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473" w:rsidRPr="00DB4E34" w:rsidRDefault="00936473" w:rsidP="00512FD5">
      <w:pPr>
        <w:rPr>
          <w:rFonts w:cs="Times New Roman CYR"/>
          <w:b/>
          <w:bCs/>
          <w:color w:val="00007F"/>
          <w:sz w:val="32"/>
          <w:szCs w:val="32"/>
        </w:rPr>
      </w:pPr>
    </w:p>
    <w:p w:rsidR="00936473" w:rsidRPr="00DB4E34" w:rsidRDefault="00936473" w:rsidP="00F14271">
      <w:pPr>
        <w:jc w:val="center"/>
        <w:rPr>
          <w:rFonts w:cs="Times New Roman CYR"/>
          <w:b/>
          <w:bCs/>
          <w:color w:val="00007F"/>
          <w:sz w:val="32"/>
          <w:szCs w:val="32"/>
          <w:lang w:val="en-US"/>
        </w:rPr>
      </w:pPr>
    </w:p>
    <w:p w:rsidR="00000558" w:rsidRPr="00DB4E34" w:rsidRDefault="00000558" w:rsidP="00F14271">
      <w:pPr>
        <w:jc w:val="center"/>
        <w:rPr>
          <w:rFonts w:cs="Times New Roman CYR"/>
          <w:b/>
          <w:bCs/>
          <w:color w:val="00007F"/>
          <w:sz w:val="32"/>
          <w:szCs w:val="32"/>
        </w:rPr>
      </w:pPr>
    </w:p>
    <w:p w:rsidR="00F14271" w:rsidRPr="00DB4E34" w:rsidRDefault="00F14271" w:rsidP="00F14271">
      <w:pPr>
        <w:jc w:val="center"/>
        <w:rPr>
          <w:rFonts w:cs="Times New Roman CYR"/>
          <w:b/>
          <w:bCs/>
          <w:color w:val="007F7F"/>
          <w:sz w:val="28"/>
          <w:szCs w:val="28"/>
        </w:rPr>
      </w:pPr>
      <w:r w:rsidRPr="00DB4E34">
        <w:rPr>
          <w:rFonts w:cs="Times New Roman CYR"/>
          <w:b/>
          <w:bCs/>
          <w:color w:val="00007F"/>
          <w:sz w:val="32"/>
          <w:szCs w:val="32"/>
        </w:rPr>
        <w:t>МИНИСТЕРСТВО НА ТРАНСПОРТА И СЪОБЩЕНИЯТА</w:t>
      </w:r>
    </w:p>
    <w:p w:rsidR="00F14271" w:rsidRDefault="00F14271" w:rsidP="00F14271">
      <w:pPr>
        <w:spacing w:after="280" w:line="280" w:lineRule="atLeast"/>
        <w:jc w:val="center"/>
        <w:rPr>
          <w:rFonts w:cs="Times New Roman CYR"/>
          <w:b/>
          <w:bCs/>
          <w:color w:val="007F7F"/>
          <w:sz w:val="28"/>
          <w:szCs w:val="28"/>
        </w:rPr>
      </w:pPr>
    </w:p>
    <w:p w:rsidR="0054157E" w:rsidRDefault="0054157E" w:rsidP="00F14271">
      <w:pPr>
        <w:spacing w:after="280" w:line="280" w:lineRule="atLeast"/>
        <w:jc w:val="center"/>
        <w:rPr>
          <w:rFonts w:cs="Times New Roman CYR"/>
          <w:b/>
          <w:bCs/>
          <w:color w:val="007F7F"/>
          <w:sz w:val="28"/>
          <w:szCs w:val="28"/>
        </w:rPr>
      </w:pPr>
    </w:p>
    <w:p w:rsidR="0054157E" w:rsidRPr="00DB4E34" w:rsidRDefault="0054157E" w:rsidP="00F14271">
      <w:pPr>
        <w:spacing w:after="280" w:line="280" w:lineRule="atLeast"/>
        <w:jc w:val="center"/>
        <w:rPr>
          <w:rFonts w:cs="Times New Roman CYR"/>
          <w:b/>
          <w:bCs/>
          <w:color w:val="007F7F"/>
          <w:sz w:val="28"/>
          <w:szCs w:val="28"/>
        </w:rPr>
      </w:pPr>
    </w:p>
    <w:p w:rsidR="00F14271" w:rsidRDefault="000A0A33" w:rsidP="000A0A33">
      <w:pPr>
        <w:tabs>
          <w:tab w:val="left" w:pos="1060"/>
        </w:tabs>
        <w:spacing w:after="280" w:line="280" w:lineRule="atLeast"/>
        <w:rPr>
          <w:rFonts w:cs="Times New Roman CYR"/>
          <w:b/>
          <w:bCs/>
          <w:color w:val="007F7F"/>
          <w:sz w:val="28"/>
          <w:szCs w:val="28"/>
        </w:rPr>
      </w:pPr>
      <w:r w:rsidRPr="00DB4E34">
        <w:rPr>
          <w:rFonts w:cs="Times New Roman CYR"/>
          <w:b/>
          <w:bCs/>
          <w:color w:val="007F7F"/>
          <w:sz w:val="28"/>
          <w:szCs w:val="28"/>
        </w:rPr>
        <w:tab/>
      </w:r>
    </w:p>
    <w:p w:rsidR="0054157E" w:rsidRPr="00DB4E34" w:rsidRDefault="0054157E" w:rsidP="000A0A33">
      <w:pPr>
        <w:tabs>
          <w:tab w:val="left" w:pos="1060"/>
        </w:tabs>
        <w:spacing w:after="280" w:line="280" w:lineRule="atLeast"/>
        <w:rPr>
          <w:rFonts w:cs="Times New Roman CYR"/>
          <w:b/>
          <w:bCs/>
          <w:color w:val="007F7F"/>
          <w:sz w:val="28"/>
          <w:szCs w:val="28"/>
        </w:rPr>
      </w:pPr>
    </w:p>
    <w:p w:rsidR="00F14271" w:rsidRPr="00DB4E34" w:rsidRDefault="005C0D7C" w:rsidP="005C0D7C">
      <w:pPr>
        <w:tabs>
          <w:tab w:val="center" w:pos="4763"/>
          <w:tab w:val="left" w:pos="6937"/>
        </w:tabs>
        <w:spacing w:after="280"/>
        <w:rPr>
          <w:rFonts w:cs="Times New Roman CYR"/>
          <w:b/>
          <w:bCs/>
          <w:color w:val="00007F"/>
          <w:sz w:val="56"/>
          <w:szCs w:val="56"/>
        </w:rPr>
      </w:pPr>
      <w:r w:rsidRPr="00DB4E34">
        <w:rPr>
          <w:rFonts w:cs="Times New Roman CYR"/>
          <w:b/>
          <w:bCs/>
          <w:color w:val="00007F"/>
          <w:sz w:val="56"/>
          <w:szCs w:val="56"/>
        </w:rPr>
        <w:tab/>
      </w:r>
      <w:r w:rsidR="00F14271" w:rsidRPr="00DB4E34">
        <w:rPr>
          <w:rFonts w:cs="Times New Roman CYR"/>
          <w:b/>
          <w:bCs/>
          <w:color w:val="00007F"/>
          <w:sz w:val="56"/>
          <w:szCs w:val="56"/>
        </w:rPr>
        <w:t>ОТЧЕТ</w:t>
      </w:r>
      <w:r w:rsidRPr="00DB4E34">
        <w:rPr>
          <w:rFonts w:cs="Times New Roman CYR"/>
          <w:b/>
          <w:bCs/>
          <w:color w:val="00007F"/>
          <w:sz w:val="56"/>
          <w:szCs w:val="56"/>
        </w:rPr>
        <w:tab/>
      </w:r>
    </w:p>
    <w:p w:rsidR="00BE5BD9" w:rsidRPr="00DB4E34" w:rsidRDefault="00F14271" w:rsidP="00F14271">
      <w:pPr>
        <w:spacing w:after="280"/>
        <w:jc w:val="center"/>
        <w:rPr>
          <w:rFonts w:cs="Times New Roman CYR"/>
          <w:b/>
          <w:bCs/>
          <w:color w:val="00007F"/>
          <w:sz w:val="52"/>
          <w:szCs w:val="52"/>
        </w:rPr>
      </w:pPr>
      <w:r w:rsidRPr="00DB4E34">
        <w:rPr>
          <w:rFonts w:cs="Times New Roman CYR"/>
          <w:b/>
          <w:bCs/>
          <w:color w:val="00007F"/>
          <w:sz w:val="52"/>
          <w:szCs w:val="52"/>
        </w:rPr>
        <w:t>ЗА СТЕПЕНТА НА ИЗПЪЛНЕНИЕ НА У</w:t>
      </w:r>
      <w:r w:rsidR="0099443C" w:rsidRPr="00DB4E34">
        <w:rPr>
          <w:rFonts w:cs="Times New Roman CYR"/>
          <w:b/>
          <w:bCs/>
          <w:color w:val="00007F"/>
          <w:sz w:val="52"/>
          <w:szCs w:val="52"/>
        </w:rPr>
        <w:t xml:space="preserve">ТВЪРДЕНИТЕ ПОЛИТИКИ И ПРОГРАМИ </w:t>
      </w:r>
    </w:p>
    <w:p w:rsidR="00F14271" w:rsidRPr="00DB4E34" w:rsidRDefault="002103B0" w:rsidP="00F14271">
      <w:pPr>
        <w:spacing w:after="280"/>
        <w:jc w:val="center"/>
        <w:rPr>
          <w:rFonts w:cs="Times New Roman CYR"/>
          <w:b/>
          <w:bCs/>
          <w:color w:val="00007F"/>
          <w:sz w:val="56"/>
          <w:szCs w:val="56"/>
        </w:rPr>
      </w:pPr>
      <w:r w:rsidRPr="00DB4E34">
        <w:rPr>
          <w:rFonts w:cs="Times New Roman CYR"/>
          <w:b/>
          <w:bCs/>
          <w:color w:val="00007F"/>
          <w:sz w:val="52"/>
          <w:szCs w:val="52"/>
        </w:rPr>
        <w:t>към 3</w:t>
      </w:r>
      <w:r w:rsidR="00F70E4C">
        <w:rPr>
          <w:rFonts w:cs="Times New Roman CYR"/>
          <w:b/>
          <w:bCs/>
          <w:color w:val="00007F"/>
          <w:sz w:val="52"/>
          <w:szCs w:val="52"/>
        </w:rPr>
        <w:t>0</w:t>
      </w:r>
      <w:r w:rsidR="00A347CD">
        <w:rPr>
          <w:rFonts w:cs="Times New Roman CYR"/>
          <w:b/>
          <w:bCs/>
          <w:color w:val="00007F"/>
          <w:sz w:val="52"/>
          <w:szCs w:val="52"/>
        </w:rPr>
        <w:t xml:space="preserve"> юни</w:t>
      </w:r>
      <w:r w:rsidR="007D65F5" w:rsidRPr="00DB4E34">
        <w:rPr>
          <w:rFonts w:cs="Times New Roman CYR"/>
          <w:b/>
          <w:bCs/>
          <w:color w:val="00007F"/>
          <w:sz w:val="52"/>
          <w:szCs w:val="52"/>
        </w:rPr>
        <w:t xml:space="preserve"> </w:t>
      </w:r>
      <w:r w:rsidR="00E031E4" w:rsidRPr="00DB4E34">
        <w:rPr>
          <w:rFonts w:cs="Times New Roman CYR"/>
          <w:b/>
          <w:bCs/>
          <w:color w:val="00007F"/>
          <w:sz w:val="56"/>
          <w:szCs w:val="56"/>
        </w:rPr>
        <w:t>20</w:t>
      </w:r>
      <w:r w:rsidR="0099443C" w:rsidRPr="00DB4E34">
        <w:rPr>
          <w:rFonts w:cs="Times New Roman CYR"/>
          <w:b/>
          <w:bCs/>
          <w:color w:val="00007F"/>
          <w:sz w:val="56"/>
          <w:szCs w:val="56"/>
          <w:lang w:val="en-US"/>
        </w:rPr>
        <w:t>2</w:t>
      </w:r>
      <w:r w:rsidR="00A347CD">
        <w:rPr>
          <w:rFonts w:cs="Times New Roman CYR"/>
          <w:b/>
          <w:bCs/>
          <w:color w:val="00007F"/>
          <w:sz w:val="56"/>
          <w:szCs w:val="56"/>
        </w:rPr>
        <w:t>6</w:t>
      </w:r>
      <w:r w:rsidR="00F14271" w:rsidRPr="00DB4E34">
        <w:rPr>
          <w:rFonts w:cs="Times New Roman CYR"/>
          <w:b/>
          <w:bCs/>
          <w:color w:val="00007F"/>
          <w:sz w:val="56"/>
          <w:szCs w:val="56"/>
        </w:rPr>
        <w:t xml:space="preserve"> г. </w:t>
      </w:r>
    </w:p>
    <w:p w:rsidR="00F14271" w:rsidRPr="00DB4E34" w:rsidRDefault="00F14271" w:rsidP="00F14271">
      <w:pPr>
        <w:spacing w:afterLines="120" w:after="288"/>
        <w:jc w:val="both"/>
        <w:rPr>
          <w:b/>
        </w:rPr>
      </w:pPr>
    </w:p>
    <w:p w:rsidR="00F14271" w:rsidRPr="00DB4E34" w:rsidRDefault="00F14271" w:rsidP="00F14271">
      <w:pPr>
        <w:spacing w:after="280" w:line="280" w:lineRule="atLeast"/>
        <w:ind w:left="-104"/>
        <w:rPr>
          <w:rFonts w:cs="Times New Roman CYR"/>
          <w:b/>
          <w:bCs/>
          <w:color w:val="007F7F"/>
        </w:rPr>
      </w:pPr>
      <w:r w:rsidRPr="00DB4E34">
        <w:rPr>
          <w:rFonts w:cs="Times New Roman CYR"/>
          <w:b/>
          <w:bCs/>
          <w:color w:val="007F7F"/>
        </w:rPr>
        <w:t xml:space="preserve"> </w:t>
      </w:r>
    </w:p>
    <w:p w:rsidR="00F14271" w:rsidRPr="00DB4E34" w:rsidRDefault="00F14271" w:rsidP="00F14271">
      <w:pPr>
        <w:spacing w:after="280" w:line="280" w:lineRule="atLeast"/>
        <w:ind w:left="-104"/>
        <w:rPr>
          <w:rFonts w:cs="Times New Roman CYR"/>
          <w:color w:val="007F7F"/>
          <w:sz w:val="16"/>
          <w:szCs w:val="16"/>
        </w:rPr>
      </w:pPr>
      <w:r w:rsidRPr="00DB4E34">
        <w:rPr>
          <w:rFonts w:cs="Times New Roman CYR"/>
          <w:color w:val="007F7F"/>
          <w:sz w:val="42"/>
          <w:szCs w:val="42"/>
        </w:rPr>
        <w:t xml:space="preserve"> </w:t>
      </w:r>
      <w:r w:rsidRPr="00DB4E34">
        <w:rPr>
          <w:rFonts w:cs="Times New Roman CYR"/>
          <w:b/>
          <w:bCs/>
          <w:color w:val="007F7F"/>
        </w:rPr>
        <w:t xml:space="preserve">      </w:t>
      </w:r>
      <w:r w:rsidRPr="00DB4E34">
        <w:rPr>
          <w:rFonts w:cs="Times New Roman CYR"/>
          <w:color w:val="007F7F"/>
          <w:sz w:val="42"/>
          <w:szCs w:val="42"/>
        </w:rPr>
        <w:tab/>
      </w:r>
      <w:r w:rsidRPr="00DB4E34">
        <w:rPr>
          <w:rFonts w:cs="Times New Roman CYR"/>
          <w:color w:val="007F7F"/>
          <w:sz w:val="42"/>
          <w:szCs w:val="42"/>
        </w:rPr>
        <w:tab/>
      </w:r>
      <w:r w:rsidRPr="00DB4E34">
        <w:rPr>
          <w:rFonts w:cs="Times New Roman CYR"/>
          <w:color w:val="007F7F"/>
          <w:sz w:val="42"/>
          <w:szCs w:val="42"/>
        </w:rPr>
        <w:tab/>
        <w:t xml:space="preserve">                        </w:t>
      </w:r>
      <w:r w:rsidRPr="00DB4E34">
        <w:rPr>
          <w:rFonts w:cs="Times New Roman CYR"/>
          <w:b/>
          <w:bCs/>
          <w:color w:val="007F7F"/>
        </w:rPr>
        <w:t xml:space="preserve">       </w:t>
      </w:r>
      <w:r w:rsidRPr="00DB4E34">
        <w:rPr>
          <w:rFonts w:cs="Times New Roman CYR"/>
          <w:color w:val="007F7F"/>
          <w:sz w:val="16"/>
          <w:szCs w:val="16"/>
        </w:rPr>
        <w:t xml:space="preserve">                      </w:t>
      </w:r>
    </w:p>
    <w:p w:rsidR="0054157E" w:rsidRDefault="00F14271" w:rsidP="00F14271">
      <w:pPr>
        <w:rPr>
          <w:rFonts w:cs="Times New Roman CYR"/>
          <w:b/>
          <w:bCs/>
        </w:rPr>
      </w:pPr>
      <w:r w:rsidRPr="00DB4E34">
        <w:rPr>
          <w:rFonts w:cs="Times New Roman CYR"/>
          <w:b/>
          <w:bCs/>
        </w:rPr>
        <w:t xml:space="preserve">                                                              </w:t>
      </w:r>
    </w:p>
    <w:p w:rsidR="0054157E" w:rsidRDefault="0054157E" w:rsidP="00F14271">
      <w:pPr>
        <w:rPr>
          <w:rFonts w:cs="Times New Roman CYR"/>
          <w:b/>
          <w:bCs/>
        </w:rPr>
      </w:pPr>
    </w:p>
    <w:p w:rsidR="0054157E" w:rsidRDefault="0054157E" w:rsidP="00F14271">
      <w:pPr>
        <w:rPr>
          <w:rFonts w:cs="Times New Roman CYR"/>
          <w:b/>
          <w:bCs/>
        </w:rPr>
      </w:pPr>
    </w:p>
    <w:p w:rsidR="0054157E" w:rsidRDefault="0054157E" w:rsidP="00F14271">
      <w:pPr>
        <w:rPr>
          <w:rFonts w:cs="Times New Roman CYR"/>
          <w:b/>
          <w:bCs/>
        </w:rPr>
      </w:pPr>
    </w:p>
    <w:p w:rsidR="00F14271" w:rsidRPr="00DB4E34" w:rsidRDefault="00F14271" w:rsidP="00F14271">
      <w:pPr>
        <w:rPr>
          <w:rFonts w:cs="Times New Roman CYR"/>
          <w:b/>
          <w:bCs/>
          <w:lang w:val="en-US"/>
        </w:rPr>
      </w:pPr>
      <w:r w:rsidRPr="00DB4E34">
        <w:rPr>
          <w:rFonts w:cs="Times New Roman CYR"/>
          <w:b/>
          <w:bCs/>
        </w:rPr>
        <w:t xml:space="preserve">    </w:t>
      </w:r>
    </w:p>
    <w:p w:rsidR="00F14271" w:rsidRPr="00DB4E34" w:rsidRDefault="00F14271" w:rsidP="00F14271">
      <w:pPr>
        <w:rPr>
          <w:rFonts w:cs="Times New Roman CYR"/>
          <w:b/>
          <w:bCs/>
        </w:rPr>
      </w:pPr>
    </w:p>
    <w:p w:rsidR="00F14271" w:rsidRPr="00DB4E34" w:rsidRDefault="00F14271" w:rsidP="00F14271">
      <w:pPr>
        <w:rPr>
          <w:rFonts w:cs="Times New Roman CYR"/>
          <w:b/>
          <w:bCs/>
        </w:rPr>
      </w:pPr>
    </w:p>
    <w:p w:rsidR="00751111" w:rsidRDefault="00751111" w:rsidP="00E031E4">
      <w:pPr>
        <w:jc w:val="center"/>
        <w:rPr>
          <w:b/>
          <w:sz w:val="44"/>
          <w:szCs w:val="44"/>
        </w:rPr>
      </w:pPr>
    </w:p>
    <w:p w:rsidR="0054157E" w:rsidRPr="00DB4E34" w:rsidRDefault="0054157E" w:rsidP="00E031E4">
      <w:pPr>
        <w:jc w:val="center"/>
        <w:rPr>
          <w:b/>
          <w:sz w:val="44"/>
          <w:szCs w:val="44"/>
        </w:rPr>
      </w:pPr>
    </w:p>
    <w:p w:rsidR="00751111" w:rsidRPr="00DB4E34" w:rsidRDefault="00751111" w:rsidP="00E031E4">
      <w:pPr>
        <w:jc w:val="center"/>
        <w:rPr>
          <w:b/>
          <w:sz w:val="44"/>
          <w:szCs w:val="44"/>
        </w:rPr>
      </w:pPr>
    </w:p>
    <w:p w:rsidR="00EA61B2" w:rsidRPr="00DB4E34" w:rsidRDefault="00E031E4" w:rsidP="00BE5BD9">
      <w:pPr>
        <w:jc w:val="center"/>
        <w:rPr>
          <w:b/>
          <w:sz w:val="44"/>
          <w:szCs w:val="44"/>
        </w:rPr>
      </w:pPr>
      <w:r w:rsidRPr="00DB4E34">
        <w:rPr>
          <w:b/>
          <w:sz w:val="44"/>
          <w:szCs w:val="44"/>
        </w:rPr>
        <w:t xml:space="preserve">м. </w:t>
      </w:r>
      <w:r w:rsidR="00F70E4C">
        <w:rPr>
          <w:b/>
          <w:sz w:val="44"/>
          <w:szCs w:val="44"/>
        </w:rPr>
        <w:t>Август</w:t>
      </w:r>
      <w:r w:rsidRPr="00DB4E34">
        <w:rPr>
          <w:b/>
          <w:sz w:val="44"/>
          <w:szCs w:val="44"/>
        </w:rPr>
        <w:t xml:space="preserve">, </w:t>
      </w:r>
      <w:r w:rsidR="00F14271" w:rsidRPr="00DB4E34">
        <w:rPr>
          <w:b/>
          <w:sz w:val="44"/>
          <w:szCs w:val="44"/>
        </w:rPr>
        <w:t>20</w:t>
      </w:r>
      <w:r w:rsidR="008B5C13" w:rsidRPr="00DB4E34">
        <w:rPr>
          <w:b/>
          <w:sz w:val="44"/>
          <w:szCs w:val="44"/>
        </w:rPr>
        <w:t>2</w:t>
      </w:r>
      <w:r w:rsidR="007D65F5" w:rsidRPr="00DB4E34">
        <w:rPr>
          <w:b/>
          <w:sz w:val="44"/>
          <w:szCs w:val="44"/>
        </w:rPr>
        <w:t>6</w:t>
      </w:r>
      <w:r w:rsidR="00F14271" w:rsidRPr="00DB4E34">
        <w:rPr>
          <w:b/>
          <w:sz w:val="44"/>
          <w:szCs w:val="44"/>
        </w:rPr>
        <w:t xml:space="preserve"> г.</w:t>
      </w:r>
    </w:p>
    <w:p w:rsidR="00A8409C" w:rsidRPr="00DB4E34" w:rsidRDefault="00A8409C" w:rsidP="00BE5BD9">
      <w:pPr>
        <w:jc w:val="center"/>
        <w:rPr>
          <w:b/>
          <w:sz w:val="44"/>
          <w:szCs w:val="44"/>
        </w:rPr>
      </w:pPr>
    </w:p>
    <w:p w:rsidR="00EA2D49" w:rsidRPr="00DB4E34" w:rsidRDefault="00EA2D49" w:rsidP="002D60F5">
      <w:pPr>
        <w:widowControl w:val="0"/>
        <w:spacing w:before="120"/>
        <w:jc w:val="both"/>
        <w:rPr>
          <w:b/>
          <w:bCs/>
          <w:sz w:val="22"/>
          <w:szCs w:val="22"/>
        </w:rPr>
      </w:pPr>
    </w:p>
    <w:p w:rsidR="0002136A" w:rsidRPr="00DB4E34" w:rsidRDefault="0002136A" w:rsidP="0002136A">
      <w:pPr>
        <w:pStyle w:val="Heading1"/>
        <w:keepNext/>
        <w:widowControl w:val="0"/>
        <w:numPr>
          <w:ilvl w:val="0"/>
          <w:numId w:val="0"/>
        </w:numPr>
        <w:pBdr>
          <w:top w:val="double" w:sz="4" w:space="1" w:color="auto"/>
          <w:left w:val="double" w:sz="4" w:space="0" w:color="auto"/>
          <w:bottom w:val="double" w:sz="4" w:space="1" w:color="auto"/>
          <w:right w:val="double" w:sz="4" w:space="0" w:color="auto"/>
        </w:pBdr>
        <w:shd w:val="clear" w:color="auto" w:fill="009900"/>
        <w:tabs>
          <w:tab w:val="left" w:pos="364"/>
        </w:tabs>
        <w:autoSpaceDE/>
        <w:autoSpaceDN/>
        <w:adjustRightInd/>
        <w:spacing w:line="312" w:lineRule="auto"/>
        <w:ind w:left="-26"/>
        <w:rPr>
          <w:rFonts w:ascii="Times New Roman" w:hAnsi="Times New Roman"/>
          <w:b/>
          <w:lang w:eastAsia="en-US"/>
        </w:rPr>
      </w:pPr>
      <w:bookmarkStart w:id="0" w:name="_Toc149361818"/>
      <w:r w:rsidRPr="00DB4E34">
        <w:rPr>
          <w:rFonts w:ascii="Times New Roman" w:hAnsi="Times New Roman"/>
          <w:b/>
          <w:lang w:val="en-US" w:eastAsia="en-US"/>
        </w:rPr>
        <w:t>I</w:t>
      </w:r>
      <w:r w:rsidRPr="00DB4E34">
        <w:rPr>
          <w:rFonts w:ascii="Times New Roman" w:hAnsi="Times New Roman"/>
          <w:b/>
          <w:lang w:eastAsia="en-US"/>
        </w:rPr>
        <w:t xml:space="preserve">. ОТЧЕТ НА ОСНОВНИТЕ ПАРАМЕТРИ НА БЮДЖЕТА </w:t>
      </w:r>
      <w:bookmarkEnd w:id="0"/>
    </w:p>
    <w:p w:rsidR="0002136A" w:rsidRPr="00DB4E34" w:rsidRDefault="0002136A" w:rsidP="0002136A">
      <w:pPr>
        <w:rPr>
          <w:b/>
          <w:i/>
          <w:sz w:val="22"/>
          <w:szCs w:val="22"/>
        </w:rPr>
      </w:pPr>
    </w:p>
    <w:p w:rsidR="0002136A" w:rsidRPr="00F70E4C" w:rsidRDefault="0002136A" w:rsidP="0002136A">
      <w:pPr>
        <w:rPr>
          <w:rFonts w:ascii="Times New Roman" w:hAnsi="Times New Roman"/>
          <w:b/>
          <w:bCs/>
          <w:i/>
          <w:sz w:val="20"/>
          <w:szCs w:val="20"/>
        </w:rPr>
      </w:pPr>
      <w:r w:rsidRPr="00F70E4C">
        <w:rPr>
          <w:b/>
          <w:i/>
          <w:sz w:val="22"/>
          <w:szCs w:val="22"/>
        </w:rPr>
        <w:t>Отчет на приходите по бюджета на Министерство на транспорта и съобщенията</w:t>
      </w:r>
      <w:r w:rsidRPr="00F70E4C">
        <w:rPr>
          <w:rFonts w:ascii="Times New Roman" w:hAnsi="Times New Roman"/>
          <w:b/>
          <w:bCs/>
          <w:i/>
          <w:sz w:val="20"/>
          <w:szCs w:val="20"/>
        </w:rPr>
        <w:t xml:space="preserve">  (МТС)</w:t>
      </w:r>
    </w:p>
    <w:p w:rsidR="0002136A" w:rsidRPr="00F70E4C" w:rsidRDefault="0002136A" w:rsidP="0002136A">
      <w:pPr>
        <w:rPr>
          <w:rFonts w:ascii="Times New Roman" w:hAnsi="Times New Roman"/>
          <w:b/>
          <w:bCs/>
          <w:i/>
          <w:sz w:val="20"/>
          <w:szCs w:val="20"/>
        </w:rPr>
      </w:pPr>
    </w:p>
    <w:tbl>
      <w:tblPr>
        <w:tblW w:w="6682" w:type="dxa"/>
        <w:tblInd w:w="1813" w:type="dxa"/>
        <w:tblCellMar>
          <w:left w:w="70" w:type="dxa"/>
          <w:right w:w="70" w:type="dxa"/>
        </w:tblCellMar>
        <w:tblLook w:val="04A0" w:firstRow="1" w:lastRow="0" w:firstColumn="1" w:lastColumn="0" w:noHBand="0" w:noVBand="1"/>
      </w:tblPr>
      <w:tblGrid>
        <w:gridCol w:w="5420"/>
        <w:gridCol w:w="1262"/>
      </w:tblGrid>
      <w:tr w:rsidR="00497119" w:rsidRPr="00F70E4C" w:rsidTr="00F70E4C">
        <w:trPr>
          <w:trHeight w:val="315"/>
        </w:trPr>
        <w:tc>
          <w:tcPr>
            <w:tcW w:w="5420" w:type="dxa"/>
            <w:tcBorders>
              <w:top w:val="single" w:sz="8" w:space="0" w:color="auto"/>
              <w:left w:val="single" w:sz="8" w:space="0" w:color="auto"/>
              <w:bottom w:val="nil"/>
              <w:right w:val="single" w:sz="8" w:space="0" w:color="auto"/>
            </w:tcBorders>
            <w:shd w:val="clear" w:color="auto" w:fill="auto"/>
            <w:vAlign w:val="center"/>
            <w:hideMark/>
          </w:tcPr>
          <w:p w:rsidR="00497119" w:rsidRPr="00F70E4C" w:rsidRDefault="00497119" w:rsidP="00497119">
            <w:pPr>
              <w:autoSpaceDE/>
              <w:autoSpaceDN/>
              <w:adjustRightInd/>
              <w:jc w:val="center"/>
              <w:rPr>
                <w:rFonts w:ascii="Times New Roman" w:hAnsi="Times New Roman"/>
                <w:b/>
                <w:bCs/>
                <w:color w:val="000000"/>
                <w:sz w:val="18"/>
                <w:szCs w:val="18"/>
              </w:rPr>
            </w:pPr>
            <w:r w:rsidRPr="00F70E4C">
              <w:rPr>
                <w:b/>
                <w:bCs/>
                <w:color w:val="000000"/>
                <w:sz w:val="18"/>
                <w:szCs w:val="18"/>
              </w:rPr>
              <w:t>ПРИХОДИ</w:t>
            </w:r>
          </w:p>
        </w:tc>
        <w:tc>
          <w:tcPr>
            <w:tcW w:w="12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7119" w:rsidRPr="00F70E4C" w:rsidRDefault="00497119" w:rsidP="00497119">
            <w:pPr>
              <w:jc w:val="center"/>
              <w:rPr>
                <w:b/>
                <w:bCs/>
                <w:color w:val="000000"/>
                <w:sz w:val="16"/>
                <w:szCs w:val="16"/>
              </w:rPr>
            </w:pPr>
            <w:r w:rsidRPr="00F70E4C">
              <w:rPr>
                <w:b/>
                <w:bCs/>
                <w:color w:val="000000"/>
                <w:sz w:val="16"/>
                <w:szCs w:val="16"/>
              </w:rPr>
              <w:t>Отчет към 30 юни 2026 г.</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autoSpaceDE/>
              <w:autoSpaceDN/>
              <w:adjustRightInd/>
              <w:jc w:val="center"/>
              <w:rPr>
                <w:rFonts w:ascii="Times New Roman" w:hAnsi="Times New Roman"/>
                <w:b/>
                <w:bCs/>
                <w:color w:val="000000"/>
                <w:sz w:val="16"/>
                <w:szCs w:val="16"/>
              </w:rPr>
            </w:pPr>
            <w:r w:rsidRPr="00F70E4C">
              <w:rPr>
                <w:b/>
                <w:bCs/>
                <w:color w:val="000000"/>
                <w:sz w:val="16"/>
                <w:szCs w:val="16"/>
              </w:rPr>
              <w:t>(в евро)</w:t>
            </w:r>
          </w:p>
        </w:tc>
        <w:tc>
          <w:tcPr>
            <w:tcW w:w="1262" w:type="dxa"/>
            <w:vMerge/>
            <w:tcBorders>
              <w:top w:val="single" w:sz="8" w:space="0" w:color="auto"/>
              <w:left w:val="single" w:sz="8" w:space="0" w:color="auto"/>
              <w:bottom w:val="single" w:sz="8" w:space="0" w:color="000000"/>
              <w:right w:val="single" w:sz="8" w:space="0" w:color="auto"/>
            </w:tcBorders>
            <w:vAlign w:val="center"/>
            <w:hideMark/>
          </w:tcPr>
          <w:p w:rsidR="00497119" w:rsidRPr="00F70E4C" w:rsidRDefault="00497119" w:rsidP="00497119">
            <w:pPr>
              <w:autoSpaceDE/>
              <w:autoSpaceDN/>
              <w:adjustRightInd/>
              <w:rPr>
                <w:rFonts w:ascii="Times New Roman" w:hAnsi="Times New Roman"/>
                <w:b/>
                <w:bCs/>
                <w:color w:val="000000"/>
                <w:sz w:val="16"/>
                <w:szCs w:val="16"/>
              </w:rPr>
            </w:pP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rPr>
                <w:b/>
                <w:bCs/>
                <w:color w:val="000000"/>
                <w:sz w:val="16"/>
                <w:szCs w:val="16"/>
              </w:rPr>
            </w:pPr>
            <w:r w:rsidRPr="00F70E4C">
              <w:rPr>
                <w:b/>
                <w:bCs/>
                <w:color w:val="000000"/>
                <w:sz w:val="16"/>
                <w:szCs w:val="16"/>
              </w:rPr>
              <w:t>Общо приходи: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F70E4C">
            <w:pPr>
              <w:jc w:val="right"/>
              <w:rPr>
                <w:b/>
                <w:bCs/>
                <w:color w:val="000000"/>
                <w:sz w:val="16"/>
                <w:szCs w:val="16"/>
              </w:rPr>
            </w:pPr>
            <w:r w:rsidRPr="00F70E4C">
              <w:rPr>
                <w:b/>
                <w:bCs/>
                <w:color w:val="000000"/>
                <w:sz w:val="16"/>
                <w:szCs w:val="16"/>
              </w:rPr>
              <w:t>19</w:t>
            </w:r>
            <w:r w:rsidR="00F70E4C" w:rsidRPr="00F70E4C">
              <w:rPr>
                <w:b/>
                <w:bCs/>
                <w:color w:val="000000"/>
                <w:sz w:val="16"/>
                <w:szCs w:val="16"/>
              </w:rPr>
              <w:t> </w:t>
            </w:r>
            <w:r w:rsidRPr="00F70E4C">
              <w:rPr>
                <w:b/>
                <w:bCs/>
                <w:color w:val="000000"/>
                <w:sz w:val="16"/>
                <w:szCs w:val="16"/>
              </w:rPr>
              <w:t>337</w:t>
            </w:r>
            <w:r w:rsidR="00F70E4C" w:rsidRPr="00F70E4C">
              <w:rPr>
                <w:b/>
                <w:bCs/>
                <w:color w:val="000000"/>
                <w:sz w:val="16"/>
                <w:szCs w:val="16"/>
              </w:rPr>
              <w:t xml:space="preserve"> </w:t>
            </w:r>
            <w:r w:rsidRPr="00F70E4C">
              <w:rPr>
                <w:b/>
                <w:bCs/>
                <w:color w:val="000000"/>
                <w:sz w:val="16"/>
                <w:szCs w:val="16"/>
              </w:rPr>
              <w:t>817</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100" w:firstLine="160"/>
              <w:rPr>
                <w:i/>
                <w:iCs/>
                <w:color w:val="000000"/>
                <w:sz w:val="16"/>
                <w:szCs w:val="16"/>
              </w:rPr>
            </w:pPr>
            <w:r w:rsidRPr="00F70E4C">
              <w:rPr>
                <w:i/>
                <w:iCs/>
                <w:color w:val="000000"/>
                <w:sz w:val="16"/>
                <w:szCs w:val="16"/>
              </w:rPr>
              <w:t>Данъчни приходи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497119">
            <w:pPr>
              <w:jc w:val="right"/>
              <w:rPr>
                <w:color w:val="000000"/>
                <w:sz w:val="16"/>
                <w:szCs w:val="16"/>
              </w:rPr>
            </w:pPr>
            <w:r w:rsidRPr="00F70E4C">
              <w:rPr>
                <w:color w:val="000000"/>
                <w:sz w:val="16"/>
                <w:szCs w:val="16"/>
              </w:rPr>
              <w:t> </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100" w:firstLine="160"/>
              <w:rPr>
                <w:i/>
                <w:iCs/>
                <w:color w:val="000000"/>
                <w:sz w:val="16"/>
                <w:szCs w:val="16"/>
              </w:rPr>
            </w:pPr>
            <w:r w:rsidRPr="00F70E4C">
              <w:rPr>
                <w:i/>
                <w:iCs/>
                <w:color w:val="000000"/>
                <w:sz w:val="16"/>
                <w:szCs w:val="16"/>
              </w:rPr>
              <w:t>Неданъчни приходи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F70E4C">
            <w:pPr>
              <w:jc w:val="right"/>
              <w:rPr>
                <w:b/>
                <w:bCs/>
                <w:color w:val="000000"/>
                <w:sz w:val="16"/>
                <w:szCs w:val="16"/>
              </w:rPr>
            </w:pPr>
            <w:r w:rsidRPr="00F70E4C">
              <w:rPr>
                <w:b/>
                <w:bCs/>
                <w:color w:val="000000"/>
                <w:sz w:val="16"/>
                <w:szCs w:val="16"/>
              </w:rPr>
              <w:t>19</w:t>
            </w:r>
            <w:r w:rsidR="00F70E4C" w:rsidRPr="00F70E4C">
              <w:rPr>
                <w:b/>
                <w:bCs/>
                <w:color w:val="000000"/>
                <w:sz w:val="16"/>
                <w:szCs w:val="16"/>
              </w:rPr>
              <w:t> </w:t>
            </w:r>
            <w:r w:rsidRPr="00F70E4C">
              <w:rPr>
                <w:b/>
                <w:bCs/>
                <w:color w:val="000000"/>
                <w:sz w:val="16"/>
                <w:szCs w:val="16"/>
              </w:rPr>
              <w:t>337</w:t>
            </w:r>
            <w:r w:rsidR="00F70E4C" w:rsidRPr="00F70E4C">
              <w:rPr>
                <w:b/>
                <w:bCs/>
                <w:color w:val="000000"/>
                <w:sz w:val="16"/>
                <w:szCs w:val="16"/>
              </w:rPr>
              <w:t xml:space="preserve"> </w:t>
            </w:r>
            <w:r w:rsidRPr="00F70E4C">
              <w:rPr>
                <w:b/>
                <w:bCs/>
                <w:color w:val="000000"/>
                <w:sz w:val="16"/>
                <w:szCs w:val="16"/>
              </w:rPr>
              <w:t>817</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200" w:firstLine="320"/>
              <w:rPr>
                <w:color w:val="000000"/>
                <w:sz w:val="16"/>
                <w:szCs w:val="16"/>
              </w:rPr>
            </w:pPr>
            <w:r w:rsidRPr="00F70E4C">
              <w:rPr>
                <w:color w:val="000000"/>
                <w:sz w:val="16"/>
                <w:szCs w:val="16"/>
              </w:rPr>
              <w:t>Приходи и доходи от собственост</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F70E4C">
            <w:pPr>
              <w:jc w:val="right"/>
              <w:rPr>
                <w:color w:val="000000"/>
                <w:sz w:val="16"/>
                <w:szCs w:val="16"/>
              </w:rPr>
            </w:pPr>
            <w:r w:rsidRPr="00F70E4C">
              <w:rPr>
                <w:color w:val="000000"/>
                <w:sz w:val="16"/>
                <w:szCs w:val="16"/>
              </w:rPr>
              <w:t>360</w:t>
            </w:r>
            <w:r w:rsidR="00F70E4C" w:rsidRPr="00F70E4C">
              <w:rPr>
                <w:color w:val="000000"/>
                <w:sz w:val="16"/>
                <w:szCs w:val="16"/>
              </w:rPr>
              <w:t xml:space="preserve"> </w:t>
            </w:r>
            <w:r w:rsidRPr="00F70E4C">
              <w:rPr>
                <w:color w:val="000000"/>
                <w:sz w:val="16"/>
                <w:szCs w:val="16"/>
              </w:rPr>
              <w:t>711</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200" w:firstLine="320"/>
              <w:rPr>
                <w:color w:val="000000"/>
                <w:sz w:val="16"/>
                <w:szCs w:val="16"/>
              </w:rPr>
            </w:pPr>
            <w:r w:rsidRPr="00F70E4C">
              <w:rPr>
                <w:color w:val="000000"/>
                <w:sz w:val="16"/>
                <w:szCs w:val="16"/>
              </w:rPr>
              <w:t>Държавни такси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F70E4C">
            <w:pPr>
              <w:jc w:val="right"/>
              <w:rPr>
                <w:color w:val="000000"/>
                <w:sz w:val="16"/>
                <w:szCs w:val="16"/>
              </w:rPr>
            </w:pPr>
            <w:r w:rsidRPr="00F70E4C">
              <w:rPr>
                <w:color w:val="000000"/>
                <w:sz w:val="16"/>
                <w:szCs w:val="16"/>
              </w:rPr>
              <w:t>8</w:t>
            </w:r>
            <w:r w:rsidR="00F70E4C" w:rsidRPr="00F70E4C">
              <w:rPr>
                <w:color w:val="000000"/>
                <w:sz w:val="16"/>
                <w:szCs w:val="16"/>
              </w:rPr>
              <w:t> </w:t>
            </w:r>
            <w:r w:rsidRPr="00F70E4C">
              <w:rPr>
                <w:color w:val="000000"/>
                <w:sz w:val="16"/>
                <w:szCs w:val="16"/>
              </w:rPr>
              <w:t>398</w:t>
            </w:r>
            <w:r w:rsidR="00F70E4C" w:rsidRPr="00F70E4C">
              <w:rPr>
                <w:color w:val="000000"/>
                <w:sz w:val="16"/>
                <w:szCs w:val="16"/>
              </w:rPr>
              <w:t xml:space="preserve"> </w:t>
            </w:r>
            <w:r w:rsidRPr="00F70E4C">
              <w:rPr>
                <w:color w:val="000000"/>
                <w:sz w:val="16"/>
                <w:szCs w:val="16"/>
              </w:rPr>
              <w:t>441</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200" w:firstLine="320"/>
              <w:rPr>
                <w:color w:val="000000"/>
                <w:sz w:val="16"/>
                <w:szCs w:val="16"/>
              </w:rPr>
            </w:pPr>
            <w:r w:rsidRPr="00F70E4C">
              <w:rPr>
                <w:color w:val="000000"/>
                <w:sz w:val="16"/>
                <w:szCs w:val="16"/>
              </w:rPr>
              <w:t>Глоби, санкции и наказателни лихви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F70E4C">
            <w:pPr>
              <w:jc w:val="right"/>
              <w:rPr>
                <w:color w:val="000000"/>
                <w:sz w:val="16"/>
                <w:szCs w:val="16"/>
              </w:rPr>
            </w:pPr>
            <w:r w:rsidRPr="00F70E4C">
              <w:rPr>
                <w:color w:val="000000"/>
                <w:sz w:val="16"/>
                <w:szCs w:val="16"/>
              </w:rPr>
              <w:t>1</w:t>
            </w:r>
            <w:r w:rsidR="00F70E4C" w:rsidRPr="00F70E4C">
              <w:rPr>
                <w:color w:val="000000"/>
                <w:sz w:val="16"/>
                <w:szCs w:val="16"/>
              </w:rPr>
              <w:t> </w:t>
            </w:r>
            <w:r w:rsidRPr="00F70E4C">
              <w:rPr>
                <w:color w:val="000000"/>
                <w:sz w:val="16"/>
                <w:szCs w:val="16"/>
              </w:rPr>
              <w:t>388</w:t>
            </w:r>
            <w:r w:rsidR="00F70E4C" w:rsidRPr="00F70E4C">
              <w:rPr>
                <w:color w:val="000000"/>
                <w:sz w:val="16"/>
                <w:szCs w:val="16"/>
              </w:rPr>
              <w:t xml:space="preserve"> </w:t>
            </w:r>
            <w:r w:rsidRPr="00F70E4C">
              <w:rPr>
                <w:color w:val="000000"/>
                <w:sz w:val="16"/>
                <w:szCs w:val="16"/>
              </w:rPr>
              <w:t>259</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200" w:firstLine="320"/>
              <w:rPr>
                <w:color w:val="000000"/>
                <w:sz w:val="16"/>
                <w:szCs w:val="16"/>
              </w:rPr>
            </w:pPr>
            <w:r w:rsidRPr="00F70E4C">
              <w:rPr>
                <w:color w:val="000000"/>
                <w:sz w:val="16"/>
                <w:szCs w:val="16"/>
              </w:rPr>
              <w:t>Приходи от концесии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F70E4C">
            <w:pPr>
              <w:jc w:val="right"/>
              <w:rPr>
                <w:color w:val="000000"/>
                <w:sz w:val="16"/>
                <w:szCs w:val="16"/>
              </w:rPr>
            </w:pPr>
            <w:r w:rsidRPr="00F70E4C">
              <w:rPr>
                <w:color w:val="000000"/>
                <w:sz w:val="16"/>
                <w:szCs w:val="16"/>
              </w:rPr>
              <w:t>11</w:t>
            </w:r>
            <w:r w:rsidR="00F70E4C" w:rsidRPr="00F70E4C">
              <w:rPr>
                <w:color w:val="000000"/>
                <w:sz w:val="16"/>
                <w:szCs w:val="16"/>
              </w:rPr>
              <w:t> </w:t>
            </w:r>
            <w:r w:rsidRPr="00F70E4C">
              <w:rPr>
                <w:color w:val="000000"/>
                <w:sz w:val="16"/>
                <w:szCs w:val="16"/>
              </w:rPr>
              <w:t>964</w:t>
            </w:r>
            <w:r w:rsidR="00F70E4C" w:rsidRPr="00F70E4C">
              <w:rPr>
                <w:color w:val="000000"/>
                <w:sz w:val="16"/>
                <w:szCs w:val="16"/>
              </w:rPr>
              <w:t xml:space="preserve"> </w:t>
            </w:r>
            <w:r w:rsidRPr="00F70E4C">
              <w:rPr>
                <w:color w:val="000000"/>
                <w:sz w:val="16"/>
                <w:szCs w:val="16"/>
              </w:rPr>
              <w:t>594</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200" w:firstLine="320"/>
              <w:rPr>
                <w:color w:val="000000"/>
                <w:sz w:val="16"/>
                <w:szCs w:val="16"/>
              </w:rPr>
            </w:pPr>
            <w:r w:rsidRPr="00F70E4C">
              <w:rPr>
                <w:color w:val="000000"/>
                <w:sz w:val="16"/>
                <w:szCs w:val="16"/>
              </w:rPr>
              <w:t>Други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F70E4C">
            <w:pPr>
              <w:jc w:val="right"/>
              <w:rPr>
                <w:color w:val="000000"/>
                <w:sz w:val="16"/>
                <w:szCs w:val="16"/>
              </w:rPr>
            </w:pPr>
            <w:r w:rsidRPr="00F70E4C">
              <w:rPr>
                <w:color w:val="000000"/>
                <w:sz w:val="16"/>
                <w:szCs w:val="16"/>
              </w:rPr>
              <w:t>-2</w:t>
            </w:r>
            <w:r w:rsidR="00F70E4C" w:rsidRPr="00F70E4C">
              <w:rPr>
                <w:color w:val="000000"/>
                <w:sz w:val="16"/>
                <w:szCs w:val="16"/>
              </w:rPr>
              <w:t> </w:t>
            </w:r>
            <w:r w:rsidRPr="00F70E4C">
              <w:rPr>
                <w:color w:val="000000"/>
                <w:sz w:val="16"/>
                <w:szCs w:val="16"/>
              </w:rPr>
              <w:t>774</w:t>
            </w:r>
            <w:r w:rsidR="00F70E4C" w:rsidRPr="00F70E4C">
              <w:rPr>
                <w:color w:val="000000"/>
                <w:sz w:val="16"/>
                <w:szCs w:val="16"/>
              </w:rPr>
              <w:t xml:space="preserve"> </w:t>
            </w:r>
            <w:r w:rsidRPr="00F70E4C">
              <w:rPr>
                <w:color w:val="000000"/>
                <w:sz w:val="16"/>
                <w:szCs w:val="16"/>
              </w:rPr>
              <w:t>188</w:t>
            </w:r>
          </w:p>
        </w:tc>
      </w:tr>
      <w:tr w:rsidR="00497119" w:rsidRPr="00F70E4C" w:rsidTr="00F70E4C">
        <w:trPr>
          <w:trHeight w:val="324"/>
        </w:trPr>
        <w:tc>
          <w:tcPr>
            <w:tcW w:w="5420" w:type="dxa"/>
            <w:tcBorders>
              <w:top w:val="nil"/>
              <w:left w:val="single" w:sz="8" w:space="0" w:color="auto"/>
              <w:bottom w:val="single" w:sz="8" w:space="0" w:color="auto"/>
              <w:right w:val="single" w:sz="8" w:space="0" w:color="auto"/>
            </w:tcBorders>
            <w:shd w:val="clear" w:color="auto" w:fill="auto"/>
            <w:vAlign w:val="center"/>
            <w:hideMark/>
          </w:tcPr>
          <w:p w:rsidR="00497119" w:rsidRPr="00F70E4C" w:rsidRDefault="00497119" w:rsidP="00497119">
            <w:pPr>
              <w:ind w:firstLineChars="100" w:firstLine="160"/>
              <w:rPr>
                <w:i/>
                <w:iCs/>
                <w:color w:val="000000"/>
                <w:sz w:val="16"/>
                <w:szCs w:val="16"/>
              </w:rPr>
            </w:pPr>
            <w:r w:rsidRPr="00F70E4C">
              <w:rPr>
                <w:i/>
                <w:iCs/>
                <w:color w:val="000000"/>
                <w:sz w:val="16"/>
                <w:szCs w:val="16"/>
              </w:rPr>
              <w:t>Помощи, дарения и други безвъзмездно получени суми</w:t>
            </w:r>
          </w:p>
        </w:tc>
        <w:tc>
          <w:tcPr>
            <w:tcW w:w="1262" w:type="dxa"/>
            <w:tcBorders>
              <w:top w:val="nil"/>
              <w:left w:val="nil"/>
              <w:bottom w:val="single" w:sz="8" w:space="0" w:color="auto"/>
              <w:right w:val="single" w:sz="8" w:space="0" w:color="auto"/>
            </w:tcBorders>
            <w:shd w:val="clear" w:color="auto" w:fill="auto"/>
            <w:vAlign w:val="center"/>
            <w:hideMark/>
          </w:tcPr>
          <w:p w:rsidR="00497119" w:rsidRPr="00F70E4C" w:rsidRDefault="00497119" w:rsidP="00497119">
            <w:pPr>
              <w:jc w:val="right"/>
              <w:rPr>
                <w:color w:val="000000"/>
                <w:sz w:val="16"/>
                <w:szCs w:val="16"/>
              </w:rPr>
            </w:pPr>
            <w:r w:rsidRPr="00F70E4C">
              <w:rPr>
                <w:color w:val="000000"/>
                <w:sz w:val="16"/>
                <w:szCs w:val="16"/>
              </w:rPr>
              <w:t> </w:t>
            </w:r>
          </w:p>
        </w:tc>
      </w:tr>
    </w:tbl>
    <w:p w:rsidR="0002136A" w:rsidRPr="00F70E4C" w:rsidRDefault="0002136A" w:rsidP="0002136A">
      <w:pPr>
        <w:rPr>
          <w:rFonts w:ascii="Times New Roman" w:hAnsi="Times New Roman"/>
          <w:b/>
          <w:bCs/>
          <w:i/>
          <w:sz w:val="20"/>
          <w:szCs w:val="20"/>
        </w:rPr>
      </w:pPr>
    </w:p>
    <w:p w:rsidR="0002136A" w:rsidRPr="00F70E4C" w:rsidRDefault="0002136A" w:rsidP="0002136A">
      <w:pPr>
        <w:spacing w:after="120"/>
        <w:jc w:val="both"/>
        <w:rPr>
          <w:sz w:val="22"/>
          <w:szCs w:val="22"/>
        </w:rPr>
      </w:pPr>
      <w:r w:rsidRPr="00F70E4C">
        <w:rPr>
          <w:sz w:val="22"/>
          <w:szCs w:val="22"/>
        </w:rPr>
        <w:t>С</w:t>
      </w:r>
      <w:r w:rsidR="005232AB" w:rsidRPr="00F70E4C">
        <w:rPr>
          <w:sz w:val="22"/>
          <w:szCs w:val="22"/>
        </w:rPr>
        <w:t>обствените приходи на МТС към 3</w:t>
      </w:r>
      <w:r w:rsidR="00EE51F6" w:rsidRPr="00F70E4C">
        <w:rPr>
          <w:sz w:val="22"/>
          <w:szCs w:val="22"/>
        </w:rPr>
        <w:t>0</w:t>
      </w:r>
      <w:r w:rsidR="00095F91" w:rsidRPr="00F70E4C">
        <w:rPr>
          <w:sz w:val="22"/>
          <w:szCs w:val="22"/>
        </w:rPr>
        <w:t>.</w:t>
      </w:r>
      <w:r w:rsidR="00EE51F6" w:rsidRPr="00F70E4C">
        <w:rPr>
          <w:sz w:val="22"/>
          <w:szCs w:val="22"/>
        </w:rPr>
        <w:t>06</w:t>
      </w:r>
      <w:r w:rsidR="00095F91" w:rsidRPr="00F70E4C">
        <w:rPr>
          <w:sz w:val="22"/>
          <w:szCs w:val="22"/>
        </w:rPr>
        <w:t>.202</w:t>
      </w:r>
      <w:r w:rsidR="00EE51F6" w:rsidRPr="00F70E4C">
        <w:rPr>
          <w:sz w:val="22"/>
          <w:szCs w:val="22"/>
        </w:rPr>
        <w:t>6</w:t>
      </w:r>
      <w:r w:rsidRPr="00F70E4C">
        <w:rPr>
          <w:sz w:val="22"/>
          <w:szCs w:val="22"/>
        </w:rPr>
        <w:t xml:space="preserve"> г. са генерирани предимно от концесии и държавни такси, събирани в системата на министерството и включват:</w:t>
      </w:r>
    </w:p>
    <w:p w:rsidR="0002136A" w:rsidRPr="00F70E4C" w:rsidRDefault="0002136A" w:rsidP="00215619">
      <w:pPr>
        <w:numPr>
          <w:ilvl w:val="0"/>
          <w:numId w:val="30"/>
        </w:numPr>
        <w:jc w:val="both"/>
        <w:rPr>
          <w:sz w:val="22"/>
          <w:szCs w:val="22"/>
        </w:rPr>
      </w:pPr>
      <w:r w:rsidRPr="00F70E4C">
        <w:rPr>
          <w:sz w:val="22"/>
          <w:szCs w:val="22"/>
        </w:rPr>
        <w:t>такси за лицензии, разрешения и други документи, издавани от ИА „Автомобилна администрация”;</w:t>
      </w:r>
    </w:p>
    <w:p w:rsidR="0002136A" w:rsidRPr="00F70E4C" w:rsidRDefault="0002136A" w:rsidP="00215619">
      <w:pPr>
        <w:numPr>
          <w:ilvl w:val="0"/>
          <w:numId w:val="30"/>
        </w:numPr>
        <w:jc w:val="both"/>
        <w:rPr>
          <w:sz w:val="22"/>
          <w:szCs w:val="22"/>
        </w:rPr>
      </w:pPr>
      <w:r w:rsidRPr="00F70E4C">
        <w:rPr>
          <w:sz w:val="22"/>
          <w:szCs w:val="22"/>
        </w:rPr>
        <w:t>такси за свидетелства, удостоверения, лицензии и други документи, издавани от ГД „Гражданска въздухоплавателна администрация”;</w:t>
      </w:r>
    </w:p>
    <w:p w:rsidR="0002136A" w:rsidRPr="00F70E4C" w:rsidRDefault="0002136A" w:rsidP="00215619">
      <w:pPr>
        <w:numPr>
          <w:ilvl w:val="0"/>
          <w:numId w:val="30"/>
        </w:numPr>
        <w:jc w:val="both"/>
        <w:rPr>
          <w:sz w:val="22"/>
          <w:szCs w:val="22"/>
        </w:rPr>
      </w:pPr>
      <w:r w:rsidRPr="00F70E4C">
        <w:rPr>
          <w:sz w:val="22"/>
          <w:szCs w:val="22"/>
        </w:rPr>
        <w:t>такси за право на ползване на акваторията, за издаване на удостоверения за експлоатационна годност и вписване на промени в Регистъра на пристанищата;</w:t>
      </w:r>
    </w:p>
    <w:p w:rsidR="0002136A" w:rsidRPr="00F70E4C" w:rsidRDefault="0002136A" w:rsidP="00215619">
      <w:pPr>
        <w:numPr>
          <w:ilvl w:val="0"/>
          <w:numId w:val="30"/>
        </w:numPr>
        <w:jc w:val="both"/>
        <w:rPr>
          <w:sz w:val="22"/>
          <w:szCs w:val="22"/>
        </w:rPr>
      </w:pPr>
      <w:r w:rsidRPr="00F70E4C">
        <w:rPr>
          <w:sz w:val="22"/>
          <w:szCs w:val="22"/>
        </w:rPr>
        <w:t>такси за дейности по технически надзор върху съоръженията с повишена опасност;</w:t>
      </w:r>
    </w:p>
    <w:p w:rsidR="0002136A" w:rsidRPr="00F70E4C" w:rsidRDefault="0002136A" w:rsidP="00215619">
      <w:pPr>
        <w:numPr>
          <w:ilvl w:val="0"/>
          <w:numId w:val="30"/>
        </w:numPr>
        <w:jc w:val="both"/>
        <w:rPr>
          <w:sz w:val="22"/>
          <w:szCs w:val="22"/>
        </w:rPr>
      </w:pPr>
      <w:r w:rsidRPr="00F70E4C">
        <w:rPr>
          <w:sz w:val="22"/>
          <w:szCs w:val="22"/>
        </w:rPr>
        <w:t>такси, събирани от български и чуждестранни кораби и лица в морски и речни пристанища.</w:t>
      </w:r>
    </w:p>
    <w:p w:rsidR="0002136A" w:rsidRPr="00F70E4C" w:rsidRDefault="0002136A" w:rsidP="0002136A">
      <w:pPr>
        <w:spacing w:line="280" w:lineRule="atLeast"/>
        <w:jc w:val="both"/>
        <w:rPr>
          <w:rFonts w:cs="Times New Roman CYR"/>
          <w:b/>
          <w:bCs/>
          <w:i/>
          <w:sz w:val="22"/>
          <w:szCs w:val="22"/>
        </w:rPr>
      </w:pPr>
    </w:p>
    <w:p w:rsidR="0002136A" w:rsidRPr="00F70E4C" w:rsidRDefault="0002136A" w:rsidP="0002136A">
      <w:pPr>
        <w:spacing w:line="280" w:lineRule="atLeast"/>
        <w:jc w:val="both"/>
        <w:rPr>
          <w:rFonts w:cs="Times New Roman CYR"/>
          <w:b/>
          <w:bCs/>
          <w:i/>
          <w:sz w:val="22"/>
          <w:szCs w:val="22"/>
        </w:rPr>
      </w:pPr>
      <w:r w:rsidRPr="00F70E4C">
        <w:rPr>
          <w:rFonts w:cs="Times New Roman CYR"/>
          <w:b/>
          <w:bCs/>
          <w:i/>
          <w:sz w:val="22"/>
          <w:szCs w:val="22"/>
        </w:rPr>
        <w:t>Отчет на разходите по бюджета на ПРБ по области на политики/функционални области и бюджетни програми</w:t>
      </w:r>
    </w:p>
    <w:p w:rsidR="00EE51F6" w:rsidRPr="00F70E4C" w:rsidRDefault="00EE51F6" w:rsidP="0002136A">
      <w:pPr>
        <w:rPr>
          <w:vanish/>
        </w:rPr>
      </w:pPr>
    </w:p>
    <w:tbl>
      <w:tblPr>
        <w:tblW w:w="7430" w:type="dxa"/>
        <w:tblInd w:w="1637" w:type="dxa"/>
        <w:tblLook w:val="04A0" w:firstRow="1" w:lastRow="0" w:firstColumn="1" w:lastColumn="0" w:noHBand="0" w:noVBand="1"/>
      </w:tblPr>
      <w:tblGrid>
        <w:gridCol w:w="1728"/>
        <w:gridCol w:w="4118"/>
        <w:gridCol w:w="1584"/>
      </w:tblGrid>
      <w:tr w:rsidR="00F70E4C" w:rsidRPr="00F70E4C" w:rsidTr="00F70E4C">
        <w:trPr>
          <w:trHeight w:val="1001"/>
        </w:trPr>
        <w:tc>
          <w:tcPr>
            <w:tcW w:w="1728" w:type="dxa"/>
            <w:tcBorders>
              <w:top w:val="single" w:sz="4" w:space="0" w:color="auto"/>
              <w:left w:val="single" w:sz="4" w:space="0" w:color="auto"/>
              <w:bottom w:val="nil"/>
              <w:right w:val="single" w:sz="4" w:space="0" w:color="auto"/>
            </w:tcBorders>
            <w:shd w:val="clear" w:color="auto" w:fill="D9D9D9"/>
            <w:vAlign w:val="center"/>
            <w:hideMark/>
          </w:tcPr>
          <w:p w:rsidR="00F70E4C" w:rsidRPr="00F70E4C" w:rsidRDefault="00F70E4C" w:rsidP="00E40B28">
            <w:pPr>
              <w:autoSpaceDE/>
              <w:autoSpaceDN/>
              <w:adjustRightInd/>
              <w:jc w:val="center"/>
              <w:rPr>
                <w:rFonts w:ascii="Times New Roman" w:hAnsi="Times New Roman"/>
                <w:b/>
                <w:bCs/>
                <w:color w:val="000000"/>
                <w:sz w:val="18"/>
                <w:szCs w:val="18"/>
                <w:lang w:val="en-US" w:eastAsia="en-US"/>
              </w:rPr>
            </w:pPr>
            <w:r w:rsidRPr="00F70E4C">
              <w:rPr>
                <w:rFonts w:ascii="Times New Roman" w:hAnsi="Times New Roman"/>
                <w:b/>
                <w:bCs/>
                <w:color w:val="000000"/>
                <w:sz w:val="18"/>
                <w:szCs w:val="18"/>
                <w:lang w:val="en-US" w:eastAsia="en-US"/>
              </w:rPr>
              <w:t>Класификационен код*</w:t>
            </w:r>
          </w:p>
        </w:tc>
        <w:tc>
          <w:tcPr>
            <w:tcW w:w="4118" w:type="dxa"/>
            <w:tcBorders>
              <w:top w:val="single" w:sz="4" w:space="0" w:color="auto"/>
              <w:left w:val="single" w:sz="4" w:space="0" w:color="auto"/>
              <w:bottom w:val="nil"/>
              <w:right w:val="single" w:sz="4" w:space="0" w:color="auto"/>
            </w:tcBorders>
            <w:shd w:val="clear" w:color="auto" w:fill="D9D9D9"/>
            <w:vAlign w:val="center"/>
            <w:hideMark/>
          </w:tcPr>
          <w:p w:rsidR="00F70E4C" w:rsidRPr="00F70E4C" w:rsidRDefault="00F70E4C" w:rsidP="00AE0A11">
            <w:pPr>
              <w:autoSpaceDE/>
              <w:autoSpaceDN/>
              <w:adjustRightInd/>
              <w:jc w:val="center"/>
              <w:rPr>
                <w:rFonts w:ascii="Times New Roman" w:hAnsi="Times New Roman"/>
                <w:b/>
                <w:bCs/>
                <w:color w:val="000000"/>
                <w:sz w:val="18"/>
                <w:szCs w:val="18"/>
                <w:lang w:val="en-US" w:eastAsia="en-US"/>
              </w:rPr>
            </w:pPr>
            <w:r w:rsidRPr="00F70E4C">
              <w:rPr>
                <w:rFonts w:ascii="Times New Roman" w:hAnsi="Times New Roman"/>
                <w:b/>
                <w:bCs/>
                <w:color w:val="000000"/>
                <w:sz w:val="18"/>
                <w:szCs w:val="18"/>
                <w:lang w:val="en-US" w:eastAsia="en-US"/>
              </w:rPr>
              <w:t xml:space="preserve">РАЗХОДИ </w:t>
            </w:r>
          </w:p>
          <w:p w:rsidR="00F70E4C" w:rsidRPr="00F70E4C" w:rsidRDefault="00F70E4C" w:rsidP="00F70E4C">
            <w:pPr>
              <w:jc w:val="center"/>
              <w:rPr>
                <w:rFonts w:ascii="Times New Roman" w:hAnsi="Times New Roman"/>
                <w:b/>
                <w:bCs/>
                <w:color w:val="000000"/>
                <w:sz w:val="18"/>
                <w:szCs w:val="18"/>
                <w:lang w:val="en-US" w:eastAsia="en-US"/>
              </w:rPr>
            </w:pPr>
            <w:r w:rsidRPr="00F70E4C">
              <w:rPr>
                <w:rFonts w:ascii="Times New Roman" w:hAnsi="Times New Roman"/>
                <w:b/>
                <w:bCs/>
                <w:color w:val="000000"/>
                <w:sz w:val="16"/>
                <w:szCs w:val="16"/>
                <w:lang w:val="en-US" w:eastAsia="en-US"/>
              </w:rPr>
              <w:t xml:space="preserve">(в </w:t>
            </w:r>
            <w:r w:rsidRPr="00F70E4C">
              <w:rPr>
                <w:rFonts w:ascii="Times New Roman" w:hAnsi="Times New Roman"/>
                <w:b/>
                <w:bCs/>
                <w:color w:val="000000"/>
                <w:sz w:val="16"/>
                <w:szCs w:val="16"/>
                <w:lang w:eastAsia="en-US"/>
              </w:rPr>
              <w:t>евро</w:t>
            </w:r>
            <w:r w:rsidRPr="00F70E4C">
              <w:rPr>
                <w:rFonts w:ascii="Times New Roman" w:hAnsi="Times New Roman"/>
                <w:b/>
                <w:bCs/>
                <w:color w:val="000000"/>
                <w:sz w:val="16"/>
                <w:szCs w:val="16"/>
                <w:lang w:val="en-US" w:eastAsia="en-US"/>
              </w:rPr>
              <w:t>)</w:t>
            </w:r>
          </w:p>
        </w:tc>
        <w:tc>
          <w:tcPr>
            <w:tcW w:w="1584" w:type="dxa"/>
            <w:tcBorders>
              <w:top w:val="single" w:sz="4" w:space="0" w:color="auto"/>
              <w:left w:val="single" w:sz="4" w:space="0" w:color="auto"/>
              <w:right w:val="single" w:sz="4" w:space="0" w:color="auto"/>
            </w:tcBorders>
            <w:shd w:val="clear" w:color="auto" w:fill="D9D9D9"/>
            <w:vAlign w:val="center"/>
            <w:hideMark/>
          </w:tcPr>
          <w:p w:rsidR="00F70E4C" w:rsidRPr="00F70E4C" w:rsidRDefault="00F70E4C" w:rsidP="00E40B28">
            <w:pPr>
              <w:autoSpaceDE/>
              <w:autoSpaceDN/>
              <w:adjustRightInd/>
              <w:jc w:val="center"/>
              <w:rPr>
                <w:rFonts w:ascii="Times New Roman" w:hAnsi="Times New Roman"/>
                <w:b/>
                <w:bCs/>
                <w:color w:val="000000"/>
                <w:sz w:val="16"/>
                <w:szCs w:val="16"/>
                <w:lang w:val="en-US" w:eastAsia="en-US"/>
              </w:rPr>
            </w:pPr>
            <w:r w:rsidRPr="00F70E4C">
              <w:rPr>
                <w:rFonts w:ascii="Times New Roman" w:hAnsi="Times New Roman"/>
                <w:b/>
                <w:bCs/>
                <w:color w:val="000000"/>
                <w:sz w:val="16"/>
                <w:szCs w:val="16"/>
                <w:lang w:val="en-US" w:eastAsia="en-US"/>
              </w:rPr>
              <w:t>Отчет</w:t>
            </w:r>
          </w:p>
          <w:p w:rsidR="00F70E4C" w:rsidRPr="00F70E4C" w:rsidRDefault="00F70E4C" w:rsidP="00E40B28">
            <w:pPr>
              <w:jc w:val="center"/>
              <w:rPr>
                <w:rFonts w:ascii="Times New Roman" w:hAnsi="Times New Roman"/>
                <w:b/>
                <w:bCs/>
                <w:color w:val="000000"/>
                <w:sz w:val="16"/>
                <w:szCs w:val="16"/>
                <w:lang w:val="en-US" w:eastAsia="en-US"/>
              </w:rPr>
            </w:pPr>
            <w:r>
              <w:rPr>
                <w:b/>
                <w:bCs/>
                <w:color w:val="000000"/>
                <w:sz w:val="16"/>
                <w:szCs w:val="16"/>
              </w:rPr>
              <w:t>к</w:t>
            </w:r>
            <w:r w:rsidRPr="00F70E4C">
              <w:rPr>
                <w:b/>
                <w:bCs/>
                <w:color w:val="000000"/>
                <w:sz w:val="16"/>
                <w:szCs w:val="16"/>
              </w:rPr>
              <w:t>ъм 30.06.2026 г.</w:t>
            </w:r>
          </w:p>
        </w:tc>
      </w:tr>
      <w:tr w:rsidR="00EE51F6" w:rsidRPr="00F70E4C" w:rsidTr="00F70E4C">
        <w:trPr>
          <w:trHeight w:val="164"/>
        </w:trPr>
        <w:tc>
          <w:tcPr>
            <w:tcW w:w="1728" w:type="dxa"/>
            <w:tcBorders>
              <w:top w:val="single" w:sz="4" w:space="0" w:color="auto"/>
              <w:left w:val="single" w:sz="8" w:space="0" w:color="auto"/>
              <w:bottom w:val="single" w:sz="8" w:space="0" w:color="auto"/>
              <w:right w:val="nil"/>
            </w:tcBorders>
            <w:shd w:val="clear" w:color="auto" w:fill="auto"/>
            <w:vAlign w:val="center"/>
            <w:hideMark/>
          </w:tcPr>
          <w:p w:rsidR="00EE51F6" w:rsidRPr="00F70E4C" w:rsidRDefault="00EE51F6" w:rsidP="00EE51F6">
            <w:pPr>
              <w:autoSpaceDE/>
              <w:autoSpaceDN/>
              <w:adjustRightInd/>
              <w:rPr>
                <w:rFonts w:ascii="Times New Roman" w:hAnsi="Times New Roman"/>
                <w:b/>
                <w:bCs/>
                <w:color w:val="000000"/>
                <w:sz w:val="16"/>
                <w:szCs w:val="16"/>
              </w:rPr>
            </w:pPr>
            <w:r w:rsidRPr="00F70E4C">
              <w:rPr>
                <w:b/>
                <w:bCs/>
                <w:color w:val="000000"/>
                <w:sz w:val="16"/>
                <w:szCs w:val="16"/>
              </w:rPr>
              <w:t> </w:t>
            </w:r>
          </w:p>
        </w:tc>
        <w:tc>
          <w:tcPr>
            <w:tcW w:w="41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rPr>
                <w:b/>
                <w:bCs/>
                <w:color w:val="000000"/>
                <w:sz w:val="16"/>
                <w:szCs w:val="16"/>
              </w:rPr>
            </w:pPr>
            <w:r w:rsidRPr="00F70E4C">
              <w:rPr>
                <w:b/>
                <w:bCs/>
                <w:color w:val="000000"/>
                <w:sz w:val="16"/>
                <w:szCs w:val="16"/>
              </w:rPr>
              <w:t>Общо разходи по бюджета на ПРБ</w:t>
            </w:r>
          </w:p>
        </w:tc>
        <w:tc>
          <w:tcPr>
            <w:tcW w:w="1584" w:type="dxa"/>
            <w:tcBorders>
              <w:top w:val="single" w:sz="4" w:space="0" w:color="auto"/>
              <w:left w:val="nil"/>
              <w:bottom w:val="single" w:sz="8" w:space="0" w:color="auto"/>
              <w:right w:val="single" w:sz="8" w:space="0" w:color="auto"/>
            </w:tcBorders>
            <w:shd w:val="clear" w:color="auto" w:fill="auto"/>
            <w:vAlign w:val="center"/>
            <w:hideMark/>
          </w:tcPr>
          <w:p w:rsidR="00EE51F6" w:rsidRPr="00F70E4C" w:rsidRDefault="00EE51F6" w:rsidP="00F70E4C">
            <w:pPr>
              <w:jc w:val="right"/>
              <w:rPr>
                <w:b/>
                <w:bCs/>
                <w:color w:val="000000"/>
                <w:sz w:val="16"/>
                <w:szCs w:val="16"/>
              </w:rPr>
            </w:pPr>
            <w:r w:rsidRPr="00F70E4C">
              <w:rPr>
                <w:b/>
                <w:bCs/>
                <w:color w:val="000000"/>
                <w:sz w:val="16"/>
                <w:szCs w:val="16"/>
              </w:rPr>
              <w:t>350</w:t>
            </w:r>
            <w:r w:rsidR="00F70E4C" w:rsidRPr="00F70E4C">
              <w:rPr>
                <w:b/>
                <w:bCs/>
                <w:color w:val="000000"/>
                <w:sz w:val="16"/>
                <w:szCs w:val="16"/>
              </w:rPr>
              <w:t> </w:t>
            </w:r>
            <w:r w:rsidRPr="00F70E4C">
              <w:rPr>
                <w:b/>
                <w:bCs/>
                <w:color w:val="000000"/>
                <w:sz w:val="16"/>
                <w:szCs w:val="16"/>
              </w:rPr>
              <w:t>274</w:t>
            </w:r>
            <w:r w:rsidR="00F70E4C" w:rsidRPr="00F70E4C">
              <w:rPr>
                <w:b/>
                <w:bCs/>
                <w:color w:val="000000"/>
                <w:sz w:val="16"/>
                <w:szCs w:val="16"/>
              </w:rPr>
              <w:t xml:space="preserve"> </w:t>
            </w:r>
            <w:r w:rsidRPr="00F70E4C">
              <w:rPr>
                <w:b/>
                <w:bCs/>
                <w:color w:val="000000"/>
                <w:sz w:val="16"/>
                <w:szCs w:val="16"/>
              </w:rPr>
              <w:t>967</w:t>
            </w:r>
          </w:p>
        </w:tc>
      </w:tr>
      <w:tr w:rsidR="00EE51F6" w:rsidRPr="00F70E4C" w:rsidTr="00F70E4C">
        <w:trPr>
          <w:trHeight w:val="261"/>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center"/>
              <w:rPr>
                <w:b/>
                <w:bCs/>
                <w:color w:val="000000"/>
                <w:sz w:val="16"/>
                <w:szCs w:val="16"/>
              </w:rPr>
            </w:pPr>
            <w:r w:rsidRPr="00F70E4C">
              <w:rPr>
                <w:b/>
                <w:bCs/>
                <w:color w:val="000000"/>
                <w:sz w:val="16"/>
                <w:szCs w:val="16"/>
              </w:rPr>
              <w:t>2300.01.00</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jc w:val="both"/>
              <w:rPr>
                <w:b/>
                <w:bCs/>
                <w:color w:val="000000"/>
                <w:sz w:val="16"/>
                <w:szCs w:val="16"/>
              </w:rPr>
            </w:pPr>
            <w:r w:rsidRPr="00F70E4C">
              <w:rPr>
                <w:b/>
                <w:bCs/>
                <w:color w:val="000000"/>
                <w:sz w:val="16"/>
                <w:szCs w:val="16"/>
              </w:rPr>
              <w:t>Политика в областта на транспорта</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b/>
                <w:bCs/>
                <w:color w:val="000000"/>
                <w:sz w:val="16"/>
                <w:szCs w:val="16"/>
              </w:rPr>
            </w:pPr>
            <w:r w:rsidRPr="00F70E4C">
              <w:rPr>
                <w:b/>
                <w:bCs/>
                <w:color w:val="000000"/>
                <w:sz w:val="16"/>
                <w:szCs w:val="16"/>
              </w:rPr>
              <w:t>314</w:t>
            </w:r>
            <w:r w:rsidR="00F70E4C" w:rsidRPr="00F70E4C">
              <w:rPr>
                <w:b/>
                <w:bCs/>
                <w:color w:val="000000"/>
                <w:sz w:val="16"/>
                <w:szCs w:val="16"/>
              </w:rPr>
              <w:t> </w:t>
            </w:r>
            <w:r w:rsidRPr="00F70E4C">
              <w:rPr>
                <w:b/>
                <w:bCs/>
                <w:color w:val="000000"/>
                <w:sz w:val="16"/>
                <w:szCs w:val="16"/>
              </w:rPr>
              <w:t>698</w:t>
            </w:r>
            <w:r w:rsidR="00F70E4C" w:rsidRPr="00F70E4C">
              <w:rPr>
                <w:b/>
                <w:bCs/>
                <w:color w:val="000000"/>
                <w:sz w:val="16"/>
                <w:szCs w:val="16"/>
              </w:rPr>
              <w:t xml:space="preserve"> </w:t>
            </w:r>
            <w:r w:rsidRPr="00F70E4C">
              <w:rPr>
                <w:b/>
                <w:bCs/>
                <w:color w:val="000000"/>
                <w:sz w:val="16"/>
                <w:szCs w:val="16"/>
              </w:rPr>
              <w:t>854</w:t>
            </w:r>
          </w:p>
        </w:tc>
      </w:tr>
      <w:tr w:rsidR="00EE51F6" w:rsidRPr="00F70E4C" w:rsidTr="00F70E4C">
        <w:trPr>
          <w:trHeight w:val="343"/>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center"/>
              <w:rPr>
                <w:color w:val="000000"/>
                <w:sz w:val="16"/>
                <w:szCs w:val="16"/>
              </w:rPr>
            </w:pPr>
            <w:r w:rsidRPr="00F70E4C">
              <w:rPr>
                <w:color w:val="000000"/>
                <w:sz w:val="16"/>
                <w:szCs w:val="16"/>
              </w:rPr>
              <w:t xml:space="preserve"> 2300.01.01. </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ind w:firstLineChars="100" w:firstLine="160"/>
              <w:rPr>
                <w:color w:val="000000"/>
                <w:sz w:val="16"/>
                <w:szCs w:val="16"/>
              </w:rPr>
            </w:pPr>
            <w:r w:rsidRPr="00F70E4C">
              <w:rPr>
                <w:color w:val="000000"/>
                <w:sz w:val="16"/>
                <w:szCs w:val="16"/>
              </w:rPr>
              <w:t>Бюджетна програма "Развитие и поддръжка на транспортната инфраструктура"</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color w:val="000000"/>
                <w:sz w:val="16"/>
                <w:szCs w:val="16"/>
              </w:rPr>
            </w:pPr>
            <w:r w:rsidRPr="00F70E4C">
              <w:rPr>
                <w:color w:val="000000"/>
                <w:sz w:val="16"/>
                <w:szCs w:val="16"/>
              </w:rPr>
              <w:t>126</w:t>
            </w:r>
            <w:r w:rsidR="00F70E4C" w:rsidRPr="00F70E4C">
              <w:rPr>
                <w:color w:val="000000"/>
                <w:sz w:val="16"/>
                <w:szCs w:val="16"/>
              </w:rPr>
              <w:t> </w:t>
            </w:r>
            <w:r w:rsidRPr="00F70E4C">
              <w:rPr>
                <w:color w:val="000000"/>
                <w:sz w:val="16"/>
                <w:szCs w:val="16"/>
              </w:rPr>
              <w:t>261</w:t>
            </w:r>
            <w:r w:rsidR="00F70E4C" w:rsidRPr="00F70E4C">
              <w:rPr>
                <w:color w:val="000000"/>
                <w:sz w:val="16"/>
                <w:szCs w:val="16"/>
              </w:rPr>
              <w:t xml:space="preserve"> </w:t>
            </w:r>
            <w:r w:rsidRPr="00F70E4C">
              <w:rPr>
                <w:color w:val="000000"/>
                <w:sz w:val="16"/>
                <w:szCs w:val="16"/>
              </w:rPr>
              <w:t>143</w:t>
            </w:r>
          </w:p>
        </w:tc>
      </w:tr>
      <w:tr w:rsidR="00EE51F6" w:rsidRPr="00F70E4C" w:rsidTr="00F70E4C">
        <w:trPr>
          <w:trHeight w:val="231"/>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center"/>
              <w:rPr>
                <w:color w:val="000000"/>
                <w:sz w:val="16"/>
                <w:szCs w:val="16"/>
              </w:rPr>
            </w:pPr>
            <w:r w:rsidRPr="00F70E4C">
              <w:rPr>
                <w:color w:val="000000"/>
                <w:sz w:val="16"/>
                <w:szCs w:val="16"/>
              </w:rPr>
              <w:t xml:space="preserve"> 2300.01.02. </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ind w:firstLineChars="100" w:firstLine="160"/>
              <w:rPr>
                <w:color w:val="000000"/>
                <w:sz w:val="16"/>
                <w:szCs w:val="16"/>
              </w:rPr>
            </w:pPr>
            <w:r w:rsidRPr="00F70E4C">
              <w:rPr>
                <w:color w:val="000000"/>
                <w:sz w:val="16"/>
                <w:szCs w:val="16"/>
              </w:rPr>
              <w:t>Бюджетна програма "Организация, управление на транспорта, осигуряване на безопасност, сигурност и екологосъобразност"</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color w:val="000000"/>
                <w:sz w:val="16"/>
                <w:szCs w:val="16"/>
              </w:rPr>
            </w:pPr>
            <w:r w:rsidRPr="00F70E4C">
              <w:rPr>
                <w:color w:val="000000"/>
                <w:sz w:val="16"/>
                <w:szCs w:val="16"/>
              </w:rPr>
              <w:t>187</w:t>
            </w:r>
            <w:r w:rsidR="00F70E4C" w:rsidRPr="00F70E4C">
              <w:rPr>
                <w:color w:val="000000"/>
                <w:sz w:val="16"/>
                <w:szCs w:val="16"/>
              </w:rPr>
              <w:t> </w:t>
            </w:r>
            <w:r w:rsidRPr="00F70E4C">
              <w:rPr>
                <w:color w:val="000000"/>
                <w:sz w:val="16"/>
                <w:szCs w:val="16"/>
              </w:rPr>
              <w:t>493</w:t>
            </w:r>
            <w:r w:rsidR="00F70E4C" w:rsidRPr="00F70E4C">
              <w:rPr>
                <w:color w:val="000000"/>
                <w:sz w:val="16"/>
                <w:szCs w:val="16"/>
              </w:rPr>
              <w:t xml:space="preserve"> </w:t>
            </w:r>
            <w:r w:rsidRPr="00F70E4C">
              <w:rPr>
                <w:color w:val="000000"/>
                <w:sz w:val="16"/>
                <w:szCs w:val="16"/>
              </w:rPr>
              <w:t>795</w:t>
            </w:r>
          </w:p>
        </w:tc>
      </w:tr>
      <w:tr w:rsidR="00EE51F6" w:rsidRPr="00F70E4C" w:rsidTr="00F70E4C">
        <w:trPr>
          <w:trHeight w:val="231"/>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center"/>
              <w:rPr>
                <w:color w:val="000000"/>
                <w:sz w:val="16"/>
                <w:szCs w:val="16"/>
              </w:rPr>
            </w:pPr>
            <w:r w:rsidRPr="00F70E4C">
              <w:rPr>
                <w:color w:val="000000"/>
                <w:sz w:val="16"/>
                <w:szCs w:val="16"/>
              </w:rPr>
              <w:t xml:space="preserve"> 2300.01.03. </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ind w:firstLineChars="100" w:firstLine="160"/>
              <w:rPr>
                <w:color w:val="000000"/>
                <w:sz w:val="16"/>
                <w:szCs w:val="16"/>
              </w:rPr>
            </w:pPr>
            <w:r w:rsidRPr="00F70E4C">
              <w:rPr>
                <w:color w:val="000000"/>
                <w:sz w:val="16"/>
                <w:szCs w:val="16"/>
              </w:rPr>
              <w:t>Бюджетна програма "Търсене и спасяване във водния и въздушния транспорт"</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color w:val="000000"/>
                <w:sz w:val="16"/>
                <w:szCs w:val="16"/>
              </w:rPr>
            </w:pPr>
            <w:r w:rsidRPr="00F70E4C">
              <w:rPr>
                <w:color w:val="000000"/>
                <w:sz w:val="16"/>
                <w:szCs w:val="16"/>
              </w:rPr>
              <w:t>793</w:t>
            </w:r>
            <w:r w:rsidR="00F70E4C" w:rsidRPr="00F70E4C">
              <w:rPr>
                <w:color w:val="000000"/>
                <w:sz w:val="16"/>
                <w:szCs w:val="16"/>
              </w:rPr>
              <w:t xml:space="preserve"> </w:t>
            </w:r>
            <w:r w:rsidRPr="00F70E4C">
              <w:rPr>
                <w:color w:val="000000"/>
                <w:sz w:val="16"/>
                <w:szCs w:val="16"/>
              </w:rPr>
              <w:t>803</w:t>
            </w:r>
          </w:p>
        </w:tc>
      </w:tr>
      <w:tr w:rsidR="00EE51F6" w:rsidRPr="00F70E4C" w:rsidTr="00F70E4C">
        <w:trPr>
          <w:trHeight w:val="164"/>
        </w:trPr>
        <w:tc>
          <w:tcPr>
            <w:tcW w:w="172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jc w:val="center"/>
              <w:rPr>
                <w:color w:val="000000"/>
                <w:sz w:val="16"/>
                <w:szCs w:val="16"/>
              </w:rPr>
            </w:pPr>
            <w:r w:rsidRPr="00F70E4C">
              <w:rPr>
                <w:color w:val="000000"/>
                <w:sz w:val="16"/>
                <w:szCs w:val="16"/>
              </w:rPr>
              <w:t xml:space="preserve"> 2300.01.04. </w:t>
            </w:r>
          </w:p>
        </w:tc>
        <w:tc>
          <w:tcPr>
            <w:tcW w:w="4118"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EE51F6">
            <w:pPr>
              <w:ind w:firstLineChars="100" w:firstLine="160"/>
              <w:rPr>
                <w:color w:val="000000"/>
                <w:sz w:val="16"/>
                <w:szCs w:val="16"/>
              </w:rPr>
            </w:pPr>
            <w:r w:rsidRPr="00F70E4C">
              <w:rPr>
                <w:color w:val="000000"/>
                <w:sz w:val="16"/>
                <w:szCs w:val="16"/>
              </w:rPr>
              <w:t>Бюджетна програма "Разследване на произшествия във въздушния, водния и железопътния транспорт"</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color w:val="000000"/>
                <w:sz w:val="16"/>
                <w:szCs w:val="16"/>
              </w:rPr>
            </w:pPr>
            <w:r w:rsidRPr="00F70E4C">
              <w:rPr>
                <w:color w:val="000000"/>
                <w:sz w:val="16"/>
                <w:szCs w:val="16"/>
              </w:rPr>
              <w:t>150</w:t>
            </w:r>
            <w:r w:rsidR="00F70E4C" w:rsidRPr="00F70E4C">
              <w:rPr>
                <w:color w:val="000000"/>
                <w:sz w:val="16"/>
                <w:szCs w:val="16"/>
              </w:rPr>
              <w:t xml:space="preserve"> </w:t>
            </w:r>
            <w:r w:rsidRPr="00F70E4C">
              <w:rPr>
                <w:color w:val="000000"/>
                <w:sz w:val="16"/>
                <w:szCs w:val="16"/>
              </w:rPr>
              <w:t>113</w:t>
            </w:r>
          </w:p>
        </w:tc>
      </w:tr>
      <w:tr w:rsidR="00EE51F6" w:rsidRPr="00F70E4C" w:rsidTr="00F70E4C">
        <w:trPr>
          <w:trHeight w:val="216"/>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both"/>
              <w:rPr>
                <w:color w:val="000000"/>
                <w:sz w:val="16"/>
                <w:szCs w:val="16"/>
              </w:rPr>
            </w:pPr>
            <w:r w:rsidRPr="00F70E4C">
              <w:rPr>
                <w:color w:val="000000"/>
                <w:sz w:val="16"/>
                <w:szCs w:val="16"/>
              </w:rPr>
              <w:t> </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jc w:val="both"/>
              <w:rPr>
                <w:color w:val="000000"/>
                <w:sz w:val="16"/>
                <w:szCs w:val="16"/>
              </w:rPr>
            </w:pPr>
            <w:r w:rsidRPr="00F70E4C">
              <w:rPr>
                <w:color w:val="000000"/>
                <w:sz w:val="16"/>
                <w:szCs w:val="16"/>
              </w:rPr>
              <w:t> </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EE51F6">
            <w:pPr>
              <w:rPr>
                <w:color w:val="000000"/>
                <w:sz w:val="16"/>
                <w:szCs w:val="16"/>
              </w:rPr>
            </w:pPr>
            <w:r w:rsidRPr="00F70E4C">
              <w:rPr>
                <w:color w:val="000000"/>
                <w:sz w:val="16"/>
                <w:szCs w:val="16"/>
              </w:rPr>
              <w:t> </w:t>
            </w:r>
          </w:p>
        </w:tc>
      </w:tr>
      <w:tr w:rsidR="00EE51F6" w:rsidRPr="00F70E4C" w:rsidTr="00F70E4C">
        <w:trPr>
          <w:trHeight w:val="261"/>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center"/>
              <w:rPr>
                <w:b/>
                <w:bCs/>
                <w:color w:val="000000"/>
                <w:sz w:val="16"/>
                <w:szCs w:val="16"/>
              </w:rPr>
            </w:pPr>
            <w:r w:rsidRPr="00F70E4C">
              <w:rPr>
                <w:b/>
                <w:bCs/>
                <w:color w:val="000000"/>
                <w:sz w:val="16"/>
                <w:szCs w:val="16"/>
              </w:rPr>
              <w:t>2300.02.00</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jc w:val="both"/>
              <w:rPr>
                <w:b/>
                <w:bCs/>
                <w:color w:val="000000"/>
                <w:sz w:val="16"/>
                <w:szCs w:val="16"/>
              </w:rPr>
            </w:pPr>
            <w:r w:rsidRPr="00F70E4C">
              <w:rPr>
                <w:b/>
                <w:bCs/>
                <w:color w:val="000000"/>
                <w:sz w:val="16"/>
                <w:szCs w:val="16"/>
              </w:rPr>
              <w:t>Политика в областта на съобщенията и цифровата свързаност</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b/>
                <w:bCs/>
                <w:color w:val="000000"/>
                <w:sz w:val="16"/>
                <w:szCs w:val="16"/>
              </w:rPr>
            </w:pPr>
            <w:r w:rsidRPr="00F70E4C">
              <w:rPr>
                <w:b/>
                <w:bCs/>
                <w:color w:val="000000"/>
                <w:sz w:val="16"/>
                <w:szCs w:val="16"/>
              </w:rPr>
              <w:t>25</w:t>
            </w:r>
            <w:r w:rsidR="00F70E4C" w:rsidRPr="00F70E4C">
              <w:rPr>
                <w:b/>
                <w:bCs/>
                <w:color w:val="000000"/>
                <w:sz w:val="16"/>
                <w:szCs w:val="16"/>
              </w:rPr>
              <w:t> </w:t>
            </w:r>
            <w:r w:rsidRPr="00F70E4C">
              <w:rPr>
                <w:b/>
                <w:bCs/>
                <w:color w:val="000000"/>
                <w:sz w:val="16"/>
                <w:szCs w:val="16"/>
              </w:rPr>
              <w:t>267</w:t>
            </w:r>
            <w:r w:rsidR="00F70E4C" w:rsidRPr="00F70E4C">
              <w:rPr>
                <w:b/>
                <w:bCs/>
                <w:color w:val="000000"/>
                <w:sz w:val="16"/>
                <w:szCs w:val="16"/>
              </w:rPr>
              <w:t xml:space="preserve"> </w:t>
            </w:r>
            <w:r w:rsidRPr="00F70E4C">
              <w:rPr>
                <w:b/>
                <w:bCs/>
                <w:color w:val="000000"/>
                <w:sz w:val="16"/>
                <w:szCs w:val="16"/>
              </w:rPr>
              <w:t>682</w:t>
            </w:r>
          </w:p>
        </w:tc>
      </w:tr>
      <w:tr w:rsidR="00EE51F6" w:rsidRPr="00F70E4C" w:rsidTr="00F70E4C">
        <w:trPr>
          <w:trHeight w:val="164"/>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center"/>
              <w:rPr>
                <w:color w:val="000000"/>
                <w:sz w:val="16"/>
                <w:szCs w:val="16"/>
              </w:rPr>
            </w:pPr>
            <w:r w:rsidRPr="00F70E4C">
              <w:rPr>
                <w:color w:val="000000"/>
                <w:sz w:val="16"/>
                <w:szCs w:val="16"/>
              </w:rPr>
              <w:t xml:space="preserve"> 2300.02.01. </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ind w:firstLineChars="100" w:firstLine="160"/>
              <w:rPr>
                <w:color w:val="000000"/>
                <w:sz w:val="16"/>
                <w:szCs w:val="16"/>
              </w:rPr>
            </w:pPr>
            <w:r w:rsidRPr="00F70E4C">
              <w:rPr>
                <w:color w:val="000000"/>
                <w:sz w:val="16"/>
                <w:szCs w:val="16"/>
              </w:rPr>
              <w:t>Бюджетна програма "Развитие на съобщенията и цифровата свързаност"</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color w:val="000000"/>
                <w:sz w:val="16"/>
                <w:szCs w:val="16"/>
              </w:rPr>
            </w:pPr>
            <w:r w:rsidRPr="00F70E4C">
              <w:rPr>
                <w:color w:val="000000"/>
                <w:sz w:val="16"/>
                <w:szCs w:val="16"/>
              </w:rPr>
              <w:t>25</w:t>
            </w:r>
            <w:r w:rsidR="00F70E4C" w:rsidRPr="00F70E4C">
              <w:rPr>
                <w:color w:val="000000"/>
                <w:sz w:val="16"/>
                <w:szCs w:val="16"/>
              </w:rPr>
              <w:t> </w:t>
            </w:r>
            <w:r w:rsidRPr="00F70E4C">
              <w:rPr>
                <w:color w:val="000000"/>
                <w:sz w:val="16"/>
                <w:szCs w:val="16"/>
              </w:rPr>
              <w:t>267</w:t>
            </w:r>
            <w:r w:rsidR="00F70E4C" w:rsidRPr="00F70E4C">
              <w:rPr>
                <w:color w:val="000000"/>
                <w:sz w:val="16"/>
                <w:szCs w:val="16"/>
              </w:rPr>
              <w:t xml:space="preserve"> </w:t>
            </w:r>
            <w:r w:rsidRPr="00F70E4C">
              <w:rPr>
                <w:color w:val="000000"/>
                <w:sz w:val="16"/>
                <w:szCs w:val="16"/>
              </w:rPr>
              <w:t>682</w:t>
            </w:r>
          </w:p>
        </w:tc>
      </w:tr>
      <w:tr w:rsidR="00EE51F6" w:rsidRPr="00F70E4C" w:rsidTr="00F70E4C">
        <w:trPr>
          <w:trHeight w:val="231"/>
        </w:trPr>
        <w:tc>
          <w:tcPr>
            <w:tcW w:w="1728" w:type="dxa"/>
            <w:tcBorders>
              <w:top w:val="nil"/>
              <w:left w:val="single" w:sz="8" w:space="0" w:color="auto"/>
              <w:bottom w:val="single" w:sz="8" w:space="0" w:color="auto"/>
              <w:right w:val="nil"/>
            </w:tcBorders>
            <w:shd w:val="clear" w:color="auto" w:fill="auto"/>
            <w:vAlign w:val="center"/>
          </w:tcPr>
          <w:p w:rsidR="00EE51F6" w:rsidRPr="00F70E4C" w:rsidRDefault="00EE51F6" w:rsidP="00EE51F6">
            <w:pPr>
              <w:jc w:val="center"/>
              <w:rPr>
                <w:color w:val="000000"/>
                <w:sz w:val="16"/>
                <w:szCs w:val="16"/>
              </w:rPr>
            </w:pPr>
            <w:r w:rsidRPr="00F70E4C">
              <w:rPr>
                <w:color w:val="000000"/>
                <w:sz w:val="16"/>
                <w:szCs w:val="16"/>
              </w:rPr>
              <w:t> </w:t>
            </w:r>
          </w:p>
        </w:tc>
        <w:tc>
          <w:tcPr>
            <w:tcW w:w="4118" w:type="dxa"/>
            <w:tcBorders>
              <w:top w:val="nil"/>
              <w:left w:val="single" w:sz="8" w:space="0" w:color="auto"/>
              <w:bottom w:val="single" w:sz="8" w:space="0" w:color="auto"/>
              <w:right w:val="single" w:sz="8" w:space="0" w:color="auto"/>
            </w:tcBorders>
            <w:shd w:val="clear" w:color="auto" w:fill="auto"/>
            <w:vAlign w:val="center"/>
          </w:tcPr>
          <w:p w:rsidR="00EE51F6" w:rsidRPr="00F70E4C" w:rsidRDefault="00EE51F6" w:rsidP="00EE51F6">
            <w:pPr>
              <w:ind w:firstLineChars="100" w:firstLine="160"/>
              <w:rPr>
                <w:color w:val="000000"/>
                <w:sz w:val="16"/>
                <w:szCs w:val="16"/>
              </w:rPr>
            </w:pPr>
            <w:r w:rsidRPr="00F70E4C">
              <w:rPr>
                <w:color w:val="000000"/>
                <w:sz w:val="16"/>
                <w:szCs w:val="16"/>
              </w:rPr>
              <w:t> </w:t>
            </w:r>
          </w:p>
        </w:tc>
        <w:tc>
          <w:tcPr>
            <w:tcW w:w="1584" w:type="dxa"/>
            <w:tcBorders>
              <w:top w:val="nil"/>
              <w:left w:val="nil"/>
              <w:bottom w:val="single" w:sz="8" w:space="0" w:color="auto"/>
              <w:right w:val="single" w:sz="8" w:space="0" w:color="auto"/>
            </w:tcBorders>
            <w:shd w:val="clear" w:color="auto" w:fill="auto"/>
            <w:vAlign w:val="center"/>
          </w:tcPr>
          <w:p w:rsidR="00EE51F6" w:rsidRPr="00F70E4C" w:rsidRDefault="00EE51F6" w:rsidP="00EE51F6">
            <w:pPr>
              <w:rPr>
                <w:color w:val="000000"/>
                <w:sz w:val="16"/>
                <w:szCs w:val="16"/>
              </w:rPr>
            </w:pPr>
            <w:r w:rsidRPr="00F70E4C">
              <w:rPr>
                <w:color w:val="000000"/>
                <w:sz w:val="16"/>
                <w:szCs w:val="16"/>
              </w:rPr>
              <w:t> </w:t>
            </w:r>
          </w:p>
        </w:tc>
      </w:tr>
      <w:tr w:rsidR="00EE51F6" w:rsidRPr="00EE51F6" w:rsidTr="00F70E4C">
        <w:trPr>
          <w:trHeight w:val="231"/>
        </w:trPr>
        <w:tc>
          <w:tcPr>
            <w:tcW w:w="1728" w:type="dxa"/>
            <w:tcBorders>
              <w:top w:val="nil"/>
              <w:left w:val="single" w:sz="8" w:space="0" w:color="auto"/>
              <w:bottom w:val="single" w:sz="8" w:space="0" w:color="auto"/>
              <w:right w:val="nil"/>
            </w:tcBorders>
            <w:shd w:val="clear" w:color="auto" w:fill="auto"/>
            <w:vAlign w:val="center"/>
            <w:hideMark/>
          </w:tcPr>
          <w:p w:rsidR="00EE51F6" w:rsidRPr="00F70E4C" w:rsidRDefault="00EE51F6" w:rsidP="00EE51F6">
            <w:pPr>
              <w:jc w:val="center"/>
              <w:rPr>
                <w:b/>
                <w:bCs/>
                <w:color w:val="000000"/>
                <w:sz w:val="16"/>
                <w:szCs w:val="16"/>
              </w:rPr>
            </w:pPr>
            <w:r w:rsidRPr="00F70E4C">
              <w:rPr>
                <w:b/>
                <w:bCs/>
                <w:color w:val="000000"/>
                <w:sz w:val="16"/>
                <w:szCs w:val="16"/>
              </w:rPr>
              <w:t>2300.03.00</w:t>
            </w:r>
          </w:p>
        </w:tc>
        <w:tc>
          <w:tcPr>
            <w:tcW w:w="4118" w:type="dxa"/>
            <w:tcBorders>
              <w:top w:val="nil"/>
              <w:left w:val="single" w:sz="8" w:space="0" w:color="auto"/>
              <w:bottom w:val="single" w:sz="8" w:space="0" w:color="auto"/>
              <w:right w:val="single" w:sz="8" w:space="0" w:color="auto"/>
            </w:tcBorders>
            <w:shd w:val="clear" w:color="auto" w:fill="auto"/>
            <w:vAlign w:val="center"/>
            <w:hideMark/>
          </w:tcPr>
          <w:p w:rsidR="00EE51F6" w:rsidRPr="00F70E4C" w:rsidRDefault="00EE51F6" w:rsidP="00EE51F6">
            <w:pPr>
              <w:rPr>
                <w:color w:val="000000"/>
                <w:sz w:val="16"/>
                <w:szCs w:val="16"/>
              </w:rPr>
            </w:pPr>
            <w:r w:rsidRPr="00F70E4C">
              <w:rPr>
                <w:color w:val="000000"/>
                <w:sz w:val="16"/>
                <w:szCs w:val="16"/>
              </w:rPr>
              <w:t>Бюджетна програма "Административно обслужване, медицинска и психологическа експертиза"</w:t>
            </w:r>
          </w:p>
        </w:tc>
        <w:tc>
          <w:tcPr>
            <w:tcW w:w="1584" w:type="dxa"/>
            <w:tcBorders>
              <w:top w:val="nil"/>
              <w:left w:val="nil"/>
              <w:bottom w:val="single" w:sz="8" w:space="0" w:color="auto"/>
              <w:right w:val="single" w:sz="8" w:space="0" w:color="auto"/>
            </w:tcBorders>
            <w:shd w:val="clear" w:color="auto" w:fill="auto"/>
            <w:vAlign w:val="center"/>
            <w:hideMark/>
          </w:tcPr>
          <w:p w:rsidR="00EE51F6" w:rsidRPr="00F70E4C" w:rsidRDefault="00EE51F6" w:rsidP="00F70E4C">
            <w:pPr>
              <w:jc w:val="right"/>
              <w:rPr>
                <w:color w:val="000000"/>
                <w:sz w:val="16"/>
                <w:szCs w:val="16"/>
              </w:rPr>
            </w:pPr>
            <w:r w:rsidRPr="00F70E4C">
              <w:rPr>
                <w:color w:val="000000"/>
                <w:sz w:val="16"/>
                <w:szCs w:val="16"/>
              </w:rPr>
              <w:t>10</w:t>
            </w:r>
            <w:r w:rsidR="00F70E4C" w:rsidRPr="00F70E4C">
              <w:rPr>
                <w:color w:val="000000"/>
                <w:sz w:val="16"/>
                <w:szCs w:val="16"/>
              </w:rPr>
              <w:t> </w:t>
            </w:r>
            <w:r w:rsidRPr="00F70E4C">
              <w:rPr>
                <w:color w:val="000000"/>
                <w:sz w:val="16"/>
                <w:szCs w:val="16"/>
              </w:rPr>
              <w:t>308</w:t>
            </w:r>
            <w:r w:rsidR="00F70E4C" w:rsidRPr="00F70E4C">
              <w:rPr>
                <w:color w:val="000000"/>
                <w:sz w:val="16"/>
                <w:szCs w:val="16"/>
              </w:rPr>
              <w:t xml:space="preserve"> </w:t>
            </w:r>
            <w:r w:rsidRPr="00F70E4C">
              <w:rPr>
                <w:color w:val="000000"/>
                <w:sz w:val="16"/>
                <w:szCs w:val="16"/>
              </w:rPr>
              <w:t>431</w:t>
            </w:r>
          </w:p>
        </w:tc>
      </w:tr>
    </w:tbl>
    <w:p w:rsidR="00EE51F6" w:rsidRPr="00F70E4C" w:rsidRDefault="00EE51F6" w:rsidP="00EE51F6">
      <w:pPr>
        <w:autoSpaceDE/>
        <w:autoSpaceDN/>
        <w:adjustRightInd/>
        <w:rPr>
          <w:rFonts w:ascii="Times New Roman" w:hAnsi="Times New Roman"/>
          <w:color w:val="000000"/>
          <w:sz w:val="20"/>
          <w:szCs w:val="20"/>
          <w:lang w:val="en-US" w:eastAsia="en-US"/>
        </w:rPr>
      </w:pPr>
      <w:r w:rsidRPr="00F70E4C">
        <w:rPr>
          <w:rFonts w:ascii="Times New Roman" w:hAnsi="Times New Roman"/>
          <w:b/>
          <w:bCs/>
          <w:color w:val="000000"/>
          <w:sz w:val="20"/>
          <w:szCs w:val="20"/>
          <w:lang w:val="en-US" w:eastAsia="en-US"/>
        </w:rPr>
        <w:lastRenderedPageBreak/>
        <w:t>Приложение № 2б</w:t>
      </w:r>
      <w:r w:rsidRPr="00F70E4C">
        <w:rPr>
          <w:rFonts w:ascii="Times New Roman" w:hAnsi="Times New Roman"/>
          <w:color w:val="000000"/>
          <w:sz w:val="20"/>
          <w:szCs w:val="20"/>
          <w:lang w:val="en-US" w:eastAsia="en-US"/>
        </w:rPr>
        <w:t xml:space="preserve"> – Отчет на консолидираните разходи по бюджетните програми в рамките на съответните области на политики/функционални области</w:t>
      </w:r>
    </w:p>
    <w:tbl>
      <w:tblPr>
        <w:tblW w:w="11260" w:type="dxa"/>
        <w:tblInd w:w="-1270" w:type="dxa"/>
        <w:tblLayout w:type="fixed"/>
        <w:tblCellMar>
          <w:left w:w="70" w:type="dxa"/>
          <w:right w:w="70" w:type="dxa"/>
        </w:tblCellMar>
        <w:tblLook w:val="04A0" w:firstRow="1" w:lastRow="0" w:firstColumn="1" w:lastColumn="0" w:noHBand="0" w:noVBand="1"/>
      </w:tblPr>
      <w:tblGrid>
        <w:gridCol w:w="718"/>
        <w:gridCol w:w="1807"/>
        <w:gridCol w:w="1038"/>
        <w:gridCol w:w="993"/>
        <w:gridCol w:w="996"/>
        <w:gridCol w:w="6"/>
        <w:gridCol w:w="975"/>
        <w:gridCol w:w="900"/>
        <w:gridCol w:w="857"/>
        <w:gridCol w:w="990"/>
        <w:gridCol w:w="990"/>
        <w:gridCol w:w="984"/>
        <w:gridCol w:w="6"/>
      </w:tblGrid>
      <w:tr w:rsidR="00EE51F6" w:rsidRPr="00F70E4C" w:rsidTr="004C50B0">
        <w:trPr>
          <w:gridAfter w:val="1"/>
          <w:wAfter w:w="6" w:type="dxa"/>
          <w:trHeight w:val="1050"/>
        </w:trPr>
        <w:tc>
          <w:tcPr>
            <w:tcW w:w="7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70E4C" w:rsidRDefault="00EE51F6" w:rsidP="00EE51F6">
            <w:pPr>
              <w:autoSpaceDE/>
              <w:autoSpaceDN/>
              <w:adjustRightInd/>
              <w:jc w:val="center"/>
              <w:rPr>
                <w:rFonts w:ascii="Times New Roman" w:hAnsi="Times New Roman"/>
                <w:b/>
                <w:bCs/>
                <w:color w:val="000000"/>
                <w:sz w:val="16"/>
                <w:szCs w:val="16"/>
              </w:rPr>
            </w:pPr>
            <w:r w:rsidRPr="00F70E4C">
              <w:rPr>
                <w:rFonts w:ascii="Times New Roman" w:hAnsi="Times New Roman"/>
                <w:b/>
                <w:bCs/>
                <w:color w:val="000000"/>
                <w:sz w:val="16"/>
                <w:szCs w:val="16"/>
              </w:rPr>
              <w:t> </w:t>
            </w:r>
          </w:p>
        </w:tc>
        <w:tc>
          <w:tcPr>
            <w:tcW w:w="18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70E4C" w:rsidRDefault="00EE51F6" w:rsidP="00EE51F6">
            <w:pPr>
              <w:autoSpaceDE/>
              <w:autoSpaceDN/>
              <w:adjustRightInd/>
              <w:jc w:val="center"/>
              <w:rPr>
                <w:rFonts w:ascii="Times New Roman" w:hAnsi="Times New Roman"/>
                <w:b/>
                <w:bCs/>
                <w:color w:val="000000"/>
                <w:sz w:val="16"/>
                <w:szCs w:val="16"/>
              </w:rPr>
            </w:pPr>
            <w:r w:rsidRPr="00F70E4C">
              <w:rPr>
                <w:rFonts w:ascii="Times New Roman" w:hAnsi="Times New Roman"/>
                <w:b/>
                <w:bCs/>
                <w:color w:val="000000"/>
                <w:sz w:val="16"/>
                <w:szCs w:val="16"/>
              </w:rPr>
              <w:t>ОБЛАСТИ НА ПОЛИТИКИ/ФУНКЦИОНАЛНИ ОБЛАСТИ И БЮДЖЕТНИ ПРОГРАМИ на МИНИСТЕРСТВОТО НА ТРАНСПОРТА И СЪОБЩЕНИЯТА</w:t>
            </w:r>
          </w:p>
        </w:tc>
        <w:tc>
          <w:tcPr>
            <w:tcW w:w="303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70E4C" w:rsidRDefault="00EE51F6" w:rsidP="00EE51F6">
            <w:pPr>
              <w:autoSpaceDE/>
              <w:autoSpaceDN/>
              <w:adjustRightInd/>
              <w:jc w:val="center"/>
              <w:rPr>
                <w:rFonts w:ascii="Times New Roman" w:hAnsi="Times New Roman"/>
                <w:b/>
                <w:bCs/>
                <w:color w:val="000000"/>
                <w:sz w:val="16"/>
                <w:szCs w:val="16"/>
              </w:rPr>
            </w:pPr>
            <w:r w:rsidRPr="00F70E4C">
              <w:rPr>
                <w:rFonts w:ascii="Times New Roman" w:hAnsi="Times New Roman"/>
                <w:b/>
                <w:bCs/>
                <w:color w:val="000000"/>
                <w:sz w:val="16"/>
                <w:szCs w:val="16"/>
              </w:rPr>
              <w:t>Консолидирани разходи</w:t>
            </w:r>
          </w:p>
        </w:tc>
        <w:tc>
          <w:tcPr>
            <w:tcW w:w="2732"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70E4C" w:rsidRDefault="00EE51F6" w:rsidP="00EE51F6">
            <w:pPr>
              <w:autoSpaceDE/>
              <w:autoSpaceDN/>
              <w:adjustRightInd/>
              <w:jc w:val="center"/>
              <w:rPr>
                <w:rFonts w:ascii="Times New Roman" w:hAnsi="Times New Roman"/>
                <w:b/>
                <w:bCs/>
                <w:color w:val="000000"/>
                <w:sz w:val="16"/>
                <w:szCs w:val="16"/>
              </w:rPr>
            </w:pPr>
            <w:r w:rsidRPr="00F70E4C">
              <w:rPr>
                <w:rFonts w:ascii="Times New Roman" w:hAnsi="Times New Roman"/>
                <w:b/>
                <w:bCs/>
                <w:color w:val="000000"/>
                <w:sz w:val="16"/>
                <w:szCs w:val="16"/>
              </w:rPr>
              <w:t>Ведомствени разходи</w:t>
            </w:r>
          </w:p>
        </w:tc>
        <w:tc>
          <w:tcPr>
            <w:tcW w:w="296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70E4C" w:rsidRDefault="00EE51F6" w:rsidP="00EE51F6">
            <w:pPr>
              <w:autoSpaceDE/>
              <w:autoSpaceDN/>
              <w:adjustRightInd/>
              <w:jc w:val="center"/>
              <w:rPr>
                <w:rFonts w:ascii="Times New Roman" w:hAnsi="Times New Roman"/>
                <w:b/>
                <w:bCs/>
                <w:color w:val="000000"/>
                <w:sz w:val="16"/>
                <w:szCs w:val="16"/>
              </w:rPr>
            </w:pPr>
            <w:r w:rsidRPr="00F70E4C">
              <w:rPr>
                <w:rFonts w:ascii="Times New Roman" w:hAnsi="Times New Roman"/>
                <w:b/>
                <w:bCs/>
                <w:color w:val="000000"/>
                <w:sz w:val="16"/>
                <w:szCs w:val="16"/>
              </w:rPr>
              <w:t>Администрирани разходи</w:t>
            </w:r>
          </w:p>
        </w:tc>
      </w:tr>
      <w:tr w:rsidR="004C50B0" w:rsidRPr="00F70E4C" w:rsidTr="004C50B0">
        <w:trPr>
          <w:gridAfter w:val="1"/>
          <w:wAfter w:w="6" w:type="dxa"/>
          <w:trHeight w:val="330"/>
        </w:trPr>
        <w:tc>
          <w:tcPr>
            <w:tcW w:w="718" w:type="dxa"/>
            <w:vMerge/>
            <w:tcBorders>
              <w:top w:val="single" w:sz="4" w:space="0" w:color="auto"/>
              <w:left w:val="single" w:sz="4" w:space="0" w:color="auto"/>
              <w:bottom w:val="single" w:sz="4" w:space="0" w:color="auto"/>
              <w:right w:val="single" w:sz="4" w:space="0" w:color="auto"/>
            </w:tcBorders>
            <w:vAlign w:val="center"/>
            <w:hideMark/>
          </w:tcPr>
          <w:p w:rsidR="00EE51F6" w:rsidRPr="00F70E4C" w:rsidRDefault="00EE51F6" w:rsidP="00EE51F6">
            <w:pPr>
              <w:autoSpaceDE/>
              <w:autoSpaceDN/>
              <w:adjustRightInd/>
              <w:rPr>
                <w:rFonts w:ascii="Times New Roman" w:hAnsi="Times New Roman"/>
                <w:b/>
                <w:bCs/>
                <w:color w:val="000000"/>
                <w:sz w:val="16"/>
                <w:szCs w:val="16"/>
              </w:rPr>
            </w:pPr>
          </w:p>
        </w:tc>
        <w:tc>
          <w:tcPr>
            <w:tcW w:w="18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70E4C" w:rsidRDefault="00EE51F6" w:rsidP="00EE51F6">
            <w:pPr>
              <w:autoSpaceDE/>
              <w:autoSpaceDN/>
              <w:adjustRightInd/>
              <w:jc w:val="center"/>
              <w:rPr>
                <w:rFonts w:ascii="Times New Roman" w:hAnsi="Times New Roman"/>
                <w:color w:val="000000"/>
                <w:sz w:val="16"/>
                <w:szCs w:val="16"/>
              </w:rPr>
            </w:pPr>
            <w:r w:rsidRPr="00F70E4C">
              <w:rPr>
                <w:rFonts w:ascii="Times New Roman" w:hAnsi="Times New Roman"/>
                <w:color w:val="000000"/>
                <w:sz w:val="16"/>
                <w:szCs w:val="16"/>
              </w:rPr>
              <w:t> </w:t>
            </w:r>
          </w:p>
        </w:tc>
        <w:tc>
          <w:tcPr>
            <w:tcW w:w="3033" w:type="dxa"/>
            <w:gridSpan w:val="4"/>
            <w:vMerge/>
            <w:tcBorders>
              <w:top w:val="single" w:sz="4" w:space="0" w:color="auto"/>
              <w:left w:val="single" w:sz="4" w:space="0" w:color="auto"/>
              <w:bottom w:val="single" w:sz="4" w:space="0" w:color="auto"/>
              <w:right w:val="single" w:sz="4" w:space="0" w:color="auto"/>
            </w:tcBorders>
            <w:vAlign w:val="center"/>
            <w:hideMark/>
          </w:tcPr>
          <w:p w:rsidR="00EE51F6" w:rsidRPr="00F70E4C" w:rsidRDefault="00EE51F6" w:rsidP="00EE51F6">
            <w:pPr>
              <w:autoSpaceDE/>
              <w:autoSpaceDN/>
              <w:adjustRightInd/>
              <w:rPr>
                <w:rFonts w:ascii="Times New Roman" w:hAnsi="Times New Roman"/>
                <w:b/>
                <w:bCs/>
                <w:color w:val="000000"/>
                <w:sz w:val="16"/>
                <w:szCs w:val="16"/>
              </w:rPr>
            </w:pPr>
          </w:p>
        </w:tc>
        <w:tc>
          <w:tcPr>
            <w:tcW w:w="2732" w:type="dxa"/>
            <w:gridSpan w:val="3"/>
            <w:vMerge/>
            <w:tcBorders>
              <w:top w:val="single" w:sz="4" w:space="0" w:color="auto"/>
              <w:left w:val="single" w:sz="4" w:space="0" w:color="auto"/>
              <w:bottom w:val="single" w:sz="4" w:space="0" w:color="auto"/>
              <w:right w:val="single" w:sz="4" w:space="0" w:color="auto"/>
            </w:tcBorders>
            <w:vAlign w:val="center"/>
            <w:hideMark/>
          </w:tcPr>
          <w:p w:rsidR="00EE51F6" w:rsidRPr="00F70E4C" w:rsidRDefault="00EE51F6" w:rsidP="00EE51F6">
            <w:pPr>
              <w:autoSpaceDE/>
              <w:autoSpaceDN/>
              <w:adjustRightInd/>
              <w:rPr>
                <w:rFonts w:ascii="Times New Roman" w:hAnsi="Times New Roman"/>
                <w:b/>
                <w:bCs/>
                <w:color w:val="000000"/>
                <w:sz w:val="16"/>
                <w:szCs w:val="16"/>
              </w:rPr>
            </w:pPr>
          </w:p>
        </w:tc>
        <w:tc>
          <w:tcPr>
            <w:tcW w:w="2964" w:type="dxa"/>
            <w:gridSpan w:val="3"/>
            <w:vMerge/>
            <w:tcBorders>
              <w:top w:val="single" w:sz="4" w:space="0" w:color="auto"/>
              <w:left w:val="single" w:sz="4" w:space="0" w:color="auto"/>
              <w:bottom w:val="single" w:sz="4" w:space="0" w:color="auto"/>
              <w:right w:val="single" w:sz="4" w:space="0" w:color="auto"/>
            </w:tcBorders>
            <w:vAlign w:val="center"/>
            <w:hideMark/>
          </w:tcPr>
          <w:p w:rsidR="00EE51F6" w:rsidRPr="00F70E4C" w:rsidRDefault="00EE51F6" w:rsidP="00EE51F6">
            <w:pPr>
              <w:autoSpaceDE/>
              <w:autoSpaceDN/>
              <w:adjustRightInd/>
              <w:rPr>
                <w:rFonts w:ascii="Times New Roman" w:hAnsi="Times New Roman"/>
                <w:b/>
                <w:bCs/>
                <w:color w:val="000000"/>
                <w:sz w:val="16"/>
                <w:szCs w:val="16"/>
              </w:rPr>
            </w:pPr>
          </w:p>
        </w:tc>
      </w:tr>
      <w:tr w:rsidR="00EE51F6" w:rsidRPr="00EE51F6" w:rsidTr="004C50B0">
        <w:trPr>
          <w:trHeight w:val="1140"/>
        </w:trPr>
        <w:tc>
          <w:tcPr>
            <w:tcW w:w="7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Класификационен код</w:t>
            </w:r>
          </w:p>
        </w:tc>
        <w:tc>
          <w:tcPr>
            <w:tcW w:w="18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(в евро)</w:t>
            </w:r>
          </w:p>
        </w:tc>
        <w:tc>
          <w:tcPr>
            <w:tcW w:w="10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Общо разходи</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i/>
                <w:iCs/>
                <w:color w:val="000000"/>
                <w:sz w:val="16"/>
                <w:szCs w:val="16"/>
              </w:rPr>
            </w:pPr>
            <w:r w:rsidRPr="00F95B99">
              <w:rPr>
                <w:rFonts w:ascii="Times New Roman" w:hAnsi="Times New Roman"/>
                <w:i/>
                <w:iCs/>
                <w:color w:val="000000"/>
                <w:sz w:val="16"/>
                <w:szCs w:val="16"/>
              </w:rPr>
              <w:t>По бюджета на ПРБ</w:t>
            </w:r>
          </w:p>
        </w:tc>
        <w:tc>
          <w:tcPr>
            <w:tcW w:w="9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i/>
                <w:iCs/>
                <w:color w:val="000000"/>
                <w:sz w:val="16"/>
                <w:szCs w:val="16"/>
              </w:rPr>
            </w:pPr>
            <w:r w:rsidRPr="00F95B99">
              <w:rPr>
                <w:rFonts w:ascii="Times New Roman" w:hAnsi="Times New Roman"/>
                <w:i/>
                <w:iCs/>
                <w:color w:val="000000"/>
                <w:sz w:val="16"/>
                <w:szCs w:val="16"/>
              </w:rPr>
              <w:t xml:space="preserve">По други бюджети и сметки за средства от ЕС </w:t>
            </w:r>
          </w:p>
        </w:tc>
        <w:tc>
          <w:tcPr>
            <w:tcW w:w="98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Общо ведомствени</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i/>
                <w:iCs/>
                <w:color w:val="000000"/>
                <w:sz w:val="16"/>
                <w:szCs w:val="16"/>
              </w:rPr>
            </w:pPr>
            <w:r w:rsidRPr="00F95B99">
              <w:rPr>
                <w:rFonts w:ascii="Times New Roman" w:hAnsi="Times New Roman"/>
                <w:i/>
                <w:iCs/>
                <w:color w:val="000000"/>
                <w:sz w:val="16"/>
                <w:szCs w:val="16"/>
              </w:rPr>
              <w:t>По бюджета на ПРБ</w:t>
            </w:r>
          </w:p>
        </w:tc>
        <w:tc>
          <w:tcPr>
            <w:tcW w:w="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i/>
                <w:iCs/>
                <w:color w:val="000000"/>
                <w:sz w:val="16"/>
                <w:szCs w:val="16"/>
              </w:rPr>
            </w:pPr>
            <w:r w:rsidRPr="00F95B99">
              <w:rPr>
                <w:rFonts w:ascii="Times New Roman" w:hAnsi="Times New Roman"/>
                <w:i/>
                <w:iCs/>
                <w:color w:val="000000"/>
                <w:sz w:val="16"/>
                <w:szCs w:val="16"/>
              </w:rPr>
              <w:t xml:space="preserve">По други бюджети и сметки за средства от ЕС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Общо администрирани</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i/>
                <w:iCs/>
                <w:color w:val="000000"/>
                <w:sz w:val="16"/>
                <w:szCs w:val="16"/>
              </w:rPr>
            </w:pPr>
            <w:r w:rsidRPr="00F95B99">
              <w:rPr>
                <w:rFonts w:ascii="Times New Roman" w:hAnsi="Times New Roman"/>
                <w:i/>
                <w:iCs/>
                <w:color w:val="000000"/>
                <w:sz w:val="16"/>
                <w:szCs w:val="16"/>
              </w:rPr>
              <w:t>По бюджета на ПРБ</w:t>
            </w:r>
          </w:p>
        </w:tc>
        <w:tc>
          <w:tcPr>
            <w:tcW w:w="99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EE51F6" w:rsidRPr="00F95B99" w:rsidRDefault="00EE51F6" w:rsidP="00EE51F6">
            <w:pPr>
              <w:autoSpaceDE/>
              <w:autoSpaceDN/>
              <w:adjustRightInd/>
              <w:jc w:val="center"/>
              <w:rPr>
                <w:rFonts w:ascii="Times New Roman" w:hAnsi="Times New Roman"/>
                <w:i/>
                <w:iCs/>
                <w:color w:val="000000"/>
                <w:sz w:val="16"/>
                <w:szCs w:val="16"/>
              </w:rPr>
            </w:pPr>
            <w:r w:rsidRPr="00F95B99">
              <w:rPr>
                <w:rFonts w:ascii="Times New Roman" w:hAnsi="Times New Roman"/>
                <w:i/>
                <w:iCs/>
                <w:color w:val="000000"/>
                <w:sz w:val="16"/>
                <w:szCs w:val="16"/>
              </w:rPr>
              <w:t xml:space="preserve">По други бюджети и сметки за средства от ЕС </w:t>
            </w:r>
          </w:p>
        </w:tc>
      </w:tr>
      <w:tr w:rsidR="00E40B28" w:rsidRPr="00EE51F6" w:rsidTr="004C50B0">
        <w:trPr>
          <w:trHeight w:val="330"/>
        </w:trPr>
        <w:tc>
          <w:tcPr>
            <w:tcW w:w="718" w:type="dxa"/>
            <w:tcBorders>
              <w:top w:val="single" w:sz="4" w:space="0" w:color="auto"/>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 </w:t>
            </w:r>
          </w:p>
        </w:tc>
        <w:tc>
          <w:tcPr>
            <w:tcW w:w="1807"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jc w:val="both"/>
              <w:rPr>
                <w:rFonts w:ascii="Times New Roman" w:hAnsi="Times New Roman"/>
                <w:b/>
                <w:bCs/>
                <w:color w:val="000000"/>
                <w:sz w:val="16"/>
                <w:szCs w:val="16"/>
              </w:rPr>
            </w:pPr>
            <w:r w:rsidRPr="00F95B99">
              <w:rPr>
                <w:rFonts w:ascii="Times New Roman" w:hAnsi="Times New Roman"/>
                <w:b/>
                <w:bCs/>
                <w:color w:val="000000"/>
                <w:sz w:val="16"/>
                <w:szCs w:val="16"/>
              </w:rPr>
              <w:t>Общо разходи</w:t>
            </w:r>
          </w:p>
        </w:tc>
        <w:tc>
          <w:tcPr>
            <w:tcW w:w="1038" w:type="dxa"/>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70E4C">
            <w:pPr>
              <w:autoSpaceDE/>
              <w:autoSpaceDN/>
              <w:adjustRightInd/>
              <w:jc w:val="right"/>
              <w:rPr>
                <w:rFonts w:ascii="Times New Roman" w:hAnsi="Times New Roman"/>
                <w:b/>
                <w:bCs/>
                <w:color w:val="000000"/>
                <w:sz w:val="16"/>
                <w:szCs w:val="16"/>
              </w:rPr>
            </w:pPr>
            <w:r w:rsidRPr="00F95B99">
              <w:rPr>
                <w:b/>
                <w:bCs/>
                <w:color w:val="000000"/>
                <w:sz w:val="16"/>
                <w:szCs w:val="16"/>
              </w:rPr>
              <w:t>559</w:t>
            </w:r>
            <w:r w:rsidR="00F70E4C" w:rsidRPr="00F95B99">
              <w:rPr>
                <w:b/>
                <w:bCs/>
                <w:color w:val="000000"/>
                <w:sz w:val="16"/>
                <w:szCs w:val="16"/>
              </w:rPr>
              <w:t> </w:t>
            </w:r>
            <w:r w:rsidRPr="00F95B99">
              <w:rPr>
                <w:b/>
                <w:bCs/>
                <w:color w:val="000000"/>
                <w:sz w:val="16"/>
                <w:szCs w:val="16"/>
              </w:rPr>
              <w:t>433</w:t>
            </w:r>
            <w:r w:rsidR="00F70E4C" w:rsidRPr="00F95B99">
              <w:rPr>
                <w:b/>
                <w:bCs/>
                <w:color w:val="000000"/>
                <w:sz w:val="16"/>
                <w:szCs w:val="16"/>
              </w:rPr>
              <w:t xml:space="preserve"> </w:t>
            </w:r>
            <w:r w:rsidRPr="00F95B99">
              <w:rPr>
                <w:b/>
                <w:bCs/>
                <w:color w:val="000000"/>
                <w:sz w:val="16"/>
                <w:szCs w:val="16"/>
              </w:rPr>
              <w:t>855</w:t>
            </w:r>
          </w:p>
        </w:tc>
        <w:tc>
          <w:tcPr>
            <w:tcW w:w="993" w:type="dxa"/>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70E4C">
            <w:pPr>
              <w:jc w:val="right"/>
              <w:rPr>
                <w:b/>
                <w:bCs/>
                <w:color w:val="000000"/>
                <w:sz w:val="16"/>
                <w:szCs w:val="16"/>
              </w:rPr>
            </w:pPr>
            <w:r w:rsidRPr="00F95B99">
              <w:rPr>
                <w:b/>
                <w:bCs/>
                <w:color w:val="000000"/>
                <w:sz w:val="16"/>
                <w:szCs w:val="16"/>
              </w:rPr>
              <w:t>350</w:t>
            </w:r>
            <w:r w:rsidR="00F70E4C" w:rsidRPr="00F95B99">
              <w:rPr>
                <w:b/>
                <w:bCs/>
                <w:color w:val="000000"/>
                <w:sz w:val="16"/>
                <w:szCs w:val="16"/>
              </w:rPr>
              <w:t> </w:t>
            </w:r>
            <w:r w:rsidRPr="00F95B99">
              <w:rPr>
                <w:b/>
                <w:bCs/>
                <w:color w:val="000000"/>
                <w:sz w:val="16"/>
                <w:szCs w:val="16"/>
              </w:rPr>
              <w:t>274</w:t>
            </w:r>
            <w:r w:rsidR="00F70E4C" w:rsidRPr="00F95B99">
              <w:rPr>
                <w:b/>
                <w:bCs/>
                <w:color w:val="000000"/>
                <w:sz w:val="16"/>
                <w:szCs w:val="16"/>
              </w:rPr>
              <w:t xml:space="preserve"> </w:t>
            </w:r>
            <w:r w:rsidRPr="00F95B99">
              <w:rPr>
                <w:b/>
                <w:bCs/>
                <w:color w:val="000000"/>
                <w:sz w:val="16"/>
                <w:szCs w:val="16"/>
              </w:rPr>
              <w:t>967</w:t>
            </w:r>
          </w:p>
        </w:tc>
        <w:tc>
          <w:tcPr>
            <w:tcW w:w="996" w:type="dxa"/>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70E4C">
            <w:pPr>
              <w:jc w:val="right"/>
              <w:rPr>
                <w:b/>
                <w:bCs/>
                <w:color w:val="000000"/>
                <w:sz w:val="16"/>
                <w:szCs w:val="16"/>
              </w:rPr>
            </w:pPr>
            <w:r w:rsidRPr="00F95B99">
              <w:rPr>
                <w:b/>
                <w:bCs/>
                <w:color w:val="000000"/>
                <w:sz w:val="16"/>
                <w:szCs w:val="16"/>
              </w:rPr>
              <w:t>209</w:t>
            </w:r>
            <w:r w:rsidR="00F70E4C" w:rsidRPr="00F95B99">
              <w:rPr>
                <w:b/>
                <w:bCs/>
                <w:color w:val="000000"/>
                <w:sz w:val="16"/>
                <w:szCs w:val="16"/>
              </w:rPr>
              <w:t> </w:t>
            </w:r>
            <w:r w:rsidRPr="00F95B99">
              <w:rPr>
                <w:b/>
                <w:bCs/>
                <w:color w:val="000000"/>
                <w:sz w:val="16"/>
                <w:szCs w:val="16"/>
              </w:rPr>
              <w:t>158</w:t>
            </w:r>
            <w:r w:rsidR="00F70E4C" w:rsidRPr="00F95B99">
              <w:rPr>
                <w:b/>
                <w:bCs/>
                <w:color w:val="000000"/>
                <w:sz w:val="16"/>
                <w:szCs w:val="16"/>
              </w:rPr>
              <w:t xml:space="preserve"> </w:t>
            </w:r>
            <w:r w:rsidRPr="00F95B99">
              <w:rPr>
                <w:b/>
                <w:bCs/>
                <w:color w:val="000000"/>
                <w:sz w:val="16"/>
                <w:szCs w:val="16"/>
              </w:rPr>
              <w:t>888</w:t>
            </w:r>
          </w:p>
        </w:tc>
        <w:tc>
          <w:tcPr>
            <w:tcW w:w="981" w:type="dxa"/>
            <w:gridSpan w:val="2"/>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70E4C">
            <w:pPr>
              <w:jc w:val="right"/>
              <w:rPr>
                <w:b/>
                <w:bCs/>
                <w:color w:val="000000"/>
                <w:sz w:val="16"/>
                <w:szCs w:val="16"/>
              </w:rPr>
            </w:pPr>
            <w:r w:rsidRPr="00F95B99">
              <w:rPr>
                <w:b/>
                <w:bCs/>
                <w:color w:val="000000"/>
                <w:sz w:val="16"/>
                <w:szCs w:val="16"/>
              </w:rPr>
              <w:t>32</w:t>
            </w:r>
            <w:r w:rsidR="00F70E4C" w:rsidRPr="00F95B99">
              <w:rPr>
                <w:b/>
                <w:bCs/>
                <w:color w:val="000000"/>
                <w:sz w:val="16"/>
                <w:szCs w:val="16"/>
              </w:rPr>
              <w:t> </w:t>
            </w:r>
            <w:r w:rsidRPr="00F95B99">
              <w:rPr>
                <w:b/>
                <w:bCs/>
                <w:color w:val="000000"/>
                <w:sz w:val="16"/>
                <w:szCs w:val="16"/>
              </w:rPr>
              <w:t>751</w:t>
            </w:r>
            <w:r w:rsidR="00F70E4C" w:rsidRPr="00F95B99">
              <w:rPr>
                <w:b/>
                <w:bCs/>
                <w:color w:val="000000"/>
                <w:sz w:val="16"/>
                <w:szCs w:val="16"/>
              </w:rPr>
              <w:t xml:space="preserve"> </w:t>
            </w:r>
            <w:r w:rsidRPr="00F95B99">
              <w:rPr>
                <w:b/>
                <w:bCs/>
                <w:color w:val="000000"/>
                <w:sz w:val="16"/>
                <w:szCs w:val="16"/>
              </w:rPr>
              <w:t>174</w:t>
            </w:r>
          </w:p>
        </w:tc>
        <w:tc>
          <w:tcPr>
            <w:tcW w:w="900" w:type="dxa"/>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26</w:t>
            </w:r>
            <w:r w:rsidR="00F95B99" w:rsidRPr="00F95B99">
              <w:rPr>
                <w:b/>
                <w:bCs/>
                <w:color w:val="000000"/>
                <w:sz w:val="16"/>
                <w:szCs w:val="16"/>
              </w:rPr>
              <w:t> </w:t>
            </w:r>
            <w:r w:rsidRPr="00F95B99">
              <w:rPr>
                <w:b/>
                <w:bCs/>
                <w:color w:val="000000"/>
                <w:sz w:val="16"/>
                <w:szCs w:val="16"/>
              </w:rPr>
              <w:t>658</w:t>
            </w:r>
            <w:r w:rsidR="00F95B99" w:rsidRPr="00F95B99">
              <w:rPr>
                <w:b/>
                <w:bCs/>
                <w:color w:val="000000"/>
                <w:sz w:val="16"/>
                <w:szCs w:val="16"/>
              </w:rPr>
              <w:t xml:space="preserve"> </w:t>
            </w:r>
            <w:r w:rsidRPr="00F95B99">
              <w:rPr>
                <w:b/>
                <w:bCs/>
                <w:color w:val="000000"/>
                <w:sz w:val="16"/>
                <w:szCs w:val="16"/>
              </w:rPr>
              <w:t>825</w:t>
            </w:r>
          </w:p>
        </w:tc>
        <w:tc>
          <w:tcPr>
            <w:tcW w:w="857" w:type="dxa"/>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6</w:t>
            </w:r>
            <w:r w:rsidR="00F95B99" w:rsidRPr="00F95B99">
              <w:rPr>
                <w:b/>
                <w:bCs/>
                <w:color w:val="000000"/>
                <w:sz w:val="16"/>
                <w:szCs w:val="16"/>
              </w:rPr>
              <w:t> </w:t>
            </w:r>
            <w:r w:rsidRPr="00F95B99">
              <w:rPr>
                <w:b/>
                <w:bCs/>
                <w:color w:val="000000"/>
                <w:sz w:val="16"/>
                <w:szCs w:val="16"/>
              </w:rPr>
              <w:t>092</w:t>
            </w:r>
            <w:r w:rsidR="00F95B99" w:rsidRPr="00F95B99">
              <w:rPr>
                <w:b/>
                <w:bCs/>
                <w:color w:val="000000"/>
                <w:sz w:val="16"/>
                <w:szCs w:val="16"/>
              </w:rPr>
              <w:t xml:space="preserve"> </w:t>
            </w:r>
            <w:r w:rsidRPr="00F95B99">
              <w:rPr>
                <w:b/>
                <w:bCs/>
                <w:color w:val="000000"/>
                <w:sz w:val="16"/>
                <w:szCs w:val="16"/>
              </w:rPr>
              <w:t>349</w:t>
            </w:r>
          </w:p>
        </w:tc>
        <w:tc>
          <w:tcPr>
            <w:tcW w:w="990" w:type="dxa"/>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526</w:t>
            </w:r>
            <w:r w:rsidR="00F95B99" w:rsidRPr="00F95B99">
              <w:rPr>
                <w:b/>
                <w:bCs/>
                <w:color w:val="000000"/>
                <w:sz w:val="16"/>
                <w:szCs w:val="16"/>
              </w:rPr>
              <w:t> </w:t>
            </w:r>
            <w:r w:rsidRPr="00F95B99">
              <w:rPr>
                <w:b/>
                <w:bCs/>
                <w:color w:val="000000"/>
                <w:sz w:val="16"/>
                <w:szCs w:val="16"/>
              </w:rPr>
              <w:t>682</w:t>
            </w:r>
            <w:r w:rsidR="00F95B99" w:rsidRPr="00F95B99">
              <w:rPr>
                <w:b/>
                <w:bCs/>
                <w:color w:val="000000"/>
                <w:sz w:val="16"/>
                <w:szCs w:val="16"/>
              </w:rPr>
              <w:t xml:space="preserve"> </w:t>
            </w:r>
            <w:r w:rsidRPr="00F95B99">
              <w:rPr>
                <w:b/>
                <w:bCs/>
                <w:color w:val="000000"/>
                <w:sz w:val="16"/>
                <w:szCs w:val="16"/>
              </w:rPr>
              <w:t>681</w:t>
            </w:r>
          </w:p>
        </w:tc>
        <w:tc>
          <w:tcPr>
            <w:tcW w:w="990" w:type="dxa"/>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323</w:t>
            </w:r>
            <w:r w:rsidR="00F95B99" w:rsidRPr="00F95B99">
              <w:rPr>
                <w:b/>
                <w:bCs/>
                <w:color w:val="000000"/>
                <w:sz w:val="16"/>
                <w:szCs w:val="16"/>
              </w:rPr>
              <w:t> </w:t>
            </w:r>
            <w:r w:rsidRPr="00F95B99">
              <w:rPr>
                <w:b/>
                <w:bCs/>
                <w:color w:val="000000"/>
                <w:sz w:val="16"/>
                <w:szCs w:val="16"/>
              </w:rPr>
              <w:t>616</w:t>
            </w:r>
            <w:r w:rsidR="00F95B99" w:rsidRPr="00F95B99">
              <w:rPr>
                <w:b/>
                <w:bCs/>
                <w:color w:val="000000"/>
                <w:sz w:val="16"/>
                <w:szCs w:val="16"/>
              </w:rPr>
              <w:t xml:space="preserve"> </w:t>
            </w:r>
            <w:r w:rsidRPr="00F95B99">
              <w:rPr>
                <w:b/>
                <w:bCs/>
                <w:color w:val="000000"/>
                <w:sz w:val="16"/>
                <w:szCs w:val="16"/>
              </w:rPr>
              <w:t>142</w:t>
            </w:r>
          </w:p>
        </w:tc>
        <w:tc>
          <w:tcPr>
            <w:tcW w:w="990" w:type="dxa"/>
            <w:gridSpan w:val="2"/>
            <w:tcBorders>
              <w:top w:val="single" w:sz="4" w:space="0" w:color="auto"/>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203</w:t>
            </w:r>
            <w:r w:rsidR="00F95B99" w:rsidRPr="00F95B99">
              <w:rPr>
                <w:b/>
                <w:bCs/>
                <w:color w:val="000000"/>
                <w:sz w:val="16"/>
                <w:szCs w:val="16"/>
              </w:rPr>
              <w:t> </w:t>
            </w:r>
            <w:r w:rsidRPr="00F95B99">
              <w:rPr>
                <w:b/>
                <w:bCs/>
                <w:color w:val="000000"/>
                <w:sz w:val="16"/>
                <w:szCs w:val="16"/>
              </w:rPr>
              <w:t>066</w:t>
            </w:r>
            <w:r w:rsidR="00F95B99" w:rsidRPr="00F95B99">
              <w:rPr>
                <w:b/>
                <w:bCs/>
                <w:color w:val="000000"/>
                <w:sz w:val="16"/>
                <w:szCs w:val="16"/>
              </w:rPr>
              <w:t xml:space="preserve"> </w:t>
            </w:r>
            <w:r w:rsidRPr="00F95B99">
              <w:rPr>
                <w:b/>
                <w:bCs/>
                <w:color w:val="000000"/>
                <w:sz w:val="16"/>
                <w:szCs w:val="16"/>
              </w:rPr>
              <w:t>539</w:t>
            </w:r>
          </w:p>
        </w:tc>
      </w:tr>
      <w:tr w:rsidR="00E40B28" w:rsidRPr="00EE51F6" w:rsidTr="004C50B0">
        <w:trPr>
          <w:trHeight w:val="330"/>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2300.01.00</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jc w:val="both"/>
              <w:rPr>
                <w:rFonts w:ascii="Times New Roman" w:hAnsi="Times New Roman"/>
                <w:b/>
                <w:bCs/>
                <w:color w:val="000000"/>
                <w:sz w:val="16"/>
                <w:szCs w:val="16"/>
              </w:rPr>
            </w:pPr>
            <w:r w:rsidRPr="00F95B99">
              <w:rPr>
                <w:rFonts w:ascii="Times New Roman" w:hAnsi="Times New Roman"/>
                <w:b/>
                <w:bCs/>
                <w:color w:val="000000"/>
                <w:sz w:val="16"/>
                <w:szCs w:val="16"/>
              </w:rPr>
              <w:t>Политика в областта на транспорта</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511</w:t>
            </w:r>
            <w:r w:rsidR="00F95B99" w:rsidRPr="00F95B99">
              <w:rPr>
                <w:b/>
                <w:bCs/>
                <w:color w:val="000000"/>
                <w:sz w:val="16"/>
                <w:szCs w:val="16"/>
              </w:rPr>
              <w:t xml:space="preserve"> </w:t>
            </w:r>
            <w:r w:rsidRPr="00F95B99">
              <w:rPr>
                <w:b/>
                <w:bCs/>
                <w:color w:val="000000"/>
                <w:sz w:val="16"/>
                <w:szCs w:val="16"/>
              </w:rPr>
              <w:t>646</w:t>
            </w:r>
            <w:r w:rsidR="00F95B99" w:rsidRPr="00F95B99">
              <w:rPr>
                <w:b/>
                <w:bCs/>
                <w:color w:val="000000"/>
                <w:sz w:val="16"/>
                <w:szCs w:val="16"/>
              </w:rPr>
              <w:t xml:space="preserve"> </w:t>
            </w:r>
            <w:r w:rsidRPr="00F95B99">
              <w:rPr>
                <w:b/>
                <w:bCs/>
                <w:color w:val="000000"/>
                <w:sz w:val="16"/>
                <w:szCs w:val="16"/>
              </w:rPr>
              <w:t>072</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314</w:t>
            </w:r>
            <w:r w:rsidR="00F95B99" w:rsidRPr="00F95B99">
              <w:rPr>
                <w:b/>
                <w:bCs/>
                <w:color w:val="000000"/>
                <w:sz w:val="16"/>
                <w:szCs w:val="16"/>
              </w:rPr>
              <w:t xml:space="preserve"> </w:t>
            </w:r>
            <w:r w:rsidRPr="00F95B99">
              <w:rPr>
                <w:b/>
                <w:bCs/>
                <w:color w:val="000000"/>
                <w:sz w:val="16"/>
                <w:szCs w:val="16"/>
              </w:rPr>
              <w:t>698</w:t>
            </w:r>
            <w:r w:rsidR="00F95B99" w:rsidRPr="00F95B99">
              <w:rPr>
                <w:b/>
                <w:bCs/>
                <w:color w:val="000000"/>
                <w:sz w:val="16"/>
                <w:szCs w:val="16"/>
              </w:rPr>
              <w:t xml:space="preserve"> </w:t>
            </w:r>
            <w:r w:rsidRPr="00F95B99">
              <w:rPr>
                <w:b/>
                <w:bCs/>
                <w:color w:val="000000"/>
                <w:sz w:val="16"/>
                <w:szCs w:val="16"/>
              </w:rPr>
              <w:t>854</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196</w:t>
            </w:r>
            <w:r w:rsidR="00F95B99" w:rsidRPr="00F95B99">
              <w:rPr>
                <w:b/>
                <w:bCs/>
                <w:color w:val="000000"/>
                <w:sz w:val="16"/>
                <w:szCs w:val="16"/>
              </w:rPr>
              <w:t xml:space="preserve"> </w:t>
            </w:r>
            <w:r w:rsidRPr="00F95B99">
              <w:rPr>
                <w:b/>
                <w:bCs/>
                <w:color w:val="000000"/>
                <w:sz w:val="16"/>
                <w:szCs w:val="16"/>
              </w:rPr>
              <w:t>947</w:t>
            </w:r>
            <w:r w:rsidR="00F95B99" w:rsidRPr="00F95B99">
              <w:rPr>
                <w:b/>
                <w:bCs/>
                <w:color w:val="000000"/>
                <w:sz w:val="16"/>
                <w:szCs w:val="16"/>
              </w:rPr>
              <w:t xml:space="preserve"> </w:t>
            </w:r>
            <w:r w:rsidRPr="00F95B99">
              <w:rPr>
                <w:b/>
                <w:bCs/>
                <w:color w:val="000000"/>
                <w:sz w:val="16"/>
                <w:szCs w:val="16"/>
              </w:rPr>
              <w:t>218</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F95B99" w:rsidP="00F95B99">
            <w:pPr>
              <w:jc w:val="right"/>
              <w:rPr>
                <w:b/>
                <w:bCs/>
                <w:color w:val="000000"/>
                <w:sz w:val="16"/>
                <w:szCs w:val="16"/>
              </w:rPr>
            </w:pPr>
            <w:r w:rsidRPr="00F95B99">
              <w:rPr>
                <w:b/>
                <w:bCs/>
                <w:color w:val="000000"/>
                <w:sz w:val="16"/>
                <w:szCs w:val="16"/>
              </w:rPr>
              <w:t xml:space="preserve">18 </w:t>
            </w:r>
            <w:r w:rsidR="00E40B28" w:rsidRPr="00F95B99">
              <w:rPr>
                <w:b/>
                <w:bCs/>
                <w:color w:val="000000"/>
                <w:sz w:val="16"/>
                <w:szCs w:val="16"/>
              </w:rPr>
              <w:t>618</w:t>
            </w:r>
            <w:r w:rsidRPr="00F95B99">
              <w:rPr>
                <w:b/>
                <w:bCs/>
                <w:color w:val="000000"/>
                <w:sz w:val="16"/>
                <w:szCs w:val="16"/>
              </w:rPr>
              <w:t xml:space="preserve"> </w:t>
            </w:r>
            <w:r w:rsidR="00E40B28" w:rsidRPr="00F95B99">
              <w:rPr>
                <w:b/>
                <w:bCs/>
                <w:color w:val="000000"/>
                <w:sz w:val="16"/>
                <w:szCs w:val="16"/>
              </w:rPr>
              <w:t>444</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15</w:t>
            </w:r>
            <w:r w:rsidR="00F95B99" w:rsidRPr="00F95B99">
              <w:rPr>
                <w:b/>
                <w:bCs/>
                <w:color w:val="000000"/>
                <w:sz w:val="16"/>
                <w:szCs w:val="16"/>
              </w:rPr>
              <w:t xml:space="preserve"> </w:t>
            </w:r>
            <w:r w:rsidRPr="00F95B99">
              <w:rPr>
                <w:b/>
                <w:bCs/>
                <w:color w:val="000000"/>
                <w:sz w:val="16"/>
                <w:szCs w:val="16"/>
              </w:rPr>
              <w:t>932</w:t>
            </w:r>
            <w:r w:rsidR="00F95B99" w:rsidRPr="00F95B99">
              <w:rPr>
                <w:b/>
                <w:bCs/>
                <w:color w:val="000000"/>
                <w:sz w:val="16"/>
                <w:szCs w:val="16"/>
              </w:rPr>
              <w:t xml:space="preserve"> </w:t>
            </w:r>
            <w:r w:rsidRPr="00F95B99">
              <w:rPr>
                <w:b/>
                <w:bCs/>
                <w:color w:val="000000"/>
                <w:sz w:val="16"/>
                <w:szCs w:val="16"/>
              </w:rPr>
              <w:t>624</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w:t>
            </w:r>
            <w:r w:rsidR="00F95B99" w:rsidRPr="00F95B99">
              <w:rPr>
                <w:b/>
                <w:bCs/>
                <w:color w:val="000000"/>
                <w:sz w:val="16"/>
                <w:szCs w:val="16"/>
              </w:rPr>
              <w:t xml:space="preserve"> </w:t>
            </w:r>
            <w:r w:rsidRPr="00F95B99">
              <w:rPr>
                <w:b/>
                <w:bCs/>
                <w:color w:val="000000"/>
                <w:sz w:val="16"/>
                <w:szCs w:val="16"/>
              </w:rPr>
              <w:t>685</w:t>
            </w:r>
            <w:r w:rsidR="00F95B99" w:rsidRPr="00F95B99">
              <w:rPr>
                <w:b/>
                <w:bCs/>
                <w:color w:val="000000"/>
                <w:sz w:val="16"/>
                <w:szCs w:val="16"/>
              </w:rPr>
              <w:t xml:space="preserve"> </w:t>
            </w:r>
            <w:r w:rsidRPr="00F95B99">
              <w:rPr>
                <w:b/>
                <w:bCs/>
                <w:color w:val="000000"/>
                <w:sz w:val="16"/>
                <w:szCs w:val="16"/>
              </w:rPr>
              <w:t>820</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493</w:t>
            </w:r>
            <w:r w:rsidR="00F95B99" w:rsidRPr="00F95B99">
              <w:rPr>
                <w:b/>
                <w:bCs/>
                <w:color w:val="000000"/>
                <w:sz w:val="16"/>
                <w:szCs w:val="16"/>
              </w:rPr>
              <w:t xml:space="preserve"> </w:t>
            </w:r>
            <w:r w:rsidRPr="00F95B99">
              <w:rPr>
                <w:b/>
                <w:bCs/>
                <w:color w:val="000000"/>
                <w:sz w:val="16"/>
                <w:szCs w:val="16"/>
              </w:rPr>
              <w:t>027</w:t>
            </w:r>
            <w:r w:rsidR="00F95B99" w:rsidRPr="00F95B99">
              <w:rPr>
                <w:b/>
                <w:bCs/>
                <w:color w:val="000000"/>
                <w:sz w:val="16"/>
                <w:szCs w:val="16"/>
              </w:rPr>
              <w:t xml:space="preserve"> </w:t>
            </w:r>
            <w:r w:rsidRPr="00F95B99">
              <w:rPr>
                <w:b/>
                <w:bCs/>
                <w:color w:val="000000"/>
                <w:sz w:val="16"/>
                <w:szCs w:val="16"/>
              </w:rPr>
              <w:t>628</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298</w:t>
            </w:r>
            <w:r w:rsidR="00F95B99" w:rsidRPr="00F95B99">
              <w:rPr>
                <w:b/>
                <w:bCs/>
                <w:color w:val="000000"/>
                <w:sz w:val="16"/>
                <w:szCs w:val="16"/>
              </w:rPr>
              <w:t xml:space="preserve"> </w:t>
            </w:r>
            <w:r w:rsidRPr="00F95B99">
              <w:rPr>
                <w:b/>
                <w:bCs/>
                <w:color w:val="000000"/>
                <w:sz w:val="16"/>
                <w:szCs w:val="16"/>
              </w:rPr>
              <w:t>766</w:t>
            </w:r>
            <w:r w:rsidR="00F95B99" w:rsidRPr="00F95B99">
              <w:rPr>
                <w:b/>
                <w:bCs/>
                <w:color w:val="000000"/>
                <w:sz w:val="16"/>
                <w:szCs w:val="16"/>
              </w:rPr>
              <w:t xml:space="preserve"> </w:t>
            </w:r>
            <w:r w:rsidRPr="00F95B99">
              <w:rPr>
                <w:b/>
                <w:bCs/>
                <w:color w:val="000000"/>
                <w:sz w:val="16"/>
                <w:szCs w:val="16"/>
              </w:rPr>
              <w:t>230</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194</w:t>
            </w:r>
            <w:r w:rsidR="00F95B99" w:rsidRPr="00F95B99">
              <w:rPr>
                <w:b/>
                <w:bCs/>
                <w:color w:val="000000"/>
                <w:sz w:val="16"/>
                <w:szCs w:val="16"/>
              </w:rPr>
              <w:t xml:space="preserve"> </w:t>
            </w:r>
            <w:r w:rsidRPr="00F95B99">
              <w:rPr>
                <w:b/>
                <w:bCs/>
                <w:color w:val="000000"/>
                <w:sz w:val="16"/>
                <w:szCs w:val="16"/>
              </w:rPr>
              <w:t>261</w:t>
            </w:r>
            <w:r w:rsidR="00F95B99" w:rsidRPr="00F95B99">
              <w:rPr>
                <w:b/>
                <w:bCs/>
                <w:color w:val="000000"/>
                <w:sz w:val="16"/>
                <w:szCs w:val="16"/>
              </w:rPr>
              <w:t xml:space="preserve"> </w:t>
            </w:r>
            <w:r w:rsidRPr="00F95B99">
              <w:rPr>
                <w:b/>
                <w:bCs/>
                <w:color w:val="000000"/>
                <w:sz w:val="16"/>
                <w:szCs w:val="16"/>
              </w:rPr>
              <w:t>398</w:t>
            </w:r>
          </w:p>
        </w:tc>
      </w:tr>
      <w:tr w:rsidR="00E40B28" w:rsidRPr="00EE51F6" w:rsidTr="004C50B0">
        <w:trPr>
          <w:trHeight w:val="443"/>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 xml:space="preserve"> 2300.01.01. </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ind w:firstLineChars="100" w:firstLine="160"/>
              <w:rPr>
                <w:rFonts w:ascii="Times New Roman" w:hAnsi="Times New Roman"/>
                <w:color w:val="000000"/>
                <w:sz w:val="16"/>
                <w:szCs w:val="16"/>
              </w:rPr>
            </w:pPr>
            <w:r w:rsidRPr="00F95B99">
              <w:rPr>
                <w:rFonts w:ascii="Times New Roman" w:hAnsi="Times New Roman"/>
                <w:color w:val="000000"/>
                <w:sz w:val="16"/>
                <w:szCs w:val="16"/>
              </w:rPr>
              <w:t>Бюджетна програма "Развитие и поддръжка на транспортната инфраструктура"</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250</w:t>
            </w:r>
            <w:r w:rsidR="00F95B99" w:rsidRPr="00F95B99">
              <w:rPr>
                <w:b/>
                <w:bCs/>
                <w:color w:val="000000"/>
                <w:sz w:val="16"/>
                <w:szCs w:val="16"/>
              </w:rPr>
              <w:t xml:space="preserve"> </w:t>
            </w:r>
            <w:r w:rsidRPr="00F95B99">
              <w:rPr>
                <w:b/>
                <w:bCs/>
                <w:color w:val="000000"/>
                <w:sz w:val="16"/>
                <w:szCs w:val="16"/>
              </w:rPr>
              <w:t>423</w:t>
            </w:r>
            <w:r w:rsidR="00F95B99" w:rsidRPr="00F95B99">
              <w:rPr>
                <w:b/>
                <w:bCs/>
                <w:color w:val="000000"/>
                <w:sz w:val="16"/>
                <w:szCs w:val="16"/>
              </w:rPr>
              <w:t xml:space="preserve"> </w:t>
            </w:r>
            <w:r w:rsidRPr="00F95B99">
              <w:rPr>
                <w:b/>
                <w:bCs/>
                <w:color w:val="000000"/>
                <w:sz w:val="16"/>
                <w:szCs w:val="16"/>
              </w:rPr>
              <w:t>231</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126</w:t>
            </w:r>
            <w:r w:rsidR="00F95B99" w:rsidRPr="00F95B99">
              <w:rPr>
                <w:color w:val="000000"/>
                <w:sz w:val="16"/>
                <w:szCs w:val="16"/>
              </w:rPr>
              <w:t xml:space="preserve"> </w:t>
            </w:r>
            <w:r w:rsidRPr="00F95B99">
              <w:rPr>
                <w:color w:val="000000"/>
                <w:sz w:val="16"/>
                <w:szCs w:val="16"/>
              </w:rPr>
              <w:t>261</w:t>
            </w:r>
            <w:r w:rsidR="00F95B99" w:rsidRPr="00F95B99">
              <w:rPr>
                <w:color w:val="000000"/>
                <w:sz w:val="16"/>
                <w:szCs w:val="16"/>
              </w:rPr>
              <w:t xml:space="preserve"> </w:t>
            </w:r>
            <w:r w:rsidRPr="00F95B99">
              <w:rPr>
                <w:color w:val="000000"/>
                <w:sz w:val="16"/>
                <w:szCs w:val="16"/>
              </w:rPr>
              <w:t>143</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124</w:t>
            </w:r>
            <w:r w:rsidR="00F95B99" w:rsidRPr="00F95B99">
              <w:rPr>
                <w:color w:val="000000"/>
                <w:sz w:val="16"/>
                <w:szCs w:val="16"/>
              </w:rPr>
              <w:t xml:space="preserve"> </w:t>
            </w:r>
            <w:r w:rsidRPr="00F95B99">
              <w:rPr>
                <w:color w:val="000000"/>
                <w:sz w:val="16"/>
                <w:szCs w:val="16"/>
              </w:rPr>
              <w:t>162</w:t>
            </w:r>
            <w:r w:rsidR="00F95B99" w:rsidRPr="00F95B99">
              <w:rPr>
                <w:color w:val="000000"/>
                <w:sz w:val="16"/>
                <w:szCs w:val="16"/>
              </w:rPr>
              <w:t xml:space="preserve"> </w:t>
            </w:r>
            <w:r w:rsidRPr="00F95B99">
              <w:rPr>
                <w:color w:val="000000"/>
                <w:sz w:val="16"/>
                <w:szCs w:val="16"/>
              </w:rPr>
              <w:t>088</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7</w:t>
            </w:r>
            <w:r w:rsidR="00F95B99" w:rsidRPr="00F95B99">
              <w:rPr>
                <w:b/>
                <w:bCs/>
                <w:color w:val="000000"/>
                <w:sz w:val="16"/>
                <w:szCs w:val="16"/>
              </w:rPr>
              <w:t xml:space="preserve"> </w:t>
            </w:r>
            <w:r w:rsidRPr="00F95B99">
              <w:rPr>
                <w:b/>
                <w:bCs/>
                <w:color w:val="000000"/>
                <w:sz w:val="16"/>
                <w:szCs w:val="16"/>
              </w:rPr>
              <w:t>690</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E40B28">
            <w:pPr>
              <w:jc w:val="right"/>
              <w:rPr>
                <w:color w:val="000000"/>
                <w:sz w:val="16"/>
                <w:szCs w:val="16"/>
              </w:rPr>
            </w:pPr>
            <w:r w:rsidRPr="00F95B99">
              <w:rPr>
                <w:color w:val="000000"/>
                <w:sz w:val="16"/>
                <w:szCs w:val="16"/>
              </w:rPr>
              <w:t> </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7</w:t>
            </w:r>
            <w:r w:rsidR="00F95B99" w:rsidRPr="00F95B99">
              <w:rPr>
                <w:color w:val="000000"/>
                <w:sz w:val="16"/>
                <w:szCs w:val="16"/>
              </w:rPr>
              <w:t xml:space="preserve"> </w:t>
            </w:r>
            <w:r w:rsidRPr="00F95B99">
              <w:rPr>
                <w:color w:val="000000"/>
                <w:sz w:val="16"/>
                <w:szCs w:val="16"/>
              </w:rPr>
              <w:t>690</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250</w:t>
            </w:r>
            <w:r w:rsidR="00F95B99" w:rsidRPr="00F95B99">
              <w:rPr>
                <w:b/>
                <w:bCs/>
                <w:color w:val="000000"/>
                <w:sz w:val="16"/>
                <w:szCs w:val="16"/>
              </w:rPr>
              <w:t xml:space="preserve"> </w:t>
            </w:r>
            <w:r w:rsidRPr="00F95B99">
              <w:rPr>
                <w:b/>
                <w:bCs/>
                <w:color w:val="000000"/>
                <w:sz w:val="16"/>
                <w:szCs w:val="16"/>
              </w:rPr>
              <w:t>415</w:t>
            </w:r>
            <w:r w:rsidR="00F95B99" w:rsidRPr="00F95B99">
              <w:rPr>
                <w:b/>
                <w:bCs/>
                <w:color w:val="000000"/>
                <w:sz w:val="16"/>
                <w:szCs w:val="16"/>
              </w:rPr>
              <w:t xml:space="preserve"> </w:t>
            </w:r>
            <w:r w:rsidRPr="00F95B99">
              <w:rPr>
                <w:b/>
                <w:bCs/>
                <w:color w:val="000000"/>
                <w:sz w:val="16"/>
                <w:szCs w:val="16"/>
              </w:rPr>
              <w:t>541</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126</w:t>
            </w:r>
            <w:r w:rsidR="00F95B99" w:rsidRPr="00F95B99">
              <w:rPr>
                <w:color w:val="000000"/>
                <w:sz w:val="16"/>
                <w:szCs w:val="16"/>
              </w:rPr>
              <w:t xml:space="preserve"> </w:t>
            </w:r>
            <w:r w:rsidRPr="00F95B99">
              <w:rPr>
                <w:color w:val="000000"/>
                <w:sz w:val="16"/>
                <w:szCs w:val="16"/>
              </w:rPr>
              <w:t>261</w:t>
            </w:r>
            <w:r w:rsidR="00F95B99" w:rsidRPr="00F95B99">
              <w:rPr>
                <w:color w:val="000000"/>
                <w:sz w:val="16"/>
                <w:szCs w:val="16"/>
              </w:rPr>
              <w:t xml:space="preserve"> </w:t>
            </w:r>
            <w:r w:rsidRPr="00F95B99">
              <w:rPr>
                <w:color w:val="000000"/>
                <w:sz w:val="16"/>
                <w:szCs w:val="16"/>
              </w:rPr>
              <w:t>143</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124</w:t>
            </w:r>
            <w:r w:rsidR="00F95B99" w:rsidRPr="00F95B99">
              <w:rPr>
                <w:color w:val="000000"/>
                <w:sz w:val="16"/>
                <w:szCs w:val="16"/>
              </w:rPr>
              <w:t xml:space="preserve"> </w:t>
            </w:r>
            <w:r w:rsidRPr="00F95B99">
              <w:rPr>
                <w:color w:val="000000"/>
                <w:sz w:val="16"/>
                <w:szCs w:val="16"/>
              </w:rPr>
              <w:t>154</w:t>
            </w:r>
            <w:r w:rsidR="00F95B99" w:rsidRPr="00F95B99">
              <w:rPr>
                <w:color w:val="000000"/>
                <w:sz w:val="16"/>
                <w:szCs w:val="16"/>
              </w:rPr>
              <w:t xml:space="preserve"> </w:t>
            </w:r>
            <w:r w:rsidRPr="00F95B99">
              <w:rPr>
                <w:color w:val="000000"/>
                <w:sz w:val="16"/>
                <w:szCs w:val="16"/>
              </w:rPr>
              <w:t>398</w:t>
            </w:r>
          </w:p>
        </w:tc>
      </w:tr>
      <w:tr w:rsidR="00E40B28" w:rsidRPr="00EE51F6" w:rsidTr="004C50B0">
        <w:trPr>
          <w:trHeight w:val="915"/>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 xml:space="preserve"> 2300.01.02. </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ind w:firstLineChars="100" w:firstLine="160"/>
              <w:rPr>
                <w:rFonts w:ascii="Times New Roman" w:hAnsi="Times New Roman"/>
                <w:color w:val="000000"/>
                <w:sz w:val="16"/>
                <w:szCs w:val="16"/>
              </w:rPr>
            </w:pPr>
            <w:r w:rsidRPr="00F95B99">
              <w:rPr>
                <w:rFonts w:ascii="Times New Roman" w:hAnsi="Times New Roman"/>
                <w:color w:val="000000"/>
                <w:sz w:val="16"/>
                <w:szCs w:val="16"/>
              </w:rPr>
              <w:t>Бюджетна програма "Организация, управление на транспорта, осигуряване на безопасност, сигурност и екологосъобразност"</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260</w:t>
            </w:r>
            <w:r w:rsidR="00F95B99" w:rsidRPr="00F95B99">
              <w:rPr>
                <w:b/>
                <w:bCs/>
                <w:color w:val="000000"/>
                <w:sz w:val="16"/>
                <w:szCs w:val="16"/>
              </w:rPr>
              <w:t> </w:t>
            </w:r>
            <w:r w:rsidRPr="00F95B99">
              <w:rPr>
                <w:b/>
                <w:bCs/>
                <w:color w:val="000000"/>
                <w:sz w:val="16"/>
                <w:szCs w:val="16"/>
              </w:rPr>
              <w:t>278</w:t>
            </w:r>
            <w:r w:rsidR="00F95B99" w:rsidRPr="00F95B99">
              <w:rPr>
                <w:b/>
                <w:bCs/>
                <w:color w:val="000000"/>
                <w:sz w:val="16"/>
                <w:szCs w:val="16"/>
              </w:rPr>
              <w:t xml:space="preserve"> </w:t>
            </w:r>
            <w:r w:rsidRPr="00F95B99">
              <w:rPr>
                <w:b/>
                <w:bCs/>
                <w:color w:val="000000"/>
                <w:sz w:val="16"/>
                <w:szCs w:val="16"/>
              </w:rPr>
              <w:t>925</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187</w:t>
            </w:r>
            <w:r w:rsidR="00F95B99" w:rsidRPr="00F95B99">
              <w:rPr>
                <w:color w:val="000000"/>
                <w:sz w:val="16"/>
                <w:szCs w:val="16"/>
              </w:rPr>
              <w:t> </w:t>
            </w:r>
            <w:r w:rsidRPr="00F95B99">
              <w:rPr>
                <w:color w:val="000000"/>
                <w:sz w:val="16"/>
                <w:szCs w:val="16"/>
              </w:rPr>
              <w:t>493</w:t>
            </w:r>
            <w:r w:rsidR="00F95B99" w:rsidRPr="00F95B99">
              <w:rPr>
                <w:color w:val="000000"/>
                <w:sz w:val="16"/>
                <w:szCs w:val="16"/>
              </w:rPr>
              <w:t xml:space="preserve"> </w:t>
            </w:r>
            <w:r w:rsidRPr="00F95B99">
              <w:rPr>
                <w:color w:val="000000"/>
                <w:sz w:val="16"/>
                <w:szCs w:val="16"/>
              </w:rPr>
              <w:t>795</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72</w:t>
            </w:r>
            <w:r w:rsidR="00F95B99" w:rsidRPr="00F95B99">
              <w:rPr>
                <w:color w:val="000000"/>
                <w:sz w:val="16"/>
                <w:szCs w:val="16"/>
              </w:rPr>
              <w:t> </w:t>
            </w:r>
            <w:r w:rsidRPr="00F95B99">
              <w:rPr>
                <w:color w:val="000000"/>
                <w:sz w:val="16"/>
                <w:szCs w:val="16"/>
              </w:rPr>
              <w:t>785</w:t>
            </w:r>
            <w:r w:rsidR="00F95B99" w:rsidRPr="00F95B99">
              <w:rPr>
                <w:color w:val="000000"/>
                <w:sz w:val="16"/>
                <w:szCs w:val="16"/>
              </w:rPr>
              <w:t xml:space="preserve"> </w:t>
            </w:r>
            <w:r w:rsidRPr="00F95B99">
              <w:rPr>
                <w:color w:val="000000"/>
                <w:sz w:val="16"/>
                <w:szCs w:val="16"/>
              </w:rPr>
              <w:t>130</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17</w:t>
            </w:r>
            <w:r w:rsidR="00F95B99" w:rsidRPr="00F95B99">
              <w:rPr>
                <w:b/>
                <w:bCs/>
                <w:color w:val="000000"/>
                <w:sz w:val="16"/>
                <w:szCs w:val="16"/>
              </w:rPr>
              <w:t> </w:t>
            </w:r>
            <w:r w:rsidRPr="00F95B99">
              <w:rPr>
                <w:b/>
                <w:bCs/>
                <w:color w:val="000000"/>
                <w:sz w:val="16"/>
                <w:szCs w:val="16"/>
              </w:rPr>
              <w:t>666</w:t>
            </w:r>
            <w:r w:rsidR="00F95B99" w:rsidRPr="00F95B99">
              <w:rPr>
                <w:b/>
                <w:bCs/>
                <w:color w:val="000000"/>
                <w:sz w:val="16"/>
                <w:szCs w:val="16"/>
              </w:rPr>
              <w:t xml:space="preserve"> </w:t>
            </w:r>
            <w:r w:rsidRPr="00F95B99">
              <w:rPr>
                <w:b/>
                <w:bCs/>
                <w:color w:val="000000"/>
                <w:sz w:val="16"/>
                <w:szCs w:val="16"/>
              </w:rPr>
              <w:t>838</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14</w:t>
            </w:r>
            <w:r w:rsidR="00F95B99" w:rsidRPr="00F95B99">
              <w:rPr>
                <w:color w:val="000000"/>
                <w:sz w:val="16"/>
                <w:szCs w:val="16"/>
              </w:rPr>
              <w:t> </w:t>
            </w:r>
            <w:r w:rsidRPr="00F95B99">
              <w:rPr>
                <w:color w:val="000000"/>
                <w:sz w:val="16"/>
                <w:szCs w:val="16"/>
              </w:rPr>
              <w:t>988</w:t>
            </w:r>
            <w:r w:rsidR="00F95B99" w:rsidRPr="00F95B99">
              <w:rPr>
                <w:color w:val="000000"/>
                <w:sz w:val="16"/>
                <w:szCs w:val="16"/>
              </w:rPr>
              <w:t xml:space="preserve"> </w:t>
            </w:r>
            <w:r w:rsidRPr="00F95B99">
              <w:rPr>
                <w:color w:val="000000"/>
                <w:sz w:val="16"/>
                <w:szCs w:val="16"/>
              </w:rPr>
              <w:t>708</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2</w:t>
            </w:r>
            <w:r w:rsidR="00F95B99" w:rsidRPr="00F95B99">
              <w:rPr>
                <w:color w:val="000000"/>
                <w:sz w:val="16"/>
                <w:szCs w:val="16"/>
              </w:rPr>
              <w:t> </w:t>
            </w:r>
            <w:r w:rsidRPr="00F95B99">
              <w:rPr>
                <w:color w:val="000000"/>
                <w:sz w:val="16"/>
                <w:szCs w:val="16"/>
              </w:rPr>
              <w:t>678</w:t>
            </w:r>
            <w:r w:rsidR="00F95B99" w:rsidRPr="00F95B99">
              <w:rPr>
                <w:color w:val="000000"/>
                <w:sz w:val="16"/>
                <w:szCs w:val="16"/>
              </w:rPr>
              <w:t xml:space="preserve"> </w:t>
            </w:r>
            <w:r w:rsidRPr="00F95B99">
              <w:rPr>
                <w:color w:val="000000"/>
                <w:sz w:val="16"/>
                <w:szCs w:val="16"/>
              </w:rPr>
              <w:t>130</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242</w:t>
            </w:r>
            <w:r w:rsidR="00F95B99" w:rsidRPr="00F95B99">
              <w:rPr>
                <w:b/>
                <w:bCs/>
                <w:color w:val="000000"/>
                <w:sz w:val="16"/>
                <w:szCs w:val="16"/>
              </w:rPr>
              <w:t> </w:t>
            </w:r>
            <w:r w:rsidRPr="00F95B99">
              <w:rPr>
                <w:b/>
                <w:bCs/>
                <w:color w:val="000000"/>
                <w:sz w:val="16"/>
                <w:szCs w:val="16"/>
              </w:rPr>
              <w:t>612</w:t>
            </w:r>
            <w:r w:rsidR="00F95B99" w:rsidRPr="00F95B99">
              <w:rPr>
                <w:b/>
                <w:bCs/>
                <w:color w:val="000000"/>
                <w:sz w:val="16"/>
                <w:szCs w:val="16"/>
              </w:rPr>
              <w:t xml:space="preserve"> </w:t>
            </w:r>
            <w:r w:rsidRPr="00F95B99">
              <w:rPr>
                <w:b/>
                <w:bCs/>
                <w:color w:val="000000"/>
                <w:sz w:val="16"/>
                <w:szCs w:val="16"/>
              </w:rPr>
              <w:t>087</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172</w:t>
            </w:r>
            <w:r w:rsidR="00F95B99" w:rsidRPr="00F95B99">
              <w:rPr>
                <w:color w:val="000000"/>
                <w:sz w:val="16"/>
                <w:szCs w:val="16"/>
              </w:rPr>
              <w:t> </w:t>
            </w:r>
            <w:r w:rsidRPr="00F95B99">
              <w:rPr>
                <w:color w:val="000000"/>
                <w:sz w:val="16"/>
                <w:szCs w:val="16"/>
              </w:rPr>
              <w:t>505</w:t>
            </w:r>
            <w:r w:rsidR="00F95B99" w:rsidRPr="00F95B99">
              <w:rPr>
                <w:color w:val="000000"/>
                <w:sz w:val="16"/>
                <w:szCs w:val="16"/>
              </w:rPr>
              <w:t xml:space="preserve"> </w:t>
            </w:r>
            <w:r w:rsidRPr="00F95B99">
              <w:rPr>
                <w:color w:val="000000"/>
                <w:sz w:val="16"/>
                <w:szCs w:val="16"/>
              </w:rPr>
              <w:t>087</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70</w:t>
            </w:r>
            <w:r w:rsidR="00F95B99" w:rsidRPr="00F95B99">
              <w:rPr>
                <w:color w:val="000000"/>
                <w:sz w:val="16"/>
                <w:szCs w:val="16"/>
              </w:rPr>
              <w:t> </w:t>
            </w:r>
            <w:r w:rsidRPr="00F95B99">
              <w:rPr>
                <w:color w:val="000000"/>
                <w:sz w:val="16"/>
                <w:szCs w:val="16"/>
              </w:rPr>
              <w:t>107</w:t>
            </w:r>
            <w:r w:rsidR="00F95B99" w:rsidRPr="00F95B99">
              <w:rPr>
                <w:color w:val="000000"/>
                <w:sz w:val="16"/>
                <w:szCs w:val="16"/>
              </w:rPr>
              <w:t xml:space="preserve"> </w:t>
            </w:r>
            <w:r w:rsidRPr="00F95B99">
              <w:rPr>
                <w:color w:val="000000"/>
                <w:sz w:val="16"/>
                <w:szCs w:val="16"/>
              </w:rPr>
              <w:t>000</w:t>
            </w:r>
          </w:p>
        </w:tc>
      </w:tr>
      <w:tr w:rsidR="00E40B28" w:rsidRPr="00EE51F6" w:rsidTr="004C50B0">
        <w:trPr>
          <w:trHeight w:val="465"/>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 xml:space="preserve"> 2300.01.03. </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ind w:firstLineChars="100" w:firstLine="160"/>
              <w:rPr>
                <w:rFonts w:ascii="Times New Roman" w:hAnsi="Times New Roman"/>
                <w:color w:val="000000"/>
                <w:sz w:val="16"/>
                <w:szCs w:val="16"/>
              </w:rPr>
            </w:pPr>
            <w:r w:rsidRPr="00F95B99">
              <w:rPr>
                <w:rFonts w:ascii="Times New Roman" w:hAnsi="Times New Roman"/>
                <w:color w:val="000000"/>
                <w:sz w:val="16"/>
                <w:szCs w:val="16"/>
              </w:rPr>
              <w:t>Бюджетна програма "Търсене и спасяване във водния и въздушния транспорт"</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793</w:t>
            </w:r>
            <w:r w:rsidR="00F95B99" w:rsidRPr="00F95B99">
              <w:rPr>
                <w:b/>
                <w:bCs/>
                <w:color w:val="000000"/>
                <w:sz w:val="16"/>
                <w:szCs w:val="16"/>
              </w:rPr>
              <w:t xml:space="preserve"> </w:t>
            </w:r>
            <w:r w:rsidRPr="00F95B99">
              <w:rPr>
                <w:b/>
                <w:bCs/>
                <w:color w:val="000000"/>
                <w:sz w:val="16"/>
                <w:szCs w:val="16"/>
              </w:rPr>
              <w:t>803</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793</w:t>
            </w:r>
            <w:r w:rsidR="00F95B99" w:rsidRPr="00F95B99">
              <w:rPr>
                <w:color w:val="000000"/>
                <w:sz w:val="16"/>
                <w:szCs w:val="16"/>
              </w:rPr>
              <w:t xml:space="preserve"> </w:t>
            </w:r>
            <w:r w:rsidRPr="00F95B99">
              <w:rPr>
                <w:color w:val="000000"/>
                <w:sz w:val="16"/>
                <w:szCs w:val="16"/>
              </w:rPr>
              <w:t>803</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E40B28">
            <w:pPr>
              <w:jc w:val="right"/>
              <w:rPr>
                <w:color w:val="000000"/>
                <w:sz w:val="16"/>
                <w:szCs w:val="16"/>
              </w:rPr>
            </w:pPr>
            <w:r w:rsidRPr="00F95B99">
              <w:rPr>
                <w:color w:val="000000"/>
                <w:sz w:val="16"/>
                <w:szCs w:val="16"/>
              </w:rPr>
              <w:t>0</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b/>
                <w:bCs/>
                <w:color w:val="000000"/>
                <w:sz w:val="16"/>
                <w:szCs w:val="16"/>
              </w:rPr>
            </w:pPr>
            <w:r w:rsidRPr="00F95B99">
              <w:rPr>
                <w:b/>
                <w:bCs/>
                <w:color w:val="000000"/>
                <w:sz w:val="16"/>
                <w:szCs w:val="16"/>
              </w:rPr>
              <w:t xml:space="preserve">793 </w:t>
            </w:r>
            <w:r w:rsidR="00E40B28" w:rsidRPr="00F95B99">
              <w:rPr>
                <w:b/>
                <w:bCs/>
                <w:color w:val="000000"/>
                <w:sz w:val="16"/>
                <w:szCs w:val="16"/>
              </w:rPr>
              <w:t>803</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793</w:t>
            </w:r>
            <w:r w:rsidR="00F95B99" w:rsidRPr="00F95B99">
              <w:rPr>
                <w:color w:val="000000"/>
                <w:sz w:val="16"/>
                <w:szCs w:val="16"/>
              </w:rPr>
              <w:t xml:space="preserve"> </w:t>
            </w:r>
            <w:r w:rsidRPr="00F95B99">
              <w:rPr>
                <w:color w:val="000000"/>
                <w:sz w:val="16"/>
                <w:szCs w:val="16"/>
              </w:rPr>
              <w:t>803</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color w:val="000000"/>
                <w:sz w:val="16"/>
                <w:szCs w:val="16"/>
              </w:rPr>
            </w:pPr>
            <w:r w:rsidRPr="00F95B99">
              <w:rPr>
                <w:color w:val="000000"/>
                <w:sz w:val="16"/>
                <w:szCs w:val="16"/>
              </w:rPr>
              <w:t>0</w:t>
            </w:r>
            <w:r w:rsidR="00E40B28" w:rsidRPr="00F95B99">
              <w:rPr>
                <w:color w:val="000000"/>
                <w:sz w:val="16"/>
                <w:szCs w:val="16"/>
              </w:rPr>
              <w:t> </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E40B28">
            <w:pPr>
              <w:jc w:val="right"/>
              <w:rPr>
                <w:b/>
                <w:bCs/>
                <w:color w:val="000000"/>
                <w:sz w:val="16"/>
                <w:szCs w:val="16"/>
              </w:rPr>
            </w:pPr>
            <w:r w:rsidRPr="00F95B99">
              <w:rPr>
                <w:b/>
                <w:bCs/>
                <w:color w:val="000000"/>
                <w:sz w:val="16"/>
                <w:szCs w:val="16"/>
              </w:rPr>
              <w:t>0</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color w:val="000000"/>
                <w:sz w:val="16"/>
                <w:szCs w:val="16"/>
              </w:rPr>
            </w:pPr>
            <w:r w:rsidRPr="00F95B99">
              <w:rPr>
                <w:color w:val="000000"/>
                <w:sz w:val="16"/>
                <w:szCs w:val="16"/>
              </w:rPr>
              <w:t>0</w:t>
            </w:r>
            <w:r w:rsidR="00E40B28" w:rsidRPr="00F95B99">
              <w:rPr>
                <w:color w:val="000000"/>
                <w:sz w:val="16"/>
                <w:szCs w:val="16"/>
              </w:rPr>
              <w:t> </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color w:val="000000"/>
                <w:sz w:val="16"/>
                <w:szCs w:val="16"/>
              </w:rPr>
            </w:pPr>
            <w:r w:rsidRPr="00F95B99">
              <w:rPr>
                <w:color w:val="000000"/>
                <w:sz w:val="16"/>
                <w:szCs w:val="16"/>
              </w:rPr>
              <w:t>0</w:t>
            </w:r>
            <w:r w:rsidR="00E40B28" w:rsidRPr="00F95B99">
              <w:rPr>
                <w:color w:val="000000"/>
                <w:sz w:val="16"/>
                <w:szCs w:val="16"/>
              </w:rPr>
              <w:t> </w:t>
            </w:r>
          </w:p>
        </w:tc>
      </w:tr>
      <w:tr w:rsidR="00E40B28" w:rsidRPr="00EE51F6" w:rsidTr="004C50B0">
        <w:trPr>
          <w:trHeight w:val="690"/>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 xml:space="preserve"> 2300.01.04. </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ind w:firstLineChars="100" w:firstLine="160"/>
              <w:rPr>
                <w:rFonts w:ascii="Times New Roman" w:hAnsi="Times New Roman"/>
                <w:color w:val="000000"/>
                <w:sz w:val="16"/>
                <w:szCs w:val="16"/>
              </w:rPr>
            </w:pPr>
            <w:r w:rsidRPr="00F95B99">
              <w:rPr>
                <w:rFonts w:ascii="Times New Roman" w:hAnsi="Times New Roman"/>
                <w:color w:val="000000"/>
                <w:sz w:val="16"/>
                <w:szCs w:val="16"/>
              </w:rPr>
              <w:t>Бюджетна програма "Разследване на произшествия във въздушния, водния и железопътния транспорт"</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150</w:t>
            </w:r>
            <w:r w:rsidR="00F95B99" w:rsidRPr="00F95B99">
              <w:rPr>
                <w:b/>
                <w:bCs/>
                <w:color w:val="000000"/>
                <w:sz w:val="16"/>
                <w:szCs w:val="16"/>
              </w:rPr>
              <w:t xml:space="preserve"> </w:t>
            </w:r>
            <w:r w:rsidRPr="00F95B99">
              <w:rPr>
                <w:b/>
                <w:bCs/>
                <w:color w:val="000000"/>
                <w:sz w:val="16"/>
                <w:szCs w:val="16"/>
              </w:rPr>
              <w:t>113</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150</w:t>
            </w:r>
            <w:r w:rsidR="00F95B99" w:rsidRPr="00F95B99">
              <w:rPr>
                <w:color w:val="000000"/>
                <w:sz w:val="16"/>
                <w:szCs w:val="16"/>
              </w:rPr>
              <w:t xml:space="preserve"> </w:t>
            </w:r>
            <w:r w:rsidRPr="00F95B99">
              <w:rPr>
                <w:color w:val="000000"/>
                <w:sz w:val="16"/>
                <w:szCs w:val="16"/>
              </w:rPr>
              <w:t>113</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E40B28">
            <w:pPr>
              <w:jc w:val="right"/>
              <w:rPr>
                <w:color w:val="000000"/>
                <w:sz w:val="16"/>
                <w:szCs w:val="16"/>
              </w:rPr>
            </w:pPr>
            <w:r w:rsidRPr="00F95B99">
              <w:rPr>
                <w:color w:val="000000"/>
                <w:sz w:val="16"/>
                <w:szCs w:val="16"/>
              </w:rPr>
              <w:t>0</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150</w:t>
            </w:r>
            <w:r w:rsidR="00F95B99" w:rsidRPr="00F95B99">
              <w:rPr>
                <w:b/>
                <w:bCs/>
                <w:color w:val="000000"/>
                <w:sz w:val="16"/>
                <w:szCs w:val="16"/>
              </w:rPr>
              <w:t xml:space="preserve"> </w:t>
            </w:r>
            <w:r w:rsidRPr="00F95B99">
              <w:rPr>
                <w:b/>
                <w:bCs/>
                <w:color w:val="000000"/>
                <w:sz w:val="16"/>
                <w:szCs w:val="16"/>
              </w:rPr>
              <w:t>113</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150</w:t>
            </w:r>
            <w:r w:rsidR="00F95B99" w:rsidRPr="00F95B99">
              <w:rPr>
                <w:color w:val="000000"/>
                <w:sz w:val="16"/>
                <w:szCs w:val="16"/>
              </w:rPr>
              <w:t xml:space="preserve"> </w:t>
            </w:r>
            <w:r w:rsidRPr="00F95B99">
              <w:rPr>
                <w:color w:val="000000"/>
                <w:sz w:val="16"/>
                <w:szCs w:val="16"/>
              </w:rPr>
              <w:t>113</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color w:val="000000"/>
                <w:sz w:val="16"/>
                <w:szCs w:val="16"/>
              </w:rPr>
            </w:pPr>
            <w:r w:rsidRPr="00F95B99">
              <w:rPr>
                <w:color w:val="000000"/>
                <w:sz w:val="16"/>
                <w:szCs w:val="16"/>
              </w:rPr>
              <w:t>0</w:t>
            </w:r>
            <w:r w:rsidR="00E40B28" w:rsidRPr="00F95B99">
              <w:rPr>
                <w:color w:val="000000"/>
                <w:sz w:val="16"/>
                <w:szCs w:val="16"/>
              </w:rPr>
              <w:t> </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E40B28">
            <w:pPr>
              <w:jc w:val="right"/>
              <w:rPr>
                <w:b/>
                <w:bCs/>
                <w:color w:val="000000"/>
                <w:sz w:val="16"/>
                <w:szCs w:val="16"/>
              </w:rPr>
            </w:pPr>
            <w:r w:rsidRPr="00F95B99">
              <w:rPr>
                <w:b/>
                <w:bCs/>
                <w:color w:val="000000"/>
                <w:sz w:val="16"/>
                <w:szCs w:val="16"/>
              </w:rPr>
              <w:t>0</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color w:val="000000"/>
                <w:sz w:val="16"/>
                <w:szCs w:val="16"/>
              </w:rPr>
            </w:pPr>
            <w:r w:rsidRPr="00F95B99">
              <w:rPr>
                <w:color w:val="000000"/>
                <w:sz w:val="16"/>
                <w:szCs w:val="16"/>
              </w:rPr>
              <w:t>0</w:t>
            </w:r>
            <w:r w:rsidR="00E40B28" w:rsidRPr="00F95B99">
              <w:rPr>
                <w:color w:val="000000"/>
                <w:sz w:val="16"/>
                <w:szCs w:val="16"/>
              </w:rPr>
              <w:t> </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color w:val="000000"/>
                <w:sz w:val="16"/>
                <w:szCs w:val="16"/>
              </w:rPr>
            </w:pPr>
            <w:r w:rsidRPr="00F95B99">
              <w:rPr>
                <w:color w:val="000000"/>
                <w:sz w:val="16"/>
                <w:szCs w:val="16"/>
              </w:rPr>
              <w:t>0</w:t>
            </w:r>
            <w:r w:rsidR="00E40B28" w:rsidRPr="00F95B99">
              <w:rPr>
                <w:color w:val="000000"/>
                <w:sz w:val="16"/>
                <w:szCs w:val="16"/>
              </w:rPr>
              <w:t> </w:t>
            </w:r>
          </w:p>
        </w:tc>
      </w:tr>
      <w:tr w:rsidR="00E40B28" w:rsidRPr="00EE51F6" w:rsidTr="004C50B0">
        <w:trPr>
          <w:trHeight w:val="435"/>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2300.02.00</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jc w:val="both"/>
              <w:rPr>
                <w:rFonts w:ascii="Times New Roman" w:hAnsi="Times New Roman"/>
                <w:b/>
                <w:bCs/>
                <w:color w:val="000000"/>
                <w:sz w:val="16"/>
                <w:szCs w:val="16"/>
              </w:rPr>
            </w:pPr>
            <w:r w:rsidRPr="00F95B99">
              <w:rPr>
                <w:rFonts w:ascii="Times New Roman" w:hAnsi="Times New Roman"/>
                <w:b/>
                <w:bCs/>
                <w:color w:val="000000"/>
                <w:sz w:val="16"/>
                <w:szCs w:val="16"/>
              </w:rPr>
              <w:t>Политика в областта на съобщенията и цифровата свързаност</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33</w:t>
            </w:r>
            <w:r w:rsidR="00F95B99" w:rsidRPr="00F95B99">
              <w:rPr>
                <w:b/>
                <w:bCs/>
                <w:color w:val="000000"/>
                <w:sz w:val="16"/>
                <w:szCs w:val="16"/>
              </w:rPr>
              <w:t> </w:t>
            </w:r>
            <w:r w:rsidRPr="00F95B99">
              <w:rPr>
                <w:b/>
                <w:bCs/>
                <w:color w:val="000000"/>
                <w:sz w:val="16"/>
                <w:szCs w:val="16"/>
              </w:rPr>
              <w:t>064</w:t>
            </w:r>
            <w:r w:rsidR="00F95B99" w:rsidRPr="00F95B99">
              <w:rPr>
                <w:b/>
                <w:bCs/>
                <w:color w:val="000000"/>
                <w:sz w:val="16"/>
                <w:szCs w:val="16"/>
              </w:rPr>
              <w:t xml:space="preserve"> </w:t>
            </w:r>
            <w:r w:rsidRPr="00F95B99">
              <w:rPr>
                <w:b/>
                <w:bCs/>
                <w:color w:val="000000"/>
                <w:sz w:val="16"/>
                <w:szCs w:val="16"/>
              </w:rPr>
              <w:t>922</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25</w:t>
            </w:r>
            <w:r w:rsidR="00F95B99" w:rsidRPr="00F95B99">
              <w:rPr>
                <w:b/>
                <w:bCs/>
                <w:color w:val="000000"/>
                <w:sz w:val="16"/>
                <w:szCs w:val="16"/>
              </w:rPr>
              <w:t> </w:t>
            </w:r>
            <w:r w:rsidRPr="00F95B99">
              <w:rPr>
                <w:b/>
                <w:bCs/>
                <w:color w:val="000000"/>
                <w:sz w:val="16"/>
                <w:szCs w:val="16"/>
              </w:rPr>
              <w:t>267</w:t>
            </w:r>
            <w:r w:rsidR="00F95B99" w:rsidRPr="00F95B99">
              <w:rPr>
                <w:b/>
                <w:bCs/>
                <w:color w:val="000000"/>
                <w:sz w:val="16"/>
                <w:szCs w:val="16"/>
              </w:rPr>
              <w:t xml:space="preserve"> </w:t>
            </w:r>
            <w:r w:rsidRPr="00F95B99">
              <w:rPr>
                <w:b/>
                <w:bCs/>
                <w:color w:val="000000"/>
                <w:sz w:val="16"/>
                <w:szCs w:val="16"/>
              </w:rPr>
              <w:t>682</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7</w:t>
            </w:r>
            <w:r w:rsidR="00F95B99" w:rsidRPr="00F95B99">
              <w:rPr>
                <w:b/>
                <w:bCs/>
                <w:color w:val="000000"/>
                <w:sz w:val="16"/>
                <w:szCs w:val="16"/>
              </w:rPr>
              <w:t> </w:t>
            </w:r>
            <w:r w:rsidRPr="00F95B99">
              <w:rPr>
                <w:b/>
                <w:bCs/>
                <w:color w:val="000000"/>
                <w:sz w:val="16"/>
                <w:szCs w:val="16"/>
              </w:rPr>
              <w:t>797</w:t>
            </w:r>
            <w:r w:rsidR="00F95B99" w:rsidRPr="00F95B99">
              <w:rPr>
                <w:b/>
                <w:bCs/>
                <w:color w:val="000000"/>
                <w:sz w:val="16"/>
                <w:szCs w:val="16"/>
              </w:rPr>
              <w:t xml:space="preserve"> </w:t>
            </w:r>
            <w:r w:rsidRPr="00F95B99">
              <w:rPr>
                <w:b/>
                <w:bCs/>
                <w:color w:val="000000"/>
                <w:sz w:val="16"/>
                <w:szCs w:val="16"/>
              </w:rPr>
              <w:t>240</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417</w:t>
            </w:r>
            <w:r w:rsidR="00F95B99" w:rsidRPr="00F95B99">
              <w:rPr>
                <w:b/>
                <w:bCs/>
                <w:color w:val="000000"/>
                <w:sz w:val="16"/>
                <w:szCs w:val="16"/>
              </w:rPr>
              <w:t xml:space="preserve"> </w:t>
            </w:r>
            <w:r w:rsidRPr="00F95B99">
              <w:rPr>
                <w:b/>
                <w:bCs/>
                <w:color w:val="000000"/>
                <w:sz w:val="16"/>
                <w:szCs w:val="16"/>
              </w:rPr>
              <w:t>770</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417</w:t>
            </w:r>
            <w:r w:rsidR="00F95B99" w:rsidRPr="00F95B99">
              <w:rPr>
                <w:b/>
                <w:bCs/>
                <w:color w:val="000000"/>
                <w:sz w:val="16"/>
                <w:szCs w:val="16"/>
              </w:rPr>
              <w:t xml:space="preserve"> </w:t>
            </w:r>
            <w:r w:rsidRPr="00F95B99">
              <w:rPr>
                <w:b/>
                <w:bCs/>
                <w:color w:val="000000"/>
                <w:sz w:val="16"/>
                <w:szCs w:val="16"/>
              </w:rPr>
              <w:t>770</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E40B28">
            <w:pPr>
              <w:jc w:val="right"/>
              <w:rPr>
                <w:b/>
                <w:bCs/>
                <w:color w:val="000000"/>
                <w:sz w:val="16"/>
                <w:szCs w:val="16"/>
              </w:rPr>
            </w:pPr>
            <w:r w:rsidRPr="00F95B99">
              <w:rPr>
                <w:b/>
                <w:bCs/>
                <w:color w:val="000000"/>
                <w:sz w:val="16"/>
                <w:szCs w:val="16"/>
              </w:rPr>
              <w:t>0</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32</w:t>
            </w:r>
            <w:r w:rsidR="00F95B99" w:rsidRPr="00F95B99">
              <w:rPr>
                <w:b/>
                <w:bCs/>
                <w:color w:val="000000"/>
                <w:sz w:val="16"/>
                <w:szCs w:val="16"/>
              </w:rPr>
              <w:t> </w:t>
            </w:r>
            <w:r w:rsidRPr="00F95B99">
              <w:rPr>
                <w:b/>
                <w:bCs/>
                <w:color w:val="000000"/>
                <w:sz w:val="16"/>
                <w:szCs w:val="16"/>
              </w:rPr>
              <w:t>647</w:t>
            </w:r>
            <w:r w:rsidR="00F95B99" w:rsidRPr="00F95B99">
              <w:rPr>
                <w:b/>
                <w:bCs/>
                <w:color w:val="000000"/>
                <w:sz w:val="16"/>
                <w:szCs w:val="16"/>
              </w:rPr>
              <w:t xml:space="preserve"> </w:t>
            </w:r>
            <w:r w:rsidRPr="00F95B99">
              <w:rPr>
                <w:b/>
                <w:bCs/>
                <w:color w:val="000000"/>
                <w:sz w:val="16"/>
                <w:szCs w:val="16"/>
              </w:rPr>
              <w:t>152</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24</w:t>
            </w:r>
            <w:r w:rsidR="00F95B99" w:rsidRPr="00F95B99">
              <w:rPr>
                <w:b/>
                <w:bCs/>
                <w:color w:val="000000"/>
                <w:sz w:val="16"/>
                <w:szCs w:val="16"/>
              </w:rPr>
              <w:t> </w:t>
            </w:r>
            <w:r w:rsidRPr="00F95B99">
              <w:rPr>
                <w:b/>
                <w:bCs/>
                <w:color w:val="000000"/>
                <w:sz w:val="16"/>
                <w:szCs w:val="16"/>
              </w:rPr>
              <w:t>849</w:t>
            </w:r>
            <w:r w:rsidR="00F95B99" w:rsidRPr="00F95B99">
              <w:rPr>
                <w:b/>
                <w:bCs/>
                <w:color w:val="000000"/>
                <w:sz w:val="16"/>
                <w:szCs w:val="16"/>
              </w:rPr>
              <w:t xml:space="preserve"> </w:t>
            </w:r>
            <w:r w:rsidRPr="00F95B99">
              <w:rPr>
                <w:b/>
                <w:bCs/>
                <w:color w:val="000000"/>
                <w:sz w:val="16"/>
                <w:szCs w:val="16"/>
              </w:rPr>
              <w:t>912</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7</w:t>
            </w:r>
            <w:r w:rsidR="00F95B99" w:rsidRPr="00F95B99">
              <w:rPr>
                <w:b/>
                <w:bCs/>
                <w:color w:val="000000"/>
                <w:sz w:val="16"/>
                <w:szCs w:val="16"/>
              </w:rPr>
              <w:t> </w:t>
            </w:r>
            <w:r w:rsidRPr="00F95B99">
              <w:rPr>
                <w:b/>
                <w:bCs/>
                <w:color w:val="000000"/>
                <w:sz w:val="16"/>
                <w:szCs w:val="16"/>
              </w:rPr>
              <w:t>797</w:t>
            </w:r>
            <w:r w:rsidR="00F95B99" w:rsidRPr="00F95B99">
              <w:rPr>
                <w:b/>
                <w:bCs/>
                <w:color w:val="000000"/>
                <w:sz w:val="16"/>
                <w:szCs w:val="16"/>
              </w:rPr>
              <w:t xml:space="preserve"> </w:t>
            </w:r>
            <w:r w:rsidRPr="00F95B99">
              <w:rPr>
                <w:b/>
                <w:bCs/>
                <w:color w:val="000000"/>
                <w:sz w:val="16"/>
                <w:szCs w:val="16"/>
              </w:rPr>
              <w:t>240</w:t>
            </w:r>
          </w:p>
        </w:tc>
      </w:tr>
      <w:tr w:rsidR="00E40B28" w:rsidRPr="00EE51F6" w:rsidTr="004C50B0">
        <w:trPr>
          <w:trHeight w:val="465"/>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color w:val="000000"/>
                <w:sz w:val="16"/>
                <w:szCs w:val="16"/>
              </w:rPr>
            </w:pPr>
            <w:r w:rsidRPr="00F95B99">
              <w:rPr>
                <w:rFonts w:ascii="Times New Roman" w:hAnsi="Times New Roman"/>
                <w:color w:val="000000"/>
                <w:sz w:val="16"/>
                <w:szCs w:val="16"/>
              </w:rPr>
              <w:t xml:space="preserve"> 2300.02.01. </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ind w:firstLineChars="100" w:firstLine="160"/>
              <w:rPr>
                <w:rFonts w:ascii="Times New Roman" w:hAnsi="Times New Roman"/>
                <w:color w:val="000000"/>
                <w:sz w:val="16"/>
                <w:szCs w:val="16"/>
              </w:rPr>
            </w:pPr>
            <w:r w:rsidRPr="00F95B99">
              <w:rPr>
                <w:rFonts w:ascii="Times New Roman" w:hAnsi="Times New Roman"/>
                <w:color w:val="000000"/>
                <w:sz w:val="16"/>
                <w:szCs w:val="16"/>
              </w:rPr>
              <w:t>Бюджетна програма "Развитие на съобщенията и цифровата свързаност"</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33</w:t>
            </w:r>
            <w:r w:rsidR="00F95B99" w:rsidRPr="00F95B99">
              <w:rPr>
                <w:b/>
                <w:bCs/>
                <w:color w:val="000000"/>
                <w:sz w:val="16"/>
                <w:szCs w:val="16"/>
              </w:rPr>
              <w:t xml:space="preserve"> </w:t>
            </w:r>
            <w:r w:rsidRPr="00F95B99">
              <w:rPr>
                <w:b/>
                <w:bCs/>
                <w:color w:val="000000"/>
                <w:sz w:val="16"/>
                <w:szCs w:val="16"/>
              </w:rPr>
              <w:t>064</w:t>
            </w:r>
            <w:r w:rsidR="00F95B99" w:rsidRPr="00F95B99">
              <w:rPr>
                <w:b/>
                <w:bCs/>
                <w:color w:val="000000"/>
                <w:sz w:val="16"/>
                <w:szCs w:val="16"/>
              </w:rPr>
              <w:t xml:space="preserve"> </w:t>
            </w:r>
            <w:r w:rsidRPr="00F95B99">
              <w:rPr>
                <w:b/>
                <w:bCs/>
                <w:color w:val="000000"/>
                <w:sz w:val="16"/>
                <w:szCs w:val="16"/>
              </w:rPr>
              <w:t>922</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25</w:t>
            </w:r>
            <w:r w:rsidR="00F95B99" w:rsidRPr="00F95B99">
              <w:rPr>
                <w:color w:val="000000"/>
                <w:sz w:val="16"/>
                <w:szCs w:val="16"/>
              </w:rPr>
              <w:t xml:space="preserve"> </w:t>
            </w:r>
            <w:r w:rsidRPr="00F95B99">
              <w:rPr>
                <w:color w:val="000000"/>
                <w:sz w:val="16"/>
                <w:szCs w:val="16"/>
              </w:rPr>
              <w:t>267</w:t>
            </w:r>
            <w:r w:rsidR="00F95B99" w:rsidRPr="00F95B99">
              <w:rPr>
                <w:color w:val="000000"/>
                <w:sz w:val="16"/>
                <w:szCs w:val="16"/>
              </w:rPr>
              <w:t xml:space="preserve"> </w:t>
            </w:r>
            <w:r w:rsidRPr="00F95B99">
              <w:rPr>
                <w:color w:val="000000"/>
                <w:sz w:val="16"/>
                <w:szCs w:val="16"/>
              </w:rPr>
              <w:t>682</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7</w:t>
            </w:r>
            <w:r w:rsidR="00F95B99" w:rsidRPr="00F95B99">
              <w:rPr>
                <w:color w:val="000000"/>
                <w:sz w:val="16"/>
                <w:szCs w:val="16"/>
              </w:rPr>
              <w:t xml:space="preserve"> </w:t>
            </w:r>
            <w:r w:rsidRPr="00F95B99">
              <w:rPr>
                <w:color w:val="000000"/>
                <w:sz w:val="16"/>
                <w:szCs w:val="16"/>
              </w:rPr>
              <w:t>797</w:t>
            </w:r>
            <w:r w:rsidR="00F95B99" w:rsidRPr="00F95B99">
              <w:rPr>
                <w:color w:val="000000"/>
                <w:sz w:val="16"/>
                <w:szCs w:val="16"/>
              </w:rPr>
              <w:t xml:space="preserve"> </w:t>
            </w:r>
            <w:r w:rsidRPr="00F95B99">
              <w:rPr>
                <w:color w:val="000000"/>
                <w:sz w:val="16"/>
                <w:szCs w:val="16"/>
              </w:rPr>
              <w:t>240</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417</w:t>
            </w:r>
            <w:r w:rsidR="00F95B99" w:rsidRPr="00F95B99">
              <w:rPr>
                <w:b/>
                <w:bCs/>
                <w:color w:val="000000"/>
                <w:sz w:val="16"/>
                <w:szCs w:val="16"/>
              </w:rPr>
              <w:t xml:space="preserve"> </w:t>
            </w:r>
            <w:r w:rsidRPr="00F95B99">
              <w:rPr>
                <w:b/>
                <w:bCs/>
                <w:color w:val="000000"/>
                <w:sz w:val="16"/>
                <w:szCs w:val="16"/>
              </w:rPr>
              <w:t>770</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417</w:t>
            </w:r>
            <w:r w:rsidR="00F95B99" w:rsidRPr="00F95B99">
              <w:rPr>
                <w:color w:val="000000"/>
                <w:sz w:val="16"/>
                <w:szCs w:val="16"/>
              </w:rPr>
              <w:t xml:space="preserve"> </w:t>
            </w:r>
            <w:r w:rsidRPr="00F95B99">
              <w:rPr>
                <w:color w:val="000000"/>
                <w:sz w:val="16"/>
                <w:szCs w:val="16"/>
              </w:rPr>
              <w:t>770</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F95B99" w:rsidP="00E40B28">
            <w:pPr>
              <w:jc w:val="right"/>
              <w:rPr>
                <w:color w:val="000000"/>
                <w:sz w:val="16"/>
                <w:szCs w:val="16"/>
              </w:rPr>
            </w:pPr>
            <w:r w:rsidRPr="00F95B99">
              <w:rPr>
                <w:color w:val="000000"/>
                <w:sz w:val="16"/>
                <w:szCs w:val="16"/>
              </w:rPr>
              <w:t>0</w:t>
            </w:r>
            <w:r w:rsidR="00E40B28" w:rsidRPr="00F95B99">
              <w:rPr>
                <w:color w:val="000000"/>
                <w:sz w:val="16"/>
                <w:szCs w:val="16"/>
              </w:rPr>
              <w:t> </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32</w:t>
            </w:r>
            <w:r w:rsidR="00F95B99" w:rsidRPr="00F95B99">
              <w:rPr>
                <w:b/>
                <w:bCs/>
                <w:color w:val="000000"/>
                <w:sz w:val="16"/>
                <w:szCs w:val="16"/>
              </w:rPr>
              <w:t xml:space="preserve"> </w:t>
            </w:r>
            <w:r w:rsidRPr="00F95B99">
              <w:rPr>
                <w:b/>
                <w:bCs/>
                <w:color w:val="000000"/>
                <w:sz w:val="16"/>
                <w:szCs w:val="16"/>
              </w:rPr>
              <w:t>647</w:t>
            </w:r>
            <w:r w:rsidR="00F95B99" w:rsidRPr="00F95B99">
              <w:rPr>
                <w:b/>
                <w:bCs/>
                <w:color w:val="000000"/>
                <w:sz w:val="16"/>
                <w:szCs w:val="16"/>
              </w:rPr>
              <w:t xml:space="preserve"> </w:t>
            </w:r>
            <w:r w:rsidRPr="00F95B99">
              <w:rPr>
                <w:b/>
                <w:bCs/>
                <w:color w:val="000000"/>
                <w:sz w:val="16"/>
                <w:szCs w:val="16"/>
              </w:rPr>
              <w:t>152</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24</w:t>
            </w:r>
            <w:r w:rsidR="00F95B99" w:rsidRPr="00F95B99">
              <w:rPr>
                <w:color w:val="000000"/>
                <w:sz w:val="16"/>
                <w:szCs w:val="16"/>
              </w:rPr>
              <w:t xml:space="preserve"> </w:t>
            </w:r>
            <w:r w:rsidRPr="00F95B99">
              <w:rPr>
                <w:color w:val="000000"/>
                <w:sz w:val="16"/>
                <w:szCs w:val="16"/>
              </w:rPr>
              <w:t>849</w:t>
            </w:r>
            <w:r w:rsidR="00F95B99" w:rsidRPr="00F95B99">
              <w:rPr>
                <w:color w:val="000000"/>
                <w:sz w:val="16"/>
                <w:szCs w:val="16"/>
              </w:rPr>
              <w:t xml:space="preserve"> </w:t>
            </w:r>
            <w:r w:rsidRPr="00F95B99">
              <w:rPr>
                <w:color w:val="000000"/>
                <w:sz w:val="16"/>
                <w:szCs w:val="16"/>
              </w:rPr>
              <w:t>912</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color w:val="000000"/>
                <w:sz w:val="16"/>
                <w:szCs w:val="16"/>
              </w:rPr>
            </w:pPr>
            <w:r w:rsidRPr="00F95B99">
              <w:rPr>
                <w:color w:val="000000"/>
                <w:sz w:val="16"/>
                <w:szCs w:val="16"/>
              </w:rPr>
              <w:t>7</w:t>
            </w:r>
            <w:r w:rsidR="00F95B99" w:rsidRPr="00F95B99">
              <w:rPr>
                <w:color w:val="000000"/>
                <w:sz w:val="16"/>
                <w:szCs w:val="16"/>
              </w:rPr>
              <w:t xml:space="preserve"> </w:t>
            </w:r>
            <w:r w:rsidRPr="00F95B99">
              <w:rPr>
                <w:color w:val="000000"/>
                <w:sz w:val="16"/>
                <w:szCs w:val="16"/>
              </w:rPr>
              <w:t>797</w:t>
            </w:r>
            <w:r w:rsidR="00F95B99" w:rsidRPr="00F95B99">
              <w:rPr>
                <w:color w:val="000000"/>
                <w:sz w:val="16"/>
                <w:szCs w:val="16"/>
              </w:rPr>
              <w:t xml:space="preserve"> </w:t>
            </w:r>
            <w:r w:rsidRPr="00F95B99">
              <w:rPr>
                <w:color w:val="000000"/>
                <w:sz w:val="16"/>
                <w:szCs w:val="16"/>
              </w:rPr>
              <w:t>240</w:t>
            </w:r>
          </w:p>
        </w:tc>
      </w:tr>
      <w:tr w:rsidR="00E40B28" w:rsidRPr="00EE51F6" w:rsidTr="004C50B0">
        <w:trPr>
          <w:trHeight w:val="690"/>
        </w:trPr>
        <w:tc>
          <w:tcPr>
            <w:tcW w:w="718" w:type="dxa"/>
            <w:tcBorders>
              <w:top w:val="nil"/>
              <w:left w:val="single" w:sz="8" w:space="0" w:color="auto"/>
              <w:bottom w:val="single" w:sz="8" w:space="0" w:color="auto"/>
              <w:right w:val="nil"/>
            </w:tcBorders>
            <w:shd w:val="clear" w:color="000000" w:fill="FFFFFF"/>
            <w:vAlign w:val="center"/>
            <w:hideMark/>
          </w:tcPr>
          <w:p w:rsidR="00E40B28" w:rsidRPr="00F95B99" w:rsidRDefault="00E40B28" w:rsidP="00E40B28">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2300.03.00</w:t>
            </w:r>
          </w:p>
        </w:tc>
        <w:tc>
          <w:tcPr>
            <w:tcW w:w="1807" w:type="dxa"/>
            <w:tcBorders>
              <w:top w:val="nil"/>
              <w:left w:val="single" w:sz="8" w:space="0" w:color="auto"/>
              <w:bottom w:val="single" w:sz="8" w:space="0" w:color="auto"/>
              <w:right w:val="single" w:sz="8" w:space="0" w:color="auto"/>
            </w:tcBorders>
            <w:shd w:val="clear" w:color="000000" w:fill="FFFFFF"/>
            <w:vAlign w:val="center"/>
            <w:hideMark/>
          </w:tcPr>
          <w:p w:rsidR="00E40B28" w:rsidRPr="00F95B99" w:rsidRDefault="00E40B28" w:rsidP="00E40B28">
            <w:pPr>
              <w:autoSpaceDE/>
              <w:autoSpaceDN/>
              <w:adjustRightInd/>
              <w:rPr>
                <w:rFonts w:ascii="Times New Roman" w:hAnsi="Times New Roman"/>
                <w:color w:val="000000"/>
                <w:sz w:val="16"/>
                <w:szCs w:val="16"/>
              </w:rPr>
            </w:pPr>
            <w:r w:rsidRPr="00F95B99">
              <w:rPr>
                <w:rFonts w:ascii="Times New Roman" w:hAnsi="Times New Roman"/>
                <w:color w:val="000000"/>
                <w:sz w:val="16"/>
                <w:szCs w:val="16"/>
              </w:rPr>
              <w:t>Бюджетна програма "Административно обслужване, медицинска и психологическа експертиза"</w:t>
            </w:r>
          </w:p>
        </w:tc>
        <w:tc>
          <w:tcPr>
            <w:tcW w:w="1038"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14</w:t>
            </w:r>
            <w:r w:rsidR="00F95B99" w:rsidRPr="00F95B99">
              <w:rPr>
                <w:b/>
                <w:bCs/>
                <w:color w:val="000000"/>
                <w:sz w:val="16"/>
                <w:szCs w:val="16"/>
              </w:rPr>
              <w:t> </w:t>
            </w:r>
            <w:r w:rsidRPr="00F95B99">
              <w:rPr>
                <w:b/>
                <w:bCs/>
                <w:color w:val="000000"/>
                <w:sz w:val="16"/>
                <w:szCs w:val="16"/>
              </w:rPr>
              <w:t>722</w:t>
            </w:r>
            <w:r w:rsidR="00F95B99" w:rsidRPr="00F95B99">
              <w:rPr>
                <w:b/>
                <w:bCs/>
                <w:color w:val="000000"/>
                <w:sz w:val="16"/>
                <w:szCs w:val="16"/>
              </w:rPr>
              <w:t xml:space="preserve"> </w:t>
            </w:r>
            <w:r w:rsidRPr="00F95B99">
              <w:rPr>
                <w:b/>
                <w:bCs/>
                <w:color w:val="000000"/>
                <w:sz w:val="16"/>
                <w:szCs w:val="16"/>
              </w:rPr>
              <w:t>861</w:t>
            </w:r>
          </w:p>
        </w:tc>
        <w:tc>
          <w:tcPr>
            <w:tcW w:w="993"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10</w:t>
            </w:r>
            <w:r w:rsidR="00F95B99" w:rsidRPr="00F95B99">
              <w:rPr>
                <w:b/>
                <w:bCs/>
                <w:color w:val="000000"/>
                <w:sz w:val="16"/>
                <w:szCs w:val="16"/>
              </w:rPr>
              <w:t> </w:t>
            </w:r>
            <w:r w:rsidRPr="00F95B99">
              <w:rPr>
                <w:b/>
                <w:bCs/>
                <w:color w:val="000000"/>
                <w:sz w:val="16"/>
                <w:szCs w:val="16"/>
              </w:rPr>
              <w:t>308</w:t>
            </w:r>
            <w:r w:rsidR="00F95B99" w:rsidRPr="00F95B99">
              <w:rPr>
                <w:b/>
                <w:bCs/>
                <w:color w:val="000000"/>
                <w:sz w:val="16"/>
                <w:szCs w:val="16"/>
              </w:rPr>
              <w:t xml:space="preserve"> </w:t>
            </w:r>
            <w:r w:rsidRPr="00F95B99">
              <w:rPr>
                <w:b/>
                <w:bCs/>
                <w:color w:val="000000"/>
                <w:sz w:val="16"/>
                <w:szCs w:val="16"/>
              </w:rPr>
              <w:t>431</w:t>
            </w:r>
          </w:p>
        </w:tc>
        <w:tc>
          <w:tcPr>
            <w:tcW w:w="996"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4</w:t>
            </w:r>
            <w:r w:rsidR="00F95B99" w:rsidRPr="00F95B99">
              <w:rPr>
                <w:b/>
                <w:bCs/>
                <w:color w:val="000000"/>
                <w:sz w:val="16"/>
                <w:szCs w:val="16"/>
              </w:rPr>
              <w:t> </w:t>
            </w:r>
            <w:r w:rsidRPr="00F95B99">
              <w:rPr>
                <w:b/>
                <w:bCs/>
                <w:color w:val="000000"/>
                <w:sz w:val="16"/>
                <w:szCs w:val="16"/>
              </w:rPr>
              <w:t>414</w:t>
            </w:r>
            <w:r w:rsidR="00F95B99" w:rsidRPr="00F95B99">
              <w:rPr>
                <w:b/>
                <w:bCs/>
                <w:color w:val="000000"/>
                <w:sz w:val="16"/>
                <w:szCs w:val="16"/>
              </w:rPr>
              <w:t xml:space="preserve"> </w:t>
            </w:r>
            <w:r w:rsidRPr="00F95B99">
              <w:rPr>
                <w:b/>
                <w:bCs/>
                <w:color w:val="000000"/>
                <w:sz w:val="16"/>
                <w:szCs w:val="16"/>
              </w:rPr>
              <w:t>430</w:t>
            </w:r>
          </w:p>
        </w:tc>
        <w:tc>
          <w:tcPr>
            <w:tcW w:w="981"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13</w:t>
            </w:r>
            <w:r w:rsidR="00F95B99" w:rsidRPr="00F95B99">
              <w:rPr>
                <w:b/>
                <w:bCs/>
                <w:color w:val="000000"/>
                <w:sz w:val="16"/>
                <w:szCs w:val="16"/>
              </w:rPr>
              <w:t> </w:t>
            </w:r>
            <w:r w:rsidRPr="00F95B99">
              <w:rPr>
                <w:b/>
                <w:bCs/>
                <w:color w:val="000000"/>
                <w:sz w:val="16"/>
                <w:szCs w:val="16"/>
              </w:rPr>
              <w:t>714</w:t>
            </w:r>
            <w:r w:rsidR="00F95B99" w:rsidRPr="00F95B99">
              <w:rPr>
                <w:b/>
                <w:bCs/>
                <w:color w:val="000000"/>
                <w:sz w:val="16"/>
                <w:szCs w:val="16"/>
              </w:rPr>
              <w:t xml:space="preserve"> </w:t>
            </w:r>
            <w:r w:rsidRPr="00F95B99">
              <w:rPr>
                <w:b/>
                <w:bCs/>
                <w:color w:val="000000"/>
                <w:sz w:val="16"/>
                <w:szCs w:val="16"/>
              </w:rPr>
              <w:t>960</w:t>
            </w:r>
          </w:p>
        </w:tc>
        <w:tc>
          <w:tcPr>
            <w:tcW w:w="90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10</w:t>
            </w:r>
            <w:r w:rsidR="00F95B99" w:rsidRPr="00F95B99">
              <w:rPr>
                <w:b/>
                <w:bCs/>
                <w:color w:val="000000"/>
                <w:sz w:val="16"/>
                <w:szCs w:val="16"/>
              </w:rPr>
              <w:t> </w:t>
            </w:r>
            <w:r w:rsidRPr="00F95B99">
              <w:rPr>
                <w:b/>
                <w:bCs/>
                <w:color w:val="000000"/>
                <w:sz w:val="16"/>
                <w:szCs w:val="16"/>
              </w:rPr>
              <w:t>308</w:t>
            </w:r>
            <w:r w:rsidR="00F95B99" w:rsidRPr="00F95B99">
              <w:rPr>
                <w:b/>
                <w:bCs/>
                <w:color w:val="000000"/>
                <w:sz w:val="16"/>
                <w:szCs w:val="16"/>
              </w:rPr>
              <w:t xml:space="preserve"> </w:t>
            </w:r>
            <w:r w:rsidRPr="00F95B99">
              <w:rPr>
                <w:b/>
                <w:bCs/>
                <w:color w:val="000000"/>
                <w:sz w:val="16"/>
                <w:szCs w:val="16"/>
              </w:rPr>
              <w:t>431</w:t>
            </w:r>
          </w:p>
        </w:tc>
        <w:tc>
          <w:tcPr>
            <w:tcW w:w="857"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3</w:t>
            </w:r>
            <w:r w:rsidR="00F95B99" w:rsidRPr="00F95B99">
              <w:rPr>
                <w:b/>
                <w:bCs/>
                <w:color w:val="000000"/>
                <w:sz w:val="16"/>
                <w:szCs w:val="16"/>
              </w:rPr>
              <w:t> </w:t>
            </w:r>
            <w:r w:rsidRPr="00F95B99">
              <w:rPr>
                <w:b/>
                <w:bCs/>
                <w:color w:val="000000"/>
                <w:sz w:val="16"/>
                <w:szCs w:val="16"/>
              </w:rPr>
              <w:t>406</w:t>
            </w:r>
            <w:r w:rsidR="00F95B99" w:rsidRPr="00F95B99">
              <w:rPr>
                <w:b/>
                <w:bCs/>
                <w:color w:val="000000"/>
                <w:sz w:val="16"/>
                <w:szCs w:val="16"/>
              </w:rPr>
              <w:t xml:space="preserve"> </w:t>
            </w:r>
            <w:r w:rsidRPr="00F95B99">
              <w:rPr>
                <w:b/>
                <w:bCs/>
                <w:color w:val="000000"/>
                <w:sz w:val="16"/>
                <w:szCs w:val="16"/>
              </w:rPr>
              <w:t>529</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w:t>
            </w:r>
            <w:r w:rsidR="00F95B99" w:rsidRPr="00F95B99">
              <w:rPr>
                <w:b/>
                <w:bCs/>
                <w:color w:val="000000"/>
                <w:sz w:val="16"/>
                <w:szCs w:val="16"/>
              </w:rPr>
              <w:t> </w:t>
            </w:r>
            <w:r w:rsidRPr="00F95B99">
              <w:rPr>
                <w:b/>
                <w:bCs/>
                <w:color w:val="000000"/>
                <w:sz w:val="16"/>
                <w:szCs w:val="16"/>
              </w:rPr>
              <w:t>007</w:t>
            </w:r>
            <w:r w:rsidR="00F95B99" w:rsidRPr="00F95B99">
              <w:rPr>
                <w:b/>
                <w:bCs/>
                <w:color w:val="000000"/>
                <w:sz w:val="16"/>
                <w:szCs w:val="16"/>
              </w:rPr>
              <w:t xml:space="preserve"> </w:t>
            </w:r>
            <w:r w:rsidRPr="00F95B99">
              <w:rPr>
                <w:b/>
                <w:bCs/>
                <w:color w:val="000000"/>
                <w:sz w:val="16"/>
                <w:szCs w:val="16"/>
              </w:rPr>
              <w:t>901</w:t>
            </w:r>
          </w:p>
        </w:tc>
        <w:tc>
          <w:tcPr>
            <w:tcW w:w="990" w:type="dxa"/>
            <w:tcBorders>
              <w:top w:val="nil"/>
              <w:left w:val="nil"/>
              <w:bottom w:val="single" w:sz="8" w:space="0" w:color="auto"/>
              <w:right w:val="single" w:sz="8" w:space="0" w:color="auto"/>
            </w:tcBorders>
            <w:shd w:val="clear" w:color="000000" w:fill="FFFFFF"/>
            <w:vAlign w:val="center"/>
            <w:hideMark/>
          </w:tcPr>
          <w:p w:rsidR="00E40B28" w:rsidRPr="00F95B99" w:rsidRDefault="00E40B28" w:rsidP="00E40B28">
            <w:pPr>
              <w:jc w:val="right"/>
              <w:rPr>
                <w:b/>
                <w:bCs/>
                <w:color w:val="000000"/>
                <w:sz w:val="16"/>
                <w:szCs w:val="16"/>
              </w:rPr>
            </w:pPr>
            <w:r w:rsidRPr="00F95B99">
              <w:rPr>
                <w:b/>
                <w:bCs/>
                <w:color w:val="000000"/>
                <w:sz w:val="16"/>
                <w:szCs w:val="16"/>
              </w:rPr>
              <w:t>0</w:t>
            </w:r>
          </w:p>
        </w:tc>
        <w:tc>
          <w:tcPr>
            <w:tcW w:w="990" w:type="dxa"/>
            <w:gridSpan w:val="2"/>
            <w:tcBorders>
              <w:top w:val="nil"/>
              <w:left w:val="nil"/>
              <w:bottom w:val="single" w:sz="8" w:space="0" w:color="auto"/>
              <w:right w:val="single" w:sz="8" w:space="0" w:color="auto"/>
            </w:tcBorders>
            <w:shd w:val="clear" w:color="000000" w:fill="FFFFFF"/>
            <w:vAlign w:val="center"/>
            <w:hideMark/>
          </w:tcPr>
          <w:p w:rsidR="00E40B28" w:rsidRPr="00F95B99" w:rsidRDefault="00E40B28" w:rsidP="00F95B99">
            <w:pPr>
              <w:jc w:val="right"/>
              <w:rPr>
                <w:b/>
                <w:bCs/>
                <w:color w:val="000000"/>
                <w:sz w:val="16"/>
                <w:szCs w:val="16"/>
              </w:rPr>
            </w:pPr>
            <w:r w:rsidRPr="00F95B99">
              <w:rPr>
                <w:b/>
                <w:bCs/>
                <w:color w:val="000000"/>
                <w:sz w:val="16"/>
                <w:szCs w:val="16"/>
              </w:rPr>
              <w:t>1</w:t>
            </w:r>
            <w:r w:rsidR="00F95B99" w:rsidRPr="00F95B99">
              <w:rPr>
                <w:b/>
                <w:bCs/>
                <w:color w:val="000000"/>
                <w:sz w:val="16"/>
                <w:szCs w:val="16"/>
              </w:rPr>
              <w:t> </w:t>
            </w:r>
            <w:r w:rsidRPr="00F95B99">
              <w:rPr>
                <w:b/>
                <w:bCs/>
                <w:color w:val="000000"/>
                <w:sz w:val="16"/>
                <w:szCs w:val="16"/>
              </w:rPr>
              <w:t>007</w:t>
            </w:r>
            <w:r w:rsidR="00F95B99" w:rsidRPr="00F95B99">
              <w:rPr>
                <w:b/>
                <w:bCs/>
                <w:color w:val="000000"/>
                <w:sz w:val="16"/>
                <w:szCs w:val="16"/>
              </w:rPr>
              <w:t xml:space="preserve"> </w:t>
            </w:r>
            <w:r w:rsidRPr="00F95B99">
              <w:rPr>
                <w:b/>
                <w:bCs/>
                <w:color w:val="000000"/>
                <w:sz w:val="16"/>
                <w:szCs w:val="16"/>
              </w:rPr>
              <w:t>901</w:t>
            </w:r>
          </w:p>
        </w:tc>
      </w:tr>
    </w:tbl>
    <w:p w:rsidR="00AE0A11" w:rsidRPr="00DB4E34" w:rsidRDefault="00AE0A11" w:rsidP="0002136A">
      <w:pPr>
        <w:rPr>
          <w:vanish/>
        </w:rPr>
      </w:pPr>
    </w:p>
    <w:p w:rsidR="0002136A" w:rsidRPr="00DB4E34" w:rsidRDefault="0002136A" w:rsidP="0002136A">
      <w:pPr>
        <w:spacing w:line="280" w:lineRule="atLeast"/>
        <w:jc w:val="both"/>
        <w:rPr>
          <w:rFonts w:cs="Times New Roman CYR"/>
          <w:b/>
          <w:bCs/>
          <w:i/>
          <w:sz w:val="22"/>
          <w:szCs w:val="22"/>
        </w:rPr>
      </w:pPr>
    </w:p>
    <w:p w:rsidR="0002136A" w:rsidRPr="00936FA2" w:rsidRDefault="0002136A" w:rsidP="0002136A">
      <w:pPr>
        <w:spacing w:line="280" w:lineRule="atLeast"/>
        <w:jc w:val="both"/>
        <w:rPr>
          <w:rFonts w:cs="Times New Roman CYR"/>
          <w:b/>
          <w:bCs/>
          <w:i/>
          <w:sz w:val="22"/>
          <w:szCs w:val="22"/>
        </w:rPr>
      </w:pPr>
      <w:r w:rsidRPr="00936FA2">
        <w:rPr>
          <w:rFonts w:cs="Times New Roman CYR"/>
          <w:b/>
          <w:bCs/>
          <w:i/>
          <w:sz w:val="22"/>
          <w:szCs w:val="22"/>
        </w:rPr>
        <w:t>Източници на финансиране н консолидираните разходи</w:t>
      </w:r>
    </w:p>
    <w:tbl>
      <w:tblPr>
        <w:tblW w:w="9328" w:type="dxa"/>
        <w:tblCellMar>
          <w:left w:w="70" w:type="dxa"/>
          <w:right w:w="70" w:type="dxa"/>
        </w:tblCellMar>
        <w:tblLook w:val="04A0" w:firstRow="1" w:lastRow="0" w:firstColumn="1" w:lastColumn="0" w:noHBand="0" w:noVBand="1"/>
      </w:tblPr>
      <w:tblGrid>
        <w:gridCol w:w="7910"/>
        <w:gridCol w:w="1418"/>
      </w:tblGrid>
      <w:tr w:rsidR="00C674C3" w:rsidRPr="00F95B99" w:rsidTr="00C674C3">
        <w:trPr>
          <w:trHeight w:val="312"/>
        </w:trPr>
        <w:tc>
          <w:tcPr>
            <w:tcW w:w="7910" w:type="dxa"/>
            <w:tcBorders>
              <w:top w:val="single" w:sz="8" w:space="0" w:color="auto"/>
              <w:left w:val="single" w:sz="8" w:space="0" w:color="auto"/>
              <w:bottom w:val="nil"/>
              <w:right w:val="single" w:sz="8" w:space="0" w:color="auto"/>
            </w:tcBorders>
            <w:shd w:val="clear" w:color="auto" w:fill="auto"/>
            <w:vAlign w:val="center"/>
            <w:hideMark/>
          </w:tcPr>
          <w:p w:rsidR="00C674C3" w:rsidRPr="00F95B99" w:rsidRDefault="00C674C3" w:rsidP="004D022D">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Финансиране на консолидираните разходи, обхванати в програмния бюджет</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674C3" w:rsidRPr="00F95B99" w:rsidRDefault="00C674C3" w:rsidP="00F95B99">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 xml:space="preserve">Отчет   </w:t>
            </w:r>
            <w:r w:rsidR="00F95B99" w:rsidRPr="00F95B99">
              <w:rPr>
                <w:rFonts w:ascii="Times New Roman" w:hAnsi="Times New Roman"/>
                <w:b/>
                <w:bCs/>
                <w:color w:val="000000"/>
                <w:sz w:val="16"/>
                <w:szCs w:val="16"/>
              </w:rPr>
              <w:t>30.06</w:t>
            </w:r>
            <w:r w:rsidRPr="00F95B99">
              <w:rPr>
                <w:rFonts w:ascii="Times New Roman" w:hAnsi="Times New Roman"/>
                <w:b/>
                <w:bCs/>
                <w:color w:val="000000"/>
                <w:sz w:val="16"/>
                <w:szCs w:val="16"/>
              </w:rPr>
              <w:t>.202</w:t>
            </w:r>
            <w:r w:rsidR="00F95B99" w:rsidRPr="00F95B99">
              <w:rPr>
                <w:rFonts w:ascii="Times New Roman" w:hAnsi="Times New Roman"/>
                <w:b/>
                <w:bCs/>
                <w:color w:val="000000"/>
                <w:sz w:val="16"/>
                <w:szCs w:val="16"/>
              </w:rPr>
              <w:t>6</w:t>
            </w:r>
            <w:r w:rsidRPr="00F95B99">
              <w:rPr>
                <w:rFonts w:ascii="Times New Roman" w:hAnsi="Times New Roman"/>
                <w:b/>
                <w:bCs/>
                <w:color w:val="000000"/>
                <w:sz w:val="16"/>
                <w:szCs w:val="16"/>
              </w:rPr>
              <w:t xml:space="preserve"> г.</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F95B99">
            <w:pPr>
              <w:autoSpaceDE/>
              <w:autoSpaceDN/>
              <w:adjustRightInd/>
              <w:jc w:val="center"/>
              <w:rPr>
                <w:rFonts w:ascii="Times New Roman" w:hAnsi="Times New Roman"/>
                <w:b/>
                <w:bCs/>
                <w:color w:val="000000"/>
                <w:sz w:val="16"/>
                <w:szCs w:val="16"/>
              </w:rPr>
            </w:pPr>
            <w:r w:rsidRPr="00F95B99">
              <w:rPr>
                <w:rFonts w:ascii="Times New Roman" w:hAnsi="Times New Roman"/>
                <w:b/>
                <w:bCs/>
                <w:color w:val="000000"/>
                <w:sz w:val="16"/>
                <w:szCs w:val="16"/>
              </w:rPr>
              <w:t xml:space="preserve">(в </w:t>
            </w:r>
            <w:r w:rsidR="00F95B99" w:rsidRPr="00F95B99">
              <w:rPr>
                <w:rFonts w:ascii="Times New Roman" w:hAnsi="Times New Roman"/>
                <w:b/>
                <w:bCs/>
                <w:color w:val="000000"/>
                <w:sz w:val="16"/>
                <w:szCs w:val="16"/>
              </w:rPr>
              <w:t>евро</w:t>
            </w:r>
            <w:r w:rsidRPr="00F95B99">
              <w:rPr>
                <w:rFonts w:ascii="Times New Roman" w:hAnsi="Times New Roman"/>
                <w:b/>
                <w:bCs/>
                <w:color w:val="000000"/>
                <w:sz w:val="16"/>
                <w:szCs w:val="16"/>
              </w:rPr>
              <w:t>)</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674C3" w:rsidRPr="00F95B99" w:rsidRDefault="00C674C3" w:rsidP="004D022D">
            <w:pPr>
              <w:autoSpaceDE/>
              <w:autoSpaceDN/>
              <w:adjustRightInd/>
              <w:rPr>
                <w:rFonts w:ascii="Times New Roman" w:hAnsi="Times New Roman"/>
                <w:b/>
                <w:bCs/>
                <w:color w:val="000000"/>
                <w:sz w:val="16"/>
                <w:szCs w:val="16"/>
              </w:rPr>
            </w:pP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autoSpaceDE/>
              <w:autoSpaceDN/>
              <w:adjustRightInd/>
              <w:jc w:val="both"/>
              <w:rPr>
                <w:rFonts w:ascii="Times New Roman" w:hAnsi="Times New Roman"/>
                <w:b/>
                <w:bCs/>
                <w:color w:val="000000"/>
                <w:sz w:val="18"/>
                <w:szCs w:val="18"/>
              </w:rPr>
            </w:pPr>
            <w:r w:rsidRPr="00F95B99">
              <w:rPr>
                <w:b/>
                <w:bCs/>
                <w:color w:val="000000"/>
                <w:sz w:val="18"/>
                <w:szCs w:val="18"/>
              </w:rPr>
              <w:t>Общо консолидирани разходи:</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b/>
                <w:bCs/>
                <w:color w:val="000000"/>
                <w:sz w:val="16"/>
                <w:szCs w:val="16"/>
              </w:rPr>
            </w:pPr>
            <w:r w:rsidRPr="00F95B99">
              <w:rPr>
                <w:b/>
                <w:bCs/>
                <w:color w:val="000000"/>
                <w:sz w:val="16"/>
                <w:szCs w:val="16"/>
              </w:rPr>
              <w:t>559</w:t>
            </w:r>
            <w:r w:rsidR="00F95B99" w:rsidRPr="00F95B99">
              <w:rPr>
                <w:b/>
                <w:bCs/>
                <w:color w:val="000000"/>
                <w:sz w:val="16"/>
                <w:szCs w:val="16"/>
              </w:rPr>
              <w:t> </w:t>
            </w:r>
            <w:r w:rsidRPr="00F95B99">
              <w:rPr>
                <w:b/>
                <w:bCs/>
                <w:color w:val="000000"/>
                <w:sz w:val="16"/>
                <w:szCs w:val="16"/>
              </w:rPr>
              <w:t>433</w:t>
            </w:r>
            <w:r w:rsidR="00F95B99" w:rsidRPr="00F95B99">
              <w:rPr>
                <w:b/>
                <w:bCs/>
                <w:color w:val="000000"/>
                <w:sz w:val="16"/>
                <w:szCs w:val="16"/>
              </w:rPr>
              <w:t xml:space="preserve"> </w:t>
            </w:r>
            <w:r w:rsidRPr="00F95B99">
              <w:rPr>
                <w:b/>
                <w:bCs/>
                <w:color w:val="000000"/>
                <w:sz w:val="16"/>
                <w:szCs w:val="16"/>
              </w:rPr>
              <w:t>855</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jc w:val="both"/>
              <w:rPr>
                <w:b/>
                <w:bCs/>
                <w:color w:val="000000"/>
                <w:sz w:val="18"/>
                <w:szCs w:val="18"/>
              </w:rPr>
            </w:pPr>
            <w:r w:rsidRPr="00F95B99">
              <w:rPr>
                <w:b/>
                <w:bCs/>
                <w:color w:val="000000"/>
                <w:sz w:val="18"/>
                <w:szCs w:val="18"/>
              </w:rPr>
              <w:t>Общо финансиране:</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b/>
                <w:bCs/>
                <w:color w:val="000000"/>
                <w:sz w:val="16"/>
                <w:szCs w:val="16"/>
              </w:rPr>
            </w:pPr>
            <w:r w:rsidRPr="00F95B99">
              <w:rPr>
                <w:b/>
                <w:bCs/>
                <w:color w:val="000000"/>
                <w:sz w:val="16"/>
                <w:szCs w:val="16"/>
              </w:rPr>
              <w:t>559</w:t>
            </w:r>
            <w:r w:rsidR="00F95B99" w:rsidRPr="00F95B99">
              <w:rPr>
                <w:b/>
                <w:bCs/>
                <w:color w:val="000000"/>
                <w:sz w:val="16"/>
                <w:szCs w:val="16"/>
              </w:rPr>
              <w:t> </w:t>
            </w:r>
            <w:r w:rsidRPr="00F95B99">
              <w:rPr>
                <w:b/>
                <w:bCs/>
                <w:color w:val="000000"/>
                <w:sz w:val="16"/>
                <w:szCs w:val="16"/>
              </w:rPr>
              <w:t>433</w:t>
            </w:r>
            <w:r w:rsidR="00F95B99" w:rsidRPr="00F95B99">
              <w:rPr>
                <w:b/>
                <w:bCs/>
                <w:color w:val="000000"/>
                <w:sz w:val="16"/>
                <w:szCs w:val="16"/>
              </w:rPr>
              <w:t xml:space="preserve"> </w:t>
            </w:r>
            <w:r w:rsidRPr="00F95B99">
              <w:rPr>
                <w:b/>
                <w:bCs/>
                <w:color w:val="000000"/>
                <w:sz w:val="16"/>
                <w:szCs w:val="16"/>
              </w:rPr>
              <w:t>855</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jc w:val="both"/>
              <w:rPr>
                <w:b/>
                <w:bCs/>
                <w:color w:val="000000"/>
                <w:sz w:val="18"/>
                <w:szCs w:val="18"/>
              </w:rPr>
            </w:pPr>
            <w:r w:rsidRPr="00F95B99">
              <w:rPr>
                <w:b/>
                <w:bCs/>
                <w:color w:val="000000"/>
                <w:sz w:val="18"/>
                <w:szCs w:val="18"/>
              </w:rPr>
              <w:t xml:space="preserve">    Бюджет на ПРБ</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b/>
                <w:bCs/>
                <w:color w:val="000000"/>
                <w:sz w:val="16"/>
                <w:szCs w:val="16"/>
              </w:rPr>
            </w:pPr>
            <w:r w:rsidRPr="00F95B99">
              <w:rPr>
                <w:b/>
                <w:bCs/>
                <w:color w:val="000000"/>
                <w:sz w:val="16"/>
                <w:szCs w:val="16"/>
              </w:rPr>
              <w:t>350</w:t>
            </w:r>
            <w:r w:rsidR="00F95B99" w:rsidRPr="00F95B99">
              <w:rPr>
                <w:b/>
                <w:bCs/>
                <w:color w:val="000000"/>
                <w:sz w:val="16"/>
                <w:szCs w:val="16"/>
              </w:rPr>
              <w:t> </w:t>
            </w:r>
            <w:r w:rsidRPr="00F95B99">
              <w:rPr>
                <w:b/>
                <w:bCs/>
                <w:color w:val="000000"/>
                <w:sz w:val="16"/>
                <w:szCs w:val="16"/>
              </w:rPr>
              <w:t>274</w:t>
            </w:r>
            <w:r w:rsidR="00F95B99" w:rsidRPr="00F95B99">
              <w:rPr>
                <w:b/>
                <w:bCs/>
                <w:color w:val="000000"/>
                <w:sz w:val="16"/>
                <w:szCs w:val="16"/>
              </w:rPr>
              <w:t xml:space="preserve"> </w:t>
            </w:r>
            <w:r w:rsidRPr="00F95B99">
              <w:rPr>
                <w:b/>
                <w:bCs/>
                <w:color w:val="000000"/>
                <w:sz w:val="16"/>
                <w:szCs w:val="16"/>
              </w:rPr>
              <w:t>967</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jc w:val="both"/>
              <w:rPr>
                <w:b/>
                <w:bCs/>
                <w:color w:val="000000"/>
                <w:sz w:val="18"/>
                <w:szCs w:val="18"/>
              </w:rPr>
            </w:pPr>
            <w:r w:rsidRPr="00F95B99">
              <w:rPr>
                <w:b/>
                <w:bCs/>
                <w:color w:val="000000"/>
                <w:sz w:val="18"/>
                <w:szCs w:val="18"/>
              </w:rPr>
              <w:t xml:space="preserve">   Други бюджети и сметки за средства от ЕС, в т.ч. от:</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b/>
                <w:bCs/>
                <w:color w:val="000000"/>
                <w:sz w:val="16"/>
                <w:szCs w:val="16"/>
              </w:rPr>
            </w:pPr>
            <w:r w:rsidRPr="00F95B99">
              <w:rPr>
                <w:b/>
                <w:bCs/>
                <w:color w:val="000000"/>
                <w:sz w:val="16"/>
                <w:szCs w:val="16"/>
              </w:rPr>
              <w:t>209</w:t>
            </w:r>
            <w:r w:rsidR="00F95B99" w:rsidRPr="00F95B99">
              <w:rPr>
                <w:b/>
                <w:bCs/>
                <w:color w:val="000000"/>
                <w:sz w:val="16"/>
                <w:szCs w:val="16"/>
              </w:rPr>
              <w:t> </w:t>
            </w:r>
            <w:r w:rsidRPr="00F95B99">
              <w:rPr>
                <w:b/>
                <w:bCs/>
                <w:color w:val="000000"/>
                <w:sz w:val="16"/>
                <w:szCs w:val="16"/>
              </w:rPr>
              <w:t>158</w:t>
            </w:r>
            <w:r w:rsidR="00F95B99" w:rsidRPr="00F95B99">
              <w:rPr>
                <w:b/>
                <w:bCs/>
                <w:color w:val="000000"/>
                <w:sz w:val="16"/>
                <w:szCs w:val="16"/>
              </w:rPr>
              <w:t xml:space="preserve"> </w:t>
            </w:r>
            <w:r w:rsidRPr="00F95B99">
              <w:rPr>
                <w:b/>
                <w:bCs/>
                <w:color w:val="000000"/>
                <w:sz w:val="16"/>
                <w:szCs w:val="16"/>
              </w:rPr>
              <w:t>888</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Централен бюджет, в т.ч.:</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3</w:t>
            </w:r>
            <w:r w:rsidR="00F95B99" w:rsidRPr="00F95B99">
              <w:rPr>
                <w:color w:val="000000"/>
                <w:sz w:val="16"/>
                <w:szCs w:val="16"/>
              </w:rPr>
              <w:t> </w:t>
            </w:r>
            <w:r w:rsidRPr="00F95B99">
              <w:rPr>
                <w:color w:val="000000"/>
                <w:sz w:val="16"/>
                <w:szCs w:val="16"/>
              </w:rPr>
              <w:t>681</w:t>
            </w:r>
            <w:r w:rsidR="00F95B99" w:rsidRPr="00F95B99">
              <w:rPr>
                <w:color w:val="000000"/>
                <w:sz w:val="16"/>
                <w:szCs w:val="16"/>
              </w:rPr>
              <w:t xml:space="preserve"> </w:t>
            </w:r>
            <w:r w:rsidRPr="00F95B99">
              <w:rPr>
                <w:color w:val="000000"/>
                <w:sz w:val="16"/>
                <w:szCs w:val="16"/>
              </w:rPr>
              <w:t>585</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Държавни инвестиционни заеми</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3</w:t>
            </w:r>
            <w:r w:rsidR="00F95B99" w:rsidRPr="00F95B99">
              <w:rPr>
                <w:color w:val="000000"/>
                <w:sz w:val="16"/>
                <w:szCs w:val="16"/>
              </w:rPr>
              <w:t> </w:t>
            </w:r>
            <w:r w:rsidRPr="00F95B99">
              <w:rPr>
                <w:color w:val="000000"/>
                <w:sz w:val="16"/>
                <w:szCs w:val="16"/>
              </w:rPr>
              <w:t>681</w:t>
            </w:r>
            <w:r w:rsidR="00F95B99" w:rsidRPr="00F95B99">
              <w:rPr>
                <w:color w:val="000000"/>
                <w:sz w:val="16"/>
                <w:szCs w:val="16"/>
              </w:rPr>
              <w:t xml:space="preserve"> </w:t>
            </w:r>
            <w:r w:rsidRPr="00F95B99">
              <w:rPr>
                <w:color w:val="000000"/>
                <w:sz w:val="16"/>
                <w:szCs w:val="16"/>
              </w:rPr>
              <w:t>585</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lastRenderedPageBreak/>
              <w:t>Сметки за средства от ЕС (ССЕС на НФ и на ДФЗ), в т.ч.:</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131</w:t>
            </w:r>
            <w:r w:rsidR="00F95B99" w:rsidRPr="00F95B99">
              <w:rPr>
                <w:color w:val="000000"/>
                <w:sz w:val="16"/>
                <w:szCs w:val="16"/>
              </w:rPr>
              <w:t> </w:t>
            </w:r>
            <w:r w:rsidRPr="00F95B99">
              <w:rPr>
                <w:color w:val="000000"/>
                <w:sz w:val="16"/>
                <w:szCs w:val="16"/>
              </w:rPr>
              <w:t>465</w:t>
            </w:r>
            <w:r w:rsidR="00F95B99" w:rsidRPr="00F95B99">
              <w:rPr>
                <w:color w:val="000000"/>
                <w:sz w:val="16"/>
                <w:szCs w:val="16"/>
              </w:rPr>
              <w:t xml:space="preserve"> </w:t>
            </w:r>
            <w:r w:rsidRPr="00F95B99">
              <w:rPr>
                <w:color w:val="000000"/>
                <w:sz w:val="16"/>
                <w:szCs w:val="16"/>
              </w:rPr>
              <w:t>801</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Програма "Транспортна свързаност"</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74</w:t>
            </w:r>
            <w:r w:rsidR="00F95B99" w:rsidRPr="00F95B99">
              <w:rPr>
                <w:color w:val="000000"/>
                <w:sz w:val="16"/>
                <w:szCs w:val="16"/>
              </w:rPr>
              <w:t> </w:t>
            </w:r>
            <w:r w:rsidRPr="00F95B99">
              <w:rPr>
                <w:color w:val="000000"/>
                <w:sz w:val="16"/>
                <w:szCs w:val="16"/>
              </w:rPr>
              <w:t>071</w:t>
            </w:r>
            <w:r w:rsidR="00F95B99" w:rsidRPr="00F95B99">
              <w:rPr>
                <w:color w:val="000000"/>
                <w:sz w:val="16"/>
                <w:szCs w:val="16"/>
              </w:rPr>
              <w:t xml:space="preserve"> </w:t>
            </w:r>
            <w:r w:rsidRPr="00F95B99">
              <w:rPr>
                <w:color w:val="000000"/>
                <w:sz w:val="16"/>
                <w:szCs w:val="16"/>
              </w:rPr>
              <w:t>151</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План за възстановяване и устойчивост на Република България</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57</w:t>
            </w:r>
            <w:r w:rsidR="00F95B99" w:rsidRPr="00F95B99">
              <w:rPr>
                <w:color w:val="000000"/>
                <w:sz w:val="16"/>
                <w:szCs w:val="16"/>
              </w:rPr>
              <w:t> </w:t>
            </w:r>
            <w:r w:rsidRPr="00F95B99">
              <w:rPr>
                <w:color w:val="000000"/>
                <w:sz w:val="16"/>
                <w:szCs w:val="16"/>
              </w:rPr>
              <w:t>394</w:t>
            </w:r>
            <w:r w:rsidR="00F95B99" w:rsidRPr="00F95B99">
              <w:rPr>
                <w:color w:val="000000"/>
                <w:sz w:val="16"/>
                <w:szCs w:val="16"/>
              </w:rPr>
              <w:t xml:space="preserve"> </w:t>
            </w:r>
            <w:r w:rsidRPr="00F95B99">
              <w:rPr>
                <w:color w:val="000000"/>
                <w:sz w:val="16"/>
                <w:szCs w:val="16"/>
              </w:rPr>
              <w:t>650</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Други програми и инициативи, по които Република България е страна-партньор</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C674C3">
            <w:pPr>
              <w:jc w:val="right"/>
              <w:rPr>
                <w:color w:val="000000"/>
                <w:sz w:val="16"/>
                <w:szCs w:val="16"/>
              </w:rPr>
            </w:pPr>
            <w:r w:rsidRPr="00F95B99">
              <w:rPr>
                <w:color w:val="000000"/>
                <w:sz w:val="16"/>
                <w:szCs w:val="16"/>
              </w:rPr>
              <w:t> </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Други програми и други донори по бюджета на ПРБ</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3</w:t>
            </w:r>
            <w:r w:rsidR="00F95B99" w:rsidRPr="00F95B99">
              <w:rPr>
                <w:color w:val="000000"/>
                <w:sz w:val="16"/>
                <w:szCs w:val="16"/>
              </w:rPr>
              <w:t> </w:t>
            </w:r>
            <w:r w:rsidRPr="00F95B99">
              <w:rPr>
                <w:color w:val="000000"/>
                <w:sz w:val="16"/>
                <w:szCs w:val="16"/>
              </w:rPr>
              <w:t>904</w:t>
            </w:r>
            <w:r w:rsidR="00F95B99" w:rsidRPr="00F95B99">
              <w:rPr>
                <w:color w:val="000000"/>
                <w:sz w:val="16"/>
                <w:szCs w:val="16"/>
              </w:rPr>
              <w:t xml:space="preserve"> </w:t>
            </w:r>
            <w:r w:rsidRPr="00F95B99">
              <w:rPr>
                <w:color w:val="000000"/>
                <w:sz w:val="16"/>
                <w:szCs w:val="16"/>
              </w:rPr>
              <w:t>502</w:t>
            </w:r>
          </w:p>
        </w:tc>
      </w:tr>
      <w:tr w:rsidR="00C674C3" w:rsidRPr="00F95B99"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Механизъм за свързване на Европа</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w:t>
            </w:r>
            <w:r w:rsidR="00F95B99" w:rsidRPr="00F95B99">
              <w:rPr>
                <w:color w:val="000000"/>
                <w:sz w:val="16"/>
                <w:szCs w:val="16"/>
              </w:rPr>
              <w:t> </w:t>
            </w:r>
            <w:r w:rsidRPr="00F95B99">
              <w:rPr>
                <w:color w:val="000000"/>
                <w:sz w:val="16"/>
                <w:szCs w:val="16"/>
              </w:rPr>
              <w:t>218</w:t>
            </w:r>
            <w:r w:rsidR="00F95B99" w:rsidRPr="00F95B99">
              <w:rPr>
                <w:color w:val="000000"/>
                <w:sz w:val="16"/>
                <w:szCs w:val="16"/>
              </w:rPr>
              <w:t xml:space="preserve"> </w:t>
            </w:r>
            <w:r w:rsidRPr="00F95B99">
              <w:rPr>
                <w:color w:val="000000"/>
                <w:sz w:val="16"/>
                <w:szCs w:val="16"/>
              </w:rPr>
              <w:t>682</w:t>
            </w:r>
          </w:p>
        </w:tc>
      </w:tr>
      <w:tr w:rsidR="00C674C3" w:rsidRPr="00F95B99" w:rsidTr="00C674C3">
        <w:trPr>
          <w:trHeight w:val="565"/>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Програма за транснационално сътрудничество "Дунав", проект Danube Water Balance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7</w:t>
            </w:r>
            <w:r w:rsidR="00F95B99" w:rsidRPr="00F95B99">
              <w:rPr>
                <w:color w:val="000000"/>
                <w:sz w:val="16"/>
                <w:szCs w:val="16"/>
              </w:rPr>
              <w:t xml:space="preserve"> </w:t>
            </w:r>
            <w:r w:rsidRPr="00F95B99">
              <w:rPr>
                <w:color w:val="000000"/>
                <w:sz w:val="16"/>
                <w:szCs w:val="16"/>
              </w:rPr>
              <w:t>041</w:t>
            </w:r>
          </w:p>
        </w:tc>
      </w:tr>
      <w:tr w:rsidR="00C674C3" w:rsidRPr="00F95B99" w:rsidTr="00C674C3">
        <w:trPr>
          <w:trHeight w:val="439"/>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FAIRway Danube II 101122576 CEF-T-2022-COREGEN</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646</w:t>
            </w:r>
            <w:r w:rsidR="00F95B99" w:rsidRPr="00F95B99">
              <w:rPr>
                <w:color w:val="000000"/>
                <w:sz w:val="16"/>
                <w:szCs w:val="16"/>
              </w:rPr>
              <w:t xml:space="preserve"> </w:t>
            </w:r>
            <w:r w:rsidRPr="00F95B99">
              <w:rPr>
                <w:color w:val="000000"/>
                <w:sz w:val="16"/>
                <w:szCs w:val="16"/>
              </w:rPr>
              <w:t>018</w:t>
            </w:r>
          </w:p>
        </w:tc>
      </w:tr>
      <w:tr w:rsidR="00C674C3" w:rsidRPr="00F95B99" w:rsidTr="00C674C3">
        <w:trPr>
          <w:trHeight w:val="511"/>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FAST Danube 2 101176031-23-EU-TC</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3</w:t>
            </w:r>
            <w:r w:rsidR="00F95B99" w:rsidRPr="00F95B99">
              <w:rPr>
                <w:color w:val="000000"/>
                <w:sz w:val="16"/>
                <w:szCs w:val="16"/>
              </w:rPr>
              <w:t xml:space="preserve"> </w:t>
            </w:r>
            <w:r w:rsidRPr="00F95B99">
              <w:rPr>
                <w:color w:val="000000"/>
                <w:sz w:val="16"/>
                <w:szCs w:val="16"/>
              </w:rPr>
              <w:t>044</w:t>
            </w:r>
          </w:p>
        </w:tc>
      </w:tr>
      <w:tr w:rsidR="00C674C3" w:rsidRPr="00F95B99" w:rsidTr="00C674C3">
        <w:trPr>
          <w:trHeight w:val="825"/>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Програма HORIZON-EUROPE 2021-2027, проект SUNDANSE-101156533-Innovative sediment management framework for a SUstainNable DANube black SEa system - персонал</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12</w:t>
            </w:r>
            <w:r w:rsidR="00F95B99" w:rsidRPr="00F95B99">
              <w:rPr>
                <w:color w:val="000000"/>
                <w:sz w:val="16"/>
                <w:szCs w:val="16"/>
              </w:rPr>
              <w:t xml:space="preserve"> </w:t>
            </w:r>
            <w:r w:rsidRPr="00F95B99">
              <w:rPr>
                <w:color w:val="000000"/>
                <w:sz w:val="16"/>
                <w:szCs w:val="16"/>
              </w:rPr>
              <w:t>315</w:t>
            </w:r>
          </w:p>
        </w:tc>
      </w:tr>
      <w:tr w:rsidR="00C674C3" w:rsidRPr="00F95B99" w:rsidTr="00C674C3">
        <w:trPr>
          <w:trHeight w:val="825"/>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Програма HORIZON-EUROPE 2021-2027, проект DANSER – 101157942 - DANube SEdiment Restoration: towards the deployment and upscaling of sustainable management of the sediments across the Danube catchment basin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F95B99" w:rsidP="00C674C3">
            <w:pPr>
              <w:jc w:val="right"/>
              <w:rPr>
                <w:color w:val="000000"/>
                <w:sz w:val="16"/>
                <w:szCs w:val="16"/>
              </w:rPr>
            </w:pPr>
            <w:r w:rsidRPr="00F95B99">
              <w:rPr>
                <w:color w:val="000000"/>
                <w:sz w:val="16"/>
                <w:szCs w:val="16"/>
              </w:rPr>
              <w:t xml:space="preserve">8 </w:t>
            </w:r>
            <w:r w:rsidR="00C674C3" w:rsidRPr="00F95B99">
              <w:rPr>
                <w:color w:val="000000"/>
                <w:sz w:val="16"/>
                <w:szCs w:val="16"/>
              </w:rPr>
              <w:t>957</w:t>
            </w:r>
          </w:p>
        </w:tc>
      </w:tr>
      <w:tr w:rsidR="00C674C3" w:rsidRPr="00F95B99" w:rsidTr="00C674C3">
        <w:trPr>
          <w:trHeight w:val="727"/>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Програма “Interreg VI-A Румъния-България” 2021-2027, проект "DISMAR – Интегрирана система за обозначаване на корабоплавателния път по р. Дунав"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w:t>
            </w:r>
            <w:r w:rsidR="00F95B99" w:rsidRPr="00F95B99">
              <w:rPr>
                <w:color w:val="000000"/>
                <w:sz w:val="16"/>
                <w:szCs w:val="16"/>
              </w:rPr>
              <w:t> </w:t>
            </w:r>
            <w:r w:rsidRPr="00F95B99">
              <w:rPr>
                <w:color w:val="000000"/>
                <w:sz w:val="16"/>
                <w:szCs w:val="16"/>
              </w:rPr>
              <w:t>588</w:t>
            </w:r>
            <w:r w:rsidR="00F95B99" w:rsidRPr="00F95B99">
              <w:rPr>
                <w:color w:val="000000"/>
                <w:sz w:val="16"/>
                <w:szCs w:val="16"/>
              </w:rPr>
              <w:t xml:space="preserve"> </w:t>
            </w:r>
            <w:r w:rsidRPr="00F95B99">
              <w:rPr>
                <w:color w:val="000000"/>
                <w:sz w:val="16"/>
                <w:szCs w:val="16"/>
              </w:rPr>
              <w:t>180</w:t>
            </w:r>
          </w:p>
        </w:tc>
      </w:tr>
      <w:tr w:rsidR="00C674C3" w:rsidRPr="00F95B99" w:rsidTr="00C674C3">
        <w:trPr>
          <w:trHeight w:val="412"/>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Програма за транснационално сътрудничество "Дунав", проект DanubeSediment_Q2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3</w:t>
            </w:r>
            <w:r w:rsidR="00F95B99" w:rsidRPr="00F95B99">
              <w:rPr>
                <w:color w:val="000000"/>
                <w:sz w:val="16"/>
                <w:szCs w:val="16"/>
              </w:rPr>
              <w:t xml:space="preserve"> </w:t>
            </w:r>
            <w:r w:rsidRPr="00F95B99">
              <w:rPr>
                <w:color w:val="000000"/>
                <w:sz w:val="16"/>
                <w:szCs w:val="16"/>
              </w:rPr>
              <w:t>802</w:t>
            </w:r>
          </w:p>
        </w:tc>
      </w:tr>
      <w:tr w:rsidR="00C674C3" w:rsidRPr="00F95B99" w:rsidTr="00C674C3">
        <w:trPr>
          <w:trHeight w:val="555"/>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"По-добро управление и изпълнение на TEN-T  в България"</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7</w:t>
            </w:r>
            <w:r w:rsidR="00F95B99" w:rsidRPr="00F95B99">
              <w:rPr>
                <w:color w:val="000000"/>
                <w:sz w:val="16"/>
                <w:szCs w:val="16"/>
              </w:rPr>
              <w:t xml:space="preserve"> </w:t>
            </w:r>
            <w:r w:rsidRPr="00F95B99">
              <w:rPr>
                <w:color w:val="000000"/>
                <w:sz w:val="16"/>
                <w:szCs w:val="16"/>
              </w:rPr>
              <w:t>690</w:t>
            </w:r>
          </w:p>
        </w:tc>
      </w:tr>
      <w:tr w:rsidR="00C674C3" w:rsidRPr="00F95B99" w:rsidTr="00C674C3">
        <w:trPr>
          <w:trHeight w:val="492"/>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ECODALLI "Управление базирано на екосистеми, чрез Дунавски фар за устойчиви иновационни процеси"</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F95B99" w:rsidP="00C674C3">
            <w:pPr>
              <w:jc w:val="right"/>
              <w:rPr>
                <w:color w:val="000000"/>
                <w:sz w:val="16"/>
                <w:szCs w:val="16"/>
              </w:rPr>
            </w:pPr>
            <w:r w:rsidRPr="00F95B99">
              <w:rPr>
                <w:color w:val="000000"/>
                <w:sz w:val="16"/>
                <w:szCs w:val="16"/>
              </w:rPr>
              <w:t xml:space="preserve">19 </w:t>
            </w:r>
            <w:r w:rsidR="00C674C3" w:rsidRPr="00F95B99">
              <w:rPr>
                <w:color w:val="000000"/>
                <w:sz w:val="16"/>
                <w:szCs w:val="16"/>
              </w:rPr>
              <w:t>530</w:t>
            </w:r>
          </w:p>
        </w:tc>
      </w:tr>
      <w:tr w:rsidR="00C674C3" w:rsidRPr="00F95B99" w:rsidTr="00C674C3">
        <w:trPr>
          <w:trHeight w:val="492"/>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GREEN FIT FOR DANUBE "Румънско-българско сътрудничество за зелена система за р. Дунав"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175</w:t>
            </w:r>
            <w:r w:rsidR="00F95B99" w:rsidRPr="00F95B99">
              <w:rPr>
                <w:color w:val="000000"/>
                <w:sz w:val="16"/>
                <w:szCs w:val="16"/>
              </w:rPr>
              <w:t xml:space="preserve"> </w:t>
            </w:r>
            <w:r w:rsidRPr="00F95B99">
              <w:rPr>
                <w:color w:val="000000"/>
                <w:sz w:val="16"/>
                <w:szCs w:val="16"/>
              </w:rPr>
              <w:t>879</w:t>
            </w:r>
          </w:p>
        </w:tc>
      </w:tr>
      <w:tr w:rsidR="00C674C3" w:rsidRPr="00F95B99" w:rsidTr="00C674C3">
        <w:trPr>
          <w:trHeight w:val="492"/>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„MarTaSS“ - техническа помощ по програма Транспортна свързаност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7</w:t>
            </w:r>
            <w:r w:rsidR="00F95B99" w:rsidRPr="00F95B99">
              <w:rPr>
                <w:color w:val="000000"/>
                <w:sz w:val="16"/>
                <w:szCs w:val="16"/>
              </w:rPr>
              <w:t xml:space="preserve"> </w:t>
            </w:r>
            <w:r w:rsidRPr="00F95B99">
              <w:rPr>
                <w:color w:val="000000"/>
                <w:sz w:val="16"/>
                <w:szCs w:val="16"/>
              </w:rPr>
              <w:t>118</w:t>
            </w:r>
          </w:p>
        </w:tc>
      </w:tr>
      <w:tr w:rsidR="00C674C3" w:rsidRPr="00F95B99" w:rsidTr="00C674C3">
        <w:trPr>
          <w:trHeight w:val="660"/>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„DANRISS 2: Подобряване на корабните проверки по река Дунав чрез изкуствен интелект и интеграция на данни“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15</w:t>
            </w:r>
            <w:r w:rsidR="00F95B99" w:rsidRPr="00F95B99">
              <w:rPr>
                <w:color w:val="000000"/>
                <w:sz w:val="16"/>
                <w:szCs w:val="16"/>
              </w:rPr>
              <w:t xml:space="preserve"> </w:t>
            </w:r>
            <w:r w:rsidRPr="00F95B99">
              <w:rPr>
                <w:color w:val="000000"/>
                <w:sz w:val="16"/>
                <w:szCs w:val="16"/>
              </w:rPr>
              <w:t>816</w:t>
            </w:r>
          </w:p>
        </w:tc>
      </w:tr>
      <w:tr w:rsidR="00C674C3" w:rsidRPr="00F95B99" w:rsidTr="00C674C3">
        <w:trPr>
          <w:trHeight w:val="660"/>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„Разработване и внедряване на ИАИС MarTaSS“ по програма Транспортна свързаност</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79</w:t>
            </w:r>
            <w:r w:rsidR="00F95B99" w:rsidRPr="00F95B99">
              <w:rPr>
                <w:color w:val="000000"/>
                <w:sz w:val="16"/>
                <w:szCs w:val="16"/>
              </w:rPr>
              <w:t xml:space="preserve"> </w:t>
            </w:r>
            <w:r w:rsidRPr="00F95B99">
              <w:rPr>
                <w:color w:val="000000"/>
                <w:sz w:val="16"/>
                <w:szCs w:val="16"/>
              </w:rPr>
              <w:t>778</w:t>
            </w:r>
          </w:p>
        </w:tc>
      </w:tr>
      <w:tr w:rsidR="00C674C3" w:rsidRPr="00F95B99" w:rsidTr="00C674C3">
        <w:trPr>
          <w:trHeight w:val="439"/>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„Рейдова кула - Варна“ по програма Транспортна свързаност</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74</w:t>
            </w:r>
            <w:r w:rsidR="00F95B99" w:rsidRPr="00F95B99">
              <w:rPr>
                <w:color w:val="000000"/>
                <w:sz w:val="16"/>
                <w:szCs w:val="16"/>
              </w:rPr>
              <w:t xml:space="preserve"> </w:t>
            </w:r>
            <w:r w:rsidRPr="00F95B99">
              <w:rPr>
                <w:color w:val="000000"/>
                <w:sz w:val="16"/>
                <w:szCs w:val="16"/>
              </w:rPr>
              <w:t>200</w:t>
            </w:r>
          </w:p>
        </w:tc>
      </w:tr>
      <w:tr w:rsidR="00C674C3" w:rsidRPr="00F95B99" w:rsidTr="00C674C3">
        <w:trPr>
          <w:trHeight w:val="1231"/>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Проект INBULMARS 3 „Надграждане на информационна система „Интегрирано българско морско наблюдение (ИнБулМарС/InBulMarS), базирано на обща среда за обмен на информация (Common Information Sharing Environment - CISE) за наблюдение на морската територия на ЕС"-  Програма за морско дело, рибарство и аквакултури 2021-2027</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18</w:t>
            </w:r>
            <w:r w:rsidR="00F95B99" w:rsidRPr="00F95B99">
              <w:rPr>
                <w:color w:val="000000"/>
                <w:sz w:val="16"/>
                <w:szCs w:val="16"/>
              </w:rPr>
              <w:t xml:space="preserve"> </w:t>
            </w:r>
            <w:r w:rsidRPr="00F95B99">
              <w:rPr>
                <w:color w:val="000000"/>
                <w:sz w:val="16"/>
                <w:szCs w:val="16"/>
              </w:rPr>
              <w:t>620</w:t>
            </w:r>
          </w:p>
        </w:tc>
      </w:tr>
      <w:tr w:rsidR="00C674C3" w:rsidRPr="00F95B99" w:rsidTr="00C674C3">
        <w:trPr>
          <w:trHeight w:val="492"/>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 xml:space="preserve">       Техническа помощ  по програма Транспортна свързаност за Проект „Плавателно средство за търсене и спасяване“ </w:t>
            </w:r>
          </w:p>
        </w:tc>
        <w:tc>
          <w:tcPr>
            <w:tcW w:w="1418" w:type="dxa"/>
            <w:tcBorders>
              <w:top w:val="nil"/>
              <w:left w:val="nil"/>
              <w:bottom w:val="single" w:sz="8" w:space="0" w:color="auto"/>
              <w:right w:val="single" w:sz="8" w:space="0" w:color="auto"/>
            </w:tcBorders>
            <w:shd w:val="clear" w:color="auto" w:fill="auto"/>
            <w:vAlign w:val="center"/>
            <w:hideMark/>
          </w:tcPr>
          <w:p w:rsidR="00C674C3" w:rsidRPr="00F95B99" w:rsidRDefault="00C674C3" w:rsidP="00F95B99">
            <w:pPr>
              <w:jc w:val="right"/>
              <w:rPr>
                <w:color w:val="000000"/>
                <w:sz w:val="16"/>
                <w:szCs w:val="16"/>
              </w:rPr>
            </w:pPr>
            <w:r w:rsidRPr="00F95B99">
              <w:rPr>
                <w:color w:val="000000"/>
                <w:sz w:val="16"/>
                <w:szCs w:val="16"/>
              </w:rPr>
              <w:t>17</w:t>
            </w:r>
            <w:r w:rsidR="00F95B99" w:rsidRPr="00F95B99">
              <w:rPr>
                <w:color w:val="000000"/>
                <w:sz w:val="16"/>
                <w:szCs w:val="16"/>
              </w:rPr>
              <w:t xml:space="preserve"> </w:t>
            </w:r>
            <w:r w:rsidRPr="00F95B99">
              <w:rPr>
                <w:color w:val="000000"/>
                <w:sz w:val="16"/>
                <w:szCs w:val="16"/>
              </w:rPr>
              <w:t>832</w:t>
            </w:r>
          </w:p>
        </w:tc>
      </w:tr>
      <w:tr w:rsidR="00C674C3" w:rsidRPr="00DB4E34" w:rsidTr="00C674C3">
        <w:trPr>
          <w:trHeight w:val="324"/>
        </w:trPr>
        <w:tc>
          <w:tcPr>
            <w:tcW w:w="7910" w:type="dxa"/>
            <w:tcBorders>
              <w:top w:val="nil"/>
              <w:left w:val="single" w:sz="8" w:space="0" w:color="auto"/>
              <w:bottom w:val="single" w:sz="8" w:space="0" w:color="auto"/>
              <w:right w:val="single" w:sz="8" w:space="0" w:color="auto"/>
            </w:tcBorders>
            <w:shd w:val="clear" w:color="auto" w:fill="auto"/>
            <w:vAlign w:val="center"/>
            <w:hideMark/>
          </w:tcPr>
          <w:p w:rsidR="00C674C3" w:rsidRPr="00F95B99" w:rsidRDefault="00C674C3" w:rsidP="00C674C3">
            <w:pPr>
              <w:ind w:firstLineChars="200" w:firstLine="360"/>
              <w:rPr>
                <w:color w:val="000000"/>
                <w:sz w:val="18"/>
                <w:szCs w:val="18"/>
              </w:rPr>
            </w:pPr>
            <w:r w:rsidRPr="00F95B99">
              <w:rPr>
                <w:color w:val="000000"/>
                <w:sz w:val="18"/>
                <w:szCs w:val="18"/>
              </w:rPr>
              <w:t>Други, в т.ч. предоставени трансфери за други бюджети за сметка на разходи по бюджета на ПРБ</w:t>
            </w:r>
          </w:p>
        </w:tc>
        <w:tc>
          <w:tcPr>
            <w:tcW w:w="1418" w:type="dxa"/>
            <w:tcBorders>
              <w:top w:val="nil"/>
              <w:left w:val="nil"/>
              <w:bottom w:val="single" w:sz="8" w:space="0" w:color="auto"/>
              <w:right w:val="single" w:sz="8" w:space="0" w:color="auto"/>
            </w:tcBorders>
            <w:shd w:val="clear" w:color="auto" w:fill="auto"/>
            <w:vAlign w:val="center"/>
            <w:hideMark/>
          </w:tcPr>
          <w:p w:rsidR="00C674C3" w:rsidRDefault="00C674C3" w:rsidP="00F95B99">
            <w:pPr>
              <w:jc w:val="right"/>
              <w:rPr>
                <w:color w:val="000000"/>
                <w:sz w:val="16"/>
                <w:szCs w:val="16"/>
              </w:rPr>
            </w:pPr>
            <w:r w:rsidRPr="00F95B99">
              <w:rPr>
                <w:color w:val="000000"/>
                <w:sz w:val="16"/>
                <w:szCs w:val="16"/>
              </w:rPr>
              <w:t>70</w:t>
            </w:r>
            <w:r w:rsidR="00F95B99" w:rsidRPr="00F95B99">
              <w:rPr>
                <w:color w:val="000000"/>
                <w:sz w:val="16"/>
                <w:szCs w:val="16"/>
              </w:rPr>
              <w:t> </w:t>
            </w:r>
            <w:r w:rsidRPr="00F95B99">
              <w:rPr>
                <w:color w:val="000000"/>
                <w:sz w:val="16"/>
                <w:szCs w:val="16"/>
              </w:rPr>
              <w:t>107</w:t>
            </w:r>
            <w:r w:rsidR="00F95B99" w:rsidRPr="00F95B99">
              <w:rPr>
                <w:color w:val="000000"/>
                <w:sz w:val="16"/>
                <w:szCs w:val="16"/>
              </w:rPr>
              <w:t xml:space="preserve"> </w:t>
            </w:r>
            <w:r w:rsidRPr="00F95B99">
              <w:rPr>
                <w:color w:val="000000"/>
                <w:sz w:val="16"/>
                <w:szCs w:val="16"/>
              </w:rPr>
              <w:t>000</w:t>
            </w:r>
          </w:p>
        </w:tc>
      </w:tr>
    </w:tbl>
    <w:p w:rsidR="0002136A" w:rsidRPr="00DB4E34" w:rsidRDefault="0002136A" w:rsidP="0002136A">
      <w:pPr>
        <w:spacing w:line="280" w:lineRule="atLeast"/>
        <w:jc w:val="both"/>
        <w:rPr>
          <w:rFonts w:cs="Times New Roman CYR"/>
          <w:b/>
          <w:bCs/>
          <w:i/>
          <w:sz w:val="22"/>
          <w:szCs w:val="22"/>
        </w:rPr>
      </w:pPr>
    </w:p>
    <w:p w:rsidR="00A91C80" w:rsidRPr="00DB4E34" w:rsidRDefault="00A91C80" w:rsidP="0002136A">
      <w:pPr>
        <w:spacing w:line="280" w:lineRule="atLeast"/>
        <w:jc w:val="both"/>
        <w:rPr>
          <w:rFonts w:cs="Times New Roman CYR"/>
          <w:b/>
          <w:bCs/>
          <w:i/>
          <w:sz w:val="18"/>
          <w:szCs w:val="22"/>
        </w:rPr>
      </w:pPr>
    </w:p>
    <w:p w:rsidR="0002136A" w:rsidRPr="00DB4E34" w:rsidRDefault="0002136A" w:rsidP="0002136A">
      <w:pPr>
        <w:spacing w:after="120"/>
        <w:jc w:val="both"/>
        <w:rPr>
          <w:rFonts w:cs="Times New Roman CYR"/>
          <w:b/>
          <w:bCs/>
          <w:i/>
          <w:sz w:val="22"/>
          <w:szCs w:val="22"/>
          <w:lang w:val="en-US"/>
        </w:rPr>
      </w:pPr>
    </w:p>
    <w:p w:rsidR="0002136A" w:rsidRPr="00DB4E34" w:rsidRDefault="0002136A" w:rsidP="0002136A">
      <w:pPr>
        <w:pStyle w:val="Heading1"/>
        <w:keepNext/>
        <w:widowControl w:val="0"/>
        <w:numPr>
          <w:ilvl w:val="0"/>
          <w:numId w:val="0"/>
        </w:numPr>
        <w:pBdr>
          <w:top w:val="double" w:sz="4" w:space="1" w:color="auto"/>
          <w:left w:val="double" w:sz="4" w:space="0" w:color="auto"/>
          <w:bottom w:val="double" w:sz="4" w:space="1" w:color="auto"/>
          <w:right w:val="double" w:sz="4" w:space="0" w:color="auto"/>
        </w:pBdr>
        <w:shd w:val="clear" w:color="auto" w:fill="009900"/>
        <w:tabs>
          <w:tab w:val="left" w:pos="364"/>
        </w:tabs>
        <w:autoSpaceDE/>
        <w:autoSpaceDN/>
        <w:adjustRightInd/>
        <w:spacing w:before="120" w:after="120" w:line="312" w:lineRule="auto"/>
        <w:ind w:left="-26"/>
        <w:rPr>
          <w:rFonts w:ascii="Times New Roman" w:hAnsi="Times New Roman"/>
          <w:b/>
          <w:color w:val="FFFFFF"/>
          <w:lang w:eastAsia="en-US"/>
        </w:rPr>
      </w:pPr>
      <w:r w:rsidRPr="00DB4E34">
        <w:rPr>
          <w:b/>
          <w:lang w:val="en-US" w:eastAsia="en-US"/>
        </w:rPr>
        <w:lastRenderedPageBreak/>
        <w:t>II</w:t>
      </w:r>
      <w:r w:rsidRPr="00DB4E34">
        <w:rPr>
          <w:b/>
          <w:lang w:eastAsia="en-US"/>
        </w:rPr>
        <w:t>. ПРЕГЛЕД НА ИЗПЪЛНЕНИЕТО НА ПОЛИТИКИТЕ</w:t>
      </w:r>
    </w:p>
    <w:p w:rsidR="0035332F" w:rsidRPr="00D850F5" w:rsidRDefault="0035332F" w:rsidP="0035332F">
      <w:pPr>
        <w:spacing w:before="120"/>
        <w:jc w:val="both"/>
        <w:rPr>
          <w:rFonts w:ascii="Times New Roman" w:hAnsi="Times New Roman"/>
          <w:sz w:val="22"/>
          <w:szCs w:val="22"/>
        </w:rPr>
      </w:pPr>
      <w:r w:rsidRPr="00D850F5">
        <w:rPr>
          <w:rFonts w:ascii="Times New Roman" w:hAnsi="Times New Roman"/>
          <w:sz w:val="22"/>
          <w:szCs w:val="22"/>
        </w:rPr>
        <w:t xml:space="preserve">Транспортният сектор на България е призван да съдейства за икономическото и социално развитие на страната. В тази връзка, </w:t>
      </w:r>
      <w:r w:rsidRPr="00D850F5">
        <w:rPr>
          <w:rFonts w:ascii="Times New Roman" w:hAnsi="Times New Roman"/>
          <w:b/>
          <w:sz w:val="22"/>
          <w:szCs w:val="22"/>
        </w:rPr>
        <w:t>мисията</w:t>
      </w:r>
      <w:r w:rsidRPr="00D850F5">
        <w:rPr>
          <w:rFonts w:ascii="Times New Roman" w:hAnsi="Times New Roman"/>
          <w:sz w:val="22"/>
          <w:szCs w:val="22"/>
        </w:rPr>
        <w:t xml:space="preserve"> на Министерството на транспорта и съобщенията е постигането на устойчива и високоефективна транспортна система, която да съчетава по един балансиран начин всички видове транспорт и да подпомага регионалното развитие. </w:t>
      </w:r>
    </w:p>
    <w:p w:rsidR="0035332F" w:rsidRPr="00D850F5" w:rsidRDefault="0035332F" w:rsidP="0035332F">
      <w:pPr>
        <w:spacing w:before="120"/>
        <w:jc w:val="both"/>
        <w:rPr>
          <w:rFonts w:ascii="Times New Roman" w:hAnsi="Times New Roman"/>
          <w:sz w:val="22"/>
          <w:szCs w:val="22"/>
        </w:rPr>
      </w:pPr>
      <w:r w:rsidRPr="00D850F5">
        <w:rPr>
          <w:rFonts w:ascii="Times New Roman" w:hAnsi="Times New Roman"/>
          <w:sz w:val="22"/>
          <w:szCs w:val="22"/>
        </w:rPr>
        <w:t xml:space="preserve">Ефективните транспортни системи са важни за просперитета на Европа и оказват голямо влияние върху икономическия растеж, социалното развитие и околната среда. Целта на </w:t>
      </w:r>
      <w:r w:rsidRPr="00D850F5">
        <w:rPr>
          <w:rFonts w:ascii="Times New Roman" w:hAnsi="Times New Roman"/>
          <w:b/>
          <w:sz w:val="22"/>
          <w:szCs w:val="22"/>
        </w:rPr>
        <w:t>устойчивата транспортна политика на ЕС</w:t>
      </w:r>
      <w:r w:rsidRPr="00D850F5">
        <w:rPr>
          <w:rFonts w:ascii="Times New Roman" w:hAnsi="Times New Roman"/>
          <w:sz w:val="22"/>
          <w:szCs w:val="22"/>
        </w:rPr>
        <w:t xml:space="preserve"> е транспортната система на Съюза да отговаря на икономическите, социални и екологични нужди на обществото. </w:t>
      </w:r>
    </w:p>
    <w:p w:rsidR="0035332F" w:rsidRPr="00D850F5" w:rsidRDefault="0035332F" w:rsidP="0035332F">
      <w:pPr>
        <w:spacing w:before="120"/>
        <w:jc w:val="both"/>
        <w:rPr>
          <w:rFonts w:ascii="Times New Roman" w:hAnsi="Times New Roman"/>
          <w:sz w:val="22"/>
          <w:szCs w:val="22"/>
        </w:rPr>
      </w:pPr>
      <w:r w:rsidRPr="00D850F5">
        <w:rPr>
          <w:rFonts w:ascii="Times New Roman" w:hAnsi="Times New Roman"/>
          <w:sz w:val="22"/>
          <w:szCs w:val="22"/>
        </w:rPr>
        <w:t xml:space="preserve">Като цяло през последните години нуждите от транспортни услуги – товарни и пътнически се увеличават, като успоредно с това се повишават изискванията към тяхното качество. В този смисъл </w:t>
      </w:r>
      <w:r w:rsidRPr="00D850F5">
        <w:rPr>
          <w:rFonts w:ascii="Times New Roman" w:hAnsi="Times New Roman"/>
          <w:b/>
          <w:sz w:val="22"/>
          <w:szCs w:val="22"/>
        </w:rPr>
        <w:t>целта на държавната администрация в лицето на Министерството на транспорта и съобщенията</w:t>
      </w:r>
      <w:r w:rsidRPr="00D850F5">
        <w:rPr>
          <w:rFonts w:ascii="Times New Roman" w:hAnsi="Times New Roman"/>
          <w:sz w:val="22"/>
          <w:szCs w:val="22"/>
        </w:rPr>
        <w:t xml:space="preserve"> е да създаде законови и икономически условия за предоставянето на обществени транспортни услуги и съответната инфраструктура, които да отговорят на очакванията на потребителите.</w:t>
      </w:r>
    </w:p>
    <w:p w:rsidR="0035332F" w:rsidRPr="00D850F5" w:rsidRDefault="0035332F" w:rsidP="0035332F">
      <w:pPr>
        <w:spacing w:before="120"/>
        <w:jc w:val="both"/>
        <w:rPr>
          <w:rFonts w:ascii="Times New Roman" w:hAnsi="Times New Roman"/>
          <w:sz w:val="22"/>
          <w:szCs w:val="22"/>
        </w:rPr>
      </w:pPr>
      <w:r w:rsidRPr="00D850F5">
        <w:rPr>
          <w:rFonts w:ascii="Times New Roman" w:hAnsi="Times New Roman"/>
          <w:sz w:val="22"/>
          <w:szCs w:val="22"/>
        </w:rPr>
        <w:t xml:space="preserve">През отчетния период МТС концентрира усилията си към провеждане на една </w:t>
      </w:r>
      <w:r w:rsidRPr="00D850F5">
        <w:rPr>
          <w:rFonts w:ascii="Times New Roman" w:hAnsi="Times New Roman"/>
          <w:b/>
          <w:sz w:val="22"/>
          <w:szCs w:val="22"/>
        </w:rPr>
        <w:t>целенасочена, мотивирана и съобразена с европейските принципи транспортна политика.</w:t>
      </w:r>
      <w:r w:rsidRPr="00D850F5">
        <w:rPr>
          <w:rFonts w:ascii="Times New Roman" w:hAnsi="Times New Roman"/>
          <w:sz w:val="22"/>
          <w:szCs w:val="22"/>
        </w:rPr>
        <w:t xml:space="preserve"> Опитахме се да постигнем по-добра координация в действията си и да обезпечим ефективната връзка между дейността на министерството и предварително дефинираните приоритети, която да гарантира развитието на транспортната система на Република България. Стремим се да продължим политиката на стриктен контрол върху разходите на дружествата от системата на МТС, както и да насърчаваме инвестиционната активност на бизнеса в транспорта, включително и чрез развитие на нормативната уредба. </w:t>
      </w:r>
    </w:p>
    <w:p w:rsidR="0035332F" w:rsidRPr="00D850F5" w:rsidRDefault="0035332F" w:rsidP="0035332F">
      <w:pPr>
        <w:autoSpaceDE/>
        <w:autoSpaceDN/>
        <w:adjustRightInd/>
        <w:spacing w:before="120" w:after="120"/>
        <w:jc w:val="both"/>
        <w:rPr>
          <w:rFonts w:ascii="Times New Roman" w:hAnsi="Times New Roman"/>
          <w:sz w:val="22"/>
          <w:szCs w:val="22"/>
          <w:lang w:eastAsia="en-US"/>
        </w:rPr>
      </w:pPr>
      <w:r w:rsidRPr="00D850F5">
        <w:rPr>
          <w:rFonts w:ascii="Times New Roman" w:hAnsi="Times New Roman"/>
          <w:b/>
          <w:bCs/>
          <w:sz w:val="22"/>
          <w:szCs w:val="22"/>
          <w:lang w:eastAsia="en-US"/>
        </w:rPr>
        <w:t>Стратегическите цели</w:t>
      </w:r>
      <w:r w:rsidRPr="00D850F5">
        <w:rPr>
          <w:rFonts w:ascii="Times New Roman" w:hAnsi="Times New Roman"/>
          <w:sz w:val="22"/>
          <w:szCs w:val="22"/>
          <w:lang w:eastAsia="en-US"/>
        </w:rPr>
        <w:t xml:space="preserve"> на политиката в транспортния сектор са 3, които включват 9 </w:t>
      </w:r>
      <w:r w:rsidRPr="00D850F5">
        <w:rPr>
          <w:rFonts w:ascii="Times New Roman" w:hAnsi="Times New Roman"/>
          <w:b/>
          <w:sz w:val="22"/>
          <w:szCs w:val="22"/>
          <w:lang w:eastAsia="en-US"/>
        </w:rPr>
        <w:t>стратегически приоритети:</w:t>
      </w:r>
    </w:p>
    <w:p w:rsidR="0035332F" w:rsidRPr="00D850F5" w:rsidRDefault="0035332F" w:rsidP="005F618F">
      <w:pPr>
        <w:numPr>
          <w:ilvl w:val="0"/>
          <w:numId w:val="68"/>
        </w:numPr>
        <w:autoSpaceDE/>
        <w:autoSpaceDN/>
        <w:adjustRightInd/>
        <w:spacing w:before="120" w:after="160" w:line="259" w:lineRule="auto"/>
        <w:jc w:val="both"/>
        <w:rPr>
          <w:rFonts w:ascii="Times New Roman" w:hAnsi="Times New Roman"/>
          <w:b/>
          <w:iCs/>
          <w:sz w:val="22"/>
          <w:szCs w:val="22"/>
          <w:lang w:eastAsia="en-US"/>
        </w:rPr>
      </w:pPr>
      <w:r w:rsidRPr="00D850F5">
        <w:rPr>
          <w:rFonts w:ascii="Times New Roman" w:hAnsi="Times New Roman"/>
          <w:b/>
          <w:iCs/>
          <w:sz w:val="22"/>
          <w:szCs w:val="22"/>
          <w:lang w:eastAsia="en-US"/>
        </w:rPr>
        <w:t xml:space="preserve">Повишаване на ефективността и конкурентоспособността на транспортния сектор </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Ефективно поддържане, модернизация и развитие на транспортната инфраструктура</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Подобряване на управлението на транспортната система</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Развитие на интермодален транспорт</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Подобряване на условията за прилагане на принципите на либерализация на транспортния пазар</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Намаляване на потреблението на горива и повишаване на енергийната ефективност на транспорта</w:t>
      </w:r>
    </w:p>
    <w:p w:rsidR="0035332F" w:rsidRPr="00D850F5" w:rsidRDefault="0035332F"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b/>
          <w:bCs/>
          <w:color w:val="000000"/>
          <w:sz w:val="22"/>
          <w:szCs w:val="22"/>
          <w:lang w:eastAsia="en-US"/>
        </w:rPr>
        <w:t>Подобряване на транспортната свързаност и достъпност (вътрешна и външна)</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Подобряване на свързаността на българската транспортна система с единното европейско транспортно пространство</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Осигуряване на качествен и достъпен транспорт във всички райони на страната</w:t>
      </w:r>
    </w:p>
    <w:p w:rsidR="0035332F" w:rsidRPr="00D850F5" w:rsidRDefault="0035332F" w:rsidP="005F618F">
      <w:pPr>
        <w:numPr>
          <w:ilvl w:val="0"/>
          <w:numId w:val="68"/>
        </w:numPr>
        <w:autoSpaceDE/>
        <w:autoSpaceDN/>
        <w:adjustRightInd/>
        <w:spacing w:before="120" w:after="160" w:line="259" w:lineRule="auto"/>
        <w:jc w:val="both"/>
        <w:rPr>
          <w:rFonts w:ascii="Times New Roman" w:hAnsi="Times New Roman"/>
          <w:b/>
          <w:bCs/>
          <w:sz w:val="22"/>
          <w:szCs w:val="22"/>
        </w:rPr>
      </w:pPr>
      <w:r w:rsidRPr="00D850F5">
        <w:rPr>
          <w:rFonts w:ascii="Times New Roman" w:hAnsi="Times New Roman"/>
          <w:b/>
          <w:bCs/>
          <w:color w:val="000000"/>
          <w:sz w:val="22"/>
          <w:szCs w:val="22"/>
          <w:lang w:eastAsia="en-US"/>
        </w:rPr>
        <w:t>Ограничаване на отрицателните ефекти от развитие на транспортния сектор</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b/>
          <w:bCs/>
          <w:sz w:val="22"/>
          <w:szCs w:val="22"/>
        </w:rPr>
      </w:pPr>
      <w:r w:rsidRPr="00D850F5">
        <w:rPr>
          <w:rFonts w:ascii="Times New Roman" w:hAnsi="Times New Roman"/>
          <w:bCs/>
          <w:sz w:val="22"/>
          <w:szCs w:val="22"/>
        </w:rPr>
        <w:t>Ограничаване на негативното въздействие на транспорта върху околната среда и здравето на хората</w:t>
      </w:r>
    </w:p>
    <w:p w:rsidR="0035332F" w:rsidRPr="00D850F5" w:rsidRDefault="0035332F" w:rsidP="0035332F">
      <w:pPr>
        <w:numPr>
          <w:ilvl w:val="1"/>
          <w:numId w:val="31"/>
        </w:numPr>
        <w:tabs>
          <w:tab w:val="clear" w:pos="1440"/>
        </w:tabs>
        <w:autoSpaceDE/>
        <w:autoSpaceDN/>
        <w:adjustRightInd/>
        <w:spacing w:before="120" w:after="160" w:line="259" w:lineRule="auto"/>
        <w:jc w:val="both"/>
        <w:rPr>
          <w:rFonts w:ascii="Times New Roman" w:hAnsi="Times New Roman"/>
          <w:b/>
          <w:bCs/>
          <w:sz w:val="22"/>
          <w:szCs w:val="22"/>
        </w:rPr>
      </w:pPr>
      <w:r w:rsidRPr="00D850F5">
        <w:rPr>
          <w:rFonts w:ascii="Times New Roman" w:hAnsi="Times New Roman"/>
          <w:sz w:val="22"/>
          <w:szCs w:val="22"/>
        </w:rPr>
        <w:t>Повишаване на сигурността и безопасността на транспортната система.</w:t>
      </w:r>
    </w:p>
    <w:p w:rsidR="0035332F" w:rsidRPr="00D850F5" w:rsidRDefault="0035332F" w:rsidP="0035332F">
      <w:pPr>
        <w:tabs>
          <w:tab w:val="left" w:pos="708"/>
          <w:tab w:val="center" w:pos="4536"/>
          <w:tab w:val="right" w:pos="9072"/>
        </w:tabs>
        <w:autoSpaceDE/>
        <w:autoSpaceDN/>
        <w:adjustRightInd/>
        <w:spacing w:before="120"/>
        <w:jc w:val="both"/>
        <w:rPr>
          <w:rFonts w:ascii="Times New Roman" w:hAnsi="Times New Roman"/>
          <w:sz w:val="22"/>
          <w:szCs w:val="22"/>
        </w:rPr>
      </w:pPr>
      <w:r w:rsidRPr="00D850F5">
        <w:rPr>
          <w:rFonts w:ascii="Times New Roman" w:hAnsi="Times New Roman"/>
          <w:b/>
          <w:sz w:val="22"/>
          <w:szCs w:val="22"/>
        </w:rPr>
        <w:t>Визията</w:t>
      </w:r>
      <w:r w:rsidRPr="00D850F5">
        <w:rPr>
          <w:rFonts w:ascii="Times New Roman" w:hAnsi="Times New Roman"/>
          <w:sz w:val="22"/>
          <w:szCs w:val="22"/>
        </w:rPr>
        <w:t xml:space="preserve"> за развитие на транспортния сектор e към 2030 г. България да притежава модерна, безопасна и сигурна транспортна система, която да удовлетворява потребностите за екологосъобразен и безопасен транспорт. </w:t>
      </w:r>
    </w:p>
    <w:p w:rsidR="0035332F" w:rsidRPr="00D850F5" w:rsidRDefault="0035332F" w:rsidP="0035332F">
      <w:pPr>
        <w:autoSpaceDE/>
        <w:autoSpaceDN/>
        <w:adjustRightInd/>
        <w:spacing w:before="120"/>
        <w:jc w:val="both"/>
        <w:rPr>
          <w:rFonts w:ascii="Times New Roman" w:hAnsi="Times New Roman"/>
          <w:sz w:val="22"/>
          <w:szCs w:val="22"/>
          <w:lang w:eastAsia="en-US"/>
        </w:rPr>
      </w:pPr>
      <w:r w:rsidRPr="00D850F5">
        <w:rPr>
          <w:rFonts w:ascii="Times New Roman" w:hAnsi="Times New Roman"/>
          <w:b/>
          <w:sz w:val="22"/>
          <w:szCs w:val="22"/>
          <w:lang w:eastAsia="en-US"/>
        </w:rPr>
        <w:lastRenderedPageBreak/>
        <w:t>Стратегическата цел на МТС за</w:t>
      </w:r>
      <w:r w:rsidRPr="00D850F5">
        <w:rPr>
          <w:rFonts w:ascii="Times New Roman" w:hAnsi="Times New Roman"/>
          <w:sz w:val="22"/>
          <w:szCs w:val="22"/>
          <w:lang w:eastAsia="en-US"/>
        </w:rPr>
        <w:t xml:space="preserve"> </w:t>
      </w:r>
      <w:r w:rsidRPr="00D850F5">
        <w:rPr>
          <w:rFonts w:ascii="Times New Roman" w:hAnsi="Times New Roman"/>
          <w:b/>
          <w:sz w:val="22"/>
          <w:szCs w:val="22"/>
          <w:lang w:eastAsia="en-US"/>
        </w:rPr>
        <w:t xml:space="preserve">изграждане на устойчива транспортна система </w:t>
      </w:r>
      <w:r w:rsidRPr="00D850F5">
        <w:rPr>
          <w:rFonts w:ascii="Times New Roman" w:hAnsi="Times New Roman"/>
          <w:sz w:val="22"/>
          <w:szCs w:val="22"/>
          <w:lang w:eastAsia="en-US"/>
        </w:rPr>
        <w:t xml:space="preserve">се постига посредством провеждането на </w:t>
      </w:r>
      <w:r w:rsidRPr="00D850F5">
        <w:rPr>
          <w:rFonts w:ascii="Times New Roman" w:hAnsi="Times New Roman"/>
          <w:b/>
          <w:sz w:val="22"/>
          <w:szCs w:val="22"/>
          <w:lang w:eastAsia="en-US"/>
        </w:rPr>
        <w:t xml:space="preserve">Политика в областта на транспорта </w:t>
      </w:r>
      <w:r w:rsidRPr="00D850F5">
        <w:rPr>
          <w:rFonts w:ascii="Times New Roman" w:hAnsi="Times New Roman"/>
          <w:sz w:val="22"/>
          <w:szCs w:val="22"/>
          <w:lang w:eastAsia="en-US"/>
        </w:rPr>
        <w:t>в компетентностите и отговорностите на министъра на транспорта и съобщенията.</w:t>
      </w:r>
    </w:p>
    <w:p w:rsidR="005412C6" w:rsidRPr="00D850F5" w:rsidRDefault="005412C6" w:rsidP="005412C6">
      <w:pPr>
        <w:spacing w:before="120"/>
        <w:jc w:val="both"/>
        <w:rPr>
          <w:rFonts w:ascii="Times New Roman" w:hAnsi="Times New Roman"/>
          <w:sz w:val="22"/>
        </w:rPr>
      </w:pPr>
      <w:r w:rsidRPr="00D850F5">
        <w:rPr>
          <w:rFonts w:ascii="Times New Roman" w:hAnsi="Times New Roman"/>
          <w:sz w:val="22"/>
        </w:rPr>
        <w:t>Всяка политика намира конкретен израз на постигането на целите и ползите основно чрез изпълнението на заложените в нея програми, но също така и с редица действия от административен, нормативен, организационен или публичен характер. Изпълнението на програмите е разгледано в отделни точки, затова в този раздел ще се отчетат стратегическите документи и дейностите, които са пряко свързани с политиката, но не са обвързани с една конкретна програма, а подпомагат тяхното изпълнение и постигане на целите на политиката.</w:t>
      </w:r>
    </w:p>
    <w:p w:rsidR="005412C6" w:rsidRPr="00D850F5" w:rsidRDefault="005412C6" w:rsidP="005412C6">
      <w:pPr>
        <w:spacing w:before="120"/>
        <w:jc w:val="both"/>
        <w:rPr>
          <w:rFonts w:ascii="Times New Roman" w:hAnsi="Times New Roman"/>
          <w:bCs/>
          <w:sz w:val="22"/>
        </w:rPr>
      </w:pPr>
      <w:r w:rsidRPr="00D850F5">
        <w:rPr>
          <w:rFonts w:ascii="Times New Roman" w:hAnsi="Times New Roman"/>
          <w:bCs/>
          <w:sz w:val="22"/>
        </w:rPr>
        <w:t xml:space="preserve">С Протокол № 67 на Министерския съвет от 02.12.2020 г. е приета </w:t>
      </w:r>
      <w:r w:rsidRPr="00D850F5">
        <w:rPr>
          <w:rFonts w:ascii="Times New Roman" w:hAnsi="Times New Roman"/>
          <w:b/>
          <w:bCs/>
          <w:sz w:val="22"/>
        </w:rPr>
        <w:t>Националната програма за развитие: България 2030.</w:t>
      </w:r>
      <w:r w:rsidRPr="00D850F5">
        <w:rPr>
          <w:rFonts w:ascii="Times New Roman" w:hAnsi="Times New Roman"/>
          <w:bCs/>
          <w:sz w:val="22"/>
        </w:rPr>
        <w:t xml:space="preserve"> Програмата е рамков стратегически документ от най-висок порядък в йерархията на националните програмни документи, определя визията и общите цели на политиките за развитие във всички сектори на държавното управление, включително техните териториални измерения.</w:t>
      </w:r>
    </w:p>
    <w:p w:rsidR="005412C6" w:rsidRPr="00D850F5" w:rsidRDefault="005412C6" w:rsidP="005412C6">
      <w:pPr>
        <w:spacing w:before="120"/>
        <w:jc w:val="both"/>
        <w:rPr>
          <w:rFonts w:ascii="Times New Roman" w:hAnsi="Times New Roman"/>
          <w:bCs/>
          <w:sz w:val="22"/>
        </w:rPr>
      </w:pPr>
      <w:r w:rsidRPr="00D850F5">
        <w:rPr>
          <w:rFonts w:ascii="Times New Roman" w:hAnsi="Times New Roman"/>
          <w:bCs/>
          <w:sz w:val="22"/>
        </w:rPr>
        <w:t>В областта на сектор „Транспорт</w:t>
      </w:r>
      <w:r w:rsidRPr="00D850F5">
        <w:rPr>
          <w:rFonts w:ascii="Times New Roman" w:hAnsi="Times New Roman"/>
          <w:bCs/>
          <w:sz w:val="22"/>
          <w:lang w:val="en-US"/>
        </w:rPr>
        <w:t>”</w:t>
      </w:r>
      <w:r w:rsidRPr="00D850F5">
        <w:rPr>
          <w:rFonts w:ascii="Times New Roman" w:hAnsi="Times New Roman"/>
          <w:bCs/>
          <w:sz w:val="22"/>
        </w:rPr>
        <w:t xml:space="preserve"> МТС в сътрудничество с всички заинтересовани страни, разработи детайлното описание на </w:t>
      </w:r>
      <w:r w:rsidRPr="00D850F5">
        <w:rPr>
          <w:rFonts w:ascii="Times New Roman" w:hAnsi="Times New Roman"/>
          <w:b/>
          <w:bCs/>
          <w:sz w:val="22"/>
        </w:rPr>
        <w:t>Приоритет 7 „Транспортна свързаност</w:t>
      </w:r>
      <w:r w:rsidRPr="00D850F5">
        <w:rPr>
          <w:rFonts w:ascii="Times New Roman" w:hAnsi="Times New Roman"/>
          <w:b/>
          <w:bCs/>
          <w:sz w:val="22"/>
          <w:lang w:val="en-US"/>
        </w:rPr>
        <w:t>”</w:t>
      </w:r>
      <w:r w:rsidRPr="00D850F5">
        <w:rPr>
          <w:rFonts w:ascii="Times New Roman" w:hAnsi="Times New Roman"/>
          <w:bCs/>
          <w:sz w:val="22"/>
          <w:lang w:val="en-US"/>
        </w:rPr>
        <w:t>,</w:t>
      </w:r>
      <w:r w:rsidRPr="00D850F5">
        <w:rPr>
          <w:rFonts w:ascii="Times New Roman" w:hAnsi="Times New Roman"/>
          <w:bCs/>
          <w:sz w:val="22"/>
        </w:rPr>
        <w:t xml:space="preserve"> който включва следните подприоритети: железопътен; автомобилен; воден и въздушен, както и комбиниран транспорт и следи за неговото отчитане. Определени са мерки към отделните области на въздействие на приоритета, които са включени в Плана за действие за изпълнението на Националната програма за развитие: България 2030 през периода 2022-2024 г. и в Плана за действие за изпълнение на програмата за периода 2024-2026 г. </w:t>
      </w:r>
    </w:p>
    <w:p w:rsidR="005412C6" w:rsidRPr="00D850F5" w:rsidRDefault="005412C6" w:rsidP="005412C6">
      <w:pPr>
        <w:spacing w:before="120"/>
        <w:jc w:val="both"/>
        <w:rPr>
          <w:rFonts w:ascii="Times New Roman" w:hAnsi="Times New Roman"/>
          <w:b/>
          <w:sz w:val="22"/>
        </w:rPr>
      </w:pPr>
      <w:r w:rsidRPr="00D850F5">
        <w:rPr>
          <w:rFonts w:ascii="Times New Roman" w:hAnsi="Times New Roman"/>
          <w:b/>
          <w:sz w:val="22"/>
        </w:rPr>
        <w:t>Интегрирана транспортна стратегия в периода до 2030 г.</w:t>
      </w:r>
    </w:p>
    <w:p w:rsidR="005412C6" w:rsidRPr="00D850F5" w:rsidRDefault="005412C6" w:rsidP="005412C6">
      <w:pPr>
        <w:spacing w:before="120"/>
        <w:jc w:val="both"/>
        <w:rPr>
          <w:rFonts w:ascii="Times New Roman" w:hAnsi="Times New Roman"/>
          <w:b/>
          <w:sz w:val="22"/>
        </w:rPr>
      </w:pPr>
      <w:r w:rsidRPr="00D850F5">
        <w:rPr>
          <w:rFonts w:ascii="Times New Roman" w:hAnsi="Times New Roman"/>
          <w:sz w:val="22"/>
        </w:rPr>
        <w:t xml:space="preserve">С Решение № 336/23.06.2017 г. на Министерския съвет бе одобрена </w:t>
      </w:r>
      <w:r w:rsidRPr="00D850F5">
        <w:rPr>
          <w:rFonts w:ascii="Times New Roman" w:hAnsi="Times New Roman"/>
          <w:b/>
          <w:sz w:val="22"/>
        </w:rPr>
        <w:t>Интегрирана транспортна стратегия в периода до 2030 г.</w:t>
      </w:r>
      <w:r w:rsidRPr="00D850F5">
        <w:rPr>
          <w:rFonts w:ascii="Times New Roman" w:hAnsi="Times New Roman"/>
          <w:sz w:val="22"/>
        </w:rPr>
        <w:t xml:space="preserve"> С писмо от Генерална дирекция „Регионална и урбанистична политика” към Европейската комисия от 03.08.2017 г. България беше уведомена, че Предварителните условия в сектор „Транспорт” </w:t>
      </w:r>
      <w:r w:rsidRPr="00D850F5">
        <w:rPr>
          <w:rFonts w:ascii="Times New Roman" w:hAnsi="Times New Roman"/>
          <w:b/>
          <w:sz w:val="22"/>
        </w:rPr>
        <w:t xml:space="preserve">са изпълнени. </w:t>
      </w:r>
    </w:p>
    <w:p w:rsidR="004464F7" w:rsidRPr="00D850F5" w:rsidRDefault="004464F7" w:rsidP="004464F7">
      <w:pPr>
        <w:widowControl w:val="0"/>
        <w:autoSpaceDE/>
        <w:autoSpaceDN/>
        <w:adjustRightInd/>
        <w:spacing w:before="120"/>
        <w:jc w:val="both"/>
        <w:rPr>
          <w:rFonts w:ascii="Times New Roman" w:hAnsi="Times New Roman"/>
          <w:sz w:val="22"/>
        </w:rPr>
      </w:pPr>
      <w:r w:rsidRPr="00D850F5">
        <w:rPr>
          <w:rFonts w:ascii="Times New Roman" w:hAnsi="Times New Roman"/>
          <w:sz w:val="22"/>
        </w:rPr>
        <w:t>В рамките на стратегическия документ в отделни раздели е включена подробна информация за развитието на видовете транспорт – железопътен, автомобилен, вътрешноводен, морски и въздушен транспорт, както и мултимодални връзки. Стратегията съдържа цялостен анализ на проблемите за всеки вид транспорт. За разрешаването им са определени мерки от инфраструктурен, организационен и оперативен характер.</w:t>
      </w:r>
    </w:p>
    <w:p w:rsidR="004464F7" w:rsidRPr="00DB4E34" w:rsidRDefault="004464F7" w:rsidP="004464F7">
      <w:pPr>
        <w:widowControl w:val="0"/>
        <w:autoSpaceDE/>
        <w:autoSpaceDN/>
        <w:adjustRightInd/>
        <w:spacing w:before="120"/>
        <w:jc w:val="both"/>
        <w:rPr>
          <w:rFonts w:ascii="Times New Roman" w:hAnsi="Times New Roman"/>
          <w:sz w:val="22"/>
        </w:rPr>
      </w:pPr>
      <w:r w:rsidRPr="00D850F5">
        <w:rPr>
          <w:rFonts w:ascii="Times New Roman" w:hAnsi="Times New Roman"/>
          <w:b/>
          <w:sz w:val="22"/>
        </w:rPr>
        <w:t>Националният план за развитие на комбинирания транспорт в Република България до 2030 г.</w:t>
      </w:r>
      <w:r w:rsidRPr="00D850F5">
        <w:rPr>
          <w:rFonts w:ascii="Times New Roman" w:hAnsi="Times New Roman"/>
          <w:sz w:val="22"/>
        </w:rPr>
        <w:t xml:space="preserve"> е одобрен с Решение № 504/2</w:t>
      </w:r>
      <w:r w:rsidRPr="00D850F5">
        <w:rPr>
          <w:rFonts w:ascii="Times New Roman" w:hAnsi="Times New Roman"/>
          <w:sz w:val="22"/>
          <w:lang w:val="en-US"/>
        </w:rPr>
        <w:t>1</w:t>
      </w:r>
      <w:r w:rsidRPr="00D850F5">
        <w:rPr>
          <w:rFonts w:ascii="Times New Roman" w:hAnsi="Times New Roman"/>
          <w:sz w:val="22"/>
        </w:rPr>
        <w:t>.07.2022 г. на Министерския съвет. Документът включва пакет от мерки за стимулиране на комбинирания транспорт, индикативен бюджет и потенциални източници за финансиране на заложените политики.</w:t>
      </w:r>
      <w:r w:rsidRPr="00DB4E34">
        <w:rPr>
          <w:rFonts w:ascii="Times New Roman" w:hAnsi="Times New Roman"/>
          <w:sz w:val="22"/>
        </w:rPr>
        <w:t xml:space="preserve"> </w:t>
      </w:r>
    </w:p>
    <w:p w:rsidR="00C541AC" w:rsidRPr="00DB4E34" w:rsidRDefault="00C541AC" w:rsidP="00C541AC">
      <w:pPr>
        <w:widowControl w:val="0"/>
        <w:autoSpaceDE/>
        <w:autoSpaceDN/>
        <w:adjustRightInd/>
        <w:spacing w:before="120"/>
        <w:jc w:val="both"/>
        <w:rPr>
          <w:rFonts w:ascii="Times New Roman" w:hAnsi="Times New Roman"/>
          <w:b/>
          <w:bCs/>
          <w:sz w:val="22"/>
          <w:szCs w:val="22"/>
          <w:lang w:eastAsia="en-US"/>
        </w:rPr>
      </w:pPr>
    </w:p>
    <w:p w:rsidR="00C541AC" w:rsidRPr="00D850F5" w:rsidRDefault="00C541AC" w:rsidP="00C541AC">
      <w:pPr>
        <w:widowControl w:val="0"/>
        <w:autoSpaceDE/>
        <w:autoSpaceDN/>
        <w:adjustRightInd/>
        <w:jc w:val="both"/>
        <w:rPr>
          <w:rFonts w:ascii="Times New Roman" w:hAnsi="Times New Roman"/>
          <w:b/>
          <w:bCs/>
          <w:sz w:val="22"/>
          <w:szCs w:val="22"/>
          <w:lang w:eastAsia="en-US"/>
        </w:rPr>
      </w:pPr>
      <w:r w:rsidRPr="00D850F5">
        <w:rPr>
          <w:rFonts w:ascii="Times New Roman" w:hAnsi="Times New Roman"/>
          <w:b/>
          <w:bCs/>
          <w:sz w:val="22"/>
          <w:szCs w:val="22"/>
          <w:lang w:eastAsia="en-US"/>
        </w:rPr>
        <w:t>ПОЛИТИКА В ОБЛАСТТА НА ТРАНСПОРТА</w:t>
      </w:r>
    </w:p>
    <w:p w:rsidR="00BF58D0" w:rsidRPr="00D850F5" w:rsidRDefault="00BF58D0" w:rsidP="00BF58D0">
      <w:pPr>
        <w:autoSpaceDE/>
        <w:autoSpaceDN/>
        <w:adjustRightInd/>
        <w:spacing w:before="120"/>
        <w:jc w:val="both"/>
        <w:rPr>
          <w:rFonts w:ascii="Times New Roman" w:hAnsi="Times New Roman"/>
          <w:sz w:val="22"/>
          <w:szCs w:val="22"/>
          <w:lang w:eastAsia="en-US"/>
        </w:rPr>
      </w:pPr>
      <w:r w:rsidRPr="00D850F5">
        <w:rPr>
          <w:rFonts w:ascii="Times New Roman" w:hAnsi="Times New Roman"/>
          <w:sz w:val="22"/>
          <w:szCs w:val="22"/>
          <w:lang w:eastAsia="en-US"/>
        </w:rPr>
        <w:t xml:space="preserve">Тази политика е насочена към развитие на базисната транспортна инфраструктура, която е важно условие за поддържането на устойчив икономически растеж. Наред с основните приоритети на транспортната политика, МТС работи и за повишаването на качеството на предлаганите транспортни услуги и устойчивото развитие на транспорта. </w:t>
      </w:r>
    </w:p>
    <w:p w:rsidR="00BF58D0" w:rsidRPr="00D850F5" w:rsidRDefault="00BF58D0" w:rsidP="00BF58D0">
      <w:pPr>
        <w:autoSpaceDE/>
        <w:autoSpaceDN/>
        <w:adjustRightInd/>
        <w:spacing w:before="120"/>
        <w:jc w:val="both"/>
        <w:rPr>
          <w:rFonts w:ascii="Times New Roman" w:hAnsi="Times New Roman"/>
          <w:b/>
          <w:bCs/>
          <w:i/>
          <w:iCs/>
          <w:sz w:val="22"/>
          <w:szCs w:val="22"/>
          <w:lang w:eastAsia="en-US"/>
        </w:rPr>
      </w:pPr>
    </w:p>
    <w:p w:rsidR="00BF58D0" w:rsidRPr="00D850F5" w:rsidRDefault="00BF58D0" w:rsidP="00BF58D0">
      <w:pPr>
        <w:autoSpaceDE/>
        <w:autoSpaceDN/>
        <w:adjustRightInd/>
        <w:spacing w:before="120"/>
        <w:jc w:val="both"/>
        <w:rPr>
          <w:rFonts w:ascii="Times New Roman" w:hAnsi="Times New Roman"/>
          <w:b/>
          <w:bCs/>
          <w:i/>
          <w:iCs/>
          <w:sz w:val="22"/>
          <w:szCs w:val="22"/>
          <w:lang w:eastAsia="en-US"/>
        </w:rPr>
      </w:pPr>
      <w:r w:rsidRPr="00D850F5">
        <w:rPr>
          <w:rFonts w:ascii="Times New Roman" w:hAnsi="Times New Roman"/>
          <w:b/>
          <w:bCs/>
          <w:i/>
          <w:iCs/>
          <w:sz w:val="22"/>
          <w:szCs w:val="22"/>
          <w:lang w:eastAsia="en-US"/>
        </w:rPr>
        <w:t>Основните цели на министерството за постигане на по-горе цитираните стратегически цели на транспортната политика са: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Интегриране на българската транспортна система в европейската и утвърждаване на приоритетната ѝ роля в региона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Повишаване на икономическата ефективност</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Повишаване на конкурентоспособността на българската транспортна система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Осигуряване на транспортни услуги на населението на достъпни цени</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lastRenderedPageBreak/>
        <w:t>Подобряване на условията за лоялна конкуренция между и в различните видове транспорт</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Устойчив ръст на вътрешните и международните превози</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Постигане на високо ниво на енергийна ефективност на транспортния сектор</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Постигане и поддържане висока степен на безопасност и сигурност</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Висока надеждност на експлоатацията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Намаляване на негативното влияние на транспортната дейност върху околната среда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Намаляване броя и щетите от произшествията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Постигане на високо ниво на професионална компетентност.</w:t>
      </w:r>
    </w:p>
    <w:p w:rsidR="00BF58D0" w:rsidRPr="00D850F5" w:rsidRDefault="00BF58D0" w:rsidP="00BF58D0">
      <w:pPr>
        <w:autoSpaceDE/>
        <w:autoSpaceDN/>
        <w:adjustRightInd/>
        <w:spacing w:before="120"/>
        <w:jc w:val="both"/>
        <w:rPr>
          <w:rFonts w:ascii="Times New Roman" w:hAnsi="Times New Roman"/>
          <w:b/>
          <w:bCs/>
          <w:i/>
          <w:iCs/>
          <w:sz w:val="22"/>
          <w:szCs w:val="22"/>
          <w:lang w:eastAsia="en-US"/>
        </w:rPr>
      </w:pPr>
      <w:r w:rsidRPr="00D850F5">
        <w:rPr>
          <w:rFonts w:ascii="Times New Roman" w:hAnsi="Times New Roman"/>
          <w:b/>
          <w:bCs/>
          <w:i/>
          <w:iCs/>
          <w:sz w:val="22"/>
          <w:szCs w:val="22"/>
          <w:lang w:eastAsia="en-US"/>
        </w:rPr>
        <w:t>Очакваните ползи от изпълнението на политиката са свързани с:</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Увеличен капацитет на транспортната инфраструктура и подобрено качество на предлагания капацитет</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Намалени средства за поддържане и експлоатация на транспортна инфраструктура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Свободен и равнопоставен достъп до различните инфраструктурни мрежи и обекти</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Повишено качеството на транспортното обслужване – по-висока скорост, по-късо времепътуване и по-висок комфорт</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Повишена безопасност</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Нови работни места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Общо подобряване на условията за търговия и туризъм в страната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Повишаване конкурентоспособността на българските транспортни субекти и съхраняване, респективно увеличаване на пазарния им дял в Европа и в света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Повишена ефективност на административното обслужване и съкратено време за обслужване</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Свободно придвижване на хора и стоки във вътрешно и международно съобщение при достъпни цени, съобразени с тяхната покупателна способност</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Устойчив транспортен сектор</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Намалено негативно влияние на транспорта върху околната среда</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Повишена енергийна ефективност на транспортния сектор</w:t>
      </w:r>
    </w:p>
    <w:p w:rsidR="00BF58D0" w:rsidRPr="00D850F5" w:rsidRDefault="00BF58D0" w:rsidP="005F618F">
      <w:pPr>
        <w:numPr>
          <w:ilvl w:val="0"/>
          <w:numId w:val="68"/>
        </w:numPr>
        <w:autoSpaceDE/>
        <w:autoSpaceDN/>
        <w:adjustRightInd/>
        <w:spacing w:before="120" w:after="160" w:line="259" w:lineRule="auto"/>
        <w:jc w:val="both"/>
        <w:rPr>
          <w:rFonts w:ascii="Times New Roman" w:hAnsi="Times New Roman"/>
          <w:iCs/>
          <w:sz w:val="22"/>
          <w:szCs w:val="22"/>
          <w:lang w:eastAsia="en-US"/>
        </w:rPr>
      </w:pPr>
      <w:r w:rsidRPr="00D850F5">
        <w:rPr>
          <w:rFonts w:ascii="Times New Roman" w:hAnsi="Times New Roman"/>
          <w:iCs/>
          <w:sz w:val="22"/>
          <w:szCs w:val="22"/>
          <w:lang w:eastAsia="en-US"/>
        </w:rPr>
        <w:t>Осигурена висока степен на безопасност и сигурност на транспортната система.</w:t>
      </w:r>
    </w:p>
    <w:p w:rsidR="00C541AC" w:rsidRPr="00D850F5" w:rsidRDefault="00C541AC" w:rsidP="00C541AC">
      <w:pPr>
        <w:autoSpaceDE/>
        <w:autoSpaceDN/>
        <w:adjustRightInd/>
        <w:spacing w:before="120" w:line="280" w:lineRule="atLeast"/>
        <w:jc w:val="both"/>
        <w:rPr>
          <w:rFonts w:ascii="Times New Roman" w:hAnsi="Times New Roman"/>
          <w:sz w:val="22"/>
          <w:szCs w:val="22"/>
          <w:lang w:eastAsia="en-US"/>
        </w:rPr>
      </w:pPr>
      <w:r w:rsidRPr="00D850F5">
        <w:rPr>
          <w:rFonts w:ascii="Times New Roman" w:hAnsi="Times New Roman"/>
          <w:sz w:val="22"/>
          <w:szCs w:val="22"/>
          <w:lang w:eastAsia="en-US"/>
        </w:rPr>
        <w:t xml:space="preserve">В обхвата на </w:t>
      </w:r>
      <w:r w:rsidRPr="00D850F5">
        <w:rPr>
          <w:rFonts w:ascii="Times New Roman" w:hAnsi="Times New Roman"/>
          <w:b/>
          <w:sz w:val="22"/>
          <w:szCs w:val="22"/>
          <w:lang w:eastAsia="en-US"/>
        </w:rPr>
        <w:t>Политика в областта на транспорта</w:t>
      </w:r>
      <w:r w:rsidRPr="00D850F5">
        <w:rPr>
          <w:rFonts w:ascii="Times New Roman" w:hAnsi="Times New Roman"/>
          <w:sz w:val="22"/>
          <w:szCs w:val="22"/>
          <w:lang w:eastAsia="en-US"/>
        </w:rPr>
        <w:t xml:space="preserve"> попадат следните бюджетни програми:</w:t>
      </w:r>
    </w:p>
    <w:p w:rsidR="00C541AC" w:rsidRPr="00D850F5" w:rsidRDefault="00C541AC" w:rsidP="005F618F">
      <w:pPr>
        <w:numPr>
          <w:ilvl w:val="0"/>
          <w:numId w:val="68"/>
        </w:numPr>
        <w:autoSpaceDE/>
        <w:autoSpaceDN/>
        <w:adjustRightInd/>
        <w:spacing w:before="120" w:line="280" w:lineRule="atLeast"/>
        <w:jc w:val="both"/>
        <w:rPr>
          <w:rFonts w:ascii="Times New Roman" w:hAnsi="Times New Roman"/>
          <w:iCs/>
          <w:sz w:val="22"/>
          <w:szCs w:val="22"/>
          <w:lang w:eastAsia="en-US"/>
        </w:rPr>
      </w:pPr>
      <w:r w:rsidRPr="00D850F5">
        <w:rPr>
          <w:rFonts w:ascii="Times New Roman" w:hAnsi="Times New Roman"/>
          <w:iCs/>
          <w:sz w:val="22"/>
          <w:szCs w:val="22"/>
          <w:lang w:eastAsia="en-US"/>
        </w:rPr>
        <w:t>Развитие и поддръжка на транспортната инфраструктура</w:t>
      </w:r>
    </w:p>
    <w:p w:rsidR="00C541AC" w:rsidRPr="00D850F5" w:rsidRDefault="00C541AC" w:rsidP="005F618F">
      <w:pPr>
        <w:numPr>
          <w:ilvl w:val="0"/>
          <w:numId w:val="68"/>
        </w:numPr>
        <w:autoSpaceDE/>
        <w:autoSpaceDN/>
        <w:adjustRightInd/>
        <w:spacing w:before="120" w:line="280" w:lineRule="atLeast"/>
        <w:jc w:val="both"/>
        <w:rPr>
          <w:rFonts w:ascii="Times New Roman" w:hAnsi="Times New Roman"/>
          <w:iCs/>
          <w:sz w:val="22"/>
          <w:szCs w:val="22"/>
          <w:lang w:eastAsia="en-US"/>
        </w:rPr>
      </w:pPr>
      <w:r w:rsidRPr="00D850F5">
        <w:rPr>
          <w:rFonts w:ascii="Times New Roman" w:hAnsi="Times New Roman"/>
          <w:iCs/>
          <w:sz w:val="22"/>
          <w:szCs w:val="22"/>
          <w:lang w:eastAsia="en-US"/>
        </w:rPr>
        <w:t>Организация, управление на транспорта, осигуряване на безопасност, сигурност и екологосъобразност</w:t>
      </w:r>
    </w:p>
    <w:p w:rsidR="00C541AC" w:rsidRPr="00D850F5" w:rsidRDefault="00C541AC" w:rsidP="005F618F">
      <w:pPr>
        <w:numPr>
          <w:ilvl w:val="0"/>
          <w:numId w:val="68"/>
        </w:numPr>
        <w:autoSpaceDE/>
        <w:autoSpaceDN/>
        <w:adjustRightInd/>
        <w:spacing w:before="120" w:line="280" w:lineRule="atLeast"/>
        <w:jc w:val="both"/>
        <w:rPr>
          <w:rFonts w:ascii="Times New Roman" w:hAnsi="Times New Roman"/>
          <w:iCs/>
          <w:sz w:val="22"/>
          <w:szCs w:val="22"/>
          <w:lang w:eastAsia="en-US"/>
        </w:rPr>
      </w:pPr>
      <w:r w:rsidRPr="00D850F5">
        <w:rPr>
          <w:rFonts w:ascii="Times New Roman" w:hAnsi="Times New Roman"/>
          <w:iCs/>
          <w:sz w:val="22"/>
          <w:szCs w:val="22"/>
          <w:lang w:eastAsia="en-US"/>
        </w:rPr>
        <w:t>Търсене и спасяване във водния и въздушния транспорт</w:t>
      </w:r>
    </w:p>
    <w:p w:rsidR="00C541AC" w:rsidRPr="00D850F5" w:rsidRDefault="00C541AC" w:rsidP="005F618F">
      <w:pPr>
        <w:numPr>
          <w:ilvl w:val="0"/>
          <w:numId w:val="68"/>
        </w:numPr>
        <w:autoSpaceDE/>
        <w:autoSpaceDN/>
        <w:adjustRightInd/>
        <w:spacing w:before="120" w:line="280" w:lineRule="atLeast"/>
        <w:jc w:val="both"/>
        <w:rPr>
          <w:rFonts w:ascii="Times New Roman" w:hAnsi="Times New Roman"/>
          <w:iCs/>
          <w:sz w:val="22"/>
          <w:szCs w:val="22"/>
          <w:lang w:eastAsia="en-US"/>
        </w:rPr>
      </w:pPr>
      <w:r w:rsidRPr="00D850F5">
        <w:rPr>
          <w:rFonts w:ascii="Times New Roman" w:hAnsi="Times New Roman"/>
          <w:iCs/>
          <w:sz w:val="22"/>
          <w:szCs w:val="22"/>
          <w:lang w:eastAsia="en-US"/>
        </w:rPr>
        <w:t>Разследване на произшествия във въздушния, водния и железопътния транспорт.</w:t>
      </w:r>
    </w:p>
    <w:p w:rsidR="00C541AC" w:rsidRPr="00D850F5" w:rsidRDefault="00C541AC" w:rsidP="00C541AC">
      <w:pPr>
        <w:autoSpaceDE/>
        <w:autoSpaceDN/>
        <w:adjustRightInd/>
        <w:spacing w:before="120"/>
        <w:jc w:val="both"/>
        <w:rPr>
          <w:rFonts w:ascii="Times New Roman" w:hAnsi="Times New Roman"/>
          <w:b/>
          <w:sz w:val="22"/>
          <w:szCs w:val="22"/>
          <w:lang w:eastAsia="en-US"/>
        </w:rPr>
      </w:pPr>
    </w:p>
    <w:p w:rsidR="00C541AC" w:rsidRPr="00D850F5" w:rsidRDefault="00C541AC" w:rsidP="00C541AC">
      <w:pPr>
        <w:autoSpaceDE/>
        <w:autoSpaceDN/>
        <w:adjustRightInd/>
        <w:jc w:val="both"/>
        <w:rPr>
          <w:rFonts w:ascii="Times New Roman" w:hAnsi="Times New Roman"/>
          <w:sz w:val="22"/>
          <w:szCs w:val="22"/>
          <w:lang w:eastAsia="en-US"/>
        </w:rPr>
      </w:pPr>
      <w:r w:rsidRPr="00D850F5">
        <w:rPr>
          <w:rFonts w:ascii="Times New Roman" w:hAnsi="Times New Roman"/>
          <w:b/>
          <w:sz w:val="22"/>
          <w:szCs w:val="22"/>
          <w:lang w:eastAsia="en-US"/>
        </w:rPr>
        <w:lastRenderedPageBreak/>
        <w:t>Програма</w:t>
      </w:r>
      <w:r w:rsidRPr="00D850F5">
        <w:rPr>
          <w:rFonts w:ascii="Times New Roman" w:hAnsi="Times New Roman"/>
          <w:sz w:val="22"/>
          <w:szCs w:val="22"/>
          <w:lang w:eastAsia="en-US"/>
        </w:rPr>
        <w:t xml:space="preserve"> </w:t>
      </w:r>
      <w:r w:rsidRPr="00D850F5">
        <w:rPr>
          <w:rFonts w:ascii="Times New Roman" w:hAnsi="Times New Roman"/>
          <w:b/>
          <w:sz w:val="22"/>
          <w:szCs w:val="22"/>
          <w:lang w:eastAsia="en-US"/>
        </w:rPr>
        <w:t>„Развитие и поддръжка на транспортната инфраструктура”</w:t>
      </w:r>
    </w:p>
    <w:p w:rsidR="003F6904" w:rsidRPr="00EF49FD" w:rsidRDefault="003F6904" w:rsidP="003F6904">
      <w:pPr>
        <w:autoSpaceDE/>
        <w:autoSpaceDN/>
        <w:adjustRightInd/>
        <w:spacing w:before="120" w:line="280" w:lineRule="atLeast"/>
        <w:jc w:val="both"/>
        <w:rPr>
          <w:rFonts w:ascii="Times New Roman" w:hAnsi="Times New Roman"/>
          <w:sz w:val="22"/>
          <w:szCs w:val="22"/>
          <w:lang w:eastAsia="en-US"/>
        </w:rPr>
      </w:pPr>
      <w:r w:rsidRPr="00EF49FD">
        <w:rPr>
          <w:rFonts w:ascii="Times New Roman" w:hAnsi="Times New Roman"/>
          <w:sz w:val="22"/>
          <w:szCs w:val="22"/>
          <w:lang w:eastAsia="en-US"/>
        </w:rPr>
        <w:t xml:space="preserve">В качеството си на Управляващ орган (УО) на Програма „Транспортна свързаност“ 2021 – 2027 г. (ПТС) МТС e отговорно за осигуряване на ефективност, ефикасност и коректност при управлението и изпълнението на операции по програмите, съфинансирани от Кохезионния фонд (КФ) и Европейския фонд за регионално развитие (ЕФРР), в съответствие с изискванията на регламентите на Европейския съюз за Кохезионния и Структурните фондове. </w:t>
      </w:r>
    </w:p>
    <w:p w:rsidR="003F6904" w:rsidRPr="00EF49FD" w:rsidRDefault="003F6904" w:rsidP="003F6904">
      <w:pPr>
        <w:spacing w:before="120"/>
        <w:jc w:val="both"/>
        <w:rPr>
          <w:rFonts w:ascii="Times New Roman" w:hAnsi="Times New Roman"/>
          <w:sz w:val="22"/>
          <w:szCs w:val="22"/>
        </w:rPr>
      </w:pPr>
      <w:r w:rsidRPr="00EF49FD">
        <w:rPr>
          <w:rFonts w:ascii="Times New Roman" w:hAnsi="Times New Roman"/>
          <w:sz w:val="22"/>
          <w:szCs w:val="22"/>
        </w:rPr>
        <w:t>За да се почувстват осезаемо ефектите от инвестициите в железопътната инфраструктура е необходимо да приключат строителните дейности по целите направления. Продължава да се инвестира в оставащите отсечки, които допълват започнатите жп участъци още през първия програмен период.</w:t>
      </w:r>
    </w:p>
    <w:p w:rsidR="003F6904" w:rsidRPr="00EF49FD" w:rsidRDefault="003F6904" w:rsidP="003F6904">
      <w:pPr>
        <w:spacing w:before="120"/>
        <w:jc w:val="both"/>
        <w:rPr>
          <w:rFonts w:ascii="Times New Roman" w:hAnsi="Times New Roman"/>
          <w:sz w:val="22"/>
          <w:szCs w:val="22"/>
        </w:rPr>
      </w:pPr>
      <w:r w:rsidRPr="00EF49FD">
        <w:rPr>
          <w:rFonts w:ascii="Times New Roman" w:hAnsi="Times New Roman"/>
          <w:sz w:val="22"/>
          <w:szCs w:val="22"/>
        </w:rPr>
        <w:t xml:space="preserve">С въвеждането в експлоатация на пътните проекти има всички предпоставки да се очаква облекчаване на трафика, увеличаване на средната скорост, респективно съкращаване на времето за пътуване и намаляване на вредните газове, което ще осигури сигурност и комфорт на движение по пътищата, както и значително оптимизиране на разходите за транспорт. </w:t>
      </w:r>
    </w:p>
    <w:p w:rsidR="003F6904" w:rsidRPr="00EF49FD" w:rsidRDefault="003F6904" w:rsidP="003F6904">
      <w:pPr>
        <w:spacing w:before="120"/>
        <w:jc w:val="both"/>
        <w:rPr>
          <w:rFonts w:ascii="Times New Roman" w:hAnsi="Times New Roman"/>
          <w:sz w:val="22"/>
          <w:szCs w:val="22"/>
        </w:rPr>
      </w:pPr>
      <w:r w:rsidRPr="00EF49FD">
        <w:rPr>
          <w:rFonts w:ascii="Times New Roman" w:hAnsi="Times New Roman"/>
          <w:sz w:val="22"/>
          <w:szCs w:val="22"/>
        </w:rPr>
        <w:t>Развитието на метрото в София значително улеснява ежедневието на жителите и посетителите на столицата с оглед на спестеното време и средства. В допълнение се подобряват и сигурността, надеждността и комфорта при пътуване в градски условия и се насърчава употребата на екологосъобразни видове транспорт, което води до по-чиста околна среда.</w:t>
      </w:r>
    </w:p>
    <w:p w:rsidR="003F6904" w:rsidRPr="00EF49FD" w:rsidRDefault="003F6904" w:rsidP="003F6904">
      <w:pPr>
        <w:spacing w:before="120"/>
        <w:jc w:val="both"/>
        <w:rPr>
          <w:rFonts w:ascii="Times New Roman" w:hAnsi="Times New Roman"/>
          <w:sz w:val="22"/>
          <w:szCs w:val="22"/>
        </w:rPr>
      </w:pPr>
      <w:r w:rsidRPr="00EF49FD">
        <w:rPr>
          <w:rFonts w:ascii="Times New Roman" w:hAnsi="Times New Roman"/>
          <w:sz w:val="22"/>
          <w:szCs w:val="22"/>
        </w:rPr>
        <w:t>В експлоатация са въведени и бреговите центрове за управление на морския и речния трафик във Варна, Бургас и Русе, които осигуряват наблюдението на цялата акватория на България с най-модерната информационна система в света. По този начин се цели повишаване на безопасността, сигурността и ефикасността на водния транспорт, както и намаляване на екологичните последствия от замърсяване, причинено от корабите в морските пространства на Общността.</w:t>
      </w:r>
    </w:p>
    <w:p w:rsidR="003F6904" w:rsidRPr="00EF49FD" w:rsidRDefault="003F6904" w:rsidP="003F6904">
      <w:pPr>
        <w:spacing w:before="120"/>
        <w:jc w:val="both"/>
        <w:rPr>
          <w:rFonts w:ascii="Times New Roman" w:hAnsi="Times New Roman"/>
          <w:sz w:val="22"/>
          <w:szCs w:val="22"/>
        </w:rPr>
      </w:pPr>
      <w:r w:rsidRPr="00EF49FD">
        <w:rPr>
          <w:rFonts w:ascii="Times New Roman" w:hAnsi="Times New Roman"/>
          <w:sz w:val="22"/>
          <w:szCs w:val="22"/>
        </w:rPr>
        <w:t xml:space="preserve">С Решение № 553/29.07.2022 г. на Министерския съвет е одобрена </w:t>
      </w:r>
      <w:r w:rsidRPr="00EF49FD">
        <w:rPr>
          <w:rFonts w:ascii="Times New Roman" w:hAnsi="Times New Roman"/>
          <w:b/>
          <w:sz w:val="22"/>
          <w:szCs w:val="22"/>
        </w:rPr>
        <w:t>Програма „Транспортна свързаност“ 2021 – 2027 г.</w:t>
      </w:r>
      <w:r w:rsidRPr="00EF49FD">
        <w:rPr>
          <w:rFonts w:ascii="Times New Roman" w:hAnsi="Times New Roman"/>
          <w:sz w:val="22"/>
          <w:szCs w:val="22"/>
        </w:rPr>
        <w:t xml:space="preserve"> В началото на м. октомври </w:t>
      </w:r>
      <w:r w:rsidRPr="00EF49FD">
        <w:rPr>
          <w:rFonts w:ascii="Times New Roman" w:hAnsi="Times New Roman"/>
          <w:sz w:val="22"/>
          <w:szCs w:val="22"/>
          <w:lang w:val="en-US"/>
        </w:rPr>
        <w:t xml:space="preserve">2022 </w:t>
      </w:r>
      <w:r w:rsidRPr="00EF49FD">
        <w:rPr>
          <w:rFonts w:ascii="Times New Roman" w:hAnsi="Times New Roman"/>
          <w:sz w:val="22"/>
          <w:szCs w:val="22"/>
        </w:rPr>
        <w:t>г. Европейската комисия също одобри програмата, което я превърна в първата приета инфраструктурна програма за периода 2021 – 2027 г.</w:t>
      </w:r>
      <w:r w:rsidRPr="00EF49FD">
        <w:rPr>
          <w:rFonts w:ascii="Times New Roman" w:hAnsi="Times New Roman"/>
          <w:sz w:val="22"/>
          <w:szCs w:val="22"/>
          <w:lang w:val="en-US"/>
        </w:rPr>
        <w:t xml:space="preserve"> </w:t>
      </w:r>
      <w:r w:rsidRPr="00EF49FD">
        <w:rPr>
          <w:rFonts w:ascii="Times New Roman" w:hAnsi="Times New Roman"/>
          <w:sz w:val="22"/>
          <w:szCs w:val="22"/>
        </w:rPr>
        <w:t>Средствата ще бъдат инвестирани в едни от най-големите пътни и железопътни проекти у нас, в закупуването на специализирано оборудване във водния транспорт, както и за намаляване на вредните емисии от транспорта.</w:t>
      </w:r>
    </w:p>
    <w:p w:rsidR="003F6904" w:rsidRPr="00EF49FD" w:rsidRDefault="003F6904" w:rsidP="003F6904">
      <w:pPr>
        <w:spacing w:before="120"/>
        <w:jc w:val="both"/>
        <w:rPr>
          <w:rFonts w:ascii="Times New Roman" w:hAnsi="Times New Roman"/>
          <w:sz w:val="22"/>
          <w:szCs w:val="22"/>
        </w:rPr>
      </w:pPr>
      <w:r w:rsidRPr="00EF49FD">
        <w:rPr>
          <w:rFonts w:ascii="Times New Roman" w:hAnsi="Times New Roman"/>
          <w:sz w:val="22"/>
          <w:szCs w:val="22"/>
        </w:rPr>
        <w:t xml:space="preserve">Общият планиран бюджет на програмата е в размер на </w:t>
      </w:r>
      <w:r w:rsidR="002223A2" w:rsidRPr="00EF49FD">
        <w:rPr>
          <w:rFonts w:ascii="Times New Roman" w:hAnsi="Times New Roman"/>
          <w:sz w:val="22"/>
          <w:szCs w:val="22"/>
        </w:rPr>
        <w:t xml:space="preserve">1 901 163 532 евро, </w:t>
      </w:r>
      <w:r w:rsidRPr="00EF49FD">
        <w:rPr>
          <w:rFonts w:ascii="Times New Roman" w:hAnsi="Times New Roman"/>
          <w:sz w:val="22"/>
          <w:szCs w:val="22"/>
        </w:rPr>
        <w:t>като приоритетите са:</w:t>
      </w:r>
    </w:p>
    <w:p w:rsidR="003F6904" w:rsidRPr="00EF49FD" w:rsidRDefault="003F6904" w:rsidP="005F618F">
      <w:pPr>
        <w:numPr>
          <w:ilvl w:val="0"/>
          <w:numId w:val="69"/>
        </w:numPr>
        <w:autoSpaceDE/>
        <w:autoSpaceDN/>
        <w:adjustRightInd/>
        <w:spacing w:before="120" w:after="160" w:line="259" w:lineRule="auto"/>
        <w:jc w:val="both"/>
        <w:rPr>
          <w:rFonts w:ascii="Times New Roman" w:hAnsi="Times New Roman"/>
          <w:sz w:val="22"/>
          <w:szCs w:val="22"/>
          <w:lang w:val="en-US"/>
        </w:rPr>
      </w:pPr>
      <w:r w:rsidRPr="00EF49FD">
        <w:rPr>
          <w:rFonts w:ascii="Times New Roman" w:hAnsi="Times New Roman"/>
          <w:sz w:val="22"/>
          <w:szCs w:val="22"/>
        </w:rPr>
        <w:t>Приоритет 1 „Развитие на железопътната инфраструктура по „основната</w:t>
      </w:r>
      <w:r w:rsidRPr="00EF49FD">
        <w:rPr>
          <w:rFonts w:ascii="Times New Roman" w:hAnsi="Times New Roman"/>
          <w:sz w:val="22"/>
          <w:szCs w:val="22"/>
          <w:lang w:val="en-US"/>
        </w:rPr>
        <w:t>”</w:t>
      </w:r>
      <w:r w:rsidRPr="00EF49FD">
        <w:rPr>
          <w:rFonts w:ascii="Times New Roman" w:hAnsi="Times New Roman"/>
          <w:sz w:val="22"/>
          <w:szCs w:val="22"/>
        </w:rPr>
        <w:t xml:space="preserve"> и „широкообхватната</w:t>
      </w:r>
      <w:r w:rsidRPr="00EF49FD">
        <w:rPr>
          <w:rFonts w:ascii="Times New Roman" w:hAnsi="Times New Roman"/>
          <w:sz w:val="22"/>
          <w:szCs w:val="22"/>
          <w:lang w:val="en-US"/>
        </w:rPr>
        <w:t>”</w:t>
      </w:r>
      <w:r w:rsidRPr="00EF49FD">
        <w:rPr>
          <w:rFonts w:ascii="Times New Roman" w:hAnsi="Times New Roman"/>
          <w:sz w:val="22"/>
          <w:szCs w:val="22"/>
        </w:rPr>
        <w:t xml:space="preserve"> Трансевропейска транспортна мрежа</w:t>
      </w:r>
      <w:r w:rsidRPr="00EF49FD">
        <w:rPr>
          <w:rFonts w:ascii="Times New Roman" w:hAnsi="Times New Roman"/>
          <w:sz w:val="22"/>
          <w:szCs w:val="22"/>
          <w:lang w:val="en-US"/>
        </w:rPr>
        <w:t>”</w:t>
      </w:r>
    </w:p>
    <w:p w:rsidR="003F6904" w:rsidRPr="00EF49FD" w:rsidRDefault="003F6904" w:rsidP="005F618F">
      <w:pPr>
        <w:numPr>
          <w:ilvl w:val="0"/>
          <w:numId w:val="69"/>
        </w:numPr>
        <w:autoSpaceDE/>
        <w:autoSpaceDN/>
        <w:adjustRightInd/>
        <w:spacing w:before="120" w:after="160" w:line="259" w:lineRule="auto"/>
        <w:jc w:val="both"/>
        <w:rPr>
          <w:rFonts w:ascii="Times New Roman" w:hAnsi="Times New Roman"/>
          <w:sz w:val="22"/>
          <w:szCs w:val="22"/>
          <w:lang w:val="en-US"/>
        </w:rPr>
      </w:pPr>
      <w:r w:rsidRPr="00EF49FD">
        <w:rPr>
          <w:rFonts w:ascii="Times New Roman" w:hAnsi="Times New Roman"/>
          <w:sz w:val="22"/>
          <w:szCs w:val="22"/>
        </w:rPr>
        <w:t>Приоритет 2 „Развитие на пътната инфраструктура по „основната</w:t>
      </w:r>
      <w:r w:rsidRPr="00EF49FD">
        <w:rPr>
          <w:rFonts w:ascii="Times New Roman" w:hAnsi="Times New Roman"/>
          <w:sz w:val="22"/>
          <w:szCs w:val="22"/>
          <w:lang w:val="en-US"/>
        </w:rPr>
        <w:t>”</w:t>
      </w:r>
      <w:r w:rsidRPr="00EF49FD">
        <w:rPr>
          <w:rFonts w:ascii="Times New Roman" w:hAnsi="Times New Roman"/>
          <w:sz w:val="22"/>
          <w:szCs w:val="22"/>
        </w:rPr>
        <w:t xml:space="preserve"> Трансевропейска транспортна мрежа и пътни връзки</w:t>
      </w:r>
      <w:r w:rsidRPr="00EF49FD">
        <w:rPr>
          <w:rFonts w:ascii="Times New Roman" w:hAnsi="Times New Roman"/>
          <w:sz w:val="22"/>
          <w:szCs w:val="22"/>
          <w:lang w:val="en-US"/>
        </w:rPr>
        <w:t>”</w:t>
      </w:r>
    </w:p>
    <w:p w:rsidR="003F6904" w:rsidRPr="00EF49FD" w:rsidRDefault="003F6904" w:rsidP="005F618F">
      <w:pPr>
        <w:numPr>
          <w:ilvl w:val="0"/>
          <w:numId w:val="69"/>
        </w:numPr>
        <w:autoSpaceDE/>
        <w:autoSpaceDN/>
        <w:adjustRightInd/>
        <w:spacing w:before="120" w:after="160" w:line="259" w:lineRule="auto"/>
        <w:jc w:val="both"/>
        <w:rPr>
          <w:rFonts w:ascii="Times New Roman" w:hAnsi="Times New Roman"/>
          <w:sz w:val="22"/>
          <w:szCs w:val="22"/>
        </w:rPr>
      </w:pPr>
      <w:r w:rsidRPr="00EF49FD">
        <w:rPr>
          <w:rFonts w:ascii="Times New Roman" w:hAnsi="Times New Roman"/>
          <w:sz w:val="22"/>
          <w:szCs w:val="22"/>
        </w:rPr>
        <w:t>Приоритет 3 „Подобряване на интермодалността, иновации, модернизирани системи за управление на трафика, подобряване на сигурността и безопасността на транспорта</w:t>
      </w:r>
      <w:r w:rsidRPr="00EF49FD">
        <w:rPr>
          <w:rFonts w:ascii="Times New Roman" w:hAnsi="Times New Roman"/>
          <w:sz w:val="22"/>
          <w:szCs w:val="22"/>
          <w:lang w:val="en-US"/>
        </w:rPr>
        <w:t>”</w:t>
      </w:r>
    </w:p>
    <w:p w:rsidR="003F6904" w:rsidRPr="00EF49FD" w:rsidRDefault="003F6904" w:rsidP="005F618F">
      <w:pPr>
        <w:numPr>
          <w:ilvl w:val="0"/>
          <w:numId w:val="69"/>
        </w:numPr>
        <w:autoSpaceDE/>
        <w:autoSpaceDN/>
        <w:adjustRightInd/>
        <w:spacing w:before="120" w:after="160" w:line="259" w:lineRule="auto"/>
        <w:jc w:val="both"/>
        <w:rPr>
          <w:rFonts w:ascii="Times New Roman" w:hAnsi="Times New Roman"/>
          <w:sz w:val="22"/>
          <w:szCs w:val="22"/>
        </w:rPr>
      </w:pPr>
      <w:r w:rsidRPr="00EF49FD">
        <w:rPr>
          <w:rFonts w:ascii="Times New Roman" w:hAnsi="Times New Roman"/>
          <w:sz w:val="22"/>
          <w:szCs w:val="22"/>
        </w:rPr>
        <w:t>Приоритет 4 „Интермодалност в градски условия</w:t>
      </w:r>
      <w:r w:rsidRPr="00EF49FD" w:rsidDel="004F21D7">
        <w:rPr>
          <w:rFonts w:ascii="Times New Roman" w:hAnsi="Times New Roman"/>
          <w:sz w:val="22"/>
          <w:szCs w:val="22"/>
        </w:rPr>
        <w:t xml:space="preserve"> </w:t>
      </w:r>
      <w:r w:rsidRPr="00EF49FD">
        <w:rPr>
          <w:rFonts w:ascii="Times New Roman" w:hAnsi="Times New Roman"/>
          <w:sz w:val="22"/>
          <w:szCs w:val="22"/>
        </w:rPr>
        <w:t>”</w:t>
      </w:r>
    </w:p>
    <w:p w:rsidR="003F6904" w:rsidRPr="00EF49FD" w:rsidRDefault="003F6904" w:rsidP="005F618F">
      <w:pPr>
        <w:numPr>
          <w:ilvl w:val="0"/>
          <w:numId w:val="69"/>
        </w:numPr>
        <w:autoSpaceDE/>
        <w:autoSpaceDN/>
        <w:adjustRightInd/>
        <w:spacing w:before="120" w:after="160" w:line="259" w:lineRule="auto"/>
        <w:jc w:val="both"/>
        <w:rPr>
          <w:rFonts w:ascii="Times New Roman" w:hAnsi="Times New Roman"/>
          <w:sz w:val="22"/>
          <w:szCs w:val="22"/>
        </w:rPr>
      </w:pPr>
      <w:r w:rsidRPr="00EF49FD">
        <w:rPr>
          <w:rFonts w:ascii="Times New Roman" w:hAnsi="Times New Roman"/>
          <w:sz w:val="22"/>
          <w:szCs w:val="22"/>
        </w:rPr>
        <w:t>Приоритет 5 „Техническа помощ“.</w:t>
      </w:r>
    </w:p>
    <w:p w:rsidR="00F2329F" w:rsidRPr="00EF49FD" w:rsidRDefault="00F2329F" w:rsidP="00F2329F">
      <w:pPr>
        <w:spacing w:before="120"/>
        <w:jc w:val="both"/>
        <w:rPr>
          <w:rFonts w:ascii="Times New Roman" w:hAnsi="Times New Roman"/>
          <w:b/>
          <w:sz w:val="22"/>
          <w:szCs w:val="22"/>
        </w:rPr>
      </w:pPr>
      <w:r w:rsidRPr="00EF49FD">
        <w:rPr>
          <w:rFonts w:ascii="Times New Roman" w:hAnsi="Times New Roman"/>
          <w:b/>
          <w:sz w:val="22"/>
          <w:szCs w:val="22"/>
        </w:rPr>
        <w:t>Изпълнение на проектите по Програма „Транспортна свързаност”</w:t>
      </w:r>
      <w:r w:rsidR="002223A2" w:rsidRPr="00EF49FD">
        <w:rPr>
          <w:rFonts w:ascii="Times New Roman" w:hAnsi="Times New Roman"/>
          <w:b/>
          <w:sz w:val="22"/>
          <w:szCs w:val="22"/>
        </w:rPr>
        <w:t xml:space="preserve"> 2021 – 2027 г.</w:t>
      </w:r>
    </w:p>
    <w:p w:rsidR="00C35644" w:rsidRPr="00EF49FD" w:rsidRDefault="00C35644" w:rsidP="00C35644">
      <w:pPr>
        <w:spacing w:before="120"/>
        <w:jc w:val="both"/>
        <w:rPr>
          <w:rFonts w:ascii="Times New Roman" w:hAnsi="Times New Roman"/>
          <w:i/>
          <w:sz w:val="22"/>
        </w:rPr>
      </w:pPr>
      <w:r w:rsidRPr="00EF49FD">
        <w:rPr>
          <w:rFonts w:ascii="Times New Roman" w:hAnsi="Times New Roman"/>
          <w:i/>
          <w:sz w:val="22"/>
        </w:rPr>
        <w:t>Проекти по Приоритет 1 „Развитие на железопътната инфраструктура по „основната“ и „широкообхватната“ Трансевропейска транспортна мрежа“</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szCs w:val="24"/>
        </w:rPr>
        <w:t>Рехабилитация на железопътната линия Пловдив – Бургас, Фаза 2 – Етап II</w:t>
      </w:r>
    </w:p>
    <w:p w:rsidR="00C35644" w:rsidRPr="00EF49FD" w:rsidRDefault="00C35644" w:rsidP="00C35644">
      <w:pPr>
        <w:spacing w:before="120"/>
        <w:jc w:val="both"/>
        <w:rPr>
          <w:rFonts w:ascii="Times New Roman" w:hAnsi="Times New Roman"/>
          <w:sz w:val="22"/>
        </w:rPr>
      </w:pPr>
      <w:r w:rsidRPr="00EF49FD">
        <w:rPr>
          <w:rFonts w:ascii="Times New Roman" w:hAnsi="Times New Roman"/>
          <w:b/>
          <w:sz w:val="22"/>
        </w:rPr>
        <w:t>Общ физически напредък – 80%, като за Етап II на проекта – 24,5%.</w:t>
      </w:r>
      <w:r w:rsidRPr="00EF49FD">
        <w:rPr>
          <w:rFonts w:ascii="Times New Roman" w:hAnsi="Times New Roman"/>
          <w:sz w:val="22"/>
        </w:rPr>
        <w:t xml:space="preserve"> За завършването на проекта в рамките на допустимия период е необходимо поддържането на среден темп на изпълнение и разплащане от около </w:t>
      </w:r>
      <w:r w:rsidRPr="00EF49FD">
        <w:rPr>
          <w:rFonts w:ascii="Times New Roman" w:hAnsi="Times New Roman"/>
          <w:b/>
          <w:sz w:val="22"/>
        </w:rPr>
        <w:t>9 млн. евро на тримесечие</w:t>
      </w:r>
      <w:r w:rsidRPr="00EF49FD">
        <w:rPr>
          <w:rFonts w:ascii="Times New Roman" w:hAnsi="Times New Roman"/>
          <w:sz w:val="22"/>
        </w:rPr>
        <w:t>.</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bCs/>
          <w:szCs w:val="24"/>
        </w:rPr>
        <w:t>Модернизация на железопътна линия София – Драгоман – сръбска граница, жп участък Волуяк – Драгоман, Фаза 2</w:t>
      </w:r>
    </w:p>
    <w:p w:rsidR="00C35644" w:rsidRPr="00EF49FD" w:rsidRDefault="00C35644" w:rsidP="00C35644">
      <w:pPr>
        <w:spacing w:before="120"/>
        <w:jc w:val="both"/>
        <w:rPr>
          <w:rFonts w:ascii="Times New Roman" w:hAnsi="Times New Roman"/>
          <w:i/>
          <w:sz w:val="22"/>
          <w:u w:val="single"/>
        </w:rPr>
      </w:pPr>
      <w:r w:rsidRPr="00EF49FD">
        <w:rPr>
          <w:rFonts w:ascii="Times New Roman" w:hAnsi="Times New Roman"/>
          <w:b/>
          <w:sz w:val="22"/>
        </w:rPr>
        <w:lastRenderedPageBreak/>
        <w:t>Общ физически напредък – 60%, като за Фаза 2 на проекта – 44,6%</w:t>
      </w:r>
      <w:r w:rsidRPr="00EF49FD">
        <w:rPr>
          <w:rFonts w:ascii="Times New Roman" w:hAnsi="Times New Roman"/>
          <w:sz w:val="22"/>
        </w:rPr>
        <w:t xml:space="preserve">, за спазване на крайния срок е необходимо усвояване на средства в размер на приблизително </w:t>
      </w:r>
      <w:r w:rsidRPr="00EF49FD">
        <w:rPr>
          <w:rFonts w:ascii="Times New Roman" w:hAnsi="Times New Roman"/>
          <w:b/>
          <w:sz w:val="22"/>
        </w:rPr>
        <w:t>8 млн. евро на тримесечие</w:t>
      </w:r>
      <w:r w:rsidRPr="00EF49FD">
        <w:rPr>
          <w:rFonts w:ascii="Times New Roman" w:hAnsi="Times New Roman"/>
          <w:sz w:val="22"/>
        </w:rPr>
        <w:t>.</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szCs w:val="24"/>
        </w:rPr>
        <w:t>Модернизация на железопътната линия София – Пловдив: жп участък Елин Пелин – Костенец, Фаза 2</w:t>
      </w:r>
    </w:p>
    <w:p w:rsidR="00C35644" w:rsidRPr="00EF49FD" w:rsidRDefault="00C35644" w:rsidP="00C35644">
      <w:pPr>
        <w:spacing w:before="120"/>
        <w:jc w:val="both"/>
        <w:rPr>
          <w:rFonts w:ascii="Times New Roman" w:hAnsi="Times New Roman"/>
          <w:sz w:val="22"/>
        </w:rPr>
      </w:pPr>
      <w:r w:rsidRPr="00EF49FD">
        <w:rPr>
          <w:rFonts w:ascii="Times New Roman" w:hAnsi="Times New Roman"/>
          <w:b/>
          <w:sz w:val="22"/>
        </w:rPr>
        <w:t>Общ физически напредък – 43%, като за Фаза 2 на проекта – 18,1%.</w:t>
      </w:r>
      <w:r w:rsidRPr="00EF49FD">
        <w:rPr>
          <w:rFonts w:ascii="Times New Roman" w:hAnsi="Times New Roman"/>
          <w:sz w:val="22"/>
        </w:rPr>
        <w:t xml:space="preserve"> Продължават затрудненията при изпълнението на </w:t>
      </w:r>
      <w:r w:rsidRPr="00EF49FD">
        <w:rPr>
          <w:rFonts w:ascii="Times New Roman" w:hAnsi="Times New Roman"/>
          <w:b/>
          <w:sz w:val="22"/>
        </w:rPr>
        <w:t>Обособена позиция № 1</w:t>
      </w:r>
      <w:r w:rsidRPr="00EF49FD">
        <w:rPr>
          <w:rFonts w:ascii="Times New Roman" w:hAnsi="Times New Roman"/>
          <w:sz w:val="22"/>
        </w:rPr>
        <w:t xml:space="preserve">, свързани основно с реализацията на тунелното съоръжение в района на Вакарел. По </w:t>
      </w:r>
      <w:r w:rsidRPr="00EF49FD">
        <w:rPr>
          <w:rFonts w:ascii="Times New Roman" w:hAnsi="Times New Roman"/>
          <w:b/>
          <w:sz w:val="22"/>
        </w:rPr>
        <w:t>Обособени позиции № 2 и № 3</w:t>
      </w:r>
      <w:r w:rsidRPr="00EF49FD">
        <w:rPr>
          <w:rFonts w:ascii="Times New Roman" w:hAnsi="Times New Roman"/>
          <w:sz w:val="22"/>
        </w:rPr>
        <w:t xml:space="preserve"> се наблюдава ускоряване на строителните дейности и се очаква да бъдат завършени в рамките на програмния период. За постигане на тази цел е необходимо поддържане на темп на разплащане от около </w:t>
      </w:r>
      <w:r w:rsidRPr="00EF49FD">
        <w:rPr>
          <w:rFonts w:ascii="Times New Roman" w:hAnsi="Times New Roman"/>
          <w:b/>
          <w:sz w:val="22"/>
        </w:rPr>
        <w:t>8 млн. евро на тримесечие</w:t>
      </w:r>
      <w:r w:rsidRPr="00EF49FD">
        <w:rPr>
          <w:rFonts w:ascii="Times New Roman" w:hAnsi="Times New Roman"/>
          <w:sz w:val="22"/>
        </w:rPr>
        <w:t>.</w:t>
      </w:r>
    </w:p>
    <w:p w:rsidR="00C35644" w:rsidRPr="00EF49FD" w:rsidRDefault="00C35644" w:rsidP="00C35644">
      <w:pPr>
        <w:spacing w:before="120"/>
        <w:jc w:val="both"/>
        <w:rPr>
          <w:rFonts w:ascii="Times New Roman" w:hAnsi="Times New Roman"/>
          <w:i/>
          <w:sz w:val="22"/>
        </w:rPr>
      </w:pPr>
      <w:r w:rsidRPr="00EF49FD">
        <w:rPr>
          <w:rFonts w:ascii="Times New Roman" w:hAnsi="Times New Roman"/>
          <w:i/>
          <w:sz w:val="22"/>
        </w:rPr>
        <w:t xml:space="preserve">Проекти по Приоритет 2 </w:t>
      </w:r>
      <w:r w:rsidRPr="00EF49FD">
        <w:rPr>
          <w:rFonts w:ascii="Times New Roman" w:hAnsi="Times New Roman"/>
          <w:bCs/>
          <w:i/>
          <w:sz w:val="22"/>
        </w:rPr>
        <w:t>„Развитие на пътната инфраструктура по „основната“ Трансевропейска транспортна мрежа и пътни връзки“</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szCs w:val="24"/>
        </w:rPr>
        <w:t>АМ „Русе – Велико Търново от км 0+400 до км 76+040“</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Към момента са извършени плащания в размер на приблизително </w:t>
      </w:r>
      <w:r w:rsidRPr="00EF49FD">
        <w:rPr>
          <w:rFonts w:ascii="Times New Roman" w:hAnsi="Times New Roman"/>
          <w:b/>
          <w:sz w:val="22"/>
        </w:rPr>
        <w:t>142 млн. евро</w:t>
      </w:r>
      <w:r w:rsidRPr="00EF49FD">
        <w:rPr>
          <w:rFonts w:ascii="Times New Roman" w:hAnsi="Times New Roman"/>
          <w:sz w:val="22"/>
        </w:rPr>
        <w:t xml:space="preserve">. За успешното приключване на проекта до края на 2029 г. е необходимо поддържането на среден темп на изпълнение от около </w:t>
      </w:r>
      <w:r w:rsidRPr="00EF49FD">
        <w:rPr>
          <w:rFonts w:ascii="Times New Roman" w:hAnsi="Times New Roman"/>
          <w:b/>
          <w:sz w:val="22"/>
        </w:rPr>
        <w:t>62 млн. евро на тримесечие</w:t>
      </w:r>
      <w:r w:rsidRPr="00EF49FD">
        <w:rPr>
          <w:rFonts w:ascii="Times New Roman" w:hAnsi="Times New Roman"/>
          <w:sz w:val="22"/>
        </w:rPr>
        <w:t xml:space="preserve">, от които приблизително </w:t>
      </w:r>
      <w:r w:rsidRPr="00EF49FD">
        <w:rPr>
          <w:rFonts w:ascii="Times New Roman" w:hAnsi="Times New Roman"/>
          <w:b/>
          <w:sz w:val="22"/>
        </w:rPr>
        <w:t>29 млн. евро</w:t>
      </w:r>
      <w:r w:rsidRPr="00EF49FD">
        <w:rPr>
          <w:rFonts w:ascii="Times New Roman" w:hAnsi="Times New Roman"/>
          <w:sz w:val="22"/>
        </w:rPr>
        <w:t xml:space="preserve"> представляват средства от Програма „Транспортна свързаност“.</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szCs w:val="24"/>
        </w:rPr>
        <w:t>АМ „Европа от км 15+500 до км 48+903 – Фаза 2“</w:t>
      </w:r>
    </w:p>
    <w:p w:rsidR="00C35644" w:rsidRPr="00EF49FD" w:rsidRDefault="00C35644" w:rsidP="00C35644">
      <w:pPr>
        <w:spacing w:before="120"/>
        <w:jc w:val="both"/>
        <w:rPr>
          <w:rFonts w:ascii="Times New Roman" w:hAnsi="Times New Roman"/>
          <w:sz w:val="22"/>
        </w:rPr>
      </w:pPr>
      <w:r w:rsidRPr="00EF49FD">
        <w:rPr>
          <w:rFonts w:ascii="Times New Roman" w:hAnsi="Times New Roman"/>
          <w:bCs/>
          <w:sz w:val="22"/>
        </w:rPr>
        <w:t>Със завършването на последния участък, автомагистрала „Европа“ е завършена в цялост и е в експлоатация.</w:t>
      </w:r>
      <w:r w:rsidRPr="00EF49FD">
        <w:rPr>
          <w:rFonts w:ascii="Times New Roman" w:hAnsi="Times New Roman"/>
          <w:sz w:val="22"/>
        </w:rPr>
        <w:t xml:space="preserve"> Подадено е окончателно искане за плащане по проекта.</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szCs w:val="24"/>
        </w:rPr>
        <w:t>АМ „Струма“, Лот 3.2</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Като основен риск пред изпълнението на Програмата е определен проектът АМ „Струма“, Лот 3.2, поради вероятността да не бъде завършен в срока за допустимост на разходите. Обсъжда се включването на резервни инвестиции, сред които </w:t>
      </w:r>
      <w:r w:rsidRPr="00EF49FD">
        <w:rPr>
          <w:rFonts w:ascii="Times New Roman" w:hAnsi="Times New Roman"/>
          <w:b/>
          <w:sz w:val="22"/>
        </w:rPr>
        <w:t>„Обходен път на гр. Казанлък, свързващ пътища I-5 и I-6“</w:t>
      </w:r>
      <w:r w:rsidRPr="00EF49FD">
        <w:rPr>
          <w:rFonts w:ascii="Times New Roman" w:hAnsi="Times New Roman"/>
          <w:sz w:val="22"/>
        </w:rPr>
        <w:t>.</w:t>
      </w:r>
    </w:p>
    <w:p w:rsidR="00C35644" w:rsidRPr="00EF49FD" w:rsidRDefault="00C35644" w:rsidP="00C35644">
      <w:pPr>
        <w:spacing w:before="120"/>
        <w:jc w:val="both"/>
        <w:rPr>
          <w:rFonts w:ascii="Times New Roman" w:hAnsi="Times New Roman"/>
          <w:i/>
          <w:sz w:val="22"/>
        </w:rPr>
      </w:pPr>
      <w:r w:rsidRPr="00EF49FD">
        <w:rPr>
          <w:rFonts w:ascii="Times New Roman" w:hAnsi="Times New Roman"/>
          <w:i/>
          <w:sz w:val="22"/>
        </w:rPr>
        <w:t>Проекти по Приоритет 3 „Подобряване на интермодалността, иновации, модернизирани системи за управление на трафика, подобряване на сигурността и безопасността на транспорта“</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В рамките на Приоритет 3 са сключени </w:t>
      </w:r>
      <w:r w:rsidRPr="00EF49FD">
        <w:rPr>
          <w:rFonts w:ascii="Times New Roman" w:hAnsi="Times New Roman"/>
          <w:b/>
          <w:bCs/>
          <w:sz w:val="22"/>
        </w:rPr>
        <w:t xml:space="preserve">общо 27 договора </w:t>
      </w:r>
      <w:r w:rsidRPr="00EF49FD">
        <w:rPr>
          <w:rFonts w:ascii="Times New Roman" w:hAnsi="Times New Roman"/>
          <w:sz w:val="22"/>
        </w:rPr>
        <w:t xml:space="preserve">за предоставяне на БФП, </w:t>
      </w:r>
      <w:r w:rsidRPr="00EF49FD">
        <w:rPr>
          <w:rFonts w:ascii="Times New Roman" w:hAnsi="Times New Roman"/>
          <w:b/>
          <w:bCs/>
          <w:sz w:val="22"/>
        </w:rPr>
        <w:t>1</w:t>
      </w:r>
      <w:r w:rsidRPr="00EF49FD">
        <w:rPr>
          <w:rFonts w:ascii="Times New Roman" w:hAnsi="Times New Roman"/>
          <w:b/>
          <w:bCs/>
          <w:sz w:val="22"/>
          <w:lang w:val="en-US"/>
        </w:rPr>
        <w:t>3</w:t>
      </w:r>
      <w:r w:rsidRPr="00EF49FD">
        <w:rPr>
          <w:rFonts w:ascii="Times New Roman" w:hAnsi="Times New Roman"/>
          <w:b/>
          <w:bCs/>
          <w:sz w:val="22"/>
        </w:rPr>
        <w:t xml:space="preserve"> от които за отчетния период. </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За първи път са сключени договори с </w:t>
      </w:r>
      <w:r w:rsidRPr="00EF49FD">
        <w:rPr>
          <w:rFonts w:ascii="Times New Roman" w:hAnsi="Times New Roman"/>
          <w:b/>
          <w:sz w:val="22"/>
        </w:rPr>
        <w:t>нови бенефициенти</w:t>
      </w:r>
      <w:r w:rsidRPr="00EF49FD">
        <w:rPr>
          <w:rFonts w:ascii="Times New Roman" w:hAnsi="Times New Roman"/>
          <w:sz w:val="22"/>
        </w:rPr>
        <w:t xml:space="preserve"> по проекти за </w:t>
      </w:r>
      <w:r w:rsidRPr="00EF49FD">
        <w:rPr>
          <w:rFonts w:ascii="Times New Roman" w:hAnsi="Times New Roman"/>
          <w:b/>
          <w:bCs/>
          <w:sz w:val="22"/>
        </w:rPr>
        <w:t>изграждане на зарядна инфраструктура за електрически превозни средства</w:t>
      </w:r>
      <w:r w:rsidRPr="00EF49FD">
        <w:rPr>
          <w:rFonts w:ascii="Times New Roman" w:hAnsi="Times New Roman"/>
          <w:sz w:val="22"/>
        </w:rPr>
        <w:t>, което представлява нов елемент в изпълнението на ПТС 2021 – 2027 г. и допринася за разширяване обхвата на подкрепяните инвестиции.</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szCs w:val="24"/>
        </w:rPr>
        <w:t xml:space="preserve">Доставка на пет едноетажни нулевоемисионни електрически мотрисни влака </w:t>
      </w:r>
    </w:p>
    <w:p w:rsidR="00C35644" w:rsidRPr="00EF49FD" w:rsidRDefault="00C35644" w:rsidP="00C35644">
      <w:pPr>
        <w:spacing w:before="120"/>
        <w:jc w:val="both"/>
        <w:rPr>
          <w:rFonts w:ascii="Times New Roman" w:hAnsi="Times New Roman"/>
          <w:bCs/>
          <w:sz w:val="22"/>
        </w:rPr>
      </w:pPr>
      <w:r w:rsidRPr="00EF49FD">
        <w:rPr>
          <w:rFonts w:ascii="Times New Roman" w:hAnsi="Times New Roman"/>
          <w:bCs/>
          <w:sz w:val="22"/>
        </w:rPr>
        <w:t>Проектът е за закупуване и доставка на пътнически електрически мотрисни влакове, с което ще се допринесе за развитието на железопътния транспорт в страната, подобряването на безопасността и качеството на услугата. Предвижда се влаковете да бъдат използвани основно по натоварените направления в Северна България.</w:t>
      </w:r>
    </w:p>
    <w:p w:rsidR="00C35644" w:rsidRPr="00EF49FD" w:rsidRDefault="00C35644" w:rsidP="00C35644">
      <w:pPr>
        <w:spacing w:before="120"/>
        <w:jc w:val="both"/>
        <w:rPr>
          <w:rFonts w:ascii="Times New Roman" w:hAnsi="Times New Roman"/>
          <w:bCs/>
          <w:sz w:val="22"/>
        </w:rPr>
      </w:pPr>
      <w:r w:rsidRPr="00EF49FD">
        <w:rPr>
          <w:rFonts w:ascii="Times New Roman" w:hAnsi="Times New Roman"/>
          <w:bCs/>
          <w:sz w:val="22"/>
        </w:rPr>
        <w:t xml:space="preserve">Инвестицията е включена след извършването на средносрочния преглед на програмата като се изпълнява съгласно графика и се очаква да приключи през м. септември 2026 г. Извършени са плащания по проекта в размер на </w:t>
      </w:r>
      <w:r w:rsidRPr="00EF49FD">
        <w:rPr>
          <w:rFonts w:ascii="Times New Roman" w:hAnsi="Times New Roman"/>
          <w:b/>
          <w:bCs/>
          <w:sz w:val="22"/>
        </w:rPr>
        <w:t>34 972 236,87 евро.</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szCs w:val="24"/>
        </w:rPr>
        <w:t xml:space="preserve">Процедура № BG16FFPR001-3.003 „Зарядна инфраструктура за електрически превозни средства по пътищата“ </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През м. януари 2026 г. са сключени </w:t>
      </w:r>
      <w:r w:rsidRPr="00EF49FD">
        <w:rPr>
          <w:rFonts w:ascii="Times New Roman" w:hAnsi="Times New Roman"/>
          <w:b/>
          <w:bCs/>
          <w:sz w:val="22"/>
        </w:rPr>
        <w:t>6 договора,</w:t>
      </w:r>
      <w:r w:rsidRPr="00EF49FD">
        <w:rPr>
          <w:rFonts w:ascii="Times New Roman" w:hAnsi="Times New Roman"/>
          <w:sz w:val="22"/>
        </w:rPr>
        <w:t xml:space="preserve"> които вече са в процес на изпълнение</w:t>
      </w:r>
      <w:r w:rsidRPr="00EF49FD">
        <w:rPr>
          <w:rFonts w:ascii="Times New Roman" w:hAnsi="Times New Roman"/>
          <w:bCs/>
          <w:sz w:val="22"/>
        </w:rPr>
        <w:t xml:space="preserve"> </w:t>
      </w:r>
      <w:r w:rsidRPr="00EF49FD">
        <w:rPr>
          <w:rFonts w:ascii="Times New Roman" w:hAnsi="Times New Roman"/>
          <w:sz w:val="22"/>
        </w:rPr>
        <w:t xml:space="preserve">и е предоставена БФП на </w:t>
      </w:r>
      <w:r w:rsidRPr="00EF49FD">
        <w:rPr>
          <w:rFonts w:ascii="Times New Roman" w:hAnsi="Times New Roman"/>
          <w:b/>
          <w:bCs/>
          <w:sz w:val="22"/>
        </w:rPr>
        <w:t>обща стойност 1 401 786 евро.</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lang w:val="en-US"/>
        </w:rPr>
      </w:pPr>
      <w:r w:rsidRPr="00EF49FD">
        <w:rPr>
          <w:rFonts w:ascii="Times New Roman" w:hAnsi="Times New Roman"/>
          <w:szCs w:val="24"/>
        </w:rPr>
        <w:t>Изграждане на Интермодален терминал Русе</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lastRenderedPageBreak/>
        <w:t xml:space="preserve">В рамките на отчетния период е одобрен и проектът за изграждане на </w:t>
      </w:r>
      <w:r w:rsidRPr="00EF49FD">
        <w:rPr>
          <w:rFonts w:ascii="Times New Roman" w:hAnsi="Times New Roman"/>
          <w:b/>
          <w:sz w:val="22"/>
        </w:rPr>
        <w:t>интермодален терминал (ИМТ) Русе</w:t>
      </w:r>
      <w:r w:rsidRPr="00EF49FD">
        <w:rPr>
          <w:rFonts w:ascii="Times New Roman" w:hAnsi="Times New Roman"/>
          <w:sz w:val="22"/>
        </w:rPr>
        <w:t xml:space="preserve"> с бенефициент Национална компания „Железопътна инфраструктура“ (НК ЖИ) с предоставена БФП в размер на </w:t>
      </w:r>
      <w:r w:rsidRPr="00EF49FD">
        <w:rPr>
          <w:rFonts w:ascii="Times New Roman" w:hAnsi="Times New Roman"/>
          <w:b/>
          <w:bCs/>
          <w:sz w:val="22"/>
        </w:rPr>
        <w:t>49 815 956 евро.</w:t>
      </w:r>
      <w:r w:rsidRPr="00EF49FD">
        <w:rPr>
          <w:rFonts w:ascii="Times New Roman" w:hAnsi="Times New Roman"/>
          <w:sz w:val="22"/>
        </w:rPr>
        <w:t xml:space="preserve"> </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bCs/>
          <w:szCs w:val="24"/>
        </w:rPr>
        <w:t>Техническа помощ за развитие на жп възли Русе, Горна Оряховица и Варна</w:t>
      </w:r>
      <w:r w:rsidRPr="00EF49FD">
        <w:rPr>
          <w:rFonts w:ascii="Times New Roman" w:hAnsi="Times New Roman"/>
          <w:szCs w:val="24"/>
        </w:rPr>
        <w:t xml:space="preserve"> </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Сключен е договор за БФП на стойност </w:t>
      </w:r>
      <w:r w:rsidRPr="00EF49FD">
        <w:rPr>
          <w:rFonts w:ascii="Times New Roman" w:hAnsi="Times New Roman"/>
          <w:b/>
          <w:bCs/>
          <w:sz w:val="22"/>
        </w:rPr>
        <w:t>8 021 915 евро.</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bCs/>
          <w:szCs w:val="24"/>
        </w:rPr>
      </w:pPr>
      <w:r w:rsidRPr="00EF49FD">
        <w:rPr>
          <w:rFonts w:ascii="Times New Roman" w:hAnsi="Times New Roman"/>
          <w:bCs/>
          <w:szCs w:val="24"/>
          <w:lang w:val="pl-PL"/>
        </w:rPr>
        <w:t>Подготовка за изграждане на ИМТ</w:t>
      </w:r>
      <w:r w:rsidRPr="00EF49FD">
        <w:rPr>
          <w:rFonts w:ascii="Times New Roman" w:hAnsi="Times New Roman"/>
          <w:bCs/>
          <w:szCs w:val="24"/>
        </w:rPr>
        <w:t xml:space="preserve"> </w:t>
      </w:r>
      <w:r w:rsidRPr="00EF49FD">
        <w:rPr>
          <w:rFonts w:ascii="Times New Roman" w:hAnsi="Times New Roman"/>
          <w:bCs/>
          <w:szCs w:val="24"/>
          <w:lang w:val="pl-PL"/>
        </w:rPr>
        <w:t>Г</w:t>
      </w:r>
      <w:r w:rsidRPr="00EF49FD">
        <w:rPr>
          <w:rFonts w:ascii="Times New Roman" w:hAnsi="Times New Roman"/>
          <w:bCs/>
          <w:szCs w:val="24"/>
        </w:rPr>
        <w:t>орна</w:t>
      </w:r>
      <w:r w:rsidRPr="00EF49FD">
        <w:rPr>
          <w:rFonts w:ascii="Times New Roman" w:hAnsi="Times New Roman"/>
          <w:bCs/>
          <w:szCs w:val="24"/>
          <w:lang w:val="pl-PL"/>
        </w:rPr>
        <w:t xml:space="preserve"> Оряховица и Видин</w:t>
      </w:r>
      <w:r w:rsidRPr="00EF49FD">
        <w:rPr>
          <w:rFonts w:ascii="Times New Roman" w:hAnsi="Times New Roman"/>
          <w:bCs/>
          <w:szCs w:val="24"/>
        </w:rPr>
        <w:t xml:space="preserve"> </w:t>
      </w:r>
    </w:p>
    <w:p w:rsidR="00C35644" w:rsidRPr="00EF49FD" w:rsidRDefault="00C35644" w:rsidP="00C35644">
      <w:pPr>
        <w:spacing w:before="120"/>
        <w:jc w:val="both"/>
        <w:rPr>
          <w:rFonts w:ascii="Times New Roman" w:hAnsi="Times New Roman"/>
          <w:b/>
          <w:bCs/>
          <w:sz w:val="22"/>
          <w:lang w:val="en-US"/>
        </w:rPr>
      </w:pPr>
      <w:r w:rsidRPr="00EF49FD">
        <w:rPr>
          <w:rFonts w:ascii="Times New Roman" w:hAnsi="Times New Roman"/>
          <w:sz w:val="22"/>
        </w:rPr>
        <w:t xml:space="preserve">Сключен е договор за БФП на стойност </w:t>
      </w:r>
      <w:r w:rsidRPr="00EF49FD">
        <w:rPr>
          <w:rFonts w:ascii="Times New Roman" w:hAnsi="Times New Roman"/>
          <w:b/>
          <w:bCs/>
          <w:sz w:val="22"/>
        </w:rPr>
        <w:t>3 671 197 евро</w:t>
      </w:r>
      <w:r w:rsidRPr="00EF49FD">
        <w:rPr>
          <w:rFonts w:ascii="Times New Roman" w:hAnsi="Times New Roman"/>
          <w:b/>
          <w:bCs/>
          <w:sz w:val="22"/>
          <w:lang w:val="en-US"/>
        </w:rPr>
        <w:t>.</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bCs/>
          <w:szCs w:val="24"/>
        </w:rPr>
      </w:pPr>
      <w:r w:rsidRPr="00EF49FD">
        <w:rPr>
          <w:rFonts w:ascii="Times New Roman" w:hAnsi="Times New Roman"/>
          <w:bCs/>
          <w:szCs w:val="24"/>
        </w:rPr>
        <w:t>Възстановяване, ремонт и модернизация на ТПС Варна и Разград, изграждане на ТПС Русе и внедряване на система за телеуправление и телесигнализация (SCADA) – Фаза 2</w:t>
      </w:r>
    </w:p>
    <w:p w:rsidR="00C35644" w:rsidRPr="00EF49FD" w:rsidRDefault="00C35644" w:rsidP="00C35644">
      <w:pPr>
        <w:spacing w:before="120"/>
        <w:jc w:val="both"/>
        <w:rPr>
          <w:rFonts w:ascii="Times New Roman" w:hAnsi="Times New Roman"/>
          <w:b/>
          <w:bCs/>
          <w:i/>
          <w:sz w:val="22"/>
          <w:u w:val="single"/>
        </w:rPr>
      </w:pPr>
      <w:r w:rsidRPr="00EF49FD">
        <w:rPr>
          <w:rFonts w:ascii="Times New Roman" w:hAnsi="Times New Roman"/>
          <w:sz w:val="22"/>
        </w:rPr>
        <w:t xml:space="preserve">Крайният срок за изпълнение на проекта е м. </w:t>
      </w:r>
      <w:r w:rsidRPr="00EF49FD">
        <w:rPr>
          <w:rFonts w:ascii="Times New Roman" w:hAnsi="Times New Roman"/>
          <w:bCs/>
          <w:sz w:val="22"/>
        </w:rPr>
        <w:t>юни 2027 г.</w:t>
      </w:r>
      <w:r w:rsidRPr="00EF49FD">
        <w:rPr>
          <w:rFonts w:ascii="Times New Roman" w:hAnsi="Times New Roman"/>
          <w:sz w:val="22"/>
        </w:rPr>
        <w:t xml:space="preserve">, като общият физически напредък е </w:t>
      </w:r>
      <w:r w:rsidRPr="00EF49FD">
        <w:rPr>
          <w:rFonts w:ascii="Times New Roman" w:hAnsi="Times New Roman"/>
          <w:b/>
          <w:bCs/>
          <w:sz w:val="22"/>
        </w:rPr>
        <w:t>90%</w:t>
      </w:r>
      <w:r w:rsidRPr="00EF49FD">
        <w:rPr>
          <w:rFonts w:ascii="Times New Roman" w:hAnsi="Times New Roman"/>
          <w:sz w:val="22"/>
        </w:rPr>
        <w:t xml:space="preserve">, а за Фаза 2 – </w:t>
      </w:r>
      <w:r w:rsidRPr="00EF49FD">
        <w:rPr>
          <w:rFonts w:ascii="Times New Roman" w:hAnsi="Times New Roman"/>
          <w:b/>
          <w:bCs/>
          <w:sz w:val="22"/>
        </w:rPr>
        <w:t>77,32%</w:t>
      </w:r>
      <w:r w:rsidRPr="00EF49FD">
        <w:rPr>
          <w:rFonts w:ascii="Times New Roman" w:hAnsi="Times New Roman"/>
          <w:sz w:val="22"/>
        </w:rPr>
        <w:t>.</w:t>
      </w:r>
    </w:p>
    <w:p w:rsidR="00C35644" w:rsidRPr="00EF49FD" w:rsidRDefault="00C35644" w:rsidP="00C35644">
      <w:pPr>
        <w:spacing w:before="120"/>
        <w:jc w:val="both"/>
        <w:rPr>
          <w:rFonts w:ascii="Times New Roman" w:hAnsi="Times New Roman"/>
          <w:sz w:val="22"/>
        </w:rPr>
      </w:pPr>
      <w:r w:rsidRPr="00EF49FD">
        <w:rPr>
          <w:rFonts w:ascii="Times New Roman" w:hAnsi="Times New Roman"/>
          <w:bCs/>
          <w:sz w:val="22"/>
        </w:rPr>
        <w:t>Тягова подстанция Варна</w:t>
      </w:r>
      <w:r w:rsidRPr="00EF49FD">
        <w:rPr>
          <w:rFonts w:ascii="Times New Roman" w:hAnsi="Times New Roman"/>
          <w:sz w:val="22"/>
        </w:rPr>
        <w:t xml:space="preserve"> е в заключителен етап на изпълнение с физически напредък </w:t>
      </w:r>
      <w:r w:rsidRPr="00EF49FD">
        <w:rPr>
          <w:rFonts w:ascii="Times New Roman" w:hAnsi="Times New Roman"/>
          <w:bCs/>
          <w:sz w:val="22"/>
        </w:rPr>
        <w:t>99%</w:t>
      </w:r>
      <w:r w:rsidRPr="00EF49FD">
        <w:rPr>
          <w:rFonts w:ascii="Times New Roman" w:hAnsi="Times New Roman"/>
          <w:sz w:val="22"/>
        </w:rPr>
        <w:t xml:space="preserve">, като издаването на </w:t>
      </w:r>
      <w:r w:rsidRPr="00EF49FD">
        <w:rPr>
          <w:rFonts w:ascii="Times New Roman" w:hAnsi="Times New Roman"/>
          <w:bCs/>
          <w:sz w:val="22"/>
        </w:rPr>
        <w:t>Акт 15</w:t>
      </w:r>
      <w:r w:rsidRPr="00EF49FD">
        <w:rPr>
          <w:rFonts w:ascii="Times New Roman" w:hAnsi="Times New Roman"/>
          <w:sz w:val="22"/>
        </w:rPr>
        <w:t xml:space="preserve"> се очаква през третото тримесечие на 2026 г. По </w:t>
      </w:r>
      <w:r w:rsidRPr="00EF49FD">
        <w:rPr>
          <w:rFonts w:ascii="Times New Roman" w:hAnsi="Times New Roman"/>
          <w:bCs/>
          <w:sz w:val="22"/>
        </w:rPr>
        <w:t>тягова подстанция Разград</w:t>
      </w:r>
      <w:r w:rsidRPr="00EF49FD">
        <w:rPr>
          <w:rFonts w:ascii="Times New Roman" w:hAnsi="Times New Roman"/>
          <w:sz w:val="22"/>
        </w:rPr>
        <w:t xml:space="preserve"> напредъкът е </w:t>
      </w:r>
      <w:r w:rsidRPr="00EF49FD">
        <w:rPr>
          <w:rFonts w:ascii="Times New Roman" w:hAnsi="Times New Roman"/>
          <w:bCs/>
          <w:sz w:val="22"/>
        </w:rPr>
        <w:t>95%</w:t>
      </w:r>
      <w:r w:rsidRPr="00EF49FD">
        <w:rPr>
          <w:rFonts w:ascii="Times New Roman" w:hAnsi="Times New Roman"/>
          <w:sz w:val="22"/>
        </w:rPr>
        <w:t xml:space="preserve"> (91% по Фаза 2), а завършването на строителните дейности се очаква до края на 2026 г. За </w:t>
      </w:r>
      <w:r w:rsidRPr="00EF49FD">
        <w:rPr>
          <w:rFonts w:ascii="Times New Roman" w:hAnsi="Times New Roman"/>
          <w:bCs/>
          <w:sz w:val="22"/>
        </w:rPr>
        <w:t>тягова подстанция Русе</w:t>
      </w:r>
      <w:r w:rsidRPr="00EF49FD">
        <w:rPr>
          <w:rFonts w:ascii="Times New Roman" w:hAnsi="Times New Roman"/>
          <w:sz w:val="22"/>
        </w:rPr>
        <w:t xml:space="preserve"> физическият напредък е </w:t>
      </w:r>
      <w:r w:rsidRPr="00EF49FD">
        <w:rPr>
          <w:rFonts w:ascii="Times New Roman" w:hAnsi="Times New Roman"/>
          <w:bCs/>
          <w:sz w:val="22"/>
        </w:rPr>
        <w:t>77%</w:t>
      </w:r>
      <w:r w:rsidRPr="00EF49FD">
        <w:rPr>
          <w:rFonts w:ascii="Times New Roman" w:hAnsi="Times New Roman"/>
          <w:sz w:val="22"/>
        </w:rPr>
        <w:t xml:space="preserve"> (59% по Фаза 2), като строителството продължава паралелно с изпълнението на допълнително възникнали дейности.</w:t>
      </w:r>
    </w:p>
    <w:p w:rsidR="00C35644" w:rsidRPr="00EF49FD" w:rsidRDefault="00C35644" w:rsidP="00C35644">
      <w:pPr>
        <w:pStyle w:val="ListParagraph"/>
        <w:numPr>
          <w:ilvl w:val="0"/>
          <w:numId w:val="141"/>
        </w:numPr>
        <w:autoSpaceDE w:val="0"/>
        <w:autoSpaceDN w:val="0"/>
        <w:adjustRightInd w:val="0"/>
        <w:spacing w:before="120" w:after="0" w:line="240" w:lineRule="auto"/>
        <w:jc w:val="both"/>
        <w:rPr>
          <w:rFonts w:ascii="Times New Roman" w:hAnsi="Times New Roman"/>
          <w:szCs w:val="24"/>
        </w:rPr>
      </w:pPr>
      <w:r w:rsidRPr="00EF49FD">
        <w:rPr>
          <w:rFonts w:ascii="Times New Roman" w:hAnsi="Times New Roman"/>
          <w:bCs/>
          <w:szCs w:val="24"/>
        </w:rPr>
        <w:t>Реконструкция на гарови комплекси Стара Загора и Нова Загора – Фаза 2</w:t>
      </w:r>
      <w:r w:rsidRPr="00EF49FD">
        <w:rPr>
          <w:rFonts w:ascii="Times New Roman" w:hAnsi="Times New Roman"/>
          <w:szCs w:val="24"/>
        </w:rPr>
        <w:t xml:space="preserve"> </w:t>
      </w:r>
    </w:p>
    <w:p w:rsidR="00C35644" w:rsidRPr="00EF49FD" w:rsidRDefault="00C35644" w:rsidP="00C35644">
      <w:pPr>
        <w:spacing w:before="120"/>
        <w:jc w:val="both"/>
        <w:rPr>
          <w:rFonts w:ascii="Times New Roman" w:hAnsi="Times New Roman"/>
          <w:i/>
          <w:sz w:val="22"/>
        </w:rPr>
      </w:pPr>
      <w:r w:rsidRPr="00EF49FD">
        <w:rPr>
          <w:rFonts w:ascii="Times New Roman" w:hAnsi="Times New Roman"/>
          <w:sz w:val="22"/>
        </w:rPr>
        <w:t>Общият физически напредък е</w:t>
      </w:r>
      <w:r w:rsidRPr="00EF49FD">
        <w:rPr>
          <w:rFonts w:ascii="Times New Roman" w:hAnsi="Times New Roman"/>
          <w:b/>
          <w:sz w:val="22"/>
        </w:rPr>
        <w:t xml:space="preserve"> </w:t>
      </w:r>
      <w:r w:rsidRPr="00EF49FD">
        <w:rPr>
          <w:rFonts w:ascii="Times New Roman" w:hAnsi="Times New Roman"/>
          <w:b/>
          <w:bCs/>
          <w:sz w:val="22"/>
        </w:rPr>
        <w:t>75%</w:t>
      </w:r>
      <w:r w:rsidRPr="00EF49FD">
        <w:rPr>
          <w:rFonts w:ascii="Times New Roman" w:hAnsi="Times New Roman"/>
          <w:b/>
          <w:sz w:val="22"/>
        </w:rPr>
        <w:t>,</w:t>
      </w:r>
      <w:r w:rsidRPr="00EF49FD">
        <w:rPr>
          <w:rFonts w:ascii="Times New Roman" w:hAnsi="Times New Roman"/>
          <w:sz w:val="22"/>
        </w:rPr>
        <w:t xml:space="preserve"> а по Фаза 2 –</w:t>
      </w:r>
      <w:r w:rsidRPr="00EF49FD">
        <w:rPr>
          <w:rFonts w:ascii="Times New Roman" w:hAnsi="Times New Roman"/>
          <w:b/>
          <w:sz w:val="22"/>
        </w:rPr>
        <w:t xml:space="preserve"> </w:t>
      </w:r>
      <w:r w:rsidRPr="00EF49FD">
        <w:rPr>
          <w:rFonts w:ascii="Times New Roman" w:hAnsi="Times New Roman"/>
          <w:b/>
          <w:bCs/>
          <w:sz w:val="22"/>
        </w:rPr>
        <w:t>48,76%</w:t>
      </w:r>
      <w:r w:rsidRPr="00EF49FD">
        <w:rPr>
          <w:rFonts w:ascii="Times New Roman" w:hAnsi="Times New Roman"/>
          <w:sz w:val="22"/>
        </w:rPr>
        <w:t xml:space="preserve">. </w:t>
      </w:r>
      <w:r w:rsidRPr="00EF49FD">
        <w:rPr>
          <w:rFonts w:ascii="Times New Roman" w:hAnsi="Times New Roman"/>
          <w:b/>
          <w:sz w:val="22"/>
        </w:rPr>
        <w:t>Реконструкцията на гара Стара Загора е приключила успешно и обектът е въведен в експлоатация.</w:t>
      </w:r>
      <w:r w:rsidRPr="00EF49FD">
        <w:rPr>
          <w:rFonts w:ascii="Times New Roman" w:hAnsi="Times New Roman"/>
          <w:sz w:val="22"/>
        </w:rPr>
        <w:t xml:space="preserve"> Основният фокус към момента е върху реконструкцията на гара Нова Загора, за която през м. ноември 2025 г. е сключен договор за строителство. Предвижда се строителните дейности да започнат през третото тримесечие на 2026 г. Крайният срок за изпълнение на проекта е 2028 г. </w:t>
      </w:r>
    </w:p>
    <w:p w:rsidR="00C35644" w:rsidRPr="00EF49FD" w:rsidRDefault="00C35644" w:rsidP="00C35644">
      <w:pPr>
        <w:spacing w:before="120"/>
        <w:jc w:val="both"/>
        <w:rPr>
          <w:rFonts w:ascii="Times New Roman" w:hAnsi="Times New Roman"/>
          <w:i/>
          <w:sz w:val="22"/>
        </w:rPr>
      </w:pPr>
      <w:r w:rsidRPr="00EF49FD">
        <w:rPr>
          <w:rFonts w:ascii="Times New Roman" w:hAnsi="Times New Roman"/>
          <w:i/>
          <w:sz w:val="22"/>
        </w:rPr>
        <w:t>Проекти по Приоритет 4 „Интермодалност в градски условия“</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По Приоритет 4 има напредък по подготовката на </w:t>
      </w:r>
      <w:r w:rsidRPr="00EF49FD">
        <w:rPr>
          <w:rFonts w:ascii="Times New Roman" w:hAnsi="Times New Roman"/>
          <w:b/>
          <w:sz w:val="22"/>
        </w:rPr>
        <w:t>железопътната връзка с летище Пловдив</w:t>
      </w:r>
      <w:r w:rsidRPr="00EF49FD">
        <w:rPr>
          <w:rFonts w:ascii="Times New Roman" w:hAnsi="Times New Roman"/>
          <w:sz w:val="22"/>
        </w:rPr>
        <w:t>. Поради недостиг на време и финансов ресурс НК ЖИ предлага като алтернативен проект модернизацията на железопътния участък Филипово – Скутаре.</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Съгласно първоначалното разпределение на средствата по програмата </w:t>
      </w:r>
      <w:r w:rsidRPr="00EF49FD">
        <w:rPr>
          <w:rFonts w:ascii="Times New Roman" w:hAnsi="Times New Roman"/>
          <w:b/>
          <w:bCs/>
          <w:sz w:val="22"/>
        </w:rPr>
        <w:t>около 45% от инвестициите са насочени към Северна България</w:t>
      </w:r>
      <w:r w:rsidRPr="00EF49FD">
        <w:rPr>
          <w:rFonts w:ascii="Times New Roman" w:hAnsi="Times New Roman"/>
          <w:sz w:val="22"/>
        </w:rPr>
        <w:t xml:space="preserve">, като към момента </w:t>
      </w:r>
      <w:r w:rsidRPr="00EF49FD">
        <w:rPr>
          <w:rFonts w:ascii="Times New Roman" w:hAnsi="Times New Roman"/>
          <w:b/>
          <w:bCs/>
          <w:sz w:val="22"/>
        </w:rPr>
        <w:t>38% от договорирания ресурс</w:t>
      </w:r>
      <w:r w:rsidRPr="00EF49FD">
        <w:rPr>
          <w:rFonts w:ascii="Times New Roman" w:hAnsi="Times New Roman"/>
          <w:sz w:val="22"/>
        </w:rPr>
        <w:t xml:space="preserve"> е с място на изпълнение в региона.</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Според изготвения </w:t>
      </w:r>
      <w:r w:rsidRPr="00EF49FD">
        <w:rPr>
          <w:rFonts w:ascii="Times New Roman" w:hAnsi="Times New Roman"/>
          <w:b/>
          <w:sz w:val="22"/>
        </w:rPr>
        <w:t>анализ на риска по правилото n+3</w:t>
      </w:r>
      <w:r w:rsidRPr="00EF49FD">
        <w:rPr>
          <w:rFonts w:ascii="Times New Roman" w:hAnsi="Times New Roman"/>
          <w:sz w:val="22"/>
        </w:rPr>
        <w:t xml:space="preserve">, </w:t>
      </w:r>
      <w:r w:rsidRPr="00EF49FD">
        <w:rPr>
          <w:rFonts w:ascii="Times New Roman" w:hAnsi="Times New Roman"/>
          <w:b/>
          <w:sz w:val="22"/>
        </w:rPr>
        <w:t>през 2025 и 2026 г. не се очаква загуба на средства</w:t>
      </w:r>
      <w:r w:rsidRPr="00EF49FD">
        <w:rPr>
          <w:rFonts w:ascii="Times New Roman" w:hAnsi="Times New Roman"/>
          <w:sz w:val="22"/>
        </w:rPr>
        <w:t xml:space="preserve">. </w:t>
      </w:r>
      <w:r w:rsidRPr="00EF49FD">
        <w:rPr>
          <w:rFonts w:ascii="Times New Roman" w:hAnsi="Times New Roman"/>
          <w:b/>
          <w:sz w:val="22"/>
        </w:rPr>
        <w:t>Рискът се увеличава след 2028 г.</w:t>
      </w:r>
      <w:r w:rsidRPr="00EF49FD">
        <w:rPr>
          <w:rFonts w:ascii="Times New Roman" w:hAnsi="Times New Roman"/>
          <w:sz w:val="22"/>
        </w:rPr>
        <w:t xml:space="preserve">, основно във връзка с изпълнението на проектите за АМ „Струма“, АМ „Русе – Велико Търново“ и железопътните връзки с летищата в Пловдив и Бургас. </w:t>
      </w:r>
    </w:p>
    <w:p w:rsidR="00F2329F" w:rsidRPr="00EF49FD" w:rsidRDefault="00F2329F" w:rsidP="00F2329F">
      <w:pPr>
        <w:spacing w:before="120"/>
        <w:jc w:val="both"/>
        <w:rPr>
          <w:rFonts w:ascii="Times New Roman" w:hAnsi="Times New Roman"/>
          <w:b/>
          <w:sz w:val="22"/>
        </w:rPr>
      </w:pPr>
      <w:r w:rsidRPr="00EF49FD">
        <w:rPr>
          <w:rFonts w:ascii="Times New Roman" w:hAnsi="Times New Roman"/>
          <w:b/>
          <w:sz w:val="22"/>
        </w:rPr>
        <w:t>Изпълнение на проектите по ОП „Транспорт</w:t>
      </w:r>
      <w:r w:rsidR="00EF49FD">
        <w:rPr>
          <w:rFonts w:ascii="Times New Roman" w:hAnsi="Times New Roman"/>
          <w:b/>
          <w:sz w:val="22"/>
        </w:rPr>
        <w:t xml:space="preserve"> и</w:t>
      </w:r>
      <w:r w:rsidRPr="00EF49FD">
        <w:rPr>
          <w:rFonts w:ascii="Times New Roman" w:hAnsi="Times New Roman"/>
          <w:b/>
          <w:sz w:val="22"/>
        </w:rPr>
        <w:t xml:space="preserve"> транспортна инфраструктура” </w:t>
      </w:r>
    </w:p>
    <w:p w:rsidR="00C35644" w:rsidRPr="00EF49FD" w:rsidRDefault="00C35644" w:rsidP="00C35644">
      <w:pPr>
        <w:spacing w:before="120"/>
        <w:jc w:val="both"/>
        <w:rPr>
          <w:rFonts w:ascii="Times New Roman" w:hAnsi="Times New Roman"/>
          <w:bCs/>
          <w:iCs/>
          <w:sz w:val="22"/>
          <w:lang w:val="en-US"/>
        </w:rPr>
      </w:pPr>
      <w:r w:rsidRPr="00EF49FD">
        <w:rPr>
          <w:rFonts w:ascii="Times New Roman" w:hAnsi="Times New Roman"/>
          <w:bCs/>
          <w:iCs/>
          <w:sz w:val="22"/>
        </w:rPr>
        <w:t>Всички проекти по ОПТТИ са приключени с искане за окончателно плащане. Разходите, които са верифицирани и изплатени на бенефициентите с одобрените искания за окончателно плащане, са включени в Доклади за сертификация към Сертифициращия орган и са декларирани към ЕК.</w:t>
      </w:r>
      <w:r w:rsidRPr="00EF49FD">
        <w:rPr>
          <w:rFonts w:ascii="Times New Roman" w:hAnsi="Times New Roman"/>
          <w:bCs/>
          <w:iCs/>
          <w:sz w:val="22"/>
          <w:lang w:val="en-US"/>
        </w:rPr>
        <w:t xml:space="preserve"> </w:t>
      </w:r>
    </w:p>
    <w:p w:rsidR="00C35644" w:rsidRPr="00EF49FD" w:rsidRDefault="00C35644" w:rsidP="00C35644">
      <w:pPr>
        <w:spacing w:before="120"/>
        <w:jc w:val="both"/>
        <w:rPr>
          <w:rFonts w:ascii="Times New Roman" w:hAnsi="Times New Roman"/>
          <w:bCs/>
          <w:iCs/>
          <w:sz w:val="22"/>
        </w:rPr>
      </w:pPr>
      <w:r w:rsidRPr="00EF49FD">
        <w:rPr>
          <w:rFonts w:ascii="Times New Roman" w:hAnsi="Times New Roman"/>
          <w:bCs/>
          <w:iCs/>
          <w:sz w:val="22"/>
        </w:rPr>
        <w:t xml:space="preserve">Относно приключването на ОПТТИ 2014-2020 г. бе изготвен Окончателен доклад за изпълнението на Програмата, включително резюме за гражданите. Съгласно изискванията, докладът е подаден до Европейската комисия по електронен път чрез системата SFC2014 в срок до 15.02.2026 г. </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Към момента са </w:t>
      </w:r>
      <w:r w:rsidRPr="00EF49FD">
        <w:rPr>
          <w:rFonts w:ascii="Times New Roman" w:hAnsi="Times New Roman"/>
          <w:b/>
          <w:sz w:val="22"/>
        </w:rPr>
        <w:t>реално изплатени 99,4%</w:t>
      </w:r>
      <w:r w:rsidRPr="00EF49FD">
        <w:rPr>
          <w:rFonts w:ascii="Times New Roman" w:hAnsi="Times New Roman"/>
          <w:sz w:val="22"/>
        </w:rPr>
        <w:t xml:space="preserve"> от средствата по Програмата. В ход е формалната процедура по преглед на окончателния доклад от службите на Европейската комисия.</w:t>
      </w:r>
    </w:p>
    <w:p w:rsidR="00C35644" w:rsidRPr="00EF49FD" w:rsidRDefault="00C35644" w:rsidP="00C35644">
      <w:pPr>
        <w:spacing w:before="120"/>
        <w:jc w:val="both"/>
        <w:rPr>
          <w:rFonts w:ascii="Times New Roman" w:hAnsi="Times New Roman"/>
          <w:sz w:val="22"/>
        </w:rPr>
      </w:pP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Основната цел на компонент „Транспортна свързаност“ от </w:t>
      </w:r>
      <w:r w:rsidRPr="00EF49FD">
        <w:rPr>
          <w:rFonts w:ascii="Times New Roman" w:hAnsi="Times New Roman"/>
          <w:b/>
          <w:sz w:val="22"/>
        </w:rPr>
        <w:t>Плана за възстановяване и устойчивост (ПВУ)</w:t>
      </w:r>
      <w:r w:rsidRPr="00EF49FD">
        <w:rPr>
          <w:rFonts w:ascii="Times New Roman" w:hAnsi="Times New Roman"/>
          <w:sz w:val="22"/>
        </w:rPr>
        <w:t xml:space="preserve"> е намаляване на въглеродния отпечатък на транспортния сектор чрез инвестиции в модернизацията и цифровизацията на железопътния сегмент. Очакваните ефекти от интервенциите предвиждат принос към зеления и цифров преход, повишаване на безопасността, както и към териториалната балансираност на растежа. Предложенията в компонента са в синхрон с приоритетите за развитие на екологосъобразните видове транспорт.</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lastRenderedPageBreak/>
        <w:t xml:space="preserve">По отношение на </w:t>
      </w:r>
      <w:r w:rsidRPr="00EF49FD">
        <w:rPr>
          <w:rFonts w:ascii="Times New Roman" w:hAnsi="Times New Roman"/>
          <w:b/>
          <w:sz w:val="22"/>
        </w:rPr>
        <w:t>Реформа К</w:t>
      </w:r>
      <w:r w:rsidRPr="00EF49FD">
        <w:rPr>
          <w:rFonts w:ascii="Times New Roman" w:hAnsi="Times New Roman"/>
          <w:b/>
          <w:sz w:val="22"/>
          <w:lang w:val="en-US"/>
        </w:rPr>
        <w:t>8</w:t>
      </w:r>
      <w:r w:rsidRPr="00EF49FD">
        <w:rPr>
          <w:rFonts w:ascii="Times New Roman" w:hAnsi="Times New Roman"/>
          <w:b/>
          <w:sz w:val="22"/>
        </w:rPr>
        <w:t>Р</w:t>
      </w:r>
      <w:r w:rsidRPr="00EF49FD">
        <w:rPr>
          <w:rFonts w:ascii="Times New Roman" w:hAnsi="Times New Roman"/>
          <w:b/>
          <w:sz w:val="22"/>
          <w:lang w:val="en-US"/>
        </w:rPr>
        <w:t xml:space="preserve">4 </w:t>
      </w:r>
      <w:r w:rsidRPr="00EF49FD">
        <w:rPr>
          <w:rFonts w:ascii="Times New Roman" w:hAnsi="Times New Roman"/>
          <w:b/>
          <w:sz w:val="22"/>
        </w:rPr>
        <w:t>„Интегриран обществен транспорт“</w:t>
      </w:r>
      <w:r w:rsidRPr="00EF49FD">
        <w:rPr>
          <w:rFonts w:ascii="Times New Roman" w:hAnsi="Times New Roman"/>
          <w:sz w:val="22"/>
        </w:rPr>
        <w:t xml:space="preserve"> от компонент „Транспортна свързаност“ на ПВУ, ключов етап 176 </w:t>
      </w:r>
      <w:r w:rsidRPr="00EF49FD">
        <w:rPr>
          <w:rFonts w:ascii="Times New Roman" w:hAnsi="Times New Roman"/>
          <w:i/>
          <w:sz w:val="22"/>
        </w:rPr>
        <w:t>„Влизане в сила на правен(и) акт(ове) за обществения транспорт“</w:t>
      </w:r>
      <w:r w:rsidRPr="00EF49FD">
        <w:rPr>
          <w:rFonts w:ascii="Times New Roman" w:hAnsi="Times New Roman"/>
          <w:sz w:val="22"/>
        </w:rPr>
        <w:t xml:space="preserve"> от реформата е условие за четвъртото искане за плащане по плана, което е официално изпратено до Европейската комисия за оценка и одобрение. В изпълнение на ключовия етап беше подготвен и влезе в сила </w:t>
      </w:r>
      <w:r w:rsidRPr="00EF49FD">
        <w:rPr>
          <w:rFonts w:ascii="Times New Roman" w:hAnsi="Times New Roman"/>
          <w:b/>
          <w:sz w:val="22"/>
        </w:rPr>
        <w:t>Закон за обществения транспорт</w:t>
      </w:r>
      <w:r w:rsidRPr="00EF49FD">
        <w:rPr>
          <w:rFonts w:ascii="Times New Roman" w:hAnsi="Times New Roman"/>
          <w:sz w:val="22"/>
        </w:rPr>
        <w:t xml:space="preserve"> (обн., ДВ, бр. 32 от 1.04.2026 г., в сила от 16.04.2026 г.).</w:t>
      </w:r>
    </w:p>
    <w:p w:rsidR="00C35644" w:rsidRPr="00EF49FD" w:rsidRDefault="00C35644" w:rsidP="00C35644">
      <w:pPr>
        <w:spacing w:before="120"/>
        <w:jc w:val="both"/>
        <w:rPr>
          <w:rFonts w:ascii="Times New Roman" w:hAnsi="Times New Roman"/>
          <w:sz w:val="22"/>
        </w:rPr>
      </w:pPr>
      <w:r w:rsidRPr="00EF49FD">
        <w:rPr>
          <w:rFonts w:ascii="Times New Roman" w:hAnsi="Times New Roman"/>
          <w:sz w:val="22"/>
        </w:rPr>
        <w:t xml:space="preserve">МТС усилено работи за осигуряване на оптимални условия за постигане на целите по </w:t>
      </w:r>
      <w:r w:rsidRPr="00EF49FD">
        <w:rPr>
          <w:rFonts w:ascii="Times New Roman" w:hAnsi="Times New Roman"/>
          <w:b/>
          <w:sz w:val="22"/>
        </w:rPr>
        <w:t xml:space="preserve">Инвестиция 1 (К8.И1): Извършване на реформа в обслужването на пътници с железопътен транспорт в крайградските и междурегионални направления, чрез закупуване на нов подвижен състав, </w:t>
      </w:r>
      <w:r w:rsidRPr="00EF49FD">
        <w:rPr>
          <w:rFonts w:ascii="Times New Roman" w:hAnsi="Times New Roman"/>
          <w:sz w:val="22"/>
        </w:rPr>
        <w:t xml:space="preserve">а в по-широк контекст и за реализиране в цялост и в срок на реформата в железопътния сектор, заложена в ПВУ, с оглед реалните потребности на железопътния транспорт в страната. </w:t>
      </w:r>
    </w:p>
    <w:p w:rsidR="00F878CD" w:rsidRDefault="00EF49FD" w:rsidP="00C35644">
      <w:pPr>
        <w:spacing w:before="120"/>
        <w:jc w:val="both"/>
        <w:rPr>
          <w:rFonts w:ascii="Times New Roman" w:hAnsi="Times New Roman"/>
          <w:sz w:val="22"/>
          <w:szCs w:val="22"/>
        </w:rPr>
      </w:pPr>
      <w:r w:rsidRPr="00F6534D">
        <w:rPr>
          <w:rFonts w:ascii="Times New Roman" w:hAnsi="Times New Roman"/>
          <w:sz w:val="22"/>
          <w:szCs w:val="22"/>
        </w:rPr>
        <w:t>Подвижният състав ще бъде държавна собственост, като ще бъде отдаден за ползване на оператор</w:t>
      </w:r>
      <w:r>
        <w:rPr>
          <w:rFonts w:ascii="Times New Roman" w:hAnsi="Times New Roman"/>
          <w:sz w:val="22"/>
          <w:szCs w:val="22"/>
        </w:rPr>
        <w:t>ите, с които МТС има</w:t>
      </w:r>
      <w:r w:rsidRPr="00F6534D">
        <w:rPr>
          <w:rFonts w:ascii="Times New Roman" w:hAnsi="Times New Roman"/>
          <w:sz w:val="22"/>
          <w:szCs w:val="22"/>
        </w:rPr>
        <w:t xml:space="preserve"> договор за обществена услуга с държавата през следващите 1</w:t>
      </w:r>
      <w:r w:rsidRPr="00F6534D">
        <w:rPr>
          <w:rFonts w:ascii="Times New Roman" w:hAnsi="Times New Roman"/>
          <w:sz w:val="22"/>
          <w:szCs w:val="22"/>
          <w:lang w:val="en-US"/>
        </w:rPr>
        <w:t>2</w:t>
      </w:r>
      <w:r w:rsidRPr="00F6534D">
        <w:rPr>
          <w:rFonts w:ascii="Times New Roman" w:hAnsi="Times New Roman"/>
          <w:sz w:val="22"/>
          <w:szCs w:val="22"/>
        </w:rPr>
        <w:t xml:space="preserve"> години. Държавата сключи договор</w:t>
      </w:r>
      <w:r>
        <w:rPr>
          <w:rFonts w:ascii="Times New Roman" w:hAnsi="Times New Roman"/>
          <w:sz w:val="22"/>
          <w:szCs w:val="22"/>
        </w:rPr>
        <w:t>и</w:t>
      </w:r>
      <w:r w:rsidRPr="00F6534D">
        <w:rPr>
          <w:rFonts w:ascii="Times New Roman" w:hAnsi="Times New Roman"/>
          <w:sz w:val="22"/>
          <w:szCs w:val="22"/>
        </w:rPr>
        <w:t xml:space="preserve"> за пълна поддръжка за сметка на държавния бюджет с доставчиците на подвижния състав за следващите 1</w:t>
      </w:r>
      <w:r w:rsidRPr="00F6534D">
        <w:rPr>
          <w:rFonts w:ascii="Times New Roman" w:hAnsi="Times New Roman"/>
          <w:sz w:val="22"/>
          <w:szCs w:val="22"/>
          <w:lang w:val="en-US"/>
        </w:rPr>
        <w:t>5</w:t>
      </w:r>
      <w:r w:rsidRPr="00F6534D">
        <w:rPr>
          <w:rFonts w:ascii="Times New Roman" w:hAnsi="Times New Roman"/>
          <w:sz w:val="22"/>
          <w:szCs w:val="22"/>
        </w:rPr>
        <w:t xml:space="preserve"> години. </w:t>
      </w:r>
      <w:r w:rsidR="00F878CD" w:rsidRPr="00F6534D">
        <w:rPr>
          <w:rFonts w:ascii="Times New Roman" w:hAnsi="Times New Roman"/>
          <w:sz w:val="22"/>
          <w:szCs w:val="22"/>
        </w:rPr>
        <w:t>Оператор</w:t>
      </w:r>
      <w:r w:rsidR="00F878CD">
        <w:rPr>
          <w:rFonts w:ascii="Times New Roman" w:hAnsi="Times New Roman"/>
          <w:sz w:val="22"/>
          <w:szCs w:val="22"/>
        </w:rPr>
        <w:t>ите</w:t>
      </w:r>
      <w:r w:rsidR="00F878CD" w:rsidRPr="00F6534D">
        <w:rPr>
          <w:rFonts w:ascii="Times New Roman" w:hAnsi="Times New Roman"/>
          <w:sz w:val="22"/>
          <w:szCs w:val="22"/>
        </w:rPr>
        <w:t>, след като изпълн</w:t>
      </w:r>
      <w:r w:rsidR="00F878CD">
        <w:rPr>
          <w:rFonts w:ascii="Times New Roman" w:hAnsi="Times New Roman"/>
          <w:sz w:val="22"/>
          <w:szCs w:val="22"/>
        </w:rPr>
        <w:t>ят</w:t>
      </w:r>
      <w:r w:rsidR="00F878CD" w:rsidRPr="00F6534D">
        <w:rPr>
          <w:rFonts w:ascii="Times New Roman" w:hAnsi="Times New Roman"/>
          <w:sz w:val="22"/>
          <w:szCs w:val="22"/>
        </w:rPr>
        <w:t xml:space="preserve"> договора си за обществена услуга, ще има</w:t>
      </w:r>
      <w:r w:rsidR="00F878CD">
        <w:rPr>
          <w:rFonts w:ascii="Times New Roman" w:hAnsi="Times New Roman"/>
          <w:sz w:val="22"/>
          <w:szCs w:val="22"/>
        </w:rPr>
        <w:t>т</w:t>
      </w:r>
      <w:r w:rsidR="00F878CD" w:rsidRPr="00F6534D">
        <w:rPr>
          <w:rFonts w:ascii="Times New Roman" w:hAnsi="Times New Roman"/>
          <w:sz w:val="22"/>
          <w:szCs w:val="22"/>
        </w:rPr>
        <w:t xml:space="preserve"> задължението </w:t>
      </w:r>
      <w:r w:rsidR="00F878CD" w:rsidRPr="00F6534D">
        <w:rPr>
          <w:rFonts w:ascii="Times New Roman" w:hAnsi="Times New Roman"/>
          <w:b/>
          <w:sz w:val="22"/>
          <w:szCs w:val="22"/>
        </w:rPr>
        <w:t>да върн</w:t>
      </w:r>
      <w:r w:rsidR="00F878CD">
        <w:rPr>
          <w:rFonts w:ascii="Times New Roman" w:hAnsi="Times New Roman"/>
          <w:b/>
          <w:sz w:val="22"/>
          <w:szCs w:val="22"/>
        </w:rPr>
        <w:t>ат</w:t>
      </w:r>
      <w:r w:rsidR="00F878CD" w:rsidRPr="00F6534D">
        <w:rPr>
          <w:rFonts w:ascii="Times New Roman" w:hAnsi="Times New Roman"/>
          <w:b/>
          <w:sz w:val="22"/>
          <w:szCs w:val="22"/>
        </w:rPr>
        <w:t xml:space="preserve"> обратно на държавата подвижния състав</w:t>
      </w:r>
      <w:r w:rsidR="00F878CD" w:rsidRPr="00F6534D">
        <w:rPr>
          <w:rFonts w:ascii="Times New Roman" w:hAnsi="Times New Roman"/>
          <w:sz w:val="22"/>
          <w:szCs w:val="22"/>
        </w:rPr>
        <w:t xml:space="preserve"> в състоянието, в което </w:t>
      </w:r>
      <w:r w:rsidR="00F878CD">
        <w:rPr>
          <w:rFonts w:ascii="Times New Roman" w:hAnsi="Times New Roman"/>
          <w:sz w:val="22"/>
          <w:szCs w:val="22"/>
        </w:rPr>
        <w:t xml:space="preserve">са </w:t>
      </w:r>
      <w:r w:rsidR="00F878CD" w:rsidRPr="00F6534D">
        <w:rPr>
          <w:rFonts w:ascii="Times New Roman" w:hAnsi="Times New Roman"/>
          <w:sz w:val="22"/>
          <w:szCs w:val="22"/>
        </w:rPr>
        <w:t>го получил</w:t>
      </w:r>
      <w:r w:rsidR="00F878CD">
        <w:rPr>
          <w:rFonts w:ascii="Times New Roman" w:hAnsi="Times New Roman"/>
          <w:sz w:val="22"/>
          <w:szCs w:val="22"/>
        </w:rPr>
        <w:t>и</w:t>
      </w:r>
      <w:r w:rsidR="00F878CD" w:rsidRPr="00F6534D">
        <w:rPr>
          <w:rFonts w:ascii="Times New Roman" w:hAnsi="Times New Roman"/>
          <w:sz w:val="22"/>
          <w:szCs w:val="22"/>
        </w:rPr>
        <w:t>, отчитайки стандартните нива на амортизация, за да може този подвижен състав да бъде отдаден отново на следващия оператор. Целият подвижен състав, без маневрените локомотиви, ще бъде оборудван с ETCS бордово оборудване Level 2, Baseline 3.4 (3.6).</w:t>
      </w:r>
    </w:p>
    <w:p w:rsidR="00C35644" w:rsidRPr="005E78DB" w:rsidRDefault="00C35644" w:rsidP="00C35644">
      <w:pPr>
        <w:spacing w:before="120"/>
        <w:jc w:val="both"/>
        <w:rPr>
          <w:sz w:val="22"/>
        </w:rPr>
      </w:pPr>
      <w:r w:rsidRPr="005E78DB">
        <w:rPr>
          <w:sz w:val="22"/>
        </w:rPr>
        <w:t>По Договор Д-9/25.04.2025 г. с предмет: „Доставка на 35 броя едноетажни нулевоемисионни електрически мотрисни влака, с капацитет от минимум 200 седящи места, поддръжка за срок от 15 години и обучение на персонал“ – договорът е сключен с Консорциум „БУЛЕМУ“ (Алстом Транспорт С.А. (Румъния), Алстом Феровиария С.п.А. и „РВП Инвест“ ЕООД) на 25.04.2025 г., с период на изпълнение – 28 месеца. Към договора е сключено и Допълнително споразумение ДС-6/25.04.2025 г., с което Изпълнителят приема да произведе минимум 12 броя от договорените 35 броя едноетажни нулевоемисионни електрически мотрисни влака (ЕМВ), в срок до 31 август 2026 г. (в срока на ПВУ), като минимум една от посочените бройки да бъде приета от Възложителя в съответствие изискванията на Техническата спецификация в посочения срок</w:t>
      </w:r>
      <w:r w:rsidRPr="005E78DB">
        <w:rPr>
          <w:sz w:val="22"/>
          <w:lang w:val="en-US"/>
        </w:rPr>
        <w:t xml:space="preserve">. </w:t>
      </w:r>
      <w:r w:rsidRPr="005E78DB">
        <w:rPr>
          <w:sz w:val="22"/>
        </w:rPr>
        <w:t xml:space="preserve">Останалите 23 броя ЕМВ ще бъдат доставени и регистрирани до м. септември 2027 г. </w:t>
      </w:r>
    </w:p>
    <w:p w:rsidR="00C35644" w:rsidRPr="005E78DB" w:rsidRDefault="00C35644" w:rsidP="00C35644">
      <w:pPr>
        <w:spacing w:before="120"/>
        <w:jc w:val="both"/>
        <w:rPr>
          <w:sz w:val="22"/>
        </w:rPr>
      </w:pPr>
      <w:r w:rsidRPr="005E78DB">
        <w:rPr>
          <w:rFonts w:ascii="Times New Roman" w:hAnsi="Times New Roman"/>
          <w:sz w:val="22"/>
        </w:rPr>
        <w:t>Към 10.08.2026 г. всички 12 броя ЕМВ с финансиране по ПВУ са приети в завода в Германия и са доставени в България. Извършват се динамични изпитания, приключил е процесът по издаване на разрешение за тип, разрешение за пускане в експлоатация и сертификат на структурата, отговорна за поддръжката.</w:t>
      </w:r>
    </w:p>
    <w:p w:rsidR="00C35644" w:rsidRPr="005E78DB" w:rsidRDefault="00C35644" w:rsidP="00C35644">
      <w:pPr>
        <w:spacing w:before="120"/>
        <w:jc w:val="both"/>
        <w:rPr>
          <w:sz w:val="22"/>
        </w:rPr>
      </w:pPr>
      <w:r w:rsidRPr="005E78DB">
        <w:rPr>
          <w:sz w:val="22"/>
        </w:rPr>
        <w:t>По договор за „Доставка на 20 броя едноетажни нулевоемисионни електрически мотрисни влака, с капацитет от минимум 300 седящи места, поддръжка за срок от 15 години и обучение на персонал“ с Консорциум „Шкода Транспортейшън и Шкода Вагонка“ (с финансиране от ПВУ) към 07.08.2026 г. всички 20 влака са доставени в България, регистрирани на името на МТС и предадени за безвъзмездно ползване от „БДЖ-Пътнически превози“ ЕООД. Относно Допълнителното споразумение към договора за доставка на още 5 едноетажни ЕМВ (с финансиране от Програма „Транспортна свързаност“ 2021-2027 г.), срокът за доставката и регистрацията им е м. септември 2026 г. Към момента са произведени и приети рамите на 5 бр. от допълнителните влакове и конструкциите и талигите за 2 бр. от тях.</w:t>
      </w:r>
    </w:p>
    <w:p w:rsidR="00C35644" w:rsidRPr="00C35644" w:rsidRDefault="00C35644" w:rsidP="00C35644">
      <w:pPr>
        <w:spacing w:before="120"/>
        <w:jc w:val="both"/>
        <w:rPr>
          <w:rFonts w:ascii="Times New Roman" w:hAnsi="Times New Roman"/>
          <w:b/>
          <w:sz w:val="22"/>
          <w:highlight w:val="yellow"/>
        </w:rPr>
      </w:pPr>
    </w:p>
    <w:p w:rsidR="00C35644" w:rsidRPr="005E78DB" w:rsidRDefault="00C35644" w:rsidP="00C35644">
      <w:pPr>
        <w:spacing w:before="120"/>
        <w:jc w:val="both"/>
        <w:rPr>
          <w:rFonts w:ascii="Times New Roman" w:hAnsi="Times New Roman"/>
          <w:b/>
          <w:bCs/>
          <w:sz w:val="22"/>
        </w:rPr>
      </w:pPr>
      <w:r w:rsidRPr="005E78DB">
        <w:rPr>
          <w:rFonts w:ascii="Times New Roman" w:hAnsi="Times New Roman"/>
          <w:b/>
          <w:bCs/>
          <w:sz w:val="22"/>
        </w:rPr>
        <w:t>Проекти, финансирани по Механизма за свързване на Европа (МСЕ)</w:t>
      </w:r>
    </w:p>
    <w:p w:rsidR="00C35644" w:rsidRPr="005E78DB" w:rsidRDefault="00C35644" w:rsidP="00C35644">
      <w:pPr>
        <w:spacing w:before="120"/>
        <w:jc w:val="both"/>
        <w:rPr>
          <w:rFonts w:ascii="Times New Roman" w:hAnsi="Times New Roman"/>
          <w:bCs/>
          <w:sz w:val="22"/>
        </w:rPr>
      </w:pPr>
      <w:r w:rsidRPr="005E78DB">
        <w:rPr>
          <w:rFonts w:ascii="Times New Roman" w:hAnsi="Times New Roman"/>
          <w:bCs/>
          <w:sz w:val="22"/>
        </w:rPr>
        <w:t>МТС активно използва и възможностите за финансиране със средства от МСЕ. Основният принцип при избор на проекти за финансиране по МСЕ е те да отговарят на зададените изисквания, да имат трансграничен ефект и да бъдат съпроводени с поети ангажименти за подходящи инвестиции от съответната съседна страна.</w:t>
      </w:r>
    </w:p>
    <w:p w:rsidR="00C35644" w:rsidRPr="005E78DB" w:rsidRDefault="00C35644" w:rsidP="00C35644">
      <w:pPr>
        <w:numPr>
          <w:ilvl w:val="0"/>
          <w:numId w:val="68"/>
        </w:numPr>
        <w:spacing w:before="120"/>
        <w:jc w:val="both"/>
        <w:rPr>
          <w:rFonts w:ascii="Times New Roman" w:hAnsi="Times New Roman"/>
          <w:sz w:val="22"/>
        </w:rPr>
      </w:pPr>
      <w:r w:rsidRPr="005E78DB">
        <w:rPr>
          <w:rFonts w:ascii="Times New Roman" w:hAnsi="Times New Roman"/>
          <w:sz w:val="22"/>
        </w:rPr>
        <w:t xml:space="preserve">Развитие на железопътен възел София – железопътен участък София – Волуяк </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 xml:space="preserve">Проектът включва модернизация и обновяване на съществуващия 9,925 км двоен железопътен участък от София до Волуяк – строителни дейности, сигнализация и телекомуникации и внедряване </w:t>
      </w:r>
      <w:r w:rsidRPr="005E78DB">
        <w:rPr>
          <w:rFonts w:ascii="Times New Roman" w:hAnsi="Times New Roman"/>
          <w:iCs/>
          <w:sz w:val="22"/>
        </w:rPr>
        <w:lastRenderedPageBreak/>
        <w:t xml:space="preserve">на ERTMS. Модернизацията в жп участъка ще бъде в съответствие с изискванията на ЕС, а именно: 22,5 т. натоварване на колоос, пълно внедряване на ERTMS системи, най-малко 750 м. линии, позволяващи преминаване на влакове с дължина 740 м. със скорост най-малко 100 км/ч. </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Стойност на проекта – 161 112 797,68</w:t>
      </w:r>
      <w:r w:rsidRPr="005E78DB">
        <w:rPr>
          <w:rFonts w:ascii="Times New Roman" w:hAnsi="Times New Roman"/>
          <w:iCs/>
          <w:sz w:val="22"/>
          <w:lang w:val="pl-PL"/>
        </w:rPr>
        <w:t xml:space="preserve"> </w:t>
      </w:r>
      <w:r w:rsidRPr="005E78DB">
        <w:rPr>
          <w:rFonts w:ascii="Times New Roman" w:hAnsi="Times New Roman"/>
          <w:iCs/>
          <w:sz w:val="22"/>
        </w:rPr>
        <w:t>евро</w:t>
      </w:r>
      <w:r w:rsidRPr="005E78DB">
        <w:rPr>
          <w:rFonts w:ascii="Times New Roman" w:hAnsi="Times New Roman"/>
          <w:b/>
          <w:bCs/>
          <w:iCs/>
          <w:sz w:val="22"/>
        </w:rPr>
        <w:t xml:space="preserve"> </w:t>
      </w:r>
      <w:r w:rsidRPr="005E78DB">
        <w:rPr>
          <w:rFonts w:ascii="Times New Roman" w:hAnsi="Times New Roman"/>
          <w:iCs/>
          <w:sz w:val="22"/>
        </w:rPr>
        <w:t xml:space="preserve">без ДДС, стойност по Споразумение за БФП – 104 211 047 евро без ДДС. Допълнително финансиране съгласно РМС № 451/03.07.2020 г. – 64 735 774,07 евро без ДДС (наддоговаряне по проекта в размер на 42 093 173,23 евро и гарантирани средства в размер на 22 642 600,84 евро). </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 xml:space="preserve">Разплатени средства по проекта за периода 01.01. – 30.06.2026 г. – </w:t>
      </w:r>
      <w:r w:rsidRPr="005E78DB">
        <w:rPr>
          <w:rFonts w:ascii="Times New Roman" w:hAnsi="Times New Roman"/>
          <w:bCs/>
          <w:iCs/>
          <w:sz w:val="22"/>
          <w:lang w:val="ru-RU"/>
        </w:rPr>
        <w:t xml:space="preserve">4 051 648,49 евро </w:t>
      </w:r>
      <w:r w:rsidRPr="005E78DB">
        <w:rPr>
          <w:rFonts w:ascii="Times New Roman" w:hAnsi="Times New Roman"/>
          <w:iCs/>
          <w:sz w:val="22"/>
        </w:rPr>
        <w:t>без ДДС, от които: разплатени/възстановени средства от МСЕ –</w:t>
      </w:r>
      <w:r w:rsidRPr="005E78DB">
        <w:rPr>
          <w:rFonts w:ascii="Times New Roman" w:hAnsi="Times New Roman"/>
          <w:bCs/>
          <w:iCs/>
          <w:sz w:val="22"/>
          <w:lang w:val="en-US"/>
        </w:rPr>
        <w:t xml:space="preserve"> </w:t>
      </w:r>
      <w:r w:rsidRPr="005E78DB">
        <w:rPr>
          <w:rFonts w:ascii="Times New Roman" w:hAnsi="Times New Roman"/>
          <w:bCs/>
          <w:iCs/>
          <w:sz w:val="22"/>
          <w:lang w:val="ru-RU"/>
        </w:rPr>
        <w:t>81</w:t>
      </w:r>
      <w:r w:rsidRPr="005E78DB">
        <w:rPr>
          <w:rFonts w:ascii="Times New Roman" w:hAnsi="Times New Roman"/>
          <w:bCs/>
          <w:iCs/>
          <w:sz w:val="22"/>
          <w:lang w:val="en-US"/>
        </w:rPr>
        <w:t xml:space="preserve"> </w:t>
      </w:r>
      <w:r w:rsidRPr="005E78DB">
        <w:rPr>
          <w:rFonts w:ascii="Times New Roman" w:hAnsi="Times New Roman"/>
          <w:bCs/>
          <w:iCs/>
          <w:sz w:val="22"/>
          <w:lang w:val="ru-RU"/>
        </w:rPr>
        <w:t>320,51</w:t>
      </w:r>
      <w:r w:rsidRPr="005E78DB">
        <w:rPr>
          <w:rFonts w:ascii="Times New Roman" w:hAnsi="Times New Roman"/>
          <w:iCs/>
          <w:sz w:val="22"/>
        </w:rPr>
        <w:t xml:space="preserve"> евро без ДДС; разплатени/възстановени средства от НС/РМС – 3 961 403,06 евро без ДДС; разплатени собствени средства – 8 924,92 евро.</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 xml:space="preserve">Физически напредък към 30.06.2026 г. – </w:t>
      </w:r>
      <w:r w:rsidRPr="005E78DB">
        <w:rPr>
          <w:rFonts w:ascii="Times New Roman" w:hAnsi="Times New Roman"/>
          <w:iCs/>
          <w:sz w:val="22"/>
          <w:lang w:val="en-US"/>
        </w:rPr>
        <w:t>59,71</w:t>
      </w:r>
      <w:r w:rsidRPr="005E78DB">
        <w:rPr>
          <w:rFonts w:ascii="Times New Roman" w:hAnsi="Times New Roman"/>
          <w:iCs/>
          <w:sz w:val="22"/>
        </w:rPr>
        <w:t>%.</w:t>
      </w:r>
    </w:p>
    <w:p w:rsidR="00C35644" w:rsidRPr="005E78DB" w:rsidRDefault="00C35644" w:rsidP="00C35644">
      <w:pPr>
        <w:numPr>
          <w:ilvl w:val="0"/>
          <w:numId w:val="68"/>
        </w:numPr>
        <w:spacing w:before="120"/>
        <w:jc w:val="both"/>
        <w:rPr>
          <w:rFonts w:ascii="Times New Roman" w:hAnsi="Times New Roman"/>
          <w:sz w:val="22"/>
        </w:rPr>
      </w:pPr>
      <w:r w:rsidRPr="005E78DB">
        <w:rPr>
          <w:rFonts w:ascii="Times New Roman" w:hAnsi="Times New Roman"/>
          <w:sz w:val="22"/>
        </w:rPr>
        <w:t>Модернизация на железопътен участък София – Елин Пелин</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sz w:val="22"/>
        </w:rPr>
        <w:t xml:space="preserve">Проектът включва модернизацията и реконструкцията на железопътен участък с дължина 22 </w:t>
      </w:r>
      <w:r w:rsidRPr="005E78DB">
        <w:rPr>
          <w:rFonts w:ascii="Times New Roman" w:hAnsi="Times New Roman"/>
          <w:iCs/>
          <w:sz w:val="22"/>
        </w:rPr>
        <w:t>км. от коридорите на TEN-T мрежата: Западни Балкани – Източно Средиземноморие и Балтийско море – Черно море – Егейско море.</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Обща стойност на проекта – 127</w:t>
      </w:r>
      <w:r w:rsidRPr="005E78DB">
        <w:rPr>
          <w:rFonts w:ascii="Times New Roman" w:hAnsi="Times New Roman"/>
          <w:iCs/>
          <w:sz w:val="22"/>
          <w:lang w:val="en-US"/>
        </w:rPr>
        <w:t xml:space="preserve"> </w:t>
      </w:r>
      <w:r w:rsidRPr="005E78DB">
        <w:rPr>
          <w:rFonts w:ascii="Times New Roman" w:hAnsi="Times New Roman"/>
          <w:iCs/>
          <w:sz w:val="22"/>
        </w:rPr>
        <w:t>874</w:t>
      </w:r>
      <w:r w:rsidRPr="005E78DB">
        <w:rPr>
          <w:rFonts w:ascii="Times New Roman" w:hAnsi="Times New Roman"/>
          <w:iCs/>
          <w:sz w:val="22"/>
          <w:lang w:val="en-US"/>
        </w:rPr>
        <w:t xml:space="preserve"> 2</w:t>
      </w:r>
      <w:r w:rsidRPr="005E78DB">
        <w:rPr>
          <w:rFonts w:ascii="Times New Roman" w:hAnsi="Times New Roman"/>
          <w:iCs/>
          <w:sz w:val="22"/>
        </w:rPr>
        <w:t>17,21 евро без ДДС, стойност по Споразумение за БФП – 67 984 600,00 евро без ДДС.</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Разплатени средства по проекта за периода 01.01. – 30.06.2026 г. – 1 573 952,14 евро без ДДС, от които: разплатени/възстановени средства по МСЕ – 857 867,39 евро без ДДС; разплатени средства от Капиталов трансфер – 705 120,89 евро без ДДС</w:t>
      </w:r>
      <w:r w:rsidRPr="005E78DB">
        <w:rPr>
          <w:rFonts w:ascii="Times New Roman" w:hAnsi="Times New Roman"/>
          <w:iCs/>
          <w:sz w:val="22"/>
          <w:lang w:val="en-US"/>
        </w:rPr>
        <w:t>,</w:t>
      </w:r>
      <w:r w:rsidRPr="005E78DB">
        <w:rPr>
          <w:rFonts w:ascii="Times New Roman" w:hAnsi="Times New Roman"/>
          <w:iCs/>
          <w:sz w:val="22"/>
        </w:rPr>
        <w:t xml:space="preserve"> разплатени собствени средства – 10 963,86 лв. без ДДС.</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Физически напредък към 30.06.2026 г. – 87%.</w:t>
      </w:r>
    </w:p>
    <w:p w:rsidR="00C35644" w:rsidRPr="005E78DB" w:rsidRDefault="00C35644" w:rsidP="00C35644">
      <w:pPr>
        <w:numPr>
          <w:ilvl w:val="0"/>
          <w:numId w:val="68"/>
        </w:numPr>
        <w:spacing w:before="120"/>
        <w:jc w:val="both"/>
        <w:rPr>
          <w:rFonts w:ascii="Times New Roman" w:hAnsi="Times New Roman"/>
          <w:sz w:val="22"/>
        </w:rPr>
      </w:pPr>
      <w:r w:rsidRPr="005E78DB">
        <w:rPr>
          <w:rFonts w:ascii="Times New Roman" w:hAnsi="Times New Roman"/>
          <w:sz w:val="22"/>
        </w:rPr>
        <w:t>Модернизация на железопътен участък Костенец – Септември</w:t>
      </w:r>
    </w:p>
    <w:p w:rsidR="00C35644" w:rsidRPr="005E78DB" w:rsidRDefault="00C35644" w:rsidP="00C35644">
      <w:pPr>
        <w:spacing w:before="120"/>
        <w:jc w:val="both"/>
        <w:rPr>
          <w:rFonts w:ascii="Times New Roman" w:hAnsi="Times New Roman"/>
          <w:sz w:val="22"/>
        </w:rPr>
      </w:pPr>
      <w:bookmarkStart w:id="1" w:name="_Hlk118968128"/>
      <w:r w:rsidRPr="005E78DB">
        <w:rPr>
          <w:rFonts w:ascii="Times New Roman" w:hAnsi="Times New Roman"/>
          <w:sz w:val="22"/>
        </w:rPr>
        <w:t>Стойност на проекта – 226 731 589,70 евро без ДДС, стойност по Споразумение за БФП – 130 488 600,00 евро без ДДС. Допълнително финансиране съгласно РМС № 492/09.08.2019 г. – 86 268 953,85 евро без ДДС. Допълнително финансиране НК ЖИ – 9 974 035,90 евро без ДДС.</w:t>
      </w:r>
    </w:p>
    <w:bookmarkEnd w:id="1"/>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 xml:space="preserve">Разплатени средства по проекта за </w:t>
      </w:r>
      <w:r w:rsidRPr="005E78DB">
        <w:rPr>
          <w:rFonts w:ascii="Times New Roman" w:hAnsi="Times New Roman"/>
          <w:iCs/>
          <w:sz w:val="22"/>
        </w:rPr>
        <w:t xml:space="preserve">периода 01.01. – 30.06.2026 г. – </w:t>
      </w:r>
      <w:r w:rsidRPr="005E78DB">
        <w:rPr>
          <w:rFonts w:ascii="Times New Roman" w:hAnsi="Times New Roman"/>
          <w:bCs/>
          <w:iCs/>
          <w:sz w:val="22"/>
          <w:lang w:val="ru-RU"/>
        </w:rPr>
        <w:t>2 852 055,95 евро</w:t>
      </w:r>
      <w:r w:rsidRPr="005E78DB">
        <w:rPr>
          <w:rFonts w:ascii="Times New Roman" w:hAnsi="Times New Roman"/>
          <w:sz w:val="22"/>
        </w:rPr>
        <w:t xml:space="preserve"> без ДДС, от които: разплатени/възстановени средства от МСЕ – 0,00 евро без ДДС; разплатени средства от Капиталов трансфер за периода –</w:t>
      </w:r>
      <w:r w:rsidRPr="005E78DB">
        <w:rPr>
          <w:rFonts w:ascii="Times New Roman" w:hAnsi="Times New Roman"/>
          <w:iCs/>
          <w:sz w:val="22"/>
        </w:rPr>
        <w:t xml:space="preserve"> 141 260,66 евро</w:t>
      </w:r>
      <w:r w:rsidRPr="005E78DB">
        <w:rPr>
          <w:rFonts w:ascii="Times New Roman" w:hAnsi="Times New Roman"/>
          <w:sz w:val="22"/>
        </w:rPr>
        <w:t xml:space="preserve"> без ДДС; разплатени средства от РМС № 492/09.08.2019 г. – 2</w:t>
      </w:r>
      <w:r w:rsidRPr="005E78DB">
        <w:rPr>
          <w:rFonts w:ascii="Times New Roman" w:hAnsi="Times New Roman"/>
          <w:iCs/>
          <w:sz w:val="22"/>
        </w:rPr>
        <w:t xml:space="preserve"> 710 795,29 евро</w:t>
      </w:r>
      <w:r w:rsidRPr="005E78DB">
        <w:rPr>
          <w:rFonts w:ascii="Times New Roman" w:hAnsi="Times New Roman"/>
          <w:sz w:val="22"/>
        </w:rPr>
        <w:t xml:space="preserve"> без ДДС; разплатени със средства на НК ЖИ – 0,00 евро без ДДС. </w:t>
      </w:r>
    </w:p>
    <w:p w:rsidR="00C35644" w:rsidRPr="005E78DB" w:rsidRDefault="00C35644" w:rsidP="00C35644">
      <w:pPr>
        <w:spacing w:before="120"/>
        <w:jc w:val="both"/>
        <w:rPr>
          <w:rFonts w:ascii="Times New Roman" w:hAnsi="Times New Roman"/>
          <w:iCs/>
          <w:sz w:val="22"/>
        </w:rPr>
      </w:pPr>
      <w:r w:rsidRPr="005E78DB">
        <w:rPr>
          <w:rFonts w:ascii="Times New Roman" w:hAnsi="Times New Roman"/>
          <w:iCs/>
          <w:sz w:val="22"/>
        </w:rPr>
        <w:t>Съгласно подписания Анекс към Споразумението за БФП, срокът на изпълнение на договора е 31.12.2022 г. и не е удължен, поради което в отчетния период няма изплатени разходи със средства от МСЕ.</w:t>
      </w:r>
    </w:p>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Физически напредък към 30.06.2026 г. – 68%.</w:t>
      </w:r>
    </w:p>
    <w:p w:rsidR="00C35644" w:rsidRPr="005E78DB" w:rsidRDefault="00C35644" w:rsidP="00C35644">
      <w:pPr>
        <w:numPr>
          <w:ilvl w:val="0"/>
          <w:numId w:val="68"/>
        </w:numPr>
        <w:spacing w:before="120"/>
        <w:jc w:val="both"/>
        <w:rPr>
          <w:rFonts w:ascii="Times New Roman" w:hAnsi="Times New Roman"/>
          <w:sz w:val="22"/>
        </w:rPr>
      </w:pPr>
      <w:r w:rsidRPr="005E78DB">
        <w:rPr>
          <w:rFonts w:ascii="Times New Roman" w:hAnsi="Times New Roman"/>
          <w:sz w:val="22"/>
        </w:rPr>
        <w:t>Развитие на железопътен възел Пловдив</w:t>
      </w:r>
    </w:p>
    <w:p w:rsidR="00C35644" w:rsidRPr="005E78DB" w:rsidRDefault="00C35644" w:rsidP="00C35644">
      <w:pPr>
        <w:spacing w:before="120"/>
        <w:jc w:val="both"/>
        <w:rPr>
          <w:rFonts w:ascii="Times New Roman" w:hAnsi="Times New Roman"/>
          <w:bCs/>
          <w:sz w:val="22"/>
        </w:rPr>
      </w:pPr>
      <w:bookmarkStart w:id="2" w:name="_Hlk132636161"/>
      <w:r w:rsidRPr="005E78DB">
        <w:rPr>
          <w:rFonts w:ascii="Times New Roman" w:hAnsi="Times New Roman"/>
          <w:bCs/>
          <w:sz w:val="22"/>
        </w:rPr>
        <w:t>Стойност на проекта – 143</w:t>
      </w:r>
      <w:r w:rsidRPr="005E78DB">
        <w:rPr>
          <w:rFonts w:ascii="Times New Roman" w:hAnsi="Times New Roman"/>
          <w:bCs/>
          <w:iCs/>
          <w:sz w:val="22"/>
        </w:rPr>
        <w:t xml:space="preserve"> </w:t>
      </w:r>
      <w:r w:rsidRPr="005E78DB">
        <w:rPr>
          <w:rFonts w:ascii="Times New Roman" w:hAnsi="Times New Roman"/>
          <w:bCs/>
          <w:sz w:val="22"/>
        </w:rPr>
        <w:t>032 603</w:t>
      </w:r>
      <w:r w:rsidRPr="005E78DB">
        <w:rPr>
          <w:rFonts w:ascii="Times New Roman" w:hAnsi="Times New Roman"/>
          <w:bCs/>
          <w:iCs/>
          <w:sz w:val="22"/>
        </w:rPr>
        <w:t>,49</w:t>
      </w:r>
      <w:r w:rsidRPr="005E78DB">
        <w:rPr>
          <w:rFonts w:ascii="Times New Roman" w:hAnsi="Times New Roman"/>
          <w:bCs/>
          <w:sz w:val="22"/>
        </w:rPr>
        <w:t xml:space="preserve"> евро без ДДС</w:t>
      </w:r>
      <w:bookmarkEnd w:id="2"/>
      <w:r w:rsidRPr="005E78DB">
        <w:rPr>
          <w:rFonts w:ascii="Times New Roman" w:hAnsi="Times New Roman"/>
          <w:bCs/>
          <w:sz w:val="22"/>
        </w:rPr>
        <w:t xml:space="preserve">, стойност по Споразумение за БФП – 103 477 234,00 евро без ДДС. Допълнително финансиране съгласно РМС № 452/03.07.2020 г. </w:t>
      </w:r>
      <w:r w:rsidRPr="005E78DB">
        <w:rPr>
          <w:rFonts w:ascii="Times New Roman" w:hAnsi="Times New Roman"/>
          <w:bCs/>
          <w:sz w:val="22"/>
          <w:lang w:val="pl-PL"/>
        </w:rPr>
        <w:t>–</w:t>
      </w:r>
      <w:r w:rsidRPr="005E78DB">
        <w:rPr>
          <w:rFonts w:ascii="Times New Roman" w:hAnsi="Times New Roman"/>
          <w:bCs/>
          <w:sz w:val="22"/>
        </w:rPr>
        <w:t xml:space="preserve"> 21 217 590,49 евро без ДДС.</w:t>
      </w:r>
    </w:p>
    <w:p w:rsidR="00C35644" w:rsidRPr="005E78DB" w:rsidRDefault="00C35644" w:rsidP="00C35644">
      <w:pPr>
        <w:spacing w:before="120"/>
        <w:jc w:val="both"/>
        <w:rPr>
          <w:rFonts w:ascii="Times New Roman" w:hAnsi="Times New Roman"/>
          <w:bCs/>
          <w:iCs/>
          <w:sz w:val="22"/>
        </w:rPr>
      </w:pPr>
      <w:r w:rsidRPr="005E78DB">
        <w:rPr>
          <w:rFonts w:ascii="Times New Roman" w:hAnsi="Times New Roman"/>
          <w:bCs/>
          <w:sz w:val="22"/>
        </w:rPr>
        <w:t xml:space="preserve">Разплатени средства по проекта за </w:t>
      </w:r>
      <w:r w:rsidRPr="005E78DB">
        <w:rPr>
          <w:rFonts w:ascii="Times New Roman" w:hAnsi="Times New Roman"/>
          <w:bCs/>
          <w:iCs/>
          <w:sz w:val="22"/>
        </w:rPr>
        <w:t xml:space="preserve">периода 01.01. – 30.06.2026 г. – </w:t>
      </w:r>
      <w:r w:rsidRPr="005E78DB">
        <w:rPr>
          <w:rFonts w:ascii="Times New Roman" w:hAnsi="Times New Roman"/>
          <w:bCs/>
          <w:sz w:val="22"/>
        </w:rPr>
        <w:t xml:space="preserve">10 189 289,06 евро без ДДС, </w:t>
      </w:r>
      <w:r w:rsidRPr="005E78DB">
        <w:rPr>
          <w:rFonts w:ascii="Times New Roman" w:hAnsi="Times New Roman"/>
          <w:bCs/>
          <w:iCs/>
          <w:sz w:val="22"/>
        </w:rPr>
        <w:t>от които:</w:t>
      </w:r>
      <w:r w:rsidRPr="005E78DB">
        <w:rPr>
          <w:rFonts w:ascii="Times New Roman" w:hAnsi="Times New Roman"/>
          <w:bCs/>
          <w:sz w:val="22"/>
        </w:rPr>
        <w:t xml:space="preserve"> разплатени/възстановени средства от МСЕ – </w:t>
      </w:r>
      <w:r w:rsidRPr="005E78DB">
        <w:rPr>
          <w:rFonts w:ascii="Times New Roman" w:hAnsi="Times New Roman"/>
          <w:bCs/>
          <w:iCs/>
          <w:sz w:val="22"/>
        </w:rPr>
        <w:t>0,00 евро</w:t>
      </w:r>
      <w:r w:rsidRPr="005E78DB">
        <w:rPr>
          <w:rFonts w:ascii="Times New Roman" w:hAnsi="Times New Roman"/>
          <w:bCs/>
          <w:sz w:val="22"/>
        </w:rPr>
        <w:t xml:space="preserve"> без ДДС; разплатени средства с НС/РМС – 114 661,89 евро без ДДС; разплатени собствени средства – </w:t>
      </w:r>
      <w:r w:rsidRPr="005E78DB">
        <w:rPr>
          <w:rFonts w:ascii="Times New Roman" w:hAnsi="Times New Roman"/>
          <w:bCs/>
          <w:iCs/>
          <w:sz w:val="22"/>
        </w:rPr>
        <w:t>42 230,13 евро</w:t>
      </w:r>
      <w:r w:rsidRPr="005E78DB">
        <w:rPr>
          <w:rFonts w:ascii="Times New Roman" w:hAnsi="Times New Roman"/>
          <w:bCs/>
          <w:sz w:val="22"/>
        </w:rPr>
        <w:t xml:space="preserve"> без ДДС; р</w:t>
      </w:r>
      <w:r w:rsidRPr="005E78DB">
        <w:rPr>
          <w:rFonts w:ascii="Times New Roman" w:hAnsi="Times New Roman"/>
          <w:bCs/>
          <w:iCs/>
          <w:sz w:val="22"/>
        </w:rPr>
        <w:t xml:space="preserve">азплатени средства от Капиталов трансфер – 10 031 397,04 евро без ДДС. </w:t>
      </w:r>
    </w:p>
    <w:p w:rsidR="00C35644" w:rsidRPr="005E78DB" w:rsidRDefault="00C35644" w:rsidP="00C35644">
      <w:pPr>
        <w:spacing w:before="120"/>
        <w:jc w:val="both"/>
        <w:rPr>
          <w:rFonts w:ascii="Times New Roman" w:hAnsi="Times New Roman"/>
          <w:bCs/>
          <w:iCs/>
          <w:sz w:val="22"/>
        </w:rPr>
      </w:pPr>
      <w:bookmarkStart w:id="3" w:name="_Hlk188617552"/>
      <w:r w:rsidRPr="005E78DB">
        <w:rPr>
          <w:rFonts w:ascii="Times New Roman" w:hAnsi="Times New Roman"/>
          <w:bCs/>
          <w:iCs/>
          <w:sz w:val="22"/>
        </w:rPr>
        <w:t xml:space="preserve">Физически напредък към </w:t>
      </w:r>
      <w:r w:rsidRPr="005E78DB">
        <w:rPr>
          <w:rFonts w:ascii="Times New Roman" w:hAnsi="Times New Roman"/>
          <w:bCs/>
          <w:iCs/>
          <w:sz w:val="22"/>
          <w:lang w:val="ru-RU"/>
        </w:rPr>
        <w:t xml:space="preserve">30.06.2026 </w:t>
      </w:r>
      <w:r w:rsidRPr="005E78DB">
        <w:rPr>
          <w:rFonts w:ascii="Times New Roman" w:hAnsi="Times New Roman"/>
          <w:bCs/>
          <w:iCs/>
          <w:sz w:val="22"/>
        </w:rPr>
        <w:t>г. – 86%</w:t>
      </w:r>
      <w:bookmarkEnd w:id="3"/>
      <w:r w:rsidRPr="005E78DB">
        <w:rPr>
          <w:rFonts w:ascii="Times New Roman" w:hAnsi="Times New Roman"/>
          <w:bCs/>
          <w:iCs/>
          <w:sz w:val="22"/>
        </w:rPr>
        <w:t>.</w:t>
      </w:r>
    </w:p>
    <w:p w:rsidR="00C35644" w:rsidRPr="005E78DB" w:rsidRDefault="00C35644" w:rsidP="00C35644">
      <w:pPr>
        <w:numPr>
          <w:ilvl w:val="0"/>
          <w:numId w:val="68"/>
        </w:numPr>
        <w:spacing w:before="120"/>
        <w:jc w:val="both"/>
        <w:rPr>
          <w:rFonts w:ascii="Times New Roman" w:hAnsi="Times New Roman"/>
          <w:bCs/>
          <w:iCs/>
          <w:sz w:val="22"/>
        </w:rPr>
      </w:pPr>
      <w:r w:rsidRPr="005E78DB">
        <w:rPr>
          <w:rFonts w:ascii="Times New Roman" w:hAnsi="Times New Roman"/>
          <w:bCs/>
          <w:iCs/>
          <w:sz w:val="22"/>
        </w:rPr>
        <w:t>Модернизация на Тягови подстанции Враца и Перник, част от основния мрежов коридор Ориент/Източно-Средиземноморски</w:t>
      </w:r>
    </w:p>
    <w:p w:rsidR="00C35644" w:rsidRPr="005E78DB" w:rsidRDefault="00C35644" w:rsidP="00C35644">
      <w:pPr>
        <w:spacing w:before="120"/>
        <w:jc w:val="both"/>
        <w:rPr>
          <w:rFonts w:ascii="Times New Roman" w:hAnsi="Times New Roman"/>
          <w:bCs/>
          <w:iCs/>
          <w:sz w:val="22"/>
        </w:rPr>
      </w:pPr>
      <w:r w:rsidRPr="005E78DB">
        <w:rPr>
          <w:rFonts w:ascii="Times New Roman" w:hAnsi="Times New Roman"/>
          <w:bCs/>
          <w:iCs/>
          <w:sz w:val="22"/>
        </w:rPr>
        <w:lastRenderedPageBreak/>
        <w:t>Стойност на проекта – 14 760 430,05 евро без ДДС, стойност по Споразумение за БФП – 14 341 139,00 евро без ДДС.</w:t>
      </w:r>
    </w:p>
    <w:p w:rsidR="00C35644" w:rsidRPr="005E78DB" w:rsidRDefault="00C35644" w:rsidP="00C35644">
      <w:pPr>
        <w:spacing w:before="120"/>
        <w:jc w:val="both"/>
        <w:rPr>
          <w:rFonts w:ascii="Times New Roman" w:hAnsi="Times New Roman"/>
          <w:bCs/>
          <w:iCs/>
          <w:sz w:val="22"/>
        </w:rPr>
      </w:pPr>
      <w:r w:rsidRPr="005E78DB">
        <w:rPr>
          <w:rFonts w:ascii="Times New Roman" w:hAnsi="Times New Roman"/>
          <w:bCs/>
          <w:iCs/>
          <w:sz w:val="22"/>
        </w:rPr>
        <w:t xml:space="preserve">Разплатени средства по проекта за периода 01.01. – </w:t>
      </w:r>
      <w:r w:rsidRPr="005E78DB">
        <w:rPr>
          <w:rFonts w:ascii="Times New Roman" w:hAnsi="Times New Roman"/>
          <w:bCs/>
          <w:iCs/>
          <w:sz w:val="22"/>
          <w:lang w:val="ru-RU"/>
        </w:rPr>
        <w:t xml:space="preserve">30.06.2026 </w:t>
      </w:r>
      <w:r w:rsidRPr="005E78DB">
        <w:rPr>
          <w:rFonts w:ascii="Times New Roman" w:hAnsi="Times New Roman"/>
          <w:bCs/>
          <w:iCs/>
          <w:sz w:val="22"/>
        </w:rPr>
        <w:t>г. – 40 654,01 евро без ДДС, от които: разплатени/възстановени средства по МСЕ – 0,00 евро без ДДС, разплатени средства от НС – 0,00 евро без ДДС, разплатени собствени средства – 1 852,88 евро без ДДС, разплатени средства от Капиталов трансфер – 38 801,13 евро без ДДС.</w:t>
      </w:r>
    </w:p>
    <w:p w:rsidR="00C35644" w:rsidRPr="005E78DB" w:rsidRDefault="00C35644" w:rsidP="00C35644">
      <w:pPr>
        <w:spacing w:before="120"/>
        <w:jc w:val="both"/>
        <w:rPr>
          <w:rFonts w:ascii="Times New Roman" w:hAnsi="Times New Roman"/>
          <w:bCs/>
          <w:iCs/>
          <w:sz w:val="22"/>
        </w:rPr>
      </w:pPr>
      <w:r w:rsidRPr="005E78DB">
        <w:rPr>
          <w:rFonts w:ascii="Times New Roman" w:hAnsi="Times New Roman"/>
          <w:bCs/>
          <w:iCs/>
          <w:sz w:val="22"/>
        </w:rPr>
        <w:t xml:space="preserve">Физически напредък към </w:t>
      </w:r>
      <w:r w:rsidRPr="005E78DB">
        <w:rPr>
          <w:rFonts w:ascii="Times New Roman" w:hAnsi="Times New Roman"/>
          <w:bCs/>
          <w:iCs/>
          <w:sz w:val="22"/>
          <w:lang w:val="ru-RU"/>
        </w:rPr>
        <w:t xml:space="preserve">30.06.2026 </w:t>
      </w:r>
      <w:r w:rsidRPr="005E78DB">
        <w:rPr>
          <w:rFonts w:ascii="Times New Roman" w:hAnsi="Times New Roman"/>
          <w:bCs/>
          <w:iCs/>
          <w:sz w:val="22"/>
        </w:rPr>
        <w:t xml:space="preserve">г. – </w:t>
      </w:r>
      <w:r w:rsidRPr="005E78DB">
        <w:rPr>
          <w:rFonts w:ascii="Times New Roman" w:hAnsi="Times New Roman"/>
          <w:bCs/>
          <w:iCs/>
          <w:sz w:val="22"/>
          <w:lang w:val="ru-RU"/>
        </w:rPr>
        <w:t>60</w:t>
      </w:r>
      <w:r w:rsidRPr="005E78DB">
        <w:rPr>
          <w:rFonts w:ascii="Times New Roman" w:hAnsi="Times New Roman"/>
          <w:bCs/>
          <w:iCs/>
          <w:sz w:val="22"/>
        </w:rPr>
        <w:t>%.</w:t>
      </w:r>
    </w:p>
    <w:p w:rsidR="00C35644" w:rsidRPr="005E78DB" w:rsidRDefault="00C35644" w:rsidP="00C35644">
      <w:pPr>
        <w:spacing w:before="120"/>
        <w:jc w:val="both"/>
        <w:rPr>
          <w:rFonts w:ascii="Times New Roman" w:hAnsi="Times New Roman"/>
          <w:b/>
          <w:bCs/>
          <w:iCs/>
          <w:sz w:val="22"/>
        </w:rPr>
      </w:pPr>
      <w:r w:rsidRPr="005E78DB">
        <w:rPr>
          <w:rFonts w:ascii="Times New Roman" w:hAnsi="Times New Roman"/>
          <w:b/>
          <w:bCs/>
          <w:iCs/>
          <w:sz w:val="22"/>
        </w:rPr>
        <w:t>Проекти, финансирани по Механизъма за свързване на Европа 2021-2027 г.</w:t>
      </w:r>
    </w:p>
    <w:p w:rsidR="00C35644" w:rsidRPr="005E78DB" w:rsidRDefault="00C35644" w:rsidP="00C35644">
      <w:pPr>
        <w:numPr>
          <w:ilvl w:val="0"/>
          <w:numId w:val="68"/>
        </w:numPr>
        <w:spacing w:before="120"/>
        <w:jc w:val="both"/>
        <w:rPr>
          <w:rFonts w:ascii="Times New Roman" w:hAnsi="Times New Roman"/>
          <w:bCs/>
          <w:sz w:val="22"/>
        </w:rPr>
      </w:pPr>
      <w:r w:rsidRPr="005E78DB">
        <w:rPr>
          <w:rFonts w:ascii="Times New Roman" w:hAnsi="Times New Roman"/>
          <w:bCs/>
          <w:sz w:val="22"/>
        </w:rPr>
        <w:t xml:space="preserve">Модернизация на жп линията Видин – София: жп участък Медковец – Срацимир </w:t>
      </w:r>
    </w:p>
    <w:p w:rsidR="00C35644" w:rsidRPr="005E78DB" w:rsidRDefault="00C35644" w:rsidP="00C35644">
      <w:pPr>
        <w:spacing w:before="120"/>
        <w:jc w:val="both"/>
        <w:rPr>
          <w:rFonts w:ascii="Times New Roman" w:hAnsi="Times New Roman"/>
          <w:bCs/>
          <w:sz w:val="22"/>
          <w:lang w:val="en-US"/>
        </w:rPr>
      </w:pPr>
      <w:r w:rsidRPr="005E78DB">
        <w:rPr>
          <w:rFonts w:ascii="Times New Roman" w:hAnsi="Times New Roman"/>
          <w:bCs/>
          <w:sz w:val="22"/>
        </w:rPr>
        <w:t>Стойност на проекта – 458</w:t>
      </w:r>
      <w:r w:rsidRPr="005E78DB">
        <w:rPr>
          <w:rFonts w:ascii="Times New Roman" w:hAnsi="Times New Roman"/>
          <w:bCs/>
          <w:sz w:val="22"/>
          <w:lang w:val="pl-PL"/>
        </w:rPr>
        <w:t xml:space="preserve"> </w:t>
      </w:r>
      <w:r w:rsidRPr="005E78DB">
        <w:rPr>
          <w:rFonts w:ascii="Times New Roman" w:hAnsi="Times New Roman"/>
          <w:bCs/>
          <w:sz w:val="22"/>
        </w:rPr>
        <w:t>999</w:t>
      </w:r>
      <w:r w:rsidRPr="005E78DB">
        <w:rPr>
          <w:rFonts w:ascii="Times New Roman" w:hAnsi="Times New Roman"/>
          <w:bCs/>
          <w:sz w:val="22"/>
          <w:lang w:val="pl-PL"/>
        </w:rPr>
        <w:t xml:space="preserve"> </w:t>
      </w:r>
      <w:r w:rsidRPr="005E78DB">
        <w:rPr>
          <w:rFonts w:ascii="Times New Roman" w:hAnsi="Times New Roman"/>
          <w:bCs/>
          <w:sz w:val="22"/>
        </w:rPr>
        <w:t>523,25 евро без ДДС, стойност по Споразумение за БФП – 197 597 746,00 евро без ДДС. Допълнително финансиране съгласно РМС № 870/12.12.2025 г. – 261 401 777,25 евро без ДДС.</w:t>
      </w:r>
    </w:p>
    <w:p w:rsidR="00C35644" w:rsidRPr="005E78DB" w:rsidRDefault="00C35644" w:rsidP="00C35644">
      <w:pPr>
        <w:spacing w:before="120"/>
        <w:jc w:val="both"/>
        <w:rPr>
          <w:rFonts w:ascii="Times New Roman" w:hAnsi="Times New Roman"/>
          <w:bCs/>
          <w:sz w:val="22"/>
        </w:rPr>
      </w:pPr>
      <w:r w:rsidRPr="005E78DB">
        <w:rPr>
          <w:rFonts w:ascii="Times New Roman" w:hAnsi="Times New Roman"/>
          <w:bCs/>
          <w:sz w:val="22"/>
        </w:rPr>
        <w:t>Разплатени средства по проекта за периода 01.01. – 30.06.2026 г. – 254</w:t>
      </w:r>
      <w:r w:rsidRPr="005E78DB">
        <w:rPr>
          <w:rFonts w:ascii="Times New Roman" w:hAnsi="Times New Roman"/>
          <w:bCs/>
          <w:sz w:val="22"/>
          <w:lang w:val="en-GB"/>
        </w:rPr>
        <w:t xml:space="preserve"> </w:t>
      </w:r>
      <w:r w:rsidRPr="005E78DB">
        <w:rPr>
          <w:rFonts w:ascii="Times New Roman" w:hAnsi="Times New Roman"/>
          <w:bCs/>
          <w:sz w:val="22"/>
        </w:rPr>
        <w:t>89</w:t>
      </w:r>
      <w:r w:rsidRPr="005E78DB">
        <w:rPr>
          <w:rFonts w:ascii="Times New Roman" w:hAnsi="Times New Roman"/>
          <w:bCs/>
          <w:sz w:val="22"/>
          <w:lang w:val="en-GB"/>
        </w:rPr>
        <w:t>1,</w:t>
      </w:r>
      <w:r w:rsidRPr="005E78DB">
        <w:rPr>
          <w:rFonts w:ascii="Times New Roman" w:hAnsi="Times New Roman"/>
          <w:bCs/>
          <w:sz w:val="22"/>
        </w:rPr>
        <w:t xml:space="preserve">96 евро без ДДС, </w:t>
      </w:r>
      <w:r w:rsidRPr="005E78DB">
        <w:rPr>
          <w:rFonts w:ascii="Times New Roman" w:hAnsi="Times New Roman"/>
          <w:bCs/>
          <w:iCs/>
          <w:sz w:val="22"/>
        </w:rPr>
        <w:t>от които:</w:t>
      </w:r>
      <w:r w:rsidRPr="005E78DB">
        <w:rPr>
          <w:rFonts w:ascii="Times New Roman" w:hAnsi="Times New Roman"/>
          <w:bCs/>
          <w:sz w:val="22"/>
        </w:rPr>
        <w:t xml:space="preserve"> разплатени/възстановени средства от МСЕ –234 978,44 евро без ДДС; разплатени собствени средства – 19 913,52 евро без ДДС.</w:t>
      </w:r>
    </w:p>
    <w:p w:rsidR="00C35644" w:rsidRPr="005E78DB" w:rsidRDefault="00C35644" w:rsidP="00C35644">
      <w:pPr>
        <w:spacing w:before="120"/>
        <w:jc w:val="both"/>
        <w:rPr>
          <w:rFonts w:ascii="Times New Roman" w:hAnsi="Times New Roman"/>
          <w:bCs/>
          <w:sz w:val="22"/>
        </w:rPr>
      </w:pPr>
      <w:r w:rsidRPr="005E78DB">
        <w:rPr>
          <w:rFonts w:ascii="Times New Roman" w:hAnsi="Times New Roman"/>
          <w:bCs/>
          <w:sz w:val="22"/>
        </w:rPr>
        <w:t xml:space="preserve">Физически напредък към </w:t>
      </w:r>
      <w:r w:rsidRPr="005E78DB">
        <w:rPr>
          <w:rFonts w:ascii="Times New Roman" w:hAnsi="Times New Roman"/>
          <w:bCs/>
          <w:sz w:val="22"/>
          <w:lang w:val="ru-RU"/>
        </w:rPr>
        <w:t xml:space="preserve">30.06.2026 </w:t>
      </w:r>
      <w:r w:rsidRPr="005E78DB">
        <w:rPr>
          <w:rFonts w:ascii="Times New Roman" w:hAnsi="Times New Roman"/>
          <w:bCs/>
          <w:sz w:val="22"/>
        </w:rPr>
        <w:t>г. – 2%.</w:t>
      </w:r>
    </w:p>
    <w:p w:rsidR="00C35644" w:rsidRPr="005E78DB" w:rsidRDefault="00C35644" w:rsidP="00C35644">
      <w:pPr>
        <w:numPr>
          <w:ilvl w:val="0"/>
          <w:numId w:val="68"/>
        </w:numPr>
        <w:spacing w:before="120"/>
        <w:jc w:val="both"/>
        <w:rPr>
          <w:rFonts w:ascii="Times New Roman" w:hAnsi="Times New Roman"/>
          <w:bCs/>
          <w:sz w:val="22"/>
        </w:rPr>
      </w:pPr>
      <w:r w:rsidRPr="005E78DB">
        <w:rPr>
          <w:rFonts w:ascii="Times New Roman" w:hAnsi="Times New Roman"/>
          <w:bCs/>
          <w:sz w:val="22"/>
        </w:rPr>
        <w:t>Модернизация на тягови подстанции Червена вода и Хитрино</w:t>
      </w:r>
    </w:p>
    <w:p w:rsidR="00C35644" w:rsidRPr="005E78DB" w:rsidRDefault="00C35644" w:rsidP="00C35644">
      <w:pPr>
        <w:spacing w:before="120"/>
        <w:jc w:val="both"/>
        <w:rPr>
          <w:rFonts w:ascii="Times New Roman" w:hAnsi="Times New Roman"/>
          <w:bCs/>
          <w:sz w:val="22"/>
          <w:lang w:val="en-US"/>
        </w:rPr>
      </w:pPr>
      <w:r w:rsidRPr="005E78DB">
        <w:rPr>
          <w:rFonts w:ascii="Times New Roman" w:hAnsi="Times New Roman"/>
          <w:bCs/>
          <w:sz w:val="22"/>
        </w:rPr>
        <w:t>Стойност на проекта –</w:t>
      </w:r>
      <w:r w:rsidRPr="005E78DB">
        <w:rPr>
          <w:rFonts w:ascii="Times New Roman" w:hAnsi="Times New Roman"/>
          <w:bCs/>
          <w:sz w:val="22"/>
          <w:lang w:val="ru-RU"/>
        </w:rPr>
        <w:t xml:space="preserve"> </w:t>
      </w:r>
      <w:r w:rsidRPr="005E78DB">
        <w:rPr>
          <w:rFonts w:ascii="Times New Roman" w:hAnsi="Times New Roman"/>
          <w:bCs/>
          <w:sz w:val="22"/>
        </w:rPr>
        <w:t>14 690 946,00 евро без ДДС, стойност по Споразумение за БФП – 14 690 946,00 евро без ДДС.</w:t>
      </w:r>
    </w:p>
    <w:p w:rsidR="00C35644" w:rsidRPr="005E78DB" w:rsidRDefault="00C35644" w:rsidP="00C35644">
      <w:pPr>
        <w:spacing w:before="120"/>
        <w:jc w:val="both"/>
        <w:rPr>
          <w:rFonts w:ascii="Times New Roman" w:hAnsi="Times New Roman"/>
          <w:bCs/>
          <w:sz w:val="22"/>
        </w:rPr>
      </w:pPr>
      <w:r w:rsidRPr="005E78DB">
        <w:rPr>
          <w:rFonts w:ascii="Times New Roman" w:hAnsi="Times New Roman"/>
          <w:bCs/>
          <w:sz w:val="22"/>
        </w:rPr>
        <w:t xml:space="preserve">Разплатени средства по проекта за периода 01.01. – </w:t>
      </w:r>
      <w:r w:rsidRPr="005E78DB">
        <w:rPr>
          <w:rFonts w:ascii="Times New Roman" w:hAnsi="Times New Roman"/>
          <w:bCs/>
          <w:sz w:val="22"/>
          <w:lang w:val="ru-RU"/>
        </w:rPr>
        <w:t>30.06.2026</w:t>
      </w:r>
      <w:r w:rsidRPr="005E78DB">
        <w:rPr>
          <w:rFonts w:ascii="Times New Roman" w:hAnsi="Times New Roman"/>
          <w:bCs/>
          <w:sz w:val="22"/>
        </w:rPr>
        <w:t xml:space="preserve"> г. – </w:t>
      </w:r>
      <w:r w:rsidRPr="005E78DB">
        <w:rPr>
          <w:rFonts w:ascii="Times New Roman" w:hAnsi="Times New Roman"/>
          <w:bCs/>
          <w:sz w:val="22"/>
          <w:lang w:val="ru-RU"/>
        </w:rPr>
        <w:t>982 836,02 евро</w:t>
      </w:r>
      <w:r w:rsidRPr="005E78DB">
        <w:rPr>
          <w:rFonts w:ascii="Times New Roman" w:hAnsi="Times New Roman"/>
          <w:bCs/>
          <w:sz w:val="22"/>
        </w:rPr>
        <w:t xml:space="preserve"> без ДДС, от които: разплатени/възстановени средства от МСЕ – 44 515,93 евро без ДДС, разплатени средства от НС – </w:t>
      </w:r>
      <w:r w:rsidRPr="005E78DB">
        <w:rPr>
          <w:rFonts w:ascii="Times New Roman" w:hAnsi="Times New Roman"/>
          <w:bCs/>
          <w:sz w:val="22"/>
          <w:lang w:val="ru-RU"/>
        </w:rPr>
        <w:t>901 139,82</w:t>
      </w:r>
      <w:r w:rsidRPr="005E78DB">
        <w:rPr>
          <w:rFonts w:ascii="Times New Roman" w:hAnsi="Times New Roman"/>
          <w:bCs/>
          <w:sz w:val="22"/>
        </w:rPr>
        <w:t xml:space="preserve"> евро без ДДС, разплатени собствени средства – 37 180,27 евро без ДДС.</w:t>
      </w:r>
    </w:p>
    <w:p w:rsidR="00C35644" w:rsidRPr="00C35644" w:rsidRDefault="00C35644" w:rsidP="00C35644">
      <w:pPr>
        <w:spacing w:before="120"/>
        <w:jc w:val="both"/>
        <w:rPr>
          <w:rFonts w:ascii="Times New Roman" w:hAnsi="Times New Roman"/>
          <w:bCs/>
          <w:sz w:val="22"/>
        </w:rPr>
      </w:pPr>
      <w:r w:rsidRPr="005E78DB">
        <w:rPr>
          <w:rFonts w:ascii="Times New Roman" w:hAnsi="Times New Roman"/>
          <w:bCs/>
          <w:sz w:val="22"/>
        </w:rPr>
        <w:t xml:space="preserve">Физически напредък към </w:t>
      </w:r>
      <w:r w:rsidRPr="005E78DB">
        <w:rPr>
          <w:rFonts w:ascii="Times New Roman" w:hAnsi="Times New Roman"/>
          <w:bCs/>
          <w:sz w:val="22"/>
          <w:lang w:val="ru-RU"/>
        </w:rPr>
        <w:t>30.06.2025</w:t>
      </w:r>
      <w:r w:rsidRPr="005E78DB">
        <w:rPr>
          <w:rFonts w:ascii="Times New Roman" w:hAnsi="Times New Roman"/>
          <w:bCs/>
          <w:sz w:val="22"/>
        </w:rPr>
        <w:t xml:space="preserve"> г. – </w:t>
      </w:r>
      <w:r w:rsidRPr="005E78DB">
        <w:rPr>
          <w:rFonts w:ascii="Times New Roman" w:hAnsi="Times New Roman"/>
          <w:bCs/>
          <w:sz w:val="22"/>
          <w:lang w:val="ru-RU"/>
        </w:rPr>
        <w:t>63,81</w:t>
      </w:r>
      <w:r w:rsidRPr="005E78DB">
        <w:rPr>
          <w:rFonts w:ascii="Times New Roman" w:hAnsi="Times New Roman"/>
          <w:bCs/>
          <w:sz w:val="22"/>
        </w:rPr>
        <w:t>%.</w:t>
      </w:r>
    </w:p>
    <w:p w:rsidR="00C541AC" w:rsidRPr="00DB4E34" w:rsidRDefault="00C541AC" w:rsidP="00B80257">
      <w:pPr>
        <w:spacing w:before="120"/>
        <w:jc w:val="both"/>
        <w:rPr>
          <w:rFonts w:ascii="Times New Roman" w:hAnsi="Times New Roman"/>
          <w:b/>
          <w:sz w:val="22"/>
          <w:szCs w:val="22"/>
          <w:lang w:eastAsia="en-US"/>
        </w:rPr>
      </w:pPr>
      <w:r w:rsidRPr="00DB4E34">
        <w:rPr>
          <w:rFonts w:ascii="Times New Roman" w:hAnsi="Times New Roman"/>
          <w:b/>
          <w:sz w:val="22"/>
          <w:szCs w:val="22"/>
          <w:lang w:eastAsia="en-US"/>
        </w:rPr>
        <w:t xml:space="preserve">Ефективно използване на механизмите на публично-частното партньорство </w:t>
      </w:r>
    </w:p>
    <w:p w:rsidR="00C35644" w:rsidRPr="005E78DB" w:rsidRDefault="00C35644" w:rsidP="00C35644">
      <w:pPr>
        <w:spacing w:before="120"/>
        <w:jc w:val="both"/>
        <w:rPr>
          <w:rFonts w:ascii="Times New Roman" w:hAnsi="Times New Roman"/>
          <w:b/>
          <w:snapToGrid w:val="0"/>
          <w:sz w:val="22"/>
        </w:rPr>
      </w:pPr>
      <w:r w:rsidRPr="005E78DB">
        <w:rPr>
          <w:rFonts w:ascii="Times New Roman" w:hAnsi="Times New Roman"/>
          <w:snapToGrid w:val="0"/>
          <w:sz w:val="22"/>
        </w:rPr>
        <w:t xml:space="preserve">За строителството на модерна транспортна инфраструктура се изисква време, дългосрочен подход и осигуряване на стабилни финансови потоци. Необходимо е и да се създадат условия за засилване ролята на частния сектор в развитието на инфраструктурата, включително и чрез различни форми на </w:t>
      </w:r>
      <w:r w:rsidRPr="005E78DB">
        <w:rPr>
          <w:rFonts w:ascii="Times New Roman" w:hAnsi="Times New Roman"/>
          <w:b/>
          <w:snapToGrid w:val="0"/>
          <w:sz w:val="22"/>
        </w:rPr>
        <w:t>публично-частно партньорство.</w:t>
      </w:r>
    </w:p>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МТС организира и осъществява концесионната политика и дейността по предоставяне на концесии върху обектите на железопътната инфраструктура, цели или технологично обособени части от пристанища за обществен транспорт с национално значение и граждански летища за обществено ползване, както и организира и осъществява контрол върху сключените договори за предоставяне на концесии.</w:t>
      </w:r>
    </w:p>
    <w:p w:rsidR="00C35644" w:rsidRPr="005E78DB" w:rsidRDefault="00C35644" w:rsidP="00C35644">
      <w:pPr>
        <w:pStyle w:val="NormalWeb"/>
        <w:spacing w:before="120" w:after="0" w:afterAutospacing="0"/>
        <w:jc w:val="both"/>
        <w:rPr>
          <w:sz w:val="22"/>
        </w:rPr>
      </w:pPr>
      <w:r w:rsidRPr="005E78DB">
        <w:rPr>
          <w:b/>
          <w:bCs/>
          <w:i/>
          <w:sz w:val="22"/>
        </w:rPr>
        <w:t>Показател за полза/ефект</w:t>
      </w:r>
      <w:r w:rsidRPr="005E78DB">
        <w:rPr>
          <w:bCs/>
          <w:sz w:val="22"/>
        </w:rPr>
        <w:t xml:space="preserve"> от изпълнението на Политиката в областта на транспорта, който отчита подобряването на състоянието на железопътния транспорт е </w:t>
      </w:r>
      <w:r w:rsidRPr="005E78DB">
        <w:rPr>
          <w:b/>
          <w:bCs/>
          <w:i/>
          <w:sz w:val="22"/>
        </w:rPr>
        <w:t>Повишаване на среднoпретеглена скорост на движение по железопътната инфраструктура</w:t>
      </w:r>
      <w:r w:rsidRPr="005E78DB">
        <w:rPr>
          <w:bCs/>
          <w:sz w:val="22"/>
        </w:rPr>
        <w:t xml:space="preserve">. По-високата скорост на движение по жп мрежата е свързана с по-добра инфраструктура и гарантира намаляване на времепътуването и повишаване на конкурентоспособността на железопътния транспорт. </w:t>
      </w:r>
      <w:r w:rsidRPr="005E78DB">
        <w:rPr>
          <w:sz w:val="22"/>
        </w:rPr>
        <w:t xml:space="preserve">За отчетния период са постигнати 78,6 км/ч, което представлява 100% изпълнение на заложената целева стойност </w:t>
      </w:r>
      <w:r w:rsidRPr="005E78DB">
        <w:rPr>
          <w:i/>
          <w:sz w:val="22"/>
        </w:rPr>
        <w:t>(показателят се отчита на годишна база)</w:t>
      </w:r>
      <w:r w:rsidRPr="005E78DB">
        <w:rPr>
          <w:sz w:val="22"/>
        </w:rPr>
        <w:t>.</w:t>
      </w:r>
    </w:p>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 xml:space="preserve">Друга </w:t>
      </w:r>
      <w:r w:rsidRPr="005E78DB">
        <w:rPr>
          <w:rFonts w:ascii="Times New Roman" w:hAnsi="Times New Roman"/>
          <w:b/>
          <w:sz w:val="22"/>
        </w:rPr>
        <w:t>основна програма,</w:t>
      </w:r>
      <w:r w:rsidRPr="005E78DB">
        <w:rPr>
          <w:rFonts w:ascii="Times New Roman" w:hAnsi="Times New Roman"/>
          <w:sz w:val="22"/>
        </w:rPr>
        <w:t xml:space="preserve"> която изпълнява МТС, в обхвата на Политика в областта на транспорта е </w:t>
      </w:r>
      <w:r w:rsidRPr="005E78DB">
        <w:rPr>
          <w:rFonts w:ascii="Times New Roman" w:hAnsi="Times New Roman"/>
          <w:b/>
          <w:sz w:val="22"/>
        </w:rPr>
        <w:t>„Организация, управление на транспорта, осигуряване на безопасност, сигурност и екологосъобразност”.</w:t>
      </w:r>
    </w:p>
    <w:p w:rsidR="00C35644" w:rsidRPr="005E78DB" w:rsidRDefault="00C35644" w:rsidP="00C35644">
      <w:pPr>
        <w:widowControl w:val="0"/>
        <w:spacing w:before="120"/>
        <w:jc w:val="both"/>
        <w:rPr>
          <w:rFonts w:ascii="Times New Roman" w:hAnsi="Times New Roman"/>
          <w:sz w:val="22"/>
        </w:rPr>
      </w:pPr>
      <w:r w:rsidRPr="005E78DB">
        <w:rPr>
          <w:rFonts w:ascii="Times New Roman" w:hAnsi="Times New Roman"/>
          <w:sz w:val="22"/>
        </w:rPr>
        <w:t>Транспортният сектор е ключов за българската (и всяка друга) икономика, както поради неговата свързваща роля по отношение на останалите сектори в икономиката, така и заради собствения му принос в брутната добавена стойност и заетостта.</w:t>
      </w:r>
    </w:p>
    <w:p w:rsidR="00C35644" w:rsidRPr="005E78DB" w:rsidRDefault="00C35644" w:rsidP="00C35644">
      <w:pPr>
        <w:spacing w:before="120"/>
        <w:jc w:val="both"/>
        <w:rPr>
          <w:rFonts w:ascii="Times New Roman" w:hAnsi="Times New Roman"/>
          <w:sz w:val="22"/>
          <w:lang w:val="en-US"/>
        </w:rPr>
      </w:pPr>
      <w:r w:rsidRPr="005E78DB">
        <w:rPr>
          <w:rFonts w:ascii="Times New Roman" w:hAnsi="Times New Roman"/>
          <w:sz w:val="22"/>
        </w:rPr>
        <w:t xml:space="preserve">Политиката в сферата на </w:t>
      </w:r>
      <w:r w:rsidRPr="005E78DB">
        <w:rPr>
          <w:rFonts w:ascii="Times New Roman" w:hAnsi="Times New Roman"/>
          <w:b/>
          <w:sz w:val="22"/>
        </w:rPr>
        <w:t>повишаване качеството на предлаганите транспортни услуги и устойчиво развитие на обществения транспорт</w:t>
      </w:r>
      <w:r w:rsidRPr="005E78DB">
        <w:rPr>
          <w:rFonts w:ascii="Times New Roman" w:hAnsi="Times New Roman"/>
          <w:sz w:val="22"/>
        </w:rPr>
        <w:t xml:space="preserve"> обхваща решаването на широк кръг от социални, </w:t>
      </w:r>
      <w:r w:rsidRPr="005E78DB">
        <w:rPr>
          <w:rFonts w:ascii="Times New Roman" w:hAnsi="Times New Roman"/>
          <w:sz w:val="22"/>
        </w:rPr>
        <w:lastRenderedPageBreak/>
        <w:t>финансови, технологични и инфраструктурни проблеми на местно, национално и международно равнище</w:t>
      </w:r>
      <w:r w:rsidRPr="005E78DB">
        <w:rPr>
          <w:rFonts w:ascii="Times New Roman" w:hAnsi="Times New Roman"/>
          <w:sz w:val="22"/>
          <w:lang w:val="en-US"/>
        </w:rPr>
        <w:t>.</w:t>
      </w:r>
    </w:p>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Намаляването на негативното влияние на различните видове транспорт върху околната среда, както и осигуряването на високо ниво на безопасност и сигурност са сред основните изпълнявани приоритети на министерството.</w:t>
      </w:r>
    </w:p>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Ангажираността на държавата към бъдещото развитие на устойчив транспорт е съобразена с нарастващата загриженост за опазване на околната среда, като се насърчава развитието на екологосъобразни видове транспорт в противовес най-вече на автомобилните превози. От значение е стимулиране използването на обществените видове транспорт и програми за промяна в разпределението по видове транспорт с цел намаляване на вредното въздействие на автомобилния транспорт преди всичко върху околната среда, но също така и върху безопасността на движението и намаляване на задръстванията.</w:t>
      </w:r>
    </w:p>
    <w:p w:rsidR="00C35644" w:rsidRPr="005E78DB" w:rsidRDefault="00C35644" w:rsidP="00C35644">
      <w:pPr>
        <w:spacing w:before="120"/>
        <w:jc w:val="both"/>
        <w:rPr>
          <w:rFonts w:ascii="Times New Roman" w:hAnsi="Times New Roman"/>
          <w:b/>
          <w:sz w:val="22"/>
        </w:rPr>
      </w:pPr>
      <w:r w:rsidRPr="005E78DB">
        <w:rPr>
          <w:rFonts w:ascii="Times New Roman" w:hAnsi="Times New Roman"/>
          <w:b/>
          <w:sz w:val="22"/>
        </w:rPr>
        <w:t>Подобряване на организацията и управлението на транспорта</w:t>
      </w:r>
    </w:p>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 xml:space="preserve">През отчетния период продължи работата по политиката на МТС за постоянно </w:t>
      </w:r>
      <w:r w:rsidRPr="005E78DB">
        <w:rPr>
          <w:rFonts w:ascii="Times New Roman" w:hAnsi="Times New Roman"/>
          <w:b/>
          <w:sz w:val="22"/>
        </w:rPr>
        <w:t>повишаване на изискванията и контрола при обучението и провеждането на изпитите на кандидатите за придобиване на правоспособност за управление на МПС,</w:t>
      </w:r>
      <w:r w:rsidRPr="005E78DB">
        <w:rPr>
          <w:rFonts w:ascii="Times New Roman" w:hAnsi="Times New Roman"/>
          <w:sz w:val="22"/>
        </w:rPr>
        <w:t xml:space="preserve"> както и </w:t>
      </w:r>
      <w:r w:rsidRPr="005E78DB">
        <w:rPr>
          <w:rFonts w:ascii="Times New Roman" w:hAnsi="Times New Roman"/>
          <w:b/>
          <w:sz w:val="22"/>
        </w:rPr>
        <w:t>извършването на периодичните прегледи</w:t>
      </w:r>
      <w:r w:rsidRPr="005E78DB">
        <w:rPr>
          <w:rFonts w:ascii="Times New Roman" w:hAnsi="Times New Roman"/>
          <w:sz w:val="22"/>
        </w:rPr>
        <w:t xml:space="preserve"> за проверка на техническата изправност на пътните превозни средства.</w:t>
      </w:r>
    </w:p>
    <w:p w:rsidR="00C35644" w:rsidRPr="005E78DB" w:rsidRDefault="00C35644" w:rsidP="00C35644">
      <w:pPr>
        <w:spacing w:before="120"/>
        <w:jc w:val="both"/>
        <w:rPr>
          <w:rFonts w:ascii="Times New Roman" w:hAnsi="Times New Roman"/>
          <w:sz w:val="22"/>
        </w:rPr>
      </w:pPr>
      <w:r w:rsidRPr="005E78DB">
        <w:rPr>
          <w:rFonts w:ascii="Times New Roman" w:hAnsi="Times New Roman"/>
          <w:sz w:val="22"/>
        </w:rPr>
        <w:t>През 2025 г. Изпълнителна агенция „Автомобилна администрация</w:t>
      </w:r>
      <w:r w:rsidRPr="005E78DB">
        <w:rPr>
          <w:rFonts w:ascii="Times New Roman" w:hAnsi="Times New Roman"/>
          <w:sz w:val="22"/>
          <w:lang w:val="en-US"/>
        </w:rPr>
        <w:t>”</w:t>
      </w:r>
      <w:r w:rsidRPr="005E78DB">
        <w:rPr>
          <w:rFonts w:ascii="Times New Roman" w:hAnsi="Times New Roman"/>
          <w:sz w:val="22"/>
        </w:rPr>
        <w:t xml:space="preserve"> (ИА АА) продължава да осъществява контролните си функции, предвидени в: Закона за автомобилните превози, Закона за движението по пътищата, Европейската спогодба за международен превоз на опасни товари по шосе (ADR), Спогодбата за международни случайни превози на пътници, извършвани с автобуси (ИНТЕРБУС), Европейската спогодба за превоз на лесноразваляеми хранителни продукти и за специалните транспортни средства, които се ползват при тези превози (ATP), Европейската спогодба за работата на екипажите на превозните средства, извършващи международни автомобилни превози (AETR) и др.</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 xml:space="preserve">За осъществяване на политиката за </w:t>
      </w:r>
      <w:r w:rsidRPr="00131F31">
        <w:rPr>
          <w:rFonts w:ascii="Times New Roman" w:hAnsi="Times New Roman"/>
          <w:b/>
          <w:sz w:val="22"/>
        </w:rPr>
        <w:t>регулиране на достъпа до пазара</w:t>
      </w:r>
      <w:r w:rsidRPr="00131F31">
        <w:rPr>
          <w:rFonts w:ascii="Times New Roman" w:hAnsi="Times New Roman"/>
          <w:sz w:val="22"/>
        </w:rPr>
        <w:t xml:space="preserve"> на обществените автомобилни превози на пътници в страната ИА АА извършва актуализиране, развитие и усъвършенстване на републиканската транспортна схема (PTC) и междуобластната транспортна схема с цел доближаване на превозните услуги по място, време и честота до действителните потребности на населението, като по този начин се повишава ефективността и безопасността на превозите.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През отчетния период са извършени проверки на 115 бр. маршрутни разписания по автобусни линии от РТС и междуобластната транспортна схема (МоТС) във връзка с чл. 19, ал. 6 от Закона за автомобилните превози за съответствие с нормативното изискване на чл. 16, ал. 4, т. 2 от Наредба № 2 от 15 март 2002 г. за условията и реда за утвърждаване на транспортни схеми и за осъществяване на обществени превози на пътници с автобуси</w:t>
      </w:r>
      <w:r w:rsidRPr="00131F31">
        <w:rPr>
          <w:rFonts w:ascii="Times New Roman" w:hAnsi="Times New Roman"/>
          <w:sz w:val="22"/>
          <w:lang w:val="en-US"/>
        </w:rPr>
        <w:t xml:space="preserve"> </w:t>
      </w:r>
      <w:r w:rsidRPr="00131F31">
        <w:rPr>
          <w:rFonts w:ascii="Times New Roman" w:hAnsi="Times New Roman"/>
          <w:sz w:val="22"/>
        </w:rPr>
        <w:t>и са изпратени 19 бр. писма до кметове на общини. Актуализиран е списъкът с маршрутните разписания по автобусни линии с разделение на РТС и МоТС.</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Извършени са проверки и на 147 бр. маршрутни разписания по автобусни линии от РТС и МоТС във връзка с проведените заседания на комисията за разглеждане и решаване на предложения за промени в РТС и МоТС, състояли се на 10 и 11 юни 2026 г., за съответствие с нормативното изискване на чл. 16, ал. 4, т. 2 от Наредба № 2. Изготвени и изпратени са 18 бр. писма до областни управители, с копие до редица кметове на общини, във връзка с утвърдени промени в РТС и МоТС със Заповед № РД-08-262/08.12.2025 г. на министъра на транспорта и съобщенията.</w:t>
      </w:r>
    </w:p>
    <w:p w:rsidR="00C35644" w:rsidRPr="00131F31" w:rsidRDefault="00C35644" w:rsidP="00C35644">
      <w:pPr>
        <w:spacing w:before="120"/>
        <w:jc w:val="both"/>
        <w:rPr>
          <w:rFonts w:ascii="Times New Roman" w:hAnsi="Times New Roman"/>
          <w:b/>
          <w:sz w:val="22"/>
        </w:rPr>
      </w:pPr>
      <w:r w:rsidRPr="00131F31">
        <w:rPr>
          <w:rFonts w:ascii="Times New Roman" w:hAnsi="Times New Roman"/>
          <w:b/>
          <w:sz w:val="22"/>
        </w:rPr>
        <w:t>Подобряване състоянието на железопътния транспорт</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 xml:space="preserve">Като управител на железопътната инфраструктура в България, Национална компания „Железопътна инфраструктура“ (НК ЖИ) организира дейността си в съответствие с 5-годишен Договор между Държавата, представлявана от министъра на финансите и от министъра на транспорта и съобщенията, от една страна, и НК ЖИ, от друга страна по чл. 25 (1) от Закона за железопътния транспорт (ЗЖТ), бизнес-програма за пет годишен период и годишна програма за изграждането, поддържането, ремонта, развитието и експлоатацията на железопътната инфраструктура по чл. 28 от ЗЖТ.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lastRenderedPageBreak/>
        <w:t xml:space="preserve">Предоставяните по реда на Закона за държавния бюджет средства на НК ЖИ под формата на субсидия за текуща дейност и капиталови трансфери за ремонт и придобиване на дълготрайни материални активи (ДМА) покриват само разходи, свързани с изпълнението на възложените от Държавата дейности.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Компанията продължава да прилага одобрената от Управителния съвет „Система за финансово управление и контрол, за смекчаване и контролиране на рисковете в НК ЖИ”.</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 xml:space="preserve">Изграждат се и усъвършенстват системите на осигурителната техника за междугарие и телекомуникации по протежение на жп магистралите и жп линии I-ва категория, както и внедряване на ETCS и изграждане на ERTMS с цел постигане на оперативна съвместимост с жп администрациите на страните от ЕС.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 xml:space="preserve">Внедрени са и се поддържат: </w:t>
      </w:r>
    </w:p>
    <w:p w:rsidR="00C35644" w:rsidRPr="00131F31" w:rsidRDefault="00C35644" w:rsidP="00C35644">
      <w:pPr>
        <w:numPr>
          <w:ilvl w:val="0"/>
          <w:numId w:val="68"/>
        </w:numPr>
        <w:spacing w:before="120"/>
        <w:jc w:val="both"/>
        <w:rPr>
          <w:rFonts w:ascii="Times New Roman" w:hAnsi="Times New Roman"/>
          <w:sz w:val="22"/>
        </w:rPr>
      </w:pPr>
      <w:r w:rsidRPr="00131F31">
        <w:rPr>
          <w:rFonts w:ascii="Times New Roman" w:hAnsi="Times New Roman"/>
          <w:sz w:val="22"/>
        </w:rPr>
        <w:t xml:space="preserve">RNE Train Information System (TIS, бивш EUROPTIRAILS) – международна система за следене движението на международните влакове в реално време, при която ежедневно се запълва базата данни с актуалните разписания на влаковете </w:t>
      </w:r>
    </w:p>
    <w:p w:rsidR="00C35644" w:rsidRPr="00131F31" w:rsidRDefault="00C35644" w:rsidP="00C35644">
      <w:pPr>
        <w:numPr>
          <w:ilvl w:val="0"/>
          <w:numId w:val="68"/>
        </w:numPr>
        <w:spacing w:before="120"/>
        <w:jc w:val="both"/>
        <w:rPr>
          <w:rFonts w:ascii="Times New Roman" w:hAnsi="Times New Roman"/>
          <w:sz w:val="22"/>
        </w:rPr>
      </w:pPr>
      <w:r w:rsidRPr="00131F31">
        <w:rPr>
          <w:rFonts w:ascii="Times New Roman" w:hAnsi="Times New Roman"/>
          <w:sz w:val="22"/>
        </w:rPr>
        <w:t>Система „Симулиране на наклони и криви“, която служи за уеднаквяване на административните разстояния, получени на база първоначалното репериране на мрежата и реалните разстояния, получени след реконструкциите на жп линиите</w:t>
      </w:r>
    </w:p>
    <w:p w:rsidR="00C35644" w:rsidRPr="00131F31" w:rsidRDefault="00C35644" w:rsidP="00C35644">
      <w:pPr>
        <w:numPr>
          <w:ilvl w:val="0"/>
          <w:numId w:val="68"/>
        </w:numPr>
        <w:spacing w:before="120"/>
        <w:jc w:val="both"/>
        <w:rPr>
          <w:rFonts w:ascii="Times New Roman" w:hAnsi="Times New Roman"/>
          <w:sz w:val="22"/>
        </w:rPr>
      </w:pPr>
      <w:r w:rsidRPr="00131F31">
        <w:rPr>
          <w:rFonts w:ascii="Times New Roman" w:hAnsi="Times New Roman"/>
          <w:sz w:val="22"/>
        </w:rPr>
        <w:t>Поддържа се процес за съгласуване на международните разписания във внедрената международна система RNE Path Coordination System (PCS, бивш Pathfinder) – за изготвяне на международен график</w:t>
      </w:r>
    </w:p>
    <w:p w:rsidR="00C35644" w:rsidRPr="00131F31" w:rsidRDefault="00C35644" w:rsidP="00C35644">
      <w:pPr>
        <w:numPr>
          <w:ilvl w:val="0"/>
          <w:numId w:val="68"/>
        </w:numPr>
        <w:spacing w:before="120"/>
        <w:jc w:val="both"/>
        <w:rPr>
          <w:rFonts w:ascii="Times New Roman" w:hAnsi="Times New Roman"/>
          <w:sz w:val="22"/>
        </w:rPr>
      </w:pPr>
      <w:r w:rsidRPr="00131F31">
        <w:rPr>
          <w:rFonts w:ascii="Times New Roman" w:hAnsi="Times New Roman"/>
          <w:sz w:val="22"/>
        </w:rPr>
        <w:t>Постоянно се актуализират базата данни във вътрешните системи за планиране, съгласуване и отчитане на влаковата работа (График генератор, Ръководене и отчитане на влаковата работа) със съответните им модули.</w:t>
      </w:r>
    </w:p>
    <w:p w:rsidR="00C35644" w:rsidRPr="00131F31" w:rsidRDefault="00C35644" w:rsidP="00C35644">
      <w:pPr>
        <w:spacing w:before="120"/>
        <w:jc w:val="both"/>
        <w:rPr>
          <w:rFonts w:ascii="Times New Roman" w:hAnsi="Times New Roman"/>
          <w:b/>
          <w:sz w:val="22"/>
        </w:rPr>
      </w:pPr>
    </w:p>
    <w:p w:rsidR="00C35644" w:rsidRPr="00131F31" w:rsidRDefault="00C35644" w:rsidP="00C35644">
      <w:pPr>
        <w:jc w:val="both"/>
        <w:rPr>
          <w:rFonts w:ascii="Times New Roman" w:hAnsi="Times New Roman"/>
          <w:b/>
          <w:sz w:val="22"/>
        </w:rPr>
      </w:pPr>
      <w:r w:rsidRPr="00131F31">
        <w:rPr>
          <w:rFonts w:ascii="Times New Roman" w:hAnsi="Times New Roman"/>
          <w:b/>
          <w:sz w:val="22"/>
        </w:rPr>
        <w:t>Превози, обект на Задължението за обществена услуга</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„БДЖ – Пътнически превози“ ЕООД получава субсидии от Държавния бюджет на основата на сключен дългосрочен договор за извършване на обществени превозни услуги в областта на железопътния транспорт на територията на Република България. Субсидията е предназначена за компенсиране на разликата между реализираните приходи и направените разходи за осъществяване на превозната услуга. Субсидията се предоставя по утвърден месечен график.</w:t>
      </w:r>
    </w:p>
    <w:p w:rsidR="00C35644" w:rsidRPr="00131F31" w:rsidRDefault="00C35644" w:rsidP="00C35644">
      <w:pPr>
        <w:tabs>
          <w:tab w:val="left" w:pos="540"/>
          <w:tab w:val="center" w:pos="4320"/>
          <w:tab w:val="right" w:pos="8640"/>
        </w:tabs>
        <w:spacing w:before="120"/>
        <w:jc w:val="both"/>
        <w:rPr>
          <w:rFonts w:ascii="Times New Roman" w:hAnsi="Times New Roman" w:cs="Tahoma"/>
          <w:sz w:val="22"/>
          <w:lang w:eastAsia="ar-SA"/>
        </w:rPr>
      </w:pPr>
      <w:r w:rsidRPr="00131F31">
        <w:rPr>
          <w:rFonts w:ascii="Times New Roman" w:hAnsi="Times New Roman" w:cs="Tahoma"/>
          <w:sz w:val="22"/>
          <w:lang w:eastAsia="ar-SA"/>
        </w:rPr>
        <w:t>Транспортната схема за 202</w:t>
      </w:r>
      <w:r w:rsidRPr="00131F31">
        <w:rPr>
          <w:rFonts w:ascii="Times New Roman" w:hAnsi="Times New Roman" w:cs="Tahoma"/>
          <w:sz w:val="22"/>
          <w:lang w:val="en-US" w:eastAsia="ar-SA"/>
        </w:rPr>
        <w:t xml:space="preserve">6 </w:t>
      </w:r>
      <w:r w:rsidRPr="00131F31">
        <w:rPr>
          <w:rFonts w:ascii="Times New Roman" w:hAnsi="Times New Roman" w:cs="Tahoma"/>
          <w:sz w:val="22"/>
          <w:lang w:eastAsia="ar-SA"/>
        </w:rPr>
        <w:t>г. е съгласувана от Възложителя по договора за извършване на обществени превозни услуги на основание т. 4.2. и т. 6.1. от същия с писмо № 10-21-</w:t>
      </w:r>
      <w:r w:rsidRPr="00131F31">
        <w:rPr>
          <w:rFonts w:ascii="Times New Roman" w:hAnsi="Times New Roman" w:cs="Tahoma"/>
          <w:sz w:val="22"/>
          <w:lang w:val="en-US" w:eastAsia="ar-SA"/>
        </w:rPr>
        <w:t>179</w:t>
      </w:r>
      <w:r w:rsidRPr="00131F31">
        <w:rPr>
          <w:rFonts w:ascii="Times New Roman" w:hAnsi="Times New Roman" w:cs="Tahoma"/>
          <w:sz w:val="22"/>
          <w:lang w:eastAsia="ar-SA"/>
        </w:rPr>
        <w:t>/2</w:t>
      </w:r>
      <w:r w:rsidRPr="00131F31">
        <w:rPr>
          <w:rFonts w:ascii="Times New Roman" w:hAnsi="Times New Roman" w:cs="Tahoma"/>
          <w:sz w:val="22"/>
          <w:lang w:val="en-US" w:eastAsia="ar-SA"/>
        </w:rPr>
        <w:t>2</w:t>
      </w:r>
      <w:r w:rsidRPr="00131F31">
        <w:rPr>
          <w:rFonts w:ascii="Times New Roman" w:hAnsi="Times New Roman" w:cs="Tahoma"/>
          <w:sz w:val="22"/>
          <w:lang w:eastAsia="ar-SA"/>
        </w:rPr>
        <w:t>.0</w:t>
      </w:r>
      <w:r w:rsidRPr="00131F31">
        <w:rPr>
          <w:rFonts w:ascii="Times New Roman" w:hAnsi="Times New Roman" w:cs="Tahoma"/>
          <w:sz w:val="22"/>
          <w:lang w:val="en-US" w:eastAsia="ar-SA"/>
        </w:rPr>
        <w:t>5</w:t>
      </w:r>
      <w:r w:rsidRPr="00131F31">
        <w:rPr>
          <w:rFonts w:ascii="Times New Roman" w:hAnsi="Times New Roman" w:cs="Tahoma"/>
          <w:sz w:val="22"/>
          <w:lang w:eastAsia="ar-SA"/>
        </w:rPr>
        <w:t>.202</w:t>
      </w:r>
      <w:r w:rsidRPr="00131F31">
        <w:rPr>
          <w:rFonts w:ascii="Times New Roman" w:hAnsi="Times New Roman" w:cs="Tahoma"/>
          <w:sz w:val="22"/>
          <w:lang w:val="en-US" w:eastAsia="ar-SA"/>
        </w:rPr>
        <w:t>6</w:t>
      </w:r>
      <w:r w:rsidRPr="00131F31">
        <w:rPr>
          <w:rFonts w:ascii="Times New Roman" w:hAnsi="Times New Roman" w:cs="Tahoma"/>
          <w:sz w:val="22"/>
          <w:lang w:eastAsia="ar-SA"/>
        </w:rPr>
        <w:t xml:space="preserve"> г. при обем на превозите 19.9</w:t>
      </w:r>
      <w:r w:rsidRPr="00131F31">
        <w:rPr>
          <w:rFonts w:ascii="Times New Roman" w:hAnsi="Times New Roman" w:cs="Tahoma"/>
          <w:sz w:val="22"/>
          <w:lang w:val="en-US" w:eastAsia="ar-SA"/>
        </w:rPr>
        <w:t>39</w:t>
      </w:r>
      <w:r w:rsidRPr="00131F31">
        <w:rPr>
          <w:rFonts w:ascii="Times New Roman" w:hAnsi="Times New Roman" w:cs="Tahoma"/>
          <w:sz w:val="22"/>
          <w:lang w:eastAsia="ar-SA"/>
        </w:rPr>
        <w:t xml:space="preserve"> млн. влаккилометри.</w:t>
      </w:r>
    </w:p>
    <w:p w:rsidR="00C35644" w:rsidRPr="00131F31" w:rsidRDefault="00C35644" w:rsidP="00C35644">
      <w:pPr>
        <w:tabs>
          <w:tab w:val="left" w:pos="540"/>
          <w:tab w:val="center" w:pos="4320"/>
          <w:tab w:val="right" w:pos="8640"/>
        </w:tabs>
        <w:spacing w:before="120"/>
        <w:jc w:val="both"/>
        <w:rPr>
          <w:rFonts w:ascii="Times New Roman" w:hAnsi="Times New Roman" w:cs="Tahoma"/>
          <w:sz w:val="22"/>
          <w:lang w:eastAsia="ar-SA"/>
        </w:rPr>
      </w:pPr>
      <w:r w:rsidRPr="00131F31">
        <w:rPr>
          <w:rFonts w:ascii="Times New Roman" w:hAnsi="Times New Roman"/>
          <w:b/>
          <w:sz w:val="22"/>
        </w:rPr>
        <w:t xml:space="preserve">Графикът за движение на влаковете </w:t>
      </w:r>
      <w:r w:rsidRPr="00131F31">
        <w:rPr>
          <w:rFonts w:ascii="Times New Roman" w:hAnsi="Times New Roman"/>
          <w:sz w:val="22"/>
        </w:rPr>
        <w:t>(ГДВ), обект на Задължението за обществена услуга (ЗОУ)</w:t>
      </w:r>
      <w:r w:rsidRPr="00131F31">
        <w:rPr>
          <w:rFonts w:ascii="Times New Roman" w:hAnsi="Times New Roman" w:cs="Tahoma"/>
          <w:sz w:val="22"/>
          <w:lang w:eastAsia="ar-SA"/>
        </w:rPr>
        <w:t>, е изготвен при следните параметри – 79 бързи, 3</w:t>
      </w:r>
      <w:r w:rsidRPr="00131F31">
        <w:rPr>
          <w:rFonts w:ascii="Times New Roman" w:hAnsi="Times New Roman" w:cs="Tahoma"/>
          <w:sz w:val="22"/>
          <w:lang w:val="en-US" w:eastAsia="ar-SA"/>
        </w:rPr>
        <w:t>22</w:t>
      </w:r>
      <w:r w:rsidRPr="00131F31">
        <w:rPr>
          <w:rFonts w:ascii="Times New Roman" w:hAnsi="Times New Roman" w:cs="Tahoma"/>
          <w:sz w:val="22"/>
          <w:lang w:eastAsia="ar-SA"/>
        </w:rPr>
        <w:t xml:space="preserve"> крайградски и 1</w:t>
      </w:r>
      <w:r w:rsidRPr="00131F31">
        <w:rPr>
          <w:rFonts w:ascii="Times New Roman" w:hAnsi="Times New Roman" w:cs="Tahoma"/>
          <w:sz w:val="22"/>
          <w:lang w:val="en-US" w:eastAsia="ar-SA"/>
        </w:rPr>
        <w:t>17</w:t>
      </w:r>
      <w:r w:rsidRPr="00131F31">
        <w:rPr>
          <w:rFonts w:ascii="Times New Roman" w:hAnsi="Times New Roman" w:cs="Tahoma"/>
          <w:sz w:val="22"/>
          <w:lang w:eastAsia="ar-SA"/>
        </w:rPr>
        <w:t xml:space="preserve"> пътнически влака или</w:t>
      </w:r>
      <w:r w:rsidRPr="00131F31">
        <w:rPr>
          <w:rFonts w:ascii="Times New Roman" w:hAnsi="Times New Roman" w:cs="Tahoma"/>
          <w:b/>
          <w:sz w:val="22"/>
          <w:lang w:eastAsia="ar-SA"/>
        </w:rPr>
        <w:t xml:space="preserve"> </w:t>
      </w:r>
      <w:r w:rsidRPr="00131F31">
        <w:rPr>
          <w:rFonts w:ascii="Times New Roman" w:hAnsi="Times New Roman" w:cs="Tahoma"/>
          <w:sz w:val="22"/>
          <w:lang w:eastAsia="ar-SA"/>
        </w:rPr>
        <w:t>общо 51</w:t>
      </w:r>
      <w:r w:rsidRPr="00131F31">
        <w:rPr>
          <w:rFonts w:ascii="Times New Roman" w:hAnsi="Times New Roman" w:cs="Tahoma"/>
          <w:sz w:val="22"/>
          <w:lang w:val="en-US" w:eastAsia="ar-SA"/>
        </w:rPr>
        <w:t>8</w:t>
      </w:r>
      <w:r w:rsidRPr="00131F31">
        <w:rPr>
          <w:rFonts w:ascii="Times New Roman" w:hAnsi="Times New Roman" w:cs="Tahoma"/>
          <w:sz w:val="22"/>
          <w:lang w:eastAsia="ar-SA"/>
        </w:rPr>
        <w:t xml:space="preserve"> влака. От бързите влакове 77 се движат ежедневно, а 2 влака в определен период от годината. От общо 439 пътнически влака ежедневно се движат 411, а в определени дни от седмицата – 28 влака</w:t>
      </w:r>
      <w:r w:rsidRPr="00131F31">
        <w:rPr>
          <w:rFonts w:ascii="Times New Roman" w:hAnsi="Times New Roman" w:cs="Tahoma"/>
          <w:sz w:val="22"/>
          <w:lang w:val="en-US" w:eastAsia="ar-SA"/>
        </w:rPr>
        <w:t>.</w:t>
      </w:r>
      <w:r w:rsidRPr="00131F31">
        <w:rPr>
          <w:rFonts w:ascii="Times New Roman" w:hAnsi="Times New Roman" w:cs="Tahoma"/>
          <w:sz w:val="22"/>
          <w:lang w:eastAsia="ar-SA"/>
        </w:rPr>
        <w:t xml:space="preserve">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Обемът на превозите за полугодието на 2026 г. е 9.895</w:t>
      </w:r>
      <w:r w:rsidRPr="00131F31">
        <w:rPr>
          <w:rFonts w:ascii="Times New Roman" w:hAnsi="Times New Roman"/>
          <w:sz w:val="22"/>
          <w:lang w:val="en-US"/>
        </w:rPr>
        <w:t xml:space="preserve"> </w:t>
      </w:r>
      <w:r w:rsidRPr="00131F31">
        <w:rPr>
          <w:rFonts w:ascii="Times New Roman" w:hAnsi="Times New Roman"/>
          <w:sz w:val="22"/>
        </w:rPr>
        <w:t xml:space="preserve">млн. влаккилометри (с 0,23% повече от планираните 9.873 млн. влаккилометри), от които с бързи влакове са реализирани 4.491 млн. влаккилометри, а с пътническите влакове 5.404 млн. влаккилометри. Влаккилометрите от извънреден и резервен автобусен транспорт са 96 764 км. </w:t>
      </w:r>
    </w:p>
    <w:p w:rsidR="00C35644" w:rsidRPr="00131F31" w:rsidRDefault="00C35644" w:rsidP="00C35644">
      <w:pPr>
        <w:spacing w:before="120"/>
        <w:ind w:right="72"/>
        <w:jc w:val="both"/>
        <w:rPr>
          <w:rFonts w:ascii="Times New Roman" w:hAnsi="Times New Roman"/>
          <w:sz w:val="22"/>
        </w:rPr>
      </w:pPr>
      <w:r w:rsidRPr="00131F31">
        <w:rPr>
          <w:rFonts w:ascii="Times New Roman" w:hAnsi="Times New Roman"/>
          <w:sz w:val="22"/>
        </w:rPr>
        <w:t xml:space="preserve">Средната участъкова скорост на влак е 50.11 км/ч. (по план е 51.25 км/ч.) – с 2,22% по-малко от планираната за отчетния период. </w:t>
      </w:r>
    </w:p>
    <w:p w:rsidR="00C35644" w:rsidRPr="00131F31" w:rsidRDefault="00C35644" w:rsidP="00C35644">
      <w:pPr>
        <w:spacing w:before="120"/>
        <w:ind w:right="72"/>
        <w:jc w:val="both"/>
        <w:rPr>
          <w:rFonts w:ascii="Times New Roman" w:hAnsi="Times New Roman"/>
          <w:sz w:val="22"/>
        </w:rPr>
      </w:pPr>
      <w:r w:rsidRPr="00131F31">
        <w:rPr>
          <w:rFonts w:ascii="Times New Roman" w:hAnsi="Times New Roman"/>
          <w:b/>
          <w:sz w:val="22"/>
        </w:rPr>
        <w:t>Финансовият резултат на дейността по ЗОУ</w:t>
      </w:r>
      <w:r w:rsidRPr="00131F31">
        <w:rPr>
          <w:rFonts w:ascii="Times New Roman" w:hAnsi="Times New Roman"/>
          <w:sz w:val="22"/>
        </w:rPr>
        <w:t xml:space="preserve"> за полугодието на 2026 г. е загуба в размер на 11 282 хил. евро, при отчетена загуба от 13 338 хил. евро за отчетния период на 2025 г., подобряване на резултата с 1 806 хил. евро. Подобряването на финансовия резултат се дължи основно на:</w:t>
      </w:r>
    </w:p>
    <w:p w:rsidR="00C35644" w:rsidRPr="00131F31" w:rsidRDefault="00C35644" w:rsidP="00C35644">
      <w:pPr>
        <w:numPr>
          <w:ilvl w:val="0"/>
          <w:numId w:val="142"/>
        </w:numPr>
        <w:autoSpaceDE/>
        <w:autoSpaceDN/>
        <w:adjustRightInd/>
        <w:spacing w:before="120"/>
        <w:ind w:right="72"/>
        <w:jc w:val="both"/>
        <w:rPr>
          <w:rFonts w:ascii="Times New Roman" w:hAnsi="Times New Roman"/>
          <w:sz w:val="22"/>
        </w:rPr>
      </w:pPr>
      <w:r w:rsidRPr="00131F31">
        <w:rPr>
          <w:rFonts w:ascii="Times New Roman" w:hAnsi="Times New Roman"/>
          <w:sz w:val="22"/>
        </w:rPr>
        <w:t>Увеличение компенсацията по договор за ЗОУ от Държавния бюджет с 5 718 хил. евро</w:t>
      </w:r>
    </w:p>
    <w:p w:rsidR="00C35644" w:rsidRPr="00131F31" w:rsidRDefault="00C35644" w:rsidP="00C35644">
      <w:pPr>
        <w:numPr>
          <w:ilvl w:val="0"/>
          <w:numId w:val="142"/>
        </w:numPr>
        <w:autoSpaceDE/>
        <w:autoSpaceDN/>
        <w:adjustRightInd/>
        <w:spacing w:before="120"/>
        <w:ind w:right="72"/>
        <w:jc w:val="both"/>
        <w:rPr>
          <w:rFonts w:ascii="Times New Roman" w:hAnsi="Times New Roman"/>
          <w:sz w:val="22"/>
        </w:rPr>
      </w:pPr>
      <w:r w:rsidRPr="00131F31">
        <w:rPr>
          <w:rFonts w:ascii="Times New Roman" w:hAnsi="Times New Roman"/>
          <w:sz w:val="22"/>
        </w:rPr>
        <w:t>Намалени разходи за ел. енергия и топлоенергия с 1 248 хил. евро</w:t>
      </w:r>
    </w:p>
    <w:p w:rsidR="00C35644" w:rsidRPr="00131F31" w:rsidRDefault="00C35644" w:rsidP="00C35644">
      <w:pPr>
        <w:numPr>
          <w:ilvl w:val="0"/>
          <w:numId w:val="142"/>
        </w:numPr>
        <w:autoSpaceDE/>
        <w:autoSpaceDN/>
        <w:adjustRightInd/>
        <w:spacing w:before="120"/>
        <w:ind w:right="72"/>
        <w:jc w:val="both"/>
        <w:rPr>
          <w:rFonts w:ascii="Times New Roman" w:hAnsi="Times New Roman"/>
          <w:sz w:val="22"/>
        </w:rPr>
      </w:pPr>
      <w:r w:rsidRPr="00131F31">
        <w:rPr>
          <w:rFonts w:ascii="Times New Roman" w:hAnsi="Times New Roman"/>
          <w:sz w:val="22"/>
        </w:rPr>
        <w:t>Намалени разходи за инфраструктурни такси с 1 308 хил. евро.</w:t>
      </w:r>
    </w:p>
    <w:p w:rsidR="00C35644" w:rsidRPr="00131F31" w:rsidRDefault="00C35644" w:rsidP="00C35644">
      <w:pPr>
        <w:spacing w:before="120"/>
        <w:jc w:val="both"/>
        <w:rPr>
          <w:rFonts w:ascii="Times New Roman" w:hAnsi="Times New Roman"/>
          <w:sz w:val="22"/>
        </w:rPr>
      </w:pPr>
      <w:r w:rsidRPr="00131F31">
        <w:rPr>
          <w:rFonts w:ascii="Times New Roman" w:hAnsi="Times New Roman"/>
          <w:b/>
          <w:i/>
          <w:sz w:val="22"/>
        </w:rPr>
        <w:lastRenderedPageBreak/>
        <w:t>Показател за полза/ефект</w:t>
      </w:r>
      <w:r w:rsidRPr="00131F31">
        <w:rPr>
          <w:rFonts w:ascii="Times New Roman" w:hAnsi="Times New Roman"/>
          <w:sz w:val="22"/>
        </w:rPr>
        <w:t xml:space="preserve"> от изпълнението на Политиката в областта на транспорта, </w:t>
      </w:r>
      <w:r w:rsidRPr="00131F31">
        <w:rPr>
          <w:rFonts w:ascii="Times New Roman" w:hAnsi="Times New Roman"/>
          <w:iCs/>
          <w:sz w:val="22"/>
        </w:rPr>
        <w:t xml:space="preserve">пряко отчитащ подобряването на състоянието на железопътния транспорт, са </w:t>
      </w:r>
      <w:r w:rsidRPr="00131F31">
        <w:rPr>
          <w:rFonts w:ascii="Times New Roman" w:hAnsi="Times New Roman"/>
          <w:b/>
          <w:i/>
          <w:iCs/>
          <w:sz w:val="22"/>
        </w:rPr>
        <w:t xml:space="preserve">Реализираните влаккилометри от </w:t>
      </w:r>
      <w:r w:rsidRPr="00131F31">
        <w:rPr>
          <w:rFonts w:ascii="Times New Roman" w:hAnsi="Times New Roman"/>
          <w:b/>
          <w:i/>
          <w:sz w:val="22"/>
        </w:rPr>
        <w:t xml:space="preserve">„БДЖ – Пътнически превози” ЕООД, </w:t>
      </w:r>
      <w:r w:rsidRPr="00131F31">
        <w:rPr>
          <w:rFonts w:ascii="Times New Roman" w:hAnsi="Times New Roman"/>
          <w:sz w:val="22"/>
        </w:rPr>
        <w:t>който отчита извършената влакова работа като включва, както превозите обект на задължителните превозни услуги (ЗОУ), така и търговските превози. За отчетния период общо са реализирани 9 914 445</w:t>
      </w:r>
      <w:r w:rsidRPr="00131F31">
        <w:rPr>
          <w:rFonts w:ascii="Times New Roman" w:hAnsi="Times New Roman"/>
          <w:sz w:val="22"/>
          <w:lang w:val="en-US"/>
        </w:rPr>
        <w:t xml:space="preserve"> </w:t>
      </w:r>
      <w:r w:rsidRPr="00131F31">
        <w:rPr>
          <w:rFonts w:ascii="Times New Roman" w:hAnsi="Times New Roman"/>
          <w:sz w:val="22"/>
        </w:rPr>
        <w:t xml:space="preserve">влаккилометри </w:t>
      </w:r>
      <w:r w:rsidRPr="00131F31">
        <w:rPr>
          <w:rFonts w:ascii="Times New Roman" w:hAnsi="Times New Roman"/>
          <w:i/>
          <w:sz w:val="22"/>
        </w:rPr>
        <w:t>(този показател се отчита на годишна база, но за отчетния период се наблюдава минимално повишение спрямо 2025 г. с 0,06%).</w:t>
      </w:r>
      <w:r w:rsidRPr="00131F31">
        <w:rPr>
          <w:rFonts w:ascii="Times New Roman" w:hAnsi="Times New Roman"/>
          <w:sz w:val="22"/>
        </w:rPr>
        <w:t xml:space="preserve"> </w:t>
      </w:r>
    </w:p>
    <w:p w:rsidR="00C35644" w:rsidRPr="00131F31" w:rsidRDefault="00C35644" w:rsidP="00C35644">
      <w:pPr>
        <w:spacing w:before="120"/>
        <w:jc w:val="both"/>
        <w:rPr>
          <w:rFonts w:ascii="Times New Roman" w:hAnsi="Times New Roman"/>
          <w:b/>
          <w:sz w:val="22"/>
          <w:lang w:val="en-US"/>
        </w:rPr>
      </w:pPr>
      <w:r w:rsidRPr="00131F31">
        <w:rPr>
          <w:rFonts w:ascii="Times New Roman" w:hAnsi="Times New Roman"/>
          <w:b/>
          <w:sz w:val="22"/>
        </w:rPr>
        <w:t>Повишаване нивото на безопасността, сигурността и качеството на предоставяните транспортни услуги</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Усъвършенства се координацията на МТС, изпълнителните агенции, държавните предприятия и търговски дружества от системата на транспорта и съобщенията за превенция и реагиране при бедствия, терористични актове и инциденти. Поддържат се в актуално състояние плановете за защита при бедствия и терористични заплахи.</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 xml:space="preserve">Извършват се </w:t>
      </w:r>
      <w:r w:rsidRPr="00131F31">
        <w:rPr>
          <w:rFonts w:ascii="Times New Roman" w:hAnsi="Times New Roman"/>
          <w:b/>
          <w:sz w:val="22"/>
        </w:rPr>
        <w:t>проверки за установяване на състоянието на съоръженията с повишена опасност, монтирани и експлоатирани на територията на пристанищните комплекси.</w:t>
      </w:r>
      <w:r w:rsidRPr="00131F31">
        <w:rPr>
          <w:rFonts w:ascii="Times New Roman" w:hAnsi="Times New Roman"/>
          <w:sz w:val="22"/>
        </w:rPr>
        <w:t xml:space="preserve"> В резултат на превенцията не се допуска работа със съоръжения с повишена опасност, които не отговорят на изискванията.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НК ЖИ работи по приета и одобрена от ИА „Железопътна администрация” „Система за управление на безопасността”, която включва комплекс от дейности и отговорности на различни структури от предприятието, отговорности на длъжностни лица и взаимодействие помежду им с цел постигане безопасност при железопътните превози. Тази система е част от необходимите условия за издаването и поддържането на Удостоверение за безопасност съгласно изискванията на Директива 2004/49/ЕО за това, че управителят на железопътната инфраструктура отговаря на специфичните изисквания за безопасно проектиране, поддържане и експлоатация на железопътната инфраструктура.</w:t>
      </w:r>
    </w:p>
    <w:p w:rsidR="00C35644" w:rsidRPr="00131F31" w:rsidRDefault="00C35644" w:rsidP="00C35644">
      <w:pPr>
        <w:spacing w:before="120"/>
        <w:jc w:val="both"/>
        <w:rPr>
          <w:rFonts w:ascii="Times New Roman" w:hAnsi="Times New Roman"/>
          <w:bCs/>
          <w:iCs/>
          <w:sz w:val="22"/>
        </w:rPr>
      </w:pPr>
      <w:r w:rsidRPr="00131F31">
        <w:rPr>
          <w:rFonts w:ascii="Times New Roman" w:hAnsi="Times New Roman"/>
          <w:bCs/>
          <w:iCs/>
          <w:sz w:val="22"/>
        </w:rPr>
        <w:t>През първото полугодие на 2026 г. контролните органи от Инспекция „Безопасност на превозите и ТСОС“ са проверили 2 701 обекта, издали са 458 ревизионни листа с 2</w:t>
      </w:r>
      <w:r w:rsidRPr="00131F31">
        <w:rPr>
          <w:rFonts w:ascii="Times New Roman" w:hAnsi="Times New Roman"/>
          <w:bCs/>
          <w:iCs/>
          <w:sz w:val="22"/>
          <w:lang w:val="ru-RU"/>
        </w:rPr>
        <w:t xml:space="preserve"> </w:t>
      </w:r>
      <w:r w:rsidRPr="00131F31">
        <w:rPr>
          <w:rFonts w:ascii="Times New Roman" w:hAnsi="Times New Roman"/>
          <w:bCs/>
          <w:iCs/>
          <w:sz w:val="22"/>
        </w:rPr>
        <w:t xml:space="preserve">778 бр. предписания за установени несъответствия в работата на персонала или в състоянието на елементи от железопътната инфраструктура.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 xml:space="preserve">Изпълнителна агенция „Морска администрация” работи за поддържане на високо ниво на държавен пристанищен контрол, съизмерим със стандартите на Парижкия меморандум за разбирателство за държавен пристанищен контрол (ДПК).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Ползата/ефектът за обществото от постигането на целите в изпълнение на Политиката в областта на транспорта се изразява и в осигуряването на високи стандарти във водния транспорт, намаляването на риска от аварии с български кораби и нещастните случаи с хора, загуба на човешки живот.</w:t>
      </w:r>
    </w:p>
    <w:p w:rsidR="00C35644" w:rsidRPr="00131F31" w:rsidRDefault="00C35644" w:rsidP="00C35644">
      <w:pPr>
        <w:spacing w:before="120"/>
        <w:jc w:val="both"/>
        <w:rPr>
          <w:rFonts w:ascii="Times New Roman" w:hAnsi="Times New Roman"/>
          <w:sz w:val="22"/>
        </w:rPr>
      </w:pPr>
      <w:r w:rsidRPr="00131F31">
        <w:rPr>
          <w:rFonts w:ascii="Times New Roman" w:hAnsi="Times New Roman"/>
          <w:b/>
          <w:i/>
          <w:sz w:val="22"/>
        </w:rPr>
        <w:t>Показател за полза/ефект</w:t>
      </w:r>
      <w:r w:rsidRPr="00131F31">
        <w:rPr>
          <w:rFonts w:ascii="Times New Roman" w:hAnsi="Times New Roman"/>
          <w:sz w:val="22"/>
        </w:rPr>
        <w:t xml:space="preserve">, отразяващ извършените проверки по реда на ДПК в български пристанища на чужди кораби с приоритет І, с висок рисков профил, е </w:t>
      </w:r>
      <w:r w:rsidRPr="00131F31">
        <w:rPr>
          <w:rFonts w:ascii="Times New Roman" w:hAnsi="Times New Roman"/>
          <w:b/>
          <w:i/>
          <w:sz w:val="22"/>
        </w:rPr>
        <w:t xml:space="preserve">% проверени кораби, </w:t>
      </w:r>
      <w:r w:rsidRPr="00131F31">
        <w:rPr>
          <w:rFonts w:ascii="Times New Roman" w:hAnsi="Times New Roman"/>
          <w:sz w:val="22"/>
        </w:rPr>
        <w:t xml:space="preserve">който за отчетния период е </w:t>
      </w:r>
      <w:r w:rsidRPr="00131F31">
        <w:rPr>
          <w:rFonts w:ascii="Times New Roman" w:hAnsi="Times New Roman"/>
          <w:b/>
          <w:sz w:val="22"/>
        </w:rPr>
        <w:t>100%</w:t>
      </w:r>
      <w:r w:rsidRPr="00131F31">
        <w:rPr>
          <w:rFonts w:ascii="Times New Roman" w:hAnsi="Times New Roman"/>
          <w:b/>
          <w:i/>
          <w:sz w:val="22"/>
        </w:rPr>
        <w:t xml:space="preserve"> </w:t>
      </w:r>
      <w:r w:rsidRPr="00131F31">
        <w:rPr>
          <w:rFonts w:ascii="Times New Roman" w:hAnsi="Times New Roman"/>
          <w:sz w:val="22"/>
        </w:rPr>
        <w:t>(при изискване минимум 95%).</w:t>
      </w:r>
      <w:r w:rsidRPr="00131F31">
        <w:rPr>
          <w:rFonts w:ascii="Times New Roman" w:hAnsi="Times New Roman"/>
          <w:i/>
          <w:sz w:val="22"/>
        </w:rPr>
        <w:t xml:space="preserve"> </w:t>
      </w:r>
      <w:r w:rsidRPr="00131F31">
        <w:rPr>
          <w:rFonts w:ascii="Times New Roman" w:hAnsi="Times New Roman"/>
          <w:sz w:val="22"/>
        </w:rPr>
        <w:t>По този показател Република България е на водещо място в Европейския съюз.</w:t>
      </w:r>
    </w:p>
    <w:p w:rsidR="00C35644" w:rsidRPr="00131F31" w:rsidRDefault="00C35644" w:rsidP="00C35644">
      <w:pPr>
        <w:jc w:val="both"/>
        <w:rPr>
          <w:rFonts w:ascii="Times New Roman" w:hAnsi="Times New Roman"/>
          <w:b/>
          <w:sz w:val="22"/>
        </w:rPr>
      </w:pPr>
    </w:p>
    <w:p w:rsidR="00C35644" w:rsidRPr="00131F31" w:rsidRDefault="00C35644" w:rsidP="00C35644">
      <w:pPr>
        <w:jc w:val="both"/>
        <w:rPr>
          <w:rFonts w:ascii="Times New Roman" w:hAnsi="Times New Roman"/>
          <w:b/>
          <w:sz w:val="22"/>
        </w:rPr>
      </w:pPr>
      <w:r w:rsidRPr="00131F31">
        <w:rPr>
          <w:rFonts w:ascii="Times New Roman" w:hAnsi="Times New Roman"/>
          <w:b/>
          <w:sz w:val="22"/>
        </w:rPr>
        <w:t>Ограничаване вредното въздействие на транспорта върху околната среда и здравето на хората</w:t>
      </w:r>
    </w:p>
    <w:p w:rsidR="00C35644" w:rsidRPr="00131F31" w:rsidRDefault="00C35644" w:rsidP="00C35644">
      <w:pPr>
        <w:spacing w:before="120"/>
        <w:jc w:val="both"/>
        <w:rPr>
          <w:rFonts w:ascii="Times New Roman" w:eastAsia="Calibri" w:hAnsi="Times New Roman"/>
          <w:color w:val="000000"/>
          <w:sz w:val="22"/>
        </w:rPr>
      </w:pPr>
      <w:r w:rsidRPr="00131F31">
        <w:rPr>
          <w:rFonts w:ascii="Times New Roman" w:eastAsia="Calibri" w:hAnsi="Times New Roman"/>
          <w:color w:val="000000"/>
          <w:sz w:val="22"/>
        </w:rPr>
        <w:t xml:space="preserve">През м. март 2026 г. в МТС беше разработен и представен на Изпълнителната агенция по околна среда раздел „Транспорт” на Националния доклад за състоянието и опазването на околната среда през 2024 г., допълнен с нови текстове съобразно указанията за подготовката на документа. </w:t>
      </w:r>
    </w:p>
    <w:p w:rsidR="00C35644" w:rsidRPr="00131F31" w:rsidRDefault="00C35644" w:rsidP="00C35644">
      <w:pPr>
        <w:spacing w:before="120"/>
        <w:jc w:val="both"/>
        <w:rPr>
          <w:rFonts w:ascii="Times New Roman" w:eastAsia="Calibri" w:hAnsi="Times New Roman"/>
          <w:color w:val="000000"/>
          <w:sz w:val="22"/>
        </w:rPr>
      </w:pPr>
      <w:r w:rsidRPr="00131F31">
        <w:rPr>
          <w:rFonts w:ascii="Times New Roman" w:eastAsia="Calibri" w:hAnsi="Times New Roman"/>
          <w:color w:val="000000"/>
          <w:sz w:val="22"/>
        </w:rPr>
        <w:t>В съответствие с изискванията на Регламент (ЕС) 2023/1804 на Европейския парламент и на Съвета от 13 септември 2023 г. за разгръщането на инфраструктура за алтернативни горива и за отмяна на Директива 2014/94/ЕС, МТС в сътрудничество със заинтересованите страни подготви проект на Национална рамка на политиката за развитието на пазара на алтернативни горива в транспортния сектор и за разгръщането на съответната инфраструктура. След преминало съгласуване в Работна група 9 и одобрение от СЕВ, документът беше изпратен в Европейската комисия за преглед и оценка.</w:t>
      </w:r>
      <w:r w:rsidRPr="00131F31">
        <w:rPr>
          <w:rFonts w:ascii="Times New Roman" w:hAnsi="Times New Roman"/>
          <w:color w:val="000000"/>
          <w:sz w:val="22"/>
        </w:rPr>
        <w:t xml:space="preserve"> </w:t>
      </w:r>
      <w:r w:rsidRPr="00131F31">
        <w:rPr>
          <w:rFonts w:ascii="Times New Roman" w:eastAsia="Calibri" w:hAnsi="Times New Roman"/>
          <w:color w:val="000000"/>
          <w:sz w:val="22"/>
        </w:rPr>
        <w:t xml:space="preserve">Получена е оценка на ЕК с бележки и препоръки за преработване на документа с оглед представяне на финалния му вариант. </w:t>
      </w:r>
    </w:p>
    <w:p w:rsidR="00C35644" w:rsidRPr="00131F31" w:rsidRDefault="00C35644" w:rsidP="00C35644">
      <w:pPr>
        <w:spacing w:before="120"/>
        <w:jc w:val="both"/>
        <w:rPr>
          <w:rFonts w:ascii="Times New Roman" w:hAnsi="Times New Roman"/>
          <w:sz w:val="22"/>
        </w:rPr>
      </w:pPr>
      <w:r w:rsidRPr="00131F31">
        <w:rPr>
          <w:rFonts w:ascii="Times New Roman" w:hAnsi="Times New Roman"/>
          <w:color w:val="000000"/>
          <w:sz w:val="22"/>
        </w:rPr>
        <w:t>Инспекция „</w:t>
      </w:r>
      <w:r w:rsidRPr="00131F31">
        <w:rPr>
          <w:rFonts w:ascii="Times New Roman" w:hAnsi="Times New Roman"/>
          <w:sz w:val="22"/>
        </w:rPr>
        <w:t xml:space="preserve">Екология” в НК ЖИ осъществява функции и задължения, произтичащи от екологичното законодателство. Инспекцията осъществява контрол като извършва проверки самостоятелно или </w:t>
      </w:r>
      <w:r w:rsidRPr="00131F31">
        <w:rPr>
          <w:rFonts w:ascii="Times New Roman" w:hAnsi="Times New Roman"/>
          <w:sz w:val="22"/>
        </w:rPr>
        <w:lastRenderedPageBreak/>
        <w:t>съвместно с други контролни органи в поделенията на компанията по отношение на спазването и изпълнението на законови и подзаконови нормативни актове в областта на околната среда. Издава предписания на длъжностни лица от НК ЖИ и определя срокове за отстраняване на констатирани при проверките нередности и нарушения.</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За подпомагане процеса на управление и в изпълнение на екологичното законодателство дейността на Инспекцията е насочена и към предоставяне на информация на други институции (МТС, МОСВ, ИАОС, РИОСВ, НСИ, Общини и др.). В тази връзка бяха изготвени следните отчети за 2025 г.: „Годишен отчет относно количества SF6 (елегаз), съдържащи се в комутационна апаратура за високо напрежение“; „Източници на емисии“; „Разходи за опазване и възстановяване на околната среда“; „Движение на дълготрайни материални активи с екологично предназначение“; „Водопотребление“ и „Екологични стоки и услуги“.</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Съгласно изискванията на Закона за управление на отпадъците в поделенията на НК</w:t>
      </w:r>
      <w:r w:rsidRPr="00131F31">
        <w:rPr>
          <w:rFonts w:ascii="Times New Roman" w:hAnsi="Times New Roman"/>
          <w:sz w:val="22"/>
          <w:lang w:val="en-US"/>
        </w:rPr>
        <w:t xml:space="preserve"> </w:t>
      </w:r>
      <w:r w:rsidRPr="00131F31">
        <w:rPr>
          <w:rFonts w:ascii="Times New Roman" w:hAnsi="Times New Roman"/>
          <w:sz w:val="22"/>
        </w:rPr>
        <w:t>ЖИ са обособени 144 бр. площадки за временно съхраняване на отпадъците. През отчетния период се извършват проверки по утвърден план-график и при констатирани нередности се правят съответните предписания.</w:t>
      </w:r>
    </w:p>
    <w:p w:rsidR="00C35644" w:rsidRPr="00131F31" w:rsidRDefault="00C35644" w:rsidP="00C35644">
      <w:pPr>
        <w:spacing w:before="120"/>
        <w:jc w:val="both"/>
        <w:rPr>
          <w:rFonts w:ascii="Times New Roman" w:hAnsi="Times New Roman"/>
          <w:b/>
          <w:sz w:val="22"/>
        </w:rPr>
      </w:pPr>
      <w:r w:rsidRPr="00131F31">
        <w:rPr>
          <w:rFonts w:ascii="Times New Roman" w:hAnsi="Times New Roman"/>
          <w:b/>
          <w:sz w:val="22"/>
        </w:rPr>
        <w:t>Достъпност и регионална обвързаност</w:t>
      </w:r>
    </w:p>
    <w:p w:rsidR="00C35644" w:rsidRPr="00131F31" w:rsidRDefault="00C35644" w:rsidP="00C35644">
      <w:pPr>
        <w:spacing w:before="120"/>
        <w:jc w:val="both"/>
        <w:rPr>
          <w:rFonts w:ascii="Times New Roman" w:hAnsi="Times New Roman"/>
          <w:b/>
          <w:sz w:val="22"/>
        </w:rPr>
      </w:pPr>
      <w:r w:rsidRPr="00131F31">
        <w:rPr>
          <w:rFonts w:ascii="Times New Roman" w:hAnsi="Times New Roman"/>
          <w:sz w:val="22"/>
        </w:rPr>
        <w:t xml:space="preserve">В съответствие с чл. 3, ал. 1 от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(Закона), извършването на разходи и предоставянето на трансфери от държавния бюджет е съгласно разпоредбата на чл. 87, ал. 1 от Закона за публичните финанси (ЗПФ). </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Съгласно чл. 87, ал. 1 от ЗПФ, в случай че до началото на бюджетната година държавният бюджет не бъде приет от Народното събрание, приходите на бюджета се събират в съответствие с действащите закони, а извършването на разходите и предоставянето на трансфери е в размер не по-голям от размера им за същия период на предходната година, до размера на постъпилите приходи, помощи и дарения, като се отчитат влезли в сила актове на Народното събрание и на Министерския съвет, които предвиждат допълнителни или намалени бюджетни средства, и при спазване на фискалните правила по този закон и одобрените от Министерския съвет със средносрочната бюджетна прогноза фискални цели.</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 xml:space="preserve">В тази връзка първоначално разпределените за 2026 г. общо средства за </w:t>
      </w:r>
      <w:r w:rsidRPr="00131F31">
        <w:rPr>
          <w:rFonts w:ascii="Times New Roman" w:hAnsi="Times New Roman"/>
          <w:b/>
          <w:sz w:val="22"/>
        </w:rPr>
        <w:t>компенсации</w:t>
      </w:r>
      <w:r w:rsidRPr="00131F31">
        <w:rPr>
          <w:rFonts w:ascii="Times New Roman" w:hAnsi="Times New Roman"/>
          <w:sz w:val="22"/>
        </w:rPr>
        <w:t xml:space="preserve"> за пътувания с вътрешноградския транспорт и междуселищния автомобилен транспорт са в размер до 102 769 700 евро и съответстват на средствата за компенсации за 2025 г.:</w:t>
      </w:r>
    </w:p>
    <w:p w:rsidR="00C35644" w:rsidRPr="00131F31" w:rsidRDefault="00C35644" w:rsidP="00C35644">
      <w:pPr>
        <w:numPr>
          <w:ilvl w:val="0"/>
          <w:numId w:val="104"/>
        </w:numPr>
        <w:spacing w:before="120"/>
        <w:jc w:val="both"/>
        <w:rPr>
          <w:rFonts w:ascii="Times New Roman" w:hAnsi="Times New Roman"/>
          <w:sz w:val="22"/>
        </w:rPr>
      </w:pPr>
      <w:r w:rsidRPr="00131F31">
        <w:rPr>
          <w:rFonts w:ascii="Times New Roman" w:hAnsi="Times New Roman"/>
          <w:sz w:val="22"/>
        </w:rPr>
        <w:t>Ветерани от войните, военноинвалиди и военнопострадали – 574 000 евро</w:t>
      </w:r>
    </w:p>
    <w:p w:rsidR="00C35644" w:rsidRPr="00131F31" w:rsidRDefault="00C35644" w:rsidP="00C35644">
      <w:pPr>
        <w:numPr>
          <w:ilvl w:val="0"/>
          <w:numId w:val="104"/>
        </w:numPr>
        <w:spacing w:before="120"/>
        <w:jc w:val="both"/>
        <w:rPr>
          <w:rFonts w:ascii="Times New Roman" w:hAnsi="Times New Roman"/>
          <w:sz w:val="22"/>
        </w:rPr>
      </w:pPr>
      <w:r w:rsidRPr="00131F31">
        <w:rPr>
          <w:rFonts w:ascii="Times New Roman" w:hAnsi="Times New Roman"/>
          <w:sz w:val="22"/>
        </w:rPr>
        <w:t>Деца до 7 навършени години и деца от 7 до 14 навършени години – 44 379 300 евро</w:t>
      </w:r>
    </w:p>
    <w:p w:rsidR="00C35644" w:rsidRPr="00131F31" w:rsidRDefault="00C35644" w:rsidP="00C35644">
      <w:pPr>
        <w:numPr>
          <w:ilvl w:val="0"/>
          <w:numId w:val="104"/>
        </w:numPr>
        <w:spacing w:before="120"/>
        <w:jc w:val="both"/>
        <w:rPr>
          <w:rFonts w:ascii="Times New Roman" w:hAnsi="Times New Roman"/>
          <w:sz w:val="22"/>
        </w:rPr>
      </w:pPr>
      <w:r w:rsidRPr="00131F31">
        <w:rPr>
          <w:rFonts w:ascii="Times New Roman" w:hAnsi="Times New Roman"/>
          <w:sz w:val="22"/>
        </w:rPr>
        <w:t>Ученици в дневна форма на обучение и студенти редовно обучение, включително докторанти в редовна форма на обучение (учащи се) – 17 927 100 евро</w:t>
      </w:r>
    </w:p>
    <w:p w:rsidR="00C35644" w:rsidRPr="00131F31" w:rsidRDefault="00C35644" w:rsidP="00C35644">
      <w:pPr>
        <w:numPr>
          <w:ilvl w:val="0"/>
          <w:numId w:val="104"/>
        </w:numPr>
        <w:spacing w:before="120"/>
        <w:jc w:val="both"/>
        <w:rPr>
          <w:rFonts w:ascii="Times New Roman" w:hAnsi="Times New Roman"/>
          <w:sz w:val="22"/>
        </w:rPr>
      </w:pPr>
      <w:r w:rsidRPr="00131F31">
        <w:rPr>
          <w:rFonts w:ascii="Times New Roman" w:hAnsi="Times New Roman"/>
          <w:sz w:val="22"/>
        </w:rPr>
        <w:t>Лица, получаващи пенсия по условията на глава шеста от Кодекса за социално осигуряване, навършили възрастта по чл. 68, ал. 1-3 от същия кодекс (възрастни граждани) – 37 180 200 евро</w:t>
      </w:r>
    </w:p>
    <w:p w:rsidR="00C35644" w:rsidRPr="00131F31" w:rsidRDefault="00C35644" w:rsidP="00C35644">
      <w:pPr>
        <w:numPr>
          <w:ilvl w:val="0"/>
          <w:numId w:val="104"/>
        </w:numPr>
        <w:spacing w:before="120"/>
        <w:jc w:val="both"/>
        <w:rPr>
          <w:rFonts w:ascii="Times New Roman" w:hAnsi="Times New Roman"/>
          <w:sz w:val="22"/>
        </w:rPr>
      </w:pPr>
      <w:r w:rsidRPr="00131F31">
        <w:rPr>
          <w:rFonts w:ascii="Times New Roman" w:hAnsi="Times New Roman"/>
          <w:sz w:val="22"/>
        </w:rPr>
        <w:t>Хора с увреждания с намалена работоспособност над 70,99 на сто – 618 151 евро.</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t>Определянето на тези размери на средствата за компенсиране по групи правоимащи е извършено в съответствие с т. 1 от част I. Компенсации на Методиката за начина на определяне и отчитане на компенсациите и субсидиите от държавния бюджет за превоз на пътници (Методиката) – Приложение № 13 към чл. 4, ал. 1 от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 предвидени в нормативните актове за определени категории пътници,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(Наредбата), приета с Постановление № 163 на Министерския съвет от 29.06.2015 г.</w:t>
      </w:r>
    </w:p>
    <w:p w:rsidR="00C35644" w:rsidRPr="00131F31" w:rsidRDefault="00C35644" w:rsidP="00C35644">
      <w:pPr>
        <w:spacing w:before="120"/>
        <w:jc w:val="both"/>
        <w:rPr>
          <w:rFonts w:ascii="Times New Roman" w:hAnsi="Times New Roman"/>
          <w:sz w:val="22"/>
        </w:rPr>
      </w:pPr>
      <w:r w:rsidRPr="00131F31">
        <w:rPr>
          <w:rFonts w:ascii="Times New Roman" w:hAnsi="Times New Roman"/>
          <w:sz w:val="22"/>
        </w:rPr>
        <w:lastRenderedPageBreak/>
        <w:t xml:space="preserve">Разпределените общо средства за компенсации за пътувания с вътрешноградския транспорт и междуселищния автомобилен транспорт съгласно разпоредбата на чл. 4, ал. 1 от Наредбата, в съответствие с т. 3 от част </w:t>
      </w:r>
      <w:r w:rsidRPr="00131F31">
        <w:rPr>
          <w:rFonts w:ascii="Times New Roman" w:hAnsi="Times New Roman"/>
          <w:sz w:val="22"/>
          <w:lang w:val="en-US"/>
        </w:rPr>
        <w:t xml:space="preserve">I. </w:t>
      </w:r>
      <w:r w:rsidRPr="00131F31">
        <w:rPr>
          <w:rFonts w:ascii="Times New Roman" w:hAnsi="Times New Roman"/>
          <w:sz w:val="22"/>
        </w:rPr>
        <w:t>Компенсации на Методиката за първото тримесечие на 2026 г. са в размер на 23 521 804 евро и съответстват на средствата за компенсации, разпределени за първото тримесечие на 2025 г. Средствата за компенсации за пътувания с вътрешноградския транспорт и междуселищния автомобилен транспорт за второто тримесечие на 2026 г. са в размер на 20 411 168 евро и са с 688 079 евро по-малко от средствата за компенсации разпределени за първото тримесечие на 2025 г.</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По предложените за </w:t>
      </w:r>
      <w:r w:rsidRPr="0063257E">
        <w:rPr>
          <w:rFonts w:ascii="Times New Roman" w:hAnsi="Times New Roman"/>
          <w:b/>
          <w:sz w:val="22"/>
        </w:rPr>
        <w:t xml:space="preserve">субсидиране </w:t>
      </w:r>
      <w:r w:rsidRPr="0063257E">
        <w:rPr>
          <w:rFonts w:ascii="Times New Roman" w:hAnsi="Times New Roman"/>
          <w:sz w:val="22"/>
        </w:rPr>
        <w:t>пробези по междуселищни пътнически превози е извършена проверка за съответствие с изискванията на чл. 49, чл. 50 и чл. 51 от Наредбата и е изготвен списък в съответствие с чл. 52 от същата наредба. Списъкът на междуселищните автобусни линии, свързващи малки населени места в планински и/или гранични райони по области и общини бе съгласуван от министъра на регионалното развитие и благоустройството.</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Провереният и одобрен пробег по междуселищни автобусни линии, свързващи малки населени места в планински и/или гранични райони за 2026 г. е </w:t>
      </w:r>
      <w:r w:rsidRPr="0063257E">
        <w:rPr>
          <w:rFonts w:ascii="Times New Roman" w:hAnsi="Times New Roman"/>
          <w:bCs/>
          <w:sz w:val="22"/>
        </w:rPr>
        <w:t xml:space="preserve">18 432 000 </w:t>
      </w:r>
      <w:r w:rsidRPr="0063257E">
        <w:rPr>
          <w:rFonts w:ascii="Times New Roman" w:hAnsi="Times New Roman"/>
          <w:sz w:val="22"/>
        </w:rPr>
        <w:t xml:space="preserve">км, а по вътрешноградските пътнически превози за 2026 г. е </w:t>
      </w:r>
      <w:r w:rsidRPr="0063257E">
        <w:rPr>
          <w:rFonts w:ascii="Times New Roman" w:hAnsi="Times New Roman"/>
          <w:bCs/>
          <w:sz w:val="22"/>
        </w:rPr>
        <w:t xml:space="preserve">64 088 508 </w:t>
      </w:r>
      <w:r w:rsidRPr="0063257E">
        <w:rPr>
          <w:rFonts w:ascii="Times New Roman" w:hAnsi="Times New Roman"/>
          <w:sz w:val="22"/>
        </w:rPr>
        <w:t>км, като съответно са заложени и за субсидиране.</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При спазване на Методиката – Приложение № 13 към чл. 4, ал. 1 от Наредбата, бе извършено прогнозно разпределение на лимитите за 2026 г. в съответствие с чл. 3, ал. 1 от Закона и чл. 87, ал. 1 от ЗПФ на средствата за субсидии – общо 72 603 400 евро, както следва: вътрешноградски превози – 36 894 425 евро и междуселищни превози – 14 843 262 евро, общо средствата за субсидии са в размер на 51 737 687 евро и предвиден резерв от 20 865 713 евро.</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Покрит бе изцяло отчетеният нетен финансов ефект (НФЕ) през 2025 г., съобразен със съотношението на утвърдения за субсидиране пробег през 2026 г. към 2025 г. Разпределени са средства съгласно Методиката и на общините, които нямат НФЕ за 2025 г. – кандидатстват за първи път за субсидии или през 2025 г. са отчели отрицателен НФЕ или не са отчели НФЕ и не са ползвали разпределените им средства за субсидии. </w:t>
      </w:r>
    </w:p>
    <w:p w:rsidR="00C35644" w:rsidRPr="0063257E" w:rsidRDefault="00C35644" w:rsidP="00C35644">
      <w:pPr>
        <w:spacing w:before="120"/>
        <w:jc w:val="both"/>
        <w:rPr>
          <w:rFonts w:ascii="Times New Roman" w:hAnsi="Times New Roman"/>
          <w:i/>
          <w:sz w:val="22"/>
        </w:rPr>
      </w:pPr>
      <w:r w:rsidRPr="0063257E">
        <w:rPr>
          <w:rFonts w:ascii="Times New Roman" w:hAnsi="Times New Roman"/>
          <w:sz w:val="22"/>
        </w:rPr>
        <w:t xml:space="preserve">Разпределението на средствата за първо тримесечие на 2026 г. по общини в страната за субсидиране на превоза на пътници по нерентабилни автобусни линии във вътрешноградския транспорт и транспорта в планински и други райони, чийто размер е 12 934 432 евро, отговаря на общия размер на субсидиите за първото тримесечие на 2025 г. </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В съответствие с чл. 3, ал. 1 от Закона и чл. 87, ал. 1 от ЗПФ, бе извършено разпределение на средствата за субсидиране за второ тримесечие на 2026 г., като лимитите на общините за тримесечията съответстваха на разпределените им субсидии за първо и второ тримесечие на годината, които са в размер на една четвърт от прогнозните годишни лимити за 2026 г.</w:t>
      </w:r>
    </w:p>
    <w:p w:rsidR="00C35644" w:rsidRPr="0063257E" w:rsidRDefault="00C35644" w:rsidP="00C35644">
      <w:pPr>
        <w:spacing w:before="120"/>
        <w:ind w:right="23"/>
        <w:jc w:val="both"/>
        <w:rPr>
          <w:rFonts w:ascii="Times New Roman" w:hAnsi="Times New Roman"/>
          <w:sz w:val="22"/>
        </w:rPr>
      </w:pPr>
      <w:r w:rsidRPr="0063257E">
        <w:rPr>
          <w:rFonts w:ascii="Times New Roman" w:hAnsi="Times New Roman"/>
          <w:sz w:val="22"/>
        </w:rPr>
        <w:t>Извършеното е с цел оптималното и ефективно използване на предоставяните от централния бюджет средства за компенсиране на намалените приходи от прилагането на цени за пътуване по автомобилния транспорт, предвидени в нормативни актове за определени категории пътници.</w:t>
      </w:r>
    </w:p>
    <w:p w:rsidR="00C35644" w:rsidRPr="0063257E" w:rsidRDefault="00C35644" w:rsidP="00C35644">
      <w:pPr>
        <w:spacing w:before="120"/>
        <w:ind w:right="23"/>
        <w:jc w:val="both"/>
        <w:rPr>
          <w:rFonts w:ascii="Times New Roman" w:hAnsi="Times New Roman"/>
          <w:sz w:val="22"/>
        </w:rPr>
      </w:pPr>
      <w:r w:rsidRPr="0063257E">
        <w:rPr>
          <w:rFonts w:ascii="Times New Roman" w:hAnsi="Times New Roman"/>
          <w:sz w:val="22"/>
        </w:rPr>
        <w:t xml:space="preserve">С предоставените средства за компенсации се осигурява възможност за ценови облекчения за около 3,5 млн. души от населението на страната, по-голям достъп до транспортната услуга и решаване на социални проблеми. Чрез средствата за субсидии се разширява общественият транспорт в изоставащи слабонаселени региони в страната и се противодейства срещу регионалната изолация. В общонационален мащаб </w:t>
      </w:r>
      <w:r w:rsidRPr="0063257E">
        <w:rPr>
          <w:rFonts w:ascii="Times New Roman" w:hAnsi="Times New Roman"/>
          <w:b/>
          <w:sz w:val="22"/>
        </w:rPr>
        <w:t>се постига социален ефект,</w:t>
      </w:r>
      <w:r w:rsidRPr="0063257E">
        <w:rPr>
          <w:rFonts w:ascii="Times New Roman" w:hAnsi="Times New Roman"/>
          <w:sz w:val="22"/>
        </w:rPr>
        <w:t xml:space="preserve"> изразяващ се в стимулиране използването на обществен транспорт и поддържане на по-добро равнище на транспортно обслужване.</w:t>
      </w:r>
    </w:p>
    <w:p w:rsidR="00C35644" w:rsidRPr="00C35644" w:rsidRDefault="00C35644" w:rsidP="00C35644">
      <w:pPr>
        <w:spacing w:before="120"/>
        <w:ind w:right="23"/>
        <w:jc w:val="both"/>
        <w:rPr>
          <w:rFonts w:ascii="Times New Roman" w:hAnsi="Times New Roman"/>
          <w:b/>
          <w:sz w:val="22"/>
          <w:highlight w:val="yellow"/>
        </w:rPr>
      </w:pPr>
    </w:p>
    <w:p w:rsidR="00C35644" w:rsidRPr="0063257E" w:rsidRDefault="00C35644" w:rsidP="00C35644">
      <w:pPr>
        <w:ind w:right="23"/>
        <w:jc w:val="both"/>
        <w:rPr>
          <w:rFonts w:ascii="Times New Roman" w:hAnsi="Times New Roman"/>
          <w:b/>
          <w:sz w:val="22"/>
        </w:rPr>
      </w:pPr>
      <w:r w:rsidRPr="0063257E">
        <w:rPr>
          <w:rFonts w:ascii="Times New Roman" w:hAnsi="Times New Roman"/>
          <w:b/>
          <w:sz w:val="22"/>
        </w:rPr>
        <w:t>Програма „Търсене и спасяване във водния и въздушния транспорт”</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През отчетния период </w:t>
      </w:r>
      <w:r w:rsidRPr="0063257E">
        <w:rPr>
          <w:rFonts w:ascii="Times New Roman" w:hAnsi="Times New Roman"/>
          <w:bCs/>
          <w:sz w:val="22"/>
        </w:rPr>
        <w:t xml:space="preserve">Главна дирекция „Гражданска въздухоплавателна администрация” (ГД ГВА) </w:t>
      </w:r>
      <w:r w:rsidRPr="0063257E">
        <w:rPr>
          <w:rFonts w:ascii="Times New Roman" w:hAnsi="Times New Roman"/>
          <w:sz w:val="22"/>
        </w:rPr>
        <w:t xml:space="preserve">заедно с Изпълнителна агенция „Морска администрация” (ИА МА) продължиха да работят за осъществяването на следните заложени цели: </w:t>
      </w:r>
    </w:p>
    <w:p w:rsidR="00C35644" w:rsidRPr="0063257E" w:rsidRDefault="00C35644" w:rsidP="00C35644">
      <w:pPr>
        <w:numPr>
          <w:ilvl w:val="0"/>
          <w:numId w:val="68"/>
        </w:numPr>
        <w:spacing w:before="120"/>
        <w:jc w:val="both"/>
        <w:rPr>
          <w:rFonts w:ascii="Times New Roman" w:hAnsi="Times New Roman"/>
          <w:sz w:val="22"/>
        </w:rPr>
      </w:pPr>
      <w:r w:rsidRPr="0063257E">
        <w:rPr>
          <w:rFonts w:ascii="Times New Roman" w:hAnsi="Times New Roman"/>
          <w:sz w:val="22"/>
        </w:rPr>
        <w:t>Усъвършенстване дейността по „Търсене и спасяване” и привеждането ѝ в съответствие с международните договори и стандарти за опазване на човешкия живот</w:t>
      </w:r>
    </w:p>
    <w:p w:rsidR="00C35644" w:rsidRPr="0063257E" w:rsidRDefault="00C35644" w:rsidP="00C35644">
      <w:pPr>
        <w:numPr>
          <w:ilvl w:val="0"/>
          <w:numId w:val="68"/>
        </w:numPr>
        <w:spacing w:before="120"/>
        <w:jc w:val="both"/>
        <w:rPr>
          <w:rFonts w:ascii="Times New Roman" w:hAnsi="Times New Roman"/>
          <w:sz w:val="22"/>
        </w:rPr>
      </w:pPr>
      <w:r w:rsidRPr="0063257E">
        <w:rPr>
          <w:rFonts w:ascii="Times New Roman" w:hAnsi="Times New Roman"/>
          <w:sz w:val="22"/>
        </w:rPr>
        <w:lastRenderedPageBreak/>
        <w:t>Създаване и поддържане на организация, материално-техническата база и осигуряване на ресурси за осъществяване на операции по търсене и спасяване.</w:t>
      </w:r>
    </w:p>
    <w:p w:rsidR="00C35644" w:rsidRPr="0063257E" w:rsidRDefault="00C35644" w:rsidP="00C35644">
      <w:pPr>
        <w:spacing w:before="120"/>
        <w:jc w:val="both"/>
        <w:rPr>
          <w:rFonts w:ascii="Times New Roman" w:hAnsi="Times New Roman"/>
          <w:b/>
          <w:sz w:val="22"/>
        </w:rPr>
      </w:pPr>
      <w:r w:rsidRPr="0063257E">
        <w:rPr>
          <w:rFonts w:ascii="Times New Roman" w:hAnsi="Times New Roman"/>
          <w:b/>
          <w:sz w:val="22"/>
        </w:rPr>
        <w:t>Дейности, допринасящи за предоставените по програмата продукти/услуги:</w:t>
      </w:r>
    </w:p>
    <w:p w:rsidR="00C35644" w:rsidRPr="0063257E" w:rsidRDefault="00C35644" w:rsidP="00C35644">
      <w:pPr>
        <w:numPr>
          <w:ilvl w:val="0"/>
          <w:numId w:val="68"/>
        </w:numPr>
        <w:tabs>
          <w:tab w:val="num" w:pos="1134"/>
          <w:tab w:val="num" w:pos="1636"/>
        </w:tabs>
        <w:spacing w:before="120"/>
        <w:jc w:val="both"/>
        <w:rPr>
          <w:rFonts w:ascii="Times New Roman" w:hAnsi="Times New Roman"/>
          <w:sz w:val="22"/>
        </w:rPr>
      </w:pPr>
      <w:r w:rsidRPr="0063257E">
        <w:rPr>
          <w:rFonts w:ascii="Times New Roman" w:hAnsi="Times New Roman"/>
          <w:sz w:val="22"/>
        </w:rPr>
        <w:t>Оказване на помощ на бедстващи хора, кораби и самолети, провлачване на плавателни съдове</w:t>
      </w:r>
    </w:p>
    <w:p w:rsidR="00C35644" w:rsidRPr="0063257E" w:rsidRDefault="00C35644" w:rsidP="00C35644">
      <w:pPr>
        <w:numPr>
          <w:ilvl w:val="0"/>
          <w:numId w:val="68"/>
        </w:numPr>
        <w:tabs>
          <w:tab w:val="num" w:pos="1134"/>
          <w:tab w:val="num" w:pos="1636"/>
        </w:tabs>
        <w:spacing w:before="120"/>
        <w:jc w:val="both"/>
        <w:rPr>
          <w:rFonts w:ascii="Times New Roman" w:hAnsi="Times New Roman"/>
          <w:sz w:val="22"/>
        </w:rPr>
      </w:pPr>
      <w:r w:rsidRPr="0063257E">
        <w:rPr>
          <w:rFonts w:ascii="Times New Roman" w:hAnsi="Times New Roman"/>
          <w:sz w:val="22"/>
        </w:rPr>
        <w:t>Поддържане на постоянна готовност за организиране, координиране и оказване помощ при бедствие на море и река</w:t>
      </w:r>
    </w:p>
    <w:p w:rsidR="00C35644" w:rsidRPr="0063257E" w:rsidRDefault="00C35644" w:rsidP="00C35644">
      <w:pPr>
        <w:numPr>
          <w:ilvl w:val="0"/>
          <w:numId w:val="68"/>
        </w:numPr>
        <w:tabs>
          <w:tab w:val="num" w:pos="1134"/>
          <w:tab w:val="num" w:pos="1636"/>
        </w:tabs>
        <w:spacing w:before="120"/>
        <w:jc w:val="both"/>
        <w:rPr>
          <w:rFonts w:ascii="Times New Roman" w:hAnsi="Times New Roman"/>
          <w:sz w:val="22"/>
        </w:rPr>
      </w:pPr>
      <w:r w:rsidRPr="0063257E">
        <w:rPr>
          <w:rFonts w:ascii="Times New Roman" w:hAnsi="Times New Roman"/>
          <w:sz w:val="22"/>
        </w:rPr>
        <w:t>Прилагане на оперативни аварийни планове за управление при кризи в областта на корабоплаването по море и река</w:t>
      </w:r>
    </w:p>
    <w:p w:rsidR="00C35644" w:rsidRPr="0063257E" w:rsidRDefault="00C35644" w:rsidP="00C35644">
      <w:pPr>
        <w:numPr>
          <w:ilvl w:val="0"/>
          <w:numId w:val="68"/>
        </w:numPr>
        <w:tabs>
          <w:tab w:val="num" w:pos="1134"/>
          <w:tab w:val="num" w:pos="1636"/>
        </w:tabs>
        <w:spacing w:before="120"/>
        <w:jc w:val="both"/>
        <w:rPr>
          <w:rFonts w:ascii="Times New Roman" w:hAnsi="Times New Roman"/>
          <w:sz w:val="22"/>
        </w:rPr>
      </w:pPr>
      <w:r w:rsidRPr="0063257E">
        <w:rPr>
          <w:rFonts w:ascii="Times New Roman" w:hAnsi="Times New Roman"/>
          <w:sz w:val="22"/>
        </w:rPr>
        <w:t>Поддържане на практическа натренираност за действие при бедствия, аварии и катастрофи в отговорния район (море) и по корабоплавателния път (река) и за премахване на последствията от тях</w:t>
      </w:r>
    </w:p>
    <w:p w:rsidR="00C35644" w:rsidRPr="0063257E" w:rsidRDefault="00C35644" w:rsidP="00C35644">
      <w:pPr>
        <w:numPr>
          <w:ilvl w:val="0"/>
          <w:numId w:val="68"/>
        </w:numPr>
        <w:tabs>
          <w:tab w:val="num" w:pos="1134"/>
          <w:tab w:val="num" w:pos="1636"/>
        </w:tabs>
        <w:spacing w:before="120"/>
        <w:jc w:val="both"/>
        <w:rPr>
          <w:rFonts w:ascii="Times New Roman" w:hAnsi="Times New Roman"/>
          <w:sz w:val="22"/>
        </w:rPr>
      </w:pPr>
      <w:r w:rsidRPr="0063257E">
        <w:rPr>
          <w:rFonts w:ascii="Times New Roman" w:hAnsi="Times New Roman"/>
          <w:sz w:val="22"/>
        </w:rPr>
        <w:t>Поддържане на ресурси (инфраструктура и персонал) и на готовност за осъществяване на операции по търсене и спасяване.</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Изграждането на системата за търсене и спасяване във водния и въздушния транспорт произтича от изискванията на Конвенцията за международното гражданско въздухоплаване, Международната конвенция за търсене и спасяване по море и Международната конвенция за безопасност на човешкия живот на море, вменяващи задължения за всяка от договарящите се държави за координиране на действията и оказване на помощ на въздухоплавателните средства и корабите, търпящи бедствие на територията на страната или в отговорния район на Р. България за търсене и спасяване в акваторията на Черно море.</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Чрез системата за търсене и спасяване във водния и въздушния транспорт се създава единна централизирана организация за управление на дейностите по координация на национално ниво, а при необходимост – за взаимодействие със съседни страни. Намиращата се в денонощен режим на готовност за действие и ефективно функционираща система е задължително условие за гарантиране на надеждна и своевременна реакция за спасяване на пострадали хора в екстремални ситуации във водния и въздушен транспорт.</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При денонощен режим на работа </w:t>
      </w:r>
      <w:r w:rsidRPr="0063257E">
        <w:rPr>
          <w:rFonts w:ascii="Times New Roman" w:hAnsi="Times New Roman"/>
          <w:bCs/>
          <w:sz w:val="22"/>
        </w:rPr>
        <w:t xml:space="preserve">ГД ГВА </w:t>
      </w:r>
      <w:r w:rsidRPr="0063257E">
        <w:rPr>
          <w:rFonts w:ascii="Times New Roman" w:hAnsi="Times New Roman"/>
          <w:sz w:val="22"/>
        </w:rPr>
        <w:t>заедно с ИА МА поддържа сили и средства в съвместния авиационен и морски Координационен център за търсене и спасяване. В случаите на авиационни произшествия ръководи и координира операции по търсене и спасяване на човешки живот и оказва помощ на търпящи бедствие въздухоплавателни средства и хора във въздушното пространство на Р. България и на нейната сухоземна територия, както и в българския морски отговорен район за търсене и спасяване при авиационни произшествия и във вътрешните водни пътища на Р. България.</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По програмата ГД ГВА администрира, конфигурира и поддържа хардуер и специализиран софтуер в 3 локации – в сградата на МТС, в сградата на ГД ГВА в района на летище София, както и оборудване в Ситуационен център по търсене и спасяване (СЦТС) в гр. Варна и резервен СЦТС в приземие сграда на МТС. През отчетния период е изградена нова VPN свързаност между ГД ГВА София и Ситуационен център по търсене и спасяване – Рейдова кула Варна, посредством преконфигуриране на опорно мрежово оборудване. </w:t>
      </w:r>
    </w:p>
    <w:p w:rsidR="00C35644" w:rsidRPr="0063257E" w:rsidRDefault="00C35644" w:rsidP="00C35644">
      <w:pPr>
        <w:spacing w:before="120"/>
        <w:jc w:val="both"/>
        <w:rPr>
          <w:rFonts w:ascii="Times New Roman" w:hAnsi="Times New Roman"/>
          <w:bCs/>
          <w:sz w:val="22"/>
        </w:rPr>
      </w:pPr>
      <w:r w:rsidRPr="0063257E">
        <w:rPr>
          <w:rFonts w:ascii="Times New Roman" w:hAnsi="Times New Roman"/>
          <w:sz w:val="22"/>
        </w:rPr>
        <w:t xml:space="preserve">Планираните дейности, свързани с финансиране и административно осигуряване на системата за търсена и спасяване (ТиС) се изпълняват в срок и качествено. </w:t>
      </w:r>
      <w:r w:rsidRPr="0063257E">
        <w:rPr>
          <w:rFonts w:ascii="Times New Roman" w:hAnsi="Times New Roman"/>
          <w:bCs/>
          <w:sz w:val="22"/>
        </w:rPr>
        <w:t>За създаване на цялостна организация за подобряване на системата за търсене и спасяване през периода бяха публикувани обяви и стартираха процедури за обществени поръчки за дооборудване на участниците в системата за търсене и спасяване.</w:t>
      </w:r>
    </w:p>
    <w:p w:rsidR="00C35644" w:rsidRPr="0063257E" w:rsidRDefault="00C35644" w:rsidP="00C35644">
      <w:pPr>
        <w:spacing w:before="120"/>
        <w:jc w:val="both"/>
        <w:rPr>
          <w:rFonts w:ascii="Times New Roman" w:hAnsi="Times New Roman"/>
          <w:sz w:val="22"/>
          <w:lang w:val="en-US"/>
        </w:rPr>
      </w:pPr>
      <w:r w:rsidRPr="0063257E">
        <w:rPr>
          <w:rFonts w:ascii="Times New Roman" w:hAnsi="Times New Roman"/>
          <w:b/>
          <w:i/>
          <w:sz w:val="22"/>
        </w:rPr>
        <w:t>Показател за полза/ефект</w:t>
      </w:r>
      <w:r w:rsidRPr="0063257E">
        <w:rPr>
          <w:rFonts w:ascii="Times New Roman" w:hAnsi="Times New Roman"/>
          <w:sz w:val="22"/>
        </w:rPr>
        <w:t xml:space="preserve"> от изпълнението на Политиката в областта на транспорта, пряко отчитащ ползата и ефекта на програмата „Търсене и спасяване във водния и въздушния транспорт” е </w:t>
      </w:r>
      <w:r w:rsidRPr="0063257E">
        <w:rPr>
          <w:rFonts w:ascii="Times New Roman" w:hAnsi="Times New Roman"/>
          <w:b/>
          <w:i/>
          <w:sz w:val="22"/>
        </w:rPr>
        <w:t>% на обработени сигнали за бедствие.</w:t>
      </w:r>
      <w:r w:rsidRPr="0063257E">
        <w:rPr>
          <w:rFonts w:ascii="Times New Roman" w:hAnsi="Times New Roman"/>
          <w:sz w:val="22"/>
        </w:rPr>
        <w:t xml:space="preserve"> За отчетния период този показател е </w:t>
      </w:r>
      <w:r w:rsidRPr="0063257E">
        <w:rPr>
          <w:rFonts w:ascii="Times New Roman" w:hAnsi="Times New Roman"/>
          <w:b/>
          <w:sz w:val="22"/>
        </w:rPr>
        <w:t>100%,</w:t>
      </w:r>
      <w:r w:rsidRPr="0063257E">
        <w:rPr>
          <w:rFonts w:ascii="Times New Roman" w:hAnsi="Times New Roman"/>
          <w:sz w:val="22"/>
        </w:rPr>
        <w:t xml:space="preserve"> при целева стойност 100%. Показателят включва действителните и недействителните (но проверени) сигнали за бедствие.</w:t>
      </w:r>
    </w:p>
    <w:p w:rsidR="00C35644" w:rsidRPr="0063257E" w:rsidRDefault="00C35644" w:rsidP="00C35644">
      <w:pPr>
        <w:spacing w:before="120"/>
        <w:jc w:val="both"/>
        <w:rPr>
          <w:rFonts w:ascii="Times New Roman" w:hAnsi="Times New Roman"/>
          <w:b/>
          <w:sz w:val="22"/>
        </w:rPr>
      </w:pPr>
    </w:p>
    <w:p w:rsidR="00C35644" w:rsidRPr="0063257E" w:rsidRDefault="00C35644" w:rsidP="00C35644">
      <w:pPr>
        <w:jc w:val="both"/>
        <w:rPr>
          <w:rFonts w:ascii="Times New Roman" w:hAnsi="Times New Roman"/>
          <w:sz w:val="22"/>
          <w:lang w:val="en-US"/>
        </w:rPr>
      </w:pPr>
      <w:r w:rsidRPr="0063257E">
        <w:rPr>
          <w:rFonts w:ascii="Times New Roman" w:hAnsi="Times New Roman"/>
          <w:b/>
          <w:sz w:val="22"/>
        </w:rPr>
        <w:t>Програма „Разследване на произшествия във въздушния, водния и железопътния транспорт”</w:t>
      </w:r>
    </w:p>
    <w:p w:rsidR="00C35644" w:rsidRPr="0063257E" w:rsidRDefault="00C35644" w:rsidP="00C35644">
      <w:pPr>
        <w:spacing w:before="120"/>
        <w:jc w:val="both"/>
        <w:rPr>
          <w:rFonts w:ascii="Times New Roman" w:hAnsi="Times New Roman"/>
          <w:sz w:val="22"/>
          <w:lang w:val="x-none"/>
        </w:rPr>
      </w:pPr>
      <w:r w:rsidRPr="0063257E">
        <w:rPr>
          <w:rFonts w:ascii="Times New Roman" w:hAnsi="Times New Roman"/>
          <w:sz w:val="22"/>
          <w:lang w:val="x-none"/>
        </w:rPr>
        <w:lastRenderedPageBreak/>
        <w:t>С П</w:t>
      </w:r>
      <w:r w:rsidRPr="0063257E">
        <w:rPr>
          <w:rFonts w:ascii="Times New Roman" w:hAnsi="Times New Roman"/>
          <w:sz w:val="22"/>
        </w:rPr>
        <w:t xml:space="preserve">остановление </w:t>
      </w:r>
      <w:r w:rsidRPr="0063257E">
        <w:rPr>
          <w:rFonts w:ascii="Times New Roman" w:hAnsi="Times New Roman"/>
          <w:sz w:val="22"/>
          <w:lang w:val="x-none"/>
        </w:rPr>
        <w:t>№ 6/22.01.2020 г.</w:t>
      </w:r>
      <w:r w:rsidRPr="0063257E">
        <w:rPr>
          <w:rFonts w:ascii="Times New Roman" w:hAnsi="Times New Roman"/>
          <w:sz w:val="22"/>
        </w:rPr>
        <w:t xml:space="preserve"> на Министерския съвет е</w:t>
      </w:r>
      <w:r w:rsidRPr="0063257E">
        <w:rPr>
          <w:rFonts w:ascii="Times New Roman" w:hAnsi="Times New Roman"/>
          <w:sz w:val="22"/>
          <w:lang w:val="x-none"/>
        </w:rPr>
        <w:t xml:space="preserve"> създа</w:t>
      </w:r>
      <w:r w:rsidRPr="0063257E">
        <w:rPr>
          <w:rFonts w:ascii="Times New Roman" w:hAnsi="Times New Roman"/>
          <w:sz w:val="22"/>
        </w:rPr>
        <w:t>ден</w:t>
      </w:r>
      <w:r w:rsidRPr="0063257E">
        <w:rPr>
          <w:rFonts w:ascii="Times New Roman" w:hAnsi="Times New Roman"/>
          <w:sz w:val="22"/>
          <w:lang w:val="x-none"/>
        </w:rPr>
        <w:t xml:space="preserve"> Национален борд за разследване на произшествия във въздушния, водния и железопътния транспорт</w:t>
      </w:r>
      <w:r w:rsidRPr="0063257E">
        <w:rPr>
          <w:rFonts w:ascii="Times New Roman" w:hAnsi="Times New Roman"/>
          <w:sz w:val="22"/>
        </w:rPr>
        <w:t xml:space="preserve"> (НБРПВВЖТ), който изпълнява дейностите по програмата.</w:t>
      </w:r>
    </w:p>
    <w:p w:rsidR="00C35644" w:rsidRPr="0063257E" w:rsidRDefault="00C35644" w:rsidP="00C35644">
      <w:pPr>
        <w:spacing w:before="120"/>
        <w:jc w:val="both"/>
        <w:rPr>
          <w:rFonts w:ascii="Times New Roman" w:hAnsi="Times New Roman"/>
          <w:sz w:val="22"/>
          <w:lang w:val="en-US"/>
        </w:rPr>
      </w:pPr>
      <w:r w:rsidRPr="0063257E">
        <w:rPr>
          <w:rFonts w:ascii="Times New Roman" w:hAnsi="Times New Roman"/>
          <w:sz w:val="22"/>
        </w:rPr>
        <w:t>Целта на програмата по отношение на дейностите, свързани с въздушния транспорт, е подобряване на нивото на безопасност на въздушния транспорт посредством разследване на авиационни произшествия и сериозни инциденти, контрол върху разследваните от ГД ГВА и авиационните оператори инциденти, определяне на мерки за безопасност и осъществяване на превантивна дейност.</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По отношение на дейностите, свързани с морския транспорт, целта е повишаване на нивото на безопасност чрез извършване на разследване в съответствие с </w:t>
      </w:r>
      <w:bookmarkStart w:id="4" w:name="to_paragraph_id1"/>
      <w:bookmarkEnd w:id="4"/>
      <w:r w:rsidRPr="0063257E">
        <w:rPr>
          <w:rFonts w:ascii="Times New Roman" w:hAnsi="Times New Roman"/>
          <w:sz w:val="22"/>
        </w:rPr>
        <w:t>Наредба № 23 от 24.10.2011 г. за установяване на обстоятелствата, при които е възникнало и протекло произшествието, установяване на причините и последствията от него, както и за предприемане на мерки за предотвратяване на подобно произшествие в бъдеще.</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Целта на програмата по отношение на превантивните дейности, свързани с железопътния транспорт, е подобряване на безопасността чрез извършване на разследване за установяване на причините довели до възникване на произшествия и инциденти в съответствие със Закона за железопътния транспорт и Наредба № 59, и формулиране на препоръки за безопасност с цел предотвратяване на тежки произшествия.</w:t>
      </w:r>
    </w:p>
    <w:p w:rsidR="00C35644" w:rsidRPr="0063257E" w:rsidRDefault="00C35644" w:rsidP="00C35644">
      <w:pPr>
        <w:spacing w:before="120"/>
        <w:ind w:right="23"/>
        <w:jc w:val="both"/>
        <w:rPr>
          <w:rFonts w:ascii="Times New Roman" w:hAnsi="Times New Roman"/>
          <w:sz w:val="22"/>
        </w:rPr>
      </w:pPr>
      <w:r w:rsidRPr="0063257E">
        <w:rPr>
          <w:rFonts w:ascii="Times New Roman" w:hAnsi="Times New Roman"/>
          <w:sz w:val="22"/>
        </w:rPr>
        <w:t>През отчетния период в Националния борд за разследване на произшествия във въздушния, водния и железопътния транспорт са разследвани и са в процес на разследване следните събития:</w:t>
      </w:r>
    </w:p>
    <w:p w:rsidR="00C35644" w:rsidRPr="0063257E" w:rsidRDefault="00C35644" w:rsidP="00C35644">
      <w:pPr>
        <w:numPr>
          <w:ilvl w:val="0"/>
          <w:numId w:val="68"/>
        </w:numPr>
        <w:spacing w:before="60"/>
        <w:ind w:left="1066" w:hanging="357"/>
        <w:jc w:val="both"/>
        <w:rPr>
          <w:rFonts w:ascii="Times New Roman" w:hAnsi="Times New Roman"/>
          <w:sz w:val="22"/>
        </w:rPr>
      </w:pPr>
      <w:r w:rsidRPr="0063257E">
        <w:rPr>
          <w:rFonts w:ascii="Times New Roman" w:hAnsi="Times New Roman"/>
          <w:sz w:val="22"/>
        </w:rPr>
        <w:t>Авиационни произшествия на българска територия – 2 бр.</w:t>
      </w:r>
    </w:p>
    <w:p w:rsidR="00C35644" w:rsidRPr="0063257E" w:rsidRDefault="00C35644" w:rsidP="00C35644">
      <w:pPr>
        <w:numPr>
          <w:ilvl w:val="0"/>
          <w:numId w:val="68"/>
        </w:numPr>
        <w:spacing w:before="60"/>
        <w:ind w:left="1066" w:hanging="357"/>
        <w:jc w:val="both"/>
        <w:rPr>
          <w:rFonts w:ascii="Times New Roman" w:hAnsi="Times New Roman"/>
          <w:sz w:val="22"/>
        </w:rPr>
      </w:pPr>
      <w:r w:rsidRPr="0063257E">
        <w:rPr>
          <w:rFonts w:ascii="Times New Roman" w:hAnsi="Times New Roman"/>
          <w:sz w:val="22"/>
        </w:rPr>
        <w:t>Сериозни инциденти с чужди ВС на българска територия – 2 бр.</w:t>
      </w:r>
    </w:p>
    <w:p w:rsidR="00C35644" w:rsidRPr="0063257E" w:rsidRDefault="00C35644" w:rsidP="00C35644">
      <w:pPr>
        <w:numPr>
          <w:ilvl w:val="0"/>
          <w:numId w:val="68"/>
        </w:numPr>
        <w:spacing w:before="60"/>
        <w:ind w:left="1066" w:hanging="357"/>
        <w:jc w:val="both"/>
        <w:rPr>
          <w:rFonts w:ascii="Times New Roman" w:hAnsi="Times New Roman"/>
          <w:sz w:val="22"/>
        </w:rPr>
      </w:pPr>
      <w:r w:rsidRPr="0063257E">
        <w:rPr>
          <w:rFonts w:ascii="Times New Roman" w:hAnsi="Times New Roman"/>
          <w:sz w:val="22"/>
        </w:rPr>
        <w:t>Сериозни инциденти с български ВС в страната и чужбина – 1 бр.</w:t>
      </w:r>
    </w:p>
    <w:p w:rsidR="00C35644" w:rsidRPr="0063257E" w:rsidRDefault="00C35644" w:rsidP="00C35644">
      <w:pPr>
        <w:numPr>
          <w:ilvl w:val="0"/>
          <w:numId w:val="68"/>
        </w:numPr>
        <w:spacing w:before="60"/>
        <w:ind w:left="1066" w:hanging="357"/>
        <w:jc w:val="both"/>
        <w:rPr>
          <w:rFonts w:ascii="Times New Roman" w:hAnsi="Times New Roman"/>
          <w:sz w:val="22"/>
        </w:rPr>
      </w:pPr>
      <w:r w:rsidRPr="0063257E">
        <w:rPr>
          <w:rFonts w:ascii="Times New Roman" w:hAnsi="Times New Roman"/>
          <w:sz w:val="22"/>
        </w:rPr>
        <w:t xml:space="preserve">В процес на разследване на много тежко морско произшествие – 1 бр. </w:t>
      </w:r>
    </w:p>
    <w:p w:rsidR="00C35644" w:rsidRPr="0063257E" w:rsidRDefault="00C35644" w:rsidP="00C35644">
      <w:pPr>
        <w:numPr>
          <w:ilvl w:val="0"/>
          <w:numId w:val="68"/>
        </w:numPr>
        <w:spacing w:before="60"/>
        <w:ind w:left="1066" w:hanging="357"/>
        <w:jc w:val="both"/>
        <w:rPr>
          <w:rFonts w:ascii="Times New Roman" w:hAnsi="Times New Roman"/>
          <w:sz w:val="22"/>
        </w:rPr>
      </w:pPr>
      <w:r w:rsidRPr="0063257E">
        <w:rPr>
          <w:rFonts w:ascii="Times New Roman" w:hAnsi="Times New Roman"/>
          <w:sz w:val="22"/>
        </w:rPr>
        <w:t>Разследвано тежко железопътно произшествие – 1 бр.</w:t>
      </w:r>
    </w:p>
    <w:p w:rsidR="00C35644" w:rsidRPr="0063257E" w:rsidRDefault="00C35644" w:rsidP="00C35644">
      <w:pPr>
        <w:numPr>
          <w:ilvl w:val="0"/>
          <w:numId w:val="68"/>
        </w:numPr>
        <w:spacing w:before="60"/>
        <w:ind w:left="1066" w:hanging="357"/>
        <w:jc w:val="both"/>
        <w:rPr>
          <w:rFonts w:ascii="Times New Roman" w:hAnsi="Times New Roman"/>
          <w:sz w:val="22"/>
        </w:rPr>
      </w:pPr>
      <w:r w:rsidRPr="0063257E">
        <w:rPr>
          <w:rFonts w:ascii="Times New Roman" w:hAnsi="Times New Roman"/>
          <w:sz w:val="22"/>
        </w:rPr>
        <w:t>В процес на разследване на железопътно произшествие – 1 бр.</w:t>
      </w:r>
    </w:p>
    <w:p w:rsidR="00C35644" w:rsidRPr="0063257E" w:rsidRDefault="00C35644" w:rsidP="00C35644">
      <w:pPr>
        <w:spacing w:before="120"/>
        <w:ind w:right="23"/>
        <w:jc w:val="both"/>
        <w:rPr>
          <w:rFonts w:ascii="Times New Roman" w:hAnsi="Times New Roman"/>
          <w:sz w:val="22"/>
        </w:rPr>
      </w:pPr>
      <w:r w:rsidRPr="0063257E">
        <w:rPr>
          <w:rFonts w:ascii="Times New Roman" w:hAnsi="Times New Roman"/>
          <w:sz w:val="22"/>
        </w:rPr>
        <w:t>Информацията за разследваните събития е на разположение в министерството, като в частта за авиационни събития данните са въведени в единната европейска програма ECCAIRS, в частта за морските произшествия – в система EMCIP, а в частта за железопътните произшествия са въведени в системата ERAIL.</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Предвид извършените разследвания в трите направления и издадените препоръки за безопасност</w:t>
      </w:r>
      <w:r w:rsidRPr="0063257E">
        <w:rPr>
          <w:rFonts w:ascii="Times New Roman" w:hAnsi="Times New Roman"/>
          <w:sz w:val="22"/>
          <w:lang w:val="en-US"/>
        </w:rPr>
        <w:t xml:space="preserve"> </w:t>
      </w:r>
      <w:r w:rsidRPr="0063257E">
        <w:rPr>
          <w:rFonts w:ascii="Times New Roman" w:hAnsi="Times New Roman"/>
          <w:sz w:val="22"/>
        </w:rPr>
        <w:t xml:space="preserve">за завършените разследвания, може да бъде направен изводът, че за първото полугодие на 2026 г. целите по изпълнението на програмата в областта на разследването на транспортни събития са постигнати. </w:t>
      </w:r>
    </w:p>
    <w:p w:rsidR="00C35644" w:rsidRPr="00C35644" w:rsidRDefault="00C35644" w:rsidP="00C35644">
      <w:pPr>
        <w:jc w:val="both"/>
        <w:rPr>
          <w:rFonts w:ascii="Times New Roman" w:hAnsi="Times New Roman"/>
          <w:b/>
          <w:sz w:val="22"/>
          <w:highlight w:val="yellow"/>
        </w:rPr>
      </w:pPr>
    </w:p>
    <w:p w:rsidR="00C35644" w:rsidRPr="0063257E" w:rsidRDefault="00C35644" w:rsidP="00C35644">
      <w:pPr>
        <w:jc w:val="both"/>
        <w:rPr>
          <w:rFonts w:ascii="Times New Roman" w:hAnsi="Times New Roman"/>
          <w:b/>
          <w:sz w:val="22"/>
        </w:rPr>
      </w:pPr>
      <w:r w:rsidRPr="0063257E">
        <w:rPr>
          <w:rFonts w:ascii="Times New Roman" w:hAnsi="Times New Roman"/>
          <w:b/>
          <w:sz w:val="22"/>
        </w:rPr>
        <w:t>Програма „Административно обслужване, медицинска и психологическа експертиза”</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Политиката на държавата чрез дейността на транспортните болници е </w:t>
      </w:r>
      <w:r w:rsidRPr="0063257E">
        <w:rPr>
          <w:rFonts w:ascii="Times New Roman" w:hAnsi="Times New Roman"/>
          <w:b/>
          <w:sz w:val="22"/>
        </w:rPr>
        <w:t>осигуряване на здравословни условия на труд в системата на транспорта</w:t>
      </w:r>
      <w:r w:rsidRPr="0063257E">
        <w:rPr>
          <w:rFonts w:ascii="Times New Roman" w:hAnsi="Times New Roman"/>
          <w:sz w:val="22"/>
        </w:rPr>
        <w:t xml:space="preserve"> по отношение на човешкия фактор – добро здраве и превенция на заболявания и състояния, пречещи за сигурността на движението. Това е естествено продължение на създадената още миналия век система за сигурност в транспорта – „човешки фактор”, „техническа изправност” и „организация на движението в транспорта”.</w:t>
      </w:r>
    </w:p>
    <w:p w:rsidR="00C35644" w:rsidRPr="0063257E" w:rsidRDefault="00C35644" w:rsidP="00C35644">
      <w:pPr>
        <w:spacing w:before="120"/>
        <w:jc w:val="both"/>
        <w:rPr>
          <w:rFonts w:ascii="Times New Roman" w:hAnsi="Times New Roman"/>
          <w:b/>
          <w:sz w:val="22"/>
        </w:rPr>
      </w:pPr>
      <w:r w:rsidRPr="0063257E">
        <w:rPr>
          <w:rFonts w:ascii="Times New Roman" w:hAnsi="Times New Roman"/>
          <w:b/>
          <w:sz w:val="22"/>
        </w:rPr>
        <w:t>Дейности, допринасящи за предоставените по програмата продукти/услуги:</w:t>
      </w:r>
    </w:p>
    <w:p w:rsidR="00C35644" w:rsidRPr="0063257E" w:rsidRDefault="00C35644" w:rsidP="00C35644">
      <w:pPr>
        <w:numPr>
          <w:ilvl w:val="0"/>
          <w:numId w:val="68"/>
        </w:numPr>
        <w:spacing w:before="120"/>
        <w:jc w:val="both"/>
        <w:rPr>
          <w:rFonts w:ascii="Times New Roman" w:hAnsi="Times New Roman"/>
          <w:sz w:val="22"/>
        </w:rPr>
      </w:pPr>
      <w:r w:rsidRPr="0063257E">
        <w:rPr>
          <w:rFonts w:ascii="Times New Roman" w:hAnsi="Times New Roman"/>
          <w:sz w:val="22"/>
        </w:rPr>
        <w:t xml:space="preserve">Профилактика, диагностика, лечение и рехабилитация на заболявания и състояния, пречещи на изпълнението на професионалните задължения в сферата на транспорта, както и на заболявания и състояния, свързани с безопасността на движението в автомобилния, железопътния, водния и въздушния транспорт </w:t>
      </w:r>
    </w:p>
    <w:p w:rsidR="00C35644" w:rsidRPr="0063257E" w:rsidRDefault="00C35644" w:rsidP="00C35644">
      <w:pPr>
        <w:numPr>
          <w:ilvl w:val="0"/>
          <w:numId w:val="68"/>
        </w:numPr>
        <w:spacing w:before="120"/>
        <w:jc w:val="both"/>
        <w:rPr>
          <w:rFonts w:ascii="Times New Roman" w:hAnsi="Times New Roman"/>
          <w:sz w:val="22"/>
        </w:rPr>
      </w:pPr>
      <w:r w:rsidRPr="0063257E">
        <w:rPr>
          <w:rFonts w:ascii="Times New Roman" w:hAnsi="Times New Roman"/>
          <w:sz w:val="22"/>
        </w:rPr>
        <w:t>Медицинска и психологическа експертиза за професионална годност и подбор на кандидатите за работа и кандидатите при прием в учебните заведения и на работещите в сферата на транспорта</w:t>
      </w:r>
    </w:p>
    <w:p w:rsidR="00C35644" w:rsidRPr="0063257E" w:rsidRDefault="00C35644" w:rsidP="00C35644">
      <w:pPr>
        <w:numPr>
          <w:ilvl w:val="0"/>
          <w:numId w:val="68"/>
        </w:numPr>
        <w:spacing w:before="120"/>
        <w:jc w:val="both"/>
        <w:rPr>
          <w:rFonts w:ascii="Times New Roman" w:hAnsi="Times New Roman"/>
          <w:sz w:val="22"/>
        </w:rPr>
      </w:pPr>
      <w:r w:rsidRPr="0063257E">
        <w:rPr>
          <w:rFonts w:ascii="Times New Roman" w:hAnsi="Times New Roman"/>
          <w:sz w:val="22"/>
        </w:rPr>
        <w:t>Превантивен медицински контрол</w:t>
      </w:r>
    </w:p>
    <w:p w:rsidR="00C35644" w:rsidRPr="0063257E" w:rsidRDefault="00C35644" w:rsidP="00C35644">
      <w:pPr>
        <w:numPr>
          <w:ilvl w:val="0"/>
          <w:numId w:val="68"/>
        </w:numPr>
        <w:spacing w:before="120"/>
        <w:jc w:val="both"/>
        <w:rPr>
          <w:rFonts w:ascii="Times New Roman" w:hAnsi="Times New Roman"/>
          <w:sz w:val="22"/>
        </w:rPr>
      </w:pPr>
      <w:r w:rsidRPr="0063257E">
        <w:rPr>
          <w:rFonts w:ascii="Times New Roman" w:hAnsi="Times New Roman"/>
          <w:sz w:val="22"/>
        </w:rPr>
        <w:lastRenderedPageBreak/>
        <w:t>Освидетелстване, преосвидетелстване и издаване на решения по спорните случаи на преценка по медицински показатели на годността на кандидатите за работа.</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Дейността по осигуряване на здравословни и безопасни условия на труд в НК ЖИ се осъществява системно от</w:t>
      </w:r>
      <w:r w:rsidRPr="0063257E">
        <w:rPr>
          <w:rFonts w:ascii="Times New Roman" w:hAnsi="Times New Roman"/>
          <w:bCs/>
          <w:iCs/>
          <w:sz w:val="22"/>
        </w:rPr>
        <w:t xml:space="preserve"> Инспекция „Здраве и безопасност при работа“</w:t>
      </w:r>
      <w:r w:rsidRPr="0063257E">
        <w:rPr>
          <w:rFonts w:ascii="Times New Roman" w:hAnsi="Times New Roman"/>
          <w:sz w:val="22"/>
        </w:rPr>
        <w:t>, като процес на постоянно подобряване на работната среда. Осъществява се политика на преминаване от ниво на безопасност, съответстващо на минималните изисквания към по-високи нива на защита, които водят до минимизиране и ограничаване на рисковете, оптимизиране условията на труд, създаване на предпоставки за удовлетвореност от труда.</w:t>
      </w:r>
    </w:p>
    <w:p w:rsidR="00C35644" w:rsidRPr="0063257E" w:rsidRDefault="00C35644" w:rsidP="00C35644">
      <w:pPr>
        <w:spacing w:before="120"/>
        <w:jc w:val="both"/>
        <w:rPr>
          <w:rFonts w:ascii="Times New Roman" w:hAnsi="Times New Roman"/>
          <w:sz w:val="22"/>
        </w:rPr>
      </w:pPr>
      <w:r w:rsidRPr="0063257E">
        <w:rPr>
          <w:rFonts w:ascii="Times New Roman" w:hAnsi="Times New Roman"/>
          <w:sz w:val="22"/>
        </w:rPr>
        <w:t xml:space="preserve">Съгласно Наредба № 3/25.01.2008 г. Службата по трудова медицина изготви 13 бр. годишни анализи за здравното състояние на работещите в обособените поделения на НК ЖИ за предходната година, въз основа на периодични медицински прегледи и болнични листове, и се изпратиха в законоустановения срок към Регионалните здравни инспекции и към работодателите. </w:t>
      </w:r>
    </w:p>
    <w:p w:rsidR="00C35644" w:rsidRPr="00C35644" w:rsidRDefault="00C35644" w:rsidP="00C35644">
      <w:pPr>
        <w:spacing w:before="120"/>
        <w:jc w:val="both"/>
        <w:rPr>
          <w:rFonts w:ascii="Times New Roman" w:hAnsi="Times New Roman" w:cs="Times New Roman CYR"/>
          <w:sz w:val="22"/>
        </w:rPr>
      </w:pPr>
      <w:r w:rsidRPr="0063257E">
        <w:rPr>
          <w:rFonts w:ascii="Times New Roman" w:hAnsi="Times New Roman"/>
          <w:sz w:val="22"/>
        </w:rPr>
        <w:t xml:space="preserve">Независимо от факта, че МТС отговаря за осъществяването на политиката в областта на транспорта, с някои проблеми са ангажирани и </w:t>
      </w:r>
      <w:r w:rsidRPr="0063257E">
        <w:rPr>
          <w:rFonts w:ascii="Times New Roman" w:hAnsi="Times New Roman"/>
          <w:b/>
          <w:sz w:val="22"/>
        </w:rPr>
        <w:t xml:space="preserve">други институции, </w:t>
      </w:r>
      <w:r w:rsidRPr="0063257E">
        <w:rPr>
          <w:rFonts w:ascii="Times New Roman" w:hAnsi="Times New Roman"/>
          <w:sz w:val="22"/>
        </w:rPr>
        <w:t xml:space="preserve">като </w:t>
      </w:r>
      <w:r w:rsidRPr="0063257E">
        <w:rPr>
          <w:rFonts w:ascii="Times New Roman" w:hAnsi="Times New Roman" w:cs="Times New Roman CYR"/>
          <w:sz w:val="22"/>
        </w:rPr>
        <w:t>централни и териториални органи на изпълнителната власт и техните структури; държавни агенции, държавни комисии, други държавни институции, създадени със закон или с постановление на Министерския съвет; Национално сдружение на общините в Република България; синдикални, браншови и други обществени организации; европейски и международни институции.</w:t>
      </w:r>
    </w:p>
    <w:p w:rsidR="009C79C4" w:rsidRPr="00DB4E34" w:rsidRDefault="009C79C4" w:rsidP="00C541AC">
      <w:pPr>
        <w:autoSpaceDE/>
        <w:autoSpaceDN/>
        <w:adjustRightInd/>
        <w:jc w:val="both"/>
        <w:rPr>
          <w:rFonts w:ascii="Times New Roman" w:hAnsi="Times New Roman"/>
          <w:sz w:val="22"/>
          <w:szCs w:val="22"/>
          <w:lang w:eastAsia="en-US"/>
        </w:rPr>
      </w:pPr>
    </w:p>
    <w:p w:rsidR="0002136A" w:rsidRPr="0063257E" w:rsidRDefault="0002136A" w:rsidP="0002136A">
      <w:pPr>
        <w:widowControl w:val="0"/>
        <w:spacing w:before="120"/>
        <w:jc w:val="both"/>
        <w:rPr>
          <w:rFonts w:cs="Times New Roman CYR"/>
          <w:b/>
          <w:color w:val="339966"/>
        </w:rPr>
      </w:pPr>
      <w:r w:rsidRPr="0063257E">
        <w:rPr>
          <w:rFonts w:cs="Times New Roman CYR"/>
          <w:b/>
          <w:color w:val="339966"/>
        </w:rPr>
        <w:t>ПОЛИТИКА В ОБЛАСТТА НА СЪОБЩЕНИЯТА И ЦИФРОВАТА СВЪРЗАНОСТ</w:t>
      </w:r>
    </w:p>
    <w:p w:rsidR="0002136A" w:rsidRPr="0063257E" w:rsidRDefault="0002136A" w:rsidP="0002136A">
      <w:pPr>
        <w:widowControl w:val="0"/>
        <w:spacing w:line="280" w:lineRule="atLeast"/>
        <w:jc w:val="both"/>
        <w:rPr>
          <w:rFonts w:cs="Times New Roman CYR"/>
          <w:b/>
          <w:color w:val="339966"/>
          <w:sz w:val="22"/>
          <w:szCs w:val="22"/>
        </w:rPr>
      </w:pPr>
    </w:p>
    <w:p w:rsidR="0002136A" w:rsidRPr="0063257E" w:rsidRDefault="0002136A" w:rsidP="00215619">
      <w:pPr>
        <w:widowControl w:val="0"/>
        <w:numPr>
          <w:ilvl w:val="0"/>
          <w:numId w:val="15"/>
        </w:numPr>
        <w:spacing w:after="120"/>
        <w:ind w:left="714" w:hanging="357"/>
        <w:jc w:val="both"/>
        <w:rPr>
          <w:rFonts w:cs="Times New Roman CYR"/>
          <w:b/>
          <w:bCs/>
          <w:i/>
          <w:color w:val="339966"/>
          <w:sz w:val="22"/>
          <w:szCs w:val="22"/>
        </w:rPr>
      </w:pPr>
      <w:r w:rsidRPr="0063257E">
        <w:rPr>
          <w:b/>
          <w:i/>
          <w:color w:val="339966"/>
          <w:sz w:val="22"/>
          <w:szCs w:val="22"/>
        </w:rPr>
        <w:t>СЪОБЩЕНИЯ</w:t>
      </w:r>
    </w:p>
    <w:p w:rsidR="00FC13D6" w:rsidRPr="0063257E" w:rsidRDefault="00FC13D6" w:rsidP="00FC13D6">
      <w:pPr>
        <w:spacing w:after="120"/>
        <w:ind w:firstLine="720"/>
        <w:jc w:val="both"/>
        <w:rPr>
          <w:sz w:val="22"/>
        </w:rPr>
      </w:pPr>
      <w:r w:rsidRPr="0063257E">
        <w:rPr>
          <w:sz w:val="22"/>
        </w:rPr>
        <w:t>Политиката в областта на съобщенията отразява необходимостта от установяване на подходящ баланс между интересите на всички участници на пазара както на електронните съобщителни мрежи и услуги, така и на пощенските услуги от една страна и от друга – процесите на хармонизация на законодателството в съответствие с европейската регулаторна рамка в областта на съобщенията при отчитане на националните особености.</w:t>
      </w:r>
    </w:p>
    <w:p w:rsidR="00FC13D6" w:rsidRPr="0063257E" w:rsidRDefault="00FC13D6" w:rsidP="00FC13D6">
      <w:pPr>
        <w:spacing w:after="120"/>
        <w:ind w:firstLine="720"/>
        <w:jc w:val="both"/>
        <w:rPr>
          <w:sz w:val="22"/>
        </w:rPr>
      </w:pPr>
      <w:r w:rsidRPr="0063257E">
        <w:rPr>
          <w:sz w:val="22"/>
        </w:rPr>
        <w:t>Държавната политика в областта на съобщенията за периода е насочена към изпълнението на следните приоритети:</w:t>
      </w:r>
    </w:p>
    <w:p w:rsidR="00FC13D6" w:rsidRPr="0063257E" w:rsidRDefault="00FC13D6"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Осигуряване на условия за свободна, лоялна и ефективна конкуренция както на пазара на електронните съобщения, така и на пазара на пощенските услуги, като част от единния пазар в Европейския съюз (ЕС);</w:t>
      </w:r>
    </w:p>
    <w:p w:rsidR="00FC13D6" w:rsidRPr="0063257E" w:rsidRDefault="00FC13D6"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Насърчаване на устойчива конкуренция при предоставяне на електронни съобщителни мрежи и прилежащи съоръжения (включително, ефективната конкуренция по отношение на инфраструктурата, както и създаване на условия за облекчаване на споделянето на инфраструктура) и при предоставяне на електронни съобщителни услуги и прилежащи услуги;</w:t>
      </w:r>
    </w:p>
    <w:p w:rsidR="00FC13D6" w:rsidRPr="0063257E" w:rsidRDefault="00FC13D6"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Създаване на условия за разгръщане и използване на мрежи с много голям капацитет;</w:t>
      </w:r>
    </w:p>
    <w:p w:rsidR="00FC13D6" w:rsidRPr="0063257E" w:rsidRDefault="00FC13D6"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Съблюдаване политиката на ЕС в областта на електронните съобщения с оглед прехода към гигабитовото общество;</w:t>
      </w:r>
    </w:p>
    <w:p w:rsidR="00FC13D6" w:rsidRPr="0063257E" w:rsidRDefault="00FC13D6"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Осигуряване на високо ниво на защита на крайните ползватели, като се вземат предвид нуждите на специфични социални групи като хората с увреждания, възрастните хора и хората със специални социални потребности;</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Създаване на условия за гарантиране на наличността и предоставянето на универсалната услуга, достъпността на универсалната услуга</w:t>
      </w:r>
      <w:r w:rsidRPr="0063257E">
        <w:rPr>
          <w:sz w:val="22"/>
          <w:lang w:val="x-none"/>
        </w:rPr>
        <w:t xml:space="preserve"> за хора с увреждания</w:t>
      </w:r>
      <w:r w:rsidRPr="0063257E">
        <w:rPr>
          <w:sz w:val="22"/>
        </w:rPr>
        <w:t xml:space="preserve"> и</w:t>
      </w:r>
      <w:r w:rsidRPr="0063257E">
        <w:rPr>
          <w:sz w:val="22"/>
          <w:lang w:val="x-none"/>
        </w:rPr>
        <w:t xml:space="preserve"> хора със специални социални нужди или с ниски доходи</w:t>
      </w:r>
      <w:r w:rsidRPr="0063257E">
        <w:rPr>
          <w:sz w:val="22"/>
        </w:rPr>
        <w:t xml:space="preserve"> и постигането на висока </w:t>
      </w:r>
      <w:r w:rsidRPr="0063257E">
        <w:rPr>
          <w:sz w:val="22"/>
          <w:lang w:val="x-none"/>
        </w:rPr>
        <w:t>степен на задоволеност на обществото с универсална услуга</w:t>
      </w:r>
      <w:r w:rsidRPr="0063257E">
        <w:rPr>
          <w:sz w:val="22"/>
        </w:rPr>
        <w:t>;</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 xml:space="preserve">Привеждане на националните документи по планиране и разпределение на радиочестотния спектър в съответствие с актовете на Световната конференция по </w:t>
      </w:r>
      <w:r w:rsidRPr="0063257E">
        <w:rPr>
          <w:sz w:val="22"/>
        </w:rPr>
        <w:lastRenderedPageBreak/>
        <w:t>радиосъобщения (WRC) и решенията и препоръките на Европейската конференция по пощи и далекосъобщения (СЕРТ);</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Съблюдаване политиката на ЕС в областта на радиочестотния спектър с оглед развитие на цифровия единен пазар;</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Създаване на предпоставки за постигане на ефективно и ефикасно използване на радиочестотния спектър чрез хармонизирано разпределение за задоволяване на нарастващото търсене;</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Ефективно използване на ограничените ресурси и създаване на условия за изграждане и развитие на мрежи и услуги от пето поколение;</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Неутралност по отношение на използваните технологии и предоставяните услуги;</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Гарантиране от страна на държавата на предоставянето на универсалната пощенска услуга (УПУ) и съхранение на нейната устойчивост и жизнеспособност в дългосрочен план в условията на напълно конкурентен пазар на пощенски услуги на национално ниво и в ЕС;</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Използване на достиженията на цифровите технологии и намиране на интегрирани и гъвкави решения за предоставяне на нови и разнообразни услуги, с оглед  намаляването на обемите при традиционните пощенски услуги;</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Създаване на условия за предоставяне на съвременни, ефективни и качествени пощенски услуги, с фокус върху развитието на услугите по доставка на стоки, закупени онлайн, като пощенски пратки;</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Развитие и модернизиране на националните пощенски мрежи;</w:t>
      </w:r>
    </w:p>
    <w:p w:rsidR="005E21A0" w:rsidRPr="0063257E" w:rsidRDefault="005E21A0" w:rsidP="005F618F">
      <w:pPr>
        <w:numPr>
          <w:ilvl w:val="0"/>
          <w:numId w:val="88"/>
        </w:numPr>
        <w:tabs>
          <w:tab w:val="clear" w:pos="720"/>
          <w:tab w:val="num" w:pos="0"/>
        </w:tabs>
        <w:autoSpaceDE/>
        <w:autoSpaceDN/>
        <w:adjustRightInd/>
        <w:spacing w:after="120"/>
        <w:ind w:left="993" w:hanging="284"/>
        <w:jc w:val="both"/>
        <w:rPr>
          <w:sz w:val="22"/>
        </w:rPr>
      </w:pPr>
      <w:r w:rsidRPr="0063257E">
        <w:rPr>
          <w:sz w:val="22"/>
        </w:rPr>
        <w:t>Защита на правата на потребителите на пощенски услуги.</w:t>
      </w:r>
    </w:p>
    <w:p w:rsidR="00FC13D6" w:rsidRPr="0063257E" w:rsidRDefault="00FC13D6" w:rsidP="00FC13D6">
      <w:pPr>
        <w:ind w:firstLine="720"/>
        <w:jc w:val="both"/>
        <w:rPr>
          <w:sz w:val="22"/>
        </w:rPr>
      </w:pPr>
      <w:r w:rsidRPr="0063257E">
        <w:rPr>
          <w:sz w:val="22"/>
        </w:rPr>
        <w:t>Приоритетите на политиката се изпълняват чрез постигането на целите в областта на:</w:t>
      </w:r>
    </w:p>
    <w:p w:rsidR="00FC13D6" w:rsidRPr="0063257E" w:rsidRDefault="00FC13D6" w:rsidP="00FC13D6">
      <w:pPr>
        <w:ind w:firstLine="720"/>
        <w:jc w:val="both"/>
        <w:rPr>
          <w:sz w:val="22"/>
        </w:rPr>
      </w:pPr>
      <w:r w:rsidRPr="0063257E">
        <w:rPr>
          <w:sz w:val="22"/>
        </w:rPr>
        <w:t>►„Устойчиво развитие на сектора на електронните съобщения ”;</w:t>
      </w:r>
    </w:p>
    <w:p w:rsidR="00FC13D6" w:rsidRPr="0063257E" w:rsidRDefault="00FC13D6" w:rsidP="00FC13D6">
      <w:pPr>
        <w:spacing w:after="120"/>
        <w:ind w:firstLine="720"/>
        <w:jc w:val="both"/>
        <w:rPr>
          <w:sz w:val="22"/>
          <w:lang w:val="ru-RU"/>
        </w:rPr>
      </w:pPr>
      <w:r w:rsidRPr="0063257E">
        <w:rPr>
          <w:sz w:val="22"/>
        </w:rPr>
        <w:t>►„Устойчиво развитие на пощенския сектор”.</w:t>
      </w:r>
    </w:p>
    <w:p w:rsidR="0002136A" w:rsidRPr="0063257E" w:rsidRDefault="0002136A" w:rsidP="0002136A">
      <w:pPr>
        <w:jc w:val="both"/>
        <w:rPr>
          <w:sz w:val="22"/>
          <w:szCs w:val="22"/>
        </w:rPr>
      </w:pPr>
      <w:r w:rsidRPr="0063257E">
        <w:rPr>
          <w:b/>
          <w:i/>
          <w:sz w:val="22"/>
          <w:szCs w:val="22"/>
        </w:rPr>
        <w:t>Преглед на изпълнението в област „Устойчиво развитие на сектора на електронните съобщения”</w:t>
      </w:r>
    </w:p>
    <w:p w:rsidR="00FC13D6" w:rsidRPr="0063257E" w:rsidRDefault="00FC13D6" w:rsidP="00FC13D6">
      <w:pPr>
        <w:spacing w:before="120" w:after="120"/>
        <w:ind w:firstLine="720"/>
        <w:jc w:val="both"/>
        <w:rPr>
          <w:sz w:val="22"/>
        </w:rPr>
      </w:pPr>
      <w:r w:rsidRPr="0063257E">
        <w:rPr>
          <w:sz w:val="22"/>
        </w:rPr>
        <w:t>Целите на провежданата Политика в областта на електронните съобщения се постигат чрез:</w:t>
      </w:r>
    </w:p>
    <w:p w:rsidR="00CC40B4" w:rsidRPr="0063257E" w:rsidRDefault="00CC40B4" w:rsidP="005F618F">
      <w:pPr>
        <w:numPr>
          <w:ilvl w:val="0"/>
          <w:numId w:val="89"/>
        </w:numPr>
        <w:tabs>
          <w:tab w:val="clear" w:pos="1495"/>
          <w:tab w:val="left" w:pos="993"/>
          <w:tab w:val="num" w:pos="2628"/>
          <w:tab w:val="num" w:pos="9900"/>
        </w:tabs>
        <w:ind w:left="142" w:firstLine="567"/>
        <w:jc w:val="both"/>
        <w:rPr>
          <w:color w:val="000000"/>
          <w:sz w:val="22"/>
          <w:szCs w:val="22"/>
        </w:rPr>
      </w:pPr>
      <w:r w:rsidRPr="0063257E">
        <w:rPr>
          <w:sz w:val="22"/>
          <w:szCs w:val="22"/>
        </w:rPr>
        <w:t>Актуалната политика в областта на електронните съобщения на Република България, очертаваща визията, целите и насоките за развитието на електронните съобщения</w:t>
      </w:r>
      <w:r w:rsidRPr="0063257E">
        <w:rPr>
          <w:bCs/>
          <w:sz w:val="22"/>
          <w:szCs w:val="22"/>
        </w:rPr>
        <w:t>;</w:t>
      </w:r>
    </w:p>
    <w:p w:rsidR="00CC40B4" w:rsidRPr="0063257E" w:rsidRDefault="00CC40B4" w:rsidP="005F618F">
      <w:pPr>
        <w:numPr>
          <w:ilvl w:val="0"/>
          <w:numId w:val="89"/>
        </w:numPr>
        <w:tabs>
          <w:tab w:val="clear" w:pos="1495"/>
          <w:tab w:val="left" w:pos="993"/>
          <w:tab w:val="num" w:pos="2628"/>
          <w:tab w:val="num" w:pos="9900"/>
        </w:tabs>
        <w:ind w:left="142" w:firstLine="567"/>
        <w:jc w:val="both"/>
        <w:rPr>
          <w:sz w:val="22"/>
          <w:szCs w:val="22"/>
        </w:rPr>
      </w:pPr>
      <w:r w:rsidRPr="0063257E">
        <w:rPr>
          <w:sz w:val="22"/>
          <w:szCs w:val="22"/>
        </w:rPr>
        <w:t>Актуалната държавна политика по планиране и разпределение на радиочестотния спектър, гарантираща по-голяма ефикасност в управлението и използването на радиочестотния спектър;</w:t>
      </w:r>
    </w:p>
    <w:p w:rsidR="00CC40B4" w:rsidRPr="0063257E" w:rsidRDefault="00CC40B4" w:rsidP="005F618F">
      <w:pPr>
        <w:numPr>
          <w:ilvl w:val="0"/>
          <w:numId w:val="89"/>
        </w:numPr>
        <w:tabs>
          <w:tab w:val="clear" w:pos="1495"/>
          <w:tab w:val="left" w:pos="993"/>
          <w:tab w:val="num" w:pos="2628"/>
          <w:tab w:val="num" w:pos="9900"/>
        </w:tabs>
        <w:ind w:left="142" w:firstLine="567"/>
        <w:jc w:val="both"/>
        <w:rPr>
          <w:strike/>
          <w:sz w:val="22"/>
          <w:szCs w:val="22"/>
        </w:rPr>
      </w:pPr>
      <w:r w:rsidRPr="0063257E">
        <w:rPr>
          <w:sz w:val="22"/>
          <w:szCs w:val="22"/>
        </w:rPr>
        <w:t xml:space="preserve">Закона за електронните съобщения, уреждащ обществените отношения, свързани с осъществяването на електронни съобщения; </w:t>
      </w:r>
    </w:p>
    <w:p w:rsidR="00CC40B4" w:rsidRPr="0063257E" w:rsidRDefault="00CC40B4" w:rsidP="005F618F">
      <w:pPr>
        <w:numPr>
          <w:ilvl w:val="0"/>
          <w:numId w:val="89"/>
        </w:numPr>
        <w:tabs>
          <w:tab w:val="clear" w:pos="1495"/>
          <w:tab w:val="left" w:pos="993"/>
          <w:tab w:val="num" w:pos="1350"/>
          <w:tab w:val="num" w:pos="2628"/>
          <w:tab w:val="num" w:pos="9900"/>
        </w:tabs>
        <w:ind w:left="142" w:firstLine="567"/>
        <w:jc w:val="both"/>
        <w:rPr>
          <w:sz w:val="22"/>
          <w:szCs w:val="22"/>
        </w:rPr>
      </w:pPr>
      <w:r w:rsidRPr="0063257E">
        <w:rPr>
          <w:sz w:val="22"/>
          <w:szCs w:val="22"/>
        </w:rPr>
        <w:t>Закона за електронните съобщителни мрежи и физическа инфраструктура, уреждащ обществените отношения, свързани с условията за разполагането,</w:t>
      </w:r>
      <w:r w:rsidRPr="0063257E">
        <w:rPr>
          <w:sz w:val="22"/>
          <w:szCs w:val="22"/>
          <w:lang w:eastAsia="en-US"/>
        </w:rPr>
        <w:t xml:space="preserve"> </w:t>
      </w:r>
      <w:r w:rsidRPr="0063257E">
        <w:rPr>
          <w:sz w:val="22"/>
          <w:szCs w:val="22"/>
        </w:rPr>
        <w:t>ползването, поддържането и развитието на електронните съобщителни мрежи, както и осигуряването на достъп до и ползването на съществуваща физическа инфраструктура, включително такава инфраструктура, обслужваща други видове мрежи; съвместното планиране и ползване на физическата инфраструктура;</w:t>
      </w:r>
    </w:p>
    <w:p w:rsidR="00CC40B4" w:rsidRPr="0063257E" w:rsidRDefault="00CC40B4" w:rsidP="005F618F">
      <w:pPr>
        <w:numPr>
          <w:ilvl w:val="0"/>
          <w:numId w:val="89"/>
        </w:numPr>
        <w:tabs>
          <w:tab w:val="clear" w:pos="1495"/>
          <w:tab w:val="left" w:pos="993"/>
          <w:tab w:val="num" w:pos="2628"/>
          <w:tab w:val="num" w:pos="9900"/>
        </w:tabs>
        <w:ind w:left="142" w:firstLine="567"/>
        <w:jc w:val="both"/>
        <w:rPr>
          <w:sz w:val="22"/>
          <w:szCs w:val="22"/>
        </w:rPr>
      </w:pPr>
      <w:r w:rsidRPr="0063257E">
        <w:rPr>
          <w:sz w:val="22"/>
          <w:szCs w:val="22"/>
        </w:rPr>
        <w:t>Националния план за разпределение на радиочестотния спектър, хармонизиран с радиочестотното разпределение на Международния съюз по далекосъобщения (МСД) и съобразен с европейското разпределение на радиочестотите;</w:t>
      </w:r>
    </w:p>
    <w:p w:rsidR="00CC40B4" w:rsidRPr="0063257E" w:rsidRDefault="00CC40B4" w:rsidP="005F618F">
      <w:pPr>
        <w:numPr>
          <w:ilvl w:val="0"/>
          <w:numId w:val="89"/>
        </w:numPr>
        <w:tabs>
          <w:tab w:val="clear" w:pos="1495"/>
          <w:tab w:val="left" w:pos="993"/>
          <w:tab w:val="num" w:pos="2628"/>
          <w:tab w:val="num" w:pos="9900"/>
        </w:tabs>
        <w:ind w:left="142" w:firstLine="567"/>
        <w:jc w:val="both"/>
        <w:rPr>
          <w:sz w:val="22"/>
          <w:szCs w:val="22"/>
        </w:rPr>
      </w:pPr>
      <w:r w:rsidRPr="0063257E">
        <w:rPr>
          <w:sz w:val="22"/>
          <w:szCs w:val="22"/>
        </w:rPr>
        <w:t>Подзаконовите нормативни актове, свързани с управлението и регулирането на електронните съобщения, гарантиращи развитието на сектора;</w:t>
      </w:r>
    </w:p>
    <w:p w:rsidR="00CC40B4" w:rsidRPr="0063257E" w:rsidRDefault="00CC40B4" w:rsidP="005F618F">
      <w:pPr>
        <w:numPr>
          <w:ilvl w:val="0"/>
          <w:numId w:val="89"/>
        </w:numPr>
        <w:tabs>
          <w:tab w:val="clear" w:pos="1495"/>
          <w:tab w:val="left" w:pos="993"/>
          <w:tab w:val="num" w:pos="2628"/>
          <w:tab w:val="num" w:pos="9900"/>
        </w:tabs>
        <w:ind w:left="142" w:firstLine="567"/>
        <w:jc w:val="both"/>
        <w:rPr>
          <w:sz w:val="22"/>
          <w:szCs w:val="22"/>
        </w:rPr>
      </w:pPr>
      <w:r w:rsidRPr="0063257E">
        <w:rPr>
          <w:sz w:val="22"/>
          <w:szCs w:val="22"/>
        </w:rPr>
        <w:t>Директиви, регламенти, решения, препоръки и други актове на ЕС в областта на електронните съобщения и управлението на радиочестотния спектър;</w:t>
      </w:r>
    </w:p>
    <w:p w:rsidR="00CC40B4" w:rsidRPr="0063257E" w:rsidRDefault="00CC40B4" w:rsidP="005F618F">
      <w:pPr>
        <w:numPr>
          <w:ilvl w:val="0"/>
          <w:numId w:val="89"/>
        </w:numPr>
        <w:tabs>
          <w:tab w:val="left" w:pos="993"/>
          <w:tab w:val="num" w:pos="2628"/>
        </w:tabs>
        <w:spacing w:after="120"/>
        <w:ind w:left="142" w:firstLine="567"/>
        <w:jc w:val="both"/>
        <w:rPr>
          <w:sz w:val="22"/>
          <w:szCs w:val="22"/>
        </w:rPr>
      </w:pPr>
      <w:r w:rsidRPr="0063257E">
        <w:rPr>
          <w:sz w:val="22"/>
          <w:szCs w:val="22"/>
        </w:rPr>
        <w:t>Ратифицираните заключителни актове на МСД</w:t>
      </w:r>
      <w:r w:rsidRPr="0063257E">
        <w:rPr>
          <w:rFonts w:eastAsiaTheme="minorEastAsia"/>
          <w:sz w:val="22"/>
          <w:szCs w:val="22"/>
          <w:lang w:val="x-none"/>
        </w:rPr>
        <w:t xml:space="preserve"> </w:t>
      </w:r>
      <w:r w:rsidRPr="0063257E">
        <w:rPr>
          <w:rFonts w:eastAsiaTheme="minorEastAsia"/>
          <w:sz w:val="22"/>
          <w:szCs w:val="22"/>
        </w:rPr>
        <w:t xml:space="preserve">и международните споразумения, </w:t>
      </w:r>
      <w:r w:rsidRPr="0063257E">
        <w:rPr>
          <w:sz w:val="22"/>
          <w:szCs w:val="22"/>
          <w:lang w:val="x-none"/>
        </w:rPr>
        <w:t>по които Република България е страна</w:t>
      </w:r>
      <w:r w:rsidRPr="0063257E">
        <w:rPr>
          <w:sz w:val="22"/>
          <w:szCs w:val="22"/>
        </w:rPr>
        <w:t>.</w:t>
      </w:r>
    </w:p>
    <w:p w:rsidR="0002136A" w:rsidRPr="001C2D2E" w:rsidRDefault="0002136A" w:rsidP="0002136A">
      <w:pPr>
        <w:tabs>
          <w:tab w:val="left" w:pos="1080"/>
        </w:tabs>
        <w:jc w:val="both"/>
        <w:rPr>
          <w:sz w:val="22"/>
          <w:szCs w:val="22"/>
          <w:highlight w:val="yellow"/>
        </w:rPr>
      </w:pPr>
    </w:p>
    <w:p w:rsidR="0002136A" w:rsidRPr="0063257E" w:rsidRDefault="0002136A" w:rsidP="0002136A">
      <w:pPr>
        <w:spacing w:after="120"/>
        <w:jc w:val="both"/>
        <w:rPr>
          <w:i/>
          <w:sz w:val="22"/>
          <w:szCs w:val="22"/>
        </w:rPr>
      </w:pPr>
      <w:r w:rsidRPr="0063257E">
        <w:rPr>
          <w:b/>
          <w:i/>
          <w:sz w:val="22"/>
          <w:szCs w:val="22"/>
        </w:rPr>
        <w:t>Степен на изпълнение на заложените стратегически и оперативни цели</w:t>
      </w:r>
    </w:p>
    <w:p w:rsidR="00CC40B4" w:rsidRPr="0063257E" w:rsidRDefault="00C40024" w:rsidP="00CC40B4">
      <w:pPr>
        <w:tabs>
          <w:tab w:val="left" w:pos="709"/>
        </w:tabs>
        <w:spacing w:before="120"/>
        <w:jc w:val="both"/>
        <w:rPr>
          <w:sz w:val="22"/>
          <w:szCs w:val="22"/>
        </w:rPr>
      </w:pPr>
      <w:r w:rsidRPr="0063257E">
        <w:rPr>
          <w:sz w:val="22"/>
          <w:szCs w:val="22"/>
        </w:rPr>
        <w:lastRenderedPageBreak/>
        <w:tab/>
      </w:r>
      <w:r w:rsidR="00CC40B4" w:rsidRPr="0063257E">
        <w:rPr>
          <w:sz w:val="22"/>
          <w:szCs w:val="22"/>
        </w:rPr>
        <w:t>Стратегическата цел на политиката в областта на електронните съобщения е задоволяване на нуждите на бизнеса и населението от разнообразни, съвременни, ефективни и качествени електронни съобщителни услуги, като необходимо условие за израстването на страната в технологичен и технически аспект, ключов фактор за реализацията на цифровата трансформация във всички сфери на обществения и стопански живот и основен лост за създаване на дългосрочни условия за иновации и икономически растеж. Тя се осъществяваше чрез следните оперативни цели:</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Усъвършенстване на нормативната уредба въз основа на постигнатите резултати, създадените национални условия и настъпващите промени в правото на ЕС и международното право в областта на електронните съобщения и управлението на радиочестотния спектър;</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Поддържане на условия за свободна и ефективна конкуренция;</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Осигуряване на наличността и достъпността на универсалната услуга</w:t>
      </w:r>
      <w:r w:rsidRPr="0063257E">
        <w:rPr>
          <w:sz w:val="22"/>
          <w:szCs w:val="22"/>
          <w:lang w:val="x-none"/>
        </w:rPr>
        <w:t xml:space="preserve"> </w:t>
      </w:r>
      <w:r w:rsidRPr="0063257E">
        <w:rPr>
          <w:sz w:val="22"/>
          <w:szCs w:val="22"/>
        </w:rPr>
        <w:t xml:space="preserve">и постигането на висока </w:t>
      </w:r>
      <w:r w:rsidRPr="0063257E">
        <w:rPr>
          <w:sz w:val="22"/>
          <w:szCs w:val="22"/>
          <w:lang w:val="x-none"/>
        </w:rPr>
        <w:t>степен на задоволеност на обществото с универсална услуга</w:t>
      </w:r>
      <w:r w:rsidRPr="0063257E">
        <w:rPr>
          <w:sz w:val="22"/>
          <w:szCs w:val="22"/>
        </w:rPr>
        <w:t xml:space="preserve"> в дългосрочен план;</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Улесняване и стимулиране на инвестициите в разполагането на високоскоростни електронни съобщителни мрежи, чрез насърчаване на съвместното изграждане и съвместното използване на съществуващата физическа инфраструктура;</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Стимулиране на разгръщането и надграждането на съществуващи мрежи с много голям капацитет;</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Насърчаване на иновациите и инвестициите чрез прилагане на способи за повишена гъвкавост при използване на радиочестотния спектър, както и за неговото споделено и съвместно използване;</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Освобождаване на хармонизиран в ЕС радиочестотен спектър за нови перспективни технологии;</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Стратегическо планиране и хармонизиране на радиочестотния спектър за осигуряване на достатъчен и подходящ спектър, отговарящ на търсенето на пазара;</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Ефективно използване на ограничените ресурси и създаване на условия за развитие на мрежи и услуги от пето поколение;</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Насърчаване на неутралността по отношение на използваните технологии и свързаните с тях услуги;</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Защита на интересите на потребителите при техните отношения с предприятията, предоставящи електронни съобщителни мрежи и услуги, включително повишаване на тяхната информираност относно правата им;</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Осъществяване на представителството на Република България и взаимодействието с институциите и работните структури на ЕС, МСД и други международни организации в областта на електронните съобщения и управлението на радиочестотния спектър;</w:t>
      </w:r>
    </w:p>
    <w:p w:rsidR="00CC40B4" w:rsidRPr="0063257E" w:rsidRDefault="00CC40B4" w:rsidP="005F618F">
      <w:pPr>
        <w:numPr>
          <w:ilvl w:val="0"/>
          <w:numId w:val="62"/>
        </w:numPr>
        <w:tabs>
          <w:tab w:val="clear" w:pos="2629"/>
          <w:tab w:val="left" w:pos="993"/>
        </w:tabs>
        <w:ind w:left="0" w:firstLine="709"/>
        <w:jc w:val="both"/>
        <w:rPr>
          <w:sz w:val="22"/>
          <w:szCs w:val="22"/>
        </w:rPr>
      </w:pPr>
      <w:r w:rsidRPr="0063257E">
        <w:rPr>
          <w:sz w:val="22"/>
          <w:szCs w:val="22"/>
        </w:rPr>
        <w:t>Изпълнение на задълженията и ангажиментите на държавата в областта на електронните съобщения и управлението на радиочестотния спектър, произтичащи от членството на Република България в ЕС;</w:t>
      </w:r>
    </w:p>
    <w:p w:rsidR="00CC40B4" w:rsidRPr="0063257E" w:rsidRDefault="00CC40B4" w:rsidP="005F618F">
      <w:pPr>
        <w:numPr>
          <w:ilvl w:val="0"/>
          <w:numId w:val="62"/>
        </w:numPr>
        <w:tabs>
          <w:tab w:val="clear" w:pos="2629"/>
          <w:tab w:val="num" w:pos="0"/>
          <w:tab w:val="num" w:pos="993"/>
          <w:tab w:val="left" w:pos="1134"/>
          <w:tab w:val="num" w:pos="1474"/>
        </w:tabs>
        <w:spacing w:after="120"/>
        <w:ind w:left="0" w:firstLine="709"/>
        <w:jc w:val="both"/>
        <w:rPr>
          <w:sz w:val="22"/>
          <w:szCs w:val="22"/>
        </w:rPr>
      </w:pPr>
      <w:r w:rsidRPr="0063257E">
        <w:rPr>
          <w:sz w:val="22"/>
          <w:szCs w:val="22"/>
        </w:rPr>
        <w:t>Изпълнение на ратифицираните актове на МСД</w:t>
      </w:r>
      <w:r w:rsidRPr="0063257E">
        <w:rPr>
          <w:rFonts w:eastAsiaTheme="minorEastAsia"/>
          <w:sz w:val="22"/>
          <w:szCs w:val="22"/>
          <w:lang w:val="x-none"/>
        </w:rPr>
        <w:t xml:space="preserve"> </w:t>
      </w:r>
      <w:r w:rsidRPr="0063257E">
        <w:rPr>
          <w:rFonts w:eastAsiaTheme="minorEastAsia"/>
          <w:sz w:val="22"/>
          <w:szCs w:val="22"/>
        </w:rPr>
        <w:t xml:space="preserve">и </w:t>
      </w:r>
      <w:r w:rsidRPr="0063257E">
        <w:rPr>
          <w:sz w:val="22"/>
          <w:szCs w:val="22"/>
          <w:lang w:val="x-none"/>
        </w:rPr>
        <w:t>международни</w:t>
      </w:r>
      <w:r w:rsidRPr="0063257E">
        <w:rPr>
          <w:sz w:val="22"/>
          <w:szCs w:val="22"/>
        </w:rPr>
        <w:t>те</w:t>
      </w:r>
      <w:r w:rsidRPr="0063257E">
        <w:rPr>
          <w:sz w:val="22"/>
          <w:szCs w:val="22"/>
          <w:lang w:val="x-none"/>
        </w:rPr>
        <w:t xml:space="preserve"> споразумения</w:t>
      </w:r>
      <w:r w:rsidRPr="0063257E">
        <w:rPr>
          <w:sz w:val="22"/>
          <w:szCs w:val="22"/>
        </w:rPr>
        <w:t>, свързани с електронните съобщения и управлението на радиочестотния спектър.</w:t>
      </w:r>
    </w:p>
    <w:p w:rsidR="0002136A" w:rsidRPr="0063257E" w:rsidRDefault="0002136A" w:rsidP="00CC40B4">
      <w:pPr>
        <w:tabs>
          <w:tab w:val="left" w:pos="709"/>
        </w:tabs>
        <w:spacing w:before="120"/>
        <w:jc w:val="both"/>
        <w:rPr>
          <w:sz w:val="22"/>
          <w:szCs w:val="22"/>
        </w:rPr>
      </w:pPr>
    </w:p>
    <w:p w:rsidR="0002136A" w:rsidRPr="0063257E" w:rsidRDefault="0002136A" w:rsidP="0002136A">
      <w:pPr>
        <w:spacing w:after="120"/>
        <w:jc w:val="both"/>
        <w:rPr>
          <w:b/>
          <w:i/>
          <w:sz w:val="22"/>
          <w:szCs w:val="22"/>
        </w:rPr>
      </w:pPr>
      <w:r w:rsidRPr="0063257E">
        <w:rPr>
          <w:b/>
          <w:i/>
          <w:sz w:val="22"/>
          <w:szCs w:val="22"/>
        </w:rPr>
        <w:t xml:space="preserve">Степен на достигане на очакваната полза/ефект за обществото от постигането на стратегическата цел </w:t>
      </w:r>
    </w:p>
    <w:p w:rsidR="00CC40B4" w:rsidRPr="0063257E" w:rsidRDefault="00CC40B4" w:rsidP="00CC40B4">
      <w:pPr>
        <w:ind w:firstLine="708"/>
        <w:jc w:val="both"/>
        <w:rPr>
          <w:sz w:val="22"/>
          <w:szCs w:val="22"/>
        </w:rPr>
      </w:pPr>
      <w:r w:rsidRPr="0063257E">
        <w:rPr>
          <w:sz w:val="22"/>
          <w:szCs w:val="22"/>
        </w:rPr>
        <w:t>Резултатите от изпълнението в област „Устойчиво развитие на сектора на електронните съобщения” са:</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t>Създадени по-добри условия за дългосрочно устойчиво развитие на сектора на електронните съобщения и за разгръщане на цифрова инфраструктура и развитие на цифрови услуги като необходима предпоставка за реализацията на успешна цифрова трансформация;</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t>Създадени по-добри условия за развитие на ефективен и конкурентен пазар на електронни съобщителни услуги с възможности за навлизане на нови услуги и участници на пазара;</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t>Създадени по-добри условия за инвестиции в сектора на електронните съобщения и изграждане и развитие на модерна, високоскоростна електронна съобщителна инфраструктура;</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t>Осигурен достъп до съвременни,</w:t>
      </w:r>
      <w:r w:rsidRPr="0063257E">
        <w:rPr>
          <w:color w:val="FF0000"/>
          <w:sz w:val="22"/>
          <w:szCs w:val="22"/>
        </w:rPr>
        <w:t xml:space="preserve"> </w:t>
      </w:r>
      <w:r w:rsidRPr="0063257E">
        <w:rPr>
          <w:sz w:val="22"/>
          <w:szCs w:val="22"/>
        </w:rPr>
        <w:t>ефективни, качествени и сигурни електронни съобщителни услуги;</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t>Осигурена неутралност по отношение на технологиите и услугите при управлението на радиочестотния спектър, както и гъвкаво и ефективно използване на радиочестотния спектър;</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lastRenderedPageBreak/>
        <w:t>Създадени условия за изграждане и развитие на мрежи и услуги от пето поколение, което да позволи предлагането на нови иновативни цифрови услуги в градски, селски и отдалечени райони в областта на здравеопазването, транспорта, енергетиката и пр.;</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t xml:space="preserve">Създадени условия за засилена защита на интересите и на правата на потребителите, включително за висока </w:t>
      </w:r>
      <w:r w:rsidRPr="0063257E">
        <w:rPr>
          <w:sz w:val="22"/>
          <w:szCs w:val="22"/>
          <w:lang w:val="x-none"/>
        </w:rPr>
        <w:t>степен на задоволеност на обществото с универсална услуга</w:t>
      </w:r>
      <w:r w:rsidRPr="0063257E">
        <w:rPr>
          <w:sz w:val="22"/>
          <w:szCs w:val="22"/>
        </w:rPr>
        <w:t xml:space="preserve"> и предоставяне на достъпни електронни съобщителни услуги на потребителите;</w:t>
      </w:r>
    </w:p>
    <w:p w:rsidR="00CC40B4" w:rsidRPr="0063257E" w:rsidRDefault="00CC40B4" w:rsidP="00CC40B4">
      <w:pPr>
        <w:numPr>
          <w:ilvl w:val="0"/>
          <w:numId w:val="33"/>
        </w:numPr>
        <w:tabs>
          <w:tab w:val="clear" w:pos="720"/>
          <w:tab w:val="left" w:pos="0"/>
          <w:tab w:val="left" w:pos="994"/>
        </w:tabs>
        <w:ind w:left="0" w:firstLine="720"/>
        <w:jc w:val="both"/>
        <w:rPr>
          <w:sz w:val="22"/>
          <w:szCs w:val="22"/>
        </w:rPr>
      </w:pPr>
      <w:r w:rsidRPr="0063257E">
        <w:rPr>
          <w:sz w:val="22"/>
          <w:szCs w:val="22"/>
        </w:rPr>
        <w:t>Усъвършенствана нормативна уредба, хармонизирана с правото на ЕС.</w:t>
      </w:r>
    </w:p>
    <w:p w:rsidR="0002136A" w:rsidRPr="001C2D2E" w:rsidRDefault="0002136A" w:rsidP="0002136A">
      <w:pPr>
        <w:tabs>
          <w:tab w:val="left" w:pos="0"/>
          <w:tab w:val="left" w:pos="994"/>
        </w:tabs>
        <w:jc w:val="both"/>
        <w:rPr>
          <w:sz w:val="22"/>
          <w:szCs w:val="22"/>
          <w:highlight w:val="yellow"/>
        </w:rPr>
      </w:pPr>
    </w:p>
    <w:p w:rsidR="0002136A" w:rsidRPr="00996114" w:rsidRDefault="0002136A" w:rsidP="0002136A">
      <w:pPr>
        <w:tabs>
          <w:tab w:val="left" w:pos="360"/>
          <w:tab w:val="left" w:pos="720"/>
          <w:tab w:val="num" w:pos="1080"/>
        </w:tabs>
        <w:autoSpaceDE/>
        <w:autoSpaceDN/>
        <w:adjustRightInd/>
        <w:spacing w:after="120"/>
        <w:jc w:val="both"/>
        <w:rPr>
          <w:b/>
          <w:i/>
          <w:sz w:val="22"/>
          <w:szCs w:val="22"/>
        </w:rPr>
      </w:pPr>
      <w:r w:rsidRPr="00996114">
        <w:rPr>
          <w:b/>
          <w:i/>
          <w:sz w:val="22"/>
          <w:szCs w:val="22"/>
        </w:rPr>
        <w:t xml:space="preserve">Отчет на показателите полза/ефект </w:t>
      </w:r>
    </w:p>
    <w:tbl>
      <w:tblPr>
        <w:tblW w:w="9322" w:type="dxa"/>
        <w:tblCellMar>
          <w:left w:w="0" w:type="dxa"/>
          <w:right w:w="0" w:type="dxa"/>
        </w:tblCellMar>
        <w:tblLook w:val="0000" w:firstRow="0" w:lastRow="0" w:firstColumn="0" w:lastColumn="0" w:noHBand="0" w:noVBand="0"/>
      </w:tblPr>
      <w:tblGrid>
        <w:gridCol w:w="5211"/>
        <w:gridCol w:w="1134"/>
        <w:gridCol w:w="1276"/>
        <w:gridCol w:w="1701"/>
      </w:tblGrid>
      <w:tr w:rsidR="0002136A" w:rsidRPr="00996114" w:rsidTr="00FC13D6">
        <w:tc>
          <w:tcPr>
            <w:tcW w:w="5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rPr>
                <w:b/>
                <w:bCs/>
                <w:sz w:val="16"/>
                <w:szCs w:val="16"/>
              </w:rPr>
            </w:pPr>
            <w:r w:rsidRPr="00996114">
              <w:rPr>
                <w:b/>
                <w:bCs/>
                <w:sz w:val="16"/>
                <w:szCs w:val="16"/>
              </w:rPr>
              <w:t>Показатели за полза/ефект</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jc w:val="center"/>
              <w:rPr>
                <w:b/>
                <w:sz w:val="16"/>
                <w:szCs w:val="16"/>
              </w:rPr>
            </w:pPr>
            <w:r w:rsidRPr="00996114">
              <w:rPr>
                <w:b/>
                <w:sz w:val="16"/>
                <w:szCs w:val="16"/>
              </w:rPr>
              <w:t xml:space="preserve">Мерна </w:t>
            </w:r>
          </w:p>
          <w:p w:rsidR="0002136A" w:rsidRPr="00996114" w:rsidRDefault="0002136A" w:rsidP="00FC13D6">
            <w:pPr>
              <w:jc w:val="center"/>
              <w:rPr>
                <w:sz w:val="16"/>
                <w:szCs w:val="16"/>
              </w:rPr>
            </w:pPr>
            <w:r w:rsidRPr="00996114">
              <w:rPr>
                <w:b/>
                <w:sz w:val="16"/>
                <w:szCs w:val="16"/>
              </w:rPr>
              <w:t>единица</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b/>
                <w:bCs/>
                <w:sz w:val="16"/>
                <w:szCs w:val="16"/>
              </w:rPr>
            </w:pPr>
            <w:r w:rsidRPr="00996114">
              <w:rPr>
                <w:b/>
                <w:bCs/>
                <w:sz w:val="16"/>
                <w:szCs w:val="16"/>
              </w:rPr>
              <w:t>Целева стойност</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ind w:left="-240" w:firstLine="240"/>
              <w:jc w:val="center"/>
              <w:rPr>
                <w:b/>
                <w:bCs/>
                <w:sz w:val="16"/>
                <w:szCs w:val="16"/>
              </w:rPr>
            </w:pPr>
            <w:r w:rsidRPr="00996114">
              <w:rPr>
                <w:b/>
                <w:bCs/>
                <w:sz w:val="16"/>
                <w:szCs w:val="16"/>
              </w:rPr>
              <w:t>Отчет</w:t>
            </w:r>
          </w:p>
          <w:p w:rsidR="0002136A" w:rsidRPr="00996114" w:rsidRDefault="0002136A" w:rsidP="0080431B">
            <w:pPr>
              <w:jc w:val="center"/>
              <w:rPr>
                <w:b/>
                <w:bCs/>
                <w:iCs/>
                <w:sz w:val="16"/>
                <w:szCs w:val="16"/>
              </w:rPr>
            </w:pPr>
            <w:r w:rsidRPr="00996114">
              <w:rPr>
                <w:b/>
                <w:bCs/>
                <w:sz w:val="16"/>
                <w:szCs w:val="16"/>
              </w:rPr>
              <w:t xml:space="preserve"> </w:t>
            </w:r>
            <w:r w:rsidR="001C2D2E" w:rsidRPr="00996114">
              <w:rPr>
                <w:b/>
                <w:bCs/>
                <w:sz w:val="16"/>
                <w:szCs w:val="16"/>
              </w:rPr>
              <w:t>30.06.</w:t>
            </w:r>
            <w:r w:rsidRPr="00996114">
              <w:rPr>
                <w:b/>
                <w:bCs/>
                <w:sz w:val="16"/>
                <w:szCs w:val="16"/>
              </w:rPr>
              <w:t>202</w:t>
            </w:r>
            <w:r w:rsidR="001C2D2E" w:rsidRPr="00996114">
              <w:rPr>
                <w:b/>
                <w:bCs/>
                <w:sz w:val="16"/>
                <w:szCs w:val="16"/>
              </w:rPr>
              <w:t>6</w:t>
            </w:r>
            <w:r w:rsidRPr="00996114">
              <w:rPr>
                <w:b/>
                <w:bCs/>
                <w:sz w:val="16"/>
                <w:szCs w:val="16"/>
              </w:rPr>
              <w:t xml:space="preserve"> г.</w:t>
            </w:r>
          </w:p>
        </w:tc>
      </w:tr>
      <w:tr w:rsidR="0002136A" w:rsidRPr="00996114" w:rsidTr="00FC13D6">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136A" w:rsidRPr="00996114" w:rsidRDefault="0002136A" w:rsidP="00FC13D6">
            <w:pPr>
              <w:jc w:val="both"/>
              <w:rPr>
                <w:b/>
                <w:sz w:val="16"/>
                <w:szCs w:val="16"/>
              </w:rPr>
            </w:pPr>
            <w:r w:rsidRPr="00996114">
              <w:rPr>
                <w:b/>
                <w:sz w:val="16"/>
                <w:szCs w:val="16"/>
              </w:rPr>
              <w:t xml:space="preserve">1. </w:t>
            </w:r>
            <w:r w:rsidRPr="00996114">
              <w:rPr>
                <w:sz w:val="16"/>
                <w:szCs w:val="16"/>
              </w:rPr>
              <w:t>Осигурявано устойчиво развитие на сектора на електронните съобщения чрез създаване на условия за развитие на икономически стабилен пазар на електронни съобщения, както и на условия за изграждане и развитие на цифрови мрежи, с цел предоставяне на съвременни, ефективни и качествени услуги за обществото в съответствие с европейските и световни изисквания в дългосрочен план</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sz w:val="16"/>
                <w:szCs w:val="16"/>
              </w:rPr>
            </w:pPr>
            <w:r w:rsidRPr="00996114">
              <w:rPr>
                <w:sz w:val="16"/>
                <w:szCs w:val="16"/>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sz w:val="16"/>
                <w:szCs w:val="16"/>
              </w:rPr>
            </w:pPr>
            <w:r w:rsidRPr="00996114">
              <w:rPr>
                <w:sz w:val="16"/>
                <w:szCs w:val="16"/>
              </w:rPr>
              <w:t>100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1C2D2E" w:rsidP="00FC13D6">
            <w:pPr>
              <w:spacing w:before="43" w:after="43"/>
              <w:jc w:val="center"/>
              <w:rPr>
                <w:sz w:val="16"/>
                <w:szCs w:val="16"/>
              </w:rPr>
            </w:pPr>
            <w:r w:rsidRPr="00996114">
              <w:rPr>
                <w:sz w:val="16"/>
                <w:szCs w:val="16"/>
              </w:rPr>
              <w:t>50</w:t>
            </w:r>
          </w:p>
        </w:tc>
      </w:tr>
      <w:tr w:rsidR="0002136A" w:rsidRPr="00996114" w:rsidTr="00FC13D6">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136A" w:rsidRPr="00996114" w:rsidRDefault="0002136A" w:rsidP="00FC13D6">
            <w:pPr>
              <w:jc w:val="both"/>
              <w:rPr>
                <w:b/>
                <w:sz w:val="16"/>
                <w:szCs w:val="16"/>
              </w:rPr>
            </w:pPr>
            <w:r w:rsidRPr="00996114">
              <w:rPr>
                <w:b/>
                <w:sz w:val="16"/>
                <w:szCs w:val="16"/>
              </w:rPr>
              <w:t xml:space="preserve">2. </w:t>
            </w:r>
            <w:r w:rsidRPr="00996114">
              <w:rPr>
                <w:sz w:val="16"/>
                <w:szCs w:val="16"/>
              </w:rPr>
              <w:t>Прилагани европейски и световни изисквания, свързани с предоставянето на електронни съобщителни услуги, чрез установяване на подходящ баланс между интересите на всички участници на пазара, при отчитане на националните особености</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sz w:val="16"/>
                <w:szCs w:val="16"/>
              </w:rPr>
            </w:pPr>
            <w:r w:rsidRPr="00996114">
              <w:rPr>
                <w:sz w:val="16"/>
                <w:szCs w:val="16"/>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sz w:val="16"/>
                <w:szCs w:val="16"/>
              </w:rPr>
            </w:pPr>
            <w:r w:rsidRPr="00996114">
              <w:rPr>
                <w:sz w:val="16"/>
                <w:szCs w:val="16"/>
              </w:rPr>
              <w:t>100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1C2D2E" w:rsidP="00FC13D6">
            <w:pPr>
              <w:spacing w:before="43" w:after="43"/>
              <w:jc w:val="center"/>
              <w:rPr>
                <w:sz w:val="16"/>
                <w:szCs w:val="16"/>
              </w:rPr>
            </w:pPr>
            <w:r w:rsidRPr="00996114">
              <w:rPr>
                <w:sz w:val="16"/>
                <w:szCs w:val="16"/>
              </w:rPr>
              <w:t>50</w:t>
            </w:r>
          </w:p>
        </w:tc>
      </w:tr>
      <w:tr w:rsidR="0002136A" w:rsidRPr="00DB4E34" w:rsidTr="00FC13D6">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136A" w:rsidRPr="00996114" w:rsidRDefault="0002136A" w:rsidP="00FC13D6">
            <w:pPr>
              <w:jc w:val="both"/>
              <w:rPr>
                <w:b/>
                <w:sz w:val="16"/>
                <w:szCs w:val="16"/>
              </w:rPr>
            </w:pPr>
            <w:r w:rsidRPr="00996114">
              <w:rPr>
                <w:b/>
                <w:sz w:val="16"/>
                <w:szCs w:val="16"/>
              </w:rPr>
              <w:t>3.</w:t>
            </w:r>
            <w:r w:rsidRPr="00996114">
              <w:rPr>
                <w:sz w:val="16"/>
                <w:szCs w:val="16"/>
              </w:rPr>
              <w:t xml:space="preserve"> Изпълнени ангажименти в областта на електронните съобщения, произтичащи от членството на Република България в Европейския съюз и участие в дейността на структурите на Европейския съюз и други международни организации в областта на електронните съобщения и радиочестотния спектър</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sz w:val="16"/>
                <w:szCs w:val="16"/>
              </w:rPr>
            </w:pPr>
            <w:r w:rsidRPr="00996114">
              <w:rPr>
                <w:sz w:val="16"/>
                <w:szCs w:val="16"/>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sz w:val="16"/>
                <w:szCs w:val="16"/>
              </w:rPr>
            </w:pPr>
            <w:r w:rsidRPr="00996114">
              <w:rPr>
                <w:sz w:val="16"/>
                <w:szCs w:val="16"/>
              </w:rPr>
              <w:t>100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DB4E34" w:rsidRDefault="001C2D2E" w:rsidP="00FC13D6">
            <w:pPr>
              <w:spacing w:before="43" w:after="43"/>
              <w:jc w:val="center"/>
              <w:rPr>
                <w:sz w:val="16"/>
                <w:szCs w:val="16"/>
              </w:rPr>
            </w:pPr>
            <w:r w:rsidRPr="00996114">
              <w:rPr>
                <w:sz w:val="16"/>
                <w:szCs w:val="16"/>
              </w:rPr>
              <w:t>50</w:t>
            </w:r>
          </w:p>
        </w:tc>
      </w:tr>
    </w:tbl>
    <w:p w:rsidR="00AE47D4" w:rsidRDefault="00AE47D4" w:rsidP="0002136A">
      <w:pPr>
        <w:tabs>
          <w:tab w:val="left" w:pos="360"/>
          <w:tab w:val="left" w:pos="1080"/>
        </w:tabs>
        <w:autoSpaceDE/>
        <w:autoSpaceDN/>
        <w:adjustRightInd/>
        <w:jc w:val="both"/>
        <w:rPr>
          <w:b/>
          <w:i/>
          <w:sz w:val="22"/>
          <w:szCs w:val="22"/>
          <w:highlight w:val="yellow"/>
          <w:u w:val="single"/>
        </w:rPr>
      </w:pPr>
    </w:p>
    <w:p w:rsidR="0002136A" w:rsidRPr="00996114" w:rsidRDefault="0002136A" w:rsidP="0002136A">
      <w:pPr>
        <w:tabs>
          <w:tab w:val="left" w:pos="360"/>
          <w:tab w:val="left" w:pos="1080"/>
        </w:tabs>
        <w:autoSpaceDE/>
        <w:autoSpaceDN/>
        <w:adjustRightInd/>
        <w:jc w:val="both"/>
        <w:rPr>
          <w:i/>
          <w:sz w:val="22"/>
          <w:szCs w:val="22"/>
          <w:u w:val="single"/>
        </w:rPr>
      </w:pPr>
      <w:r w:rsidRPr="00996114">
        <w:rPr>
          <w:b/>
          <w:i/>
          <w:sz w:val="22"/>
          <w:szCs w:val="22"/>
          <w:u w:val="single"/>
        </w:rPr>
        <w:t>Кратко описание на показателите полза/ефект</w:t>
      </w:r>
    </w:p>
    <w:p w:rsidR="001C2D2E" w:rsidRPr="00996114" w:rsidRDefault="00EE1160"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996114">
        <w:rPr>
          <w:rFonts w:ascii="Times New Roman" w:hAnsi="Times New Roman"/>
          <w:i/>
        </w:rPr>
        <w:t xml:space="preserve">  </w:t>
      </w:r>
      <w:r w:rsidR="001C2D2E" w:rsidRPr="00996114">
        <w:rPr>
          <w:rFonts w:ascii="Times New Roman" w:hAnsi="Times New Roman"/>
          <w:i/>
        </w:rPr>
        <w:t>Стартира дейността по участие в законодателния процес</w:t>
      </w:r>
      <w:r w:rsidR="001C2D2E" w:rsidRPr="00996114">
        <w:rPr>
          <w:rFonts w:ascii="Times New Roman" w:hAnsi="Times New Roman"/>
        </w:rPr>
        <w:t xml:space="preserve"> по изработване и приемане на предложението за Регламент на Европейския парламент и на Съвета относно цифровите мрежи (Законодателен акт за цифровите мрежи), включително изготвяне на рамкова позиция по досието, подготовка на писмени бележки по конкретни текстове за целите на обсъжданията в работните и подготвителните групи към Съвета, както и участие в семинари, организирани от ЕК и Органа на европейските регулатори в областта на електронните съобщения (BEREC). Законодателният акт за цифровите мрежи ще замени действащата европейска регулаторна рамка в областта на електронните съобщения и работата по досието е от стратегически интерес за България;</w:t>
      </w:r>
    </w:p>
    <w:p w:rsidR="001C2D2E" w:rsidRPr="00996114" w:rsidRDefault="001C2D2E"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996114">
        <w:rPr>
          <w:rFonts w:ascii="Times New Roman" w:hAnsi="Times New Roman"/>
          <w:i/>
        </w:rPr>
        <w:t>Изготвен е проект на Постановление на Министерския съвет</w:t>
      </w:r>
      <w:r w:rsidRPr="00996114">
        <w:rPr>
          <w:rFonts w:ascii="Times New Roman" w:hAnsi="Times New Roman"/>
        </w:rPr>
        <w:t xml:space="preserve"> за изменение и допълнение на Тарифата за таксите, които се събират от Комисията за регулиране на съобщенията по Закона за електронните съобщения. Изпълнени са дейности по отразяване на резултатите от проведени процедури на обществено обсъждане и съгласуване по реда на Устройствения правилник на Министерския съвет и на неговата администрация;</w:t>
      </w:r>
    </w:p>
    <w:p w:rsidR="001C2D2E" w:rsidRPr="00996114" w:rsidRDefault="001C2D2E" w:rsidP="005F618F">
      <w:pPr>
        <w:pStyle w:val="ListParagraph"/>
        <w:numPr>
          <w:ilvl w:val="0"/>
          <w:numId w:val="92"/>
        </w:numPr>
        <w:tabs>
          <w:tab w:val="left" w:pos="993"/>
        </w:tabs>
        <w:spacing w:after="0" w:line="240" w:lineRule="auto"/>
        <w:ind w:left="0" w:firstLine="717"/>
        <w:jc w:val="both"/>
        <w:rPr>
          <w:rFonts w:ascii="Times New Roman" w:hAnsi="Times New Roman"/>
        </w:rPr>
      </w:pPr>
      <w:r w:rsidRPr="00996114">
        <w:rPr>
          <w:rFonts w:ascii="Times New Roman" w:hAnsi="Times New Roman"/>
          <w:i/>
        </w:rPr>
        <w:t xml:space="preserve">Осъществяват се дейностите </w:t>
      </w:r>
      <w:r w:rsidRPr="00996114">
        <w:rPr>
          <w:rFonts w:ascii="Times New Roman" w:hAnsi="Times New Roman"/>
        </w:rPr>
        <w:t xml:space="preserve">по изготвяне на проект на Закон за изменение и допълнение на Закона за електронните съобщителни мрежи и физическа инфраструктура </w:t>
      </w:r>
      <w:r w:rsidRPr="00996114">
        <w:rPr>
          <w:rFonts w:ascii="Times New Roman" w:hAnsi="Times New Roman"/>
          <w:lang w:val="en-US"/>
        </w:rPr>
        <w:t>(</w:t>
      </w:r>
      <w:r w:rsidRPr="00996114">
        <w:rPr>
          <w:rFonts w:ascii="Times New Roman" w:hAnsi="Times New Roman"/>
        </w:rPr>
        <w:t>ЗИД на ЗЕСМФИ</w:t>
      </w:r>
      <w:r w:rsidRPr="00996114">
        <w:rPr>
          <w:rFonts w:ascii="Times New Roman" w:hAnsi="Times New Roman"/>
          <w:lang w:val="en-US"/>
        </w:rPr>
        <w:t>)</w:t>
      </w:r>
      <w:r w:rsidRPr="00996114">
        <w:rPr>
          <w:rFonts w:ascii="Times New Roman" w:hAnsi="Times New Roman"/>
        </w:rPr>
        <w:t xml:space="preserve"> и на проекти на подзаконови актове приложението на закона във връзка с осигуряване прилагането на Регламент (ЕС) 2024/1309 на Европейския парламент и на Съвета от 29 април 2024 година за мерки за намаляване на разходите за разполагане на гигабитови електронни съобщителни мрежи, за изменение на Регламент (ЕС) 2015/2120 и за отмяна на Директива 2014/61/ЕС (Акт за гигабитовата инфраструктура), както и въвеждане на измененията съгласно ЗИД на ЗЕСМФИ</w:t>
      </w:r>
      <w:r w:rsidRPr="00996114">
        <w:rPr>
          <w:rFonts w:ascii="Times New Roman" w:hAnsi="Times New Roman"/>
          <w:lang w:val="en-US"/>
        </w:rPr>
        <w:t xml:space="preserve"> (</w:t>
      </w:r>
      <w:r w:rsidRPr="00996114">
        <w:rPr>
          <w:rFonts w:ascii="Times New Roman" w:hAnsi="Times New Roman"/>
        </w:rPr>
        <w:t>Обн., ДВ, бр. 35 от 25.04.2025 г.</w:t>
      </w:r>
      <w:r w:rsidRPr="00996114">
        <w:rPr>
          <w:rFonts w:ascii="Times New Roman" w:hAnsi="Times New Roman"/>
          <w:lang w:val="en-US"/>
        </w:rPr>
        <w:t>)</w:t>
      </w:r>
      <w:r w:rsidRPr="00996114">
        <w:rPr>
          <w:rFonts w:ascii="Times New Roman" w:hAnsi="Times New Roman"/>
        </w:rPr>
        <w:t>;</w:t>
      </w:r>
    </w:p>
    <w:p w:rsidR="001C2D2E" w:rsidRPr="00996114" w:rsidRDefault="001C2D2E"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996114">
        <w:rPr>
          <w:rFonts w:ascii="Times New Roman" w:hAnsi="Times New Roman"/>
          <w:i/>
        </w:rPr>
        <w:t xml:space="preserve">Приета е Наредба </w:t>
      </w:r>
      <w:r w:rsidRPr="00996114">
        <w:rPr>
          <w:rFonts w:ascii="Times New Roman" w:hAnsi="Times New Roman"/>
        </w:rPr>
        <w:t xml:space="preserve">за правилата и нормите за проектиране, изграждане и премахване на физическа инфраструктура, предназначена за разполагане на електронни съобщителни мрежи и приемно-предавателни станции </w:t>
      </w:r>
      <w:r w:rsidRPr="00996114">
        <w:rPr>
          <w:rFonts w:ascii="Times New Roman" w:hAnsi="Times New Roman"/>
          <w:lang w:val="en-US"/>
        </w:rPr>
        <w:t>(</w:t>
      </w:r>
      <w:r w:rsidRPr="00996114">
        <w:rPr>
          <w:rFonts w:ascii="Times New Roman" w:hAnsi="Times New Roman"/>
        </w:rPr>
        <w:t>Обн., ДВ, бр. 12 от 30 януари 2026 г.</w:t>
      </w:r>
      <w:r w:rsidRPr="00996114">
        <w:rPr>
          <w:rFonts w:ascii="Times New Roman" w:hAnsi="Times New Roman"/>
          <w:lang w:val="en-US"/>
        </w:rPr>
        <w:t>)</w:t>
      </w:r>
      <w:r w:rsidRPr="00996114">
        <w:rPr>
          <w:rFonts w:ascii="Times New Roman" w:hAnsi="Times New Roman"/>
        </w:rPr>
        <w:t xml:space="preserve">. Разработването и приемането на акта произтича от въведените нормативни промени със ЗИД на ЗЕСМФИ (Обн., ДВ, бр. 35 от 25.04.2025 г.);  </w:t>
      </w:r>
    </w:p>
    <w:p w:rsidR="001C2D2E" w:rsidRPr="00996114" w:rsidRDefault="001C2D2E"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996114">
        <w:rPr>
          <w:rFonts w:ascii="Times New Roman" w:hAnsi="Times New Roman"/>
          <w:i/>
        </w:rPr>
        <w:t xml:space="preserve">Изготвен е проект на Наредба </w:t>
      </w:r>
      <w:r w:rsidRPr="00996114">
        <w:rPr>
          <w:rFonts w:ascii="Times New Roman" w:hAnsi="Times New Roman"/>
        </w:rPr>
        <w:t xml:space="preserve">за изменение и допълнение на Методиката за начина за разпределяне на разходите при определяне на цени за предоставяне на достъп до и съвместно ползване на физическа инфраструктура и право на преминаване по Закона за електронните съобщителни мрежи и физическа инфраструктура (приета с Наредба № 34 от 2017 г. на министъра на транспорта, информационните технологии и съобщенията, обн., ДВ, бр. 92 от 2018 г.). Проектът </w:t>
      </w:r>
      <w:r w:rsidRPr="00996114">
        <w:rPr>
          <w:rFonts w:ascii="Times New Roman" w:hAnsi="Times New Roman"/>
        </w:rPr>
        <w:lastRenderedPageBreak/>
        <w:t xml:space="preserve">произтича от въведените нормативни промени със ЗИД на ЗЕСМФИ (Обн., ДВ, бр. 35 от 25.04.2025 г.); </w:t>
      </w:r>
    </w:p>
    <w:p w:rsidR="001C2D2E" w:rsidRPr="00996114" w:rsidRDefault="001C2D2E"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996114">
        <w:rPr>
          <w:rFonts w:ascii="Times New Roman" w:hAnsi="Times New Roman"/>
          <w:i/>
        </w:rPr>
        <w:t>Участие в съгласувателна процедура</w:t>
      </w:r>
      <w:r w:rsidRPr="00996114">
        <w:rPr>
          <w:rFonts w:ascii="Times New Roman" w:hAnsi="Times New Roman"/>
        </w:rPr>
        <w:t xml:space="preserve"> във връзка с предложение на министъра на вътрешните работи за изменение и допълнение на Наредба № 8121з-413 от 29 март 2024 г. за реда за изграждане, поддържане, развитие и използване на системата BG-ALERT за разпространение на съобщения за предупреждение на населението </w:t>
      </w:r>
      <w:r w:rsidRPr="00996114">
        <w:rPr>
          <w:rFonts w:ascii="Times New Roman" w:hAnsi="Times New Roman"/>
          <w:lang w:val="en-US"/>
        </w:rPr>
        <w:t>(</w:t>
      </w:r>
      <w:r w:rsidRPr="00996114">
        <w:rPr>
          <w:rFonts w:ascii="Times New Roman" w:hAnsi="Times New Roman"/>
        </w:rPr>
        <w:t>изменението на нормативния акт е обн., ДВ, бр. 45 от 15 май 2026 г.</w:t>
      </w:r>
      <w:r w:rsidRPr="00996114">
        <w:rPr>
          <w:rFonts w:ascii="Times New Roman" w:hAnsi="Times New Roman"/>
          <w:lang w:val="en-US"/>
        </w:rPr>
        <w:t>)</w:t>
      </w:r>
      <w:r w:rsidRPr="00996114">
        <w:rPr>
          <w:rFonts w:ascii="Times New Roman" w:hAnsi="Times New Roman"/>
        </w:rPr>
        <w:t>. С приетите промени се регламентира по-подробно процеса на разпространение на съобщения през системата, включително при специфичните случаи на издирване на безследно изчезнали лица или в случаи на опасност и/или осъществяване на терористичен акт;</w:t>
      </w:r>
    </w:p>
    <w:p w:rsidR="001C2D2E" w:rsidRPr="00996114" w:rsidRDefault="001C2D2E" w:rsidP="005F618F">
      <w:pPr>
        <w:pStyle w:val="ListParagraph"/>
        <w:numPr>
          <w:ilvl w:val="0"/>
          <w:numId w:val="92"/>
        </w:numPr>
        <w:tabs>
          <w:tab w:val="left" w:pos="993"/>
        </w:tabs>
        <w:spacing w:after="0" w:line="240" w:lineRule="auto"/>
        <w:ind w:left="0" w:firstLine="717"/>
        <w:jc w:val="both"/>
        <w:rPr>
          <w:rFonts w:ascii="Times New Roman" w:hAnsi="Times New Roman"/>
          <w:i/>
        </w:rPr>
      </w:pPr>
      <w:r w:rsidRPr="00996114">
        <w:rPr>
          <w:rFonts w:ascii="Times New Roman" w:hAnsi="Times New Roman"/>
          <w:i/>
        </w:rPr>
        <w:t>Изготвяне и съгласуване на становища, указания и позиции на Република България</w:t>
      </w:r>
      <w:r w:rsidRPr="00996114">
        <w:rPr>
          <w:rFonts w:ascii="Times New Roman" w:hAnsi="Times New Roman"/>
        </w:rPr>
        <w:t xml:space="preserve"> в рамките на РГ № 17 „Телекомуникации и информационни технологии”</w:t>
      </w:r>
      <w:r w:rsidRPr="00996114">
        <w:rPr>
          <w:rFonts w:ascii="Times New Roman" w:hAnsi="Times New Roman"/>
          <w:sz w:val="16"/>
          <w:szCs w:val="16"/>
        </w:rPr>
        <w:t xml:space="preserve"> </w:t>
      </w:r>
      <w:r w:rsidRPr="00996114">
        <w:rPr>
          <w:rFonts w:ascii="Times New Roman" w:hAnsi="Times New Roman"/>
        </w:rPr>
        <w:t>на Съвета по европейските въпроси към Министерския съвет в областта на електронните съобщения и радиочестотния спектър;</w:t>
      </w:r>
    </w:p>
    <w:p w:rsidR="001C2D2E" w:rsidRPr="00996114" w:rsidRDefault="001C2D2E" w:rsidP="005F618F">
      <w:pPr>
        <w:pStyle w:val="ListParagraph"/>
        <w:numPr>
          <w:ilvl w:val="0"/>
          <w:numId w:val="92"/>
        </w:numPr>
        <w:tabs>
          <w:tab w:val="left" w:pos="993"/>
        </w:tabs>
        <w:spacing w:after="0" w:line="240" w:lineRule="auto"/>
        <w:ind w:left="0" w:firstLine="717"/>
        <w:jc w:val="both"/>
        <w:rPr>
          <w:rFonts w:ascii="Times New Roman" w:hAnsi="Times New Roman"/>
          <w:i/>
        </w:rPr>
      </w:pPr>
      <w:r w:rsidRPr="00996114">
        <w:rPr>
          <w:rFonts w:ascii="Times New Roman" w:hAnsi="Times New Roman"/>
          <w:i/>
        </w:rPr>
        <w:t xml:space="preserve">Участие в дейността на институциите на ЕС и на техните работни структури, </w:t>
      </w:r>
      <w:r w:rsidRPr="00996114">
        <w:rPr>
          <w:rFonts w:ascii="Times New Roman" w:hAnsi="Times New Roman"/>
        </w:rPr>
        <w:t>компетентни в областта на електронните съобщения и радиочестотния спектър - Комитета по съобщенията (СОСОМ), Комитета по</w:t>
      </w:r>
      <w:r w:rsidRPr="00996114">
        <w:rPr>
          <w:rFonts w:ascii="Times New Roman" w:hAnsi="Times New Roman"/>
          <w:b/>
        </w:rPr>
        <w:t xml:space="preserve"> </w:t>
      </w:r>
      <w:r w:rsidRPr="00996114">
        <w:rPr>
          <w:rFonts w:ascii="Times New Roman" w:hAnsi="Times New Roman"/>
        </w:rPr>
        <w:t>радиочестотния спектър (RSC) и Групата по политиката в областта на радиочестотния спектър (RSPG) към ЕК;</w:t>
      </w:r>
    </w:p>
    <w:p w:rsidR="001C2D2E" w:rsidRPr="00996114" w:rsidRDefault="001C2D2E"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996114">
        <w:rPr>
          <w:rFonts w:ascii="Times New Roman" w:hAnsi="Times New Roman"/>
          <w:i/>
        </w:rPr>
        <w:t xml:space="preserve">Участие в работата по подготовка на българското участие </w:t>
      </w:r>
      <w:r w:rsidRPr="00996114">
        <w:rPr>
          <w:rFonts w:ascii="Times New Roman" w:hAnsi="Times New Roman"/>
        </w:rPr>
        <w:t>в Конференцията на пълномощните представители на МСД, която ще се проведе от 9 до 27 ноември 2026 г. в Доха, Катар;</w:t>
      </w:r>
    </w:p>
    <w:p w:rsidR="001C2D2E" w:rsidRPr="00996114" w:rsidRDefault="001C2D2E" w:rsidP="005F618F">
      <w:pPr>
        <w:pStyle w:val="ListParagraph"/>
        <w:numPr>
          <w:ilvl w:val="0"/>
          <w:numId w:val="92"/>
        </w:numPr>
        <w:tabs>
          <w:tab w:val="left" w:pos="993"/>
        </w:tabs>
        <w:spacing w:after="0" w:line="240" w:lineRule="auto"/>
        <w:ind w:left="0" w:firstLine="717"/>
        <w:jc w:val="both"/>
        <w:rPr>
          <w:rFonts w:ascii="Times New Roman" w:hAnsi="Times New Roman"/>
          <w:i/>
        </w:rPr>
      </w:pPr>
      <w:r w:rsidRPr="00996114">
        <w:rPr>
          <w:rFonts w:ascii="Times New Roman" w:hAnsi="Times New Roman"/>
          <w:i/>
        </w:rPr>
        <w:t>Участие в международното сътрудничество на регионално и световно ниво:</w:t>
      </w:r>
      <w:r w:rsidRPr="00996114">
        <w:rPr>
          <w:rFonts w:ascii="Times New Roman" w:hAnsi="Times New Roman"/>
        </w:rPr>
        <w:t xml:space="preserve"> в рамките на МСД,</w:t>
      </w:r>
      <w:r w:rsidRPr="00996114">
        <w:rPr>
          <w:rFonts w:ascii="Times New Roman" w:eastAsia="Calibri" w:hAnsi="Times New Roman"/>
          <w:lang w:eastAsia="en-US"/>
        </w:rPr>
        <w:t xml:space="preserve"> СЕРТ, Международната организация за спътникови комуникации </w:t>
      </w:r>
      <w:r w:rsidRPr="00996114">
        <w:rPr>
          <w:rFonts w:ascii="Times New Roman" w:hAnsi="Times New Roman"/>
        </w:rPr>
        <w:t>(МОСК „Интерспутник”),</w:t>
      </w:r>
      <w:r w:rsidRPr="00996114">
        <w:rPr>
          <w:rFonts w:ascii="Times New Roman" w:eastAsia="Calibri" w:hAnsi="Times New Roman"/>
          <w:lang w:eastAsia="en-US"/>
        </w:rPr>
        <w:t xml:space="preserve"> Междуправителствената организация за спътникови комуникации (EUTELSAT IGO), Организацията за икономическо сътрудничество и развитие (ОИСР),</w:t>
      </w:r>
      <w:r w:rsidRPr="00996114">
        <w:rPr>
          <w:rFonts w:ascii="Times New Roman" w:hAnsi="Times New Roman"/>
        </w:rPr>
        <w:t>) както и със страните от Западните Балкани и др.</w:t>
      </w:r>
    </w:p>
    <w:p w:rsidR="0002136A" w:rsidRPr="00996114" w:rsidRDefault="0002136A" w:rsidP="001C2D2E">
      <w:pPr>
        <w:tabs>
          <w:tab w:val="left" w:pos="851"/>
        </w:tabs>
        <w:autoSpaceDE/>
        <w:autoSpaceDN/>
        <w:adjustRightInd/>
        <w:ind w:left="717"/>
        <w:contextualSpacing/>
        <w:jc w:val="both"/>
        <w:rPr>
          <w:sz w:val="22"/>
          <w:szCs w:val="22"/>
        </w:rPr>
      </w:pPr>
    </w:p>
    <w:p w:rsidR="0002136A" w:rsidRPr="00996114" w:rsidRDefault="0002136A" w:rsidP="0002136A">
      <w:pPr>
        <w:tabs>
          <w:tab w:val="left" w:pos="360"/>
          <w:tab w:val="num" w:pos="607"/>
          <w:tab w:val="left" w:pos="720"/>
          <w:tab w:val="left" w:pos="1080"/>
        </w:tabs>
        <w:autoSpaceDE/>
        <w:autoSpaceDN/>
        <w:adjustRightInd/>
        <w:spacing w:after="120"/>
        <w:jc w:val="both"/>
        <w:rPr>
          <w:b/>
          <w:i/>
          <w:sz w:val="22"/>
          <w:szCs w:val="22"/>
        </w:rPr>
      </w:pPr>
      <w:r w:rsidRPr="00996114">
        <w:rPr>
          <w:b/>
          <w:i/>
          <w:sz w:val="22"/>
          <w:szCs w:val="22"/>
        </w:rPr>
        <w:t>Други институции, допринесли за постигането на ползата/ефекта</w:t>
      </w:r>
    </w:p>
    <w:p w:rsidR="0002136A" w:rsidRPr="00996114" w:rsidRDefault="0002136A" w:rsidP="005F618F">
      <w:pPr>
        <w:numPr>
          <w:ilvl w:val="3"/>
          <w:numId w:val="129"/>
        </w:numPr>
        <w:tabs>
          <w:tab w:val="clear" w:pos="2880"/>
          <w:tab w:val="left" w:pos="993"/>
        </w:tabs>
        <w:ind w:left="0" w:firstLine="709"/>
        <w:jc w:val="both"/>
      </w:pPr>
      <w:r w:rsidRPr="00996114">
        <w:rPr>
          <w:sz w:val="22"/>
          <w:szCs w:val="22"/>
        </w:rPr>
        <w:t xml:space="preserve">За постигане на стратегическата цел е осъществена активна и целенасочена работа, както и обединяване усилията на всички заинтересовани за изпълнението й ведомства, като: Комисия за регулиране на съобщенията; Комисия за защита на конкуренцията, Комисия за защита на потребителите, </w:t>
      </w:r>
      <w:r w:rsidR="001C2D2E" w:rsidRPr="00996114">
        <w:rPr>
          <w:sz w:val="22"/>
          <w:szCs w:val="22"/>
        </w:rPr>
        <w:t>Министерство на иновациите и дигиталната трансформация</w:t>
      </w:r>
      <w:r w:rsidR="00FD6DA9" w:rsidRPr="00996114">
        <w:rPr>
          <w:sz w:val="22"/>
          <w:szCs w:val="22"/>
        </w:rPr>
        <w:t xml:space="preserve">, </w:t>
      </w:r>
      <w:r w:rsidRPr="00996114">
        <w:rPr>
          <w:sz w:val="22"/>
          <w:szCs w:val="22"/>
        </w:rPr>
        <w:t xml:space="preserve">Министерство на регионалното развитие и благоустройството, Министерство на финансите, Министерство на вътрешните работи, Министерство на отбраната, Министерство на външните работи, </w:t>
      </w:r>
      <w:r w:rsidR="003E6A97" w:rsidRPr="00996114">
        <w:rPr>
          <w:sz w:val="22"/>
          <w:szCs w:val="22"/>
        </w:rPr>
        <w:t>Министерство на икономиката, инвестициите и индустрията</w:t>
      </w:r>
      <w:r w:rsidR="00FD6DA9" w:rsidRPr="00996114">
        <w:rPr>
          <w:sz w:val="22"/>
          <w:szCs w:val="22"/>
        </w:rPr>
        <w:t>,</w:t>
      </w:r>
      <w:r w:rsidR="003E6A97" w:rsidRPr="00996114">
        <w:rPr>
          <w:sz w:val="22"/>
          <w:szCs w:val="22"/>
          <w:lang w:val="en-US"/>
        </w:rPr>
        <w:t xml:space="preserve"> </w:t>
      </w:r>
      <w:r w:rsidRPr="00996114">
        <w:rPr>
          <w:sz w:val="22"/>
          <w:szCs w:val="22"/>
        </w:rPr>
        <w:t>Министерство на енергетиката, Министерство на културата, Съвет за електронни медии, Държавна агенция „Национална сигурност”, Национална служба за охрана, Държавна агенция „Разузнаване“, Държавна агенция „Технически операции“, ГД „Гражданска въздухоплавателна администрация”, ИА „Морска администрация”, НК „Железопътна инфраструктура”, Български институт за стандартизация чрез Техническите комитети, Обществени и неправителствени организации, Предприятия, осъществяващи електронни съобщения, Европейски и международни институции.</w:t>
      </w:r>
    </w:p>
    <w:p w:rsidR="00996114" w:rsidRDefault="00996114" w:rsidP="00DA7F6E">
      <w:pPr>
        <w:tabs>
          <w:tab w:val="num" w:pos="0"/>
        </w:tabs>
        <w:spacing w:after="120"/>
        <w:jc w:val="both"/>
        <w:rPr>
          <w:b/>
          <w:i/>
          <w:sz w:val="22"/>
          <w:szCs w:val="22"/>
        </w:rPr>
      </w:pPr>
    </w:p>
    <w:p w:rsidR="00DA7F6E" w:rsidRPr="00996114" w:rsidRDefault="00DA7F6E" w:rsidP="00DA7F6E">
      <w:pPr>
        <w:tabs>
          <w:tab w:val="num" w:pos="0"/>
        </w:tabs>
        <w:spacing w:after="120"/>
        <w:jc w:val="both"/>
        <w:rPr>
          <w:b/>
          <w:i/>
          <w:sz w:val="22"/>
          <w:szCs w:val="22"/>
        </w:rPr>
      </w:pPr>
      <w:r w:rsidRPr="00996114">
        <w:rPr>
          <w:b/>
          <w:i/>
          <w:sz w:val="22"/>
          <w:szCs w:val="22"/>
        </w:rPr>
        <w:t>Източници на информацията за данните по показателите за полза/ефект</w:t>
      </w:r>
    </w:p>
    <w:p w:rsidR="00DA7F6E" w:rsidRPr="00996114" w:rsidRDefault="00DA7F6E" w:rsidP="00DA7F6E">
      <w:pPr>
        <w:spacing w:after="120"/>
        <w:ind w:firstLine="720"/>
        <w:jc w:val="both"/>
        <w:rPr>
          <w:sz w:val="22"/>
        </w:rPr>
      </w:pPr>
      <w:r w:rsidRPr="00996114">
        <w:rPr>
          <w:sz w:val="22"/>
        </w:rPr>
        <w:t xml:space="preserve">Информацията е набирана от актове (директиви, регламенти, решения), препоръки, пътни карти, доклади, проучвания, анализи и документи на Европейската комисия, Европейския парламент, Съвета на ЕС, МСД, Европейската конференция по пощи и далекосъобщения, Европейския институт за стандартизация в далекосъобщенията, </w:t>
      </w:r>
      <w:r w:rsidRPr="00996114">
        <w:rPr>
          <w:bCs/>
          <w:sz w:val="22"/>
        </w:rPr>
        <w:t>Комисията за регулиране на съобщенията,</w:t>
      </w:r>
      <w:r w:rsidRPr="00996114">
        <w:rPr>
          <w:b/>
          <w:bCs/>
          <w:sz w:val="22"/>
        </w:rPr>
        <w:t xml:space="preserve"> </w:t>
      </w:r>
      <w:r w:rsidRPr="00996114">
        <w:rPr>
          <w:sz w:val="22"/>
        </w:rPr>
        <w:t xml:space="preserve">Националния статистически институт, </w:t>
      </w:r>
      <w:r w:rsidRPr="00996114">
        <w:rPr>
          <w:bCs/>
          <w:sz w:val="22"/>
        </w:rPr>
        <w:t>Българския институт за стандартизация,</w:t>
      </w:r>
      <w:r w:rsidRPr="00996114">
        <w:rPr>
          <w:sz w:val="22"/>
        </w:rPr>
        <w:t xml:space="preserve"> </w:t>
      </w:r>
      <w:r w:rsidRPr="00996114">
        <w:rPr>
          <w:bCs/>
          <w:sz w:val="22"/>
        </w:rPr>
        <w:t xml:space="preserve">предприятията, осъществяващи електронни съобщения </w:t>
      </w:r>
      <w:r w:rsidRPr="00996114">
        <w:rPr>
          <w:sz w:val="22"/>
        </w:rPr>
        <w:t>и др.</w:t>
      </w:r>
    </w:p>
    <w:p w:rsidR="0002136A" w:rsidRPr="00996114" w:rsidRDefault="0002136A" w:rsidP="0002136A">
      <w:pPr>
        <w:spacing w:after="120"/>
        <w:jc w:val="both"/>
        <w:rPr>
          <w:i/>
          <w:sz w:val="22"/>
          <w:szCs w:val="22"/>
        </w:rPr>
      </w:pPr>
      <w:r w:rsidRPr="00996114">
        <w:rPr>
          <w:b/>
          <w:i/>
          <w:sz w:val="22"/>
          <w:szCs w:val="22"/>
        </w:rPr>
        <w:t xml:space="preserve">Отговорност за изпълнение на целите </w:t>
      </w:r>
    </w:p>
    <w:p w:rsidR="0002136A" w:rsidRPr="00996114" w:rsidRDefault="0002136A" w:rsidP="0002136A">
      <w:pPr>
        <w:spacing w:after="120"/>
        <w:jc w:val="both"/>
        <w:rPr>
          <w:i/>
          <w:sz w:val="22"/>
          <w:szCs w:val="22"/>
        </w:rPr>
      </w:pPr>
      <w:r w:rsidRPr="00996114">
        <w:rPr>
          <w:sz w:val="22"/>
          <w:szCs w:val="22"/>
        </w:rPr>
        <w:t>В изпълнението на политиката в област „Устойчиво развитие на сектора на електронните съобщения” са ангажирани експерти от отдел „Развитие на електронните съобщения” и отдел „Управление на радиосъобщенията и развитие на пощенските услуги”</w:t>
      </w:r>
      <w:r w:rsidRPr="00996114">
        <w:rPr>
          <w:bCs/>
          <w:sz w:val="22"/>
          <w:szCs w:val="22"/>
        </w:rPr>
        <w:t>.</w:t>
      </w:r>
    </w:p>
    <w:p w:rsidR="0002136A" w:rsidRPr="00DB4E34" w:rsidRDefault="0002136A" w:rsidP="0002136A">
      <w:pPr>
        <w:jc w:val="both"/>
        <w:rPr>
          <w:sz w:val="22"/>
          <w:szCs w:val="22"/>
        </w:rPr>
      </w:pPr>
      <w:r w:rsidRPr="00996114">
        <w:rPr>
          <w:sz w:val="22"/>
          <w:szCs w:val="22"/>
        </w:rPr>
        <w:t>За цялостното изпълнение в тази област отговарят ресорният заместник-министър на транспорта и съобщенията и директорът на дирекция „Съобщения”.</w:t>
      </w:r>
    </w:p>
    <w:p w:rsidR="0002136A" w:rsidRPr="00DB4E34" w:rsidRDefault="0002136A" w:rsidP="0002136A">
      <w:pPr>
        <w:spacing w:before="240" w:after="120"/>
        <w:jc w:val="both"/>
        <w:rPr>
          <w:b/>
          <w:i/>
          <w:sz w:val="22"/>
          <w:szCs w:val="22"/>
        </w:rPr>
      </w:pPr>
      <w:r w:rsidRPr="00DB4E34">
        <w:rPr>
          <w:b/>
          <w:i/>
          <w:sz w:val="22"/>
          <w:szCs w:val="22"/>
        </w:rPr>
        <w:t>Преглед на настъпили промени на нормативната уредба през отчетния период</w:t>
      </w:r>
    </w:p>
    <w:p w:rsidR="003E6A97" w:rsidRPr="00996114" w:rsidRDefault="001119BC" w:rsidP="003E6A97">
      <w:pPr>
        <w:ind w:firstLine="360"/>
        <w:jc w:val="both"/>
        <w:rPr>
          <w:sz w:val="22"/>
        </w:rPr>
      </w:pPr>
      <w:r w:rsidRPr="00DB4E34">
        <w:rPr>
          <w:sz w:val="22"/>
          <w:szCs w:val="22"/>
        </w:rPr>
        <w:lastRenderedPageBreak/>
        <w:tab/>
      </w:r>
      <w:r w:rsidR="003E6A97" w:rsidRPr="00996114">
        <w:rPr>
          <w:b/>
          <w:sz w:val="22"/>
        </w:rPr>
        <w:t>Закон за изменение и допълнение на Закона за киберсигурност</w:t>
      </w:r>
      <w:r w:rsidR="003E6A97" w:rsidRPr="00996114">
        <w:rPr>
          <w:sz w:val="22"/>
        </w:rPr>
        <w:t xml:space="preserve"> </w:t>
      </w:r>
      <w:r w:rsidR="003E6A97" w:rsidRPr="00996114">
        <w:rPr>
          <w:sz w:val="22"/>
          <w:lang w:val="en-US"/>
        </w:rPr>
        <w:t>(</w:t>
      </w:r>
      <w:r w:rsidR="003E6A97" w:rsidRPr="00996114">
        <w:rPr>
          <w:sz w:val="22"/>
        </w:rPr>
        <w:t>Обн., ДВ, бр.17 от 13 февруари 2026 г.</w:t>
      </w:r>
      <w:r w:rsidR="003E6A97" w:rsidRPr="00996114">
        <w:rPr>
          <w:sz w:val="22"/>
          <w:lang w:val="en-US"/>
        </w:rPr>
        <w:t>)</w:t>
      </w:r>
      <w:r w:rsidR="003E6A97" w:rsidRPr="00996114">
        <w:rPr>
          <w:sz w:val="22"/>
        </w:rPr>
        <w:t>, с който се въвеждат изискванията на Директива (ЕС) 2022/2555 на Европейския парламент и на Съвета от 14 декември 2022 г. относно мерки за високо общо ниво на киберсигурност в Съюза, за изменение на Регламент (ЕС) № 910/2014 и Директива (ЕС) 2018/1972 и за отмяна на Директива (ЕС) 2016/1148 (Директива МИС 2). В резултат на посочените промени в обхвата на закона се включиха и предприятията, предоставящи електронни съобщителни мрежи и услуги. КРС е определена като национален компетентен орган за киберсигурност по отношение на електронните съобщителни предприятия. В ЗЕС са извършени промени като раздел I „Сигурност на електронните съобщителни мрежи“ с чл. 243 – 244а от глава петнадесета на закона е отменена. Наред с посоченото, в Закона за киберсигурност се въведоха и правила за ограничаване на използването на рискови технологии, които правила засягат използването на конкретни технологии или критични вериги за доставка на ИКТ услуги и ИКТ продукти, доколкото с това не се засягат императивни разпоредби на правото на ЕС или на действащото българско законодателство.</w:t>
      </w:r>
    </w:p>
    <w:p w:rsidR="003E6A97" w:rsidRPr="00996114" w:rsidRDefault="003E6A97" w:rsidP="003E6A97">
      <w:pPr>
        <w:ind w:firstLine="360"/>
        <w:jc w:val="both"/>
        <w:rPr>
          <w:sz w:val="22"/>
        </w:rPr>
      </w:pPr>
    </w:p>
    <w:p w:rsidR="003E6A97" w:rsidRPr="00996114" w:rsidRDefault="003E6A97" w:rsidP="003E6A97">
      <w:pPr>
        <w:ind w:firstLine="360"/>
        <w:jc w:val="both"/>
        <w:rPr>
          <w:sz w:val="22"/>
        </w:rPr>
      </w:pPr>
      <w:r w:rsidRPr="00996114">
        <w:rPr>
          <w:b/>
          <w:sz w:val="22"/>
        </w:rPr>
        <w:t>Със свое Решение № 8 от 23 юни 2026 г.</w:t>
      </w:r>
      <w:r w:rsidRPr="00996114">
        <w:rPr>
          <w:sz w:val="22"/>
        </w:rPr>
        <w:t xml:space="preserve"> (Обн., ДВ, бр. 60 от 1 юли 2026 г.) </w:t>
      </w:r>
      <w:r w:rsidRPr="00996114">
        <w:rPr>
          <w:b/>
          <w:sz w:val="22"/>
        </w:rPr>
        <w:t>Конституционният съд</w:t>
      </w:r>
      <w:r w:rsidRPr="00996114">
        <w:rPr>
          <w:sz w:val="22"/>
        </w:rPr>
        <w:t xml:space="preserve"> обяви за противоконституционни разпоредбите на чл. 251б, ал. 2, изречение първо в частта „както и за производства за нарушения на чл. 15 от Закона за защита на конкуренцията“; чл. 251в, ал. 1, т. 6; чл. 251г, ал. 2 в частта „или нарушения на чл. 15 от Закона за защита на конкуренцията“ и чл. 251г, ал. 9 от ЗЕС. Обявените за противоконституционни текстове уреждаха възможността Комисия за защита на конкуренцията да получава достъп до трафични данни с оглед осъществяване на част от своите правомощия. Съдът прие, че текстовете противоречат на чл. 32, ал. 1 и чл. 34, ал. 1 и 2 от  Конституцията на РБ.</w:t>
      </w:r>
    </w:p>
    <w:p w:rsidR="003E6A97" w:rsidRPr="00996114" w:rsidRDefault="003E6A97" w:rsidP="003E6A97">
      <w:pPr>
        <w:ind w:firstLine="360"/>
        <w:jc w:val="both"/>
        <w:rPr>
          <w:sz w:val="22"/>
        </w:rPr>
      </w:pPr>
    </w:p>
    <w:p w:rsidR="003E6A97" w:rsidRPr="00996114" w:rsidRDefault="003E6A97" w:rsidP="003E6A97">
      <w:pPr>
        <w:ind w:firstLine="360"/>
        <w:jc w:val="both"/>
        <w:rPr>
          <w:sz w:val="22"/>
        </w:rPr>
      </w:pPr>
      <w:r w:rsidRPr="00996114">
        <w:rPr>
          <w:b/>
          <w:sz w:val="22"/>
        </w:rPr>
        <w:t>Закон за изменение и допълнение на  Закона за противодействие на корупцията</w:t>
      </w:r>
      <w:r w:rsidRPr="00996114">
        <w:rPr>
          <w:sz w:val="22"/>
        </w:rPr>
        <w:t xml:space="preserve"> </w:t>
      </w:r>
      <w:r w:rsidRPr="00996114">
        <w:rPr>
          <w:sz w:val="22"/>
          <w:lang w:val="en-US"/>
        </w:rPr>
        <w:t>(</w:t>
      </w:r>
      <w:r w:rsidRPr="00996114">
        <w:rPr>
          <w:sz w:val="22"/>
        </w:rPr>
        <w:t>Обн., ДВ, бр. 51 от 5 юни 2026 г.</w:t>
      </w:r>
      <w:r w:rsidRPr="00996114">
        <w:rPr>
          <w:sz w:val="22"/>
          <w:lang w:val="en-US"/>
        </w:rPr>
        <w:t>)</w:t>
      </w:r>
      <w:r w:rsidRPr="00996114">
        <w:rPr>
          <w:sz w:val="22"/>
        </w:rPr>
        <w:t>, с които бяха въведени промени в ЗЕС в частта достъп до трафични данни за целите на предотвратяване на тежки престъпления в рамките на оперативно-издирвателната дейност по реда на глава шеста от Закона за противодействие на корупцията сред лица, заемащи публични длъжности.</w:t>
      </w:r>
    </w:p>
    <w:p w:rsidR="003E6A97" w:rsidRPr="00996114" w:rsidRDefault="003E6A97" w:rsidP="003E6A97">
      <w:pPr>
        <w:ind w:firstLine="360"/>
        <w:jc w:val="both"/>
        <w:rPr>
          <w:sz w:val="22"/>
        </w:rPr>
      </w:pPr>
    </w:p>
    <w:p w:rsidR="003E6A97" w:rsidRPr="00996114" w:rsidRDefault="003E6A97" w:rsidP="003E6A97">
      <w:pPr>
        <w:ind w:firstLine="360"/>
        <w:jc w:val="both"/>
        <w:rPr>
          <w:sz w:val="22"/>
        </w:rPr>
      </w:pPr>
      <w:r w:rsidRPr="00996114">
        <w:rPr>
          <w:b/>
          <w:sz w:val="22"/>
        </w:rPr>
        <w:t>Изменение и допълнение на Националния план за разпределение на радиочестотния спектър</w:t>
      </w:r>
      <w:r w:rsidRPr="00996114">
        <w:rPr>
          <w:sz w:val="22"/>
        </w:rPr>
        <w:t xml:space="preserve">, прието с Решение 87 от 26.01.2026 г. на Министерския съвет </w:t>
      </w:r>
      <w:r w:rsidRPr="00996114">
        <w:rPr>
          <w:sz w:val="22"/>
          <w:lang w:val="en-US"/>
        </w:rPr>
        <w:t>(</w:t>
      </w:r>
      <w:r w:rsidRPr="00996114">
        <w:rPr>
          <w:sz w:val="22"/>
        </w:rPr>
        <w:t>Обн., ДВ, бр. 12 от 30 януари 2026 г.</w:t>
      </w:r>
      <w:r w:rsidRPr="00996114">
        <w:rPr>
          <w:sz w:val="22"/>
          <w:lang w:val="en-US"/>
        </w:rPr>
        <w:t>)</w:t>
      </w:r>
      <w:r w:rsidRPr="00996114">
        <w:rPr>
          <w:sz w:val="22"/>
        </w:rPr>
        <w:t>, с което е осигурено съответствие с Радиорегламента на МСД и решенията от Световната конференция по радиосъобщения от 2023 година.</w:t>
      </w:r>
    </w:p>
    <w:p w:rsidR="00027204" w:rsidRPr="003E6A97" w:rsidRDefault="00027204" w:rsidP="003E6A97">
      <w:pPr>
        <w:jc w:val="both"/>
        <w:rPr>
          <w:sz w:val="22"/>
          <w:szCs w:val="22"/>
          <w:highlight w:val="yellow"/>
          <w:lang w:val="en-US"/>
        </w:rPr>
      </w:pPr>
    </w:p>
    <w:p w:rsidR="0002136A" w:rsidRPr="00996114" w:rsidRDefault="005E21A0" w:rsidP="00027204">
      <w:pPr>
        <w:jc w:val="both"/>
        <w:rPr>
          <w:rFonts w:cs="Times New Roman CYR"/>
          <w:b/>
          <w:bCs/>
          <w:i/>
          <w:color w:val="339966"/>
          <w:sz w:val="22"/>
          <w:szCs w:val="22"/>
        </w:rPr>
      </w:pPr>
      <w:r w:rsidRPr="00936FA2">
        <w:rPr>
          <w:rFonts w:ascii="Times New Roman" w:hAnsi="Times New Roman"/>
          <w:sz w:val="22"/>
          <w:szCs w:val="22"/>
        </w:rPr>
        <w:tab/>
      </w:r>
      <w:r w:rsidR="0002136A" w:rsidRPr="00936FA2">
        <w:rPr>
          <w:rFonts w:cs="Times New Roman CYR"/>
          <w:b/>
          <w:bCs/>
          <w:i/>
          <w:color w:val="339966"/>
          <w:sz w:val="22"/>
          <w:szCs w:val="22"/>
        </w:rPr>
        <w:t>ПОЩЕНСКИ СЕКТОР</w:t>
      </w:r>
    </w:p>
    <w:p w:rsidR="0002136A" w:rsidRPr="00996114" w:rsidRDefault="0002136A" w:rsidP="0002136A">
      <w:pPr>
        <w:tabs>
          <w:tab w:val="left" w:pos="360"/>
          <w:tab w:val="left" w:pos="1080"/>
        </w:tabs>
        <w:autoSpaceDE/>
        <w:autoSpaceDN/>
        <w:adjustRightInd/>
        <w:jc w:val="both"/>
        <w:rPr>
          <w:b/>
          <w:i/>
          <w:sz w:val="22"/>
          <w:szCs w:val="22"/>
        </w:rPr>
      </w:pPr>
      <w:r w:rsidRPr="00996114">
        <w:rPr>
          <w:b/>
          <w:i/>
          <w:sz w:val="22"/>
          <w:szCs w:val="22"/>
        </w:rPr>
        <w:t>Преглед на изпълнението в област „Устойчиво развитие на пощенския сектор”</w:t>
      </w:r>
    </w:p>
    <w:p w:rsidR="0002136A" w:rsidRPr="00996114" w:rsidRDefault="0002136A" w:rsidP="0002136A">
      <w:pPr>
        <w:spacing w:before="120" w:after="120"/>
        <w:ind w:firstLine="720"/>
        <w:jc w:val="both"/>
        <w:rPr>
          <w:sz w:val="22"/>
        </w:rPr>
      </w:pPr>
      <w:r w:rsidRPr="00996114">
        <w:rPr>
          <w:sz w:val="22"/>
        </w:rPr>
        <w:t>Целите на провежданата политика в областта на пощенския сектор се постигат чрез:</w:t>
      </w:r>
    </w:p>
    <w:p w:rsidR="0002136A" w:rsidRPr="00996114" w:rsidRDefault="0002136A" w:rsidP="00215619">
      <w:pPr>
        <w:numPr>
          <w:ilvl w:val="0"/>
          <w:numId w:val="33"/>
        </w:numPr>
        <w:tabs>
          <w:tab w:val="clear" w:pos="720"/>
          <w:tab w:val="left" w:pos="0"/>
          <w:tab w:val="left" w:pos="993"/>
          <w:tab w:val="num" w:pos="4052"/>
        </w:tabs>
        <w:spacing w:before="120"/>
        <w:ind w:left="0" w:firstLine="720"/>
        <w:jc w:val="both"/>
        <w:rPr>
          <w:sz w:val="22"/>
          <w:szCs w:val="22"/>
        </w:rPr>
      </w:pPr>
      <w:r w:rsidRPr="00996114">
        <w:rPr>
          <w:sz w:val="22"/>
          <w:szCs w:val="22"/>
        </w:rPr>
        <w:t>Актуалната Секторна пощенска политика на Република България за насоките за развитие на националния пощенски сектор;</w:t>
      </w:r>
    </w:p>
    <w:p w:rsidR="0002136A" w:rsidRPr="00996114" w:rsidRDefault="0002136A" w:rsidP="00215619">
      <w:pPr>
        <w:numPr>
          <w:ilvl w:val="0"/>
          <w:numId w:val="33"/>
        </w:numPr>
        <w:tabs>
          <w:tab w:val="clear" w:pos="720"/>
          <w:tab w:val="left" w:pos="0"/>
          <w:tab w:val="left" w:pos="993"/>
          <w:tab w:val="num" w:pos="4052"/>
        </w:tabs>
        <w:spacing w:before="120"/>
        <w:ind w:left="0" w:firstLine="720"/>
        <w:jc w:val="both"/>
        <w:rPr>
          <w:sz w:val="22"/>
          <w:szCs w:val="22"/>
        </w:rPr>
      </w:pPr>
      <w:r w:rsidRPr="00996114">
        <w:rPr>
          <w:sz w:val="22"/>
          <w:szCs w:val="22"/>
        </w:rPr>
        <w:t>Закона за пощенските услуги, уреждащ обществените отношения, свързвани с извършването на пощенски услуги в Република България;</w:t>
      </w:r>
    </w:p>
    <w:p w:rsidR="0002136A" w:rsidRPr="00996114" w:rsidRDefault="0002136A" w:rsidP="00215619">
      <w:pPr>
        <w:numPr>
          <w:ilvl w:val="0"/>
          <w:numId w:val="33"/>
        </w:numPr>
        <w:tabs>
          <w:tab w:val="clear" w:pos="720"/>
          <w:tab w:val="left" w:pos="0"/>
          <w:tab w:val="left" w:pos="993"/>
          <w:tab w:val="num" w:pos="4052"/>
        </w:tabs>
        <w:spacing w:before="120"/>
        <w:ind w:left="0" w:firstLine="720"/>
        <w:jc w:val="both"/>
        <w:rPr>
          <w:sz w:val="22"/>
          <w:szCs w:val="22"/>
        </w:rPr>
      </w:pPr>
      <w:r w:rsidRPr="00996114">
        <w:rPr>
          <w:sz w:val="22"/>
          <w:szCs w:val="22"/>
        </w:rPr>
        <w:t>Подзаконовите нормативни актове, свързани с държавното управление и регулирането на пощенските услуги, гарантиращи развитието на сектора;</w:t>
      </w:r>
    </w:p>
    <w:p w:rsidR="0002136A" w:rsidRPr="00996114" w:rsidRDefault="0002136A" w:rsidP="00215619">
      <w:pPr>
        <w:numPr>
          <w:ilvl w:val="0"/>
          <w:numId w:val="33"/>
        </w:numPr>
        <w:tabs>
          <w:tab w:val="clear" w:pos="720"/>
          <w:tab w:val="left" w:pos="0"/>
          <w:tab w:val="left" w:pos="993"/>
          <w:tab w:val="num" w:pos="4052"/>
        </w:tabs>
        <w:spacing w:before="120"/>
        <w:ind w:left="0" w:firstLine="720"/>
        <w:jc w:val="both"/>
        <w:rPr>
          <w:sz w:val="22"/>
          <w:szCs w:val="22"/>
        </w:rPr>
      </w:pPr>
      <w:r w:rsidRPr="00996114">
        <w:rPr>
          <w:sz w:val="22"/>
          <w:szCs w:val="22"/>
        </w:rPr>
        <w:t>Директиви, регламенти, решения, препоръки и други документи на ЕС в областта на пощенските услуги;</w:t>
      </w:r>
    </w:p>
    <w:p w:rsidR="0002136A" w:rsidRPr="00996114" w:rsidRDefault="0002136A" w:rsidP="00215619">
      <w:pPr>
        <w:numPr>
          <w:ilvl w:val="0"/>
          <w:numId w:val="33"/>
        </w:numPr>
        <w:tabs>
          <w:tab w:val="clear" w:pos="720"/>
          <w:tab w:val="left" w:pos="0"/>
          <w:tab w:val="left" w:pos="993"/>
          <w:tab w:val="num" w:pos="4052"/>
        </w:tabs>
        <w:spacing w:before="120"/>
        <w:ind w:left="0" w:firstLine="720"/>
        <w:jc w:val="both"/>
        <w:rPr>
          <w:sz w:val="22"/>
          <w:szCs w:val="22"/>
        </w:rPr>
      </w:pPr>
      <w:r w:rsidRPr="00996114">
        <w:rPr>
          <w:sz w:val="22"/>
          <w:szCs w:val="22"/>
        </w:rPr>
        <w:t>Ратифицираните актове на Всемирния пощенски съюз (ВПС);</w:t>
      </w:r>
    </w:p>
    <w:p w:rsidR="0002136A" w:rsidRPr="00996114" w:rsidRDefault="0002136A" w:rsidP="00215619">
      <w:pPr>
        <w:numPr>
          <w:ilvl w:val="0"/>
          <w:numId w:val="33"/>
        </w:numPr>
        <w:tabs>
          <w:tab w:val="clear" w:pos="720"/>
          <w:tab w:val="left" w:pos="0"/>
          <w:tab w:val="left" w:pos="993"/>
          <w:tab w:val="num" w:pos="4052"/>
        </w:tabs>
        <w:spacing w:before="120"/>
        <w:ind w:left="0" w:firstLine="720"/>
        <w:jc w:val="both"/>
        <w:rPr>
          <w:sz w:val="22"/>
          <w:szCs w:val="22"/>
        </w:rPr>
      </w:pPr>
      <w:r w:rsidRPr="00996114">
        <w:rPr>
          <w:sz w:val="22"/>
          <w:szCs w:val="22"/>
        </w:rPr>
        <w:t>Годишния тематичен план за издаване на пощенски марки, на пощенски продукти и на специални пощенски печати.</w:t>
      </w:r>
    </w:p>
    <w:p w:rsidR="0002136A" w:rsidRPr="00996114" w:rsidRDefault="0002136A" w:rsidP="0002136A">
      <w:pPr>
        <w:tabs>
          <w:tab w:val="left" w:pos="360"/>
          <w:tab w:val="left" w:pos="1080"/>
        </w:tabs>
        <w:autoSpaceDE/>
        <w:autoSpaceDN/>
        <w:adjustRightInd/>
        <w:jc w:val="both"/>
        <w:rPr>
          <w:b/>
          <w:i/>
          <w:sz w:val="22"/>
          <w:szCs w:val="22"/>
        </w:rPr>
      </w:pPr>
    </w:p>
    <w:p w:rsidR="0002136A" w:rsidRPr="00996114" w:rsidRDefault="0002136A" w:rsidP="0002136A">
      <w:pPr>
        <w:spacing w:after="120"/>
        <w:jc w:val="both"/>
        <w:rPr>
          <w:b/>
          <w:i/>
          <w:sz w:val="22"/>
          <w:szCs w:val="22"/>
        </w:rPr>
      </w:pPr>
      <w:r w:rsidRPr="00996114">
        <w:rPr>
          <w:b/>
          <w:i/>
          <w:sz w:val="22"/>
          <w:szCs w:val="22"/>
        </w:rPr>
        <w:t>Степента на изпълнение на заложените стратегическа и оперативни цели</w:t>
      </w:r>
    </w:p>
    <w:p w:rsidR="00B53418" w:rsidRPr="00996114" w:rsidRDefault="00B53418" w:rsidP="00B53418">
      <w:pPr>
        <w:spacing w:after="120"/>
        <w:ind w:firstLine="702"/>
        <w:jc w:val="both"/>
        <w:rPr>
          <w:sz w:val="22"/>
        </w:rPr>
      </w:pPr>
      <w:r w:rsidRPr="00996114">
        <w:rPr>
          <w:b/>
          <w:i/>
          <w:sz w:val="22"/>
        </w:rPr>
        <w:t xml:space="preserve">Стратегическата цел </w:t>
      </w:r>
      <w:r w:rsidRPr="00996114">
        <w:rPr>
          <w:sz w:val="22"/>
        </w:rPr>
        <w:t xml:space="preserve">на политиката в пощенския сектор е осигуряване на устойчиво развитие на националния пощенски сектор чрез създаване на условия за функциониране на икономически стабилен и конкурентен пазар на пощенски услуги и предоставяне на съвременни, </w:t>
      </w:r>
      <w:r w:rsidRPr="00996114">
        <w:rPr>
          <w:sz w:val="22"/>
        </w:rPr>
        <w:lastRenderedPageBreak/>
        <w:t>ефективни и качествени пощенски услуги за обществото в съответствие с европейските и световните изисквания. Тя се осъществяваше чрез изпълнение на следните оперативни цели:</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Преглед на нормативната уредба на сектора, с цел изготвяне на предложения за нейното усъвършенстване (при необходимост), въз основа на постигнатите резултати, на създадените национални условия и на настъпващите промени в европейското и световното законодателство в областта на пощенските услуги;</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Поддържане на условия за функциониране на икономически стабилен и конкурентен пазар на пощенските услуги;</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Гарантирано предоставяне на достъпна, надеждна и ефективна УПУ и съхранение на нейната устойчивост и жизнеспособност в дългосрочен план;</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color w:val="000000"/>
          <w:sz w:val="22"/>
          <w:szCs w:val="22"/>
        </w:rPr>
      </w:pPr>
      <w:r w:rsidRPr="00996114">
        <w:rPr>
          <w:color w:val="000000"/>
          <w:sz w:val="22"/>
          <w:szCs w:val="22"/>
        </w:rPr>
        <w:t>Интегриране на пощенските услуги с трансграничната електронна търговия;</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Анализиране на възможностите за модернизиране на предоставянето на конвенционалните пощенски услуги чрез внедряване на нови технологии, създаване на нови комбинирани продукти и оптимизиране на съществуващите процеси и дейности;</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Създаване на условия за подобряване на пощенската сигурност;</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Усъвършенстване на дейностите, свързани с издаването на българските пощенски марки и оптимизиране на дейностите, свързани с маркосъхранението;</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Защита на правата на потребителите, гарантиране на техния равнопоставен достъп до пощенските услуги и до информацията относно техните характеристики;</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Изпълнение на задълженията на държавата в областта на пощенските услуги, произтичащи от членството на Република България в ЕС;</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Осъществяване на представителството на Република България и взаимодействието с ВПС, както и с европейските организации и структури в областта на регламентирането на пощенските услуги;</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Изпълнение на ратифицираните актове на ВПС;</w:t>
      </w:r>
    </w:p>
    <w:p w:rsidR="002914C1" w:rsidRPr="00996114" w:rsidRDefault="002914C1" w:rsidP="005F618F">
      <w:pPr>
        <w:numPr>
          <w:ilvl w:val="0"/>
          <w:numId w:val="89"/>
        </w:numPr>
        <w:tabs>
          <w:tab w:val="clear" w:pos="1495"/>
          <w:tab w:val="num" w:pos="0"/>
          <w:tab w:val="left" w:pos="993"/>
          <w:tab w:val="num" w:pos="4052"/>
          <w:tab w:val="num" w:pos="7731"/>
        </w:tabs>
        <w:ind w:left="0" w:firstLine="726"/>
        <w:jc w:val="both"/>
        <w:rPr>
          <w:sz w:val="22"/>
          <w:szCs w:val="22"/>
        </w:rPr>
      </w:pPr>
      <w:r w:rsidRPr="00996114">
        <w:rPr>
          <w:sz w:val="22"/>
          <w:szCs w:val="22"/>
        </w:rPr>
        <w:t>Изпълнение на Годишния тематичен план за издаване на български пощенски марки, на пощенски продукти и на специални пощенски печати;</w:t>
      </w:r>
    </w:p>
    <w:p w:rsidR="002914C1" w:rsidRPr="00996114" w:rsidRDefault="002914C1" w:rsidP="005F618F">
      <w:pPr>
        <w:numPr>
          <w:ilvl w:val="0"/>
          <w:numId w:val="89"/>
        </w:numPr>
        <w:tabs>
          <w:tab w:val="clear" w:pos="1495"/>
          <w:tab w:val="num" w:pos="993"/>
        </w:tabs>
        <w:autoSpaceDE/>
        <w:autoSpaceDN/>
        <w:adjustRightInd/>
        <w:spacing w:after="120"/>
        <w:ind w:left="0" w:firstLine="726"/>
        <w:jc w:val="both"/>
        <w:rPr>
          <w:sz w:val="22"/>
          <w:szCs w:val="22"/>
        </w:rPr>
      </w:pPr>
      <w:r w:rsidRPr="00996114">
        <w:rPr>
          <w:sz w:val="22"/>
          <w:szCs w:val="22"/>
        </w:rPr>
        <w:t>Изпълнение на дейностите, свързани с маркосъхранението.</w:t>
      </w:r>
    </w:p>
    <w:p w:rsidR="0002136A" w:rsidRPr="00996114" w:rsidRDefault="0002136A" w:rsidP="0002136A">
      <w:pPr>
        <w:spacing w:after="120"/>
        <w:jc w:val="both"/>
        <w:rPr>
          <w:b/>
          <w:i/>
          <w:sz w:val="22"/>
          <w:szCs w:val="22"/>
        </w:rPr>
      </w:pPr>
      <w:r w:rsidRPr="00996114">
        <w:rPr>
          <w:b/>
          <w:i/>
          <w:sz w:val="22"/>
          <w:szCs w:val="22"/>
        </w:rPr>
        <w:t xml:space="preserve">Степен на достигане на очакваната полза/ефект за обществото от постигането на стратегическата цел </w:t>
      </w:r>
    </w:p>
    <w:p w:rsidR="00D0690E" w:rsidRPr="00996114" w:rsidRDefault="00D0690E" w:rsidP="00D0690E">
      <w:pPr>
        <w:ind w:firstLine="708"/>
        <w:jc w:val="both"/>
        <w:rPr>
          <w:sz w:val="22"/>
          <w:szCs w:val="22"/>
        </w:rPr>
      </w:pPr>
      <w:r w:rsidRPr="00996114">
        <w:rPr>
          <w:sz w:val="22"/>
          <w:szCs w:val="22"/>
        </w:rPr>
        <w:t>Резултатите от изпълнението в област „Устойчиво развитие на пощенския сектор” са:</w:t>
      </w:r>
    </w:p>
    <w:p w:rsidR="00D0690E" w:rsidRPr="00996114" w:rsidRDefault="00D0690E" w:rsidP="005F618F">
      <w:pPr>
        <w:numPr>
          <w:ilvl w:val="0"/>
          <w:numId w:val="89"/>
        </w:numPr>
        <w:tabs>
          <w:tab w:val="clear" w:pos="1495"/>
          <w:tab w:val="num" w:pos="993"/>
        </w:tabs>
        <w:autoSpaceDE/>
        <w:autoSpaceDN/>
        <w:adjustRightInd/>
        <w:ind w:left="0" w:firstLine="726"/>
        <w:jc w:val="both"/>
        <w:rPr>
          <w:sz w:val="22"/>
          <w:szCs w:val="22"/>
        </w:rPr>
      </w:pPr>
      <w:r w:rsidRPr="00996114">
        <w:rPr>
          <w:sz w:val="22"/>
          <w:szCs w:val="22"/>
        </w:rPr>
        <w:t>Гарантирана дългосрочна жизнеспособност на пощенския сектор в цифрова среда;</w:t>
      </w:r>
    </w:p>
    <w:p w:rsidR="00D0690E" w:rsidRPr="00996114" w:rsidRDefault="00D0690E" w:rsidP="005F618F">
      <w:pPr>
        <w:numPr>
          <w:ilvl w:val="0"/>
          <w:numId w:val="89"/>
        </w:numPr>
        <w:tabs>
          <w:tab w:val="clear" w:pos="1495"/>
          <w:tab w:val="num" w:pos="993"/>
        </w:tabs>
        <w:autoSpaceDE/>
        <w:autoSpaceDN/>
        <w:adjustRightInd/>
        <w:ind w:left="0" w:firstLine="726"/>
        <w:jc w:val="both"/>
        <w:rPr>
          <w:sz w:val="22"/>
          <w:szCs w:val="22"/>
        </w:rPr>
      </w:pPr>
      <w:r w:rsidRPr="00996114">
        <w:rPr>
          <w:sz w:val="22"/>
          <w:szCs w:val="22"/>
        </w:rPr>
        <w:t>Икономически стабилен и напълно конкурентен пазар на пощенски услуги;</w:t>
      </w:r>
    </w:p>
    <w:p w:rsidR="00D0690E" w:rsidRPr="00996114" w:rsidRDefault="00D0690E" w:rsidP="005F618F">
      <w:pPr>
        <w:numPr>
          <w:ilvl w:val="0"/>
          <w:numId w:val="89"/>
        </w:numPr>
        <w:tabs>
          <w:tab w:val="clear" w:pos="1495"/>
          <w:tab w:val="num" w:pos="993"/>
        </w:tabs>
        <w:autoSpaceDE/>
        <w:autoSpaceDN/>
        <w:adjustRightInd/>
        <w:ind w:left="0" w:firstLine="726"/>
        <w:jc w:val="both"/>
        <w:rPr>
          <w:sz w:val="22"/>
          <w:szCs w:val="22"/>
        </w:rPr>
      </w:pPr>
      <w:r w:rsidRPr="00996114">
        <w:rPr>
          <w:sz w:val="22"/>
          <w:szCs w:val="22"/>
        </w:rPr>
        <w:t>Лоялна конкуренция и равнопоставеност на участниците на пазара на пощенски услуги;</w:t>
      </w:r>
    </w:p>
    <w:p w:rsidR="00D0690E" w:rsidRPr="00996114" w:rsidRDefault="00D0690E" w:rsidP="005F618F">
      <w:pPr>
        <w:numPr>
          <w:ilvl w:val="0"/>
          <w:numId w:val="89"/>
        </w:numPr>
        <w:tabs>
          <w:tab w:val="clear" w:pos="1495"/>
          <w:tab w:val="num" w:pos="993"/>
        </w:tabs>
        <w:autoSpaceDE/>
        <w:autoSpaceDN/>
        <w:adjustRightInd/>
        <w:ind w:left="0" w:firstLine="726"/>
        <w:jc w:val="both"/>
        <w:rPr>
          <w:sz w:val="22"/>
          <w:szCs w:val="22"/>
        </w:rPr>
      </w:pPr>
      <w:r w:rsidRPr="00996114">
        <w:rPr>
          <w:sz w:val="22"/>
          <w:szCs w:val="22"/>
        </w:rPr>
        <w:t>Устойчиво предоставяне на УПУ и гарантиран равнопоставен достъп на потребителите ѝ на територията на цялата страна и на достъпни цени;</w:t>
      </w:r>
    </w:p>
    <w:p w:rsidR="00D0690E" w:rsidRPr="00996114" w:rsidRDefault="00D0690E" w:rsidP="005F618F">
      <w:pPr>
        <w:numPr>
          <w:ilvl w:val="0"/>
          <w:numId w:val="89"/>
        </w:numPr>
        <w:tabs>
          <w:tab w:val="clear" w:pos="1495"/>
          <w:tab w:val="num" w:pos="993"/>
        </w:tabs>
        <w:autoSpaceDE/>
        <w:autoSpaceDN/>
        <w:adjustRightInd/>
        <w:ind w:left="0" w:firstLine="726"/>
        <w:jc w:val="both"/>
        <w:rPr>
          <w:sz w:val="22"/>
          <w:szCs w:val="22"/>
        </w:rPr>
      </w:pPr>
      <w:r w:rsidRPr="00996114">
        <w:rPr>
          <w:sz w:val="22"/>
          <w:szCs w:val="22"/>
        </w:rPr>
        <w:t>Подобрено обслужване на потребителите на пощенски услуги чрез предоставяне на съвременни, качествени, надеждни и разнообразни пощенски услуги, включително развитие на услугите по доставка на стоки, закупени онлайн, като пощенски пратки, и ориентирано към потребителите пощенско обслужване;</w:t>
      </w:r>
    </w:p>
    <w:p w:rsidR="00D0690E" w:rsidRPr="00996114" w:rsidRDefault="00D0690E" w:rsidP="005F618F">
      <w:pPr>
        <w:numPr>
          <w:ilvl w:val="0"/>
          <w:numId w:val="89"/>
        </w:numPr>
        <w:tabs>
          <w:tab w:val="clear" w:pos="1495"/>
          <w:tab w:val="num" w:pos="993"/>
        </w:tabs>
        <w:autoSpaceDE/>
        <w:autoSpaceDN/>
        <w:adjustRightInd/>
        <w:ind w:left="0" w:firstLine="726"/>
        <w:jc w:val="both"/>
        <w:rPr>
          <w:sz w:val="22"/>
          <w:szCs w:val="22"/>
        </w:rPr>
      </w:pPr>
      <w:r w:rsidRPr="00996114">
        <w:rPr>
          <w:sz w:val="22"/>
          <w:szCs w:val="22"/>
        </w:rPr>
        <w:t>Гарантирано изплащане на пенсиите на територията на цялата страна от пощенския оператор, на когото държавата е възложила задължението за изпълнението на тази дейност;</w:t>
      </w:r>
    </w:p>
    <w:p w:rsidR="00D0690E" w:rsidRPr="00996114" w:rsidRDefault="00D0690E" w:rsidP="005F618F">
      <w:pPr>
        <w:numPr>
          <w:ilvl w:val="0"/>
          <w:numId w:val="89"/>
        </w:numPr>
        <w:tabs>
          <w:tab w:val="clear" w:pos="1495"/>
          <w:tab w:val="num" w:pos="993"/>
        </w:tabs>
        <w:autoSpaceDE/>
        <w:autoSpaceDN/>
        <w:adjustRightInd/>
        <w:ind w:left="0" w:firstLine="726"/>
        <w:jc w:val="both"/>
        <w:rPr>
          <w:sz w:val="22"/>
          <w:szCs w:val="22"/>
        </w:rPr>
      </w:pPr>
      <w:r w:rsidRPr="00996114">
        <w:rPr>
          <w:sz w:val="22"/>
          <w:szCs w:val="22"/>
        </w:rPr>
        <w:t>Осигурено разпространение на периодични печатни издания (вестници и списания) на територията на цялата страна от пощенския оператор, на когото държавата е възложила задължението за изпълнението на тази дейност;</w:t>
      </w:r>
    </w:p>
    <w:p w:rsidR="00D0690E" w:rsidRPr="00996114" w:rsidRDefault="00D0690E" w:rsidP="005F618F">
      <w:pPr>
        <w:numPr>
          <w:ilvl w:val="0"/>
          <w:numId w:val="89"/>
        </w:numPr>
        <w:tabs>
          <w:tab w:val="clear" w:pos="1495"/>
          <w:tab w:val="num" w:pos="993"/>
          <w:tab w:val="left" w:pos="5580"/>
        </w:tabs>
        <w:autoSpaceDE/>
        <w:autoSpaceDN/>
        <w:adjustRightInd/>
        <w:ind w:left="0" w:firstLine="720"/>
        <w:jc w:val="both"/>
        <w:rPr>
          <w:sz w:val="22"/>
          <w:szCs w:val="22"/>
        </w:rPr>
      </w:pPr>
      <w:r w:rsidRPr="00996114">
        <w:rPr>
          <w:sz w:val="22"/>
          <w:szCs w:val="22"/>
        </w:rPr>
        <w:t>Изпълнение на годишния Тематичен план за издаване на български пощенски марки, на пощенски продукти и на специални пощенски печати;</w:t>
      </w:r>
    </w:p>
    <w:p w:rsidR="00D0690E" w:rsidRPr="00996114" w:rsidRDefault="00D0690E" w:rsidP="005F618F">
      <w:pPr>
        <w:numPr>
          <w:ilvl w:val="0"/>
          <w:numId w:val="89"/>
        </w:numPr>
        <w:tabs>
          <w:tab w:val="clear" w:pos="1495"/>
          <w:tab w:val="num" w:pos="993"/>
          <w:tab w:val="left" w:pos="5580"/>
        </w:tabs>
        <w:autoSpaceDE/>
        <w:autoSpaceDN/>
        <w:adjustRightInd/>
        <w:ind w:left="0" w:firstLine="720"/>
        <w:jc w:val="both"/>
        <w:rPr>
          <w:sz w:val="22"/>
          <w:szCs w:val="22"/>
        </w:rPr>
      </w:pPr>
      <w:r w:rsidRPr="00996114">
        <w:rPr>
          <w:sz w:val="22"/>
          <w:szCs w:val="22"/>
        </w:rPr>
        <w:t>Изпълнение на дейностите, свързани с маркосъхранението.</w:t>
      </w:r>
    </w:p>
    <w:p w:rsidR="0002136A" w:rsidRPr="00996114" w:rsidRDefault="0002136A" w:rsidP="0002136A">
      <w:pPr>
        <w:tabs>
          <w:tab w:val="left" w:pos="360"/>
          <w:tab w:val="left" w:pos="720"/>
          <w:tab w:val="num" w:pos="1080"/>
        </w:tabs>
        <w:autoSpaceDE/>
        <w:autoSpaceDN/>
        <w:adjustRightInd/>
        <w:spacing w:after="120"/>
        <w:jc w:val="both"/>
        <w:rPr>
          <w:b/>
          <w:i/>
          <w:sz w:val="22"/>
          <w:szCs w:val="22"/>
        </w:rPr>
      </w:pPr>
      <w:r w:rsidRPr="00996114">
        <w:rPr>
          <w:b/>
          <w:i/>
          <w:sz w:val="22"/>
          <w:szCs w:val="22"/>
        </w:rPr>
        <w:t xml:space="preserve">Отчет на показателите полза/ефект </w:t>
      </w:r>
    </w:p>
    <w:tbl>
      <w:tblPr>
        <w:tblW w:w="0" w:type="auto"/>
        <w:tblInd w:w="108" w:type="dxa"/>
        <w:tblCellMar>
          <w:left w:w="0" w:type="dxa"/>
          <w:right w:w="0" w:type="dxa"/>
        </w:tblCellMar>
        <w:tblLook w:val="0000" w:firstRow="0" w:lastRow="0" w:firstColumn="0" w:lastColumn="0" w:noHBand="0" w:noVBand="0"/>
      </w:tblPr>
      <w:tblGrid>
        <w:gridCol w:w="5516"/>
        <w:gridCol w:w="1221"/>
        <w:gridCol w:w="1205"/>
        <w:gridCol w:w="1377"/>
      </w:tblGrid>
      <w:tr w:rsidR="0002136A" w:rsidRPr="00996114" w:rsidTr="00D54EFE">
        <w:tc>
          <w:tcPr>
            <w:tcW w:w="9398" w:type="dxa"/>
            <w:gridSpan w:val="4"/>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tcPr>
          <w:p w:rsidR="0002136A" w:rsidRPr="00996114" w:rsidRDefault="0002136A" w:rsidP="00FC13D6">
            <w:pPr>
              <w:spacing w:before="43" w:after="43"/>
              <w:rPr>
                <w:b/>
                <w:bCs/>
                <w:iCs/>
                <w:sz w:val="16"/>
                <w:szCs w:val="16"/>
              </w:rPr>
            </w:pPr>
            <w:r w:rsidRPr="00996114">
              <w:rPr>
                <w:b/>
                <w:bCs/>
                <w:sz w:val="16"/>
                <w:szCs w:val="16"/>
              </w:rPr>
              <w:t>Област „Устойчиво развитие на пощенския сектор”</w:t>
            </w:r>
          </w:p>
        </w:tc>
      </w:tr>
      <w:tr w:rsidR="0002136A" w:rsidRPr="00996114" w:rsidTr="00D54EFE">
        <w:tc>
          <w:tcPr>
            <w:tcW w:w="5577"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02136A" w:rsidRPr="00996114" w:rsidRDefault="0002136A" w:rsidP="00FC13D6">
            <w:pPr>
              <w:spacing w:before="43" w:after="43"/>
              <w:jc w:val="both"/>
              <w:rPr>
                <w:b/>
                <w:bCs/>
                <w:sz w:val="16"/>
                <w:szCs w:val="16"/>
              </w:rPr>
            </w:pPr>
          </w:p>
          <w:p w:rsidR="0002136A" w:rsidRPr="00996114" w:rsidRDefault="0002136A" w:rsidP="00FC13D6">
            <w:pPr>
              <w:spacing w:before="43" w:after="43"/>
              <w:jc w:val="both"/>
              <w:rPr>
                <w:b/>
                <w:bCs/>
                <w:sz w:val="16"/>
                <w:szCs w:val="16"/>
              </w:rPr>
            </w:pPr>
            <w:r w:rsidRPr="00996114">
              <w:rPr>
                <w:b/>
                <w:bCs/>
                <w:sz w:val="16"/>
                <w:szCs w:val="16"/>
              </w:rPr>
              <w:t>Показатели за полза/ефект</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ind w:left="227" w:hanging="227"/>
              <w:jc w:val="center"/>
              <w:rPr>
                <w:b/>
                <w:sz w:val="16"/>
                <w:szCs w:val="16"/>
              </w:rPr>
            </w:pPr>
            <w:r w:rsidRPr="00996114">
              <w:rPr>
                <w:b/>
                <w:sz w:val="16"/>
                <w:szCs w:val="16"/>
              </w:rPr>
              <w:t xml:space="preserve">Мерна </w:t>
            </w:r>
          </w:p>
          <w:p w:rsidR="0002136A" w:rsidRPr="00996114" w:rsidRDefault="0002136A" w:rsidP="00FC13D6">
            <w:pPr>
              <w:spacing w:before="43" w:after="43"/>
              <w:ind w:left="227" w:hanging="227"/>
              <w:jc w:val="center"/>
              <w:rPr>
                <w:sz w:val="16"/>
                <w:szCs w:val="16"/>
              </w:rPr>
            </w:pPr>
            <w:r w:rsidRPr="00996114">
              <w:rPr>
                <w:b/>
                <w:sz w:val="16"/>
                <w:szCs w:val="16"/>
              </w:rPr>
              <w:t>единица</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tcPr>
          <w:p w:rsidR="0002136A" w:rsidRPr="00996114" w:rsidRDefault="0002136A" w:rsidP="00FC13D6">
            <w:pPr>
              <w:spacing w:before="43" w:after="43"/>
              <w:jc w:val="center"/>
              <w:rPr>
                <w:b/>
                <w:bCs/>
                <w:sz w:val="16"/>
                <w:szCs w:val="16"/>
              </w:rPr>
            </w:pPr>
            <w:r w:rsidRPr="00996114">
              <w:rPr>
                <w:b/>
                <w:bCs/>
                <w:sz w:val="16"/>
                <w:szCs w:val="16"/>
              </w:rPr>
              <w:t>Целева стойност</w:t>
            </w:r>
          </w:p>
        </w:tc>
        <w:tc>
          <w:tcPr>
            <w:tcW w:w="1384" w:type="dxa"/>
            <w:tcBorders>
              <w:top w:val="nil"/>
              <w:left w:val="nil"/>
              <w:bottom w:val="single" w:sz="8" w:space="0" w:color="auto"/>
              <w:right w:val="single" w:sz="4" w:space="0" w:color="auto"/>
            </w:tcBorders>
            <w:tcMar>
              <w:top w:w="0" w:type="dxa"/>
              <w:left w:w="108" w:type="dxa"/>
              <w:bottom w:w="0" w:type="dxa"/>
              <w:right w:w="108" w:type="dxa"/>
            </w:tcMar>
            <w:vAlign w:val="center"/>
          </w:tcPr>
          <w:p w:rsidR="0002136A" w:rsidRPr="00996114" w:rsidRDefault="0002136A" w:rsidP="00FC13D6">
            <w:pPr>
              <w:ind w:left="-240" w:firstLine="240"/>
              <w:jc w:val="center"/>
              <w:rPr>
                <w:b/>
                <w:bCs/>
                <w:sz w:val="16"/>
                <w:szCs w:val="16"/>
              </w:rPr>
            </w:pPr>
            <w:r w:rsidRPr="00996114">
              <w:rPr>
                <w:b/>
                <w:bCs/>
                <w:sz w:val="16"/>
                <w:szCs w:val="16"/>
              </w:rPr>
              <w:t>Отчет</w:t>
            </w:r>
          </w:p>
          <w:p w:rsidR="0002136A" w:rsidRPr="00996114" w:rsidRDefault="003E6A97" w:rsidP="00967482">
            <w:pPr>
              <w:ind w:left="-240" w:firstLine="240"/>
              <w:jc w:val="center"/>
              <w:rPr>
                <w:b/>
                <w:bCs/>
                <w:sz w:val="16"/>
                <w:szCs w:val="16"/>
              </w:rPr>
            </w:pPr>
            <w:r w:rsidRPr="00996114">
              <w:rPr>
                <w:b/>
                <w:bCs/>
                <w:sz w:val="16"/>
                <w:szCs w:val="16"/>
                <w:lang w:val="en-US"/>
              </w:rPr>
              <w:t>30.06.</w:t>
            </w:r>
            <w:r w:rsidR="0002136A" w:rsidRPr="00996114">
              <w:rPr>
                <w:b/>
                <w:bCs/>
                <w:sz w:val="16"/>
                <w:szCs w:val="16"/>
              </w:rPr>
              <w:t>202</w:t>
            </w:r>
            <w:r w:rsidRPr="00996114">
              <w:rPr>
                <w:b/>
                <w:bCs/>
                <w:sz w:val="16"/>
                <w:szCs w:val="16"/>
                <w:lang w:val="en-US"/>
              </w:rPr>
              <w:t>6</w:t>
            </w:r>
            <w:r w:rsidR="0002136A" w:rsidRPr="00996114">
              <w:rPr>
                <w:b/>
                <w:bCs/>
                <w:sz w:val="16"/>
                <w:szCs w:val="16"/>
              </w:rPr>
              <w:t xml:space="preserve"> г.</w:t>
            </w:r>
          </w:p>
        </w:tc>
      </w:tr>
      <w:tr w:rsidR="00D9497D" w:rsidRPr="00996114" w:rsidTr="00D54EFE">
        <w:tc>
          <w:tcPr>
            <w:tcW w:w="557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9497D" w:rsidRPr="00996114" w:rsidRDefault="00D9497D" w:rsidP="00D9497D">
            <w:pPr>
              <w:jc w:val="both"/>
              <w:rPr>
                <w:b/>
                <w:sz w:val="16"/>
                <w:szCs w:val="16"/>
              </w:rPr>
            </w:pPr>
            <w:r w:rsidRPr="00996114">
              <w:rPr>
                <w:b/>
                <w:sz w:val="16"/>
                <w:szCs w:val="16"/>
              </w:rPr>
              <w:lastRenderedPageBreak/>
              <w:t xml:space="preserve">1. </w:t>
            </w:r>
            <w:r w:rsidRPr="00996114">
              <w:rPr>
                <w:sz w:val="16"/>
                <w:szCs w:val="16"/>
              </w:rPr>
              <w:t>Осигуряване на устойчиво развитие на пощенския сектор чрез създаване на условия за развитие на икономически стабилен пазар на пощенските услуги с цел предоставяне на съвременни, ефективни и качествени услуги за обществото в съответствие с европейските и световни изисквания в дългосрочен план.</w:t>
            </w:r>
          </w:p>
        </w:tc>
        <w:tc>
          <w:tcPr>
            <w:tcW w:w="12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w:t>
            </w:r>
          </w:p>
        </w:tc>
        <w:tc>
          <w:tcPr>
            <w:tcW w:w="121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54EFE">
            <w:pPr>
              <w:spacing w:before="43" w:after="43"/>
              <w:ind w:left="-121" w:firstLine="121"/>
              <w:jc w:val="center"/>
              <w:rPr>
                <w:sz w:val="16"/>
                <w:szCs w:val="16"/>
              </w:rPr>
            </w:pPr>
            <w:r w:rsidRPr="00996114">
              <w:rPr>
                <w:sz w:val="16"/>
                <w:szCs w:val="16"/>
              </w:rPr>
              <w:t>100</w:t>
            </w:r>
          </w:p>
        </w:tc>
        <w:tc>
          <w:tcPr>
            <w:tcW w:w="13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D9497D" w:rsidRPr="00996114" w:rsidRDefault="003E6A97" w:rsidP="00D9497D">
            <w:pPr>
              <w:spacing w:before="43" w:after="43"/>
              <w:jc w:val="center"/>
              <w:rPr>
                <w:sz w:val="16"/>
                <w:szCs w:val="16"/>
                <w:lang w:val="en-US"/>
              </w:rPr>
            </w:pPr>
            <w:r w:rsidRPr="00996114">
              <w:rPr>
                <w:sz w:val="16"/>
                <w:szCs w:val="16"/>
                <w:lang w:val="en-US"/>
              </w:rPr>
              <w:t>50</w:t>
            </w:r>
          </w:p>
        </w:tc>
      </w:tr>
      <w:tr w:rsidR="00D9497D" w:rsidRPr="00996114" w:rsidTr="00D54EFE">
        <w:tc>
          <w:tcPr>
            <w:tcW w:w="557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9497D" w:rsidRPr="00996114" w:rsidRDefault="00D9497D" w:rsidP="00D9497D">
            <w:pPr>
              <w:jc w:val="both"/>
              <w:rPr>
                <w:b/>
                <w:sz w:val="16"/>
                <w:szCs w:val="16"/>
              </w:rPr>
            </w:pPr>
            <w:r w:rsidRPr="00996114">
              <w:rPr>
                <w:b/>
                <w:sz w:val="16"/>
                <w:szCs w:val="16"/>
              </w:rPr>
              <w:t xml:space="preserve">2. </w:t>
            </w:r>
            <w:r w:rsidRPr="00996114">
              <w:rPr>
                <w:sz w:val="16"/>
                <w:szCs w:val="16"/>
              </w:rPr>
              <w:t>Прилагане на европейските и на световните изисквания, свързани с предоставянето на пощенски услуги чрез установяване на подходящ баланс между интересите на всички участници на пазара, при отчитане на националните особености.</w:t>
            </w:r>
          </w:p>
        </w:tc>
        <w:tc>
          <w:tcPr>
            <w:tcW w:w="12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w:t>
            </w:r>
          </w:p>
        </w:tc>
        <w:tc>
          <w:tcPr>
            <w:tcW w:w="121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100</w:t>
            </w:r>
          </w:p>
        </w:tc>
        <w:tc>
          <w:tcPr>
            <w:tcW w:w="13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D9497D" w:rsidRPr="00996114" w:rsidRDefault="003E6A97" w:rsidP="00D9497D">
            <w:pPr>
              <w:spacing w:before="43" w:after="43"/>
              <w:jc w:val="center"/>
              <w:rPr>
                <w:sz w:val="16"/>
                <w:szCs w:val="16"/>
                <w:lang w:val="en-US"/>
              </w:rPr>
            </w:pPr>
            <w:r w:rsidRPr="00996114">
              <w:rPr>
                <w:sz w:val="16"/>
                <w:szCs w:val="16"/>
                <w:lang w:val="en-US"/>
              </w:rPr>
              <w:t>50</w:t>
            </w:r>
          </w:p>
        </w:tc>
      </w:tr>
      <w:tr w:rsidR="00D9497D" w:rsidRPr="00996114" w:rsidTr="00D54EFE">
        <w:tc>
          <w:tcPr>
            <w:tcW w:w="557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9497D" w:rsidRPr="00996114" w:rsidRDefault="00D9497D" w:rsidP="00D9497D">
            <w:pPr>
              <w:jc w:val="both"/>
              <w:rPr>
                <w:b/>
                <w:sz w:val="16"/>
                <w:szCs w:val="16"/>
              </w:rPr>
            </w:pPr>
            <w:r w:rsidRPr="00996114">
              <w:rPr>
                <w:b/>
                <w:sz w:val="16"/>
                <w:szCs w:val="16"/>
              </w:rPr>
              <w:t>3.</w:t>
            </w:r>
            <w:r w:rsidRPr="00996114">
              <w:rPr>
                <w:sz w:val="16"/>
                <w:szCs w:val="16"/>
              </w:rPr>
              <w:t xml:space="preserve"> Изпълнение на ангажиментите в областта на пощенските услуги, произтичащи от членството на Република България в Европейския съюз и участие в дейността на структурите на Европейския съюз и други международни организации в областта на пощенските услуги.</w:t>
            </w:r>
          </w:p>
        </w:tc>
        <w:tc>
          <w:tcPr>
            <w:tcW w:w="12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w:t>
            </w:r>
          </w:p>
        </w:tc>
        <w:tc>
          <w:tcPr>
            <w:tcW w:w="121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100</w:t>
            </w:r>
          </w:p>
        </w:tc>
        <w:tc>
          <w:tcPr>
            <w:tcW w:w="13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D9497D" w:rsidRPr="00996114" w:rsidRDefault="003E6A97" w:rsidP="00D9497D">
            <w:pPr>
              <w:spacing w:before="43" w:after="43"/>
              <w:jc w:val="center"/>
              <w:rPr>
                <w:sz w:val="16"/>
                <w:szCs w:val="16"/>
                <w:lang w:val="en-US"/>
              </w:rPr>
            </w:pPr>
            <w:r w:rsidRPr="00996114">
              <w:rPr>
                <w:sz w:val="16"/>
                <w:szCs w:val="16"/>
                <w:lang w:val="en-US"/>
              </w:rPr>
              <w:t>50</w:t>
            </w:r>
          </w:p>
        </w:tc>
      </w:tr>
      <w:tr w:rsidR="00D9497D" w:rsidRPr="00996114" w:rsidTr="00D54EFE">
        <w:tc>
          <w:tcPr>
            <w:tcW w:w="557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9497D" w:rsidRPr="00996114" w:rsidRDefault="00D9497D" w:rsidP="00D9497D">
            <w:pPr>
              <w:jc w:val="both"/>
              <w:rPr>
                <w:b/>
                <w:sz w:val="16"/>
                <w:szCs w:val="16"/>
              </w:rPr>
            </w:pPr>
            <w:r w:rsidRPr="00996114">
              <w:rPr>
                <w:b/>
                <w:sz w:val="16"/>
                <w:szCs w:val="16"/>
              </w:rPr>
              <w:t xml:space="preserve">4. </w:t>
            </w:r>
            <w:r w:rsidRPr="00996114">
              <w:rPr>
                <w:sz w:val="16"/>
                <w:szCs w:val="16"/>
              </w:rPr>
              <w:t>Изпълнение дейностите в областта на маркоиздаването и маркосъхранението.</w:t>
            </w:r>
          </w:p>
        </w:tc>
        <w:tc>
          <w:tcPr>
            <w:tcW w:w="12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w:t>
            </w:r>
          </w:p>
        </w:tc>
        <w:tc>
          <w:tcPr>
            <w:tcW w:w="121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100</w:t>
            </w:r>
          </w:p>
        </w:tc>
        <w:tc>
          <w:tcPr>
            <w:tcW w:w="13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D9497D" w:rsidRPr="00996114" w:rsidRDefault="003E6A97" w:rsidP="00D9497D">
            <w:pPr>
              <w:spacing w:before="43" w:after="43"/>
              <w:jc w:val="center"/>
              <w:rPr>
                <w:sz w:val="16"/>
                <w:szCs w:val="16"/>
                <w:lang w:val="en-US"/>
              </w:rPr>
            </w:pPr>
            <w:r w:rsidRPr="00996114">
              <w:rPr>
                <w:sz w:val="16"/>
                <w:szCs w:val="16"/>
                <w:lang w:val="en-US"/>
              </w:rPr>
              <w:t>60</w:t>
            </w:r>
          </w:p>
        </w:tc>
      </w:tr>
      <w:tr w:rsidR="00D9497D" w:rsidRPr="00996114" w:rsidTr="00D54EFE">
        <w:tc>
          <w:tcPr>
            <w:tcW w:w="557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9497D" w:rsidRPr="00996114" w:rsidRDefault="00D9497D" w:rsidP="00D9497D">
            <w:pPr>
              <w:jc w:val="both"/>
              <w:rPr>
                <w:b/>
                <w:sz w:val="16"/>
                <w:szCs w:val="16"/>
              </w:rPr>
            </w:pPr>
            <w:r w:rsidRPr="00996114">
              <w:rPr>
                <w:b/>
                <w:sz w:val="16"/>
                <w:szCs w:val="16"/>
              </w:rPr>
              <w:t xml:space="preserve">5. </w:t>
            </w:r>
            <w:r w:rsidRPr="00996114">
              <w:rPr>
                <w:sz w:val="16"/>
                <w:szCs w:val="16"/>
              </w:rPr>
              <w:t>Осигуряване изпълнението на възложеното задължение за извършване на обществената услуга „изплащане на пенсии“ чрез пощенските станции посредством изпълнение на дейностите, свързани с определяне на размера на компенсацията за извършване на тази услуга.</w:t>
            </w:r>
          </w:p>
        </w:tc>
        <w:tc>
          <w:tcPr>
            <w:tcW w:w="12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w:t>
            </w:r>
          </w:p>
        </w:tc>
        <w:tc>
          <w:tcPr>
            <w:tcW w:w="121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100</w:t>
            </w:r>
          </w:p>
        </w:tc>
        <w:tc>
          <w:tcPr>
            <w:tcW w:w="13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D9497D" w:rsidRPr="00996114" w:rsidRDefault="003E6A97" w:rsidP="00D9497D">
            <w:pPr>
              <w:spacing w:before="43" w:after="43"/>
              <w:jc w:val="center"/>
              <w:rPr>
                <w:sz w:val="16"/>
                <w:szCs w:val="16"/>
                <w:lang w:val="en-US"/>
              </w:rPr>
            </w:pPr>
            <w:r w:rsidRPr="00996114">
              <w:rPr>
                <w:sz w:val="16"/>
                <w:szCs w:val="16"/>
                <w:lang w:val="en-US"/>
              </w:rPr>
              <w:t>40</w:t>
            </w:r>
          </w:p>
        </w:tc>
      </w:tr>
      <w:tr w:rsidR="00DD71FB" w:rsidRPr="00996114" w:rsidTr="00D54EFE">
        <w:tc>
          <w:tcPr>
            <w:tcW w:w="557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D71FB" w:rsidRPr="00996114" w:rsidRDefault="00DD71FB" w:rsidP="00D9497D">
            <w:pPr>
              <w:jc w:val="both"/>
              <w:rPr>
                <w:b/>
                <w:sz w:val="16"/>
                <w:szCs w:val="16"/>
              </w:rPr>
            </w:pPr>
            <w:r w:rsidRPr="00996114">
              <w:rPr>
                <w:b/>
                <w:sz w:val="16"/>
                <w:szCs w:val="16"/>
              </w:rPr>
              <w:t xml:space="preserve">6. </w:t>
            </w:r>
            <w:r w:rsidRPr="00996114">
              <w:rPr>
                <w:sz w:val="16"/>
                <w:szCs w:val="16"/>
              </w:rPr>
              <w:t>Осигуряване изпълнението на възложеното задължение за извършване на услугата от общ икономически интерес по разпространението на периодични печатни издания (вестници и списания) с отстъпки на едро и дребно, директно или на абонаментна основа на територията на Република България, посредством изпълнение на дейностите, свързани с определяне на размера на компенсацията за извършване на тази услуга.</w:t>
            </w:r>
          </w:p>
        </w:tc>
        <w:tc>
          <w:tcPr>
            <w:tcW w:w="12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D71FB" w:rsidRPr="00996114" w:rsidRDefault="00DD71FB" w:rsidP="00D9497D">
            <w:pPr>
              <w:spacing w:before="43" w:after="43"/>
              <w:jc w:val="center"/>
              <w:rPr>
                <w:sz w:val="16"/>
                <w:szCs w:val="16"/>
              </w:rPr>
            </w:pPr>
            <w:r w:rsidRPr="00996114">
              <w:rPr>
                <w:sz w:val="16"/>
                <w:szCs w:val="16"/>
              </w:rPr>
              <w:t>%</w:t>
            </w:r>
          </w:p>
        </w:tc>
        <w:tc>
          <w:tcPr>
            <w:tcW w:w="121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D71FB" w:rsidRPr="00996114" w:rsidRDefault="00DD71FB" w:rsidP="00D9497D">
            <w:pPr>
              <w:spacing w:before="43" w:after="43"/>
              <w:jc w:val="center"/>
              <w:rPr>
                <w:sz w:val="16"/>
                <w:szCs w:val="16"/>
              </w:rPr>
            </w:pPr>
            <w:r w:rsidRPr="00996114">
              <w:rPr>
                <w:sz w:val="16"/>
                <w:szCs w:val="16"/>
              </w:rPr>
              <w:t>100</w:t>
            </w:r>
          </w:p>
        </w:tc>
        <w:tc>
          <w:tcPr>
            <w:tcW w:w="13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DD71FB" w:rsidRPr="00996114" w:rsidRDefault="003E6A97" w:rsidP="00D9497D">
            <w:pPr>
              <w:spacing w:before="43" w:after="43"/>
              <w:jc w:val="center"/>
              <w:rPr>
                <w:sz w:val="16"/>
                <w:szCs w:val="16"/>
                <w:lang w:val="en-US"/>
              </w:rPr>
            </w:pPr>
            <w:r w:rsidRPr="00996114">
              <w:rPr>
                <w:sz w:val="16"/>
                <w:szCs w:val="16"/>
                <w:lang w:val="en-US"/>
              </w:rPr>
              <w:t>40</w:t>
            </w:r>
          </w:p>
        </w:tc>
      </w:tr>
      <w:tr w:rsidR="00D9497D" w:rsidRPr="00DB4E34" w:rsidTr="00D54EFE">
        <w:tc>
          <w:tcPr>
            <w:tcW w:w="5577"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D9497D" w:rsidRPr="00996114" w:rsidRDefault="00DD71FB" w:rsidP="00D9497D">
            <w:pPr>
              <w:jc w:val="both"/>
              <w:rPr>
                <w:b/>
                <w:sz w:val="16"/>
                <w:szCs w:val="16"/>
              </w:rPr>
            </w:pPr>
            <w:r w:rsidRPr="00996114">
              <w:rPr>
                <w:b/>
                <w:sz w:val="16"/>
                <w:szCs w:val="16"/>
              </w:rPr>
              <w:t>7</w:t>
            </w:r>
            <w:r w:rsidR="00D9497D" w:rsidRPr="00996114">
              <w:rPr>
                <w:b/>
                <w:sz w:val="16"/>
                <w:szCs w:val="16"/>
              </w:rPr>
              <w:t xml:space="preserve">. </w:t>
            </w:r>
            <w:r w:rsidRPr="00996114">
              <w:rPr>
                <w:sz w:val="16"/>
                <w:szCs w:val="16"/>
              </w:rPr>
              <w:t>Осигуряване на изпълнението на възложеното задължение за извършване на услугата от общ икономически интерес предоставяне на административни и електронни административни услуги и получаване на резултата от тях чрез пощенските станции, свързани с определяне на размера на компенсацията за извършване на тази услуга</w:t>
            </w:r>
          </w:p>
        </w:tc>
        <w:tc>
          <w:tcPr>
            <w:tcW w:w="12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w:t>
            </w:r>
          </w:p>
        </w:tc>
        <w:tc>
          <w:tcPr>
            <w:tcW w:w="121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D9497D" w:rsidRPr="00996114" w:rsidRDefault="00D9497D" w:rsidP="00D9497D">
            <w:pPr>
              <w:spacing w:before="43" w:after="43"/>
              <w:jc w:val="center"/>
              <w:rPr>
                <w:sz w:val="16"/>
                <w:szCs w:val="16"/>
              </w:rPr>
            </w:pPr>
            <w:r w:rsidRPr="00996114">
              <w:rPr>
                <w:sz w:val="16"/>
                <w:szCs w:val="16"/>
              </w:rPr>
              <w:t>100</w:t>
            </w:r>
          </w:p>
        </w:tc>
        <w:tc>
          <w:tcPr>
            <w:tcW w:w="138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D9497D" w:rsidRPr="003E6A97" w:rsidRDefault="003E6A97" w:rsidP="00D9497D">
            <w:pPr>
              <w:spacing w:before="43" w:after="43"/>
              <w:jc w:val="center"/>
              <w:rPr>
                <w:sz w:val="16"/>
                <w:szCs w:val="16"/>
                <w:lang w:val="en-US"/>
              </w:rPr>
            </w:pPr>
            <w:r w:rsidRPr="00996114">
              <w:rPr>
                <w:sz w:val="16"/>
                <w:szCs w:val="16"/>
                <w:lang w:val="en-US"/>
              </w:rPr>
              <w:t>40</w:t>
            </w:r>
          </w:p>
        </w:tc>
      </w:tr>
    </w:tbl>
    <w:p w:rsidR="0002136A" w:rsidRPr="00996114" w:rsidRDefault="0002136A" w:rsidP="00A95FC0">
      <w:pPr>
        <w:tabs>
          <w:tab w:val="left" w:pos="360"/>
          <w:tab w:val="left" w:pos="990"/>
          <w:tab w:val="num" w:pos="8820"/>
        </w:tabs>
        <w:autoSpaceDE/>
        <w:autoSpaceDN/>
        <w:adjustRightInd/>
        <w:spacing w:before="240"/>
        <w:jc w:val="both"/>
        <w:rPr>
          <w:i/>
          <w:sz w:val="22"/>
        </w:rPr>
      </w:pPr>
      <w:r w:rsidRPr="00996114">
        <w:rPr>
          <w:b/>
          <w:i/>
          <w:sz w:val="22"/>
        </w:rPr>
        <w:t>Кратко описание на показателите за полза/ефект</w:t>
      </w:r>
    </w:p>
    <w:p w:rsidR="00314B4E" w:rsidRPr="00996114" w:rsidRDefault="00314B4E" w:rsidP="005F618F">
      <w:pPr>
        <w:numPr>
          <w:ilvl w:val="0"/>
          <w:numId w:val="82"/>
        </w:numPr>
        <w:tabs>
          <w:tab w:val="clear" w:pos="810"/>
          <w:tab w:val="num" w:pos="0"/>
          <w:tab w:val="num" w:pos="927"/>
          <w:tab w:val="left" w:pos="993"/>
        </w:tabs>
        <w:autoSpaceDE/>
        <w:autoSpaceDN/>
        <w:adjustRightInd/>
        <w:ind w:left="0" w:firstLine="720"/>
        <w:jc w:val="both"/>
        <w:rPr>
          <w:sz w:val="22"/>
          <w:szCs w:val="22"/>
        </w:rPr>
      </w:pPr>
      <w:r w:rsidRPr="00996114">
        <w:rPr>
          <w:i/>
          <w:sz w:val="22"/>
          <w:szCs w:val="22"/>
        </w:rPr>
        <w:t>Изготвяне и съгласуване на становища, указания и позиции</w:t>
      </w:r>
      <w:r w:rsidRPr="00996114">
        <w:rPr>
          <w:sz w:val="22"/>
          <w:szCs w:val="22"/>
        </w:rPr>
        <w:t xml:space="preserve"> на Република България за заседанията на работна група „Пощенски услуги“ към Съвета на Европейския съюз;</w:t>
      </w:r>
    </w:p>
    <w:p w:rsidR="00314B4E" w:rsidRPr="00996114" w:rsidRDefault="00314B4E" w:rsidP="005F618F">
      <w:pPr>
        <w:numPr>
          <w:ilvl w:val="0"/>
          <w:numId w:val="82"/>
        </w:numPr>
        <w:tabs>
          <w:tab w:val="clear" w:pos="810"/>
          <w:tab w:val="num" w:pos="0"/>
          <w:tab w:val="num" w:pos="927"/>
          <w:tab w:val="left" w:pos="993"/>
        </w:tabs>
        <w:autoSpaceDE/>
        <w:autoSpaceDN/>
        <w:adjustRightInd/>
        <w:ind w:left="0" w:firstLine="720"/>
        <w:jc w:val="both"/>
        <w:rPr>
          <w:sz w:val="22"/>
          <w:szCs w:val="22"/>
        </w:rPr>
      </w:pPr>
      <w:r w:rsidRPr="00996114">
        <w:rPr>
          <w:i/>
          <w:sz w:val="22"/>
          <w:szCs w:val="22"/>
        </w:rPr>
        <w:t>Участие в дейността на институциите на ЕС</w:t>
      </w:r>
      <w:r w:rsidRPr="00996114">
        <w:rPr>
          <w:sz w:val="22"/>
          <w:szCs w:val="22"/>
        </w:rPr>
        <w:t xml:space="preserve"> и на техните работни структури, компетентни в областта на пощенските услуги;</w:t>
      </w:r>
    </w:p>
    <w:p w:rsidR="00314B4E" w:rsidRPr="00996114" w:rsidRDefault="00314B4E" w:rsidP="005F618F">
      <w:pPr>
        <w:numPr>
          <w:ilvl w:val="0"/>
          <w:numId w:val="82"/>
        </w:numPr>
        <w:tabs>
          <w:tab w:val="clear" w:pos="810"/>
          <w:tab w:val="num" w:pos="0"/>
          <w:tab w:val="num" w:pos="927"/>
          <w:tab w:val="left" w:pos="993"/>
        </w:tabs>
        <w:autoSpaceDE/>
        <w:autoSpaceDN/>
        <w:adjustRightInd/>
        <w:ind w:left="0" w:firstLine="720"/>
        <w:jc w:val="both"/>
        <w:rPr>
          <w:sz w:val="22"/>
          <w:szCs w:val="22"/>
        </w:rPr>
      </w:pPr>
      <w:r w:rsidRPr="00996114">
        <w:rPr>
          <w:i/>
          <w:sz w:val="22"/>
          <w:szCs w:val="22"/>
        </w:rPr>
        <w:t>Участие в международното сътрудничество</w:t>
      </w:r>
      <w:r w:rsidRPr="00996114">
        <w:rPr>
          <w:sz w:val="22"/>
          <w:szCs w:val="22"/>
        </w:rPr>
        <w:t xml:space="preserve"> </w:t>
      </w:r>
      <w:r w:rsidRPr="00996114">
        <w:rPr>
          <w:i/>
          <w:sz w:val="22"/>
          <w:szCs w:val="22"/>
        </w:rPr>
        <w:t>на регионално и световно ниво</w:t>
      </w:r>
      <w:r w:rsidRPr="00996114">
        <w:rPr>
          <w:sz w:val="22"/>
          <w:szCs w:val="22"/>
        </w:rPr>
        <w:t>: подготовка и участие в дейността на Европейския комитет по пощенско регламентиране и неговите работни групи, както и на Административния съвет на ВПС;</w:t>
      </w:r>
    </w:p>
    <w:p w:rsidR="00314B4E" w:rsidRPr="00996114" w:rsidRDefault="00314B4E" w:rsidP="005F618F">
      <w:pPr>
        <w:numPr>
          <w:ilvl w:val="0"/>
          <w:numId w:val="82"/>
        </w:numPr>
        <w:tabs>
          <w:tab w:val="clear" w:pos="810"/>
          <w:tab w:val="num" w:pos="0"/>
          <w:tab w:val="num" w:pos="927"/>
          <w:tab w:val="left" w:pos="993"/>
        </w:tabs>
        <w:autoSpaceDE/>
        <w:autoSpaceDN/>
        <w:adjustRightInd/>
        <w:ind w:left="0" w:firstLine="720"/>
        <w:jc w:val="both"/>
        <w:rPr>
          <w:sz w:val="22"/>
          <w:szCs w:val="22"/>
        </w:rPr>
      </w:pPr>
      <w:r w:rsidRPr="00996114">
        <w:rPr>
          <w:i/>
          <w:sz w:val="22"/>
          <w:szCs w:val="22"/>
        </w:rPr>
        <w:t>Изпълнение на Тематичния план за издаване на пощенски марки, на пощенски продукти и на специални пощенски печати за 2025 г.</w:t>
      </w:r>
      <w:r w:rsidRPr="00996114">
        <w:rPr>
          <w:sz w:val="22"/>
          <w:szCs w:val="22"/>
        </w:rPr>
        <w:t xml:space="preserve"> – задоволяване на нуждите на потребителите на пощенски услуги и на филателните колекционери от пощенски марки и пощенски продукти;</w:t>
      </w:r>
    </w:p>
    <w:p w:rsidR="00314B4E" w:rsidRPr="00996114" w:rsidRDefault="00314B4E" w:rsidP="005F618F">
      <w:pPr>
        <w:numPr>
          <w:ilvl w:val="0"/>
          <w:numId w:val="82"/>
        </w:numPr>
        <w:tabs>
          <w:tab w:val="clear" w:pos="810"/>
          <w:tab w:val="num" w:pos="0"/>
          <w:tab w:val="num" w:pos="927"/>
          <w:tab w:val="left" w:pos="993"/>
        </w:tabs>
        <w:autoSpaceDE/>
        <w:autoSpaceDN/>
        <w:adjustRightInd/>
        <w:ind w:left="0" w:firstLine="720"/>
        <w:jc w:val="both"/>
        <w:rPr>
          <w:sz w:val="22"/>
          <w:szCs w:val="22"/>
        </w:rPr>
      </w:pPr>
      <w:r w:rsidRPr="00996114">
        <w:rPr>
          <w:i/>
          <w:sz w:val="22"/>
          <w:szCs w:val="22"/>
        </w:rPr>
        <w:t xml:space="preserve">Изпълнение на дейностите, свързани с маркосъхранението – </w:t>
      </w:r>
      <w:r w:rsidRPr="00996114">
        <w:rPr>
          <w:sz w:val="22"/>
          <w:szCs w:val="22"/>
        </w:rPr>
        <w:t>запазване на националното богатство от пощенско-филателни издания;</w:t>
      </w:r>
    </w:p>
    <w:p w:rsidR="00314B4E" w:rsidRPr="00996114" w:rsidRDefault="00314B4E" w:rsidP="005F618F">
      <w:pPr>
        <w:numPr>
          <w:ilvl w:val="0"/>
          <w:numId w:val="82"/>
        </w:numPr>
        <w:tabs>
          <w:tab w:val="clear" w:pos="810"/>
          <w:tab w:val="num" w:pos="0"/>
          <w:tab w:val="num" w:pos="927"/>
          <w:tab w:val="left" w:pos="993"/>
        </w:tabs>
        <w:autoSpaceDE/>
        <w:autoSpaceDN/>
        <w:adjustRightInd/>
        <w:ind w:left="0" w:firstLine="709"/>
        <w:jc w:val="both"/>
        <w:rPr>
          <w:sz w:val="22"/>
          <w:szCs w:val="22"/>
        </w:rPr>
      </w:pPr>
      <w:r w:rsidRPr="00996114">
        <w:rPr>
          <w:i/>
          <w:sz w:val="22"/>
          <w:szCs w:val="22"/>
        </w:rPr>
        <w:t>Изпълнение на дейностите, свързани с определяне на размера на компенсацията на „Български пощи“ ЕАД</w:t>
      </w:r>
      <w:r w:rsidRPr="00996114">
        <w:rPr>
          <w:sz w:val="22"/>
          <w:szCs w:val="22"/>
        </w:rPr>
        <w:t xml:space="preserve"> за извършване на услугата от обществен интерес по изплащането на пенсии чрез пощенските станции;</w:t>
      </w:r>
    </w:p>
    <w:p w:rsidR="00314B4E" w:rsidRPr="00996114" w:rsidRDefault="00314B4E" w:rsidP="005F618F">
      <w:pPr>
        <w:numPr>
          <w:ilvl w:val="0"/>
          <w:numId w:val="82"/>
        </w:numPr>
        <w:tabs>
          <w:tab w:val="num" w:pos="0"/>
          <w:tab w:val="left" w:pos="993"/>
        </w:tabs>
        <w:autoSpaceDE/>
        <w:autoSpaceDN/>
        <w:adjustRightInd/>
        <w:ind w:left="0" w:firstLine="720"/>
        <w:jc w:val="both"/>
        <w:rPr>
          <w:i/>
          <w:sz w:val="22"/>
          <w:szCs w:val="22"/>
        </w:rPr>
      </w:pPr>
      <w:r w:rsidRPr="00996114">
        <w:rPr>
          <w:i/>
          <w:sz w:val="22"/>
          <w:szCs w:val="22"/>
        </w:rPr>
        <w:t>Изпълнение на дейностите, свързани с определяне на размера на компенсацията на „Български пощи“ ЕАД</w:t>
      </w:r>
      <w:r w:rsidRPr="00996114">
        <w:rPr>
          <w:sz w:val="22"/>
          <w:szCs w:val="22"/>
        </w:rPr>
        <w:t xml:space="preserve"> за извършване на услугата от общ икономически интерес по разпространението на периодични печатни издания (вестници и списания) с отстъпки на едро и дребно, директно или на абонаментна основа на територията на Република България.</w:t>
      </w:r>
    </w:p>
    <w:p w:rsidR="00314B4E" w:rsidRPr="00996114" w:rsidRDefault="00314B4E" w:rsidP="005F618F">
      <w:pPr>
        <w:numPr>
          <w:ilvl w:val="0"/>
          <w:numId w:val="82"/>
        </w:numPr>
        <w:tabs>
          <w:tab w:val="num" w:pos="0"/>
          <w:tab w:val="left" w:pos="993"/>
        </w:tabs>
        <w:autoSpaceDE/>
        <w:autoSpaceDN/>
        <w:adjustRightInd/>
        <w:ind w:left="0" w:firstLine="720"/>
        <w:jc w:val="both"/>
        <w:rPr>
          <w:i/>
          <w:sz w:val="22"/>
          <w:szCs w:val="22"/>
        </w:rPr>
      </w:pPr>
      <w:r w:rsidRPr="00996114">
        <w:rPr>
          <w:i/>
          <w:sz w:val="22"/>
          <w:szCs w:val="22"/>
        </w:rPr>
        <w:t>Изпълнение на дейностите, свързани с определяне на размера на компенсацията на „Български пощи“ ЕАД</w:t>
      </w:r>
      <w:r w:rsidRPr="00996114">
        <w:rPr>
          <w:sz w:val="22"/>
          <w:szCs w:val="22"/>
        </w:rPr>
        <w:t xml:space="preserve"> за извършване на услугата от общ икономически интерес по предоставяне на административни и електронни административни услуги и получаване на резултата от тях чрез пощенските станции</w:t>
      </w:r>
      <w:r w:rsidR="009F6950" w:rsidRPr="00996114">
        <w:rPr>
          <w:sz w:val="22"/>
          <w:szCs w:val="22"/>
        </w:rPr>
        <w:t>;</w:t>
      </w:r>
    </w:p>
    <w:p w:rsidR="0002136A" w:rsidRPr="00996114" w:rsidRDefault="0002136A" w:rsidP="00A95FC0">
      <w:pPr>
        <w:tabs>
          <w:tab w:val="left" w:pos="360"/>
          <w:tab w:val="left" w:pos="990"/>
          <w:tab w:val="num" w:pos="8820"/>
        </w:tabs>
        <w:autoSpaceDE/>
        <w:autoSpaceDN/>
        <w:adjustRightInd/>
        <w:spacing w:before="240" w:after="120"/>
        <w:ind w:left="90" w:hanging="90"/>
        <w:jc w:val="both"/>
        <w:rPr>
          <w:b/>
          <w:i/>
          <w:sz w:val="22"/>
        </w:rPr>
      </w:pPr>
      <w:r w:rsidRPr="00996114">
        <w:rPr>
          <w:b/>
          <w:i/>
          <w:sz w:val="22"/>
        </w:rPr>
        <w:t>Други институции, допринесли за постигането на ползата/ефекта</w:t>
      </w:r>
    </w:p>
    <w:p w:rsidR="0002136A" w:rsidRPr="00996114" w:rsidRDefault="0002136A" w:rsidP="0002136A">
      <w:pPr>
        <w:spacing w:after="120"/>
        <w:ind w:firstLine="708"/>
        <w:jc w:val="both"/>
        <w:rPr>
          <w:sz w:val="22"/>
        </w:rPr>
      </w:pPr>
      <w:r w:rsidRPr="00996114">
        <w:rPr>
          <w:sz w:val="22"/>
        </w:rPr>
        <w:t>За постигане на стратегическата цел е осъществена активна и целенасочена работа, взаимодействие и обединяване на усилията на всички ведомства, юридически и физически лица, свързани с нейното изпълнение, като:</w:t>
      </w:r>
    </w:p>
    <w:p w:rsidR="0002136A" w:rsidRPr="00996114" w:rsidRDefault="0002136A" w:rsidP="0002136A">
      <w:pPr>
        <w:autoSpaceDE/>
        <w:autoSpaceDN/>
        <w:adjustRightInd/>
        <w:ind w:firstLine="708"/>
        <w:jc w:val="both"/>
        <w:rPr>
          <w:sz w:val="22"/>
        </w:rPr>
      </w:pPr>
      <w:r w:rsidRPr="00996114">
        <w:rPr>
          <w:sz w:val="22"/>
        </w:rPr>
        <w:t xml:space="preserve">Комисията за регулиране на съобщенията; Пощенските оператори; Потребителите на пощенски услуги; Министерството на финансите; Министерството на вътрешните работи; Министерство на външните работи; Държавната агенция „Национална сигурност”; Държавна агенция „Технически операции“; Комисията за защита на конкуренцията; Комисията за защита на </w:t>
      </w:r>
      <w:r w:rsidRPr="00996114">
        <w:rPr>
          <w:sz w:val="22"/>
        </w:rPr>
        <w:lastRenderedPageBreak/>
        <w:t xml:space="preserve">потребителите; </w:t>
      </w:r>
      <w:r w:rsidR="00FA72A1" w:rsidRPr="00996114">
        <w:rPr>
          <w:sz w:val="22"/>
        </w:rPr>
        <w:t xml:space="preserve">Комисия за защита на конкуренцията; </w:t>
      </w:r>
      <w:r w:rsidRPr="00996114">
        <w:rPr>
          <w:sz w:val="22"/>
        </w:rPr>
        <w:t>Българския институт по стандартизация; Европейски и международни институции; Обществени организации, съюзи и др.; Европейски и международни институции.</w:t>
      </w:r>
    </w:p>
    <w:p w:rsidR="0002136A" w:rsidRPr="00996114" w:rsidRDefault="0002136A" w:rsidP="0002136A">
      <w:pPr>
        <w:tabs>
          <w:tab w:val="left" w:pos="360"/>
          <w:tab w:val="left" w:pos="990"/>
          <w:tab w:val="num" w:pos="8820"/>
        </w:tabs>
        <w:autoSpaceDE/>
        <w:autoSpaceDN/>
        <w:adjustRightInd/>
        <w:spacing w:before="240" w:after="120"/>
        <w:jc w:val="both"/>
        <w:rPr>
          <w:b/>
          <w:i/>
          <w:sz w:val="22"/>
        </w:rPr>
      </w:pPr>
      <w:r w:rsidRPr="00996114">
        <w:rPr>
          <w:b/>
          <w:i/>
          <w:sz w:val="22"/>
        </w:rPr>
        <w:t>Източници на информацията за данните по показателите за полза/ефект</w:t>
      </w:r>
    </w:p>
    <w:p w:rsidR="0002136A" w:rsidRPr="00996114" w:rsidRDefault="0002136A" w:rsidP="0002136A">
      <w:pPr>
        <w:spacing w:after="120"/>
        <w:ind w:firstLine="709"/>
        <w:jc w:val="both"/>
        <w:rPr>
          <w:sz w:val="22"/>
        </w:rPr>
      </w:pPr>
      <w:r w:rsidRPr="00996114">
        <w:rPr>
          <w:sz w:val="22"/>
        </w:rPr>
        <w:t>Информацията е набирана от актове (директиви, регламенти, решения), доклади, проучвания, анализи и документи на Европейската комисия, Европейския парламент, Съвета на Европейския съюз, Всемирния пощенски съюз, Европейския комитет по пощенско регламентиране, Министерството на финансите, Националния статистически институт, Комисията за регулиране на съобщенията, пощенските оператори и др.</w:t>
      </w:r>
    </w:p>
    <w:p w:rsidR="0002136A" w:rsidRPr="00996114" w:rsidRDefault="0002136A" w:rsidP="0002136A">
      <w:pPr>
        <w:spacing w:before="240" w:after="120"/>
        <w:jc w:val="both"/>
        <w:rPr>
          <w:b/>
          <w:i/>
          <w:sz w:val="22"/>
        </w:rPr>
      </w:pPr>
      <w:r w:rsidRPr="00996114">
        <w:rPr>
          <w:b/>
          <w:i/>
        </w:rPr>
        <w:t xml:space="preserve"> </w:t>
      </w:r>
      <w:r w:rsidRPr="00996114">
        <w:rPr>
          <w:b/>
          <w:i/>
          <w:sz w:val="22"/>
        </w:rPr>
        <w:t>Отговорност за изпълнение на целите в съответната област на политика</w:t>
      </w:r>
    </w:p>
    <w:p w:rsidR="0002136A" w:rsidRPr="00996114" w:rsidRDefault="0002136A" w:rsidP="0002136A">
      <w:pPr>
        <w:spacing w:after="120"/>
        <w:ind w:firstLine="702"/>
        <w:jc w:val="both"/>
        <w:rPr>
          <w:sz w:val="22"/>
        </w:rPr>
      </w:pPr>
      <w:r w:rsidRPr="00996114">
        <w:rPr>
          <w:sz w:val="22"/>
        </w:rPr>
        <w:t>За изпълнението в област „Устойчиво развитие на пощенския сектор” са ангажирани експерти от отдел „Управление на радиосъобщенията и развитие на пощенските услуги ”</w:t>
      </w:r>
      <w:r w:rsidRPr="00996114">
        <w:rPr>
          <w:bCs/>
          <w:sz w:val="22"/>
        </w:rPr>
        <w:t>.</w:t>
      </w:r>
    </w:p>
    <w:p w:rsidR="0002136A" w:rsidRPr="00996114" w:rsidRDefault="0002136A" w:rsidP="0002136A">
      <w:pPr>
        <w:spacing w:before="120" w:after="120"/>
        <w:ind w:firstLine="720"/>
        <w:jc w:val="both"/>
        <w:rPr>
          <w:sz w:val="22"/>
        </w:rPr>
      </w:pPr>
      <w:r w:rsidRPr="00996114">
        <w:rPr>
          <w:sz w:val="22"/>
        </w:rPr>
        <w:t>За цялостното изпълнение на тази част отговарят ресорният заместник-министър на транспорта и съобщенията и директорът на дирекция „Съобщения”.</w:t>
      </w:r>
    </w:p>
    <w:p w:rsidR="0002136A" w:rsidRPr="00996114" w:rsidRDefault="0002136A" w:rsidP="0002136A">
      <w:pPr>
        <w:spacing w:before="240" w:after="120"/>
        <w:jc w:val="both"/>
        <w:rPr>
          <w:b/>
          <w:i/>
          <w:sz w:val="22"/>
        </w:rPr>
      </w:pPr>
      <w:r w:rsidRPr="00996114">
        <w:rPr>
          <w:b/>
          <w:sz w:val="22"/>
        </w:rPr>
        <w:t xml:space="preserve"> </w:t>
      </w:r>
      <w:r w:rsidRPr="00996114">
        <w:rPr>
          <w:b/>
          <w:i/>
          <w:sz w:val="22"/>
        </w:rPr>
        <w:t>Преглед на настъпили промени на нормативната уредба през отчетния период:</w:t>
      </w:r>
    </w:p>
    <w:p w:rsidR="00941D04" w:rsidRPr="00996114" w:rsidRDefault="00941D04" w:rsidP="00941D04">
      <w:pPr>
        <w:spacing w:before="120" w:after="120"/>
        <w:ind w:firstLine="708"/>
        <w:jc w:val="both"/>
        <w:rPr>
          <w:sz w:val="22"/>
        </w:rPr>
      </w:pPr>
      <w:r w:rsidRPr="00996114">
        <w:rPr>
          <w:sz w:val="22"/>
        </w:rPr>
        <w:t>През отчетния период не са настъпили промени на нормативната уредба.</w:t>
      </w:r>
    </w:p>
    <w:p w:rsidR="0002136A" w:rsidRPr="00996114" w:rsidRDefault="0002136A" w:rsidP="00B22206">
      <w:pPr>
        <w:ind w:firstLine="708"/>
        <w:jc w:val="both"/>
        <w:rPr>
          <w:sz w:val="22"/>
          <w:szCs w:val="22"/>
        </w:rPr>
      </w:pPr>
    </w:p>
    <w:p w:rsidR="0002136A" w:rsidRPr="00996114" w:rsidRDefault="0002136A" w:rsidP="00215619">
      <w:pPr>
        <w:widowControl w:val="0"/>
        <w:numPr>
          <w:ilvl w:val="0"/>
          <w:numId w:val="15"/>
        </w:numPr>
        <w:spacing w:after="120"/>
        <w:ind w:left="714" w:hanging="357"/>
        <w:jc w:val="both"/>
        <w:rPr>
          <w:rFonts w:cs="Times New Roman CYR"/>
          <w:b/>
          <w:bCs/>
          <w:i/>
          <w:color w:val="339966"/>
          <w:sz w:val="22"/>
          <w:szCs w:val="22"/>
        </w:rPr>
      </w:pPr>
      <w:r w:rsidRPr="00996114">
        <w:rPr>
          <w:b/>
          <w:i/>
          <w:color w:val="339966"/>
          <w:sz w:val="22"/>
          <w:szCs w:val="22"/>
        </w:rPr>
        <w:t>ЦИФРОВА СВЪРЗАНОСТ</w:t>
      </w:r>
    </w:p>
    <w:p w:rsidR="00A95FC0" w:rsidRPr="00996114" w:rsidRDefault="00D9497D" w:rsidP="00D9497D">
      <w:pPr>
        <w:ind w:right="137"/>
        <w:jc w:val="both"/>
        <w:rPr>
          <w:b/>
          <w:i/>
          <w:sz w:val="22"/>
        </w:rPr>
      </w:pPr>
      <w:r w:rsidRPr="00996114">
        <w:rPr>
          <w:b/>
          <w:i/>
          <w:sz w:val="22"/>
        </w:rPr>
        <w:t>Визия за развитието на политиката</w:t>
      </w:r>
    </w:p>
    <w:p w:rsidR="00D9497D" w:rsidRPr="00996114" w:rsidRDefault="00D9497D" w:rsidP="001D5701">
      <w:pPr>
        <w:pBdr>
          <w:top w:val="single" w:sz="4" w:space="1" w:color="auto"/>
          <w:left w:val="single" w:sz="4" w:space="4" w:color="auto"/>
          <w:bottom w:val="single" w:sz="4" w:space="0" w:color="auto"/>
          <w:right w:val="single" w:sz="4" w:space="0" w:color="auto"/>
        </w:pBdr>
        <w:ind w:right="158" w:firstLine="708"/>
        <w:jc w:val="both"/>
        <w:rPr>
          <w:bCs/>
          <w:sz w:val="22"/>
        </w:rPr>
      </w:pPr>
      <w:r w:rsidRPr="00996114">
        <w:rPr>
          <w:bCs/>
          <w:sz w:val="22"/>
        </w:rPr>
        <w:t xml:space="preserve">Цифровата свързаност е от стратегическо значение за растежа и иновациите във всички сектори на икономиката и за социалното и териториалното сближаване. Тя поддържа ефективността на бизнеса, гарантира конкурентоспособността на икономиката и дава възможност на гражданите да подобрят уменията си и да се възползват от онлайн услуги и предложения, включително ключови обществени услуги. </w:t>
      </w:r>
    </w:p>
    <w:p w:rsidR="00D9497D" w:rsidRPr="00996114" w:rsidRDefault="00D9497D" w:rsidP="00D85927">
      <w:pPr>
        <w:pBdr>
          <w:top w:val="single" w:sz="4" w:space="1" w:color="auto"/>
          <w:left w:val="single" w:sz="4" w:space="4" w:color="auto"/>
          <w:bottom w:val="single" w:sz="4" w:space="0" w:color="auto"/>
          <w:right w:val="single" w:sz="4" w:space="0" w:color="auto"/>
        </w:pBdr>
        <w:ind w:right="158"/>
        <w:jc w:val="both"/>
        <w:rPr>
          <w:bCs/>
          <w:sz w:val="22"/>
        </w:rPr>
      </w:pPr>
      <w:r w:rsidRPr="00996114">
        <w:rPr>
          <w:bCs/>
          <w:sz w:val="22"/>
        </w:rPr>
        <w:tab/>
        <w:t xml:space="preserve">Гарантирането на гигабитова </w:t>
      </w:r>
      <w:r w:rsidR="00286412" w:rsidRPr="00996114">
        <w:rPr>
          <w:bCs/>
          <w:sz w:val="22"/>
        </w:rPr>
        <w:t xml:space="preserve">свързаност </w:t>
      </w:r>
      <w:r w:rsidRPr="00996114">
        <w:rPr>
          <w:bCs/>
          <w:sz w:val="22"/>
        </w:rPr>
        <w:t>ще улесни достъпа и използването на публични ресурси и ще подобри</w:t>
      </w:r>
      <w:r w:rsidRPr="00996114">
        <w:rPr>
          <w:bCs/>
          <w:sz w:val="22"/>
          <w:lang w:val="en-US"/>
        </w:rPr>
        <w:t xml:space="preserve"> </w:t>
      </w:r>
      <w:r w:rsidRPr="00996114">
        <w:rPr>
          <w:bCs/>
          <w:sz w:val="22"/>
        </w:rPr>
        <w:t>взаимодействието и координацията между различните сектори чрез иновативни</w:t>
      </w:r>
      <w:r w:rsidRPr="00996114">
        <w:rPr>
          <w:bCs/>
          <w:sz w:val="22"/>
          <w:lang w:val="en-US"/>
        </w:rPr>
        <w:t xml:space="preserve"> </w:t>
      </w:r>
      <w:r w:rsidRPr="00996114">
        <w:rPr>
          <w:bCs/>
          <w:sz w:val="22"/>
        </w:rPr>
        <w:t>приложения.</w:t>
      </w:r>
    </w:p>
    <w:p w:rsidR="00D9497D" w:rsidRPr="00996114" w:rsidRDefault="00D9497D" w:rsidP="00D85927">
      <w:pPr>
        <w:pBdr>
          <w:top w:val="single" w:sz="4" w:space="1" w:color="auto"/>
          <w:left w:val="single" w:sz="4" w:space="4" w:color="auto"/>
          <w:bottom w:val="single" w:sz="4" w:space="0" w:color="auto"/>
          <w:right w:val="single" w:sz="4" w:space="0" w:color="auto"/>
        </w:pBdr>
        <w:ind w:right="158"/>
        <w:jc w:val="both"/>
        <w:rPr>
          <w:bCs/>
          <w:sz w:val="22"/>
        </w:rPr>
      </w:pPr>
      <w:r w:rsidRPr="00996114">
        <w:rPr>
          <w:bCs/>
          <w:sz w:val="22"/>
        </w:rPr>
        <w:tab/>
        <w:t>Основен приоритет ще продължи да бъде пълното разгръщане на</w:t>
      </w:r>
      <w:r w:rsidRPr="00996114">
        <w:rPr>
          <w:bCs/>
          <w:sz w:val="22"/>
          <w:lang w:val="en-US"/>
        </w:rPr>
        <w:t xml:space="preserve"> </w:t>
      </w:r>
      <w:r w:rsidRPr="00996114">
        <w:rPr>
          <w:bCs/>
          <w:sz w:val="22"/>
        </w:rPr>
        <w:t>опорна мрежа, покриваща максимална част от територията на страната. Това се предвижда да се осъществи чрез изграждане на мрежи, осигуряващи ултра високи скорости и използване</w:t>
      </w:r>
      <w:r w:rsidRPr="00996114">
        <w:rPr>
          <w:bCs/>
          <w:sz w:val="22"/>
          <w:lang w:val="en-US"/>
        </w:rPr>
        <w:t xml:space="preserve"> </w:t>
      </w:r>
      <w:r w:rsidRPr="00996114">
        <w:rPr>
          <w:bCs/>
          <w:sz w:val="22"/>
        </w:rPr>
        <w:t>на цифрови технологии с гарантирана висока степен на сигурност, като ключов фактор</w:t>
      </w:r>
      <w:r w:rsidRPr="00996114">
        <w:rPr>
          <w:bCs/>
          <w:sz w:val="22"/>
          <w:lang w:val="en-US"/>
        </w:rPr>
        <w:t xml:space="preserve"> </w:t>
      </w:r>
      <w:r w:rsidRPr="00996114">
        <w:rPr>
          <w:bCs/>
          <w:sz w:val="22"/>
        </w:rPr>
        <w:t>за осигуряване на функционирането на цифровото управление.</w:t>
      </w:r>
    </w:p>
    <w:p w:rsidR="00D9497D" w:rsidRPr="00996114" w:rsidRDefault="00D9497D" w:rsidP="00D9497D">
      <w:pPr>
        <w:pStyle w:val="Default"/>
        <w:ind w:right="137"/>
        <w:jc w:val="both"/>
        <w:rPr>
          <w:rFonts w:ascii="Times New Roman" w:hAnsi="Times New Roman" w:cs="Times New Roman"/>
          <w:sz w:val="22"/>
        </w:rPr>
      </w:pPr>
    </w:p>
    <w:p w:rsidR="00D9497D" w:rsidRPr="00996114" w:rsidRDefault="00D9497D" w:rsidP="00D9497D">
      <w:pPr>
        <w:ind w:right="137"/>
        <w:jc w:val="both"/>
        <w:rPr>
          <w:b/>
          <w:i/>
          <w:sz w:val="22"/>
        </w:rPr>
      </w:pPr>
      <w:r w:rsidRPr="00996114">
        <w:rPr>
          <w:b/>
          <w:i/>
          <w:sz w:val="22"/>
        </w:rPr>
        <w:t>Стратегическа цел</w:t>
      </w:r>
    </w:p>
    <w:p w:rsidR="00754089" w:rsidRPr="00996114" w:rsidRDefault="00754089" w:rsidP="00754089">
      <w:pPr>
        <w:autoSpaceDE/>
        <w:autoSpaceDN/>
        <w:adjustRightInd/>
        <w:spacing w:after="160"/>
        <w:ind w:firstLine="708"/>
        <w:jc w:val="both"/>
        <w:rPr>
          <w:rFonts w:ascii="Times New Roman" w:eastAsiaTheme="minorHAnsi" w:hAnsi="Times New Roman"/>
          <w:bCs/>
          <w:sz w:val="22"/>
          <w:szCs w:val="22"/>
          <w:lang w:val="en-US" w:eastAsia="en-US"/>
        </w:rPr>
      </w:pPr>
      <w:r w:rsidRPr="00996114">
        <w:rPr>
          <w:rFonts w:ascii="Times New Roman" w:eastAsiaTheme="minorHAnsi" w:hAnsi="Times New Roman"/>
          <w:bCs/>
          <w:sz w:val="22"/>
          <w:szCs w:val="22"/>
          <w:lang w:eastAsia="en-US"/>
        </w:rPr>
        <w:t>До 2030 г. България трябва да бъде снабдена със симетрични гигабитови мрежи за</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достъп в цялата страна. Устойчивата оптична мрежа, комбинирана с универсално</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достъпна мобилна мрежа, ще позволи на всеки гражданин, всеки бизнес и всяка</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публична институция да използва възможностите за цифровизация при равни условия в</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цялата страна.</w:t>
      </w:r>
      <w:r w:rsidRPr="00996114">
        <w:rPr>
          <w:rFonts w:ascii="Times New Roman" w:eastAsiaTheme="minorHAnsi" w:hAnsi="Times New Roman"/>
          <w:bCs/>
          <w:sz w:val="22"/>
          <w:szCs w:val="22"/>
          <w:lang w:val="en-US" w:eastAsia="en-US"/>
        </w:rPr>
        <w:t xml:space="preserve"> </w:t>
      </w:r>
    </w:p>
    <w:p w:rsidR="00754089" w:rsidRPr="00996114" w:rsidRDefault="00754089" w:rsidP="00754089">
      <w:pPr>
        <w:autoSpaceDE/>
        <w:autoSpaceDN/>
        <w:adjustRightInd/>
        <w:spacing w:after="160"/>
        <w:ind w:firstLine="708"/>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Ще се преодолее в максимална степен цифровото разделение чрез разгръщане на</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цифрова свързаност в отдалечените и слабонаселени райони и повишаване на</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цифровите компетентности на населението, постигайки целите на политическата програма „Цифрово десетилетие“ до 2030 г., а именно гигабитов интернет за всички европейски домакинства и 5G за всички населени места до 2030 г. В резултат на това България ще играе съществена роля</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в европейския цифров пазар и ще осигури и разшири позицията си на доверен партньор,</w:t>
      </w:r>
      <w:r w:rsidRPr="00996114">
        <w:rPr>
          <w:rFonts w:ascii="Times New Roman" w:eastAsiaTheme="minorHAnsi" w:hAnsi="Times New Roman"/>
          <w:bCs/>
          <w:sz w:val="22"/>
          <w:szCs w:val="22"/>
          <w:lang w:val="en-US" w:eastAsia="en-US"/>
        </w:rPr>
        <w:t xml:space="preserve"> </w:t>
      </w:r>
      <w:r w:rsidRPr="00996114">
        <w:rPr>
          <w:rFonts w:ascii="Times New Roman" w:eastAsiaTheme="minorHAnsi" w:hAnsi="Times New Roman"/>
          <w:bCs/>
          <w:sz w:val="22"/>
          <w:szCs w:val="22"/>
          <w:lang w:eastAsia="en-US"/>
        </w:rPr>
        <w:t>утвърждаващ европейските ценности на Западните Балкани.</w:t>
      </w:r>
    </w:p>
    <w:p w:rsidR="00D9497D" w:rsidRPr="00996114" w:rsidRDefault="00D9497D" w:rsidP="00D9497D">
      <w:pPr>
        <w:ind w:right="-354"/>
        <w:jc w:val="both"/>
        <w:rPr>
          <w:b/>
          <w:bCs/>
          <w:i/>
          <w:sz w:val="22"/>
        </w:rPr>
      </w:pPr>
      <w:r w:rsidRPr="00996114">
        <w:rPr>
          <w:b/>
          <w:bCs/>
          <w:i/>
          <w:sz w:val="22"/>
        </w:rPr>
        <w:t>Оперативни цели:</w:t>
      </w:r>
    </w:p>
    <w:p w:rsidR="00754089" w:rsidRPr="00996114" w:rsidRDefault="00754089"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 xml:space="preserve">Разработване и координиране на ефективна политика за развитие на цифровата свързаност и широколентовия достъп в Република България; </w:t>
      </w:r>
    </w:p>
    <w:p w:rsidR="00754089" w:rsidRPr="00996114" w:rsidRDefault="00754089"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lastRenderedPageBreak/>
        <w:t xml:space="preserve">Разработване на национални документи за развитие на цифровата свързаност и определяне на националните приоритети; </w:t>
      </w:r>
    </w:p>
    <w:p w:rsidR="00DD0B1D" w:rsidRPr="00996114" w:rsidRDefault="00DD0B1D"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Създаване на среда за изграждане на съвременна, сигурна и широко достъпна цифрова инфраструктура и развитие на широколентовия достъп; Координиране на дейности за отворено и споделено ползване на налична инфраструктура, изградена и оперирана за вътрешни нужди от органи изпълнителната власт и на публични предприятия;</w:t>
      </w:r>
    </w:p>
    <w:p w:rsidR="00DD0B1D" w:rsidRPr="00996114" w:rsidRDefault="00DD0B1D" w:rsidP="005F618F">
      <w:pPr>
        <w:numPr>
          <w:ilvl w:val="0"/>
          <w:numId w:val="87"/>
        </w:numPr>
        <w:autoSpaceDE/>
        <w:autoSpaceDN/>
        <w:adjustRightInd/>
        <w:spacing w:after="160"/>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Осигуряване на условия за изграждане на сигурна високоскоростна свързаност, която ще стимулира изграждането на центрове за данни, както и изчисленията в облак, с цел гарантиране сигурността на данните;</w:t>
      </w:r>
    </w:p>
    <w:p w:rsidR="00754089" w:rsidRPr="00996114" w:rsidRDefault="00754089"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Преодоляване на „цифровото разделение“ чрез подпомагане изграждането на мрежи с много голям капацитет в отдалечени, слабо населени и селски райони по Плана за възстановяване и устойчивост;</w:t>
      </w:r>
    </w:p>
    <w:p w:rsidR="00754089" w:rsidRPr="00996114" w:rsidRDefault="00754089"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Предоставяне на експертна подкрепа за български организации, кандидатстващи по европейските програми в областта на цифровите технологии;</w:t>
      </w:r>
    </w:p>
    <w:p w:rsidR="00754089" w:rsidRPr="00996114" w:rsidRDefault="00754089"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Изпълнение на дейности като Национална компетентна служба в областта на широколентовия достъп (Broadband Competence Office – BCO) с цел осигуряване на техническа и експертна помощ в областта на инвестициите в широколентова инфраструктура и услуги, базирани на нея;</w:t>
      </w:r>
    </w:p>
    <w:p w:rsidR="00DD0B1D" w:rsidRPr="00996114" w:rsidRDefault="00DD0B1D"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Изпълнение на функциите на Единна информационна точка по смисъла на Закона за електронните съобщителни мрежи и физическа инфраструктура (ЗЕСМФИ) чрез поддържането на информационния портал;</w:t>
      </w:r>
    </w:p>
    <w:p w:rsidR="00DD0B1D" w:rsidRPr="00996114" w:rsidRDefault="00DD0B1D"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Изпълнение на дейности по надграждане на ГИС базираната електронна платформа Единна информационна точка (ЕИТ) с нови функционалности във връзка със събирането на данни за географски проучвания съгласно Закона за електронните съобщения и изграждане на функционалности за създаване на Национална точка за достъп до информационни услуги за мултимодални пътувания, което ще осигури междусекторна синергия и др.</w:t>
      </w:r>
      <w:r w:rsidRPr="00996114" w:rsidDel="000E5ECB">
        <w:rPr>
          <w:rFonts w:ascii="Times New Roman" w:eastAsiaTheme="minorHAnsi" w:hAnsi="Times New Roman"/>
          <w:bCs/>
          <w:sz w:val="22"/>
          <w:szCs w:val="22"/>
          <w:lang w:eastAsia="en-US"/>
        </w:rPr>
        <w:t xml:space="preserve"> </w:t>
      </w:r>
    </w:p>
    <w:p w:rsidR="00DD0B1D" w:rsidRPr="00996114" w:rsidRDefault="00DD0B1D" w:rsidP="005F618F">
      <w:pPr>
        <w:numPr>
          <w:ilvl w:val="0"/>
          <w:numId w:val="87"/>
        </w:numPr>
        <w:autoSpaceDE/>
        <w:autoSpaceDN/>
        <w:adjustRightInd/>
        <w:spacing w:after="160" w:line="259" w:lineRule="auto"/>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Изпълнение на дейности по следгаранционна поддръжка на ЕИТ до 15 юни 2026 г.</w:t>
      </w:r>
    </w:p>
    <w:p w:rsidR="0002136A" w:rsidRPr="00996114" w:rsidRDefault="0002136A" w:rsidP="00DD0B1D">
      <w:pPr>
        <w:autoSpaceDE/>
        <w:autoSpaceDN/>
        <w:adjustRightInd/>
        <w:spacing w:after="160" w:line="259" w:lineRule="auto"/>
        <w:ind w:left="364"/>
        <w:jc w:val="both"/>
        <w:rPr>
          <w:rFonts w:ascii="Times New Roman" w:hAnsi="Times New Roman"/>
          <w:bCs/>
          <w:sz w:val="22"/>
          <w:szCs w:val="22"/>
        </w:rPr>
      </w:pPr>
    </w:p>
    <w:p w:rsidR="0002136A" w:rsidRPr="00996114" w:rsidRDefault="0002136A" w:rsidP="0002136A">
      <w:pPr>
        <w:spacing w:after="120"/>
        <w:ind w:right="136"/>
        <w:jc w:val="both"/>
        <w:rPr>
          <w:rFonts w:ascii="Times New Roman" w:hAnsi="Times New Roman"/>
          <w:b/>
          <w:bCs/>
          <w:i/>
          <w:sz w:val="22"/>
          <w:szCs w:val="22"/>
        </w:rPr>
      </w:pPr>
      <w:r w:rsidRPr="00996114">
        <w:rPr>
          <w:rFonts w:ascii="Times New Roman" w:hAnsi="Times New Roman"/>
          <w:b/>
          <w:bCs/>
          <w:i/>
          <w:sz w:val="22"/>
          <w:szCs w:val="22"/>
        </w:rPr>
        <w:t>Взаимоотношения с други институции, допринасящи за изпълнение на политиката</w:t>
      </w:r>
    </w:p>
    <w:p w:rsidR="00D956F1" w:rsidRPr="00996114" w:rsidRDefault="00D956F1" w:rsidP="00D956F1">
      <w:pPr>
        <w:jc w:val="both"/>
        <w:rPr>
          <w:rFonts w:ascii="Times New Roman" w:hAnsi="Times New Roman"/>
          <w:bCs/>
          <w:sz w:val="22"/>
        </w:rPr>
      </w:pPr>
      <w:r w:rsidRPr="00996114">
        <w:rPr>
          <w:rFonts w:ascii="Times New Roman" w:hAnsi="Times New Roman"/>
          <w:bCs/>
          <w:sz w:val="22"/>
        </w:rPr>
        <w:t>Стратегическата цел, определена в политиката за развитие на</w:t>
      </w:r>
      <w:r w:rsidRPr="00996114">
        <w:rPr>
          <w:rFonts w:ascii="Times New Roman" w:hAnsi="Times New Roman"/>
          <w:bCs/>
          <w:sz w:val="22"/>
          <w:lang w:val="en-US"/>
        </w:rPr>
        <w:t xml:space="preserve"> </w:t>
      </w:r>
      <w:r w:rsidRPr="00996114">
        <w:rPr>
          <w:rFonts w:ascii="Times New Roman" w:hAnsi="Times New Roman"/>
          <w:bCs/>
          <w:sz w:val="22"/>
        </w:rPr>
        <w:t xml:space="preserve">цифровата свързаност е „споделена цел“, която може да бъде реализирана само с добре координирани общи усилия на заинтересованите държавни институции и с активното участие на бизнеса и гражданите. </w:t>
      </w:r>
    </w:p>
    <w:p w:rsidR="00DD0B1D" w:rsidRPr="00996114" w:rsidRDefault="00DD0B1D" w:rsidP="00DD0B1D">
      <w:pPr>
        <w:ind w:firstLine="708"/>
        <w:jc w:val="both"/>
        <w:rPr>
          <w:rFonts w:ascii="Times New Roman" w:hAnsi="Times New Roman"/>
          <w:bCs/>
          <w:sz w:val="22"/>
        </w:rPr>
      </w:pPr>
      <w:r w:rsidRPr="00996114">
        <w:rPr>
          <w:rFonts w:ascii="Times New Roman" w:hAnsi="Times New Roman"/>
          <w:bCs/>
          <w:sz w:val="22"/>
        </w:rPr>
        <w:t>В координационния механизъм са привлечени всички министерства и ведомства, бизнесът и неправителственият сектор.</w:t>
      </w:r>
    </w:p>
    <w:p w:rsidR="00D956F1" w:rsidRPr="00996114" w:rsidRDefault="00D956F1" w:rsidP="00D956F1">
      <w:pPr>
        <w:jc w:val="both"/>
        <w:rPr>
          <w:rFonts w:ascii="Times New Roman" w:hAnsi="Times New Roman"/>
          <w:bCs/>
          <w:sz w:val="22"/>
        </w:rPr>
      </w:pPr>
      <w:r w:rsidRPr="00996114">
        <w:rPr>
          <w:rFonts w:ascii="Times New Roman" w:hAnsi="Times New Roman"/>
          <w:bCs/>
          <w:sz w:val="22"/>
        </w:rPr>
        <w:t xml:space="preserve">МТС е институционален партньор на ЕК и провежда държавната политика в областта на цифровата свързаност и широколентовия достъп в Република България, съгласно политиките на Европейския съюз, на Международния съюз по далекосъобщенията и др. международни организации. </w:t>
      </w:r>
    </w:p>
    <w:p w:rsidR="001B060D" w:rsidRPr="00996114" w:rsidRDefault="001B060D" w:rsidP="0002136A">
      <w:pPr>
        <w:ind w:right="-354"/>
        <w:jc w:val="both"/>
        <w:rPr>
          <w:rFonts w:ascii="Times New Roman" w:hAnsi="Times New Roman"/>
          <w:b/>
          <w:i/>
          <w:sz w:val="22"/>
          <w:szCs w:val="22"/>
        </w:rPr>
      </w:pPr>
    </w:p>
    <w:p w:rsidR="00B8193B" w:rsidRPr="00996114" w:rsidRDefault="00B8193B" w:rsidP="00B8193B">
      <w:pPr>
        <w:autoSpaceDE/>
        <w:autoSpaceDN/>
        <w:adjustRightInd/>
        <w:spacing w:after="160"/>
        <w:ind w:firstLine="708"/>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 xml:space="preserve">Европа има за цел да предостави повече възможности за предприятията и хората в едно ориентирано към човека, устойчиво и изпълнено с по-голям просперитет цифрово бъдеще. Политическата програма „Цифрово десетилетие“ с конкретни цели за 2030 г. ще служи като насока за цифровата трансформация на Европа. Тази рамка за управление се основава на годишен механизъм за сътрудничество между Комисията и държавите членки. Механизмът за сътрудничество ще се състои от структурирана, прозрачна и споделена система за мониторинг, която ще измерва напредък по всяка от целите за 2030 г. </w:t>
      </w:r>
    </w:p>
    <w:p w:rsidR="00B8193B" w:rsidRPr="00996114" w:rsidRDefault="00B8193B" w:rsidP="00B8193B">
      <w:pPr>
        <w:autoSpaceDE/>
        <w:autoSpaceDN/>
        <w:adjustRightInd/>
        <w:spacing w:after="160"/>
        <w:jc w:val="both"/>
        <w:rPr>
          <w:rFonts w:ascii="Times New Roman" w:eastAsiaTheme="minorHAnsi" w:hAnsi="Times New Roman"/>
          <w:b/>
          <w:bCs/>
          <w:sz w:val="22"/>
          <w:szCs w:val="22"/>
          <w:lang w:val="en-US" w:eastAsia="en-US"/>
        </w:rPr>
      </w:pPr>
      <w:r w:rsidRPr="00996114">
        <w:rPr>
          <w:rFonts w:ascii="Times New Roman" w:eastAsiaTheme="minorHAnsi" w:hAnsi="Times New Roman"/>
          <w:b/>
          <w:sz w:val="22"/>
          <w:szCs w:val="22"/>
          <w:lang w:eastAsia="en-US"/>
        </w:rPr>
        <w:t xml:space="preserve">Ключов показател: </w:t>
      </w:r>
      <w:r w:rsidRPr="00996114">
        <w:rPr>
          <w:rFonts w:ascii="Times New Roman" w:eastAsiaTheme="minorHAnsi" w:hAnsi="Times New Roman"/>
          <w:bCs/>
          <w:sz w:val="22"/>
          <w:szCs w:val="22"/>
          <w:lang w:eastAsia="en-US"/>
        </w:rPr>
        <w:t xml:space="preserve">Сигурни и устойчиви цифрови инфраструктури – </w:t>
      </w:r>
      <w:r w:rsidRPr="00996114">
        <w:rPr>
          <w:rFonts w:ascii="Times New Roman" w:eastAsiaTheme="minorHAnsi" w:hAnsi="Times New Roman"/>
          <w:b/>
          <w:bCs/>
          <w:sz w:val="22"/>
          <w:szCs w:val="22"/>
          <w:lang w:val="en-US" w:eastAsia="en-US"/>
        </w:rPr>
        <w:t xml:space="preserve">DESI </w:t>
      </w:r>
      <w:r w:rsidRPr="00996114">
        <w:rPr>
          <w:rFonts w:ascii="Times New Roman" w:eastAsiaTheme="minorHAnsi" w:hAnsi="Times New Roman"/>
          <w:b/>
          <w:bCs/>
          <w:sz w:val="22"/>
          <w:szCs w:val="22"/>
          <w:lang w:eastAsia="en-US"/>
        </w:rPr>
        <w:t>2025</w:t>
      </w:r>
      <w:r w:rsidRPr="00996114">
        <w:rPr>
          <w:rFonts w:ascii="Times New Roman" w:eastAsiaTheme="minorHAnsi" w:hAnsi="Times New Roman"/>
          <w:b/>
          <w:bCs/>
          <w:sz w:val="22"/>
          <w:szCs w:val="22"/>
          <w:lang w:val="en-US" w:eastAsia="en-US"/>
        </w:rPr>
        <w:t xml:space="preserve"> dashboard for the Digital Decade</w:t>
      </w:r>
    </w:p>
    <w:p w:rsidR="00B8193B" w:rsidRPr="00996114" w:rsidRDefault="00B8193B" w:rsidP="00B8193B">
      <w:pPr>
        <w:autoSpaceDE/>
        <w:autoSpaceDN/>
        <w:adjustRightInd/>
        <w:spacing w:after="160"/>
        <w:ind w:firstLine="708"/>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lastRenderedPageBreak/>
        <w:t>Това е рамка с показатели, обобщаващи представянето в Европа на всяка отделна държава членка в четирите измерения на политическата програма на Цифровото десетилетие: цифрови умения, цифрова инфраструктура, цифровизация на бизнеса и цифровизация на обществени услуги.</w:t>
      </w:r>
    </w:p>
    <w:p w:rsidR="00B8193B" w:rsidRPr="00996114" w:rsidRDefault="00B8193B" w:rsidP="00B8193B">
      <w:pPr>
        <w:autoSpaceDE/>
        <w:autoSpaceDN/>
        <w:adjustRightInd/>
        <w:spacing w:after="160"/>
        <w:ind w:firstLine="708"/>
        <w:jc w:val="both"/>
        <w:rPr>
          <w:rFonts w:ascii="Times New Roman" w:eastAsiaTheme="minorHAnsi" w:hAnsi="Times New Roman"/>
          <w:bCs/>
          <w:sz w:val="22"/>
          <w:szCs w:val="22"/>
          <w:lang w:eastAsia="en-US"/>
        </w:rPr>
      </w:pPr>
      <w:r w:rsidRPr="00996114">
        <w:rPr>
          <w:rFonts w:ascii="Times New Roman" w:eastAsiaTheme="minorHAnsi" w:hAnsi="Times New Roman"/>
          <w:bCs/>
          <w:sz w:val="22"/>
          <w:szCs w:val="22"/>
          <w:lang w:eastAsia="en-US"/>
        </w:rPr>
        <w:t>В съответствие с Решението за създаване на Цифровото десетилетие до 2030 г., ЕК изготвя интегриран доклад за състоянието на Цифровото десетилетие като използва DESI dashboard for the Digital Decade – структурирана, прозрачна и споделена система за мониторинг, която измерва напредъка по всяка от целите за 2030 г.</w:t>
      </w:r>
    </w:p>
    <w:p w:rsidR="00DD0B1D" w:rsidRPr="00996114" w:rsidRDefault="00DD0B1D" w:rsidP="00DD0B1D">
      <w:pPr>
        <w:ind w:firstLine="708"/>
        <w:jc w:val="both"/>
        <w:rPr>
          <w:rFonts w:ascii="Times New Roman" w:hAnsi="Times New Roman"/>
          <w:sz w:val="22"/>
        </w:rPr>
      </w:pPr>
      <w:r w:rsidRPr="00996114">
        <w:rPr>
          <w:rFonts w:ascii="Times New Roman" w:hAnsi="Times New Roman"/>
          <w:sz w:val="22"/>
        </w:rPr>
        <w:t>И през 202</w:t>
      </w:r>
      <w:r w:rsidRPr="00996114">
        <w:rPr>
          <w:rFonts w:ascii="Times New Roman" w:hAnsi="Times New Roman"/>
          <w:sz w:val="22"/>
          <w:lang w:val="en-US"/>
        </w:rPr>
        <w:t>6</w:t>
      </w:r>
      <w:r w:rsidRPr="00996114">
        <w:rPr>
          <w:rFonts w:ascii="Times New Roman" w:hAnsi="Times New Roman"/>
          <w:sz w:val="22"/>
        </w:rPr>
        <w:t xml:space="preserve"> г. дейностите за реализиране на стратегическата цел са подчинени на разбирането, че развитието на цифровата свързаност е споделена цел, т.е. изпълнението на стратегическата цел е функция за постигане на национален консенсус по въпроса как се изгражда цифрова свързаност</w:t>
      </w:r>
      <w:r w:rsidRPr="00996114">
        <w:rPr>
          <w:rFonts w:ascii="Times New Roman" w:hAnsi="Times New Roman"/>
          <w:sz w:val="22"/>
          <w:lang w:val="en-US"/>
        </w:rPr>
        <w:t xml:space="preserve"> </w:t>
      </w:r>
      <w:r w:rsidRPr="00996114">
        <w:rPr>
          <w:rFonts w:ascii="Times New Roman" w:hAnsi="Times New Roman"/>
          <w:sz w:val="22"/>
        </w:rPr>
        <w:t xml:space="preserve">в условия на силна децентрализация и неравномерно разпределен експертен потенциал между всички заинтересовани </w:t>
      </w:r>
      <w:r w:rsidRPr="00996114">
        <w:rPr>
          <w:rFonts w:ascii="Times New Roman" w:hAnsi="Times New Roman"/>
          <w:bCs/>
          <w:sz w:val="22"/>
        </w:rPr>
        <w:t>страни</w:t>
      </w:r>
      <w:r w:rsidRPr="00996114">
        <w:rPr>
          <w:rFonts w:ascii="Times New Roman" w:hAnsi="Times New Roman"/>
          <w:sz w:val="22"/>
        </w:rPr>
        <w:t xml:space="preserve">. </w:t>
      </w:r>
    </w:p>
    <w:p w:rsidR="00996114" w:rsidRDefault="00996114" w:rsidP="00843871">
      <w:pPr>
        <w:ind w:right="137"/>
        <w:jc w:val="both"/>
        <w:rPr>
          <w:b/>
          <w:i/>
          <w:sz w:val="22"/>
          <w:szCs w:val="22"/>
        </w:rPr>
      </w:pPr>
    </w:p>
    <w:p w:rsidR="00843871" w:rsidRPr="00996114" w:rsidRDefault="00843871" w:rsidP="00843871">
      <w:pPr>
        <w:ind w:right="137"/>
        <w:jc w:val="both"/>
        <w:rPr>
          <w:b/>
          <w:i/>
          <w:sz w:val="22"/>
          <w:szCs w:val="22"/>
        </w:rPr>
      </w:pPr>
      <w:r w:rsidRPr="00996114">
        <w:rPr>
          <w:b/>
          <w:i/>
          <w:sz w:val="22"/>
          <w:szCs w:val="22"/>
        </w:rPr>
        <w:t>Показатели за полза/ефект и целеви стойности</w:t>
      </w:r>
    </w:p>
    <w:p w:rsidR="00843871" w:rsidRPr="00996114" w:rsidRDefault="00843871" w:rsidP="00843871">
      <w:pPr>
        <w:autoSpaceDE/>
        <w:autoSpaceDN/>
        <w:adjustRightInd/>
        <w:spacing w:after="200"/>
        <w:jc w:val="both"/>
        <w:rPr>
          <w:rFonts w:ascii="Times New Roman" w:eastAsia="Calibri" w:hAnsi="Times New Roman"/>
          <w:b/>
          <w:bCs/>
          <w:color w:val="000000" w:themeColor="text1"/>
          <w:sz w:val="22"/>
          <w:szCs w:val="22"/>
        </w:rPr>
      </w:pPr>
      <w:r w:rsidRPr="00996114">
        <w:rPr>
          <w:rFonts w:ascii="Times New Roman" w:eastAsia="Calibri" w:hAnsi="Times New Roman"/>
          <w:b/>
          <w:bCs/>
          <w:color w:val="000000" w:themeColor="text1"/>
          <w:sz w:val="22"/>
          <w:szCs w:val="22"/>
        </w:rPr>
        <w:t>КЛЮЧОВ ИНДИКАТОР ЗА ИЗПЪЛНЕНИЕ И ЦЕЛЕВИ СТОЙНОСТИ</w:t>
      </w:r>
    </w:p>
    <w:tbl>
      <w:tblPr>
        <w:tblW w:w="9574" w:type="dxa"/>
        <w:jc w:val="center"/>
        <w:tblLayout w:type="fixed"/>
        <w:tblCellMar>
          <w:left w:w="70" w:type="dxa"/>
          <w:right w:w="70" w:type="dxa"/>
        </w:tblCellMar>
        <w:tblLook w:val="0000" w:firstRow="0" w:lastRow="0" w:firstColumn="0" w:lastColumn="0" w:noHBand="0" w:noVBand="0"/>
      </w:tblPr>
      <w:tblGrid>
        <w:gridCol w:w="4435"/>
        <w:gridCol w:w="2501"/>
        <w:gridCol w:w="1134"/>
        <w:gridCol w:w="1504"/>
      </w:tblGrid>
      <w:tr w:rsidR="00843871" w:rsidRPr="00996114" w:rsidTr="00737CBE">
        <w:trPr>
          <w:trHeight w:val="255"/>
          <w:tblHeader/>
          <w:jc w:val="center"/>
        </w:trPr>
        <w:tc>
          <w:tcPr>
            <w:tcW w:w="4435" w:type="dxa"/>
            <w:tcBorders>
              <w:top w:val="single" w:sz="4" w:space="0" w:color="auto"/>
              <w:left w:val="single" w:sz="4" w:space="0" w:color="auto"/>
              <w:bottom w:val="single" w:sz="4" w:space="0" w:color="auto"/>
              <w:right w:val="single" w:sz="4" w:space="0" w:color="auto"/>
            </w:tcBorders>
            <w:shd w:val="clear" w:color="auto" w:fill="FFCC99"/>
            <w:vAlign w:val="center"/>
          </w:tcPr>
          <w:p w:rsidR="00843871" w:rsidRPr="00996114" w:rsidRDefault="00843871" w:rsidP="00843871">
            <w:pPr>
              <w:autoSpaceDE/>
              <w:autoSpaceDN/>
              <w:adjustRightInd/>
              <w:jc w:val="center"/>
              <w:rPr>
                <w:rFonts w:ascii="Times New Roman" w:eastAsiaTheme="minorHAnsi" w:hAnsi="Times New Roman"/>
                <w:i/>
                <w:iCs/>
                <w:sz w:val="22"/>
                <w:szCs w:val="22"/>
                <w:lang w:eastAsia="en-US"/>
              </w:rPr>
            </w:pPr>
            <w:r w:rsidRPr="00996114">
              <w:rPr>
                <w:rFonts w:ascii="Times New Roman" w:eastAsia="Calibri" w:hAnsi="Times New Roman"/>
                <w:b/>
                <w:bCs/>
                <w:i/>
                <w:iCs/>
                <w:color w:val="000000" w:themeColor="text1"/>
                <w:sz w:val="22"/>
                <w:szCs w:val="22"/>
              </w:rPr>
              <w:t xml:space="preserve"> </w:t>
            </w:r>
            <w:r w:rsidRPr="00996114">
              <w:rPr>
                <w:rFonts w:ascii="Times New Roman" w:eastAsia="Calibri" w:hAnsi="Times New Roman"/>
                <w:b/>
                <w:bCs/>
                <w:iCs/>
                <w:color w:val="000000" w:themeColor="text1"/>
                <w:sz w:val="22"/>
                <w:szCs w:val="22"/>
              </w:rPr>
              <w:t>Политика в областта на съобщенията и цифровата свързаност</w:t>
            </w:r>
          </w:p>
        </w:tc>
        <w:tc>
          <w:tcPr>
            <w:tcW w:w="3635" w:type="dxa"/>
            <w:gridSpan w:val="2"/>
            <w:tcBorders>
              <w:top w:val="single" w:sz="4" w:space="0" w:color="auto"/>
              <w:left w:val="nil"/>
              <w:bottom w:val="single" w:sz="4" w:space="0" w:color="auto"/>
              <w:right w:val="nil"/>
            </w:tcBorders>
            <w:shd w:val="clear" w:color="auto" w:fill="FFCC99"/>
          </w:tcPr>
          <w:p w:rsidR="00843871" w:rsidRPr="00996114" w:rsidRDefault="00843871" w:rsidP="00843871">
            <w:pPr>
              <w:autoSpaceDE/>
              <w:autoSpaceDN/>
              <w:adjustRightInd/>
              <w:jc w:val="both"/>
              <w:rPr>
                <w:rFonts w:ascii="Times New Roman" w:eastAsiaTheme="minorHAnsi" w:hAnsi="Times New Roman"/>
                <w:sz w:val="22"/>
                <w:szCs w:val="22"/>
                <w:lang w:eastAsia="en-US"/>
              </w:rPr>
            </w:pPr>
          </w:p>
        </w:tc>
        <w:tc>
          <w:tcPr>
            <w:tcW w:w="1504" w:type="dxa"/>
            <w:tcBorders>
              <w:top w:val="single" w:sz="4" w:space="0" w:color="auto"/>
              <w:left w:val="nil"/>
              <w:bottom w:val="single" w:sz="4" w:space="0" w:color="auto"/>
              <w:right w:val="single" w:sz="4" w:space="0" w:color="auto"/>
            </w:tcBorders>
            <w:shd w:val="clear" w:color="auto" w:fill="FFCC99"/>
          </w:tcPr>
          <w:p w:rsidR="00843871" w:rsidRPr="00996114" w:rsidRDefault="00843871" w:rsidP="00843871">
            <w:pPr>
              <w:autoSpaceDE/>
              <w:autoSpaceDN/>
              <w:adjustRightInd/>
              <w:jc w:val="both"/>
              <w:rPr>
                <w:rFonts w:ascii="Times New Roman" w:eastAsiaTheme="minorHAnsi" w:hAnsi="Times New Roman"/>
                <w:sz w:val="22"/>
                <w:szCs w:val="22"/>
                <w:lang w:eastAsia="en-US"/>
              </w:rPr>
            </w:pPr>
            <w:r w:rsidRPr="00996114">
              <w:rPr>
                <w:rFonts w:ascii="Times New Roman" w:eastAsiaTheme="minorHAnsi" w:hAnsi="Times New Roman"/>
                <w:sz w:val="22"/>
                <w:szCs w:val="22"/>
                <w:lang w:eastAsia="en-US"/>
              </w:rPr>
              <w:t> </w:t>
            </w:r>
          </w:p>
        </w:tc>
      </w:tr>
      <w:tr w:rsidR="00843871" w:rsidRPr="00996114" w:rsidTr="00737CBE">
        <w:trPr>
          <w:trHeight w:val="450"/>
          <w:tblHeader/>
          <w:jc w:val="center"/>
        </w:trPr>
        <w:tc>
          <w:tcPr>
            <w:tcW w:w="4435" w:type="dxa"/>
            <w:tcBorders>
              <w:top w:val="nil"/>
              <w:left w:val="single" w:sz="4" w:space="0" w:color="auto"/>
              <w:bottom w:val="single" w:sz="4" w:space="0" w:color="auto"/>
              <w:right w:val="single" w:sz="4" w:space="0" w:color="auto"/>
            </w:tcBorders>
            <w:shd w:val="clear" w:color="auto" w:fill="FFCC99"/>
            <w:vAlign w:val="center"/>
          </w:tcPr>
          <w:p w:rsidR="00843871" w:rsidRPr="00996114" w:rsidRDefault="00843871" w:rsidP="00843871">
            <w:pPr>
              <w:autoSpaceDE/>
              <w:autoSpaceDN/>
              <w:adjustRightInd/>
              <w:jc w:val="center"/>
              <w:rPr>
                <w:rFonts w:ascii="Times New Roman" w:eastAsiaTheme="minorHAnsi" w:hAnsi="Times New Roman"/>
                <w:b/>
                <w:bCs/>
                <w:sz w:val="22"/>
                <w:szCs w:val="22"/>
                <w:lang w:eastAsia="en-US"/>
              </w:rPr>
            </w:pPr>
            <w:r w:rsidRPr="00996114">
              <w:rPr>
                <w:rFonts w:ascii="Times New Roman" w:eastAsiaTheme="minorHAnsi" w:hAnsi="Times New Roman"/>
                <w:b/>
                <w:bCs/>
                <w:sz w:val="22"/>
                <w:szCs w:val="22"/>
                <w:lang w:eastAsia="en-US"/>
              </w:rPr>
              <w:t>Наименование на индикатора</w:t>
            </w:r>
          </w:p>
        </w:tc>
        <w:tc>
          <w:tcPr>
            <w:tcW w:w="2501" w:type="dxa"/>
            <w:tcBorders>
              <w:top w:val="nil"/>
              <w:left w:val="nil"/>
              <w:bottom w:val="single" w:sz="4" w:space="0" w:color="auto"/>
              <w:right w:val="single" w:sz="4" w:space="0" w:color="auto"/>
            </w:tcBorders>
            <w:shd w:val="clear" w:color="auto" w:fill="FFCC99"/>
            <w:vAlign w:val="center"/>
          </w:tcPr>
          <w:p w:rsidR="00843871" w:rsidRPr="00996114" w:rsidRDefault="00843871" w:rsidP="00843871">
            <w:pPr>
              <w:autoSpaceDE/>
              <w:autoSpaceDN/>
              <w:adjustRightInd/>
              <w:jc w:val="both"/>
              <w:rPr>
                <w:rFonts w:ascii="Times New Roman" w:eastAsiaTheme="minorHAnsi" w:hAnsi="Times New Roman"/>
                <w:b/>
                <w:bCs/>
                <w:sz w:val="22"/>
                <w:szCs w:val="22"/>
                <w:lang w:eastAsia="en-US"/>
              </w:rPr>
            </w:pPr>
            <w:r w:rsidRPr="00996114">
              <w:rPr>
                <w:rFonts w:ascii="Times New Roman" w:eastAsiaTheme="minorHAnsi" w:hAnsi="Times New Roman"/>
                <w:b/>
                <w:bCs/>
                <w:sz w:val="22"/>
                <w:szCs w:val="22"/>
                <w:lang w:eastAsia="en-US"/>
              </w:rPr>
              <w:t>Мерна единица</w:t>
            </w:r>
          </w:p>
        </w:tc>
        <w:tc>
          <w:tcPr>
            <w:tcW w:w="1134" w:type="dxa"/>
            <w:tcBorders>
              <w:top w:val="single" w:sz="4" w:space="0" w:color="auto"/>
              <w:left w:val="nil"/>
              <w:bottom w:val="single" w:sz="4" w:space="0" w:color="auto"/>
              <w:right w:val="single" w:sz="4" w:space="0" w:color="auto"/>
            </w:tcBorders>
            <w:shd w:val="clear" w:color="auto" w:fill="FFCC99"/>
            <w:vAlign w:val="center"/>
          </w:tcPr>
          <w:p w:rsidR="00843871" w:rsidRPr="00996114" w:rsidRDefault="00843871" w:rsidP="00843871">
            <w:pPr>
              <w:autoSpaceDE/>
              <w:autoSpaceDN/>
              <w:adjustRightInd/>
              <w:rPr>
                <w:rFonts w:ascii="Times New Roman" w:eastAsiaTheme="minorHAnsi" w:hAnsi="Times New Roman"/>
                <w:b/>
                <w:bCs/>
                <w:sz w:val="22"/>
                <w:szCs w:val="22"/>
                <w:lang w:eastAsia="en-US"/>
              </w:rPr>
            </w:pPr>
            <w:r w:rsidRPr="00996114">
              <w:rPr>
                <w:rFonts w:ascii="Times New Roman" w:eastAsiaTheme="minorHAnsi" w:hAnsi="Times New Roman"/>
                <w:b/>
                <w:bCs/>
                <w:sz w:val="22"/>
                <w:szCs w:val="22"/>
                <w:lang w:val="en-US" w:eastAsia="en-US"/>
              </w:rPr>
              <w:t xml:space="preserve">Целева </w:t>
            </w:r>
            <w:r w:rsidRPr="00996114">
              <w:rPr>
                <w:rFonts w:ascii="Times New Roman" w:eastAsiaTheme="minorHAnsi" w:hAnsi="Times New Roman"/>
                <w:b/>
                <w:bCs/>
                <w:sz w:val="22"/>
                <w:szCs w:val="22"/>
                <w:lang w:eastAsia="en-US"/>
              </w:rPr>
              <w:t>стойност</w:t>
            </w:r>
          </w:p>
        </w:tc>
        <w:tc>
          <w:tcPr>
            <w:tcW w:w="1504" w:type="dxa"/>
            <w:tcBorders>
              <w:top w:val="single" w:sz="4" w:space="0" w:color="auto"/>
              <w:left w:val="single" w:sz="4" w:space="0" w:color="auto"/>
              <w:bottom w:val="single" w:sz="4" w:space="0" w:color="auto"/>
              <w:right w:val="single" w:sz="4" w:space="0" w:color="auto"/>
            </w:tcBorders>
            <w:shd w:val="clear" w:color="auto" w:fill="FFCC99"/>
            <w:vAlign w:val="center"/>
          </w:tcPr>
          <w:p w:rsidR="00843871" w:rsidRPr="00996114" w:rsidRDefault="00843871" w:rsidP="00B13D82">
            <w:pPr>
              <w:autoSpaceDE/>
              <w:autoSpaceDN/>
              <w:adjustRightInd/>
              <w:rPr>
                <w:rFonts w:ascii="Times New Roman" w:eastAsiaTheme="minorHAnsi" w:hAnsi="Times New Roman"/>
                <w:b/>
                <w:bCs/>
                <w:iCs/>
                <w:sz w:val="22"/>
                <w:szCs w:val="22"/>
                <w:lang w:eastAsia="en-US"/>
              </w:rPr>
            </w:pPr>
            <w:r w:rsidRPr="00996114">
              <w:rPr>
                <w:rFonts w:ascii="Times New Roman" w:eastAsiaTheme="minorHAnsi" w:hAnsi="Times New Roman"/>
                <w:b/>
                <w:bCs/>
                <w:sz w:val="22"/>
                <w:szCs w:val="22"/>
                <w:lang w:eastAsia="en-US"/>
              </w:rPr>
              <w:t xml:space="preserve">Отчет </w:t>
            </w:r>
            <w:r w:rsidR="00DD0B1D" w:rsidRPr="00996114">
              <w:rPr>
                <w:rFonts w:ascii="Times New Roman" w:eastAsiaTheme="minorHAnsi" w:hAnsi="Times New Roman"/>
                <w:b/>
                <w:bCs/>
                <w:sz w:val="22"/>
                <w:szCs w:val="22"/>
                <w:lang w:eastAsia="en-US"/>
              </w:rPr>
              <w:t>30.06.2026</w:t>
            </w:r>
            <w:r w:rsidRPr="00996114">
              <w:rPr>
                <w:rFonts w:ascii="Times New Roman" w:eastAsiaTheme="minorHAnsi" w:hAnsi="Times New Roman"/>
                <w:b/>
                <w:bCs/>
                <w:sz w:val="22"/>
                <w:szCs w:val="22"/>
                <w:lang w:val="en-US" w:eastAsia="en-US"/>
              </w:rPr>
              <w:t xml:space="preserve"> </w:t>
            </w:r>
            <w:r w:rsidRPr="00996114">
              <w:rPr>
                <w:rFonts w:ascii="Times New Roman" w:eastAsiaTheme="minorHAnsi" w:hAnsi="Times New Roman"/>
                <w:b/>
                <w:bCs/>
                <w:sz w:val="22"/>
                <w:szCs w:val="22"/>
                <w:lang w:eastAsia="en-US"/>
              </w:rPr>
              <w:t>г.</w:t>
            </w:r>
          </w:p>
        </w:tc>
      </w:tr>
      <w:tr w:rsidR="00843871" w:rsidRPr="00996114" w:rsidTr="00737CBE">
        <w:trPr>
          <w:trHeight w:val="255"/>
          <w:jc w:val="center"/>
        </w:trPr>
        <w:tc>
          <w:tcPr>
            <w:tcW w:w="4435" w:type="dxa"/>
            <w:tcBorders>
              <w:top w:val="single" w:sz="4" w:space="0" w:color="auto"/>
              <w:left w:val="single" w:sz="4" w:space="0" w:color="auto"/>
              <w:bottom w:val="single" w:sz="4" w:space="0" w:color="auto"/>
              <w:right w:val="single" w:sz="4" w:space="0" w:color="auto"/>
            </w:tcBorders>
            <w:shd w:val="clear" w:color="auto" w:fill="auto"/>
          </w:tcPr>
          <w:p w:rsidR="00843871" w:rsidRPr="00996114" w:rsidRDefault="00843871" w:rsidP="00843871">
            <w:pPr>
              <w:autoSpaceDE/>
              <w:autoSpaceDN/>
              <w:adjustRightInd/>
              <w:rPr>
                <w:rFonts w:ascii="Times New Roman" w:eastAsiaTheme="minorHAnsi" w:hAnsi="Times New Roman"/>
                <w:sz w:val="22"/>
                <w:szCs w:val="22"/>
                <w:lang w:eastAsia="en-US"/>
              </w:rPr>
            </w:pPr>
            <w:r w:rsidRPr="00996114">
              <w:rPr>
                <w:rFonts w:ascii="Times New Roman" w:eastAsiaTheme="minorHAnsi" w:hAnsi="Times New Roman"/>
                <w:sz w:val="22"/>
                <w:szCs w:val="22"/>
                <w:lang w:val="en-US" w:eastAsia="en-US"/>
              </w:rPr>
              <w:t>1</w:t>
            </w:r>
            <w:r w:rsidRPr="00996114">
              <w:rPr>
                <w:rFonts w:ascii="Times New Roman" w:eastAsiaTheme="minorHAnsi" w:hAnsi="Times New Roman"/>
                <w:sz w:val="22"/>
                <w:szCs w:val="22"/>
                <w:lang w:eastAsia="en-US"/>
              </w:rPr>
              <w:t>. Цифрова свързаност – покритие на фиксираните мрежи с много голям капацитет</w:t>
            </w:r>
          </w:p>
          <w:p w:rsidR="00843871" w:rsidRPr="00996114" w:rsidRDefault="00843871" w:rsidP="00843871">
            <w:pPr>
              <w:autoSpaceDE/>
              <w:autoSpaceDN/>
              <w:adjustRightInd/>
              <w:rPr>
                <w:rFonts w:ascii="Times New Roman" w:eastAsiaTheme="minorHAnsi" w:hAnsi="Times New Roman"/>
                <w:sz w:val="22"/>
                <w:szCs w:val="22"/>
                <w:lang w:eastAsia="en-US"/>
              </w:rPr>
            </w:pPr>
          </w:p>
        </w:tc>
        <w:tc>
          <w:tcPr>
            <w:tcW w:w="2501" w:type="dxa"/>
            <w:tcBorders>
              <w:top w:val="single" w:sz="4" w:space="0" w:color="auto"/>
              <w:left w:val="nil"/>
              <w:bottom w:val="single" w:sz="4" w:space="0" w:color="auto"/>
              <w:right w:val="single" w:sz="4" w:space="0" w:color="auto"/>
            </w:tcBorders>
            <w:shd w:val="clear" w:color="auto" w:fill="auto"/>
          </w:tcPr>
          <w:p w:rsidR="00843871" w:rsidRPr="00996114" w:rsidRDefault="00843871" w:rsidP="00843871">
            <w:pPr>
              <w:autoSpaceDE/>
              <w:autoSpaceDN/>
              <w:adjustRightInd/>
              <w:jc w:val="both"/>
              <w:rPr>
                <w:rFonts w:ascii="Times New Roman" w:eastAsiaTheme="minorHAnsi" w:hAnsi="Times New Roman"/>
                <w:sz w:val="22"/>
                <w:szCs w:val="22"/>
                <w:lang w:eastAsia="en-US"/>
              </w:rPr>
            </w:pPr>
            <w:r w:rsidRPr="00996114">
              <w:rPr>
                <w:rFonts w:ascii="Times New Roman" w:eastAsiaTheme="minorHAnsi" w:hAnsi="Times New Roman"/>
                <w:sz w:val="22"/>
                <w:szCs w:val="22"/>
                <w:lang w:eastAsia="en-US"/>
              </w:rPr>
              <w:t>% домакинства,</w:t>
            </w:r>
          </w:p>
          <w:p w:rsidR="00843871" w:rsidRPr="00996114" w:rsidRDefault="00843871" w:rsidP="00843871">
            <w:pPr>
              <w:autoSpaceDE/>
              <w:autoSpaceDN/>
              <w:adjustRightInd/>
              <w:jc w:val="both"/>
              <w:rPr>
                <w:rFonts w:ascii="Times New Roman" w:eastAsiaTheme="minorHAnsi" w:hAnsi="Times New Roman"/>
                <w:sz w:val="22"/>
                <w:szCs w:val="22"/>
                <w:lang w:eastAsia="en-US"/>
              </w:rPr>
            </w:pPr>
            <w:r w:rsidRPr="00996114">
              <w:rPr>
                <w:rFonts w:ascii="Times New Roman" w:eastAsiaTheme="minorHAnsi" w:hAnsi="Times New Roman"/>
                <w:sz w:val="22"/>
                <w:szCs w:val="22"/>
                <w:lang w:val="en-US" w:eastAsia="en-US"/>
              </w:rPr>
              <w:t>DESI dashboard</w:t>
            </w:r>
          </w:p>
        </w:tc>
        <w:tc>
          <w:tcPr>
            <w:tcW w:w="1134" w:type="dxa"/>
            <w:tcBorders>
              <w:top w:val="single" w:sz="4" w:space="0" w:color="auto"/>
              <w:left w:val="nil"/>
              <w:bottom w:val="single" w:sz="4" w:space="0" w:color="auto"/>
              <w:right w:val="single" w:sz="4" w:space="0" w:color="auto"/>
            </w:tcBorders>
          </w:tcPr>
          <w:p w:rsidR="00843871" w:rsidRPr="00996114" w:rsidRDefault="00DD0B1D" w:rsidP="00843871">
            <w:pPr>
              <w:autoSpaceDE/>
              <w:autoSpaceDN/>
              <w:adjustRightInd/>
              <w:jc w:val="both"/>
              <w:rPr>
                <w:rFonts w:ascii="Times New Roman" w:eastAsiaTheme="minorHAnsi" w:hAnsi="Times New Roman"/>
                <w:sz w:val="22"/>
                <w:szCs w:val="22"/>
                <w:lang w:eastAsia="en-US"/>
              </w:rPr>
            </w:pPr>
            <w:r w:rsidRPr="00996114">
              <w:rPr>
                <w:rFonts w:ascii="Times New Roman" w:eastAsiaTheme="minorHAnsi" w:hAnsi="Times New Roman"/>
                <w:sz w:val="22"/>
                <w:szCs w:val="22"/>
                <w:lang w:eastAsia="en-US"/>
              </w:rPr>
              <w:t>91</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843871" w:rsidRPr="00996114" w:rsidRDefault="00843871" w:rsidP="00843871">
            <w:pPr>
              <w:autoSpaceDE/>
              <w:autoSpaceDN/>
              <w:adjustRightInd/>
              <w:jc w:val="both"/>
              <w:rPr>
                <w:rFonts w:ascii="Times New Roman" w:eastAsiaTheme="minorHAnsi" w:hAnsi="Times New Roman"/>
                <w:sz w:val="22"/>
                <w:szCs w:val="22"/>
                <w:lang w:eastAsia="en-US"/>
              </w:rPr>
            </w:pPr>
            <w:r w:rsidRPr="00996114">
              <w:rPr>
                <w:rFonts w:ascii="Times New Roman" w:eastAsiaTheme="minorHAnsi" w:hAnsi="Times New Roman"/>
                <w:sz w:val="22"/>
                <w:szCs w:val="22"/>
                <w:lang w:eastAsia="en-US"/>
              </w:rPr>
              <w:t>9</w:t>
            </w:r>
            <w:r w:rsidR="00DD0B1D" w:rsidRPr="00996114">
              <w:rPr>
                <w:rFonts w:ascii="Times New Roman" w:eastAsiaTheme="minorHAnsi" w:hAnsi="Times New Roman"/>
                <w:sz w:val="22"/>
                <w:szCs w:val="22"/>
                <w:lang w:eastAsia="en-US"/>
              </w:rPr>
              <w:t>3,53</w:t>
            </w:r>
          </w:p>
        </w:tc>
      </w:tr>
    </w:tbl>
    <w:p w:rsidR="00843871" w:rsidRPr="00996114" w:rsidRDefault="00843871" w:rsidP="00843871">
      <w:pPr>
        <w:autoSpaceDE/>
        <w:autoSpaceDN/>
        <w:adjustRightInd/>
        <w:ind w:right="-354" w:firstLine="720"/>
        <w:jc w:val="both"/>
        <w:rPr>
          <w:rFonts w:ascii="Times New Roman" w:eastAsiaTheme="minorHAnsi" w:hAnsi="Times New Roman"/>
          <w:i/>
          <w:sz w:val="22"/>
          <w:szCs w:val="22"/>
          <w:lang w:eastAsia="en-US"/>
        </w:rPr>
      </w:pPr>
    </w:p>
    <w:p w:rsidR="00D956F1" w:rsidRPr="00996114" w:rsidRDefault="00843871" w:rsidP="00843871">
      <w:pPr>
        <w:autoSpaceDE/>
        <w:autoSpaceDN/>
        <w:adjustRightInd/>
        <w:ind w:right="-354" w:firstLine="720"/>
        <w:jc w:val="both"/>
        <w:rPr>
          <w:rFonts w:ascii="Times New Roman" w:eastAsia="Cambria" w:hAnsi="Times New Roman"/>
          <w:bCs/>
          <w:kern w:val="20"/>
          <w:sz w:val="22"/>
          <w:szCs w:val="22"/>
          <w:lang w:eastAsia="ja-JP"/>
        </w:rPr>
      </w:pPr>
      <w:r w:rsidRPr="00996114">
        <w:rPr>
          <w:rFonts w:ascii="Times New Roman" w:eastAsia="Cambria" w:hAnsi="Times New Roman"/>
          <w:bCs/>
          <w:kern w:val="20"/>
          <w:sz w:val="22"/>
          <w:szCs w:val="22"/>
          <w:lang w:eastAsia="ja-JP"/>
        </w:rPr>
        <w:t>В областта на цифровата свързаност за по-точно следене на ползите/ефектите се използват следните съставни показатели, които са най-важни по отношение на целите на политиката:</w:t>
      </w:r>
    </w:p>
    <w:tbl>
      <w:tblPr>
        <w:tblpPr w:leftFromText="141" w:rightFromText="141" w:vertAnchor="text" w:horzAnchor="margin" w:tblpY="359"/>
        <w:tblW w:w="9070" w:type="dxa"/>
        <w:tblLayout w:type="fixed"/>
        <w:tblCellMar>
          <w:left w:w="70" w:type="dxa"/>
          <w:right w:w="70" w:type="dxa"/>
        </w:tblCellMar>
        <w:tblLook w:val="0000" w:firstRow="0" w:lastRow="0" w:firstColumn="0" w:lastColumn="0" w:noHBand="0" w:noVBand="0"/>
      </w:tblPr>
      <w:tblGrid>
        <w:gridCol w:w="4574"/>
        <w:gridCol w:w="1395"/>
        <w:gridCol w:w="1395"/>
        <w:gridCol w:w="1706"/>
      </w:tblGrid>
      <w:tr w:rsidR="00425F76" w:rsidRPr="00996114" w:rsidTr="00425F76">
        <w:trPr>
          <w:trHeight w:val="707"/>
          <w:tblHeader/>
        </w:trPr>
        <w:tc>
          <w:tcPr>
            <w:tcW w:w="4574" w:type="dxa"/>
            <w:tcBorders>
              <w:top w:val="nil"/>
              <w:left w:val="single" w:sz="8" w:space="0" w:color="auto"/>
              <w:bottom w:val="single" w:sz="4" w:space="0" w:color="auto"/>
              <w:right w:val="single" w:sz="4" w:space="0" w:color="auto"/>
            </w:tcBorders>
            <w:shd w:val="clear" w:color="auto" w:fill="FFCC99"/>
            <w:vAlign w:val="center"/>
          </w:tcPr>
          <w:p w:rsidR="00425F76" w:rsidRPr="00996114" w:rsidRDefault="00425F76" w:rsidP="00425F76">
            <w:pPr>
              <w:ind w:right="137"/>
              <w:jc w:val="both"/>
              <w:rPr>
                <w:rFonts w:ascii="Times New Roman" w:hAnsi="Times New Roman"/>
                <w:b/>
                <w:bCs/>
                <w:sz w:val="22"/>
                <w:szCs w:val="22"/>
              </w:rPr>
            </w:pPr>
            <w:r w:rsidRPr="00996114">
              <w:rPr>
                <w:rFonts w:ascii="Times New Roman" w:hAnsi="Times New Roman"/>
                <w:b/>
                <w:bCs/>
                <w:sz w:val="22"/>
                <w:szCs w:val="22"/>
              </w:rPr>
              <w:t>Показатели за изпълнение</w:t>
            </w:r>
          </w:p>
        </w:tc>
        <w:tc>
          <w:tcPr>
            <w:tcW w:w="1395" w:type="dxa"/>
            <w:tcBorders>
              <w:top w:val="nil"/>
              <w:left w:val="nil"/>
              <w:bottom w:val="single" w:sz="4" w:space="0" w:color="auto"/>
              <w:right w:val="single" w:sz="4" w:space="0" w:color="auto"/>
            </w:tcBorders>
            <w:shd w:val="clear" w:color="auto" w:fill="FFCC99"/>
            <w:vAlign w:val="center"/>
          </w:tcPr>
          <w:p w:rsidR="00425F76" w:rsidRPr="00996114" w:rsidRDefault="00425F76" w:rsidP="00425F76">
            <w:pPr>
              <w:tabs>
                <w:tab w:val="left" w:pos="552"/>
              </w:tabs>
              <w:ind w:right="137"/>
              <w:jc w:val="center"/>
              <w:rPr>
                <w:rFonts w:ascii="Times New Roman" w:hAnsi="Times New Roman"/>
                <w:b/>
                <w:bCs/>
                <w:sz w:val="22"/>
                <w:szCs w:val="22"/>
              </w:rPr>
            </w:pPr>
            <w:r w:rsidRPr="00996114">
              <w:rPr>
                <w:rFonts w:ascii="Times New Roman" w:hAnsi="Times New Roman"/>
                <w:b/>
                <w:bCs/>
                <w:sz w:val="22"/>
                <w:szCs w:val="22"/>
              </w:rPr>
              <w:t>Мерна единица</w:t>
            </w:r>
          </w:p>
        </w:tc>
        <w:tc>
          <w:tcPr>
            <w:tcW w:w="1395" w:type="dxa"/>
            <w:tcBorders>
              <w:top w:val="nil"/>
              <w:left w:val="nil"/>
              <w:bottom w:val="single" w:sz="4" w:space="0" w:color="auto"/>
              <w:right w:val="single" w:sz="4" w:space="0" w:color="auto"/>
            </w:tcBorders>
            <w:shd w:val="clear" w:color="auto" w:fill="FFCC99"/>
            <w:vAlign w:val="center"/>
          </w:tcPr>
          <w:p w:rsidR="00425F76" w:rsidRPr="00996114" w:rsidRDefault="00425F76" w:rsidP="00425F76">
            <w:pPr>
              <w:ind w:right="137"/>
              <w:jc w:val="center"/>
              <w:rPr>
                <w:rFonts w:ascii="Times New Roman" w:hAnsi="Times New Roman"/>
                <w:b/>
                <w:bCs/>
                <w:i/>
                <w:iCs/>
                <w:sz w:val="22"/>
                <w:szCs w:val="22"/>
              </w:rPr>
            </w:pPr>
            <w:r w:rsidRPr="00996114">
              <w:rPr>
                <w:rFonts w:ascii="Times New Roman" w:hAnsi="Times New Roman"/>
                <w:b/>
                <w:bCs/>
                <w:sz w:val="22"/>
                <w:szCs w:val="22"/>
              </w:rPr>
              <w:t xml:space="preserve">Целева стойност </w:t>
            </w:r>
          </w:p>
        </w:tc>
        <w:tc>
          <w:tcPr>
            <w:tcW w:w="1706" w:type="dxa"/>
            <w:tcBorders>
              <w:top w:val="nil"/>
              <w:left w:val="nil"/>
              <w:bottom w:val="single" w:sz="4" w:space="0" w:color="auto"/>
              <w:right w:val="single" w:sz="8" w:space="0" w:color="auto"/>
            </w:tcBorders>
            <w:shd w:val="clear" w:color="auto" w:fill="FFCC99"/>
            <w:vAlign w:val="center"/>
          </w:tcPr>
          <w:p w:rsidR="00425F76" w:rsidRPr="00996114" w:rsidRDefault="00425F76" w:rsidP="00425F76">
            <w:pPr>
              <w:ind w:right="137"/>
              <w:jc w:val="center"/>
              <w:rPr>
                <w:rFonts w:ascii="Times New Roman" w:hAnsi="Times New Roman"/>
                <w:b/>
                <w:bCs/>
                <w:iCs/>
                <w:sz w:val="22"/>
                <w:szCs w:val="22"/>
              </w:rPr>
            </w:pPr>
          </w:p>
          <w:p w:rsidR="00425F76" w:rsidRPr="00996114" w:rsidRDefault="00425F76" w:rsidP="00425F76">
            <w:pPr>
              <w:ind w:right="137"/>
              <w:jc w:val="center"/>
              <w:rPr>
                <w:rFonts w:ascii="Times New Roman" w:hAnsi="Times New Roman"/>
                <w:b/>
                <w:bCs/>
                <w:iCs/>
                <w:sz w:val="22"/>
                <w:szCs w:val="22"/>
              </w:rPr>
            </w:pPr>
            <w:r w:rsidRPr="00996114">
              <w:rPr>
                <w:rFonts w:ascii="Times New Roman" w:hAnsi="Times New Roman"/>
                <w:b/>
                <w:bCs/>
                <w:iCs/>
                <w:sz w:val="22"/>
                <w:szCs w:val="22"/>
              </w:rPr>
              <w:t xml:space="preserve">Отчет </w:t>
            </w:r>
          </w:p>
          <w:p w:rsidR="00425F76" w:rsidRPr="00996114" w:rsidRDefault="00425F76" w:rsidP="00425F76">
            <w:pPr>
              <w:ind w:right="137"/>
              <w:jc w:val="center"/>
              <w:rPr>
                <w:rFonts w:ascii="Times New Roman" w:hAnsi="Times New Roman"/>
                <w:b/>
                <w:bCs/>
                <w:iCs/>
                <w:sz w:val="22"/>
                <w:szCs w:val="22"/>
              </w:rPr>
            </w:pPr>
            <w:r w:rsidRPr="00996114">
              <w:rPr>
                <w:rFonts w:ascii="Times New Roman" w:hAnsi="Times New Roman"/>
                <w:b/>
                <w:bCs/>
                <w:iCs/>
                <w:sz w:val="22"/>
                <w:szCs w:val="22"/>
              </w:rPr>
              <w:t xml:space="preserve"> </w:t>
            </w:r>
            <w:r w:rsidR="00DD0B1D" w:rsidRPr="00996114">
              <w:rPr>
                <w:rFonts w:ascii="Times New Roman" w:hAnsi="Times New Roman"/>
                <w:b/>
                <w:bCs/>
                <w:iCs/>
                <w:sz w:val="22"/>
                <w:szCs w:val="22"/>
              </w:rPr>
              <w:t>30.06.</w:t>
            </w:r>
            <w:r w:rsidRPr="00996114">
              <w:rPr>
                <w:rFonts w:ascii="Times New Roman" w:hAnsi="Times New Roman"/>
                <w:b/>
                <w:bCs/>
                <w:iCs/>
                <w:sz w:val="22"/>
                <w:szCs w:val="22"/>
              </w:rPr>
              <w:t>202</w:t>
            </w:r>
            <w:r w:rsidR="00DD0B1D" w:rsidRPr="00996114">
              <w:rPr>
                <w:rFonts w:ascii="Times New Roman" w:hAnsi="Times New Roman"/>
                <w:b/>
                <w:bCs/>
                <w:iCs/>
                <w:sz w:val="22"/>
                <w:szCs w:val="22"/>
              </w:rPr>
              <w:t>6</w:t>
            </w:r>
            <w:r w:rsidRPr="00996114">
              <w:rPr>
                <w:rFonts w:ascii="Times New Roman" w:hAnsi="Times New Roman"/>
                <w:b/>
                <w:bCs/>
                <w:iCs/>
                <w:sz w:val="22"/>
                <w:szCs w:val="22"/>
              </w:rPr>
              <w:t xml:space="preserve"> г.</w:t>
            </w:r>
          </w:p>
          <w:p w:rsidR="00425F76" w:rsidRPr="00996114" w:rsidRDefault="00425F76" w:rsidP="00425F76">
            <w:pPr>
              <w:ind w:right="137"/>
              <w:jc w:val="center"/>
              <w:rPr>
                <w:rFonts w:ascii="Times New Roman" w:hAnsi="Times New Roman"/>
                <w:b/>
                <w:bCs/>
                <w:iCs/>
                <w:sz w:val="22"/>
                <w:szCs w:val="22"/>
              </w:rPr>
            </w:pPr>
          </w:p>
        </w:tc>
      </w:tr>
      <w:tr w:rsidR="00425F76" w:rsidRPr="00996114" w:rsidTr="00425F76">
        <w:trPr>
          <w:trHeight w:val="602"/>
        </w:trPr>
        <w:tc>
          <w:tcPr>
            <w:tcW w:w="4574" w:type="dxa"/>
            <w:tcBorders>
              <w:top w:val="nil"/>
              <w:left w:val="single" w:sz="8" w:space="0" w:color="auto"/>
              <w:bottom w:val="single" w:sz="8" w:space="0" w:color="auto"/>
              <w:right w:val="single" w:sz="4" w:space="0" w:color="auto"/>
            </w:tcBorders>
            <w:shd w:val="clear" w:color="auto" w:fill="auto"/>
          </w:tcPr>
          <w:p w:rsidR="00425F76" w:rsidRPr="00996114" w:rsidRDefault="00425F76" w:rsidP="00425F76">
            <w:pPr>
              <w:ind w:right="137"/>
              <w:jc w:val="both"/>
              <w:rPr>
                <w:rFonts w:ascii="Times New Roman" w:hAnsi="Times New Roman"/>
                <w:bCs/>
                <w:sz w:val="22"/>
                <w:szCs w:val="22"/>
              </w:rPr>
            </w:pPr>
            <w:r w:rsidRPr="00996114">
              <w:rPr>
                <w:rFonts w:ascii="Times New Roman" w:hAnsi="Times New Roman"/>
                <w:bCs/>
                <w:sz w:val="22"/>
                <w:szCs w:val="22"/>
              </w:rPr>
              <w:t>1. Покритие на фиксираните мрежи с много голям капацитет</w:t>
            </w:r>
          </w:p>
        </w:tc>
        <w:tc>
          <w:tcPr>
            <w:tcW w:w="1395" w:type="dxa"/>
            <w:tcBorders>
              <w:top w:val="nil"/>
              <w:left w:val="nil"/>
              <w:bottom w:val="single" w:sz="8" w:space="0" w:color="auto"/>
              <w:right w:val="single" w:sz="4" w:space="0" w:color="auto"/>
            </w:tcBorders>
            <w:shd w:val="clear" w:color="auto" w:fill="auto"/>
          </w:tcPr>
          <w:p w:rsidR="00425F76" w:rsidRPr="00996114" w:rsidRDefault="00425F76" w:rsidP="00425F76">
            <w:pPr>
              <w:jc w:val="both"/>
              <w:rPr>
                <w:rFonts w:ascii="Times New Roman" w:hAnsi="Times New Roman"/>
                <w:sz w:val="18"/>
              </w:rPr>
            </w:pPr>
            <w:r w:rsidRPr="00996114">
              <w:rPr>
                <w:rFonts w:ascii="Times New Roman" w:hAnsi="Times New Roman"/>
                <w:sz w:val="18"/>
              </w:rPr>
              <w:t>% домакинства,</w:t>
            </w:r>
          </w:p>
          <w:p w:rsidR="00425F76" w:rsidRPr="00996114" w:rsidRDefault="00425F76" w:rsidP="00425F76">
            <w:pPr>
              <w:jc w:val="both"/>
              <w:rPr>
                <w:rFonts w:ascii="Times New Roman" w:hAnsi="Times New Roman"/>
                <w:sz w:val="18"/>
              </w:rPr>
            </w:pPr>
            <w:r w:rsidRPr="00996114">
              <w:rPr>
                <w:rFonts w:ascii="Times New Roman" w:hAnsi="Times New Roman"/>
                <w:sz w:val="18"/>
                <w:lang w:val="en-US"/>
              </w:rPr>
              <w:t>DESI dashboard</w:t>
            </w:r>
          </w:p>
        </w:tc>
        <w:tc>
          <w:tcPr>
            <w:tcW w:w="1395" w:type="dxa"/>
            <w:tcBorders>
              <w:top w:val="nil"/>
              <w:left w:val="nil"/>
              <w:bottom w:val="single" w:sz="8" w:space="0" w:color="auto"/>
              <w:right w:val="single" w:sz="4" w:space="0" w:color="auto"/>
            </w:tcBorders>
            <w:shd w:val="clear" w:color="auto" w:fill="auto"/>
          </w:tcPr>
          <w:p w:rsidR="00425F76" w:rsidRPr="00996114" w:rsidRDefault="00DD0B1D" w:rsidP="00843871">
            <w:pPr>
              <w:ind w:right="-354"/>
              <w:jc w:val="center"/>
              <w:rPr>
                <w:sz w:val="22"/>
              </w:rPr>
            </w:pPr>
            <w:r w:rsidRPr="00996114">
              <w:rPr>
                <w:sz w:val="22"/>
              </w:rPr>
              <w:t>91</w:t>
            </w:r>
          </w:p>
        </w:tc>
        <w:tc>
          <w:tcPr>
            <w:tcW w:w="1706" w:type="dxa"/>
            <w:tcBorders>
              <w:top w:val="nil"/>
              <w:left w:val="nil"/>
              <w:bottom w:val="single" w:sz="8" w:space="0" w:color="auto"/>
              <w:right w:val="single" w:sz="8" w:space="0" w:color="auto"/>
            </w:tcBorders>
            <w:shd w:val="clear" w:color="auto" w:fill="auto"/>
          </w:tcPr>
          <w:p w:rsidR="00425F76" w:rsidRPr="00996114" w:rsidRDefault="00DD0B1D" w:rsidP="00425F76">
            <w:pPr>
              <w:ind w:right="-354"/>
              <w:jc w:val="center"/>
              <w:rPr>
                <w:sz w:val="22"/>
              </w:rPr>
            </w:pPr>
            <w:r w:rsidRPr="00996114">
              <w:rPr>
                <w:sz w:val="22"/>
              </w:rPr>
              <w:t>93,53</w:t>
            </w:r>
          </w:p>
        </w:tc>
      </w:tr>
      <w:tr w:rsidR="00425F76" w:rsidRPr="00996114" w:rsidTr="00425F76">
        <w:trPr>
          <w:trHeight w:val="278"/>
        </w:trPr>
        <w:tc>
          <w:tcPr>
            <w:tcW w:w="4574" w:type="dxa"/>
            <w:tcBorders>
              <w:top w:val="nil"/>
              <w:left w:val="single" w:sz="8" w:space="0" w:color="auto"/>
              <w:bottom w:val="single" w:sz="8" w:space="0" w:color="auto"/>
              <w:right w:val="single" w:sz="4" w:space="0" w:color="auto"/>
            </w:tcBorders>
            <w:shd w:val="clear" w:color="auto" w:fill="auto"/>
          </w:tcPr>
          <w:p w:rsidR="00425F76" w:rsidRPr="00996114" w:rsidDel="00F033D6" w:rsidRDefault="00425F76" w:rsidP="00425F76">
            <w:pPr>
              <w:ind w:right="137"/>
              <w:jc w:val="both"/>
              <w:rPr>
                <w:rFonts w:ascii="Times New Roman" w:hAnsi="Times New Roman"/>
                <w:sz w:val="22"/>
                <w:szCs w:val="22"/>
              </w:rPr>
            </w:pPr>
            <w:r w:rsidRPr="00996114">
              <w:rPr>
                <w:rFonts w:ascii="Times New Roman" w:hAnsi="Times New Roman"/>
                <w:sz w:val="22"/>
                <w:szCs w:val="22"/>
              </w:rPr>
              <w:t>2. 5</w:t>
            </w:r>
            <w:r w:rsidRPr="00996114">
              <w:rPr>
                <w:rFonts w:ascii="Times New Roman" w:hAnsi="Times New Roman"/>
                <w:sz w:val="22"/>
                <w:szCs w:val="22"/>
                <w:lang w:val="en-US"/>
              </w:rPr>
              <w:t xml:space="preserve">G </w:t>
            </w:r>
            <w:r w:rsidRPr="00996114">
              <w:rPr>
                <w:rFonts w:ascii="Times New Roman" w:hAnsi="Times New Roman"/>
                <w:sz w:val="22"/>
                <w:szCs w:val="22"/>
              </w:rPr>
              <w:t>покритие</w:t>
            </w:r>
          </w:p>
        </w:tc>
        <w:tc>
          <w:tcPr>
            <w:tcW w:w="1395" w:type="dxa"/>
            <w:tcBorders>
              <w:top w:val="nil"/>
              <w:left w:val="nil"/>
              <w:bottom w:val="single" w:sz="8" w:space="0" w:color="auto"/>
              <w:right w:val="single" w:sz="4" w:space="0" w:color="auto"/>
            </w:tcBorders>
            <w:shd w:val="clear" w:color="auto" w:fill="auto"/>
          </w:tcPr>
          <w:p w:rsidR="00425F76" w:rsidRPr="00996114" w:rsidRDefault="00425F76" w:rsidP="00425F76">
            <w:pPr>
              <w:jc w:val="both"/>
              <w:rPr>
                <w:rFonts w:ascii="Times New Roman" w:hAnsi="Times New Roman"/>
                <w:sz w:val="18"/>
              </w:rPr>
            </w:pPr>
            <w:r w:rsidRPr="00996114">
              <w:rPr>
                <w:rFonts w:ascii="Times New Roman" w:hAnsi="Times New Roman"/>
                <w:sz w:val="18"/>
              </w:rPr>
              <w:t xml:space="preserve">% домакинства, </w:t>
            </w:r>
          </w:p>
          <w:p w:rsidR="00425F76" w:rsidRPr="00996114" w:rsidRDefault="00425F76" w:rsidP="00425F76">
            <w:pPr>
              <w:jc w:val="both"/>
              <w:rPr>
                <w:rFonts w:ascii="Times New Roman" w:hAnsi="Times New Roman"/>
                <w:sz w:val="18"/>
              </w:rPr>
            </w:pPr>
            <w:r w:rsidRPr="00996114">
              <w:rPr>
                <w:rFonts w:ascii="Times New Roman" w:hAnsi="Times New Roman"/>
                <w:sz w:val="18"/>
                <w:lang w:val="en-US"/>
              </w:rPr>
              <w:t>DESI dashboard</w:t>
            </w:r>
          </w:p>
        </w:tc>
        <w:tc>
          <w:tcPr>
            <w:tcW w:w="1395" w:type="dxa"/>
            <w:tcBorders>
              <w:top w:val="nil"/>
              <w:left w:val="nil"/>
              <w:bottom w:val="single" w:sz="8" w:space="0" w:color="auto"/>
              <w:right w:val="single" w:sz="4" w:space="0" w:color="auto"/>
            </w:tcBorders>
            <w:shd w:val="clear" w:color="auto" w:fill="auto"/>
          </w:tcPr>
          <w:p w:rsidR="00425F76" w:rsidRPr="00996114" w:rsidRDefault="00DD0B1D" w:rsidP="00425F76">
            <w:pPr>
              <w:ind w:right="-354"/>
              <w:jc w:val="center"/>
              <w:rPr>
                <w:sz w:val="22"/>
              </w:rPr>
            </w:pPr>
            <w:r w:rsidRPr="00996114">
              <w:rPr>
                <w:sz w:val="22"/>
              </w:rPr>
              <w:t>82</w:t>
            </w:r>
          </w:p>
        </w:tc>
        <w:tc>
          <w:tcPr>
            <w:tcW w:w="1706" w:type="dxa"/>
            <w:tcBorders>
              <w:top w:val="nil"/>
              <w:left w:val="nil"/>
              <w:bottom w:val="single" w:sz="8" w:space="0" w:color="auto"/>
              <w:right w:val="single" w:sz="8" w:space="0" w:color="auto"/>
            </w:tcBorders>
            <w:shd w:val="clear" w:color="auto" w:fill="auto"/>
          </w:tcPr>
          <w:p w:rsidR="00425F76" w:rsidRPr="00996114" w:rsidRDefault="00DD0B1D" w:rsidP="00843871">
            <w:pPr>
              <w:ind w:right="-354"/>
              <w:jc w:val="center"/>
              <w:rPr>
                <w:sz w:val="22"/>
              </w:rPr>
            </w:pPr>
            <w:r w:rsidRPr="00996114">
              <w:rPr>
                <w:sz w:val="22"/>
              </w:rPr>
              <w:t>94,83</w:t>
            </w:r>
          </w:p>
        </w:tc>
      </w:tr>
      <w:tr w:rsidR="00425F76" w:rsidRPr="00996114" w:rsidTr="00425F76">
        <w:trPr>
          <w:trHeight w:val="278"/>
        </w:trPr>
        <w:tc>
          <w:tcPr>
            <w:tcW w:w="4574" w:type="dxa"/>
            <w:tcBorders>
              <w:top w:val="nil"/>
              <w:left w:val="single" w:sz="8" w:space="0" w:color="auto"/>
              <w:bottom w:val="single" w:sz="8" w:space="0" w:color="auto"/>
              <w:right w:val="single" w:sz="4" w:space="0" w:color="auto"/>
            </w:tcBorders>
            <w:shd w:val="clear" w:color="auto" w:fill="auto"/>
          </w:tcPr>
          <w:p w:rsidR="00425F76" w:rsidRPr="00996114" w:rsidRDefault="00425F76" w:rsidP="001D5701">
            <w:pPr>
              <w:ind w:right="137"/>
              <w:jc w:val="both"/>
              <w:rPr>
                <w:rFonts w:ascii="Times New Roman" w:hAnsi="Times New Roman"/>
                <w:sz w:val="22"/>
                <w:szCs w:val="22"/>
                <w:lang w:val="en-US"/>
              </w:rPr>
            </w:pPr>
            <w:r w:rsidRPr="00996114">
              <w:rPr>
                <w:rFonts w:ascii="Times New Roman" w:hAnsi="Times New Roman"/>
                <w:sz w:val="22"/>
                <w:szCs w:val="22"/>
              </w:rPr>
              <w:t xml:space="preserve">3. </w:t>
            </w:r>
            <w:r w:rsidRPr="00996114">
              <w:rPr>
                <w:rFonts w:ascii="Times New Roman" w:hAnsi="Times New Roman"/>
                <w:bCs/>
                <w:sz w:val="22"/>
                <w:szCs w:val="22"/>
              </w:rPr>
              <w:t xml:space="preserve">Разпространение на фиксиран широколентов достъп до интернет със скорост поне 100 </w:t>
            </w:r>
            <w:r w:rsidRPr="00996114">
              <w:rPr>
                <w:rFonts w:ascii="Times New Roman" w:hAnsi="Times New Roman"/>
                <w:bCs/>
                <w:sz w:val="22"/>
                <w:szCs w:val="22"/>
                <w:lang w:val="en-US"/>
              </w:rPr>
              <w:t>Mbps</w:t>
            </w:r>
          </w:p>
        </w:tc>
        <w:tc>
          <w:tcPr>
            <w:tcW w:w="1395" w:type="dxa"/>
            <w:tcBorders>
              <w:top w:val="nil"/>
              <w:left w:val="nil"/>
              <w:bottom w:val="single" w:sz="8" w:space="0" w:color="auto"/>
              <w:right w:val="single" w:sz="4" w:space="0" w:color="auto"/>
            </w:tcBorders>
            <w:shd w:val="clear" w:color="auto" w:fill="auto"/>
          </w:tcPr>
          <w:p w:rsidR="00425F76" w:rsidRPr="00996114" w:rsidRDefault="00425F76" w:rsidP="00425F76">
            <w:pPr>
              <w:jc w:val="both"/>
              <w:rPr>
                <w:rFonts w:ascii="Times New Roman" w:hAnsi="Times New Roman"/>
                <w:sz w:val="18"/>
              </w:rPr>
            </w:pPr>
            <w:r w:rsidRPr="00996114">
              <w:rPr>
                <w:rFonts w:ascii="Times New Roman" w:hAnsi="Times New Roman"/>
                <w:sz w:val="18"/>
              </w:rPr>
              <w:t>% домакинства,</w:t>
            </w:r>
          </w:p>
          <w:p w:rsidR="00425F76" w:rsidRPr="00996114" w:rsidRDefault="00425F76" w:rsidP="00425F76">
            <w:pPr>
              <w:jc w:val="both"/>
              <w:rPr>
                <w:rFonts w:ascii="Times New Roman" w:hAnsi="Times New Roman"/>
                <w:sz w:val="18"/>
              </w:rPr>
            </w:pPr>
            <w:r w:rsidRPr="00996114">
              <w:rPr>
                <w:rFonts w:ascii="Times New Roman" w:hAnsi="Times New Roman"/>
                <w:sz w:val="18"/>
                <w:lang w:val="en-US"/>
              </w:rPr>
              <w:t>DESI dashboard</w:t>
            </w:r>
          </w:p>
        </w:tc>
        <w:tc>
          <w:tcPr>
            <w:tcW w:w="1395" w:type="dxa"/>
            <w:tcBorders>
              <w:top w:val="nil"/>
              <w:left w:val="nil"/>
              <w:bottom w:val="single" w:sz="8" w:space="0" w:color="auto"/>
              <w:right w:val="single" w:sz="4" w:space="0" w:color="auto"/>
            </w:tcBorders>
            <w:shd w:val="clear" w:color="auto" w:fill="auto"/>
          </w:tcPr>
          <w:p w:rsidR="00425F76" w:rsidRPr="00996114" w:rsidRDefault="00DD0B1D" w:rsidP="00425F76">
            <w:pPr>
              <w:ind w:right="-354"/>
              <w:jc w:val="center"/>
              <w:rPr>
                <w:sz w:val="22"/>
              </w:rPr>
            </w:pPr>
            <w:r w:rsidRPr="00996114">
              <w:rPr>
                <w:sz w:val="22"/>
              </w:rPr>
              <w:t>64</w:t>
            </w:r>
          </w:p>
        </w:tc>
        <w:tc>
          <w:tcPr>
            <w:tcW w:w="1706" w:type="dxa"/>
            <w:tcBorders>
              <w:top w:val="nil"/>
              <w:left w:val="nil"/>
              <w:bottom w:val="single" w:sz="8" w:space="0" w:color="auto"/>
              <w:right w:val="single" w:sz="8" w:space="0" w:color="auto"/>
            </w:tcBorders>
            <w:shd w:val="clear" w:color="auto" w:fill="auto"/>
          </w:tcPr>
          <w:p w:rsidR="00425F76" w:rsidRPr="00996114" w:rsidRDefault="00DD0B1D" w:rsidP="00425F76">
            <w:pPr>
              <w:ind w:right="-354"/>
              <w:jc w:val="center"/>
              <w:rPr>
                <w:sz w:val="22"/>
              </w:rPr>
            </w:pPr>
            <w:r w:rsidRPr="00996114">
              <w:rPr>
                <w:sz w:val="22"/>
              </w:rPr>
              <w:t>64,94</w:t>
            </w:r>
          </w:p>
        </w:tc>
      </w:tr>
    </w:tbl>
    <w:p w:rsidR="00D956F1" w:rsidRPr="00996114" w:rsidRDefault="00D956F1" w:rsidP="00843871">
      <w:pPr>
        <w:jc w:val="both"/>
        <w:rPr>
          <w:rFonts w:ascii="Times New Roman" w:hAnsi="Times New Roman"/>
        </w:rPr>
      </w:pPr>
    </w:p>
    <w:p w:rsidR="00843871" w:rsidRPr="00996114" w:rsidRDefault="00843871" w:rsidP="00843871">
      <w:pPr>
        <w:ind w:right="-106"/>
        <w:jc w:val="both"/>
        <w:rPr>
          <w:i/>
          <w:sz w:val="22"/>
          <w:szCs w:val="22"/>
        </w:rPr>
      </w:pPr>
      <w:r w:rsidRPr="00996114">
        <w:rPr>
          <w:i/>
          <w:sz w:val="22"/>
          <w:szCs w:val="22"/>
        </w:rPr>
        <w:t>*Посочените индикатори се изчисляват на годишна база.</w:t>
      </w:r>
    </w:p>
    <w:p w:rsidR="00843871" w:rsidRPr="00996114" w:rsidRDefault="00843871" w:rsidP="00843871">
      <w:pPr>
        <w:ind w:right="-106"/>
        <w:jc w:val="both"/>
        <w:rPr>
          <w:i/>
          <w:sz w:val="22"/>
          <w:szCs w:val="22"/>
        </w:rPr>
      </w:pPr>
    </w:p>
    <w:p w:rsidR="00DD0B1D" w:rsidRPr="00996114" w:rsidRDefault="00DD0B1D" w:rsidP="00DD0B1D">
      <w:pPr>
        <w:ind w:firstLine="708"/>
        <w:jc w:val="both"/>
        <w:rPr>
          <w:rFonts w:ascii="Times New Roman" w:hAnsi="Times New Roman"/>
          <w:sz w:val="22"/>
        </w:rPr>
      </w:pPr>
      <w:r w:rsidRPr="00996114">
        <w:rPr>
          <w:rFonts w:ascii="Times New Roman" w:hAnsi="Times New Roman"/>
          <w:sz w:val="22"/>
        </w:rPr>
        <w:t xml:space="preserve">Съгласно Доклада за цифровото десетилетие за 2026 г., инфраструктурата за </w:t>
      </w:r>
      <w:r w:rsidRPr="00996114">
        <w:rPr>
          <w:rFonts w:ascii="Times New Roman" w:hAnsi="Times New Roman"/>
          <w:sz w:val="22"/>
          <w:lang w:val="en-US"/>
        </w:rPr>
        <w:t xml:space="preserve">цифрова </w:t>
      </w:r>
      <w:r w:rsidRPr="00996114">
        <w:rPr>
          <w:rFonts w:ascii="Times New Roman" w:hAnsi="Times New Roman"/>
          <w:sz w:val="22"/>
        </w:rPr>
        <w:t>свързаност е сред най-силните страни на България в областта на цифровизацията, като страната се отличава с много високо покритие с оптични мрежи и ММГК, както и със значителен напредък в разгръщането на 5G. Основното предизвикателство обаче е преминаването от изграждане на инфраструктура към нейното ефективно използване – въпреки високото покритие, използването на гигабитови интернет услуги остава ограничено, което се дължи на фактори като достъпността на услугите и териториалните различия. Напредъкът в разгръщането и ефективното използване на 5G мрежите в честотната лента 3,4—3,8 GHz остава неравномерен.</w:t>
      </w:r>
    </w:p>
    <w:p w:rsidR="00DD0B1D" w:rsidRPr="00996114" w:rsidRDefault="00DD0B1D" w:rsidP="00DD0B1D">
      <w:pPr>
        <w:ind w:firstLine="708"/>
        <w:jc w:val="both"/>
        <w:rPr>
          <w:rFonts w:ascii="Times New Roman" w:hAnsi="Times New Roman"/>
          <w:sz w:val="22"/>
        </w:rPr>
      </w:pPr>
      <w:r w:rsidRPr="00996114">
        <w:rPr>
          <w:rFonts w:ascii="Times New Roman" w:hAnsi="Times New Roman"/>
          <w:sz w:val="22"/>
        </w:rPr>
        <w:t>Покритието с мрежи с много голям капацитет (</w:t>
      </w:r>
      <w:r w:rsidRPr="00996114">
        <w:rPr>
          <w:rFonts w:ascii="Times New Roman" w:hAnsi="Times New Roman"/>
          <w:sz w:val="22"/>
          <w:lang w:val="en-US"/>
        </w:rPr>
        <w:t>VHCN</w:t>
      </w:r>
      <w:r w:rsidRPr="00996114">
        <w:rPr>
          <w:rFonts w:ascii="Times New Roman" w:hAnsi="Times New Roman"/>
          <w:sz w:val="22"/>
        </w:rPr>
        <w:t xml:space="preserve">) достига  93,53% през 2025 г., което е над средното за ЕС от 85,54%, като спрямо предходната година е отчетено увеличение от 3,5%. Годишният темп на растеж е малко под 3,8 % за ЕС. В слабо населените райони покритието на ММГК в България достигна 83,34 %, което също е над средната стойност за ЕС от 66,59 %, след растеж от 5,4 %, което е под 7,6 % за ЕС. </w:t>
      </w:r>
    </w:p>
    <w:p w:rsidR="00DD0B1D" w:rsidRPr="00996114" w:rsidRDefault="00DD0B1D" w:rsidP="00DD0B1D">
      <w:pPr>
        <w:ind w:firstLine="708"/>
        <w:jc w:val="both"/>
        <w:rPr>
          <w:rFonts w:ascii="Times New Roman" w:hAnsi="Times New Roman"/>
          <w:sz w:val="22"/>
        </w:rPr>
      </w:pPr>
      <w:r w:rsidRPr="00996114">
        <w:rPr>
          <w:rFonts w:ascii="Times New Roman" w:hAnsi="Times New Roman"/>
          <w:sz w:val="22"/>
        </w:rPr>
        <w:t xml:space="preserve">През 2025 г. покритието с оптични линии до помещенията (FTTP) също достига 93,53%, което е значително над средното за ЕС от 74,13%, при годишен ръст от 3,5%. Темпът на нарастване </w:t>
      </w:r>
      <w:r w:rsidRPr="00996114">
        <w:rPr>
          <w:rFonts w:ascii="Times New Roman" w:hAnsi="Times New Roman"/>
          <w:sz w:val="22"/>
        </w:rPr>
        <w:lastRenderedPageBreak/>
        <w:t>е по-нисък от средния за останалите държави членки (7,1 %), което се обяснява с вече постигнатото високо равнище на покритие в страната. В слабо населените райони покритието с FTTP достига 83,34%, което е над средното за ЕС от 62,</w:t>
      </w:r>
      <w:r w:rsidRPr="00996114">
        <w:rPr>
          <w:rFonts w:ascii="Times New Roman" w:hAnsi="Times New Roman"/>
          <w:sz w:val="22"/>
          <w:lang w:val="en-US"/>
        </w:rPr>
        <w:t>61</w:t>
      </w:r>
      <w:r w:rsidRPr="00996114">
        <w:rPr>
          <w:rFonts w:ascii="Times New Roman" w:hAnsi="Times New Roman"/>
          <w:sz w:val="22"/>
        </w:rPr>
        <w:t xml:space="preserve">%, като е отчетено увеличение от 5,4%. </w:t>
      </w:r>
    </w:p>
    <w:p w:rsidR="00DD0B1D" w:rsidRPr="00996114" w:rsidRDefault="00DD0B1D" w:rsidP="00DD0B1D">
      <w:pPr>
        <w:ind w:firstLine="708"/>
        <w:jc w:val="both"/>
        <w:rPr>
          <w:rFonts w:ascii="Times New Roman" w:hAnsi="Times New Roman"/>
          <w:sz w:val="22"/>
          <w:lang w:val="en-US"/>
        </w:rPr>
      </w:pPr>
      <w:r w:rsidRPr="00996114">
        <w:rPr>
          <w:rFonts w:ascii="Times New Roman" w:hAnsi="Times New Roman"/>
          <w:sz w:val="22"/>
        </w:rPr>
        <w:t>През 2025 г. 5G покритието в България достига 94,83% след увеличение от 16,6% в сравнение с 2024 г., като остава малко под средното за ЕС 96,79%. В слабо населените райони 5G покритието достига 86,79%, което все още е под средното за ЕС от 88,88%, но отчита значително по-висок годишен темп на нарастване (126,9% в сравнение с 11,7% в ЕС).</w:t>
      </w:r>
      <w:r w:rsidRPr="00996114">
        <w:rPr>
          <w:sz w:val="22"/>
        </w:rPr>
        <w:t xml:space="preserve"> </w:t>
      </w:r>
      <w:r w:rsidRPr="00996114">
        <w:rPr>
          <w:rFonts w:ascii="Times New Roman" w:hAnsi="Times New Roman"/>
          <w:sz w:val="22"/>
        </w:rPr>
        <w:t>Това показва ускорено разгръщане на 5G мрежите в слабо населените райони на страната.</w:t>
      </w:r>
    </w:p>
    <w:p w:rsidR="00DD0B1D" w:rsidRPr="00996114" w:rsidRDefault="00DD0B1D" w:rsidP="00DD0B1D">
      <w:pPr>
        <w:ind w:firstLine="708"/>
        <w:jc w:val="both"/>
        <w:rPr>
          <w:rFonts w:ascii="Times New Roman" w:hAnsi="Times New Roman"/>
          <w:sz w:val="22"/>
        </w:rPr>
      </w:pPr>
      <w:r w:rsidRPr="00996114">
        <w:rPr>
          <w:rFonts w:ascii="Times New Roman" w:hAnsi="Times New Roman"/>
          <w:sz w:val="22"/>
        </w:rPr>
        <w:t>България ускорява усилията си в областта на свързаността чрез инвестиция „Широкомащабно разгръщане на цифрова инфраструктура на територията на България“ от Националния план за възстановяване и устойчивост (НПВУ), която е насочена към внедряването на мрежи с много висок капацитет в райони с недостатъчно обслужване. Мярката е с бюджет от 240 млн. евро (200 млн. евро от МВУ и 10% собствено финансиране от избраните изпълнители). Целта ѝ е да намали цифровото разделение, да осигури гигабитова свързаност за всички и да подобри достъпа до висококачествени цифрови услуги. В рамките на инициативата се извършва разширяване на оптичната свързаност до 140 общински центъра, като оптичният капацитет ще бъде осигурен чрез изграждане на нова инфраструктура и преизползване на съществуваща такава В още 45 локации ще бъдат модернизирани и/или профилактирани вече изградени и съществуващи високоскоростни мрежи. . Не по-малко от 700 базови станции ще бъдат  привързани към новоизградените мрежи за пренос и поне 350 000 души ще имат достъп до ММГК.</w:t>
      </w:r>
    </w:p>
    <w:p w:rsidR="00DD0B1D" w:rsidRPr="00996114" w:rsidRDefault="00DD0B1D" w:rsidP="00DD0B1D">
      <w:pPr>
        <w:ind w:firstLine="708"/>
        <w:jc w:val="both"/>
        <w:rPr>
          <w:rFonts w:ascii="Times New Roman" w:hAnsi="Times New Roman"/>
          <w:sz w:val="22"/>
        </w:rPr>
      </w:pPr>
      <w:r w:rsidRPr="00996114">
        <w:rPr>
          <w:rFonts w:ascii="Times New Roman" w:hAnsi="Times New Roman"/>
          <w:sz w:val="22"/>
        </w:rPr>
        <w:t xml:space="preserve">България също така участва в многонационални проекти чрез отворените конкурси по Механизма за свързване на Европа. През 2025 г. десет български организации печелят финансиране за 12,8 млн. евро за изпълнението на пет проекта в цифровия сектор по Механизма за свързване на Европа, като резултатите бяха представени от ЕК през януари 2026 Това е значително постижение за българските компании, които успяха да се откроят и да демонстрират високо ниво на активност, експертиза и иновации в изключително конкурентната европейска среда. За екипа на Министерството на транспорта и съобщенията, действащ като национален координатор за цифровия сектор в рамките на Механизма за свързване на Европа, е важно, че 100% от подадените проекти получават финансиране. Спечелено финансиране има за проектите: проект 5G Coverage along Eastern Balkans and Black Sea Corridors (WAVEO), целящ осигуряване на непрекъснато 5G покритие по основните транспортни коридори между България, Румъния и Гърция; проект Enabling Seamless Multimodal Transport and Logistics with 5G SA connectivity (Multimodal-5G), целящ да демонстрира трансформиращия потенциал на 5G Standalone (SA) мрежите за интегрирането на мултимодален транспорт и логистика с основен фокус върху сухопътния, железопътния и морския коридор между Гърция и България, обхващащ маршрута Крит – Пирея – Атина – Солун – Симитли; проектBDGW: Balkans Digital Gateway Works  за изграждане на високоефективна опорна инфраструктура между Румъния, България и Гърция, която ще допринесе за подобряване на качеството на свързаността в Югоизточна Европа и за инсталиране на оптични кабели по маршрутите Бургас-Александруполис, Офринио-Серес, София-Солун и Русе-Букурещ, за да се ускори развитието на съвременни цифрови услуги; проект SEEWQCI: South-East Europe to Western Europe Quantum Communication Infrastructure ще изгради сигурна, мащабируема инфраструктура, свързваща националните квантови комуникационни инфраструктури на Гърция, България, Кипър и Нидерландия  осигури свръхсигурни комуникационни канали и ще гарантира устойчива цифрова инфраструктура ; проект SBIQCI: Sofia (BG) to Bucharest (RO) Interconnection of Quantum Communications Infrastructure cross-border connectivity proposal ще свърже националните квантови комуникационни инфраструктури (NatQCI) на България и Румъния чрез сигурна, високоскоростна наземна квантова връзка и ще се създаде надежден канал за комуникация между двете столици, като се гарантира сигурна квантова комуникация. </w:t>
      </w:r>
    </w:p>
    <w:p w:rsidR="00DD0B1D" w:rsidRPr="00996114" w:rsidRDefault="00DD0B1D" w:rsidP="0002136A">
      <w:pPr>
        <w:ind w:right="-354"/>
        <w:jc w:val="both"/>
        <w:rPr>
          <w:b/>
          <w:i/>
          <w:sz w:val="22"/>
        </w:rPr>
      </w:pPr>
    </w:p>
    <w:p w:rsidR="0002136A" w:rsidRPr="00996114" w:rsidRDefault="0002136A" w:rsidP="0002136A">
      <w:pPr>
        <w:ind w:right="-354"/>
        <w:jc w:val="both"/>
        <w:rPr>
          <w:b/>
          <w:i/>
          <w:sz w:val="22"/>
        </w:rPr>
      </w:pPr>
      <w:r w:rsidRPr="00996114">
        <w:rPr>
          <w:b/>
          <w:i/>
          <w:sz w:val="22"/>
        </w:rPr>
        <w:t>Информация за наличността и качеството на данните</w:t>
      </w:r>
    </w:p>
    <w:p w:rsidR="0002136A" w:rsidRPr="00DB4E34" w:rsidRDefault="0002136A" w:rsidP="0002136A">
      <w:pPr>
        <w:ind w:right="137" w:firstLine="708"/>
        <w:jc w:val="both"/>
        <w:rPr>
          <w:sz w:val="22"/>
        </w:rPr>
      </w:pPr>
      <w:r w:rsidRPr="00996114">
        <w:rPr>
          <w:sz w:val="22"/>
        </w:rPr>
        <w:t>Изготвянето и провеждането на ефективна и ефикасна политика в областта на цифровата свързаност и широколентовия достъп зависи в много голяма степен от качеството и наличието на информация по конкретни показатели за оценка.</w:t>
      </w:r>
      <w:r w:rsidRPr="00DB4E34">
        <w:rPr>
          <w:sz w:val="22"/>
        </w:rPr>
        <w:t xml:space="preserve"> </w:t>
      </w:r>
    </w:p>
    <w:p w:rsidR="00096881" w:rsidRPr="00DB4E34" w:rsidRDefault="00096881" w:rsidP="00096881">
      <w:pPr>
        <w:ind w:firstLine="708"/>
        <w:jc w:val="both"/>
        <w:rPr>
          <w:b/>
          <w:sz w:val="22"/>
        </w:rPr>
      </w:pPr>
    </w:p>
    <w:p w:rsidR="00096881" w:rsidRPr="00DB4E34" w:rsidRDefault="00096881" w:rsidP="00A95FC0">
      <w:pPr>
        <w:jc w:val="both"/>
        <w:rPr>
          <w:b/>
          <w:sz w:val="22"/>
        </w:rPr>
      </w:pPr>
      <w:r w:rsidRPr="00DB4E34">
        <w:rPr>
          <w:b/>
          <w:sz w:val="22"/>
        </w:rPr>
        <w:t>Данните са налични в Доклада за цифровото десетилетие за 202</w:t>
      </w:r>
      <w:r w:rsidR="0080160A" w:rsidRPr="00DB4E34">
        <w:rPr>
          <w:b/>
          <w:sz w:val="22"/>
        </w:rPr>
        <w:t>5</w:t>
      </w:r>
      <w:r w:rsidRPr="00DB4E34">
        <w:rPr>
          <w:b/>
          <w:sz w:val="22"/>
        </w:rPr>
        <w:t xml:space="preserve"> г. и DESI dashboard for the Digital Decade.</w:t>
      </w:r>
    </w:p>
    <w:p w:rsidR="0002136A" w:rsidRPr="00DB4E34" w:rsidRDefault="0002136A" w:rsidP="0002136A">
      <w:pPr>
        <w:pStyle w:val="Heading1"/>
        <w:keepNext/>
        <w:widowControl w:val="0"/>
        <w:numPr>
          <w:ilvl w:val="0"/>
          <w:numId w:val="0"/>
        </w:numPr>
        <w:pBdr>
          <w:top w:val="double" w:sz="4" w:space="1" w:color="auto"/>
          <w:left w:val="double" w:sz="4" w:space="0" w:color="auto"/>
          <w:bottom w:val="double" w:sz="4" w:space="1" w:color="auto"/>
          <w:right w:val="double" w:sz="4" w:space="0" w:color="auto"/>
        </w:pBdr>
        <w:shd w:val="clear" w:color="auto" w:fill="009900"/>
        <w:tabs>
          <w:tab w:val="left" w:pos="364"/>
          <w:tab w:val="left" w:pos="3060"/>
        </w:tabs>
        <w:autoSpaceDE/>
        <w:autoSpaceDN/>
        <w:adjustRightInd/>
        <w:spacing w:before="120" w:after="120" w:line="312" w:lineRule="auto"/>
        <w:ind w:left="-26"/>
        <w:rPr>
          <w:rFonts w:ascii="Times New Roman" w:hAnsi="Times New Roman"/>
          <w:b/>
          <w:lang w:eastAsia="en-US"/>
        </w:rPr>
      </w:pPr>
      <w:bookmarkStart w:id="5" w:name="_Toc149361824"/>
      <w:r w:rsidRPr="00DB4E34">
        <w:rPr>
          <w:rFonts w:ascii="Times New Roman" w:hAnsi="Times New Roman"/>
          <w:b/>
          <w:lang w:val="en-US" w:eastAsia="en-US"/>
        </w:rPr>
        <w:lastRenderedPageBreak/>
        <w:t>IV</w:t>
      </w:r>
      <w:r w:rsidRPr="00DB4E34">
        <w:rPr>
          <w:rFonts w:ascii="Times New Roman" w:hAnsi="Times New Roman"/>
          <w:b/>
          <w:lang w:eastAsia="en-US"/>
        </w:rPr>
        <w:t>. ПРЕГЛЕД НА ИЗПЪЛНЕНИЕТО НА ПРОГРАМИТЕ</w:t>
      </w:r>
    </w:p>
    <w:p w:rsidR="0002136A" w:rsidRPr="00996114" w:rsidRDefault="0002136A" w:rsidP="0002136A">
      <w:pPr>
        <w:pStyle w:val="Heading3"/>
        <w:keepNext/>
        <w:tabs>
          <w:tab w:val="left" w:pos="792"/>
          <w:tab w:val="left" w:pos="967"/>
        </w:tabs>
        <w:spacing w:before="120" w:line="280" w:lineRule="atLeast"/>
        <w:rPr>
          <w:rFonts w:cs="Times New Roman CYR"/>
          <w:b/>
          <w:i/>
          <w:color w:val="339966"/>
          <w:sz w:val="22"/>
          <w:szCs w:val="22"/>
        </w:rPr>
      </w:pPr>
      <w:r w:rsidRPr="00996114">
        <w:rPr>
          <w:rFonts w:cs="Times New Roman CYR"/>
          <w:b/>
          <w:i/>
          <w:color w:val="339966"/>
          <w:sz w:val="22"/>
          <w:szCs w:val="22"/>
        </w:rPr>
        <w:t>2300.01.01. БЮДЖЕТНА ПРОГРАМА  „РАЗВИТИЕ И ПОДДРЪЖКА НА ТРАНСПОРТНАТА ИНФРАСТРУКТУРА“</w:t>
      </w:r>
    </w:p>
    <w:p w:rsidR="0002136A" w:rsidRPr="00996114" w:rsidRDefault="0002136A" w:rsidP="0002136A">
      <w:pPr>
        <w:pStyle w:val="Heading3"/>
        <w:keepNext/>
        <w:tabs>
          <w:tab w:val="left" w:pos="792"/>
          <w:tab w:val="left" w:pos="967"/>
        </w:tabs>
        <w:spacing w:before="120" w:line="280" w:lineRule="atLeast"/>
        <w:rPr>
          <w:rFonts w:cs="Times New Roman CYR"/>
          <w:b/>
          <w:i/>
          <w:color w:val="339966"/>
          <w:sz w:val="22"/>
          <w:szCs w:val="22"/>
        </w:rPr>
      </w:pPr>
      <w:r w:rsidRPr="00996114">
        <w:rPr>
          <w:rFonts w:cs="Times New Roman CYR"/>
          <w:b/>
          <w:i/>
          <w:color w:val="339966"/>
          <w:sz w:val="22"/>
          <w:szCs w:val="22"/>
        </w:rPr>
        <w:t xml:space="preserve">РАЗВИТИЕ И ПОДДРЪЖКА НА ЖЕЛЕЗОПЪТНАТА ИНФРАСТРУКТУРА И КОМБИНИРАН ТРАНСПОРТ </w:t>
      </w:r>
    </w:p>
    <w:bookmarkEnd w:id="5"/>
    <w:p w:rsidR="0002136A" w:rsidRPr="00996114" w:rsidRDefault="0002136A" w:rsidP="0002136A"/>
    <w:p w:rsidR="0002136A" w:rsidRPr="00996114" w:rsidRDefault="0002136A" w:rsidP="0002136A">
      <w:pPr>
        <w:spacing w:after="120"/>
        <w:jc w:val="both"/>
        <w:rPr>
          <w:rFonts w:cs="Times New Roman CYR"/>
          <w:b/>
          <w:i/>
          <w:sz w:val="22"/>
          <w:szCs w:val="22"/>
        </w:rPr>
      </w:pPr>
      <w:r w:rsidRPr="00996114">
        <w:rPr>
          <w:rFonts w:cs="Times New Roman CYR"/>
          <w:b/>
          <w:i/>
          <w:sz w:val="22"/>
          <w:szCs w:val="22"/>
        </w:rPr>
        <w:t xml:space="preserve">Цели </w:t>
      </w:r>
    </w:p>
    <w:p w:rsidR="0002136A" w:rsidRPr="00996114" w:rsidRDefault="0002136A" w:rsidP="000261C1">
      <w:pPr>
        <w:numPr>
          <w:ilvl w:val="0"/>
          <w:numId w:val="51"/>
        </w:numPr>
        <w:ind w:left="714" w:hanging="357"/>
        <w:jc w:val="both"/>
        <w:rPr>
          <w:i/>
          <w:sz w:val="22"/>
          <w:szCs w:val="22"/>
        </w:rPr>
      </w:pPr>
      <w:r w:rsidRPr="00996114">
        <w:rPr>
          <w:i/>
          <w:sz w:val="22"/>
          <w:szCs w:val="22"/>
          <w:lang w:val="ru-RU"/>
        </w:rPr>
        <w:t>Ускорено изграждане, ефективно поддържане и модернизация на транспортната инфраструктура;</w:t>
      </w:r>
    </w:p>
    <w:p w:rsidR="0002136A" w:rsidRPr="00996114" w:rsidRDefault="0002136A" w:rsidP="000261C1">
      <w:pPr>
        <w:numPr>
          <w:ilvl w:val="0"/>
          <w:numId w:val="51"/>
        </w:numPr>
        <w:ind w:left="714" w:hanging="357"/>
        <w:jc w:val="both"/>
        <w:rPr>
          <w:i/>
          <w:sz w:val="22"/>
          <w:szCs w:val="22"/>
        </w:rPr>
      </w:pPr>
      <w:r w:rsidRPr="00996114">
        <w:rPr>
          <w:i/>
          <w:sz w:val="22"/>
          <w:szCs w:val="22"/>
        </w:rPr>
        <w:t>Интегриране на железопътната система на Република България с Европейската;</w:t>
      </w:r>
    </w:p>
    <w:p w:rsidR="0002136A" w:rsidRPr="00996114" w:rsidRDefault="0002136A" w:rsidP="000261C1">
      <w:pPr>
        <w:pStyle w:val="Body0"/>
        <w:numPr>
          <w:ilvl w:val="0"/>
          <w:numId w:val="51"/>
        </w:numPr>
        <w:spacing w:before="0" w:after="0"/>
        <w:jc w:val="both"/>
        <w:rPr>
          <w:b/>
          <w:i/>
          <w:color w:val="auto"/>
          <w:sz w:val="22"/>
          <w:szCs w:val="22"/>
        </w:rPr>
      </w:pPr>
      <w:r w:rsidRPr="00996114">
        <w:rPr>
          <w:i/>
          <w:color w:val="auto"/>
          <w:sz w:val="22"/>
          <w:szCs w:val="22"/>
        </w:rPr>
        <w:t>Изграждане и развитие на ключови транспортни връзки от национално, трансгранично и европейско значение;</w:t>
      </w:r>
    </w:p>
    <w:p w:rsidR="0002136A" w:rsidRPr="00996114" w:rsidRDefault="0002136A" w:rsidP="000261C1">
      <w:pPr>
        <w:pStyle w:val="NormalWeb"/>
        <w:numPr>
          <w:ilvl w:val="0"/>
          <w:numId w:val="51"/>
        </w:numPr>
        <w:tabs>
          <w:tab w:val="left" w:pos="851"/>
          <w:tab w:val="left" w:pos="993"/>
        </w:tabs>
        <w:spacing w:after="0" w:afterAutospacing="0"/>
        <w:jc w:val="both"/>
        <w:rPr>
          <w:i/>
          <w:sz w:val="22"/>
          <w:szCs w:val="22"/>
          <w:lang w:val="ru-RU"/>
        </w:rPr>
      </w:pPr>
      <w:r w:rsidRPr="00996114">
        <w:rPr>
          <w:i/>
          <w:sz w:val="22"/>
          <w:szCs w:val="22"/>
          <w:lang w:val="ru-RU"/>
        </w:rPr>
        <w:t>Развитие на железопътната инфраструктура по „основната” и „разширената” Трансевропейска транспортна мрежа;</w:t>
      </w:r>
    </w:p>
    <w:p w:rsidR="0002136A" w:rsidRPr="00996114" w:rsidRDefault="0002136A" w:rsidP="000261C1">
      <w:pPr>
        <w:numPr>
          <w:ilvl w:val="0"/>
          <w:numId w:val="51"/>
        </w:numPr>
        <w:ind w:left="714" w:hanging="357"/>
        <w:jc w:val="both"/>
        <w:rPr>
          <w:i/>
          <w:sz w:val="22"/>
          <w:szCs w:val="22"/>
        </w:rPr>
      </w:pPr>
      <w:r w:rsidRPr="00996114">
        <w:rPr>
          <w:i/>
          <w:sz w:val="22"/>
          <w:szCs w:val="22"/>
        </w:rPr>
        <w:t>Изпълнение на проекти, разположени по трасетата на общоевропейските транспортни коридори;</w:t>
      </w:r>
    </w:p>
    <w:p w:rsidR="0002136A" w:rsidRPr="00996114" w:rsidRDefault="0002136A" w:rsidP="00831713">
      <w:pPr>
        <w:numPr>
          <w:ilvl w:val="0"/>
          <w:numId w:val="51"/>
        </w:numPr>
        <w:ind w:left="714" w:hanging="357"/>
        <w:jc w:val="both"/>
        <w:rPr>
          <w:i/>
          <w:sz w:val="22"/>
          <w:szCs w:val="22"/>
        </w:rPr>
      </w:pPr>
      <w:r w:rsidRPr="00996114">
        <w:rPr>
          <w:i/>
          <w:sz w:val="22"/>
          <w:szCs w:val="22"/>
          <w:lang w:val="ru-RU"/>
        </w:rPr>
        <w:t>Подобряване на управлението и реализацият</w:t>
      </w:r>
      <w:r w:rsidR="00603AF4" w:rsidRPr="00996114">
        <w:rPr>
          <w:i/>
          <w:sz w:val="22"/>
          <w:szCs w:val="22"/>
          <w:lang w:val="ru-RU"/>
        </w:rPr>
        <w:t xml:space="preserve">а на проекти, </w:t>
      </w:r>
      <w:r w:rsidR="00831713" w:rsidRPr="00996114">
        <w:rPr>
          <w:i/>
          <w:sz w:val="22"/>
          <w:szCs w:val="22"/>
        </w:rPr>
        <w:t>финансирани от Европейски фондове за споделено управление;</w:t>
      </w:r>
    </w:p>
    <w:p w:rsidR="0002136A" w:rsidRPr="00996114" w:rsidRDefault="0002136A" w:rsidP="000261C1">
      <w:pPr>
        <w:numPr>
          <w:ilvl w:val="0"/>
          <w:numId w:val="51"/>
        </w:numPr>
        <w:ind w:left="714" w:hanging="357"/>
        <w:jc w:val="both"/>
        <w:rPr>
          <w:i/>
          <w:sz w:val="22"/>
          <w:szCs w:val="22"/>
        </w:rPr>
      </w:pPr>
      <w:r w:rsidRPr="00996114">
        <w:rPr>
          <w:i/>
          <w:sz w:val="22"/>
          <w:szCs w:val="22"/>
          <w:lang w:val="ru-RU"/>
        </w:rPr>
        <w:t>Развитие на транспортната инфраструктура чрез механизмите на публично-частното партньорство;</w:t>
      </w:r>
    </w:p>
    <w:p w:rsidR="0002136A" w:rsidRPr="00996114" w:rsidRDefault="0002136A" w:rsidP="000261C1">
      <w:pPr>
        <w:numPr>
          <w:ilvl w:val="0"/>
          <w:numId w:val="51"/>
        </w:numPr>
        <w:spacing w:before="60"/>
        <w:ind w:left="714" w:hanging="357"/>
        <w:jc w:val="both"/>
        <w:rPr>
          <w:sz w:val="22"/>
          <w:szCs w:val="22"/>
          <w:lang w:val="x-none" w:eastAsia="x-none"/>
        </w:rPr>
      </w:pPr>
      <w:r w:rsidRPr="00996114">
        <w:rPr>
          <w:i/>
          <w:sz w:val="22"/>
          <w:szCs w:val="22"/>
          <w:lang w:val="ru-RU"/>
        </w:rPr>
        <w:t>Развитие на интермодалния транспорт</w:t>
      </w:r>
    </w:p>
    <w:p w:rsidR="00D956F1" w:rsidRPr="00996114" w:rsidRDefault="00D956F1" w:rsidP="00D956F1">
      <w:pPr>
        <w:pStyle w:val="NormalWeb"/>
        <w:tabs>
          <w:tab w:val="left" w:pos="709"/>
          <w:tab w:val="left" w:pos="851"/>
        </w:tabs>
        <w:spacing w:after="0" w:afterAutospacing="0"/>
        <w:jc w:val="both"/>
        <w:rPr>
          <w:bCs/>
          <w:sz w:val="22"/>
        </w:rPr>
      </w:pPr>
      <w:r w:rsidRPr="00996114">
        <w:rPr>
          <w:bCs/>
          <w:sz w:val="22"/>
        </w:rPr>
        <w:tab/>
        <w:t>Дейностите в ДП НКЖИ са регламентирани от Закона за железопътния транспорт (ЗЖТ), подзаконовите нормативни актове по неговото прилагане, международните споразумения за железопътни превози, по които Република България е страна и са съобразени с изискванията на директивите и Регламентите на Европейската комисия. Съгласно действащото законодателство на Компанията е възложено стопанисването и управлението на предоставените ѝ активи (публична и частна държавна собственост) и изпълнението на посочените дейности.</w:t>
      </w:r>
    </w:p>
    <w:p w:rsidR="00D956F1" w:rsidRPr="00996114" w:rsidRDefault="00D956F1" w:rsidP="00D956F1">
      <w:pPr>
        <w:pStyle w:val="NormalWeb"/>
        <w:tabs>
          <w:tab w:val="left" w:pos="851"/>
        </w:tabs>
        <w:spacing w:after="0" w:afterAutospacing="0"/>
        <w:jc w:val="both"/>
        <w:rPr>
          <w:bCs/>
          <w:sz w:val="22"/>
        </w:rPr>
      </w:pPr>
      <w:r w:rsidRPr="00996114">
        <w:rPr>
          <w:bCs/>
          <w:sz w:val="22"/>
        </w:rPr>
        <w:t xml:space="preserve">Като управител на железопътната инфраструктура в България, НКЖИ организира дейността си в съответствие с 5-годишен Договор между Държавата, представлявана от министъра на финансите и от министъра на транспорта и съобщенията, от една страна, и НКЖИ, от друга страна по чл. 25 (1) от ЗЖТ, 10-годишна програма за развитието на железопътния транспорт и на железопътната инфраструктура и нейната безопасна и надеждна експлоатация, включително при бедствия, терористични действия и военни конфликти по чл. 27 от ЗЖТ, бизнес-програма за пет годишен период, годишна програма за изграждането, поддържането, ремонта, развитието и експлоатацията на железопътната инфраструктура по чл. 28 от ЗЖТ. </w:t>
      </w:r>
    </w:p>
    <w:p w:rsidR="00D956F1" w:rsidRPr="00996114" w:rsidRDefault="00D956F1" w:rsidP="00D956F1">
      <w:pPr>
        <w:pStyle w:val="NormalWeb"/>
        <w:tabs>
          <w:tab w:val="left" w:pos="851"/>
        </w:tabs>
        <w:spacing w:after="0" w:afterAutospacing="0"/>
        <w:jc w:val="both"/>
        <w:rPr>
          <w:bCs/>
          <w:sz w:val="22"/>
        </w:rPr>
      </w:pPr>
      <w:r w:rsidRPr="00996114">
        <w:rPr>
          <w:bCs/>
          <w:sz w:val="22"/>
        </w:rPr>
        <w:t xml:space="preserve">Предоставяните по реда на Закона за държавния бюджет средства на ДП НКЖИ под формата на субсидия за текуща дейност и капиталови трансфери за ремонт и придобиване на дълготрайни материални активи (ДМА) покриват само разходи, свързани с изпълнението на възложените от Държавата дейности. </w:t>
      </w:r>
    </w:p>
    <w:p w:rsidR="0002136A" w:rsidRPr="00996114" w:rsidRDefault="0002136A" w:rsidP="0002136A">
      <w:pPr>
        <w:spacing w:before="120" w:after="120"/>
        <w:jc w:val="both"/>
        <w:rPr>
          <w:b/>
          <w:i/>
          <w:sz w:val="22"/>
          <w:szCs w:val="22"/>
        </w:rPr>
      </w:pPr>
      <w:r w:rsidRPr="00996114">
        <w:rPr>
          <w:b/>
          <w:i/>
          <w:sz w:val="22"/>
          <w:szCs w:val="22"/>
        </w:rPr>
        <w:t>Организационни структури участващи в изпълнението</w:t>
      </w:r>
    </w:p>
    <w:p w:rsidR="0002136A" w:rsidRPr="00996114" w:rsidRDefault="0002136A" w:rsidP="0002136A">
      <w:pPr>
        <w:spacing w:before="120" w:after="120"/>
        <w:jc w:val="both"/>
        <w:rPr>
          <w:sz w:val="22"/>
          <w:szCs w:val="22"/>
        </w:rPr>
      </w:pPr>
      <w:r w:rsidRPr="00996114">
        <w:rPr>
          <w:sz w:val="22"/>
          <w:szCs w:val="22"/>
        </w:rPr>
        <w:t xml:space="preserve">В изпълнението участват Министерство на транспорта и съобщенията, ИА ”Железопътна администрация”, НК „Железопътна инфраструктура”, „БДЖ Пътнически превози” ЕООД, „БДЖ Товарни превози” ЕООД и всички лицензирани превозвачи. </w:t>
      </w:r>
    </w:p>
    <w:p w:rsidR="0002136A" w:rsidRPr="00996114" w:rsidRDefault="0002136A" w:rsidP="0002136A">
      <w:pPr>
        <w:spacing w:before="120" w:after="120"/>
        <w:jc w:val="both"/>
        <w:rPr>
          <w:b/>
          <w:i/>
          <w:sz w:val="22"/>
          <w:szCs w:val="22"/>
        </w:rPr>
      </w:pPr>
      <w:r w:rsidRPr="00996114">
        <w:rPr>
          <w:b/>
          <w:i/>
          <w:sz w:val="22"/>
          <w:szCs w:val="22"/>
        </w:rPr>
        <w:t xml:space="preserve">Отговорност за изпълнението </w:t>
      </w:r>
    </w:p>
    <w:p w:rsidR="0002136A" w:rsidRPr="00996114" w:rsidRDefault="0002136A" w:rsidP="0002136A">
      <w:pPr>
        <w:jc w:val="both"/>
        <w:rPr>
          <w:b/>
          <w:i/>
          <w:sz w:val="22"/>
          <w:szCs w:val="22"/>
        </w:rPr>
      </w:pPr>
      <w:r w:rsidRPr="00996114">
        <w:rPr>
          <w:sz w:val="22"/>
          <w:szCs w:val="22"/>
        </w:rPr>
        <w:t>Отговорността за изпълнението е на ръководителите на железопътните предприятия, изпълнителният директор на ИА „Железопътна администрация” и ресорният заместник-министър на транспорта и съобщенията.</w:t>
      </w:r>
    </w:p>
    <w:p w:rsidR="0002136A" w:rsidRPr="00996114" w:rsidRDefault="0002136A" w:rsidP="0002136A">
      <w:pPr>
        <w:tabs>
          <w:tab w:val="left" w:pos="284"/>
        </w:tabs>
        <w:autoSpaceDE/>
        <w:autoSpaceDN/>
        <w:adjustRightInd/>
        <w:jc w:val="both"/>
        <w:rPr>
          <w:rFonts w:ascii="Times New Roman" w:hAnsi="Times New Roman"/>
          <w:sz w:val="22"/>
          <w:szCs w:val="22"/>
          <w:lang w:val="ru-RU" w:eastAsia="en-US"/>
        </w:rPr>
      </w:pPr>
    </w:p>
    <w:p w:rsidR="0002136A" w:rsidRPr="00996114" w:rsidRDefault="0002136A" w:rsidP="0002136A">
      <w:pPr>
        <w:tabs>
          <w:tab w:val="left" w:pos="851"/>
        </w:tabs>
        <w:autoSpaceDE/>
        <w:autoSpaceDN/>
        <w:adjustRightInd/>
        <w:spacing w:after="120"/>
        <w:jc w:val="both"/>
        <w:rPr>
          <w:b/>
          <w:i/>
          <w:sz w:val="22"/>
          <w:szCs w:val="22"/>
        </w:rPr>
      </w:pPr>
      <w:r w:rsidRPr="00996114">
        <w:rPr>
          <w:b/>
          <w:i/>
          <w:sz w:val="22"/>
          <w:szCs w:val="22"/>
        </w:rPr>
        <w:t xml:space="preserve">Продукти/услуги, предоставяни по програмата </w:t>
      </w:r>
    </w:p>
    <w:p w:rsidR="0002136A" w:rsidRPr="00996114" w:rsidRDefault="0002136A" w:rsidP="00215619">
      <w:pPr>
        <w:numPr>
          <w:ilvl w:val="0"/>
          <w:numId w:val="26"/>
        </w:numPr>
        <w:spacing w:before="120" w:after="120"/>
        <w:jc w:val="both"/>
        <w:rPr>
          <w:rFonts w:cs="Times New Roman CYR"/>
          <w:bCs/>
          <w:i/>
          <w:sz w:val="22"/>
          <w:szCs w:val="22"/>
        </w:rPr>
      </w:pPr>
      <w:r w:rsidRPr="00996114">
        <w:rPr>
          <w:rFonts w:cs="Times New Roman CYR"/>
          <w:bCs/>
          <w:i/>
          <w:sz w:val="22"/>
          <w:szCs w:val="22"/>
        </w:rPr>
        <w:t>Разработване на политика за развитие на железопътната инфраструктура</w:t>
      </w:r>
    </w:p>
    <w:p w:rsidR="0002136A" w:rsidRPr="00996114" w:rsidRDefault="0002136A" w:rsidP="0002136A">
      <w:pPr>
        <w:spacing w:after="120"/>
        <w:jc w:val="both"/>
        <w:rPr>
          <w:rFonts w:cs="Times New Roman CYR"/>
          <w:b/>
          <w:bCs/>
          <w:sz w:val="22"/>
          <w:szCs w:val="22"/>
        </w:rPr>
      </w:pPr>
      <w:r w:rsidRPr="00996114">
        <w:rPr>
          <w:rFonts w:cs="Times New Roman CYR"/>
          <w:b/>
          <w:bCs/>
          <w:sz w:val="22"/>
          <w:szCs w:val="22"/>
        </w:rPr>
        <w:t>Дейности за предоставяне на продукта/услугата</w:t>
      </w:r>
    </w:p>
    <w:p w:rsidR="0002136A" w:rsidRPr="00996114" w:rsidRDefault="0002136A" w:rsidP="000261C1">
      <w:pPr>
        <w:numPr>
          <w:ilvl w:val="0"/>
          <w:numId w:val="52"/>
        </w:numPr>
        <w:ind w:left="714" w:hanging="357"/>
        <w:jc w:val="both"/>
        <w:rPr>
          <w:rFonts w:cs="Times New Roman CYR"/>
          <w:b/>
          <w:bCs/>
          <w:sz w:val="22"/>
          <w:szCs w:val="22"/>
        </w:rPr>
      </w:pPr>
      <w:r w:rsidRPr="00996114">
        <w:rPr>
          <w:rFonts w:cs="Times New Roman CYR"/>
          <w:sz w:val="22"/>
          <w:szCs w:val="22"/>
        </w:rPr>
        <w:lastRenderedPageBreak/>
        <w:t>Провеждане на държавна политика в съответствие с общоевропейските норми и изисквания;</w:t>
      </w:r>
    </w:p>
    <w:p w:rsidR="0002136A" w:rsidRPr="00996114" w:rsidRDefault="0002136A" w:rsidP="000261C1">
      <w:pPr>
        <w:numPr>
          <w:ilvl w:val="0"/>
          <w:numId w:val="52"/>
        </w:numPr>
        <w:ind w:left="714" w:hanging="357"/>
        <w:jc w:val="both"/>
        <w:rPr>
          <w:rFonts w:cs="Times New Roman CYR"/>
          <w:b/>
          <w:bCs/>
          <w:sz w:val="22"/>
          <w:szCs w:val="22"/>
        </w:rPr>
      </w:pPr>
      <w:r w:rsidRPr="00996114">
        <w:rPr>
          <w:rFonts w:ascii="Times New Roman" w:hAnsi="Times New Roman" w:cs="Wingdings"/>
          <w:sz w:val="22"/>
          <w:szCs w:val="22"/>
        </w:rPr>
        <w:t>Подготовка за изпълнение на проекти, заложени в приоритетни оси:</w:t>
      </w:r>
      <w:r w:rsidRPr="00996114">
        <w:rPr>
          <w:sz w:val="22"/>
          <w:szCs w:val="22"/>
        </w:rPr>
        <w:t xml:space="preserve"> ос I - </w:t>
      </w:r>
      <w:r w:rsidRPr="00996114">
        <w:rPr>
          <w:noProof/>
          <w:sz w:val="22"/>
          <w:szCs w:val="20"/>
        </w:rPr>
        <w:t>Развитие на железопътната инфраструктура по „основната“ и „широкообхватната“ Трансевропейска транспортна мрежа</w:t>
      </w:r>
      <w:r w:rsidRPr="00996114">
        <w:rPr>
          <w:sz w:val="22"/>
          <w:szCs w:val="22"/>
        </w:rPr>
        <w:t xml:space="preserve">, ос ІІІ - </w:t>
      </w:r>
      <w:r w:rsidRPr="00996114">
        <w:rPr>
          <w:noProof/>
          <w:sz w:val="22"/>
          <w:szCs w:val="20"/>
        </w:rPr>
        <w:t>„Подобряване на интермодалността, иновации, модернизирани системи за управление на трафика, подобряване на сигурността и безопасността на транспорта“</w:t>
      </w:r>
      <w:r w:rsidRPr="00996114">
        <w:rPr>
          <w:sz w:val="22"/>
          <w:szCs w:val="22"/>
        </w:rPr>
        <w:t xml:space="preserve">, ос IV - </w:t>
      </w:r>
      <w:r w:rsidRPr="00996114">
        <w:rPr>
          <w:noProof/>
          <w:sz w:val="22"/>
          <w:szCs w:val="20"/>
        </w:rPr>
        <w:t>Интермодалност в градска среда</w:t>
      </w:r>
      <w:r w:rsidRPr="00996114">
        <w:rPr>
          <w:sz w:val="22"/>
          <w:szCs w:val="22"/>
        </w:rPr>
        <w:t xml:space="preserve"> и ос V</w:t>
      </w:r>
      <w:r w:rsidRPr="00996114">
        <w:rPr>
          <w:i/>
          <w:sz w:val="22"/>
          <w:szCs w:val="22"/>
        </w:rPr>
        <w:t xml:space="preserve"> </w:t>
      </w:r>
      <w:r w:rsidRPr="00996114">
        <w:rPr>
          <w:sz w:val="22"/>
          <w:szCs w:val="22"/>
        </w:rPr>
        <w:t>- Техническа помощ, както и проекти по линия на Механизъм за свързване на Европа</w:t>
      </w:r>
      <w:r w:rsidR="00226671" w:rsidRPr="00996114">
        <w:rPr>
          <w:sz w:val="22"/>
          <w:szCs w:val="22"/>
        </w:rPr>
        <w:t xml:space="preserve"> и </w:t>
      </w:r>
      <w:r w:rsidR="00226671" w:rsidRPr="00996114">
        <w:rPr>
          <w:rFonts w:ascii="Times New Roman" w:hAnsi="Times New Roman"/>
          <w:sz w:val="22"/>
          <w:szCs w:val="22"/>
        </w:rPr>
        <w:t>Плана за възстановяване и устойчивост</w:t>
      </w:r>
      <w:r w:rsidRPr="00996114">
        <w:rPr>
          <w:sz w:val="22"/>
          <w:szCs w:val="22"/>
        </w:rPr>
        <w:t xml:space="preserve">; </w:t>
      </w:r>
    </w:p>
    <w:p w:rsidR="0002136A" w:rsidRPr="00996114" w:rsidRDefault="0002136A" w:rsidP="00215619">
      <w:pPr>
        <w:numPr>
          <w:ilvl w:val="0"/>
          <w:numId w:val="26"/>
        </w:numPr>
        <w:spacing w:before="120" w:after="120"/>
        <w:jc w:val="both"/>
        <w:rPr>
          <w:rFonts w:cs="Times New Roman CYR"/>
          <w:bCs/>
          <w:i/>
          <w:sz w:val="22"/>
          <w:szCs w:val="22"/>
        </w:rPr>
      </w:pPr>
      <w:r w:rsidRPr="00996114">
        <w:rPr>
          <w:rFonts w:cs="Times New Roman CYR"/>
          <w:bCs/>
          <w:i/>
          <w:sz w:val="22"/>
          <w:szCs w:val="22"/>
        </w:rPr>
        <w:t>Контрол по изграждането и поддържането на железопътната инфраструктура</w:t>
      </w:r>
    </w:p>
    <w:p w:rsidR="0002136A" w:rsidRPr="00996114" w:rsidRDefault="0002136A" w:rsidP="0002136A">
      <w:pPr>
        <w:spacing w:after="120" w:line="280" w:lineRule="atLeast"/>
        <w:jc w:val="both"/>
        <w:rPr>
          <w:rFonts w:cs="Times New Roman CYR"/>
          <w:b/>
          <w:bCs/>
          <w:sz w:val="22"/>
          <w:szCs w:val="22"/>
        </w:rPr>
      </w:pPr>
      <w:r w:rsidRPr="00996114">
        <w:rPr>
          <w:rFonts w:cs="Times New Roman CYR"/>
          <w:b/>
          <w:bCs/>
          <w:sz w:val="22"/>
          <w:szCs w:val="22"/>
        </w:rPr>
        <w:t>Дейности за предоставяне на продукта/услугата</w:t>
      </w:r>
    </w:p>
    <w:p w:rsidR="0002136A" w:rsidRPr="00996114" w:rsidRDefault="0002136A" w:rsidP="00215619">
      <w:pPr>
        <w:numPr>
          <w:ilvl w:val="0"/>
          <w:numId w:val="27"/>
        </w:numPr>
        <w:ind w:left="714" w:hanging="357"/>
        <w:jc w:val="both"/>
        <w:rPr>
          <w:sz w:val="22"/>
          <w:szCs w:val="22"/>
        </w:rPr>
      </w:pPr>
      <w:r w:rsidRPr="00996114">
        <w:rPr>
          <w:sz w:val="22"/>
          <w:szCs w:val="22"/>
        </w:rPr>
        <w:t>Контрол, мониторинг и оценка на подготовкат</w:t>
      </w:r>
      <w:r w:rsidR="00001467" w:rsidRPr="00996114">
        <w:rPr>
          <w:sz w:val="22"/>
          <w:szCs w:val="22"/>
        </w:rPr>
        <w:t xml:space="preserve">а и изпълнението на проекти по </w:t>
      </w:r>
      <w:r w:rsidRPr="00996114">
        <w:rPr>
          <w:sz w:val="22"/>
          <w:szCs w:val="22"/>
        </w:rPr>
        <w:t>ПТ</w:t>
      </w:r>
      <w:r w:rsidR="00001467" w:rsidRPr="00996114">
        <w:rPr>
          <w:sz w:val="22"/>
          <w:szCs w:val="22"/>
        </w:rPr>
        <w:t>С</w:t>
      </w:r>
      <w:r w:rsidRPr="00996114">
        <w:rPr>
          <w:sz w:val="22"/>
          <w:szCs w:val="22"/>
        </w:rPr>
        <w:t xml:space="preserve"> и МСЕ</w:t>
      </w:r>
    </w:p>
    <w:p w:rsidR="0002136A" w:rsidRPr="00996114" w:rsidRDefault="0002136A" w:rsidP="00215619">
      <w:pPr>
        <w:numPr>
          <w:ilvl w:val="0"/>
          <w:numId w:val="27"/>
        </w:numPr>
        <w:ind w:left="714" w:hanging="357"/>
        <w:jc w:val="both"/>
        <w:rPr>
          <w:sz w:val="22"/>
          <w:szCs w:val="22"/>
        </w:rPr>
      </w:pPr>
      <w:r w:rsidRPr="00996114">
        <w:rPr>
          <w:sz w:val="22"/>
          <w:szCs w:val="22"/>
        </w:rPr>
        <w:t>Контрол на изпълнението на Годишната програма за изграждането, поддържането, ремонта и експлоатацията на железопътната инфраструктура за 202</w:t>
      </w:r>
      <w:r w:rsidR="00262EAB" w:rsidRPr="00996114">
        <w:rPr>
          <w:sz w:val="22"/>
          <w:szCs w:val="22"/>
        </w:rPr>
        <w:t>5</w:t>
      </w:r>
      <w:r w:rsidRPr="00996114">
        <w:rPr>
          <w:sz w:val="22"/>
          <w:szCs w:val="22"/>
        </w:rPr>
        <w:t xml:space="preserve"> г.;</w:t>
      </w:r>
    </w:p>
    <w:p w:rsidR="0002136A" w:rsidRPr="00920D87" w:rsidRDefault="0002136A" w:rsidP="0002136A">
      <w:pPr>
        <w:spacing w:line="280" w:lineRule="atLeast"/>
        <w:jc w:val="both"/>
        <w:rPr>
          <w:rFonts w:cs="Times New Roman CYR"/>
          <w:b/>
          <w:i/>
          <w:sz w:val="22"/>
          <w:szCs w:val="22"/>
          <w:highlight w:val="yellow"/>
        </w:rPr>
      </w:pPr>
    </w:p>
    <w:p w:rsidR="0002136A" w:rsidRPr="00996114" w:rsidRDefault="0002136A" w:rsidP="0002136A">
      <w:pPr>
        <w:spacing w:line="280" w:lineRule="atLeast"/>
        <w:jc w:val="both"/>
        <w:rPr>
          <w:rFonts w:cs="Times New Roman CYR"/>
          <w:b/>
          <w:i/>
          <w:sz w:val="22"/>
          <w:szCs w:val="22"/>
        </w:rPr>
      </w:pPr>
      <w:r w:rsidRPr="00996114">
        <w:rPr>
          <w:rFonts w:cs="Times New Roman CYR"/>
          <w:b/>
          <w:i/>
          <w:sz w:val="22"/>
          <w:szCs w:val="22"/>
        </w:rPr>
        <w:t xml:space="preserve">Отчет на показателите за изпълнение </w:t>
      </w:r>
    </w:p>
    <w:p w:rsidR="0002136A" w:rsidRPr="00996114" w:rsidRDefault="0002136A" w:rsidP="0002136A">
      <w:pPr>
        <w:spacing w:line="280" w:lineRule="atLeast"/>
        <w:jc w:val="both"/>
        <w:rPr>
          <w:rFonts w:cs="Times New Roman CYR"/>
          <w:b/>
          <w:i/>
        </w:rPr>
      </w:pP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118"/>
        <w:gridCol w:w="1185"/>
        <w:gridCol w:w="1666"/>
        <w:gridCol w:w="1440"/>
      </w:tblGrid>
      <w:tr w:rsidR="000B0F07" w:rsidRPr="00996114" w:rsidTr="00CB41F2">
        <w:trPr>
          <w:trHeight w:val="675"/>
          <w:tblHeader/>
          <w:jc w:val="center"/>
        </w:trPr>
        <w:tc>
          <w:tcPr>
            <w:tcW w:w="3964" w:type="dxa"/>
            <w:shd w:val="clear" w:color="auto" w:fill="auto"/>
            <w:noWrap/>
            <w:vAlign w:val="center"/>
            <w:hideMark/>
          </w:tcPr>
          <w:p w:rsidR="000B0F07" w:rsidRPr="00996114" w:rsidRDefault="000B0F07" w:rsidP="00CB41F2">
            <w:pPr>
              <w:spacing w:line="276" w:lineRule="auto"/>
              <w:jc w:val="both"/>
              <w:rPr>
                <w:b/>
                <w:bCs/>
                <w:sz w:val="22"/>
                <w:szCs w:val="22"/>
                <w:lang w:eastAsia="en-GB"/>
              </w:rPr>
            </w:pPr>
            <w:r w:rsidRPr="00996114">
              <w:rPr>
                <w:b/>
                <w:bCs/>
                <w:sz w:val="22"/>
                <w:szCs w:val="22"/>
              </w:rPr>
              <w:t>Показатели за полза/ефект</w:t>
            </w:r>
          </w:p>
        </w:tc>
        <w:tc>
          <w:tcPr>
            <w:tcW w:w="1118" w:type="dxa"/>
            <w:shd w:val="clear" w:color="auto" w:fill="auto"/>
            <w:vAlign w:val="center"/>
            <w:hideMark/>
          </w:tcPr>
          <w:p w:rsidR="000B0F07" w:rsidRPr="00996114" w:rsidRDefault="000B0F07" w:rsidP="00CB41F2">
            <w:pPr>
              <w:spacing w:line="276" w:lineRule="auto"/>
              <w:jc w:val="both"/>
              <w:rPr>
                <w:b/>
                <w:bCs/>
                <w:sz w:val="22"/>
                <w:szCs w:val="22"/>
              </w:rPr>
            </w:pPr>
            <w:r w:rsidRPr="00996114">
              <w:rPr>
                <w:b/>
                <w:bCs/>
                <w:sz w:val="22"/>
                <w:szCs w:val="22"/>
              </w:rPr>
              <w:t>Мерна единица</w:t>
            </w:r>
          </w:p>
        </w:tc>
        <w:tc>
          <w:tcPr>
            <w:tcW w:w="1185" w:type="dxa"/>
            <w:shd w:val="clear" w:color="auto" w:fill="auto"/>
            <w:vAlign w:val="center"/>
            <w:hideMark/>
          </w:tcPr>
          <w:p w:rsidR="000B0F07" w:rsidRPr="00996114" w:rsidRDefault="000B0F07" w:rsidP="00C41DBD">
            <w:pPr>
              <w:spacing w:line="276" w:lineRule="auto"/>
              <w:jc w:val="both"/>
              <w:rPr>
                <w:b/>
                <w:bCs/>
                <w:sz w:val="22"/>
                <w:szCs w:val="22"/>
              </w:rPr>
            </w:pPr>
            <w:r w:rsidRPr="00996114">
              <w:rPr>
                <w:b/>
                <w:bCs/>
                <w:sz w:val="22"/>
                <w:szCs w:val="22"/>
              </w:rPr>
              <w:t>План за 202</w:t>
            </w:r>
            <w:r w:rsidR="00920D87" w:rsidRPr="00996114">
              <w:rPr>
                <w:b/>
                <w:bCs/>
                <w:sz w:val="22"/>
                <w:szCs w:val="22"/>
              </w:rPr>
              <w:t>6</w:t>
            </w:r>
            <w:r w:rsidRPr="00996114">
              <w:rPr>
                <w:b/>
                <w:bCs/>
                <w:sz w:val="22"/>
                <w:szCs w:val="22"/>
              </w:rPr>
              <w:t xml:space="preserve"> г.</w:t>
            </w:r>
          </w:p>
        </w:tc>
        <w:tc>
          <w:tcPr>
            <w:tcW w:w="1666" w:type="dxa"/>
            <w:shd w:val="clear" w:color="auto" w:fill="auto"/>
            <w:vAlign w:val="center"/>
            <w:hideMark/>
          </w:tcPr>
          <w:p w:rsidR="000B0F07" w:rsidRPr="00996114" w:rsidRDefault="00C41DBD" w:rsidP="00996114">
            <w:pPr>
              <w:spacing w:line="276" w:lineRule="auto"/>
              <w:jc w:val="both"/>
              <w:rPr>
                <w:b/>
                <w:sz w:val="22"/>
                <w:szCs w:val="22"/>
              </w:rPr>
            </w:pPr>
            <w:r w:rsidRPr="00996114">
              <w:rPr>
                <w:b/>
                <w:sz w:val="22"/>
                <w:szCs w:val="22"/>
              </w:rPr>
              <w:t>Отчет към 3</w:t>
            </w:r>
            <w:r w:rsidR="00920D87" w:rsidRPr="00996114">
              <w:rPr>
                <w:b/>
                <w:sz w:val="22"/>
                <w:szCs w:val="22"/>
                <w:lang w:val="en-US"/>
              </w:rPr>
              <w:t>0</w:t>
            </w:r>
            <w:r w:rsidRPr="00996114">
              <w:rPr>
                <w:b/>
                <w:sz w:val="22"/>
                <w:szCs w:val="22"/>
              </w:rPr>
              <w:t>.</w:t>
            </w:r>
            <w:r w:rsidR="00920D87" w:rsidRPr="00996114">
              <w:rPr>
                <w:b/>
                <w:sz w:val="22"/>
                <w:szCs w:val="22"/>
              </w:rPr>
              <w:t>06</w:t>
            </w:r>
            <w:r w:rsidRPr="00996114">
              <w:rPr>
                <w:b/>
                <w:sz w:val="22"/>
                <w:szCs w:val="22"/>
              </w:rPr>
              <w:t>.202</w:t>
            </w:r>
            <w:r w:rsidR="00996114" w:rsidRPr="00996114">
              <w:rPr>
                <w:b/>
                <w:sz w:val="22"/>
                <w:szCs w:val="22"/>
              </w:rPr>
              <w:t>6</w:t>
            </w:r>
            <w:r w:rsidRPr="00996114">
              <w:rPr>
                <w:b/>
                <w:sz w:val="22"/>
                <w:szCs w:val="22"/>
              </w:rPr>
              <w:t xml:space="preserve"> г.</w:t>
            </w:r>
          </w:p>
        </w:tc>
        <w:tc>
          <w:tcPr>
            <w:tcW w:w="1440" w:type="dxa"/>
            <w:shd w:val="clear" w:color="auto" w:fill="auto"/>
            <w:vAlign w:val="center"/>
            <w:hideMark/>
          </w:tcPr>
          <w:p w:rsidR="000B0F07" w:rsidRPr="00996114" w:rsidRDefault="000B0F07" w:rsidP="004C3214">
            <w:pPr>
              <w:spacing w:line="276" w:lineRule="auto"/>
              <w:rPr>
                <w:b/>
                <w:i/>
                <w:sz w:val="22"/>
                <w:szCs w:val="22"/>
              </w:rPr>
            </w:pPr>
            <w:r w:rsidRPr="00996114">
              <w:rPr>
                <w:b/>
                <w:i/>
                <w:sz w:val="22"/>
                <w:szCs w:val="22"/>
              </w:rPr>
              <w:t>% на изпълнение</w:t>
            </w:r>
          </w:p>
        </w:tc>
      </w:tr>
      <w:tr w:rsidR="00920D87" w:rsidRPr="00996114" w:rsidTr="00CB41F2">
        <w:trPr>
          <w:trHeight w:val="366"/>
          <w:jc w:val="center"/>
        </w:trPr>
        <w:tc>
          <w:tcPr>
            <w:tcW w:w="3964" w:type="dxa"/>
            <w:shd w:val="clear" w:color="auto" w:fill="auto"/>
            <w:vAlign w:val="center"/>
            <w:hideMark/>
          </w:tcPr>
          <w:p w:rsidR="00920D87" w:rsidRPr="00996114" w:rsidRDefault="00920D87" w:rsidP="00920D87">
            <w:pPr>
              <w:spacing w:line="276" w:lineRule="auto"/>
              <w:jc w:val="both"/>
              <w:outlineLvl w:val="0"/>
              <w:rPr>
                <w:sz w:val="22"/>
                <w:szCs w:val="22"/>
              </w:rPr>
            </w:pPr>
            <w:r w:rsidRPr="00996114">
              <w:rPr>
                <w:sz w:val="22"/>
                <w:szCs w:val="22"/>
              </w:rPr>
              <w:t xml:space="preserve">Индекс на точност на пътническите влакове </w:t>
            </w:r>
          </w:p>
        </w:tc>
        <w:tc>
          <w:tcPr>
            <w:tcW w:w="1118" w:type="dxa"/>
            <w:shd w:val="clear" w:color="auto" w:fill="auto"/>
            <w:vAlign w:val="center"/>
            <w:hideMark/>
          </w:tcPr>
          <w:p w:rsidR="00920D87" w:rsidRPr="00996114" w:rsidRDefault="00920D87" w:rsidP="00920D87">
            <w:pPr>
              <w:spacing w:line="276" w:lineRule="auto"/>
              <w:jc w:val="both"/>
              <w:outlineLvl w:val="0"/>
              <w:rPr>
                <w:sz w:val="22"/>
                <w:szCs w:val="22"/>
              </w:rPr>
            </w:pPr>
            <w:r w:rsidRPr="00996114">
              <w:rPr>
                <w:sz w:val="22"/>
                <w:szCs w:val="22"/>
              </w:rPr>
              <w:t>%</w:t>
            </w:r>
          </w:p>
        </w:tc>
        <w:tc>
          <w:tcPr>
            <w:tcW w:w="1185" w:type="dxa"/>
            <w:shd w:val="clear" w:color="auto" w:fill="auto"/>
            <w:vAlign w:val="center"/>
            <w:hideMark/>
          </w:tcPr>
          <w:p w:rsidR="00920D87" w:rsidRPr="00996114" w:rsidRDefault="00920D87" w:rsidP="00920D87">
            <w:pPr>
              <w:spacing w:line="276" w:lineRule="auto"/>
              <w:jc w:val="center"/>
              <w:outlineLvl w:val="0"/>
              <w:rPr>
                <w:sz w:val="22"/>
                <w:szCs w:val="22"/>
                <w:lang w:val="en-US"/>
              </w:rPr>
            </w:pPr>
            <w:r w:rsidRPr="00996114">
              <w:rPr>
                <w:sz w:val="22"/>
                <w:szCs w:val="22"/>
              </w:rPr>
              <w:t>96,0</w:t>
            </w:r>
            <w:r w:rsidRPr="00996114">
              <w:rPr>
                <w:sz w:val="22"/>
                <w:szCs w:val="22"/>
                <w:lang w:val="en-US"/>
              </w:rPr>
              <w:t>0</w:t>
            </w:r>
          </w:p>
        </w:tc>
        <w:tc>
          <w:tcPr>
            <w:tcW w:w="1666" w:type="dxa"/>
            <w:shd w:val="clear" w:color="auto" w:fill="auto"/>
            <w:vAlign w:val="center"/>
            <w:hideMark/>
          </w:tcPr>
          <w:p w:rsidR="00920D87" w:rsidRPr="00996114" w:rsidRDefault="00920D87" w:rsidP="00920D87">
            <w:pPr>
              <w:spacing w:line="276" w:lineRule="auto"/>
              <w:jc w:val="center"/>
              <w:outlineLvl w:val="0"/>
              <w:rPr>
                <w:sz w:val="22"/>
                <w:szCs w:val="22"/>
              </w:rPr>
            </w:pPr>
            <w:r w:rsidRPr="00996114">
              <w:rPr>
                <w:sz w:val="22"/>
                <w:szCs w:val="22"/>
              </w:rPr>
              <w:t>96,40</w:t>
            </w:r>
          </w:p>
        </w:tc>
        <w:tc>
          <w:tcPr>
            <w:tcW w:w="1440" w:type="dxa"/>
            <w:shd w:val="clear" w:color="auto" w:fill="auto"/>
            <w:noWrap/>
            <w:vAlign w:val="center"/>
            <w:hideMark/>
          </w:tcPr>
          <w:p w:rsidR="00920D87" w:rsidRPr="00996114" w:rsidRDefault="00920D87" w:rsidP="00920D87">
            <w:pPr>
              <w:spacing w:line="276" w:lineRule="auto"/>
              <w:jc w:val="center"/>
              <w:outlineLvl w:val="0"/>
              <w:rPr>
                <w:i/>
                <w:sz w:val="22"/>
                <w:szCs w:val="22"/>
                <w:lang w:val="en-US"/>
              </w:rPr>
            </w:pPr>
            <w:r w:rsidRPr="00996114">
              <w:rPr>
                <w:i/>
                <w:sz w:val="22"/>
                <w:szCs w:val="22"/>
              </w:rPr>
              <w:t>100,42%</w:t>
            </w:r>
          </w:p>
        </w:tc>
      </w:tr>
      <w:tr w:rsidR="00920D87" w:rsidRPr="00996114" w:rsidTr="00CB41F2">
        <w:trPr>
          <w:trHeight w:val="311"/>
          <w:jc w:val="center"/>
        </w:trPr>
        <w:tc>
          <w:tcPr>
            <w:tcW w:w="3964" w:type="dxa"/>
            <w:shd w:val="clear" w:color="auto" w:fill="auto"/>
            <w:vAlign w:val="center"/>
            <w:hideMark/>
          </w:tcPr>
          <w:p w:rsidR="00920D87" w:rsidRPr="00996114" w:rsidRDefault="00920D87" w:rsidP="00920D87">
            <w:pPr>
              <w:spacing w:line="276" w:lineRule="auto"/>
              <w:jc w:val="both"/>
              <w:rPr>
                <w:sz w:val="22"/>
                <w:szCs w:val="22"/>
              </w:rPr>
            </w:pPr>
            <w:r w:rsidRPr="00996114">
              <w:rPr>
                <w:sz w:val="22"/>
                <w:szCs w:val="22"/>
              </w:rPr>
              <w:t xml:space="preserve">Индекс на точност на товарните влакове </w:t>
            </w:r>
          </w:p>
        </w:tc>
        <w:tc>
          <w:tcPr>
            <w:tcW w:w="1118" w:type="dxa"/>
            <w:shd w:val="clear" w:color="auto" w:fill="auto"/>
            <w:vAlign w:val="center"/>
            <w:hideMark/>
          </w:tcPr>
          <w:p w:rsidR="00920D87" w:rsidRPr="00996114" w:rsidRDefault="00920D87" w:rsidP="00920D87">
            <w:pPr>
              <w:spacing w:line="276" w:lineRule="auto"/>
              <w:jc w:val="both"/>
              <w:rPr>
                <w:sz w:val="22"/>
                <w:szCs w:val="22"/>
              </w:rPr>
            </w:pPr>
            <w:r w:rsidRPr="00996114">
              <w:rPr>
                <w:sz w:val="22"/>
                <w:szCs w:val="22"/>
              </w:rPr>
              <w:t>%</w:t>
            </w:r>
          </w:p>
        </w:tc>
        <w:tc>
          <w:tcPr>
            <w:tcW w:w="1185" w:type="dxa"/>
            <w:shd w:val="clear" w:color="auto" w:fill="auto"/>
            <w:vAlign w:val="center"/>
            <w:hideMark/>
          </w:tcPr>
          <w:p w:rsidR="00920D87" w:rsidRPr="00996114" w:rsidRDefault="00920D87" w:rsidP="00920D87">
            <w:pPr>
              <w:spacing w:line="276" w:lineRule="auto"/>
              <w:jc w:val="center"/>
              <w:rPr>
                <w:sz w:val="22"/>
                <w:szCs w:val="22"/>
              </w:rPr>
            </w:pPr>
            <w:r w:rsidRPr="00996114">
              <w:rPr>
                <w:sz w:val="22"/>
                <w:szCs w:val="22"/>
              </w:rPr>
              <w:t>96,</w:t>
            </w:r>
            <w:r w:rsidRPr="00996114">
              <w:rPr>
                <w:sz w:val="22"/>
                <w:szCs w:val="22"/>
                <w:lang w:val="en-US"/>
              </w:rPr>
              <w:t>0</w:t>
            </w:r>
            <w:r w:rsidRPr="00996114">
              <w:rPr>
                <w:sz w:val="22"/>
                <w:szCs w:val="22"/>
              </w:rPr>
              <w:t>0</w:t>
            </w:r>
          </w:p>
        </w:tc>
        <w:tc>
          <w:tcPr>
            <w:tcW w:w="1666" w:type="dxa"/>
            <w:shd w:val="clear" w:color="auto" w:fill="auto"/>
            <w:vAlign w:val="center"/>
            <w:hideMark/>
          </w:tcPr>
          <w:p w:rsidR="00920D87" w:rsidRPr="00996114" w:rsidRDefault="00920D87" w:rsidP="00920D87">
            <w:pPr>
              <w:spacing w:line="276" w:lineRule="auto"/>
              <w:jc w:val="center"/>
              <w:rPr>
                <w:sz w:val="22"/>
                <w:szCs w:val="22"/>
              </w:rPr>
            </w:pPr>
            <w:r w:rsidRPr="00996114">
              <w:rPr>
                <w:sz w:val="22"/>
                <w:szCs w:val="22"/>
              </w:rPr>
              <w:t>94,03</w:t>
            </w:r>
          </w:p>
        </w:tc>
        <w:tc>
          <w:tcPr>
            <w:tcW w:w="1440" w:type="dxa"/>
            <w:shd w:val="clear" w:color="auto" w:fill="auto"/>
            <w:noWrap/>
            <w:vAlign w:val="center"/>
            <w:hideMark/>
          </w:tcPr>
          <w:p w:rsidR="00920D87" w:rsidRPr="00996114" w:rsidRDefault="00920D87" w:rsidP="00920D87">
            <w:pPr>
              <w:spacing w:line="276" w:lineRule="auto"/>
              <w:jc w:val="center"/>
              <w:rPr>
                <w:i/>
                <w:sz w:val="22"/>
                <w:szCs w:val="22"/>
                <w:lang w:val="en-US"/>
              </w:rPr>
            </w:pPr>
            <w:r w:rsidRPr="00996114">
              <w:rPr>
                <w:i/>
                <w:sz w:val="22"/>
                <w:szCs w:val="22"/>
              </w:rPr>
              <w:t>97,95%</w:t>
            </w:r>
          </w:p>
        </w:tc>
      </w:tr>
      <w:tr w:rsidR="00920D87" w:rsidRPr="00996114" w:rsidTr="00CB41F2">
        <w:trPr>
          <w:trHeight w:val="408"/>
          <w:jc w:val="center"/>
        </w:trPr>
        <w:tc>
          <w:tcPr>
            <w:tcW w:w="3964" w:type="dxa"/>
            <w:shd w:val="clear" w:color="auto" w:fill="auto"/>
            <w:vAlign w:val="center"/>
            <w:hideMark/>
          </w:tcPr>
          <w:p w:rsidR="00920D87" w:rsidRPr="00996114" w:rsidRDefault="00920D87" w:rsidP="00920D87">
            <w:pPr>
              <w:spacing w:line="276" w:lineRule="auto"/>
              <w:jc w:val="both"/>
              <w:outlineLvl w:val="0"/>
              <w:rPr>
                <w:sz w:val="22"/>
                <w:szCs w:val="22"/>
              </w:rPr>
            </w:pPr>
            <w:r w:rsidRPr="00996114">
              <w:rPr>
                <w:sz w:val="22"/>
                <w:szCs w:val="22"/>
              </w:rPr>
              <w:t xml:space="preserve">Качество на железопътната инфраструктура, измерено чрез бална оценка </w:t>
            </w:r>
          </w:p>
        </w:tc>
        <w:tc>
          <w:tcPr>
            <w:tcW w:w="1118" w:type="dxa"/>
            <w:shd w:val="clear" w:color="auto" w:fill="auto"/>
            <w:vAlign w:val="center"/>
            <w:hideMark/>
          </w:tcPr>
          <w:p w:rsidR="00920D87" w:rsidRPr="00996114" w:rsidRDefault="00920D87" w:rsidP="00920D87">
            <w:pPr>
              <w:spacing w:line="276" w:lineRule="auto"/>
              <w:jc w:val="both"/>
              <w:outlineLvl w:val="0"/>
              <w:rPr>
                <w:sz w:val="22"/>
                <w:szCs w:val="22"/>
              </w:rPr>
            </w:pPr>
            <w:r w:rsidRPr="00996114">
              <w:rPr>
                <w:sz w:val="22"/>
                <w:szCs w:val="22"/>
              </w:rPr>
              <w:t>%</w:t>
            </w:r>
          </w:p>
        </w:tc>
        <w:tc>
          <w:tcPr>
            <w:tcW w:w="1185" w:type="dxa"/>
            <w:shd w:val="clear" w:color="auto" w:fill="auto"/>
            <w:vAlign w:val="center"/>
            <w:hideMark/>
          </w:tcPr>
          <w:p w:rsidR="00920D87" w:rsidRPr="00996114" w:rsidRDefault="00920D87" w:rsidP="00920D87">
            <w:pPr>
              <w:spacing w:line="276" w:lineRule="auto"/>
              <w:jc w:val="center"/>
              <w:outlineLvl w:val="0"/>
              <w:rPr>
                <w:sz w:val="22"/>
                <w:szCs w:val="22"/>
              </w:rPr>
            </w:pPr>
            <w:r w:rsidRPr="00996114">
              <w:rPr>
                <w:sz w:val="22"/>
                <w:szCs w:val="22"/>
                <w:lang w:val="en-US"/>
              </w:rPr>
              <w:t>52,</w:t>
            </w:r>
            <w:r w:rsidRPr="00996114">
              <w:rPr>
                <w:sz w:val="22"/>
                <w:szCs w:val="22"/>
              </w:rPr>
              <w:t>25</w:t>
            </w:r>
          </w:p>
        </w:tc>
        <w:tc>
          <w:tcPr>
            <w:tcW w:w="1666" w:type="dxa"/>
            <w:shd w:val="clear" w:color="auto" w:fill="auto"/>
            <w:vAlign w:val="center"/>
            <w:hideMark/>
          </w:tcPr>
          <w:p w:rsidR="00920D87" w:rsidRPr="00996114" w:rsidRDefault="00920D87" w:rsidP="00920D87">
            <w:pPr>
              <w:spacing w:line="276" w:lineRule="auto"/>
              <w:jc w:val="center"/>
              <w:outlineLvl w:val="0"/>
              <w:rPr>
                <w:sz w:val="22"/>
                <w:szCs w:val="22"/>
                <w:lang w:val="en-GB"/>
              </w:rPr>
            </w:pPr>
            <w:r w:rsidRPr="00996114">
              <w:rPr>
                <w:sz w:val="22"/>
                <w:szCs w:val="22"/>
              </w:rPr>
              <w:t>54,08</w:t>
            </w:r>
          </w:p>
        </w:tc>
        <w:tc>
          <w:tcPr>
            <w:tcW w:w="1440" w:type="dxa"/>
            <w:shd w:val="clear" w:color="auto" w:fill="auto"/>
            <w:noWrap/>
            <w:vAlign w:val="center"/>
            <w:hideMark/>
          </w:tcPr>
          <w:p w:rsidR="00920D87" w:rsidRPr="00996114" w:rsidRDefault="00920D87" w:rsidP="00920D87">
            <w:pPr>
              <w:spacing w:line="276" w:lineRule="auto"/>
              <w:jc w:val="center"/>
              <w:outlineLvl w:val="0"/>
              <w:rPr>
                <w:i/>
                <w:sz w:val="22"/>
                <w:szCs w:val="22"/>
              </w:rPr>
            </w:pPr>
            <w:r w:rsidRPr="00996114">
              <w:rPr>
                <w:i/>
                <w:sz w:val="22"/>
                <w:szCs w:val="22"/>
              </w:rPr>
              <w:t>103,50%</w:t>
            </w:r>
          </w:p>
        </w:tc>
      </w:tr>
      <w:tr w:rsidR="00920D87" w:rsidRPr="00996114" w:rsidTr="00CB41F2">
        <w:trPr>
          <w:trHeight w:val="471"/>
          <w:jc w:val="center"/>
        </w:trPr>
        <w:tc>
          <w:tcPr>
            <w:tcW w:w="3964" w:type="dxa"/>
            <w:shd w:val="clear" w:color="auto" w:fill="auto"/>
            <w:vAlign w:val="center"/>
            <w:hideMark/>
          </w:tcPr>
          <w:p w:rsidR="00920D87" w:rsidRPr="00996114" w:rsidRDefault="00920D87" w:rsidP="00920D87">
            <w:pPr>
              <w:spacing w:line="276" w:lineRule="auto"/>
              <w:jc w:val="both"/>
              <w:rPr>
                <w:sz w:val="22"/>
                <w:szCs w:val="22"/>
              </w:rPr>
            </w:pPr>
            <w:r w:rsidRPr="00996114">
              <w:rPr>
                <w:sz w:val="22"/>
                <w:szCs w:val="22"/>
              </w:rPr>
              <w:t>Брой на произшествията и инцидентите по причина на ДП НКЖИ</w:t>
            </w:r>
          </w:p>
        </w:tc>
        <w:tc>
          <w:tcPr>
            <w:tcW w:w="1118" w:type="dxa"/>
            <w:shd w:val="clear" w:color="auto" w:fill="auto"/>
            <w:vAlign w:val="center"/>
            <w:hideMark/>
          </w:tcPr>
          <w:p w:rsidR="00920D87" w:rsidRPr="00996114" w:rsidRDefault="00920D87" w:rsidP="00920D87">
            <w:pPr>
              <w:spacing w:line="276" w:lineRule="auto"/>
              <w:jc w:val="both"/>
              <w:rPr>
                <w:sz w:val="22"/>
                <w:szCs w:val="22"/>
              </w:rPr>
            </w:pPr>
            <w:r w:rsidRPr="00996114">
              <w:rPr>
                <w:sz w:val="22"/>
                <w:szCs w:val="22"/>
              </w:rPr>
              <w:t>брой</w:t>
            </w:r>
          </w:p>
        </w:tc>
        <w:tc>
          <w:tcPr>
            <w:tcW w:w="1185" w:type="dxa"/>
            <w:shd w:val="clear" w:color="auto" w:fill="auto"/>
            <w:vAlign w:val="center"/>
            <w:hideMark/>
          </w:tcPr>
          <w:p w:rsidR="00920D87" w:rsidRPr="00996114" w:rsidRDefault="00920D87" w:rsidP="00920D87">
            <w:pPr>
              <w:spacing w:line="276" w:lineRule="auto"/>
              <w:jc w:val="center"/>
              <w:rPr>
                <w:sz w:val="22"/>
                <w:szCs w:val="22"/>
              </w:rPr>
            </w:pPr>
            <w:r w:rsidRPr="00996114">
              <w:rPr>
                <w:sz w:val="22"/>
                <w:szCs w:val="22"/>
                <w:lang w:val="en-US"/>
              </w:rPr>
              <w:t>10</w:t>
            </w:r>
            <w:r w:rsidRPr="00996114">
              <w:rPr>
                <w:sz w:val="22"/>
                <w:szCs w:val="22"/>
              </w:rPr>
              <w:t>0</w:t>
            </w:r>
          </w:p>
        </w:tc>
        <w:tc>
          <w:tcPr>
            <w:tcW w:w="1666" w:type="dxa"/>
            <w:shd w:val="clear" w:color="auto" w:fill="auto"/>
            <w:vAlign w:val="center"/>
            <w:hideMark/>
          </w:tcPr>
          <w:p w:rsidR="00920D87" w:rsidRPr="00996114" w:rsidRDefault="00920D87" w:rsidP="00920D87">
            <w:pPr>
              <w:spacing w:line="276" w:lineRule="auto"/>
              <w:jc w:val="center"/>
              <w:outlineLvl w:val="0"/>
              <w:rPr>
                <w:sz w:val="22"/>
                <w:szCs w:val="22"/>
              </w:rPr>
            </w:pPr>
            <w:r w:rsidRPr="00996114">
              <w:rPr>
                <w:sz w:val="22"/>
                <w:szCs w:val="22"/>
              </w:rPr>
              <w:t>53</w:t>
            </w:r>
          </w:p>
        </w:tc>
        <w:tc>
          <w:tcPr>
            <w:tcW w:w="1440" w:type="dxa"/>
            <w:shd w:val="clear" w:color="auto" w:fill="auto"/>
            <w:noWrap/>
            <w:vAlign w:val="center"/>
            <w:hideMark/>
          </w:tcPr>
          <w:p w:rsidR="00920D87" w:rsidRPr="00996114" w:rsidRDefault="00920D87" w:rsidP="00920D87">
            <w:pPr>
              <w:spacing w:line="276" w:lineRule="auto"/>
              <w:jc w:val="center"/>
              <w:rPr>
                <w:i/>
                <w:sz w:val="22"/>
                <w:szCs w:val="22"/>
              </w:rPr>
            </w:pPr>
            <w:r w:rsidRPr="00996114">
              <w:rPr>
                <w:i/>
                <w:sz w:val="22"/>
                <w:szCs w:val="22"/>
              </w:rPr>
              <w:t>53</w:t>
            </w:r>
            <w:r w:rsidRPr="00996114">
              <w:rPr>
                <w:i/>
                <w:sz w:val="22"/>
                <w:szCs w:val="22"/>
                <w:lang w:val="en-US"/>
              </w:rPr>
              <w:t>,</w:t>
            </w:r>
            <w:r w:rsidRPr="00996114">
              <w:rPr>
                <w:i/>
                <w:sz w:val="22"/>
                <w:szCs w:val="22"/>
              </w:rPr>
              <w:t>00%</w:t>
            </w:r>
          </w:p>
        </w:tc>
      </w:tr>
      <w:tr w:rsidR="00920D87" w:rsidRPr="00996114" w:rsidTr="00CB41F2">
        <w:trPr>
          <w:trHeight w:val="360"/>
          <w:jc w:val="center"/>
        </w:trPr>
        <w:tc>
          <w:tcPr>
            <w:tcW w:w="3964" w:type="dxa"/>
            <w:shd w:val="clear" w:color="auto" w:fill="auto"/>
            <w:vAlign w:val="center"/>
            <w:hideMark/>
          </w:tcPr>
          <w:p w:rsidR="00920D87" w:rsidRPr="00996114" w:rsidRDefault="00920D87" w:rsidP="00920D87">
            <w:pPr>
              <w:spacing w:line="276" w:lineRule="auto"/>
              <w:jc w:val="both"/>
              <w:rPr>
                <w:sz w:val="22"/>
                <w:szCs w:val="22"/>
              </w:rPr>
            </w:pPr>
            <w:r w:rsidRPr="00996114">
              <w:rPr>
                <w:sz w:val="22"/>
                <w:szCs w:val="22"/>
              </w:rPr>
              <w:t>Ефективно използване на инфраструктурния капацитет</w:t>
            </w:r>
          </w:p>
        </w:tc>
        <w:tc>
          <w:tcPr>
            <w:tcW w:w="1118" w:type="dxa"/>
            <w:shd w:val="clear" w:color="auto" w:fill="auto"/>
            <w:vAlign w:val="center"/>
            <w:hideMark/>
          </w:tcPr>
          <w:p w:rsidR="00920D87" w:rsidRPr="00996114" w:rsidRDefault="00920D87" w:rsidP="00920D87">
            <w:pPr>
              <w:spacing w:line="276" w:lineRule="auto"/>
              <w:jc w:val="both"/>
              <w:rPr>
                <w:sz w:val="22"/>
                <w:szCs w:val="22"/>
              </w:rPr>
            </w:pPr>
            <w:r w:rsidRPr="00996114">
              <w:rPr>
                <w:sz w:val="22"/>
                <w:szCs w:val="22"/>
              </w:rPr>
              <w:t>час</w:t>
            </w:r>
          </w:p>
        </w:tc>
        <w:tc>
          <w:tcPr>
            <w:tcW w:w="1185" w:type="dxa"/>
            <w:shd w:val="clear" w:color="auto" w:fill="auto"/>
            <w:vAlign w:val="center"/>
            <w:hideMark/>
          </w:tcPr>
          <w:p w:rsidR="00920D87" w:rsidRPr="00996114" w:rsidRDefault="00920D87" w:rsidP="00920D87">
            <w:pPr>
              <w:spacing w:line="276" w:lineRule="auto"/>
              <w:jc w:val="center"/>
              <w:rPr>
                <w:sz w:val="22"/>
                <w:szCs w:val="22"/>
              </w:rPr>
            </w:pPr>
            <w:r w:rsidRPr="00996114">
              <w:rPr>
                <w:sz w:val="22"/>
                <w:szCs w:val="22"/>
              </w:rPr>
              <w:t>196 754</w:t>
            </w:r>
          </w:p>
        </w:tc>
        <w:tc>
          <w:tcPr>
            <w:tcW w:w="1666" w:type="dxa"/>
            <w:shd w:val="clear" w:color="auto" w:fill="auto"/>
            <w:vAlign w:val="center"/>
            <w:hideMark/>
          </w:tcPr>
          <w:p w:rsidR="00920D87" w:rsidRPr="00996114" w:rsidRDefault="00920D87" w:rsidP="00920D87">
            <w:pPr>
              <w:spacing w:line="276" w:lineRule="auto"/>
              <w:jc w:val="center"/>
              <w:rPr>
                <w:sz w:val="22"/>
                <w:szCs w:val="22"/>
              </w:rPr>
            </w:pPr>
            <w:r w:rsidRPr="00996114">
              <w:rPr>
                <w:sz w:val="22"/>
                <w:szCs w:val="22"/>
              </w:rPr>
              <w:t>41 141</w:t>
            </w:r>
          </w:p>
        </w:tc>
        <w:tc>
          <w:tcPr>
            <w:tcW w:w="1440" w:type="dxa"/>
            <w:shd w:val="clear" w:color="auto" w:fill="auto"/>
            <w:noWrap/>
            <w:vAlign w:val="center"/>
            <w:hideMark/>
          </w:tcPr>
          <w:p w:rsidR="00920D87" w:rsidRPr="00996114" w:rsidRDefault="00920D87" w:rsidP="00920D87">
            <w:pPr>
              <w:spacing w:line="276" w:lineRule="auto"/>
              <w:jc w:val="center"/>
              <w:rPr>
                <w:i/>
                <w:sz w:val="22"/>
                <w:szCs w:val="22"/>
              </w:rPr>
            </w:pPr>
            <w:r w:rsidRPr="00996114">
              <w:rPr>
                <w:i/>
                <w:sz w:val="22"/>
                <w:szCs w:val="22"/>
              </w:rPr>
              <w:t>20,91%</w:t>
            </w:r>
          </w:p>
        </w:tc>
      </w:tr>
      <w:tr w:rsidR="00920D87" w:rsidRPr="00920D87" w:rsidTr="00CB41F2">
        <w:trPr>
          <w:trHeight w:val="360"/>
          <w:jc w:val="center"/>
        </w:trPr>
        <w:tc>
          <w:tcPr>
            <w:tcW w:w="3964" w:type="dxa"/>
            <w:shd w:val="clear" w:color="auto" w:fill="auto"/>
            <w:vAlign w:val="center"/>
          </w:tcPr>
          <w:p w:rsidR="00920D87" w:rsidRPr="00996114" w:rsidRDefault="00920D87" w:rsidP="00920D87">
            <w:pPr>
              <w:spacing w:line="276" w:lineRule="auto"/>
              <w:jc w:val="both"/>
              <w:rPr>
                <w:sz w:val="22"/>
                <w:szCs w:val="22"/>
              </w:rPr>
            </w:pPr>
            <w:r w:rsidRPr="00996114">
              <w:rPr>
                <w:sz w:val="22"/>
                <w:szCs w:val="22"/>
              </w:rPr>
              <w:t>Среднoпретеглена скорост на движение по железопътната инфраструктура</w:t>
            </w:r>
          </w:p>
        </w:tc>
        <w:tc>
          <w:tcPr>
            <w:tcW w:w="1118" w:type="dxa"/>
            <w:shd w:val="clear" w:color="auto" w:fill="auto"/>
            <w:vAlign w:val="center"/>
          </w:tcPr>
          <w:p w:rsidR="00920D87" w:rsidRPr="00996114" w:rsidRDefault="00920D87" w:rsidP="00920D87">
            <w:pPr>
              <w:spacing w:line="276" w:lineRule="auto"/>
              <w:jc w:val="both"/>
              <w:rPr>
                <w:sz w:val="22"/>
                <w:szCs w:val="22"/>
              </w:rPr>
            </w:pPr>
            <w:r w:rsidRPr="00996114">
              <w:rPr>
                <w:sz w:val="22"/>
                <w:szCs w:val="22"/>
              </w:rPr>
              <w:t>км/час</w:t>
            </w:r>
          </w:p>
        </w:tc>
        <w:tc>
          <w:tcPr>
            <w:tcW w:w="1185" w:type="dxa"/>
            <w:shd w:val="clear" w:color="auto" w:fill="auto"/>
            <w:vAlign w:val="center"/>
          </w:tcPr>
          <w:p w:rsidR="00920D87" w:rsidRPr="00996114" w:rsidRDefault="00920D87" w:rsidP="00920D87">
            <w:pPr>
              <w:spacing w:line="276" w:lineRule="auto"/>
              <w:jc w:val="center"/>
              <w:rPr>
                <w:sz w:val="22"/>
                <w:szCs w:val="22"/>
              </w:rPr>
            </w:pPr>
            <w:r w:rsidRPr="00996114">
              <w:rPr>
                <w:sz w:val="22"/>
                <w:szCs w:val="22"/>
              </w:rPr>
              <w:t>78,6</w:t>
            </w:r>
          </w:p>
        </w:tc>
        <w:tc>
          <w:tcPr>
            <w:tcW w:w="1666" w:type="dxa"/>
            <w:shd w:val="clear" w:color="auto" w:fill="auto"/>
            <w:vAlign w:val="center"/>
          </w:tcPr>
          <w:p w:rsidR="00920D87" w:rsidRPr="00996114" w:rsidRDefault="00920D87" w:rsidP="00920D87">
            <w:pPr>
              <w:spacing w:line="276" w:lineRule="auto"/>
              <w:jc w:val="center"/>
              <w:rPr>
                <w:sz w:val="22"/>
                <w:szCs w:val="22"/>
              </w:rPr>
            </w:pPr>
            <w:r w:rsidRPr="00996114">
              <w:rPr>
                <w:sz w:val="22"/>
                <w:szCs w:val="22"/>
              </w:rPr>
              <w:t>78,6</w:t>
            </w:r>
          </w:p>
        </w:tc>
        <w:tc>
          <w:tcPr>
            <w:tcW w:w="1440" w:type="dxa"/>
            <w:shd w:val="clear" w:color="auto" w:fill="auto"/>
            <w:noWrap/>
            <w:vAlign w:val="center"/>
          </w:tcPr>
          <w:p w:rsidR="00920D87" w:rsidRPr="00996114" w:rsidRDefault="00920D87" w:rsidP="00920D87">
            <w:pPr>
              <w:spacing w:line="276" w:lineRule="auto"/>
              <w:jc w:val="center"/>
              <w:rPr>
                <w:i/>
                <w:sz w:val="22"/>
                <w:szCs w:val="22"/>
              </w:rPr>
            </w:pPr>
            <w:r w:rsidRPr="00996114">
              <w:rPr>
                <w:i/>
                <w:sz w:val="22"/>
                <w:szCs w:val="22"/>
              </w:rPr>
              <w:t>100</w:t>
            </w:r>
            <w:r w:rsidRPr="00996114">
              <w:rPr>
                <w:i/>
                <w:sz w:val="22"/>
                <w:szCs w:val="22"/>
                <w:lang w:val="en-GB"/>
              </w:rPr>
              <w:t>,</w:t>
            </w:r>
            <w:r w:rsidRPr="00996114">
              <w:rPr>
                <w:i/>
                <w:sz w:val="22"/>
                <w:szCs w:val="22"/>
              </w:rPr>
              <w:t>00%</w:t>
            </w:r>
          </w:p>
        </w:tc>
      </w:tr>
    </w:tbl>
    <w:p w:rsidR="00435E5D" w:rsidRPr="00996114" w:rsidRDefault="00435E5D" w:rsidP="00435E5D">
      <w:pPr>
        <w:pStyle w:val="NormalWeb"/>
        <w:tabs>
          <w:tab w:val="left" w:pos="851"/>
          <w:tab w:val="left" w:pos="993"/>
        </w:tabs>
        <w:spacing w:before="120" w:after="0" w:afterAutospacing="0"/>
        <w:jc w:val="both"/>
        <w:rPr>
          <w:sz w:val="22"/>
          <w:szCs w:val="22"/>
        </w:rPr>
      </w:pPr>
      <w:r w:rsidRPr="00996114">
        <w:rPr>
          <w:sz w:val="22"/>
          <w:szCs w:val="22"/>
        </w:rPr>
        <w:t>Постигнатите резултати са част от изпълнението на основните цели на ДП НКЖИ за:</w:t>
      </w:r>
    </w:p>
    <w:p w:rsidR="00435E5D" w:rsidRPr="00996114" w:rsidRDefault="00435E5D" w:rsidP="005F618F">
      <w:pPr>
        <w:pStyle w:val="NormalWeb"/>
        <w:numPr>
          <w:ilvl w:val="0"/>
          <w:numId w:val="90"/>
        </w:numPr>
        <w:tabs>
          <w:tab w:val="left" w:pos="284"/>
          <w:tab w:val="left" w:pos="993"/>
        </w:tabs>
        <w:spacing w:after="0" w:afterAutospacing="0"/>
        <w:ind w:left="0" w:firstLine="0"/>
        <w:jc w:val="both"/>
        <w:rPr>
          <w:sz w:val="22"/>
          <w:szCs w:val="22"/>
        </w:rPr>
      </w:pPr>
      <w:r w:rsidRPr="00996114">
        <w:rPr>
          <w:sz w:val="22"/>
          <w:szCs w:val="22"/>
        </w:rPr>
        <w:t>модернизиране и привеждане на железопътната инфраструктура в съответствие с европейските стандарти за безопасност, сигурност и висока надеждност на експлоатация;</w:t>
      </w:r>
    </w:p>
    <w:p w:rsidR="00435E5D" w:rsidRPr="00996114" w:rsidRDefault="00435E5D" w:rsidP="005F618F">
      <w:pPr>
        <w:pStyle w:val="NormalWeb"/>
        <w:numPr>
          <w:ilvl w:val="0"/>
          <w:numId w:val="90"/>
        </w:numPr>
        <w:tabs>
          <w:tab w:val="left" w:pos="284"/>
          <w:tab w:val="left" w:pos="993"/>
        </w:tabs>
        <w:spacing w:after="0" w:afterAutospacing="0"/>
        <w:ind w:left="0" w:firstLine="0"/>
        <w:jc w:val="both"/>
        <w:rPr>
          <w:sz w:val="22"/>
          <w:szCs w:val="22"/>
        </w:rPr>
      </w:pPr>
      <w:r w:rsidRPr="00996114">
        <w:rPr>
          <w:sz w:val="22"/>
          <w:szCs w:val="22"/>
        </w:rPr>
        <w:t xml:space="preserve">развитие и внедряване на високо технологични системи за ефективно управление на влаковото движение, гарантиращи висока степен на безопасност и оперативна съвместимост по правилата и стандартите на ЕС; </w:t>
      </w:r>
    </w:p>
    <w:p w:rsidR="00435E5D" w:rsidRPr="00996114" w:rsidRDefault="00435E5D" w:rsidP="005F618F">
      <w:pPr>
        <w:pStyle w:val="NormalWeb"/>
        <w:numPr>
          <w:ilvl w:val="0"/>
          <w:numId w:val="90"/>
        </w:numPr>
        <w:tabs>
          <w:tab w:val="left" w:pos="284"/>
          <w:tab w:val="left" w:pos="993"/>
        </w:tabs>
        <w:spacing w:after="0" w:afterAutospacing="0"/>
        <w:ind w:left="0" w:firstLine="0"/>
        <w:jc w:val="both"/>
        <w:rPr>
          <w:sz w:val="22"/>
          <w:szCs w:val="22"/>
        </w:rPr>
      </w:pPr>
      <w:r w:rsidRPr="00996114">
        <w:rPr>
          <w:sz w:val="22"/>
          <w:szCs w:val="22"/>
        </w:rPr>
        <w:t>ефективно поддържане, модернизация и развитие на железопътната инфраструктура;</w:t>
      </w:r>
    </w:p>
    <w:p w:rsidR="00435E5D" w:rsidRPr="00996114" w:rsidRDefault="00435E5D" w:rsidP="005F618F">
      <w:pPr>
        <w:pStyle w:val="NormalWeb"/>
        <w:numPr>
          <w:ilvl w:val="0"/>
          <w:numId w:val="90"/>
        </w:numPr>
        <w:tabs>
          <w:tab w:val="left" w:pos="284"/>
          <w:tab w:val="left" w:pos="993"/>
        </w:tabs>
        <w:spacing w:after="0" w:afterAutospacing="0"/>
        <w:ind w:left="0" w:firstLine="0"/>
        <w:jc w:val="both"/>
        <w:rPr>
          <w:sz w:val="22"/>
          <w:szCs w:val="22"/>
        </w:rPr>
      </w:pPr>
      <w:r w:rsidRPr="00996114">
        <w:rPr>
          <w:sz w:val="22"/>
          <w:szCs w:val="22"/>
        </w:rPr>
        <w:t>намаляване броя и щетите от произшествията;</w:t>
      </w:r>
    </w:p>
    <w:p w:rsidR="00435E5D" w:rsidRPr="00996114" w:rsidRDefault="00435E5D" w:rsidP="005F618F">
      <w:pPr>
        <w:pStyle w:val="NormalWeb"/>
        <w:numPr>
          <w:ilvl w:val="0"/>
          <w:numId w:val="90"/>
        </w:numPr>
        <w:tabs>
          <w:tab w:val="left" w:pos="284"/>
          <w:tab w:val="left" w:pos="993"/>
        </w:tabs>
        <w:spacing w:after="0" w:afterAutospacing="0"/>
        <w:ind w:left="0" w:firstLine="0"/>
        <w:jc w:val="both"/>
        <w:rPr>
          <w:sz w:val="22"/>
          <w:szCs w:val="22"/>
        </w:rPr>
      </w:pPr>
      <w:r w:rsidRPr="00996114">
        <w:rPr>
          <w:sz w:val="22"/>
          <w:szCs w:val="22"/>
        </w:rPr>
        <w:t>намаляване на негативното въздействие на транспортната дейност върху околната среда;</w:t>
      </w:r>
    </w:p>
    <w:p w:rsidR="00435E5D" w:rsidRPr="00996114" w:rsidRDefault="00435E5D" w:rsidP="005F618F">
      <w:pPr>
        <w:pStyle w:val="NormalWeb"/>
        <w:numPr>
          <w:ilvl w:val="0"/>
          <w:numId w:val="90"/>
        </w:numPr>
        <w:tabs>
          <w:tab w:val="left" w:pos="284"/>
          <w:tab w:val="left" w:pos="993"/>
        </w:tabs>
        <w:spacing w:after="0" w:afterAutospacing="0"/>
        <w:ind w:left="0" w:firstLine="0"/>
        <w:jc w:val="both"/>
        <w:rPr>
          <w:sz w:val="22"/>
          <w:szCs w:val="22"/>
        </w:rPr>
      </w:pPr>
      <w:r w:rsidRPr="00996114">
        <w:rPr>
          <w:sz w:val="22"/>
          <w:szCs w:val="22"/>
        </w:rPr>
        <w:t>постигане на високо ниво на професионална компетентност;</w:t>
      </w:r>
    </w:p>
    <w:p w:rsidR="00435E5D" w:rsidRPr="00996114" w:rsidRDefault="00435E5D" w:rsidP="005F618F">
      <w:pPr>
        <w:pStyle w:val="NormalWeb"/>
        <w:numPr>
          <w:ilvl w:val="0"/>
          <w:numId w:val="90"/>
        </w:numPr>
        <w:tabs>
          <w:tab w:val="left" w:pos="284"/>
          <w:tab w:val="left" w:pos="993"/>
        </w:tabs>
        <w:spacing w:after="0" w:afterAutospacing="0"/>
        <w:ind w:left="0" w:firstLine="0"/>
        <w:jc w:val="both"/>
        <w:rPr>
          <w:sz w:val="22"/>
          <w:szCs w:val="22"/>
        </w:rPr>
      </w:pPr>
      <w:r w:rsidRPr="00996114">
        <w:rPr>
          <w:sz w:val="22"/>
          <w:szCs w:val="22"/>
        </w:rPr>
        <w:t>въвеждане на иновативни техники и технологии за функциониране на Компанията.</w:t>
      </w:r>
    </w:p>
    <w:p w:rsidR="0002136A" w:rsidRPr="00DB4E34" w:rsidRDefault="0002136A" w:rsidP="0002136A">
      <w:pPr>
        <w:pStyle w:val="ListParagraph"/>
        <w:tabs>
          <w:tab w:val="left" w:pos="448"/>
        </w:tabs>
        <w:autoSpaceDE w:val="0"/>
        <w:autoSpaceDN w:val="0"/>
        <w:adjustRightInd w:val="0"/>
        <w:spacing w:after="0" w:line="240" w:lineRule="auto"/>
        <w:contextualSpacing w:val="0"/>
        <w:jc w:val="both"/>
        <w:rPr>
          <w:rFonts w:ascii="Times New Roman" w:hAnsi="Times New Roman"/>
          <w:color w:val="000000"/>
        </w:rPr>
      </w:pPr>
    </w:p>
    <w:p w:rsidR="0002136A" w:rsidRPr="00EE5347" w:rsidRDefault="0002136A" w:rsidP="0002136A">
      <w:pPr>
        <w:pStyle w:val="Body0"/>
        <w:spacing w:before="0" w:after="120"/>
        <w:jc w:val="both"/>
        <w:rPr>
          <w:b/>
          <w:i/>
          <w:color w:val="auto"/>
          <w:sz w:val="22"/>
          <w:szCs w:val="22"/>
        </w:rPr>
      </w:pPr>
      <w:r w:rsidRPr="00DB4E34">
        <w:rPr>
          <w:b/>
          <w:i/>
          <w:color w:val="auto"/>
          <w:sz w:val="22"/>
          <w:szCs w:val="22"/>
        </w:rPr>
        <w:t xml:space="preserve">Проекти, изпълнявани от НК „Железопътна инфраструктура“, финансирани със средства от </w:t>
      </w:r>
      <w:r w:rsidRPr="00EE5347">
        <w:rPr>
          <w:b/>
          <w:i/>
          <w:color w:val="auto"/>
          <w:sz w:val="22"/>
          <w:szCs w:val="22"/>
        </w:rPr>
        <w:t>държавния бюджет</w:t>
      </w:r>
    </w:p>
    <w:p w:rsidR="00920D87" w:rsidRPr="00920D87" w:rsidRDefault="006C1D76" w:rsidP="00920D87">
      <w:pPr>
        <w:tabs>
          <w:tab w:val="left" w:pos="426"/>
          <w:tab w:val="left" w:pos="993"/>
        </w:tabs>
        <w:spacing w:before="60"/>
        <w:jc w:val="both"/>
        <w:rPr>
          <w:sz w:val="22"/>
        </w:rPr>
      </w:pPr>
      <w:r w:rsidRPr="00EE5347">
        <w:rPr>
          <w:snapToGrid w:val="0"/>
          <w:sz w:val="20"/>
          <w:lang w:eastAsia="en-US"/>
        </w:rPr>
        <w:tab/>
      </w:r>
      <w:r w:rsidR="00920D87" w:rsidRPr="00EE5347">
        <w:rPr>
          <w:sz w:val="22"/>
        </w:rPr>
        <w:t xml:space="preserve">На основание на Договора между Република България и Национална компания „Железопътна инфраструктура“, Закон за изменение и допълнение на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(обн., ДВ, бр. 30 от 27 март 2026 г.), Решение № 162 от 12 февруари 2026 г. и Решение № 217 от 13 март 2026 г. за одобряване на финансиране на Министерството на транспорта и съобщенията за 2026 г. на НКЖИ са предоставени </w:t>
      </w:r>
      <w:r w:rsidR="00920D87" w:rsidRPr="00EE5347">
        <w:rPr>
          <w:sz w:val="22"/>
        </w:rPr>
        <w:lastRenderedPageBreak/>
        <w:t>към 30.06.2026 г. средства от държавния бюджет, за капиталови трансфери в размер на 95 4</w:t>
      </w:r>
      <w:r w:rsidR="00EE5347" w:rsidRPr="00EE5347">
        <w:rPr>
          <w:sz w:val="22"/>
        </w:rPr>
        <w:t>58</w:t>
      </w:r>
      <w:r w:rsidR="00920D87" w:rsidRPr="00EE5347">
        <w:rPr>
          <w:sz w:val="22"/>
        </w:rPr>
        <w:t xml:space="preserve"> </w:t>
      </w:r>
      <w:r w:rsidR="00EE5347" w:rsidRPr="00EE5347">
        <w:rPr>
          <w:sz w:val="22"/>
        </w:rPr>
        <w:t>853</w:t>
      </w:r>
      <w:r w:rsidR="00920D87" w:rsidRPr="00EE5347">
        <w:rPr>
          <w:sz w:val="22"/>
        </w:rPr>
        <w:t xml:space="preserve"> евро (в т.ч. 25 000 000 евро отпуснати допълнително с РМС № 162/12.02.2026 г.).</w:t>
      </w:r>
    </w:p>
    <w:p w:rsidR="009A6B2D" w:rsidRPr="00DB4E34" w:rsidRDefault="009A6B2D" w:rsidP="00920D87">
      <w:pPr>
        <w:tabs>
          <w:tab w:val="left" w:pos="851"/>
        </w:tabs>
        <w:jc w:val="both"/>
        <w:rPr>
          <w:snapToGrid w:val="0"/>
          <w:sz w:val="22"/>
          <w:szCs w:val="22"/>
          <w:lang w:eastAsia="en-US"/>
        </w:rPr>
      </w:pPr>
    </w:p>
    <w:p w:rsidR="0002136A" w:rsidRPr="00DB4E34" w:rsidRDefault="0002136A" w:rsidP="0002136A">
      <w:pPr>
        <w:jc w:val="both"/>
        <w:rPr>
          <w:rFonts w:cs="Times New Roman CYR"/>
          <w:b/>
          <w:i/>
          <w:sz w:val="22"/>
          <w:szCs w:val="22"/>
        </w:rPr>
      </w:pPr>
      <w:r w:rsidRPr="00DB4E34">
        <w:rPr>
          <w:b/>
          <w:sz w:val="22"/>
          <w:szCs w:val="22"/>
        </w:rPr>
        <w:t>Подробната информация за изпълнението по проектите е посочена в Приложение № 1.</w:t>
      </w:r>
    </w:p>
    <w:p w:rsidR="0002136A" w:rsidRPr="00DB4E34" w:rsidRDefault="0002136A" w:rsidP="0002136A">
      <w:pPr>
        <w:spacing w:before="80"/>
        <w:ind w:firstLine="709"/>
        <w:jc w:val="both"/>
        <w:rPr>
          <w:b/>
        </w:rPr>
      </w:pPr>
    </w:p>
    <w:p w:rsidR="0002136A" w:rsidRPr="00DB4E34" w:rsidRDefault="0002136A" w:rsidP="0002136A">
      <w:pPr>
        <w:jc w:val="both"/>
        <w:rPr>
          <w:b/>
          <w:i/>
          <w:sz w:val="22"/>
          <w:szCs w:val="22"/>
        </w:rPr>
      </w:pPr>
      <w:r w:rsidRPr="00DB4E34">
        <w:rPr>
          <w:b/>
          <w:i/>
          <w:sz w:val="22"/>
          <w:szCs w:val="22"/>
        </w:rPr>
        <w:t>Капиталов трансфер за „БДЖ - Пътнически превози” ЕООД</w:t>
      </w:r>
    </w:p>
    <w:p w:rsidR="00920D87" w:rsidRPr="00EE5347" w:rsidRDefault="00920D87" w:rsidP="00920D87">
      <w:pPr>
        <w:tabs>
          <w:tab w:val="left" w:pos="567"/>
          <w:tab w:val="center" w:pos="4320"/>
          <w:tab w:val="right" w:pos="9072"/>
          <w:tab w:val="left" w:pos="9214"/>
        </w:tabs>
        <w:spacing w:before="120"/>
        <w:jc w:val="both"/>
        <w:rPr>
          <w:rFonts w:ascii="Times New Roman" w:hAnsi="Times New Roman"/>
          <w:bCs/>
          <w:sz w:val="22"/>
        </w:rPr>
      </w:pPr>
      <w:r w:rsidRPr="00EE5347">
        <w:rPr>
          <w:rFonts w:ascii="Times New Roman" w:hAnsi="Times New Roman"/>
          <w:bCs/>
          <w:sz w:val="22"/>
        </w:rPr>
        <w:t>Договорът за извършване на обществени превозни услуги в областта на железопътния транспорт на територията на Р. България (Договора) между Министерство на транспорта и съобщенията (Възложител) и „БДЖ – Пътнически превози“ ЕООД (Изпълнител) е подписан на 25.06.2009 г. (ДР-7/25.06.2009 г.) на основание чл.54 от ЗЖТ и Наредбата за възлагане и изпълнение на задълженията за извършване на обществени превозни услуги в железопътния транспорт. Договорът е сключен след проведена открита процедура за възлагане на обществена поръчка по реда на ЗОП, и на основание решение на Министерски съвет № 486/22.06.2009 г. за определяне на изпълнител в процедурата. Договорът влиза в сила от 01.01.2010 г. и е със срок на действие 15 години – до 31.12.2024 г. С Допълнително споразумение № ДС-16/26.11.2024 г. договорът беше продължен до 31.12.2025 г. С решение № 426/26.06.2025 г. на Министерски съвет договора между Министерство на транспорта и съобщенията и „БДЖ – Пътнически превози” ЕООД е удължен до 12.12.2026 г.</w:t>
      </w:r>
    </w:p>
    <w:p w:rsidR="00920D87" w:rsidRPr="00564CBC" w:rsidRDefault="00920D87" w:rsidP="00920D87">
      <w:pPr>
        <w:tabs>
          <w:tab w:val="left" w:pos="567"/>
          <w:tab w:val="center" w:pos="4320"/>
          <w:tab w:val="right" w:pos="9072"/>
          <w:tab w:val="left" w:pos="9214"/>
        </w:tabs>
        <w:spacing w:before="120"/>
        <w:jc w:val="both"/>
        <w:rPr>
          <w:rFonts w:ascii="Times New Roman" w:hAnsi="Times New Roman"/>
          <w:bCs/>
          <w:sz w:val="22"/>
        </w:rPr>
      </w:pPr>
      <w:r w:rsidRPr="00EE5347">
        <w:rPr>
          <w:rFonts w:ascii="Times New Roman" w:hAnsi="Times New Roman"/>
          <w:bCs/>
          <w:sz w:val="22"/>
        </w:rPr>
        <w:tab/>
        <w:t>Съгласно чл.12.2 от Договора, държавата може да предостави нов подвижен състав или капитало</w:t>
      </w:r>
      <w:r w:rsidRPr="00564CBC">
        <w:rPr>
          <w:rFonts w:ascii="Times New Roman" w:hAnsi="Times New Roman"/>
          <w:bCs/>
          <w:sz w:val="22"/>
        </w:rPr>
        <w:t>ви трансфери за закупуването на такъв. Условията за предоставяне на капиталови трансфери на Изпълнителя са регламентирани в т.12.2.1 от Договора.</w:t>
      </w:r>
      <w:r w:rsidRPr="00564CBC">
        <w:rPr>
          <w:rFonts w:ascii="Times New Roman" w:hAnsi="Times New Roman"/>
          <w:bCs/>
          <w:sz w:val="22"/>
        </w:rPr>
        <w:tab/>
      </w:r>
    </w:p>
    <w:p w:rsidR="00920D87" w:rsidRPr="00564CBC" w:rsidRDefault="00920D87" w:rsidP="00920D87">
      <w:pPr>
        <w:tabs>
          <w:tab w:val="left" w:pos="567"/>
          <w:tab w:val="center" w:pos="4320"/>
          <w:tab w:val="right" w:pos="9072"/>
          <w:tab w:val="left" w:pos="9214"/>
        </w:tabs>
        <w:spacing w:before="120"/>
        <w:jc w:val="both"/>
        <w:rPr>
          <w:rFonts w:ascii="Times New Roman" w:hAnsi="Times New Roman"/>
          <w:bCs/>
          <w:sz w:val="22"/>
        </w:rPr>
      </w:pPr>
      <w:r w:rsidRPr="00564CBC">
        <w:rPr>
          <w:rFonts w:ascii="Times New Roman" w:hAnsi="Times New Roman"/>
          <w:bCs/>
          <w:sz w:val="22"/>
        </w:rPr>
        <w:tab/>
      </w:r>
      <w:r w:rsidRPr="00564CBC">
        <w:rPr>
          <w:rFonts w:ascii="Times New Roman" w:hAnsi="Times New Roman"/>
          <w:bCs/>
          <w:sz w:val="22"/>
        </w:rPr>
        <w:tab/>
        <w:t xml:space="preserve">По силата на РМС № 130/05.02.2026 г. е одобрено допълнително финансиране на МТС за 2026 г., за „БДЖ – Пътнически превози” ЕООД в размер на </w:t>
      </w:r>
      <w:r w:rsidRPr="00564CBC">
        <w:rPr>
          <w:rFonts w:ascii="Times New Roman" w:hAnsi="Times New Roman"/>
          <w:b/>
          <w:bCs/>
          <w:sz w:val="22"/>
        </w:rPr>
        <w:t xml:space="preserve">8 550 964.00 евро </w:t>
      </w:r>
      <w:r w:rsidRPr="00564CBC">
        <w:rPr>
          <w:rFonts w:ascii="Times New Roman" w:hAnsi="Times New Roman"/>
          <w:bCs/>
          <w:sz w:val="22"/>
        </w:rPr>
        <w:t>за Капиталов трансфер. С цитираните одобрени средства са заплатени закупуването на 3 броя локомотиви в размер на 6 750 964.23 евро и основен ремонт на подвижен железопътен състав в размер на 1 762 196.88 евро.</w:t>
      </w:r>
    </w:p>
    <w:p w:rsidR="00920D87" w:rsidRPr="00564CBC" w:rsidRDefault="00920D87" w:rsidP="00920D87">
      <w:pPr>
        <w:tabs>
          <w:tab w:val="left" w:pos="567"/>
          <w:tab w:val="center" w:pos="4320"/>
          <w:tab w:val="right" w:pos="9072"/>
          <w:tab w:val="left" w:pos="9214"/>
        </w:tabs>
        <w:spacing w:before="120"/>
        <w:jc w:val="both"/>
        <w:rPr>
          <w:rFonts w:ascii="Times New Roman" w:hAnsi="Times New Roman"/>
          <w:bCs/>
          <w:sz w:val="22"/>
        </w:rPr>
      </w:pPr>
      <w:r w:rsidRPr="00564CBC">
        <w:rPr>
          <w:rFonts w:ascii="Times New Roman" w:hAnsi="Times New Roman"/>
          <w:bCs/>
          <w:sz w:val="22"/>
          <w:lang w:val="ru-RU"/>
        </w:rPr>
        <w:tab/>
      </w:r>
      <w:r w:rsidRPr="00564CBC">
        <w:rPr>
          <w:rFonts w:ascii="Times New Roman" w:hAnsi="Times New Roman"/>
          <w:bCs/>
          <w:sz w:val="22"/>
        </w:rPr>
        <w:t>Средствата от капиталовия трансфер през 2026 г. ще бъдат насочени за покриване на разходи за извършване на основни ремонти на дълготрайни материални активи</w:t>
      </w:r>
      <w:r w:rsidRPr="00564CBC">
        <w:rPr>
          <w:rFonts w:ascii="Times New Roman" w:hAnsi="Times New Roman"/>
          <w:bCs/>
          <w:sz w:val="22"/>
          <w:lang w:val="ru-RU"/>
        </w:rPr>
        <w:t xml:space="preserve"> (</w:t>
      </w:r>
      <w:r w:rsidRPr="00564CBC">
        <w:rPr>
          <w:rFonts w:ascii="Times New Roman" w:hAnsi="Times New Roman"/>
          <w:bCs/>
          <w:sz w:val="22"/>
        </w:rPr>
        <w:t>подвижния състав</w:t>
      </w:r>
      <w:r w:rsidRPr="00564CBC">
        <w:rPr>
          <w:rFonts w:ascii="Times New Roman" w:hAnsi="Times New Roman"/>
          <w:bCs/>
          <w:sz w:val="22"/>
          <w:lang w:val="ru-RU"/>
        </w:rPr>
        <w:t xml:space="preserve">), </w:t>
      </w:r>
      <w:r w:rsidRPr="00564CBC">
        <w:rPr>
          <w:rFonts w:ascii="Times New Roman" w:hAnsi="Times New Roman"/>
          <w:bCs/>
          <w:sz w:val="22"/>
        </w:rPr>
        <w:t>придобиване на дълготрайни материални активи и изграждане</w:t>
      </w:r>
      <w:r w:rsidRPr="00564CBC">
        <w:rPr>
          <w:rFonts w:ascii="Times New Roman" w:hAnsi="Times New Roman"/>
          <w:bCs/>
          <w:color w:val="000000" w:themeColor="text1"/>
          <w:sz w:val="22"/>
        </w:rPr>
        <w:t xml:space="preserve"> на инфраструктурни обекти, ремонт и модернизация на локомотивни и вагонни </w:t>
      </w:r>
      <w:r w:rsidRPr="00564CBC">
        <w:rPr>
          <w:rFonts w:ascii="Times New Roman" w:hAnsi="Times New Roman"/>
          <w:bCs/>
          <w:sz w:val="22"/>
        </w:rPr>
        <w:t>депа.</w:t>
      </w:r>
    </w:p>
    <w:p w:rsidR="00920D87" w:rsidRPr="00564CBC" w:rsidRDefault="00920D87" w:rsidP="00920D87">
      <w:pPr>
        <w:tabs>
          <w:tab w:val="left" w:pos="567"/>
          <w:tab w:val="center" w:pos="4320"/>
          <w:tab w:val="right" w:pos="9072"/>
          <w:tab w:val="left" w:pos="9214"/>
        </w:tabs>
        <w:spacing w:before="120"/>
        <w:jc w:val="both"/>
        <w:rPr>
          <w:rFonts w:ascii="Times New Roman" w:hAnsi="Times New Roman"/>
          <w:bCs/>
          <w:sz w:val="22"/>
        </w:rPr>
      </w:pPr>
      <w:r w:rsidRPr="00564CBC">
        <w:rPr>
          <w:rFonts w:ascii="Times New Roman" w:hAnsi="Times New Roman"/>
          <w:bCs/>
          <w:sz w:val="22"/>
        </w:rPr>
        <w:tab/>
        <w:t>Посочените дейности се възлагат от изпълнители, определени след провеждане на обществени поръчки</w:t>
      </w:r>
      <w:r w:rsidRPr="00564CBC">
        <w:rPr>
          <w:rFonts w:ascii="Times New Roman" w:hAnsi="Times New Roman"/>
          <w:bCs/>
          <w:sz w:val="22"/>
          <w:lang w:val="ru-RU"/>
        </w:rPr>
        <w:t>,</w:t>
      </w:r>
      <w:r w:rsidRPr="00564CBC">
        <w:rPr>
          <w:rFonts w:ascii="Times New Roman" w:hAnsi="Times New Roman"/>
          <w:bCs/>
          <w:sz w:val="22"/>
        </w:rPr>
        <w:t xml:space="preserve"> като финансирането им се осигурява чрез средства от капиталовия трансфер. </w:t>
      </w:r>
    </w:p>
    <w:p w:rsidR="00920D87" w:rsidRPr="00564CBC" w:rsidRDefault="00920D87" w:rsidP="00920D87">
      <w:pPr>
        <w:tabs>
          <w:tab w:val="left" w:pos="567"/>
          <w:tab w:val="center" w:pos="4320"/>
          <w:tab w:val="right" w:pos="9072"/>
          <w:tab w:val="left" w:pos="9214"/>
        </w:tabs>
        <w:ind w:right="-2"/>
        <w:jc w:val="both"/>
        <w:rPr>
          <w:rFonts w:ascii="Times New Roman" w:hAnsi="Times New Roman"/>
          <w:bCs/>
          <w:sz w:val="22"/>
        </w:rPr>
      </w:pPr>
    </w:p>
    <w:p w:rsidR="00954128" w:rsidRPr="00564CBC" w:rsidRDefault="00564CBC" w:rsidP="00564CBC">
      <w:pPr>
        <w:tabs>
          <w:tab w:val="left" w:pos="851"/>
        </w:tabs>
        <w:jc w:val="both"/>
        <w:rPr>
          <w:sz w:val="20"/>
          <w:szCs w:val="22"/>
        </w:rPr>
      </w:pPr>
      <w:r w:rsidRPr="00564CBC">
        <w:rPr>
          <w:sz w:val="22"/>
          <w:szCs w:val="22"/>
        </w:rPr>
        <w:t xml:space="preserve">На „БДЖ - Пътнически превози” ЕООД към 30 юни 2026 г. са преведени средства за капиталов трансфе в размер на 22 395 068 евро, а са изразходвани </w:t>
      </w:r>
      <w:bookmarkStart w:id="6" w:name="OLE_LINK1"/>
      <w:r w:rsidR="00920D87" w:rsidRPr="00564CBC">
        <w:rPr>
          <w:rFonts w:ascii="Times New Roman" w:hAnsi="Times New Roman"/>
          <w:bCs/>
          <w:sz w:val="22"/>
        </w:rPr>
        <w:t>12 581</w:t>
      </w:r>
      <w:r w:rsidRPr="00564CBC">
        <w:rPr>
          <w:rFonts w:ascii="Times New Roman" w:hAnsi="Times New Roman"/>
          <w:bCs/>
          <w:sz w:val="22"/>
        </w:rPr>
        <w:t> </w:t>
      </w:r>
      <w:r w:rsidR="00920D87" w:rsidRPr="00564CBC">
        <w:rPr>
          <w:rFonts w:ascii="Times New Roman" w:hAnsi="Times New Roman"/>
          <w:bCs/>
          <w:sz w:val="22"/>
        </w:rPr>
        <w:t>336</w:t>
      </w:r>
      <w:r w:rsidRPr="00564CBC">
        <w:rPr>
          <w:rFonts w:ascii="Times New Roman" w:hAnsi="Times New Roman"/>
          <w:bCs/>
          <w:sz w:val="22"/>
        </w:rPr>
        <w:t>,</w:t>
      </w:r>
      <w:r w:rsidR="00920D87" w:rsidRPr="00564CBC">
        <w:rPr>
          <w:rFonts w:ascii="Times New Roman" w:hAnsi="Times New Roman"/>
          <w:bCs/>
          <w:sz w:val="22"/>
        </w:rPr>
        <w:t xml:space="preserve">45 </w:t>
      </w:r>
      <w:bookmarkEnd w:id="6"/>
      <w:r w:rsidR="00920D87" w:rsidRPr="00564CBC">
        <w:rPr>
          <w:rFonts w:ascii="Times New Roman" w:hAnsi="Times New Roman"/>
          <w:bCs/>
          <w:sz w:val="22"/>
        </w:rPr>
        <w:t>евро</w:t>
      </w:r>
      <w:r w:rsidRPr="00564CBC">
        <w:rPr>
          <w:rFonts w:ascii="Times New Roman" w:hAnsi="Times New Roman"/>
          <w:bCs/>
          <w:sz w:val="22"/>
        </w:rPr>
        <w:t>.</w:t>
      </w:r>
    </w:p>
    <w:p w:rsidR="00DF73BE" w:rsidRPr="00564CBC" w:rsidRDefault="00954128" w:rsidP="00185A2C">
      <w:pPr>
        <w:tabs>
          <w:tab w:val="left" w:pos="567"/>
          <w:tab w:val="center" w:pos="4320"/>
          <w:tab w:val="right" w:pos="9072"/>
          <w:tab w:val="left" w:pos="9214"/>
        </w:tabs>
        <w:ind w:right="-2"/>
        <w:jc w:val="both"/>
        <w:rPr>
          <w:b/>
          <w:sz w:val="22"/>
          <w:szCs w:val="22"/>
        </w:rPr>
      </w:pPr>
      <w:r w:rsidRPr="00564CBC">
        <w:rPr>
          <w:b/>
          <w:sz w:val="22"/>
          <w:szCs w:val="22"/>
        </w:rPr>
        <w:t>Подробната информация за изпълнението по проектите е посочена в Приложение № 1.</w:t>
      </w:r>
    </w:p>
    <w:p w:rsidR="00954128" w:rsidRPr="007779F4" w:rsidRDefault="00954128" w:rsidP="0002136A">
      <w:pPr>
        <w:spacing w:line="280" w:lineRule="atLeast"/>
        <w:ind w:left="-26"/>
        <w:jc w:val="both"/>
        <w:rPr>
          <w:rFonts w:cs="Times New Roman CYR"/>
          <w:b/>
          <w:i/>
          <w:color w:val="000000"/>
          <w:sz w:val="22"/>
          <w:szCs w:val="22"/>
          <w:highlight w:val="yellow"/>
        </w:rPr>
      </w:pPr>
    </w:p>
    <w:p w:rsidR="0002136A" w:rsidRPr="00564CBC" w:rsidRDefault="0002136A" w:rsidP="0002136A">
      <w:pPr>
        <w:spacing w:line="280" w:lineRule="atLeast"/>
        <w:ind w:left="-26"/>
        <w:jc w:val="both"/>
        <w:rPr>
          <w:rFonts w:cs="Times New Roman CYR"/>
          <w:b/>
          <w:i/>
          <w:color w:val="000000"/>
          <w:sz w:val="22"/>
          <w:szCs w:val="22"/>
        </w:rPr>
      </w:pPr>
      <w:r w:rsidRPr="00564CBC">
        <w:rPr>
          <w:rFonts w:cs="Times New Roman CYR"/>
          <w:b/>
          <w:i/>
          <w:color w:val="000000"/>
          <w:sz w:val="22"/>
          <w:szCs w:val="22"/>
        </w:rPr>
        <w:t>Проекти, управлявани от дирекция „Координация на програми и про</w:t>
      </w:r>
      <w:r w:rsidR="0035613F" w:rsidRPr="00564CBC">
        <w:rPr>
          <w:rFonts w:cs="Times New Roman CYR"/>
          <w:b/>
          <w:i/>
          <w:color w:val="000000"/>
          <w:sz w:val="22"/>
          <w:szCs w:val="22"/>
        </w:rPr>
        <w:t>екти”, с отчетени разходи към 3</w:t>
      </w:r>
      <w:r w:rsidR="007779F4" w:rsidRPr="00564CBC">
        <w:rPr>
          <w:rFonts w:cs="Times New Roman CYR"/>
          <w:b/>
          <w:i/>
          <w:color w:val="000000"/>
          <w:sz w:val="22"/>
          <w:szCs w:val="22"/>
        </w:rPr>
        <w:t>0</w:t>
      </w:r>
      <w:r w:rsidRPr="00564CBC">
        <w:rPr>
          <w:rFonts w:cs="Times New Roman CYR"/>
          <w:b/>
          <w:i/>
          <w:color w:val="000000"/>
          <w:sz w:val="22"/>
          <w:szCs w:val="22"/>
        </w:rPr>
        <w:t>.</w:t>
      </w:r>
      <w:r w:rsidR="007779F4" w:rsidRPr="00564CBC">
        <w:rPr>
          <w:rFonts w:cs="Times New Roman CYR"/>
          <w:b/>
          <w:i/>
          <w:color w:val="000000"/>
          <w:sz w:val="22"/>
          <w:szCs w:val="22"/>
        </w:rPr>
        <w:t>06</w:t>
      </w:r>
      <w:r w:rsidRPr="00564CBC">
        <w:rPr>
          <w:rFonts w:cs="Times New Roman CYR"/>
          <w:b/>
          <w:i/>
          <w:color w:val="000000"/>
          <w:sz w:val="22"/>
          <w:szCs w:val="22"/>
        </w:rPr>
        <w:t>.202</w:t>
      </w:r>
      <w:r w:rsidR="007779F4" w:rsidRPr="00564CBC">
        <w:rPr>
          <w:rFonts w:cs="Times New Roman CYR"/>
          <w:b/>
          <w:i/>
          <w:color w:val="000000"/>
          <w:sz w:val="22"/>
          <w:szCs w:val="22"/>
        </w:rPr>
        <w:t>6</w:t>
      </w:r>
      <w:r w:rsidRPr="00564CBC">
        <w:rPr>
          <w:rFonts w:cs="Times New Roman CYR"/>
          <w:b/>
          <w:i/>
          <w:color w:val="000000"/>
          <w:sz w:val="22"/>
          <w:szCs w:val="22"/>
        </w:rPr>
        <w:t xml:space="preserve"> г.</w:t>
      </w:r>
    </w:p>
    <w:p w:rsidR="0002136A" w:rsidRPr="00564CBC" w:rsidRDefault="0002136A" w:rsidP="0002136A">
      <w:pPr>
        <w:rPr>
          <w:sz w:val="22"/>
          <w:szCs w:val="22"/>
        </w:rPr>
      </w:pPr>
    </w:p>
    <w:p w:rsidR="00636C80" w:rsidRPr="00DB4E34" w:rsidRDefault="00636C80" w:rsidP="00636C80">
      <w:pPr>
        <w:tabs>
          <w:tab w:val="left" w:pos="720"/>
        </w:tabs>
        <w:jc w:val="both"/>
        <w:rPr>
          <w:rFonts w:ascii="Times New Roman" w:hAnsi="Times New Roman"/>
          <w:b/>
          <w:sz w:val="22"/>
          <w:szCs w:val="22"/>
        </w:rPr>
      </w:pPr>
      <w:r w:rsidRPr="00564CBC">
        <w:rPr>
          <w:rFonts w:ascii="Times New Roman" w:hAnsi="Times New Roman"/>
          <w:b/>
          <w:sz w:val="22"/>
          <w:szCs w:val="22"/>
        </w:rPr>
        <w:t>П</w:t>
      </w:r>
      <w:r w:rsidR="00813EE2" w:rsidRPr="00564CBC">
        <w:rPr>
          <w:rFonts w:ascii="Times New Roman" w:hAnsi="Times New Roman"/>
          <w:b/>
          <w:sz w:val="22"/>
          <w:szCs w:val="22"/>
        </w:rPr>
        <w:t>РОЕКТИ ПО ПРОГРАМА</w:t>
      </w:r>
      <w:r w:rsidRPr="00564CBC">
        <w:rPr>
          <w:rFonts w:ascii="Times New Roman" w:hAnsi="Times New Roman"/>
          <w:b/>
          <w:sz w:val="22"/>
          <w:szCs w:val="22"/>
        </w:rPr>
        <w:t xml:space="preserve"> „Транспортна свързаност“ 2021-2027 г.</w:t>
      </w:r>
    </w:p>
    <w:p w:rsidR="0051286D" w:rsidRPr="00DB4E34" w:rsidRDefault="0051286D" w:rsidP="0002136A">
      <w:pPr>
        <w:autoSpaceDE/>
        <w:autoSpaceDN/>
        <w:adjustRightInd/>
        <w:jc w:val="both"/>
        <w:rPr>
          <w:rFonts w:ascii="Times New Roman" w:hAnsi="Times New Roman"/>
          <w:i/>
          <w:sz w:val="22"/>
          <w:szCs w:val="22"/>
          <w:u w:val="single"/>
        </w:rPr>
      </w:pPr>
    </w:p>
    <w:p w:rsidR="00095F91" w:rsidRPr="000B50CE" w:rsidRDefault="00095F91" w:rsidP="0002136A">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t>ПРОЕКТ:“Рехабилитация на железопътната линия Пловдив – Бургас, Фаза 2 – Етап 2“</w:t>
      </w:r>
    </w:p>
    <w:p w:rsidR="00417689" w:rsidRPr="000B50CE" w:rsidRDefault="00417689" w:rsidP="006672AB">
      <w:pPr>
        <w:autoSpaceDE/>
        <w:autoSpaceDN/>
        <w:adjustRightInd/>
        <w:jc w:val="both"/>
        <w:rPr>
          <w:rFonts w:ascii="Times New Roman" w:hAnsi="Times New Roman"/>
          <w:i/>
          <w:sz w:val="22"/>
          <w:szCs w:val="22"/>
          <w:u w:val="single"/>
        </w:rPr>
      </w:pPr>
    </w:p>
    <w:p w:rsidR="00417689" w:rsidRPr="000B50CE" w:rsidRDefault="006672AB" w:rsidP="006672AB">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t>ПРОЕКТ: „Модернизация на железопътната линия София - Пловдив: жп участък Елин Пелин – Костенец, Фаза 2”</w:t>
      </w:r>
    </w:p>
    <w:p w:rsidR="00417689" w:rsidRPr="000B50CE" w:rsidRDefault="00417689" w:rsidP="00417689">
      <w:pPr>
        <w:autoSpaceDE/>
        <w:autoSpaceDN/>
        <w:adjustRightInd/>
        <w:jc w:val="both"/>
        <w:rPr>
          <w:rFonts w:ascii="Times New Roman" w:hAnsi="Times New Roman"/>
          <w:i/>
          <w:sz w:val="22"/>
          <w:szCs w:val="22"/>
          <w:u w:val="single"/>
        </w:rPr>
      </w:pPr>
    </w:p>
    <w:p w:rsidR="00417689" w:rsidRPr="000B50CE" w:rsidRDefault="00417689" w:rsidP="00417689">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t>ПРОЕКТ: „Модернизация  на железопътна линия София - Драгоман - сръбска граница, жп участък Волуяк-Драгоман, Фаза 2“</w:t>
      </w:r>
    </w:p>
    <w:p w:rsidR="00417689" w:rsidRPr="000B50CE" w:rsidRDefault="00417689" w:rsidP="00417689">
      <w:pPr>
        <w:autoSpaceDE/>
        <w:autoSpaceDN/>
        <w:adjustRightInd/>
        <w:jc w:val="both"/>
        <w:rPr>
          <w:rFonts w:ascii="Times New Roman" w:hAnsi="Times New Roman"/>
          <w:i/>
          <w:sz w:val="22"/>
          <w:szCs w:val="22"/>
          <w:u w:val="single"/>
        </w:rPr>
      </w:pPr>
    </w:p>
    <w:p w:rsidR="00C11A82" w:rsidRPr="000B50CE" w:rsidRDefault="00C11A82" w:rsidP="00C11A82">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t>ПРОЕКТ: „Реконструкция на гарови комплекси Стара Загора и Нова Загора – Фаза 2"</w:t>
      </w:r>
    </w:p>
    <w:p w:rsidR="00C11A82" w:rsidRPr="000B50CE" w:rsidRDefault="00C11A82" w:rsidP="006672AB">
      <w:pPr>
        <w:autoSpaceDE/>
        <w:autoSpaceDN/>
        <w:adjustRightInd/>
        <w:jc w:val="both"/>
        <w:rPr>
          <w:rFonts w:ascii="Times New Roman" w:hAnsi="Times New Roman"/>
          <w:i/>
          <w:sz w:val="22"/>
          <w:szCs w:val="22"/>
          <w:u w:val="single"/>
        </w:rPr>
      </w:pPr>
    </w:p>
    <w:p w:rsidR="00C11A82" w:rsidRPr="000B50CE" w:rsidRDefault="00C11A82" w:rsidP="00C11A82">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t>ПРОЕКТ: „Модернизация на тягова подстанция Бойчиновци”</w:t>
      </w:r>
    </w:p>
    <w:p w:rsidR="00CA075F" w:rsidRPr="00564CBC" w:rsidRDefault="00CA075F" w:rsidP="00CA075F">
      <w:pPr>
        <w:autoSpaceDE/>
        <w:autoSpaceDN/>
        <w:adjustRightInd/>
        <w:jc w:val="both"/>
        <w:rPr>
          <w:rFonts w:ascii="Times New Roman" w:hAnsi="Times New Roman"/>
          <w:i/>
          <w:sz w:val="22"/>
          <w:szCs w:val="22"/>
          <w:highlight w:val="red"/>
          <w:u w:val="single"/>
        </w:rPr>
      </w:pPr>
    </w:p>
    <w:p w:rsidR="00CA075F" w:rsidRPr="000B50CE" w:rsidRDefault="00CA075F" w:rsidP="00CA075F">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lastRenderedPageBreak/>
        <w:t>ПРОЕКТ: „Възстановяване, ремонт и модернизация на тягови подстанции – Варна и Разград и изграждане на тягова подстанция Русе и въвеждане на система за телеуправление и телесигнализация - SCADA, Фаза 2”</w:t>
      </w:r>
    </w:p>
    <w:p w:rsidR="004B1B4C" w:rsidRPr="00564CBC" w:rsidRDefault="004B1B4C" w:rsidP="00C11A82">
      <w:pPr>
        <w:autoSpaceDE/>
        <w:autoSpaceDN/>
        <w:adjustRightInd/>
        <w:jc w:val="both"/>
        <w:rPr>
          <w:rFonts w:ascii="Times New Roman" w:hAnsi="Times New Roman"/>
          <w:i/>
          <w:sz w:val="22"/>
          <w:szCs w:val="22"/>
          <w:highlight w:val="red"/>
          <w:u w:val="single"/>
        </w:rPr>
      </w:pPr>
    </w:p>
    <w:p w:rsidR="00C11A82" w:rsidRPr="000B50CE" w:rsidRDefault="004B1B4C" w:rsidP="006672AB">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t>ПРОЕКТ: „Доставка на пет броя едноетажни нулевоемисионни електрически мотрисни влака”</w:t>
      </w:r>
    </w:p>
    <w:p w:rsidR="006672AB" w:rsidRPr="00564CBC" w:rsidRDefault="006672AB" w:rsidP="00DD1827">
      <w:pPr>
        <w:autoSpaceDE/>
        <w:autoSpaceDN/>
        <w:adjustRightInd/>
        <w:jc w:val="both"/>
        <w:rPr>
          <w:rFonts w:ascii="Times New Roman" w:hAnsi="Times New Roman"/>
          <w:i/>
          <w:sz w:val="22"/>
          <w:szCs w:val="22"/>
          <w:highlight w:val="red"/>
          <w:u w:val="single"/>
        </w:rPr>
      </w:pPr>
    </w:p>
    <w:p w:rsidR="008626CC" w:rsidRPr="000B50CE" w:rsidRDefault="008626CC" w:rsidP="008626CC">
      <w:pPr>
        <w:autoSpaceDE/>
        <w:autoSpaceDN/>
        <w:adjustRightInd/>
        <w:jc w:val="both"/>
        <w:rPr>
          <w:rFonts w:ascii="Times New Roman" w:hAnsi="Times New Roman"/>
          <w:i/>
          <w:sz w:val="22"/>
          <w:szCs w:val="22"/>
          <w:u w:val="single"/>
        </w:rPr>
      </w:pPr>
      <w:r w:rsidRPr="000B50CE">
        <w:rPr>
          <w:rFonts w:ascii="Times New Roman" w:hAnsi="Times New Roman"/>
          <w:i/>
          <w:sz w:val="22"/>
          <w:szCs w:val="22"/>
          <w:u w:val="single"/>
        </w:rPr>
        <w:t>ПРОЕКТ: „Техническа помощ за развитие на железопътен възел Пловдив, Етап 2“</w:t>
      </w:r>
    </w:p>
    <w:p w:rsidR="0002136A" w:rsidRPr="00330D93" w:rsidRDefault="0002136A" w:rsidP="0002136A">
      <w:pPr>
        <w:rPr>
          <w:rFonts w:ascii="Times New Roman" w:hAnsi="Times New Roman"/>
          <w:b/>
          <w:sz w:val="22"/>
          <w:szCs w:val="22"/>
        </w:rPr>
      </w:pPr>
    </w:p>
    <w:p w:rsidR="0002136A" w:rsidRPr="00330D93" w:rsidRDefault="0002136A" w:rsidP="0002136A">
      <w:pPr>
        <w:rPr>
          <w:rFonts w:ascii="Times New Roman" w:hAnsi="Times New Roman"/>
          <w:b/>
          <w:sz w:val="22"/>
          <w:szCs w:val="22"/>
        </w:rPr>
      </w:pPr>
      <w:r w:rsidRPr="00330D93">
        <w:rPr>
          <w:rFonts w:ascii="Times New Roman" w:hAnsi="Times New Roman"/>
          <w:b/>
          <w:sz w:val="22"/>
          <w:szCs w:val="22"/>
        </w:rPr>
        <w:t>ПРОЕКТИ, ФИНАНСИРАНИ ПО МЕХАНИЗМА ЗА СВЪРЗВАНЕ НА ЕВРОПА (МСЕ)</w:t>
      </w:r>
    </w:p>
    <w:p w:rsidR="0002136A" w:rsidRPr="00330D93" w:rsidRDefault="0002136A" w:rsidP="0002136A">
      <w:pPr>
        <w:rPr>
          <w:rFonts w:ascii="Times New Roman" w:hAnsi="Times New Roman"/>
          <w:b/>
          <w:sz w:val="22"/>
          <w:szCs w:val="22"/>
        </w:rPr>
      </w:pPr>
    </w:p>
    <w:p w:rsidR="0002136A" w:rsidRPr="00330D93" w:rsidRDefault="0002136A" w:rsidP="0002136A">
      <w:pPr>
        <w:spacing w:after="120"/>
        <w:jc w:val="both"/>
        <w:rPr>
          <w:rFonts w:ascii="Times New Roman" w:hAnsi="Times New Roman"/>
          <w:i/>
          <w:sz w:val="22"/>
          <w:szCs w:val="22"/>
          <w:u w:val="single"/>
        </w:rPr>
      </w:pPr>
      <w:r w:rsidRPr="00330D93">
        <w:rPr>
          <w:rFonts w:ascii="Times New Roman" w:hAnsi="Times New Roman"/>
          <w:i/>
          <w:sz w:val="22"/>
          <w:szCs w:val="22"/>
        </w:rPr>
        <w:t xml:space="preserve">ПРОЕКТ:  </w:t>
      </w:r>
      <w:r w:rsidRPr="00330D93">
        <w:rPr>
          <w:rFonts w:ascii="Times New Roman" w:hAnsi="Times New Roman"/>
          <w:i/>
          <w:sz w:val="22"/>
          <w:szCs w:val="22"/>
          <w:u w:val="single"/>
        </w:rPr>
        <w:t>„Развитие на железопътен възел София-железопътен участък София-Волуяк”</w:t>
      </w:r>
    </w:p>
    <w:p w:rsidR="0002136A" w:rsidRPr="00330D93" w:rsidRDefault="0002136A" w:rsidP="0002136A">
      <w:pPr>
        <w:spacing w:after="120"/>
        <w:jc w:val="both"/>
        <w:rPr>
          <w:rFonts w:ascii="Times New Roman" w:hAnsi="Times New Roman"/>
          <w:i/>
          <w:sz w:val="22"/>
          <w:szCs w:val="22"/>
          <w:u w:val="single"/>
        </w:rPr>
      </w:pPr>
      <w:r w:rsidRPr="00330D93">
        <w:rPr>
          <w:rFonts w:ascii="Times New Roman" w:hAnsi="Times New Roman"/>
          <w:i/>
          <w:sz w:val="22"/>
          <w:szCs w:val="22"/>
        </w:rPr>
        <w:t xml:space="preserve">ПРОЕКТ:  </w:t>
      </w:r>
      <w:r w:rsidRPr="00330D93">
        <w:rPr>
          <w:rFonts w:ascii="Times New Roman" w:hAnsi="Times New Roman"/>
          <w:i/>
          <w:sz w:val="22"/>
          <w:szCs w:val="22"/>
          <w:u w:val="single"/>
        </w:rPr>
        <w:t>„Модернизация на железопътния участък София – Елин Пелин“</w:t>
      </w:r>
    </w:p>
    <w:p w:rsidR="0041186E" w:rsidRPr="00330D93" w:rsidRDefault="0041186E" w:rsidP="0041186E">
      <w:pPr>
        <w:spacing w:after="120"/>
        <w:jc w:val="both"/>
        <w:rPr>
          <w:rFonts w:ascii="Times New Roman" w:hAnsi="Times New Roman"/>
          <w:sz w:val="22"/>
          <w:szCs w:val="22"/>
          <w:u w:val="single"/>
          <w:lang w:eastAsia="en-GB"/>
        </w:rPr>
      </w:pPr>
      <w:r w:rsidRPr="00330D93">
        <w:rPr>
          <w:rFonts w:ascii="Times New Roman" w:hAnsi="Times New Roman"/>
          <w:i/>
          <w:sz w:val="22"/>
          <w:szCs w:val="22"/>
          <w:lang w:eastAsia="en-GB"/>
        </w:rPr>
        <w:t xml:space="preserve">ПРОЕКТ: </w:t>
      </w:r>
      <w:r w:rsidRPr="00330D93">
        <w:rPr>
          <w:rFonts w:ascii="Times New Roman" w:hAnsi="Times New Roman"/>
          <w:i/>
          <w:sz w:val="22"/>
          <w:szCs w:val="22"/>
          <w:u w:val="single"/>
          <w:lang w:eastAsia="en-GB"/>
        </w:rPr>
        <w:t>„Модернизация на ж.п. линия Видин-София: жп участък Медковец-Страцимир“</w:t>
      </w:r>
    </w:p>
    <w:p w:rsidR="0041186E" w:rsidRPr="00DB4E34" w:rsidRDefault="0041186E" w:rsidP="0041186E">
      <w:pPr>
        <w:spacing w:after="240"/>
        <w:contextualSpacing/>
        <w:rPr>
          <w:rFonts w:ascii="Times New Roman" w:hAnsi="Times New Roman"/>
          <w:i/>
          <w:sz w:val="22"/>
          <w:szCs w:val="22"/>
          <w:u w:val="single"/>
          <w:lang w:eastAsia="en-GB"/>
        </w:rPr>
      </w:pPr>
      <w:r w:rsidRPr="00330D93">
        <w:rPr>
          <w:rFonts w:ascii="Times New Roman" w:hAnsi="Times New Roman"/>
          <w:i/>
          <w:sz w:val="22"/>
          <w:szCs w:val="22"/>
          <w:u w:val="single"/>
          <w:lang w:eastAsia="en-GB"/>
        </w:rPr>
        <w:t>ПРОЕКТ: Проект „Модернизация на тягови подстанции Червена вода и Хитрино“</w:t>
      </w:r>
    </w:p>
    <w:p w:rsidR="0041186E" w:rsidRPr="00DB4E34" w:rsidRDefault="0041186E" w:rsidP="0041186E">
      <w:pPr>
        <w:spacing w:after="240"/>
        <w:contextualSpacing/>
        <w:rPr>
          <w:rFonts w:ascii="Times New Roman" w:hAnsi="Times New Roman"/>
          <w:i/>
          <w:sz w:val="22"/>
          <w:szCs w:val="22"/>
          <w:u w:val="single"/>
          <w:lang w:eastAsia="en-GB"/>
        </w:rPr>
      </w:pPr>
    </w:p>
    <w:p w:rsidR="00A1244B" w:rsidRPr="00DB4E34" w:rsidRDefault="00A1244B" w:rsidP="0002136A">
      <w:pPr>
        <w:jc w:val="both"/>
        <w:rPr>
          <w:b/>
          <w:sz w:val="22"/>
          <w:szCs w:val="22"/>
        </w:rPr>
      </w:pPr>
    </w:p>
    <w:p w:rsidR="00EF2CF7" w:rsidRPr="00936FA2" w:rsidRDefault="00EF2CF7" w:rsidP="00EF2CF7">
      <w:pPr>
        <w:autoSpaceDE/>
        <w:autoSpaceDN/>
        <w:adjustRightInd/>
        <w:spacing w:line="276" w:lineRule="auto"/>
        <w:ind w:right="-354" w:firstLine="708"/>
        <w:jc w:val="center"/>
        <w:rPr>
          <w:rFonts w:ascii="Times New Roman" w:hAnsi="Times New Roman"/>
          <w:b/>
          <w:sz w:val="28"/>
          <w:szCs w:val="28"/>
        </w:rPr>
      </w:pPr>
      <w:r w:rsidRPr="00936FA2">
        <w:rPr>
          <w:rFonts w:ascii="Times New Roman" w:hAnsi="Times New Roman"/>
          <w:b/>
          <w:sz w:val="28"/>
          <w:szCs w:val="28"/>
        </w:rPr>
        <w:t>МЕХАНИЗЪМ ЗА ВЪЗСТАНОВЯВАНЕ И УСТОЙЧИВОСТ</w:t>
      </w:r>
    </w:p>
    <w:p w:rsidR="00EF2CF7" w:rsidRPr="00936FA2" w:rsidRDefault="00EF2CF7" w:rsidP="00EF2CF7">
      <w:pPr>
        <w:autoSpaceDE/>
        <w:autoSpaceDN/>
        <w:adjustRightInd/>
        <w:spacing w:line="276" w:lineRule="auto"/>
        <w:ind w:right="-354" w:firstLine="708"/>
        <w:jc w:val="center"/>
        <w:rPr>
          <w:rFonts w:ascii="Times New Roman" w:hAnsi="Times New Roman"/>
          <w:b/>
          <w:sz w:val="28"/>
          <w:szCs w:val="28"/>
        </w:rPr>
      </w:pPr>
    </w:p>
    <w:p w:rsidR="00EF2CF7" w:rsidRPr="00936FA2" w:rsidRDefault="00EF2CF7" w:rsidP="000D35F0">
      <w:pPr>
        <w:tabs>
          <w:tab w:val="left" w:pos="2127"/>
        </w:tabs>
        <w:autoSpaceDE/>
        <w:autoSpaceDN/>
        <w:adjustRightInd/>
        <w:contextualSpacing/>
        <w:jc w:val="both"/>
        <w:rPr>
          <w:rFonts w:ascii="Times New Roman" w:eastAsia="Calibri" w:hAnsi="Times New Roman"/>
          <w:bCs/>
          <w:i/>
          <w:sz w:val="22"/>
          <w:szCs w:val="22"/>
          <w:u w:val="single"/>
          <w:lang w:eastAsia="pl-PL" w:bidi="hi-IN"/>
        </w:rPr>
      </w:pPr>
      <w:r w:rsidRPr="00936FA2">
        <w:rPr>
          <w:rFonts w:ascii="Times New Roman" w:eastAsia="Calibri" w:hAnsi="Times New Roman"/>
          <w:bCs/>
          <w:i/>
          <w:sz w:val="22"/>
          <w:szCs w:val="22"/>
          <w:u w:val="single"/>
          <w:lang w:eastAsia="pl-PL" w:bidi="hi-IN"/>
        </w:rPr>
        <w:t>ПРОЕКТ „П19“ - Извършване на реформа в обслужването на пътници с железопътен транспорт в крайградските и междурегионални направления, чрез закупуване на нов подвижен състав, както следва:</w:t>
      </w:r>
    </w:p>
    <w:p w:rsidR="00E463AA" w:rsidRPr="00936FA2" w:rsidRDefault="00EF2CF7" w:rsidP="00F20CAC">
      <w:pPr>
        <w:autoSpaceDE/>
        <w:autoSpaceDN/>
        <w:adjustRightInd/>
        <w:spacing w:line="276" w:lineRule="auto"/>
        <w:jc w:val="both"/>
        <w:rPr>
          <w:i/>
          <w:sz w:val="22"/>
          <w:szCs w:val="22"/>
        </w:rPr>
      </w:pPr>
      <w:r w:rsidRPr="00936FA2">
        <w:rPr>
          <w:i/>
          <w:sz w:val="22"/>
          <w:szCs w:val="22"/>
        </w:rPr>
        <w:t xml:space="preserve">- </w:t>
      </w:r>
      <w:r w:rsidR="00E463AA" w:rsidRPr="00936FA2">
        <w:rPr>
          <w:i/>
          <w:sz w:val="22"/>
          <w:szCs w:val="22"/>
        </w:rPr>
        <w:t>„</w:t>
      </w:r>
      <w:r w:rsidRPr="00936FA2">
        <w:rPr>
          <w:i/>
          <w:sz w:val="22"/>
          <w:szCs w:val="22"/>
        </w:rPr>
        <w:t>Доставка на 9 броя електрически маневрени локомотиви за маневри в неелектрифицирани депа</w:t>
      </w:r>
      <w:r w:rsidR="00E463AA" w:rsidRPr="00936FA2">
        <w:rPr>
          <w:i/>
          <w:sz w:val="22"/>
          <w:szCs w:val="22"/>
        </w:rPr>
        <w:t>, поддръжка за срок от 15 години и обучение на персонал“</w:t>
      </w:r>
    </w:p>
    <w:p w:rsidR="003E2B66" w:rsidRPr="00936FA2" w:rsidRDefault="003E2B66" w:rsidP="003E2B66">
      <w:pPr>
        <w:autoSpaceDE/>
        <w:autoSpaceDN/>
        <w:adjustRightInd/>
        <w:spacing w:line="276" w:lineRule="auto"/>
        <w:jc w:val="both"/>
        <w:rPr>
          <w:i/>
          <w:sz w:val="22"/>
          <w:szCs w:val="22"/>
        </w:rPr>
      </w:pPr>
      <w:r w:rsidRPr="00936FA2">
        <w:rPr>
          <w:i/>
          <w:sz w:val="22"/>
          <w:szCs w:val="22"/>
        </w:rPr>
        <w:t>- „Доставка на 35 броя едноетажни нулевоемисионни електрически мотрисни влака</w:t>
      </w:r>
      <w:r w:rsidR="001D7BAC" w:rsidRPr="00936FA2">
        <w:rPr>
          <w:rFonts w:ascii="Times New Roman" w:hAnsi="Times New Roman"/>
          <w:i/>
          <w:sz w:val="22"/>
          <w:szCs w:val="22"/>
        </w:rPr>
        <w:t>, с капацитет от минимум 200 седящи места, поддръжка за срок от 15 години и обучение на персонал</w:t>
      </w:r>
      <w:r w:rsidR="001D7BAC" w:rsidRPr="00936FA2">
        <w:rPr>
          <w:i/>
          <w:sz w:val="22"/>
          <w:szCs w:val="22"/>
        </w:rPr>
        <w:t>“</w:t>
      </w:r>
    </w:p>
    <w:p w:rsidR="001122E3" w:rsidRPr="00DB4E34" w:rsidRDefault="001122E3" w:rsidP="003E2B66">
      <w:pPr>
        <w:autoSpaceDE/>
        <w:autoSpaceDN/>
        <w:adjustRightInd/>
        <w:spacing w:line="276" w:lineRule="auto"/>
        <w:jc w:val="both"/>
        <w:rPr>
          <w:i/>
          <w:sz w:val="22"/>
          <w:szCs w:val="22"/>
        </w:rPr>
      </w:pPr>
      <w:r w:rsidRPr="00936FA2">
        <w:rPr>
          <w:i/>
          <w:sz w:val="22"/>
          <w:szCs w:val="22"/>
        </w:rPr>
        <w:t>- „Доставка на 20 броя едноетажни нулевоемисионни електрически мотрисни влака</w:t>
      </w:r>
      <w:r w:rsidRPr="00936FA2">
        <w:rPr>
          <w:rFonts w:ascii="Times New Roman" w:hAnsi="Times New Roman"/>
          <w:i/>
          <w:sz w:val="22"/>
          <w:szCs w:val="22"/>
        </w:rPr>
        <w:t>, с капацитет от минимум 300 седящи места, поддръжка за срок от 15 години и обучение на персонал</w:t>
      </w:r>
      <w:r w:rsidRPr="00936FA2">
        <w:rPr>
          <w:i/>
          <w:sz w:val="22"/>
          <w:szCs w:val="22"/>
        </w:rPr>
        <w:t>“</w:t>
      </w:r>
    </w:p>
    <w:p w:rsidR="003E2B66" w:rsidRPr="00DB4E34" w:rsidRDefault="003E2B66" w:rsidP="003E2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02136A" w:rsidRPr="00216963" w:rsidRDefault="0002136A" w:rsidP="0002136A">
      <w:pPr>
        <w:jc w:val="both"/>
        <w:rPr>
          <w:rFonts w:cs="Times New Roman CYR"/>
          <w:b/>
          <w:i/>
          <w:color w:val="0000FF"/>
          <w:sz w:val="22"/>
          <w:szCs w:val="22"/>
        </w:rPr>
      </w:pPr>
      <w:r w:rsidRPr="00216963">
        <w:rPr>
          <w:b/>
          <w:sz w:val="22"/>
          <w:szCs w:val="22"/>
        </w:rPr>
        <w:t>Подробната информация по проектите е представена в Приложение № 2.</w:t>
      </w:r>
    </w:p>
    <w:p w:rsidR="0002136A" w:rsidRPr="00216963" w:rsidRDefault="0002136A" w:rsidP="0002136A">
      <w:pPr>
        <w:ind w:firstLine="720"/>
        <w:rPr>
          <w:color w:val="FF0000"/>
          <w:sz w:val="22"/>
          <w:szCs w:val="22"/>
        </w:rPr>
      </w:pPr>
    </w:p>
    <w:p w:rsidR="0002136A" w:rsidRPr="00216963" w:rsidRDefault="0002136A" w:rsidP="0002136A">
      <w:pPr>
        <w:pStyle w:val="Heading3"/>
        <w:keepNext/>
        <w:tabs>
          <w:tab w:val="left" w:pos="967"/>
        </w:tabs>
        <w:spacing w:before="120"/>
        <w:rPr>
          <w:rFonts w:cs="Times New Roman CYR"/>
          <w:b/>
          <w:i/>
          <w:color w:val="339966"/>
          <w:sz w:val="22"/>
          <w:szCs w:val="22"/>
        </w:rPr>
      </w:pPr>
      <w:bookmarkStart w:id="7" w:name="_Toc149361825"/>
      <w:r w:rsidRPr="00216963">
        <w:rPr>
          <w:rFonts w:cs="Times New Roman CYR"/>
          <w:b/>
          <w:i/>
          <w:color w:val="339966"/>
          <w:sz w:val="22"/>
          <w:szCs w:val="22"/>
        </w:rPr>
        <w:t>РАЗВИТИЕ И ПОДДРЪЖКА НА ИНФРАСТРУКТУРАТА ВЪВ ВОДНИЯ ТРАНСПОРТ</w:t>
      </w:r>
      <w:bookmarkEnd w:id="7"/>
    </w:p>
    <w:p w:rsidR="0002136A" w:rsidRPr="00216963" w:rsidRDefault="0002136A" w:rsidP="0002136A">
      <w:pPr>
        <w:pStyle w:val="Heading3"/>
        <w:keepNext/>
        <w:tabs>
          <w:tab w:val="left" w:pos="967"/>
        </w:tabs>
        <w:spacing w:before="120"/>
        <w:rPr>
          <w:rFonts w:cs="Times New Roman CYR"/>
          <w:b/>
          <w:i/>
          <w:sz w:val="22"/>
          <w:szCs w:val="22"/>
        </w:rPr>
      </w:pPr>
      <w:r w:rsidRPr="00216963">
        <w:rPr>
          <w:rFonts w:cs="Times New Roman CYR"/>
          <w:b/>
          <w:i/>
          <w:sz w:val="22"/>
          <w:szCs w:val="22"/>
        </w:rPr>
        <w:t xml:space="preserve">Цел </w:t>
      </w:r>
    </w:p>
    <w:p w:rsidR="0002136A" w:rsidRPr="00216963" w:rsidRDefault="0002136A" w:rsidP="0002136A">
      <w:pPr>
        <w:spacing w:before="120" w:after="120"/>
        <w:jc w:val="both"/>
        <w:rPr>
          <w:rFonts w:cs="Times New Roman CYR"/>
          <w:i/>
          <w:sz w:val="22"/>
          <w:szCs w:val="22"/>
        </w:rPr>
      </w:pPr>
      <w:r w:rsidRPr="00216963">
        <w:rPr>
          <w:rFonts w:cs="Times New Roman CYR"/>
          <w:i/>
          <w:sz w:val="22"/>
          <w:szCs w:val="22"/>
        </w:rPr>
        <w:t>Постигане на значително подобряване на транспортната инфраструктура, в частта „Инфраструктура във водния транспорт”.</w:t>
      </w:r>
    </w:p>
    <w:p w:rsidR="0002136A" w:rsidRPr="00216963" w:rsidRDefault="0002136A" w:rsidP="0002136A">
      <w:pPr>
        <w:spacing w:after="120"/>
        <w:ind w:left="-26"/>
        <w:jc w:val="both"/>
        <w:rPr>
          <w:rFonts w:cs="Times New Roman CYR"/>
          <w:b/>
          <w:i/>
          <w:sz w:val="22"/>
          <w:szCs w:val="22"/>
        </w:rPr>
      </w:pPr>
      <w:r w:rsidRPr="00216963">
        <w:rPr>
          <w:rFonts w:cs="Times New Roman CYR"/>
          <w:b/>
          <w:i/>
          <w:sz w:val="22"/>
          <w:szCs w:val="22"/>
        </w:rPr>
        <w:t xml:space="preserve">Външни фактори, които могат да окажат въздействие върху постигането на целите </w:t>
      </w:r>
    </w:p>
    <w:p w:rsidR="0002136A" w:rsidRPr="00DB4E34" w:rsidRDefault="0002136A" w:rsidP="0002136A">
      <w:pPr>
        <w:jc w:val="both"/>
        <w:rPr>
          <w:rFonts w:cs="Times New Roman CYR"/>
          <w:sz w:val="22"/>
          <w:szCs w:val="22"/>
        </w:rPr>
      </w:pPr>
      <w:r w:rsidRPr="00216963">
        <w:rPr>
          <w:rFonts w:cs="Times New Roman CYR"/>
          <w:sz w:val="22"/>
          <w:szCs w:val="22"/>
        </w:rPr>
        <w:t>За рехабилитация на съществуващата инфраструктура и строителството на нови обекти са необходими значителни инвестиции. Финансовите средства отпускани в рамките на програмите на Европейския съюз са от съществено значение за изграждането на важни транспортни инфраструктурни проекти и пристанищни терминали.</w:t>
      </w:r>
    </w:p>
    <w:p w:rsidR="0002136A" w:rsidRPr="00DB4E34" w:rsidRDefault="0002136A" w:rsidP="0002136A">
      <w:pPr>
        <w:rPr>
          <w:b/>
          <w:i/>
          <w:color w:val="000000"/>
          <w:sz w:val="22"/>
          <w:szCs w:val="22"/>
        </w:rPr>
      </w:pPr>
    </w:p>
    <w:p w:rsidR="0002136A" w:rsidRPr="00DB4E34" w:rsidRDefault="0002136A" w:rsidP="0002136A">
      <w:pPr>
        <w:spacing w:after="120"/>
        <w:jc w:val="both"/>
        <w:rPr>
          <w:b/>
          <w:i/>
          <w:sz w:val="22"/>
          <w:szCs w:val="22"/>
        </w:rPr>
      </w:pPr>
      <w:bookmarkStart w:id="8" w:name="_Toc149361826"/>
      <w:bookmarkStart w:id="9" w:name="_Toc149361827"/>
      <w:r w:rsidRPr="00DB4E34">
        <w:rPr>
          <w:b/>
          <w:i/>
          <w:sz w:val="22"/>
          <w:szCs w:val="22"/>
        </w:rPr>
        <w:t>Проекти, финансирани с КАПИТАЛОВ ТРАНСФЕР, предоставен на ДП ”Пристанищна инфраструктура”</w:t>
      </w:r>
    </w:p>
    <w:p w:rsidR="00BF334D" w:rsidRPr="00216963" w:rsidRDefault="00BF334D" w:rsidP="00BF334D">
      <w:pPr>
        <w:pStyle w:val="firstline"/>
        <w:spacing w:line="240" w:lineRule="auto"/>
        <w:ind w:right="9"/>
        <w:rPr>
          <w:color w:val="auto"/>
          <w:szCs w:val="24"/>
        </w:rPr>
      </w:pPr>
      <w:r w:rsidRPr="00216963">
        <w:rPr>
          <w:bCs/>
          <w:color w:val="auto"/>
          <w:szCs w:val="24"/>
        </w:rPr>
        <w:t xml:space="preserve">Държавно предприятие „Пристанищна инфраструктура“ (ДППИ) е разработило </w:t>
      </w:r>
      <w:r w:rsidRPr="00216963">
        <w:rPr>
          <w:color w:val="auto"/>
          <w:szCs w:val="24"/>
        </w:rPr>
        <w:t xml:space="preserve">годишната инвестиционна програма </w:t>
      </w:r>
      <w:r w:rsidRPr="00216963">
        <w:rPr>
          <w:bCs/>
          <w:color w:val="auto"/>
          <w:szCs w:val="24"/>
        </w:rPr>
        <w:t xml:space="preserve">за 2026 година </w:t>
      </w:r>
      <w:r w:rsidRPr="00216963">
        <w:rPr>
          <w:color w:val="auto"/>
          <w:szCs w:val="24"/>
        </w:rPr>
        <w:t xml:space="preserve">в съответствие с основните изисквания на Закона за морските пространства, вътрешните водни пътища и пристанищата на Република България (ЗМПВВППРБ) и за развитие на пристанищната инфраструктура на страната като интегрална част от общоевропейската транспортна мрежа. Предприятието управлява имущество - публична държавна собственост, което представлява пристанищната инфраструктура и другите дълготрайни активи на пристанищата за обществен транспорт – държавна собственост. </w:t>
      </w:r>
    </w:p>
    <w:p w:rsidR="00BF334D" w:rsidRPr="00216963" w:rsidRDefault="00BF334D" w:rsidP="00BF334D">
      <w:pPr>
        <w:pStyle w:val="firstline"/>
        <w:spacing w:line="240" w:lineRule="auto"/>
        <w:ind w:right="9" w:firstLine="708"/>
        <w:rPr>
          <w:szCs w:val="24"/>
        </w:rPr>
      </w:pPr>
      <w:r w:rsidRPr="00216963">
        <w:rPr>
          <w:color w:val="auto"/>
          <w:szCs w:val="24"/>
        </w:rPr>
        <w:t>За периода от 01 януари 2026 г. до 3</w:t>
      </w:r>
      <w:r w:rsidRPr="00216963">
        <w:rPr>
          <w:color w:val="auto"/>
          <w:szCs w:val="24"/>
          <w:lang w:val="en-US"/>
        </w:rPr>
        <w:t xml:space="preserve">0 </w:t>
      </w:r>
      <w:r w:rsidRPr="00216963">
        <w:rPr>
          <w:color w:val="auto"/>
          <w:szCs w:val="24"/>
        </w:rPr>
        <w:t xml:space="preserve">юни 2026 г. са заявени и получени средства от </w:t>
      </w:r>
      <w:r w:rsidRPr="00216963">
        <w:rPr>
          <w:szCs w:val="24"/>
        </w:rPr>
        <w:t>капиталов</w:t>
      </w:r>
      <w:r w:rsidRPr="00216963">
        <w:rPr>
          <w:szCs w:val="24"/>
          <w:lang w:val="en-US"/>
        </w:rPr>
        <w:t xml:space="preserve"> </w:t>
      </w:r>
      <w:r w:rsidRPr="00216963">
        <w:rPr>
          <w:szCs w:val="24"/>
        </w:rPr>
        <w:t xml:space="preserve">трансфер в размер на </w:t>
      </w:r>
      <w:r w:rsidR="00216963" w:rsidRPr="00216963">
        <w:rPr>
          <w:color w:val="auto"/>
          <w:szCs w:val="24"/>
        </w:rPr>
        <w:t>8 031 558 евро</w:t>
      </w:r>
      <w:r w:rsidRPr="00216963">
        <w:rPr>
          <w:color w:val="auto"/>
          <w:szCs w:val="24"/>
        </w:rPr>
        <w:t>.</w:t>
      </w:r>
      <w:r w:rsidRPr="00216963">
        <w:rPr>
          <w:color w:val="FF0000"/>
          <w:szCs w:val="24"/>
        </w:rPr>
        <w:t xml:space="preserve"> </w:t>
      </w:r>
    </w:p>
    <w:p w:rsidR="00BF334D" w:rsidRPr="00216963" w:rsidRDefault="00BF334D" w:rsidP="00BF334D">
      <w:pPr>
        <w:pStyle w:val="firstline"/>
        <w:spacing w:line="240" w:lineRule="auto"/>
        <w:ind w:right="9" w:firstLine="709"/>
        <w:rPr>
          <w:color w:val="auto"/>
          <w:szCs w:val="24"/>
        </w:rPr>
      </w:pPr>
      <w:r w:rsidRPr="00216963">
        <w:rPr>
          <w:szCs w:val="24"/>
        </w:rPr>
        <w:lastRenderedPageBreak/>
        <w:t xml:space="preserve">Тези средства са изразходвани </w:t>
      </w:r>
      <w:r w:rsidRPr="00216963">
        <w:rPr>
          <w:color w:val="auto"/>
          <w:szCs w:val="24"/>
        </w:rPr>
        <w:t xml:space="preserve">за плащания по девет преходни стратегически инвестиционни проекта, съгласно сключените по тях договори. </w:t>
      </w:r>
    </w:p>
    <w:p w:rsidR="00BF334D" w:rsidRDefault="00BF334D" w:rsidP="00BF334D">
      <w:pPr>
        <w:pStyle w:val="firstline"/>
        <w:spacing w:line="240" w:lineRule="auto"/>
        <w:ind w:right="9" w:firstLine="709"/>
        <w:rPr>
          <w:color w:val="auto"/>
          <w:szCs w:val="24"/>
        </w:rPr>
      </w:pPr>
      <w:r w:rsidRPr="00216963">
        <w:rPr>
          <w:color w:val="auto"/>
          <w:szCs w:val="24"/>
        </w:rPr>
        <w:t>За степента на изпълнение и физическият напредък на тези проекти представяме информация, както следва:</w:t>
      </w:r>
    </w:p>
    <w:p w:rsidR="00BF334D" w:rsidRPr="00BF334D" w:rsidRDefault="00BF334D" w:rsidP="00BF334D">
      <w:pPr>
        <w:pStyle w:val="firstline"/>
        <w:spacing w:line="240" w:lineRule="auto"/>
        <w:ind w:right="9" w:firstLine="709"/>
        <w:rPr>
          <w:color w:val="auto"/>
          <w:szCs w:val="24"/>
        </w:rPr>
      </w:pPr>
    </w:p>
    <w:p w:rsidR="00095F91" w:rsidRPr="00587BFD" w:rsidRDefault="006F6DEA" w:rsidP="0002136A">
      <w:pPr>
        <w:autoSpaceDE/>
        <w:autoSpaceDN/>
        <w:adjustRightInd/>
        <w:ind w:firstLine="360"/>
        <w:jc w:val="both"/>
        <w:rPr>
          <w:rFonts w:ascii="Times New Roman" w:hAnsi="Times New Roman"/>
          <w:sz w:val="22"/>
          <w:szCs w:val="22"/>
          <w:lang w:eastAsia="en-US"/>
        </w:rPr>
      </w:pPr>
      <w:r w:rsidRPr="00587BFD">
        <w:rPr>
          <w:rFonts w:ascii="Times New Roman" w:hAnsi="Times New Roman"/>
          <w:b/>
          <w:sz w:val="22"/>
          <w:szCs w:val="22"/>
          <w:lang w:eastAsia="en-US"/>
        </w:rPr>
        <w:t>ПРОЕКТ:</w:t>
      </w:r>
      <w:r w:rsidRPr="00587BFD">
        <w:rPr>
          <w:rFonts w:ascii="Times New Roman" w:hAnsi="Times New Roman"/>
          <w:sz w:val="22"/>
          <w:szCs w:val="22"/>
          <w:lang w:eastAsia="en-US"/>
        </w:rPr>
        <w:t xml:space="preserve"> „</w:t>
      </w:r>
      <w:r w:rsidRPr="00587BFD">
        <w:rPr>
          <w:rFonts w:ascii="Times New Roman" w:hAnsi="Times New Roman"/>
          <w:sz w:val="22"/>
          <w:szCs w:val="22"/>
          <w:lang w:val="en-US" w:eastAsia="en-US"/>
        </w:rPr>
        <w:t>Комплексно обслужване и експлоатация на съоръжения за превенция и реагиране при експлоатационни или аварийни замърсявания (СПРЕАЗ) в пристанищата по чл.106а от ЗМПВВППРБ - Варна и Бургас и речните пристанища за обществен транспорт - държавна собственост</w:t>
      </w:r>
      <w:r w:rsidRPr="00587BFD">
        <w:rPr>
          <w:rFonts w:ascii="Times New Roman" w:hAnsi="Times New Roman"/>
          <w:sz w:val="22"/>
          <w:szCs w:val="22"/>
          <w:lang w:eastAsia="en-US"/>
        </w:rPr>
        <w:t xml:space="preserve">“ - </w:t>
      </w:r>
      <w:r w:rsidRPr="00587BFD">
        <w:rPr>
          <w:rFonts w:ascii="Times New Roman" w:hAnsi="Times New Roman"/>
          <w:sz w:val="22"/>
          <w:szCs w:val="22"/>
          <w:lang w:val="en-US" w:eastAsia="en-US"/>
        </w:rPr>
        <w:t>NP-25.001-0149</w:t>
      </w:r>
      <w:r w:rsidRPr="00587BFD">
        <w:rPr>
          <w:rFonts w:ascii="Times New Roman" w:hAnsi="Times New Roman"/>
          <w:sz w:val="22"/>
          <w:szCs w:val="22"/>
          <w:lang w:eastAsia="en-US"/>
        </w:rPr>
        <w:t xml:space="preserve"> – </w:t>
      </w:r>
      <w:r w:rsidR="00587BFD" w:rsidRPr="00587BFD">
        <w:rPr>
          <w:rFonts w:ascii="Times New Roman" w:hAnsi="Times New Roman"/>
          <w:sz w:val="22"/>
          <w:szCs w:val="22"/>
          <w:lang w:eastAsia="en-US"/>
        </w:rPr>
        <w:t>222</w:t>
      </w:r>
      <w:r w:rsidR="00BF334D" w:rsidRPr="00587BFD">
        <w:rPr>
          <w:rFonts w:ascii="Times New Roman" w:hAnsi="Times New Roman"/>
          <w:sz w:val="22"/>
          <w:szCs w:val="22"/>
          <w:lang w:eastAsia="en-US"/>
        </w:rPr>
        <w:t xml:space="preserve"> </w:t>
      </w:r>
      <w:r w:rsidR="00587BFD" w:rsidRPr="00587BFD">
        <w:rPr>
          <w:rFonts w:ascii="Times New Roman" w:hAnsi="Times New Roman"/>
          <w:sz w:val="22"/>
          <w:szCs w:val="22"/>
          <w:lang w:eastAsia="en-US"/>
        </w:rPr>
        <w:t>402</w:t>
      </w:r>
      <w:r w:rsidR="00BF334D" w:rsidRPr="00587BFD">
        <w:rPr>
          <w:rFonts w:ascii="Times New Roman" w:hAnsi="Times New Roman"/>
          <w:sz w:val="22"/>
          <w:szCs w:val="22"/>
          <w:lang w:eastAsia="en-US"/>
        </w:rPr>
        <w:t xml:space="preserve"> евро</w:t>
      </w:r>
      <w:r w:rsidRPr="00587BFD">
        <w:rPr>
          <w:rFonts w:ascii="Times New Roman" w:hAnsi="Times New Roman"/>
          <w:sz w:val="22"/>
          <w:szCs w:val="22"/>
          <w:lang w:eastAsia="en-US"/>
        </w:rPr>
        <w:t>.</w:t>
      </w:r>
    </w:p>
    <w:p w:rsidR="006F6DEA" w:rsidRPr="00DB4E34" w:rsidRDefault="006F6DEA" w:rsidP="0002136A">
      <w:pPr>
        <w:autoSpaceDE/>
        <w:autoSpaceDN/>
        <w:adjustRightInd/>
        <w:ind w:firstLine="360"/>
        <w:jc w:val="both"/>
        <w:rPr>
          <w:sz w:val="22"/>
          <w:szCs w:val="22"/>
        </w:rPr>
      </w:pPr>
      <w:r w:rsidRPr="00587BFD">
        <w:rPr>
          <w:rFonts w:ascii="Times New Roman" w:hAnsi="Times New Roman"/>
          <w:b/>
          <w:sz w:val="22"/>
          <w:szCs w:val="22"/>
          <w:lang w:eastAsia="en-US"/>
        </w:rPr>
        <w:t xml:space="preserve">ПРОЕКТ: </w:t>
      </w:r>
      <w:r w:rsidRPr="00587BFD">
        <w:rPr>
          <w:rFonts w:ascii="Times New Roman" w:hAnsi="Times New Roman"/>
          <w:sz w:val="22"/>
          <w:szCs w:val="22"/>
          <w:lang w:eastAsia="en-US"/>
        </w:rPr>
        <w:t>„Рехабилитация на инфраструктурата на пристанищен терминал Фериботен комплекс Варна (ФКВ), включваща: „Рехабилитация на вътрешна пътна мрежа</w:t>
      </w:r>
      <w:r w:rsidR="007D491D" w:rsidRPr="00587BFD">
        <w:rPr>
          <w:rFonts w:ascii="Times New Roman" w:hAnsi="Times New Roman"/>
          <w:sz w:val="22"/>
          <w:szCs w:val="22"/>
          <w:lang w:eastAsia="en-US"/>
        </w:rPr>
        <w:t>“</w:t>
      </w:r>
      <w:r w:rsidRPr="00587BFD">
        <w:rPr>
          <w:rFonts w:ascii="Times New Roman" w:hAnsi="Times New Roman"/>
          <w:sz w:val="22"/>
          <w:szCs w:val="22"/>
          <w:lang w:eastAsia="en-US"/>
        </w:rPr>
        <w:t xml:space="preserve">, „Рехабилитация на външен паркинг", „Ремонт на сграда  Претоварен пункт, оборудвана с коловози за двете междурелсия“ и „Ремонт на сграда Цех за смяна на талиги“ - </w:t>
      </w:r>
      <w:r w:rsidRPr="00587BFD">
        <w:rPr>
          <w:sz w:val="22"/>
          <w:szCs w:val="22"/>
        </w:rPr>
        <w:t xml:space="preserve">NP-25.001-0150 – </w:t>
      </w:r>
      <w:r w:rsidR="00BF334D" w:rsidRPr="00587BFD">
        <w:rPr>
          <w:sz w:val="22"/>
          <w:szCs w:val="22"/>
        </w:rPr>
        <w:t>1 24</w:t>
      </w:r>
      <w:r w:rsidR="00587BFD" w:rsidRPr="00587BFD">
        <w:rPr>
          <w:sz w:val="22"/>
          <w:szCs w:val="22"/>
        </w:rPr>
        <w:t>6</w:t>
      </w:r>
      <w:r w:rsidR="00BF334D" w:rsidRPr="00587BFD">
        <w:rPr>
          <w:sz w:val="22"/>
          <w:szCs w:val="22"/>
        </w:rPr>
        <w:t xml:space="preserve"> </w:t>
      </w:r>
      <w:r w:rsidR="00587BFD" w:rsidRPr="00587BFD">
        <w:rPr>
          <w:sz w:val="22"/>
          <w:szCs w:val="22"/>
        </w:rPr>
        <w:t>313</w:t>
      </w:r>
      <w:r w:rsidR="00BF334D" w:rsidRPr="00587BFD">
        <w:rPr>
          <w:sz w:val="22"/>
          <w:szCs w:val="22"/>
        </w:rPr>
        <w:t xml:space="preserve"> евро</w:t>
      </w:r>
      <w:r w:rsidRPr="00587BFD">
        <w:rPr>
          <w:sz w:val="22"/>
          <w:szCs w:val="22"/>
        </w:rPr>
        <w:t>.</w:t>
      </w:r>
    </w:p>
    <w:p w:rsidR="00FF7358" w:rsidRPr="00587BFD" w:rsidRDefault="00FF7358" w:rsidP="00FF7358">
      <w:pPr>
        <w:autoSpaceDE/>
        <w:autoSpaceDN/>
        <w:adjustRightInd/>
        <w:ind w:firstLine="360"/>
        <w:jc w:val="both"/>
        <w:rPr>
          <w:rFonts w:ascii="Times New Roman" w:hAnsi="Times New Roman"/>
          <w:sz w:val="22"/>
          <w:szCs w:val="22"/>
          <w:lang w:eastAsia="en-US"/>
        </w:rPr>
      </w:pPr>
      <w:r w:rsidRPr="00587BFD">
        <w:rPr>
          <w:rFonts w:ascii="Times New Roman" w:hAnsi="Times New Roman"/>
          <w:b/>
          <w:sz w:val="22"/>
          <w:szCs w:val="22"/>
          <w:lang w:eastAsia="en-US"/>
        </w:rPr>
        <w:t xml:space="preserve">ПРОЕКТ: </w:t>
      </w:r>
      <w:r w:rsidRPr="00587BFD">
        <w:rPr>
          <w:rFonts w:ascii="Times New Roman" w:hAnsi="Times New Roman"/>
          <w:sz w:val="22"/>
          <w:szCs w:val="22"/>
          <w:lang w:eastAsia="en-US"/>
        </w:rPr>
        <w:t>„</w:t>
      </w:r>
      <w:r w:rsidRPr="00587BFD">
        <w:rPr>
          <w:sz w:val="22"/>
          <w:szCs w:val="22"/>
        </w:rPr>
        <w:t>СМР за довършване възстановяването на пристанищно съоръжение при нос  Шабла - „Морска естакада” с островна площадка“</w:t>
      </w:r>
      <w:r w:rsidRPr="00587BFD">
        <w:rPr>
          <w:rFonts w:ascii="Times New Roman" w:hAnsi="Times New Roman"/>
          <w:sz w:val="22"/>
          <w:szCs w:val="22"/>
          <w:lang w:eastAsia="en-US"/>
        </w:rPr>
        <w:t xml:space="preserve"> - </w:t>
      </w:r>
      <w:r w:rsidRPr="00587BFD">
        <w:rPr>
          <w:rFonts w:ascii="Times New Roman" w:hAnsi="Times New Roman"/>
          <w:sz w:val="22"/>
          <w:szCs w:val="22"/>
          <w:lang w:val="en-US" w:eastAsia="en-US"/>
        </w:rPr>
        <w:t>NP-25.001-01</w:t>
      </w:r>
      <w:r w:rsidR="00BF334D" w:rsidRPr="00587BFD">
        <w:rPr>
          <w:rFonts w:ascii="Times New Roman" w:hAnsi="Times New Roman"/>
          <w:sz w:val="22"/>
          <w:szCs w:val="22"/>
          <w:lang w:eastAsia="en-US"/>
        </w:rPr>
        <w:t xml:space="preserve">51 – </w:t>
      </w:r>
      <w:r w:rsidR="00587BFD" w:rsidRPr="00587BFD">
        <w:rPr>
          <w:rFonts w:ascii="Times New Roman" w:hAnsi="Times New Roman"/>
          <w:sz w:val="22"/>
          <w:szCs w:val="22"/>
          <w:lang w:eastAsia="en-US"/>
        </w:rPr>
        <w:t>223</w:t>
      </w:r>
      <w:r w:rsidR="00BF334D" w:rsidRPr="00587BFD">
        <w:rPr>
          <w:rFonts w:ascii="Times New Roman" w:hAnsi="Times New Roman"/>
          <w:sz w:val="22"/>
          <w:szCs w:val="22"/>
          <w:lang w:eastAsia="en-US"/>
        </w:rPr>
        <w:t xml:space="preserve"> 2</w:t>
      </w:r>
      <w:r w:rsidR="00587BFD" w:rsidRPr="00587BFD">
        <w:rPr>
          <w:rFonts w:ascii="Times New Roman" w:hAnsi="Times New Roman"/>
          <w:sz w:val="22"/>
          <w:szCs w:val="22"/>
          <w:lang w:eastAsia="en-US"/>
        </w:rPr>
        <w:t>33</w:t>
      </w:r>
      <w:r w:rsidR="00BF334D" w:rsidRPr="00587BFD">
        <w:rPr>
          <w:rFonts w:ascii="Times New Roman" w:hAnsi="Times New Roman"/>
          <w:sz w:val="22"/>
          <w:szCs w:val="22"/>
          <w:lang w:eastAsia="en-US"/>
        </w:rPr>
        <w:t xml:space="preserve"> евро</w:t>
      </w:r>
      <w:r w:rsidRPr="00587BFD">
        <w:rPr>
          <w:rFonts w:ascii="Times New Roman" w:hAnsi="Times New Roman"/>
          <w:sz w:val="22"/>
          <w:szCs w:val="22"/>
          <w:lang w:eastAsia="en-US"/>
        </w:rPr>
        <w:t>.</w:t>
      </w:r>
    </w:p>
    <w:p w:rsidR="000D35F0" w:rsidRPr="00587BFD" w:rsidRDefault="006F6DEA" w:rsidP="0002136A">
      <w:pPr>
        <w:autoSpaceDE/>
        <w:autoSpaceDN/>
        <w:adjustRightInd/>
        <w:ind w:firstLine="360"/>
        <w:jc w:val="both"/>
        <w:rPr>
          <w:rFonts w:ascii="Times New Roman" w:hAnsi="Times New Roman"/>
          <w:sz w:val="22"/>
          <w:szCs w:val="22"/>
          <w:lang w:eastAsia="en-US"/>
        </w:rPr>
      </w:pPr>
      <w:r w:rsidRPr="00587BFD">
        <w:rPr>
          <w:rFonts w:ascii="Times New Roman" w:hAnsi="Times New Roman"/>
          <w:b/>
          <w:sz w:val="22"/>
          <w:szCs w:val="22"/>
          <w:lang w:eastAsia="en-US"/>
        </w:rPr>
        <w:t>ПРОЕКТ:</w:t>
      </w:r>
      <w:r w:rsidRPr="00587BFD">
        <w:t xml:space="preserve"> </w:t>
      </w:r>
      <w:r w:rsidRPr="00587BFD">
        <w:rPr>
          <w:rFonts w:ascii="Times New Roman" w:hAnsi="Times New Roman"/>
          <w:sz w:val="22"/>
          <w:szCs w:val="22"/>
          <w:lang w:eastAsia="en-US"/>
        </w:rPr>
        <w:t xml:space="preserve">Привеждане на пирсове 1, 2 и 3 на ПТ "Росенец" към нормативните изисквания и добрите европейски практики и изграждане на инсталация за регенерация на парите (ВРУ) - NP-25.001-0152 – </w:t>
      </w:r>
      <w:r w:rsidR="00216963" w:rsidRPr="00587BFD">
        <w:rPr>
          <w:rFonts w:ascii="Times New Roman" w:hAnsi="Times New Roman"/>
          <w:sz w:val="22"/>
          <w:szCs w:val="22"/>
          <w:lang w:eastAsia="en-US"/>
        </w:rPr>
        <w:t xml:space="preserve">3 </w:t>
      </w:r>
      <w:r w:rsidR="00587BFD" w:rsidRPr="00587BFD">
        <w:rPr>
          <w:rFonts w:ascii="Times New Roman" w:hAnsi="Times New Roman"/>
          <w:sz w:val="22"/>
          <w:szCs w:val="22"/>
          <w:lang w:eastAsia="en-US"/>
        </w:rPr>
        <w:t>069</w:t>
      </w:r>
      <w:r w:rsidR="00216963" w:rsidRPr="00587BFD">
        <w:rPr>
          <w:rFonts w:ascii="Times New Roman" w:hAnsi="Times New Roman"/>
          <w:sz w:val="22"/>
          <w:szCs w:val="22"/>
          <w:lang w:eastAsia="en-US"/>
        </w:rPr>
        <w:t xml:space="preserve"> </w:t>
      </w:r>
      <w:r w:rsidR="00587BFD" w:rsidRPr="00587BFD">
        <w:rPr>
          <w:rFonts w:ascii="Times New Roman" w:hAnsi="Times New Roman"/>
          <w:sz w:val="22"/>
          <w:szCs w:val="22"/>
          <w:lang w:eastAsia="en-US"/>
        </w:rPr>
        <w:t>346</w:t>
      </w:r>
      <w:r w:rsidR="00216963" w:rsidRPr="00587BFD">
        <w:rPr>
          <w:rFonts w:ascii="Times New Roman" w:hAnsi="Times New Roman"/>
          <w:sz w:val="22"/>
          <w:szCs w:val="22"/>
          <w:lang w:eastAsia="en-US"/>
        </w:rPr>
        <w:t xml:space="preserve"> евро</w:t>
      </w:r>
      <w:r w:rsidRPr="00587BFD">
        <w:rPr>
          <w:rFonts w:ascii="Times New Roman" w:hAnsi="Times New Roman"/>
          <w:sz w:val="22"/>
          <w:szCs w:val="22"/>
          <w:lang w:eastAsia="en-US"/>
        </w:rPr>
        <w:t>.</w:t>
      </w:r>
    </w:p>
    <w:p w:rsidR="005903EA" w:rsidRPr="00587BFD" w:rsidRDefault="005903EA" w:rsidP="005903EA">
      <w:pPr>
        <w:autoSpaceDE/>
        <w:autoSpaceDN/>
        <w:adjustRightInd/>
        <w:ind w:firstLine="360"/>
        <w:jc w:val="both"/>
        <w:rPr>
          <w:rFonts w:ascii="Times New Roman" w:hAnsi="Times New Roman"/>
          <w:sz w:val="22"/>
          <w:szCs w:val="22"/>
          <w:lang w:eastAsia="en-US"/>
        </w:rPr>
      </w:pPr>
      <w:r w:rsidRPr="00587BFD">
        <w:rPr>
          <w:rFonts w:ascii="Times New Roman" w:hAnsi="Times New Roman"/>
          <w:b/>
          <w:sz w:val="22"/>
          <w:szCs w:val="22"/>
          <w:lang w:eastAsia="en-US"/>
        </w:rPr>
        <w:t xml:space="preserve">ПРОЕКТ: </w:t>
      </w:r>
      <w:r w:rsidRPr="00587BFD">
        <w:rPr>
          <w:rFonts w:ascii="Times New Roman" w:hAnsi="Times New Roman"/>
          <w:sz w:val="22"/>
          <w:szCs w:val="22"/>
          <w:lang w:eastAsia="en-US"/>
        </w:rPr>
        <w:t>„</w:t>
      </w:r>
      <w:r w:rsidRPr="00587BFD">
        <w:rPr>
          <w:sz w:val="22"/>
          <w:szCs w:val="22"/>
        </w:rPr>
        <w:t>Модернизация на техническите съоръжения и разширяване обхвата на речната информационна система в българската част на р. Дунав – БУЛРИС“</w:t>
      </w:r>
      <w:r w:rsidR="00BF334D" w:rsidRPr="00587BFD">
        <w:rPr>
          <w:rFonts w:ascii="Times New Roman" w:hAnsi="Times New Roman"/>
          <w:sz w:val="22"/>
          <w:szCs w:val="22"/>
          <w:lang w:eastAsia="en-US"/>
        </w:rPr>
        <w:t xml:space="preserve"> - </w:t>
      </w:r>
      <w:r w:rsidR="00216963" w:rsidRPr="00587BFD">
        <w:rPr>
          <w:rFonts w:ascii="Times New Roman" w:hAnsi="Times New Roman"/>
          <w:sz w:val="22"/>
          <w:szCs w:val="22"/>
          <w:lang w:eastAsia="en-US"/>
        </w:rPr>
        <w:t xml:space="preserve">NP-25.001-0155 – </w:t>
      </w:r>
      <w:r w:rsidR="00587BFD" w:rsidRPr="00587BFD">
        <w:rPr>
          <w:rFonts w:ascii="Times New Roman" w:hAnsi="Times New Roman"/>
          <w:sz w:val="22"/>
          <w:szCs w:val="22"/>
          <w:lang w:eastAsia="en-US"/>
        </w:rPr>
        <w:t>1</w:t>
      </w:r>
      <w:r w:rsidR="00216963" w:rsidRPr="00587BFD">
        <w:rPr>
          <w:rFonts w:ascii="Times New Roman" w:hAnsi="Times New Roman"/>
          <w:sz w:val="22"/>
          <w:szCs w:val="22"/>
          <w:lang w:eastAsia="en-US"/>
        </w:rPr>
        <w:t xml:space="preserve"> </w:t>
      </w:r>
      <w:r w:rsidR="00587BFD" w:rsidRPr="00587BFD">
        <w:rPr>
          <w:rFonts w:ascii="Times New Roman" w:hAnsi="Times New Roman"/>
          <w:sz w:val="22"/>
          <w:szCs w:val="22"/>
          <w:lang w:eastAsia="en-US"/>
        </w:rPr>
        <w:t>622</w:t>
      </w:r>
      <w:r w:rsidR="00216963" w:rsidRPr="00587BFD">
        <w:rPr>
          <w:rFonts w:ascii="Times New Roman" w:hAnsi="Times New Roman"/>
          <w:sz w:val="22"/>
          <w:szCs w:val="22"/>
          <w:lang w:eastAsia="en-US"/>
        </w:rPr>
        <w:t xml:space="preserve"> </w:t>
      </w:r>
      <w:r w:rsidR="00587BFD" w:rsidRPr="00587BFD">
        <w:rPr>
          <w:rFonts w:ascii="Times New Roman" w:hAnsi="Times New Roman"/>
          <w:sz w:val="22"/>
          <w:szCs w:val="22"/>
          <w:lang w:eastAsia="en-US"/>
        </w:rPr>
        <w:t>641</w:t>
      </w:r>
      <w:r w:rsidR="00216963" w:rsidRPr="00587BFD">
        <w:rPr>
          <w:rFonts w:ascii="Times New Roman" w:hAnsi="Times New Roman"/>
          <w:sz w:val="22"/>
          <w:szCs w:val="22"/>
          <w:lang w:eastAsia="en-US"/>
        </w:rPr>
        <w:t xml:space="preserve"> евро</w:t>
      </w:r>
      <w:r w:rsidRPr="00587BFD">
        <w:rPr>
          <w:rFonts w:ascii="Times New Roman" w:hAnsi="Times New Roman"/>
          <w:sz w:val="22"/>
          <w:szCs w:val="22"/>
          <w:lang w:eastAsia="en-US"/>
        </w:rPr>
        <w:t>.</w:t>
      </w:r>
    </w:p>
    <w:p w:rsidR="0002136A" w:rsidRPr="00E80464" w:rsidRDefault="00BF334D" w:rsidP="00587BFD">
      <w:pPr>
        <w:spacing w:after="120"/>
        <w:ind w:firstLine="360"/>
        <w:jc w:val="both"/>
        <w:rPr>
          <w:sz w:val="22"/>
          <w:szCs w:val="22"/>
        </w:rPr>
      </w:pPr>
      <w:r w:rsidRPr="00587BFD">
        <w:rPr>
          <w:b/>
          <w:sz w:val="22"/>
        </w:rPr>
        <w:t>ПРОЕКТ</w:t>
      </w:r>
      <w:r w:rsidR="00587BFD" w:rsidRPr="00587BFD">
        <w:rPr>
          <w:b/>
          <w:sz w:val="22"/>
        </w:rPr>
        <w:t>:</w:t>
      </w:r>
      <w:r w:rsidRPr="00587BFD">
        <w:rPr>
          <w:sz w:val="22"/>
        </w:rPr>
        <w:t xml:space="preserve"> „Реконструкция на сгради – Магазия 2 и Магазия 3, без промяна на кота било, </w:t>
      </w:r>
      <w:r w:rsidRPr="00E80464">
        <w:rPr>
          <w:sz w:val="22"/>
          <w:szCs w:val="22"/>
        </w:rPr>
        <w:t xml:space="preserve">пристанищен терминал Варна-изток № NP-25.001-0157 – </w:t>
      </w:r>
      <w:r w:rsidR="00587BFD" w:rsidRPr="00E80464">
        <w:rPr>
          <w:sz w:val="22"/>
          <w:szCs w:val="22"/>
        </w:rPr>
        <w:t>255</w:t>
      </w:r>
      <w:r w:rsidRPr="00E80464">
        <w:rPr>
          <w:sz w:val="22"/>
          <w:szCs w:val="22"/>
        </w:rPr>
        <w:t xml:space="preserve"> </w:t>
      </w:r>
      <w:r w:rsidR="00587BFD" w:rsidRPr="00E80464">
        <w:rPr>
          <w:sz w:val="22"/>
          <w:szCs w:val="22"/>
        </w:rPr>
        <w:t>646</w:t>
      </w:r>
      <w:r w:rsidRPr="00E80464">
        <w:rPr>
          <w:sz w:val="22"/>
          <w:szCs w:val="22"/>
        </w:rPr>
        <w:t xml:space="preserve"> евро</w:t>
      </w:r>
      <w:r w:rsidR="00587BFD" w:rsidRPr="00E80464">
        <w:rPr>
          <w:sz w:val="22"/>
          <w:szCs w:val="22"/>
        </w:rPr>
        <w:t>.</w:t>
      </w:r>
    </w:p>
    <w:p w:rsidR="00BF334D" w:rsidRPr="00E80464" w:rsidRDefault="00BF334D" w:rsidP="00587BFD">
      <w:pPr>
        <w:ind w:firstLine="360"/>
        <w:jc w:val="both"/>
        <w:rPr>
          <w:sz w:val="22"/>
          <w:szCs w:val="22"/>
        </w:rPr>
      </w:pPr>
      <w:r w:rsidRPr="00E80464">
        <w:rPr>
          <w:b/>
          <w:sz w:val="22"/>
          <w:szCs w:val="22"/>
        </w:rPr>
        <w:t xml:space="preserve">ПРОЕКТ </w:t>
      </w:r>
      <w:r w:rsidRPr="00E80464">
        <w:rPr>
          <w:sz w:val="22"/>
          <w:szCs w:val="22"/>
        </w:rPr>
        <w:t>„Възстановяване на проектните параметри на кейови стени по терминали и пирс, пристанищен терминал Варна-изток“ - № NP-25.001-0160</w:t>
      </w:r>
      <w:r w:rsidRPr="00E80464">
        <w:rPr>
          <w:b/>
          <w:sz w:val="22"/>
          <w:szCs w:val="22"/>
        </w:rPr>
        <w:t xml:space="preserve"> – </w:t>
      </w:r>
      <w:r w:rsidR="00587BFD" w:rsidRPr="00E80464">
        <w:rPr>
          <w:sz w:val="22"/>
          <w:szCs w:val="22"/>
        </w:rPr>
        <w:t>255</w:t>
      </w:r>
      <w:r w:rsidRPr="00E80464">
        <w:rPr>
          <w:sz w:val="22"/>
          <w:szCs w:val="22"/>
        </w:rPr>
        <w:t xml:space="preserve"> </w:t>
      </w:r>
      <w:r w:rsidR="00587BFD" w:rsidRPr="00E80464">
        <w:rPr>
          <w:sz w:val="22"/>
          <w:szCs w:val="22"/>
        </w:rPr>
        <w:t>646</w:t>
      </w:r>
      <w:r w:rsidRPr="00E80464">
        <w:rPr>
          <w:sz w:val="22"/>
          <w:szCs w:val="22"/>
        </w:rPr>
        <w:t xml:space="preserve"> евро</w:t>
      </w:r>
      <w:r w:rsidR="00587BFD" w:rsidRPr="00E80464">
        <w:rPr>
          <w:sz w:val="22"/>
          <w:szCs w:val="22"/>
        </w:rPr>
        <w:t>.</w:t>
      </w:r>
    </w:p>
    <w:p w:rsidR="00BF334D" w:rsidRPr="00E80464" w:rsidRDefault="00BF334D" w:rsidP="00587BFD">
      <w:pPr>
        <w:ind w:firstLine="360"/>
        <w:jc w:val="both"/>
        <w:rPr>
          <w:sz w:val="22"/>
          <w:lang w:eastAsia="en-GB"/>
        </w:rPr>
      </w:pPr>
      <w:r w:rsidRPr="00E80464">
        <w:rPr>
          <w:b/>
          <w:sz w:val="22"/>
          <w:lang w:val="pl-PL" w:eastAsia="en-GB"/>
        </w:rPr>
        <w:t>ПРОЕКТ:</w:t>
      </w:r>
      <w:r w:rsidRPr="00E80464">
        <w:rPr>
          <w:sz w:val="22"/>
          <w:lang w:eastAsia="en-GB"/>
        </w:rPr>
        <w:t xml:space="preserve"> „Проектиране и преоборудване на съоръжения за средно и ниско напрежение  в ,,Трафопост Стар стол“, ,,Трафопост Нов стол“, „Трафопост № 4 Силози“ и ,,Трафопост № 6 - Рибна борса“</w:t>
      </w:r>
      <w:r w:rsidRPr="00E80464">
        <w:rPr>
          <w:sz w:val="22"/>
          <w:lang w:val="en-US" w:eastAsia="en-GB"/>
        </w:rPr>
        <w:t xml:space="preserve"> – </w:t>
      </w:r>
      <w:r w:rsidR="00587BFD" w:rsidRPr="00E80464">
        <w:rPr>
          <w:sz w:val="22"/>
          <w:lang w:eastAsia="en-GB"/>
        </w:rPr>
        <w:t>887</w:t>
      </w:r>
      <w:r w:rsidRPr="00E80464">
        <w:rPr>
          <w:sz w:val="22"/>
          <w:lang w:val="en-US" w:eastAsia="en-GB"/>
        </w:rPr>
        <w:t xml:space="preserve"> </w:t>
      </w:r>
      <w:r w:rsidR="00587BFD" w:rsidRPr="00E80464">
        <w:rPr>
          <w:sz w:val="22"/>
          <w:lang w:eastAsia="en-GB"/>
        </w:rPr>
        <w:t>852</w:t>
      </w:r>
      <w:r w:rsidRPr="00E80464">
        <w:rPr>
          <w:sz w:val="22"/>
          <w:lang w:val="en-US" w:eastAsia="en-GB"/>
        </w:rPr>
        <w:t xml:space="preserve"> </w:t>
      </w:r>
      <w:r w:rsidRPr="00E80464">
        <w:rPr>
          <w:sz w:val="22"/>
          <w:lang w:eastAsia="en-GB"/>
        </w:rPr>
        <w:t>евро</w:t>
      </w:r>
      <w:r w:rsidR="00587BFD" w:rsidRPr="00E80464">
        <w:rPr>
          <w:sz w:val="22"/>
          <w:lang w:eastAsia="en-GB"/>
        </w:rPr>
        <w:t>.</w:t>
      </w:r>
    </w:p>
    <w:p w:rsidR="00BF334D" w:rsidRPr="00BF334D" w:rsidRDefault="00BF334D" w:rsidP="00E80464">
      <w:pPr>
        <w:ind w:firstLine="360"/>
        <w:jc w:val="both"/>
        <w:rPr>
          <w:rFonts w:ascii="Times New Roman" w:hAnsi="Times New Roman"/>
          <w:sz w:val="22"/>
          <w:szCs w:val="22"/>
        </w:rPr>
      </w:pPr>
      <w:r w:rsidRPr="00E80464">
        <w:rPr>
          <w:b/>
          <w:sz w:val="22"/>
          <w:szCs w:val="22"/>
          <w:lang w:eastAsia="pl-PL"/>
        </w:rPr>
        <w:t xml:space="preserve">ПРОЕКТ: </w:t>
      </w:r>
      <w:r w:rsidRPr="00E80464">
        <w:rPr>
          <w:sz w:val="22"/>
          <w:szCs w:val="22"/>
          <w:lang w:eastAsia="pl-PL"/>
        </w:rPr>
        <w:t>„</w:t>
      </w:r>
      <w:r w:rsidRPr="00E80464">
        <w:rPr>
          <w:sz w:val="22"/>
          <w:szCs w:val="22"/>
          <w:lang w:val="pl-PL" w:eastAsia="en-GB"/>
        </w:rPr>
        <w:t>Подмяна на радиолокационни станции от системата БУЛРИС (</w:t>
      </w:r>
      <w:r w:rsidRPr="00E80464">
        <w:rPr>
          <w:sz w:val="22"/>
          <w:szCs w:val="22"/>
          <w:lang w:eastAsia="en-GB"/>
        </w:rPr>
        <w:t>Р</w:t>
      </w:r>
      <w:r w:rsidRPr="00E80464">
        <w:rPr>
          <w:sz w:val="22"/>
          <w:szCs w:val="22"/>
          <w:lang w:val="pl-PL" w:eastAsia="en-GB"/>
        </w:rPr>
        <w:t>адари)</w:t>
      </w:r>
      <w:r w:rsidRPr="00E80464">
        <w:rPr>
          <w:sz w:val="22"/>
          <w:szCs w:val="22"/>
          <w:lang w:eastAsia="en-GB"/>
        </w:rPr>
        <w:t>“- 2</w:t>
      </w:r>
      <w:r w:rsidR="00E80464" w:rsidRPr="00E80464">
        <w:rPr>
          <w:sz w:val="22"/>
          <w:szCs w:val="22"/>
          <w:lang w:eastAsia="en-GB"/>
        </w:rPr>
        <w:t>48 479</w:t>
      </w:r>
      <w:r w:rsidRPr="00E80464">
        <w:rPr>
          <w:sz w:val="22"/>
          <w:szCs w:val="22"/>
          <w:lang w:eastAsia="en-GB"/>
        </w:rPr>
        <w:t xml:space="preserve"> евро</w:t>
      </w:r>
      <w:r w:rsidR="00E80464" w:rsidRPr="00E80464">
        <w:rPr>
          <w:sz w:val="22"/>
          <w:szCs w:val="22"/>
          <w:lang w:eastAsia="en-GB"/>
        </w:rPr>
        <w:t>.</w:t>
      </w:r>
    </w:p>
    <w:p w:rsidR="00BF334D" w:rsidRPr="00BF334D" w:rsidRDefault="00BF334D" w:rsidP="0002136A">
      <w:pPr>
        <w:spacing w:after="120"/>
        <w:jc w:val="both"/>
        <w:rPr>
          <w:sz w:val="20"/>
          <w:szCs w:val="22"/>
        </w:rPr>
      </w:pPr>
    </w:p>
    <w:bookmarkEnd w:id="8"/>
    <w:p w:rsidR="00C35B09" w:rsidRPr="00216963" w:rsidRDefault="00C35B09" w:rsidP="00C35B09">
      <w:pPr>
        <w:jc w:val="both"/>
        <w:rPr>
          <w:rFonts w:cs="Times New Roman CYR"/>
          <w:b/>
          <w:i/>
          <w:color w:val="0000FF"/>
          <w:sz w:val="22"/>
          <w:szCs w:val="22"/>
        </w:rPr>
      </w:pPr>
      <w:r w:rsidRPr="00216963">
        <w:rPr>
          <w:b/>
          <w:sz w:val="22"/>
          <w:szCs w:val="22"/>
        </w:rPr>
        <w:t xml:space="preserve">Подробната информация по проектите е представена в Приложение № </w:t>
      </w:r>
      <w:r>
        <w:rPr>
          <w:b/>
          <w:sz w:val="22"/>
          <w:szCs w:val="22"/>
        </w:rPr>
        <w:t>3</w:t>
      </w:r>
      <w:r w:rsidRPr="00216963">
        <w:rPr>
          <w:b/>
          <w:sz w:val="22"/>
          <w:szCs w:val="22"/>
        </w:rPr>
        <w:t>.</w:t>
      </w:r>
    </w:p>
    <w:p w:rsidR="0002136A" w:rsidRPr="00DB4E34" w:rsidRDefault="0002136A" w:rsidP="0002136A">
      <w:pPr>
        <w:spacing w:line="280" w:lineRule="atLeast"/>
        <w:ind w:left="-26"/>
        <w:jc w:val="both"/>
        <w:rPr>
          <w:rFonts w:cs="Times New Roman CYR"/>
          <w:b/>
          <w:i/>
          <w:color w:val="000000"/>
          <w:sz w:val="22"/>
          <w:szCs w:val="22"/>
          <w:u w:val="single"/>
        </w:rPr>
      </w:pPr>
    </w:p>
    <w:p w:rsidR="00173502" w:rsidRPr="00DB4E34" w:rsidRDefault="00173502" w:rsidP="00173502">
      <w:pPr>
        <w:spacing w:line="280" w:lineRule="atLeast"/>
        <w:ind w:left="-26"/>
        <w:jc w:val="both"/>
        <w:rPr>
          <w:rFonts w:cs="Times New Roman CYR"/>
          <w:b/>
          <w:i/>
          <w:color w:val="000000"/>
          <w:sz w:val="22"/>
          <w:szCs w:val="22"/>
          <w:u w:val="single"/>
        </w:rPr>
      </w:pPr>
      <w:r w:rsidRPr="00C35B09">
        <w:rPr>
          <w:rFonts w:cs="Times New Roman CYR"/>
          <w:b/>
          <w:i/>
          <w:color w:val="000000"/>
          <w:sz w:val="22"/>
          <w:szCs w:val="22"/>
          <w:u w:val="single"/>
        </w:rPr>
        <w:t>Проекти,  управлявани от дирекция „Координация на програми и проекти” по които са усвоени средства към 3</w:t>
      </w:r>
      <w:r w:rsidR="007779F4" w:rsidRPr="00C35B09">
        <w:rPr>
          <w:rFonts w:cs="Times New Roman CYR"/>
          <w:b/>
          <w:i/>
          <w:color w:val="000000"/>
          <w:sz w:val="22"/>
          <w:szCs w:val="22"/>
          <w:u w:val="single"/>
        </w:rPr>
        <w:t>0</w:t>
      </w:r>
      <w:r w:rsidRPr="00C35B09">
        <w:rPr>
          <w:rFonts w:cs="Times New Roman CYR"/>
          <w:b/>
          <w:i/>
          <w:color w:val="000000"/>
          <w:sz w:val="22"/>
          <w:szCs w:val="22"/>
          <w:u w:val="single"/>
        </w:rPr>
        <w:t>.</w:t>
      </w:r>
      <w:r w:rsidR="007779F4" w:rsidRPr="00C35B09">
        <w:rPr>
          <w:rFonts w:cs="Times New Roman CYR"/>
          <w:b/>
          <w:i/>
          <w:color w:val="000000"/>
          <w:sz w:val="22"/>
          <w:szCs w:val="22"/>
          <w:u w:val="single"/>
        </w:rPr>
        <w:t>06</w:t>
      </w:r>
      <w:r w:rsidRPr="00C35B09">
        <w:rPr>
          <w:rFonts w:cs="Times New Roman CYR"/>
          <w:b/>
          <w:i/>
          <w:color w:val="000000"/>
          <w:sz w:val="22"/>
          <w:szCs w:val="22"/>
          <w:u w:val="single"/>
        </w:rPr>
        <w:t>.202</w:t>
      </w:r>
      <w:r w:rsidR="007779F4" w:rsidRPr="00C35B09">
        <w:rPr>
          <w:rFonts w:cs="Times New Roman CYR"/>
          <w:b/>
          <w:i/>
          <w:color w:val="000000"/>
          <w:sz w:val="22"/>
          <w:szCs w:val="22"/>
          <w:u w:val="single"/>
        </w:rPr>
        <w:t>6</w:t>
      </w:r>
      <w:r w:rsidRPr="00C35B09">
        <w:rPr>
          <w:rFonts w:cs="Times New Roman CYR"/>
          <w:b/>
          <w:i/>
          <w:color w:val="000000"/>
          <w:sz w:val="22"/>
          <w:szCs w:val="22"/>
          <w:u w:val="single"/>
        </w:rPr>
        <w:t xml:space="preserve"> г.</w:t>
      </w:r>
    </w:p>
    <w:p w:rsidR="00173502" w:rsidRPr="00DB4E34" w:rsidRDefault="00173502" w:rsidP="00173502">
      <w:pPr>
        <w:ind w:left="-28"/>
        <w:jc w:val="both"/>
        <w:rPr>
          <w:rFonts w:cs="Times New Roman CYR"/>
          <w:b/>
          <w:i/>
          <w:color w:val="000000"/>
          <w:sz w:val="22"/>
          <w:szCs w:val="22"/>
          <w:u w:val="single"/>
        </w:rPr>
      </w:pPr>
    </w:p>
    <w:p w:rsidR="007D491D" w:rsidRPr="00DB4E34" w:rsidRDefault="007D491D" w:rsidP="007D491D">
      <w:pPr>
        <w:tabs>
          <w:tab w:val="left" w:pos="720"/>
        </w:tabs>
        <w:jc w:val="both"/>
        <w:rPr>
          <w:rFonts w:ascii="Times New Roman" w:hAnsi="Times New Roman"/>
          <w:b/>
          <w:sz w:val="22"/>
          <w:szCs w:val="22"/>
        </w:rPr>
      </w:pPr>
      <w:r w:rsidRPr="00DB4E34">
        <w:rPr>
          <w:rFonts w:ascii="Times New Roman" w:hAnsi="Times New Roman"/>
          <w:b/>
          <w:sz w:val="22"/>
          <w:szCs w:val="22"/>
        </w:rPr>
        <w:t>ПРОЕКТИ ПО ПРОГРАМА „Транспортна свързаност“ 2021-2027 г.</w:t>
      </w:r>
    </w:p>
    <w:p w:rsidR="00173502" w:rsidRPr="00DB4E34" w:rsidRDefault="00173502" w:rsidP="00173502">
      <w:pPr>
        <w:autoSpaceDE/>
        <w:autoSpaceDN/>
        <w:adjustRightInd/>
        <w:ind w:firstLine="708"/>
        <w:jc w:val="both"/>
        <w:rPr>
          <w:rFonts w:ascii="Times New Roman" w:hAnsi="Times New Roman"/>
          <w:bCs/>
          <w:sz w:val="22"/>
          <w:szCs w:val="22"/>
        </w:rPr>
      </w:pPr>
    </w:p>
    <w:p w:rsidR="00690E8A" w:rsidRPr="00DB4E34" w:rsidRDefault="00690E8A" w:rsidP="00690E8A">
      <w:pPr>
        <w:autoSpaceDE/>
        <w:autoSpaceDN/>
        <w:adjustRightInd/>
        <w:spacing w:after="120"/>
        <w:jc w:val="both"/>
        <w:rPr>
          <w:rFonts w:ascii="Times New Roman" w:hAnsi="Times New Roman"/>
          <w:bCs/>
          <w:i/>
          <w:sz w:val="22"/>
          <w:szCs w:val="22"/>
          <w:u w:val="single"/>
        </w:rPr>
      </w:pPr>
      <w:r w:rsidRPr="00DB4E34">
        <w:rPr>
          <w:rFonts w:ascii="Times New Roman" w:hAnsi="Times New Roman"/>
          <w:bCs/>
          <w:i/>
          <w:sz w:val="22"/>
          <w:szCs w:val="22"/>
          <w:u w:val="single"/>
        </w:rPr>
        <w:t>ПРОЕКТ: „Рехабилитация на вълнолом в пристанище Бургас”</w:t>
      </w:r>
    </w:p>
    <w:p w:rsidR="00B44880" w:rsidRPr="00DB4E34" w:rsidRDefault="00B44880" w:rsidP="00B44880">
      <w:pPr>
        <w:jc w:val="both"/>
        <w:rPr>
          <w:b/>
          <w:sz w:val="22"/>
          <w:szCs w:val="22"/>
        </w:rPr>
      </w:pPr>
    </w:p>
    <w:p w:rsidR="00B44880" w:rsidRPr="00DB4E34" w:rsidRDefault="00B44880" w:rsidP="00B44880">
      <w:pPr>
        <w:jc w:val="both"/>
        <w:rPr>
          <w:rFonts w:cs="Times New Roman CYR"/>
          <w:b/>
          <w:i/>
          <w:color w:val="0000FF"/>
          <w:sz w:val="22"/>
          <w:szCs w:val="22"/>
        </w:rPr>
      </w:pPr>
      <w:r w:rsidRPr="00DB4E34">
        <w:rPr>
          <w:b/>
          <w:sz w:val="22"/>
          <w:szCs w:val="22"/>
        </w:rPr>
        <w:t>Подробната информация по проектите е представена в Приложение № 4.</w:t>
      </w:r>
    </w:p>
    <w:p w:rsidR="00832ABD" w:rsidRPr="00DB4E34" w:rsidRDefault="00832ABD" w:rsidP="00832ABD">
      <w:pPr>
        <w:keepNext/>
        <w:tabs>
          <w:tab w:val="left" w:pos="967"/>
        </w:tabs>
        <w:spacing w:before="120" w:line="280" w:lineRule="atLeast"/>
        <w:outlineLvl w:val="2"/>
        <w:rPr>
          <w:rFonts w:cs="Times New Roman CYR"/>
          <w:b/>
          <w:i/>
          <w:color w:val="339966"/>
          <w:sz w:val="22"/>
          <w:szCs w:val="22"/>
        </w:rPr>
      </w:pPr>
    </w:p>
    <w:p w:rsidR="00832ABD" w:rsidRPr="00DB4E34" w:rsidRDefault="00832ABD" w:rsidP="00832ABD">
      <w:pPr>
        <w:keepNext/>
        <w:tabs>
          <w:tab w:val="left" w:pos="967"/>
        </w:tabs>
        <w:spacing w:before="120" w:line="280" w:lineRule="atLeast"/>
        <w:outlineLvl w:val="2"/>
        <w:rPr>
          <w:rFonts w:cs="Times New Roman CYR"/>
          <w:b/>
          <w:i/>
          <w:color w:val="339966"/>
          <w:sz w:val="22"/>
          <w:szCs w:val="22"/>
        </w:rPr>
      </w:pPr>
      <w:r w:rsidRPr="00DB4E34">
        <w:rPr>
          <w:rFonts w:cs="Times New Roman CYR"/>
          <w:b/>
          <w:i/>
          <w:color w:val="339966"/>
          <w:sz w:val="22"/>
          <w:szCs w:val="22"/>
        </w:rPr>
        <w:t>РАЗВИТИЕ НА ПЪТНАТА ИНФРАСТРУКТУРА</w:t>
      </w:r>
    </w:p>
    <w:p w:rsidR="00832ABD" w:rsidRPr="00DB4E34" w:rsidRDefault="00832ABD" w:rsidP="00832ABD">
      <w:pPr>
        <w:spacing w:line="280" w:lineRule="atLeast"/>
        <w:ind w:left="-26"/>
        <w:jc w:val="both"/>
        <w:rPr>
          <w:rFonts w:cs="Times New Roman CYR"/>
          <w:b/>
          <w:i/>
          <w:color w:val="000000"/>
          <w:sz w:val="22"/>
          <w:szCs w:val="22"/>
          <w:u w:val="single"/>
        </w:rPr>
      </w:pPr>
      <w:r w:rsidRPr="00DB4E34">
        <w:rPr>
          <w:rFonts w:cs="Times New Roman CYR"/>
          <w:b/>
          <w:i/>
          <w:color w:val="000000"/>
          <w:sz w:val="22"/>
          <w:szCs w:val="22"/>
          <w:u w:val="single"/>
        </w:rPr>
        <w:t>Проекти, управлявани от дирекция „Координация на програми и проекти”, по които са</w:t>
      </w:r>
      <w:r w:rsidR="007779F4">
        <w:rPr>
          <w:rFonts w:cs="Times New Roman CYR"/>
          <w:b/>
          <w:i/>
          <w:color w:val="000000"/>
          <w:sz w:val="22"/>
          <w:szCs w:val="22"/>
          <w:u w:val="single"/>
        </w:rPr>
        <w:t xml:space="preserve"> усвоени средства към 30.06.2026</w:t>
      </w:r>
      <w:r w:rsidRPr="00DB4E34">
        <w:rPr>
          <w:rFonts w:cs="Times New Roman CYR"/>
          <w:b/>
          <w:i/>
          <w:color w:val="000000"/>
          <w:sz w:val="22"/>
          <w:szCs w:val="22"/>
          <w:u w:val="single"/>
        </w:rPr>
        <w:t xml:space="preserve"> г.</w:t>
      </w:r>
    </w:p>
    <w:p w:rsidR="00832ABD" w:rsidRPr="00DB4E34" w:rsidRDefault="00832ABD" w:rsidP="00832ABD">
      <w:pPr>
        <w:rPr>
          <w:b/>
          <w:i/>
          <w:color w:val="000000"/>
          <w:sz w:val="22"/>
          <w:szCs w:val="22"/>
        </w:rPr>
      </w:pPr>
    </w:p>
    <w:p w:rsidR="00832ABD" w:rsidRPr="00DB4E34" w:rsidRDefault="00832ABD" w:rsidP="00832ABD">
      <w:pPr>
        <w:jc w:val="both"/>
        <w:rPr>
          <w:rFonts w:ascii="Times New Roman" w:hAnsi="Times New Roman"/>
          <w:b/>
          <w:sz w:val="22"/>
          <w:szCs w:val="22"/>
        </w:rPr>
      </w:pPr>
      <w:r w:rsidRPr="00DB4E34">
        <w:rPr>
          <w:b/>
          <w:i/>
          <w:color w:val="000000"/>
          <w:sz w:val="22"/>
          <w:szCs w:val="22"/>
        </w:rPr>
        <w:t xml:space="preserve">Проекти по ПРОГРАМА </w:t>
      </w:r>
      <w:r w:rsidRPr="00DB4E34">
        <w:rPr>
          <w:rFonts w:ascii="Times New Roman" w:hAnsi="Times New Roman"/>
          <w:b/>
          <w:sz w:val="22"/>
          <w:szCs w:val="22"/>
        </w:rPr>
        <w:t>„Транспортна свързаност“ 2021-2027 г.</w:t>
      </w:r>
    </w:p>
    <w:p w:rsidR="00832ABD" w:rsidRPr="00DB4E34" w:rsidRDefault="00832ABD" w:rsidP="00832ABD">
      <w:pPr>
        <w:ind w:left="-26"/>
        <w:jc w:val="both"/>
        <w:rPr>
          <w:rFonts w:ascii="Times New Roman" w:hAnsi="Times New Roman"/>
          <w:bCs/>
          <w:i/>
          <w:sz w:val="22"/>
          <w:szCs w:val="22"/>
        </w:rPr>
      </w:pPr>
    </w:p>
    <w:p w:rsidR="00832ABD" w:rsidRPr="00235B04" w:rsidRDefault="00832ABD" w:rsidP="00832ABD">
      <w:pPr>
        <w:ind w:left="-26"/>
        <w:jc w:val="both"/>
        <w:rPr>
          <w:rFonts w:ascii="Times New Roman" w:hAnsi="Times New Roman"/>
          <w:bCs/>
          <w:i/>
          <w:sz w:val="22"/>
          <w:szCs w:val="22"/>
          <w:u w:val="single"/>
        </w:rPr>
      </w:pPr>
      <w:r w:rsidRPr="00235B04">
        <w:rPr>
          <w:rFonts w:ascii="Times New Roman" w:hAnsi="Times New Roman"/>
          <w:bCs/>
          <w:i/>
          <w:sz w:val="22"/>
          <w:szCs w:val="22"/>
          <w:u w:val="single"/>
        </w:rPr>
        <w:t>ПРОЕКТ: „Автомагистрала Русе – Велико Търново от км 0+400 до км 76+040“</w:t>
      </w:r>
    </w:p>
    <w:p w:rsidR="00B44880" w:rsidRPr="00235B04" w:rsidRDefault="00B44880" w:rsidP="00832ABD">
      <w:pPr>
        <w:ind w:left="-26"/>
        <w:jc w:val="both"/>
        <w:rPr>
          <w:rFonts w:ascii="Times New Roman" w:hAnsi="Times New Roman"/>
          <w:bCs/>
          <w:i/>
          <w:sz w:val="22"/>
          <w:szCs w:val="22"/>
          <w:u w:val="single"/>
        </w:rPr>
      </w:pPr>
    </w:p>
    <w:p w:rsidR="00B44880" w:rsidRPr="00235B04" w:rsidRDefault="00B44880" w:rsidP="00B44880">
      <w:pPr>
        <w:ind w:left="-26"/>
        <w:jc w:val="both"/>
        <w:rPr>
          <w:rFonts w:ascii="Times New Roman" w:hAnsi="Times New Roman"/>
          <w:bCs/>
          <w:i/>
          <w:sz w:val="22"/>
          <w:szCs w:val="22"/>
          <w:u w:val="single"/>
        </w:rPr>
      </w:pPr>
      <w:r w:rsidRPr="00235B04">
        <w:rPr>
          <w:rFonts w:ascii="Times New Roman" w:hAnsi="Times New Roman"/>
          <w:bCs/>
          <w:i/>
          <w:sz w:val="22"/>
          <w:szCs w:val="22"/>
          <w:u w:val="single"/>
        </w:rPr>
        <w:t>ПРОЕКТ „Надграждане капацитета на ГИС базираната електронна платформа „Единна информационна точка“ и изграждане на функционалности за създаване на Национална точка за достъп до информационни услуги за мултимодални пътувания“</w:t>
      </w:r>
    </w:p>
    <w:p w:rsidR="00832ABD" w:rsidRPr="00C35B09" w:rsidRDefault="00832ABD" w:rsidP="00832ABD">
      <w:pPr>
        <w:jc w:val="both"/>
        <w:rPr>
          <w:rFonts w:ascii="Times New Roman" w:hAnsi="Times New Roman"/>
          <w:b/>
          <w:sz w:val="22"/>
          <w:szCs w:val="22"/>
          <w:highlight w:val="red"/>
        </w:rPr>
      </w:pPr>
    </w:p>
    <w:p w:rsidR="00173502" w:rsidRPr="008D423E" w:rsidRDefault="00832ABD" w:rsidP="00B44880">
      <w:pPr>
        <w:ind w:left="-26"/>
        <w:jc w:val="both"/>
        <w:rPr>
          <w:b/>
          <w:sz w:val="22"/>
          <w:szCs w:val="22"/>
        </w:rPr>
      </w:pPr>
      <w:r w:rsidRPr="008D423E">
        <w:rPr>
          <w:b/>
          <w:sz w:val="22"/>
          <w:szCs w:val="22"/>
        </w:rPr>
        <w:lastRenderedPageBreak/>
        <w:t>Подробната информация по проектите е представена в Приложение № 5.</w:t>
      </w:r>
    </w:p>
    <w:p w:rsidR="00E45E53" w:rsidRPr="00AE47D4" w:rsidRDefault="00E45E53" w:rsidP="00B44880">
      <w:pPr>
        <w:ind w:left="-26"/>
        <w:jc w:val="both"/>
        <w:rPr>
          <w:b/>
          <w:sz w:val="22"/>
          <w:szCs w:val="22"/>
          <w:highlight w:val="yellow"/>
        </w:rPr>
      </w:pPr>
    </w:p>
    <w:tbl>
      <w:tblPr>
        <w:tblW w:w="9800" w:type="dxa"/>
        <w:tblCellMar>
          <w:left w:w="70" w:type="dxa"/>
          <w:right w:w="70" w:type="dxa"/>
        </w:tblCellMar>
        <w:tblLook w:val="04A0" w:firstRow="1" w:lastRow="0" w:firstColumn="1" w:lastColumn="0" w:noHBand="0" w:noVBand="1"/>
      </w:tblPr>
      <w:tblGrid>
        <w:gridCol w:w="1060"/>
        <w:gridCol w:w="7390"/>
        <w:gridCol w:w="1350"/>
      </w:tblGrid>
      <w:tr w:rsidR="00AE47D4" w:rsidRPr="00235B04" w:rsidTr="00AE47D4">
        <w:trPr>
          <w:trHeight w:val="315"/>
        </w:trPr>
        <w:tc>
          <w:tcPr>
            <w:tcW w:w="1060" w:type="dxa"/>
            <w:vMerge w:val="restart"/>
            <w:tcBorders>
              <w:top w:val="single" w:sz="8" w:space="0" w:color="auto"/>
              <w:left w:val="single" w:sz="8" w:space="0" w:color="auto"/>
              <w:bottom w:val="single" w:sz="8" w:space="0" w:color="000000"/>
              <w:right w:val="single" w:sz="8" w:space="0" w:color="auto"/>
            </w:tcBorders>
            <w:shd w:val="clear" w:color="000000" w:fill="E6E6E6"/>
            <w:noWrap/>
            <w:vAlign w:val="center"/>
            <w:hideMark/>
          </w:tcPr>
          <w:p w:rsidR="00AE47D4" w:rsidRPr="00235B04" w:rsidRDefault="00AE47D4" w:rsidP="00AE47D4">
            <w:pPr>
              <w:autoSpaceDE/>
              <w:autoSpaceDN/>
              <w:adjustRightInd/>
              <w:jc w:val="center"/>
              <w:rPr>
                <w:rFonts w:ascii="Times New Roman" w:hAnsi="Times New Roman"/>
                <w:b/>
                <w:bCs/>
                <w:color w:val="000000"/>
                <w:sz w:val="16"/>
                <w:szCs w:val="16"/>
              </w:rPr>
            </w:pPr>
            <w:r w:rsidRPr="00235B04">
              <w:rPr>
                <w:b/>
                <w:bCs/>
                <w:color w:val="000000"/>
                <w:sz w:val="16"/>
                <w:szCs w:val="16"/>
              </w:rPr>
              <w:t>№</w:t>
            </w:r>
          </w:p>
        </w:tc>
        <w:tc>
          <w:tcPr>
            <w:tcW w:w="7390" w:type="dxa"/>
            <w:tcBorders>
              <w:top w:val="single" w:sz="8" w:space="0" w:color="auto"/>
              <w:left w:val="nil"/>
              <w:bottom w:val="nil"/>
              <w:right w:val="single" w:sz="8" w:space="0" w:color="auto"/>
            </w:tcBorders>
            <w:shd w:val="clear" w:color="000000" w:fill="E6E6E6"/>
            <w:noWrap/>
            <w:vAlign w:val="center"/>
            <w:hideMark/>
          </w:tcPr>
          <w:p w:rsidR="00AE47D4" w:rsidRPr="00235B04" w:rsidRDefault="00AE47D4" w:rsidP="00AE47D4">
            <w:pPr>
              <w:jc w:val="center"/>
              <w:rPr>
                <w:b/>
                <w:bCs/>
                <w:color w:val="000000"/>
                <w:sz w:val="16"/>
                <w:szCs w:val="16"/>
              </w:rPr>
            </w:pPr>
            <w:r w:rsidRPr="00235B04">
              <w:rPr>
                <w:b/>
                <w:bCs/>
                <w:color w:val="000000"/>
                <w:sz w:val="16"/>
                <w:szCs w:val="16"/>
              </w:rPr>
              <w:t>2300.01.01 Бюджетна програма “Развитие и поддръжка на транспортната инфраструктура”</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AE47D4" w:rsidRPr="00235B04" w:rsidRDefault="00AE47D4" w:rsidP="00AE47D4">
            <w:pPr>
              <w:jc w:val="center"/>
              <w:rPr>
                <w:b/>
                <w:bCs/>
                <w:color w:val="000000"/>
                <w:sz w:val="16"/>
                <w:szCs w:val="16"/>
              </w:rPr>
            </w:pPr>
            <w:r w:rsidRPr="00235B04">
              <w:rPr>
                <w:b/>
                <w:bCs/>
                <w:color w:val="000000"/>
                <w:sz w:val="16"/>
                <w:szCs w:val="16"/>
              </w:rPr>
              <w:t xml:space="preserve">Отчет към </w:t>
            </w:r>
          </w:p>
          <w:p w:rsidR="00AE47D4" w:rsidRPr="00235B04" w:rsidRDefault="00AE47D4" w:rsidP="00AE47D4">
            <w:pPr>
              <w:jc w:val="center"/>
              <w:rPr>
                <w:b/>
                <w:bCs/>
                <w:color w:val="000000"/>
                <w:sz w:val="16"/>
                <w:szCs w:val="16"/>
              </w:rPr>
            </w:pPr>
            <w:r w:rsidRPr="00235B04">
              <w:rPr>
                <w:b/>
                <w:bCs/>
                <w:color w:val="000000"/>
                <w:sz w:val="16"/>
                <w:szCs w:val="16"/>
              </w:rPr>
              <w:t>30 юни 2026 г.</w:t>
            </w:r>
          </w:p>
        </w:tc>
      </w:tr>
      <w:tr w:rsidR="00AE47D4" w:rsidRPr="00235B04" w:rsidTr="00AE47D4">
        <w:trPr>
          <w:trHeight w:val="324"/>
        </w:trPr>
        <w:tc>
          <w:tcPr>
            <w:tcW w:w="1060" w:type="dxa"/>
            <w:vMerge/>
            <w:tcBorders>
              <w:top w:val="single" w:sz="8" w:space="0" w:color="auto"/>
              <w:left w:val="single" w:sz="8" w:space="0" w:color="auto"/>
              <w:bottom w:val="single" w:sz="8" w:space="0" w:color="000000"/>
              <w:right w:val="single" w:sz="8" w:space="0" w:color="auto"/>
            </w:tcBorders>
            <w:vAlign w:val="center"/>
            <w:hideMark/>
          </w:tcPr>
          <w:p w:rsidR="00AE47D4" w:rsidRPr="00235B04" w:rsidRDefault="00AE47D4" w:rsidP="00AE47D4">
            <w:pPr>
              <w:autoSpaceDE/>
              <w:autoSpaceDN/>
              <w:adjustRightInd/>
              <w:rPr>
                <w:rFonts w:ascii="Times New Roman" w:hAnsi="Times New Roman"/>
                <w:b/>
                <w:bCs/>
                <w:color w:val="000000"/>
                <w:sz w:val="16"/>
                <w:szCs w:val="16"/>
              </w:rPr>
            </w:pP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autoSpaceDE/>
              <w:autoSpaceDN/>
              <w:adjustRightInd/>
              <w:jc w:val="center"/>
              <w:rPr>
                <w:rFonts w:ascii="Times New Roman" w:hAnsi="Times New Roman"/>
                <w:b/>
                <w:bCs/>
                <w:color w:val="000000"/>
                <w:sz w:val="16"/>
                <w:szCs w:val="16"/>
              </w:rPr>
            </w:pPr>
            <w:r w:rsidRPr="00235B04">
              <w:rPr>
                <w:b/>
                <w:bCs/>
                <w:color w:val="000000"/>
                <w:sz w:val="16"/>
                <w:szCs w:val="16"/>
              </w:rPr>
              <w:t>(в евро)</w:t>
            </w: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AE47D4" w:rsidRPr="00235B04" w:rsidRDefault="00AE47D4" w:rsidP="00AE47D4">
            <w:pPr>
              <w:autoSpaceDE/>
              <w:autoSpaceDN/>
              <w:adjustRightInd/>
              <w:rPr>
                <w:rFonts w:ascii="Times New Roman" w:hAnsi="Times New Roman"/>
                <w:b/>
                <w:bCs/>
                <w:color w:val="000000"/>
                <w:sz w:val="16"/>
                <w:szCs w:val="16"/>
              </w:rPr>
            </w:pP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І.</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rPr>
                <w:b/>
                <w:bCs/>
                <w:color w:val="000000"/>
                <w:sz w:val="16"/>
                <w:szCs w:val="16"/>
              </w:rPr>
            </w:pPr>
            <w:r w:rsidRPr="00235B04">
              <w:rPr>
                <w:b/>
                <w:bCs/>
                <w:color w:val="000000"/>
                <w:sz w:val="16"/>
                <w:szCs w:val="16"/>
              </w:rPr>
              <w:t>Общо ведомствени разходи:</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b/>
                <w:bCs/>
                <w:color w:val="000000"/>
                <w:sz w:val="16"/>
                <w:szCs w:val="16"/>
              </w:rPr>
            </w:pPr>
            <w:r w:rsidRPr="00235B04">
              <w:rPr>
                <w:b/>
                <w:bCs/>
                <w:color w:val="000000"/>
                <w:sz w:val="16"/>
                <w:szCs w:val="16"/>
              </w:rPr>
              <w:t>7</w:t>
            </w:r>
            <w:r w:rsidR="00235B04" w:rsidRPr="00235B04">
              <w:rPr>
                <w:b/>
                <w:bCs/>
                <w:color w:val="000000"/>
                <w:sz w:val="16"/>
                <w:szCs w:val="16"/>
                <w:lang w:val="en-US"/>
              </w:rPr>
              <w:t xml:space="preserve"> </w:t>
            </w:r>
            <w:r w:rsidRPr="00235B04">
              <w:rPr>
                <w:b/>
                <w:bCs/>
                <w:color w:val="000000"/>
                <w:sz w:val="16"/>
                <w:szCs w:val="16"/>
              </w:rPr>
              <w:t>690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color w:val="000000"/>
                <w:sz w:val="16"/>
                <w:szCs w:val="16"/>
              </w:rPr>
            </w:pPr>
            <w:r w:rsidRPr="00235B04">
              <w:rPr>
                <w:color w:val="000000"/>
                <w:sz w:val="16"/>
                <w:szCs w:val="16"/>
              </w:rPr>
              <w:t xml:space="preserve">   Персонал</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color w:val="000000"/>
                <w:sz w:val="16"/>
                <w:szCs w:val="16"/>
              </w:rPr>
            </w:pPr>
            <w:r w:rsidRPr="00235B04">
              <w:rPr>
                <w:color w:val="000000"/>
                <w:sz w:val="16"/>
                <w:szCs w:val="16"/>
              </w:rPr>
              <w:t xml:space="preserve">   Издръжка</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235B04" w:rsidP="00AE47D4">
            <w:pPr>
              <w:jc w:val="right"/>
              <w:rPr>
                <w:color w:val="000000"/>
                <w:sz w:val="16"/>
                <w:szCs w:val="16"/>
              </w:rPr>
            </w:pPr>
            <w:r w:rsidRPr="00235B04">
              <w:rPr>
                <w:color w:val="000000"/>
                <w:sz w:val="16"/>
                <w:szCs w:val="16"/>
              </w:rPr>
              <w:t>7</w:t>
            </w:r>
            <w:r w:rsidRPr="00235B04">
              <w:rPr>
                <w:color w:val="000000"/>
                <w:sz w:val="16"/>
                <w:szCs w:val="16"/>
                <w:lang w:val="en-US"/>
              </w:rPr>
              <w:t xml:space="preserve"> </w:t>
            </w:r>
            <w:r w:rsidR="00AE47D4" w:rsidRPr="00235B04">
              <w:rPr>
                <w:color w:val="000000"/>
                <w:sz w:val="16"/>
                <w:szCs w:val="16"/>
              </w:rPr>
              <w:t>690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color w:val="000000"/>
                <w:sz w:val="16"/>
                <w:szCs w:val="16"/>
              </w:rPr>
            </w:pPr>
            <w:r w:rsidRPr="00235B04">
              <w:rPr>
                <w:color w:val="000000"/>
                <w:sz w:val="16"/>
                <w:szCs w:val="16"/>
              </w:rPr>
              <w:t xml:space="preserve">   Капиталови разходи</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1</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ind w:firstLineChars="300" w:firstLine="480"/>
              <w:rPr>
                <w:b/>
                <w:bCs/>
                <w:color w:val="000000"/>
                <w:sz w:val="16"/>
                <w:szCs w:val="16"/>
              </w:rPr>
            </w:pPr>
            <w:r w:rsidRPr="00235B04">
              <w:rPr>
                <w:b/>
                <w:bCs/>
                <w:color w:val="000000"/>
                <w:sz w:val="16"/>
                <w:szCs w:val="16"/>
              </w:rPr>
              <w:t>Ведомствени разходи по бюджета на ПРБ:</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b/>
                <w:bCs/>
                <w:color w:val="000000"/>
                <w:sz w:val="16"/>
                <w:szCs w:val="16"/>
              </w:rPr>
            </w:pPr>
            <w:r w:rsidRPr="00235B04">
              <w:rPr>
                <w:b/>
                <w:bCs/>
                <w:color w:val="000000"/>
                <w:sz w:val="16"/>
                <w:szCs w:val="16"/>
              </w:rPr>
              <w:t>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300" w:firstLine="480"/>
              <w:rPr>
                <w:color w:val="000000"/>
                <w:sz w:val="16"/>
                <w:szCs w:val="16"/>
              </w:rPr>
            </w:pPr>
            <w:r w:rsidRPr="00235B04">
              <w:rPr>
                <w:color w:val="000000"/>
                <w:sz w:val="16"/>
                <w:szCs w:val="16"/>
              </w:rPr>
              <w:t xml:space="preserve">   Персонал</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300" w:firstLine="480"/>
              <w:rPr>
                <w:color w:val="000000"/>
                <w:sz w:val="16"/>
                <w:szCs w:val="16"/>
              </w:rPr>
            </w:pPr>
            <w:r w:rsidRPr="00235B04">
              <w:rPr>
                <w:color w:val="000000"/>
                <w:sz w:val="16"/>
                <w:szCs w:val="16"/>
              </w:rPr>
              <w:t xml:space="preserve">   Издръжка</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300" w:firstLine="480"/>
              <w:rPr>
                <w:color w:val="000000"/>
                <w:sz w:val="16"/>
                <w:szCs w:val="16"/>
              </w:rPr>
            </w:pPr>
            <w:r w:rsidRPr="00235B04">
              <w:rPr>
                <w:color w:val="000000"/>
                <w:sz w:val="16"/>
                <w:szCs w:val="16"/>
              </w:rPr>
              <w:t xml:space="preserve">   Капиталови разходи</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2</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ind w:firstLineChars="300" w:firstLine="480"/>
              <w:rPr>
                <w:b/>
                <w:bCs/>
                <w:color w:val="000000"/>
                <w:sz w:val="16"/>
                <w:szCs w:val="16"/>
              </w:rPr>
            </w:pPr>
            <w:r w:rsidRPr="00235B04">
              <w:rPr>
                <w:b/>
                <w:bCs/>
                <w:color w:val="000000"/>
                <w:sz w:val="16"/>
                <w:szCs w:val="16"/>
              </w:rPr>
              <w:t xml:space="preserve">Ведомствени разходи по други бюджети и сметки за средства от ЕС </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b/>
                <w:bCs/>
                <w:color w:val="000000"/>
                <w:sz w:val="16"/>
                <w:szCs w:val="16"/>
              </w:rPr>
            </w:pPr>
            <w:r w:rsidRPr="00235B04">
              <w:rPr>
                <w:b/>
                <w:bCs/>
                <w:color w:val="000000"/>
                <w:sz w:val="16"/>
                <w:szCs w:val="16"/>
              </w:rPr>
              <w:t>7</w:t>
            </w:r>
            <w:r w:rsidR="00235B04" w:rsidRPr="00235B04">
              <w:rPr>
                <w:b/>
                <w:bCs/>
                <w:color w:val="000000"/>
                <w:sz w:val="16"/>
                <w:szCs w:val="16"/>
                <w:lang w:val="en-US"/>
              </w:rPr>
              <w:t xml:space="preserve"> </w:t>
            </w:r>
            <w:r w:rsidRPr="00235B04">
              <w:rPr>
                <w:b/>
                <w:bCs/>
                <w:color w:val="000000"/>
                <w:sz w:val="16"/>
                <w:szCs w:val="16"/>
              </w:rPr>
              <w:t>690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300" w:firstLine="480"/>
              <w:rPr>
                <w:color w:val="000000"/>
                <w:sz w:val="16"/>
                <w:szCs w:val="16"/>
              </w:rPr>
            </w:pPr>
            <w:r w:rsidRPr="00235B04">
              <w:rPr>
                <w:color w:val="000000"/>
                <w:sz w:val="16"/>
                <w:szCs w:val="16"/>
              </w:rPr>
              <w:t xml:space="preserve">   Персонал</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300" w:firstLine="480"/>
              <w:rPr>
                <w:color w:val="000000"/>
                <w:sz w:val="16"/>
                <w:szCs w:val="16"/>
              </w:rPr>
            </w:pPr>
            <w:r w:rsidRPr="00235B04">
              <w:rPr>
                <w:color w:val="000000"/>
                <w:sz w:val="16"/>
                <w:szCs w:val="16"/>
              </w:rPr>
              <w:t xml:space="preserve">   Издръжка</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color w:val="000000"/>
                <w:sz w:val="16"/>
                <w:szCs w:val="16"/>
              </w:rPr>
            </w:pPr>
            <w:r w:rsidRPr="00235B04">
              <w:rPr>
                <w:color w:val="000000"/>
                <w:sz w:val="16"/>
                <w:szCs w:val="16"/>
              </w:rPr>
              <w:t>7</w:t>
            </w:r>
            <w:r w:rsidR="00235B04" w:rsidRPr="00235B04">
              <w:rPr>
                <w:color w:val="000000"/>
                <w:sz w:val="16"/>
                <w:szCs w:val="16"/>
                <w:lang w:val="en-US"/>
              </w:rPr>
              <w:t xml:space="preserve"> </w:t>
            </w:r>
            <w:r w:rsidRPr="00235B04">
              <w:rPr>
                <w:color w:val="000000"/>
                <w:sz w:val="16"/>
                <w:szCs w:val="16"/>
              </w:rPr>
              <w:t>690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300" w:firstLine="480"/>
              <w:rPr>
                <w:color w:val="000000"/>
                <w:sz w:val="16"/>
                <w:szCs w:val="16"/>
              </w:rPr>
            </w:pPr>
            <w:r w:rsidRPr="00235B04">
              <w:rPr>
                <w:color w:val="000000"/>
                <w:sz w:val="16"/>
                <w:szCs w:val="16"/>
              </w:rPr>
              <w:t xml:space="preserve">   Капиталови разходи</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 xml:space="preserve">От тях за: * </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56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48225B" w:rsidRDefault="00AE47D4" w:rsidP="0048225B">
            <w:pPr>
              <w:jc w:val="both"/>
              <w:rPr>
                <w:color w:val="000000"/>
                <w:sz w:val="16"/>
                <w:szCs w:val="16"/>
                <w:lang w:val="en-US"/>
              </w:rPr>
            </w:pPr>
            <w:r w:rsidRPr="00235B04">
              <w:rPr>
                <w:color w:val="000000"/>
                <w:sz w:val="16"/>
                <w:szCs w:val="16"/>
              </w:rPr>
              <w:t> 2.</w:t>
            </w:r>
            <w:r w:rsidR="0048225B">
              <w:rPr>
                <w:color w:val="000000"/>
                <w:sz w:val="16"/>
                <w:szCs w:val="16"/>
                <w:lang w:val="en-US"/>
              </w:rPr>
              <w:t>1</w:t>
            </w:r>
          </w:p>
        </w:tc>
        <w:tc>
          <w:tcPr>
            <w:tcW w:w="7390" w:type="dxa"/>
            <w:tcBorders>
              <w:top w:val="nil"/>
              <w:left w:val="nil"/>
              <w:bottom w:val="single" w:sz="8" w:space="0" w:color="auto"/>
              <w:right w:val="single" w:sz="8" w:space="0" w:color="auto"/>
            </w:tcBorders>
            <w:shd w:val="clear" w:color="auto" w:fill="auto"/>
            <w:vAlign w:val="center"/>
            <w:hideMark/>
          </w:tcPr>
          <w:p w:rsidR="0048225B" w:rsidRPr="0048225B" w:rsidRDefault="00AE47D4" w:rsidP="0048225B">
            <w:pPr>
              <w:ind w:firstLineChars="200" w:firstLine="360"/>
              <w:rPr>
                <w:color w:val="000000"/>
                <w:sz w:val="18"/>
                <w:szCs w:val="18"/>
              </w:rPr>
            </w:pPr>
            <w:r w:rsidRPr="00235B04">
              <w:rPr>
                <w:color w:val="000000"/>
                <w:sz w:val="18"/>
                <w:szCs w:val="18"/>
              </w:rPr>
              <w:t xml:space="preserve">           </w:t>
            </w:r>
            <w:r w:rsidR="0048225B">
              <w:rPr>
                <w:color w:val="000000"/>
                <w:sz w:val="18"/>
                <w:szCs w:val="18"/>
                <w:lang w:val="en-US"/>
              </w:rPr>
              <w:t>1</w:t>
            </w:r>
            <w:r w:rsidRPr="00235B04">
              <w:rPr>
                <w:color w:val="000000"/>
                <w:sz w:val="18"/>
                <w:szCs w:val="18"/>
              </w:rPr>
              <w:t>.</w:t>
            </w:r>
            <w:r w:rsidR="0048225B">
              <w:rPr>
                <w:color w:val="000000"/>
                <w:sz w:val="18"/>
                <w:szCs w:val="18"/>
                <w:lang w:val="en-US"/>
              </w:rPr>
              <w:t xml:space="preserve"> </w:t>
            </w:r>
            <w:r w:rsidR="0048225B">
              <w:rPr>
                <w:color w:val="000000"/>
                <w:sz w:val="18"/>
                <w:szCs w:val="18"/>
              </w:rPr>
              <w:t>Проект "Техническата помощ - Technical Assistance to Bulgaria – CEF Transport 2025 – 2027" - издръжка</w:t>
            </w:r>
          </w:p>
          <w:p w:rsidR="00AE47D4" w:rsidRPr="00235B04" w:rsidRDefault="00AE47D4" w:rsidP="00AE47D4">
            <w:pPr>
              <w:ind w:firstLineChars="200" w:firstLine="360"/>
              <w:rPr>
                <w:color w:val="000000"/>
                <w:sz w:val="18"/>
                <w:szCs w:val="18"/>
              </w:rPr>
            </w:pP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color w:val="000000"/>
                <w:sz w:val="16"/>
                <w:szCs w:val="16"/>
              </w:rPr>
            </w:pPr>
            <w:r w:rsidRPr="00235B04">
              <w:rPr>
                <w:color w:val="000000"/>
                <w:sz w:val="16"/>
                <w:szCs w:val="16"/>
              </w:rPr>
              <w:t>7</w:t>
            </w:r>
            <w:r w:rsidR="00235B04" w:rsidRPr="00235B04">
              <w:rPr>
                <w:color w:val="000000"/>
                <w:sz w:val="16"/>
                <w:szCs w:val="16"/>
                <w:lang w:val="en-US"/>
              </w:rPr>
              <w:t xml:space="preserve"> </w:t>
            </w:r>
            <w:r w:rsidRPr="00235B04">
              <w:rPr>
                <w:color w:val="000000"/>
                <w:sz w:val="16"/>
                <w:szCs w:val="16"/>
              </w:rPr>
              <w:t>690</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rPr>
                <w:i/>
                <w:iCs/>
                <w:color w:val="000000"/>
                <w:sz w:val="16"/>
                <w:szCs w:val="16"/>
              </w:rPr>
            </w:pPr>
            <w:r w:rsidRPr="00235B04">
              <w:rPr>
                <w:i/>
                <w:iCs/>
                <w:color w:val="000000"/>
                <w:sz w:val="16"/>
                <w:szCs w:val="16"/>
              </w:rPr>
              <w:t xml:space="preserve">Администрирани разходни показатели </w:t>
            </w:r>
            <w:r w:rsidRPr="00235B04">
              <w:rPr>
                <w:color w:val="000000"/>
                <w:sz w:val="16"/>
                <w:szCs w:val="16"/>
              </w:rPr>
              <w:t>**</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ІІ.</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b/>
                <w:bCs/>
                <w:color w:val="000000"/>
                <w:sz w:val="16"/>
                <w:szCs w:val="16"/>
              </w:rPr>
            </w:pPr>
            <w:r w:rsidRPr="00235B04">
              <w:rPr>
                <w:b/>
                <w:bCs/>
                <w:color w:val="000000"/>
                <w:sz w:val="16"/>
                <w:szCs w:val="16"/>
              </w:rPr>
              <w:t xml:space="preserve">Администрирани разходни параграфи по бюджета </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b/>
                <w:bCs/>
                <w:color w:val="000000"/>
                <w:sz w:val="16"/>
                <w:szCs w:val="16"/>
              </w:rPr>
            </w:pPr>
            <w:r w:rsidRPr="00235B04">
              <w:rPr>
                <w:b/>
                <w:bCs/>
                <w:color w:val="000000"/>
                <w:sz w:val="16"/>
                <w:szCs w:val="16"/>
              </w:rPr>
              <w:t>126</w:t>
            </w:r>
            <w:r w:rsidR="00235B04" w:rsidRPr="00235B04">
              <w:rPr>
                <w:b/>
                <w:bCs/>
                <w:color w:val="000000"/>
                <w:sz w:val="16"/>
                <w:szCs w:val="16"/>
                <w:lang w:val="en-US"/>
              </w:rPr>
              <w:t> </w:t>
            </w:r>
            <w:r w:rsidRPr="00235B04">
              <w:rPr>
                <w:b/>
                <w:bCs/>
                <w:color w:val="000000"/>
                <w:sz w:val="16"/>
                <w:szCs w:val="16"/>
              </w:rPr>
              <w:t>261</w:t>
            </w:r>
            <w:r w:rsidR="00235B04" w:rsidRPr="00235B04">
              <w:rPr>
                <w:b/>
                <w:bCs/>
                <w:color w:val="000000"/>
                <w:sz w:val="16"/>
                <w:szCs w:val="16"/>
                <w:lang w:val="en-US"/>
              </w:rPr>
              <w:t xml:space="preserve"> </w:t>
            </w:r>
            <w:r w:rsidRPr="00235B04">
              <w:rPr>
                <w:b/>
                <w:bCs/>
                <w:color w:val="000000"/>
                <w:sz w:val="16"/>
                <w:szCs w:val="16"/>
              </w:rPr>
              <w:t>143</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1. Лихви по заеми</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color w:val="000000"/>
                <w:sz w:val="16"/>
                <w:szCs w:val="16"/>
              </w:rPr>
            </w:pPr>
            <w:r w:rsidRPr="00235B04">
              <w:rPr>
                <w:color w:val="000000"/>
                <w:sz w:val="16"/>
                <w:szCs w:val="16"/>
              </w:rPr>
              <w:t>375</w:t>
            </w:r>
            <w:r w:rsidR="00235B04" w:rsidRPr="00235B04">
              <w:rPr>
                <w:color w:val="000000"/>
                <w:sz w:val="16"/>
                <w:szCs w:val="16"/>
                <w:lang w:val="en-US"/>
              </w:rPr>
              <w:t xml:space="preserve"> </w:t>
            </w:r>
            <w:r w:rsidRPr="00235B04">
              <w:rPr>
                <w:color w:val="000000"/>
                <w:sz w:val="16"/>
                <w:szCs w:val="16"/>
              </w:rPr>
              <w:t>664</w:t>
            </w:r>
          </w:p>
        </w:tc>
      </w:tr>
      <w:tr w:rsidR="00AE47D4" w:rsidRPr="00235B04" w:rsidTr="00AE47D4">
        <w:trPr>
          <w:trHeight w:val="42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2. Капиталов трансфер за доставка на нов подвижен състав и ремонт на съществуващия</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color w:val="000000"/>
                <w:sz w:val="16"/>
                <w:szCs w:val="16"/>
              </w:rPr>
            </w:pPr>
            <w:r w:rsidRPr="00235B04">
              <w:rPr>
                <w:color w:val="000000"/>
                <w:sz w:val="16"/>
                <w:szCs w:val="16"/>
              </w:rPr>
              <w:t>22</w:t>
            </w:r>
            <w:r w:rsidR="00235B04" w:rsidRPr="00235B04">
              <w:rPr>
                <w:color w:val="000000"/>
                <w:sz w:val="16"/>
                <w:szCs w:val="16"/>
                <w:lang w:val="en-US"/>
              </w:rPr>
              <w:t> </w:t>
            </w:r>
            <w:r w:rsidRPr="00235B04">
              <w:rPr>
                <w:color w:val="000000"/>
                <w:sz w:val="16"/>
                <w:szCs w:val="16"/>
              </w:rPr>
              <w:t>395</w:t>
            </w:r>
            <w:r w:rsidR="00235B04" w:rsidRPr="00235B04">
              <w:rPr>
                <w:color w:val="000000"/>
                <w:sz w:val="16"/>
                <w:szCs w:val="16"/>
                <w:lang w:val="en-US"/>
              </w:rPr>
              <w:t xml:space="preserve"> </w:t>
            </w:r>
            <w:r w:rsidRPr="00235B04">
              <w:rPr>
                <w:color w:val="000000"/>
                <w:sz w:val="16"/>
                <w:szCs w:val="16"/>
              </w:rPr>
              <w:t>068</w:t>
            </w:r>
          </w:p>
        </w:tc>
      </w:tr>
      <w:tr w:rsidR="00AE47D4" w:rsidRPr="00235B04" w:rsidTr="00AE47D4">
        <w:trPr>
          <w:trHeight w:val="42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3. Капиталови трансфери за изграждането, реконструкцията, поддържането и развитието на инфраструктурата на пристанищата за обществен транспорт с национално значение</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color w:val="000000"/>
                <w:sz w:val="16"/>
                <w:szCs w:val="16"/>
              </w:rPr>
            </w:pPr>
            <w:r w:rsidRPr="00235B04">
              <w:rPr>
                <w:color w:val="000000"/>
                <w:sz w:val="16"/>
                <w:szCs w:val="16"/>
              </w:rPr>
              <w:t>8</w:t>
            </w:r>
            <w:r w:rsidR="00235B04" w:rsidRPr="00235B04">
              <w:rPr>
                <w:color w:val="000000"/>
                <w:sz w:val="16"/>
                <w:szCs w:val="16"/>
                <w:lang w:val="en-US"/>
              </w:rPr>
              <w:t> </w:t>
            </w:r>
            <w:r w:rsidRPr="00235B04">
              <w:rPr>
                <w:color w:val="000000"/>
                <w:sz w:val="16"/>
                <w:szCs w:val="16"/>
              </w:rPr>
              <w:t>031</w:t>
            </w:r>
            <w:r w:rsidR="00235B04" w:rsidRPr="00235B04">
              <w:rPr>
                <w:color w:val="000000"/>
                <w:sz w:val="16"/>
                <w:szCs w:val="16"/>
                <w:lang w:val="en-US"/>
              </w:rPr>
              <w:t xml:space="preserve"> </w:t>
            </w:r>
            <w:r w:rsidRPr="00235B04">
              <w:rPr>
                <w:color w:val="000000"/>
                <w:sz w:val="16"/>
                <w:szCs w:val="16"/>
              </w:rPr>
              <w:t>558</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4. Капиталови трансфери за поддържане на техническото и експлоатационно състояние на съществуващата железопътна инфраструктура и съоръженията по сигнализация и безопасно управление на превозната дейност</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color w:val="000000"/>
                <w:sz w:val="16"/>
                <w:szCs w:val="16"/>
              </w:rPr>
            </w:pPr>
            <w:r w:rsidRPr="00235B04">
              <w:rPr>
                <w:color w:val="000000"/>
                <w:sz w:val="16"/>
                <w:szCs w:val="16"/>
              </w:rPr>
              <w:t>95</w:t>
            </w:r>
            <w:r w:rsidR="00235B04" w:rsidRPr="00235B04">
              <w:rPr>
                <w:color w:val="000000"/>
                <w:sz w:val="16"/>
                <w:szCs w:val="16"/>
                <w:lang w:val="en-US"/>
              </w:rPr>
              <w:t> </w:t>
            </w:r>
            <w:r w:rsidRPr="00235B04">
              <w:rPr>
                <w:color w:val="000000"/>
                <w:sz w:val="16"/>
                <w:szCs w:val="16"/>
              </w:rPr>
              <w:t>458</w:t>
            </w:r>
            <w:r w:rsidR="00235B04" w:rsidRPr="00235B04">
              <w:rPr>
                <w:color w:val="000000"/>
                <w:sz w:val="16"/>
                <w:szCs w:val="16"/>
                <w:lang w:val="en-US"/>
              </w:rPr>
              <w:t xml:space="preserve"> </w:t>
            </w:r>
            <w:r w:rsidRPr="00235B04">
              <w:rPr>
                <w:color w:val="000000"/>
                <w:sz w:val="16"/>
                <w:szCs w:val="16"/>
              </w:rPr>
              <w:t>853</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 </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ІІІ.</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b/>
                <w:bCs/>
                <w:color w:val="000000"/>
                <w:sz w:val="16"/>
                <w:szCs w:val="16"/>
              </w:rPr>
            </w:pPr>
            <w:r w:rsidRPr="00235B04">
              <w:rPr>
                <w:b/>
                <w:bCs/>
                <w:color w:val="000000"/>
                <w:sz w:val="16"/>
                <w:szCs w:val="16"/>
              </w:rPr>
              <w:t>Администрирани разходни параграфи по други бюджети и сметки за средства от ЕС</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b/>
                <w:bCs/>
                <w:color w:val="000000"/>
                <w:sz w:val="16"/>
                <w:szCs w:val="16"/>
              </w:rPr>
            </w:pPr>
            <w:r w:rsidRPr="00235B04">
              <w:rPr>
                <w:b/>
                <w:bCs/>
                <w:color w:val="000000"/>
                <w:sz w:val="16"/>
                <w:szCs w:val="16"/>
              </w:rPr>
              <w:t>120</w:t>
            </w:r>
            <w:r w:rsidR="00235B04" w:rsidRPr="00235B04">
              <w:rPr>
                <w:b/>
                <w:bCs/>
                <w:color w:val="000000"/>
                <w:sz w:val="16"/>
                <w:szCs w:val="16"/>
                <w:lang w:val="en-US"/>
              </w:rPr>
              <w:t> </w:t>
            </w:r>
            <w:r w:rsidRPr="00235B04">
              <w:rPr>
                <w:b/>
                <w:bCs/>
                <w:color w:val="000000"/>
                <w:sz w:val="16"/>
                <w:szCs w:val="16"/>
              </w:rPr>
              <w:t>472</w:t>
            </w:r>
            <w:r w:rsidR="00235B04" w:rsidRPr="00235B04">
              <w:rPr>
                <w:b/>
                <w:bCs/>
                <w:color w:val="000000"/>
                <w:sz w:val="16"/>
                <w:szCs w:val="16"/>
                <w:lang w:val="en-US"/>
              </w:rPr>
              <w:t xml:space="preserve"> </w:t>
            </w:r>
            <w:r w:rsidRPr="00235B04">
              <w:rPr>
                <w:b/>
                <w:bCs/>
                <w:color w:val="000000"/>
                <w:sz w:val="16"/>
                <w:szCs w:val="16"/>
              </w:rPr>
              <w:t>813</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1. Капиталов трансфер</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2. Капиталови разходи</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color w:val="000000"/>
                <w:sz w:val="16"/>
                <w:szCs w:val="16"/>
              </w:rPr>
            </w:pPr>
            <w:r w:rsidRPr="00235B04">
              <w:rPr>
                <w:color w:val="000000"/>
                <w:sz w:val="16"/>
                <w:szCs w:val="16"/>
              </w:rPr>
              <w:t>120</w:t>
            </w:r>
            <w:r w:rsidR="00235B04" w:rsidRPr="00235B04">
              <w:rPr>
                <w:color w:val="000000"/>
                <w:sz w:val="16"/>
                <w:szCs w:val="16"/>
                <w:lang w:val="en-US"/>
              </w:rPr>
              <w:t> </w:t>
            </w:r>
            <w:r w:rsidRPr="00235B04">
              <w:rPr>
                <w:color w:val="000000"/>
                <w:sz w:val="16"/>
                <w:szCs w:val="16"/>
              </w:rPr>
              <w:t>472</w:t>
            </w:r>
            <w:r w:rsidR="00235B04" w:rsidRPr="00235B04">
              <w:rPr>
                <w:color w:val="000000"/>
                <w:sz w:val="16"/>
                <w:szCs w:val="16"/>
                <w:lang w:val="en-US"/>
              </w:rPr>
              <w:t xml:space="preserve"> </w:t>
            </w:r>
            <w:r w:rsidRPr="00235B04">
              <w:rPr>
                <w:color w:val="000000"/>
                <w:sz w:val="16"/>
                <w:szCs w:val="16"/>
              </w:rPr>
              <w:t>813</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3. Лихви</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ind w:firstLineChars="200" w:firstLine="320"/>
              <w:rPr>
                <w:color w:val="000000"/>
                <w:sz w:val="16"/>
                <w:szCs w:val="16"/>
              </w:rPr>
            </w:pPr>
            <w:r w:rsidRPr="00235B04">
              <w:rPr>
                <w:color w:val="000000"/>
                <w:sz w:val="16"/>
                <w:szCs w:val="16"/>
              </w:rPr>
              <w:t>4. Погашения</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7779F4" w:rsidP="00235B04">
            <w:pPr>
              <w:jc w:val="right"/>
              <w:rPr>
                <w:color w:val="000000"/>
                <w:sz w:val="16"/>
                <w:szCs w:val="16"/>
              </w:rPr>
            </w:pPr>
            <w:r w:rsidRPr="00235B04">
              <w:rPr>
                <w:color w:val="000000"/>
                <w:sz w:val="16"/>
                <w:szCs w:val="16"/>
              </w:rPr>
              <w:t>3</w:t>
            </w:r>
            <w:r w:rsidR="00235B04" w:rsidRPr="00235B04">
              <w:rPr>
                <w:color w:val="000000"/>
                <w:sz w:val="16"/>
                <w:szCs w:val="16"/>
                <w:lang w:val="en-US"/>
              </w:rPr>
              <w:t> </w:t>
            </w:r>
            <w:r w:rsidRPr="00235B04">
              <w:rPr>
                <w:color w:val="000000"/>
                <w:sz w:val="16"/>
                <w:szCs w:val="16"/>
              </w:rPr>
              <w:t>681</w:t>
            </w:r>
            <w:r w:rsidR="00235B04" w:rsidRPr="00235B04">
              <w:rPr>
                <w:color w:val="000000"/>
                <w:sz w:val="16"/>
                <w:szCs w:val="16"/>
                <w:lang w:val="en-US"/>
              </w:rPr>
              <w:t xml:space="preserve"> </w:t>
            </w:r>
            <w:r w:rsidRPr="00235B04">
              <w:rPr>
                <w:color w:val="000000"/>
                <w:sz w:val="16"/>
                <w:szCs w:val="16"/>
              </w:rPr>
              <w:t>585</w:t>
            </w:r>
            <w:r w:rsidR="00AE47D4"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b/>
                <w:bCs/>
                <w:color w:val="000000"/>
                <w:sz w:val="16"/>
                <w:szCs w:val="16"/>
              </w:rPr>
            </w:pPr>
            <w:r w:rsidRPr="00235B04">
              <w:rPr>
                <w:b/>
                <w:bCs/>
                <w:color w:val="000000"/>
                <w:sz w:val="16"/>
                <w:szCs w:val="16"/>
              </w:rPr>
              <w:t>Общо администрирани разходи (ІІ.+ІІІ.):</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b/>
                <w:bCs/>
                <w:color w:val="000000"/>
                <w:sz w:val="16"/>
                <w:szCs w:val="16"/>
              </w:rPr>
            </w:pPr>
            <w:r w:rsidRPr="00235B04">
              <w:rPr>
                <w:b/>
                <w:bCs/>
                <w:color w:val="000000"/>
                <w:sz w:val="16"/>
                <w:szCs w:val="16"/>
              </w:rPr>
              <w:t>2</w:t>
            </w:r>
            <w:r w:rsidR="007779F4" w:rsidRPr="00235B04">
              <w:rPr>
                <w:b/>
                <w:bCs/>
                <w:color w:val="000000"/>
                <w:sz w:val="16"/>
                <w:szCs w:val="16"/>
              </w:rPr>
              <w:t>50</w:t>
            </w:r>
            <w:r w:rsidR="00235B04" w:rsidRPr="00235B04">
              <w:rPr>
                <w:b/>
                <w:bCs/>
                <w:color w:val="000000"/>
                <w:sz w:val="16"/>
                <w:szCs w:val="16"/>
                <w:lang w:val="en-US"/>
              </w:rPr>
              <w:t> </w:t>
            </w:r>
            <w:r w:rsidR="007779F4" w:rsidRPr="00235B04">
              <w:rPr>
                <w:b/>
                <w:bCs/>
                <w:color w:val="000000"/>
                <w:sz w:val="16"/>
                <w:szCs w:val="16"/>
              </w:rPr>
              <w:t>415</w:t>
            </w:r>
            <w:r w:rsidR="00235B04" w:rsidRPr="00235B04">
              <w:rPr>
                <w:b/>
                <w:bCs/>
                <w:color w:val="000000"/>
                <w:sz w:val="16"/>
                <w:szCs w:val="16"/>
                <w:lang w:val="en-US"/>
              </w:rPr>
              <w:t xml:space="preserve"> </w:t>
            </w:r>
            <w:r w:rsidR="007779F4" w:rsidRPr="00235B04">
              <w:rPr>
                <w:b/>
                <w:bCs/>
                <w:color w:val="000000"/>
                <w:sz w:val="16"/>
                <w:szCs w:val="16"/>
              </w:rPr>
              <w:t>541</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rPr>
                <w:color w:val="000000"/>
                <w:sz w:val="16"/>
                <w:szCs w:val="16"/>
              </w:rPr>
            </w:pPr>
            <w:r w:rsidRPr="00235B04">
              <w:rPr>
                <w:color w:val="000000"/>
                <w:sz w:val="16"/>
                <w:szCs w:val="16"/>
              </w:rPr>
              <w:t> </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b/>
                <w:bCs/>
                <w:color w:val="000000"/>
                <w:sz w:val="16"/>
                <w:szCs w:val="16"/>
              </w:rPr>
            </w:pPr>
            <w:r w:rsidRPr="00235B04">
              <w:rPr>
                <w:b/>
                <w:bCs/>
                <w:color w:val="000000"/>
                <w:sz w:val="16"/>
                <w:szCs w:val="16"/>
              </w:rPr>
              <w:t>Общо разходи по бюджета (І.1+ІІ.):</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b/>
                <w:bCs/>
                <w:color w:val="000000"/>
                <w:sz w:val="16"/>
                <w:szCs w:val="16"/>
              </w:rPr>
            </w:pPr>
            <w:r w:rsidRPr="00235B04">
              <w:rPr>
                <w:b/>
                <w:bCs/>
                <w:color w:val="000000"/>
                <w:sz w:val="16"/>
                <w:szCs w:val="16"/>
              </w:rPr>
              <w:t>126</w:t>
            </w:r>
            <w:r w:rsidR="00235B04" w:rsidRPr="00235B04">
              <w:rPr>
                <w:b/>
                <w:bCs/>
                <w:color w:val="000000"/>
                <w:sz w:val="16"/>
                <w:szCs w:val="16"/>
                <w:lang w:val="en-US"/>
              </w:rPr>
              <w:t> </w:t>
            </w:r>
            <w:r w:rsidRPr="00235B04">
              <w:rPr>
                <w:b/>
                <w:bCs/>
                <w:color w:val="000000"/>
                <w:sz w:val="16"/>
                <w:szCs w:val="16"/>
              </w:rPr>
              <w:t>261</w:t>
            </w:r>
            <w:r w:rsidR="00235B04" w:rsidRPr="00235B04">
              <w:rPr>
                <w:b/>
                <w:bCs/>
                <w:color w:val="000000"/>
                <w:sz w:val="16"/>
                <w:szCs w:val="16"/>
                <w:lang w:val="en-US"/>
              </w:rPr>
              <w:t xml:space="preserve"> </w:t>
            </w:r>
            <w:r w:rsidRPr="00235B04">
              <w:rPr>
                <w:b/>
                <w:bCs/>
                <w:color w:val="000000"/>
                <w:sz w:val="16"/>
                <w:szCs w:val="16"/>
              </w:rPr>
              <w:t>143</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000000" w:fill="E6E6E6"/>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000000" w:fill="E6E6E6"/>
            <w:noWrap/>
            <w:vAlign w:val="center"/>
            <w:hideMark/>
          </w:tcPr>
          <w:p w:rsidR="00AE47D4" w:rsidRPr="00235B04" w:rsidRDefault="00AE47D4" w:rsidP="00AE47D4">
            <w:pPr>
              <w:rPr>
                <w:color w:val="000000"/>
                <w:sz w:val="16"/>
                <w:szCs w:val="16"/>
              </w:rPr>
            </w:pPr>
            <w:r w:rsidRPr="00235B04">
              <w:rPr>
                <w:color w:val="000000"/>
                <w:sz w:val="16"/>
                <w:szCs w:val="16"/>
              </w:rPr>
              <w:t> </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jc w:val="right"/>
              <w:rPr>
                <w:color w:val="000000"/>
                <w:sz w:val="16"/>
                <w:szCs w:val="16"/>
              </w:rPr>
            </w:pPr>
            <w:r w:rsidRPr="00235B04">
              <w:rPr>
                <w:color w:val="000000"/>
                <w:sz w:val="16"/>
                <w:szCs w:val="16"/>
              </w:rPr>
              <w:t> </w:t>
            </w:r>
          </w:p>
        </w:tc>
      </w:tr>
      <w:tr w:rsidR="00AE47D4" w:rsidRPr="00235B0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b/>
                <w:bCs/>
                <w:color w:val="000000"/>
                <w:sz w:val="16"/>
                <w:szCs w:val="16"/>
              </w:rPr>
            </w:pPr>
            <w:r w:rsidRPr="00235B04">
              <w:rPr>
                <w:b/>
                <w:bCs/>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b/>
                <w:bCs/>
                <w:color w:val="000000"/>
                <w:sz w:val="16"/>
                <w:szCs w:val="16"/>
              </w:rPr>
            </w:pPr>
            <w:r w:rsidRPr="00235B04">
              <w:rPr>
                <w:b/>
                <w:bCs/>
                <w:color w:val="000000"/>
                <w:sz w:val="16"/>
                <w:szCs w:val="16"/>
              </w:rPr>
              <w:t>Общо разходи (І.+ІІ.+ІІІ.):</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235B04">
            <w:pPr>
              <w:jc w:val="right"/>
              <w:rPr>
                <w:b/>
                <w:bCs/>
                <w:color w:val="000000"/>
                <w:sz w:val="16"/>
                <w:szCs w:val="16"/>
              </w:rPr>
            </w:pPr>
            <w:r w:rsidRPr="00235B04">
              <w:rPr>
                <w:b/>
                <w:bCs/>
                <w:color w:val="000000"/>
                <w:sz w:val="16"/>
                <w:szCs w:val="16"/>
              </w:rPr>
              <w:t>2</w:t>
            </w:r>
            <w:r w:rsidR="007779F4" w:rsidRPr="00235B04">
              <w:rPr>
                <w:b/>
                <w:bCs/>
                <w:color w:val="000000"/>
                <w:sz w:val="16"/>
                <w:szCs w:val="16"/>
              </w:rPr>
              <w:t>50</w:t>
            </w:r>
            <w:r w:rsidR="00235B04" w:rsidRPr="00235B04">
              <w:rPr>
                <w:b/>
                <w:bCs/>
                <w:color w:val="000000"/>
                <w:sz w:val="16"/>
                <w:szCs w:val="16"/>
                <w:lang w:val="en-US"/>
              </w:rPr>
              <w:t> </w:t>
            </w:r>
            <w:r w:rsidR="007779F4" w:rsidRPr="00235B04">
              <w:rPr>
                <w:b/>
                <w:bCs/>
                <w:color w:val="000000"/>
                <w:sz w:val="16"/>
                <w:szCs w:val="16"/>
              </w:rPr>
              <w:t>423</w:t>
            </w:r>
            <w:r w:rsidR="00235B04" w:rsidRPr="00235B04">
              <w:rPr>
                <w:b/>
                <w:bCs/>
                <w:color w:val="000000"/>
                <w:sz w:val="16"/>
                <w:szCs w:val="16"/>
                <w:lang w:val="en-US"/>
              </w:rPr>
              <w:t xml:space="preserve"> </w:t>
            </w:r>
            <w:r w:rsidR="007779F4" w:rsidRPr="00235B04">
              <w:rPr>
                <w:b/>
                <w:bCs/>
                <w:color w:val="000000"/>
                <w:sz w:val="16"/>
                <w:szCs w:val="16"/>
              </w:rPr>
              <w:t>231</w:t>
            </w:r>
          </w:p>
        </w:tc>
      </w:tr>
      <w:tr w:rsidR="00AE47D4" w:rsidRPr="00DB4E34" w:rsidTr="00AE47D4">
        <w:trPr>
          <w:trHeight w:val="324"/>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AE47D4" w:rsidRPr="00235B04" w:rsidRDefault="00AE47D4" w:rsidP="00AE47D4">
            <w:pPr>
              <w:jc w:val="both"/>
              <w:rPr>
                <w:color w:val="000000"/>
                <w:sz w:val="16"/>
                <w:szCs w:val="16"/>
              </w:rPr>
            </w:pPr>
            <w:r w:rsidRPr="00235B04">
              <w:rPr>
                <w:color w:val="000000"/>
                <w:sz w:val="16"/>
                <w:szCs w:val="16"/>
              </w:rPr>
              <w:t> </w:t>
            </w:r>
          </w:p>
        </w:tc>
        <w:tc>
          <w:tcPr>
            <w:tcW w:w="7390" w:type="dxa"/>
            <w:tcBorders>
              <w:top w:val="nil"/>
              <w:left w:val="nil"/>
              <w:bottom w:val="single" w:sz="8" w:space="0" w:color="auto"/>
              <w:right w:val="single" w:sz="8" w:space="0" w:color="auto"/>
            </w:tcBorders>
            <w:shd w:val="clear" w:color="auto" w:fill="auto"/>
            <w:noWrap/>
            <w:vAlign w:val="center"/>
            <w:hideMark/>
          </w:tcPr>
          <w:p w:rsidR="00AE47D4" w:rsidRPr="00235B04" w:rsidRDefault="00AE47D4" w:rsidP="00AE47D4">
            <w:pPr>
              <w:rPr>
                <w:color w:val="000000"/>
                <w:sz w:val="16"/>
                <w:szCs w:val="16"/>
              </w:rPr>
            </w:pPr>
            <w:r w:rsidRPr="00235B04">
              <w:rPr>
                <w:color w:val="000000"/>
                <w:sz w:val="16"/>
                <w:szCs w:val="16"/>
              </w:rPr>
              <w:t>Численост на щатния персонал</w:t>
            </w:r>
          </w:p>
        </w:tc>
        <w:tc>
          <w:tcPr>
            <w:tcW w:w="1350" w:type="dxa"/>
            <w:tcBorders>
              <w:top w:val="nil"/>
              <w:left w:val="nil"/>
              <w:bottom w:val="single" w:sz="8" w:space="0" w:color="auto"/>
              <w:right w:val="single" w:sz="8" w:space="0" w:color="auto"/>
            </w:tcBorders>
            <w:shd w:val="clear" w:color="auto" w:fill="auto"/>
            <w:noWrap/>
            <w:vAlign w:val="center"/>
            <w:hideMark/>
          </w:tcPr>
          <w:p w:rsidR="00AE47D4" w:rsidRDefault="00AE47D4" w:rsidP="00AE47D4">
            <w:pPr>
              <w:jc w:val="right"/>
              <w:rPr>
                <w:color w:val="000000"/>
                <w:sz w:val="16"/>
                <w:szCs w:val="16"/>
              </w:rPr>
            </w:pPr>
            <w:r w:rsidRPr="00235B04">
              <w:rPr>
                <w:color w:val="000000"/>
                <w:sz w:val="16"/>
                <w:szCs w:val="16"/>
              </w:rPr>
              <w:t>0</w:t>
            </w:r>
          </w:p>
        </w:tc>
      </w:tr>
    </w:tbl>
    <w:p w:rsidR="00001467" w:rsidRPr="00DB4E34" w:rsidRDefault="00001467" w:rsidP="008C1A7C">
      <w:pPr>
        <w:jc w:val="both"/>
        <w:rPr>
          <w:b/>
          <w:i/>
          <w:sz w:val="22"/>
          <w:szCs w:val="22"/>
        </w:rPr>
      </w:pPr>
    </w:p>
    <w:p w:rsidR="00FA0272" w:rsidRPr="0052384D" w:rsidRDefault="00FA0272" w:rsidP="0052384D">
      <w:pPr>
        <w:tabs>
          <w:tab w:val="num" w:pos="851"/>
          <w:tab w:val="num" w:pos="1500"/>
        </w:tabs>
        <w:spacing w:after="120"/>
        <w:jc w:val="both"/>
        <w:rPr>
          <w:sz w:val="22"/>
          <w:szCs w:val="22"/>
          <w:lang w:val="en-US"/>
        </w:rPr>
      </w:pPr>
      <w:r w:rsidRPr="0052384D">
        <w:rPr>
          <w:b/>
          <w:i/>
          <w:sz w:val="22"/>
          <w:szCs w:val="22"/>
        </w:rPr>
        <w:t>Проекти,</w:t>
      </w:r>
      <w:r w:rsidRPr="0052384D">
        <w:rPr>
          <w:sz w:val="22"/>
          <w:szCs w:val="22"/>
        </w:rPr>
        <w:t xml:space="preserve"> </w:t>
      </w:r>
      <w:r w:rsidRPr="0052384D">
        <w:rPr>
          <w:b/>
          <w:i/>
          <w:sz w:val="22"/>
          <w:szCs w:val="22"/>
        </w:rPr>
        <w:t>по които Министерството на транспорта и съобщенията е бенефициент.</w:t>
      </w:r>
      <w:r w:rsidRPr="0052384D">
        <w:rPr>
          <w:sz w:val="22"/>
          <w:szCs w:val="22"/>
        </w:rPr>
        <w:t xml:space="preserve"> </w:t>
      </w:r>
    </w:p>
    <w:p w:rsidR="0052384D" w:rsidRPr="0052384D" w:rsidRDefault="00FA0272" w:rsidP="0052384D">
      <w:pPr>
        <w:jc w:val="both"/>
        <w:rPr>
          <w:rFonts w:ascii="Times New Roman" w:hAnsi="Times New Roman"/>
          <w:b/>
          <w:i/>
        </w:rPr>
      </w:pPr>
      <w:r w:rsidRPr="0052384D">
        <w:rPr>
          <w:b/>
          <w:i/>
          <w:sz w:val="22"/>
          <w:szCs w:val="22"/>
        </w:rPr>
        <w:t>Проект „</w:t>
      </w:r>
      <w:r w:rsidR="0052384D" w:rsidRPr="0052384D">
        <w:rPr>
          <w:rFonts w:ascii="Times New Roman" w:hAnsi="Times New Roman"/>
          <w:b/>
          <w:i/>
        </w:rPr>
        <w:t>Technical Assistance to Bulgaria – CEF Transport 2025 – 2027“</w:t>
      </w:r>
    </w:p>
    <w:p w:rsidR="0052384D" w:rsidRPr="0052384D" w:rsidRDefault="0052384D" w:rsidP="0052384D">
      <w:pPr>
        <w:jc w:val="both"/>
        <w:rPr>
          <w:rFonts w:ascii="Times New Roman" w:hAnsi="Times New Roman"/>
          <w:b/>
          <w:u w:val="single"/>
        </w:rPr>
      </w:pPr>
    </w:p>
    <w:p w:rsidR="00D63ACA" w:rsidRPr="00DB4E34" w:rsidRDefault="008B7FF1" w:rsidP="0052384D">
      <w:pPr>
        <w:jc w:val="both"/>
        <w:rPr>
          <w:b/>
          <w:sz w:val="22"/>
          <w:szCs w:val="22"/>
        </w:rPr>
      </w:pPr>
      <w:r w:rsidRPr="0052384D">
        <w:rPr>
          <w:b/>
          <w:sz w:val="22"/>
          <w:szCs w:val="22"/>
        </w:rPr>
        <w:lastRenderedPageBreak/>
        <w:t>Към 3</w:t>
      </w:r>
      <w:r w:rsidR="0052384D" w:rsidRPr="0052384D">
        <w:rPr>
          <w:b/>
          <w:sz w:val="22"/>
          <w:szCs w:val="22"/>
        </w:rPr>
        <w:t>0</w:t>
      </w:r>
      <w:r w:rsidRPr="0052384D">
        <w:rPr>
          <w:b/>
          <w:sz w:val="22"/>
          <w:szCs w:val="22"/>
        </w:rPr>
        <w:t>.</w:t>
      </w:r>
      <w:r w:rsidR="0052384D" w:rsidRPr="0052384D">
        <w:rPr>
          <w:b/>
          <w:sz w:val="22"/>
          <w:szCs w:val="22"/>
        </w:rPr>
        <w:t>06</w:t>
      </w:r>
      <w:r w:rsidR="00D63ACA" w:rsidRPr="0052384D">
        <w:rPr>
          <w:b/>
          <w:sz w:val="22"/>
          <w:szCs w:val="22"/>
        </w:rPr>
        <w:t>.202</w:t>
      </w:r>
      <w:r w:rsidR="0052384D" w:rsidRPr="0052384D">
        <w:rPr>
          <w:b/>
          <w:sz w:val="22"/>
          <w:szCs w:val="22"/>
        </w:rPr>
        <w:t>6</w:t>
      </w:r>
      <w:r w:rsidR="00D63ACA" w:rsidRPr="0052384D">
        <w:rPr>
          <w:b/>
          <w:sz w:val="22"/>
          <w:szCs w:val="22"/>
        </w:rPr>
        <w:t xml:space="preserve"> г. са усвоени </w:t>
      </w:r>
      <w:r w:rsidR="0052384D" w:rsidRPr="0052384D">
        <w:rPr>
          <w:b/>
          <w:sz w:val="22"/>
          <w:szCs w:val="22"/>
        </w:rPr>
        <w:t>7</w:t>
      </w:r>
      <w:r w:rsidR="00D63ACA" w:rsidRPr="0052384D">
        <w:rPr>
          <w:b/>
          <w:sz w:val="22"/>
          <w:szCs w:val="22"/>
        </w:rPr>
        <w:t xml:space="preserve"> </w:t>
      </w:r>
      <w:r w:rsidRPr="0052384D">
        <w:rPr>
          <w:b/>
          <w:sz w:val="22"/>
          <w:szCs w:val="22"/>
        </w:rPr>
        <w:t>6</w:t>
      </w:r>
      <w:r w:rsidR="0052384D" w:rsidRPr="0052384D">
        <w:rPr>
          <w:b/>
          <w:sz w:val="22"/>
          <w:szCs w:val="22"/>
        </w:rPr>
        <w:t>90</w:t>
      </w:r>
      <w:r w:rsidR="00D63ACA" w:rsidRPr="0052384D">
        <w:rPr>
          <w:b/>
          <w:sz w:val="22"/>
          <w:szCs w:val="22"/>
        </w:rPr>
        <w:t xml:space="preserve"> лв.</w:t>
      </w:r>
      <w:r w:rsidR="000B452F" w:rsidRPr="0052384D">
        <w:t xml:space="preserve"> </w:t>
      </w:r>
      <w:r w:rsidR="000B452F" w:rsidRPr="0052384D">
        <w:rPr>
          <w:sz w:val="22"/>
          <w:szCs w:val="22"/>
        </w:rPr>
        <w:t>за работни пътувания (участие в срещи, касаещи европейските транспортни коридори, изпълнението на проекти по МСЕ и за проверки на място по проекти по МСЕ) в Европа и България на служители от МТС.</w:t>
      </w:r>
    </w:p>
    <w:p w:rsidR="00D63ACA" w:rsidRDefault="00D63ACA" w:rsidP="00D63ACA">
      <w:pPr>
        <w:autoSpaceDE/>
        <w:autoSpaceDN/>
        <w:adjustRightInd/>
        <w:jc w:val="both"/>
        <w:rPr>
          <w:sz w:val="22"/>
          <w:szCs w:val="22"/>
        </w:rPr>
      </w:pPr>
    </w:p>
    <w:p w:rsidR="002664FB" w:rsidRPr="00DB4E34" w:rsidRDefault="002664FB" w:rsidP="002664FB">
      <w:pPr>
        <w:ind w:firstLine="708"/>
        <w:jc w:val="both"/>
        <w:rPr>
          <w:rFonts w:ascii="Times New Roman" w:hAnsi="Times New Roman"/>
          <w:sz w:val="22"/>
          <w:szCs w:val="22"/>
        </w:rPr>
      </w:pPr>
      <w:r w:rsidRPr="0052384D">
        <w:rPr>
          <w:sz w:val="22"/>
          <w:szCs w:val="22"/>
        </w:rPr>
        <w:t>Проектите за техническа помощ целят да подпомогнат държавите членки при подготовката и изпълнението на проектите по Механизъм за свързване на Европа, както и да осигурят добро ниво на сътрудничество и координация при развитието на Трансевропейската транспортна мрежа.</w:t>
      </w:r>
    </w:p>
    <w:p w:rsidR="00FA0272" w:rsidRPr="00DB4E34" w:rsidRDefault="00FA0272" w:rsidP="0002136A">
      <w:pPr>
        <w:ind w:left="-26"/>
        <w:jc w:val="both"/>
        <w:rPr>
          <w:b/>
          <w:i/>
          <w:sz w:val="22"/>
          <w:szCs w:val="22"/>
        </w:rPr>
      </w:pPr>
    </w:p>
    <w:p w:rsidR="0002136A" w:rsidRPr="00DB4E34" w:rsidRDefault="0002136A" w:rsidP="0002136A">
      <w:pPr>
        <w:pStyle w:val="Heading3"/>
        <w:keepNext/>
        <w:tabs>
          <w:tab w:val="left" w:pos="967"/>
        </w:tabs>
        <w:jc w:val="both"/>
        <w:rPr>
          <w:rFonts w:cs="Times New Roman CYR"/>
          <w:b/>
          <w:i/>
          <w:color w:val="339966"/>
          <w:sz w:val="22"/>
          <w:szCs w:val="22"/>
          <w:lang w:val="en-US"/>
        </w:rPr>
      </w:pPr>
    </w:p>
    <w:p w:rsidR="0002136A" w:rsidRPr="0052384D" w:rsidRDefault="0002136A" w:rsidP="0002136A">
      <w:pPr>
        <w:pStyle w:val="Heading3"/>
        <w:keepNext/>
        <w:tabs>
          <w:tab w:val="left" w:pos="967"/>
        </w:tabs>
        <w:jc w:val="both"/>
        <w:rPr>
          <w:rFonts w:cs="Times New Roman CYR"/>
          <w:b/>
          <w:i/>
          <w:color w:val="339966"/>
          <w:sz w:val="22"/>
          <w:szCs w:val="22"/>
        </w:rPr>
      </w:pPr>
      <w:r w:rsidRPr="0052384D">
        <w:rPr>
          <w:rFonts w:cs="Times New Roman CYR"/>
          <w:b/>
          <w:i/>
          <w:color w:val="339966"/>
          <w:sz w:val="22"/>
          <w:szCs w:val="22"/>
        </w:rPr>
        <w:t>2300.01.02 БЮДЖЕТНА ПРОГРАМА “ОРГАНИЗАЦИЯ, УПРАВЛЕНИЕ НА ТРАНСПОРТА, ОСИГУРЯВАНЕ НА БЕЗОПАСНОСТ,  СИГУРНОСТ И ЕКОЛОГОСЪОБРАЗНОСТ”</w:t>
      </w:r>
    </w:p>
    <w:p w:rsidR="0002136A" w:rsidRPr="0052384D" w:rsidRDefault="0002136A" w:rsidP="0002136A">
      <w:pPr>
        <w:pStyle w:val="Heading3"/>
        <w:keepNext/>
        <w:tabs>
          <w:tab w:val="left" w:pos="967"/>
        </w:tabs>
        <w:jc w:val="both"/>
        <w:rPr>
          <w:rFonts w:cs="Times New Roman CYR"/>
          <w:b/>
          <w:i/>
          <w:color w:val="339966"/>
          <w:sz w:val="22"/>
          <w:szCs w:val="22"/>
        </w:rPr>
      </w:pPr>
    </w:p>
    <w:p w:rsidR="0002136A" w:rsidRPr="0052384D" w:rsidRDefault="0002136A" w:rsidP="0002136A">
      <w:pPr>
        <w:pStyle w:val="Heading3"/>
        <w:keepNext/>
        <w:tabs>
          <w:tab w:val="left" w:pos="967"/>
        </w:tabs>
        <w:jc w:val="both"/>
        <w:rPr>
          <w:rFonts w:cs="Times New Roman CYR"/>
          <w:b/>
          <w:i/>
          <w:color w:val="339966"/>
          <w:sz w:val="22"/>
          <w:szCs w:val="22"/>
        </w:rPr>
      </w:pPr>
      <w:r w:rsidRPr="0052384D">
        <w:rPr>
          <w:rFonts w:cs="Times New Roman CYR"/>
          <w:b/>
          <w:i/>
          <w:color w:val="339966"/>
          <w:sz w:val="22"/>
          <w:szCs w:val="22"/>
        </w:rPr>
        <w:t>РЕГУЛИРАНЕ НА ДОСТЪПА ДО ПАЗАРА И ПРОФЕСИЯТА</w:t>
      </w:r>
      <w:bookmarkEnd w:id="9"/>
    </w:p>
    <w:p w:rsidR="0002136A" w:rsidRPr="0052384D" w:rsidRDefault="0002136A" w:rsidP="0002136A">
      <w:pPr>
        <w:jc w:val="both"/>
        <w:rPr>
          <w:sz w:val="22"/>
          <w:szCs w:val="22"/>
        </w:rPr>
      </w:pPr>
    </w:p>
    <w:p w:rsidR="0002136A" w:rsidRPr="0052384D" w:rsidRDefault="0002136A" w:rsidP="0002136A">
      <w:pPr>
        <w:jc w:val="both"/>
        <w:rPr>
          <w:b/>
          <w:i/>
          <w:sz w:val="22"/>
          <w:szCs w:val="22"/>
        </w:rPr>
      </w:pPr>
      <w:r w:rsidRPr="0052384D">
        <w:rPr>
          <w:b/>
          <w:i/>
          <w:sz w:val="22"/>
          <w:szCs w:val="22"/>
        </w:rPr>
        <w:t xml:space="preserve">Степен на изпълнение на заложените цели </w:t>
      </w:r>
    </w:p>
    <w:p w:rsidR="0002136A" w:rsidRPr="0052384D" w:rsidRDefault="0002136A" w:rsidP="00215619">
      <w:pPr>
        <w:numPr>
          <w:ilvl w:val="0"/>
          <w:numId w:val="18"/>
        </w:numPr>
        <w:jc w:val="both"/>
        <w:rPr>
          <w:i/>
          <w:sz w:val="22"/>
          <w:szCs w:val="22"/>
        </w:rPr>
      </w:pPr>
      <w:r w:rsidRPr="0052384D">
        <w:rPr>
          <w:i/>
          <w:sz w:val="22"/>
          <w:szCs w:val="22"/>
        </w:rPr>
        <w:t>Осигуряване на благоприятни условия за навлизане на частни конкурентноспособни и финансово стабилни автомобилни превозвачи в съвременния и либерализиран европейски транспортен пазар, чрез хармонизиране с европейските изисквания и стандарти;</w:t>
      </w:r>
    </w:p>
    <w:p w:rsidR="0002136A" w:rsidRPr="0052384D" w:rsidRDefault="0002136A" w:rsidP="00215619">
      <w:pPr>
        <w:numPr>
          <w:ilvl w:val="0"/>
          <w:numId w:val="18"/>
        </w:numPr>
        <w:jc w:val="both"/>
        <w:rPr>
          <w:i/>
          <w:sz w:val="22"/>
          <w:szCs w:val="22"/>
        </w:rPr>
      </w:pPr>
      <w:r w:rsidRPr="0052384D">
        <w:rPr>
          <w:i/>
          <w:sz w:val="22"/>
          <w:szCs w:val="22"/>
        </w:rPr>
        <w:t>Осигуряване на по-голям достъп до обществените превози по автобусни линии;</w:t>
      </w:r>
    </w:p>
    <w:p w:rsidR="0002136A" w:rsidRPr="0052384D" w:rsidRDefault="0002136A" w:rsidP="00215619">
      <w:pPr>
        <w:numPr>
          <w:ilvl w:val="0"/>
          <w:numId w:val="18"/>
        </w:numPr>
        <w:autoSpaceDE/>
        <w:autoSpaceDN/>
        <w:adjustRightInd/>
        <w:ind w:left="714" w:hanging="357"/>
        <w:jc w:val="both"/>
        <w:rPr>
          <w:i/>
          <w:sz w:val="22"/>
          <w:szCs w:val="22"/>
        </w:rPr>
      </w:pPr>
      <w:r w:rsidRPr="0052384D">
        <w:rPr>
          <w:i/>
          <w:sz w:val="22"/>
          <w:szCs w:val="22"/>
        </w:rPr>
        <w:t>Улесняване на извършването на превозите на товари;</w:t>
      </w:r>
    </w:p>
    <w:p w:rsidR="007675C8" w:rsidRPr="0052384D" w:rsidRDefault="007675C8" w:rsidP="00215619">
      <w:pPr>
        <w:numPr>
          <w:ilvl w:val="0"/>
          <w:numId w:val="18"/>
        </w:numPr>
        <w:jc w:val="both"/>
        <w:rPr>
          <w:i/>
          <w:sz w:val="22"/>
          <w:szCs w:val="22"/>
        </w:rPr>
      </w:pPr>
      <w:r w:rsidRPr="0052384D">
        <w:rPr>
          <w:i/>
          <w:sz w:val="22"/>
          <w:szCs w:val="22"/>
        </w:rPr>
        <w:t xml:space="preserve">Осъществяват се транспортни връзки между отделните държави; </w:t>
      </w:r>
    </w:p>
    <w:p w:rsidR="007675C8" w:rsidRPr="0052384D" w:rsidRDefault="007675C8" w:rsidP="00215619">
      <w:pPr>
        <w:numPr>
          <w:ilvl w:val="0"/>
          <w:numId w:val="18"/>
        </w:numPr>
        <w:jc w:val="both"/>
        <w:rPr>
          <w:i/>
          <w:sz w:val="22"/>
          <w:szCs w:val="22"/>
        </w:rPr>
      </w:pPr>
      <w:r w:rsidRPr="0052384D">
        <w:rPr>
          <w:i/>
          <w:sz w:val="22"/>
          <w:szCs w:val="22"/>
        </w:rPr>
        <w:t xml:space="preserve">Увеличаване броя на чуждестранните туристи, които посещават българските курорти; </w:t>
      </w:r>
    </w:p>
    <w:p w:rsidR="0002136A" w:rsidRPr="0052384D" w:rsidRDefault="0002136A" w:rsidP="00215619">
      <w:pPr>
        <w:numPr>
          <w:ilvl w:val="0"/>
          <w:numId w:val="18"/>
        </w:numPr>
        <w:autoSpaceDE/>
        <w:autoSpaceDN/>
        <w:adjustRightInd/>
        <w:ind w:left="714" w:hanging="357"/>
        <w:jc w:val="both"/>
        <w:rPr>
          <w:i/>
          <w:sz w:val="22"/>
          <w:szCs w:val="22"/>
        </w:rPr>
      </w:pPr>
      <w:r w:rsidRPr="0052384D">
        <w:rPr>
          <w:i/>
          <w:sz w:val="22"/>
          <w:szCs w:val="22"/>
        </w:rPr>
        <w:t>Постигане на по-голяма гъвкавост при организиране на транспортния процес;</w:t>
      </w:r>
    </w:p>
    <w:p w:rsidR="0002136A" w:rsidRPr="0052384D" w:rsidRDefault="0002136A" w:rsidP="00215619">
      <w:pPr>
        <w:numPr>
          <w:ilvl w:val="0"/>
          <w:numId w:val="18"/>
        </w:numPr>
        <w:autoSpaceDE/>
        <w:autoSpaceDN/>
        <w:adjustRightInd/>
        <w:ind w:left="714" w:hanging="357"/>
        <w:jc w:val="both"/>
        <w:rPr>
          <w:i/>
          <w:sz w:val="22"/>
          <w:szCs w:val="22"/>
        </w:rPr>
      </w:pPr>
      <w:r w:rsidRPr="0052384D">
        <w:rPr>
          <w:i/>
          <w:sz w:val="22"/>
          <w:szCs w:val="22"/>
        </w:rPr>
        <w:t>Подпомагане на стокооборота на Република България с други държави;</w:t>
      </w:r>
    </w:p>
    <w:p w:rsidR="0002136A" w:rsidRPr="0052384D" w:rsidRDefault="0002136A" w:rsidP="00215619">
      <w:pPr>
        <w:numPr>
          <w:ilvl w:val="0"/>
          <w:numId w:val="18"/>
        </w:numPr>
        <w:jc w:val="both"/>
        <w:rPr>
          <w:i/>
          <w:sz w:val="22"/>
          <w:szCs w:val="22"/>
        </w:rPr>
      </w:pPr>
      <w:r w:rsidRPr="0052384D">
        <w:rPr>
          <w:i/>
          <w:sz w:val="22"/>
          <w:szCs w:val="22"/>
        </w:rPr>
        <w:t>Разработване на политика чрез изготвяне, изменение и допълнение на нормативни актове, регламентиращи реда и условията за осъществяване на общ</w:t>
      </w:r>
      <w:r w:rsidR="009D6C9D" w:rsidRPr="0052384D">
        <w:rPr>
          <w:i/>
          <w:sz w:val="22"/>
          <w:szCs w:val="22"/>
        </w:rPr>
        <w:t>ествените автомобилни превози</w:t>
      </w:r>
      <w:r w:rsidRPr="0052384D">
        <w:rPr>
          <w:i/>
          <w:sz w:val="22"/>
          <w:szCs w:val="22"/>
        </w:rPr>
        <w:t>, чрез създаване на нормативни предпоставки и условия за повишаване ефективността на превозите;</w:t>
      </w:r>
    </w:p>
    <w:p w:rsidR="0002136A" w:rsidRPr="0052384D" w:rsidRDefault="0002136A" w:rsidP="00215619">
      <w:pPr>
        <w:numPr>
          <w:ilvl w:val="0"/>
          <w:numId w:val="18"/>
        </w:numPr>
        <w:jc w:val="both"/>
        <w:rPr>
          <w:i/>
          <w:sz w:val="22"/>
          <w:szCs w:val="22"/>
        </w:rPr>
      </w:pPr>
      <w:r w:rsidRPr="0052384D">
        <w:rPr>
          <w:i/>
          <w:sz w:val="22"/>
          <w:szCs w:val="22"/>
        </w:rPr>
        <w:t>Актуализиране, развитие и усъвършенстване на републиканската транспортна схема с цел доближаване на превозните услуги по място, време и честота до действителните потребности на населението, като по този начин се повишава и  ефективността на превозите;</w:t>
      </w:r>
    </w:p>
    <w:p w:rsidR="007675C8" w:rsidRPr="0052384D" w:rsidRDefault="0002136A" w:rsidP="00215619">
      <w:pPr>
        <w:numPr>
          <w:ilvl w:val="0"/>
          <w:numId w:val="18"/>
        </w:numPr>
        <w:jc w:val="both"/>
        <w:rPr>
          <w:i/>
          <w:sz w:val="22"/>
          <w:szCs w:val="22"/>
          <w:lang w:val="ru-RU"/>
        </w:rPr>
      </w:pPr>
      <w:r w:rsidRPr="0052384D">
        <w:rPr>
          <w:i/>
          <w:sz w:val="22"/>
          <w:szCs w:val="22"/>
          <w:lang w:val="ru-RU"/>
        </w:rPr>
        <w:t>Повишаване качеството на изпитите за проверка на знанията и уменията на: кандидатите за придобиване на правоспособност за управление на моторно превозно средство; водачи, извършващи превоз на опасни товари; консултанти по безопасността при превоз на опасни товари; ръководители на транспортна дейност за автомобилен превоз на пътници и товари;</w:t>
      </w:r>
    </w:p>
    <w:p w:rsidR="0002136A" w:rsidRPr="0052384D" w:rsidRDefault="007675C8" w:rsidP="00215619">
      <w:pPr>
        <w:numPr>
          <w:ilvl w:val="0"/>
          <w:numId w:val="18"/>
        </w:numPr>
        <w:autoSpaceDE/>
        <w:autoSpaceDN/>
        <w:adjustRightInd/>
        <w:jc w:val="both"/>
        <w:rPr>
          <w:i/>
          <w:sz w:val="22"/>
          <w:szCs w:val="22"/>
          <w:lang w:val="ru-RU"/>
        </w:rPr>
      </w:pPr>
      <w:r w:rsidRPr="0052384D">
        <w:rPr>
          <w:i/>
          <w:sz w:val="22"/>
          <w:szCs w:val="22"/>
          <w:lang w:val="ru-RU"/>
        </w:rPr>
        <w:t>Завишаване изискванията към лицата, извършващи обучението, по-сериозен, професионален подбор на тези лица;</w:t>
      </w:r>
      <w:r w:rsidR="0002136A" w:rsidRPr="0052384D">
        <w:rPr>
          <w:i/>
          <w:sz w:val="22"/>
          <w:szCs w:val="22"/>
          <w:lang w:val="ru-RU"/>
        </w:rPr>
        <w:t xml:space="preserve"> </w:t>
      </w:r>
    </w:p>
    <w:p w:rsidR="009E50DC" w:rsidRPr="0052384D" w:rsidRDefault="009E50DC" w:rsidP="00215619">
      <w:pPr>
        <w:numPr>
          <w:ilvl w:val="0"/>
          <w:numId w:val="18"/>
        </w:numPr>
        <w:autoSpaceDE/>
        <w:autoSpaceDN/>
        <w:adjustRightInd/>
        <w:jc w:val="both"/>
        <w:rPr>
          <w:i/>
          <w:sz w:val="22"/>
          <w:szCs w:val="22"/>
          <w:lang w:val="ru-RU"/>
        </w:rPr>
      </w:pPr>
      <w:r w:rsidRPr="0052384D">
        <w:rPr>
          <w:i/>
          <w:sz w:val="22"/>
          <w:szCs w:val="22"/>
          <w:lang w:val="ru-RU"/>
        </w:rPr>
        <w:t>Повишаване на контрола при използване на дигитален тахограф, който е от изключителна важност за подобряването на пътната безопасност и гарантирането на лоялната конкуренция в автомобилния транспорт;</w:t>
      </w:r>
    </w:p>
    <w:p w:rsidR="002D19EB" w:rsidRPr="0052384D" w:rsidRDefault="002D19EB" w:rsidP="002D19EB">
      <w:pPr>
        <w:numPr>
          <w:ilvl w:val="0"/>
          <w:numId w:val="18"/>
        </w:numPr>
        <w:autoSpaceDE/>
        <w:autoSpaceDN/>
        <w:adjustRightInd/>
        <w:jc w:val="both"/>
        <w:rPr>
          <w:i/>
          <w:sz w:val="22"/>
          <w:szCs w:val="22"/>
        </w:rPr>
      </w:pPr>
      <w:r w:rsidRPr="0052384D">
        <w:rPr>
          <w:i/>
          <w:sz w:val="22"/>
          <w:szCs w:val="22"/>
        </w:rPr>
        <w:t>Предотвратяване на вредното въздействие върху околната среда при превоз на опасни товари (химически вещества и препарати) по шосе (произтича от задължението на Република България, като страна по Спогодба ADR за превоз на опасни товари по шосе). Осигуряване на безопасност при превозите във връзка с опазване здравето и живота на хората, както и предотвратяване на материални щети;</w:t>
      </w:r>
    </w:p>
    <w:p w:rsidR="002D19EB" w:rsidRPr="0052384D" w:rsidRDefault="002D19EB" w:rsidP="002D19EB">
      <w:pPr>
        <w:numPr>
          <w:ilvl w:val="0"/>
          <w:numId w:val="18"/>
        </w:numPr>
        <w:autoSpaceDE/>
        <w:autoSpaceDN/>
        <w:adjustRightInd/>
        <w:jc w:val="both"/>
        <w:rPr>
          <w:i/>
          <w:sz w:val="22"/>
          <w:szCs w:val="22"/>
        </w:rPr>
      </w:pPr>
      <w:r w:rsidRPr="0052384D">
        <w:rPr>
          <w:i/>
          <w:sz w:val="22"/>
          <w:szCs w:val="22"/>
        </w:rPr>
        <w:t>Допускане до движение по пътищата на безопасни и сигурни превозни средства посредством процедури по одобряване на типа на непрекъснато увеличаващото се разнообразие от пътни превозни средства (ППС);</w:t>
      </w:r>
    </w:p>
    <w:p w:rsidR="002D19EB" w:rsidRPr="0052384D" w:rsidRDefault="002D19EB" w:rsidP="002D19EB">
      <w:pPr>
        <w:numPr>
          <w:ilvl w:val="0"/>
          <w:numId w:val="18"/>
        </w:numPr>
        <w:autoSpaceDE/>
        <w:autoSpaceDN/>
        <w:adjustRightInd/>
        <w:jc w:val="both"/>
        <w:rPr>
          <w:i/>
          <w:sz w:val="22"/>
          <w:szCs w:val="22"/>
        </w:rPr>
      </w:pPr>
      <w:r w:rsidRPr="0052384D">
        <w:rPr>
          <w:i/>
          <w:sz w:val="22"/>
          <w:szCs w:val="22"/>
        </w:rPr>
        <w:t>Повишаване на контрола върху определянето и нотифицирането на техническите служби, които извършват проверки и изпитване на превозни средства и гарантират безопасното им използване чрез издаване на документи за съответствие на тези превозни средства с изискванията на приложимите регулаторни актове;</w:t>
      </w:r>
    </w:p>
    <w:p w:rsidR="007675C8" w:rsidRPr="0052384D" w:rsidRDefault="0002136A" w:rsidP="00215619">
      <w:pPr>
        <w:numPr>
          <w:ilvl w:val="0"/>
          <w:numId w:val="18"/>
        </w:numPr>
        <w:autoSpaceDE/>
        <w:autoSpaceDN/>
        <w:adjustRightInd/>
        <w:jc w:val="both"/>
        <w:rPr>
          <w:i/>
          <w:sz w:val="22"/>
          <w:szCs w:val="22"/>
        </w:rPr>
      </w:pPr>
      <w:r w:rsidRPr="0052384D">
        <w:rPr>
          <w:i/>
          <w:sz w:val="22"/>
          <w:szCs w:val="22"/>
        </w:rPr>
        <w:lastRenderedPageBreak/>
        <w:t>Повишаване на контрола върху контролно-техническите пунктове с цел гарантиране на качество при извършване на периодичните прегледи за проверка на</w:t>
      </w:r>
      <w:r w:rsidR="007675C8" w:rsidRPr="0052384D">
        <w:rPr>
          <w:i/>
          <w:sz w:val="22"/>
          <w:szCs w:val="22"/>
        </w:rPr>
        <w:t xml:space="preserve"> техническата изправност на ППС;</w:t>
      </w:r>
    </w:p>
    <w:p w:rsidR="007675C8" w:rsidRPr="0052384D" w:rsidRDefault="007675C8" w:rsidP="00215619">
      <w:pPr>
        <w:numPr>
          <w:ilvl w:val="0"/>
          <w:numId w:val="18"/>
        </w:numPr>
        <w:autoSpaceDE/>
        <w:autoSpaceDN/>
        <w:adjustRightInd/>
        <w:ind w:right="-2"/>
        <w:jc w:val="both"/>
        <w:rPr>
          <w:i/>
          <w:sz w:val="22"/>
          <w:szCs w:val="22"/>
        </w:rPr>
      </w:pPr>
      <w:r w:rsidRPr="0052384D">
        <w:rPr>
          <w:i/>
          <w:sz w:val="22"/>
          <w:szCs w:val="22"/>
        </w:rPr>
        <w:t xml:space="preserve">Подобряване на качеството и ефективността от дейностите на контролно техническите пунктове, в които се извършват периодични прегледи за проверка на техническата изправност на пътните превозни средства; </w:t>
      </w:r>
    </w:p>
    <w:p w:rsidR="007675C8" w:rsidRPr="0052384D" w:rsidRDefault="007675C8" w:rsidP="00215619">
      <w:pPr>
        <w:numPr>
          <w:ilvl w:val="0"/>
          <w:numId w:val="18"/>
        </w:numPr>
        <w:autoSpaceDE/>
        <w:autoSpaceDN/>
        <w:adjustRightInd/>
        <w:ind w:right="-2"/>
        <w:jc w:val="both"/>
        <w:rPr>
          <w:i/>
          <w:sz w:val="22"/>
          <w:szCs w:val="22"/>
        </w:rPr>
      </w:pPr>
      <w:r w:rsidRPr="0052384D">
        <w:rPr>
          <w:i/>
          <w:sz w:val="22"/>
          <w:szCs w:val="22"/>
        </w:rPr>
        <w:t>Завишаването на изискванията към лицата, извършващи техническите прегледи, налага по-сериозен, професионален подбор на тези лица, свързан със знанията, уменията и техните възможности за обективна оценка за техни</w:t>
      </w:r>
      <w:r w:rsidR="002D19EB" w:rsidRPr="0052384D">
        <w:rPr>
          <w:i/>
          <w:sz w:val="22"/>
          <w:szCs w:val="22"/>
        </w:rPr>
        <w:t>ческото състояние на автомобила.</w:t>
      </w:r>
    </w:p>
    <w:p w:rsidR="0002136A" w:rsidRPr="0052384D" w:rsidRDefault="0002136A" w:rsidP="0002136A">
      <w:pPr>
        <w:jc w:val="both"/>
        <w:rPr>
          <w:i/>
          <w:sz w:val="22"/>
          <w:szCs w:val="22"/>
        </w:rPr>
      </w:pPr>
    </w:p>
    <w:p w:rsidR="0002136A" w:rsidRPr="0052384D" w:rsidRDefault="0002136A" w:rsidP="0002136A">
      <w:pPr>
        <w:jc w:val="both"/>
        <w:rPr>
          <w:b/>
          <w:i/>
          <w:sz w:val="22"/>
          <w:szCs w:val="22"/>
        </w:rPr>
      </w:pPr>
      <w:r w:rsidRPr="0052384D">
        <w:rPr>
          <w:b/>
          <w:i/>
          <w:sz w:val="22"/>
          <w:szCs w:val="22"/>
        </w:rPr>
        <w:t>Предоставяни продукти/услуги – описание на постигнатите резултати и изпълнените дейности за тяхното предоставяне:</w:t>
      </w:r>
    </w:p>
    <w:p w:rsidR="0002136A" w:rsidRPr="0052384D" w:rsidRDefault="0002136A" w:rsidP="0002136A">
      <w:pPr>
        <w:rPr>
          <w:color w:val="FF0000"/>
          <w:sz w:val="22"/>
          <w:szCs w:val="22"/>
        </w:rPr>
      </w:pPr>
    </w:p>
    <w:p w:rsidR="0002136A" w:rsidRPr="0052384D" w:rsidRDefault="0002136A" w:rsidP="0002136A">
      <w:pPr>
        <w:ind w:firstLine="360"/>
        <w:rPr>
          <w:b/>
          <w:sz w:val="22"/>
          <w:szCs w:val="22"/>
          <w:u w:val="single"/>
        </w:rPr>
      </w:pPr>
      <w:r w:rsidRPr="0052384D">
        <w:rPr>
          <w:b/>
          <w:sz w:val="22"/>
          <w:szCs w:val="22"/>
          <w:u w:val="single"/>
        </w:rPr>
        <w:t>А. Регулиране достъпа до пазара</w:t>
      </w:r>
    </w:p>
    <w:p w:rsidR="0002136A" w:rsidRPr="0052384D" w:rsidRDefault="0002136A" w:rsidP="0002136A">
      <w:pPr>
        <w:rPr>
          <w:sz w:val="22"/>
          <w:szCs w:val="22"/>
        </w:rPr>
      </w:pPr>
      <w:r w:rsidRPr="0052384D">
        <w:rPr>
          <w:i/>
          <w:sz w:val="22"/>
          <w:szCs w:val="22"/>
        </w:rPr>
        <w:t>1. Обществени автомобилни превози на пътници в страната</w:t>
      </w:r>
    </w:p>
    <w:p w:rsidR="00445498" w:rsidRPr="0052384D" w:rsidRDefault="00445498" w:rsidP="000261C1">
      <w:pPr>
        <w:numPr>
          <w:ilvl w:val="0"/>
          <w:numId w:val="54"/>
        </w:numPr>
        <w:autoSpaceDE/>
        <w:autoSpaceDN/>
        <w:adjustRightInd/>
        <w:jc w:val="both"/>
        <w:rPr>
          <w:sz w:val="22"/>
        </w:rPr>
      </w:pPr>
      <w:r w:rsidRPr="0052384D">
        <w:rPr>
          <w:sz w:val="22"/>
        </w:rPr>
        <w:t>Актуализиране, развитие и усъвършенстване на републиканската и междуобластната транспортни схеми с цел доближаване на превозните услуги по място, време и честота до действителните потребности на населението и повишаване ефективността и безопасността на превозите;</w:t>
      </w:r>
    </w:p>
    <w:p w:rsidR="0002136A" w:rsidRPr="0052384D" w:rsidRDefault="0002136A" w:rsidP="0052384D">
      <w:pPr>
        <w:numPr>
          <w:ilvl w:val="0"/>
          <w:numId w:val="54"/>
        </w:numPr>
        <w:tabs>
          <w:tab w:val="clear" w:pos="360"/>
        </w:tabs>
        <w:ind w:left="714" w:hanging="357"/>
        <w:jc w:val="both"/>
        <w:rPr>
          <w:sz w:val="22"/>
          <w:szCs w:val="22"/>
        </w:rPr>
      </w:pPr>
      <w:r w:rsidRPr="0052384D">
        <w:rPr>
          <w:sz w:val="22"/>
          <w:szCs w:val="22"/>
        </w:rPr>
        <w:t>Разработване на политика чрез изготвяне, изменение и допълнение на нормативни актове, регламентиращи реда и условията за осъществяване на обществените автомобилни превози;</w:t>
      </w:r>
    </w:p>
    <w:p w:rsidR="0002136A" w:rsidRPr="0052384D" w:rsidRDefault="0002136A" w:rsidP="000261C1">
      <w:pPr>
        <w:numPr>
          <w:ilvl w:val="0"/>
          <w:numId w:val="54"/>
        </w:numPr>
        <w:autoSpaceDE/>
        <w:autoSpaceDN/>
        <w:adjustRightInd/>
        <w:jc w:val="both"/>
        <w:rPr>
          <w:b/>
          <w:sz w:val="22"/>
          <w:lang w:val="ru-RU"/>
        </w:rPr>
      </w:pPr>
      <w:r w:rsidRPr="0052384D">
        <w:rPr>
          <w:sz w:val="22"/>
        </w:rPr>
        <w:t>Категоризиране на автогарите в Република България съгласно нормативно установения ред.</w:t>
      </w:r>
      <w:r w:rsidRPr="0052384D">
        <w:rPr>
          <w:sz w:val="20"/>
          <w:szCs w:val="22"/>
        </w:rPr>
        <w:t xml:space="preserve">     </w:t>
      </w:r>
    </w:p>
    <w:p w:rsidR="0002136A" w:rsidRPr="0052384D" w:rsidRDefault="0002136A" w:rsidP="0002136A">
      <w:pPr>
        <w:ind w:left="714"/>
        <w:jc w:val="both"/>
        <w:rPr>
          <w:sz w:val="22"/>
          <w:szCs w:val="22"/>
        </w:rPr>
      </w:pPr>
    </w:p>
    <w:p w:rsidR="0002136A" w:rsidRPr="0052384D" w:rsidRDefault="0002136A" w:rsidP="0002136A">
      <w:pPr>
        <w:rPr>
          <w:b/>
          <w:sz w:val="22"/>
          <w:szCs w:val="22"/>
        </w:rPr>
      </w:pPr>
      <w:r w:rsidRPr="0052384D">
        <w:rPr>
          <w:b/>
          <w:sz w:val="22"/>
          <w:szCs w:val="22"/>
        </w:rPr>
        <w:t>През отчетния период:</w:t>
      </w:r>
    </w:p>
    <w:p w:rsidR="00EF6198" w:rsidRPr="0052384D" w:rsidRDefault="00EF6198" w:rsidP="005F618F">
      <w:pPr>
        <w:numPr>
          <w:ilvl w:val="0"/>
          <w:numId w:val="122"/>
        </w:numPr>
        <w:tabs>
          <w:tab w:val="left" w:pos="567"/>
          <w:tab w:val="left" w:pos="993"/>
        </w:tabs>
        <w:autoSpaceDE/>
        <w:autoSpaceDN/>
        <w:adjustRightInd/>
        <w:ind w:left="0" w:firstLine="709"/>
        <w:jc w:val="both"/>
        <w:rPr>
          <w:sz w:val="22"/>
        </w:rPr>
      </w:pPr>
      <w:r w:rsidRPr="0052384D">
        <w:rPr>
          <w:sz w:val="22"/>
        </w:rPr>
        <w:t>На 7 април 2026 г. в Министерството на транспорта и съобщенията е проведена среща във връзка с необходимостта от предприемането на спешни мерки от страна на държавата, предвид нарастващите цени на горивата в резултат на военните действия в Близкия изток с представители на браншови организации в товарния и автобусния транспорт. В нея са участвали и министърът на транспорта и съобщенията Корман Исмаилов, министърът на икономиката и индустрията Ирина Щонова, заместник-министърът на финансите Станимир Михайлов, както и представители на Министерството на регионалното развитие и благоустройството, Българската агенция за експортно застраховане, Изпълнителна агенция „Автомобилна администрация“ и др.</w:t>
      </w:r>
    </w:p>
    <w:p w:rsidR="00EF6198" w:rsidRPr="0052384D" w:rsidRDefault="00EF6198" w:rsidP="005F618F">
      <w:pPr>
        <w:numPr>
          <w:ilvl w:val="0"/>
          <w:numId w:val="122"/>
        </w:numPr>
        <w:tabs>
          <w:tab w:val="left" w:pos="567"/>
          <w:tab w:val="left" w:pos="993"/>
        </w:tabs>
        <w:autoSpaceDE/>
        <w:autoSpaceDN/>
        <w:adjustRightInd/>
        <w:ind w:left="0" w:firstLine="709"/>
        <w:jc w:val="both"/>
        <w:rPr>
          <w:sz w:val="22"/>
        </w:rPr>
      </w:pPr>
      <w:r w:rsidRPr="0052384D">
        <w:rPr>
          <w:sz w:val="22"/>
        </w:rPr>
        <w:t xml:space="preserve">Взето </w:t>
      </w:r>
      <w:r w:rsidRPr="0052384D">
        <w:rPr>
          <w:sz w:val="22"/>
          <w:lang w:val="en-US"/>
        </w:rPr>
        <w:t xml:space="preserve">e </w:t>
      </w:r>
      <w:r w:rsidRPr="0052384D">
        <w:rPr>
          <w:sz w:val="22"/>
        </w:rPr>
        <w:t>участие при изготвянето на проекти на решения на Министерския съвет </w:t>
      </w:r>
      <w:r w:rsidRPr="0052384D">
        <w:rPr>
          <w:sz w:val="22"/>
          <w:lang w:val="en-US"/>
        </w:rPr>
        <w:t>(</w:t>
      </w:r>
      <w:r w:rsidRPr="0052384D">
        <w:rPr>
          <w:sz w:val="22"/>
        </w:rPr>
        <w:t>РМС</w:t>
      </w:r>
      <w:r w:rsidRPr="0052384D">
        <w:rPr>
          <w:sz w:val="22"/>
          <w:lang w:val="en-US"/>
        </w:rPr>
        <w:t xml:space="preserve">) </w:t>
      </w:r>
      <w:r w:rsidRPr="0052384D">
        <w:rPr>
          <w:sz w:val="22"/>
        </w:rPr>
        <w:t xml:space="preserve">– РМС № 288 от 09.04.2026 г. за одобряване на Програма за субсидиране на превозвачи по автобусни линии от утвърдените транспортни схеми – републиканска, междуобластна, областни и общински, за увеличените цени на горивата след избухване на конфликта в Близкия изток на 28 февруари 2026 г. и РМС № 289 от 09.04.2026 г. за одобряване финансиране на трансфери за общини за 2026 г. в размер до 18 000 000 евро за изпълнение на одобрената с РМС № 288 програма. В съответствие с разпоредбата на т. 2 от РМС № 289 е извършено разпределение в пълен размер на средствата от 18 000 000 евро по общини на база заявен от тях планиран за 2026 г. пробег по междуселищни автобусни линии от четирите вида утвърдени транспортни схеми, който не се субсидира със средства по § 4, ал. 1, т. 1 от Заключителните разпоредби на Закона за автомобилните превози. </w:t>
      </w:r>
    </w:p>
    <w:p w:rsidR="00EF6198" w:rsidRPr="0052384D" w:rsidRDefault="00EF6198" w:rsidP="005F618F">
      <w:pPr>
        <w:pStyle w:val="ListParagraph"/>
        <w:numPr>
          <w:ilvl w:val="0"/>
          <w:numId w:val="123"/>
        </w:numPr>
        <w:tabs>
          <w:tab w:val="left" w:pos="993"/>
        </w:tabs>
        <w:spacing w:after="0" w:line="240" w:lineRule="auto"/>
        <w:ind w:left="0" w:firstLine="709"/>
        <w:jc w:val="both"/>
        <w:rPr>
          <w:rFonts w:ascii="Times New Roman" w:hAnsi="Times New Roman"/>
          <w:szCs w:val="24"/>
        </w:rPr>
      </w:pPr>
      <w:r w:rsidRPr="0052384D">
        <w:rPr>
          <w:rFonts w:ascii="Times New Roman" w:hAnsi="Times New Roman"/>
          <w:szCs w:val="24"/>
        </w:rPr>
        <w:t>Изготвени са проект на:</w:t>
      </w:r>
    </w:p>
    <w:p w:rsidR="00EF6198" w:rsidRPr="0052384D" w:rsidRDefault="00EF6198" w:rsidP="005F618F">
      <w:pPr>
        <w:pStyle w:val="ListParagraph"/>
        <w:numPr>
          <w:ilvl w:val="0"/>
          <w:numId w:val="124"/>
        </w:numPr>
        <w:tabs>
          <w:tab w:val="left" w:pos="1134"/>
        </w:tabs>
        <w:spacing w:after="0" w:line="240" w:lineRule="auto"/>
        <w:ind w:left="0" w:firstLine="851"/>
        <w:jc w:val="both"/>
        <w:rPr>
          <w:rFonts w:ascii="Times New Roman" w:hAnsi="Times New Roman"/>
          <w:szCs w:val="24"/>
        </w:rPr>
      </w:pPr>
      <w:r w:rsidRPr="0052384D">
        <w:rPr>
          <w:rFonts w:ascii="Times New Roman" w:hAnsi="Times New Roman"/>
          <w:bCs/>
          <w:szCs w:val="24"/>
        </w:rPr>
        <w:t>Решение на Министерския съвет за одобряване на финансиране на трансфери за общини за 2026 г., с което да бъдат одобрени средства в размер на 330 480 евро</w:t>
      </w:r>
      <w:r w:rsidRPr="0052384D">
        <w:rPr>
          <w:rFonts w:ascii="Times New Roman" w:hAnsi="Times New Roman"/>
          <w:szCs w:val="24"/>
        </w:rPr>
        <w:t xml:space="preserve"> за 7 общини;</w:t>
      </w:r>
    </w:p>
    <w:p w:rsidR="0002136A" w:rsidRPr="0052384D" w:rsidRDefault="0002136A" w:rsidP="0002136A">
      <w:pPr>
        <w:jc w:val="both"/>
        <w:rPr>
          <w:sz w:val="22"/>
          <w:szCs w:val="22"/>
        </w:rPr>
      </w:pPr>
    </w:p>
    <w:p w:rsidR="0002136A" w:rsidRPr="0052384D" w:rsidRDefault="0002136A" w:rsidP="0002136A">
      <w:pPr>
        <w:rPr>
          <w:sz w:val="22"/>
          <w:szCs w:val="22"/>
        </w:rPr>
      </w:pPr>
      <w:r w:rsidRPr="0052384D">
        <w:rPr>
          <w:i/>
          <w:sz w:val="22"/>
          <w:szCs w:val="22"/>
        </w:rPr>
        <w:t>2. Международни автомобилни превози на пътници</w:t>
      </w:r>
    </w:p>
    <w:p w:rsidR="009269BF" w:rsidRPr="0052384D" w:rsidRDefault="009269BF" w:rsidP="005F618F">
      <w:pPr>
        <w:numPr>
          <w:ilvl w:val="0"/>
          <w:numId w:val="95"/>
        </w:numPr>
        <w:autoSpaceDE/>
        <w:autoSpaceDN/>
        <w:adjustRightInd/>
        <w:jc w:val="both"/>
        <w:rPr>
          <w:sz w:val="22"/>
        </w:rPr>
      </w:pPr>
      <w:r w:rsidRPr="0052384D">
        <w:rPr>
          <w:sz w:val="22"/>
        </w:rPr>
        <w:t xml:space="preserve">Издаване на разрешителни на български превозвачи за нови или продължаване действието на съществуващи международни автобусни линии, след разглеждане и съгласуване със съответните държави – 27 броя. Заложената цел за полугодието е изпълнена; </w:t>
      </w:r>
    </w:p>
    <w:p w:rsidR="009269BF" w:rsidRPr="0052384D" w:rsidRDefault="009269BF" w:rsidP="005F618F">
      <w:pPr>
        <w:numPr>
          <w:ilvl w:val="0"/>
          <w:numId w:val="95"/>
        </w:numPr>
        <w:autoSpaceDE/>
        <w:autoSpaceDN/>
        <w:adjustRightInd/>
        <w:jc w:val="both"/>
        <w:rPr>
          <w:sz w:val="22"/>
        </w:rPr>
      </w:pPr>
      <w:r w:rsidRPr="0052384D">
        <w:rPr>
          <w:sz w:val="22"/>
        </w:rPr>
        <w:t>Издаване на разрешителни на чуждестранни превозвачи за нови или продължаване действието на съществуващи международни автобусни линии – 15 броя. Заложената цел за полугодието е изпълнена;</w:t>
      </w:r>
    </w:p>
    <w:p w:rsidR="009269BF" w:rsidRPr="0052384D" w:rsidRDefault="009269BF" w:rsidP="005F618F">
      <w:pPr>
        <w:numPr>
          <w:ilvl w:val="0"/>
          <w:numId w:val="95"/>
        </w:numPr>
        <w:autoSpaceDE/>
        <w:autoSpaceDN/>
        <w:adjustRightInd/>
        <w:jc w:val="both"/>
        <w:rPr>
          <w:sz w:val="22"/>
        </w:rPr>
      </w:pPr>
      <w:r w:rsidRPr="0052384D">
        <w:rPr>
          <w:sz w:val="22"/>
        </w:rPr>
        <w:t xml:space="preserve">Обработване на заявления на чуждестранни превозвачи за издаване на разрешителни за транзитно преминаване през територията на Република България по редовни автобусни линии. Издадени са транзитни разрешителни на чуждестранни превозвачи при опериране по </w:t>
      </w:r>
      <w:r w:rsidRPr="0052384D">
        <w:rPr>
          <w:sz w:val="22"/>
        </w:rPr>
        <w:lastRenderedPageBreak/>
        <w:t>17 редовни автобусни линии. Заложената цел за годината е изпълнена. Изготвени съгласувателни писма по 1 редовни автобусни линии. Заложената цел за полугодието е изпълнена;</w:t>
      </w:r>
    </w:p>
    <w:p w:rsidR="009269BF" w:rsidRPr="0052384D" w:rsidRDefault="009269BF" w:rsidP="005F618F">
      <w:pPr>
        <w:numPr>
          <w:ilvl w:val="0"/>
          <w:numId w:val="95"/>
        </w:numPr>
        <w:autoSpaceDE/>
        <w:autoSpaceDN/>
        <w:adjustRightInd/>
        <w:jc w:val="both"/>
        <w:rPr>
          <w:sz w:val="22"/>
        </w:rPr>
      </w:pPr>
      <w:r w:rsidRPr="0052384D">
        <w:rPr>
          <w:sz w:val="22"/>
        </w:rPr>
        <w:t>Издаване на разрешителни за извършване на совалкови превози на пътници на български превозвачи. Обработени са 16 заявления за издаване на разрешителни за международни совалкови превози на пътници, от които 13 бр. до Република Турция, 1 бр. до Република Молдова и 2 бр. до Украйна, с общо издадени 178 бр. разрешителни. Заложената цел за полугодието е изпълнена;</w:t>
      </w:r>
    </w:p>
    <w:p w:rsidR="009269BF" w:rsidRPr="0052384D" w:rsidRDefault="009269BF" w:rsidP="005F618F">
      <w:pPr>
        <w:pStyle w:val="ListParagraph"/>
        <w:numPr>
          <w:ilvl w:val="0"/>
          <w:numId w:val="95"/>
        </w:numPr>
        <w:spacing w:after="0" w:line="240" w:lineRule="auto"/>
        <w:ind w:left="714" w:hanging="357"/>
        <w:jc w:val="both"/>
        <w:rPr>
          <w:sz w:val="20"/>
        </w:rPr>
      </w:pPr>
      <w:r w:rsidRPr="0052384D">
        <w:rPr>
          <w:rFonts w:ascii="Times New Roman" w:hAnsi="Times New Roman"/>
          <w:szCs w:val="24"/>
        </w:rPr>
        <w:t>Издаване на еднократни разрешителни за извършване на случайни международни превози на пътници. Разпределени са общо 160 броя еднократни разрешителни за извършване на случайни превози на пътници. Заложената цел за полугодието е изпълнена;</w:t>
      </w:r>
    </w:p>
    <w:p w:rsidR="009269BF" w:rsidRPr="0052384D" w:rsidRDefault="009269BF" w:rsidP="005F618F">
      <w:pPr>
        <w:numPr>
          <w:ilvl w:val="0"/>
          <w:numId w:val="95"/>
        </w:numPr>
        <w:autoSpaceDE/>
        <w:autoSpaceDN/>
        <w:adjustRightInd/>
        <w:jc w:val="both"/>
        <w:rPr>
          <w:sz w:val="22"/>
        </w:rPr>
      </w:pPr>
      <w:r w:rsidRPr="0052384D">
        <w:rPr>
          <w:sz w:val="22"/>
        </w:rPr>
        <w:t>Обработване на заявления и издаване на сертификати за извършване на превози на пътници с автобус за собствена сметка – 11 броя. Заложената цел за полугодието е изпълнена;</w:t>
      </w:r>
    </w:p>
    <w:p w:rsidR="009269BF" w:rsidRPr="0052384D" w:rsidRDefault="009269BF" w:rsidP="005F618F">
      <w:pPr>
        <w:numPr>
          <w:ilvl w:val="0"/>
          <w:numId w:val="95"/>
        </w:numPr>
        <w:autoSpaceDE/>
        <w:autoSpaceDN/>
        <w:adjustRightInd/>
        <w:jc w:val="both"/>
        <w:rPr>
          <w:sz w:val="22"/>
        </w:rPr>
      </w:pPr>
      <w:r w:rsidRPr="0052384D">
        <w:rPr>
          <w:sz w:val="22"/>
        </w:rPr>
        <w:t>Издаване на книжки с пътнически ведомости Интербус – 339 броя. Заложената цел за полугодието е изпълнена;</w:t>
      </w:r>
    </w:p>
    <w:p w:rsidR="009269BF" w:rsidRPr="0052384D" w:rsidRDefault="009269BF" w:rsidP="005F618F">
      <w:pPr>
        <w:numPr>
          <w:ilvl w:val="0"/>
          <w:numId w:val="95"/>
        </w:numPr>
        <w:autoSpaceDE/>
        <w:autoSpaceDN/>
        <w:adjustRightInd/>
        <w:jc w:val="both"/>
        <w:rPr>
          <w:sz w:val="22"/>
        </w:rPr>
      </w:pPr>
      <w:r w:rsidRPr="0052384D">
        <w:rPr>
          <w:sz w:val="22"/>
        </w:rPr>
        <w:t>Издаване на книжки с пътни формуляри – 227 броя. Заложената цел за полугодието е изпълнена.</w:t>
      </w:r>
    </w:p>
    <w:p w:rsidR="00074AEA" w:rsidRPr="0052384D" w:rsidRDefault="00074AEA" w:rsidP="00D01DF2">
      <w:pPr>
        <w:autoSpaceDE/>
        <w:autoSpaceDN/>
        <w:adjustRightInd/>
        <w:ind w:left="720"/>
        <w:jc w:val="both"/>
        <w:rPr>
          <w:sz w:val="22"/>
          <w:szCs w:val="22"/>
        </w:rPr>
      </w:pPr>
    </w:p>
    <w:p w:rsidR="006D1039" w:rsidRPr="0052384D" w:rsidRDefault="0002136A" w:rsidP="0002136A">
      <w:pPr>
        <w:spacing w:before="120"/>
        <w:rPr>
          <w:sz w:val="22"/>
          <w:szCs w:val="22"/>
        </w:rPr>
      </w:pPr>
      <w:r w:rsidRPr="0052384D">
        <w:rPr>
          <w:i/>
          <w:sz w:val="22"/>
          <w:szCs w:val="22"/>
        </w:rPr>
        <w:t>3. Международни автомобилни превози на товари</w:t>
      </w:r>
    </w:p>
    <w:p w:rsidR="009269BF" w:rsidRPr="0052384D" w:rsidRDefault="009269BF" w:rsidP="005F618F">
      <w:pPr>
        <w:pStyle w:val="ListParagraph"/>
        <w:numPr>
          <w:ilvl w:val="0"/>
          <w:numId w:val="91"/>
        </w:numPr>
        <w:spacing w:after="0" w:line="240" w:lineRule="auto"/>
        <w:ind w:left="709" w:hanging="283"/>
        <w:jc w:val="both"/>
        <w:rPr>
          <w:rFonts w:ascii="Times New Roman" w:hAnsi="Times New Roman"/>
          <w:szCs w:val="24"/>
        </w:rPr>
      </w:pPr>
      <w:r w:rsidRPr="0052384D">
        <w:rPr>
          <w:rFonts w:ascii="Times New Roman" w:hAnsi="Times New Roman"/>
          <w:szCs w:val="24"/>
        </w:rPr>
        <w:t xml:space="preserve">Обработени заявления за издаване на разрешително по реда на чл. 26 от Наредба № 11 за международен автомобилен превоз на пътници и товари – 1823 бр. и предоставени 3000 броя разрешителни;  </w:t>
      </w:r>
    </w:p>
    <w:p w:rsidR="009269BF" w:rsidRPr="0052384D" w:rsidRDefault="009269BF" w:rsidP="005F618F">
      <w:pPr>
        <w:pStyle w:val="ListParagraph"/>
        <w:numPr>
          <w:ilvl w:val="0"/>
          <w:numId w:val="91"/>
        </w:numPr>
        <w:spacing w:after="0" w:line="240" w:lineRule="auto"/>
        <w:ind w:left="709" w:hanging="283"/>
        <w:rPr>
          <w:rFonts w:ascii="Times New Roman" w:hAnsi="Times New Roman"/>
          <w:szCs w:val="24"/>
        </w:rPr>
      </w:pPr>
      <w:r w:rsidRPr="0052384D">
        <w:rPr>
          <w:rFonts w:ascii="Times New Roman" w:hAnsi="Times New Roman"/>
          <w:szCs w:val="24"/>
        </w:rPr>
        <w:t>Издаване на разрешително за собствена сметка съгласно Наредба Н-8 -  обработени  ни са 9 броя заявления за издаване на разрешителни;</w:t>
      </w:r>
    </w:p>
    <w:p w:rsidR="009269BF" w:rsidRPr="0052384D" w:rsidRDefault="009269BF" w:rsidP="005F618F">
      <w:pPr>
        <w:pStyle w:val="ListParagraph"/>
        <w:numPr>
          <w:ilvl w:val="0"/>
          <w:numId w:val="91"/>
        </w:numPr>
        <w:spacing w:after="0" w:line="240" w:lineRule="auto"/>
        <w:ind w:left="709" w:hanging="283"/>
        <w:jc w:val="both"/>
        <w:rPr>
          <w:rFonts w:ascii="Times New Roman" w:hAnsi="Times New Roman"/>
          <w:szCs w:val="24"/>
        </w:rPr>
      </w:pPr>
      <w:r w:rsidRPr="0052384D">
        <w:rPr>
          <w:rFonts w:ascii="Times New Roman" w:hAnsi="Times New Roman"/>
          <w:szCs w:val="24"/>
        </w:rPr>
        <w:t>Издаване на еднократни разрешителни – предоставени са 29</w:t>
      </w:r>
      <w:r w:rsidRPr="0052384D">
        <w:rPr>
          <w:rFonts w:ascii="Times New Roman" w:hAnsi="Times New Roman"/>
          <w:szCs w:val="24"/>
          <w:lang w:val="en-US"/>
        </w:rPr>
        <w:t> </w:t>
      </w:r>
      <w:r w:rsidRPr="0052384D">
        <w:rPr>
          <w:rFonts w:ascii="Times New Roman" w:hAnsi="Times New Roman"/>
          <w:szCs w:val="24"/>
        </w:rPr>
        <w:t>562 броя еднократни разрешителни на ГКПП;</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Разглеждане на подадени заявления за преразпределяне на годишни и краткосрочни ЕКМТ/СЕМТ разрешителни предоставени в цифров формат от Международния транспортен форум за нуждите на българските превозвачи през 2026 г. В съответствие със заповед № РД-08-584/18.11.2025 г. на министъра на транспорта и съобщенията относно разпределението, използването и контрола по използването на многостранните ЕКМТ/СЕМТ разрешителни за международен автомобилен превоз по шосе, работната група разгледа 81 броя заявления и извърши преразпределение на 151 броя годишни и 910 броя краткосрочни ЕКМТ/СЕМТ разрешителни за 2026 г.</w:t>
      </w:r>
    </w:p>
    <w:p w:rsidR="0002136A" w:rsidRPr="0052384D" w:rsidRDefault="0002136A" w:rsidP="006D1039">
      <w:pPr>
        <w:spacing w:before="120"/>
        <w:rPr>
          <w:rFonts w:ascii="Times New Roman" w:hAnsi="Times New Roman"/>
        </w:rPr>
      </w:pPr>
      <w:r w:rsidRPr="0052384D">
        <w:rPr>
          <w:i/>
          <w:sz w:val="22"/>
          <w:szCs w:val="22"/>
        </w:rPr>
        <w:t>4. Международно сътрудничество</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Кореспонденция със съответните компетентни органи на други държави с цел оказване на съдействие на българските превозвачи в случаите на задържани техни товарни автомобили на гранични контролно-пропускателни пунктове;</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Кореспонденция с Агенция „Митници“ с цел оказване на съдействие на чужди превозвачи в случаите на задържани техни товарни автомобили на гранични контролно-пропускателни пунктове на Република България, както и с цел предоставяне на справки относно използвани български разрешителни за международен автомобилен превоз от страна на чуждестранни превозвачи във връзка с предстоящи официални посещения на висши държавни служители и двустранни консултации, във връзка с постъпили искания за обмен на допълнителни разрешителни и/или провеждане на заседания на Смесени комисии по международен автомобилен транспорт и видеоконферентни експертни срещи по въпроси, свързани с автомобилния транспорт;</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Кореспонденция със сдруженията на българските автомобилни превозвачи по въпроси, касаещи международната дейност;</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 xml:space="preserve">Международна кореспонденция по въпроси, свързани с дейността на агенцията; </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Осъществяване на връзките на агенцията с международните организации и структурите на Европейския съюз;</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Проучване на законодателството на Европейския съюз във връзка с дейността на агенцията;</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Участие в съгласуването на директиви и регламенти на Европейския съюз;</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Участия в междуведомствени експертни групи;</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lastRenderedPageBreak/>
        <w:t>Превод на официална кореспонденция, проучвания и др. документи, свързани с дейността на агенцията;</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Участие в подготовка на указания и рамкови позиции по ПМС № 85 от 2007 г. за координация на въпросите на Европейския съюз;</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Координационна работа по подготовката на становища от ИА „Автомобилна администрация“;</w:t>
      </w:r>
    </w:p>
    <w:p w:rsidR="009269BF" w:rsidRPr="0052384D" w:rsidRDefault="009269BF" w:rsidP="005F618F">
      <w:pPr>
        <w:pStyle w:val="ListParagraph"/>
        <w:numPr>
          <w:ilvl w:val="0"/>
          <w:numId w:val="91"/>
        </w:numPr>
        <w:spacing w:after="0" w:line="240" w:lineRule="auto"/>
        <w:ind w:left="709"/>
        <w:jc w:val="both"/>
        <w:rPr>
          <w:rFonts w:ascii="Times New Roman" w:hAnsi="Times New Roman"/>
          <w:szCs w:val="24"/>
        </w:rPr>
      </w:pPr>
      <w:r w:rsidRPr="0052384D">
        <w:rPr>
          <w:rFonts w:ascii="Times New Roman" w:hAnsi="Times New Roman"/>
          <w:szCs w:val="24"/>
        </w:rPr>
        <w:t>Координационна работа по европейски въпроси, свързани с компетенциите на ИА „Автомобилна администрация“.</w:t>
      </w:r>
    </w:p>
    <w:p w:rsidR="002277BA" w:rsidRPr="00DB4E34" w:rsidRDefault="002277BA" w:rsidP="002277BA">
      <w:pPr>
        <w:autoSpaceDE/>
        <w:autoSpaceDN/>
        <w:adjustRightInd/>
        <w:ind w:left="630"/>
        <w:contextualSpacing/>
        <w:jc w:val="both"/>
        <w:rPr>
          <w:lang w:eastAsia="en-US"/>
        </w:rPr>
      </w:pPr>
    </w:p>
    <w:p w:rsidR="0002136A" w:rsidRPr="00DB4E34" w:rsidRDefault="0002136A" w:rsidP="0002136A">
      <w:pPr>
        <w:rPr>
          <w:rFonts w:eastAsia="Calibri"/>
          <w:i/>
          <w:sz w:val="22"/>
          <w:szCs w:val="22"/>
          <w:lang w:eastAsia="en-US"/>
        </w:rPr>
      </w:pPr>
      <w:r w:rsidRPr="00DB4E34">
        <w:rPr>
          <w:i/>
          <w:sz w:val="22"/>
          <w:szCs w:val="22"/>
          <w:lang w:val="en-US"/>
        </w:rPr>
        <w:t>5</w:t>
      </w:r>
      <w:r w:rsidRPr="00DB4E34">
        <w:rPr>
          <w:i/>
          <w:sz w:val="22"/>
          <w:szCs w:val="22"/>
        </w:rPr>
        <w:t xml:space="preserve">. </w:t>
      </w:r>
      <w:r w:rsidRPr="00DB4E34">
        <w:rPr>
          <w:rFonts w:eastAsia="Calibri"/>
          <w:i/>
          <w:sz w:val="22"/>
          <w:szCs w:val="22"/>
          <w:lang w:eastAsia="en-US"/>
        </w:rPr>
        <w:t>Технически прегледи и одобряване на пътни превозни с</w:t>
      </w:r>
      <w:r w:rsidR="00BF2A19">
        <w:rPr>
          <w:rFonts w:eastAsia="Calibri"/>
          <w:i/>
          <w:sz w:val="22"/>
          <w:szCs w:val="22"/>
          <w:lang w:eastAsia="en-US"/>
        </w:rPr>
        <w:t>р</w:t>
      </w:r>
      <w:r w:rsidRPr="00DB4E34">
        <w:rPr>
          <w:rFonts w:eastAsia="Calibri"/>
          <w:i/>
          <w:sz w:val="22"/>
          <w:szCs w:val="22"/>
          <w:lang w:eastAsia="en-US"/>
        </w:rPr>
        <w:t>едства:</w:t>
      </w:r>
    </w:p>
    <w:p w:rsidR="00353BCC" w:rsidRPr="0052384D" w:rsidRDefault="00353BCC" w:rsidP="00353BCC">
      <w:pPr>
        <w:ind w:firstLine="709"/>
        <w:jc w:val="both"/>
        <w:rPr>
          <w:sz w:val="22"/>
          <w:szCs w:val="20"/>
        </w:rPr>
      </w:pPr>
      <w:r w:rsidRPr="0052384D">
        <w:rPr>
          <w:sz w:val="22"/>
          <w:szCs w:val="20"/>
        </w:rPr>
        <w:t xml:space="preserve">Във връзка с изпълнението на мерки № 3 и № </w:t>
      </w:r>
      <w:r w:rsidRPr="0052384D">
        <w:rPr>
          <w:sz w:val="22"/>
          <w:szCs w:val="20"/>
          <w:lang w:val="en-US"/>
        </w:rPr>
        <w:t>69</w:t>
      </w:r>
      <w:r w:rsidRPr="0052384D">
        <w:rPr>
          <w:sz w:val="22"/>
          <w:szCs w:val="20"/>
        </w:rPr>
        <w:t xml:space="preserve"> от Плана за действие за 202</w:t>
      </w:r>
      <w:r w:rsidRPr="0052384D">
        <w:rPr>
          <w:sz w:val="22"/>
          <w:szCs w:val="20"/>
          <w:lang w:val="en-US"/>
        </w:rPr>
        <w:t>6</w:t>
      </w:r>
      <w:r w:rsidRPr="0052384D">
        <w:rPr>
          <w:sz w:val="22"/>
          <w:szCs w:val="20"/>
        </w:rPr>
        <w:t xml:space="preserve"> г. с мерките, произтичащи от членството на Република България в Европейския съюз е разработен проект на Закон за изменение и допълнение на Закона за движението по пътищата. В законопроекта са включени мерки за осигуряване прилагането на Регламент (ЕС) 2018/858, Регламент (ЕС) 2019/2144, Регламент за изпълнение (ЕС) 2019/621 и на Регламент за изпълнение (ЕС) 2019/1916, изменен с Регламент за изпълнение (ЕС) 2020/349. По законопроекта не е проведено съгласуване по реда на чл. 32 от Устройствения правилник на Министерския съвет и неговата администрация поради неколкократен отказ на министъра на икономиката и индустрията за съгласуване на финансовата обосновка към законопроекта с мотиви, че не е целесъобразно определянето на Комисията за защита на потребителите за орган за надзор на пазара по смисъла на Регламент (ЕС) 2018/858. Понастоящем все още не е определена администрацията, която да изпълнява функциите на орган за надзор на пазара по Регламент (ЕС) 2018/858, поради което работата по приемане на законопроекта не може да продължи. Липсата на конкретни мерки на национално ниво за осигуряване прилагането на Регламент (ЕС) 2018/858 сериозно затруднява дейността на Изпълнителна агенция „Автомобилна администрация“ при провеждането на процедурите по одобряване на превозните средства, както и по оценка, определяне, нотифициране и надзор на техническите служби.</w:t>
      </w:r>
    </w:p>
    <w:p w:rsidR="0002136A" w:rsidRPr="0052384D" w:rsidRDefault="0002136A" w:rsidP="00707B84">
      <w:pPr>
        <w:ind w:firstLine="567"/>
        <w:jc w:val="both"/>
        <w:rPr>
          <w:b/>
          <w:sz w:val="22"/>
        </w:rPr>
      </w:pPr>
    </w:p>
    <w:p w:rsidR="0002136A" w:rsidRPr="0052384D" w:rsidRDefault="0002136A" w:rsidP="002F5B81">
      <w:pPr>
        <w:rPr>
          <w:i/>
          <w:sz w:val="22"/>
          <w:szCs w:val="22"/>
        </w:rPr>
      </w:pPr>
      <w:r w:rsidRPr="0052384D">
        <w:rPr>
          <w:i/>
          <w:sz w:val="22"/>
          <w:szCs w:val="22"/>
          <w:lang w:val="en-US"/>
        </w:rPr>
        <w:t xml:space="preserve">6. </w:t>
      </w:r>
      <w:r w:rsidR="00085367" w:rsidRPr="0052384D">
        <w:rPr>
          <w:i/>
          <w:sz w:val="22"/>
          <w:szCs w:val="22"/>
        </w:rPr>
        <w:t>Участие в заседания и работни групи</w:t>
      </w:r>
    </w:p>
    <w:p w:rsidR="00353BCC" w:rsidRPr="0052384D" w:rsidRDefault="0002136A" w:rsidP="00353BCC">
      <w:pPr>
        <w:ind w:firstLine="567"/>
        <w:jc w:val="both"/>
        <w:rPr>
          <w:sz w:val="22"/>
          <w:szCs w:val="20"/>
        </w:rPr>
      </w:pPr>
      <w:r w:rsidRPr="0052384D">
        <w:rPr>
          <w:b/>
          <w:sz w:val="22"/>
        </w:rPr>
        <w:tab/>
      </w:r>
      <w:r w:rsidR="00353BCC" w:rsidRPr="0052384D">
        <w:rPr>
          <w:sz w:val="22"/>
          <w:szCs w:val="20"/>
        </w:rPr>
        <w:t>През отчетния период служители от дирекция „Пътни превозни средства“ взеха участие в работата на следните работни групи:</w:t>
      </w:r>
    </w:p>
    <w:p w:rsidR="00353BCC" w:rsidRPr="0052384D" w:rsidRDefault="00353BCC" w:rsidP="00353BCC">
      <w:pPr>
        <w:ind w:firstLine="709"/>
        <w:jc w:val="both"/>
        <w:rPr>
          <w:sz w:val="22"/>
          <w:szCs w:val="20"/>
        </w:rPr>
      </w:pPr>
      <w:r w:rsidRPr="0052384D">
        <w:rPr>
          <w:sz w:val="22"/>
          <w:szCs w:val="20"/>
        </w:rPr>
        <w:t>- междуведомствена работна група, създадена със заповед на председателя на Държавна агенция „Безопасност на движението по пътищата“ за разработване на проект на Наредба за регистрацията на индивидуалните електрически превозни средства;</w:t>
      </w:r>
    </w:p>
    <w:p w:rsidR="00353BCC" w:rsidRPr="0052384D" w:rsidRDefault="00353BCC" w:rsidP="00353BCC">
      <w:pPr>
        <w:ind w:firstLine="709"/>
        <w:jc w:val="both"/>
        <w:rPr>
          <w:sz w:val="22"/>
          <w:szCs w:val="20"/>
        </w:rPr>
      </w:pPr>
      <w:r w:rsidRPr="0052384D">
        <w:rPr>
          <w:sz w:val="22"/>
          <w:szCs w:val="20"/>
        </w:rPr>
        <w:t>- междуведомствена работна група, създадена със заповед на министъра на икономиката и индустрията, за разработване на проект на Закон за изменение и допълнение на Закона за административното регулиране на икономическите дейности, свързани с нефт и продукти от нефтен произход;</w:t>
      </w:r>
    </w:p>
    <w:p w:rsidR="00353BCC" w:rsidRPr="0052384D" w:rsidRDefault="00353BCC" w:rsidP="00353BCC">
      <w:pPr>
        <w:ind w:firstLine="709"/>
        <w:jc w:val="both"/>
        <w:rPr>
          <w:sz w:val="22"/>
          <w:szCs w:val="20"/>
        </w:rPr>
      </w:pPr>
      <w:r w:rsidRPr="0052384D">
        <w:rPr>
          <w:sz w:val="22"/>
          <w:szCs w:val="20"/>
        </w:rPr>
        <w:t>- междуведомствена работна група, създадена със заповед на министъра на електронното управление за разработване на необходимите нормативни актове за осигуряване прилагането на Регламент (ЕС) 2024/1689 (Акт за изкуствения интелект);</w:t>
      </w:r>
    </w:p>
    <w:p w:rsidR="00353BCC" w:rsidRPr="0052384D" w:rsidRDefault="00353BCC" w:rsidP="00353BCC">
      <w:pPr>
        <w:ind w:firstLine="709"/>
        <w:jc w:val="both"/>
        <w:rPr>
          <w:sz w:val="22"/>
          <w:szCs w:val="20"/>
        </w:rPr>
      </w:pPr>
      <w:r w:rsidRPr="0052384D">
        <w:rPr>
          <w:sz w:val="22"/>
          <w:szCs w:val="20"/>
        </w:rPr>
        <w:t>- Консултативен съвет за сътрудничество между държавните органи и лицата, осъществяващи икономически дейности, свързани с нефт и продукти от нефтен произход към министъра на икономиката и индустрията;</w:t>
      </w:r>
    </w:p>
    <w:p w:rsidR="00353BCC" w:rsidRPr="0052384D" w:rsidRDefault="00353BCC" w:rsidP="00353BCC">
      <w:pPr>
        <w:ind w:firstLine="709"/>
        <w:jc w:val="both"/>
        <w:rPr>
          <w:sz w:val="22"/>
          <w:szCs w:val="20"/>
        </w:rPr>
      </w:pPr>
      <w:r w:rsidRPr="0052384D">
        <w:rPr>
          <w:sz w:val="22"/>
          <w:szCs w:val="20"/>
        </w:rPr>
        <w:t>- работна група за изготвяне на проект на Наредба за изменение и допълнение на Наредба № Н-14 от 27.08.2009 г. за начина на провеждане, обхвата и организацията на контролните проверки на пътя и в предприятията и за класифицирането на превозвачите и на лицата, извършващи превози за собствена сметка, с цел въвеждане на изисквания на Делегирана директива (ЕС) 2025/1801;</w:t>
      </w:r>
    </w:p>
    <w:p w:rsidR="00353BCC" w:rsidRPr="00353BCC" w:rsidRDefault="00353BCC" w:rsidP="00353BCC">
      <w:pPr>
        <w:ind w:firstLine="567"/>
        <w:jc w:val="both"/>
        <w:rPr>
          <w:sz w:val="22"/>
          <w:szCs w:val="20"/>
        </w:rPr>
      </w:pPr>
      <w:r w:rsidRPr="0052384D">
        <w:rPr>
          <w:sz w:val="22"/>
          <w:szCs w:val="20"/>
        </w:rPr>
        <w:t>- работна група за изготвяне на проект на Наредба за изменение и допълнение на Наредба № 40 от 14.01.2004 г. за условията и реда за извършване на автомобилен превоз на опасни товари, с цел въвеждане на изисквания на Делегирана директива (ЕС) 2025/1801.</w:t>
      </w:r>
    </w:p>
    <w:p w:rsidR="0002136A" w:rsidRPr="00DB4E34" w:rsidRDefault="0002136A" w:rsidP="00353BCC">
      <w:pPr>
        <w:ind w:firstLine="567"/>
        <w:jc w:val="both"/>
        <w:rPr>
          <w:sz w:val="22"/>
          <w:szCs w:val="22"/>
        </w:rPr>
      </w:pPr>
    </w:p>
    <w:p w:rsidR="0002136A" w:rsidRPr="000A2D74" w:rsidRDefault="0002136A" w:rsidP="0002136A">
      <w:pPr>
        <w:spacing w:after="120"/>
        <w:rPr>
          <w:b/>
          <w:sz w:val="22"/>
          <w:szCs w:val="22"/>
          <w:u w:val="single"/>
        </w:rPr>
      </w:pPr>
      <w:r w:rsidRPr="00DB4E34">
        <w:rPr>
          <w:b/>
          <w:sz w:val="22"/>
          <w:szCs w:val="22"/>
          <w:lang w:val="en-US"/>
        </w:rPr>
        <w:tab/>
      </w:r>
      <w:r w:rsidRPr="000A2D74">
        <w:rPr>
          <w:b/>
          <w:sz w:val="22"/>
          <w:szCs w:val="22"/>
          <w:u w:val="single"/>
          <w:lang w:val="en-US"/>
        </w:rPr>
        <w:t xml:space="preserve">Б. </w:t>
      </w:r>
      <w:r w:rsidRPr="000A2D74">
        <w:rPr>
          <w:b/>
          <w:sz w:val="22"/>
          <w:szCs w:val="22"/>
          <w:u w:val="single"/>
        </w:rPr>
        <w:t>Регулиране на достъпа до професията</w:t>
      </w:r>
    </w:p>
    <w:p w:rsidR="0002136A" w:rsidRPr="000A2D74" w:rsidRDefault="0002136A" w:rsidP="0002136A">
      <w:pPr>
        <w:rPr>
          <w:b/>
          <w:sz w:val="22"/>
          <w:szCs w:val="22"/>
        </w:rPr>
      </w:pPr>
      <w:r w:rsidRPr="000A2D74">
        <w:rPr>
          <w:b/>
          <w:i/>
          <w:sz w:val="22"/>
          <w:szCs w:val="22"/>
        </w:rPr>
        <w:t>1.  Автомобилни превози:</w:t>
      </w:r>
    </w:p>
    <w:p w:rsidR="0002136A" w:rsidRPr="000A2D74" w:rsidRDefault="0002136A" w:rsidP="005F618F">
      <w:pPr>
        <w:numPr>
          <w:ilvl w:val="0"/>
          <w:numId w:val="67"/>
        </w:numPr>
        <w:autoSpaceDE/>
        <w:autoSpaceDN/>
        <w:adjustRightInd/>
        <w:jc w:val="both"/>
        <w:rPr>
          <w:b/>
          <w:sz w:val="22"/>
        </w:rPr>
      </w:pPr>
      <w:r w:rsidRPr="000A2D74">
        <w:rPr>
          <w:sz w:val="22"/>
        </w:rPr>
        <w:t>Издаване, продължаване срока на валидност и промяна в обстоятелствата в лицензи на Общността за международни пре</w:t>
      </w:r>
      <w:r w:rsidRPr="000A2D74">
        <w:rPr>
          <w:sz w:val="22"/>
        </w:rPr>
        <w:softHyphen/>
      </w:r>
      <w:r w:rsidRPr="000A2D74">
        <w:rPr>
          <w:sz w:val="22"/>
        </w:rPr>
        <w:softHyphen/>
      </w:r>
      <w:r w:rsidRPr="000A2D74">
        <w:rPr>
          <w:sz w:val="22"/>
        </w:rPr>
        <w:softHyphen/>
      </w:r>
      <w:r w:rsidRPr="000A2D74">
        <w:rPr>
          <w:sz w:val="22"/>
        </w:rPr>
        <w:softHyphen/>
        <w:t>вози на пътници и товари, съгласно Наредба № 11 от 31.10.2002 г. за международен автомобилен превоз на пътници и товари (Наредба № 11).</w:t>
      </w:r>
      <w:r w:rsidRPr="000A2D74">
        <w:rPr>
          <w:b/>
          <w:sz w:val="22"/>
        </w:rPr>
        <w:t xml:space="preserve"> </w:t>
      </w:r>
    </w:p>
    <w:p w:rsidR="0002136A" w:rsidRPr="000A2D74" w:rsidRDefault="0002136A" w:rsidP="005F618F">
      <w:pPr>
        <w:numPr>
          <w:ilvl w:val="0"/>
          <w:numId w:val="67"/>
        </w:numPr>
        <w:autoSpaceDE/>
        <w:autoSpaceDN/>
        <w:adjustRightInd/>
        <w:jc w:val="both"/>
        <w:rPr>
          <w:b/>
          <w:sz w:val="22"/>
        </w:rPr>
      </w:pPr>
      <w:r w:rsidRPr="000A2D74">
        <w:rPr>
          <w:sz w:val="22"/>
        </w:rPr>
        <w:lastRenderedPageBreak/>
        <w:t>Издаване, продължаване срока на валидност и промяна в обстоятелствата в</w:t>
      </w:r>
      <w:r w:rsidR="00BC05BC" w:rsidRPr="000A2D74">
        <w:rPr>
          <w:sz w:val="22"/>
        </w:rPr>
        <w:t xml:space="preserve"> </w:t>
      </w:r>
      <w:r w:rsidRPr="000A2D74">
        <w:rPr>
          <w:sz w:val="22"/>
        </w:rPr>
        <w:t>лицензи за обществен превоз на пътници и товари на територията на Република България, съгласно Наредба № 33 от 3 ноември 1999 г. за обществен превоз на пътници и товари на територията на Република България (Наредба № 33).</w:t>
      </w:r>
    </w:p>
    <w:p w:rsidR="0002136A" w:rsidRPr="000A2D74" w:rsidRDefault="0002136A" w:rsidP="005F618F">
      <w:pPr>
        <w:numPr>
          <w:ilvl w:val="0"/>
          <w:numId w:val="67"/>
        </w:numPr>
        <w:autoSpaceDE/>
        <w:autoSpaceDN/>
        <w:adjustRightInd/>
        <w:jc w:val="both"/>
        <w:rPr>
          <w:b/>
          <w:sz w:val="22"/>
        </w:rPr>
      </w:pPr>
      <w:r w:rsidRPr="000A2D74">
        <w:rPr>
          <w:sz w:val="22"/>
        </w:rPr>
        <w:t>Обработване на справки за доказване на финансова стабилност на превозвачите, съгласно Наредби № 11 и № 33.</w:t>
      </w:r>
    </w:p>
    <w:p w:rsidR="0002136A" w:rsidRPr="000A2D74" w:rsidRDefault="0002136A" w:rsidP="005F618F">
      <w:pPr>
        <w:numPr>
          <w:ilvl w:val="0"/>
          <w:numId w:val="67"/>
        </w:numPr>
        <w:autoSpaceDE/>
        <w:autoSpaceDN/>
        <w:adjustRightInd/>
        <w:jc w:val="both"/>
        <w:rPr>
          <w:b/>
          <w:sz w:val="22"/>
        </w:rPr>
      </w:pPr>
      <w:r w:rsidRPr="000A2D74">
        <w:rPr>
          <w:sz w:val="22"/>
        </w:rPr>
        <w:t xml:space="preserve">Откриване на процедури по прекратяване на правата, произтичащи от лицензите, съгласно Закона за автомобилните превози, Наредби № 11 и № 33. </w:t>
      </w:r>
    </w:p>
    <w:p w:rsidR="0002136A" w:rsidRPr="00DB4E34" w:rsidRDefault="0002136A" w:rsidP="0002136A">
      <w:pPr>
        <w:autoSpaceDE/>
        <w:autoSpaceDN/>
        <w:adjustRightInd/>
        <w:jc w:val="both"/>
        <w:rPr>
          <w:sz w:val="22"/>
          <w:szCs w:val="22"/>
        </w:rPr>
      </w:pPr>
    </w:p>
    <w:p w:rsidR="0002136A" w:rsidRPr="00DB4E34" w:rsidRDefault="0002136A" w:rsidP="0002136A">
      <w:pPr>
        <w:rPr>
          <w:b/>
          <w:i/>
          <w:sz w:val="22"/>
          <w:szCs w:val="22"/>
        </w:rPr>
      </w:pPr>
      <w:r w:rsidRPr="00DB4E34">
        <w:rPr>
          <w:b/>
          <w:i/>
          <w:sz w:val="22"/>
          <w:szCs w:val="22"/>
        </w:rPr>
        <w:t>2. Водачи на моторни превозни средства</w:t>
      </w:r>
    </w:p>
    <w:p w:rsidR="00353BCC" w:rsidRPr="000A2D74" w:rsidRDefault="00353BCC" w:rsidP="00353BCC">
      <w:pPr>
        <w:tabs>
          <w:tab w:val="left" w:pos="0"/>
        </w:tabs>
        <w:ind w:firstLine="709"/>
        <w:contextualSpacing/>
        <w:jc w:val="both"/>
        <w:rPr>
          <w:sz w:val="22"/>
        </w:rPr>
      </w:pPr>
      <w:r w:rsidRPr="000A2D74">
        <w:t xml:space="preserve">1. </w:t>
      </w:r>
      <w:r w:rsidRPr="000A2D74">
        <w:rPr>
          <w:sz w:val="22"/>
        </w:rPr>
        <w:t xml:space="preserve">Във връзка с обнародвания в „Държавен вестник“, бр. 64 от 5.08.2025 г., в сила от 7.09.2025 г., Закон за изменение и допълнение на Закона за движението по пътищата, съгласно който са направени допълнения в чл. 152, ал. 1, т. 4, свързани с регламентиране на задължение на министъра на транспорта и съобщенията с наредба да определи условията и реда за провеждане на изпитите на лицата, на които временно е отнето свидетелството за управление по реда на чл. 171, т. 1, буква „б“, както и на водачите, които са лишени от правото да управляват моторно превозно средство на основание чл. 343г от Наказателния кодекс, със Заповед № РД-01-994/29.12.2025 г. беше създадена работна група, която да извърши цялостен преглед и анализ на действащите разпоредби на Наредба № 38 и на Инструкция № 3 и да изготви проекти на Наредба за изменение и допълнение на Наредба № 38 от 16.04.2004 г. за условията и реда за провеждането на изпитите на кандидати за придобиване на правоспособност за управление на моторно превозно средство и реда за провеждане на проверочните изпити обучение и Инструкция за изменение и допълнение на Инструкция № 3 от 17.10.2008 г. за организиране и провеждане на изпитите на кандидатите за придобиване на правоспособност за управление на моторно превозно средство. </w:t>
      </w:r>
    </w:p>
    <w:p w:rsidR="00353BCC" w:rsidRPr="000A2D74" w:rsidRDefault="00353BCC" w:rsidP="00353BCC">
      <w:pPr>
        <w:tabs>
          <w:tab w:val="left" w:pos="0"/>
        </w:tabs>
        <w:ind w:firstLine="709"/>
        <w:contextualSpacing/>
        <w:jc w:val="both"/>
        <w:rPr>
          <w:sz w:val="22"/>
        </w:rPr>
      </w:pPr>
      <w:r w:rsidRPr="000A2D74">
        <w:rPr>
          <w:sz w:val="22"/>
        </w:rPr>
        <w:t>Изготвените проекти на НИД на Наредба № 38 и Инструкция за изменение и допълнение на Инструкция № 3 бяха публикувани за обществено обсъждане на интернет страницата на Министерството на транспорта и съобщенията и на Портала за обществени консултации на Министерския съвет за срок от 30 дни в периода 21.04.2026 г. – 21.05.2026 г.</w:t>
      </w:r>
    </w:p>
    <w:p w:rsidR="00353BCC" w:rsidRPr="000A2D74" w:rsidRDefault="00353BCC" w:rsidP="00353BCC">
      <w:pPr>
        <w:tabs>
          <w:tab w:val="left" w:pos="567"/>
        </w:tabs>
        <w:ind w:firstLine="709"/>
        <w:contextualSpacing/>
        <w:jc w:val="both"/>
        <w:rPr>
          <w:sz w:val="22"/>
        </w:rPr>
      </w:pPr>
    </w:p>
    <w:p w:rsidR="00353BCC" w:rsidRPr="000A2D74" w:rsidRDefault="00353BCC" w:rsidP="00353BCC">
      <w:pPr>
        <w:tabs>
          <w:tab w:val="left" w:pos="993"/>
          <w:tab w:val="left" w:pos="1134"/>
        </w:tabs>
        <w:ind w:firstLine="709"/>
        <w:jc w:val="both"/>
        <w:rPr>
          <w:sz w:val="22"/>
        </w:rPr>
      </w:pPr>
      <w:r w:rsidRPr="000A2D74">
        <w:rPr>
          <w:sz w:val="22"/>
          <w:lang w:val="en-US"/>
        </w:rPr>
        <w:t>2.</w:t>
      </w:r>
      <w:r w:rsidRPr="000A2D74">
        <w:rPr>
          <w:sz w:val="22"/>
        </w:rPr>
        <w:t xml:space="preserve"> В Държавен вестник, бр. 77 от 10.09.2024 г. е обнародвана Наредба за изменение и допълнение на Наредба № 37 от 2.08.2002 г. за условията и реда за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С посочената наредба са направени редица изменения и допълнения на условията за провеждането на теоретичното и практическото обучение на кандидатите за придобиване на правоспособност за управление на МПС, като основната цел е дигитализацията на учебния процес. Практиката по прилагане на електронно водене на документите, използвани по време на обучението, показа пропуски и проблеми. С цел отстраняването на тези проблеми е изготвен проект на НИД на Наредба № 37 от 2.08.2002 г. за условията и реда за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който е публикуван за обществено обсъждане на интернет страницата на Министерството на транспорта и съобщенията и на Портала за обществени консултации на Министерския съвет за срок от 30 дни в периода 05.03.2026 г. – 04.04.2026 г.</w:t>
      </w:r>
    </w:p>
    <w:p w:rsidR="00353BCC" w:rsidRPr="000A2D74" w:rsidRDefault="00353BCC" w:rsidP="00353BCC">
      <w:pPr>
        <w:tabs>
          <w:tab w:val="left" w:pos="993"/>
          <w:tab w:val="left" w:pos="1134"/>
        </w:tabs>
        <w:ind w:firstLine="709"/>
        <w:jc w:val="both"/>
        <w:rPr>
          <w:sz w:val="22"/>
        </w:rPr>
      </w:pPr>
    </w:p>
    <w:p w:rsidR="00353BCC" w:rsidRPr="000A2D74" w:rsidRDefault="00353BCC" w:rsidP="00353BCC">
      <w:pPr>
        <w:tabs>
          <w:tab w:val="left" w:pos="993"/>
          <w:tab w:val="left" w:pos="1134"/>
        </w:tabs>
        <w:ind w:firstLine="709"/>
        <w:jc w:val="both"/>
        <w:rPr>
          <w:sz w:val="22"/>
        </w:rPr>
      </w:pPr>
      <w:r w:rsidRPr="000A2D74">
        <w:rPr>
          <w:sz w:val="22"/>
        </w:rPr>
        <w:t xml:space="preserve">3. Участие на служител от дирекция „Водачи на моторни превозни средства“ в работна група, определена със Заповед № 8121з-1006/12.08.2025 г., изменена със Заповед № 8121з-27/09.01.2026 г. на министъра на вътрешните работи. Задачата на работната група е изготвяне на проект на наредба за значението, видът, формата и цветовото оформяне на светлинните сигнали, на пътните знаци, на пътната маркировка, на другите средства за сигнализация, на опознавателните знаци, поставяни на превозното средство, както и на средствата за подаване на сигнали към участниците в движението от контролните органи, която следва да се приеме на основание чл. 13, ал. 5 от Закона за движението по пътищата. </w:t>
      </w:r>
    </w:p>
    <w:p w:rsidR="00353BCC" w:rsidRPr="00353BCC" w:rsidRDefault="00353BCC" w:rsidP="00353BCC">
      <w:pPr>
        <w:tabs>
          <w:tab w:val="left" w:pos="993"/>
          <w:tab w:val="left" w:pos="1134"/>
        </w:tabs>
        <w:ind w:firstLine="567"/>
        <w:jc w:val="both"/>
        <w:rPr>
          <w:sz w:val="22"/>
        </w:rPr>
      </w:pPr>
      <w:r w:rsidRPr="000A2D74">
        <w:rPr>
          <w:sz w:val="22"/>
        </w:rPr>
        <w:t>Към</w:t>
      </w:r>
      <w:r w:rsidRPr="000A2D74">
        <w:rPr>
          <w:sz w:val="22"/>
          <w:szCs w:val="20"/>
        </w:rPr>
        <w:t xml:space="preserve"> настоящия момент служител от дирекцията взема участие в срещи на работната група.</w:t>
      </w:r>
    </w:p>
    <w:p w:rsidR="00BC05BC" w:rsidRPr="00DB4E34" w:rsidRDefault="00BC05BC" w:rsidP="00BC05BC">
      <w:pPr>
        <w:tabs>
          <w:tab w:val="left" w:pos="993"/>
          <w:tab w:val="left" w:pos="1134"/>
        </w:tabs>
        <w:ind w:firstLine="567"/>
        <w:jc w:val="both"/>
        <w:rPr>
          <w:b/>
          <w:i/>
          <w:sz w:val="22"/>
          <w:szCs w:val="22"/>
        </w:rPr>
      </w:pPr>
    </w:p>
    <w:p w:rsidR="0002136A" w:rsidRPr="00DB4E34" w:rsidRDefault="0002136A" w:rsidP="00BC05BC">
      <w:pPr>
        <w:tabs>
          <w:tab w:val="left" w:pos="993"/>
          <w:tab w:val="left" w:pos="1134"/>
        </w:tabs>
        <w:ind w:firstLine="567"/>
        <w:jc w:val="both"/>
        <w:rPr>
          <w:rFonts w:ascii="Times New Roman" w:hAnsi="Times New Roman"/>
          <w:b/>
          <w:i/>
          <w:sz w:val="22"/>
          <w:szCs w:val="22"/>
          <w:lang w:val="en-US"/>
        </w:rPr>
      </w:pPr>
      <w:r w:rsidRPr="00DB4E34">
        <w:rPr>
          <w:b/>
          <w:i/>
          <w:sz w:val="22"/>
          <w:szCs w:val="22"/>
        </w:rPr>
        <w:t>Психологически изследвания:</w:t>
      </w:r>
    </w:p>
    <w:p w:rsidR="00353BCC" w:rsidRPr="00DC3653" w:rsidRDefault="00353BCC" w:rsidP="00353BCC">
      <w:pPr>
        <w:tabs>
          <w:tab w:val="left" w:pos="284"/>
        </w:tabs>
        <w:ind w:firstLine="851"/>
        <w:jc w:val="both"/>
        <w:rPr>
          <w:sz w:val="22"/>
        </w:rPr>
      </w:pPr>
      <w:r w:rsidRPr="00DC3653">
        <w:rPr>
          <w:sz w:val="22"/>
        </w:rPr>
        <w:t xml:space="preserve">Дирекция „Водачи на МПС“ в ИА „Автомобилна администрация“ разглежда заявления и документи за издаване на удостоверения за регистрация за организиране и провеждане на първо и </w:t>
      </w:r>
      <w:r w:rsidRPr="00DC3653">
        <w:rPr>
          <w:sz w:val="22"/>
        </w:rPr>
        <w:lastRenderedPageBreak/>
        <w:t>второ психологическо изследвания по чл. 152, ал. 1, т. 2 и ал. 2 от ЗДвП, извършва регистрацията, издава удостоверенията за регистрация и списъци на психологическите лаборатории и психолозите към тях, разглежда заявления и документи за извършване на промени в списъците към удостоверенията за регистрация и води регистъра по чл. 153в от Закона за движението по пътищата. За периода 01.01.202</w:t>
      </w:r>
      <w:r w:rsidRPr="00DC3653">
        <w:rPr>
          <w:sz w:val="22"/>
          <w:lang w:val="en-US"/>
        </w:rPr>
        <w:t>6</w:t>
      </w:r>
      <w:r w:rsidRPr="00DC3653">
        <w:rPr>
          <w:sz w:val="22"/>
        </w:rPr>
        <w:t xml:space="preserve"> г. до </w:t>
      </w:r>
      <w:r w:rsidRPr="00DC3653">
        <w:rPr>
          <w:sz w:val="22"/>
          <w:lang w:val="en-US"/>
        </w:rPr>
        <w:t>30</w:t>
      </w:r>
      <w:r w:rsidRPr="00DC3653">
        <w:rPr>
          <w:sz w:val="22"/>
        </w:rPr>
        <w:t>.</w:t>
      </w:r>
      <w:r w:rsidRPr="00DC3653">
        <w:rPr>
          <w:sz w:val="22"/>
          <w:lang w:val="en-US"/>
        </w:rPr>
        <w:t>06</w:t>
      </w:r>
      <w:r w:rsidRPr="00DC3653">
        <w:rPr>
          <w:sz w:val="22"/>
        </w:rPr>
        <w:t>.202</w:t>
      </w:r>
      <w:r w:rsidRPr="00DC3653">
        <w:rPr>
          <w:sz w:val="22"/>
          <w:lang w:val="en-US"/>
        </w:rPr>
        <w:t>6</w:t>
      </w:r>
      <w:r w:rsidRPr="00DC3653">
        <w:rPr>
          <w:sz w:val="22"/>
        </w:rPr>
        <w:t xml:space="preserve"> г. са издадени 2 нови удостоверения за регистрация за организиране и провеждане на психологически изследвания и са извършени </w:t>
      </w:r>
      <w:r w:rsidRPr="00DC3653">
        <w:rPr>
          <w:sz w:val="22"/>
          <w:lang w:val="en-US"/>
        </w:rPr>
        <w:t>13</w:t>
      </w:r>
      <w:r w:rsidRPr="00DC3653">
        <w:rPr>
          <w:sz w:val="22"/>
        </w:rPr>
        <w:t xml:space="preserve"> промени в списъците към действащи удостоверения за регистрация.</w:t>
      </w:r>
    </w:p>
    <w:p w:rsidR="00353BCC" w:rsidRPr="00DC3653" w:rsidRDefault="00353BCC" w:rsidP="00353BCC">
      <w:pPr>
        <w:ind w:firstLine="851"/>
        <w:jc w:val="both"/>
        <w:rPr>
          <w:sz w:val="22"/>
        </w:rPr>
      </w:pPr>
      <w:r w:rsidRPr="00DC3653">
        <w:rPr>
          <w:sz w:val="22"/>
        </w:rPr>
        <w:t>Извършва се методическо обезпечаване на психологическите изследвания, както и трето психологическо изследване на лица, получили отрицателно заключение за психологическа годност и при второ явяване на психологическо изследване, което включва:</w:t>
      </w:r>
    </w:p>
    <w:p w:rsidR="00353BCC" w:rsidRPr="00DC3653" w:rsidRDefault="00353BCC" w:rsidP="00353BCC">
      <w:pPr>
        <w:tabs>
          <w:tab w:val="left" w:pos="284"/>
        </w:tabs>
        <w:ind w:firstLine="851"/>
        <w:jc w:val="both"/>
        <w:rPr>
          <w:sz w:val="22"/>
        </w:rPr>
      </w:pPr>
      <w:r w:rsidRPr="00DC3653">
        <w:rPr>
          <w:sz w:val="22"/>
        </w:rPr>
        <w:t>- предоставяне на методика и методически указания за работа на психолозите към лицата с удостоверенията за регистрация за организиране и провеждане на първо и второ психологическо изследване и консултиране на психолози при необходимост;</w:t>
      </w:r>
    </w:p>
    <w:p w:rsidR="00353BCC" w:rsidRPr="00DC3653" w:rsidRDefault="00353BCC" w:rsidP="00353BCC">
      <w:pPr>
        <w:tabs>
          <w:tab w:val="left" w:pos="284"/>
          <w:tab w:val="left" w:pos="993"/>
        </w:tabs>
        <w:ind w:firstLine="851"/>
        <w:jc w:val="both"/>
        <w:rPr>
          <w:sz w:val="22"/>
        </w:rPr>
      </w:pPr>
      <w:r w:rsidRPr="00DC3653">
        <w:rPr>
          <w:sz w:val="22"/>
        </w:rPr>
        <w:t>- предоставяне/отнемане на персонален код за достъп и указания за информационната система на Изпълнителна агенция „Автомобилна администрация“ за поддържане на централизирана база данни за психологическите изследвания, дадените заключения и издадените удостоверения за психологическа годност - „Регистър на психологическите изследвания на водачите“, посредством която се осъществява записване на лицата за явяване на психологическо изследване, нанасяне на заключенията за психологическа годност, отпечатване на удостоверенията и протоколите. За периода от 01.01.202</w:t>
      </w:r>
      <w:r w:rsidRPr="00DC3653">
        <w:rPr>
          <w:sz w:val="22"/>
          <w:lang w:val="en-US"/>
        </w:rPr>
        <w:t>6</w:t>
      </w:r>
      <w:r w:rsidRPr="00DC3653">
        <w:rPr>
          <w:sz w:val="22"/>
        </w:rPr>
        <w:t xml:space="preserve"> г. до 3</w:t>
      </w:r>
      <w:r w:rsidRPr="00DC3653">
        <w:rPr>
          <w:sz w:val="22"/>
          <w:lang w:val="en-US"/>
        </w:rPr>
        <w:t>0</w:t>
      </w:r>
      <w:r w:rsidRPr="00DC3653">
        <w:rPr>
          <w:sz w:val="22"/>
        </w:rPr>
        <w:t>.</w:t>
      </w:r>
      <w:r w:rsidRPr="00DC3653">
        <w:rPr>
          <w:sz w:val="22"/>
          <w:lang w:val="en-US"/>
        </w:rPr>
        <w:t>06</w:t>
      </w:r>
      <w:r w:rsidRPr="00DC3653">
        <w:rPr>
          <w:sz w:val="22"/>
        </w:rPr>
        <w:t>.202</w:t>
      </w:r>
      <w:r w:rsidRPr="00DC3653">
        <w:rPr>
          <w:sz w:val="22"/>
          <w:lang w:val="en-US"/>
        </w:rPr>
        <w:t>6</w:t>
      </w:r>
      <w:r w:rsidRPr="00DC3653">
        <w:rPr>
          <w:sz w:val="22"/>
        </w:rPr>
        <w:t xml:space="preserve"> г. са предоставени или отнети достъпите на </w:t>
      </w:r>
      <w:r w:rsidRPr="00DC3653">
        <w:rPr>
          <w:sz w:val="22"/>
          <w:lang w:val="en-US"/>
        </w:rPr>
        <w:t>72</w:t>
      </w:r>
      <w:r w:rsidRPr="00DC3653">
        <w:rPr>
          <w:sz w:val="22"/>
        </w:rPr>
        <w:t xml:space="preserve"> психолога към лица, притежаващи удостоверение за регистрация за организиране и провеждане на психологически изследвания;</w:t>
      </w:r>
    </w:p>
    <w:p w:rsidR="00353BCC" w:rsidRPr="00DC3653" w:rsidRDefault="00353BCC" w:rsidP="00353BCC">
      <w:pPr>
        <w:tabs>
          <w:tab w:val="left" w:pos="284"/>
        </w:tabs>
        <w:ind w:firstLine="851"/>
        <w:jc w:val="both"/>
        <w:rPr>
          <w:sz w:val="22"/>
        </w:rPr>
      </w:pPr>
      <w:r w:rsidRPr="00DC3653">
        <w:rPr>
          <w:sz w:val="22"/>
        </w:rPr>
        <w:t>- обработка на заявки и предоставяне на личен идентификационен код за записване и явяване на психологическо изследване на чужденци без отседналост. За периода от 01.01.202</w:t>
      </w:r>
      <w:r w:rsidRPr="00DC3653">
        <w:rPr>
          <w:sz w:val="22"/>
          <w:lang w:val="en-US"/>
        </w:rPr>
        <w:t>6</w:t>
      </w:r>
      <w:r w:rsidRPr="00DC3653">
        <w:rPr>
          <w:sz w:val="22"/>
        </w:rPr>
        <w:t xml:space="preserve"> г. до 3</w:t>
      </w:r>
      <w:r w:rsidRPr="00DC3653">
        <w:rPr>
          <w:sz w:val="22"/>
          <w:lang w:val="en-US"/>
        </w:rPr>
        <w:t>0</w:t>
      </w:r>
      <w:r w:rsidRPr="00DC3653">
        <w:rPr>
          <w:sz w:val="22"/>
        </w:rPr>
        <w:t>.</w:t>
      </w:r>
      <w:r w:rsidRPr="00DC3653">
        <w:rPr>
          <w:sz w:val="22"/>
          <w:lang w:val="en-US"/>
        </w:rPr>
        <w:t>06</w:t>
      </w:r>
      <w:r w:rsidRPr="00DC3653">
        <w:rPr>
          <w:sz w:val="22"/>
        </w:rPr>
        <w:t>.202</w:t>
      </w:r>
      <w:r w:rsidRPr="00DC3653">
        <w:rPr>
          <w:sz w:val="22"/>
          <w:lang w:val="en-US"/>
        </w:rPr>
        <w:t>6</w:t>
      </w:r>
      <w:r w:rsidRPr="00DC3653">
        <w:rPr>
          <w:sz w:val="22"/>
        </w:rPr>
        <w:t xml:space="preserve"> г. са предоставени </w:t>
      </w:r>
      <w:r w:rsidRPr="00DC3653">
        <w:rPr>
          <w:sz w:val="22"/>
          <w:lang w:val="en-US"/>
        </w:rPr>
        <w:t>5</w:t>
      </w:r>
      <w:r w:rsidRPr="00DC3653">
        <w:rPr>
          <w:sz w:val="22"/>
        </w:rPr>
        <w:t xml:space="preserve"> бр. идентификационни кода за чужденци;</w:t>
      </w:r>
    </w:p>
    <w:p w:rsidR="00353BCC" w:rsidRPr="00DC3653" w:rsidRDefault="00353BCC" w:rsidP="00353BCC">
      <w:pPr>
        <w:tabs>
          <w:tab w:val="left" w:pos="284"/>
        </w:tabs>
        <w:ind w:firstLine="851"/>
        <w:jc w:val="both"/>
        <w:rPr>
          <w:sz w:val="22"/>
        </w:rPr>
      </w:pPr>
      <w:r w:rsidRPr="00DC3653">
        <w:rPr>
          <w:sz w:val="22"/>
        </w:rPr>
        <w:t>- обработка на заявки за корекции с приложените към тях документи и извършване на корекции в централизираната база данни за проведените психологически изследвания и издадените удостоверения за психологическа годност - „Регистър на психологическите изследвания на водачите“. За периода от 01.01.202</w:t>
      </w:r>
      <w:r w:rsidRPr="00DC3653">
        <w:rPr>
          <w:sz w:val="22"/>
          <w:lang w:val="en-US"/>
        </w:rPr>
        <w:t>6</w:t>
      </w:r>
      <w:r w:rsidRPr="00DC3653">
        <w:rPr>
          <w:sz w:val="22"/>
        </w:rPr>
        <w:t xml:space="preserve"> г. до 30.06.202</w:t>
      </w:r>
      <w:r w:rsidRPr="00DC3653">
        <w:rPr>
          <w:sz w:val="22"/>
          <w:lang w:val="en-US"/>
        </w:rPr>
        <w:t>6</w:t>
      </w:r>
      <w:r w:rsidRPr="00DC3653">
        <w:rPr>
          <w:sz w:val="22"/>
        </w:rPr>
        <w:t xml:space="preserve"> г. са обработени и разрешени или изпълнени </w:t>
      </w:r>
      <w:r w:rsidRPr="00DC3653">
        <w:rPr>
          <w:sz w:val="22"/>
          <w:lang w:val="en-US"/>
        </w:rPr>
        <w:t>83</w:t>
      </w:r>
      <w:r w:rsidRPr="00DC3653">
        <w:rPr>
          <w:sz w:val="22"/>
        </w:rPr>
        <w:t xml:space="preserve"> бр. заявки за корекции;</w:t>
      </w:r>
    </w:p>
    <w:p w:rsidR="00353BCC" w:rsidRPr="00DC3653" w:rsidRDefault="00353BCC" w:rsidP="00353BCC">
      <w:pPr>
        <w:tabs>
          <w:tab w:val="left" w:pos="284"/>
        </w:tabs>
        <w:ind w:firstLine="851"/>
        <w:jc w:val="both"/>
        <w:rPr>
          <w:sz w:val="22"/>
        </w:rPr>
      </w:pPr>
      <w:r w:rsidRPr="00DC3653">
        <w:rPr>
          <w:sz w:val="22"/>
        </w:rPr>
        <w:t>- изискване и обработка на документи от първо и второ психологическо изследване на лица, заявили желание за явяване на трето психологическо изследване, провеждане на трето изследване, анализ на резултатите на лицето от трите му явявания, даване на обратна връзка на психолозите при необходимост.</w:t>
      </w:r>
    </w:p>
    <w:p w:rsidR="00353BCC" w:rsidRPr="00DC3653" w:rsidRDefault="00353BCC" w:rsidP="00353BCC">
      <w:pPr>
        <w:ind w:firstLine="851"/>
        <w:jc w:val="both"/>
        <w:rPr>
          <w:sz w:val="22"/>
        </w:rPr>
      </w:pPr>
      <w:r w:rsidRPr="00DC3653">
        <w:rPr>
          <w:sz w:val="22"/>
        </w:rPr>
        <w:t>За периода от 01.01.202</w:t>
      </w:r>
      <w:r w:rsidRPr="00DC3653">
        <w:rPr>
          <w:sz w:val="22"/>
          <w:lang w:val="en-US"/>
        </w:rPr>
        <w:t>6</w:t>
      </w:r>
      <w:r w:rsidRPr="00DC3653">
        <w:rPr>
          <w:sz w:val="22"/>
        </w:rPr>
        <w:t xml:space="preserve"> г. до 3</w:t>
      </w:r>
      <w:r w:rsidRPr="00DC3653">
        <w:rPr>
          <w:sz w:val="22"/>
          <w:lang w:val="en-US"/>
        </w:rPr>
        <w:t>0</w:t>
      </w:r>
      <w:r w:rsidRPr="00DC3653">
        <w:rPr>
          <w:sz w:val="22"/>
        </w:rPr>
        <w:t>.</w:t>
      </w:r>
      <w:r w:rsidRPr="00DC3653">
        <w:rPr>
          <w:sz w:val="22"/>
          <w:lang w:val="en-US"/>
        </w:rPr>
        <w:t>06</w:t>
      </w:r>
      <w:r w:rsidRPr="00DC3653">
        <w:rPr>
          <w:sz w:val="22"/>
        </w:rPr>
        <w:t>.202</w:t>
      </w:r>
      <w:r w:rsidRPr="00DC3653">
        <w:rPr>
          <w:sz w:val="22"/>
          <w:lang w:val="en-US"/>
        </w:rPr>
        <w:t>6</w:t>
      </w:r>
      <w:r w:rsidRPr="00DC3653">
        <w:rPr>
          <w:sz w:val="22"/>
        </w:rPr>
        <w:t xml:space="preserve"> г. методически са обезпечени </w:t>
      </w:r>
      <w:r w:rsidRPr="00DC3653">
        <w:rPr>
          <w:sz w:val="22"/>
          <w:lang w:val="en-US"/>
        </w:rPr>
        <w:t>16 034</w:t>
      </w:r>
      <w:r w:rsidRPr="00DC3653">
        <w:rPr>
          <w:sz w:val="22"/>
        </w:rPr>
        <w:t xml:space="preserve"> психологически изследвания на територията на цялата страна. </w:t>
      </w:r>
    </w:p>
    <w:p w:rsidR="00353BCC" w:rsidRPr="00353BCC" w:rsidRDefault="00353BCC" w:rsidP="00353BCC">
      <w:pPr>
        <w:ind w:firstLine="851"/>
        <w:jc w:val="both"/>
        <w:rPr>
          <w:b/>
          <w:sz w:val="22"/>
          <w:lang w:val="ru-RU"/>
        </w:rPr>
      </w:pPr>
      <w:r w:rsidRPr="00DC3653">
        <w:rPr>
          <w:sz w:val="22"/>
        </w:rPr>
        <w:t xml:space="preserve">Дирекция „Водачи на МПС“ в ИА „Автомобилна администрация“ осъществява и  контрол за съответствие на психологическите изследвания на нормативните и методически изисквания. Извършени са </w:t>
      </w:r>
      <w:r w:rsidRPr="00DC3653">
        <w:rPr>
          <w:sz w:val="22"/>
          <w:lang w:val="en-US"/>
        </w:rPr>
        <w:t>54</w:t>
      </w:r>
      <w:r w:rsidRPr="00DC3653">
        <w:rPr>
          <w:sz w:val="22"/>
        </w:rPr>
        <w:t xml:space="preserve"> проверки - на място в психологическите лаборатории и по документи. За установени нарушения са издадени две заповеди за заличаване на регистрацията за организиране и провеждане на психологически изследвания по чл. 152, ал. 1, т. 2 и ал. 2 от Закона за движението по пътищата и 6 заповеди за временно спиране на дейността по удостоверение за регистрацията за организиране и провеждане на психологически изследвания по чл. 152, ал. 1, т. 2 и ал. 2 от Закона за движението по пътищата.</w:t>
      </w:r>
    </w:p>
    <w:p w:rsidR="0002136A" w:rsidRPr="00DB4E34" w:rsidRDefault="0002136A" w:rsidP="00353BCC">
      <w:pPr>
        <w:tabs>
          <w:tab w:val="left" w:pos="284"/>
        </w:tabs>
        <w:autoSpaceDE/>
        <w:autoSpaceDN/>
        <w:adjustRightInd/>
        <w:jc w:val="both"/>
        <w:rPr>
          <w:rFonts w:ascii="Times New Roman" w:hAnsi="Times New Roman"/>
          <w:b/>
          <w:i/>
          <w:sz w:val="22"/>
          <w:szCs w:val="22"/>
          <w:lang w:val="en-US"/>
        </w:rPr>
      </w:pPr>
      <w:r w:rsidRPr="00DB4E34">
        <w:rPr>
          <w:rFonts w:ascii="Times New Roman" w:hAnsi="Times New Roman"/>
          <w:b/>
          <w:i/>
          <w:sz w:val="22"/>
          <w:szCs w:val="22"/>
        </w:rPr>
        <w:t xml:space="preserve">3. </w:t>
      </w:r>
      <w:r w:rsidRPr="00DB4E34">
        <w:rPr>
          <w:b/>
          <w:i/>
          <w:sz w:val="22"/>
          <w:szCs w:val="22"/>
        </w:rPr>
        <w:t>Контролна дейност, АНД и Мониторинг.</w:t>
      </w:r>
    </w:p>
    <w:p w:rsidR="0057286E" w:rsidRPr="00DB4E34" w:rsidRDefault="0057286E" w:rsidP="0081179E">
      <w:pPr>
        <w:ind w:firstLine="709"/>
        <w:jc w:val="both"/>
        <w:rPr>
          <w:sz w:val="22"/>
          <w:lang w:val="en-US"/>
        </w:rPr>
      </w:pPr>
      <w:r w:rsidRPr="00DB4E34">
        <w:rPr>
          <w:sz w:val="22"/>
        </w:rPr>
        <w:t xml:space="preserve">3.1. </w:t>
      </w:r>
      <w:r w:rsidRPr="00DB4E34">
        <w:rPr>
          <w:sz w:val="22"/>
          <w:lang w:val="en-US"/>
        </w:rPr>
        <w:t>A</w:t>
      </w:r>
      <w:r w:rsidRPr="00DB4E34">
        <w:rPr>
          <w:sz w:val="22"/>
        </w:rPr>
        <w:t>дминистративнонаказателната дейност на ИААА</w:t>
      </w:r>
      <w:r w:rsidRPr="00DB4E34">
        <w:rPr>
          <w:sz w:val="22"/>
          <w:lang w:val="en-US"/>
        </w:rPr>
        <w:t>.</w:t>
      </w:r>
    </w:p>
    <w:p w:rsidR="0057286E" w:rsidRPr="00DB4E34" w:rsidRDefault="0057286E" w:rsidP="0081179E">
      <w:pPr>
        <w:ind w:firstLine="708"/>
        <w:jc w:val="both"/>
        <w:rPr>
          <w:sz w:val="22"/>
          <w:szCs w:val="22"/>
        </w:rPr>
      </w:pPr>
    </w:p>
    <w:p w:rsidR="00AB772C" w:rsidRPr="00DC3653" w:rsidRDefault="00AB772C" w:rsidP="00AB772C">
      <w:pPr>
        <w:pStyle w:val="a2"/>
        <w:shd w:val="clear" w:color="auto" w:fill="auto"/>
        <w:spacing w:line="240" w:lineRule="auto"/>
        <w:ind w:firstLine="708"/>
        <w:jc w:val="both"/>
        <w:rPr>
          <w:sz w:val="22"/>
          <w:szCs w:val="24"/>
        </w:rPr>
      </w:pPr>
      <w:r w:rsidRPr="00DC3653">
        <w:rPr>
          <w:sz w:val="22"/>
          <w:szCs w:val="24"/>
        </w:rPr>
        <w:t>За периода 01.01.2026 г. –</w:t>
      </w:r>
      <w:r w:rsidRPr="00DC3653">
        <w:rPr>
          <w:sz w:val="22"/>
          <w:szCs w:val="24"/>
          <w:lang w:val="en-US"/>
        </w:rPr>
        <w:t xml:space="preserve"> 3</w:t>
      </w:r>
      <w:r w:rsidRPr="00DC3653">
        <w:rPr>
          <w:sz w:val="22"/>
          <w:szCs w:val="24"/>
        </w:rPr>
        <w:t>0.06.2026 г.</w:t>
      </w:r>
      <w:r w:rsidRPr="00DC3653">
        <w:rPr>
          <w:sz w:val="22"/>
          <w:szCs w:val="24"/>
          <w:lang w:val="en-US"/>
        </w:rPr>
        <w:t xml:space="preserve"> </w:t>
      </w:r>
      <w:r w:rsidRPr="00DC3653">
        <w:rPr>
          <w:sz w:val="22"/>
          <w:szCs w:val="24"/>
        </w:rPr>
        <w:t>са съставени общо 8883 бр. АУАН, което е с</w:t>
      </w:r>
      <w:r w:rsidRPr="00DC3653">
        <w:rPr>
          <w:sz w:val="22"/>
          <w:szCs w:val="24"/>
          <w:lang w:val="en-US"/>
        </w:rPr>
        <w:t xml:space="preserve"> </w:t>
      </w:r>
      <w:r w:rsidRPr="00DC3653">
        <w:rPr>
          <w:sz w:val="22"/>
          <w:szCs w:val="24"/>
        </w:rPr>
        <w:t>855</w:t>
      </w:r>
      <w:r w:rsidRPr="00DC3653">
        <w:rPr>
          <w:b/>
          <w:sz w:val="22"/>
          <w:szCs w:val="24"/>
        </w:rPr>
        <w:t xml:space="preserve"> по - малко</w:t>
      </w:r>
      <w:r w:rsidRPr="00DC3653">
        <w:rPr>
          <w:sz w:val="22"/>
          <w:szCs w:val="24"/>
        </w:rPr>
        <w:t xml:space="preserve"> в сравнение със същия период на 20</w:t>
      </w:r>
      <w:r w:rsidRPr="00DC3653">
        <w:rPr>
          <w:sz w:val="22"/>
          <w:szCs w:val="24"/>
          <w:lang w:val="en-US"/>
        </w:rPr>
        <w:t>2</w:t>
      </w:r>
      <w:r w:rsidRPr="00DC3653">
        <w:rPr>
          <w:sz w:val="22"/>
          <w:szCs w:val="24"/>
        </w:rPr>
        <w:t xml:space="preserve">5 г. (9738 бр.) </w:t>
      </w:r>
    </w:p>
    <w:p w:rsidR="00AB772C" w:rsidRPr="00DC3653" w:rsidRDefault="00AB772C" w:rsidP="00AB772C">
      <w:pPr>
        <w:pStyle w:val="a2"/>
        <w:shd w:val="clear" w:color="auto" w:fill="auto"/>
        <w:spacing w:line="240" w:lineRule="auto"/>
        <w:ind w:firstLine="708"/>
        <w:jc w:val="both"/>
        <w:rPr>
          <w:color w:val="FF0000"/>
          <w:sz w:val="22"/>
          <w:szCs w:val="24"/>
        </w:rPr>
      </w:pPr>
    </w:p>
    <w:p w:rsidR="00AB772C" w:rsidRPr="00DC3653" w:rsidRDefault="00AB772C" w:rsidP="00AB772C">
      <w:pPr>
        <w:ind w:firstLine="709"/>
        <w:jc w:val="both"/>
        <w:rPr>
          <w:sz w:val="22"/>
        </w:rPr>
      </w:pPr>
      <w:r w:rsidRPr="00DC3653">
        <w:rPr>
          <w:sz w:val="22"/>
        </w:rPr>
        <w:t>По областни отдели „Автомобилна администрация“ броя на съставените АУАН за периода 01.01.2026 г. – 30.06.2026 г. и 01.01.20</w:t>
      </w:r>
      <w:r w:rsidRPr="00DC3653">
        <w:rPr>
          <w:sz w:val="22"/>
          <w:lang w:val="en-US"/>
        </w:rPr>
        <w:t>2</w:t>
      </w:r>
      <w:r w:rsidRPr="00DC3653">
        <w:rPr>
          <w:sz w:val="22"/>
        </w:rPr>
        <w:t>5 г. – 30</w:t>
      </w:r>
      <w:r w:rsidRPr="00DC3653">
        <w:rPr>
          <w:sz w:val="22"/>
          <w:lang w:val="en-US"/>
        </w:rPr>
        <w:t>.</w:t>
      </w:r>
      <w:r w:rsidRPr="00DC3653">
        <w:rPr>
          <w:sz w:val="22"/>
        </w:rPr>
        <w:t>06.20</w:t>
      </w:r>
      <w:r w:rsidRPr="00DC3653">
        <w:rPr>
          <w:sz w:val="22"/>
          <w:lang w:val="en-US"/>
        </w:rPr>
        <w:t>2</w:t>
      </w:r>
      <w:r w:rsidRPr="00DC3653">
        <w:rPr>
          <w:sz w:val="22"/>
        </w:rPr>
        <w:t>5 г. е както следва:</w:t>
      </w:r>
    </w:p>
    <w:p w:rsidR="004B4ABC" w:rsidRPr="00DC3653" w:rsidRDefault="004B4ABC" w:rsidP="004B4ABC">
      <w:pPr>
        <w:autoSpaceDE/>
        <w:autoSpaceDN/>
        <w:adjustRightInd/>
        <w:ind w:firstLine="708"/>
        <w:jc w:val="both"/>
        <w:rPr>
          <w:rFonts w:ascii="Times New Roman" w:hAnsi="Times New Roman"/>
          <w:sz w:val="22"/>
          <w:szCs w:val="22"/>
        </w:rPr>
      </w:pPr>
    </w:p>
    <w:tbl>
      <w:tblPr>
        <w:tblpPr w:leftFromText="141" w:rightFromText="141" w:vertAnchor="text" w:tblpX="1271" w:tblpY="1"/>
        <w:tblOverlap w:val="never"/>
        <w:tblW w:w="6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0"/>
        <w:gridCol w:w="1920"/>
        <w:gridCol w:w="1965"/>
      </w:tblGrid>
      <w:tr w:rsidR="00AB772C" w:rsidRPr="00DC3653" w:rsidTr="004B4ABC">
        <w:trPr>
          <w:trHeight w:val="645"/>
        </w:trPr>
        <w:tc>
          <w:tcPr>
            <w:tcW w:w="2140" w:type="dxa"/>
            <w:shd w:val="clear" w:color="auto" w:fill="auto"/>
            <w:vAlign w:val="center"/>
            <w:hideMark/>
          </w:tcPr>
          <w:p w:rsidR="00AB772C" w:rsidRPr="00DC3653" w:rsidRDefault="00AB772C" w:rsidP="00AB772C">
            <w:pPr>
              <w:autoSpaceDE/>
              <w:autoSpaceDN/>
              <w:adjustRightInd/>
              <w:ind w:firstLine="708"/>
              <w:jc w:val="both"/>
              <w:rPr>
                <w:rFonts w:ascii="Times New Roman" w:hAnsi="Times New Roman"/>
                <w:sz w:val="22"/>
                <w:szCs w:val="22"/>
              </w:rPr>
            </w:pPr>
            <w:r w:rsidRPr="00DC3653">
              <w:rPr>
                <w:rFonts w:ascii="Times New Roman" w:hAnsi="Times New Roman"/>
                <w:sz w:val="22"/>
                <w:szCs w:val="22"/>
              </w:rPr>
              <w:t>ОО АА</w:t>
            </w:r>
          </w:p>
        </w:tc>
        <w:tc>
          <w:tcPr>
            <w:tcW w:w="1920" w:type="dxa"/>
            <w:shd w:val="clear" w:color="auto" w:fill="auto"/>
            <w:vAlign w:val="center"/>
            <w:hideMark/>
          </w:tcPr>
          <w:p w:rsidR="00AB772C" w:rsidRPr="00DC3653" w:rsidRDefault="00AB772C" w:rsidP="00AB772C">
            <w:pPr>
              <w:jc w:val="center"/>
              <w:rPr>
                <w:sz w:val="22"/>
              </w:rPr>
            </w:pPr>
            <w:r w:rsidRPr="00DC3653">
              <w:rPr>
                <w:sz w:val="22"/>
              </w:rPr>
              <w:t>Брой АУАН през 2025 г.</w:t>
            </w:r>
          </w:p>
        </w:tc>
        <w:tc>
          <w:tcPr>
            <w:tcW w:w="1965" w:type="dxa"/>
            <w:shd w:val="clear" w:color="auto" w:fill="auto"/>
            <w:vAlign w:val="center"/>
            <w:hideMark/>
          </w:tcPr>
          <w:p w:rsidR="00AB772C" w:rsidRPr="00DC3653" w:rsidRDefault="00AB772C" w:rsidP="00AB772C">
            <w:pPr>
              <w:jc w:val="center"/>
              <w:rPr>
                <w:sz w:val="22"/>
              </w:rPr>
            </w:pPr>
            <w:r w:rsidRPr="00DC3653">
              <w:rPr>
                <w:sz w:val="22"/>
              </w:rPr>
              <w:t>Брой АУАН през 20</w:t>
            </w:r>
            <w:r w:rsidRPr="00DC3653">
              <w:rPr>
                <w:sz w:val="22"/>
                <w:lang w:val="en-US"/>
              </w:rPr>
              <w:t>2</w:t>
            </w:r>
            <w:r w:rsidRPr="00DC3653">
              <w:rPr>
                <w:sz w:val="22"/>
              </w:rPr>
              <w:t>6 г.</w:t>
            </w:r>
          </w:p>
        </w:tc>
      </w:tr>
      <w:tr w:rsidR="00AB772C" w:rsidRPr="00DC3653" w:rsidTr="00A44838">
        <w:trPr>
          <w:trHeight w:val="191"/>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US"/>
              </w:rPr>
            </w:pPr>
            <w:r w:rsidRPr="00DC3653">
              <w:rPr>
                <w:rFonts w:ascii="Times New Roman" w:hAnsi="Times New Roman"/>
                <w:sz w:val="22"/>
                <w:szCs w:val="22"/>
              </w:rPr>
              <w:t>ИААА</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16</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14</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rPr>
            </w:pPr>
            <w:r w:rsidRPr="00DC3653">
              <w:rPr>
                <w:rFonts w:ascii="Times New Roman" w:hAnsi="Times New Roman"/>
                <w:sz w:val="22"/>
                <w:szCs w:val="22"/>
                <w:lang w:val="en-AU"/>
              </w:rPr>
              <w:lastRenderedPageBreak/>
              <w:t>Благоевград</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983</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1 200</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Бургас</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343</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321</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Варна</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430</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398</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Велико Търново</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161</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101</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Видин</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270</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212</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Враца</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100</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116</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Габрово</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85</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76</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Добрич</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262</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209</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Кърджали</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142</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146</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Кюстендил</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165</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134</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Ловеч</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223</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134</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Монтана</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134</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81</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Пазарджик</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175</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197</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Перник</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261</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114</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Плевен</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309</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290</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Пловдив</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270</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294</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Разград</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899</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627</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Русе</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1 398</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1 642</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Силистра</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141</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190</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Сливен</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49</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36</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Смолян</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89</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117</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София</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1 536</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1 337</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Стара Загора</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148</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136</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Търговище</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384</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294</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Хасково</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610</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399</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Шумен</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45</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37</w:t>
            </w:r>
          </w:p>
        </w:tc>
      </w:tr>
      <w:tr w:rsidR="00AB772C" w:rsidRPr="00DC3653" w:rsidTr="00A44838">
        <w:trPr>
          <w:trHeight w:val="330"/>
        </w:trPr>
        <w:tc>
          <w:tcPr>
            <w:tcW w:w="2140" w:type="dxa"/>
            <w:shd w:val="clear" w:color="auto" w:fill="auto"/>
            <w:vAlign w:val="center"/>
          </w:tcPr>
          <w:p w:rsidR="00AB772C" w:rsidRPr="00DC3653" w:rsidRDefault="00AB772C" w:rsidP="00AB772C">
            <w:pPr>
              <w:autoSpaceDE/>
              <w:autoSpaceDN/>
              <w:adjustRightInd/>
              <w:ind w:firstLine="708"/>
              <w:jc w:val="both"/>
              <w:rPr>
                <w:rFonts w:ascii="Times New Roman" w:hAnsi="Times New Roman"/>
                <w:sz w:val="22"/>
                <w:szCs w:val="22"/>
                <w:lang w:val="en-AU"/>
              </w:rPr>
            </w:pPr>
            <w:r w:rsidRPr="00DC3653">
              <w:rPr>
                <w:rFonts w:ascii="Times New Roman" w:hAnsi="Times New Roman"/>
                <w:sz w:val="22"/>
                <w:szCs w:val="22"/>
                <w:lang w:val="en-AU"/>
              </w:rPr>
              <w:t>Ямбол</w:t>
            </w:r>
          </w:p>
        </w:tc>
        <w:tc>
          <w:tcPr>
            <w:tcW w:w="1920" w:type="dxa"/>
            <w:shd w:val="clear" w:color="auto" w:fill="auto"/>
            <w:vAlign w:val="bottom"/>
          </w:tcPr>
          <w:p w:rsidR="00AB772C" w:rsidRPr="00DC3653" w:rsidRDefault="00AB772C" w:rsidP="00AB772C">
            <w:pPr>
              <w:jc w:val="center"/>
              <w:rPr>
                <w:color w:val="000000"/>
                <w:sz w:val="22"/>
              </w:rPr>
            </w:pPr>
            <w:r w:rsidRPr="00DC3653">
              <w:rPr>
                <w:color w:val="000000"/>
                <w:sz w:val="22"/>
              </w:rPr>
              <w:t>110</w:t>
            </w:r>
          </w:p>
        </w:tc>
        <w:tc>
          <w:tcPr>
            <w:tcW w:w="1965" w:type="dxa"/>
            <w:shd w:val="clear" w:color="auto" w:fill="auto"/>
            <w:vAlign w:val="bottom"/>
          </w:tcPr>
          <w:p w:rsidR="00AB772C" w:rsidRPr="00DC3653" w:rsidRDefault="00AB772C" w:rsidP="00AB772C">
            <w:pPr>
              <w:jc w:val="center"/>
              <w:rPr>
                <w:color w:val="000000"/>
                <w:sz w:val="22"/>
              </w:rPr>
            </w:pPr>
            <w:r w:rsidRPr="00DC3653">
              <w:rPr>
                <w:color w:val="000000"/>
                <w:sz w:val="22"/>
              </w:rPr>
              <w:t>31</w:t>
            </w:r>
          </w:p>
        </w:tc>
      </w:tr>
      <w:tr w:rsidR="00AB772C" w:rsidRPr="00DC3653" w:rsidTr="00A44838">
        <w:trPr>
          <w:trHeight w:val="330"/>
        </w:trPr>
        <w:tc>
          <w:tcPr>
            <w:tcW w:w="2140" w:type="dxa"/>
            <w:shd w:val="clear" w:color="auto" w:fill="D9D9D9"/>
            <w:vAlign w:val="center"/>
          </w:tcPr>
          <w:p w:rsidR="00AB772C" w:rsidRPr="00DC3653" w:rsidRDefault="00AB772C" w:rsidP="00AB772C">
            <w:pPr>
              <w:autoSpaceDE/>
              <w:autoSpaceDN/>
              <w:adjustRightInd/>
              <w:ind w:firstLine="708"/>
              <w:jc w:val="both"/>
              <w:rPr>
                <w:rFonts w:ascii="Times New Roman" w:hAnsi="Times New Roman"/>
                <w:sz w:val="22"/>
                <w:szCs w:val="22"/>
              </w:rPr>
            </w:pPr>
          </w:p>
        </w:tc>
        <w:tc>
          <w:tcPr>
            <w:tcW w:w="1920" w:type="dxa"/>
            <w:shd w:val="clear" w:color="auto" w:fill="D9D9D9"/>
            <w:vAlign w:val="bottom"/>
          </w:tcPr>
          <w:p w:rsidR="00AB772C" w:rsidRPr="00DC3653" w:rsidRDefault="00AB772C" w:rsidP="00AB772C">
            <w:pPr>
              <w:jc w:val="center"/>
              <w:rPr>
                <w:b/>
                <w:bCs/>
                <w:sz w:val="22"/>
              </w:rPr>
            </w:pPr>
            <w:r w:rsidRPr="00DC3653">
              <w:rPr>
                <w:b/>
                <w:bCs/>
                <w:sz w:val="22"/>
              </w:rPr>
              <w:t>9 738</w:t>
            </w:r>
          </w:p>
        </w:tc>
        <w:tc>
          <w:tcPr>
            <w:tcW w:w="1965" w:type="dxa"/>
            <w:shd w:val="clear" w:color="auto" w:fill="D9D9D9"/>
            <w:vAlign w:val="bottom"/>
          </w:tcPr>
          <w:p w:rsidR="00AB772C" w:rsidRPr="00DC3653" w:rsidRDefault="00AB772C" w:rsidP="00AB772C">
            <w:pPr>
              <w:jc w:val="center"/>
              <w:rPr>
                <w:b/>
                <w:bCs/>
                <w:sz w:val="22"/>
              </w:rPr>
            </w:pPr>
            <w:r w:rsidRPr="00DC3653">
              <w:rPr>
                <w:b/>
                <w:bCs/>
                <w:sz w:val="22"/>
              </w:rPr>
              <w:t>8 883</w:t>
            </w:r>
          </w:p>
        </w:tc>
      </w:tr>
    </w:tbl>
    <w:p w:rsidR="004B4ABC" w:rsidRPr="00DC3653" w:rsidRDefault="004B4ABC" w:rsidP="008717C8">
      <w:pPr>
        <w:autoSpaceDE/>
        <w:autoSpaceDN/>
        <w:adjustRightInd/>
        <w:ind w:firstLine="708"/>
        <w:jc w:val="both"/>
        <w:rPr>
          <w:rFonts w:ascii="Times New Roman" w:hAnsi="Times New Roman"/>
          <w:sz w:val="22"/>
          <w:szCs w:val="22"/>
        </w:rPr>
      </w:pPr>
    </w:p>
    <w:p w:rsidR="004B4ABC" w:rsidRPr="00DC3653" w:rsidRDefault="004B4ABC" w:rsidP="008717C8">
      <w:pPr>
        <w:autoSpaceDE/>
        <w:autoSpaceDN/>
        <w:adjustRightInd/>
        <w:ind w:firstLine="708"/>
        <w:jc w:val="both"/>
        <w:rPr>
          <w:rFonts w:ascii="Times New Roman" w:hAnsi="Times New Roman"/>
          <w:sz w:val="22"/>
          <w:szCs w:val="22"/>
        </w:rPr>
      </w:pPr>
    </w:p>
    <w:p w:rsidR="004B4ABC" w:rsidRPr="00DC3653" w:rsidRDefault="004B4ABC" w:rsidP="008717C8">
      <w:pPr>
        <w:autoSpaceDE/>
        <w:autoSpaceDN/>
        <w:adjustRightInd/>
        <w:ind w:firstLine="708"/>
        <w:jc w:val="both"/>
        <w:rPr>
          <w:rFonts w:ascii="Times New Roman" w:hAnsi="Times New Roman"/>
          <w:sz w:val="22"/>
          <w:szCs w:val="22"/>
        </w:rPr>
      </w:pPr>
    </w:p>
    <w:p w:rsidR="004B4ABC" w:rsidRPr="00DC3653" w:rsidRDefault="004B4ABC" w:rsidP="008717C8">
      <w:pPr>
        <w:autoSpaceDE/>
        <w:autoSpaceDN/>
        <w:adjustRightInd/>
        <w:ind w:firstLine="708"/>
        <w:jc w:val="both"/>
        <w:rPr>
          <w:rFonts w:ascii="Times New Roman" w:hAnsi="Times New Roman"/>
          <w:sz w:val="22"/>
          <w:szCs w:val="22"/>
        </w:rPr>
      </w:pPr>
    </w:p>
    <w:p w:rsidR="004B4ABC" w:rsidRPr="00DC3653" w:rsidRDefault="004B4ABC" w:rsidP="008717C8">
      <w:pPr>
        <w:autoSpaceDE/>
        <w:autoSpaceDN/>
        <w:adjustRightInd/>
        <w:ind w:firstLine="708"/>
        <w:jc w:val="both"/>
        <w:rPr>
          <w:rFonts w:ascii="Times New Roman" w:hAnsi="Times New Roman"/>
          <w:sz w:val="22"/>
          <w:szCs w:val="22"/>
        </w:rPr>
      </w:pPr>
    </w:p>
    <w:p w:rsidR="0006745D" w:rsidRPr="00DC3653" w:rsidRDefault="0006745D" w:rsidP="00950D50">
      <w:pPr>
        <w:autoSpaceDE/>
        <w:autoSpaceDN/>
        <w:adjustRightInd/>
        <w:jc w:val="both"/>
        <w:rPr>
          <w:rFonts w:ascii="Times New Roman" w:hAnsi="Times New Roman"/>
          <w:sz w:val="22"/>
          <w:szCs w:val="22"/>
        </w:rPr>
      </w:pPr>
    </w:p>
    <w:p w:rsidR="0006745D" w:rsidRPr="00DC3653" w:rsidRDefault="0006745D" w:rsidP="004B4ABC">
      <w:pPr>
        <w:autoSpaceDE/>
        <w:autoSpaceDN/>
        <w:adjustRightInd/>
        <w:ind w:firstLine="708"/>
        <w:jc w:val="both"/>
        <w:rPr>
          <w:rFonts w:ascii="Times New Roman" w:hAnsi="Times New Roman"/>
          <w:sz w:val="22"/>
          <w:szCs w:val="22"/>
        </w:rPr>
      </w:pPr>
    </w:p>
    <w:p w:rsidR="0006745D" w:rsidRPr="00DC3653" w:rsidRDefault="0006745D"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DC3653" w:rsidRPr="00DC3653" w:rsidRDefault="00DC3653" w:rsidP="004B4ABC">
      <w:pPr>
        <w:autoSpaceDE/>
        <w:autoSpaceDN/>
        <w:adjustRightInd/>
        <w:ind w:firstLine="708"/>
        <w:jc w:val="both"/>
        <w:rPr>
          <w:rFonts w:ascii="Times New Roman" w:hAnsi="Times New Roman"/>
          <w:sz w:val="22"/>
          <w:szCs w:val="22"/>
        </w:rPr>
      </w:pPr>
    </w:p>
    <w:p w:rsidR="004B4ABC" w:rsidRPr="00DC3653" w:rsidRDefault="004B4ABC" w:rsidP="004B4ABC">
      <w:pPr>
        <w:autoSpaceDE/>
        <w:autoSpaceDN/>
        <w:adjustRightInd/>
        <w:ind w:firstLine="708"/>
        <w:jc w:val="both"/>
        <w:rPr>
          <w:rFonts w:ascii="Times New Roman" w:hAnsi="Times New Roman"/>
          <w:sz w:val="22"/>
          <w:szCs w:val="22"/>
        </w:rPr>
      </w:pPr>
      <w:r w:rsidRPr="00DC3653">
        <w:rPr>
          <w:rFonts w:ascii="Times New Roman" w:hAnsi="Times New Roman"/>
          <w:sz w:val="22"/>
          <w:szCs w:val="22"/>
        </w:rPr>
        <w:t>За съставените към тези АУАН са издадени съответно следния брой НП и са наложени санкции както следва:</w:t>
      </w:r>
    </w:p>
    <w:p w:rsidR="004B4ABC" w:rsidRPr="0048217A" w:rsidRDefault="004B4ABC" w:rsidP="004B4ABC">
      <w:pPr>
        <w:autoSpaceDE/>
        <w:autoSpaceDN/>
        <w:adjustRightInd/>
        <w:ind w:firstLine="708"/>
        <w:jc w:val="both"/>
        <w:rPr>
          <w:rFonts w:ascii="Times New Roman" w:hAnsi="Times New Roman"/>
          <w:sz w:val="22"/>
          <w:szCs w:val="22"/>
          <w:highlight w:val="yellow"/>
        </w:rPr>
      </w:pPr>
    </w:p>
    <w:tbl>
      <w:tblPr>
        <w:tblW w:w="8850" w:type="dxa"/>
        <w:tblInd w:w="70" w:type="dxa"/>
        <w:tblLayout w:type="fixed"/>
        <w:tblCellMar>
          <w:left w:w="70" w:type="dxa"/>
          <w:right w:w="70" w:type="dxa"/>
        </w:tblCellMar>
        <w:tblLook w:val="04A0" w:firstRow="1" w:lastRow="0" w:firstColumn="1" w:lastColumn="0" w:noHBand="0" w:noVBand="1"/>
      </w:tblPr>
      <w:tblGrid>
        <w:gridCol w:w="1843"/>
        <w:gridCol w:w="1985"/>
        <w:gridCol w:w="1505"/>
        <w:gridCol w:w="2038"/>
        <w:gridCol w:w="1479"/>
      </w:tblGrid>
      <w:tr w:rsidR="0048217A" w:rsidRPr="00DC3653" w:rsidTr="0048217A">
        <w:trPr>
          <w:trHeight w:val="645"/>
        </w:trPr>
        <w:tc>
          <w:tcPr>
            <w:tcW w:w="18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8217A" w:rsidRPr="00DC3653" w:rsidRDefault="0048217A" w:rsidP="0048217A">
            <w:pPr>
              <w:autoSpaceDE/>
              <w:autoSpaceDN/>
              <w:adjustRightInd/>
              <w:jc w:val="center"/>
              <w:rPr>
                <w:rFonts w:ascii="Times New Roman" w:hAnsi="Times New Roman"/>
                <w:sz w:val="22"/>
                <w:szCs w:val="22"/>
              </w:rPr>
            </w:pPr>
            <w:r w:rsidRPr="00DC3653">
              <w:rPr>
                <w:rFonts w:ascii="Times New Roman" w:hAnsi="Times New Roman"/>
                <w:sz w:val="22"/>
                <w:szCs w:val="22"/>
                <w:lang w:val="en-US"/>
              </w:rPr>
              <w:t>OO</w:t>
            </w:r>
            <w:r w:rsidRPr="00DC3653">
              <w:rPr>
                <w:rFonts w:ascii="Times New Roman" w:hAnsi="Times New Roman"/>
                <w:sz w:val="22"/>
                <w:szCs w:val="22"/>
              </w:rPr>
              <w:t xml:space="preserve"> АА</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48217A" w:rsidRPr="00DC3653" w:rsidRDefault="0048217A" w:rsidP="0048217A">
            <w:pPr>
              <w:jc w:val="center"/>
              <w:rPr>
                <w:sz w:val="22"/>
              </w:rPr>
            </w:pPr>
            <w:r w:rsidRPr="00DC3653">
              <w:rPr>
                <w:sz w:val="22"/>
              </w:rPr>
              <w:t>Брой НП</w:t>
            </w:r>
          </w:p>
          <w:p w:rsidR="0048217A" w:rsidRPr="00DC3653" w:rsidRDefault="0048217A" w:rsidP="0048217A">
            <w:pPr>
              <w:jc w:val="center"/>
              <w:rPr>
                <w:sz w:val="22"/>
              </w:rPr>
            </w:pPr>
            <w:r w:rsidRPr="00DC3653">
              <w:rPr>
                <w:sz w:val="22"/>
              </w:rPr>
              <w:t>към съставените АУАН за периода 01.01.-</w:t>
            </w:r>
            <w:r w:rsidRPr="00DC3653">
              <w:rPr>
                <w:sz w:val="22"/>
                <w:lang w:val="en-US"/>
              </w:rPr>
              <w:t>3</w:t>
            </w:r>
            <w:r w:rsidRPr="00DC3653">
              <w:rPr>
                <w:sz w:val="22"/>
              </w:rPr>
              <w:t>0.06. 2025 г.</w:t>
            </w:r>
          </w:p>
        </w:tc>
        <w:tc>
          <w:tcPr>
            <w:tcW w:w="1505" w:type="dxa"/>
            <w:tcBorders>
              <w:top w:val="single" w:sz="8" w:space="0" w:color="auto"/>
              <w:left w:val="nil"/>
              <w:bottom w:val="single" w:sz="8" w:space="0" w:color="auto"/>
              <w:right w:val="single" w:sz="8" w:space="0" w:color="auto"/>
            </w:tcBorders>
            <w:shd w:val="clear" w:color="auto" w:fill="auto"/>
            <w:vAlign w:val="center"/>
          </w:tcPr>
          <w:p w:rsidR="0048217A" w:rsidRPr="00DC3653" w:rsidRDefault="0048217A" w:rsidP="0048217A">
            <w:pPr>
              <w:jc w:val="center"/>
              <w:rPr>
                <w:sz w:val="22"/>
              </w:rPr>
            </w:pPr>
            <w:r w:rsidRPr="00DC3653">
              <w:rPr>
                <w:sz w:val="22"/>
              </w:rPr>
              <w:t>Сума по НП</w:t>
            </w:r>
          </w:p>
        </w:tc>
        <w:tc>
          <w:tcPr>
            <w:tcW w:w="2038" w:type="dxa"/>
            <w:tcBorders>
              <w:top w:val="single" w:sz="8" w:space="0" w:color="auto"/>
              <w:left w:val="nil"/>
              <w:bottom w:val="single" w:sz="8" w:space="0" w:color="auto"/>
              <w:right w:val="nil"/>
            </w:tcBorders>
            <w:vAlign w:val="center"/>
          </w:tcPr>
          <w:p w:rsidR="0048217A" w:rsidRPr="00DC3653" w:rsidRDefault="0048217A" w:rsidP="0048217A">
            <w:pPr>
              <w:jc w:val="center"/>
              <w:rPr>
                <w:sz w:val="22"/>
              </w:rPr>
            </w:pPr>
            <w:r w:rsidRPr="00DC3653">
              <w:rPr>
                <w:sz w:val="22"/>
              </w:rPr>
              <w:t>Брой НП</w:t>
            </w:r>
          </w:p>
          <w:p w:rsidR="0048217A" w:rsidRPr="00DC3653" w:rsidRDefault="0048217A" w:rsidP="0048217A">
            <w:pPr>
              <w:jc w:val="center"/>
              <w:rPr>
                <w:sz w:val="22"/>
              </w:rPr>
            </w:pPr>
            <w:r w:rsidRPr="00DC3653">
              <w:rPr>
                <w:sz w:val="22"/>
              </w:rPr>
              <w:t>към съставените АУАН за периода 01.01.-</w:t>
            </w:r>
            <w:r w:rsidRPr="00DC3653">
              <w:rPr>
                <w:sz w:val="22"/>
                <w:lang w:val="en-US"/>
              </w:rPr>
              <w:t>3</w:t>
            </w:r>
            <w:r w:rsidRPr="00DC3653">
              <w:rPr>
                <w:sz w:val="22"/>
              </w:rPr>
              <w:t>0.06. 20</w:t>
            </w:r>
            <w:r w:rsidRPr="00DC3653">
              <w:rPr>
                <w:sz w:val="22"/>
                <w:lang w:val="en-US"/>
              </w:rPr>
              <w:t>2</w:t>
            </w:r>
            <w:r w:rsidRPr="00DC3653">
              <w:rPr>
                <w:sz w:val="22"/>
              </w:rPr>
              <w:t>6 г.</w:t>
            </w:r>
          </w:p>
        </w:tc>
        <w:tc>
          <w:tcPr>
            <w:tcW w:w="1479" w:type="dxa"/>
            <w:tcBorders>
              <w:top w:val="single" w:sz="8" w:space="0" w:color="auto"/>
              <w:left w:val="nil"/>
              <w:bottom w:val="single" w:sz="8" w:space="0" w:color="auto"/>
              <w:right w:val="single" w:sz="8" w:space="0" w:color="auto"/>
            </w:tcBorders>
          </w:tcPr>
          <w:p w:rsidR="0048217A" w:rsidRPr="00DC3653" w:rsidRDefault="0048217A" w:rsidP="0048217A">
            <w:pPr>
              <w:jc w:val="center"/>
              <w:rPr>
                <w:sz w:val="22"/>
              </w:rPr>
            </w:pPr>
          </w:p>
          <w:p w:rsidR="0048217A" w:rsidRPr="00DC3653" w:rsidRDefault="0048217A" w:rsidP="0048217A">
            <w:pPr>
              <w:jc w:val="center"/>
              <w:rPr>
                <w:sz w:val="22"/>
              </w:rPr>
            </w:pPr>
          </w:p>
          <w:p w:rsidR="0048217A" w:rsidRPr="00DC3653" w:rsidRDefault="0048217A" w:rsidP="0048217A">
            <w:pPr>
              <w:jc w:val="center"/>
              <w:rPr>
                <w:sz w:val="22"/>
              </w:rPr>
            </w:pPr>
          </w:p>
          <w:p w:rsidR="0048217A" w:rsidRPr="00DC3653" w:rsidRDefault="0048217A" w:rsidP="0048217A">
            <w:pPr>
              <w:jc w:val="center"/>
              <w:rPr>
                <w:sz w:val="22"/>
              </w:rPr>
            </w:pPr>
            <w:r w:rsidRPr="00DC3653">
              <w:rPr>
                <w:sz w:val="22"/>
              </w:rPr>
              <w:t>Сума по НП</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rPr>
            </w:pPr>
            <w:r w:rsidRPr="00DC3653">
              <w:rPr>
                <w:rFonts w:ascii="Times New Roman" w:hAnsi="Times New Roman"/>
                <w:sz w:val="22"/>
                <w:szCs w:val="22"/>
              </w:rPr>
              <w:t>ИААА</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21</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8 100.00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5</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1 073.72</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rPr>
            </w:pPr>
            <w:r w:rsidRPr="00DC3653">
              <w:rPr>
                <w:rFonts w:ascii="Times New Roman" w:hAnsi="Times New Roman"/>
                <w:sz w:val="22"/>
                <w:szCs w:val="22"/>
                <w:lang w:val="en-AU"/>
              </w:rPr>
              <w:t>Благоевград</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476</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214 560.02</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519</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107 254.02</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Бургас</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341</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118 970.00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216</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49 917.71</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Варна</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354</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182 510.08</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242</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54 636.95</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Велико Търново</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132</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59 710.00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92</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13 805.00</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Видин</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233</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127 939.98</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194</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45 909.43</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lastRenderedPageBreak/>
              <w:t>Враца</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71</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89 149.99</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74</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40 264.43</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Габрово</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68</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10 389.99</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43</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5 414.60</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Добрич</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249</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84 550.00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196</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34 246.63</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Кърджали</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117</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40 449.97</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61</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8 615.33</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Кюстендил</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169</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99 250.01</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108</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22 266.87</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Ловеч</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221</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48 869.98</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122</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17 849.28</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Монтана</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126</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48 630.00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69</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16 080.23</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Пазарджик</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125</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98 420.00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77</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17 767.46</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Перник</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235</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110 360.00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71</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20 656.30</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Плевен</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277</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76 419.98</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173</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31 168.59</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Пловдив</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130</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92 660.02</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95</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38 551.52</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Разград</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803</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171 939.95</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394</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39 702.26</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Русе</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1 394</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731 110.00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1 620</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412 899.72</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Силистра</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141</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60 950.02</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159</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31 971.31</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Сливен</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24</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6 400.00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34</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7 004.75</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Смолян</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49</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6 320.00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81</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9 065.34</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София</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1 410</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528 180.00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583</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137 972.86</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Стара Загора</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138</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62 619.99</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119</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22 415.31</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Търговище</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371</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149 400.00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162</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39 666.27</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Хасково</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608</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179 700.00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347</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51 922.27</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Шумен</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33</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6 300.00</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18</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4 755.05</w:t>
            </w:r>
          </w:p>
        </w:tc>
      </w:tr>
      <w:tr w:rsidR="0048217A" w:rsidRPr="00DC3653" w:rsidTr="0048217A">
        <w:trPr>
          <w:trHeight w:val="330"/>
        </w:trPr>
        <w:tc>
          <w:tcPr>
            <w:tcW w:w="1843" w:type="dxa"/>
            <w:tcBorders>
              <w:top w:val="nil"/>
              <w:left w:val="single" w:sz="8" w:space="0" w:color="auto"/>
              <w:bottom w:val="single" w:sz="8" w:space="0" w:color="auto"/>
              <w:right w:val="single" w:sz="8" w:space="0" w:color="auto"/>
            </w:tcBorders>
            <w:shd w:val="clear" w:color="auto" w:fill="auto"/>
            <w:vAlign w:val="center"/>
          </w:tcPr>
          <w:p w:rsidR="0048217A" w:rsidRPr="00DC3653" w:rsidRDefault="0048217A" w:rsidP="0048217A">
            <w:pPr>
              <w:autoSpaceDE/>
              <w:autoSpaceDN/>
              <w:adjustRightInd/>
              <w:jc w:val="center"/>
              <w:rPr>
                <w:rFonts w:ascii="Times New Roman" w:hAnsi="Times New Roman"/>
                <w:sz w:val="22"/>
                <w:szCs w:val="22"/>
                <w:lang w:val="en-AU"/>
              </w:rPr>
            </w:pPr>
            <w:r w:rsidRPr="00DC3653">
              <w:rPr>
                <w:rFonts w:ascii="Times New Roman" w:hAnsi="Times New Roman"/>
                <w:sz w:val="22"/>
                <w:szCs w:val="22"/>
                <w:lang w:val="en-AU"/>
              </w:rPr>
              <w:t>Ямбол</w:t>
            </w:r>
          </w:p>
        </w:tc>
        <w:tc>
          <w:tcPr>
            <w:tcW w:w="198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101</w:t>
            </w:r>
          </w:p>
        </w:tc>
        <w:tc>
          <w:tcPr>
            <w:tcW w:w="1505" w:type="dxa"/>
            <w:tcBorders>
              <w:top w:val="nil"/>
              <w:left w:val="nil"/>
              <w:bottom w:val="single" w:sz="8" w:space="0" w:color="auto"/>
              <w:right w:val="single" w:sz="8" w:space="0" w:color="auto"/>
            </w:tcBorders>
            <w:shd w:val="clear" w:color="auto" w:fill="auto"/>
            <w:vAlign w:val="bottom"/>
          </w:tcPr>
          <w:p w:rsidR="0048217A" w:rsidRPr="00DC3653" w:rsidRDefault="0048217A" w:rsidP="0048217A">
            <w:pPr>
              <w:jc w:val="center"/>
              <w:rPr>
                <w:color w:val="000000"/>
                <w:sz w:val="22"/>
              </w:rPr>
            </w:pPr>
            <w:r w:rsidRPr="00DC3653">
              <w:rPr>
                <w:color w:val="000000"/>
                <w:sz w:val="22"/>
              </w:rPr>
              <w:t>25 720.01</w:t>
            </w:r>
          </w:p>
        </w:tc>
        <w:tc>
          <w:tcPr>
            <w:tcW w:w="2038" w:type="dxa"/>
            <w:tcBorders>
              <w:top w:val="nil"/>
              <w:left w:val="nil"/>
              <w:bottom w:val="single" w:sz="8" w:space="0" w:color="auto"/>
              <w:right w:val="nil"/>
            </w:tcBorders>
            <w:vAlign w:val="bottom"/>
          </w:tcPr>
          <w:p w:rsidR="0048217A" w:rsidRPr="00DC3653" w:rsidRDefault="0048217A" w:rsidP="0048217A">
            <w:pPr>
              <w:jc w:val="center"/>
              <w:rPr>
                <w:color w:val="000000"/>
                <w:sz w:val="22"/>
              </w:rPr>
            </w:pPr>
            <w:r w:rsidRPr="00DC3653">
              <w:rPr>
                <w:color w:val="000000"/>
                <w:sz w:val="22"/>
              </w:rPr>
              <w:t>31</w:t>
            </w:r>
          </w:p>
        </w:tc>
        <w:tc>
          <w:tcPr>
            <w:tcW w:w="1479" w:type="dxa"/>
            <w:tcBorders>
              <w:top w:val="nil"/>
              <w:left w:val="nil"/>
              <w:bottom w:val="single" w:sz="8" w:space="0" w:color="auto"/>
              <w:right w:val="single" w:sz="8" w:space="0" w:color="auto"/>
            </w:tcBorders>
            <w:vAlign w:val="bottom"/>
          </w:tcPr>
          <w:p w:rsidR="0048217A" w:rsidRPr="00DC3653" w:rsidRDefault="0048217A" w:rsidP="0048217A">
            <w:pPr>
              <w:jc w:val="center"/>
              <w:rPr>
                <w:color w:val="000000"/>
                <w:sz w:val="22"/>
              </w:rPr>
            </w:pPr>
            <w:r w:rsidRPr="00DC3653">
              <w:rPr>
                <w:color w:val="000000"/>
                <w:sz w:val="22"/>
              </w:rPr>
              <w:t>2 812.09</w:t>
            </w:r>
          </w:p>
        </w:tc>
      </w:tr>
      <w:tr w:rsidR="0048217A" w:rsidRPr="00DB4E34" w:rsidTr="00A44838">
        <w:trPr>
          <w:trHeight w:val="330"/>
        </w:trPr>
        <w:tc>
          <w:tcPr>
            <w:tcW w:w="1843" w:type="dxa"/>
            <w:tcBorders>
              <w:top w:val="nil"/>
              <w:left w:val="single" w:sz="8" w:space="0" w:color="auto"/>
              <w:bottom w:val="single" w:sz="8" w:space="0" w:color="auto"/>
              <w:right w:val="single" w:sz="8" w:space="0" w:color="auto"/>
            </w:tcBorders>
            <w:shd w:val="clear" w:color="auto" w:fill="D9D9D9"/>
            <w:vAlign w:val="center"/>
          </w:tcPr>
          <w:p w:rsidR="0048217A" w:rsidRPr="00DC3653" w:rsidRDefault="0048217A" w:rsidP="0048217A">
            <w:pPr>
              <w:autoSpaceDE/>
              <w:autoSpaceDN/>
              <w:adjustRightInd/>
              <w:jc w:val="center"/>
              <w:rPr>
                <w:rFonts w:ascii="Times New Roman" w:hAnsi="Times New Roman"/>
                <w:b/>
                <w:sz w:val="22"/>
                <w:szCs w:val="22"/>
              </w:rPr>
            </w:pPr>
            <w:r w:rsidRPr="00DC3653">
              <w:rPr>
                <w:rFonts w:ascii="Times New Roman" w:hAnsi="Times New Roman"/>
                <w:b/>
                <w:sz w:val="22"/>
                <w:szCs w:val="22"/>
              </w:rPr>
              <w:t>общо</w:t>
            </w:r>
          </w:p>
        </w:tc>
        <w:tc>
          <w:tcPr>
            <w:tcW w:w="1985" w:type="dxa"/>
            <w:tcBorders>
              <w:top w:val="nil"/>
              <w:left w:val="nil"/>
              <w:bottom w:val="single" w:sz="8" w:space="0" w:color="auto"/>
              <w:right w:val="single" w:sz="8" w:space="0" w:color="auto"/>
            </w:tcBorders>
            <w:shd w:val="clear" w:color="auto" w:fill="D9D9D9"/>
            <w:vAlign w:val="bottom"/>
          </w:tcPr>
          <w:p w:rsidR="0048217A" w:rsidRPr="00DC3653" w:rsidRDefault="0048217A" w:rsidP="0048217A">
            <w:pPr>
              <w:jc w:val="center"/>
              <w:rPr>
                <w:b/>
                <w:bCs/>
                <w:sz w:val="22"/>
              </w:rPr>
            </w:pPr>
            <w:r w:rsidRPr="00DC3653">
              <w:rPr>
                <w:b/>
                <w:bCs/>
                <w:sz w:val="22"/>
              </w:rPr>
              <w:t>8 417</w:t>
            </w:r>
          </w:p>
        </w:tc>
        <w:tc>
          <w:tcPr>
            <w:tcW w:w="1505" w:type="dxa"/>
            <w:tcBorders>
              <w:top w:val="nil"/>
              <w:left w:val="nil"/>
              <w:bottom w:val="single" w:sz="8" w:space="0" w:color="auto"/>
              <w:right w:val="single" w:sz="8" w:space="0" w:color="auto"/>
            </w:tcBorders>
            <w:shd w:val="clear" w:color="auto" w:fill="D9D9D9"/>
            <w:vAlign w:val="bottom"/>
          </w:tcPr>
          <w:p w:rsidR="0048217A" w:rsidRPr="00DC3653" w:rsidRDefault="0048217A" w:rsidP="0048217A">
            <w:pPr>
              <w:jc w:val="center"/>
              <w:rPr>
                <w:b/>
                <w:bCs/>
                <w:sz w:val="22"/>
              </w:rPr>
            </w:pPr>
            <w:r w:rsidRPr="00DC3653">
              <w:rPr>
                <w:b/>
                <w:bCs/>
                <w:sz w:val="22"/>
              </w:rPr>
              <w:t>3 439 579.99</w:t>
            </w:r>
          </w:p>
        </w:tc>
        <w:tc>
          <w:tcPr>
            <w:tcW w:w="2038" w:type="dxa"/>
            <w:tcBorders>
              <w:top w:val="nil"/>
              <w:left w:val="nil"/>
              <w:bottom w:val="single" w:sz="8" w:space="0" w:color="auto"/>
              <w:right w:val="nil"/>
            </w:tcBorders>
            <w:shd w:val="clear" w:color="auto" w:fill="D9D9D9"/>
            <w:vAlign w:val="bottom"/>
          </w:tcPr>
          <w:p w:rsidR="0048217A" w:rsidRPr="00DC3653" w:rsidRDefault="0048217A" w:rsidP="0048217A">
            <w:pPr>
              <w:jc w:val="center"/>
              <w:rPr>
                <w:b/>
                <w:bCs/>
                <w:sz w:val="22"/>
              </w:rPr>
            </w:pPr>
            <w:r w:rsidRPr="00DC3653">
              <w:rPr>
                <w:b/>
                <w:bCs/>
                <w:sz w:val="22"/>
              </w:rPr>
              <w:t>5 905</w:t>
            </w:r>
          </w:p>
        </w:tc>
        <w:tc>
          <w:tcPr>
            <w:tcW w:w="1479" w:type="dxa"/>
            <w:tcBorders>
              <w:top w:val="nil"/>
              <w:left w:val="nil"/>
              <w:bottom w:val="single" w:sz="8" w:space="0" w:color="auto"/>
              <w:right w:val="single" w:sz="8" w:space="0" w:color="auto"/>
            </w:tcBorders>
            <w:shd w:val="clear" w:color="auto" w:fill="D9D9D9"/>
            <w:vAlign w:val="bottom"/>
          </w:tcPr>
          <w:p w:rsidR="0048217A" w:rsidRPr="0048217A" w:rsidRDefault="0048217A" w:rsidP="0048217A">
            <w:pPr>
              <w:jc w:val="center"/>
              <w:rPr>
                <w:b/>
                <w:bCs/>
                <w:sz w:val="22"/>
              </w:rPr>
            </w:pPr>
            <w:r w:rsidRPr="00DC3653">
              <w:rPr>
                <w:b/>
                <w:bCs/>
                <w:sz w:val="22"/>
              </w:rPr>
              <w:t>1 285 665.29</w:t>
            </w:r>
          </w:p>
        </w:tc>
      </w:tr>
    </w:tbl>
    <w:p w:rsidR="008717C8" w:rsidRPr="00DB4E34" w:rsidRDefault="008717C8" w:rsidP="008717C8">
      <w:pPr>
        <w:autoSpaceDE/>
        <w:autoSpaceDN/>
        <w:adjustRightInd/>
        <w:ind w:firstLine="708"/>
        <w:jc w:val="both"/>
        <w:rPr>
          <w:rFonts w:ascii="Times New Roman" w:hAnsi="Times New Roman"/>
          <w:sz w:val="22"/>
          <w:szCs w:val="22"/>
        </w:rPr>
      </w:pPr>
    </w:p>
    <w:p w:rsidR="00790774" w:rsidRPr="00725881" w:rsidRDefault="00790774" w:rsidP="00790774">
      <w:pPr>
        <w:pStyle w:val="a2"/>
        <w:shd w:val="clear" w:color="auto" w:fill="auto"/>
        <w:spacing w:line="240" w:lineRule="auto"/>
        <w:ind w:firstLine="708"/>
        <w:jc w:val="both"/>
        <w:rPr>
          <w:sz w:val="22"/>
          <w:szCs w:val="24"/>
        </w:rPr>
      </w:pPr>
      <w:r w:rsidRPr="00725881">
        <w:rPr>
          <w:sz w:val="22"/>
          <w:szCs w:val="24"/>
        </w:rPr>
        <w:t>За първото полугодие на 2026 г. са издадени и 1 542 бр. споразумения на обща стойност 250 908,20 евро.</w:t>
      </w:r>
    </w:p>
    <w:p w:rsidR="00790774" w:rsidRPr="00725881" w:rsidRDefault="00790774" w:rsidP="00790774">
      <w:pPr>
        <w:pStyle w:val="a2"/>
        <w:shd w:val="clear" w:color="auto" w:fill="auto"/>
        <w:spacing w:line="240" w:lineRule="auto"/>
        <w:ind w:firstLine="708"/>
        <w:jc w:val="both"/>
        <w:rPr>
          <w:color w:val="FF0000"/>
          <w:sz w:val="22"/>
          <w:szCs w:val="24"/>
          <w:lang w:val="en-US"/>
        </w:rPr>
      </w:pPr>
    </w:p>
    <w:p w:rsidR="00790774" w:rsidRPr="00725881" w:rsidRDefault="00790774" w:rsidP="00790774">
      <w:pPr>
        <w:pStyle w:val="a2"/>
        <w:shd w:val="clear" w:color="auto" w:fill="auto"/>
        <w:spacing w:line="240" w:lineRule="auto"/>
        <w:ind w:firstLine="708"/>
        <w:jc w:val="both"/>
        <w:rPr>
          <w:color w:val="FF0000"/>
          <w:sz w:val="22"/>
          <w:szCs w:val="24"/>
        </w:rPr>
      </w:pPr>
      <w:r w:rsidRPr="00725881">
        <w:rPr>
          <w:sz w:val="22"/>
          <w:szCs w:val="24"/>
        </w:rPr>
        <w:t xml:space="preserve">За полугодието са прекратени </w:t>
      </w:r>
      <w:r w:rsidRPr="00725881">
        <w:rPr>
          <w:sz w:val="22"/>
          <w:szCs w:val="24"/>
          <w:lang w:val="en-US"/>
        </w:rPr>
        <w:t>10</w:t>
      </w:r>
      <w:r w:rsidRPr="00725881">
        <w:rPr>
          <w:sz w:val="22"/>
          <w:szCs w:val="24"/>
        </w:rPr>
        <w:t xml:space="preserve"> бр. административнонаказателни преписки с мотивирани резолюции на основание 4 бр. по чл. 54, ал. 1, т. 7 от ЗАНН, 2 бр. по чл. 54, ал. 1, т. 1 и </w:t>
      </w:r>
      <w:r w:rsidRPr="00725881">
        <w:rPr>
          <w:sz w:val="22"/>
          <w:szCs w:val="24"/>
          <w:lang w:val="en-US"/>
        </w:rPr>
        <w:t xml:space="preserve">2 </w:t>
      </w:r>
      <w:r w:rsidRPr="00725881">
        <w:rPr>
          <w:sz w:val="22"/>
          <w:szCs w:val="24"/>
        </w:rPr>
        <w:t>бр. чл. 34, ал. 1, изр. 2  от ЗАНН.</w:t>
      </w:r>
    </w:p>
    <w:p w:rsidR="00790774" w:rsidRPr="00725881" w:rsidRDefault="00790774" w:rsidP="00790774">
      <w:pPr>
        <w:pStyle w:val="a2"/>
        <w:shd w:val="clear" w:color="auto" w:fill="auto"/>
        <w:spacing w:line="240" w:lineRule="auto"/>
        <w:ind w:firstLine="0"/>
        <w:jc w:val="both"/>
        <w:rPr>
          <w:sz w:val="22"/>
          <w:szCs w:val="24"/>
        </w:rPr>
      </w:pPr>
    </w:p>
    <w:p w:rsidR="00790774" w:rsidRPr="00725881" w:rsidRDefault="00790774" w:rsidP="00790774">
      <w:pPr>
        <w:pStyle w:val="a2"/>
        <w:shd w:val="clear" w:color="auto" w:fill="auto"/>
        <w:spacing w:line="240" w:lineRule="auto"/>
        <w:ind w:firstLine="708"/>
        <w:jc w:val="both"/>
        <w:rPr>
          <w:sz w:val="22"/>
          <w:szCs w:val="24"/>
        </w:rPr>
      </w:pPr>
      <w:r w:rsidRPr="00725881">
        <w:rPr>
          <w:sz w:val="22"/>
          <w:szCs w:val="24"/>
        </w:rPr>
        <w:t>Връчени са 4531 бр. наказателни постановления, като са подадени 65 бр. жалби, като от тях 2 бр. са потвърдени, 3 бр. отменени и 60 бр. са в съдебна фаза.</w:t>
      </w:r>
    </w:p>
    <w:p w:rsidR="00790774" w:rsidRPr="00725881" w:rsidRDefault="00790774" w:rsidP="00790774">
      <w:pPr>
        <w:pStyle w:val="a2"/>
        <w:shd w:val="clear" w:color="auto" w:fill="auto"/>
        <w:spacing w:line="240" w:lineRule="auto"/>
        <w:ind w:firstLine="0"/>
        <w:jc w:val="both"/>
        <w:rPr>
          <w:rFonts w:eastAsia="Arial Unicode MS"/>
          <w:noProof/>
          <w:sz w:val="22"/>
          <w:szCs w:val="24"/>
        </w:rPr>
      </w:pPr>
    </w:p>
    <w:p w:rsidR="00790774" w:rsidRPr="00725881" w:rsidRDefault="00790774" w:rsidP="00790774">
      <w:pPr>
        <w:ind w:right="-2" w:firstLine="708"/>
        <w:jc w:val="both"/>
        <w:rPr>
          <w:sz w:val="22"/>
        </w:rPr>
      </w:pPr>
      <w:r w:rsidRPr="00725881">
        <w:rPr>
          <w:sz w:val="22"/>
        </w:rPr>
        <w:t>Със съставените АУАН за първото полугодие на 2026 са констатирани 9 657 нарушения, от които:</w:t>
      </w:r>
    </w:p>
    <w:p w:rsidR="00790774" w:rsidRPr="00725881" w:rsidRDefault="00790774" w:rsidP="005F618F">
      <w:pPr>
        <w:numPr>
          <w:ilvl w:val="0"/>
          <w:numId w:val="114"/>
        </w:numPr>
        <w:autoSpaceDE/>
        <w:autoSpaceDN/>
        <w:adjustRightInd/>
        <w:ind w:right="-2"/>
        <w:jc w:val="both"/>
        <w:rPr>
          <w:sz w:val="22"/>
        </w:rPr>
      </w:pPr>
      <w:r w:rsidRPr="00725881">
        <w:rPr>
          <w:sz w:val="22"/>
        </w:rPr>
        <w:t>на Закона за автомобилните превози – 568</w:t>
      </w:r>
    </w:p>
    <w:p w:rsidR="00790774" w:rsidRPr="00725881" w:rsidRDefault="00790774" w:rsidP="005F618F">
      <w:pPr>
        <w:numPr>
          <w:ilvl w:val="0"/>
          <w:numId w:val="114"/>
        </w:numPr>
        <w:autoSpaceDE/>
        <w:autoSpaceDN/>
        <w:adjustRightInd/>
        <w:ind w:right="-2"/>
        <w:jc w:val="both"/>
        <w:rPr>
          <w:sz w:val="22"/>
        </w:rPr>
      </w:pPr>
      <w:r w:rsidRPr="00725881">
        <w:rPr>
          <w:sz w:val="22"/>
        </w:rPr>
        <w:t>на Закона за движението по пътищата – 2 122</w:t>
      </w:r>
    </w:p>
    <w:p w:rsidR="00790774" w:rsidRPr="00725881" w:rsidRDefault="00790774" w:rsidP="005F618F">
      <w:pPr>
        <w:numPr>
          <w:ilvl w:val="0"/>
          <w:numId w:val="114"/>
        </w:numPr>
        <w:autoSpaceDE/>
        <w:autoSpaceDN/>
        <w:adjustRightInd/>
        <w:ind w:right="-2"/>
        <w:jc w:val="both"/>
        <w:rPr>
          <w:sz w:val="22"/>
        </w:rPr>
      </w:pPr>
      <w:r w:rsidRPr="00725881">
        <w:rPr>
          <w:sz w:val="22"/>
        </w:rPr>
        <w:t>на Регламент № 561/2006 – 477</w:t>
      </w:r>
    </w:p>
    <w:p w:rsidR="00790774" w:rsidRPr="00725881" w:rsidRDefault="00790774" w:rsidP="005F618F">
      <w:pPr>
        <w:numPr>
          <w:ilvl w:val="0"/>
          <w:numId w:val="114"/>
        </w:numPr>
        <w:autoSpaceDE/>
        <w:autoSpaceDN/>
        <w:adjustRightInd/>
        <w:ind w:right="-2"/>
        <w:jc w:val="both"/>
        <w:rPr>
          <w:sz w:val="22"/>
        </w:rPr>
      </w:pPr>
      <w:r w:rsidRPr="00725881">
        <w:rPr>
          <w:sz w:val="22"/>
        </w:rPr>
        <w:t>на Регламент № 165/2014 – 1 343</w:t>
      </w:r>
    </w:p>
    <w:p w:rsidR="00790774" w:rsidRPr="00725881" w:rsidRDefault="00790774" w:rsidP="005F618F">
      <w:pPr>
        <w:numPr>
          <w:ilvl w:val="0"/>
          <w:numId w:val="114"/>
        </w:numPr>
        <w:autoSpaceDE/>
        <w:autoSpaceDN/>
        <w:adjustRightInd/>
        <w:ind w:right="-2"/>
        <w:jc w:val="both"/>
        <w:rPr>
          <w:sz w:val="22"/>
        </w:rPr>
      </w:pPr>
      <w:r w:rsidRPr="00725881">
        <w:rPr>
          <w:sz w:val="22"/>
        </w:rPr>
        <w:t>на</w:t>
      </w:r>
      <w:r w:rsidRPr="00725881">
        <w:rPr>
          <w:sz w:val="22"/>
          <w:lang w:val="en-US"/>
        </w:rPr>
        <w:t xml:space="preserve"> AETR</w:t>
      </w:r>
      <w:r w:rsidRPr="00725881">
        <w:rPr>
          <w:sz w:val="22"/>
        </w:rPr>
        <w:t xml:space="preserve"> – 1 445</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2 – 79</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Н-3 – 432</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7 – 3</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Н-8 - 192</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11 – 1 388</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Н-14 - 69</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Н-32 – 110</w:t>
      </w:r>
    </w:p>
    <w:p w:rsidR="00790774" w:rsidRPr="00725881" w:rsidRDefault="00790774" w:rsidP="005F618F">
      <w:pPr>
        <w:numPr>
          <w:ilvl w:val="0"/>
          <w:numId w:val="114"/>
        </w:numPr>
        <w:autoSpaceDE/>
        <w:autoSpaceDN/>
        <w:adjustRightInd/>
        <w:ind w:right="-2"/>
        <w:jc w:val="both"/>
        <w:rPr>
          <w:sz w:val="22"/>
        </w:rPr>
      </w:pPr>
      <w:r w:rsidRPr="00725881">
        <w:rPr>
          <w:sz w:val="22"/>
        </w:rPr>
        <w:lastRenderedPageBreak/>
        <w:t>на Наредба № 33 - 767</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34 – 369</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35 – няма</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36 – 2</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37 – 124</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38 - няма</w:t>
      </w:r>
    </w:p>
    <w:p w:rsidR="00790774" w:rsidRPr="00725881" w:rsidRDefault="00790774" w:rsidP="005F618F">
      <w:pPr>
        <w:numPr>
          <w:ilvl w:val="0"/>
          <w:numId w:val="114"/>
        </w:numPr>
        <w:autoSpaceDE/>
        <w:autoSpaceDN/>
        <w:adjustRightInd/>
        <w:ind w:right="-2"/>
        <w:jc w:val="both"/>
        <w:rPr>
          <w:sz w:val="22"/>
        </w:rPr>
      </w:pPr>
      <w:r w:rsidRPr="00725881">
        <w:rPr>
          <w:sz w:val="22"/>
        </w:rPr>
        <w:t>на Наредба № 40 – 27</w:t>
      </w:r>
    </w:p>
    <w:p w:rsidR="0002136A" w:rsidRPr="00725881" w:rsidRDefault="00790774" w:rsidP="005F618F">
      <w:pPr>
        <w:numPr>
          <w:ilvl w:val="0"/>
          <w:numId w:val="114"/>
        </w:numPr>
        <w:autoSpaceDE/>
        <w:autoSpaceDN/>
        <w:adjustRightInd/>
        <w:ind w:right="-2"/>
        <w:jc w:val="both"/>
        <w:rPr>
          <w:sz w:val="22"/>
        </w:rPr>
      </w:pPr>
      <w:r w:rsidRPr="00725881">
        <w:rPr>
          <w:sz w:val="22"/>
        </w:rPr>
        <w:t>на Наредба № 41 – 113</w:t>
      </w:r>
    </w:p>
    <w:p w:rsidR="0038432F" w:rsidRPr="00725881" w:rsidRDefault="0038432F" w:rsidP="00E7402A">
      <w:pPr>
        <w:tabs>
          <w:tab w:val="left" w:pos="709"/>
        </w:tabs>
        <w:autoSpaceDE/>
        <w:autoSpaceDN/>
        <w:adjustRightInd/>
        <w:jc w:val="both"/>
        <w:rPr>
          <w:rFonts w:ascii="Times New Roman" w:hAnsi="Times New Roman"/>
          <w:sz w:val="22"/>
          <w:szCs w:val="22"/>
        </w:rPr>
      </w:pPr>
    </w:p>
    <w:p w:rsidR="0038432F" w:rsidRPr="00725881" w:rsidRDefault="0038432F" w:rsidP="00E7402A">
      <w:pPr>
        <w:tabs>
          <w:tab w:val="left" w:pos="709"/>
        </w:tabs>
        <w:autoSpaceDE/>
        <w:autoSpaceDN/>
        <w:adjustRightInd/>
        <w:jc w:val="both"/>
        <w:rPr>
          <w:rFonts w:ascii="Times New Roman" w:hAnsi="Times New Roman"/>
          <w:sz w:val="22"/>
          <w:szCs w:val="22"/>
        </w:rPr>
      </w:pPr>
    </w:p>
    <w:tbl>
      <w:tblPr>
        <w:tblpPr w:leftFromText="141" w:rightFromText="141" w:vertAnchor="text" w:horzAnchor="margin" w:tblpXSpec="center" w:tblpY="-64"/>
        <w:tblW w:w="5315" w:type="dxa"/>
        <w:tblLayout w:type="fixed"/>
        <w:tblCellMar>
          <w:left w:w="70" w:type="dxa"/>
          <w:right w:w="70" w:type="dxa"/>
        </w:tblCellMar>
        <w:tblLook w:val="04A0" w:firstRow="1" w:lastRow="0" w:firstColumn="1" w:lastColumn="0" w:noHBand="0" w:noVBand="1"/>
      </w:tblPr>
      <w:tblGrid>
        <w:gridCol w:w="1754"/>
        <w:gridCol w:w="1664"/>
        <w:gridCol w:w="1897"/>
      </w:tblGrid>
      <w:tr w:rsidR="0023109C" w:rsidRPr="00725881" w:rsidTr="00A70DFD">
        <w:trPr>
          <w:trHeight w:val="330"/>
        </w:trPr>
        <w:tc>
          <w:tcPr>
            <w:tcW w:w="1754" w:type="dxa"/>
            <w:tcBorders>
              <w:top w:val="single" w:sz="8"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p>
        </w:tc>
        <w:tc>
          <w:tcPr>
            <w:tcW w:w="1664" w:type="dxa"/>
            <w:tcBorders>
              <w:top w:val="single" w:sz="8"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b/>
                <w:sz w:val="22"/>
              </w:rPr>
            </w:pPr>
            <w:r w:rsidRPr="00725881">
              <w:rPr>
                <w:b/>
                <w:sz w:val="22"/>
              </w:rPr>
              <w:t>01.01.-30.06.</w:t>
            </w:r>
          </w:p>
          <w:p w:rsidR="0023109C" w:rsidRPr="00725881" w:rsidRDefault="0023109C" w:rsidP="0023109C">
            <w:pPr>
              <w:jc w:val="center"/>
              <w:rPr>
                <w:b/>
                <w:sz w:val="22"/>
              </w:rPr>
            </w:pPr>
            <w:r w:rsidRPr="00725881">
              <w:rPr>
                <w:b/>
                <w:sz w:val="22"/>
              </w:rPr>
              <w:t>2025</w:t>
            </w:r>
          </w:p>
        </w:tc>
        <w:tc>
          <w:tcPr>
            <w:tcW w:w="1897" w:type="dxa"/>
            <w:tcBorders>
              <w:top w:val="single" w:sz="8"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b/>
                <w:sz w:val="22"/>
                <w:lang w:val="en-US"/>
              </w:rPr>
            </w:pPr>
            <w:r w:rsidRPr="00725881">
              <w:rPr>
                <w:b/>
                <w:sz w:val="22"/>
              </w:rPr>
              <w:t>01.01.-30.06. 2026</w:t>
            </w:r>
          </w:p>
        </w:tc>
      </w:tr>
      <w:tr w:rsidR="0023109C" w:rsidRPr="00725881" w:rsidTr="00A70DFD">
        <w:trPr>
          <w:trHeight w:val="330"/>
        </w:trPr>
        <w:tc>
          <w:tcPr>
            <w:tcW w:w="1754" w:type="dxa"/>
            <w:tcBorders>
              <w:top w:val="single" w:sz="8"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Брой съставени АУАН</w:t>
            </w:r>
          </w:p>
        </w:tc>
        <w:tc>
          <w:tcPr>
            <w:tcW w:w="1664" w:type="dxa"/>
            <w:tcBorders>
              <w:top w:val="single" w:sz="8"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9 738</w:t>
            </w:r>
          </w:p>
        </w:tc>
        <w:tc>
          <w:tcPr>
            <w:tcW w:w="1897" w:type="dxa"/>
            <w:tcBorders>
              <w:top w:val="single" w:sz="8"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8 883</w:t>
            </w:r>
          </w:p>
        </w:tc>
      </w:tr>
      <w:tr w:rsidR="0023109C" w:rsidRPr="00725881" w:rsidTr="00A70DFD">
        <w:trPr>
          <w:trHeight w:val="330"/>
        </w:trPr>
        <w:tc>
          <w:tcPr>
            <w:tcW w:w="1754" w:type="dxa"/>
            <w:tcBorders>
              <w:top w:val="single" w:sz="4"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Брой НП</w:t>
            </w:r>
          </w:p>
        </w:tc>
        <w:tc>
          <w:tcPr>
            <w:tcW w:w="1664"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8 417</w:t>
            </w:r>
          </w:p>
        </w:tc>
        <w:tc>
          <w:tcPr>
            <w:tcW w:w="1897"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5 905</w:t>
            </w:r>
          </w:p>
        </w:tc>
      </w:tr>
      <w:tr w:rsidR="0023109C" w:rsidRPr="00725881" w:rsidTr="00A70DFD">
        <w:trPr>
          <w:trHeight w:val="330"/>
        </w:trPr>
        <w:tc>
          <w:tcPr>
            <w:tcW w:w="1754" w:type="dxa"/>
            <w:tcBorders>
              <w:top w:val="single" w:sz="4"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Сума по НП</w:t>
            </w:r>
          </w:p>
        </w:tc>
        <w:tc>
          <w:tcPr>
            <w:tcW w:w="1664"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3 439 580 лв.</w:t>
            </w:r>
          </w:p>
        </w:tc>
        <w:tc>
          <w:tcPr>
            <w:tcW w:w="1897"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1 285 665,29 евро</w:t>
            </w:r>
          </w:p>
        </w:tc>
      </w:tr>
      <w:tr w:rsidR="0023109C" w:rsidRPr="00725881" w:rsidTr="00A70DFD">
        <w:trPr>
          <w:trHeight w:val="330"/>
        </w:trPr>
        <w:tc>
          <w:tcPr>
            <w:tcW w:w="1754" w:type="dxa"/>
            <w:tcBorders>
              <w:top w:val="single" w:sz="4"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Връчени НП</w:t>
            </w:r>
          </w:p>
        </w:tc>
        <w:tc>
          <w:tcPr>
            <w:tcW w:w="1664"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1 244</w:t>
            </w:r>
          </w:p>
        </w:tc>
        <w:tc>
          <w:tcPr>
            <w:tcW w:w="1897"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1 542</w:t>
            </w:r>
          </w:p>
        </w:tc>
      </w:tr>
      <w:tr w:rsidR="0023109C" w:rsidRPr="00725881" w:rsidTr="00A70DFD">
        <w:trPr>
          <w:trHeight w:val="330"/>
        </w:trPr>
        <w:tc>
          <w:tcPr>
            <w:tcW w:w="1754" w:type="dxa"/>
            <w:tcBorders>
              <w:top w:val="single" w:sz="4"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 xml:space="preserve">Обжалвани </w:t>
            </w:r>
          </w:p>
        </w:tc>
        <w:tc>
          <w:tcPr>
            <w:tcW w:w="1664"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519 945 лв.</w:t>
            </w:r>
          </w:p>
        </w:tc>
        <w:tc>
          <w:tcPr>
            <w:tcW w:w="1897"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250 908,20 евро</w:t>
            </w:r>
          </w:p>
        </w:tc>
      </w:tr>
      <w:tr w:rsidR="0023109C" w:rsidRPr="00725881" w:rsidTr="00A70DFD">
        <w:trPr>
          <w:trHeight w:val="330"/>
        </w:trPr>
        <w:tc>
          <w:tcPr>
            <w:tcW w:w="1754" w:type="dxa"/>
            <w:tcBorders>
              <w:top w:val="single" w:sz="4"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Потвърдени</w:t>
            </w:r>
          </w:p>
        </w:tc>
        <w:tc>
          <w:tcPr>
            <w:tcW w:w="1664"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8 263</w:t>
            </w:r>
          </w:p>
        </w:tc>
        <w:tc>
          <w:tcPr>
            <w:tcW w:w="1897"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4 531</w:t>
            </w:r>
          </w:p>
        </w:tc>
      </w:tr>
      <w:tr w:rsidR="0023109C" w:rsidRPr="00725881" w:rsidTr="00A70DFD">
        <w:trPr>
          <w:trHeight w:val="330"/>
        </w:trPr>
        <w:tc>
          <w:tcPr>
            <w:tcW w:w="1754" w:type="dxa"/>
            <w:tcBorders>
              <w:top w:val="single" w:sz="4"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Отменени</w:t>
            </w:r>
          </w:p>
        </w:tc>
        <w:tc>
          <w:tcPr>
            <w:tcW w:w="1664"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254</w:t>
            </w:r>
          </w:p>
        </w:tc>
        <w:tc>
          <w:tcPr>
            <w:tcW w:w="1897"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65</w:t>
            </w:r>
          </w:p>
        </w:tc>
      </w:tr>
      <w:tr w:rsidR="0023109C" w:rsidRPr="00DB4E34" w:rsidTr="00A70DFD">
        <w:trPr>
          <w:trHeight w:val="330"/>
        </w:trPr>
        <w:tc>
          <w:tcPr>
            <w:tcW w:w="1754" w:type="dxa"/>
            <w:tcBorders>
              <w:top w:val="single" w:sz="4" w:space="0" w:color="auto"/>
              <w:left w:val="single" w:sz="8" w:space="0" w:color="auto"/>
              <w:bottom w:val="single" w:sz="4" w:space="0" w:color="auto"/>
              <w:right w:val="single" w:sz="8" w:space="0" w:color="auto"/>
            </w:tcBorders>
            <w:shd w:val="clear" w:color="auto" w:fill="auto"/>
            <w:vAlign w:val="center"/>
          </w:tcPr>
          <w:p w:rsidR="0023109C" w:rsidRPr="00725881" w:rsidRDefault="0023109C" w:rsidP="0023109C">
            <w:pPr>
              <w:autoSpaceDE/>
              <w:autoSpaceDN/>
              <w:adjustRightInd/>
              <w:jc w:val="center"/>
              <w:rPr>
                <w:rFonts w:ascii="Times New Roman" w:hAnsi="Times New Roman"/>
                <w:sz w:val="22"/>
                <w:szCs w:val="22"/>
              </w:rPr>
            </w:pPr>
            <w:r w:rsidRPr="00725881">
              <w:rPr>
                <w:rFonts w:ascii="Times New Roman" w:hAnsi="Times New Roman"/>
                <w:sz w:val="22"/>
                <w:szCs w:val="22"/>
              </w:rPr>
              <w:t>изменени</w:t>
            </w:r>
          </w:p>
        </w:tc>
        <w:tc>
          <w:tcPr>
            <w:tcW w:w="1664" w:type="dxa"/>
            <w:tcBorders>
              <w:top w:val="single" w:sz="4" w:space="0" w:color="auto"/>
              <w:left w:val="nil"/>
              <w:bottom w:val="single" w:sz="4" w:space="0" w:color="auto"/>
              <w:right w:val="single" w:sz="8" w:space="0" w:color="auto"/>
            </w:tcBorders>
            <w:shd w:val="clear" w:color="auto" w:fill="auto"/>
            <w:vAlign w:val="center"/>
          </w:tcPr>
          <w:p w:rsidR="0023109C" w:rsidRPr="00725881" w:rsidRDefault="0023109C" w:rsidP="0023109C">
            <w:pPr>
              <w:jc w:val="center"/>
              <w:rPr>
                <w:sz w:val="22"/>
              </w:rPr>
            </w:pPr>
            <w:r w:rsidRPr="00725881">
              <w:rPr>
                <w:sz w:val="22"/>
              </w:rPr>
              <w:t>81</w:t>
            </w:r>
          </w:p>
        </w:tc>
        <w:tc>
          <w:tcPr>
            <w:tcW w:w="1897" w:type="dxa"/>
            <w:tcBorders>
              <w:top w:val="single" w:sz="4" w:space="0" w:color="auto"/>
              <w:left w:val="nil"/>
              <w:bottom w:val="single" w:sz="4" w:space="0" w:color="auto"/>
              <w:right w:val="single" w:sz="8" w:space="0" w:color="auto"/>
            </w:tcBorders>
            <w:shd w:val="clear" w:color="auto" w:fill="auto"/>
            <w:vAlign w:val="center"/>
          </w:tcPr>
          <w:p w:rsidR="0023109C" w:rsidRPr="0023109C" w:rsidRDefault="0023109C" w:rsidP="0023109C">
            <w:pPr>
              <w:jc w:val="center"/>
              <w:rPr>
                <w:sz w:val="22"/>
              </w:rPr>
            </w:pPr>
            <w:r w:rsidRPr="00725881">
              <w:rPr>
                <w:sz w:val="22"/>
              </w:rPr>
              <w:t>2</w:t>
            </w:r>
          </w:p>
        </w:tc>
      </w:tr>
    </w:tbl>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p>
    <w:p w:rsidR="00E7402A" w:rsidRPr="00DB4E34" w:rsidRDefault="00E7402A" w:rsidP="00E7402A">
      <w:pPr>
        <w:tabs>
          <w:tab w:val="left" w:pos="709"/>
        </w:tabs>
        <w:autoSpaceDE/>
        <w:autoSpaceDN/>
        <w:adjustRightInd/>
        <w:jc w:val="both"/>
        <w:rPr>
          <w:rFonts w:ascii="Times New Roman" w:hAnsi="Times New Roman"/>
          <w:szCs w:val="20"/>
        </w:rPr>
      </w:pPr>
      <w:r w:rsidRPr="00DB4E34">
        <w:rPr>
          <w:rFonts w:ascii="Times New Roman" w:hAnsi="Times New Roman"/>
          <w:szCs w:val="20"/>
        </w:rPr>
        <w:tab/>
      </w:r>
    </w:p>
    <w:p w:rsidR="00707E12" w:rsidRPr="00DB4E34" w:rsidRDefault="00707E12" w:rsidP="00BE3534">
      <w:pPr>
        <w:tabs>
          <w:tab w:val="left" w:pos="709"/>
        </w:tabs>
        <w:jc w:val="both"/>
        <w:rPr>
          <w:color w:val="000000"/>
          <w:sz w:val="22"/>
          <w:szCs w:val="22"/>
        </w:rPr>
      </w:pPr>
    </w:p>
    <w:p w:rsidR="0023109C" w:rsidRPr="00725881" w:rsidRDefault="00BE3534" w:rsidP="0023109C">
      <w:pPr>
        <w:pStyle w:val="Header"/>
        <w:tabs>
          <w:tab w:val="left" w:pos="567"/>
        </w:tabs>
        <w:jc w:val="both"/>
        <w:rPr>
          <w:sz w:val="22"/>
        </w:rPr>
      </w:pPr>
      <w:r w:rsidRPr="00DB4E34">
        <w:rPr>
          <w:color w:val="000000"/>
          <w:sz w:val="22"/>
          <w:szCs w:val="22"/>
        </w:rPr>
        <w:tab/>
      </w:r>
      <w:r w:rsidR="0023109C" w:rsidRPr="00725881">
        <w:rPr>
          <w:sz w:val="22"/>
        </w:rPr>
        <w:t>За периода 01.01.2026 г. – 30.06.2026 г. са съставени 46 бр. АУАН срещу водачи, които управляват МПС с размери, маса и натоварване на ос над определените норми и 2 бр. АУАН срещу товародател, който извършва товаренето и е допуснал масата на натовареното пътно превозно средство да надвишава допустимата максимална маса, отразена в свидетелството му за регистрация.</w:t>
      </w:r>
    </w:p>
    <w:p w:rsidR="0023109C" w:rsidRPr="00725881" w:rsidRDefault="0023109C" w:rsidP="0023109C">
      <w:pPr>
        <w:tabs>
          <w:tab w:val="left" w:pos="709"/>
        </w:tabs>
        <w:jc w:val="both"/>
        <w:rPr>
          <w:sz w:val="22"/>
        </w:rPr>
      </w:pPr>
      <w:r w:rsidRPr="00725881">
        <w:rPr>
          <w:sz w:val="22"/>
        </w:rPr>
        <w:tab/>
        <w:t>Като цяло, данните за периода 01.01.-30.06.2025 г. спрямо същия период на 2026 г</w:t>
      </w:r>
      <w:r w:rsidR="00725881">
        <w:rPr>
          <w:sz w:val="22"/>
          <w:lang w:val="en-US"/>
        </w:rPr>
        <w:t>.</w:t>
      </w:r>
      <w:r w:rsidRPr="00725881">
        <w:rPr>
          <w:sz w:val="22"/>
        </w:rPr>
        <w:t>, може да се обобщят както следва:</w:t>
      </w:r>
    </w:p>
    <w:p w:rsidR="00BE3534" w:rsidRPr="00725881" w:rsidRDefault="00BE3534" w:rsidP="00BE3534">
      <w:pPr>
        <w:tabs>
          <w:tab w:val="left" w:pos="709"/>
        </w:tabs>
        <w:jc w:val="both"/>
        <w:rPr>
          <w:color w:val="000000"/>
          <w:sz w:val="22"/>
          <w:szCs w:val="22"/>
        </w:rPr>
      </w:pPr>
    </w:p>
    <w:p w:rsidR="00B52600" w:rsidRPr="00F144D3" w:rsidRDefault="00B52600" w:rsidP="00B52600">
      <w:pPr>
        <w:tabs>
          <w:tab w:val="left" w:pos="709"/>
        </w:tabs>
        <w:jc w:val="both"/>
        <w:rPr>
          <w:sz w:val="22"/>
        </w:rPr>
      </w:pPr>
      <w:r w:rsidRPr="00F144D3">
        <w:rPr>
          <w:sz w:val="22"/>
        </w:rPr>
        <w:t xml:space="preserve">За полугодието на 2026 г. по данни, получени в отдел „АНД“ са издадени 98 бр. заповеди за прилагане на принудителни административни мерки по чл. 106а, ал. 1, т. </w:t>
      </w:r>
      <w:r w:rsidRPr="00F144D3">
        <w:rPr>
          <w:sz w:val="22"/>
          <w:lang w:val="en-US"/>
        </w:rPr>
        <w:t>1</w:t>
      </w:r>
      <w:r w:rsidRPr="00F144D3">
        <w:rPr>
          <w:sz w:val="22"/>
        </w:rPr>
        <w:t xml:space="preserve"> от Закона за автомобилните превози, както следва:</w:t>
      </w:r>
    </w:p>
    <w:p w:rsidR="00B52600" w:rsidRPr="00F144D3" w:rsidRDefault="00B52600" w:rsidP="00B52600">
      <w:pPr>
        <w:ind w:left="1500"/>
        <w:jc w:val="both"/>
        <w:rPr>
          <w:sz w:val="22"/>
          <w:lang w:eastAsia="en-US"/>
        </w:rPr>
      </w:pPr>
      <w:r w:rsidRPr="00F144D3">
        <w:rPr>
          <w:sz w:val="22"/>
          <w:lang w:eastAsia="en-US"/>
        </w:rPr>
        <w:t>- на леки автомобили – 48 бр.</w:t>
      </w:r>
    </w:p>
    <w:p w:rsidR="00B52600" w:rsidRPr="00F144D3" w:rsidRDefault="00B52600" w:rsidP="00B52600">
      <w:pPr>
        <w:ind w:left="1500"/>
        <w:jc w:val="both"/>
        <w:rPr>
          <w:sz w:val="22"/>
          <w:lang w:eastAsia="en-US"/>
        </w:rPr>
      </w:pPr>
      <w:r w:rsidRPr="00F144D3">
        <w:rPr>
          <w:sz w:val="22"/>
          <w:lang w:eastAsia="en-US"/>
        </w:rPr>
        <w:t>- на автобуси – 8</w:t>
      </w:r>
    </w:p>
    <w:p w:rsidR="00B52600" w:rsidRPr="00F144D3" w:rsidRDefault="00B52600" w:rsidP="00B52600">
      <w:pPr>
        <w:ind w:left="1500"/>
        <w:jc w:val="both"/>
        <w:rPr>
          <w:sz w:val="22"/>
          <w:lang w:eastAsia="en-US"/>
        </w:rPr>
      </w:pPr>
      <w:r w:rsidRPr="00F144D3">
        <w:rPr>
          <w:sz w:val="22"/>
          <w:lang w:eastAsia="en-US"/>
        </w:rPr>
        <w:t>- товарни – 42 бр.</w:t>
      </w:r>
    </w:p>
    <w:p w:rsidR="00B52600" w:rsidRPr="00F144D3" w:rsidRDefault="00B52600" w:rsidP="00B52600">
      <w:pPr>
        <w:jc w:val="both"/>
        <w:rPr>
          <w:sz w:val="22"/>
          <w:lang w:eastAsia="en-US"/>
        </w:rPr>
      </w:pPr>
      <w:r w:rsidRPr="00F144D3">
        <w:rPr>
          <w:sz w:val="22"/>
          <w:lang w:eastAsia="en-US"/>
        </w:rPr>
        <w:tab/>
      </w:r>
    </w:p>
    <w:p w:rsidR="00B52600" w:rsidRPr="00F144D3" w:rsidRDefault="00B52600" w:rsidP="00B52600">
      <w:pPr>
        <w:tabs>
          <w:tab w:val="left" w:pos="709"/>
        </w:tabs>
        <w:jc w:val="both"/>
        <w:rPr>
          <w:b/>
          <w:sz w:val="22"/>
        </w:rPr>
      </w:pPr>
      <w:r w:rsidRPr="00F144D3">
        <w:rPr>
          <w:sz w:val="22"/>
          <w:lang w:eastAsia="en-US"/>
        </w:rPr>
        <w:tab/>
        <w:t xml:space="preserve">За периода 01.01.2026 г. – 30.06.2026 г. </w:t>
      </w:r>
      <w:r w:rsidRPr="00F144D3">
        <w:rPr>
          <w:sz w:val="22"/>
        </w:rPr>
        <w:t xml:space="preserve">Изпълнителна агенция „Автомобилна администрация“ е изпратила за принудително събиране на суми, чрез служители притежаващи квалифициран електронен подпис общо </w:t>
      </w:r>
      <w:r w:rsidRPr="00F144D3">
        <w:rPr>
          <w:b/>
          <w:sz w:val="22"/>
        </w:rPr>
        <w:t>1 681 бр.</w:t>
      </w:r>
      <w:r w:rsidRPr="00F144D3">
        <w:rPr>
          <w:sz w:val="22"/>
        </w:rPr>
        <w:t xml:space="preserve"> наказателни постановления на обща стойност </w:t>
      </w:r>
      <w:r w:rsidRPr="00F144D3">
        <w:rPr>
          <w:b/>
          <w:sz w:val="22"/>
        </w:rPr>
        <w:t>413 471,53 евро</w:t>
      </w:r>
      <w:r w:rsidRPr="00F144D3">
        <w:rPr>
          <w:sz w:val="22"/>
        </w:rPr>
        <w:t>, като от тях:</w:t>
      </w:r>
    </w:p>
    <w:p w:rsidR="00B52600" w:rsidRPr="00F144D3" w:rsidRDefault="00B52600" w:rsidP="00B52600">
      <w:pPr>
        <w:tabs>
          <w:tab w:val="left" w:pos="993"/>
        </w:tabs>
        <w:jc w:val="center"/>
        <w:rPr>
          <w:sz w:val="22"/>
        </w:rPr>
      </w:pPr>
      <w:r w:rsidRPr="00F144D3">
        <w:rPr>
          <w:sz w:val="22"/>
        </w:rPr>
        <w:t>1 бр. НП от 202</w:t>
      </w:r>
      <w:r w:rsidRPr="00F144D3">
        <w:rPr>
          <w:sz w:val="22"/>
          <w:lang w:val="en-US"/>
        </w:rPr>
        <w:t>1</w:t>
      </w:r>
      <w:r w:rsidRPr="00F144D3">
        <w:rPr>
          <w:sz w:val="22"/>
        </w:rPr>
        <w:t xml:space="preserve"> г. на стойност 255,65 евро</w:t>
      </w:r>
    </w:p>
    <w:p w:rsidR="00B52600" w:rsidRPr="00F144D3" w:rsidRDefault="00B52600" w:rsidP="00B52600">
      <w:pPr>
        <w:tabs>
          <w:tab w:val="left" w:pos="993"/>
        </w:tabs>
        <w:jc w:val="center"/>
        <w:rPr>
          <w:sz w:val="22"/>
        </w:rPr>
      </w:pPr>
      <w:r w:rsidRPr="00F144D3">
        <w:rPr>
          <w:sz w:val="22"/>
        </w:rPr>
        <w:t>2 бр. НП от 2022 г. на стойност 1 533,87 евро</w:t>
      </w:r>
    </w:p>
    <w:p w:rsidR="00B52600" w:rsidRPr="00F144D3" w:rsidRDefault="00B52600" w:rsidP="00B52600">
      <w:pPr>
        <w:tabs>
          <w:tab w:val="left" w:pos="993"/>
        </w:tabs>
        <w:jc w:val="center"/>
        <w:rPr>
          <w:sz w:val="22"/>
        </w:rPr>
      </w:pPr>
      <w:r w:rsidRPr="00F144D3">
        <w:rPr>
          <w:sz w:val="22"/>
        </w:rPr>
        <w:t>2 бр. НП от 2023 г. на стойност 562,43 евро</w:t>
      </w:r>
    </w:p>
    <w:p w:rsidR="00B52600" w:rsidRPr="00F144D3" w:rsidRDefault="00B52600" w:rsidP="00B52600">
      <w:pPr>
        <w:tabs>
          <w:tab w:val="left" w:pos="993"/>
        </w:tabs>
        <w:jc w:val="center"/>
        <w:rPr>
          <w:sz w:val="22"/>
        </w:rPr>
      </w:pPr>
      <w:r w:rsidRPr="00F144D3">
        <w:rPr>
          <w:sz w:val="22"/>
        </w:rPr>
        <w:t>41 бр. НП от 2024 г. на стойност 30 483,47 евро</w:t>
      </w:r>
    </w:p>
    <w:p w:rsidR="00B52600" w:rsidRPr="00F144D3" w:rsidRDefault="00B52600" w:rsidP="00B52600">
      <w:pPr>
        <w:tabs>
          <w:tab w:val="left" w:pos="993"/>
        </w:tabs>
        <w:jc w:val="center"/>
        <w:rPr>
          <w:sz w:val="22"/>
        </w:rPr>
      </w:pPr>
      <w:r w:rsidRPr="00F144D3">
        <w:rPr>
          <w:sz w:val="22"/>
        </w:rPr>
        <w:t>1 209 бр. НП от 2025 г. на стойност 276 419,35 евро</w:t>
      </w:r>
    </w:p>
    <w:p w:rsidR="00B52600" w:rsidRPr="00F144D3" w:rsidRDefault="00B52600" w:rsidP="00B52600">
      <w:pPr>
        <w:tabs>
          <w:tab w:val="left" w:pos="993"/>
        </w:tabs>
        <w:jc w:val="center"/>
        <w:rPr>
          <w:sz w:val="22"/>
        </w:rPr>
      </w:pPr>
      <w:r w:rsidRPr="00F144D3">
        <w:rPr>
          <w:sz w:val="22"/>
        </w:rPr>
        <w:t>426 бр. НП от 2026 г. на стойност 104 216,76 евро</w:t>
      </w:r>
    </w:p>
    <w:p w:rsidR="00B52600" w:rsidRPr="00F144D3" w:rsidRDefault="00B52600" w:rsidP="00B52600">
      <w:pPr>
        <w:tabs>
          <w:tab w:val="left" w:pos="993"/>
        </w:tabs>
        <w:jc w:val="center"/>
        <w:rPr>
          <w:sz w:val="22"/>
        </w:rPr>
      </w:pPr>
    </w:p>
    <w:p w:rsidR="00B52600" w:rsidRPr="00F144D3" w:rsidRDefault="00B52600" w:rsidP="00B52600">
      <w:pPr>
        <w:jc w:val="both"/>
        <w:rPr>
          <w:sz w:val="22"/>
          <w:szCs w:val="20"/>
        </w:rPr>
      </w:pPr>
      <w:r w:rsidRPr="00F144D3">
        <w:rPr>
          <w:i/>
          <w:sz w:val="22"/>
          <w:szCs w:val="20"/>
          <w:lang w:val="en-US"/>
        </w:rPr>
        <w:tab/>
      </w:r>
      <w:r w:rsidRPr="00F144D3">
        <w:rPr>
          <w:sz w:val="22"/>
          <w:szCs w:val="20"/>
        </w:rPr>
        <w:t>За периода 01.01.2026 г. до</w:t>
      </w:r>
      <w:r w:rsidRPr="00F144D3">
        <w:rPr>
          <w:sz w:val="22"/>
          <w:szCs w:val="20"/>
          <w:lang w:val="en-US"/>
        </w:rPr>
        <w:t xml:space="preserve"> </w:t>
      </w:r>
      <w:r w:rsidRPr="00F144D3">
        <w:rPr>
          <w:sz w:val="22"/>
          <w:szCs w:val="20"/>
        </w:rPr>
        <w:t xml:space="preserve">30.06.2026 г., към 14.07.2026 г. отразени в система „АНД“ в Изпълнителна агенция „Автомобилна администрация“ са </w:t>
      </w:r>
      <w:r w:rsidRPr="00F144D3">
        <w:rPr>
          <w:sz w:val="22"/>
          <w:szCs w:val="20"/>
          <w:lang w:val="en-US"/>
        </w:rPr>
        <w:t>96</w:t>
      </w:r>
      <w:r w:rsidRPr="00F144D3">
        <w:rPr>
          <w:sz w:val="22"/>
          <w:szCs w:val="20"/>
        </w:rPr>
        <w:t>2 бр. уведомления от ТД на НАП за прекратени административно-наказателни преписки, поради изтекъл давностен срок, като общата стойност е в размер на 285 392 евро. и Принудително събрани суми от НАП в полза на ИААА са 1 154 бр. НП в размер на 264 486 евро.</w:t>
      </w:r>
    </w:p>
    <w:p w:rsidR="00BE3534" w:rsidRPr="00F144D3" w:rsidRDefault="00BE3534" w:rsidP="00BE3534">
      <w:pPr>
        <w:jc w:val="both"/>
        <w:rPr>
          <w:sz w:val="22"/>
          <w:szCs w:val="22"/>
        </w:rPr>
      </w:pPr>
    </w:p>
    <w:p w:rsidR="00263688" w:rsidRPr="00F144D3" w:rsidRDefault="00263688" w:rsidP="00263688">
      <w:pPr>
        <w:autoSpaceDE/>
        <w:autoSpaceDN/>
        <w:adjustRightInd/>
        <w:jc w:val="both"/>
        <w:rPr>
          <w:rFonts w:ascii="Times New Roman" w:hAnsi="Times New Roman"/>
          <w:b/>
          <w:sz w:val="22"/>
          <w:szCs w:val="22"/>
          <w:lang w:val="en-US"/>
        </w:rPr>
      </w:pPr>
      <w:r w:rsidRPr="00F144D3">
        <w:rPr>
          <w:rFonts w:ascii="Times New Roman" w:hAnsi="Times New Roman"/>
          <w:b/>
          <w:sz w:val="22"/>
          <w:szCs w:val="22"/>
        </w:rPr>
        <w:t>Контролна дейност</w:t>
      </w:r>
    </w:p>
    <w:p w:rsidR="00263688" w:rsidRPr="00F144D3" w:rsidRDefault="00263688" w:rsidP="00263688">
      <w:pPr>
        <w:tabs>
          <w:tab w:val="left" w:pos="993"/>
          <w:tab w:val="left" w:pos="1134"/>
        </w:tabs>
        <w:autoSpaceDE/>
        <w:autoSpaceDN/>
        <w:adjustRightInd/>
        <w:ind w:left="1068"/>
        <w:jc w:val="both"/>
        <w:rPr>
          <w:rFonts w:ascii="Times New Roman" w:hAnsi="Times New Roman"/>
          <w:sz w:val="22"/>
          <w:szCs w:val="22"/>
          <w:lang w:val="en-US"/>
        </w:rPr>
      </w:pPr>
    </w:p>
    <w:p w:rsidR="00263688" w:rsidRPr="00F144D3" w:rsidRDefault="00263688" w:rsidP="00263688">
      <w:pPr>
        <w:autoSpaceDE/>
        <w:autoSpaceDN/>
        <w:adjustRightInd/>
        <w:ind w:firstLine="708"/>
        <w:jc w:val="both"/>
        <w:rPr>
          <w:rFonts w:ascii="Times New Roman" w:hAnsi="Times New Roman"/>
          <w:sz w:val="22"/>
          <w:szCs w:val="22"/>
        </w:rPr>
      </w:pPr>
      <w:r w:rsidRPr="00F144D3">
        <w:rPr>
          <w:rFonts w:ascii="Times New Roman" w:hAnsi="Times New Roman"/>
          <w:sz w:val="22"/>
          <w:szCs w:val="22"/>
          <w:lang w:val="ru-RU"/>
        </w:rPr>
        <w:lastRenderedPageBreak/>
        <w:t>Съгласно изискванията на чл. 91</w:t>
      </w:r>
      <w:r w:rsidRPr="00F144D3">
        <w:rPr>
          <w:rFonts w:ascii="Times New Roman" w:hAnsi="Times New Roman"/>
          <w:sz w:val="22"/>
          <w:szCs w:val="22"/>
        </w:rPr>
        <w:t>а</w:t>
      </w:r>
      <w:r w:rsidRPr="00F144D3">
        <w:rPr>
          <w:rFonts w:ascii="Times New Roman" w:hAnsi="Times New Roman"/>
          <w:sz w:val="22"/>
          <w:szCs w:val="22"/>
          <w:lang w:val="ru-RU"/>
        </w:rPr>
        <w:t xml:space="preserve"> от Закона за автомобилните превози, относно извършването на контролни проверки</w:t>
      </w:r>
      <w:r w:rsidRPr="00F144D3">
        <w:rPr>
          <w:rFonts w:ascii="Times New Roman" w:hAnsi="Times New Roman"/>
          <w:sz w:val="22"/>
          <w:szCs w:val="22"/>
          <w:lang w:val="en-US"/>
        </w:rPr>
        <w:t xml:space="preserve"> </w:t>
      </w:r>
      <w:r w:rsidRPr="00F144D3">
        <w:rPr>
          <w:rFonts w:ascii="Times New Roman" w:hAnsi="Times New Roman"/>
          <w:sz w:val="22"/>
          <w:szCs w:val="22"/>
        </w:rPr>
        <w:t>на пътя и в предприятията, служители на Областните отдели „Автомобилна администрация“ при Изпълнителна агенция „Автомобилна администрация“ са извършили следната контролна дейност:</w:t>
      </w:r>
    </w:p>
    <w:p w:rsidR="00263688" w:rsidRPr="00F144D3" w:rsidRDefault="00263688" w:rsidP="00263688">
      <w:pPr>
        <w:autoSpaceDE/>
        <w:autoSpaceDN/>
        <w:adjustRightInd/>
        <w:ind w:firstLine="708"/>
        <w:jc w:val="both"/>
        <w:rPr>
          <w:rFonts w:ascii="Times New Roman" w:hAnsi="Times New Roman"/>
          <w:sz w:val="22"/>
          <w:szCs w:val="22"/>
        </w:rPr>
      </w:pPr>
    </w:p>
    <w:p w:rsidR="00263688" w:rsidRPr="00F144D3" w:rsidRDefault="00263688" w:rsidP="005F618F">
      <w:pPr>
        <w:numPr>
          <w:ilvl w:val="0"/>
          <w:numId w:val="115"/>
        </w:numPr>
        <w:autoSpaceDE/>
        <w:autoSpaceDN/>
        <w:adjustRightInd/>
        <w:contextualSpacing/>
        <w:jc w:val="both"/>
        <w:textAlignment w:val="center"/>
        <w:rPr>
          <w:rFonts w:ascii="Times New Roman" w:eastAsia="Calibri" w:hAnsi="Times New Roman"/>
          <w:sz w:val="22"/>
          <w:szCs w:val="22"/>
          <w:lang w:eastAsia="en-US"/>
        </w:rPr>
      </w:pPr>
      <w:r w:rsidRPr="00F144D3">
        <w:rPr>
          <w:rFonts w:ascii="Times New Roman" w:eastAsia="Calibri" w:hAnsi="Times New Roman"/>
          <w:sz w:val="22"/>
          <w:szCs w:val="22"/>
          <w:lang w:eastAsia="en-US"/>
        </w:rPr>
        <w:t>Извършени крайпътни технически проверки на превозни средства от ООАА:</w:t>
      </w:r>
    </w:p>
    <w:p w:rsidR="00263688" w:rsidRPr="00F144D3" w:rsidRDefault="00263688" w:rsidP="00263688">
      <w:pPr>
        <w:autoSpaceDE/>
        <w:autoSpaceDN/>
        <w:adjustRightInd/>
        <w:ind w:left="1080"/>
        <w:contextualSpacing/>
        <w:jc w:val="both"/>
        <w:textAlignment w:val="center"/>
        <w:rPr>
          <w:rFonts w:ascii="Times New Roman" w:eastAsia="Calibri" w:hAnsi="Times New Roman"/>
          <w:sz w:val="22"/>
          <w:szCs w:val="22"/>
          <w:lang w:eastAsia="en-US"/>
        </w:rPr>
      </w:pPr>
    </w:p>
    <w:p w:rsidR="00263688" w:rsidRPr="00F144D3" w:rsidRDefault="00263688" w:rsidP="00263688">
      <w:pPr>
        <w:autoSpaceDE/>
        <w:autoSpaceDN/>
        <w:adjustRightInd/>
        <w:ind w:firstLine="708"/>
        <w:jc w:val="both"/>
        <w:textAlignment w:val="center"/>
        <w:rPr>
          <w:rFonts w:ascii="Times New Roman" w:hAnsi="Times New Roman"/>
          <w:sz w:val="22"/>
          <w:szCs w:val="22"/>
        </w:rPr>
      </w:pPr>
      <w:r w:rsidRPr="00F144D3">
        <w:rPr>
          <w:rFonts w:ascii="Times New Roman" w:hAnsi="Times New Roman"/>
          <w:b/>
          <w:bCs/>
          <w:sz w:val="22"/>
          <w:szCs w:val="22"/>
        </w:rPr>
        <w:t xml:space="preserve">Общ брой проверени превозни средства – </w:t>
      </w:r>
      <w:r w:rsidR="00B52600" w:rsidRPr="00F144D3">
        <w:rPr>
          <w:rFonts w:ascii="Times New Roman" w:hAnsi="Times New Roman"/>
          <w:b/>
          <w:bCs/>
          <w:sz w:val="22"/>
          <w:szCs w:val="22"/>
          <w:lang w:val="en-US"/>
        </w:rPr>
        <w:t>21 627</w:t>
      </w:r>
      <w:r w:rsidRPr="00F144D3">
        <w:rPr>
          <w:rFonts w:ascii="Times New Roman" w:hAnsi="Times New Roman"/>
          <w:b/>
          <w:sz w:val="22"/>
          <w:szCs w:val="22"/>
        </w:rPr>
        <w:t xml:space="preserve"> бр.</w:t>
      </w:r>
    </w:p>
    <w:tbl>
      <w:tblPr>
        <w:tblW w:w="6945" w:type="dxa"/>
        <w:tblInd w:w="993" w:type="dxa"/>
        <w:tblCellMar>
          <w:left w:w="70" w:type="dxa"/>
          <w:right w:w="70" w:type="dxa"/>
        </w:tblCellMar>
        <w:tblLook w:val="04A0" w:firstRow="1" w:lastRow="0" w:firstColumn="1" w:lastColumn="0" w:noHBand="0" w:noVBand="1"/>
      </w:tblPr>
      <w:tblGrid>
        <w:gridCol w:w="4394"/>
        <w:gridCol w:w="2551"/>
      </w:tblGrid>
      <w:tr w:rsidR="00263688" w:rsidRPr="00F144D3" w:rsidTr="00A70DFD">
        <w:trPr>
          <w:trHeight w:val="315"/>
        </w:trPr>
        <w:tc>
          <w:tcPr>
            <w:tcW w:w="4394" w:type="dxa"/>
            <w:shd w:val="clear" w:color="auto" w:fill="auto"/>
            <w:noWrap/>
            <w:vAlign w:val="bottom"/>
            <w:hideMark/>
          </w:tcPr>
          <w:p w:rsidR="00263688" w:rsidRPr="00F144D3" w:rsidRDefault="00263688" w:rsidP="00263688">
            <w:pPr>
              <w:autoSpaceDE/>
              <w:autoSpaceDN/>
              <w:adjustRightInd/>
              <w:rPr>
                <w:rFonts w:ascii="Times New Roman" w:hAnsi="Times New Roman"/>
                <w:b/>
                <w:bCs/>
                <w:sz w:val="22"/>
                <w:szCs w:val="22"/>
              </w:rPr>
            </w:pPr>
          </w:p>
        </w:tc>
        <w:tc>
          <w:tcPr>
            <w:tcW w:w="2551" w:type="dxa"/>
            <w:shd w:val="clear" w:color="auto" w:fill="auto"/>
            <w:noWrap/>
            <w:vAlign w:val="bottom"/>
            <w:hideMark/>
          </w:tcPr>
          <w:p w:rsidR="00263688" w:rsidRPr="00F144D3" w:rsidRDefault="00263688" w:rsidP="00263688">
            <w:pPr>
              <w:autoSpaceDE/>
              <w:autoSpaceDN/>
              <w:adjustRightInd/>
              <w:rPr>
                <w:rFonts w:ascii="Times New Roman" w:hAnsi="Times New Roman"/>
                <w:b/>
                <w:bCs/>
                <w:sz w:val="22"/>
                <w:szCs w:val="22"/>
              </w:rPr>
            </w:pPr>
            <w:r w:rsidRPr="00F144D3">
              <w:rPr>
                <w:rFonts w:ascii="Times New Roman" w:hAnsi="Times New Roman"/>
                <w:b/>
                <w:bCs/>
                <w:sz w:val="22"/>
                <w:szCs w:val="22"/>
              </w:rPr>
              <w:t> </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 xml:space="preserve">Обществен превоз на пътници (ОПП) </w:t>
            </w:r>
          </w:p>
          <w:p w:rsidR="00B52600" w:rsidRPr="00F144D3" w:rsidRDefault="00B52600" w:rsidP="00B52600">
            <w:pPr>
              <w:autoSpaceDE/>
              <w:autoSpaceDN/>
              <w:adjustRightInd/>
              <w:rPr>
                <w:rFonts w:ascii="Times New Roman" w:hAnsi="Times New Roman"/>
                <w:b/>
                <w:iCs/>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1 235</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 xml:space="preserve">Обществен превоз на товари  (ОПТ) </w:t>
            </w:r>
          </w:p>
          <w:p w:rsidR="00B52600" w:rsidRPr="00F144D3" w:rsidRDefault="00B52600" w:rsidP="00B52600">
            <w:pPr>
              <w:autoSpaceDE/>
              <w:autoSpaceDN/>
              <w:adjustRightInd/>
              <w:rPr>
                <w:rFonts w:ascii="Times New Roman" w:hAnsi="Times New Roman"/>
                <w:b/>
                <w:iCs/>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5 996</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 xml:space="preserve">Обществен превоз на пътници (ТАКСИ )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3 892</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Проверени ПС - Товари за собствена сметка (ТСС)</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1 299</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Проверени Автобуси  за собствена сметка (АСС)</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281</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Проверени ПС - опасни товари  (АДР)</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111</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Проверени  товарни автомобили с чужда регистрация  (ТЧР)</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8 407</w:t>
            </w:r>
          </w:p>
        </w:tc>
      </w:tr>
      <w:tr w:rsidR="00B52600" w:rsidRPr="00F144D3" w:rsidTr="00A70DFD">
        <w:trPr>
          <w:trHeight w:val="30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Проверени  автобуси  с чужда регистрация  (АЧР)</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F144D3" w:rsidRDefault="00B52600" w:rsidP="00B52600">
            <w:pPr>
              <w:jc w:val="right"/>
              <w:rPr>
                <w:iCs/>
                <w:sz w:val="22"/>
              </w:rPr>
            </w:pPr>
            <w:r w:rsidRPr="00F144D3">
              <w:rPr>
                <w:iCs/>
                <w:sz w:val="22"/>
              </w:rPr>
              <w:t>406</w:t>
            </w:r>
          </w:p>
        </w:tc>
      </w:tr>
      <w:tr w:rsidR="00B52600" w:rsidRPr="00DB4E34" w:rsidTr="00A70DFD">
        <w:trPr>
          <w:trHeight w:val="315"/>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600" w:rsidRPr="00F144D3" w:rsidRDefault="00B52600" w:rsidP="00B52600">
            <w:pPr>
              <w:autoSpaceDE/>
              <w:autoSpaceDN/>
              <w:adjustRightInd/>
              <w:rPr>
                <w:rFonts w:ascii="Times New Roman" w:hAnsi="Times New Roman"/>
                <w:b/>
                <w:iCs/>
                <w:sz w:val="22"/>
                <w:szCs w:val="22"/>
              </w:rPr>
            </w:pPr>
            <w:r w:rsidRPr="00F144D3">
              <w:rPr>
                <w:rFonts w:ascii="Times New Roman" w:hAnsi="Times New Roman"/>
                <w:b/>
                <w:iCs/>
                <w:sz w:val="22"/>
                <w:szCs w:val="22"/>
              </w:rPr>
              <w:t>Проверени МПС -нерегламентиран превоз на пътници  (НПП)</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2600" w:rsidRPr="00B52600" w:rsidRDefault="00B52600" w:rsidP="00B52600">
            <w:pPr>
              <w:jc w:val="right"/>
              <w:rPr>
                <w:iCs/>
                <w:sz w:val="22"/>
              </w:rPr>
            </w:pPr>
            <w:r w:rsidRPr="00F144D3">
              <w:rPr>
                <w:iCs/>
                <w:sz w:val="22"/>
              </w:rPr>
              <w:t>158</w:t>
            </w:r>
          </w:p>
        </w:tc>
      </w:tr>
    </w:tbl>
    <w:p w:rsidR="00263688" w:rsidRPr="00DB4E34" w:rsidRDefault="00263688" w:rsidP="00263688">
      <w:pPr>
        <w:autoSpaceDE/>
        <w:autoSpaceDN/>
        <w:adjustRightInd/>
        <w:jc w:val="both"/>
        <w:textAlignment w:val="center"/>
        <w:rPr>
          <w:rFonts w:ascii="Times New Roman" w:hAnsi="Times New Roman"/>
          <w:sz w:val="22"/>
          <w:szCs w:val="22"/>
        </w:rPr>
      </w:pPr>
    </w:p>
    <w:p w:rsidR="00263688" w:rsidRPr="00DB4E34" w:rsidRDefault="00263688" w:rsidP="005F618F">
      <w:pPr>
        <w:numPr>
          <w:ilvl w:val="0"/>
          <w:numId w:val="115"/>
        </w:numPr>
        <w:autoSpaceDE/>
        <w:autoSpaceDN/>
        <w:adjustRightInd/>
        <w:contextualSpacing/>
        <w:jc w:val="both"/>
        <w:textAlignment w:val="center"/>
        <w:rPr>
          <w:rFonts w:ascii="Times New Roman" w:eastAsia="Calibri" w:hAnsi="Times New Roman"/>
          <w:sz w:val="22"/>
          <w:szCs w:val="22"/>
          <w:lang w:eastAsia="en-US"/>
        </w:rPr>
      </w:pPr>
      <w:r w:rsidRPr="00DB4E34">
        <w:rPr>
          <w:rFonts w:ascii="Times New Roman" w:eastAsia="Calibri" w:hAnsi="Times New Roman"/>
          <w:sz w:val="22"/>
          <w:szCs w:val="22"/>
          <w:lang w:eastAsia="en-US"/>
        </w:rPr>
        <w:t>Извършени проверки в предприятия и изп</w:t>
      </w:r>
      <w:r w:rsidR="00B52600">
        <w:rPr>
          <w:rFonts w:ascii="Times New Roman" w:eastAsia="Calibri" w:hAnsi="Times New Roman"/>
          <w:sz w:val="22"/>
          <w:szCs w:val="22"/>
          <w:lang w:eastAsia="en-US"/>
        </w:rPr>
        <w:t>ълнение на годишния план за 202</w:t>
      </w:r>
      <w:r w:rsidR="00B52600">
        <w:rPr>
          <w:rFonts w:ascii="Times New Roman" w:eastAsia="Calibri" w:hAnsi="Times New Roman"/>
          <w:sz w:val="22"/>
          <w:szCs w:val="22"/>
          <w:lang w:val="en-US" w:eastAsia="en-US"/>
        </w:rPr>
        <w:t>6</w:t>
      </w:r>
      <w:r w:rsidRPr="00DB4E34">
        <w:rPr>
          <w:rFonts w:ascii="Times New Roman" w:eastAsia="Calibri" w:hAnsi="Times New Roman"/>
          <w:sz w:val="22"/>
          <w:szCs w:val="22"/>
          <w:lang w:eastAsia="en-US"/>
        </w:rPr>
        <w:t xml:space="preserve"> г.: </w:t>
      </w:r>
    </w:p>
    <w:p w:rsidR="00263688" w:rsidRPr="00DB4E34" w:rsidRDefault="00263688" w:rsidP="00263688">
      <w:pPr>
        <w:autoSpaceDE/>
        <w:autoSpaceDN/>
        <w:adjustRightInd/>
        <w:ind w:left="1080"/>
        <w:contextualSpacing/>
        <w:jc w:val="both"/>
        <w:textAlignment w:val="center"/>
        <w:rPr>
          <w:rFonts w:ascii="Times New Roman" w:eastAsia="Calibri" w:hAnsi="Times New Roman"/>
          <w:lang w:eastAsia="en-US"/>
        </w:rPr>
      </w:pPr>
    </w:p>
    <w:p w:rsidR="00263688" w:rsidRPr="00DB4E34" w:rsidRDefault="00B52600" w:rsidP="00263688">
      <w:pPr>
        <w:autoSpaceDE/>
        <w:autoSpaceDN/>
        <w:adjustRightInd/>
        <w:jc w:val="both"/>
        <w:textAlignment w:val="center"/>
        <w:rPr>
          <w:rFonts w:ascii="Times New Roman" w:hAnsi="Times New Roman"/>
        </w:rPr>
      </w:pPr>
      <w:r>
        <w:rPr>
          <w:rFonts w:ascii="Times New Roman" w:hAnsi="Times New Roman"/>
          <w:noProof/>
        </w:rPr>
        <w:drawing>
          <wp:anchor distT="0" distB="0" distL="114300" distR="114300" simplePos="0" relativeHeight="251658240" behindDoc="1" locked="0" layoutInCell="1" allowOverlap="1">
            <wp:simplePos x="0" y="0"/>
            <wp:positionH relativeFrom="margin">
              <wp:posOffset>-295455</wp:posOffset>
            </wp:positionH>
            <wp:positionV relativeFrom="paragraph">
              <wp:posOffset>293</wp:posOffset>
            </wp:positionV>
            <wp:extent cx="6359606" cy="2988999"/>
            <wp:effectExtent l="0" t="0" r="3175" b="1905"/>
            <wp:wrapTight wrapText="bothSides">
              <wp:wrapPolygon edited="0">
                <wp:start x="0" y="0"/>
                <wp:lineTo x="0" y="21476"/>
                <wp:lineTo x="21546" y="21476"/>
                <wp:lineTo x="215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6919" cy="2992436"/>
                    </a:xfrm>
                    <a:prstGeom prst="rect">
                      <a:avLst/>
                    </a:prstGeom>
                    <a:noFill/>
                  </pic:spPr>
                </pic:pic>
              </a:graphicData>
            </a:graphic>
            <wp14:sizeRelH relativeFrom="margin">
              <wp14:pctWidth>0</wp14:pctWidth>
            </wp14:sizeRelH>
            <wp14:sizeRelV relativeFrom="margin">
              <wp14:pctHeight>0</wp14:pctHeight>
            </wp14:sizeRelV>
          </wp:anchor>
        </w:drawing>
      </w:r>
    </w:p>
    <w:p w:rsidR="00263688" w:rsidRPr="00DB4E34" w:rsidRDefault="00263688" w:rsidP="00263688">
      <w:pPr>
        <w:autoSpaceDE/>
        <w:autoSpaceDN/>
        <w:adjustRightInd/>
        <w:ind w:left="-1418" w:firstLine="142"/>
        <w:jc w:val="both"/>
        <w:textAlignment w:val="center"/>
        <w:rPr>
          <w:rFonts w:ascii="Times New Roman" w:hAnsi="Times New Roman"/>
        </w:rPr>
      </w:pPr>
    </w:p>
    <w:p w:rsidR="00792B22" w:rsidRPr="00F144D3" w:rsidRDefault="00792B22" w:rsidP="00792B22">
      <w:pPr>
        <w:tabs>
          <w:tab w:val="left" w:pos="567"/>
          <w:tab w:val="left" w:pos="1134"/>
        </w:tabs>
        <w:jc w:val="both"/>
        <w:rPr>
          <w:sz w:val="22"/>
        </w:rPr>
      </w:pPr>
      <w:r w:rsidRPr="00792B22">
        <w:rPr>
          <w:sz w:val="22"/>
          <w:lang w:val="en-US"/>
        </w:rPr>
        <w:tab/>
      </w:r>
      <w:r w:rsidRPr="00F144D3">
        <w:rPr>
          <w:sz w:val="22"/>
          <w:lang w:val="en-US"/>
        </w:rPr>
        <w:t>3.</w:t>
      </w:r>
      <w:r w:rsidR="00F144D3" w:rsidRPr="00F144D3">
        <w:rPr>
          <w:sz w:val="22"/>
        </w:rPr>
        <w:t xml:space="preserve"> </w:t>
      </w:r>
      <w:r w:rsidRPr="00F144D3">
        <w:rPr>
          <w:sz w:val="22"/>
        </w:rPr>
        <w:t>За полугодието на 2026 г. са проверени 6 644 бр. ППС със специализирани технически средства при пътен контрол на ППС от мобилните лаборатории на ИААА, като са констатирани 1 340 нарушения.</w:t>
      </w:r>
    </w:p>
    <w:p w:rsidR="00792B22" w:rsidRPr="00F144D3" w:rsidRDefault="00792B22" w:rsidP="005F618F">
      <w:pPr>
        <w:numPr>
          <w:ilvl w:val="0"/>
          <w:numId w:val="114"/>
        </w:numPr>
        <w:tabs>
          <w:tab w:val="left" w:pos="993"/>
          <w:tab w:val="left" w:pos="1134"/>
        </w:tabs>
        <w:autoSpaceDE/>
        <w:autoSpaceDN/>
        <w:adjustRightInd/>
        <w:jc w:val="both"/>
        <w:rPr>
          <w:sz w:val="22"/>
        </w:rPr>
      </w:pPr>
      <w:r w:rsidRPr="00F144D3">
        <w:rPr>
          <w:sz w:val="22"/>
        </w:rPr>
        <w:t>Проверени ППС чрез извършен измервания за вредни емисии – 0 бр.;</w:t>
      </w:r>
    </w:p>
    <w:p w:rsidR="00792B22" w:rsidRPr="00F144D3" w:rsidRDefault="00792B22" w:rsidP="005F618F">
      <w:pPr>
        <w:numPr>
          <w:ilvl w:val="0"/>
          <w:numId w:val="114"/>
        </w:numPr>
        <w:tabs>
          <w:tab w:val="left" w:pos="993"/>
          <w:tab w:val="left" w:pos="1134"/>
        </w:tabs>
        <w:autoSpaceDE/>
        <w:autoSpaceDN/>
        <w:adjustRightInd/>
        <w:jc w:val="both"/>
        <w:rPr>
          <w:sz w:val="22"/>
        </w:rPr>
      </w:pPr>
      <w:r w:rsidRPr="00F144D3">
        <w:rPr>
          <w:sz w:val="22"/>
        </w:rPr>
        <w:t>Проверени ППС чрез извършени измервания за натоварване на ос – 56 бр.;</w:t>
      </w:r>
    </w:p>
    <w:p w:rsidR="00792B22" w:rsidRPr="00F144D3" w:rsidRDefault="00792B22" w:rsidP="00792B22">
      <w:pPr>
        <w:tabs>
          <w:tab w:val="left" w:pos="993"/>
          <w:tab w:val="left" w:pos="1134"/>
        </w:tabs>
        <w:jc w:val="both"/>
        <w:rPr>
          <w:sz w:val="22"/>
        </w:rPr>
      </w:pPr>
      <w:r w:rsidRPr="00F144D3">
        <w:rPr>
          <w:sz w:val="22"/>
        </w:rPr>
        <w:t>Проверени ППС чрез извършени проверки на тахограф и скоростоограничител – 6 588 бр.</w:t>
      </w:r>
    </w:p>
    <w:p w:rsidR="00792B22" w:rsidRPr="00F144D3" w:rsidRDefault="00792B22" w:rsidP="00792B22">
      <w:pPr>
        <w:ind w:firstLine="567"/>
        <w:jc w:val="both"/>
        <w:rPr>
          <w:sz w:val="22"/>
        </w:rPr>
      </w:pPr>
      <w:r w:rsidRPr="00F144D3">
        <w:rPr>
          <w:sz w:val="22"/>
          <w:lang w:val="en-US"/>
        </w:rPr>
        <w:lastRenderedPageBreak/>
        <w:t xml:space="preserve">4. </w:t>
      </w:r>
      <w:r w:rsidRPr="00F144D3">
        <w:rPr>
          <w:sz w:val="22"/>
        </w:rPr>
        <w:t>Извършване на съвместни проверки с Главна дирекция „Национална полиция“, Национална агенция за приходите, Комисия за защита на потребителите (КЗП) и други структури с изготвени и съгласувани съвместни планове;</w:t>
      </w:r>
    </w:p>
    <w:p w:rsidR="00792B22" w:rsidRPr="00F144D3" w:rsidRDefault="00792B22" w:rsidP="00792B22">
      <w:pPr>
        <w:pStyle w:val="Footer"/>
        <w:tabs>
          <w:tab w:val="center" w:pos="567"/>
        </w:tabs>
        <w:jc w:val="both"/>
        <w:rPr>
          <w:sz w:val="22"/>
        </w:rPr>
      </w:pPr>
      <w:r w:rsidRPr="00F144D3">
        <w:rPr>
          <w:sz w:val="22"/>
          <w:lang w:val="en-US"/>
        </w:rPr>
        <w:tab/>
      </w:r>
      <w:r w:rsidRPr="00F144D3">
        <w:rPr>
          <w:sz w:val="22"/>
          <w:lang w:val="en-US"/>
        </w:rPr>
        <w:tab/>
        <w:t>5.</w:t>
      </w:r>
      <w:r w:rsidRPr="00F144D3">
        <w:rPr>
          <w:sz w:val="22"/>
        </w:rPr>
        <w:t xml:space="preserve"> Участие в специализирани  полицейски  операции по метода на „Широкообхватен контрол“ с участието на контролни органи от Изпълнителна агенция „Автомобилна администрация“ (ИААА), отдел „Пътна полиция“ - СДВР (ОПП-СДВР), Агенция „Пътна инфраструктура“ (АПИ), Агенция „Митници“, Национална агенция за приходите (НАП) и на Изпълнителна агенция „Главна инспекция по труда“ (ИАГИТ), както и участие в други съвместни проверки</w:t>
      </w:r>
      <w:r w:rsidRPr="00F144D3">
        <w:rPr>
          <w:sz w:val="22"/>
          <w:lang w:val="en-US"/>
        </w:rPr>
        <w:t>;</w:t>
      </w:r>
    </w:p>
    <w:p w:rsidR="00792B22" w:rsidRPr="00F144D3" w:rsidRDefault="00792B22" w:rsidP="00792B22">
      <w:pPr>
        <w:pStyle w:val="Footer"/>
        <w:tabs>
          <w:tab w:val="center" w:pos="567"/>
        </w:tabs>
        <w:jc w:val="both"/>
        <w:rPr>
          <w:sz w:val="22"/>
        </w:rPr>
      </w:pPr>
      <w:r w:rsidRPr="00F144D3">
        <w:rPr>
          <w:sz w:val="22"/>
        </w:rPr>
        <w:tab/>
      </w:r>
      <w:r w:rsidRPr="00F144D3">
        <w:rPr>
          <w:sz w:val="22"/>
        </w:rPr>
        <w:tab/>
      </w:r>
      <w:r w:rsidRPr="00F144D3">
        <w:rPr>
          <w:sz w:val="22"/>
          <w:lang w:val="en-US"/>
        </w:rPr>
        <w:t xml:space="preserve">6. </w:t>
      </w:r>
      <w:r w:rsidRPr="00F144D3">
        <w:rPr>
          <w:sz w:val="22"/>
        </w:rPr>
        <w:t>Осъществяване на постоянен контрол съвместно с НАП на превозните средства, извършващи нерегламентиран превоз на пътници;</w:t>
      </w:r>
    </w:p>
    <w:p w:rsidR="00792B22" w:rsidRPr="00F144D3" w:rsidRDefault="00792B22" w:rsidP="00792B22">
      <w:pPr>
        <w:ind w:firstLine="567"/>
        <w:rPr>
          <w:sz w:val="22"/>
        </w:rPr>
      </w:pPr>
      <w:r w:rsidRPr="00F144D3">
        <w:rPr>
          <w:sz w:val="22"/>
          <w:shd w:val="clear" w:color="auto" w:fill="FFFFFF"/>
        </w:rPr>
        <w:t xml:space="preserve">7. </w:t>
      </w:r>
      <w:r w:rsidRPr="00F144D3">
        <w:rPr>
          <w:sz w:val="22"/>
        </w:rPr>
        <w:t>Извършени съвместни проверки /акции/ с други контролни органи.</w:t>
      </w:r>
    </w:p>
    <w:p w:rsidR="00792B22" w:rsidRPr="00F144D3" w:rsidRDefault="00792B22" w:rsidP="00792B22">
      <w:pPr>
        <w:pStyle w:val="ListParagraph"/>
        <w:spacing w:after="0" w:line="240" w:lineRule="auto"/>
        <w:ind w:left="0" w:firstLine="709"/>
        <w:jc w:val="both"/>
        <w:rPr>
          <w:rFonts w:ascii="Times New Roman" w:hAnsi="Times New Roman"/>
          <w:szCs w:val="24"/>
        </w:rPr>
      </w:pPr>
      <w:r w:rsidRPr="00F144D3">
        <w:rPr>
          <w:rFonts w:ascii="Times New Roman" w:hAnsi="Times New Roman"/>
          <w:szCs w:val="24"/>
        </w:rPr>
        <w:t>Брой извършени  съвместни проверки с органите на МВР, НАП, АПИ и други контролни органи:</w:t>
      </w:r>
    </w:p>
    <w:p w:rsidR="00792B22" w:rsidRPr="00F144D3" w:rsidRDefault="00792B22" w:rsidP="00792B22">
      <w:pPr>
        <w:jc w:val="both"/>
        <w:rPr>
          <w:sz w:val="22"/>
        </w:rPr>
      </w:pPr>
    </w:p>
    <w:p w:rsidR="00792B22" w:rsidRPr="00F144D3" w:rsidRDefault="00792B22" w:rsidP="005F618F">
      <w:pPr>
        <w:pStyle w:val="ListParagraph"/>
        <w:numPr>
          <w:ilvl w:val="0"/>
          <w:numId w:val="125"/>
        </w:numPr>
        <w:jc w:val="both"/>
        <w:rPr>
          <w:rFonts w:ascii="Times New Roman" w:hAnsi="Times New Roman"/>
          <w:szCs w:val="24"/>
        </w:rPr>
      </w:pPr>
      <w:r w:rsidRPr="00F144D3">
        <w:rPr>
          <w:rFonts w:ascii="Times New Roman" w:hAnsi="Times New Roman"/>
          <w:b/>
          <w:bCs/>
          <w:szCs w:val="24"/>
          <w:lang w:val="en-US"/>
        </w:rPr>
        <w:t>206</w:t>
      </w:r>
      <w:r w:rsidRPr="00F144D3">
        <w:rPr>
          <w:rFonts w:ascii="Times New Roman" w:hAnsi="Times New Roman"/>
          <w:b/>
          <w:bCs/>
          <w:szCs w:val="24"/>
        </w:rPr>
        <w:t xml:space="preserve"> </w:t>
      </w:r>
      <w:r w:rsidRPr="00F144D3">
        <w:rPr>
          <w:rFonts w:ascii="Times New Roman" w:hAnsi="Times New Roman"/>
          <w:szCs w:val="24"/>
        </w:rPr>
        <w:t xml:space="preserve">бр.  - извършени  съвместни проверки с органите на МВР </w:t>
      </w:r>
    </w:p>
    <w:p w:rsidR="00792B22" w:rsidRPr="00F144D3" w:rsidRDefault="00792B22" w:rsidP="005F618F">
      <w:pPr>
        <w:pStyle w:val="ListParagraph"/>
        <w:numPr>
          <w:ilvl w:val="0"/>
          <w:numId w:val="125"/>
        </w:numPr>
        <w:jc w:val="both"/>
        <w:rPr>
          <w:rFonts w:ascii="Times New Roman" w:hAnsi="Times New Roman"/>
          <w:szCs w:val="24"/>
        </w:rPr>
      </w:pPr>
      <w:r w:rsidRPr="00F144D3">
        <w:rPr>
          <w:rFonts w:ascii="Times New Roman" w:hAnsi="Times New Roman"/>
          <w:b/>
          <w:bCs/>
          <w:szCs w:val="24"/>
          <w:lang w:val="en-US"/>
        </w:rPr>
        <w:t>967</w:t>
      </w:r>
      <w:r w:rsidRPr="00F144D3">
        <w:rPr>
          <w:rFonts w:ascii="Times New Roman" w:hAnsi="Times New Roman"/>
          <w:b/>
          <w:bCs/>
          <w:szCs w:val="24"/>
        </w:rPr>
        <w:t xml:space="preserve"> </w:t>
      </w:r>
      <w:r w:rsidRPr="00F144D3">
        <w:rPr>
          <w:rFonts w:ascii="Times New Roman" w:hAnsi="Times New Roman"/>
          <w:szCs w:val="24"/>
        </w:rPr>
        <w:t xml:space="preserve">бр.  - извършени  съвместни проверки с органите на АПИ </w:t>
      </w:r>
    </w:p>
    <w:p w:rsidR="00792B22" w:rsidRPr="00F144D3" w:rsidRDefault="00792B22" w:rsidP="005F618F">
      <w:pPr>
        <w:pStyle w:val="ListParagraph"/>
        <w:numPr>
          <w:ilvl w:val="0"/>
          <w:numId w:val="125"/>
        </w:numPr>
        <w:jc w:val="both"/>
        <w:rPr>
          <w:rFonts w:ascii="Times New Roman" w:hAnsi="Times New Roman"/>
          <w:szCs w:val="24"/>
        </w:rPr>
      </w:pPr>
      <w:r w:rsidRPr="00F144D3">
        <w:rPr>
          <w:rFonts w:ascii="Times New Roman" w:hAnsi="Times New Roman"/>
          <w:b/>
          <w:bCs/>
          <w:szCs w:val="24"/>
          <w:lang w:val="en-US"/>
        </w:rPr>
        <w:t>1</w:t>
      </w:r>
      <w:r w:rsidRPr="00F144D3">
        <w:rPr>
          <w:rFonts w:ascii="Times New Roman" w:hAnsi="Times New Roman"/>
          <w:b/>
          <w:bCs/>
          <w:szCs w:val="24"/>
        </w:rPr>
        <w:t xml:space="preserve"> </w:t>
      </w:r>
      <w:r w:rsidRPr="00F144D3">
        <w:rPr>
          <w:rFonts w:ascii="Times New Roman" w:hAnsi="Times New Roman"/>
          <w:b/>
          <w:bCs/>
          <w:szCs w:val="24"/>
          <w:lang w:val="en-US"/>
        </w:rPr>
        <w:t>245</w:t>
      </w:r>
      <w:r w:rsidRPr="00F144D3">
        <w:rPr>
          <w:rFonts w:ascii="Times New Roman" w:hAnsi="Times New Roman"/>
          <w:b/>
          <w:bCs/>
          <w:szCs w:val="24"/>
        </w:rPr>
        <w:t xml:space="preserve"> </w:t>
      </w:r>
      <w:r w:rsidRPr="00F144D3">
        <w:rPr>
          <w:rFonts w:ascii="Times New Roman" w:hAnsi="Times New Roman"/>
          <w:szCs w:val="24"/>
        </w:rPr>
        <w:t xml:space="preserve">бр.  - извършени  съвместни проверки с органите на НАП </w:t>
      </w:r>
    </w:p>
    <w:p w:rsidR="00792B22" w:rsidRPr="00F144D3" w:rsidRDefault="00792B22" w:rsidP="005F618F">
      <w:pPr>
        <w:pStyle w:val="ListParagraph"/>
        <w:numPr>
          <w:ilvl w:val="0"/>
          <w:numId w:val="125"/>
        </w:numPr>
        <w:jc w:val="both"/>
        <w:rPr>
          <w:rFonts w:ascii="Times New Roman" w:hAnsi="Times New Roman"/>
          <w:szCs w:val="24"/>
        </w:rPr>
      </w:pPr>
      <w:r w:rsidRPr="00F144D3">
        <w:rPr>
          <w:rFonts w:ascii="Times New Roman" w:hAnsi="Times New Roman"/>
          <w:b/>
          <w:bCs/>
          <w:szCs w:val="24"/>
          <w:lang w:val="en-US"/>
        </w:rPr>
        <w:t>654</w:t>
      </w:r>
      <w:r w:rsidRPr="00F144D3">
        <w:rPr>
          <w:rFonts w:ascii="Times New Roman" w:hAnsi="Times New Roman"/>
          <w:b/>
          <w:bCs/>
          <w:szCs w:val="24"/>
        </w:rPr>
        <w:t xml:space="preserve"> </w:t>
      </w:r>
      <w:r w:rsidRPr="00F144D3">
        <w:rPr>
          <w:rFonts w:ascii="Times New Roman" w:hAnsi="Times New Roman"/>
          <w:szCs w:val="24"/>
        </w:rPr>
        <w:t xml:space="preserve">бр. - извършени  съвместни проверки с други структури  </w:t>
      </w:r>
      <w:r w:rsidR="00263688" w:rsidRPr="00F144D3">
        <w:rPr>
          <w:rFonts w:ascii="Times New Roman" w:hAnsi="Times New Roman"/>
          <w:sz w:val="20"/>
          <w:lang w:val="en-US"/>
        </w:rPr>
        <w:tab/>
      </w:r>
    </w:p>
    <w:p w:rsidR="00792B22" w:rsidRPr="00F144D3" w:rsidRDefault="00792B22" w:rsidP="00792B22">
      <w:pPr>
        <w:ind w:firstLine="709"/>
        <w:jc w:val="both"/>
        <w:rPr>
          <w:sz w:val="22"/>
        </w:rPr>
      </w:pPr>
      <w:r w:rsidRPr="00F144D3">
        <w:rPr>
          <w:sz w:val="22"/>
        </w:rPr>
        <w:t xml:space="preserve">За периода </w:t>
      </w:r>
      <w:r w:rsidRPr="00F144D3">
        <w:rPr>
          <w:b/>
          <w:sz w:val="22"/>
        </w:rPr>
        <w:t>01.</w:t>
      </w:r>
      <w:r w:rsidRPr="00F144D3">
        <w:rPr>
          <w:b/>
          <w:sz w:val="22"/>
          <w:lang w:val="en-US"/>
        </w:rPr>
        <w:t>0</w:t>
      </w:r>
      <w:r w:rsidRPr="00F144D3">
        <w:rPr>
          <w:b/>
          <w:sz w:val="22"/>
        </w:rPr>
        <w:t>1.202</w:t>
      </w:r>
      <w:r w:rsidRPr="00F144D3">
        <w:rPr>
          <w:b/>
          <w:sz w:val="22"/>
          <w:lang w:val="en-US"/>
        </w:rPr>
        <w:t>6</w:t>
      </w:r>
      <w:r w:rsidRPr="00F144D3">
        <w:rPr>
          <w:b/>
          <w:sz w:val="22"/>
        </w:rPr>
        <w:t xml:space="preserve"> г. – </w:t>
      </w:r>
      <w:r w:rsidRPr="00F144D3">
        <w:rPr>
          <w:b/>
          <w:sz w:val="22"/>
          <w:lang w:val="en-US"/>
        </w:rPr>
        <w:t>30</w:t>
      </w:r>
      <w:r w:rsidRPr="00F144D3">
        <w:rPr>
          <w:b/>
          <w:sz w:val="22"/>
        </w:rPr>
        <w:t>.</w:t>
      </w:r>
      <w:r w:rsidRPr="00F144D3">
        <w:rPr>
          <w:b/>
          <w:sz w:val="22"/>
          <w:lang w:val="en-US"/>
        </w:rPr>
        <w:t>06</w:t>
      </w:r>
      <w:r w:rsidRPr="00F144D3">
        <w:rPr>
          <w:b/>
          <w:sz w:val="22"/>
        </w:rPr>
        <w:t>.202</w:t>
      </w:r>
      <w:r w:rsidRPr="00F144D3">
        <w:rPr>
          <w:b/>
          <w:sz w:val="22"/>
          <w:lang w:val="en-US"/>
        </w:rPr>
        <w:t xml:space="preserve">6 </w:t>
      </w:r>
      <w:r w:rsidRPr="00F144D3">
        <w:rPr>
          <w:b/>
          <w:sz w:val="22"/>
        </w:rPr>
        <w:t>г.</w:t>
      </w:r>
      <w:r w:rsidRPr="00F144D3">
        <w:rPr>
          <w:sz w:val="22"/>
        </w:rPr>
        <w:t xml:space="preserve"> служителите от отдел „Координация и мониторинг“ са осъществили следната дейност:</w:t>
      </w:r>
    </w:p>
    <w:p w:rsidR="00792B22" w:rsidRPr="00F144D3" w:rsidRDefault="00792B22" w:rsidP="00792B22">
      <w:pPr>
        <w:tabs>
          <w:tab w:val="left" w:pos="0"/>
        </w:tabs>
        <w:jc w:val="both"/>
        <w:rPr>
          <w:sz w:val="22"/>
          <w:szCs w:val="22"/>
        </w:rPr>
      </w:pPr>
      <w:r w:rsidRPr="00F144D3">
        <w:rPr>
          <w:sz w:val="22"/>
        </w:rPr>
        <w:tab/>
        <w:t xml:space="preserve">За първото полугодие на 2026 г. в Националния координационен център за „Безопасно движение по пътищата“ при ГДНП, МВР чрез електронната информационна система са извършени общо 636 </w:t>
      </w:r>
      <w:r w:rsidRPr="00F144D3">
        <w:rPr>
          <w:sz w:val="22"/>
          <w:szCs w:val="22"/>
        </w:rPr>
        <w:t xml:space="preserve">броя проверки за: </w:t>
      </w:r>
    </w:p>
    <w:p w:rsidR="00792B22" w:rsidRPr="00F144D3" w:rsidRDefault="00792B22" w:rsidP="005F618F">
      <w:pPr>
        <w:pStyle w:val="ListParagraph"/>
        <w:numPr>
          <w:ilvl w:val="0"/>
          <w:numId w:val="84"/>
        </w:numPr>
        <w:tabs>
          <w:tab w:val="left" w:pos="0"/>
        </w:tabs>
        <w:spacing w:after="0" w:line="240" w:lineRule="auto"/>
        <w:jc w:val="both"/>
        <w:rPr>
          <w:rFonts w:ascii="Times New Roman" w:hAnsi="Times New Roman"/>
        </w:rPr>
      </w:pPr>
      <w:r w:rsidRPr="00F144D3">
        <w:rPr>
          <w:rFonts w:ascii="Times New Roman" w:hAnsi="Times New Roman"/>
        </w:rPr>
        <w:t xml:space="preserve">технически прегледи </w:t>
      </w:r>
      <w:r w:rsidRPr="00F144D3">
        <w:rPr>
          <w:rFonts w:ascii="Times New Roman" w:hAnsi="Times New Roman"/>
          <w:lang w:val="en-US"/>
        </w:rPr>
        <w:t>- 182</w:t>
      </w:r>
    </w:p>
    <w:p w:rsidR="00792B22" w:rsidRPr="00F144D3" w:rsidRDefault="00792B22" w:rsidP="005F618F">
      <w:pPr>
        <w:pStyle w:val="ListParagraph"/>
        <w:numPr>
          <w:ilvl w:val="0"/>
          <w:numId w:val="84"/>
        </w:numPr>
        <w:tabs>
          <w:tab w:val="left" w:pos="0"/>
        </w:tabs>
        <w:spacing w:after="0" w:line="240" w:lineRule="auto"/>
        <w:jc w:val="both"/>
        <w:rPr>
          <w:rFonts w:ascii="Times New Roman" w:hAnsi="Times New Roman"/>
        </w:rPr>
      </w:pPr>
      <w:r w:rsidRPr="00F144D3">
        <w:rPr>
          <w:rFonts w:ascii="Times New Roman" w:hAnsi="Times New Roman"/>
        </w:rPr>
        <w:t>наличие и валидност на карта квалификация на водача</w:t>
      </w:r>
      <w:r w:rsidRPr="00F144D3">
        <w:rPr>
          <w:rFonts w:ascii="Times New Roman" w:hAnsi="Times New Roman"/>
          <w:lang w:val="en-US"/>
        </w:rPr>
        <w:t xml:space="preserve"> - </w:t>
      </w:r>
      <w:r w:rsidRPr="00F144D3">
        <w:rPr>
          <w:rFonts w:ascii="Times New Roman" w:hAnsi="Times New Roman"/>
        </w:rPr>
        <w:t>98</w:t>
      </w:r>
    </w:p>
    <w:p w:rsidR="00792B22" w:rsidRPr="00F144D3" w:rsidRDefault="00792B22" w:rsidP="005F618F">
      <w:pPr>
        <w:pStyle w:val="ListParagraph"/>
        <w:numPr>
          <w:ilvl w:val="0"/>
          <w:numId w:val="84"/>
        </w:numPr>
        <w:tabs>
          <w:tab w:val="left" w:pos="0"/>
        </w:tabs>
        <w:spacing w:after="0" w:line="240" w:lineRule="auto"/>
        <w:jc w:val="both"/>
        <w:rPr>
          <w:rFonts w:ascii="Times New Roman" w:hAnsi="Times New Roman"/>
        </w:rPr>
      </w:pPr>
      <w:r w:rsidRPr="00F144D3">
        <w:rPr>
          <w:rFonts w:ascii="Times New Roman" w:hAnsi="Times New Roman"/>
        </w:rPr>
        <w:t>наличие на Удостоверение за водач на лек таксиметров автомобил - 4</w:t>
      </w:r>
    </w:p>
    <w:p w:rsidR="00792B22" w:rsidRPr="00F144D3" w:rsidRDefault="00792B22" w:rsidP="005F618F">
      <w:pPr>
        <w:pStyle w:val="ListParagraph"/>
        <w:numPr>
          <w:ilvl w:val="0"/>
          <w:numId w:val="84"/>
        </w:numPr>
        <w:tabs>
          <w:tab w:val="left" w:pos="0"/>
        </w:tabs>
        <w:spacing w:after="0" w:line="240" w:lineRule="auto"/>
        <w:jc w:val="both"/>
        <w:rPr>
          <w:rFonts w:ascii="Times New Roman" w:hAnsi="Times New Roman"/>
        </w:rPr>
      </w:pPr>
      <w:r w:rsidRPr="00F144D3">
        <w:rPr>
          <w:rFonts w:ascii="Times New Roman" w:hAnsi="Times New Roman"/>
        </w:rPr>
        <w:t>наличие на Удостоверение за психологическа годност при управление на МПС от кат. N2, N3, M2 и M3, на водачи, участвали в ПТП- 101</w:t>
      </w:r>
    </w:p>
    <w:p w:rsidR="00792B22" w:rsidRPr="00F144D3" w:rsidRDefault="00792B22" w:rsidP="005F618F">
      <w:pPr>
        <w:pStyle w:val="ListParagraph"/>
        <w:numPr>
          <w:ilvl w:val="0"/>
          <w:numId w:val="84"/>
        </w:numPr>
        <w:tabs>
          <w:tab w:val="left" w:pos="0"/>
        </w:tabs>
        <w:spacing w:after="0" w:line="240" w:lineRule="auto"/>
        <w:jc w:val="both"/>
        <w:rPr>
          <w:rFonts w:ascii="Times New Roman" w:hAnsi="Times New Roman"/>
        </w:rPr>
      </w:pPr>
      <w:r w:rsidRPr="00F144D3">
        <w:rPr>
          <w:rFonts w:ascii="Times New Roman" w:hAnsi="Times New Roman"/>
        </w:rPr>
        <w:t>проверени водачи, участвали в ПТП  – 143</w:t>
      </w:r>
    </w:p>
    <w:p w:rsidR="00792B22" w:rsidRPr="00F144D3" w:rsidRDefault="00792B22" w:rsidP="005F618F">
      <w:pPr>
        <w:pStyle w:val="ListParagraph"/>
        <w:numPr>
          <w:ilvl w:val="0"/>
          <w:numId w:val="84"/>
        </w:numPr>
        <w:tabs>
          <w:tab w:val="left" w:pos="0"/>
        </w:tabs>
        <w:spacing w:after="0" w:line="240" w:lineRule="auto"/>
        <w:jc w:val="both"/>
        <w:rPr>
          <w:rFonts w:ascii="Times New Roman" w:hAnsi="Times New Roman"/>
        </w:rPr>
      </w:pPr>
      <w:r w:rsidRPr="00F144D3">
        <w:rPr>
          <w:rFonts w:ascii="Times New Roman" w:hAnsi="Times New Roman"/>
        </w:rPr>
        <w:t>проверени автобуси/товарни за наличие на валиден лиценз – 108</w:t>
      </w:r>
    </w:p>
    <w:p w:rsidR="00792B22" w:rsidRPr="00F144D3" w:rsidRDefault="00792B22" w:rsidP="00792B22">
      <w:pPr>
        <w:tabs>
          <w:tab w:val="left" w:pos="0"/>
        </w:tabs>
        <w:jc w:val="both"/>
        <w:rPr>
          <w:sz w:val="22"/>
        </w:rPr>
      </w:pPr>
    </w:p>
    <w:p w:rsidR="00792B22" w:rsidRPr="00034A2A" w:rsidRDefault="00792B22" w:rsidP="00792B22">
      <w:pPr>
        <w:tabs>
          <w:tab w:val="left" w:pos="0"/>
          <w:tab w:val="left" w:pos="1276"/>
        </w:tabs>
        <w:jc w:val="both"/>
        <w:rPr>
          <w:rFonts w:eastAsia="Calibri"/>
          <w:sz w:val="22"/>
          <w:lang w:eastAsia="en-US"/>
        </w:rPr>
      </w:pPr>
      <w:r w:rsidRPr="00F144D3">
        <w:rPr>
          <w:sz w:val="22"/>
        </w:rPr>
        <w:t xml:space="preserve">            </w:t>
      </w:r>
      <w:r w:rsidRPr="00034A2A">
        <w:rPr>
          <w:sz w:val="22"/>
        </w:rPr>
        <w:t xml:space="preserve">За периода са регистрирани </w:t>
      </w:r>
      <w:r w:rsidRPr="00034A2A">
        <w:rPr>
          <w:b/>
          <w:sz w:val="22"/>
          <w:lang w:val="en-US"/>
        </w:rPr>
        <w:t>2 955</w:t>
      </w:r>
      <w:r w:rsidRPr="00034A2A">
        <w:rPr>
          <w:b/>
          <w:sz w:val="22"/>
        </w:rPr>
        <w:t xml:space="preserve"> бр.</w:t>
      </w:r>
      <w:r w:rsidRPr="00034A2A">
        <w:rPr>
          <w:sz w:val="22"/>
        </w:rPr>
        <w:t xml:space="preserve"> ТПТП, </w:t>
      </w:r>
      <w:r w:rsidRPr="00034A2A">
        <w:rPr>
          <w:b/>
          <w:sz w:val="22"/>
        </w:rPr>
        <w:t>14 301</w:t>
      </w:r>
      <w:r w:rsidRPr="00034A2A">
        <w:rPr>
          <w:sz w:val="22"/>
        </w:rPr>
        <w:t xml:space="preserve"> ЛПТП </w:t>
      </w:r>
      <w:r w:rsidRPr="00034A2A">
        <w:rPr>
          <w:rFonts w:eastAsia="Calibri"/>
          <w:sz w:val="22"/>
          <w:lang w:eastAsia="en-US"/>
        </w:rPr>
        <w:t xml:space="preserve">с </w:t>
      </w:r>
      <w:r w:rsidRPr="00034A2A">
        <w:rPr>
          <w:rFonts w:eastAsia="Calibri"/>
          <w:b/>
          <w:sz w:val="22"/>
          <w:lang w:eastAsia="en-US"/>
        </w:rPr>
        <w:t>3</w:t>
      </w:r>
      <w:r w:rsidRPr="00034A2A">
        <w:rPr>
          <w:rFonts w:eastAsia="Calibri"/>
          <w:sz w:val="22"/>
          <w:lang w:eastAsia="en-US"/>
        </w:rPr>
        <w:t xml:space="preserve"> </w:t>
      </w:r>
      <w:r w:rsidRPr="00034A2A">
        <w:rPr>
          <w:rFonts w:eastAsia="Calibri"/>
          <w:b/>
          <w:sz w:val="22"/>
          <w:lang w:eastAsia="en-US"/>
        </w:rPr>
        <w:t>605</w:t>
      </w:r>
      <w:r w:rsidRPr="00034A2A">
        <w:rPr>
          <w:rFonts w:eastAsia="Calibri"/>
          <w:sz w:val="22"/>
          <w:lang w:eastAsia="en-US"/>
        </w:rPr>
        <w:t xml:space="preserve"> ранени и </w:t>
      </w:r>
      <w:r w:rsidRPr="00034A2A">
        <w:rPr>
          <w:rFonts w:eastAsia="Calibri"/>
          <w:b/>
          <w:sz w:val="22"/>
          <w:lang w:val="en-US" w:eastAsia="en-US"/>
        </w:rPr>
        <w:t xml:space="preserve">204 </w:t>
      </w:r>
      <w:r w:rsidRPr="00034A2A">
        <w:rPr>
          <w:rFonts w:eastAsia="Calibri"/>
          <w:sz w:val="22"/>
          <w:lang w:eastAsia="en-US"/>
        </w:rPr>
        <w:t>загинали</w:t>
      </w:r>
      <w:r w:rsidRPr="00034A2A">
        <w:rPr>
          <w:rFonts w:eastAsia="Calibri"/>
          <w:sz w:val="22"/>
          <w:lang w:val="en-US" w:eastAsia="en-US"/>
        </w:rPr>
        <w:t xml:space="preserve">, по данни на </w:t>
      </w:r>
      <w:r w:rsidRPr="00034A2A">
        <w:rPr>
          <w:rFonts w:eastAsia="Calibri"/>
          <w:sz w:val="22"/>
          <w:lang w:eastAsia="en-US"/>
        </w:rPr>
        <w:t>МВР.</w:t>
      </w:r>
    </w:p>
    <w:p w:rsidR="00792B22" w:rsidRPr="00034A2A" w:rsidRDefault="00792B22" w:rsidP="00792B22">
      <w:pPr>
        <w:tabs>
          <w:tab w:val="left" w:pos="0"/>
        </w:tabs>
        <w:jc w:val="both"/>
        <w:rPr>
          <w:sz w:val="22"/>
        </w:rPr>
      </w:pPr>
    </w:p>
    <w:p w:rsidR="00792B22" w:rsidRPr="00034A2A" w:rsidRDefault="00792B22" w:rsidP="00792B22">
      <w:pPr>
        <w:tabs>
          <w:tab w:val="left" w:pos="0"/>
        </w:tabs>
        <w:jc w:val="both"/>
        <w:rPr>
          <w:sz w:val="22"/>
        </w:rPr>
      </w:pPr>
      <w:r w:rsidRPr="00034A2A">
        <w:rPr>
          <w:sz w:val="22"/>
        </w:rPr>
        <w:tab/>
        <w:t>От началото на годината до 30.06.2026 г. служителите от отдел „Координация и мониторинг“, изпълняващи дейности в НКЦБДП – ГДНП са оказали съдействие по искане на МВР общо по 50</w:t>
      </w:r>
      <w:r w:rsidRPr="00034A2A">
        <w:rPr>
          <w:sz w:val="22"/>
          <w:lang w:val="en-US"/>
        </w:rPr>
        <w:t xml:space="preserve"> </w:t>
      </w:r>
      <w:r w:rsidRPr="00034A2A">
        <w:rPr>
          <w:sz w:val="22"/>
        </w:rPr>
        <w:t xml:space="preserve">случая. </w:t>
      </w:r>
    </w:p>
    <w:p w:rsidR="00792B22" w:rsidRPr="00034A2A" w:rsidRDefault="00792B22" w:rsidP="00792B22">
      <w:pPr>
        <w:tabs>
          <w:tab w:val="left" w:pos="0"/>
        </w:tabs>
        <w:jc w:val="both"/>
        <w:rPr>
          <w:sz w:val="22"/>
        </w:rPr>
      </w:pPr>
      <w:r w:rsidRPr="00034A2A">
        <w:rPr>
          <w:sz w:val="22"/>
        </w:rPr>
        <w:tab/>
        <w:t>Във връзка с чл. 82, ал.2 от УКАНД, утвърден със Заповед РД-08-14/20.03.2024 г. в ИААА, служителите от отдела са подновили общо 53 броя проверки.</w:t>
      </w:r>
    </w:p>
    <w:p w:rsidR="00792B22" w:rsidRPr="00034A2A" w:rsidRDefault="00792B22" w:rsidP="00792B22">
      <w:pPr>
        <w:tabs>
          <w:tab w:val="left" w:pos="0"/>
        </w:tabs>
        <w:jc w:val="both"/>
        <w:rPr>
          <w:sz w:val="22"/>
          <w:lang w:val="en-US"/>
        </w:rPr>
      </w:pPr>
      <w:r w:rsidRPr="00034A2A">
        <w:rPr>
          <w:sz w:val="22"/>
        </w:rPr>
        <w:tab/>
        <w:t>Дали са 56 предложения за проверки, от които 34 са за настъпили произшествия с водачи, придобили правоспособност за управление на МПС до преди две години.</w:t>
      </w:r>
    </w:p>
    <w:p w:rsidR="00792B22" w:rsidRPr="00034A2A" w:rsidRDefault="00792B22" w:rsidP="00792B22">
      <w:pPr>
        <w:tabs>
          <w:tab w:val="left" w:pos="0"/>
        </w:tabs>
        <w:jc w:val="both"/>
        <w:rPr>
          <w:sz w:val="22"/>
        </w:rPr>
      </w:pPr>
      <w:r w:rsidRPr="00034A2A">
        <w:rPr>
          <w:sz w:val="22"/>
        </w:rPr>
        <w:tab/>
        <w:t>Осъществен мониторинг в реално време на служителите от ООАА през система „Контрол“ в ЕИС – общ брой проверки за периода 364 , няма констатирани нарушения.</w:t>
      </w:r>
    </w:p>
    <w:p w:rsidR="00792B22" w:rsidRPr="00034A2A" w:rsidRDefault="00792B22" w:rsidP="00792B22">
      <w:pPr>
        <w:tabs>
          <w:tab w:val="left" w:pos="0"/>
        </w:tabs>
        <w:jc w:val="both"/>
        <w:rPr>
          <w:sz w:val="22"/>
        </w:rPr>
      </w:pPr>
      <w:r w:rsidRPr="00034A2A">
        <w:rPr>
          <w:sz w:val="22"/>
        </w:rPr>
        <w:t xml:space="preserve">   </w:t>
      </w:r>
    </w:p>
    <w:p w:rsidR="00792B22" w:rsidRPr="00034A2A" w:rsidRDefault="00792B22" w:rsidP="00792B22">
      <w:pPr>
        <w:tabs>
          <w:tab w:val="left" w:pos="0"/>
        </w:tabs>
        <w:jc w:val="both"/>
        <w:rPr>
          <w:sz w:val="22"/>
        </w:rPr>
      </w:pPr>
      <w:r w:rsidRPr="00034A2A">
        <w:rPr>
          <w:sz w:val="22"/>
        </w:rPr>
        <w:tab/>
        <w:t xml:space="preserve">Служителите, изпълняващи дейности в „Междуведомствения координационен център за противодействие на контрабандата и контрол на движението на рискови стоки и товари“ при ГДБОП-МВР </w:t>
      </w:r>
      <w:r w:rsidRPr="00034A2A">
        <w:rPr>
          <w:sz w:val="22"/>
          <w:lang w:val="en-US"/>
        </w:rPr>
        <w:t>(</w:t>
      </w:r>
      <w:r w:rsidRPr="00034A2A">
        <w:rPr>
          <w:sz w:val="22"/>
        </w:rPr>
        <w:t>МКЦПККДРСТ при ГДБОП – МВР</w:t>
      </w:r>
      <w:r w:rsidRPr="00034A2A">
        <w:rPr>
          <w:sz w:val="22"/>
          <w:lang w:val="en-US"/>
        </w:rPr>
        <w:t>)</w:t>
      </w:r>
      <w:r w:rsidRPr="00034A2A">
        <w:rPr>
          <w:sz w:val="22"/>
        </w:rPr>
        <w:t xml:space="preserve"> за първата половина на годината са извършили :</w:t>
      </w:r>
    </w:p>
    <w:p w:rsidR="00792B22" w:rsidRPr="00034A2A" w:rsidRDefault="00792B22" w:rsidP="00792B22">
      <w:pPr>
        <w:ind w:firstLine="709"/>
        <w:jc w:val="both"/>
        <w:rPr>
          <w:sz w:val="22"/>
        </w:rPr>
      </w:pPr>
      <w:r w:rsidRPr="00034A2A">
        <w:rPr>
          <w:sz w:val="22"/>
        </w:rPr>
        <w:t>- 9 853 броя справки чрез информационните системи на ИААА с цел проверка на икономически субекти, опериращи в транспортния сектор.</w:t>
      </w:r>
    </w:p>
    <w:p w:rsidR="00792B22" w:rsidRPr="00034A2A" w:rsidRDefault="00792B22" w:rsidP="00792B22">
      <w:pPr>
        <w:ind w:firstLine="709"/>
        <w:jc w:val="both"/>
        <w:rPr>
          <w:sz w:val="22"/>
        </w:rPr>
      </w:pPr>
      <w:r w:rsidRPr="00034A2A">
        <w:rPr>
          <w:sz w:val="22"/>
        </w:rPr>
        <w:t>- 2 995 случая, чрез системите за видеонаблюдение, изведени в МКЦПККДРСТ е осъществен селективен контрол на товарни превозни средства, преминаващи през ГКПП на Република България.</w:t>
      </w:r>
    </w:p>
    <w:p w:rsidR="00792B22" w:rsidRPr="00034A2A" w:rsidRDefault="00792B22" w:rsidP="00792B22">
      <w:pPr>
        <w:ind w:firstLine="709"/>
        <w:jc w:val="both"/>
        <w:rPr>
          <w:sz w:val="22"/>
        </w:rPr>
      </w:pPr>
      <w:r w:rsidRPr="00034A2A">
        <w:rPr>
          <w:sz w:val="22"/>
        </w:rPr>
        <w:t>- извършени са 2 177 проверки на товарни автомобила с българска и чужда регистрация, управлявани от български или чужди граждани.</w:t>
      </w:r>
    </w:p>
    <w:p w:rsidR="00792B22" w:rsidRPr="00034A2A" w:rsidRDefault="00792B22" w:rsidP="00792B22">
      <w:pPr>
        <w:tabs>
          <w:tab w:val="left" w:pos="851"/>
        </w:tabs>
        <w:ind w:firstLine="709"/>
        <w:jc w:val="both"/>
        <w:rPr>
          <w:sz w:val="22"/>
        </w:rPr>
      </w:pPr>
      <w:r w:rsidRPr="00034A2A">
        <w:rPr>
          <w:sz w:val="22"/>
        </w:rPr>
        <w:t xml:space="preserve">-  извършени са 2 177 проверки на търговски дружества на които е издаден лиценз на Общността за извършване на автомобилен превоз на пътници (проверката е относно наличие на </w:t>
      </w:r>
      <w:r w:rsidRPr="00034A2A">
        <w:rPr>
          <w:sz w:val="22"/>
        </w:rPr>
        <w:lastRenderedPageBreak/>
        <w:t>професионално компетентно лице и справка за доказана в срок финансова стабилност, отговаряща на изискванията на чл. 7 ал. 2 т. 2 и т. 3 от Закона за автомобилните превози).</w:t>
      </w:r>
    </w:p>
    <w:p w:rsidR="00792B22" w:rsidRPr="00034A2A" w:rsidRDefault="00792B22" w:rsidP="00792B22">
      <w:pPr>
        <w:tabs>
          <w:tab w:val="left" w:pos="851"/>
        </w:tabs>
        <w:ind w:firstLine="709"/>
        <w:jc w:val="both"/>
        <w:rPr>
          <w:sz w:val="22"/>
        </w:rPr>
      </w:pPr>
      <w:r w:rsidRPr="00034A2A">
        <w:rPr>
          <w:sz w:val="22"/>
        </w:rPr>
        <w:t>- 2 504 проверени водачи за наличие на валидна Карта квалификация на водач.</w:t>
      </w:r>
    </w:p>
    <w:p w:rsidR="00792B22" w:rsidRPr="00034A2A" w:rsidRDefault="00792B22" w:rsidP="00792B22">
      <w:pPr>
        <w:ind w:firstLine="709"/>
        <w:jc w:val="both"/>
        <w:rPr>
          <w:sz w:val="22"/>
        </w:rPr>
      </w:pPr>
      <w:r w:rsidRPr="00034A2A">
        <w:rPr>
          <w:sz w:val="22"/>
        </w:rPr>
        <w:t xml:space="preserve">В хода на проверките са констатирани нарушения </w:t>
      </w:r>
      <w:r w:rsidRPr="00034A2A">
        <w:rPr>
          <w:sz w:val="22"/>
          <w:lang w:val="en-US"/>
        </w:rPr>
        <w:t>(</w:t>
      </w:r>
      <w:r w:rsidRPr="00034A2A">
        <w:rPr>
          <w:sz w:val="22"/>
        </w:rPr>
        <w:t xml:space="preserve">водача управлява МПС без валиден ГТП, без </w:t>
      </w:r>
      <w:r w:rsidRPr="00034A2A">
        <w:rPr>
          <w:rFonts w:eastAsia="MS Mincho"/>
          <w:sz w:val="22"/>
        </w:rPr>
        <w:t>валидно Удостоверение за психологическа годност, без валидна Карта за квалификация на водача, без ПКЛ, без доказана в срок финансова стабилност</w:t>
      </w:r>
      <w:r w:rsidRPr="00034A2A">
        <w:rPr>
          <w:sz w:val="22"/>
        </w:rPr>
        <w:t xml:space="preserve"> и други</w:t>
      </w:r>
      <w:r w:rsidRPr="00034A2A">
        <w:rPr>
          <w:sz w:val="22"/>
          <w:lang w:val="en-US"/>
        </w:rPr>
        <w:t>)</w:t>
      </w:r>
      <w:r w:rsidRPr="00034A2A">
        <w:rPr>
          <w:sz w:val="22"/>
        </w:rPr>
        <w:t>, като за това са изготвени писма за извършване на тематични/комплексни проверки в дружествата.</w:t>
      </w:r>
    </w:p>
    <w:p w:rsidR="00792B22" w:rsidRPr="00034A2A" w:rsidRDefault="00792B22" w:rsidP="00792B22">
      <w:pPr>
        <w:tabs>
          <w:tab w:val="left" w:pos="0"/>
        </w:tabs>
        <w:jc w:val="both"/>
        <w:rPr>
          <w:sz w:val="22"/>
        </w:rPr>
      </w:pPr>
      <w:r w:rsidRPr="00034A2A">
        <w:rPr>
          <w:color w:val="FF0000"/>
          <w:sz w:val="22"/>
        </w:rPr>
        <w:tab/>
      </w:r>
      <w:r w:rsidRPr="00034A2A">
        <w:rPr>
          <w:sz w:val="22"/>
        </w:rPr>
        <w:t>Осъществен мониторинг в реално време на служителите от ООАА през система „Контрол“ в ЕИС – общ брой проверки за периода 276 , няма констатирани нарушения.</w:t>
      </w:r>
    </w:p>
    <w:p w:rsidR="00792B22" w:rsidRPr="00034A2A" w:rsidRDefault="00792B22" w:rsidP="00792B22">
      <w:pPr>
        <w:tabs>
          <w:tab w:val="left" w:pos="0"/>
        </w:tabs>
        <w:jc w:val="both"/>
        <w:rPr>
          <w:sz w:val="22"/>
        </w:rPr>
      </w:pPr>
      <w:r w:rsidRPr="00034A2A">
        <w:rPr>
          <w:sz w:val="22"/>
        </w:rPr>
        <w:t xml:space="preserve">  </w:t>
      </w:r>
    </w:p>
    <w:p w:rsidR="00792B22" w:rsidRPr="00034A2A" w:rsidRDefault="00792B22" w:rsidP="00792B22">
      <w:pPr>
        <w:tabs>
          <w:tab w:val="left" w:pos="0"/>
        </w:tabs>
        <w:jc w:val="both"/>
        <w:rPr>
          <w:sz w:val="22"/>
        </w:rPr>
      </w:pPr>
      <w:r w:rsidRPr="00034A2A">
        <w:rPr>
          <w:sz w:val="22"/>
        </w:rPr>
        <w:tab/>
        <w:t xml:space="preserve">За периода на база доклади от двата центъра </w:t>
      </w:r>
      <w:r w:rsidRPr="00034A2A">
        <w:rPr>
          <w:sz w:val="22"/>
          <w:lang w:val="en-US"/>
        </w:rPr>
        <w:t>(</w:t>
      </w:r>
      <w:r w:rsidRPr="00034A2A">
        <w:rPr>
          <w:sz w:val="22"/>
        </w:rPr>
        <w:t>НКЦБДП – ГДНП и МКЦ – ГДБОП) са изготвени общо 137 писма за проверки, от тях:</w:t>
      </w:r>
    </w:p>
    <w:p w:rsidR="00792B22" w:rsidRPr="00034A2A" w:rsidRDefault="00792B22" w:rsidP="00792B22">
      <w:pPr>
        <w:tabs>
          <w:tab w:val="left" w:pos="0"/>
        </w:tabs>
        <w:jc w:val="both"/>
        <w:rPr>
          <w:sz w:val="22"/>
        </w:rPr>
      </w:pPr>
      <w:r w:rsidRPr="00034A2A">
        <w:rPr>
          <w:sz w:val="22"/>
        </w:rPr>
        <w:tab/>
        <w:t>-  36 писма за извършване на тематична проверка на учебни центрове;</w:t>
      </w:r>
    </w:p>
    <w:p w:rsidR="00792B22" w:rsidRPr="00034A2A" w:rsidRDefault="00792B22" w:rsidP="00792B22">
      <w:pPr>
        <w:tabs>
          <w:tab w:val="left" w:pos="0"/>
        </w:tabs>
        <w:jc w:val="both"/>
        <w:rPr>
          <w:sz w:val="22"/>
        </w:rPr>
      </w:pPr>
      <w:r w:rsidRPr="00034A2A">
        <w:rPr>
          <w:sz w:val="22"/>
        </w:rPr>
        <w:tab/>
        <w:t xml:space="preserve">-  79 писма за извършване на тематична проверка на търговски дружества, които извършват различни по вид превози; </w:t>
      </w:r>
    </w:p>
    <w:p w:rsidR="00792B22" w:rsidRPr="00034A2A" w:rsidRDefault="00792B22" w:rsidP="00792B22">
      <w:pPr>
        <w:tabs>
          <w:tab w:val="left" w:pos="0"/>
        </w:tabs>
        <w:jc w:val="both"/>
        <w:rPr>
          <w:sz w:val="22"/>
        </w:rPr>
      </w:pPr>
      <w:r w:rsidRPr="00034A2A">
        <w:rPr>
          <w:sz w:val="22"/>
        </w:rPr>
        <w:tab/>
        <w:t xml:space="preserve">-  22 писма по подадени сигнали от граждани, постъпили на национален телефон 0700 14 990 в изпълнение на Заповед РД-01-491/27.09.2024 г. за извършване на проверки по сигнали. </w:t>
      </w:r>
    </w:p>
    <w:p w:rsidR="00792B22" w:rsidRPr="00034A2A" w:rsidRDefault="00792B22" w:rsidP="00792B22">
      <w:pPr>
        <w:tabs>
          <w:tab w:val="left" w:pos="0"/>
        </w:tabs>
        <w:jc w:val="both"/>
        <w:rPr>
          <w:sz w:val="22"/>
        </w:rPr>
      </w:pPr>
      <w:r w:rsidRPr="00034A2A">
        <w:rPr>
          <w:sz w:val="22"/>
        </w:rPr>
        <w:tab/>
        <w:t>- постъпили са общо 94 доклада относно резултати от извършени тематични/комплексни проверки, разпоредени от главния директор на ГДАИ към Изпълнителна агенция „Автомобилна администрация“.</w:t>
      </w:r>
    </w:p>
    <w:p w:rsidR="00792B22" w:rsidRPr="00034A2A" w:rsidRDefault="00792B22" w:rsidP="00792B22">
      <w:pPr>
        <w:tabs>
          <w:tab w:val="left" w:pos="0"/>
        </w:tabs>
        <w:jc w:val="both"/>
        <w:rPr>
          <w:sz w:val="22"/>
        </w:rPr>
      </w:pPr>
      <w:r w:rsidRPr="00034A2A">
        <w:rPr>
          <w:sz w:val="22"/>
        </w:rPr>
        <w:tab/>
        <w:t>- в резултат на извършените проверки са издадени 65 броя АУАН;</w:t>
      </w:r>
    </w:p>
    <w:p w:rsidR="00792B22" w:rsidRPr="00034A2A" w:rsidRDefault="00792B22" w:rsidP="00792B22">
      <w:pPr>
        <w:ind w:firstLine="709"/>
        <w:jc w:val="both"/>
        <w:rPr>
          <w:sz w:val="22"/>
        </w:rPr>
      </w:pPr>
      <w:r w:rsidRPr="00034A2A">
        <w:rPr>
          <w:sz w:val="22"/>
        </w:rPr>
        <w:tab/>
      </w:r>
    </w:p>
    <w:p w:rsidR="00792B22" w:rsidRPr="00034A2A" w:rsidRDefault="00792B22" w:rsidP="00792B22">
      <w:pPr>
        <w:tabs>
          <w:tab w:val="left" w:pos="142"/>
          <w:tab w:val="left" w:pos="567"/>
        </w:tabs>
        <w:ind w:firstLine="709"/>
        <w:jc w:val="both"/>
        <w:rPr>
          <w:sz w:val="22"/>
        </w:rPr>
      </w:pPr>
      <w:r w:rsidRPr="00034A2A">
        <w:rPr>
          <w:sz w:val="22"/>
        </w:rPr>
        <w:t>Служителите на ИААА, определени със Заповед № РД-01-120/17.02.2025 г. на изпълнителния директор и Заповед РД-01-391/02.06.2026 г., за изпълнение на функционални задължение в Мониторинг центъра на ИААА са извършвали видеонаблюдение на теоретични изпити на кандидати за придобиване на правоспособност за управление на моторно превозно средство, изпити за придобиване на удостоверение за професионална компетентност за ръководител на транспортна дейност за превоз на пътници/товари на територията на Република България и за международен автомобилен превоз на пътници/товари, изпити за придобиване на удостоверение за професионална компетентност за ръководител на таксиметрова дейност и удостоверение за водач на лек таксиметров автомобил, изпити за придобиване на свидетелство за водач на МПС за превоз на опасни товари и изпити за придобиване на удостоверение за консултант по безопасността при превоз на опасни товари.</w:t>
      </w:r>
    </w:p>
    <w:p w:rsidR="00792B22" w:rsidRPr="00034A2A" w:rsidRDefault="00792B22" w:rsidP="00792B22">
      <w:pPr>
        <w:ind w:firstLine="709"/>
        <w:jc w:val="both"/>
        <w:rPr>
          <w:sz w:val="20"/>
          <w:szCs w:val="20"/>
        </w:rPr>
      </w:pPr>
      <w:r w:rsidRPr="00034A2A">
        <w:rPr>
          <w:sz w:val="22"/>
          <w:szCs w:val="20"/>
        </w:rPr>
        <w:t>За 202</w:t>
      </w:r>
      <w:r w:rsidRPr="00034A2A">
        <w:rPr>
          <w:sz w:val="22"/>
          <w:szCs w:val="20"/>
          <w:lang w:val="en-US"/>
        </w:rPr>
        <w:t>6</w:t>
      </w:r>
      <w:r w:rsidRPr="00034A2A">
        <w:rPr>
          <w:sz w:val="22"/>
          <w:szCs w:val="20"/>
        </w:rPr>
        <w:t xml:space="preserve"> година на теоретични изпити са се явили кандидати, както следва:</w:t>
      </w:r>
    </w:p>
    <w:p w:rsidR="00792B22" w:rsidRPr="00034A2A" w:rsidRDefault="00792B22" w:rsidP="00792B22">
      <w:pPr>
        <w:ind w:firstLine="709"/>
        <w:jc w:val="both"/>
        <w:rPr>
          <w:sz w:val="22"/>
          <w:szCs w:val="20"/>
        </w:rPr>
      </w:pPr>
      <w:r w:rsidRPr="00034A2A">
        <w:rPr>
          <w:sz w:val="22"/>
          <w:szCs w:val="20"/>
        </w:rPr>
        <w:t xml:space="preserve">- за придобиване на правоспособност за управление на МПС от различни категории: теоретични изпити общо – </w:t>
      </w:r>
      <w:r w:rsidRPr="00034A2A">
        <w:rPr>
          <w:sz w:val="22"/>
          <w:szCs w:val="20"/>
          <w:lang w:val="en-US"/>
        </w:rPr>
        <w:t>55 043</w:t>
      </w:r>
      <w:r w:rsidRPr="00034A2A">
        <w:rPr>
          <w:sz w:val="22"/>
          <w:szCs w:val="20"/>
        </w:rPr>
        <w:t xml:space="preserve">, практически изпити общо – </w:t>
      </w:r>
      <w:r w:rsidRPr="00034A2A">
        <w:rPr>
          <w:sz w:val="22"/>
          <w:szCs w:val="20"/>
          <w:lang w:val="en-US"/>
        </w:rPr>
        <w:t>57 716</w:t>
      </w:r>
      <w:r w:rsidRPr="00034A2A">
        <w:rPr>
          <w:sz w:val="22"/>
          <w:szCs w:val="20"/>
        </w:rPr>
        <w:t>;</w:t>
      </w:r>
    </w:p>
    <w:p w:rsidR="00792B22" w:rsidRPr="00034A2A" w:rsidRDefault="00792B22" w:rsidP="00792B22">
      <w:pPr>
        <w:ind w:firstLine="709"/>
        <w:jc w:val="both"/>
        <w:rPr>
          <w:sz w:val="22"/>
          <w:szCs w:val="20"/>
        </w:rPr>
      </w:pPr>
      <w:r w:rsidRPr="00034A2A">
        <w:rPr>
          <w:sz w:val="22"/>
          <w:szCs w:val="20"/>
        </w:rPr>
        <w:t xml:space="preserve">- за придобиване на „Удостоверение за водач на лек таксиметров автомобил“ – </w:t>
      </w:r>
    </w:p>
    <w:p w:rsidR="00792B22" w:rsidRPr="00034A2A" w:rsidRDefault="00792B22" w:rsidP="00792B22">
      <w:pPr>
        <w:ind w:firstLine="709"/>
        <w:jc w:val="both"/>
        <w:rPr>
          <w:sz w:val="22"/>
          <w:szCs w:val="20"/>
        </w:rPr>
      </w:pPr>
      <w:r w:rsidRPr="00034A2A">
        <w:rPr>
          <w:sz w:val="22"/>
          <w:szCs w:val="20"/>
          <w:lang w:val="en-US"/>
        </w:rPr>
        <w:t>2 347</w:t>
      </w:r>
      <w:r w:rsidRPr="00034A2A">
        <w:rPr>
          <w:sz w:val="22"/>
          <w:szCs w:val="20"/>
        </w:rPr>
        <w:t>;</w:t>
      </w:r>
    </w:p>
    <w:p w:rsidR="00792B22" w:rsidRPr="00034A2A" w:rsidRDefault="00792B22" w:rsidP="00792B22">
      <w:pPr>
        <w:ind w:firstLine="709"/>
        <w:jc w:val="both"/>
        <w:rPr>
          <w:sz w:val="22"/>
          <w:szCs w:val="20"/>
        </w:rPr>
      </w:pPr>
      <w:r w:rsidRPr="00034A2A">
        <w:rPr>
          <w:sz w:val="22"/>
          <w:szCs w:val="20"/>
        </w:rPr>
        <w:t xml:space="preserve">- за изпити за придобиване на свидетелство за водач на МПС за превоз на опасни товари общо записаните  са </w:t>
      </w:r>
      <w:r w:rsidRPr="00034A2A">
        <w:rPr>
          <w:sz w:val="22"/>
          <w:szCs w:val="20"/>
          <w:lang w:val="en-US"/>
        </w:rPr>
        <w:t>2 513</w:t>
      </w:r>
      <w:r w:rsidRPr="00034A2A">
        <w:rPr>
          <w:sz w:val="22"/>
          <w:szCs w:val="20"/>
        </w:rPr>
        <w:t xml:space="preserve"> кандидата, от тях явилите се са </w:t>
      </w:r>
      <w:r w:rsidRPr="00034A2A">
        <w:rPr>
          <w:sz w:val="22"/>
          <w:szCs w:val="20"/>
          <w:lang w:val="en-US"/>
        </w:rPr>
        <w:t>2 283</w:t>
      </w:r>
      <w:r w:rsidRPr="00034A2A">
        <w:rPr>
          <w:sz w:val="22"/>
          <w:szCs w:val="20"/>
        </w:rPr>
        <w:t xml:space="preserve">. </w:t>
      </w:r>
    </w:p>
    <w:p w:rsidR="00792B22" w:rsidRPr="00034A2A" w:rsidRDefault="00792B22" w:rsidP="00792B22">
      <w:pPr>
        <w:ind w:firstLine="709"/>
        <w:jc w:val="both"/>
        <w:rPr>
          <w:sz w:val="22"/>
          <w:szCs w:val="20"/>
        </w:rPr>
      </w:pPr>
      <w:r w:rsidRPr="00034A2A">
        <w:rPr>
          <w:sz w:val="22"/>
          <w:szCs w:val="20"/>
        </w:rPr>
        <w:t xml:space="preserve">- за периода са провеждани изпити за „Удостоверение за професионална компетентност за ръководител на транспортна дейност“ – </w:t>
      </w:r>
      <w:r w:rsidRPr="00034A2A">
        <w:rPr>
          <w:sz w:val="22"/>
          <w:szCs w:val="20"/>
          <w:lang w:val="en-US"/>
        </w:rPr>
        <w:t>891</w:t>
      </w:r>
      <w:r w:rsidRPr="00034A2A">
        <w:rPr>
          <w:sz w:val="22"/>
          <w:szCs w:val="20"/>
        </w:rPr>
        <w:t xml:space="preserve"> бр.</w:t>
      </w:r>
    </w:p>
    <w:p w:rsidR="00792B22" w:rsidRPr="00034A2A" w:rsidRDefault="00792B22" w:rsidP="00792B22">
      <w:pPr>
        <w:ind w:firstLine="709"/>
        <w:jc w:val="both"/>
        <w:rPr>
          <w:sz w:val="22"/>
        </w:rPr>
      </w:pPr>
      <w:r w:rsidRPr="00034A2A">
        <w:rPr>
          <w:sz w:val="22"/>
          <w:szCs w:val="20"/>
        </w:rPr>
        <w:t xml:space="preserve">- проведени са изпити за придобиване/удължаване срока на валидност на Удостоверение за консултант по безопасността. Общо заявени кандидата - </w:t>
      </w:r>
      <w:r w:rsidRPr="00034A2A">
        <w:rPr>
          <w:sz w:val="22"/>
          <w:szCs w:val="20"/>
          <w:lang w:val="en-US"/>
        </w:rPr>
        <w:t>190</w:t>
      </w:r>
      <w:r w:rsidRPr="00034A2A">
        <w:rPr>
          <w:sz w:val="22"/>
          <w:szCs w:val="20"/>
        </w:rPr>
        <w:t xml:space="preserve">, от тях </w:t>
      </w:r>
      <w:r w:rsidRPr="00034A2A">
        <w:rPr>
          <w:sz w:val="22"/>
          <w:szCs w:val="20"/>
          <w:lang w:val="en-US"/>
        </w:rPr>
        <w:t>167</w:t>
      </w:r>
      <w:r w:rsidRPr="00034A2A">
        <w:rPr>
          <w:sz w:val="22"/>
          <w:szCs w:val="20"/>
        </w:rPr>
        <w:t xml:space="preserve"> са се явили на изпит.</w:t>
      </w:r>
    </w:p>
    <w:p w:rsidR="00792B22" w:rsidRPr="00034A2A" w:rsidRDefault="00792B22" w:rsidP="00792B22">
      <w:pPr>
        <w:ind w:firstLine="567"/>
        <w:jc w:val="both"/>
        <w:rPr>
          <w:sz w:val="22"/>
        </w:rPr>
      </w:pPr>
      <w:r w:rsidRPr="00034A2A">
        <w:rPr>
          <w:sz w:val="22"/>
        </w:rPr>
        <w:t>Служителите от звеното в своята работа извършват изборно наблюдение на графично разпределените изпитни зали на дейността на квесторите и на изпитваните. Постоянно поддържат връзка по телефона с квесторите и служителите от „Демакс“ АД. Оказват съдействие при възникнали технически и от друго естество проблеми. При постъпване на заявки за одобряване чрез електрона „Система за наблюдение на събития възникнали по време на теоретични изпити“ на ИААА се предприемат съответните действия.</w:t>
      </w:r>
    </w:p>
    <w:p w:rsidR="00792B22" w:rsidRPr="00034A2A" w:rsidRDefault="00792B22" w:rsidP="00792B22">
      <w:pPr>
        <w:ind w:firstLine="567"/>
        <w:jc w:val="both"/>
        <w:rPr>
          <w:sz w:val="22"/>
        </w:rPr>
      </w:pPr>
      <w:r w:rsidRPr="00034A2A">
        <w:rPr>
          <w:sz w:val="22"/>
        </w:rPr>
        <w:t xml:space="preserve">  За първата половина на 2026 г. са регистрирани постъпили заявки за одобрение за допускане до теоретичен изпит – 1 481 бр. и недопуснати до теоретичен изпит поради нередовни документи или други нарушения - 215 бр.</w:t>
      </w:r>
    </w:p>
    <w:p w:rsidR="00792B22" w:rsidRPr="00034A2A" w:rsidRDefault="00792B22" w:rsidP="00792B22">
      <w:pPr>
        <w:ind w:firstLine="708"/>
        <w:jc w:val="both"/>
        <w:rPr>
          <w:sz w:val="22"/>
        </w:rPr>
      </w:pPr>
      <w:r w:rsidRPr="00034A2A">
        <w:rPr>
          <w:sz w:val="22"/>
        </w:rPr>
        <w:t xml:space="preserve">В изпълнение на дейностите по приемане, регистриране и обработване на сигнали, постъпили на националния телефон </w:t>
      </w:r>
      <w:r w:rsidRPr="00034A2A">
        <w:rPr>
          <w:rStyle w:val="Strong"/>
          <w:rFonts w:eastAsia="DejaVu Sans"/>
          <w:b w:val="0"/>
          <w:sz w:val="22"/>
        </w:rPr>
        <w:t>02/940 94 00 – „За сигнали и нередности в</w:t>
      </w:r>
      <w:r w:rsidRPr="00034A2A">
        <w:rPr>
          <w:rStyle w:val="Strong"/>
          <w:rFonts w:eastAsia="DejaVu Sans"/>
          <w:sz w:val="22"/>
        </w:rPr>
        <w:t xml:space="preserve"> транспорта“</w:t>
      </w:r>
      <w:r w:rsidRPr="00034A2A">
        <w:rPr>
          <w:sz w:val="22"/>
        </w:rPr>
        <w:t xml:space="preserve"> към Изпълнителна агенция „Автомобилна администрация“ и на основание </w:t>
      </w:r>
      <w:r w:rsidRPr="00034A2A">
        <w:rPr>
          <w:rStyle w:val="Strong"/>
          <w:rFonts w:eastAsia="DejaVu Sans"/>
          <w:b w:val="0"/>
          <w:sz w:val="22"/>
        </w:rPr>
        <w:t>Заповед № РД-01-426/17.06.2026 г.</w:t>
      </w:r>
      <w:r w:rsidRPr="00034A2A">
        <w:rPr>
          <w:sz w:val="22"/>
        </w:rPr>
        <w:t xml:space="preserve"> на Изпълнителния директор на ИААА постъпилите сигнали за периода от 17.06.2026 г. до 30.06.2026 г. </w:t>
      </w:r>
      <w:r w:rsidRPr="00034A2A">
        <w:rPr>
          <w:sz w:val="22"/>
        </w:rPr>
        <w:lastRenderedPageBreak/>
        <w:t>са</w:t>
      </w:r>
      <w:r w:rsidRPr="00034A2A">
        <w:rPr>
          <w:b/>
          <w:sz w:val="22"/>
        </w:rPr>
        <w:t xml:space="preserve"> </w:t>
      </w:r>
      <w:r w:rsidRPr="00034A2A">
        <w:rPr>
          <w:rStyle w:val="Strong"/>
          <w:rFonts w:eastAsia="DejaVu Sans"/>
          <w:b w:val="0"/>
          <w:sz w:val="22"/>
        </w:rPr>
        <w:t>7 броя</w:t>
      </w:r>
      <w:r w:rsidRPr="00034A2A">
        <w:rPr>
          <w:sz w:val="22"/>
        </w:rPr>
        <w:t>, които са регистрирани и обработени съгласно установения ред. Всеки сигнал е разгледан с оглед неговото съдържание и относимост към правомощията на Изпълнителна агенция „Автомобилна администрация“, като при наличие на достатъчно данни са предприети действия по компетентност. За посочения период са изготвени 7 писма за тематични проверки.</w:t>
      </w:r>
    </w:p>
    <w:p w:rsidR="00792B22" w:rsidRPr="00792B22" w:rsidRDefault="00792B22" w:rsidP="00792B22">
      <w:pPr>
        <w:tabs>
          <w:tab w:val="left" w:pos="142"/>
          <w:tab w:val="left" w:pos="567"/>
        </w:tabs>
        <w:jc w:val="both"/>
        <w:rPr>
          <w:sz w:val="22"/>
          <w:szCs w:val="20"/>
        </w:rPr>
      </w:pPr>
      <w:r w:rsidRPr="00034A2A">
        <w:rPr>
          <w:sz w:val="22"/>
        </w:rPr>
        <w:t>В изпълнение на Заповед № РД-01-417/12.06.2026 г. на Изпълнителния директор на ИААА и  утвърдени графици, служителите от отдел Координация и мониторинг са извършили видеонаблюдение на контролно-технически пунктове. Констатирани са 5 броя нарушения, за които са изготвени писма до ООАА за предприемане на последващи действия, съгласно правомощията им.</w:t>
      </w:r>
    </w:p>
    <w:p w:rsidR="00A638E7" w:rsidRPr="00DB4E34" w:rsidRDefault="00A638E7" w:rsidP="00792B22">
      <w:pPr>
        <w:tabs>
          <w:tab w:val="left" w:pos="567"/>
          <w:tab w:val="left" w:pos="1134"/>
        </w:tabs>
        <w:autoSpaceDE/>
        <w:autoSpaceDN/>
        <w:adjustRightInd/>
        <w:jc w:val="both"/>
        <w:rPr>
          <w:rFonts w:eastAsia="Calibri"/>
          <w:sz w:val="22"/>
          <w:szCs w:val="22"/>
        </w:rPr>
      </w:pPr>
    </w:p>
    <w:p w:rsidR="0002136A" w:rsidRPr="00DB4E34" w:rsidRDefault="0002136A" w:rsidP="0002136A">
      <w:pPr>
        <w:autoSpaceDE/>
        <w:autoSpaceDN/>
        <w:adjustRightInd/>
        <w:spacing w:after="120"/>
        <w:jc w:val="both"/>
        <w:rPr>
          <w:rFonts w:ascii="Times New Roman" w:hAnsi="Times New Roman"/>
          <w:b/>
          <w:bCs/>
          <w:i/>
          <w:sz w:val="22"/>
          <w:szCs w:val="22"/>
        </w:rPr>
      </w:pPr>
      <w:r w:rsidRPr="00DB4E34">
        <w:rPr>
          <w:rFonts w:ascii="Times New Roman" w:hAnsi="Times New Roman"/>
          <w:b/>
          <w:bCs/>
          <w:i/>
          <w:sz w:val="22"/>
          <w:szCs w:val="22"/>
        </w:rPr>
        <w:t xml:space="preserve">Други институции, допринесли за постигането на целите </w:t>
      </w:r>
    </w:p>
    <w:p w:rsidR="00A44838" w:rsidRPr="00034A2A" w:rsidRDefault="0002136A" w:rsidP="00A44838">
      <w:pPr>
        <w:ind w:right="-2" w:firstLine="360"/>
        <w:jc w:val="both"/>
        <w:rPr>
          <w:sz w:val="22"/>
        </w:rPr>
      </w:pPr>
      <w:r w:rsidRPr="00DB4E34">
        <w:tab/>
      </w:r>
      <w:r w:rsidR="00A44838" w:rsidRPr="00034A2A">
        <w:rPr>
          <w:sz w:val="22"/>
        </w:rPr>
        <w:t>Министерски съвет, Министерство на икономиката и индустрията, Министерство на туризма, Министерство на околната среда и водите, Министерство на вътрешните работи, Министерство на външните работи, Министерство на образованието и науката, Министерство на труда и социалната политика, Министерство на здравеопазването, Министерство на регионалното развитие и благоустройството, Министерство на финансите, браншови организации в автомобилния транспорт, Български институт за стандартизация, Национално сдружение на общините в Република България.</w:t>
      </w:r>
    </w:p>
    <w:p w:rsidR="00A44838" w:rsidRPr="00034A2A" w:rsidRDefault="00A44838" w:rsidP="00A44838">
      <w:pPr>
        <w:ind w:right="-2" w:firstLine="720"/>
        <w:jc w:val="both"/>
        <w:rPr>
          <w:sz w:val="22"/>
        </w:rPr>
      </w:pPr>
      <w:r w:rsidRPr="00034A2A">
        <w:rPr>
          <w:sz w:val="22"/>
        </w:rPr>
        <w:t>Върху постигането на целите на програмата в частта на международните автомобилни превози влияние оказват чуждестранните компетентни органи, отговарящи за издаването и предоставянето на разрешителни за превози на пътници и товари.</w:t>
      </w:r>
    </w:p>
    <w:p w:rsidR="00A44838" w:rsidRPr="00034A2A" w:rsidRDefault="00A44838" w:rsidP="00A44838">
      <w:pPr>
        <w:ind w:right="-2" w:firstLine="720"/>
        <w:jc w:val="both"/>
        <w:rPr>
          <w:sz w:val="22"/>
        </w:rPr>
      </w:pPr>
      <w:r w:rsidRPr="00034A2A">
        <w:rPr>
          <w:sz w:val="22"/>
        </w:rPr>
        <w:t>Преобладаващата част от промените в маршрутните разписания се извършва по предложение на областните администрации. Външен фактор, който оказва въздействие върху постигането на целите на програмата по отношение на дейностите по актуализиране на републиканската и междуобластната транспортни схеми, е броят на тези предложения, от които ще зависи и броят на фактически изготвените разписания.</w:t>
      </w:r>
    </w:p>
    <w:p w:rsidR="00A44838" w:rsidRPr="00A44838" w:rsidRDefault="00A44838" w:rsidP="00A44838">
      <w:pPr>
        <w:ind w:right="-2" w:firstLine="360"/>
        <w:jc w:val="both"/>
        <w:rPr>
          <w:sz w:val="22"/>
          <w:szCs w:val="22"/>
        </w:rPr>
      </w:pPr>
      <w:r w:rsidRPr="00034A2A">
        <w:rPr>
          <w:sz w:val="22"/>
          <w:szCs w:val="22"/>
        </w:rPr>
        <w:t xml:space="preserve">Успешното разработване и прилагане на програмата зависи от </w:t>
      </w:r>
      <w:r w:rsidRPr="00034A2A">
        <w:rPr>
          <w:sz w:val="22"/>
          <w:szCs w:val="22"/>
          <w:u w:val="single"/>
        </w:rPr>
        <w:t>възможностите за финансиране, от достатъчния административен капацитет</w:t>
      </w:r>
      <w:r w:rsidRPr="00034A2A">
        <w:rPr>
          <w:sz w:val="22"/>
          <w:szCs w:val="22"/>
        </w:rPr>
        <w:t xml:space="preserve"> и необходимостта от координация с други министерства и бюджетни ведомства, както и разпределение на отговорностите по съответната политика между тях.</w:t>
      </w:r>
    </w:p>
    <w:p w:rsidR="0002136A" w:rsidRPr="00DB4E34" w:rsidRDefault="0002136A" w:rsidP="00A44838">
      <w:pPr>
        <w:ind w:right="-2" w:firstLine="360"/>
        <w:jc w:val="both"/>
        <w:rPr>
          <w:sz w:val="22"/>
        </w:rPr>
      </w:pPr>
    </w:p>
    <w:p w:rsidR="0002136A" w:rsidRPr="00DB4E34" w:rsidRDefault="0002136A" w:rsidP="0002136A">
      <w:pPr>
        <w:ind w:right="140"/>
        <w:jc w:val="both"/>
        <w:rPr>
          <w:b/>
          <w:sz w:val="22"/>
        </w:rPr>
      </w:pPr>
      <w:r w:rsidRPr="00DB4E34">
        <w:rPr>
          <w:b/>
          <w:sz w:val="22"/>
        </w:rPr>
        <w:t>V. Отговорност за изпълнение на целите</w:t>
      </w:r>
    </w:p>
    <w:p w:rsidR="0002136A" w:rsidRPr="00DB4E34" w:rsidRDefault="0002136A" w:rsidP="0002136A">
      <w:pPr>
        <w:pStyle w:val="BodyText"/>
        <w:ind w:firstLine="709"/>
        <w:rPr>
          <w:sz w:val="22"/>
        </w:rPr>
      </w:pPr>
      <w:r w:rsidRPr="00DB4E34">
        <w:rPr>
          <w:sz w:val="22"/>
        </w:rPr>
        <w:t xml:space="preserve">Отговорността е на Министерството на транспорта и съобщенията – Изпълнителна агенция „Автомобилна администрация“ съвместно с Министерство на финансите и общините. </w:t>
      </w:r>
    </w:p>
    <w:p w:rsidR="0002136A" w:rsidRPr="00DB4E34" w:rsidRDefault="0002136A" w:rsidP="0002136A">
      <w:pPr>
        <w:autoSpaceDE/>
        <w:autoSpaceDN/>
        <w:adjustRightInd/>
        <w:rPr>
          <w:b/>
          <w:i/>
          <w:sz w:val="22"/>
          <w:szCs w:val="22"/>
        </w:rPr>
      </w:pPr>
    </w:p>
    <w:p w:rsidR="0002136A" w:rsidRPr="00034A2A" w:rsidRDefault="0002136A" w:rsidP="0002136A">
      <w:pPr>
        <w:autoSpaceDE/>
        <w:autoSpaceDN/>
        <w:adjustRightInd/>
        <w:rPr>
          <w:b/>
          <w:i/>
          <w:sz w:val="22"/>
          <w:szCs w:val="22"/>
        </w:rPr>
      </w:pPr>
      <w:r w:rsidRPr="00034A2A">
        <w:rPr>
          <w:b/>
          <w:i/>
          <w:sz w:val="22"/>
          <w:szCs w:val="22"/>
        </w:rPr>
        <w:t>Отчет на показателите за изпълнение</w:t>
      </w:r>
    </w:p>
    <w:p w:rsidR="0002136A" w:rsidRPr="00034A2A" w:rsidRDefault="0002136A" w:rsidP="0002136A">
      <w:pPr>
        <w:autoSpaceDE/>
        <w:autoSpaceDN/>
        <w:adjustRightInd/>
        <w:rPr>
          <w:b/>
          <w:i/>
          <w:sz w:val="22"/>
          <w:szCs w:val="22"/>
        </w:rPr>
      </w:pPr>
    </w:p>
    <w:tbl>
      <w:tblPr>
        <w:tblW w:w="13336" w:type="dxa"/>
        <w:tblInd w:w="55" w:type="dxa"/>
        <w:tblCellMar>
          <w:left w:w="70" w:type="dxa"/>
          <w:right w:w="70" w:type="dxa"/>
        </w:tblCellMar>
        <w:tblLook w:val="04A0" w:firstRow="1" w:lastRow="0" w:firstColumn="1" w:lastColumn="0" w:noHBand="0" w:noVBand="1"/>
      </w:tblPr>
      <w:tblGrid>
        <w:gridCol w:w="5800"/>
        <w:gridCol w:w="1042"/>
        <w:gridCol w:w="1134"/>
        <w:gridCol w:w="1395"/>
        <w:gridCol w:w="1185"/>
        <w:gridCol w:w="1420"/>
        <w:gridCol w:w="1360"/>
      </w:tblGrid>
      <w:tr w:rsidR="00A44838" w:rsidRPr="00034A2A" w:rsidTr="00215619">
        <w:trPr>
          <w:trHeight w:val="795"/>
        </w:trPr>
        <w:tc>
          <w:tcPr>
            <w:tcW w:w="5800" w:type="dxa"/>
            <w:tcBorders>
              <w:top w:val="single" w:sz="4" w:space="0" w:color="auto"/>
              <w:left w:val="single" w:sz="4" w:space="0" w:color="auto"/>
              <w:bottom w:val="nil"/>
              <w:right w:val="single" w:sz="4" w:space="0" w:color="auto"/>
            </w:tcBorders>
            <w:vAlign w:val="center"/>
            <w:hideMark/>
          </w:tcPr>
          <w:p w:rsidR="00A44838" w:rsidRPr="00034A2A" w:rsidRDefault="00A44838" w:rsidP="00A44838">
            <w:pPr>
              <w:jc w:val="both"/>
              <w:rPr>
                <w:b/>
                <w:bCs/>
                <w:sz w:val="20"/>
              </w:rPr>
            </w:pPr>
            <w:r w:rsidRPr="00034A2A">
              <w:rPr>
                <w:b/>
                <w:bCs/>
                <w:sz w:val="20"/>
                <w:szCs w:val="22"/>
              </w:rPr>
              <w:t>Показатели за изпълнение</w:t>
            </w:r>
            <w:r w:rsidRPr="00034A2A">
              <w:rPr>
                <w:b/>
                <w:bCs/>
                <w:sz w:val="20"/>
              </w:rPr>
              <w:t xml:space="preserve"> на Програма „</w:t>
            </w:r>
            <w:r w:rsidRPr="00034A2A">
              <w:rPr>
                <w:b/>
                <w:sz w:val="20"/>
              </w:rPr>
              <w:t>Организация, управление на транспорта, осигуряване на безопасност, сигурност и екологосъобразност</w:t>
            </w:r>
            <w:r w:rsidRPr="00034A2A">
              <w:rPr>
                <w:sz w:val="20"/>
              </w:rPr>
              <w:t>“</w:t>
            </w:r>
          </w:p>
        </w:tc>
        <w:tc>
          <w:tcPr>
            <w:tcW w:w="1042" w:type="dxa"/>
            <w:vMerge w:val="restart"/>
            <w:tcBorders>
              <w:top w:val="single" w:sz="4" w:space="0" w:color="auto"/>
              <w:left w:val="single" w:sz="4" w:space="0" w:color="auto"/>
              <w:bottom w:val="single" w:sz="4" w:space="0" w:color="000000"/>
              <w:right w:val="single" w:sz="4" w:space="0" w:color="auto"/>
            </w:tcBorders>
            <w:vAlign w:val="center"/>
            <w:hideMark/>
          </w:tcPr>
          <w:p w:rsidR="00A44838" w:rsidRPr="00034A2A" w:rsidRDefault="00A44838" w:rsidP="00A44838">
            <w:pPr>
              <w:jc w:val="center"/>
              <w:rPr>
                <w:b/>
                <w:bCs/>
                <w:sz w:val="20"/>
              </w:rPr>
            </w:pPr>
            <w:r w:rsidRPr="00034A2A">
              <w:rPr>
                <w:b/>
                <w:bCs/>
                <w:sz w:val="20"/>
              </w:rPr>
              <w:t>Мерна       единица</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A44838" w:rsidRPr="00034A2A" w:rsidRDefault="00A44838" w:rsidP="00A44838">
            <w:pPr>
              <w:jc w:val="center"/>
              <w:rPr>
                <w:b/>
                <w:bCs/>
                <w:sz w:val="20"/>
              </w:rPr>
            </w:pPr>
            <w:r w:rsidRPr="00034A2A">
              <w:rPr>
                <w:b/>
                <w:bCs/>
                <w:sz w:val="20"/>
              </w:rPr>
              <w:t>Целева стойност за 2026 г.</w:t>
            </w:r>
          </w:p>
        </w:tc>
        <w:tc>
          <w:tcPr>
            <w:tcW w:w="1395" w:type="dxa"/>
            <w:vMerge w:val="restart"/>
            <w:tcBorders>
              <w:top w:val="single" w:sz="4" w:space="0" w:color="auto"/>
              <w:left w:val="single" w:sz="4" w:space="0" w:color="auto"/>
              <w:bottom w:val="single" w:sz="4" w:space="0" w:color="000000"/>
              <w:right w:val="single" w:sz="4" w:space="0" w:color="auto"/>
            </w:tcBorders>
            <w:vAlign w:val="center"/>
            <w:hideMark/>
          </w:tcPr>
          <w:p w:rsidR="00A44838" w:rsidRPr="00034A2A" w:rsidRDefault="00A44838" w:rsidP="00A44838">
            <w:pPr>
              <w:jc w:val="center"/>
              <w:rPr>
                <w:b/>
                <w:bCs/>
                <w:sz w:val="20"/>
              </w:rPr>
            </w:pPr>
            <w:r w:rsidRPr="00034A2A">
              <w:rPr>
                <w:b/>
                <w:bCs/>
                <w:sz w:val="20"/>
              </w:rPr>
              <w:t>Отчет</w:t>
            </w:r>
          </w:p>
          <w:p w:rsidR="00A44838" w:rsidRPr="00034A2A" w:rsidRDefault="00A44838" w:rsidP="00A44838">
            <w:pPr>
              <w:jc w:val="center"/>
              <w:rPr>
                <w:b/>
                <w:bCs/>
                <w:sz w:val="20"/>
              </w:rPr>
            </w:pPr>
            <w:r w:rsidRPr="00034A2A">
              <w:rPr>
                <w:b/>
                <w:bCs/>
                <w:sz w:val="20"/>
              </w:rPr>
              <w:t>30.06.2026 г.</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285"/>
        </w:trPr>
        <w:tc>
          <w:tcPr>
            <w:tcW w:w="5800" w:type="dxa"/>
            <w:tcBorders>
              <w:top w:val="nil"/>
              <w:left w:val="single" w:sz="4" w:space="0" w:color="auto"/>
              <w:bottom w:val="single" w:sz="4" w:space="0" w:color="auto"/>
              <w:right w:val="single" w:sz="4" w:space="0" w:color="auto"/>
            </w:tcBorders>
            <w:vAlign w:val="center"/>
          </w:tcPr>
          <w:p w:rsidR="00A44838" w:rsidRPr="00034A2A" w:rsidRDefault="00A44838" w:rsidP="00A44838">
            <w:pPr>
              <w:jc w:val="both"/>
              <w:rPr>
                <w:b/>
                <w:bCs/>
                <w:i/>
                <w:i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44838" w:rsidRPr="00034A2A" w:rsidRDefault="00A44838" w:rsidP="00A44838">
            <w:pPr>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44838" w:rsidRPr="00034A2A" w:rsidRDefault="00A44838" w:rsidP="00A44838">
            <w:pPr>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44838" w:rsidRPr="00034A2A" w:rsidRDefault="00A44838" w:rsidP="00A44838">
            <w:pPr>
              <w:rPr>
                <w:b/>
                <w:bCs/>
                <w:sz w:val="20"/>
                <w:szCs w:val="20"/>
              </w:rPr>
            </w:pP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630"/>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 Издадени разрешителни за обслужване на международна автобусна линия за българска фирма</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50</w:t>
            </w:r>
          </w:p>
        </w:tc>
        <w:tc>
          <w:tcPr>
            <w:tcW w:w="1395" w:type="dxa"/>
            <w:tcBorders>
              <w:top w:val="nil"/>
              <w:left w:val="nil"/>
              <w:bottom w:val="single" w:sz="4" w:space="0" w:color="auto"/>
              <w:right w:val="single" w:sz="4" w:space="0" w:color="auto"/>
            </w:tcBorders>
            <w:noWrap/>
            <w:vAlign w:val="center"/>
          </w:tcPr>
          <w:p w:rsidR="00A44838" w:rsidRPr="00034A2A" w:rsidRDefault="00A44838" w:rsidP="00A44838">
            <w:pPr>
              <w:jc w:val="center"/>
              <w:rPr>
                <w:sz w:val="20"/>
                <w:lang w:val="en-US"/>
              </w:rPr>
            </w:pPr>
            <w:r w:rsidRPr="00034A2A">
              <w:rPr>
                <w:sz w:val="20"/>
                <w:lang w:val="en-US"/>
              </w:rPr>
              <w:t>27</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945"/>
        </w:trPr>
        <w:tc>
          <w:tcPr>
            <w:tcW w:w="5800" w:type="dxa"/>
            <w:tcBorders>
              <w:top w:val="single" w:sz="4" w:space="0" w:color="auto"/>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2. Издадени разрешителни за обслужване международна автобусна линия до територията на Република България за чуждестранна фирма</w:t>
            </w:r>
          </w:p>
        </w:tc>
        <w:tc>
          <w:tcPr>
            <w:tcW w:w="1042" w:type="dxa"/>
            <w:tcBorders>
              <w:top w:val="single" w:sz="4" w:space="0" w:color="auto"/>
              <w:left w:val="single" w:sz="4" w:space="0" w:color="auto"/>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single" w:sz="4" w:space="0" w:color="auto"/>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25</w:t>
            </w:r>
          </w:p>
        </w:tc>
        <w:tc>
          <w:tcPr>
            <w:tcW w:w="1395" w:type="dxa"/>
            <w:tcBorders>
              <w:top w:val="nil"/>
              <w:left w:val="single" w:sz="4" w:space="0" w:color="auto"/>
              <w:bottom w:val="single" w:sz="4" w:space="0" w:color="auto"/>
              <w:right w:val="single" w:sz="4" w:space="0" w:color="auto"/>
            </w:tcBorders>
            <w:noWrap/>
            <w:vAlign w:val="center"/>
          </w:tcPr>
          <w:p w:rsidR="00A44838" w:rsidRPr="00034A2A" w:rsidRDefault="00A44838" w:rsidP="00A44838">
            <w:pPr>
              <w:jc w:val="center"/>
              <w:rPr>
                <w:sz w:val="20"/>
              </w:rPr>
            </w:pPr>
            <w:r w:rsidRPr="00034A2A">
              <w:rPr>
                <w:sz w:val="20"/>
                <w:lang w:val="en-US"/>
              </w:rPr>
              <w:t>15</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DD0556">
        <w:trPr>
          <w:trHeight w:val="776"/>
        </w:trPr>
        <w:tc>
          <w:tcPr>
            <w:tcW w:w="5800" w:type="dxa"/>
            <w:tcBorders>
              <w:top w:val="single" w:sz="4" w:space="0" w:color="auto"/>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3. Издадени разрешителни за обслужване на международна автобусна линия, транзитираща територията на Република България за чуждестранна фирма</w:t>
            </w:r>
          </w:p>
        </w:tc>
        <w:tc>
          <w:tcPr>
            <w:tcW w:w="1042" w:type="dxa"/>
            <w:tcBorders>
              <w:top w:val="single" w:sz="4" w:space="0" w:color="auto"/>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20</w:t>
            </w:r>
          </w:p>
        </w:tc>
        <w:tc>
          <w:tcPr>
            <w:tcW w:w="1395" w:type="dxa"/>
            <w:tcBorders>
              <w:top w:val="single" w:sz="4" w:space="0" w:color="auto"/>
              <w:left w:val="single" w:sz="4" w:space="0" w:color="auto"/>
              <w:bottom w:val="single" w:sz="4" w:space="0" w:color="auto"/>
              <w:right w:val="single" w:sz="4" w:space="0" w:color="auto"/>
            </w:tcBorders>
            <w:noWrap/>
            <w:vAlign w:val="center"/>
          </w:tcPr>
          <w:p w:rsidR="00A44838" w:rsidRPr="00034A2A" w:rsidRDefault="00A44838" w:rsidP="00A44838">
            <w:pPr>
              <w:jc w:val="center"/>
              <w:rPr>
                <w:sz w:val="20"/>
              </w:rPr>
            </w:pPr>
            <w:r w:rsidRPr="00034A2A">
              <w:rPr>
                <w:sz w:val="20"/>
                <w:lang w:val="en-US"/>
              </w:rPr>
              <w:t>17</w:t>
            </w:r>
          </w:p>
        </w:tc>
        <w:tc>
          <w:tcPr>
            <w:tcW w:w="1185" w:type="dxa"/>
            <w:tcBorders>
              <w:top w:val="nil"/>
              <w:left w:val="single" w:sz="4" w:space="0" w:color="auto"/>
              <w:bottom w:val="nil"/>
              <w:right w:val="nil"/>
            </w:tcBorders>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630"/>
        </w:trPr>
        <w:tc>
          <w:tcPr>
            <w:tcW w:w="5800" w:type="dxa"/>
            <w:tcBorders>
              <w:top w:val="single" w:sz="4" w:space="0" w:color="auto"/>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4. Издадени разрешителни за извършване на совалков превоз на пътници</w:t>
            </w:r>
          </w:p>
        </w:tc>
        <w:tc>
          <w:tcPr>
            <w:tcW w:w="1042" w:type="dxa"/>
            <w:tcBorders>
              <w:top w:val="single" w:sz="4" w:space="0" w:color="auto"/>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100</w:t>
            </w:r>
          </w:p>
        </w:tc>
        <w:tc>
          <w:tcPr>
            <w:tcW w:w="1395" w:type="dxa"/>
            <w:tcBorders>
              <w:top w:val="single" w:sz="4" w:space="0" w:color="auto"/>
              <w:left w:val="nil"/>
              <w:bottom w:val="single" w:sz="4" w:space="0" w:color="auto"/>
              <w:right w:val="single" w:sz="4" w:space="0" w:color="auto"/>
            </w:tcBorders>
            <w:noWrap/>
            <w:vAlign w:val="center"/>
          </w:tcPr>
          <w:p w:rsidR="00A44838" w:rsidRPr="00034A2A" w:rsidRDefault="00A44838" w:rsidP="00A44838">
            <w:pPr>
              <w:jc w:val="center"/>
              <w:rPr>
                <w:sz w:val="20"/>
              </w:rPr>
            </w:pPr>
            <w:r w:rsidRPr="00034A2A">
              <w:rPr>
                <w:sz w:val="20"/>
              </w:rPr>
              <w:t>1</w:t>
            </w:r>
            <w:r w:rsidRPr="00034A2A">
              <w:rPr>
                <w:sz w:val="20"/>
                <w:lang w:val="en-US"/>
              </w:rPr>
              <w:t>78</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630"/>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5. Издадени разрешителни за извършване на случаен превоз на пътници</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250</w:t>
            </w:r>
          </w:p>
        </w:tc>
        <w:tc>
          <w:tcPr>
            <w:tcW w:w="1395" w:type="dxa"/>
            <w:tcBorders>
              <w:top w:val="nil"/>
              <w:left w:val="nil"/>
              <w:bottom w:val="single" w:sz="4" w:space="0" w:color="auto"/>
              <w:right w:val="single" w:sz="4" w:space="0" w:color="auto"/>
            </w:tcBorders>
            <w:noWrap/>
            <w:vAlign w:val="center"/>
          </w:tcPr>
          <w:p w:rsidR="00A44838" w:rsidRPr="00034A2A" w:rsidRDefault="00A44838" w:rsidP="00A44838">
            <w:pPr>
              <w:jc w:val="center"/>
              <w:rPr>
                <w:sz w:val="20"/>
              </w:rPr>
            </w:pPr>
            <w:r w:rsidRPr="00034A2A">
              <w:rPr>
                <w:sz w:val="20"/>
                <w:lang w:val="en-US"/>
              </w:rPr>
              <w:t>160</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630"/>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lastRenderedPageBreak/>
              <w:t>6. Издадени еднократни разрешителни за извършване на превоз на товари</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131 700</w:t>
            </w:r>
          </w:p>
        </w:tc>
        <w:tc>
          <w:tcPr>
            <w:tcW w:w="1395" w:type="dxa"/>
            <w:tcBorders>
              <w:top w:val="nil"/>
              <w:left w:val="nil"/>
              <w:bottom w:val="single" w:sz="4" w:space="0" w:color="auto"/>
              <w:right w:val="single" w:sz="4" w:space="0" w:color="auto"/>
            </w:tcBorders>
            <w:noWrap/>
          </w:tcPr>
          <w:p w:rsidR="00A44838" w:rsidRPr="00034A2A" w:rsidRDefault="00A44838" w:rsidP="00A44838">
            <w:pPr>
              <w:jc w:val="center"/>
              <w:rPr>
                <w:sz w:val="20"/>
                <w:lang w:val="en-US"/>
              </w:rPr>
            </w:pPr>
            <w:r w:rsidRPr="00034A2A">
              <w:rPr>
                <w:sz w:val="20"/>
                <w:lang w:val="en-US"/>
              </w:rPr>
              <w:t>32 562</w:t>
            </w:r>
          </w:p>
        </w:tc>
        <w:tc>
          <w:tcPr>
            <w:tcW w:w="1185" w:type="dxa"/>
            <w:noWrap/>
          </w:tcPr>
          <w:p w:rsidR="00A44838" w:rsidRPr="00034A2A" w:rsidRDefault="00A44838" w:rsidP="00A44838">
            <w:pPr>
              <w:rPr>
                <w:sz w:val="20"/>
                <w:szCs w:val="20"/>
              </w:rPr>
            </w:pPr>
          </w:p>
        </w:tc>
        <w:tc>
          <w:tcPr>
            <w:tcW w:w="1420" w:type="dxa"/>
            <w:noWrap/>
          </w:tcPr>
          <w:p w:rsidR="00A44838" w:rsidRPr="00034A2A" w:rsidRDefault="00A44838" w:rsidP="00A44838">
            <w:pPr>
              <w:rPr>
                <w:sz w:val="20"/>
                <w:szCs w:val="20"/>
              </w:rPr>
            </w:pPr>
          </w:p>
        </w:tc>
        <w:tc>
          <w:tcPr>
            <w:tcW w:w="1360" w:type="dxa"/>
            <w:noWrap/>
          </w:tcPr>
          <w:p w:rsidR="00A44838" w:rsidRPr="00034A2A" w:rsidRDefault="00A44838" w:rsidP="00A44838">
            <w:pPr>
              <w:rPr>
                <w:sz w:val="20"/>
                <w:szCs w:val="20"/>
              </w:rPr>
            </w:pPr>
          </w:p>
        </w:tc>
      </w:tr>
      <w:tr w:rsidR="00A44838" w:rsidRPr="00034A2A" w:rsidTr="00215619">
        <w:trPr>
          <w:trHeight w:val="630"/>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7. Издадени многократни ЕКМТ/СЕМТ разрешителни за превоз на товари</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2 432</w:t>
            </w:r>
          </w:p>
        </w:tc>
        <w:tc>
          <w:tcPr>
            <w:tcW w:w="1395" w:type="dxa"/>
            <w:tcBorders>
              <w:top w:val="nil"/>
              <w:left w:val="nil"/>
              <w:bottom w:val="single" w:sz="4" w:space="0" w:color="auto"/>
              <w:right w:val="single" w:sz="4" w:space="0" w:color="auto"/>
            </w:tcBorders>
            <w:noWrap/>
            <w:vAlign w:val="center"/>
          </w:tcPr>
          <w:p w:rsidR="00A44838" w:rsidRPr="00034A2A" w:rsidRDefault="00A44838" w:rsidP="00A44838">
            <w:pPr>
              <w:jc w:val="center"/>
              <w:rPr>
                <w:sz w:val="20"/>
              </w:rPr>
            </w:pPr>
            <w:r w:rsidRPr="00034A2A">
              <w:rPr>
                <w:sz w:val="20"/>
              </w:rPr>
              <w:t>2</w:t>
            </w:r>
            <w:r w:rsidRPr="00034A2A">
              <w:rPr>
                <w:sz w:val="20"/>
                <w:lang w:val="en-US"/>
              </w:rPr>
              <w:t>27</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328"/>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8. Издадени на лицензи на Общността за международен превоз на пътници и товари</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1 200</w:t>
            </w:r>
          </w:p>
        </w:tc>
        <w:tc>
          <w:tcPr>
            <w:tcW w:w="1395" w:type="dxa"/>
            <w:tcBorders>
              <w:top w:val="nil"/>
              <w:left w:val="nil"/>
              <w:bottom w:val="single" w:sz="4" w:space="0" w:color="auto"/>
              <w:right w:val="single" w:sz="4" w:space="0" w:color="auto"/>
            </w:tcBorders>
            <w:noWrap/>
            <w:vAlign w:val="center"/>
          </w:tcPr>
          <w:p w:rsidR="00A44838" w:rsidRPr="00034A2A" w:rsidRDefault="00A44838" w:rsidP="00A44838">
            <w:pPr>
              <w:jc w:val="center"/>
              <w:rPr>
                <w:sz w:val="20"/>
              </w:rPr>
            </w:pPr>
            <w:r w:rsidRPr="00034A2A">
              <w:rPr>
                <w:sz w:val="20"/>
              </w:rPr>
              <w:t>1 664</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215619">
        <w:trPr>
          <w:trHeight w:val="630"/>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9. Издадени лицензи за обществен превоз на пътници и товари на територията на Република България</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120</w:t>
            </w:r>
          </w:p>
        </w:tc>
        <w:tc>
          <w:tcPr>
            <w:tcW w:w="1395" w:type="dxa"/>
            <w:tcBorders>
              <w:top w:val="nil"/>
              <w:left w:val="nil"/>
              <w:bottom w:val="single" w:sz="4" w:space="0" w:color="auto"/>
              <w:right w:val="single" w:sz="4" w:space="0" w:color="auto"/>
            </w:tcBorders>
            <w:noWrap/>
          </w:tcPr>
          <w:p w:rsidR="00A44838" w:rsidRPr="00034A2A" w:rsidRDefault="00A44838" w:rsidP="00A44838">
            <w:pPr>
              <w:jc w:val="center"/>
              <w:rPr>
                <w:sz w:val="20"/>
              </w:rPr>
            </w:pPr>
            <w:r w:rsidRPr="00034A2A">
              <w:rPr>
                <w:sz w:val="20"/>
                <w:lang w:val="en-US"/>
              </w:rPr>
              <w:t>634</w:t>
            </w:r>
          </w:p>
        </w:tc>
        <w:tc>
          <w:tcPr>
            <w:tcW w:w="1185" w:type="dxa"/>
            <w:noWrap/>
          </w:tcPr>
          <w:p w:rsidR="00A44838" w:rsidRPr="00034A2A" w:rsidRDefault="00A44838" w:rsidP="00A44838">
            <w:pPr>
              <w:rPr>
                <w:sz w:val="20"/>
                <w:szCs w:val="20"/>
              </w:rPr>
            </w:pPr>
          </w:p>
        </w:tc>
        <w:tc>
          <w:tcPr>
            <w:tcW w:w="1420" w:type="dxa"/>
            <w:noWrap/>
          </w:tcPr>
          <w:p w:rsidR="00A44838" w:rsidRPr="00034A2A" w:rsidRDefault="00A44838" w:rsidP="00A44838">
            <w:pPr>
              <w:rPr>
                <w:sz w:val="20"/>
                <w:szCs w:val="20"/>
              </w:rPr>
            </w:pPr>
          </w:p>
        </w:tc>
        <w:tc>
          <w:tcPr>
            <w:tcW w:w="1360" w:type="dxa"/>
            <w:noWrap/>
          </w:tcPr>
          <w:p w:rsidR="00A44838" w:rsidRPr="00034A2A" w:rsidRDefault="00A44838" w:rsidP="00A44838">
            <w:pPr>
              <w:rPr>
                <w:sz w:val="20"/>
                <w:szCs w:val="20"/>
              </w:rPr>
            </w:pPr>
          </w:p>
        </w:tc>
      </w:tr>
      <w:tr w:rsidR="00A44838" w:rsidRPr="00034A2A" w:rsidTr="00215619">
        <w:trPr>
          <w:trHeight w:val="315"/>
        </w:trPr>
        <w:tc>
          <w:tcPr>
            <w:tcW w:w="5800" w:type="dxa"/>
            <w:tcBorders>
              <w:top w:val="nil"/>
              <w:left w:val="single" w:sz="4" w:space="0" w:color="auto"/>
              <w:bottom w:val="single" w:sz="4" w:space="0" w:color="auto"/>
              <w:right w:val="single" w:sz="4" w:space="0" w:color="auto"/>
            </w:tcBorders>
            <w:noWrap/>
            <w:hideMark/>
          </w:tcPr>
          <w:p w:rsidR="00A44838" w:rsidRPr="00034A2A" w:rsidRDefault="00A44838" w:rsidP="00A44838">
            <w:pPr>
              <w:jc w:val="both"/>
              <w:rPr>
                <w:sz w:val="20"/>
              </w:rPr>
            </w:pPr>
            <w:r w:rsidRPr="00034A2A">
              <w:rPr>
                <w:sz w:val="20"/>
              </w:rPr>
              <w:t>10. Издадени книжки с пътнически ведомости Интербус</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500</w:t>
            </w:r>
          </w:p>
        </w:tc>
        <w:tc>
          <w:tcPr>
            <w:tcW w:w="1395" w:type="dxa"/>
            <w:tcBorders>
              <w:top w:val="nil"/>
              <w:left w:val="nil"/>
              <w:bottom w:val="single" w:sz="4" w:space="0" w:color="auto"/>
              <w:right w:val="single" w:sz="4" w:space="0" w:color="auto"/>
            </w:tcBorders>
            <w:noWrap/>
          </w:tcPr>
          <w:p w:rsidR="00A44838" w:rsidRPr="00034A2A" w:rsidRDefault="00A44838" w:rsidP="00A44838">
            <w:pPr>
              <w:jc w:val="center"/>
              <w:rPr>
                <w:sz w:val="20"/>
              </w:rPr>
            </w:pPr>
            <w:r w:rsidRPr="00034A2A">
              <w:rPr>
                <w:sz w:val="20"/>
              </w:rPr>
              <w:t>339</w:t>
            </w:r>
          </w:p>
        </w:tc>
        <w:tc>
          <w:tcPr>
            <w:tcW w:w="1185" w:type="dxa"/>
            <w:noWrap/>
          </w:tcPr>
          <w:p w:rsidR="00A44838" w:rsidRPr="00034A2A" w:rsidRDefault="00A44838" w:rsidP="00A44838">
            <w:pPr>
              <w:rPr>
                <w:sz w:val="20"/>
                <w:szCs w:val="20"/>
              </w:rPr>
            </w:pPr>
          </w:p>
        </w:tc>
        <w:tc>
          <w:tcPr>
            <w:tcW w:w="1420" w:type="dxa"/>
            <w:noWrap/>
          </w:tcPr>
          <w:p w:rsidR="00A44838" w:rsidRPr="00034A2A" w:rsidRDefault="00A44838" w:rsidP="00A44838">
            <w:pPr>
              <w:rPr>
                <w:sz w:val="20"/>
                <w:szCs w:val="20"/>
              </w:rPr>
            </w:pPr>
          </w:p>
        </w:tc>
        <w:tc>
          <w:tcPr>
            <w:tcW w:w="1360" w:type="dxa"/>
            <w:noWrap/>
          </w:tcPr>
          <w:p w:rsidR="00A44838" w:rsidRPr="00034A2A" w:rsidRDefault="00A44838" w:rsidP="00A44838">
            <w:pPr>
              <w:rPr>
                <w:sz w:val="20"/>
                <w:szCs w:val="20"/>
              </w:rPr>
            </w:pPr>
          </w:p>
        </w:tc>
      </w:tr>
      <w:tr w:rsidR="00A44838" w:rsidRPr="00034A2A" w:rsidTr="00F00A56">
        <w:trPr>
          <w:trHeight w:val="453"/>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11. Издадени книжки с пътни формуляри</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300</w:t>
            </w:r>
          </w:p>
        </w:tc>
        <w:tc>
          <w:tcPr>
            <w:tcW w:w="1395" w:type="dxa"/>
            <w:tcBorders>
              <w:top w:val="nil"/>
              <w:left w:val="nil"/>
              <w:bottom w:val="single" w:sz="4" w:space="0" w:color="auto"/>
              <w:right w:val="single" w:sz="4" w:space="0" w:color="auto"/>
            </w:tcBorders>
            <w:noWrap/>
          </w:tcPr>
          <w:p w:rsidR="00A44838" w:rsidRPr="00034A2A" w:rsidRDefault="00A44838" w:rsidP="00A44838">
            <w:pPr>
              <w:jc w:val="center"/>
              <w:rPr>
                <w:sz w:val="20"/>
              </w:rPr>
            </w:pPr>
            <w:r w:rsidRPr="00034A2A">
              <w:rPr>
                <w:sz w:val="20"/>
              </w:rPr>
              <w:t>227</w:t>
            </w:r>
          </w:p>
        </w:tc>
        <w:tc>
          <w:tcPr>
            <w:tcW w:w="1185" w:type="dxa"/>
            <w:noWrap/>
          </w:tcPr>
          <w:p w:rsidR="00A44838" w:rsidRPr="00034A2A" w:rsidRDefault="00A44838" w:rsidP="00A44838">
            <w:pPr>
              <w:rPr>
                <w:sz w:val="20"/>
                <w:szCs w:val="20"/>
              </w:rPr>
            </w:pPr>
          </w:p>
        </w:tc>
        <w:tc>
          <w:tcPr>
            <w:tcW w:w="1420" w:type="dxa"/>
            <w:noWrap/>
          </w:tcPr>
          <w:p w:rsidR="00A44838" w:rsidRPr="00034A2A" w:rsidRDefault="00A44838" w:rsidP="00A44838">
            <w:pPr>
              <w:rPr>
                <w:sz w:val="20"/>
                <w:szCs w:val="20"/>
              </w:rPr>
            </w:pPr>
          </w:p>
        </w:tc>
        <w:tc>
          <w:tcPr>
            <w:tcW w:w="1360" w:type="dxa"/>
            <w:noWrap/>
          </w:tcPr>
          <w:p w:rsidR="00A44838" w:rsidRPr="00034A2A" w:rsidRDefault="00A44838" w:rsidP="00A44838">
            <w:pPr>
              <w:rPr>
                <w:sz w:val="20"/>
                <w:szCs w:val="20"/>
              </w:rPr>
            </w:pPr>
          </w:p>
        </w:tc>
      </w:tr>
      <w:tr w:rsidR="00A44838" w:rsidRPr="00034A2A" w:rsidTr="00215619">
        <w:trPr>
          <w:trHeight w:val="315"/>
        </w:trPr>
        <w:tc>
          <w:tcPr>
            <w:tcW w:w="5800" w:type="dxa"/>
            <w:tcBorders>
              <w:top w:val="nil"/>
              <w:left w:val="single" w:sz="4"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lang w:val="en-US"/>
              </w:rPr>
              <w:t>12</w:t>
            </w:r>
            <w:r w:rsidRPr="00034A2A">
              <w:rPr>
                <w:sz w:val="20"/>
              </w:rPr>
              <w:t>. Маршрутни разписания</w:t>
            </w:r>
          </w:p>
        </w:tc>
        <w:tc>
          <w:tcPr>
            <w:tcW w:w="1042"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noWrap/>
            <w:hideMark/>
          </w:tcPr>
          <w:p w:rsidR="00A44838" w:rsidRPr="00034A2A" w:rsidRDefault="00A44838" w:rsidP="00A44838">
            <w:pPr>
              <w:jc w:val="center"/>
              <w:rPr>
                <w:sz w:val="20"/>
              </w:rPr>
            </w:pPr>
            <w:r w:rsidRPr="00034A2A">
              <w:rPr>
                <w:sz w:val="20"/>
              </w:rPr>
              <w:t>200</w:t>
            </w:r>
          </w:p>
        </w:tc>
        <w:tc>
          <w:tcPr>
            <w:tcW w:w="1395" w:type="dxa"/>
            <w:tcBorders>
              <w:top w:val="nil"/>
              <w:left w:val="nil"/>
              <w:bottom w:val="single" w:sz="4" w:space="0" w:color="auto"/>
              <w:right w:val="single" w:sz="4" w:space="0" w:color="auto"/>
            </w:tcBorders>
            <w:noWrap/>
            <w:vAlign w:val="center"/>
          </w:tcPr>
          <w:p w:rsidR="00A44838" w:rsidRPr="00034A2A" w:rsidRDefault="00A44838" w:rsidP="00A44838">
            <w:pPr>
              <w:jc w:val="center"/>
              <w:rPr>
                <w:sz w:val="20"/>
              </w:rPr>
            </w:pPr>
            <w:r w:rsidRPr="00034A2A">
              <w:rPr>
                <w:sz w:val="20"/>
              </w:rPr>
              <w:t>147</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A44838">
        <w:trPr>
          <w:trHeight w:val="330"/>
        </w:trPr>
        <w:tc>
          <w:tcPr>
            <w:tcW w:w="5800" w:type="dxa"/>
            <w:tcBorders>
              <w:top w:val="nil"/>
              <w:left w:val="single" w:sz="4" w:space="0" w:color="auto"/>
              <w:bottom w:val="single" w:sz="8" w:space="0" w:color="auto"/>
              <w:right w:val="single" w:sz="4" w:space="0" w:color="auto"/>
            </w:tcBorders>
            <w:hideMark/>
          </w:tcPr>
          <w:p w:rsidR="00A44838" w:rsidRPr="00034A2A" w:rsidRDefault="00A44838" w:rsidP="00A44838">
            <w:pPr>
              <w:jc w:val="both"/>
              <w:rPr>
                <w:sz w:val="20"/>
              </w:rPr>
            </w:pPr>
            <w:r w:rsidRPr="00034A2A">
              <w:rPr>
                <w:sz w:val="20"/>
              </w:rPr>
              <w:t>13. Издадени удостоверения за одобрение на превозни средства, превозващи определени опасни товари</w:t>
            </w:r>
          </w:p>
        </w:tc>
        <w:tc>
          <w:tcPr>
            <w:tcW w:w="1042" w:type="dxa"/>
            <w:tcBorders>
              <w:top w:val="nil"/>
              <w:left w:val="nil"/>
              <w:bottom w:val="single" w:sz="8" w:space="0" w:color="auto"/>
              <w:right w:val="single" w:sz="4" w:space="0" w:color="auto"/>
            </w:tcBorders>
            <w:noWrap/>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8" w:space="0" w:color="auto"/>
              <w:right w:val="single" w:sz="4" w:space="0" w:color="auto"/>
            </w:tcBorders>
            <w:noWrap/>
            <w:hideMark/>
          </w:tcPr>
          <w:p w:rsidR="00A44838" w:rsidRPr="00034A2A" w:rsidRDefault="00A44838" w:rsidP="00A44838">
            <w:pPr>
              <w:jc w:val="center"/>
              <w:rPr>
                <w:sz w:val="20"/>
              </w:rPr>
            </w:pPr>
            <w:r w:rsidRPr="00034A2A">
              <w:rPr>
                <w:sz w:val="20"/>
              </w:rPr>
              <w:t>800</w:t>
            </w:r>
          </w:p>
        </w:tc>
        <w:tc>
          <w:tcPr>
            <w:tcW w:w="1395" w:type="dxa"/>
            <w:tcBorders>
              <w:top w:val="nil"/>
              <w:left w:val="nil"/>
              <w:bottom w:val="single" w:sz="8" w:space="0" w:color="auto"/>
              <w:right w:val="single" w:sz="4" w:space="0" w:color="auto"/>
            </w:tcBorders>
            <w:noWrap/>
            <w:vAlign w:val="center"/>
          </w:tcPr>
          <w:p w:rsidR="00A44838" w:rsidRPr="00034A2A" w:rsidRDefault="00A44838" w:rsidP="00A44838">
            <w:pPr>
              <w:jc w:val="center"/>
              <w:rPr>
                <w:sz w:val="20"/>
                <w:lang w:val="en-US"/>
              </w:rPr>
            </w:pPr>
            <w:r w:rsidRPr="00034A2A">
              <w:rPr>
                <w:sz w:val="20"/>
              </w:rPr>
              <w:t>411</w:t>
            </w:r>
          </w:p>
        </w:tc>
        <w:tc>
          <w:tcPr>
            <w:tcW w:w="1185" w:type="dxa"/>
            <w:noWrap/>
            <w:vAlign w:val="bottom"/>
          </w:tcPr>
          <w:p w:rsidR="00A44838" w:rsidRPr="00034A2A" w:rsidRDefault="00A44838" w:rsidP="00A44838">
            <w:pPr>
              <w:jc w:val="both"/>
              <w:rPr>
                <w:sz w:val="20"/>
                <w:szCs w:val="20"/>
              </w:rPr>
            </w:pPr>
          </w:p>
        </w:tc>
        <w:tc>
          <w:tcPr>
            <w:tcW w:w="1420" w:type="dxa"/>
            <w:noWrap/>
            <w:vAlign w:val="bottom"/>
          </w:tcPr>
          <w:p w:rsidR="00A44838" w:rsidRPr="00034A2A" w:rsidRDefault="00A44838" w:rsidP="00A44838">
            <w:pPr>
              <w:jc w:val="both"/>
              <w:rPr>
                <w:sz w:val="20"/>
                <w:szCs w:val="20"/>
              </w:rPr>
            </w:pPr>
          </w:p>
        </w:tc>
        <w:tc>
          <w:tcPr>
            <w:tcW w:w="1360" w:type="dxa"/>
            <w:noWrap/>
            <w:vAlign w:val="bottom"/>
          </w:tcPr>
          <w:p w:rsidR="00A44838" w:rsidRPr="00034A2A" w:rsidRDefault="00A44838" w:rsidP="00A44838">
            <w:pPr>
              <w:jc w:val="both"/>
              <w:rPr>
                <w:sz w:val="20"/>
                <w:szCs w:val="20"/>
              </w:rPr>
            </w:pP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14. Издадени удостоверения за изменение в конструкцията на регистрирани ППС</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r w:rsidRPr="00034A2A">
              <w:rPr>
                <w:sz w:val="20"/>
              </w:rPr>
              <w:t>3 000</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rPr>
              <w:t>2 180</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15. Издадени удостоверения за индивидуално одобряване на нови ППС</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lang w:val="en-US"/>
              </w:rPr>
            </w:pPr>
            <w:r w:rsidRPr="00034A2A">
              <w:rPr>
                <w:sz w:val="20"/>
              </w:rPr>
              <w:t>2 000</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rPr>
              <w:t>3 036</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16. Издадени разрешения за извършване на периодичен преглед за проверка на техническата изправност на ППС, промяна във вписаните обстоятелства на издадено разрешение и промяна в списъка на техническите специалисти към издадено разрешение</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2 000</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rPr>
              <w:t>634</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17. Издадени и заверени сертификати за техническа изправност на товарни автомобили и ремаркета</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r w:rsidRPr="00034A2A">
              <w:rPr>
                <w:sz w:val="20"/>
              </w:rPr>
              <w:t>3 500</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lang w:val="en-US"/>
              </w:rPr>
              <w:t>1</w:t>
            </w:r>
            <w:r w:rsidRPr="00034A2A">
              <w:rPr>
                <w:sz w:val="20"/>
                <w:szCs w:val="22"/>
              </w:rPr>
              <w:t xml:space="preserve"> </w:t>
            </w:r>
            <w:r w:rsidRPr="00034A2A">
              <w:rPr>
                <w:sz w:val="20"/>
                <w:szCs w:val="22"/>
                <w:lang w:val="en-US"/>
              </w:rPr>
              <w:t>443</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18. Издадени сертификати за одобряване или изменение на типа на нови превозни средства, компоненти и отделни технически възли</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1</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rPr>
              <w:t>0</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19. Издадени удостоверения за индивидуално одобряване на ППС, регистрирани извън държавите-членки на Европейския съюз , друга държава – страна по Споразумението за Европейското икономическо пространство или Конфедерация Швейцария</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p>
          <w:p w:rsidR="00A44838" w:rsidRPr="00034A2A" w:rsidRDefault="00A44838" w:rsidP="00A44838">
            <w:pPr>
              <w:jc w:val="center"/>
              <w:rPr>
                <w:sz w:val="20"/>
                <w:lang w:val="en-US"/>
              </w:rPr>
            </w:pPr>
            <w:r w:rsidRPr="00034A2A">
              <w:rPr>
                <w:sz w:val="20"/>
              </w:rPr>
              <w:t>14 000</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lang w:val="en-US"/>
              </w:rPr>
              <w:t>11</w:t>
            </w:r>
            <w:r w:rsidRPr="00034A2A">
              <w:rPr>
                <w:sz w:val="20"/>
                <w:szCs w:val="22"/>
              </w:rPr>
              <w:t xml:space="preserve"> </w:t>
            </w:r>
            <w:r w:rsidRPr="00034A2A">
              <w:rPr>
                <w:sz w:val="20"/>
                <w:szCs w:val="22"/>
                <w:lang w:val="en-US"/>
              </w:rPr>
              <w:t>413</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20. Създадени проекти на нормативни актове, въвеждащи изискванията на европейското право в областта на автомобилния транспорт</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3</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rPr>
              <w:t>0</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 xml:space="preserve">21. Извършване на оценка, повторна оценка на техническа служба, издаване на удостоверение за определяне на техническа служба и последващ надзор </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2</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rPr>
              <w:t>0</w:t>
            </w:r>
          </w:p>
        </w:tc>
      </w:tr>
      <w:tr w:rsidR="00A44838" w:rsidRPr="00034A2A" w:rsidTr="00A44838">
        <w:trPr>
          <w:gridAfter w:val="3"/>
          <w:wAfter w:w="3965" w:type="dxa"/>
          <w:trHeight w:val="274"/>
        </w:trPr>
        <w:tc>
          <w:tcPr>
            <w:tcW w:w="5800" w:type="dxa"/>
            <w:tcBorders>
              <w:top w:val="nil"/>
              <w:left w:val="single" w:sz="8" w:space="0" w:color="auto"/>
              <w:bottom w:val="single" w:sz="4" w:space="0" w:color="auto"/>
              <w:right w:val="single" w:sz="4" w:space="0" w:color="auto"/>
            </w:tcBorders>
            <w:hideMark/>
          </w:tcPr>
          <w:p w:rsidR="00A44838" w:rsidRPr="00034A2A" w:rsidRDefault="00A44838" w:rsidP="00A44838">
            <w:pPr>
              <w:jc w:val="both"/>
              <w:rPr>
                <w:sz w:val="20"/>
              </w:rPr>
            </w:pPr>
            <w:r w:rsidRPr="00034A2A">
              <w:rPr>
                <w:sz w:val="20"/>
              </w:rPr>
              <w:t>22. Издадени дубликати на удостоверение за техническа изправност</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 xml:space="preserve">брой </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r w:rsidRPr="00034A2A">
              <w:rPr>
                <w:sz w:val="20"/>
              </w:rPr>
              <w:t>150</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lang w:val="en-US"/>
              </w:rPr>
              <w:t>0</w:t>
            </w:r>
          </w:p>
        </w:tc>
      </w:tr>
      <w:tr w:rsidR="00A44838" w:rsidRPr="00034A2A" w:rsidTr="00A44838">
        <w:trPr>
          <w:gridAfter w:val="3"/>
          <w:wAfter w:w="3965" w:type="dxa"/>
          <w:trHeight w:val="255"/>
        </w:trPr>
        <w:tc>
          <w:tcPr>
            <w:tcW w:w="5800" w:type="dxa"/>
            <w:tcBorders>
              <w:top w:val="nil"/>
              <w:left w:val="single" w:sz="8"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rPr>
              <w:t>2</w:t>
            </w:r>
            <w:r w:rsidRPr="00034A2A">
              <w:rPr>
                <w:sz w:val="20"/>
                <w:lang w:val="ru-RU"/>
              </w:rPr>
              <w:t>3</w:t>
            </w:r>
            <w:r w:rsidRPr="00034A2A">
              <w:rPr>
                <w:sz w:val="20"/>
              </w:rPr>
              <w:t>. Издаване на разрешения за обучение на водачи за придобиване на правоспособност за управление на моторно превозно средство</w:t>
            </w:r>
          </w:p>
        </w:tc>
        <w:tc>
          <w:tcPr>
            <w:tcW w:w="1042" w:type="dxa"/>
            <w:tcBorders>
              <w:top w:val="nil"/>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nil"/>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50</w:t>
            </w:r>
          </w:p>
        </w:tc>
        <w:tc>
          <w:tcPr>
            <w:tcW w:w="1395" w:type="dxa"/>
            <w:tcBorders>
              <w:top w:val="nil"/>
              <w:left w:val="nil"/>
              <w:bottom w:val="single" w:sz="4" w:space="0" w:color="auto"/>
              <w:right w:val="single" w:sz="8" w:space="0" w:color="auto"/>
            </w:tcBorders>
            <w:vAlign w:val="center"/>
          </w:tcPr>
          <w:p w:rsidR="00A44838" w:rsidRPr="00034A2A" w:rsidRDefault="00A44838" w:rsidP="00A44838">
            <w:pPr>
              <w:jc w:val="center"/>
              <w:rPr>
                <w:sz w:val="20"/>
                <w:szCs w:val="22"/>
                <w:lang w:val="en-US"/>
              </w:rPr>
            </w:pPr>
            <w:r w:rsidRPr="00034A2A">
              <w:rPr>
                <w:sz w:val="20"/>
                <w:szCs w:val="22"/>
              </w:rPr>
              <w:t>36</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rPr>
              <w:t>2</w:t>
            </w:r>
            <w:r w:rsidRPr="00034A2A">
              <w:rPr>
                <w:sz w:val="20"/>
                <w:lang w:val="ru-RU"/>
              </w:rPr>
              <w:t>4</w:t>
            </w:r>
            <w:r w:rsidRPr="00034A2A">
              <w:rPr>
                <w:sz w:val="20"/>
              </w:rPr>
              <w:t>. Удължаване на срока на валидност на разрешения за обучение на кандидати за придобиване на правоспособност за управление на моторно превозно средство</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lang w:val="en-US"/>
              </w:rPr>
            </w:pPr>
            <w:r w:rsidRPr="00034A2A">
              <w:rPr>
                <w:sz w:val="20"/>
              </w:rPr>
              <w:t>120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44</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rPr>
              <w:t>2</w:t>
            </w:r>
            <w:r w:rsidRPr="00034A2A">
              <w:rPr>
                <w:sz w:val="20"/>
                <w:lang w:val="ru-RU"/>
              </w:rPr>
              <w:t>5</w:t>
            </w:r>
            <w:r w:rsidRPr="00034A2A">
              <w:rPr>
                <w:sz w:val="20"/>
              </w:rPr>
              <w:t xml:space="preserve">. Промяна на обстоятелствата, вписани в разрешението за обучение на кандидати за придобиване на правоспособност за управление на МПС,за включване в списъка към него, и за издаване на дубликат на разрешението за обучение на кандидати за придобиване на правоспособност за управление на моторно превозно средство </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800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773</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rPr>
              <w:t>2</w:t>
            </w:r>
            <w:r w:rsidRPr="00034A2A">
              <w:rPr>
                <w:sz w:val="20"/>
                <w:lang w:val="ru-RU"/>
              </w:rPr>
              <w:t>6</w:t>
            </w:r>
            <w:r w:rsidRPr="00034A2A">
              <w:rPr>
                <w:sz w:val="20"/>
              </w:rPr>
              <w:t>. Провеждане на теоретични и практически изпити за придобиване на правоспособност за управление на моторно превозно средство</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200 000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112 759</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rPr>
              <w:t>2</w:t>
            </w:r>
            <w:r w:rsidRPr="00034A2A">
              <w:rPr>
                <w:sz w:val="20"/>
                <w:lang w:val="ru-RU"/>
              </w:rPr>
              <w:t>7</w:t>
            </w:r>
            <w:r w:rsidRPr="00034A2A">
              <w:rPr>
                <w:sz w:val="20"/>
              </w:rPr>
              <w:t>. Провеждане на изпити на кандидати за придобиване на удостоверение за професионална компетентност на ръководители на транспортна дейност</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lang w:val="en-US"/>
              </w:rPr>
            </w:pPr>
            <w:r w:rsidRPr="00034A2A">
              <w:rPr>
                <w:sz w:val="20"/>
              </w:rPr>
              <w:t>2 000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891</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rPr>
              <w:t>2</w:t>
            </w:r>
            <w:r w:rsidRPr="00034A2A">
              <w:rPr>
                <w:sz w:val="20"/>
                <w:lang w:val="ru-RU"/>
              </w:rPr>
              <w:t>8</w:t>
            </w:r>
            <w:r w:rsidRPr="00034A2A">
              <w:rPr>
                <w:sz w:val="20"/>
              </w:rPr>
              <w:t>. Издаване и продължаване срока на разрешения за обучение на водачи на МПС за превоз на опасни товари и/или консултанти по безопасността при превоз на опасни товари</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10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15</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rPr>
              <w:lastRenderedPageBreak/>
              <w:t>2</w:t>
            </w:r>
            <w:r w:rsidRPr="00034A2A">
              <w:rPr>
                <w:sz w:val="20"/>
                <w:lang w:val="ru-RU"/>
              </w:rPr>
              <w:t>9</w:t>
            </w:r>
            <w:r w:rsidRPr="00034A2A">
              <w:rPr>
                <w:sz w:val="20"/>
              </w:rPr>
              <w:t>. Промени в обстоятелствата, вписани в разрешения за обучение на водачи на МПС за превоз на опасни товари и/или консултанти по безопасността при превоз на опасни товари</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15</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lang w:val="en-US"/>
              </w:rPr>
              <w:t>11</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jc w:val="both"/>
              <w:rPr>
                <w:sz w:val="20"/>
              </w:rPr>
            </w:pPr>
            <w:r w:rsidRPr="00034A2A">
              <w:rPr>
                <w:sz w:val="20"/>
                <w:lang w:val="ru-RU"/>
              </w:rPr>
              <w:t>30</w:t>
            </w:r>
            <w:r w:rsidRPr="00034A2A">
              <w:rPr>
                <w:sz w:val="20"/>
              </w:rPr>
              <w:t>. Извършване на регистрация на лицата, които организират курсове за обучение на водачи за придобиване на карта за квалификация на водача</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6</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1</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rPr>
                <w:sz w:val="20"/>
              </w:rPr>
            </w:pPr>
            <w:r w:rsidRPr="00034A2A">
              <w:rPr>
                <w:sz w:val="20"/>
              </w:rPr>
              <w:t>3</w:t>
            </w:r>
            <w:r w:rsidRPr="00034A2A">
              <w:rPr>
                <w:sz w:val="20"/>
                <w:lang w:val="ru-RU"/>
              </w:rPr>
              <w:t>1</w:t>
            </w:r>
            <w:r w:rsidRPr="00034A2A">
              <w:rPr>
                <w:sz w:val="20"/>
              </w:rPr>
              <w:t>. Изменение и допълнение в регистъра и удостоверението за регистрация на лицата, които организират курсове за обучение на водачи за придобиване на карта за квалификация на водача</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15</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17</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rPr>
                <w:sz w:val="20"/>
              </w:rPr>
            </w:pPr>
            <w:r w:rsidRPr="00034A2A">
              <w:rPr>
                <w:sz w:val="20"/>
              </w:rPr>
              <w:t>3</w:t>
            </w:r>
            <w:r w:rsidRPr="00034A2A">
              <w:rPr>
                <w:sz w:val="20"/>
                <w:lang w:val="ru-RU"/>
              </w:rPr>
              <w:t>2</w:t>
            </w:r>
            <w:r w:rsidRPr="00034A2A">
              <w:rPr>
                <w:sz w:val="20"/>
              </w:rPr>
              <w:t>. Провеждане на изпити на кандидати за придобиване/удължаване на удостоверение за консултант по безопасността при превоз на опасни товари</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300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rPr>
            </w:pPr>
            <w:r w:rsidRPr="00034A2A">
              <w:rPr>
                <w:sz w:val="20"/>
                <w:szCs w:val="22"/>
              </w:rPr>
              <w:t>167</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rPr>
                <w:sz w:val="20"/>
              </w:rPr>
            </w:pPr>
            <w:r w:rsidRPr="00034A2A">
              <w:rPr>
                <w:sz w:val="20"/>
              </w:rPr>
              <w:t>3</w:t>
            </w:r>
            <w:r w:rsidRPr="00034A2A">
              <w:rPr>
                <w:sz w:val="20"/>
                <w:lang w:val="ru-RU"/>
              </w:rPr>
              <w:t>3</w:t>
            </w:r>
            <w:r w:rsidRPr="00034A2A">
              <w:rPr>
                <w:sz w:val="20"/>
              </w:rPr>
              <w:t>. Провеждане на изпити на кандидати за придобиване на свидетелство за водач на МПС за превоз на опасни товари</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5 000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2 283</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rPr>
                <w:sz w:val="20"/>
              </w:rPr>
            </w:pPr>
            <w:r w:rsidRPr="00034A2A">
              <w:rPr>
                <w:sz w:val="20"/>
              </w:rPr>
              <w:t>3</w:t>
            </w:r>
            <w:r w:rsidRPr="00034A2A">
              <w:rPr>
                <w:sz w:val="20"/>
                <w:lang w:val="ru-RU"/>
              </w:rPr>
              <w:t>4</w:t>
            </w:r>
            <w:r w:rsidRPr="00034A2A">
              <w:rPr>
                <w:sz w:val="20"/>
              </w:rPr>
              <w:t>. Провеждане на изпити на кандидати за придобиване на удостоверение за водач на лек таксиметров автомобил</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2 000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2 347</w:t>
            </w:r>
          </w:p>
        </w:tc>
      </w:tr>
      <w:tr w:rsidR="00A44838" w:rsidRPr="00034A2A" w:rsidTr="00A44838">
        <w:trPr>
          <w:gridAfter w:val="3"/>
          <w:wAfter w:w="3965" w:type="dxa"/>
          <w:trHeight w:val="256"/>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ind w:left="-55" w:right="160"/>
              <w:jc w:val="both"/>
              <w:rPr>
                <w:sz w:val="20"/>
              </w:rPr>
            </w:pPr>
            <w:r w:rsidRPr="00034A2A">
              <w:rPr>
                <w:sz w:val="20"/>
              </w:rPr>
              <w:t>35. Издаване на карта за квалификация на водача</w:t>
            </w:r>
          </w:p>
          <w:p w:rsidR="00A44838" w:rsidRPr="00034A2A" w:rsidRDefault="00A44838" w:rsidP="00A44838">
            <w:pPr>
              <w:jc w:val="both"/>
              <w:rPr>
                <w:sz w:val="20"/>
              </w:rPr>
            </w:pP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r w:rsidRPr="00034A2A">
              <w:rPr>
                <w:sz w:val="20"/>
              </w:rPr>
              <w:t>27 000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18 219</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rPr>
                <w:sz w:val="20"/>
              </w:rPr>
            </w:pPr>
            <w:r w:rsidRPr="00034A2A">
              <w:rPr>
                <w:sz w:val="20"/>
              </w:rPr>
              <w:t>36. Издаване на карти за дигитални тахографи - за водач, за превозвач, за монтаж и настройки, за контрол</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p>
          <w:p w:rsidR="00A44838" w:rsidRPr="00034A2A" w:rsidRDefault="00A44838" w:rsidP="00A44838">
            <w:pPr>
              <w:jc w:val="center"/>
              <w:rPr>
                <w:sz w:val="20"/>
              </w:rPr>
            </w:pPr>
            <w:r w:rsidRPr="00034A2A">
              <w:rPr>
                <w:sz w:val="20"/>
              </w:rPr>
              <w:t>22 000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19 064</w:t>
            </w:r>
          </w:p>
        </w:tc>
      </w:tr>
      <w:tr w:rsidR="00A44838" w:rsidRPr="00034A2A" w:rsidTr="00A44838">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A44838" w:rsidRPr="00034A2A" w:rsidRDefault="00A44838" w:rsidP="00A44838">
            <w:pPr>
              <w:rPr>
                <w:sz w:val="20"/>
              </w:rPr>
            </w:pPr>
            <w:r w:rsidRPr="00034A2A">
              <w:rPr>
                <w:sz w:val="20"/>
              </w:rPr>
              <w:t xml:space="preserve">37. Издаване на </w:t>
            </w:r>
            <w:r w:rsidRPr="00034A2A">
              <w:rPr>
                <w:sz w:val="20"/>
                <w:lang w:val="ru-RU"/>
              </w:rPr>
              <w:t>свидетелство на водач на МПС за превоз на опасни товари</w:t>
            </w:r>
          </w:p>
        </w:tc>
        <w:tc>
          <w:tcPr>
            <w:tcW w:w="1042" w:type="dxa"/>
            <w:tcBorders>
              <w:top w:val="single" w:sz="4" w:space="0" w:color="auto"/>
              <w:left w:val="nil"/>
              <w:bottom w:val="single" w:sz="4" w:space="0" w:color="auto"/>
              <w:right w:val="single" w:sz="4" w:space="0" w:color="auto"/>
            </w:tcBorders>
            <w:vAlign w:val="center"/>
            <w:hideMark/>
          </w:tcPr>
          <w:p w:rsidR="00A44838" w:rsidRPr="00034A2A" w:rsidRDefault="00A44838" w:rsidP="00A44838">
            <w:pPr>
              <w:jc w:val="center"/>
              <w:rPr>
                <w:sz w:val="20"/>
              </w:rPr>
            </w:pPr>
            <w:r w:rsidRPr="00034A2A">
              <w:rPr>
                <w:sz w:val="20"/>
              </w:rPr>
              <w:t>брой</w:t>
            </w:r>
          </w:p>
        </w:tc>
        <w:tc>
          <w:tcPr>
            <w:tcW w:w="1134" w:type="dxa"/>
            <w:tcBorders>
              <w:top w:val="single" w:sz="4" w:space="0" w:color="auto"/>
              <w:left w:val="nil"/>
              <w:bottom w:val="single" w:sz="4" w:space="0" w:color="auto"/>
              <w:right w:val="single" w:sz="4" w:space="0" w:color="auto"/>
            </w:tcBorders>
            <w:hideMark/>
          </w:tcPr>
          <w:p w:rsidR="00A44838" w:rsidRPr="00034A2A" w:rsidRDefault="00A44838" w:rsidP="00A44838">
            <w:pPr>
              <w:jc w:val="center"/>
              <w:rPr>
                <w:sz w:val="20"/>
              </w:rPr>
            </w:pPr>
            <w:r w:rsidRPr="00034A2A">
              <w:rPr>
                <w:sz w:val="20"/>
              </w:rPr>
              <w:t>3 500</w:t>
            </w:r>
          </w:p>
        </w:tc>
        <w:tc>
          <w:tcPr>
            <w:tcW w:w="1395" w:type="dxa"/>
            <w:tcBorders>
              <w:top w:val="single" w:sz="4" w:space="0" w:color="auto"/>
              <w:left w:val="nil"/>
              <w:bottom w:val="single" w:sz="4" w:space="0" w:color="auto"/>
              <w:right w:val="single" w:sz="4" w:space="0" w:color="auto"/>
            </w:tcBorders>
            <w:vAlign w:val="center"/>
          </w:tcPr>
          <w:p w:rsidR="00A44838" w:rsidRPr="00034A2A" w:rsidRDefault="00A44838" w:rsidP="00A44838">
            <w:pPr>
              <w:jc w:val="center"/>
              <w:rPr>
                <w:sz w:val="20"/>
                <w:szCs w:val="22"/>
                <w:lang w:val="en-US"/>
              </w:rPr>
            </w:pPr>
            <w:r w:rsidRPr="00034A2A">
              <w:rPr>
                <w:sz w:val="20"/>
                <w:szCs w:val="22"/>
              </w:rPr>
              <w:t>2 029</w:t>
            </w:r>
          </w:p>
        </w:tc>
      </w:tr>
    </w:tbl>
    <w:p w:rsidR="0002136A" w:rsidRPr="00034A2A" w:rsidRDefault="0002136A" w:rsidP="0002136A">
      <w:pPr>
        <w:ind w:right="-428" w:firstLine="708"/>
        <w:jc w:val="both"/>
        <w:rPr>
          <w:b/>
          <w:sz w:val="22"/>
          <w:szCs w:val="22"/>
        </w:rPr>
      </w:pPr>
    </w:p>
    <w:p w:rsidR="0002136A" w:rsidRPr="00034A2A" w:rsidRDefault="0002136A" w:rsidP="0002136A">
      <w:pPr>
        <w:autoSpaceDE/>
        <w:autoSpaceDN/>
        <w:adjustRightInd/>
        <w:rPr>
          <w:b/>
          <w:i/>
          <w:sz w:val="22"/>
          <w:szCs w:val="22"/>
        </w:rPr>
      </w:pPr>
    </w:p>
    <w:p w:rsidR="0002136A" w:rsidRPr="00034A2A" w:rsidRDefault="0002136A" w:rsidP="0002136A">
      <w:pPr>
        <w:pStyle w:val="Heading3"/>
        <w:keepNext/>
        <w:tabs>
          <w:tab w:val="left" w:pos="967"/>
        </w:tabs>
        <w:spacing w:line="280" w:lineRule="atLeast"/>
        <w:rPr>
          <w:rFonts w:cs="Times New Roman CYR"/>
          <w:b/>
          <w:i/>
          <w:color w:val="007F00"/>
          <w:sz w:val="22"/>
          <w:szCs w:val="22"/>
        </w:rPr>
      </w:pPr>
      <w:bookmarkStart w:id="10" w:name="_Toc149361828"/>
      <w:r w:rsidRPr="00034A2A">
        <w:rPr>
          <w:rFonts w:cs="Times New Roman CYR"/>
          <w:b/>
          <w:i/>
          <w:color w:val="007F00"/>
          <w:sz w:val="22"/>
          <w:szCs w:val="22"/>
        </w:rPr>
        <w:t>ОБЩОДОСТЪПЕН ТРАНСПОРТ</w:t>
      </w:r>
      <w:bookmarkEnd w:id="10"/>
    </w:p>
    <w:p w:rsidR="0002136A" w:rsidRPr="00034A2A" w:rsidRDefault="0002136A" w:rsidP="0002136A">
      <w:pPr>
        <w:jc w:val="both"/>
        <w:rPr>
          <w:rFonts w:cs="Times New Roman CYR"/>
          <w:b/>
          <w:bCs/>
          <w:i/>
          <w:iCs/>
          <w:sz w:val="22"/>
          <w:szCs w:val="22"/>
          <w:u w:val="single"/>
        </w:rPr>
      </w:pPr>
    </w:p>
    <w:p w:rsidR="0002136A" w:rsidRPr="00034A2A" w:rsidRDefault="0002136A" w:rsidP="0002136A">
      <w:pPr>
        <w:jc w:val="both"/>
        <w:rPr>
          <w:rFonts w:cs="Times New Roman CYR"/>
          <w:b/>
          <w:bCs/>
          <w:i/>
          <w:iCs/>
          <w:sz w:val="22"/>
          <w:szCs w:val="22"/>
          <w:u w:val="single"/>
        </w:rPr>
      </w:pPr>
      <w:r w:rsidRPr="00034A2A">
        <w:rPr>
          <w:rFonts w:cs="Times New Roman CYR"/>
          <w:b/>
          <w:bCs/>
          <w:i/>
          <w:iCs/>
          <w:sz w:val="22"/>
          <w:szCs w:val="22"/>
          <w:u w:val="single"/>
        </w:rPr>
        <w:t>1. Субсидии и компенсации в автомобилния транспорт</w:t>
      </w:r>
    </w:p>
    <w:p w:rsidR="0002136A" w:rsidRPr="00034A2A" w:rsidRDefault="0002136A" w:rsidP="0002136A">
      <w:pPr>
        <w:spacing w:before="120" w:after="120"/>
        <w:jc w:val="both"/>
        <w:rPr>
          <w:b/>
          <w:i/>
          <w:sz w:val="20"/>
          <w:szCs w:val="22"/>
        </w:rPr>
      </w:pPr>
      <w:r w:rsidRPr="00034A2A">
        <w:rPr>
          <w:b/>
          <w:i/>
          <w:sz w:val="22"/>
          <w:szCs w:val="22"/>
        </w:rPr>
        <w:t xml:space="preserve">Цели </w:t>
      </w:r>
    </w:p>
    <w:p w:rsidR="00B243C1" w:rsidRPr="00034A2A" w:rsidRDefault="00B243C1" w:rsidP="00B243C1">
      <w:pPr>
        <w:tabs>
          <w:tab w:val="left" w:pos="0"/>
          <w:tab w:val="left" w:pos="567"/>
          <w:tab w:val="left" w:pos="709"/>
          <w:tab w:val="left" w:pos="1254"/>
          <w:tab w:val="right" w:pos="9072"/>
          <w:tab w:val="left" w:pos="9576"/>
        </w:tabs>
        <w:ind w:firstLine="709"/>
        <w:jc w:val="both"/>
        <w:rPr>
          <w:sz w:val="22"/>
        </w:rPr>
      </w:pPr>
      <w:r w:rsidRPr="00034A2A">
        <w:rPr>
          <w:sz w:val="22"/>
        </w:rPr>
        <w:t>Целта е преодоляване на регионалната изолация и осигуряване на по-голям достъп на населението до транспортните услуги. За нейното постигане със средства от държавния бюджет се покрива нетният финансов ефект от извършване на вътрешноградски и междуселищни превози в слабонаселени планински и други райони и се компенсират превозвачите от намалените им приходи от прилагането на преференциални цени за пътуване по автомобилния транспорт за някои групи граждани, както следва:</w:t>
      </w:r>
    </w:p>
    <w:p w:rsidR="00B243C1" w:rsidRPr="00034A2A" w:rsidRDefault="00B243C1" w:rsidP="005F618F">
      <w:pPr>
        <w:numPr>
          <w:ilvl w:val="0"/>
          <w:numId w:val="75"/>
        </w:numPr>
        <w:tabs>
          <w:tab w:val="left" w:pos="0"/>
          <w:tab w:val="left" w:pos="567"/>
          <w:tab w:val="left" w:pos="709"/>
          <w:tab w:val="left" w:pos="1254"/>
          <w:tab w:val="right" w:pos="9072"/>
          <w:tab w:val="left" w:pos="9576"/>
        </w:tabs>
        <w:autoSpaceDE/>
        <w:autoSpaceDN/>
        <w:adjustRightInd/>
        <w:jc w:val="both"/>
        <w:rPr>
          <w:sz w:val="22"/>
        </w:rPr>
      </w:pPr>
      <w:r w:rsidRPr="00034A2A">
        <w:rPr>
          <w:sz w:val="22"/>
        </w:rPr>
        <w:t>ветерани от войните, военноинвалиди и военнопострадали;</w:t>
      </w:r>
    </w:p>
    <w:p w:rsidR="00B243C1" w:rsidRPr="00034A2A" w:rsidRDefault="00B243C1" w:rsidP="005F618F">
      <w:pPr>
        <w:numPr>
          <w:ilvl w:val="0"/>
          <w:numId w:val="75"/>
        </w:numPr>
        <w:tabs>
          <w:tab w:val="left" w:pos="0"/>
          <w:tab w:val="left" w:pos="567"/>
          <w:tab w:val="left" w:pos="709"/>
          <w:tab w:val="left" w:pos="1254"/>
          <w:tab w:val="right" w:pos="9072"/>
          <w:tab w:val="left" w:pos="9576"/>
        </w:tabs>
        <w:autoSpaceDE/>
        <w:autoSpaceDN/>
        <w:adjustRightInd/>
        <w:jc w:val="both"/>
        <w:rPr>
          <w:sz w:val="22"/>
        </w:rPr>
      </w:pPr>
      <w:r w:rsidRPr="00034A2A">
        <w:rPr>
          <w:sz w:val="22"/>
        </w:rPr>
        <w:t>деца до 7 навършени години и деца от 7 до 14 навършени години;</w:t>
      </w:r>
    </w:p>
    <w:p w:rsidR="00B243C1" w:rsidRPr="00034A2A" w:rsidRDefault="00302A7D" w:rsidP="005F618F">
      <w:pPr>
        <w:numPr>
          <w:ilvl w:val="0"/>
          <w:numId w:val="75"/>
        </w:numPr>
        <w:tabs>
          <w:tab w:val="left" w:pos="0"/>
          <w:tab w:val="left" w:pos="567"/>
          <w:tab w:val="left" w:pos="1254"/>
          <w:tab w:val="right" w:pos="9072"/>
          <w:tab w:val="left" w:pos="9576"/>
        </w:tabs>
        <w:autoSpaceDE/>
        <w:autoSpaceDN/>
        <w:adjustRightInd/>
        <w:ind w:left="567" w:hanging="207"/>
        <w:jc w:val="both"/>
        <w:rPr>
          <w:sz w:val="22"/>
        </w:rPr>
      </w:pPr>
      <w:r w:rsidRPr="00034A2A">
        <w:rPr>
          <w:sz w:val="22"/>
        </w:rPr>
        <w:t>ученици, об</w:t>
      </w:r>
      <w:r w:rsidR="00B243C1" w:rsidRPr="00034A2A">
        <w:rPr>
          <w:sz w:val="22"/>
        </w:rPr>
        <w:t>уча</w:t>
      </w:r>
      <w:r w:rsidRPr="00034A2A">
        <w:rPr>
          <w:sz w:val="22"/>
        </w:rPr>
        <w:t>ва</w:t>
      </w:r>
      <w:r w:rsidR="00B243C1" w:rsidRPr="00034A2A">
        <w:rPr>
          <w:sz w:val="22"/>
        </w:rPr>
        <w:t>щи се в дневна форма на обучение</w:t>
      </w:r>
      <w:r w:rsidRPr="00034A2A">
        <w:rPr>
          <w:sz w:val="22"/>
        </w:rPr>
        <w:t>,</w:t>
      </w:r>
      <w:r w:rsidR="00B243C1" w:rsidRPr="00034A2A">
        <w:rPr>
          <w:sz w:val="22"/>
        </w:rPr>
        <w:t xml:space="preserve"> студенти редовно обучение, включително докторанти</w:t>
      </w:r>
      <w:r w:rsidRPr="00034A2A">
        <w:rPr>
          <w:sz w:val="22"/>
        </w:rPr>
        <w:t>те</w:t>
      </w:r>
      <w:r w:rsidR="00B243C1" w:rsidRPr="00034A2A">
        <w:rPr>
          <w:sz w:val="22"/>
        </w:rPr>
        <w:t xml:space="preserve"> в редовна форма на обучение (учащи се);</w:t>
      </w:r>
    </w:p>
    <w:p w:rsidR="00B243C1" w:rsidRPr="00034A2A" w:rsidRDefault="00B243C1" w:rsidP="005F618F">
      <w:pPr>
        <w:numPr>
          <w:ilvl w:val="0"/>
          <w:numId w:val="75"/>
        </w:numPr>
        <w:tabs>
          <w:tab w:val="left" w:pos="0"/>
          <w:tab w:val="left" w:pos="567"/>
          <w:tab w:val="left" w:pos="1254"/>
          <w:tab w:val="right" w:pos="9072"/>
          <w:tab w:val="left" w:pos="9576"/>
        </w:tabs>
        <w:autoSpaceDE/>
        <w:autoSpaceDN/>
        <w:adjustRightInd/>
        <w:ind w:left="567" w:hanging="207"/>
        <w:jc w:val="both"/>
        <w:rPr>
          <w:sz w:val="22"/>
        </w:rPr>
      </w:pPr>
      <w:r w:rsidRPr="00034A2A">
        <w:rPr>
          <w:sz w:val="22"/>
        </w:rPr>
        <w:t>лица, получаващи пенсия при условията на глава шеста от Кодекса за социално осигуряване, навършили възраст по чл. 68, ал. 1-3 от същия кодекс (възрастни граждани).</w:t>
      </w:r>
    </w:p>
    <w:p w:rsidR="00B243C1" w:rsidRPr="00034A2A" w:rsidRDefault="00B243C1" w:rsidP="005F618F">
      <w:pPr>
        <w:numPr>
          <w:ilvl w:val="0"/>
          <w:numId w:val="75"/>
        </w:numPr>
        <w:tabs>
          <w:tab w:val="left" w:pos="0"/>
          <w:tab w:val="left" w:pos="567"/>
          <w:tab w:val="left" w:pos="1254"/>
          <w:tab w:val="right" w:pos="9072"/>
          <w:tab w:val="left" w:pos="9576"/>
        </w:tabs>
        <w:autoSpaceDE/>
        <w:autoSpaceDN/>
        <w:adjustRightInd/>
        <w:ind w:left="567" w:hanging="207"/>
        <w:jc w:val="both"/>
        <w:rPr>
          <w:sz w:val="22"/>
        </w:rPr>
      </w:pPr>
      <w:r w:rsidRPr="00034A2A">
        <w:rPr>
          <w:sz w:val="22"/>
        </w:rPr>
        <w:t>Хора с увреждания с намалена работоспособност над 70,99 на сто;</w:t>
      </w:r>
    </w:p>
    <w:p w:rsidR="0002136A" w:rsidRPr="00034A2A" w:rsidRDefault="0002136A" w:rsidP="0002136A">
      <w:pPr>
        <w:spacing w:after="120"/>
        <w:ind w:right="-425"/>
        <w:jc w:val="both"/>
        <w:rPr>
          <w:sz w:val="22"/>
          <w:szCs w:val="22"/>
          <w:lang w:val="en-US"/>
        </w:rPr>
      </w:pPr>
      <w:r w:rsidRPr="00034A2A">
        <w:rPr>
          <w:sz w:val="22"/>
          <w:szCs w:val="22"/>
        </w:rPr>
        <w:t>Двата основни инструмента за постигане целите са определените в държавния бюджет средства за преки компенсации и субсидии.</w:t>
      </w:r>
    </w:p>
    <w:p w:rsidR="0002136A" w:rsidRPr="00034A2A" w:rsidRDefault="0002136A" w:rsidP="0002136A">
      <w:pPr>
        <w:spacing w:before="120" w:after="120"/>
        <w:jc w:val="both"/>
        <w:rPr>
          <w:b/>
          <w:i/>
          <w:sz w:val="22"/>
          <w:szCs w:val="22"/>
        </w:rPr>
      </w:pPr>
      <w:r w:rsidRPr="00034A2A">
        <w:rPr>
          <w:b/>
          <w:i/>
          <w:sz w:val="22"/>
          <w:szCs w:val="22"/>
        </w:rPr>
        <w:t>Организационни структури, участващи в изпълнението</w:t>
      </w:r>
    </w:p>
    <w:p w:rsidR="0002136A" w:rsidRPr="00034A2A" w:rsidRDefault="0002136A" w:rsidP="0002136A">
      <w:pPr>
        <w:spacing w:after="120"/>
        <w:jc w:val="both"/>
        <w:rPr>
          <w:sz w:val="22"/>
          <w:szCs w:val="22"/>
        </w:rPr>
      </w:pPr>
      <w:r w:rsidRPr="00034A2A">
        <w:rPr>
          <w:sz w:val="22"/>
          <w:szCs w:val="22"/>
        </w:rPr>
        <w:t>Изпълнението се осъществява на две нива: от централната изпълнителна власт в лицето на МТС – ИА “Автомобилна администрация” и Министерство на финансите, и местната власт - общините.</w:t>
      </w:r>
    </w:p>
    <w:p w:rsidR="008D0932" w:rsidRPr="00DB4E34" w:rsidRDefault="008D0932" w:rsidP="008D0932">
      <w:pPr>
        <w:spacing w:before="120" w:after="120"/>
        <w:jc w:val="both"/>
        <w:rPr>
          <w:b/>
        </w:rPr>
      </w:pPr>
      <w:r w:rsidRPr="00034A2A">
        <w:rPr>
          <w:b/>
          <w:i/>
          <w:sz w:val="22"/>
          <w:szCs w:val="22"/>
        </w:rPr>
        <w:t>Дейности, свързани с разпределяне на средствата за компенсации и субсидии</w:t>
      </w:r>
    </w:p>
    <w:p w:rsidR="00AF6F15" w:rsidRPr="00DB4E34" w:rsidRDefault="00C54868" w:rsidP="00C54868">
      <w:pPr>
        <w:tabs>
          <w:tab w:val="left" w:pos="0"/>
          <w:tab w:val="left" w:pos="142"/>
          <w:tab w:val="left" w:pos="284"/>
          <w:tab w:val="left" w:pos="1254"/>
          <w:tab w:val="right" w:pos="9072"/>
          <w:tab w:val="left" w:pos="9576"/>
        </w:tabs>
        <w:jc w:val="both"/>
        <w:rPr>
          <w:sz w:val="22"/>
        </w:rPr>
      </w:pPr>
      <w:r w:rsidRPr="00DB4E34">
        <w:rPr>
          <w:b/>
          <w:i/>
          <w:sz w:val="22"/>
          <w:szCs w:val="22"/>
        </w:rPr>
        <w:t xml:space="preserve">   Компенсации</w:t>
      </w:r>
    </w:p>
    <w:p w:rsidR="00A44838" w:rsidRPr="00034A2A" w:rsidRDefault="00A44838" w:rsidP="00A44838">
      <w:pPr>
        <w:tabs>
          <w:tab w:val="left" w:pos="0"/>
          <w:tab w:val="left" w:pos="142"/>
          <w:tab w:val="left" w:pos="270"/>
          <w:tab w:val="left" w:pos="1254"/>
          <w:tab w:val="right" w:pos="9072"/>
          <w:tab w:val="left" w:pos="9576"/>
        </w:tabs>
        <w:ind w:firstLine="709"/>
        <w:jc w:val="both"/>
        <w:rPr>
          <w:b/>
          <w:sz w:val="22"/>
        </w:rPr>
      </w:pPr>
      <w:r w:rsidRPr="00034A2A">
        <w:rPr>
          <w:sz w:val="22"/>
        </w:rPr>
        <w:t xml:space="preserve">В съответствие с </w:t>
      </w:r>
      <w:r w:rsidRPr="00034A2A">
        <w:rPr>
          <w:sz w:val="22"/>
          <w:lang w:eastAsia="en-US"/>
        </w:rPr>
        <w:t xml:space="preserve">чл. 3, ал. 1 от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(Закона) до приемането на Закона за държавния бюджет на Република България за 2026 г. извършването на разходи и предоставянето на трансфери от държавния бюджет е съгласно разпоредбата на чл. 87, ал. 1 от Закона за публичните финанси (ЗПФ). </w:t>
      </w:r>
    </w:p>
    <w:p w:rsidR="00A44838" w:rsidRPr="00034A2A" w:rsidRDefault="00A44838" w:rsidP="00A44838">
      <w:pPr>
        <w:tabs>
          <w:tab w:val="left" w:pos="709"/>
          <w:tab w:val="center" w:pos="4320"/>
          <w:tab w:val="right" w:pos="8640"/>
        </w:tabs>
        <w:spacing w:line="252" w:lineRule="auto"/>
        <w:ind w:right="40" w:firstLine="720"/>
        <w:jc w:val="both"/>
        <w:rPr>
          <w:sz w:val="22"/>
          <w:lang w:eastAsia="en-US"/>
        </w:rPr>
      </w:pPr>
      <w:r w:rsidRPr="00034A2A">
        <w:rPr>
          <w:sz w:val="22"/>
          <w:lang w:eastAsia="en-US"/>
        </w:rPr>
        <w:lastRenderedPageBreak/>
        <w:t>Съгласно чл. 87, ал. 1 от ЗПФ, в случай че до началото на бюджетната година държавният бюджет не бъде приет от Народното събрание, приходите на бюджета се събират в съответствие с действащите закони, а извършването на разходите и предоставянето на трансфери е в размер не по-голям от размера им за същия период на предходната година, до размера на постъпилите приходи, помощи и дарения, като се отчитат влезли в сила актове на Народното събрание и на Министерския съвет, които предвиждат допълнителни или намалени бюджетни средства, и при спазване на фискалните правила по този закон и одобрените от Министерския съвет със средносрочната бюджетна прогноза фискални цели.</w:t>
      </w:r>
    </w:p>
    <w:p w:rsidR="00A44838" w:rsidRPr="00034A2A" w:rsidRDefault="00A44838" w:rsidP="00A44838">
      <w:pPr>
        <w:pStyle w:val="BodyTextIndent2"/>
        <w:tabs>
          <w:tab w:val="left" w:pos="0"/>
          <w:tab w:val="left" w:pos="142"/>
          <w:tab w:val="left" w:pos="284"/>
          <w:tab w:val="left" w:pos="1254"/>
          <w:tab w:val="right" w:pos="9072"/>
          <w:tab w:val="left" w:pos="9576"/>
        </w:tabs>
        <w:spacing w:after="0" w:line="252" w:lineRule="auto"/>
        <w:ind w:left="0" w:firstLine="709"/>
        <w:jc w:val="both"/>
        <w:rPr>
          <w:sz w:val="22"/>
        </w:rPr>
      </w:pPr>
      <w:r w:rsidRPr="00034A2A">
        <w:rPr>
          <w:sz w:val="22"/>
        </w:rPr>
        <w:t>В тази връзка разпределените общо средства за компенсации за пътувания с вътрешноградския транспорт и междуселищния автомобилен транспорт са в размер до 102 769 700 евро и съответстват на средствата за компенсации за 2025 г.</w:t>
      </w:r>
    </w:p>
    <w:p w:rsidR="00F90F48" w:rsidRPr="00034A2A" w:rsidRDefault="00F90F48" w:rsidP="00F90F48">
      <w:pPr>
        <w:tabs>
          <w:tab w:val="left" w:pos="0"/>
          <w:tab w:val="left" w:pos="142"/>
          <w:tab w:val="left" w:pos="284"/>
          <w:tab w:val="left" w:pos="1254"/>
          <w:tab w:val="right" w:pos="9072"/>
          <w:tab w:val="left" w:pos="9576"/>
        </w:tabs>
        <w:autoSpaceDE/>
        <w:autoSpaceDN/>
        <w:adjustRightInd/>
        <w:ind w:firstLine="709"/>
        <w:jc w:val="both"/>
        <w:rPr>
          <w:rFonts w:ascii="Times New Roman" w:hAnsi="Times New Roman"/>
          <w:sz w:val="22"/>
          <w:szCs w:val="22"/>
        </w:rPr>
      </w:pPr>
    </w:p>
    <w:p w:rsidR="00A44838" w:rsidRPr="00034A2A" w:rsidRDefault="00A44838" w:rsidP="00A44838">
      <w:pPr>
        <w:pStyle w:val="ListParagraph"/>
        <w:tabs>
          <w:tab w:val="left" w:pos="284"/>
          <w:tab w:val="left" w:pos="720"/>
          <w:tab w:val="right" w:pos="9072"/>
          <w:tab w:val="left" w:pos="9576"/>
        </w:tabs>
        <w:ind w:left="851" w:hanging="142"/>
        <w:jc w:val="both"/>
        <w:rPr>
          <w:rFonts w:ascii="Times New Roman" w:hAnsi="Times New Roman"/>
          <w:szCs w:val="24"/>
        </w:rPr>
      </w:pPr>
      <w:r w:rsidRPr="00034A2A">
        <w:rPr>
          <w:rFonts w:ascii="Times New Roman" w:hAnsi="Times New Roman"/>
          <w:szCs w:val="24"/>
        </w:rPr>
        <w:t>1. Ветерани от войните, военноинвалиди и военнопострадали – 574 000 евро;</w:t>
      </w:r>
    </w:p>
    <w:p w:rsidR="00A44838" w:rsidRPr="00034A2A" w:rsidRDefault="00A44838" w:rsidP="00A44838">
      <w:pPr>
        <w:pStyle w:val="ListParagraph"/>
        <w:tabs>
          <w:tab w:val="left" w:pos="0"/>
          <w:tab w:val="left" w:pos="142"/>
          <w:tab w:val="left" w:pos="284"/>
          <w:tab w:val="right" w:pos="9072"/>
          <w:tab w:val="left" w:pos="9576"/>
        </w:tabs>
        <w:ind w:left="0" w:firstLine="709"/>
        <w:jc w:val="both"/>
        <w:rPr>
          <w:rFonts w:ascii="Times New Roman" w:hAnsi="Times New Roman"/>
          <w:szCs w:val="24"/>
        </w:rPr>
      </w:pPr>
      <w:r w:rsidRPr="00034A2A">
        <w:rPr>
          <w:rFonts w:ascii="Times New Roman" w:hAnsi="Times New Roman"/>
          <w:szCs w:val="24"/>
        </w:rPr>
        <w:t>2. Деца до 7 навършени години и деца от 7 до 14 навършени години – 44 379 300 евро;</w:t>
      </w:r>
    </w:p>
    <w:p w:rsidR="00A44838" w:rsidRPr="00034A2A" w:rsidRDefault="00A44838" w:rsidP="00A44838">
      <w:pPr>
        <w:pStyle w:val="ListParagraph"/>
        <w:tabs>
          <w:tab w:val="left" w:pos="0"/>
          <w:tab w:val="left" w:pos="142"/>
          <w:tab w:val="left" w:pos="284"/>
          <w:tab w:val="right" w:pos="9072"/>
          <w:tab w:val="left" w:pos="9576"/>
        </w:tabs>
        <w:ind w:left="0" w:firstLine="709"/>
        <w:jc w:val="both"/>
        <w:rPr>
          <w:rFonts w:ascii="Times New Roman" w:hAnsi="Times New Roman"/>
          <w:szCs w:val="24"/>
        </w:rPr>
      </w:pPr>
      <w:r w:rsidRPr="00034A2A">
        <w:rPr>
          <w:rFonts w:ascii="Times New Roman" w:hAnsi="Times New Roman"/>
          <w:szCs w:val="24"/>
        </w:rPr>
        <w:t>3. Ученици в дневна форма на обучение и студенти редовно обучение, включително докторанти в редовна форма на обучение (учащи се) – 17 927 100 евро;</w:t>
      </w:r>
    </w:p>
    <w:p w:rsidR="00A44838" w:rsidRPr="00034A2A" w:rsidRDefault="00A44838" w:rsidP="00A44838">
      <w:pPr>
        <w:pStyle w:val="ListParagraph"/>
        <w:tabs>
          <w:tab w:val="left" w:pos="0"/>
          <w:tab w:val="left" w:pos="142"/>
          <w:tab w:val="left" w:pos="284"/>
          <w:tab w:val="left" w:pos="720"/>
          <w:tab w:val="right" w:pos="9072"/>
          <w:tab w:val="left" w:pos="9576"/>
        </w:tabs>
        <w:ind w:left="0" w:firstLine="709"/>
        <w:jc w:val="both"/>
        <w:rPr>
          <w:rFonts w:ascii="Times New Roman" w:hAnsi="Times New Roman"/>
          <w:szCs w:val="24"/>
        </w:rPr>
      </w:pPr>
      <w:r w:rsidRPr="00034A2A">
        <w:rPr>
          <w:rFonts w:ascii="Times New Roman" w:hAnsi="Times New Roman"/>
          <w:szCs w:val="24"/>
        </w:rPr>
        <w:t>4. Лица, получаващи пенсия по условията на глава шеста от Кодекса за социално осигуряване, навършили възрастта по чл. 68, ал. 1-3 от същия кодекс (възрастни граждани) – 37 180 200 евро;</w:t>
      </w:r>
    </w:p>
    <w:p w:rsidR="00A44838" w:rsidRPr="00034A2A" w:rsidRDefault="00A44838" w:rsidP="00A44838">
      <w:pPr>
        <w:pStyle w:val="ListParagraph"/>
        <w:tabs>
          <w:tab w:val="left" w:pos="142"/>
          <w:tab w:val="left" w:pos="284"/>
          <w:tab w:val="left" w:pos="720"/>
          <w:tab w:val="right" w:pos="9072"/>
          <w:tab w:val="left" w:pos="9576"/>
        </w:tabs>
        <w:ind w:left="142" w:firstLine="567"/>
        <w:jc w:val="both"/>
        <w:rPr>
          <w:rFonts w:ascii="Times New Roman" w:hAnsi="Times New Roman"/>
          <w:szCs w:val="24"/>
        </w:rPr>
      </w:pPr>
      <w:r w:rsidRPr="00034A2A">
        <w:rPr>
          <w:rFonts w:ascii="Times New Roman" w:hAnsi="Times New Roman"/>
          <w:szCs w:val="24"/>
        </w:rPr>
        <w:t xml:space="preserve">5. Хора с увреждания с намалена работоспособност над 70,99 на сто – 618 151 евро. </w:t>
      </w:r>
      <w:r w:rsidRPr="00034A2A">
        <w:rPr>
          <w:rFonts w:ascii="Times New Roman" w:hAnsi="Times New Roman"/>
          <w:szCs w:val="24"/>
        </w:rPr>
        <w:tab/>
      </w:r>
      <w:r w:rsidRPr="00034A2A">
        <w:rPr>
          <w:rFonts w:ascii="Times New Roman" w:hAnsi="Times New Roman"/>
          <w:szCs w:val="24"/>
        </w:rPr>
        <w:tab/>
      </w:r>
      <w:r w:rsidRPr="00034A2A">
        <w:rPr>
          <w:rFonts w:ascii="Times New Roman" w:hAnsi="Times New Roman"/>
          <w:szCs w:val="24"/>
        </w:rPr>
        <w:tab/>
        <w:t>Определянето на тези размери на средствата за компенсиране по групи правоимащи е извършено в съответствие с т. 1 от част I. Компенсации на Методиката за начина на определяне и отчитане на компенсациите и субсидиите от държавния бюджет за превоз на пътници (Методиката) – Приложение № 13 към чл. 4, ал. 1 от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 предвидени в нормативните актове за определени категории пътници,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(Наредбата), приета с Постановление № 163 на Министерския съвет от 29.06.2015 г.</w:t>
      </w:r>
    </w:p>
    <w:p w:rsidR="00A44838" w:rsidRPr="00034A2A" w:rsidRDefault="00A44838" w:rsidP="00A44838">
      <w:pPr>
        <w:pStyle w:val="ListParagraph"/>
        <w:tabs>
          <w:tab w:val="left" w:pos="142"/>
          <w:tab w:val="left" w:pos="284"/>
          <w:tab w:val="left" w:pos="720"/>
          <w:tab w:val="right" w:pos="9072"/>
          <w:tab w:val="left" w:pos="9576"/>
        </w:tabs>
        <w:ind w:left="0" w:firstLine="720"/>
        <w:jc w:val="both"/>
        <w:rPr>
          <w:rFonts w:ascii="Times New Roman" w:hAnsi="Times New Roman"/>
          <w:szCs w:val="24"/>
        </w:rPr>
      </w:pPr>
      <w:r w:rsidRPr="00034A2A">
        <w:rPr>
          <w:rFonts w:ascii="Times New Roman" w:hAnsi="Times New Roman"/>
          <w:szCs w:val="24"/>
        </w:rPr>
        <w:t xml:space="preserve">Разпределените общо средства за компенсации за пътувания с вътрешноградския транспорт и междуселищния автомобилен транспорт съгласно разпоредбата на чл. 4, ал. 1 от Наредбата, в съответствие с т. 3 от част </w:t>
      </w:r>
      <w:r w:rsidRPr="00034A2A">
        <w:rPr>
          <w:rFonts w:ascii="Times New Roman" w:hAnsi="Times New Roman"/>
          <w:szCs w:val="24"/>
          <w:lang w:val="en-US"/>
        </w:rPr>
        <w:t xml:space="preserve">I. </w:t>
      </w:r>
      <w:r w:rsidRPr="00034A2A">
        <w:rPr>
          <w:rFonts w:ascii="Times New Roman" w:hAnsi="Times New Roman"/>
          <w:szCs w:val="24"/>
        </w:rPr>
        <w:t>Компенсации на Методиката за първото тримесечие на 2026 г. са в размер на 23 521 804 евро и съответстват на средствата за компенсации, разпределени за първото тримесечие на 2025 г.</w:t>
      </w:r>
    </w:p>
    <w:p w:rsidR="00A44838" w:rsidRPr="00034A2A" w:rsidRDefault="00A44838" w:rsidP="00A44838">
      <w:pPr>
        <w:pStyle w:val="ListParagraph"/>
        <w:tabs>
          <w:tab w:val="left" w:pos="142"/>
          <w:tab w:val="left" w:pos="284"/>
          <w:tab w:val="left" w:pos="720"/>
          <w:tab w:val="right" w:pos="9072"/>
          <w:tab w:val="left" w:pos="9576"/>
        </w:tabs>
        <w:ind w:left="0" w:firstLine="720"/>
        <w:jc w:val="both"/>
        <w:rPr>
          <w:rFonts w:ascii="Times New Roman" w:hAnsi="Times New Roman"/>
          <w:szCs w:val="24"/>
        </w:rPr>
      </w:pPr>
      <w:r w:rsidRPr="00034A2A">
        <w:rPr>
          <w:rFonts w:ascii="Times New Roman" w:hAnsi="Times New Roman"/>
          <w:szCs w:val="24"/>
        </w:rPr>
        <w:t>При изпълнение разпоредбата на чл. 10, ал. 1 от Наредбата на 168 общини в страната беше спрян трансферът от средства за компенсации за второ тримесечие на 2026 г., тъй като актуализираните им годишни лимити за 2025 г. на база отчетените от тях реално издадени безплатни и по намалени цени превозни документи за периода от 01.01.2025 г. до 30.09.2025 г., са под 50 на сто от първоначално определените им годишни лимити за 2025 г.</w:t>
      </w:r>
    </w:p>
    <w:p w:rsidR="00A44838" w:rsidRPr="00034A2A" w:rsidRDefault="00A44838" w:rsidP="00A44838">
      <w:pPr>
        <w:pStyle w:val="ListParagraph"/>
        <w:tabs>
          <w:tab w:val="left" w:pos="142"/>
          <w:tab w:val="left" w:pos="284"/>
          <w:tab w:val="left" w:pos="720"/>
          <w:tab w:val="right" w:pos="9072"/>
          <w:tab w:val="left" w:pos="9576"/>
        </w:tabs>
        <w:ind w:left="0" w:firstLine="720"/>
        <w:jc w:val="both"/>
        <w:rPr>
          <w:rFonts w:ascii="Times New Roman" w:hAnsi="Times New Roman"/>
          <w:szCs w:val="24"/>
        </w:rPr>
      </w:pPr>
      <w:r w:rsidRPr="00034A2A">
        <w:rPr>
          <w:rFonts w:ascii="Times New Roman" w:hAnsi="Times New Roman"/>
          <w:szCs w:val="24"/>
        </w:rPr>
        <w:t xml:space="preserve">В съответствие с т. </w:t>
      </w:r>
      <w:r w:rsidRPr="00034A2A">
        <w:rPr>
          <w:rFonts w:ascii="Times New Roman" w:hAnsi="Times New Roman"/>
          <w:szCs w:val="24"/>
          <w:lang w:val="ru-RU"/>
        </w:rPr>
        <w:t>4</w:t>
      </w:r>
      <w:r w:rsidRPr="00034A2A">
        <w:rPr>
          <w:rFonts w:ascii="Times New Roman" w:hAnsi="Times New Roman"/>
          <w:szCs w:val="24"/>
        </w:rPr>
        <w:t xml:space="preserve"> от част </w:t>
      </w:r>
      <w:r w:rsidRPr="00034A2A">
        <w:rPr>
          <w:rFonts w:ascii="Times New Roman" w:hAnsi="Times New Roman"/>
          <w:szCs w:val="24"/>
          <w:lang w:val="en-US"/>
        </w:rPr>
        <w:t>I</w:t>
      </w:r>
      <w:r w:rsidRPr="00034A2A">
        <w:rPr>
          <w:rFonts w:ascii="Times New Roman" w:hAnsi="Times New Roman"/>
          <w:szCs w:val="24"/>
        </w:rPr>
        <w:t>. Компенсации</w:t>
      </w:r>
      <w:r w:rsidRPr="00034A2A">
        <w:rPr>
          <w:rFonts w:ascii="Times New Roman" w:hAnsi="Times New Roman"/>
          <w:szCs w:val="24"/>
          <w:lang w:val="ru-RU"/>
        </w:rPr>
        <w:t xml:space="preserve"> </w:t>
      </w:r>
      <w:r w:rsidRPr="00034A2A">
        <w:rPr>
          <w:rFonts w:ascii="Times New Roman" w:hAnsi="Times New Roman"/>
          <w:szCs w:val="24"/>
        </w:rPr>
        <w:t>на Методиката от Наредбата разпределените общо средства за компенсации за пътувания с вътрешноградския транспорт и междуселищния автомобилен транспорт за второ тримесечие на 2026 г. са в размер на 20 411 168 евро и са с 688 079 евро по-малко от средствата за компенсации, разпределени за първото тримесечие на 2025 г., а именно:</w:t>
      </w:r>
    </w:p>
    <w:p w:rsidR="00A44838" w:rsidRPr="00034A2A" w:rsidRDefault="00A44838" w:rsidP="00A44838">
      <w:pPr>
        <w:pStyle w:val="ListParagraph"/>
        <w:tabs>
          <w:tab w:val="left" w:pos="142"/>
          <w:tab w:val="left" w:pos="180"/>
          <w:tab w:val="left" w:pos="284"/>
          <w:tab w:val="right" w:pos="9072"/>
          <w:tab w:val="left" w:pos="9576"/>
        </w:tabs>
        <w:ind w:left="450" w:firstLine="259"/>
        <w:jc w:val="both"/>
        <w:rPr>
          <w:rFonts w:ascii="Times New Roman" w:hAnsi="Times New Roman"/>
          <w:color w:val="000000"/>
          <w:szCs w:val="24"/>
        </w:rPr>
      </w:pPr>
      <w:r w:rsidRPr="00034A2A">
        <w:rPr>
          <w:rFonts w:ascii="Times New Roman" w:hAnsi="Times New Roman"/>
          <w:color w:val="000000"/>
          <w:szCs w:val="24"/>
        </w:rPr>
        <w:t xml:space="preserve">1. Ветерани от войните, военноинвалиди и военнопострадали – </w:t>
      </w:r>
      <w:r w:rsidRPr="00034A2A">
        <w:rPr>
          <w:rFonts w:ascii="Times New Roman" w:hAnsi="Times New Roman"/>
          <w:color w:val="000000"/>
          <w:szCs w:val="24"/>
          <w:lang w:val="ru-RU"/>
        </w:rPr>
        <w:t>119 266</w:t>
      </w:r>
      <w:r w:rsidRPr="00034A2A">
        <w:rPr>
          <w:rFonts w:ascii="Times New Roman" w:hAnsi="Times New Roman"/>
          <w:color w:val="000000"/>
          <w:szCs w:val="24"/>
        </w:rPr>
        <w:t xml:space="preserve"> евро;</w:t>
      </w:r>
    </w:p>
    <w:p w:rsidR="00A44838" w:rsidRPr="00034A2A" w:rsidRDefault="00A44838" w:rsidP="00A44838">
      <w:pPr>
        <w:pStyle w:val="ListParagraph"/>
        <w:tabs>
          <w:tab w:val="left" w:pos="142"/>
          <w:tab w:val="left" w:pos="180"/>
          <w:tab w:val="left" w:pos="284"/>
          <w:tab w:val="right" w:pos="9072"/>
          <w:tab w:val="left" w:pos="9576"/>
        </w:tabs>
        <w:ind w:left="450" w:firstLine="259"/>
        <w:jc w:val="both"/>
        <w:rPr>
          <w:rFonts w:ascii="Times New Roman" w:hAnsi="Times New Roman"/>
          <w:color w:val="000000"/>
          <w:szCs w:val="24"/>
        </w:rPr>
      </w:pPr>
      <w:r w:rsidRPr="00034A2A">
        <w:rPr>
          <w:rFonts w:ascii="Times New Roman" w:hAnsi="Times New Roman"/>
          <w:color w:val="000000"/>
          <w:szCs w:val="24"/>
        </w:rPr>
        <w:t>2. Деца до 7 навършени години и деца от 7 до 14 навършени години – 8 518 283 евро;</w:t>
      </w:r>
    </w:p>
    <w:p w:rsidR="00A44838" w:rsidRPr="00034A2A" w:rsidRDefault="00A44838" w:rsidP="00A44838">
      <w:pPr>
        <w:pStyle w:val="ListParagraph"/>
        <w:tabs>
          <w:tab w:val="left" w:pos="142"/>
          <w:tab w:val="left" w:pos="180"/>
          <w:tab w:val="left" w:pos="284"/>
          <w:tab w:val="right" w:pos="9072"/>
          <w:tab w:val="left" w:pos="9576"/>
        </w:tabs>
        <w:ind w:left="0" w:firstLine="709"/>
        <w:jc w:val="both"/>
        <w:rPr>
          <w:rFonts w:ascii="Times New Roman" w:hAnsi="Times New Roman"/>
          <w:color w:val="000000"/>
          <w:szCs w:val="24"/>
        </w:rPr>
      </w:pPr>
      <w:r w:rsidRPr="00034A2A">
        <w:rPr>
          <w:rFonts w:ascii="Times New Roman" w:hAnsi="Times New Roman"/>
          <w:color w:val="000000"/>
          <w:szCs w:val="24"/>
        </w:rPr>
        <w:t>3. Ученици в дневна форма на обучение и студенти редовно обучение, включително докторанти в редовна форма на обучение (учащи се) – 4 379 784 евро;</w:t>
      </w:r>
    </w:p>
    <w:p w:rsidR="00A44838" w:rsidRPr="00034A2A" w:rsidRDefault="00A44838" w:rsidP="00A44838">
      <w:pPr>
        <w:pStyle w:val="ListParagraph"/>
        <w:tabs>
          <w:tab w:val="left" w:pos="142"/>
          <w:tab w:val="left" w:pos="180"/>
          <w:tab w:val="left" w:pos="284"/>
          <w:tab w:val="right" w:pos="9072"/>
          <w:tab w:val="left" w:pos="9576"/>
        </w:tabs>
        <w:ind w:left="0" w:firstLine="709"/>
        <w:jc w:val="both"/>
        <w:rPr>
          <w:rFonts w:ascii="Times New Roman" w:hAnsi="Times New Roman"/>
          <w:szCs w:val="24"/>
        </w:rPr>
      </w:pPr>
      <w:r w:rsidRPr="00034A2A">
        <w:rPr>
          <w:rFonts w:ascii="Times New Roman" w:hAnsi="Times New Roman"/>
          <w:color w:val="000000"/>
          <w:szCs w:val="24"/>
        </w:rPr>
        <w:t xml:space="preserve">4. Лица, получаващи пенсия по условията на глава шеста от Кодекса за социално </w:t>
      </w:r>
      <w:r w:rsidRPr="00034A2A">
        <w:rPr>
          <w:rFonts w:ascii="Times New Roman" w:hAnsi="Times New Roman"/>
          <w:szCs w:val="24"/>
        </w:rPr>
        <w:t xml:space="preserve">осигуряване, навършили възрастта по чл. 68, ал. 1-3 от същия кодекс (възрастни граждани) – 6 878 026 евро; </w:t>
      </w:r>
    </w:p>
    <w:p w:rsidR="00A44838" w:rsidRPr="00034A2A" w:rsidRDefault="00A44838" w:rsidP="00A44838">
      <w:pPr>
        <w:pStyle w:val="ListParagraph"/>
        <w:tabs>
          <w:tab w:val="left" w:pos="142"/>
          <w:tab w:val="left" w:pos="180"/>
          <w:tab w:val="left" w:pos="284"/>
          <w:tab w:val="right" w:pos="9072"/>
          <w:tab w:val="left" w:pos="9576"/>
        </w:tabs>
        <w:spacing w:before="120" w:after="0" w:line="240" w:lineRule="auto"/>
        <w:ind w:left="450" w:firstLine="259"/>
        <w:jc w:val="both"/>
        <w:rPr>
          <w:rFonts w:ascii="Times New Roman" w:hAnsi="Times New Roman"/>
          <w:szCs w:val="24"/>
        </w:rPr>
      </w:pPr>
      <w:r w:rsidRPr="00034A2A">
        <w:rPr>
          <w:rFonts w:ascii="Times New Roman" w:hAnsi="Times New Roman"/>
          <w:szCs w:val="24"/>
        </w:rPr>
        <w:t>5. Хора с увреждания с намалена работоспособност над 70,99 на сто – 515 809 евро.</w:t>
      </w:r>
    </w:p>
    <w:p w:rsidR="00A44838" w:rsidRPr="00A44838" w:rsidRDefault="00A44838" w:rsidP="00A44838">
      <w:pPr>
        <w:ind w:firstLine="708"/>
        <w:jc w:val="both"/>
        <w:rPr>
          <w:sz w:val="22"/>
          <w:lang w:eastAsia="en-US"/>
        </w:rPr>
      </w:pPr>
      <w:r w:rsidRPr="00034A2A">
        <w:rPr>
          <w:sz w:val="22"/>
        </w:rPr>
        <w:lastRenderedPageBreak/>
        <w:t>Във връзка с чл. 10, ал. 2 от Наредбата, в срок до 15 юни 2026 г., всички общини предоставят едновременно по електронен път и на хартиен носител в Министерството на транспорта и съобщенията, респективно ИААА, справка по образец – приложение № 1 за действително издадените абонаментни карти по категории правоимащи пътници и дължимите суми на превозвачите за петте месеца на 2026 г. Постъпилите справки се анализират и обобщават с цел последващи действия съгласно разпоредбите на чл. 10, ал. 3 от Наредбата за определяне на деветмесечните лимити от средства за компенсации на общините.</w:t>
      </w:r>
    </w:p>
    <w:p w:rsidR="00F376F9" w:rsidRPr="00DB4E34" w:rsidRDefault="00F376F9" w:rsidP="00F376F9">
      <w:pPr>
        <w:jc w:val="both"/>
        <w:rPr>
          <w:sz w:val="22"/>
          <w:szCs w:val="22"/>
        </w:rPr>
      </w:pPr>
    </w:p>
    <w:p w:rsidR="00625156" w:rsidRPr="00DB4E34" w:rsidRDefault="00625156" w:rsidP="00F376F9">
      <w:pPr>
        <w:jc w:val="both"/>
        <w:rPr>
          <w:b/>
          <w:i/>
          <w:sz w:val="22"/>
          <w:szCs w:val="22"/>
        </w:rPr>
      </w:pPr>
    </w:p>
    <w:p w:rsidR="00167BD5" w:rsidRPr="00034A2A" w:rsidRDefault="00167BD5" w:rsidP="00167BD5">
      <w:pPr>
        <w:jc w:val="both"/>
        <w:rPr>
          <w:b/>
          <w:i/>
          <w:sz w:val="22"/>
          <w:szCs w:val="22"/>
        </w:rPr>
      </w:pPr>
      <w:r w:rsidRPr="00034A2A">
        <w:rPr>
          <w:b/>
          <w:i/>
          <w:sz w:val="22"/>
          <w:szCs w:val="22"/>
        </w:rPr>
        <w:t>Субсидии</w:t>
      </w:r>
    </w:p>
    <w:p w:rsidR="00A44838" w:rsidRPr="00034A2A" w:rsidRDefault="00A44838" w:rsidP="00A44838">
      <w:pPr>
        <w:ind w:firstLine="708"/>
        <w:jc w:val="both"/>
        <w:rPr>
          <w:sz w:val="22"/>
        </w:rPr>
      </w:pPr>
      <w:r w:rsidRPr="00034A2A">
        <w:rPr>
          <w:sz w:val="22"/>
        </w:rPr>
        <w:t xml:space="preserve">Съгласно чл. 3, ал. 1 от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(Закона) до приемането на Закона за държавния бюджет на Република България за 2026 г. извършването на разходи и предоставянето на трансфери от държавния бюджет е съгласно разпоредбата на чл. 87, ал. 1 от Закона за публичните финанси (ЗПФ). </w:t>
      </w:r>
    </w:p>
    <w:p w:rsidR="00A44838" w:rsidRPr="00034A2A" w:rsidRDefault="00A44838" w:rsidP="00A44838">
      <w:pPr>
        <w:ind w:firstLine="708"/>
        <w:jc w:val="both"/>
        <w:rPr>
          <w:sz w:val="22"/>
        </w:rPr>
      </w:pPr>
      <w:r w:rsidRPr="00034A2A">
        <w:rPr>
          <w:sz w:val="22"/>
        </w:rPr>
        <w:t>В съответствие с чл. 87, ал. 1 от ЗПФ, в случай че до началото на бюджетната година държавният бюджет не бъде приет от Народното събрание, приходите на бюджета се събират в съответствие с действащите закони, а извършването на разходите и предоставянето на трансфери е в размер не по-голям от размера им за същия период на предходната година, до размера на постъпилите приходи, помощи и дарения, като се отчитат влезли в сила актове на Народното събрание и на Министерския съвет, които предвиждат допълнителни или намалени бюджетни средства, и при спазване на фискалните правила по този закон и одобрените от Министерския съвет със средносрочната бюджетна прогноза фискални цели.</w:t>
      </w:r>
    </w:p>
    <w:p w:rsidR="00A44838" w:rsidRPr="00034A2A" w:rsidRDefault="00A44838" w:rsidP="00A44838">
      <w:pPr>
        <w:ind w:firstLine="708"/>
        <w:jc w:val="both"/>
        <w:rPr>
          <w:rFonts w:ascii="Arial" w:hAnsi="Arial"/>
          <w:i/>
          <w:sz w:val="22"/>
          <w:szCs w:val="20"/>
        </w:rPr>
      </w:pPr>
      <w:r w:rsidRPr="00034A2A">
        <w:rPr>
          <w:sz w:val="22"/>
        </w:rPr>
        <w:t xml:space="preserve">Разпределянето бе извършено в съответствие с чл. 7, ал. 1 от </w:t>
      </w:r>
      <w:r w:rsidRPr="00034A2A">
        <w:rPr>
          <w:sz w:val="22"/>
          <w:szCs w:val="20"/>
        </w:rPr>
        <w:t>Наредбата, а именно:</w:t>
      </w:r>
    </w:p>
    <w:p w:rsidR="00A44838" w:rsidRPr="00034A2A" w:rsidRDefault="00A44838" w:rsidP="00A44838">
      <w:pPr>
        <w:spacing w:line="252" w:lineRule="auto"/>
        <w:ind w:right="-2" w:firstLine="709"/>
        <w:jc w:val="both"/>
        <w:rPr>
          <w:sz w:val="22"/>
        </w:rPr>
      </w:pPr>
      <w:r w:rsidRPr="00034A2A">
        <w:rPr>
          <w:sz w:val="22"/>
        </w:rPr>
        <w:t xml:space="preserve">По предложените за субсидиране пробези по междуселищни пътнически превози е извършена проверка за съответствие с изискванията на чл. 49, чл. 50 и чл. 51 от Наредбата и е изготвен списък в съответствие с чл. 52 от същата наредба. Списъкът на междуселищните автобусни линии, свързващи малки населени места в планински и/или гранични райони по области и общини бе съгласуван от министъра на регионалното развитие и </w:t>
      </w:r>
      <w:r w:rsidRPr="00034A2A">
        <w:rPr>
          <w:color w:val="000000"/>
          <w:sz w:val="22"/>
        </w:rPr>
        <w:t>благоустройството.</w:t>
      </w:r>
    </w:p>
    <w:p w:rsidR="00A44838" w:rsidRPr="00034A2A" w:rsidRDefault="00A44838" w:rsidP="00A44838">
      <w:pPr>
        <w:spacing w:line="252" w:lineRule="auto"/>
        <w:ind w:right="-2" w:firstLine="709"/>
        <w:jc w:val="both"/>
        <w:rPr>
          <w:color w:val="000000"/>
          <w:sz w:val="22"/>
        </w:rPr>
      </w:pPr>
      <w:r w:rsidRPr="00034A2A">
        <w:rPr>
          <w:sz w:val="22"/>
        </w:rPr>
        <w:t xml:space="preserve">Провереният и одобрен пробег по междуселищни автобусни линии, свързващи малки населени места в планински и/или гранични райони, подлежащ на субсидиране за 2026 г. е в </w:t>
      </w:r>
      <w:r w:rsidRPr="00034A2A">
        <w:rPr>
          <w:color w:val="000000"/>
          <w:sz w:val="22"/>
        </w:rPr>
        <w:t xml:space="preserve">размер на </w:t>
      </w:r>
      <w:r w:rsidRPr="00034A2A">
        <w:rPr>
          <w:bCs/>
          <w:color w:val="000000"/>
          <w:sz w:val="22"/>
        </w:rPr>
        <w:t>18 432 000</w:t>
      </w:r>
      <w:r w:rsidRPr="00034A2A">
        <w:rPr>
          <w:b/>
          <w:bCs/>
          <w:color w:val="000000"/>
          <w:sz w:val="22"/>
        </w:rPr>
        <w:t xml:space="preserve"> </w:t>
      </w:r>
      <w:r w:rsidRPr="00034A2A">
        <w:rPr>
          <w:color w:val="000000"/>
          <w:sz w:val="22"/>
        </w:rPr>
        <w:t>км.</w:t>
      </w:r>
    </w:p>
    <w:p w:rsidR="00A44838" w:rsidRPr="00034A2A" w:rsidRDefault="00A44838" w:rsidP="00A44838">
      <w:pPr>
        <w:spacing w:line="252" w:lineRule="auto"/>
        <w:ind w:firstLine="709"/>
        <w:jc w:val="both"/>
        <w:rPr>
          <w:sz w:val="22"/>
        </w:rPr>
      </w:pPr>
      <w:r w:rsidRPr="00034A2A">
        <w:rPr>
          <w:color w:val="000000"/>
          <w:sz w:val="22"/>
        </w:rPr>
        <w:t xml:space="preserve">Провереният и одобрен за субсидиране пробег по вътрешноградски пътнически превози за 2026 г. е в размер на </w:t>
      </w:r>
      <w:r w:rsidRPr="00034A2A">
        <w:rPr>
          <w:bCs/>
          <w:color w:val="000000"/>
          <w:sz w:val="22"/>
        </w:rPr>
        <w:t>64 088 508</w:t>
      </w:r>
      <w:r w:rsidRPr="00034A2A">
        <w:rPr>
          <w:b/>
          <w:bCs/>
          <w:color w:val="FF0000"/>
          <w:sz w:val="22"/>
        </w:rPr>
        <w:t xml:space="preserve"> </w:t>
      </w:r>
      <w:r w:rsidRPr="00034A2A">
        <w:rPr>
          <w:color w:val="000000"/>
          <w:sz w:val="22"/>
        </w:rPr>
        <w:t xml:space="preserve">км и същият </w:t>
      </w:r>
      <w:r w:rsidRPr="00034A2A">
        <w:rPr>
          <w:sz w:val="22"/>
        </w:rPr>
        <w:t>е заложен за субсидиране.</w:t>
      </w:r>
    </w:p>
    <w:p w:rsidR="00A44838" w:rsidRPr="00034A2A" w:rsidRDefault="00A44838" w:rsidP="00A44838">
      <w:pPr>
        <w:ind w:right="-2" w:firstLine="709"/>
        <w:jc w:val="both"/>
        <w:rPr>
          <w:sz w:val="22"/>
        </w:rPr>
      </w:pPr>
      <w:r w:rsidRPr="00034A2A">
        <w:rPr>
          <w:sz w:val="22"/>
          <w:szCs w:val="20"/>
        </w:rPr>
        <w:t xml:space="preserve">При спазване на </w:t>
      </w:r>
      <w:r w:rsidRPr="00034A2A">
        <w:rPr>
          <w:sz w:val="22"/>
        </w:rPr>
        <w:t xml:space="preserve">Методиката </w:t>
      </w:r>
      <w:r w:rsidRPr="00034A2A">
        <w:rPr>
          <w:sz w:val="22"/>
          <w:szCs w:val="20"/>
        </w:rPr>
        <w:t xml:space="preserve">– </w:t>
      </w:r>
      <w:r w:rsidRPr="00034A2A">
        <w:rPr>
          <w:sz w:val="22"/>
        </w:rPr>
        <w:t xml:space="preserve">Приложение №  13 към чл. 4, ал. 1 от Наредбата, бе извършено прогнозно разпределение на лимитите за 2026 г. в съответствие с чл. 3, ал. 1 от Закона и чл. 87, ал. 1 от ЗПФ на средствата за субсидии </w:t>
      </w:r>
      <w:r w:rsidRPr="00034A2A">
        <w:rPr>
          <w:sz w:val="22"/>
          <w:szCs w:val="20"/>
        </w:rPr>
        <w:t xml:space="preserve">– </w:t>
      </w:r>
      <w:r w:rsidRPr="00034A2A">
        <w:rPr>
          <w:sz w:val="22"/>
        </w:rPr>
        <w:t>общо 72 603 400 евро, както следва:</w:t>
      </w:r>
    </w:p>
    <w:p w:rsidR="00A44838" w:rsidRPr="00034A2A" w:rsidRDefault="00A44838" w:rsidP="005F618F">
      <w:pPr>
        <w:numPr>
          <w:ilvl w:val="0"/>
          <w:numId w:val="98"/>
        </w:numPr>
        <w:tabs>
          <w:tab w:val="left" w:pos="0"/>
          <w:tab w:val="left" w:pos="142"/>
          <w:tab w:val="left" w:pos="284"/>
          <w:tab w:val="left" w:pos="1254"/>
          <w:tab w:val="right" w:pos="9072"/>
          <w:tab w:val="left" w:pos="9576"/>
        </w:tabs>
        <w:autoSpaceDE/>
        <w:autoSpaceDN/>
        <w:adjustRightInd/>
        <w:jc w:val="both"/>
        <w:rPr>
          <w:sz w:val="22"/>
          <w:szCs w:val="20"/>
        </w:rPr>
      </w:pPr>
      <w:r w:rsidRPr="00034A2A">
        <w:rPr>
          <w:sz w:val="22"/>
          <w:szCs w:val="20"/>
        </w:rPr>
        <w:t xml:space="preserve">Вътрешноградски превози – </w:t>
      </w:r>
      <w:r w:rsidRPr="00034A2A">
        <w:rPr>
          <w:color w:val="000000" w:themeColor="text1"/>
          <w:sz w:val="22"/>
        </w:rPr>
        <w:t>36 834 425 евро</w:t>
      </w:r>
      <w:r w:rsidRPr="00034A2A">
        <w:rPr>
          <w:sz w:val="22"/>
          <w:szCs w:val="20"/>
        </w:rPr>
        <w:t>;</w:t>
      </w:r>
    </w:p>
    <w:p w:rsidR="00A44838" w:rsidRPr="00034A2A" w:rsidRDefault="00A44838" w:rsidP="005F618F">
      <w:pPr>
        <w:numPr>
          <w:ilvl w:val="0"/>
          <w:numId w:val="98"/>
        </w:numPr>
        <w:tabs>
          <w:tab w:val="left" w:pos="0"/>
          <w:tab w:val="left" w:pos="142"/>
          <w:tab w:val="left" w:pos="284"/>
          <w:tab w:val="left" w:pos="1254"/>
          <w:tab w:val="right" w:pos="9072"/>
          <w:tab w:val="left" w:pos="9576"/>
        </w:tabs>
        <w:autoSpaceDE/>
        <w:autoSpaceDN/>
        <w:adjustRightInd/>
        <w:jc w:val="both"/>
        <w:rPr>
          <w:sz w:val="22"/>
          <w:szCs w:val="20"/>
        </w:rPr>
      </w:pPr>
      <w:r w:rsidRPr="00034A2A">
        <w:rPr>
          <w:sz w:val="22"/>
          <w:szCs w:val="20"/>
        </w:rPr>
        <w:t xml:space="preserve">Междуселищни превози – </w:t>
      </w:r>
      <w:r w:rsidRPr="00034A2A">
        <w:rPr>
          <w:color w:val="000000" w:themeColor="text1"/>
          <w:sz w:val="22"/>
        </w:rPr>
        <w:t>14 843 262 евро</w:t>
      </w:r>
      <w:r w:rsidRPr="00034A2A">
        <w:rPr>
          <w:sz w:val="22"/>
          <w:szCs w:val="20"/>
        </w:rPr>
        <w:t>.</w:t>
      </w:r>
    </w:p>
    <w:p w:rsidR="00A44838" w:rsidRPr="00034A2A" w:rsidRDefault="00A44838" w:rsidP="00A44838">
      <w:pPr>
        <w:tabs>
          <w:tab w:val="left" w:pos="0"/>
          <w:tab w:val="left" w:pos="142"/>
          <w:tab w:val="left" w:pos="284"/>
          <w:tab w:val="left" w:pos="1254"/>
          <w:tab w:val="right" w:pos="9072"/>
          <w:tab w:val="left" w:pos="9576"/>
        </w:tabs>
        <w:ind w:firstLine="709"/>
        <w:jc w:val="both"/>
        <w:rPr>
          <w:sz w:val="22"/>
          <w:szCs w:val="20"/>
        </w:rPr>
      </w:pPr>
      <w:r w:rsidRPr="00034A2A">
        <w:rPr>
          <w:sz w:val="22"/>
          <w:szCs w:val="20"/>
        </w:rPr>
        <w:t xml:space="preserve">Общо разпределените за цялата страна </w:t>
      </w:r>
      <w:r w:rsidRPr="00034A2A">
        <w:rPr>
          <w:sz w:val="22"/>
        </w:rPr>
        <w:t>средства за субсидии за вътрешноградски и междуселищни превози са в размер на 51 737 687 евро.</w:t>
      </w:r>
    </w:p>
    <w:p w:rsidR="00A44838" w:rsidRPr="00034A2A" w:rsidRDefault="00A44838" w:rsidP="00A44838">
      <w:pPr>
        <w:tabs>
          <w:tab w:val="left" w:pos="0"/>
          <w:tab w:val="left" w:pos="142"/>
          <w:tab w:val="left" w:pos="284"/>
          <w:tab w:val="left" w:pos="1254"/>
          <w:tab w:val="right" w:pos="9072"/>
          <w:tab w:val="left" w:pos="9576"/>
        </w:tabs>
        <w:ind w:firstLine="709"/>
        <w:jc w:val="both"/>
        <w:rPr>
          <w:sz w:val="22"/>
          <w:szCs w:val="20"/>
        </w:rPr>
      </w:pPr>
      <w:r w:rsidRPr="00034A2A">
        <w:rPr>
          <w:sz w:val="22"/>
          <w:szCs w:val="20"/>
        </w:rPr>
        <w:t xml:space="preserve">Покрит бе изцяло отчетеният нетен финансов ефект (НФЕ) през 2025 г., съобразен със съотношението на утвърдения за субсидиране пробег през 2026 г. към 2025 г. Разпределени са средства съгласно Методиката и на общините, които нямат НФЕ за 2025 г. – кандидатстват за първи път за субсидии или през 2025 г. са отчели отрицателен НФЕ или не са отчели НФЕ и не са ползвали разпределените им средства за субсидии. </w:t>
      </w:r>
    </w:p>
    <w:p w:rsidR="00A44838" w:rsidRPr="00034A2A" w:rsidRDefault="00A44838" w:rsidP="00A44838">
      <w:pPr>
        <w:ind w:firstLine="708"/>
        <w:jc w:val="both"/>
        <w:rPr>
          <w:rFonts w:ascii="Arial" w:hAnsi="Arial"/>
          <w:i/>
          <w:sz w:val="22"/>
          <w:szCs w:val="20"/>
        </w:rPr>
      </w:pPr>
      <w:r w:rsidRPr="00034A2A">
        <w:rPr>
          <w:sz w:val="22"/>
        </w:rPr>
        <w:t xml:space="preserve">Разпределение на средствата за първо тримесечие на 2026 г. по общини в страната за субсидиране на превоза на пътници по нерентабилни автобусни линии във вътрешноградския транспорт и транспорта в планински и други райони, чийто размер е 12 934 432 евро, отговаря на общия размер на субсидиите за първото тримесечие на 2025 г. </w:t>
      </w:r>
    </w:p>
    <w:p w:rsidR="00A44838" w:rsidRPr="00034A2A" w:rsidRDefault="00A44838" w:rsidP="00A44838">
      <w:pPr>
        <w:tabs>
          <w:tab w:val="left" w:pos="0"/>
          <w:tab w:val="left" w:pos="142"/>
          <w:tab w:val="left" w:pos="284"/>
          <w:tab w:val="left" w:pos="1254"/>
          <w:tab w:val="right" w:pos="9072"/>
          <w:tab w:val="left" w:pos="9576"/>
        </w:tabs>
        <w:ind w:firstLine="709"/>
        <w:jc w:val="both"/>
        <w:rPr>
          <w:sz w:val="22"/>
        </w:rPr>
      </w:pPr>
      <w:r w:rsidRPr="00034A2A">
        <w:rPr>
          <w:sz w:val="22"/>
        </w:rPr>
        <w:t>В съответствие с чл. 3, ал. 1 от Закона и чл. 87, ал. 1 от ЗПФ, бе извършено разпределение на средствата за субсидиране за второ тримесечие на 2026 г., като лимитите на общините за тримесечията съответстваха на разпределените им субсидии за първо и второ тримесечие на годината, които са в размер на една четвърт от прогнозните годишни лимити за 2026 г.</w:t>
      </w:r>
    </w:p>
    <w:p w:rsidR="00A44838" w:rsidRPr="00034A2A" w:rsidRDefault="00A44838" w:rsidP="00A44838">
      <w:pPr>
        <w:ind w:right="-2" w:firstLine="709"/>
        <w:jc w:val="both"/>
        <w:rPr>
          <w:sz w:val="22"/>
        </w:rPr>
      </w:pPr>
      <w:r w:rsidRPr="00034A2A">
        <w:rPr>
          <w:sz w:val="22"/>
        </w:rPr>
        <w:lastRenderedPageBreak/>
        <w:t>Извършеното е с цел оптималното и ефективно използване на предоставяните от централния бюджет средства за компенсиране на намалените приходи от прилагането на цени за пътуване по автомобилния транспорт, предвидени в нормативни актове за определени категории пътници.</w:t>
      </w:r>
    </w:p>
    <w:p w:rsidR="00A44838" w:rsidRPr="00A44838" w:rsidRDefault="00A44838" w:rsidP="00A44838">
      <w:pPr>
        <w:ind w:firstLine="709"/>
        <w:jc w:val="both"/>
        <w:rPr>
          <w:sz w:val="22"/>
        </w:rPr>
      </w:pPr>
      <w:r w:rsidRPr="00034A2A">
        <w:rPr>
          <w:sz w:val="22"/>
        </w:rPr>
        <w:t>С предоставените средства за компенсации се осигурява възможност за ценови облекчения за около 3,5 млн. души от населението на страната, по-голям достъп до транспортната услуга и решаване на социални проблеми. Чрез средствата за субсидии се разширява общественият транспорт в изоставащи слабонаселени региони в страната и се противодейства срещу регионалната изолация. В общонационален мащаб се постига социален ефект, изразяващ се в стимулиране използването на обществен транспорт и поддържане на по-добро равнище на транспортно обслужване.</w:t>
      </w:r>
    </w:p>
    <w:p w:rsidR="00167BD5" w:rsidRPr="00DB4E34" w:rsidRDefault="00167BD5" w:rsidP="00167BD5">
      <w:pPr>
        <w:jc w:val="both"/>
        <w:rPr>
          <w:sz w:val="22"/>
          <w:szCs w:val="22"/>
        </w:rPr>
      </w:pPr>
    </w:p>
    <w:p w:rsidR="0002136A" w:rsidRPr="00034A2A" w:rsidRDefault="0002136A" w:rsidP="0002136A">
      <w:pPr>
        <w:spacing w:before="120"/>
        <w:jc w:val="both"/>
        <w:rPr>
          <w:b/>
          <w:i/>
          <w:sz w:val="22"/>
          <w:szCs w:val="22"/>
        </w:rPr>
      </w:pPr>
      <w:r w:rsidRPr="00034A2A">
        <w:rPr>
          <w:b/>
          <w:i/>
          <w:sz w:val="22"/>
          <w:szCs w:val="22"/>
        </w:rPr>
        <w:t>Отчет  по показателите за изпълнение</w:t>
      </w:r>
    </w:p>
    <w:tbl>
      <w:tblPr>
        <w:tblW w:w="949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2"/>
        <w:gridCol w:w="1134"/>
        <w:gridCol w:w="1134"/>
        <w:gridCol w:w="1449"/>
        <w:gridCol w:w="1386"/>
      </w:tblGrid>
      <w:tr w:rsidR="00B4568F" w:rsidRPr="00034A2A" w:rsidTr="00F00A56">
        <w:tc>
          <w:tcPr>
            <w:tcW w:w="4392"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20"/>
                <w:szCs w:val="20"/>
              </w:rPr>
            </w:pPr>
            <w:r w:rsidRPr="00034A2A">
              <w:rPr>
                <w:b/>
                <w:sz w:val="20"/>
                <w:szCs w:val="20"/>
              </w:rPr>
              <w:t>Показатели за изпълнение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20"/>
                <w:szCs w:val="20"/>
              </w:rPr>
            </w:pPr>
          </w:p>
          <w:p w:rsidR="00B4568F" w:rsidRPr="00034A2A" w:rsidRDefault="00B4568F" w:rsidP="00B4568F">
            <w:pPr>
              <w:jc w:val="center"/>
              <w:rPr>
                <w:b/>
                <w:sz w:val="20"/>
                <w:szCs w:val="20"/>
              </w:rPr>
            </w:pPr>
            <w:r w:rsidRPr="00034A2A">
              <w:rPr>
                <w:b/>
                <w:sz w:val="20"/>
                <w:szCs w:val="20"/>
              </w:rPr>
              <w:t>Мерна единица</w:t>
            </w:r>
          </w:p>
          <w:p w:rsidR="00B4568F" w:rsidRPr="00034A2A" w:rsidRDefault="00B4568F" w:rsidP="00B4568F">
            <w:pPr>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18"/>
                <w:szCs w:val="20"/>
              </w:rPr>
            </w:pPr>
            <w:r w:rsidRPr="00034A2A">
              <w:rPr>
                <w:b/>
                <w:sz w:val="18"/>
                <w:szCs w:val="20"/>
              </w:rPr>
              <w:t>План</w:t>
            </w:r>
          </w:p>
          <w:p w:rsidR="00B4568F" w:rsidRPr="00034A2A" w:rsidRDefault="00B4568F" w:rsidP="00B4568F">
            <w:pPr>
              <w:jc w:val="center"/>
              <w:rPr>
                <w:b/>
                <w:sz w:val="18"/>
                <w:szCs w:val="20"/>
              </w:rPr>
            </w:pPr>
            <w:r w:rsidRPr="00034A2A">
              <w:rPr>
                <w:b/>
                <w:sz w:val="18"/>
                <w:szCs w:val="20"/>
              </w:rPr>
              <w:t>2026 г.</w:t>
            </w:r>
          </w:p>
        </w:tc>
        <w:tc>
          <w:tcPr>
            <w:tcW w:w="1449"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18"/>
                <w:szCs w:val="20"/>
              </w:rPr>
            </w:pPr>
          </w:p>
          <w:p w:rsidR="00B4568F" w:rsidRPr="00034A2A" w:rsidRDefault="00B4568F" w:rsidP="00B4568F">
            <w:pPr>
              <w:jc w:val="center"/>
              <w:rPr>
                <w:b/>
                <w:sz w:val="18"/>
                <w:szCs w:val="20"/>
              </w:rPr>
            </w:pPr>
            <w:r w:rsidRPr="00034A2A">
              <w:rPr>
                <w:b/>
                <w:sz w:val="18"/>
                <w:szCs w:val="20"/>
              </w:rPr>
              <w:t>Отчет</w:t>
            </w:r>
          </w:p>
          <w:p w:rsidR="00B4568F" w:rsidRPr="00034A2A" w:rsidRDefault="00B4568F" w:rsidP="00B4568F">
            <w:pPr>
              <w:jc w:val="center"/>
              <w:rPr>
                <w:b/>
                <w:sz w:val="18"/>
                <w:szCs w:val="20"/>
              </w:rPr>
            </w:pPr>
            <w:r w:rsidRPr="00034A2A">
              <w:rPr>
                <w:b/>
                <w:sz w:val="18"/>
                <w:szCs w:val="20"/>
              </w:rPr>
              <w:t>30.06.2026 г.</w:t>
            </w:r>
          </w:p>
          <w:p w:rsidR="00B4568F" w:rsidRPr="00034A2A" w:rsidRDefault="00B4568F" w:rsidP="00B4568F">
            <w:pPr>
              <w:jc w:val="center"/>
              <w:rPr>
                <w:b/>
                <w:sz w:val="18"/>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18"/>
                <w:szCs w:val="20"/>
              </w:rPr>
            </w:pPr>
            <w:r w:rsidRPr="00034A2A">
              <w:rPr>
                <w:b/>
                <w:sz w:val="18"/>
                <w:szCs w:val="20"/>
              </w:rPr>
              <w:t>% на изпълнение</w:t>
            </w:r>
          </w:p>
          <w:p w:rsidR="00B4568F" w:rsidRPr="00034A2A" w:rsidRDefault="00B4568F" w:rsidP="00B4568F">
            <w:pPr>
              <w:jc w:val="center"/>
              <w:rPr>
                <w:b/>
                <w:sz w:val="18"/>
                <w:szCs w:val="20"/>
              </w:rPr>
            </w:pPr>
            <w:r w:rsidRPr="00034A2A">
              <w:rPr>
                <w:b/>
                <w:sz w:val="18"/>
                <w:szCs w:val="20"/>
              </w:rPr>
              <w:t>4:3</w:t>
            </w:r>
          </w:p>
        </w:tc>
      </w:tr>
      <w:tr w:rsidR="00B4568F" w:rsidRPr="00034A2A" w:rsidTr="00F00A56">
        <w:trPr>
          <w:trHeight w:val="300"/>
        </w:trPr>
        <w:tc>
          <w:tcPr>
            <w:tcW w:w="4392"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20"/>
                <w:szCs w:val="20"/>
              </w:rPr>
            </w:pPr>
            <w:r w:rsidRPr="00034A2A">
              <w:rPr>
                <w:b/>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20"/>
                <w:szCs w:val="20"/>
              </w:rPr>
            </w:pPr>
            <w:r w:rsidRPr="00034A2A">
              <w:rPr>
                <w:b/>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18"/>
                <w:szCs w:val="20"/>
              </w:rPr>
            </w:pPr>
            <w:r w:rsidRPr="00034A2A">
              <w:rPr>
                <w:b/>
                <w:sz w:val="18"/>
                <w:szCs w:val="20"/>
              </w:rPr>
              <w:t>3</w:t>
            </w:r>
          </w:p>
        </w:tc>
        <w:tc>
          <w:tcPr>
            <w:tcW w:w="1449"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18"/>
                <w:szCs w:val="20"/>
              </w:rPr>
            </w:pPr>
            <w:r w:rsidRPr="00034A2A">
              <w:rPr>
                <w:b/>
                <w:sz w:val="18"/>
                <w:szCs w:val="20"/>
              </w:rPr>
              <w:t>4</w:t>
            </w:r>
          </w:p>
        </w:tc>
        <w:tc>
          <w:tcPr>
            <w:tcW w:w="1386"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b/>
                <w:sz w:val="18"/>
                <w:szCs w:val="20"/>
              </w:rPr>
            </w:pPr>
            <w:r w:rsidRPr="00034A2A">
              <w:rPr>
                <w:b/>
                <w:sz w:val="18"/>
                <w:szCs w:val="20"/>
              </w:rPr>
              <w:t>5</w:t>
            </w:r>
          </w:p>
        </w:tc>
      </w:tr>
      <w:tr w:rsidR="00B4568F" w:rsidRPr="00034A2A" w:rsidTr="00F00A56">
        <w:tc>
          <w:tcPr>
            <w:tcW w:w="4392"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rPr>
                <w:sz w:val="20"/>
                <w:szCs w:val="20"/>
              </w:rPr>
            </w:pPr>
            <w:r w:rsidRPr="00034A2A">
              <w:rPr>
                <w:sz w:val="20"/>
                <w:szCs w:val="20"/>
              </w:rPr>
              <w:t>1. Средства за компенсации в т. ч.</w:t>
            </w:r>
          </w:p>
          <w:p w:rsidR="00B4568F" w:rsidRPr="00034A2A" w:rsidRDefault="00B4568F" w:rsidP="00B4568F">
            <w:pPr>
              <w:rPr>
                <w:sz w:val="20"/>
                <w:szCs w:val="20"/>
              </w:rPr>
            </w:pPr>
            <w:r w:rsidRPr="00034A2A">
              <w:rPr>
                <w:sz w:val="20"/>
                <w:szCs w:val="20"/>
              </w:rPr>
              <w:t xml:space="preserve">а) за ветерани от войните, военноинвалиди </w:t>
            </w:r>
          </w:p>
          <w:p w:rsidR="00B4568F" w:rsidRPr="00034A2A" w:rsidRDefault="00B4568F" w:rsidP="00B4568F">
            <w:pPr>
              <w:rPr>
                <w:sz w:val="20"/>
                <w:szCs w:val="20"/>
              </w:rPr>
            </w:pPr>
            <w:r w:rsidRPr="00034A2A">
              <w:rPr>
                <w:sz w:val="20"/>
                <w:szCs w:val="20"/>
              </w:rPr>
              <w:t>и военнопострадали</w:t>
            </w:r>
          </w:p>
          <w:p w:rsidR="00B4568F" w:rsidRPr="00034A2A" w:rsidRDefault="00B4568F" w:rsidP="00B4568F">
            <w:pPr>
              <w:rPr>
                <w:sz w:val="20"/>
                <w:szCs w:val="20"/>
              </w:rPr>
            </w:pPr>
            <w:r w:rsidRPr="00034A2A">
              <w:rPr>
                <w:sz w:val="20"/>
                <w:szCs w:val="20"/>
              </w:rPr>
              <w:t xml:space="preserve">б) за деца до 7 навършени години и деца от 7 до </w:t>
            </w:r>
          </w:p>
          <w:p w:rsidR="00B4568F" w:rsidRPr="00034A2A" w:rsidRDefault="00B4568F" w:rsidP="00B4568F">
            <w:pPr>
              <w:rPr>
                <w:sz w:val="20"/>
                <w:szCs w:val="20"/>
              </w:rPr>
            </w:pPr>
            <w:r w:rsidRPr="00034A2A">
              <w:rPr>
                <w:sz w:val="20"/>
                <w:szCs w:val="20"/>
              </w:rPr>
              <w:t>14 навършени години</w:t>
            </w:r>
          </w:p>
          <w:p w:rsidR="00B4568F" w:rsidRPr="00034A2A" w:rsidRDefault="00B4568F" w:rsidP="00B4568F">
            <w:pPr>
              <w:rPr>
                <w:sz w:val="20"/>
                <w:szCs w:val="20"/>
              </w:rPr>
            </w:pPr>
            <w:r w:rsidRPr="00034A2A">
              <w:rPr>
                <w:sz w:val="20"/>
                <w:szCs w:val="20"/>
              </w:rPr>
              <w:t>в) за учащи се</w:t>
            </w:r>
          </w:p>
          <w:p w:rsidR="00B4568F" w:rsidRPr="00034A2A" w:rsidRDefault="00B4568F" w:rsidP="00B4568F">
            <w:pPr>
              <w:rPr>
                <w:sz w:val="20"/>
                <w:szCs w:val="20"/>
              </w:rPr>
            </w:pPr>
            <w:r w:rsidRPr="00034A2A">
              <w:rPr>
                <w:sz w:val="20"/>
                <w:szCs w:val="20"/>
              </w:rPr>
              <w:t>г) за лица, получаващи пенсия</w:t>
            </w:r>
          </w:p>
          <w:p w:rsidR="00B4568F" w:rsidRPr="00034A2A" w:rsidRDefault="00B4568F" w:rsidP="00B4568F">
            <w:pPr>
              <w:rPr>
                <w:sz w:val="20"/>
                <w:szCs w:val="20"/>
              </w:rPr>
            </w:pPr>
            <w:r w:rsidRPr="00034A2A">
              <w:rPr>
                <w:sz w:val="20"/>
                <w:szCs w:val="20"/>
              </w:rPr>
              <w:t>д</w:t>
            </w:r>
            <w:r w:rsidRPr="00034A2A">
              <w:rPr>
                <w:sz w:val="20"/>
                <w:szCs w:val="20"/>
                <w:lang w:val="en-US"/>
              </w:rPr>
              <w:t xml:space="preserve">) </w:t>
            </w:r>
            <w:r w:rsidRPr="00034A2A">
              <w:rPr>
                <w:sz w:val="20"/>
                <w:szCs w:val="20"/>
              </w:rPr>
              <w:t>за хора с увреждания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20"/>
                <w:szCs w:val="20"/>
              </w:rPr>
            </w:pPr>
            <w:r w:rsidRPr="00034A2A">
              <w:rPr>
                <w:sz w:val="20"/>
                <w:szCs w:val="20"/>
              </w:rPr>
              <w:t xml:space="preserve">хил. </w:t>
            </w:r>
            <w:r w:rsidR="00034A2A">
              <w:rPr>
                <w:sz w:val="20"/>
                <w:szCs w:val="20"/>
              </w:rPr>
              <w:t>евро</w:t>
            </w:r>
          </w:p>
          <w:p w:rsidR="00B4568F" w:rsidRPr="00034A2A" w:rsidRDefault="00B4568F" w:rsidP="00B4568F">
            <w:pPr>
              <w:jc w:val="center"/>
              <w:rPr>
                <w:sz w:val="20"/>
                <w:szCs w:val="20"/>
              </w:rPr>
            </w:pPr>
            <w:r w:rsidRPr="00034A2A">
              <w:rPr>
                <w:sz w:val="20"/>
                <w:szCs w:val="20"/>
              </w:rPr>
              <w:t xml:space="preserve">хил. </w:t>
            </w:r>
            <w:r w:rsidR="00034A2A">
              <w:rPr>
                <w:sz w:val="20"/>
                <w:szCs w:val="20"/>
              </w:rPr>
              <w:t>евро</w:t>
            </w:r>
          </w:p>
          <w:p w:rsidR="00B4568F" w:rsidRPr="00034A2A" w:rsidRDefault="00B4568F" w:rsidP="00B4568F">
            <w:pPr>
              <w:jc w:val="center"/>
              <w:rPr>
                <w:sz w:val="20"/>
                <w:szCs w:val="20"/>
              </w:rPr>
            </w:pPr>
          </w:p>
          <w:p w:rsidR="00B4568F" w:rsidRPr="00034A2A" w:rsidRDefault="00B4568F" w:rsidP="00B4568F">
            <w:pPr>
              <w:jc w:val="center"/>
              <w:rPr>
                <w:sz w:val="20"/>
                <w:szCs w:val="20"/>
              </w:rPr>
            </w:pPr>
            <w:r w:rsidRPr="00034A2A">
              <w:rPr>
                <w:sz w:val="20"/>
                <w:szCs w:val="20"/>
              </w:rPr>
              <w:t xml:space="preserve">хил. </w:t>
            </w:r>
            <w:r w:rsidR="00034A2A">
              <w:rPr>
                <w:sz w:val="20"/>
                <w:szCs w:val="20"/>
              </w:rPr>
              <w:t>евро</w:t>
            </w:r>
          </w:p>
          <w:p w:rsidR="00B4568F" w:rsidRPr="00034A2A" w:rsidRDefault="00B4568F" w:rsidP="00B4568F">
            <w:pPr>
              <w:jc w:val="center"/>
              <w:rPr>
                <w:sz w:val="20"/>
                <w:szCs w:val="20"/>
              </w:rPr>
            </w:pPr>
          </w:p>
          <w:p w:rsidR="00B4568F" w:rsidRPr="00034A2A" w:rsidRDefault="00B4568F" w:rsidP="00B4568F">
            <w:pPr>
              <w:jc w:val="center"/>
              <w:rPr>
                <w:sz w:val="20"/>
                <w:szCs w:val="20"/>
              </w:rPr>
            </w:pPr>
            <w:r w:rsidRPr="00034A2A">
              <w:rPr>
                <w:sz w:val="20"/>
                <w:szCs w:val="20"/>
              </w:rPr>
              <w:t xml:space="preserve">хил. </w:t>
            </w:r>
            <w:r w:rsidR="00034A2A">
              <w:rPr>
                <w:sz w:val="20"/>
                <w:szCs w:val="20"/>
              </w:rPr>
              <w:t>евро</w:t>
            </w:r>
          </w:p>
          <w:p w:rsidR="00B4568F" w:rsidRPr="00034A2A" w:rsidRDefault="00B4568F" w:rsidP="00034A2A">
            <w:pPr>
              <w:jc w:val="center"/>
              <w:rPr>
                <w:sz w:val="20"/>
                <w:szCs w:val="20"/>
              </w:rPr>
            </w:pPr>
            <w:r w:rsidRPr="00034A2A">
              <w:rPr>
                <w:sz w:val="20"/>
                <w:szCs w:val="20"/>
              </w:rPr>
              <w:t xml:space="preserve">хил. </w:t>
            </w:r>
            <w:r w:rsidR="00034A2A">
              <w:rPr>
                <w:sz w:val="20"/>
                <w:szCs w:val="20"/>
              </w:rPr>
              <w:t>евро</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lang w:val="en-US"/>
              </w:rPr>
            </w:pPr>
            <w:r w:rsidRPr="00034A2A">
              <w:rPr>
                <w:sz w:val="18"/>
                <w:szCs w:val="20"/>
              </w:rPr>
              <w:t>102</w:t>
            </w:r>
            <w:r w:rsidRPr="00034A2A">
              <w:rPr>
                <w:sz w:val="18"/>
                <w:szCs w:val="20"/>
                <w:lang w:val="en-US"/>
              </w:rPr>
              <w:t xml:space="preserve"> </w:t>
            </w:r>
            <w:r w:rsidRPr="00034A2A">
              <w:rPr>
                <w:sz w:val="18"/>
                <w:szCs w:val="20"/>
              </w:rPr>
              <w:t>77</w:t>
            </w:r>
            <w:r w:rsidRPr="00034A2A">
              <w:rPr>
                <w:sz w:val="18"/>
                <w:szCs w:val="20"/>
                <w:lang w:val="en-US"/>
              </w:rPr>
              <w:t>0</w:t>
            </w:r>
          </w:p>
          <w:p w:rsidR="00B4568F" w:rsidRPr="00034A2A" w:rsidRDefault="00B4568F" w:rsidP="00B4568F">
            <w:pPr>
              <w:jc w:val="center"/>
              <w:rPr>
                <w:sz w:val="18"/>
                <w:szCs w:val="20"/>
              </w:rPr>
            </w:pPr>
            <w:r w:rsidRPr="00034A2A">
              <w:rPr>
                <w:sz w:val="18"/>
                <w:szCs w:val="20"/>
              </w:rPr>
              <w:t>574</w:t>
            </w:r>
          </w:p>
          <w:p w:rsidR="00B4568F" w:rsidRPr="00034A2A" w:rsidRDefault="00B4568F" w:rsidP="00B4568F">
            <w:pPr>
              <w:jc w:val="center"/>
              <w:rPr>
                <w:sz w:val="18"/>
                <w:szCs w:val="20"/>
              </w:rPr>
            </w:pPr>
          </w:p>
          <w:p w:rsidR="00B4568F" w:rsidRPr="00034A2A" w:rsidRDefault="00B4568F" w:rsidP="00B4568F">
            <w:pPr>
              <w:jc w:val="center"/>
              <w:rPr>
                <w:sz w:val="18"/>
                <w:szCs w:val="20"/>
              </w:rPr>
            </w:pPr>
            <w:r w:rsidRPr="00034A2A">
              <w:rPr>
                <w:sz w:val="18"/>
                <w:szCs w:val="20"/>
              </w:rPr>
              <w:t>44 379</w:t>
            </w:r>
          </w:p>
          <w:p w:rsidR="00B4568F" w:rsidRPr="00034A2A" w:rsidRDefault="00B4568F" w:rsidP="00B4568F">
            <w:pPr>
              <w:jc w:val="center"/>
              <w:rPr>
                <w:sz w:val="18"/>
                <w:szCs w:val="20"/>
              </w:rPr>
            </w:pPr>
          </w:p>
          <w:p w:rsidR="00B4568F" w:rsidRPr="00034A2A" w:rsidRDefault="00B4568F" w:rsidP="00B4568F">
            <w:pPr>
              <w:jc w:val="center"/>
              <w:rPr>
                <w:sz w:val="18"/>
                <w:szCs w:val="20"/>
              </w:rPr>
            </w:pPr>
            <w:r w:rsidRPr="00034A2A">
              <w:rPr>
                <w:sz w:val="18"/>
                <w:szCs w:val="20"/>
              </w:rPr>
              <w:t>17 927</w:t>
            </w:r>
          </w:p>
          <w:p w:rsidR="00B4568F" w:rsidRPr="00034A2A" w:rsidRDefault="00B4568F" w:rsidP="00B4568F">
            <w:pPr>
              <w:jc w:val="center"/>
              <w:rPr>
                <w:sz w:val="18"/>
                <w:szCs w:val="20"/>
              </w:rPr>
            </w:pPr>
            <w:r w:rsidRPr="00034A2A">
              <w:rPr>
                <w:sz w:val="18"/>
                <w:szCs w:val="20"/>
              </w:rPr>
              <w:t>37 180</w:t>
            </w:r>
          </w:p>
          <w:p w:rsidR="00B4568F" w:rsidRPr="00034A2A" w:rsidRDefault="00B4568F" w:rsidP="00B4568F">
            <w:pPr>
              <w:jc w:val="center"/>
              <w:rPr>
                <w:sz w:val="18"/>
                <w:szCs w:val="20"/>
              </w:rPr>
            </w:pPr>
            <w:r w:rsidRPr="00034A2A">
              <w:rPr>
                <w:sz w:val="18"/>
                <w:szCs w:val="20"/>
              </w:rPr>
              <w:t>2 709</w:t>
            </w:r>
          </w:p>
        </w:tc>
        <w:tc>
          <w:tcPr>
            <w:tcW w:w="1449"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43 933</w:t>
            </w:r>
          </w:p>
          <w:p w:rsidR="00B4568F" w:rsidRPr="00034A2A" w:rsidRDefault="00B4568F" w:rsidP="00B4568F">
            <w:pPr>
              <w:jc w:val="center"/>
              <w:rPr>
                <w:sz w:val="18"/>
                <w:szCs w:val="20"/>
              </w:rPr>
            </w:pPr>
            <w:r w:rsidRPr="00034A2A">
              <w:rPr>
                <w:sz w:val="18"/>
                <w:szCs w:val="20"/>
              </w:rPr>
              <w:t>266</w:t>
            </w:r>
          </w:p>
          <w:p w:rsidR="00B4568F" w:rsidRPr="00034A2A" w:rsidRDefault="00B4568F" w:rsidP="00B4568F">
            <w:pPr>
              <w:jc w:val="center"/>
              <w:rPr>
                <w:sz w:val="18"/>
                <w:szCs w:val="20"/>
              </w:rPr>
            </w:pPr>
          </w:p>
          <w:p w:rsidR="00B4568F" w:rsidRPr="00034A2A" w:rsidRDefault="00B4568F" w:rsidP="00B4568F">
            <w:pPr>
              <w:jc w:val="center"/>
              <w:rPr>
                <w:sz w:val="18"/>
                <w:szCs w:val="20"/>
              </w:rPr>
            </w:pPr>
            <w:r w:rsidRPr="00034A2A">
              <w:rPr>
                <w:sz w:val="18"/>
                <w:szCs w:val="20"/>
              </w:rPr>
              <w:t>18 345 </w:t>
            </w:r>
          </w:p>
          <w:p w:rsidR="00B4568F" w:rsidRPr="00034A2A" w:rsidRDefault="00B4568F" w:rsidP="00B4568F">
            <w:pPr>
              <w:jc w:val="center"/>
              <w:rPr>
                <w:sz w:val="18"/>
                <w:szCs w:val="20"/>
              </w:rPr>
            </w:pPr>
          </w:p>
          <w:p w:rsidR="00B4568F" w:rsidRPr="00034A2A" w:rsidRDefault="00B4568F" w:rsidP="00B4568F">
            <w:pPr>
              <w:jc w:val="center"/>
              <w:rPr>
                <w:sz w:val="18"/>
                <w:szCs w:val="20"/>
              </w:rPr>
            </w:pPr>
            <w:r w:rsidRPr="00034A2A">
              <w:rPr>
                <w:sz w:val="18"/>
                <w:szCs w:val="20"/>
              </w:rPr>
              <w:t xml:space="preserve">9 208 </w:t>
            </w:r>
          </w:p>
          <w:p w:rsidR="00B4568F" w:rsidRPr="00034A2A" w:rsidRDefault="00B4568F" w:rsidP="00B4568F">
            <w:pPr>
              <w:jc w:val="center"/>
              <w:rPr>
                <w:sz w:val="18"/>
                <w:szCs w:val="20"/>
              </w:rPr>
            </w:pPr>
            <w:r w:rsidRPr="00034A2A">
              <w:rPr>
                <w:sz w:val="18"/>
                <w:szCs w:val="20"/>
              </w:rPr>
              <w:t>14 890</w:t>
            </w:r>
          </w:p>
          <w:p w:rsidR="00B4568F" w:rsidRPr="00034A2A" w:rsidRDefault="00B4568F" w:rsidP="00B4568F">
            <w:pPr>
              <w:jc w:val="center"/>
              <w:rPr>
                <w:sz w:val="18"/>
                <w:szCs w:val="20"/>
              </w:rPr>
            </w:pPr>
            <w:r w:rsidRPr="00034A2A">
              <w:rPr>
                <w:sz w:val="18"/>
                <w:szCs w:val="20"/>
              </w:rPr>
              <w:t>1 134</w:t>
            </w:r>
          </w:p>
        </w:tc>
        <w:tc>
          <w:tcPr>
            <w:tcW w:w="1386"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42,74</w:t>
            </w:r>
          </w:p>
          <w:p w:rsidR="00B4568F" w:rsidRPr="00034A2A" w:rsidRDefault="00B4568F" w:rsidP="00B4568F">
            <w:pPr>
              <w:jc w:val="center"/>
              <w:rPr>
                <w:sz w:val="18"/>
                <w:szCs w:val="20"/>
              </w:rPr>
            </w:pPr>
            <w:r w:rsidRPr="00034A2A">
              <w:rPr>
                <w:sz w:val="18"/>
                <w:szCs w:val="20"/>
              </w:rPr>
              <w:t>46,33</w:t>
            </w:r>
          </w:p>
          <w:p w:rsidR="00B4568F" w:rsidRPr="00034A2A" w:rsidRDefault="00B4568F" w:rsidP="00B4568F">
            <w:pPr>
              <w:jc w:val="center"/>
              <w:rPr>
                <w:sz w:val="18"/>
                <w:szCs w:val="20"/>
              </w:rPr>
            </w:pPr>
          </w:p>
          <w:p w:rsidR="00B4568F" w:rsidRPr="00034A2A" w:rsidRDefault="00B4568F" w:rsidP="00B4568F">
            <w:pPr>
              <w:jc w:val="center"/>
              <w:rPr>
                <w:sz w:val="18"/>
                <w:szCs w:val="20"/>
              </w:rPr>
            </w:pPr>
            <w:r w:rsidRPr="00034A2A">
              <w:rPr>
                <w:sz w:val="18"/>
                <w:szCs w:val="20"/>
              </w:rPr>
              <w:t>41,34</w:t>
            </w:r>
          </w:p>
          <w:p w:rsidR="00B4568F" w:rsidRPr="00034A2A" w:rsidRDefault="00B4568F" w:rsidP="00B4568F">
            <w:pPr>
              <w:jc w:val="center"/>
              <w:rPr>
                <w:sz w:val="18"/>
                <w:szCs w:val="20"/>
              </w:rPr>
            </w:pPr>
          </w:p>
          <w:p w:rsidR="00B4568F" w:rsidRPr="00034A2A" w:rsidRDefault="00B4568F" w:rsidP="00B4568F">
            <w:pPr>
              <w:jc w:val="center"/>
              <w:rPr>
                <w:sz w:val="18"/>
                <w:szCs w:val="20"/>
              </w:rPr>
            </w:pPr>
            <w:r w:rsidRPr="00034A2A">
              <w:rPr>
                <w:sz w:val="18"/>
                <w:szCs w:val="20"/>
              </w:rPr>
              <w:t>51,36</w:t>
            </w:r>
          </w:p>
          <w:p w:rsidR="00B4568F" w:rsidRPr="00034A2A" w:rsidRDefault="00B4568F" w:rsidP="00B4568F">
            <w:pPr>
              <w:jc w:val="center"/>
              <w:rPr>
                <w:sz w:val="18"/>
                <w:szCs w:val="20"/>
              </w:rPr>
            </w:pPr>
            <w:r w:rsidRPr="00034A2A">
              <w:rPr>
                <w:sz w:val="18"/>
                <w:szCs w:val="20"/>
              </w:rPr>
              <w:t>40</w:t>
            </w:r>
          </w:p>
          <w:p w:rsidR="00B4568F" w:rsidRPr="00034A2A" w:rsidRDefault="00B4568F" w:rsidP="00B4568F">
            <w:pPr>
              <w:jc w:val="center"/>
              <w:rPr>
                <w:sz w:val="18"/>
                <w:szCs w:val="20"/>
              </w:rPr>
            </w:pPr>
            <w:r w:rsidRPr="00034A2A">
              <w:rPr>
                <w:sz w:val="18"/>
                <w:szCs w:val="20"/>
              </w:rPr>
              <w:t>41,85</w:t>
            </w:r>
          </w:p>
        </w:tc>
      </w:tr>
      <w:tr w:rsidR="00B4568F" w:rsidRPr="00034A2A" w:rsidTr="00F00A56">
        <w:tc>
          <w:tcPr>
            <w:tcW w:w="4392"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rPr>
                <w:sz w:val="20"/>
                <w:szCs w:val="20"/>
              </w:rPr>
            </w:pPr>
            <w:r w:rsidRPr="00034A2A">
              <w:rPr>
                <w:sz w:val="20"/>
                <w:szCs w:val="20"/>
              </w:rPr>
              <w:t>2. Част на покриване от редовната тарифа на</w:t>
            </w:r>
          </w:p>
          <w:p w:rsidR="00B4568F" w:rsidRPr="00034A2A" w:rsidRDefault="00B4568F" w:rsidP="00B4568F">
            <w:pPr>
              <w:rPr>
                <w:sz w:val="20"/>
                <w:szCs w:val="20"/>
              </w:rPr>
            </w:pPr>
            <w:r w:rsidRPr="00034A2A">
              <w:rPr>
                <w:sz w:val="20"/>
                <w:szCs w:val="20"/>
              </w:rPr>
              <w:t>картата за безплатно пътуване и по намалени</w:t>
            </w:r>
          </w:p>
          <w:p w:rsidR="00B4568F" w:rsidRPr="00034A2A" w:rsidRDefault="00B4568F" w:rsidP="00B4568F">
            <w:pPr>
              <w:rPr>
                <w:sz w:val="20"/>
                <w:szCs w:val="20"/>
              </w:rPr>
            </w:pPr>
            <w:r w:rsidRPr="00034A2A">
              <w:rPr>
                <w:sz w:val="20"/>
                <w:szCs w:val="20"/>
              </w:rPr>
              <w:t>цени общо за всички категории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20"/>
                <w:szCs w:val="20"/>
              </w:rPr>
            </w:pPr>
            <w:r w:rsidRPr="00034A2A">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65</w:t>
            </w:r>
          </w:p>
        </w:tc>
        <w:tc>
          <w:tcPr>
            <w:tcW w:w="1449"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65</w:t>
            </w:r>
          </w:p>
        </w:tc>
        <w:tc>
          <w:tcPr>
            <w:tcW w:w="1386"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100</w:t>
            </w:r>
          </w:p>
        </w:tc>
      </w:tr>
      <w:tr w:rsidR="00B4568F" w:rsidRPr="00034A2A" w:rsidTr="00F00A56">
        <w:tc>
          <w:tcPr>
            <w:tcW w:w="4392"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rPr>
                <w:sz w:val="20"/>
                <w:szCs w:val="20"/>
              </w:rPr>
            </w:pPr>
            <w:r w:rsidRPr="00034A2A">
              <w:rPr>
                <w:sz w:val="20"/>
                <w:szCs w:val="20"/>
              </w:rPr>
              <w:t xml:space="preserve">3. Средства за субсидии в т. ч. </w:t>
            </w:r>
          </w:p>
          <w:p w:rsidR="00B4568F" w:rsidRPr="00034A2A" w:rsidRDefault="00B4568F" w:rsidP="00B4568F">
            <w:pPr>
              <w:rPr>
                <w:sz w:val="20"/>
                <w:szCs w:val="20"/>
              </w:rPr>
            </w:pPr>
            <w:r w:rsidRPr="00034A2A">
              <w:rPr>
                <w:sz w:val="20"/>
                <w:szCs w:val="20"/>
              </w:rPr>
              <w:t>градски превози</w:t>
            </w:r>
          </w:p>
          <w:p w:rsidR="00B4568F" w:rsidRPr="00034A2A" w:rsidRDefault="00B4568F" w:rsidP="00B4568F">
            <w:pPr>
              <w:rPr>
                <w:sz w:val="20"/>
                <w:szCs w:val="20"/>
              </w:rPr>
            </w:pPr>
            <w:r w:rsidRPr="00034A2A">
              <w:rPr>
                <w:sz w:val="20"/>
                <w:szCs w:val="20"/>
              </w:rPr>
              <w:t>междуселищни превози</w:t>
            </w:r>
          </w:p>
          <w:p w:rsidR="00B4568F" w:rsidRPr="00034A2A" w:rsidRDefault="00B4568F" w:rsidP="00B4568F">
            <w:pPr>
              <w:rPr>
                <w:sz w:val="20"/>
                <w:szCs w:val="20"/>
              </w:rPr>
            </w:pPr>
            <w:r w:rsidRPr="00034A2A">
              <w:rPr>
                <w:sz w:val="20"/>
                <w:szCs w:val="20"/>
              </w:rPr>
              <w:t>резерв</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20"/>
                <w:szCs w:val="20"/>
              </w:rPr>
            </w:pPr>
            <w:r w:rsidRPr="00034A2A">
              <w:rPr>
                <w:sz w:val="20"/>
                <w:szCs w:val="20"/>
              </w:rPr>
              <w:t xml:space="preserve">хил. </w:t>
            </w:r>
            <w:r w:rsidR="00034A2A">
              <w:rPr>
                <w:sz w:val="20"/>
                <w:szCs w:val="20"/>
              </w:rPr>
              <w:t>евро</w:t>
            </w:r>
          </w:p>
          <w:p w:rsidR="00B4568F" w:rsidRPr="00034A2A" w:rsidRDefault="00B4568F" w:rsidP="00B4568F">
            <w:pPr>
              <w:jc w:val="center"/>
              <w:rPr>
                <w:sz w:val="20"/>
                <w:szCs w:val="20"/>
              </w:rPr>
            </w:pPr>
            <w:r w:rsidRPr="00034A2A">
              <w:rPr>
                <w:sz w:val="20"/>
                <w:szCs w:val="20"/>
              </w:rPr>
              <w:t xml:space="preserve">хил. </w:t>
            </w:r>
            <w:r w:rsidR="00034A2A">
              <w:rPr>
                <w:sz w:val="20"/>
                <w:szCs w:val="20"/>
              </w:rPr>
              <w:t>евро</w:t>
            </w:r>
          </w:p>
          <w:p w:rsidR="00B4568F" w:rsidRPr="00034A2A" w:rsidRDefault="00B4568F" w:rsidP="00B4568F">
            <w:pPr>
              <w:jc w:val="center"/>
              <w:rPr>
                <w:sz w:val="20"/>
                <w:szCs w:val="20"/>
              </w:rPr>
            </w:pPr>
            <w:r w:rsidRPr="00034A2A">
              <w:rPr>
                <w:sz w:val="20"/>
                <w:szCs w:val="20"/>
              </w:rPr>
              <w:t xml:space="preserve">хил. </w:t>
            </w:r>
            <w:r w:rsidR="00034A2A">
              <w:rPr>
                <w:sz w:val="20"/>
                <w:szCs w:val="20"/>
              </w:rPr>
              <w:t>евро</w:t>
            </w:r>
          </w:p>
          <w:p w:rsidR="00B4568F" w:rsidRPr="00AD6221" w:rsidRDefault="00B4568F" w:rsidP="00034A2A">
            <w:pPr>
              <w:jc w:val="center"/>
              <w:rPr>
                <w:sz w:val="20"/>
                <w:szCs w:val="20"/>
                <w:lang w:val="en-US"/>
              </w:rPr>
            </w:pPr>
            <w:r w:rsidRPr="00034A2A">
              <w:rPr>
                <w:sz w:val="20"/>
                <w:szCs w:val="20"/>
              </w:rPr>
              <w:t xml:space="preserve">хил. </w:t>
            </w:r>
            <w:r w:rsidR="00034A2A">
              <w:rPr>
                <w:sz w:val="20"/>
                <w:szCs w:val="20"/>
              </w:rPr>
              <w:t>евро</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72 603</w:t>
            </w:r>
          </w:p>
          <w:p w:rsidR="00B4568F" w:rsidRPr="00034A2A" w:rsidRDefault="00B4568F" w:rsidP="00B4568F">
            <w:pPr>
              <w:jc w:val="center"/>
              <w:rPr>
                <w:sz w:val="18"/>
                <w:szCs w:val="20"/>
              </w:rPr>
            </w:pPr>
            <w:r w:rsidRPr="00034A2A">
              <w:rPr>
                <w:sz w:val="18"/>
                <w:szCs w:val="20"/>
              </w:rPr>
              <w:t>36</w:t>
            </w:r>
            <w:r w:rsidRPr="00034A2A">
              <w:rPr>
                <w:sz w:val="18"/>
                <w:szCs w:val="20"/>
                <w:lang w:val="en-US"/>
              </w:rPr>
              <w:t xml:space="preserve"> </w:t>
            </w:r>
            <w:r w:rsidRPr="00034A2A">
              <w:rPr>
                <w:sz w:val="18"/>
                <w:szCs w:val="20"/>
              </w:rPr>
              <w:t>894</w:t>
            </w:r>
          </w:p>
          <w:p w:rsidR="00B4568F" w:rsidRPr="00034A2A" w:rsidRDefault="00B4568F" w:rsidP="00B4568F">
            <w:pPr>
              <w:jc w:val="center"/>
              <w:rPr>
                <w:sz w:val="18"/>
                <w:szCs w:val="20"/>
              </w:rPr>
            </w:pPr>
            <w:r w:rsidRPr="00034A2A">
              <w:rPr>
                <w:sz w:val="18"/>
                <w:szCs w:val="20"/>
              </w:rPr>
              <w:t>14</w:t>
            </w:r>
            <w:r w:rsidRPr="00034A2A">
              <w:rPr>
                <w:sz w:val="18"/>
                <w:szCs w:val="20"/>
                <w:lang w:val="en-US"/>
              </w:rPr>
              <w:t xml:space="preserve"> </w:t>
            </w:r>
            <w:r w:rsidRPr="00034A2A">
              <w:rPr>
                <w:sz w:val="18"/>
                <w:szCs w:val="20"/>
              </w:rPr>
              <w:t>843</w:t>
            </w:r>
          </w:p>
          <w:p w:rsidR="00B4568F" w:rsidRPr="00034A2A" w:rsidRDefault="00B4568F" w:rsidP="00B4568F">
            <w:pPr>
              <w:jc w:val="center"/>
              <w:rPr>
                <w:sz w:val="18"/>
                <w:szCs w:val="20"/>
              </w:rPr>
            </w:pPr>
            <w:r w:rsidRPr="00034A2A">
              <w:rPr>
                <w:sz w:val="18"/>
                <w:szCs w:val="20"/>
                <w:lang w:val="en-US"/>
              </w:rPr>
              <w:t>20 8</w:t>
            </w:r>
            <w:r w:rsidRPr="00034A2A">
              <w:rPr>
                <w:sz w:val="18"/>
                <w:szCs w:val="20"/>
              </w:rPr>
              <w:t>66</w:t>
            </w:r>
          </w:p>
        </w:tc>
        <w:tc>
          <w:tcPr>
            <w:tcW w:w="1449"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25 869</w:t>
            </w:r>
          </w:p>
          <w:p w:rsidR="00B4568F" w:rsidRPr="00034A2A" w:rsidRDefault="00B4568F" w:rsidP="00B4568F">
            <w:pPr>
              <w:jc w:val="center"/>
              <w:rPr>
                <w:sz w:val="18"/>
                <w:szCs w:val="20"/>
              </w:rPr>
            </w:pPr>
            <w:r w:rsidRPr="00034A2A">
              <w:rPr>
                <w:sz w:val="18"/>
                <w:szCs w:val="20"/>
              </w:rPr>
              <w:t>18 447</w:t>
            </w:r>
          </w:p>
          <w:p w:rsidR="00B4568F" w:rsidRPr="00034A2A" w:rsidRDefault="00B4568F" w:rsidP="00B4568F">
            <w:pPr>
              <w:jc w:val="center"/>
              <w:rPr>
                <w:sz w:val="18"/>
                <w:szCs w:val="20"/>
              </w:rPr>
            </w:pPr>
            <w:r w:rsidRPr="00034A2A">
              <w:rPr>
                <w:sz w:val="18"/>
                <w:szCs w:val="20"/>
              </w:rPr>
              <w:t>7 422</w:t>
            </w:r>
          </w:p>
          <w:p w:rsidR="00B4568F" w:rsidRPr="00034A2A" w:rsidRDefault="00B4568F" w:rsidP="00B4568F">
            <w:pPr>
              <w:jc w:val="center"/>
              <w:rPr>
                <w:sz w:val="18"/>
                <w:szCs w:val="20"/>
                <w:lang w:val="en-US"/>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35,63</w:t>
            </w:r>
          </w:p>
          <w:p w:rsidR="00B4568F" w:rsidRPr="00034A2A" w:rsidRDefault="00B4568F" w:rsidP="00B4568F">
            <w:pPr>
              <w:jc w:val="center"/>
              <w:rPr>
                <w:sz w:val="18"/>
                <w:szCs w:val="20"/>
              </w:rPr>
            </w:pPr>
            <w:r w:rsidRPr="00034A2A">
              <w:rPr>
                <w:sz w:val="18"/>
                <w:szCs w:val="20"/>
              </w:rPr>
              <w:t>50</w:t>
            </w:r>
          </w:p>
          <w:p w:rsidR="00B4568F" w:rsidRPr="00034A2A" w:rsidRDefault="00B4568F" w:rsidP="00B4568F">
            <w:pPr>
              <w:jc w:val="center"/>
              <w:rPr>
                <w:sz w:val="18"/>
                <w:szCs w:val="20"/>
              </w:rPr>
            </w:pPr>
            <w:r w:rsidRPr="00034A2A">
              <w:rPr>
                <w:sz w:val="18"/>
                <w:szCs w:val="20"/>
              </w:rPr>
              <w:t>50</w:t>
            </w:r>
          </w:p>
          <w:p w:rsidR="00B4568F" w:rsidRPr="00034A2A" w:rsidRDefault="00B4568F" w:rsidP="00B4568F">
            <w:pPr>
              <w:jc w:val="center"/>
              <w:rPr>
                <w:sz w:val="18"/>
                <w:szCs w:val="20"/>
              </w:rPr>
            </w:pPr>
          </w:p>
        </w:tc>
      </w:tr>
      <w:tr w:rsidR="00B4568F" w:rsidRPr="00DB4E34" w:rsidTr="00F00A56">
        <w:tc>
          <w:tcPr>
            <w:tcW w:w="4392"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rPr>
                <w:sz w:val="20"/>
                <w:szCs w:val="20"/>
              </w:rPr>
            </w:pPr>
            <w:r w:rsidRPr="00034A2A">
              <w:rPr>
                <w:sz w:val="20"/>
                <w:szCs w:val="20"/>
              </w:rPr>
              <w:t>4. Покриване на загубата със субсидии – общо:</w:t>
            </w:r>
          </w:p>
          <w:p w:rsidR="00B4568F" w:rsidRPr="00034A2A" w:rsidRDefault="00B4568F" w:rsidP="00B4568F">
            <w:pPr>
              <w:rPr>
                <w:sz w:val="20"/>
                <w:szCs w:val="20"/>
              </w:rPr>
            </w:pPr>
            <w:r w:rsidRPr="00034A2A">
              <w:rPr>
                <w:sz w:val="20"/>
                <w:szCs w:val="20"/>
              </w:rPr>
              <w:t>градски превози</w:t>
            </w:r>
          </w:p>
          <w:p w:rsidR="00B4568F" w:rsidRPr="00034A2A" w:rsidRDefault="00B4568F" w:rsidP="00B4568F">
            <w:pPr>
              <w:rPr>
                <w:sz w:val="20"/>
                <w:szCs w:val="20"/>
              </w:rPr>
            </w:pPr>
            <w:r w:rsidRPr="00034A2A">
              <w:rPr>
                <w:sz w:val="20"/>
                <w:szCs w:val="20"/>
              </w:rPr>
              <w:t>междуселищни превози</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20"/>
                <w:szCs w:val="20"/>
              </w:rPr>
            </w:pPr>
            <w:r w:rsidRPr="00034A2A">
              <w:rPr>
                <w:sz w:val="20"/>
                <w:szCs w:val="20"/>
              </w:rPr>
              <w:t>%</w:t>
            </w:r>
          </w:p>
          <w:p w:rsidR="00B4568F" w:rsidRPr="00034A2A" w:rsidRDefault="00B4568F" w:rsidP="00B4568F">
            <w:pPr>
              <w:jc w:val="center"/>
              <w:rPr>
                <w:sz w:val="20"/>
                <w:szCs w:val="20"/>
              </w:rPr>
            </w:pPr>
            <w:r w:rsidRPr="00034A2A">
              <w:rPr>
                <w:sz w:val="20"/>
                <w:szCs w:val="20"/>
              </w:rPr>
              <w:t>%</w:t>
            </w:r>
          </w:p>
          <w:p w:rsidR="00B4568F" w:rsidRPr="00034A2A" w:rsidRDefault="00B4568F" w:rsidP="00B4568F">
            <w:pPr>
              <w:jc w:val="center"/>
              <w:rPr>
                <w:sz w:val="20"/>
                <w:szCs w:val="20"/>
              </w:rPr>
            </w:pPr>
            <w:r w:rsidRPr="00034A2A">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rPr>
              <w:t>100</w:t>
            </w:r>
          </w:p>
          <w:p w:rsidR="00B4568F" w:rsidRPr="00034A2A" w:rsidRDefault="00B4568F" w:rsidP="00B4568F">
            <w:pPr>
              <w:jc w:val="center"/>
              <w:rPr>
                <w:sz w:val="18"/>
                <w:szCs w:val="20"/>
              </w:rPr>
            </w:pPr>
            <w:r w:rsidRPr="00034A2A">
              <w:rPr>
                <w:sz w:val="18"/>
                <w:szCs w:val="20"/>
              </w:rPr>
              <w:t>100</w:t>
            </w:r>
          </w:p>
          <w:p w:rsidR="00B4568F" w:rsidRPr="00034A2A" w:rsidRDefault="00B4568F" w:rsidP="00B4568F">
            <w:pPr>
              <w:jc w:val="center"/>
              <w:rPr>
                <w:sz w:val="18"/>
                <w:szCs w:val="20"/>
              </w:rPr>
            </w:pPr>
            <w:r w:rsidRPr="00034A2A">
              <w:rPr>
                <w:sz w:val="18"/>
                <w:szCs w:val="20"/>
              </w:rPr>
              <w:t>100</w:t>
            </w:r>
          </w:p>
        </w:tc>
        <w:tc>
          <w:tcPr>
            <w:tcW w:w="1449"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lang w:val="en-US"/>
              </w:rPr>
            </w:pPr>
            <w:r w:rsidRPr="00034A2A">
              <w:rPr>
                <w:sz w:val="18"/>
                <w:szCs w:val="20"/>
                <w:lang w:val="en-US"/>
              </w:rPr>
              <w:t>100</w:t>
            </w:r>
          </w:p>
          <w:p w:rsidR="00B4568F" w:rsidRPr="00034A2A" w:rsidRDefault="00B4568F" w:rsidP="00B4568F">
            <w:pPr>
              <w:jc w:val="center"/>
              <w:rPr>
                <w:sz w:val="18"/>
                <w:szCs w:val="20"/>
                <w:lang w:val="en-US"/>
              </w:rPr>
            </w:pPr>
            <w:r w:rsidRPr="00034A2A">
              <w:rPr>
                <w:sz w:val="18"/>
                <w:szCs w:val="20"/>
                <w:lang w:val="en-US"/>
              </w:rPr>
              <w:t>100</w:t>
            </w:r>
          </w:p>
          <w:p w:rsidR="00B4568F" w:rsidRPr="00034A2A" w:rsidRDefault="00B4568F" w:rsidP="00B4568F">
            <w:pPr>
              <w:jc w:val="center"/>
              <w:rPr>
                <w:sz w:val="18"/>
                <w:szCs w:val="20"/>
              </w:rPr>
            </w:pPr>
            <w:r w:rsidRPr="00034A2A">
              <w:rPr>
                <w:sz w:val="18"/>
                <w:szCs w:val="20"/>
              </w:rPr>
              <w:t>100</w:t>
            </w:r>
          </w:p>
        </w:tc>
        <w:tc>
          <w:tcPr>
            <w:tcW w:w="1386" w:type="dxa"/>
            <w:tcBorders>
              <w:top w:val="single" w:sz="4" w:space="0" w:color="000000"/>
              <w:left w:val="single" w:sz="4" w:space="0" w:color="000000"/>
              <w:bottom w:val="single" w:sz="4" w:space="0" w:color="000000"/>
              <w:right w:val="single" w:sz="4" w:space="0" w:color="000000"/>
            </w:tcBorders>
            <w:vAlign w:val="center"/>
          </w:tcPr>
          <w:p w:rsidR="00B4568F" w:rsidRPr="00034A2A" w:rsidRDefault="00B4568F" w:rsidP="00B4568F">
            <w:pPr>
              <w:jc w:val="center"/>
              <w:rPr>
                <w:sz w:val="18"/>
                <w:szCs w:val="20"/>
              </w:rPr>
            </w:pPr>
            <w:r w:rsidRPr="00034A2A">
              <w:rPr>
                <w:sz w:val="18"/>
                <w:szCs w:val="20"/>
                <w:lang w:val="en-US"/>
              </w:rPr>
              <w:t>1</w:t>
            </w:r>
            <w:r w:rsidRPr="00034A2A">
              <w:rPr>
                <w:sz w:val="18"/>
                <w:szCs w:val="20"/>
              </w:rPr>
              <w:t>00</w:t>
            </w:r>
          </w:p>
          <w:p w:rsidR="00B4568F" w:rsidRPr="00034A2A" w:rsidRDefault="00B4568F" w:rsidP="00B4568F">
            <w:pPr>
              <w:jc w:val="center"/>
              <w:rPr>
                <w:sz w:val="18"/>
                <w:szCs w:val="20"/>
              </w:rPr>
            </w:pPr>
            <w:r w:rsidRPr="00034A2A">
              <w:rPr>
                <w:sz w:val="18"/>
                <w:szCs w:val="20"/>
                <w:lang w:val="en-US"/>
              </w:rPr>
              <w:t>1</w:t>
            </w:r>
            <w:r w:rsidRPr="00034A2A">
              <w:rPr>
                <w:sz w:val="18"/>
                <w:szCs w:val="20"/>
              </w:rPr>
              <w:t>00</w:t>
            </w:r>
          </w:p>
          <w:p w:rsidR="00B4568F" w:rsidRPr="00B4568F" w:rsidRDefault="00B4568F" w:rsidP="00B4568F">
            <w:pPr>
              <w:jc w:val="center"/>
              <w:rPr>
                <w:sz w:val="18"/>
                <w:szCs w:val="20"/>
              </w:rPr>
            </w:pPr>
            <w:r w:rsidRPr="00034A2A">
              <w:rPr>
                <w:sz w:val="18"/>
                <w:szCs w:val="20"/>
              </w:rPr>
              <w:t>100</w:t>
            </w:r>
          </w:p>
        </w:tc>
      </w:tr>
    </w:tbl>
    <w:p w:rsidR="00D24779" w:rsidRPr="00DB4E34" w:rsidRDefault="00D24779" w:rsidP="0002136A">
      <w:pPr>
        <w:spacing w:before="120"/>
        <w:jc w:val="both"/>
        <w:rPr>
          <w:b/>
          <w:i/>
          <w:sz w:val="22"/>
          <w:szCs w:val="22"/>
        </w:rPr>
      </w:pPr>
    </w:p>
    <w:p w:rsidR="0002136A" w:rsidRPr="00DB4E34" w:rsidRDefault="0002136A" w:rsidP="0002136A">
      <w:pPr>
        <w:autoSpaceDE/>
        <w:autoSpaceDN/>
        <w:adjustRightInd/>
        <w:spacing w:after="120"/>
        <w:ind w:right="-425"/>
        <w:jc w:val="both"/>
        <w:rPr>
          <w:b/>
          <w:i/>
          <w:sz w:val="22"/>
          <w:szCs w:val="22"/>
        </w:rPr>
      </w:pPr>
      <w:r w:rsidRPr="00DB4E34">
        <w:rPr>
          <w:b/>
          <w:i/>
          <w:sz w:val="22"/>
          <w:szCs w:val="22"/>
        </w:rPr>
        <w:t>Кратко описание на показателите</w:t>
      </w:r>
    </w:p>
    <w:p w:rsidR="00B4568F" w:rsidRPr="00AD6221" w:rsidRDefault="00B4568F" w:rsidP="00B4568F">
      <w:pPr>
        <w:tabs>
          <w:tab w:val="left" w:pos="993"/>
        </w:tabs>
        <w:ind w:firstLine="709"/>
        <w:jc w:val="both"/>
        <w:rPr>
          <w:sz w:val="22"/>
        </w:rPr>
      </w:pPr>
      <w:r w:rsidRPr="00AD6221">
        <w:rPr>
          <w:sz w:val="22"/>
        </w:rPr>
        <w:t>Средствата за компенсации на безплатните и по намалени цени пътувания се определят всяка година в рамките на утвърдения държавен бюджет.</w:t>
      </w:r>
    </w:p>
    <w:p w:rsidR="00B4568F" w:rsidRPr="00AD6221" w:rsidRDefault="00B4568F" w:rsidP="00B4568F">
      <w:pPr>
        <w:tabs>
          <w:tab w:val="left" w:pos="993"/>
        </w:tabs>
        <w:ind w:firstLine="709"/>
        <w:jc w:val="both"/>
        <w:rPr>
          <w:sz w:val="22"/>
        </w:rPr>
      </w:pPr>
      <w:r w:rsidRPr="00AD6221">
        <w:rPr>
          <w:sz w:val="22"/>
        </w:rPr>
        <w:t>Те покриват част от редовната тарифа на издаваните карти за безплатно пътуване и по намалени цени.</w:t>
      </w:r>
    </w:p>
    <w:p w:rsidR="00B4568F" w:rsidRPr="00AD6221" w:rsidRDefault="00B4568F" w:rsidP="00B4568F">
      <w:pPr>
        <w:ind w:firstLine="709"/>
        <w:contextualSpacing/>
        <w:jc w:val="both"/>
        <w:rPr>
          <w:sz w:val="22"/>
          <w:lang w:eastAsia="en-US"/>
        </w:rPr>
      </w:pPr>
      <w:r w:rsidRPr="00AD6221">
        <w:rPr>
          <w:sz w:val="22"/>
          <w:lang w:eastAsia="en-US"/>
        </w:rPr>
        <w:t>Абонаментните карти за ветерани, военноинвалиди и военнопострадали и деца до 14 навършени години се компенсират на 100 %, в съответствие с нормативната уредба.</w:t>
      </w:r>
    </w:p>
    <w:p w:rsidR="00B4568F" w:rsidRPr="00AD6221" w:rsidRDefault="00B4568F" w:rsidP="00B4568F">
      <w:pPr>
        <w:tabs>
          <w:tab w:val="left" w:pos="993"/>
        </w:tabs>
        <w:ind w:firstLine="709"/>
        <w:jc w:val="both"/>
        <w:rPr>
          <w:sz w:val="22"/>
        </w:rPr>
      </w:pPr>
      <w:r w:rsidRPr="00AD6221">
        <w:rPr>
          <w:sz w:val="22"/>
        </w:rPr>
        <w:t>За категориите учащи се и лица, получаващи пенсия нормативно определеният процент на намалението е 50 % от цената на абонаментната карта, а за хора с увреждания с намалена работоспособност над 70,99 на сто е 25 %.</w:t>
      </w:r>
    </w:p>
    <w:p w:rsidR="00B4568F" w:rsidRPr="00AD6221" w:rsidRDefault="00B4568F" w:rsidP="00B4568F">
      <w:pPr>
        <w:ind w:firstLine="720"/>
        <w:jc w:val="both"/>
        <w:rPr>
          <w:sz w:val="22"/>
        </w:rPr>
      </w:pPr>
      <w:r w:rsidRPr="00AD6221">
        <w:rPr>
          <w:sz w:val="22"/>
        </w:rPr>
        <w:t>Децата до 7 навършени години пътуват безплатно с билет с нулева стойност, а децата от 7 до 14 навършени години ползват намаление с 50 % от цената по редовна тарифа на билетите по междуселищния автомобилен транспорт.</w:t>
      </w:r>
    </w:p>
    <w:p w:rsidR="00B4568F" w:rsidRPr="00AD6221" w:rsidRDefault="00B4568F" w:rsidP="00B4568F">
      <w:pPr>
        <w:ind w:firstLine="720"/>
        <w:jc w:val="both"/>
        <w:rPr>
          <w:sz w:val="22"/>
        </w:rPr>
      </w:pPr>
      <w:r w:rsidRPr="00AD6221">
        <w:rPr>
          <w:sz w:val="22"/>
        </w:rPr>
        <w:t>Средствата за субсидии покриват нетния финансов ефект от вътрешноградските и от междуселищните превози в слабонаселени планински и други райони.</w:t>
      </w:r>
    </w:p>
    <w:p w:rsidR="00B4568F" w:rsidRPr="00AD6221" w:rsidRDefault="00B4568F" w:rsidP="00B4568F">
      <w:pPr>
        <w:ind w:firstLine="720"/>
        <w:jc w:val="both"/>
        <w:rPr>
          <w:sz w:val="22"/>
        </w:rPr>
      </w:pPr>
    </w:p>
    <w:p w:rsidR="00B4568F" w:rsidRPr="00AD6221" w:rsidRDefault="00B4568F" w:rsidP="005F618F">
      <w:pPr>
        <w:numPr>
          <w:ilvl w:val="0"/>
          <w:numId w:val="85"/>
        </w:numPr>
        <w:tabs>
          <w:tab w:val="left" w:pos="709"/>
          <w:tab w:val="left" w:pos="993"/>
        </w:tabs>
        <w:autoSpaceDE/>
        <w:autoSpaceDN/>
        <w:adjustRightInd/>
        <w:ind w:hanging="10"/>
        <w:contextualSpacing/>
        <w:jc w:val="both"/>
        <w:rPr>
          <w:sz w:val="22"/>
        </w:rPr>
      </w:pPr>
      <w:r w:rsidRPr="00AD6221">
        <w:rPr>
          <w:sz w:val="22"/>
        </w:rPr>
        <w:t>Източници на информация за данните по показателите за изпълнение</w:t>
      </w:r>
    </w:p>
    <w:p w:rsidR="00B4568F" w:rsidRPr="00AD6221" w:rsidRDefault="00B4568F" w:rsidP="00B4568F">
      <w:pPr>
        <w:ind w:firstLine="720"/>
        <w:jc w:val="both"/>
        <w:rPr>
          <w:sz w:val="22"/>
          <w:lang w:val="en-US"/>
        </w:rPr>
      </w:pPr>
      <w:r w:rsidRPr="00AD6221">
        <w:rPr>
          <w:sz w:val="22"/>
        </w:rPr>
        <w:t xml:space="preserve">Компенсациите първоначално се разпределят по категории правоимащи и по общини в страната, съобразно броя на лицата, ползващи преференции, подлежащи на компенсиране и категорията на общината. Броят на правоимащите лица по общини е по предоставена информация от Националния осигурителен институт – за ветераните от войните, военноинвалидите, военнопострадалите, лицата, получаващи пенсия и хората с увреждания с намалена </w:t>
      </w:r>
      <w:r w:rsidRPr="00AD6221">
        <w:rPr>
          <w:sz w:val="22"/>
        </w:rPr>
        <w:lastRenderedPageBreak/>
        <w:t>работоспособност над 70,99 на сто, от Министерството на образованието и науката – за учащите се и от Министерството на регионалното развитие и благоустройството – за децата до 7 навършени години и децата от 7 до 14 навършени години. Отчетните данни за броя и стойността на издадените безплатни и по намалени цени превозни документи се обобщават по постъпила информация от всички общини в страната.</w:t>
      </w:r>
    </w:p>
    <w:p w:rsidR="00B4568F" w:rsidRPr="00B4568F" w:rsidRDefault="00B4568F" w:rsidP="00B4568F">
      <w:pPr>
        <w:ind w:firstLine="720"/>
        <w:jc w:val="both"/>
        <w:rPr>
          <w:b/>
          <w:sz w:val="22"/>
        </w:rPr>
      </w:pPr>
      <w:r w:rsidRPr="00AD6221">
        <w:rPr>
          <w:sz w:val="22"/>
        </w:rPr>
        <w:t>Субсидиите се разпределят на база получена от общините информация за финансовите резултати във вътрешноградски пътнически превози и междуселищни пътнически превози и предложен пробег по двата вида превози.</w:t>
      </w:r>
      <w:r w:rsidRPr="00B4568F">
        <w:rPr>
          <w:sz w:val="22"/>
        </w:rPr>
        <w:t xml:space="preserve"> </w:t>
      </w:r>
    </w:p>
    <w:p w:rsidR="0002136A" w:rsidRPr="00AD6221" w:rsidRDefault="0002136A" w:rsidP="0002136A">
      <w:pPr>
        <w:spacing w:before="120"/>
        <w:jc w:val="both"/>
        <w:rPr>
          <w:rFonts w:cs="Times New Roman CYR"/>
          <w:b/>
          <w:bCs/>
          <w:i/>
          <w:iCs/>
          <w:sz w:val="22"/>
          <w:szCs w:val="22"/>
          <w:u w:val="single"/>
        </w:rPr>
      </w:pPr>
      <w:r w:rsidRPr="00AD6221">
        <w:rPr>
          <w:rFonts w:cs="Times New Roman CYR"/>
          <w:b/>
          <w:bCs/>
          <w:i/>
          <w:iCs/>
          <w:sz w:val="22"/>
          <w:szCs w:val="22"/>
          <w:u w:val="single"/>
        </w:rPr>
        <w:t>2.  Субсидии и компенсации в железопътния транспорт</w:t>
      </w:r>
    </w:p>
    <w:p w:rsidR="00DC5DEE" w:rsidRDefault="00DC5DEE" w:rsidP="00DC5DEE">
      <w:pPr>
        <w:pStyle w:val="Footer"/>
        <w:ind w:right="-34"/>
        <w:jc w:val="both"/>
        <w:rPr>
          <w:b/>
          <w:sz w:val="22"/>
          <w:szCs w:val="22"/>
        </w:rPr>
      </w:pPr>
      <w:r w:rsidRPr="00DC5DEE">
        <w:rPr>
          <w:b/>
          <w:i/>
          <w:sz w:val="22"/>
          <w:szCs w:val="22"/>
          <w:u w:val="single"/>
        </w:rPr>
        <w:t>Субсидии за „</w:t>
      </w:r>
      <w:r>
        <w:rPr>
          <w:b/>
          <w:i/>
          <w:sz w:val="22"/>
          <w:szCs w:val="22"/>
          <w:u w:val="single"/>
        </w:rPr>
        <w:t>БД</w:t>
      </w:r>
      <w:r w:rsidRPr="00DC5DEE">
        <w:rPr>
          <w:b/>
          <w:i/>
          <w:sz w:val="22"/>
          <w:szCs w:val="22"/>
          <w:u w:val="single"/>
        </w:rPr>
        <w:t>Ж</w:t>
      </w:r>
      <w:r>
        <w:rPr>
          <w:b/>
          <w:i/>
          <w:sz w:val="22"/>
          <w:szCs w:val="22"/>
          <w:u w:val="single"/>
        </w:rPr>
        <w:t xml:space="preserve"> – Пътнически превози“ ЕООД</w:t>
      </w:r>
    </w:p>
    <w:p w:rsidR="0030122F" w:rsidRPr="00AD6221" w:rsidRDefault="0002136A" w:rsidP="0002136A">
      <w:pPr>
        <w:tabs>
          <w:tab w:val="left" w:pos="851"/>
        </w:tabs>
        <w:spacing w:before="120" w:after="120"/>
        <w:jc w:val="both"/>
        <w:rPr>
          <w:b/>
          <w:sz w:val="22"/>
          <w:szCs w:val="22"/>
        </w:rPr>
      </w:pPr>
      <w:r w:rsidRPr="00AD6221">
        <w:rPr>
          <w:b/>
          <w:sz w:val="22"/>
          <w:szCs w:val="22"/>
        </w:rPr>
        <w:t>За 202</w:t>
      </w:r>
      <w:r w:rsidR="00AD6221" w:rsidRPr="00AD6221">
        <w:rPr>
          <w:b/>
          <w:sz w:val="22"/>
          <w:szCs w:val="22"/>
          <w:lang w:val="en-US"/>
        </w:rPr>
        <w:t>6</w:t>
      </w:r>
      <w:r w:rsidRPr="00AD6221">
        <w:rPr>
          <w:b/>
          <w:sz w:val="22"/>
          <w:szCs w:val="22"/>
        </w:rPr>
        <w:t xml:space="preserve"> г. субсидията</w:t>
      </w:r>
      <w:r w:rsidRPr="00AD6221">
        <w:rPr>
          <w:sz w:val="22"/>
          <w:szCs w:val="22"/>
        </w:rPr>
        <w:t xml:space="preserve"> за превоз на пътници с железопътен транспорт по дългосрочния договор за извършване на обществени превозни услуги в областта на железопътния транспорт на територията на Република България - администрирани разходи по бюджета на МТС е</w:t>
      </w:r>
      <w:r w:rsidRPr="00AD6221">
        <w:rPr>
          <w:b/>
          <w:sz w:val="22"/>
          <w:szCs w:val="22"/>
        </w:rPr>
        <w:t xml:space="preserve"> </w:t>
      </w:r>
      <w:r w:rsidRPr="00AD6221">
        <w:rPr>
          <w:sz w:val="22"/>
          <w:szCs w:val="22"/>
        </w:rPr>
        <w:t>в</w:t>
      </w:r>
      <w:r w:rsidRPr="00AD6221">
        <w:rPr>
          <w:b/>
          <w:sz w:val="22"/>
          <w:szCs w:val="22"/>
        </w:rPr>
        <w:t xml:space="preserve"> </w:t>
      </w:r>
      <w:r w:rsidRPr="00AD6221">
        <w:rPr>
          <w:sz w:val="22"/>
          <w:szCs w:val="22"/>
        </w:rPr>
        <w:t>размер на</w:t>
      </w:r>
      <w:r w:rsidR="009469A1" w:rsidRPr="00AD6221">
        <w:rPr>
          <w:b/>
          <w:sz w:val="22"/>
          <w:szCs w:val="22"/>
        </w:rPr>
        <w:t xml:space="preserve"> </w:t>
      </w:r>
      <w:r w:rsidR="00AD6221" w:rsidRPr="00AD6221">
        <w:rPr>
          <w:b/>
          <w:sz w:val="22"/>
          <w:szCs w:val="22"/>
          <w:lang w:val="en-US"/>
        </w:rPr>
        <w:t>110 692</w:t>
      </w:r>
      <w:r w:rsidR="00D51696" w:rsidRPr="00AD6221">
        <w:rPr>
          <w:b/>
          <w:sz w:val="22"/>
          <w:szCs w:val="22"/>
        </w:rPr>
        <w:t>,</w:t>
      </w:r>
      <w:r w:rsidR="00AD6221" w:rsidRPr="00AD6221">
        <w:rPr>
          <w:b/>
          <w:sz w:val="22"/>
          <w:szCs w:val="22"/>
          <w:lang w:val="en-US"/>
        </w:rPr>
        <w:t>4</w:t>
      </w:r>
      <w:r w:rsidR="00D51696" w:rsidRPr="00AD6221">
        <w:rPr>
          <w:b/>
          <w:sz w:val="22"/>
          <w:szCs w:val="22"/>
        </w:rPr>
        <w:t xml:space="preserve"> хил.</w:t>
      </w:r>
      <w:r w:rsidRPr="00AD6221">
        <w:rPr>
          <w:b/>
          <w:sz w:val="22"/>
          <w:szCs w:val="22"/>
        </w:rPr>
        <w:t xml:space="preserve"> </w:t>
      </w:r>
      <w:r w:rsidR="00AD6221" w:rsidRPr="00AD6221">
        <w:rPr>
          <w:b/>
          <w:sz w:val="22"/>
          <w:szCs w:val="22"/>
        </w:rPr>
        <w:t>евро</w:t>
      </w:r>
      <w:r w:rsidR="00F97512" w:rsidRPr="00AD6221">
        <w:rPr>
          <w:b/>
          <w:sz w:val="22"/>
          <w:szCs w:val="22"/>
        </w:rPr>
        <w:t xml:space="preserve">, </w:t>
      </w:r>
      <w:r w:rsidR="00F97512" w:rsidRPr="00AD6221">
        <w:rPr>
          <w:sz w:val="22"/>
          <w:szCs w:val="22"/>
        </w:rPr>
        <w:t>като към 3</w:t>
      </w:r>
      <w:r w:rsidR="00AD6221" w:rsidRPr="00AD6221">
        <w:rPr>
          <w:sz w:val="22"/>
          <w:szCs w:val="22"/>
          <w:lang w:val="en-US"/>
        </w:rPr>
        <w:t>0</w:t>
      </w:r>
      <w:r w:rsidR="00DE66C1" w:rsidRPr="00AD6221">
        <w:rPr>
          <w:sz w:val="22"/>
          <w:szCs w:val="22"/>
        </w:rPr>
        <w:t>.</w:t>
      </w:r>
      <w:r w:rsidR="00AD6221" w:rsidRPr="00AD6221">
        <w:rPr>
          <w:sz w:val="22"/>
          <w:szCs w:val="22"/>
        </w:rPr>
        <w:t>06</w:t>
      </w:r>
      <w:r w:rsidR="00F97512" w:rsidRPr="00AD6221">
        <w:rPr>
          <w:sz w:val="22"/>
          <w:szCs w:val="22"/>
        </w:rPr>
        <w:t>.202</w:t>
      </w:r>
      <w:r w:rsidR="00AD6221" w:rsidRPr="00AD6221">
        <w:rPr>
          <w:sz w:val="22"/>
          <w:szCs w:val="22"/>
        </w:rPr>
        <w:t>6</w:t>
      </w:r>
      <w:r w:rsidR="00F97512" w:rsidRPr="00AD6221">
        <w:rPr>
          <w:sz w:val="22"/>
          <w:szCs w:val="22"/>
        </w:rPr>
        <w:t xml:space="preserve"> г. </w:t>
      </w:r>
      <w:r w:rsidR="00F97512" w:rsidRPr="00AD6221">
        <w:rPr>
          <w:b/>
          <w:sz w:val="22"/>
          <w:szCs w:val="22"/>
        </w:rPr>
        <w:t xml:space="preserve">са усвоени </w:t>
      </w:r>
      <w:r w:rsidR="00AD6221" w:rsidRPr="00AD6221">
        <w:rPr>
          <w:b/>
          <w:sz w:val="22"/>
          <w:szCs w:val="22"/>
        </w:rPr>
        <w:t>63 806</w:t>
      </w:r>
      <w:r w:rsidR="00F97512" w:rsidRPr="00AD6221">
        <w:rPr>
          <w:b/>
          <w:sz w:val="22"/>
          <w:szCs w:val="22"/>
        </w:rPr>
        <w:t>,</w:t>
      </w:r>
      <w:r w:rsidR="00AD6221" w:rsidRPr="00AD6221">
        <w:rPr>
          <w:b/>
          <w:sz w:val="22"/>
          <w:szCs w:val="22"/>
        </w:rPr>
        <w:t>0</w:t>
      </w:r>
      <w:r w:rsidR="00F97512" w:rsidRPr="00AD6221">
        <w:rPr>
          <w:b/>
          <w:sz w:val="22"/>
          <w:szCs w:val="22"/>
        </w:rPr>
        <w:t xml:space="preserve"> хил. </w:t>
      </w:r>
      <w:r w:rsidR="00AD6221" w:rsidRPr="00AD6221">
        <w:rPr>
          <w:b/>
          <w:sz w:val="22"/>
          <w:szCs w:val="22"/>
        </w:rPr>
        <w:t>евро</w:t>
      </w:r>
      <w:r w:rsidR="00F97512" w:rsidRPr="00AD6221">
        <w:rPr>
          <w:b/>
          <w:sz w:val="22"/>
          <w:szCs w:val="22"/>
        </w:rPr>
        <w:t>.</w:t>
      </w:r>
      <w:r w:rsidR="0030122F" w:rsidRPr="00AD6221">
        <w:rPr>
          <w:b/>
          <w:sz w:val="22"/>
          <w:szCs w:val="22"/>
        </w:rPr>
        <w:t xml:space="preserve"> </w:t>
      </w:r>
    </w:p>
    <w:p w:rsidR="0002136A" w:rsidRPr="00DB4E34" w:rsidRDefault="0030122F" w:rsidP="0002136A">
      <w:pPr>
        <w:tabs>
          <w:tab w:val="left" w:pos="851"/>
        </w:tabs>
        <w:spacing w:before="120" w:after="120"/>
        <w:jc w:val="both"/>
        <w:rPr>
          <w:sz w:val="22"/>
          <w:szCs w:val="22"/>
        </w:rPr>
      </w:pPr>
      <w:r w:rsidRPr="00AD6221">
        <w:rPr>
          <w:b/>
          <w:sz w:val="22"/>
          <w:szCs w:val="22"/>
        </w:rPr>
        <w:t xml:space="preserve">Усвоени са и </w:t>
      </w:r>
      <w:r w:rsidR="00AD6221" w:rsidRPr="00AD6221">
        <w:rPr>
          <w:b/>
          <w:sz w:val="22"/>
          <w:szCs w:val="22"/>
        </w:rPr>
        <w:t>1 001</w:t>
      </w:r>
      <w:r w:rsidRPr="00AD6221">
        <w:rPr>
          <w:b/>
          <w:sz w:val="22"/>
          <w:szCs w:val="22"/>
        </w:rPr>
        <w:t>,</w:t>
      </w:r>
      <w:r w:rsidR="00AD6221" w:rsidRPr="00AD6221">
        <w:rPr>
          <w:b/>
          <w:sz w:val="22"/>
          <w:szCs w:val="22"/>
        </w:rPr>
        <w:t>4</w:t>
      </w:r>
      <w:r w:rsidRPr="00AD6221">
        <w:rPr>
          <w:b/>
          <w:sz w:val="22"/>
          <w:szCs w:val="22"/>
        </w:rPr>
        <w:t xml:space="preserve"> хил. </w:t>
      </w:r>
      <w:r w:rsidR="00AD6221" w:rsidRPr="00AD6221">
        <w:rPr>
          <w:b/>
          <w:sz w:val="22"/>
          <w:szCs w:val="22"/>
        </w:rPr>
        <w:t>евро</w:t>
      </w:r>
      <w:r w:rsidRPr="00AD6221">
        <w:rPr>
          <w:sz w:val="22"/>
          <w:szCs w:val="22"/>
        </w:rPr>
        <w:t xml:space="preserve"> средства за компенсиране на намалените приходи от прилагането на цени за пътуване, предвидени в нормативни актове за определени категории пътници.</w:t>
      </w:r>
    </w:p>
    <w:p w:rsidR="0002136A" w:rsidRPr="00DB4E34" w:rsidRDefault="0002136A" w:rsidP="0002136A">
      <w:pPr>
        <w:pStyle w:val="Footer"/>
        <w:ind w:right="-34"/>
        <w:jc w:val="both"/>
        <w:rPr>
          <w:b/>
          <w:i/>
          <w:sz w:val="22"/>
          <w:szCs w:val="22"/>
        </w:rPr>
      </w:pPr>
    </w:p>
    <w:p w:rsidR="0002136A" w:rsidRPr="00DC5DEE" w:rsidRDefault="0002136A" w:rsidP="0002136A">
      <w:pPr>
        <w:pStyle w:val="Footer"/>
        <w:ind w:right="-34"/>
        <w:jc w:val="both"/>
        <w:rPr>
          <w:b/>
          <w:i/>
          <w:sz w:val="22"/>
          <w:szCs w:val="22"/>
          <w:u w:val="single"/>
        </w:rPr>
      </w:pPr>
      <w:r w:rsidRPr="00DC5DEE">
        <w:rPr>
          <w:b/>
          <w:i/>
          <w:sz w:val="22"/>
          <w:szCs w:val="22"/>
          <w:u w:val="single"/>
        </w:rPr>
        <w:t>Субсидии за ДП „НК Железопътна инфраструктура”</w:t>
      </w:r>
    </w:p>
    <w:p w:rsidR="00AD6221" w:rsidRPr="00920D87" w:rsidRDefault="00AD6221" w:rsidP="00AD6221">
      <w:pPr>
        <w:tabs>
          <w:tab w:val="left" w:pos="426"/>
          <w:tab w:val="left" w:pos="993"/>
        </w:tabs>
        <w:spacing w:before="60"/>
        <w:jc w:val="both"/>
        <w:rPr>
          <w:sz w:val="22"/>
        </w:rPr>
      </w:pPr>
      <w:r w:rsidRPr="00DC5DEE">
        <w:rPr>
          <w:sz w:val="22"/>
        </w:rPr>
        <w:t xml:space="preserve">На основание на Договора между Република България и Национална компания „Железопътна инфраструктура“, Закон за изменение и допълнение на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(обн., ДВ, бр. 30 от 27 март 2026 г.)  и Решение № 217 от 13 март 2026 г. за одобряване на финансиране на Министерството на транспорта и съобщенията за 2026 г. на НКЖИ са предоставени към 30.06.2026 г. средства от държавния бюджет, за субсидии в размер на </w:t>
      </w:r>
      <w:bookmarkStart w:id="11" w:name="_Hlk227945859"/>
      <w:r w:rsidRPr="00DC5DEE">
        <w:rPr>
          <w:sz w:val="22"/>
        </w:rPr>
        <w:t>105 871 933 евро</w:t>
      </w:r>
      <w:bookmarkEnd w:id="11"/>
      <w:r w:rsidR="00DC5DEE">
        <w:rPr>
          <w:sz w:val="22"/>
        </w:rPr>
        <w:t>.</w:t>
      </w:r>
    </w:p>
    <w:p w:rsidR="00AD6221" w:rsidRPr="0030122F" w:rsidRDefault="00AD6221" w:rsidP="00AD6221">
      <w:pPr>
        <w:tabs>
          <w:tab w:val="left" w:pos="851"/>
        </w:tabs>
        <w:jc w:val="both"/>
        <w:rPr>
          <w:snapToGrid w:val="0"/>
          <w:sz w:val="22"/>
          <w:lang w:eastAsia="en-US"/>
        </w:rPr>
      </w:pPr>
      <w:r w:rsidRPr="0030122F">
        <w:rPr>
          <w:snapToGrid w:val="0"/>
          <w:sz w:val="22"/>
          <w:lang w:eastAsia="en-US"/>
        </w:rPr>
        <w:tab/>
      </w:r>
    </w:p>
    <w:p w:rsidR="0002136A" w:rsidRPr="00DB4E34" w:rsidRDefault="0002136A" w:rsidP="0002136A">
      <w:pPr>
        <w:ind w:left="7090" w:firstLine="562"/>
        <w:jc w:val="right"/>
        <w:rPr>
          <w:b/>
          <w:sz w:val="18"/>
          <w:szCs w:val="18"/>
        </w:rPr>
      </w:pPr>
    </w:p>
    <w:p w:rsidR="0002136A" w:rsidRPr="00DC5DEE" w:rsidRDefault="0002136A" w:rsidP="0002136A">
      <w:pPr>
        <w:spacing w:before="120"/>
        <w:rPr>
          <w:b/>
          <w:i/>
          <w:color w:val="339966"/>
          <w:sz w:val="22"/>
          <w:szCs w:val="22"/>
        </w:rPr>
      </w:pPr>
      <w:r w:rsidRPr="00DC5DEE">
        <w:rPr>
          <w:b/>
          <w:i/>
          <w:color w:val="339966"/>
          <w:sz w:val="22"/>
          <w:szCs w:val="22"/>
        </w:rPr>
        <w:t>КОНТРОЛ И ОСИГУРЯВАНЕ НА СТАНДАРТИ ВЪВ ВСИЧКИ ВИДОВЕ ТРАНСПОРТ</w:t>
      </w:r>
    </w:p>
    <w:p w:rsidR="0002136A" w:rsidRPr="00DC5DEE" w:rsidRDefault="0002136A" w:rsidP="00215619">
      <w:pPr>
        <w:numPr>
          <w:ilvl w:val="0"/>
          <w:numId w:val="12"/>
        </w:numPr>
        <w:spacing w:before="120"/>
        <w:ind w:hanging="357"/>
        <w:rPr>
          <w:b/>
          <w:i/>
          <w:color w:val="339966"/>
          <w:sz w:val="22"/>
          <w:szCs w:val="22"/>
        </w:rPr>
      </w:pPr>
      <w:r w:rsidRPr="00DC5DEE">
        <w:rPr>
          <w:b/>
          <w:i/>
          <w:color w:val="339966"/>
          <w:sz w:val="22"/>
          <w:szCs w:val="22"/>
        </w:rPr>
        <w:t>Направление „</w:t>
      </w:r>
      <w:r w:rsidRPr="00DC5DEE">
        <w:rPr>
          <w:rFonts w:cs="Times New Roman CYR"/>
          <w:b/>
          <w:i/>
          <w:color w:val="339966"/>
          <w:sz w:val="22"/>
          <w:szCs w:val="22"/>
        </w:rPr>
        <w:t>КОНТРОЛ И ОСИГУРЯВАНЕ НА СТАНДАРТИ В АВТОМОБИЛНИЯ ТРАНСПОРТ“</w:t>
      </w:r>
    </w:p>
    <w:p w:rsidR="0002136A" w:rsidRPr="00DC5DEE" w:rsidRDefault="0002136A" w:rsidP="0002136A">
      <w:pPr>
        <w:rPr>
          <w:sz w:val="22"/>
          <w:szCs w:val="22"/>
        </w:rPr>
      </w:pPr>
    </w:p>
    <w:p w:rsidR="0002136A" w:rsidRPr="00DC5DEE" w:rsidRDefault="0002136A" w:rsidP="0002136A">
      <w:pPr>
        <w:jc w:val="both"/>
        <w:rPr>
          <w:b/>
          <w:i/>
          <w:sz w:val="22"/>
          <w:szCs w:val="22"/>
          <w:lang w:val="ru-RU"/>
        </w:rPr>
      </w:pPr>
      <w:r w:rsidRPr="00DC5DEE">
        <w:rPr>
          <w:b/>
          <w:i/>
          <w:sz w:val="22"/>
          <w:szCs w:val="22"/>
        </w:rPr>
        <w:t>С</w:t>
      </w:r>
      <w:r w:rsidRPr="00DC5DEE">
        <w:rPr>
          <w:b/>
          <w:i/>
          <w:sz w:val="22"/>
          <w:szCs w:val="22"/>
          <w:lang w:val="ru-RU"/>
        </w:rPr>
        <w:t>тепен на изпълнение на заложените цели</w:t>
      </w:r>
    </w:p>
    <w:p w:rsidR="0002136A" w:rsidRPr="00DC5DEE" w:rsidRDefault="0002136A" w:rsidP="0002136A">
      <w:pPr>
        <w:jc w:val="both"/>
        <w:rPr>
          <w:i/>
          <w:sz w:val="22"/>
          <w:szCs w:val="22"/>
          <w:u w:val="single"/>
          <w:lang w:val="ru-RU"/>
        </w:rPr>
      </w:pPr>
      <w:r w:rsidRPr="00DC5DEE">
        <w:rPr>
          <w:i/>
          <w:sz w:val="22"/>
          <w:szCs w:val="22"/>
          <w:u w:val="single"/>
          <w:lang w:val="ru-RU"/>
        </w:rPr>
        <w:t>Осигуряване на висока степен на безопасност, сигурност на транспортната система и намаляване на отрицателното влияние на транспорта върху околната среда чрез:</w:t>
      </w:r>
    </w:p>
    <w:p w:rsidR="0002136A" w:rsidRPr="00DC5DEE" w:rsidRDefault="0002136A" w:rsidP="0002136A">
      <w:pPr>
        <w:jc w:val="both"/>
        <w:rPr>
          <w:i/>
          <w:sz w:val="22"/>
          <w:szCs w:val="22"/>
          <w:u w:val="single"/>
          <w:lang w:val="ru-RU"/>
        </w:rPr>
      </w:pPr>
    </w:p>
    <w:p w:rsidR="0002136A" w:rsidRPr="00DC5DEE" w:rsidRDefault="0002136A" w:rsidP="000261C1">
      <w:pPr>
        <w:numPr>
          <w:ilvl w:val="0"/>
          <w:numId w:val="53"/>
        </w:numPr>
        <w:jc w:val="both"/>
        <w:rPr>
          <w:i/>
          <w:sz w:val="22"/>
          <w:szCs w:val="22"/>
          <w:lang w:val="ru-RU"/>
        </w:rPr>
      </w:pPr>
      <w:r w:rsidRPr="00DC5DEE">
        <w:rPr>
          <w:i/>
          <w:sz w:val="22"/>
          <w:szCs w:val="22"/>
          <w:lang w:val="ru-RU"/>
        </w:rPr>
        <w:t>Повишаване на професионалната квалификация на водачите на МПС, на изискванията към лицата извършващи технически прегледи;</w:t>
      </w:r>
    </w:p>
    <w:p w:rsidR="0002136A" w:rsidRPr="00DC5DEE" w:rsidRDefault="0002136A" w:rsidP="005F618F">
      <w:pPr>
        <w:numPr>
          <w:ilvl w:val="0"/>
          <w:numId w:val="65"/>
        </w:numPr>
        <w:jc w:val="both"/>
        <w:rPr>
          <w:i/>
          <w:sz w:val="22"/>
          <w:szCs w:val="22"/>
          <w:lang w:val="ru-RU"/>
        </w:rPr>
      </w:pPr>
      <w:r w:rsidRPr="00DC5DEE">
        <w:rPr>
          <w:i/>
          <w:sz w:val="22"/>
          <w:szCs w:val="22"/>
          <w:lang w:val="ru-RU"/>
        </w:rPr>
        <w:t>Намаляване на шума и замърсяванията на околната среда в резултат на вредните емисии от отработилите газове от автомобилите, повишаване чистотата на атмосферния въздух, чрез въвеждането в българското законодателство изискванията на Европейския съюз (Директиви, стандарти и Правила на ИКЕ</w:t>
      </w:r>
      <w:r w:rsidRPr="00DC5DEE">
        <w:rPr>
          <w:i/>
          <w:sz w:val="22"/>
          <w:szCs w:val="22"/>
        </w:rPr>
        <w:t>/</w:t>
      </w:r>
      <w:r w:rsidRPr="00DC5DEE">
        <w:rPr>
          <w:i/>
          <w:sz w:val="22"/>
          <w:szCs w:val="22"/>
          <w:lang w:val="ru-RU"/>
        </w:rPr>
        <w:t xml:space="preserve"> ООН) в автомобилния транспорт;</w:t>
      </w:r>
    </w:p>
    <w:p w:rsidR="0002136A" w:rsidRPr="00DC5DEE" w:rsidRDefault="0002136A" w:rsidP="000261C1">
      <w:pPr>
        <w:numPr>
          <w:ilvl w:val="0"/>
          <w:numId w:val="53"/>
        </w:numPr>
        <w:autoSpaceDE/>
        <w:autoSpaceDN/>
        <w:adjustRightInd/>
        <w:jc w:val="both"/>
        <w:rPr>
          <w:i/>
          <w:sz w:val="22"/>
          <w:szCs w:val="22"/>
          <w:lang w:val="ru-RU"/>
        </w:rPr>
      </w:pPr>
      <w:r w:rsidRPr="00DC5DEE">
        <w:rPr>
          <w:i/>
          <w:sz w:val="22"/>
          <w:szCs w:val="22"/>
          <w:lang w:val="ru-RU"/>
        </w:rPr>
        <w:t>Гарантиране на лоялна конкуренция в автомобилния транспорт чрез контрол на използването на дигитален тахограф;</w:t>
      </w:r>
    </w:p>
    <w:p w:rsidR="0002136A" w:rsidRPr="00DC5DEE" w:rsidRDefault="0002136A" w:rsidP="005F618F">
      <w:pPr>
        <w:numPr>
          <w:ilvl w:val="0"/>
          <w:numId w:val="66"/>
        </w:numPr>
        <w:autoSpaceDE/>
        <w:autoSpaceDN/>
        <w:adjustRightInd/>
        <w:jc w:val="both"/>
        <w:rPr>
          <w:i/>
          <w:sz w:val="22"/>
          <w:szCs w:val="22"/>
        </w:rPr>
      </w:pPr>
      <w:r w:rsidRPr="00DC5DEE">
        <w:rPr>
          <w:i/>
          <w:sz w:val="22"/>
          <w:szCs w:val="22"/>
          <w:lang w:val="ru-RU"/>
        </w:rPr>
        <w:t>Предотвратяване  на вредното въздействие върху околната среда при превоз от опасни товари</w:t>
      </w:r>
      <w:r w:rsidRPr="00DC5DEE">
        <w:rPr>
          <w:i/>
          <w:sz w:val="22"/>
          <w:szCs w:val="22"/>
          <w:lang w:val="en-US"/>
        </w:rPr>
        <w:t>(</w:t>
      </w:r>
      <w:r w:rsidRPr="00DC5DEE">
        <w:rPr>
          <w:i/>
          <w:sz w:val="22"/>
          <w:szCs w:val="22"/>
        </w:rPr>
        <w:t>химически вещества и препарати</w:t>
      </w:r>
      <w:r w:rsidRPr="00DC5DEE">
        <w:rPr>
          <w:i/>
          <w:sz w:val="22"/>
          <w:szCs w:val="22"/>
          <w:lang w:val="en-US"/>
        </w:rPr>
        <w:t>)</w:t>
      </w:r>
      <w:r w:rsidRPr="00DC5DEE">
        <w:rPr>
          <w:i/>
          <w:sz w:val="22"/>
          <w:szCs w:val="22"/>
        </w:rPr>
        <w:t xml:space="preserve"> по шосе </w:t>
      </w:r>
      <w:r w:rsidRPr="00DC5DEE">
        <w:rPr>
          <w:sz w:val="22"/>
          <w:szCs w:val="22"/>
        </w:rPr>
        <w:t>(</w:t>
      </w:r>
      <w:r w:rsidRPr="00DC5DEE">
        <w:rPr>
          <w:i/>
          <w:sz w:val="22"/>
          <w:szCs w:val="22"/>
        </w:rPr>
        <w:t xml:space="preserve">произтича от задължението на Република България, като страна по Спогодба </w:t>
      </w:r>
      <w:r w:rsidRPr="00DC5DEE">
        <w:rPr>
          <w:i/>
          <w:sz w:val="22"/>
          <w:szCs w:val="22"/>
          <w:lang w:val="en-US"/>
        </w:rPr>
        <w:t>ADR</w:t>
      </w:r>
      <w:r w:rsidRPr="00DC5DEE">
        <w:rPr>
          <w:i/>
          <w:sz w:val="22"/>
          <w:szCs w:val="22"/>
        </w:rPr>
        <w:t xml:space="preserve"> за превоз на опасни товари по шосе). Осигуряване на безопасни превози, опазване здравето и живота на хората, предотвратяване на материални щети;</w:t>
      </w:r>
    </w:p>
    <w:p w:rsidR="0002136A" w:rsidRPr="00DC5DEE" w:rsidRDefault="0002136A" w:rsidP="005F618F">
      <w:pPr>
        <w:numPr>
          <w:ilvl w:val="0"/>
          <w:numId w:val="65"/>
        </w:numPr>
        <w:autoSpaceDE/>
        <w:autoSpaceDN/>
        <w:adjustRightInd/>
        <w:jc w:val="both"/>
        <w:rPr>
          <w:i/>
          <w:sz w:val="22"/>
          <w:szCs w:val="22"/>
          <w:lang w:val="ru-RU"/>
        </w:rPr>
      </w:pPr>
      <w:r w:rsidRPr="00DC5DEE">
        <w:rPr>
          <w:i/>
          <w:sz w:val="22"/>
          <w:szCs w:val="22"/>
          <w:lang w:val="ru-RU"/>
        </w:rPr>
        <w:t>Допускане до движение по пътищата на безопасни и сигурни превозни средства</w:t>
      </w:r>
      <w:r w:rsidRPr="00DC5DEE">
        <w:rPr>
          <w:lang w:val="ru-RU"/>
        </w:rPr>
        <w:t xml:space="preserve"> </w:t>
      </w:r>
      <w:r w:rsidRPr="00DC5DEE">
        <w:rPr>
          <w:i/>
          <w:sz w:val="22"/>
          <w:szCs w:val="22"/>
          <w:lang w:val="ru-RU"/>
        </w:rPr>
        <w:t>посредством процедури по одобряване на типа на непрекъснато увеличаващото се разнообразие от пътни превозни средства (ППС);</w:t>
      </w:r>
    </w:p>
    <w:p w:rsidR="0002136A" w:rsidRPr="00DC5DEE" w:rsidRDefault="0002136A" w:rsidP="000261C1">
      <w:pPr>
        <w:numPr>
          <w:ilvl w:val="0"/>
          <w:numId w:val="53"/>
        </w:numPr>
        <w:autoSpaceDE/>
        <w:autoSpaceDN/>
        <w:adjustRightInd/>
        <w:jc w:val="both"/>
        <w:rPr>
          <w:b/>
          <w:i/>
          <w:sz w:val="22"/>
          <w:szCs w:val="22"/>
        </w:rPr>
      </w:pPr>
      <w:r w:rsidRPr="00DC5DEE">
        <w:rPr>
          <w:i/>
          <w:sz w:val="22"/>
          <w:szCs w:val="22"/>
          <w:lang w:val="ru-RU"/>
        </w:rPr>
        <w:t xml:space="preserve">Контрол върху определянето и нотифицирането на технически служби, които извършват проверки и изпитване на превозни средства и гарантират безопасното им използване чрез </w:t>
      </w:r>
      <w:r w:rsidRPr="00DC5DEE">
        <w:rPr>
          <w:i/>
          <w:sz w:val="22"/>
          <w:szCs w:val="22"/>
          <w:lang w:val="ru-RU"/>
        </w:rPr>
        <w:lastRenderedPageBreak/>
        <w:t>издаване на документи за съответствие на тези превозни средства с приложими регулаторни актове;</w:t>
      </w:r>
    </w:p>
    <w:p w:rsidR="0002136A" w:rsidRPr="00DC5DEE" w:rsidRDefault="0002136A" w:rsidP="005F618F">
      <w:pPr>
        <w:numPr>
          <w:ilvl w:val="0"/>
          <w:numId w:val="65"/>
        </w:numPr>
        <w:shd w:val="clear" w:color="auto" w:fill="FFFFFF"/>
        <w:jc w:val="both"/>
        <w:rPr>
          <w:i/>
          <w:sz w:val="22"/>
          <w:szCs w:val="22"/>
        </w:rPr>
      </w:pPr>
      <w:r w:rsidRPr="00DC5DEE">
        <w:rPr>
          <w:i/>
          <w:sz w:val="22"/>
          <w:szCs w:val="22"/>
        </w:rPr>
        <w:t xml:space="preserve">Подобряване качеството на периодичните прегледи за проверка на техническата изправност на пътните превозни средства </w:t>
      </w:r>
    </w:p>
    <w:p w:rsidR="0002136A" w:rsidRPr="00DC5DEE" w:rsidRDefault="0002136A" w:rsidP="005D4C30">
      <w:pPr>
        <w:shd w:val="clear" w:color="auto" w:fill="FFFFFF"/>
        <w:autoSpaceDE/>
        <w:autoSpaceDN/>
        <w:adjustRightInd/>
        <w:ind w:left="720"/>
        <w:jc w:val="both"/>
        <w:rPr>
          <w:i/>
          <w:sz w:val="22"/>
          <w:szCs w:val="22"/>
        </w:rPr>
      </w:pPr>
    </w:p>
    <w:p w:rsidR="0002136A" w:rsidRPr="00DC5DEE" w:rsidRDefault="0002136A" w:rsidP="005D4C30">
      <w:pPr>
        <w:shd w:val="clear" w:color="auto" w:fill="FFFFFF"/>
        <w:autoSpaceDE/>
        <w:autoSpaceDN/>
        <w:adjustRightInd/>
        <w:rPr>
          <w:b/>
          <w:i/>
          <w:sz w:val="22"/>
          <w:szCs w:val="22"/>
        </w:rPr>
      </w:pPr>
      <w:r w:rsidRPr="00DC5DEE">
        <w:rPr>
          <w:b/>
          <w:i/>
          <w:sz w:val="22"/>
          <w:szCs w:val="22"/>
        </w:rPr>
        <w:t>Отчет на показателите за изпълнение</w:t>
      </w:r>
    </w:p>
    <w:p w:rsidR="0002136A" w:rsidRPr="00DC5DEE" w:rsidRDefault="0002136A" w:rsidP="005D4C30">
      <w:pPr>
        <w:shd w:val="clear" w:color="auto" w:fill="FFFFFF"/>
        <w:autoSpaceDE/>
        <w:autoSpaceDN/>
        <w:adjustRightInd/>
        <w:rPr>
          <w:b/>
          <w:i/>
          <w:sz w:val="22"/>
          <w:szCs w:val="22"/>
        </w:rPr>
      </w:pPr>
    </w:p>
    <w:tbl>
      <w:tblPr>
        <w:tblW w:w="13336" w:type="dxa"/>
        <w:tblInd w:w="55" w:type="dxa"/>
        <w:tblCellMar>
          <w:left w:w="70" w:type="dxa"/>
          <w:right w:w="70" w:type="dxa"/>
        </w:tblCellMar>
        <w:tblLook w:val="04A0" w:firstRow="1" w:lastRow="0" w:firstColumn="1" w:lastColumn="0" w:noHBand="0" w:noVBand="1"/>
      </w:tblPr>
      <w:tblGrid>
        <w:gridCol w:w="5800"/>
        <w:gridCol w:w="1042"/>
        <w:gridCol w:w="1134"/>
        <w:gridCol w:w="1395"/>
        <w:gridCol w:w="1185"/>
        <w:gridCol w:w="1420"/>
        <w:gridCol w:w="1360"/>
      </w:tblGrid>
      <w:tr w:rsidR="000E2662" w:rsidRPr="00DC5DEE" w:rsidTr="00215619">
        <w:trPr>
          <w:trHeight w:val="795"/>
        </w:trPr>
        <w:tc>
          <w:tcPr>
            <w:tcW w:w="5800" w:type="dxa"/>
            <w:tcBorders>
              <w:top w:val="single" w:sz="4" w:space="0" w:color="auto"/>
              <w:left w:val="single" w:sz="4" w:space="0" w:color="auto"/>
              <w:bottom w:val="nil"/>
              <w:right w:val="single" w:sz="4" w:space="0" w:color="auto"/>
            </w:tcBorders>
            <w:vAlign w:val="center"/>
            <w:hideMark/>
          </w:tcPr>
          <w:p w:rsidR="000E2662" w:rsidRPr="00DC5DEE" w:rsidRDefault="000E2662" w:rsidP="00572EBD">
            <w:pPr>
              <w:jc w:val="both"/>
              <w:rPr>
                <w:b/>
                <w:bCs/>
                <w:sz w:val="20"/>
                <w:szCs w:val="20"/>
              </w:rPr>
            </w:pPr>
            <w:r w:rsidRPr="00DC5DEE">
              <w:rPr>
                <w:b/>
                <w:bCs/>
                <w:sz w:val="20"/>
                <w:szCs w:val="20"/>
              </w:rPr>
              <w:t xml:space="preserve">Показатели за изпълнение </w:t>
            </w:r>
          </w:p>
        </w:tc>
        <w:tc>
          <w:tcPr>
            <w:tcW w:w="1042" w:type="dxa"/>
            <w:vMerge w:val="restart"/>
            <w:tcBorders>
              <w:top w:val="single" w:sz="4" w:space="0" w:color="auto"/>
              <w:left w:val="single" w:sz="4" w:space="0" w:color="auto"/>
              <w:bottom w:val="single" w:sz="4" w:space="0" w:color="000000"/>
              <w:right w:val="single" w:sz="4" w:space="0" w:color="auto"/>
            </w:tcBorders>
            <w:vAlign w:val="center"/>
            <w:hideMark/>
          </w:tcPr>
          <w:p w:rsidR="000E2662" w:rsidRPr="00DC5DEE" w:rsidRDefault="000E2662" w:rsidP="00215619">
            <w:pPr>
              <w:jc w:val="center"/>
              <w:rPr>
                <w:b/>
                <w:bCs/>
                <w:sz w:val="20"/>
                <w:szCs w:val="20"/>
              </w:rPr>
            </w:pPr>
            <w:r w:rsidRPr="00DC5DEE">
              <w:rPr>
                <w:b/>
                <w:bCs/>
                <w:sz w:val="20"/>
                <w:szCs w:val="20"/>
              </w:rPr>
              <w:t>Мерна       единица</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0E2662" w:rsidRPr="00DC5DEE" w:rsidRDefault="000E2662" w:rsidP="00634A5C">
            <w:pPr>
              <w:jc w:val="center"/>
              <w:rPr>
                <w:b/>
                <w:bCs/>
                <w:sz w:val="20"/>
                <w:szCs w:val="20"/>
              </w:rPr>
            </w:pPr>
            <w:r w:rsidRPr="00DC5DEE">
              <w:rPr>
                <w:b/>
                <w:bCs/>
                <w:sz w:val="20"/>
                <w:szCs w:val="20"/>
              </w:rPr>
              <w:t>Целева стойност за 202</w:t>
            </w:r>
            <w:r w:rsidR="003A6B6B" w:rsidRPr="00DC5DEE">
              <w:rPr>
                <w:b/>
                <w:bCs/>
                <w:sz w:val="20"/>
                <w:szCs w:val="20"/>
              </w:rPr>
              <w:t>6</w:t>
            </w:r>
            <w:r w:rsidRPr="00DC5DEE">
              <w:rPr>
                <w:b/>
                <w:bCs/>
                <w:sz w:val="20"/>
                <w:szCs w:val="20"/>
              </w:rPr>
              <w:t xml:space="preserve"> г.</w:t>
            </w:r>
          </w:p>
        </w:tc>
        <w:tc>
          <w:tcPr>
            <w:tcW w:w="1395" w:type="dxa"/>
            <w:vMerge w:val="restart"/>
            <w:tcBorders>
              <w:top w:val="single" w:sz="4" w:space="0" w:color="auto"/>
              <w:left w:val="single" w:sz="4" w:space="0" w:color="auto"/>
              <w:bottom w:val="single" w:sz="4" w:space="0" w:color="000000"/>
              <w:right w:val="single" w:sz="4" w:space="0" w:color="auto"/>
            </w:tcBorders>
            <w:vAlign w:val="center"/>
            <w:hideMark/>
          </w:tcPr>
          <w:p w:rsidR="000E2662" w:rsidRPr="00DC5DEE" w:rsidRDefault="000E2662" w:rsidP="00215619">
            <w:pPr>
              <w:jc w:val="center"/>
              <w:rPr>
                <w:b/>
                <w:bCs/>
                <w:sz w:val="20"/>
                <w:szCs w:val="20"/>
              </w:rPr>
            </w:pPr>
            <w:r w:rsidRPr="00DC5DEE">
              <w:rPr>
                <w:b/>
                <w:bCs/>
                <w:sz w:val="20"/>
                <w:szCs w:val="20"/>
              </w:rPr>
              <w:t>Отчет</w:t>
            </w:r>
          </w:p>
          <w:p w:rsidR="000E2662" w:rsidRPr="00DC5DEE" w:rsidRDefault="000E2662" w:rsidP="00F41408">
            <w:pPr>
              <w:jc w:val="center"/>
              <w:rPr>
                <w:b/>
                <w:bCs/>
                <w:sz w:val="20"/>
                <w:szCs w:val="20"/>
              </w:rPr>
            </w:pPr>
            <w:r w:rsidRPr="00DC5DEE">
              <w:rPr>
                <w:b/>
                <w:bCs/>
                <w:sz w:val="20"/>
                <w:szCs w:val="20"/>
              </w:rPr>
              <w:t>3</w:t>
            </w:r>
            <w:r w:rsidR="003A6B6B" w:rsidRPr="00DC5DEE">
              <w:rPr>
                <w:b/>
                <w:bCs/>
                <w:sz w:val="20"/>
                <w:szCs w:val="20"/>
                <w:lang w:val="en-US"/>
              </w:rPr>
              <w:t>0</w:t>
            </w:r>
            <w:r w:rsidRPr="00DC5DEE">
              <w:rPr>
                <w:b/>
                <w:bCs/>
                <w:sz w:val="20"/>
                <w:szCs w:val="20"/>
              </w:rPr>
              <w:t>.</w:t>
            </w:r>
            <w:r w:rsidR="003A6B6B" w:rsidRPr="00DC5DEE">
              <w:rPr>
                <w:b/>
                <w:bCs/>
                <w:sz w:val="20"/>
                <w:szCs w:val="20"/>
                <w:lang w:val="en-US"/>
              </w:rPr>
              <w:t>06</w:t>
            </w:r>
            <w:r w:rsidRPr="00DC5DEE">
              <w:rPr>
                <w:b/>
                <w:bCs/>
                <w:sz w:val="20"/>
                <w:szCs w:val="20"/>
              </w:rPr>
              <w:t>.202</w:t>
            </w:r>
            <w:r w:rsidR="003A6B6B" w:rsidRPr="00DC5DEE">
              <w:rPr>
                <w:b/>
                <w:bCs/>
                <w:sz w:val="20"/>
                <w:szCs w:val="20"/>
                <w:lang w:val="en-US"/>
              </w:rPr>
              <w:t>6</w:t>
            </w:r>
            <w:r w:rsidRPr="00DC5DEE">
              <w:rPr>
                <w:b/>
                <w:bCs/>
                <w:sz w:val="20"/>
                <w:szCs w:val="20"/>
              </w:rPr>
              <w:t xml:space="preserve"> г.</w:t>
            </w:r>
          </w:p>
        </w:tc>
        <w:tc>
          <w:tcPr>
            <w:tcW w:w="1185" w:type="dxa"/>
            <w:noWrap/>
            <w:vAlign w:val="bottom"/>
          </w:tcPr>
          <w:p w:rsidR="000E2662" w:rsidRPr="00DC5DEE" w:rsidRDefault="000E2662" w:rsidP="00215619">
            <w:pPr>
              <w:jc w:val="both"/>
              <w:rPr>
                <w:sz w:val="20"/>
                <w:szCs w:val="20"/>
              </w:rPr>
            </w:pPr>
          </w:p>
        </w:tc>
        <w:tc>
          <w:tcPr>
            <w:tcW w:w="1420" w:type="dxa"/>
            <w:noWrap/>
            <w:vAlign w:val="bottom"/>
          </w:tcPr>
          <w:p w:rsidR="000E2662" w:rsidRPr="00DC5DEE" w:rsidRDefault="000E2662" w:rsidP="00215619">
            <w:pPr>
              <w:jc w:val="both"/>
              <w:rPr>
                <w:sz w:val="20"/>
                <w:szCs w:val="20"/>
              </w:rPr>
            </w:pPr>
          </w:p>
        </w:tc>
        <w:tc>
          <w:tcPr>
            <w:tcW w:w="1360" w:type="dxa"/>
            <w:noWrap/>
            <w:vAlign w:val="bottom"/>
          </w:tcPr>
          <w:p w:rsidR="000E2662" w:rsidRPr="00DC5DEE" w:rsidRDefault="000E2662" w:rsidP="00215619">
            <w:pPr>
              <w:jc w:val="both"/>
              <w:rPr>
                <w:sz w:val="20"/>
                <w:szCs w:val="20"/>
              </w:rPr>
            </w:pPr>
          </w:p>
        </w:tc>
      </w:tr>
      <w:tr w:rsidR="000E2662" w:rsidRPr="00DC5DEE" w:rsidTr="00215619">
        <w:trPr>
          <w:trHeight w:val="285"/>
        </w:trPr>
        <w:tc>
          <w:tcPr>
            <w:tcW w:w="5800" w:type="dxa"/>
            <w:tcBorders>
              <w:top w:val="nil"/>
              <w:left w:val="single" w:sz="4" w:space="0" w:color="auto"/>
              <w:bottom w:val="single" w:sz="4" w:space="0" w:color="auto"/>
              <w:right w:val="single" w:sz="4" w:space="0" w:color="auto"/>
            </w:tcBorders>
            <w:vAlign w:val="center"/>
          </w:tcPr>
          <w:p w:rsidR="000E2662" w:rsidRPr="00DC5DEE" w:rsidRDefault="000E2662" w:rsidP="00215619">
            <w:pPr>
              <w:jc w:val="both"/>
              <w:rPr>
                <w:b/>
                <w:bCs/>
                <w:i/>
                <w:i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E2662" w:rsidRPr="00DC5DEE" w:rsidRDefault="000E2662" w:rsidP="00215619">
            <w:pPr>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E2662" w:rsidRPr="00DC5DEE" w:rsidRDefault="000E2662" w:rsidP="00215619">
            <w:pPr>
              <w:rPr>
                <w:b/>
                <w:bCs/>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E2662" w:rsidRPr="00DC5DEE" w:rsidRDefault="000E2662" w:rsidP="00215619">
            <w:pPr>
              <w:rPr>
                <w:b/>
                <w:bCs/>
                <w:sz w:val="20"/>
                <w:szCs w:val="20"/>
              </w:rPr>
            </w:pPr>
          </w:p>
        </w:tc>
        <w:tc>
          <w:tcPr>
            <w:tcW w:w="1185" w:type="dxa"/>
            <w:noWrap/>
            <w:vAlign w:val="bottom"/>
          </w:tcPr>
          <w:p w:rsidR="000E2662" w:rsidRPr="00DC5DEE" w:rsidRDefault="000E2662" w:rsidP="00215619">
            <w:pPr>
              <w:jc w:val="both"/>
              <w:rPr>
                <w:sz w:val="20"/>
                <w:szCs w:val="20"/>
              </w:rPr>
            </w:pPr>
          </w:p>
        </w:tc>
        <w:tc>
          <w:tcPr>
            <w:tcW w:w="1420" w:type="dxa"/>
            <w:noWrap/>
            <w:vAlign w:val="bottom"/>
          </w:tcPr>
          <w:p w:rsidR="000E2662" w:rsidRPr="00DC5DEE" w:rsidRDefault="000E2662" w:rsidP="00215619">
            <w:pPr>
              <w:jc w:val="both"/>
              <w:rPr>
                <w:sz w:val="20"/>
                <w:szCs w:val="20"/>
              </w:rPr>
            </w:pPr>
          </w:p>
        </w:tc>
        <w:tc>
          <w:tcPr>
            <w:tcW w:w="1360" w:type="dxa"/>
            <w:noWrap/>
            <w:vAlign w:val="bottom"/>
          </w:tcPr>
          <w:p w:rsidR="000E2662" w:rsidRPr="00DC5DEE" w:rsidRDefault="000E2662" w:rsidP="00215619">
            <w:pPr>
              <w:jc w:val="both"/>
              <w:rPr>
                <w:sz w:val="20"/>
                <w:szCs w:val="20"/>
              </w:rPr>
            </w:pP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7A1A3E" w:rsidRPr="00DC5DEE" w:rsidRDefault="007A1A3E" w:rsidP="007A1A3E">
            <w:pPr>
              <w:rPr>
                <w:sz w:val="20"/>
                <w:szCs w:val="20"/>
              </w:rPr>
            </w:pPr>
            <w:r w:rsidRPr="00DC5DEE">
              <w:rPr>
                <w:sz w:val="20"/>
                <w:szCs w:val="20"/>
              </w:rPr>
              <w:t>1. Издаване на удостоверение за консултант по безопасността при превози на опасни товари</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r w:rsidRPr="00DC5DEE">
              <w:rPr>
                <w:sz w:val="22"/>
              </w:rPr>
              <w:t>90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szCs w:val="22"/>
                <w:lang w:val="en-US"/>
              </w:rPr>
            </w:pPr>
            <w:r w:rsidRPr="00DC5DEE">
              <w:rPr>
                <w:sz w:val="22"/>
                <w:szCs w:val="22"/>
              </w:rPr>
              <w:t>109</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vAlign w:val="center"/>
            <w:hideMark/>
          </w:tcPr>
          <w:p w:rsidR="007A1A3E" w:rsidRPr="00DC5DEE" w:rsidRDefault="007A1A3E" w:rsidP="007A1A3E">
            <w:pPr>
              <w:rPr>
                <w:sz w:val="20"/>
                <w:szCs w:val="20"/>
              </w:rPr>
            </w:pPr>
            <w:r w:rsidRPr="00DC5DEE">
              <w:rPr>
                <w:sz w:val="20"/>
                <w:szCs w:val="20"/>
              </w:rPr>
              <w:t>2. Издаване на сертификат за водач на моторно превозно средство, гражданин на държава, която не е член на ЕС</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lang w:val="en-US"/>
              </w:rPr>
            </w:pPr>
            <w:r w:rsidRPr="00DC5DEE">
              <w:rPr>
                <w:sz w:val="22"/>
              </w:rPr>
              <w:t>800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szCs w:val="22"/>
                <w:lang w:val="en-US"/>
              </w:rPr>
            </w:pPr>
            <w:r w:rsidRPr="00DC5DEE">
              <w:rPr>
                <w:sz w:val="22"/>
                <w:szCs w:val="22"/>
              </w:rPr>
              <w:t>1 192</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rPr>
                <w:sz w:val="20"/>
                <w:szCs w:val="20"/>
              </w:rPr>
            </w:pPr>
            <w:r w:rsidRPr="00DC5DEE">
              <w:rPr>
                <w:sz w:val="20"/>
                <w:szCs w:val="20"/>
              </w:rPr>
              <w:t>3. Издаване на 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lang w:val="en-US"/>
              </w:rPr>
            </w:pPr>
            <w:r w:rsidRPr="00DC5DEE">
              <w:rPr>
                <w:sz w:val="22"/>
              </w:rPr>
              <w:t>5</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szCs w:val="22"/>
                <w:lang w:val="en-US"/>
              </w:rPr>
            </w:pPr>
            <w:r w:rsidRPr="00DC5DEE">
              <w:rPr>
                <w:sz w:val="22"/>
                <w:szCs w:val="22"/>
              </w:rPr>
              <w:t>2</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4. Промяна на данни, вписани в удостоверението за регистрация за организиране и провеждане на първо и второ психологическо изследване и промяна на данни в списъка на психологическите лаборатории и списъка на психолозите към  удостоверение за регистрация</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rPr>
            </w:pPr>
          </w:p>
          <w:p w:rsidR="007A1A3E" w:rsidRPr="00DC5DEE" w:rsidRDefault="007A1A3E" w:rsidP="007A1A3E">
            <w:pPr>
              <w:jc w:val="center"/>
              <w:rPr>
                <w:sz w:val="22"/>
              </w:rPr>
            </w:pPr>
            <w:r w:rsidRPr="00DC5DEE">
              <w:rPr>
                <w:sz w:val="22"/>
              </w:rPr>
              <w:t>50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13</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5. Провеждане на  трето изследване за психологическа годност по чл.153б, ал.1, т.2 от ЗДвП</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r w:rsidRPr="00DC5DEE">
              <w:rPr>
                <w:sz w:val="22"/>
              </w:rPr>
              <w:t>20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7</w:t>
            </w:r>
          </w:p>
        </w:tc>
      </w:tr>
      <w:tr w:rsidR="007A1A3E" w:rsidRPr="00DC5DEE" w:rsidTr="001C2D2E">
        <w:trPr>
          <w:gridAfter w:val="3"/>
          <w:wAfter w:w="3965" w:type="dxa"/>
          <w:trHeight w:val="461"/>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6. Издаване на удостоверения за психологическа годност от трето психологическо изследване и дубликати на удостоверения за психологическа годност, издадени от ИА "АА" или от закрити лаборатории</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rPr>
            </w:pPr>
          </w:p>
          <w:p w:rsidR="007A1A3E" w:rsidRPr="00DC5DEE" w:rsidRDefault="007A1A3E" w:rsidP="007A1A3E">
            <w:pPr>
              <w:jc w:val="center"/>
              <w:rPr>
                <w:sz w:val="22"/>
              </w:rPr>
            </w:pPr>
            <w:r w:rsidRPr="00DC5DEE">
              <w:rPr>
                <w:sz w:val="22"/>
              </w:rPr>
              <w:t>20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13</w:t>
            </w:r>
          </w:p>
        </w:tc>
      </w:tr>
      <w:tr w:rsidR="007A1A3E" w:rsidRPr="00DC5DEE" w:rsidTr="001C2D2E">
        <w:trPr>
          <w:gridAfter w:val="3"/>
          <w:wAfter w:w="3965" w:type="dxa"/>
          <w:trHeight w:val="282"/>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7. Регистрация/заличаване и предоставяне/отнемане на достъп до информационната система за поддържане на централизирана база данни за психологическите изследвания</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rPr>
            </w:pPr>
          </w:p>
          <w:p w:rsidR="007A1A3E" w:rsidRPr="00DC5DEE" w:rsidRDefault="007A1A3E" w:rsidP="007A1A3E">
            <w:pPr>
              <w:jc w:val="center"/>
              <w:rPr>
                <w:sz w:val="22"/>
              </w:rPr>
            </w:pPr>
            <w:r w:rsidRPr="00DC5DEE">
              <w:rPr>
                <w:sz w:val="22"/>
              </w:rPr>
              <w:t>70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72</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8. Предоставяне на методика и методически указания за работа на психолозите към лицата с удостоверение за регистрация, съгласно чл. 11д от Наредба № 36</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rPr>
            </w:pPr>
            <w:r w:rsidRPr="00DC5DEE">
              <w:rPr>
                <w:sz w:val="22"/>
              </w:rPr>
              <w:t>30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7</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9. Обработване на заявки за корекции на данни в централизираната база данни, съгласно чл. 36, ал. 6 от Наредба № 36</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rPr>
            </w:pPr>
            <w:r w:rsidRPr="00DC5DEE">
              <w:rPr>
                <w:sz w:val="22"/>
              </w:rPr>
              <w:t>70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83</w:t>
            </w:r>
          </w:p>
        </w:tc>
      </w:tr>
      <w:tr w:rsidR="007A1A3E" w:rsidRPr="00DC5DEE" w:rsidTr="001C2D2E">
        <w:trPr>
          <w:gridAfter w:val="3"/>
          <w:wAfter w:w="3965" w:type="dxa"/>
          <w:trHeight w:val="578"/>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10. Методическо обезпечаване на психологическите изследвания съгласно Наредба № 36</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r w:rsidRPr="00DC5DEE">
              <w:rPr>
                <w:sz w:val="22"/>
              </w:rPr>
              <w:t>40 000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16 034</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11. Контрол на извършваните психологически изследвания по чл. 152, ал. 1, т. 2 и ал. 2 от ЗДвП чрез проверки на място и чрез проверки по документи</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rPr>
            </w:pPr>
            <w:r w:rsidRPr="00DC5DEE">
              <w:rPr>
                <w:sz w:val="22"/>
              </w:rPr>
              <w:t>40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54</w:t>
            </w:r>
          </w:p>
        </w:tc>
      </w:tr>
      <w:tr w:rsidR="007A1A3E" w:rsidRPr="00DC5DEE" w:rsidTr="001C2D2E">
        <w:trPr>
          <w:gridAfter w:val="3"/>
          <w:wAfter w:w="3965" w:type="dxa"/>
          <w:trHeight w:val="270"/>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jc w:val="both"/>
              <w:rPr>
                <w:sz w:val="20"/>
                <w:szCs w:val="20"/>
              </w:rPr>
            </w:pPr>
            <w:r w:rsidRPr="00DC5DEE">
              <w:rPr>
                <w:sz w:val="20"/>
                <w:szCs w:val="20"/>
              </w:rPr>
              <w:t>12. Предоставяне на личен идентификационен код за записване и явяване на психологическо изследване  на чужденци без отседналост</w:t>
            </w:r>
          </w:p>
        </w:tc>
        <w:tc>
          <w:tcPr>
            <w:tcW w:w="1042" w:type="dxa"/>
            <w:tcBorders>
              <w:top w:val="single" w:sz="4" w:space="0" w:color="auto"/>
              <w:left w:val="nil"/>
              <w:bottom w:val="single" w:sz="4" w:space="0" w:color="auto"/>
              <w:right w:val="single" w:sz="4" w:space="0" w:color="auto"/>
            </w:tcBorders>
            <w:vAlign w:val="center"/>
            <w:hideMark/>
          </w:tcPr>
          <w:p w:rsidR="007A1A3E" w:rsidRPr="00DC5DEE" w:rsidRDefault="007A1A3E" w:rsidP="007A1A3E">
            <w:pPr>
              <w:jc w:val="center"/>
              <w:rPr>
                <w:sz w:val="20"/>
                <w:szCs w:val="20"/>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jc w:val="center"/>
              <w:rPr>
                <w:sz w:val="22"/>
              </w:rPr>
            </w:pPr>
          </w:p>
          <w:p w:rsidR="007A1A3E" w:rsidRPr="00DC5DEE" w:rsidRDefault="007A1A3E" w:rsidP="007A1A3E">
            <w:pPr>
              <w:jc w:val="center"/>
              <w:rPr>
                <w:sz w:val="22"/>
                <w:vertAlign w:val="superscript"/>
              </w:rPr>
            </w:pPr>
            <w:r w:rsidRPr="00DC5DEE">
              <w:rPr>
                <w:sz w:val="22"/>
              </w:rPr>
              <w:t>40</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jc w:val="center"/>
              <w:rPr>
                <w:sz w:val="22"/>
              </w:rPr>
            </w:pPr>
            <w:r w:rsidRPr="00DC5DEE">
              <w:rPr>
                <w:sz w:val="22"/>
              </w:rPr>
              <w:t>5</w:t>
            </w:r>
          </w:p>
        </w:tc>
      </w:tr>
      <w:tr w:rsidR="007A1A3E" w:rsidRPr="00DC5DEE" w:rsidTr="001C2D2E">
        <w:trPr>
          <w:gridAfter w:val="3"/>
          <w:wAfter w:w="3965" w:type="dxa"/>
          <w:trHeight w:val="49"/>
        </w:trPr>
        <w:tc>
          <w:tcPr>
            <w:tcW w:w="5800" w:type="dxa"/>
            <w:tcBorders>
              <w:top w:val="single" w:sz="4" w:space="0" w:color="auto"/>
              <w:left w:val="single" w:sz="4" w:space="0" w:color="auto"/>
              <w:bottom w:val="single" w:sz="4" w:space="0" w:color="auto"/>
              <w:right w:val="single" w:sz="4" w:space="0" w:color="auto"/>
            </w:tcBorders>
            <w:hideMark/>
          </w:tcPr>
          <w:p w:rsidR="007A1A3E" w:rsidRPr="00DC5DEE" w:rsidRDefault="007A1A3E" w:rsidP="007A1A3E">
            <w:pPr>
              <w:spacing w:line="276" w:lineRule="auto"/>
              <w:rPr>
                <w:bCs/>
                <w:sz w:val="20"/>
                <w:szCs w:val="20"/>
                <w:lang w:eastAsia="en-US"/>
              </w:rPr>
            </w:pPr>
            <w:r w:rsidRPr="00DC5DEE">
              <w:rPr>
                <w:sz w:val="20"/>
                <w:szCs w:val="20"/>
              </w:rPr>
              <w:t>13. Брой проверени работни дни на пътя и в предприятията, извършващи обществен превоз на пътници и товари</w:t>
            </w:r>
          </w:p>
        </w:tc>
        <w:tc>
          <w:tcPr>
            <w:tcW w:w="1042" w:type="dxa"/>
            <w:tcBorders>
              <w:top w:val="single" w:sz="4" w:space="0" w:color="auto"/>
              <w:left w:val="nil"/>
              <w:bottom w:val="single" w:sz="4" w:space="0" w:color="auto"/>
              <w:right w:val="single" w:sz="4" w:space="0" w:color="auto"/>
            </w:tcBorders>
            <w:hideMark/>
          </w:tcPr>
          <w:p w:rsidR="007A1A3E" w:rsidRPr="00DC5DEE" w:rsidRDefault="007A1A3E" w:rsidP="007A1A3E">
            <w:pPr>
              <w:spacing w:line="276" w:lineRule="auto"/>
              <w:jc w:val="center"/>
              <w:rPr>
                <w:sz w:val="20"/>
                <w:szCs w:val="20"/>
              </w:rPr>
            </w:pPr>
          </w:p>
          <w:p w:rsidR="007A1A3E" w:rsidRPr="00DC5DEE" w:rsidRDefault="007A1A3E" w:rsidP="007A1A3E">
            <w:pPr>
              <w:spacing w:line="276" w:lineRule="auto"/>
              <w:jc w:val="center"/>
              <w:rPr>
                <w:bCs/>
                <w:sz w:val="20"/>
                <w:szCs w:val="20"/>
                <w:lang w:eastAsia="en-US"/>
              </w:rPr>
            </w:pPr>
            <w:r w:rsidRPr="00DC5DEE">
              <w:rPr>
                <w:sz w:val="20"/>
                <w:szCs w:val="20"/>
              </w:rPr>
              <w:t>брой</w:t>
            </w:r>
          </w:p>
        </w:tc>
        <w:tc>
          <w:tcPr>
            <w:tcW w:w="1134" w:type="dxa"/>
            <w:tcBorders>
              <w:top w:val="single" w:sz="4" w:space="0" w:color="auto"/>
              <w:left w:val="nil"/>
              <w:bottom w:val="single" w:sz="4" w:space="0" w:color="auto"/>
              <w:right w:val="single" w:sz="4" w:space="0" w:color="auto"/>
            </w:tcBorders>
            <w:hideMark/>
          </w:tcPr>
          <w:p w:rsidR="007A1A3E" w:rsidRPr="00DC5DEE" w:rsidRDefault="007A1A3E" w:rsidP="007A1A3E">
            <w:pPr>
              <w:spacing w:line="254" w:lineRule="auto"/>
              <w:jc w:val="center"/>
              <w:rPr>
                <w:sz w:val="22"/>
              </w:rPr>
            </w:pPr>
          </w:p>
          <w:p w:rsidR="007A1A3E" w:rsidRPr="00DC5DEE" w:rsidRDefault="007A1A3E" w:rsidP="007A1A3E">
            <w:pPr>
              <w:spacing w:line="254" w:lineRule="auto"/>
              <w:jc w:val="center"/>
              <w:rPr>
                <w:bCs/>
                <w:sz w:val="22"/>
              </w:rPr>
            </w:pPr>
            <w:r w:rsidRPr="00DC5DEE">
              <w:rPr>
                <w:sz w:val="22"/>
              </w:rPr>
              <w:t>3 647 608</w:t>
            </w:r>
          </w:p>
        </w:tc>
        <w:tc>
          <w:tcPr>
            <w:tcW w:w="1395" w:type="dxa"/>
            <w:tcBorders>
              <w:top w:val="single" w:sz="4" w:space="0" w:color="auto"/>
              <w:left w:val="nil"/>
              <w:bottom w:val="single" w:sz="4" w:space="0" w:color="auto"/>
              <w:right w:val="single" w:sz="4" w:space="0" w:color="auto"/>
            </w:tcBorders>
            <w:vAlign w:val="center"/>
          </w:tcPr>
          <w:p w:rsidR="007A1A3E" w:rsidRPr="00DC5DEE" w:rsidRDefault="007A1A3E" w:rsidP="007A1A3E">
            <w:pPr>
              <w:spacing w:line="254" w:lineRule="auto"/>
              <w:jc w:val="center"/>
              <w:rPr>
                <w:bCs/>
                <w:iCs/>
                <w:sz w:val="22"/>
                <w:szCs w:val="22"/>
                <w:lang w:val="en-US"/>
              </w:rPr>
            </w:pPr>
            <w:r w:rsidRPr="00DC5DEE">
              <w:rPr>
                <w:bCs/>
                <w:iCs/>
                <w:sz w:val="22"/>
                <w:szCs w:val="22"/>
                <w:lang w:val="en-US"/>
              </w:rPr>
              <w:t>1 752 909</w:t>
            </w:r>
          </w:p>
        </w:tc>
      </w:tr>
    </w:tbl>
    <w:p w:rsidR="0002136A" w:rsidRPr="00DC5DEE" w:rsidRDefault="0002136A" w:rsidP="005D4C30">
      <w:pPr>
        <w:shd w:val="clear" w:color="auto" w:fill="FFFFFF"/>
        <w:autoSpaceDE/>
        <w:autoSpaceDN/>
        <w:adjustRightInd/>
        <w:rPr>
          <w:b/>
          <w:i/>
          <w:sz w:val="22"/>
          <w:szCs w:val="22"/>
        </w:rPr>
      </w:pPr>
    </w:p>
    <w:p w:rsidR="0002136A" w:rsidRPr="00DC5DEE" w:rsidRDefault="0002136A" w:rsidP="00215619">
      <w:pPr>
        <w:numPr>
          <w:ilvl w:val="0"/>
          <w:numId w:val="12"/>
        </w:numPr>
        <w:shd w:val="clear" w:color="auto" w:fill="FFFFFF"/>
        <w:ind w:hanging="357"/>
        <w:rPr>
          <w:b/>
          <w:i/>
          <w:color w:val="339966"/>
          <w:sz w:val="22"/>
          <w:szCs w:val="22"/>
        </w:rPr>
      </w:pPr>
      <w:r w:rsidRPr="00DC5DEE">
        <w:rPr>
          <w:b/>
          <w:i/>
          <w:color w:val="339966"/>
          <w:sz w:val="22"/>
          <w:szCs w:val="22"/>
        </w:rPr>
        <w:t>Направление „</w:t>
      </w:r>
      <w:r w:rsidRPr="00DC5DEE">
        <w:rPr>
          <w:rFonts w:cs="Times New Roman CYR"/>
          <w:b/>
          <w:i/>
          <w:color w:val="339966"/>
          <w:sz w:val="22"/>
          <w:szCs w:val="22"/>
        </w:rPr>
        <w:t>КОНТРОЛ И ОСИГУРЯВАНЕ НА СТАНДАРТИ В ЖЕЛЕЗОПЪТНИЯ ТРАНСПОРТ“</w:t>
      </w:r>
    </w:p>
    <w:p w:rsidR="0002136A" w:rsidRPr="00DC5DEE" w:rsidRDefault="0002136A" w:rsidP="005D4C30">
      <w:pPr>
        <w:shd w:val="clear" w:color="auto" w:fill="FFFFFF"/>
        <w:spacing w:before="120"/>
        <w:jc w:val="both"/>
        <w:rPr>
          <w:b/>
          <w:i/>
          <w:sz w:val="22"/>
          <w:szCs w:val="22"/>
        </w:rPr>
      </w:pPr>
      <w:r w:rsidRPr="00DC5DEE">
        <w:rPr>
          <w:b/>
          <w:i/>
          <w:sz w:val="22"/>
          <w:szCs w:val="22"/>
        </w:rPr>
        <w:t xml:space="preserve">Цели </w:t>
      </w:r>
    </w:p>
    <w:p w:rsidR="0002136A" w:rsidRPr="00DC5DEE" w:rsidRDefault="0002136A" w:rsidP="005D4C30">
      <w:pPr>
        <w:shd w:val="clear" w:color="auto" w:fill="FFFFFF"/>
        <w:spacing w:before="120"/>
        <w:jc w:val="both"/>
        <w:rPr>
          <w:i/>
          <w:sz w:val="22"/>
          <w:szCs w:val="22"/>
        </w:rPr>
      </w:pPr>
      <w:r w:rsidRPr="00DC5DEE">
        <w:rPr>
          <w:i/>
          <w:sz w:val="22"/>
          <w:szCs w:val="22"/>
        </w:rPr>
        <w:t>Осигуряване на условия за устойчиво развитие</w:t>
      </w:r>
      <w:r w:rsidRPr="00DC5DEE">
        <w:rPr>
          <w:i/>
          <w:sz w:val="22"/>
          <w:szCs w:val="22"/>
          <w:lang w:val="en-US"/>
        </w:rPr>
        <w:t xml:space="preserve"> </w:t>
      </w:r>
      <w:r w:rsidRPr="00DC5DEE">
        <w:rPr>
          <w:i/>
          <w:sz w:val="22"/>
          <w:szCs w:val="22"/>
        </w:rPr>
        <w:t>и безопасносна експлоатация на жп транспорт в България;</w:t>
      </w:r>
    </w:p>
    <w:p w:rsidR="0002136A" w:rsidRPr="00DC5DEE" w:rsidRDefault="0002136A" w:rsidP="005D4C30">
      <w:pPr>
        <w:shd w:val="clear" w:color="auto" w:fill="FFFFFF"/>
        <w:spacing w:before="120"/>
        <w:jc w:val="both"/>
        <w:rPr>
          <w:i/>
          <w:sz w:val="22"/>
          <w:szCs w:val="22"/>
        </w:rPr>
      </w:pPr>
      <w:r w:rsidRPr="00DC5DEE">
        <w:rPr>
          <w:i/>
          <w:sz w:val="22"/>
          <w:szCs w:val="22"/>
        </w:rPr>
        <w:t>Насърчаване на конкуренцията в областта на управлението на железопътните услуги по отношение на превоза на товари и подобряването на удобствата и обслужването на пътниците.</w:t>
      </w:r>
    </w:p>
    <w:p w:rsidR="0002136A" w:rsidRPr="00DC5DEE" w:rsidRDefault="0002136A" w:rsidP="0002136A">
      <w:pPr>
        <w:spacing w:before="120"/>
        <w:jc w:val="both"/>
        <w:rPr>
          <w:b/>
          <w:i/>
          <w:sz w:val="22"/>
          <w:szCs w:val="22"/>
        </w:rPr>
      </w:pPr>
      <w:r w:rsidRPr="00DC5DEE">
        <w:rPr>
          <w:b/>
          <w:i/>
          <w:sz w:val="22"/>
          <w:szCs w:val="22"/>
        </w:rPr>
        <w:t>Оперативни цели:</w:t>
      </w:r>
    </w:p>
    <w:p w:rsidR="0002136A" w:rsidRPr="00DC5DEE" w:rsidRDefault="0002136A" w:rsidP="00215619">
      <w:pPr>
        <w:numPr>
          <w:ilvl w:val="0"/>
          <w:numId w:val="10"/>
        </w:numPr>
        <w:jc w:val="both"/>
        <w:rPr>
          <w:sz w:val="22"/>
          <w:szCs w:val="22"/>
        </w:rPr>
      </w:pPr>
      <w:r w:rsidRPr="00DC5DEE">
        <w:rPr>
          <w:sz w:val="22"/>
          <w:szCs w:val="22"/>
        </w:rPr>
        <w:lastRenderedPageBreak/>
        <w:t>Осъществяване на ефективен контрол за спазване на националните правила за безопасност и националните технически правила от железопътните превозвачи, Управителя на ж</w:t>
      </w:r>
      <w:r w:rsidRPr="00DC5DEE">
        <w:rPr>
          <w:sz w:val="22"/>
          <w:szCs w:val="22"/>
          <w:lang w:val="en-US"/>
        </w:rPr>
        <w:t xml:space="preserve">п </w:t>
      </w:r>
      <w:r w:rsidRPr="00DC5DEE">
        <w:rPr>
          <w:sz w:val="22"/>
          <w:szCs w:val="22"/>
        </w:rPr>
        <w:t>инфраструктура и железопътните предприятия;</w:t>
      </w:r>
    </w:p>
    <w:p w:rsidR="0002136A" w:rsidRPr="00DC5DEE" w:rsidRDefault="0002136A" w:rsidP="00215619">
      <w:pPr>
        <w:numPr>
          <w:ilvl w:val="0"/>
          <w:numId w:val="10"/>
        </w:numPr>
        <w:jc w:val="both"/>
        <w:rPr>
          <w:sz w:val="22"/>
          <w:szCs w:val="22"/>
        </w:rPr>
      </w:pPr>
      <w:r w:rsidRPr="00DC5DEE">
        <w:rPr>
          <w:sz w:val="22"/>
          <w:szCs w:val="22"/>
        </w:rPr>
        <w:t>Създаване и внедряване на нови работни стандарти осигуряващи:</w:t>
      </w:r>
    </w:p>
    <w:p w:rsidR="0002136A" w:rsidRPr="00DC5DEE" w:rsidRDefault="0002136A" w:rsidP="000261C1">
      <w:pPr>
        <w:numPr>
          <w:ilvl w:val="0"/>
          <w:numId w:val="57"/>
        </w:numPr>
        <w:jc w:val="both"/>
        <w:rPr>
          <w:rFonts w:ascii="Times New Roman" w:hAnsi="Times New Roman"/>
          <w:bCs/>
          <w:sz w:val="22"/>
          <w:szCs w:val="22"/>
        </w:rPr>
      </w:pPr>
      <w:r w:rsidRPr="00DC5DEE">
        <w:rPr>
          <w:sz w:val="22"/>
          <w:szCs w:val="22"/>
        </w:rPr>
        <w:t>прозрачни и недискриминационни процедури по предоставяне, поддържане и изменение на лицензите на жп предприятия, сертификатите/удостоверенията за безопасност,</w:t>
      </w:r>
      <w:r w:rsidRPr="00DC5DEE">
        <w:rPr>
          <w:rFonts w:ascii="Palatino Linotype" w:hAnsi="Palatino Linotype"/>
          <w:bCs/>
        </w:rPr>
        <w:t xml:space="preserve"> </w:t>
      </w:r>
      <w:r w:rsidRPr="00DC5DEE">
        <w:rPr>
          <w:rFonts w:ascii="Times New Roman" w:hAnsi="Times New Roman"/>
          <w:bCs/>
          <w:sz w:val="22"/>
          <w:szCs w:val="22"/>
        </w:rPr>
        <w:t>сертификатите на лицата, отговорни за поддръжката на подвижния железопътен състав;</w:t>
      </w:r>
    </w:p>
    <w:p w:rsidR="0002136A" w:rsidRPr="00DC5DEE" w:rsidRDefault="0002136A" w:rsidP="000261C1">
      <w:pPr>
        <w:numPr>
          <w:ilvl w:val="0"/>
          <w:numId w:val="57"/>
        </w:numPr>
        <w:jc w:val="both"/>
        <w:rPr>
          <w:rFonts w:ascii="Times New Roman" w:hAnsi="Times New Roman"/>
          <w:bCs/>
          <w:sz w:val="22"/>
          <w:szCs w:val="22"/>
        </w:rPr>
      </w:pPr>
      <w:r w:rsidRPr="00DC5DEE">
        <w:rPr>
          <w:rFonts w:ascii="Times New Roman" w:hAnsi="Times New Roman"/>
          <w:bCs/>
          <w:sz w:val="22"/>
          <w:szCs w:val="22"/>
        </w:rPr>
        <w:t>въвеждане на общи критерии за безопасност (ОКБ) и общи методи за безопасност (ОМБ) за да се гарантира поддържането на високи нива на безопасност в железопътния транспорт;</w:t>
      </w:r>
    </w:p>
    <w:p w:rsidR="0002136A" w:rsidRPr="00DC5DEE" w:rsidRDefault="0002136A" w:rsidP="000261C1">
      <w:pPr>
        <w:numPr>
          <w:ilvl w:val="0"/>
          <w:numId w:val="57"/>
        </w:numPr>
        <w:jc w:val="both"/>
        <w:rPr>
          <w:rFonts w:ascii="Times New Roman" w:hAnsi="Times New Roman"/>
          <w:bCs/>
          <w:sz w:val="22"/>
          <w:szCs w:val="22"/>
        </w:rPr>
      </w:pPr>
      <w:r w:rsidRPr="00DC5DEE">
        <w:rPr>
          <w:rFonts w:ascii="Times New Roman" w:hAnsi="Times New Roman"/>
          <w:bCs/>
          <w:sz w:val="22"/>
          <w:szCs w:val="22"/>
        </w:rPr>
        <w:t>поддържане на изградената система за управление на качеството на ИА ЖА, която да гарантира постигане на целите на отделните дирекции и на агенцията като цяло.</w:t>
      </w:r>
    </w:p>
    <w:p w:rsidR="0002136A" w:rsidRPr="00DC5DEE" w:rsidRDefault="0002136A" w:rsidP="0097450C">
      <w:pPr>
        <w:numPr>
          <w:ilvl w:val="0"/>
          <w:numId w:val="10"/>
        </w:numPr>
        <w:spacing w:after="120"/>
        <w:jc w:val="both"/>
        <w:rPr>
          <w:sz w:val="22"/>
          <w:szCs w:val="22"/>
        </w:rPr>
      </w:pPr>
      <w:r w:rsidRPr="00DC5DEE">
        <w:rPr>
          <w:rFonts w:ascii="Times New Roman" w:hAnsi="Times New Roman"/>
          <w:bCs/>
          <w:sz w:val="22"/>
          <w:szCs w:val="22"/>
        </w:rPr>
        <w:t xml:space="preserve">Ефективен </w:t>
      </w:r>
      <w:r w:rsidR="0097450C" w:rsidRPr="00DC5DEE">
        <w:rPr>
          <w:rFonts w:ascii="Times New Roman" w:hAnsi="Times New Roman"/>
          <w:bCs/>
          <w:sz w:val="22"/>
          <w:szCs w:val="22"/>
        </w:rPr>
        <w:t>контрол по прилагане на Регламент (ЕС) № 2021/782 на Европейския парламент и на Съвета от 23 април 2021 г.  относно правата и задълженията на пътниците използващи железопътен транспорт.</w:t>
      </w:r>
    </w:p>
    <w:p w:rsidR="0002136A" w:rsidRPr="00DC5DEE" w:rsidRDefault="0002136A" w:rsidP="0002136A">
      <w:pPr>
        <w:spacing w:before="120"/>
        <w:jc w:val="both"/>
        <w:rPr>
          <w:b/>
          <w:i/>
          <w:sz w:val="22"/>
          <w:szCs w:val="22"/>
        </w:rPr>
      </w:pPr>
      <w:r w:rsidRPr="00DC5DEE">
        <w:rPr>
          <w:b/>
          <w:i/>
          <w:sz w:val="22"/>
          <w:szCs w:val="22"/>
        </w:rPr>
        <w:t>Организационни структури, участващи в изпълнението</w:t>
      </w:r>
    </w:p>
    <w:p w:rsidR="0002136A" w:rsidRPr="00DC5DEE" w:rsidRDefault="0002136A" w:rsidP="0002136A">
      <w:pPr>
        <w:spacing w:after="120"/>
        <w:jc w:val="both"/>
        <w:rPr>
          <w:sz w:val="22"/>
          <w:szCs w:val="22"/>
        </w:rPr>
      </w:pPr>
      <w:r w:rsidRPr="00DC5DEE">
        <w:rPr>
          <w:sz w:val="22"/>
          <w:szCs w:val="22"/>
        </w:rPr>
        <w:t>ИА ”Железопътна администрация” с двете си специализирани дирекции – ГД „Железопътна инспекция“ вкл. три териториални звена в София, Пловдив и Горна Оряховица и дирекция „Регулиране“, както и една дирекция – обща администрация – „Административно-правно и финансово стопанско управление“.</w:t>
      </w:r>
    </w:p>
    <w:p w:rsidR="0002136A" w:rsidRPr="00DC5DEE" w:rsidRDefault="0002136A" w:rsidP="0002136A">
      <w:pPr>
        <w:autoSpaceDE/>
        <w:autoSpaceDN/>
        <w:adjustRightInd/>
        <w:spacing w:after="120"/>
        <w:jc w:val="both"/>
        <w:rPr>
          <w:b/>
          <w:i/>
          <w:sz w:val="22"/>
          <w:szCs w:val="22"/>
        </w:rPr>
      </w:pPr>
      <w:r w:rsidRPr="00DC5DEE">
        <w:rPr>
          <w:b/>
          <w:i/>
          <w:sz w:val="22"/>
          <w:szCs w:val="22"/>
        </w:rPr>
        <w:t xml:space="preserve">Предоставяни продукти/услуги </w:t>
      </w:r>
    </w:p>
    <w:p w:rsidR="0002136A" w:rsidRPr="00DC5DEE" w:rsidRDefault="0002136A" w:rsidP="00215619">
      <w:pPr>
        <w:numPr>
          <w:ilvl w:val="0"/>
          <w:numId w:val="23"/>
        </w:numPr>
        <w:spacing w:before="120"/>
        <w:jc w:val="both"/>
        <w:rPr>
          <w:i/>
          <w:sz w:val="22"/>
          <w:szCs w:val="22"/>
        </w:rPr>
      </w:pPr>
      <w:r w:rsidRPr="00DC5DEE">
        <w:rPr>
          <w:i/>
          <w:sz w:val="22"/>
          <w:szCs w:val="22"/>
        </w:rPr>
        <w:t>Разработване на политика за осигуряване на стандарти за безопасност и екологосъобразност в железопътния транспорт</w:t>
      </w:r>
    </w:p>
    <w:p w:rsidR="0002136A" w:rsidRPr="00DC5DEE" w:rsidRDefault="0002136A" w:rsidP="0002136A">
      <w:pPr>
        <w:rPr>
          <w:b/>
          <w:sz w:val="22"/>
          <w:szCs w:val="22"/>
        </w:rPr>
      </w:pPr>
      <w:r w:rsidRPr="00DC5DEE">
        <w:rPr>
          <w:b/>
          <w:sz w:val="22"/>
          <w:szCs w:val="22"/>
        </w:rPr>
        <w:t>Дейности за предоставяне на продукта/услугата</w:t>
      </w:r>
    </w:p>
    <w:p w:rsidR="0002136A" w:rsidRPr="00DC5DEE" w:rsidRDefault="0002136A" w:rsidP="00215619">
      <w:pPr>
        <w:numPr>
          <w:ilvl w:val="0"/>
          <w:numId w:val="25"/>
        </w:numPr>
        <w:jc w:val="both"/>
        <w:rPr>
          <w:sz w:val="22"/>
          <w:szCs w:val="22"/>
        </w:rPr>
      </w:pPr>
      <w:r w:rsidRPr="00DC5DEE">
        <w:rPr>
          <w:sz w:val="22"/>
          <w:szCs w:val="22"/>
        </w:rPr>
        <w:t>Въвеждане на европейските стандарти за безопасност и екологосъобразност;</w:t>
      </w:r>
    </w:p>
    <w:p w:rsidR="0002136A" w:rsidRPr="00DC5DEE" w:rsidRDefault="0002136A" w:rsidP="00215619">
      <w:pPr>
        <w:numPr>
          <w:ilvl w:val="0"/>
          <w:numId w:val="25"/>
        </w:numPr>
        <w:jc w:val="both"/>
        <w:rPr>
          <w:sz w:val="22"/>
          <w:szCs w:val="22"/>
        </w:rPr>
      </w:pPr>
      <w:r w:rsidRPr="00DC5DEE">
        <w:rPr>
          <w:sz w:val="22"/>
          <w:szCs w:val="22"/>
        </w:rPr>
        <w:t>Сертифициране на жп превозвачи по отношение изградена система за управление на безопасността в структурите им;</w:t>
      </w:r>
    </w:p>
    <w:p w:rsidR="0002136A" w:rsidRPr="00DC5DEE" w:rsidRDefault="0002136A" w:rsidP="00215619">
      <w:pPr>
        <w:numPr>
          <w:ilvl w:val="0"/>
          <w:numId w:val="25"/>
        </w:numPr>
        <w:ind w:left="714" w:hanging="357"/>
        <w:jc w:val="both"/>
        <w:rPr>
          <w:sz w:val="22"/>
          <w:szCs w:val="22"/>
        </w:rPr>
      </w:pPr>
      <w:r w:rsidRPr="00DC5DEE">
        <w:rPr>
          <w:sz w:val="22"/>
          <w:szCs w:val="22"/>
        </w:rPr>
        <w:t>Внедряване на европейски технически изисквания за постигане на оперативна съвместимост на националната жп система с европейската;</w:t>
      </w:r>
    </w:p>
    <w:p w:rsidR="0002136A" w:rsidRPr="00DC5DEE" w:rsidRDefault="0002136A" w:rsidP="00215619">
      <w:pPr>
        <w:numPr>
          <w:ilvl w:val="0"/>
          <w:numId w:val="23"/>
        </w:numPr>
        <w:spacing w:before="120"/>
        <w:rPr>
          <w:i/>
          <w:sz w:val="22"/>
          <w:szCs w:val="22"/>
        </w:rPr>
      </w:pPr>
      <w:r w:rsidRPr="00DC5DEE">
        <w:rPr>
          <w:i/>
          <w:sz w:val="22"/>
          <w:szCs w:val="22"/>
        </w:rPr>
        <w:t>Контрол за осигуряване на безопасност и екологосъобразност в жп транспорт</w:t>
      </w:r>
    </w:p>
    <w:p w:rsidR="0002136A" w:rsidRPr="00DC5DEE" w:rsidRDefault="0002136A" w:rsidP="0002136A">
      <w:pPr>
        <w:rPr>
          <w:b/>
          <w:sz w:val="22"/>
          <w:szCs w:val="22"/>
        </w:rPr>
      </w:pPr>
      <w:r w:rsidRPr="00DC5DEE">
        <w:rPr>
          <w:b/>
          <w:sz w:val="22"/>
          <w:szCs w:val="22"/>
        </w:rPr>
        <w:t>Дейности за предоставяне на продукта/услугата</w:t>
      </w:r>
    </w:p>
    <w:p w:rsidR="0002136A" w:rsidRPr="00DC5DEE" w:rsidRDefault="0002136A" w:rsidP="00215619">
      <w:pPr>
        <w:numPr>
          <w:ilvl w:val="0"/>
          <w:numId w:val="24"/>
        </w:numPr>
        <w:jc w:val="both"/>
        <w:rPr>
          <w:sz w:val="22"/>
          <w:szCs w:val="22"/>
        </w:rPr>
      </w:pPr>
      <w:r w:rsidRPr="00DC5DEE">
        <w:rPr>
          <w:sz w:val="22"/>
          <w:szCs w:val="22"/>
        </w:rPr>
        <w:t>Контролна дейност върху функционирането и техническата експлоатация на жп транспорт;</w:t>
      </w:r>
    </w:p>
    <w:p w:rsidR="0002136A" w:rsidRPr="00DC5DEE" w:rsidRDefault="0002136A" w:rsidP="00215619">
      <w:pPr>
        <w:numPr>
          <w:ilvl w:val="0"/>
          <w:numId w:val="24"/>
        </w:numPr>
        <w:jc w:val="both"/>
        <w:rPr>
          <w:sz w:val="22"/>
          <w:szCs w:val="22"/>
        </w:rPr>
      </w:pPr>
      <w:r w:rsidRPr="00DC5DEE">
        <w:rPr>
          <w:sz w:val="22"/>
          <w:szCs w:val="22"/>
        </w:rPr>
        <w:t>Контрол на техническата експлоатация на подвижния жп състав по отношение на безопасността на превозите на пътници и товари;</w:t>
      </w:r>
    </w:p>
    <w:p w:rsidR="0002136A" w:rsidRPr="00DC5DEE" w:rsidRDefault="0002136A" w:rsidP="00215619">
      <w:pPr>
        <w:numPr>
          <w:ilvl w:val="0"/>
          <w:numId w:val="24"/>
        </w:numPr>
        <w:ind w:left="714" w:hanging="357"/>
        <w:jc w:val="both"/>
        <w:rPr>
          <w:sz w:val="22"/>
          <w:szCs w:val="22"/>
        </w:rPr>
      </w:pPr>
      <w:r w:rsidRPr="00DC5DEE">
        <w:rPr>
          <w:sz w:val="22"/>
          <w:szCs w:val="22"/>
        </w:rPr>
        <w:t>Контрол на работата на персонала на НК „Железопътна инфраструктура” и превозвачите, свързана с безопасността на превозите и техническата експлоатация;</w:t>
      </w:r>
    </w:p>
    <w:p w:rsidR="0002136A" w:rsidRPr="00DC5DEE" w:rsidRDefault="0002136A" w:rsidP="00215619">
      <w:pPr>
        <w:numPr>
          <w:ilvl w:val="0"/>
          <w:numId w:val="24"/>
        </w:numPr>
        <w:ind w:left="714" w:hanging="357"/>
        <w:jc w:val="both"/>
        <w:rPr>
          <w:sz w:val="22"/>
          <w:szCs w:val="22"/>
        </w:rPr>
      </w:pPr>
      <w:r w:rsidRPr="00DC5DEE">
        <w:rPr>
          <w:sz w:val="22"/>
          <w:szCs w:val="22"/>
        </w:rPr>
        <w:t>Контрол за спазване на графика за движение на влаковете с цел осигуряване на надеждност и безопасност на превозите.</w:t>
      </w:r>
    </w:p>
    <w:p w:rsidR="0002136A" w:rsidRPr="00DC5DEE" w:rsidRDefault="0002136A" w:rsidP="00215619">
      <w:pPr>
        <w:numPr>
          <w:ilvl w:val="0"/>
          <w:numId w:val="23"/>
        </w:numPr>
        <w:spacing w:before="120" w:after="120"/>
        <w:rPr>
          <w:i/>
          <w:sz w:val="22"/>
          <w:szCs w:val="22"/>
        </w:rPr>
      </w:pPr>
      <w:r w:rsidRPr="00DC5DEE">
        <w:rPr>
          <w:i/>
          <w:sz w:val="22"/>
          <w:szCs w:val="22"/>
        </w:rPr>
        <w:t>Провеждане на изпити на работещи в жп транспорт</w:t>
      </w:r>
    </w:p>
    <w:p w:rsidR="0002136A" w:rsidRPr="00DC5DEE" w:rsidRDefault="0002136A" w:rsidP="0002136A">
      <w:pPr>
        <w:spacing w:after="120"/>
        <w:rPr>
          <w:b/>
          <w:sz w:val="22"/>
          <w:szCs w:val="22"/>
        </w:rPr>
      </w:pPr>
      <w:r w:rsidRPr="00DC5DEE">
        <w:rPr>
          <w:b/>
          <w:sz w:val="22"/>
          <w:szCs w:val="22"/>
        </w:rPr>
        <w:t>Дейности за предоставяне на продукта/услугата</w:t>
      </w:r>
    </w:p>
    <w:p w:rsidR="0002136A" w:rsidRPr="00DC5DEE" w:rsidRDefault="0002136A" w:rsidP="00215619">
      <w:pPr>
        <w:numPr>
          <w:ilvl w:val="0"/>
          <w:numId w:val="25"/>
        </w:numPr>
        <w:jc w:val="both"/>
        <w:rPr>
          <w:sz w:val="22"/>
          <w:szCs w:val="22"/>
        </w:rPr>
      </w:pPr>
      <w:r w:rsidRPr="00DC5DEE">
        <w:rPr>
          <w:sz w:val="22"/>
          <w:szCs w:val="22"/>
        </w:rPr>
        <w:t xml:space="preserve">Провеждане на периодични изпити на персонала от жп транспорт за правилата за безопасност и техническа експлоатация. </w:t>
      </w:r>
    </w:p>
    <w:p w:rsidR="0002136A" w:rsidRPr="00DC5DEE" w:rsidRDefault="0002136A" w:rsidP="0002136A">
      <w:pPr>
        <w:ind w:left="363"/>
        <w:jc w:val="both"/>
        <w:rPr>
          <w:sz w:val="22"/>
          <w:szCs w:val="22"/>
          <w:lang w:val="en-US"/>
        </w:rPr>
      </w:pPr>
    </w:p>
    <w:p w:rsidR="0002136A" w:rsidRPr="00DC5DEE" w:rsidRDefault="0002136A" w:rsidP="0002136A">
      <w:pPr>
        <w:jc w:val="both"/>
        <w:rPr>
          <w:b/>
          <w:i/>
          <w:sz w:val="22"/>
          <w:szCs w:val="22"/>
        </w:rPr>
      </w:pPr>
      <w:r w:rsidRPr="00DC5DEE">
        <w:rPr>
          <w:b/>
          <w:i/>
          <w:sz w:val="22"/>
          <w:szCs w:val="22"/>
        </w:rPr>
        <w:t>Отчет на показателите за изпълнение</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1"/>
        <w:gridCol w:w="1042"/>
        <w:gridCol w:w="1169"/>
        <w:gridCol w:w="1492"/>
      </w:tblGrid>
      <w:tr w:rsidR="0002136A" w:rsidRPr="00DC5DEE" w:rsidTr="004865A5">
        <w:trPr>
          <w:trHeight w:val="420"/>
        </w:trPr>
        <w:tc>
          <w:tcPr>
            <w:tcW w:w="5951" w:type="dxa"/>
            <w:shd w:val="clear" w:color="auto" w:fill="auto"/>
          </w:tcPr>
          <w:p w:rsidR="0002136A" w:rsidRPr="00DC5DEE" w:rsidRDefault="0002136A" w:rsidP="00FC13D6">
            <w:pPr>
              <w:jc w:val="center"/>
              <w:rPr>
                <w:rFonts w:ascii="Times New Roman" w:eastAsia="Calibri" w:hAnsi="Times New Roman"/>
                <w:b/>
                <w:bCs/>
                <w:color w:val="000000"/>
                <w:sz w:val="22"/>
                <w:szCs w:val="22"/>
              </w:rPr>
            </w:pPr>
          </w:p>
        </w:tc>
        <w:tc>
          <w:tcPr>
            <w:tcW w:w="1042" w:type="dxa"/>
            <w:vMerge w:val="restart"/>
            <w:shd w:val="clear" w:color="auto" w:fill="auto"/>
            <w:hideMark/>
          </w:tcPr>
          <w:p w:rsidR="0002136A" w:rsidRPr="00DC5DEE" w:rsidRDefault="0002136A" w:rsidP="00FC13D6">
            <w:pPr>
              <w:jc w:val="center"/>
              <w:rPr>
                <w:rFonts w:ascii="Times New Roman" w:eastAsia="Calibri" w:hAnsi="Times New Roman"/>
                <w:b/>
                <w:bCs/>
                <w:color w:val="000000"/>
                <w:sz w:val="22"/>
                <w:szCs w:val="22"/>
              </w:rPr>
            </w:pPr>
            <w:r w:rsidRPr="00DC5DEE">
              <w:rPr>
                <w:rFonts w:ascii="Times New Roman" w:eastAsia="Calibri" w:hAnsi="Times New Roman"/>
                <w:b/>
                <w:bCs/>
                <w:color w:val="000000"/>
                <w:sz w:val="22"/>
                <w:szCs w:val="22"/>
              </w:rPr>
              <w:t xml:space="preserve">Мерна единица </w:t>
            </w:r>
          </w:p>
        </w:tc>
        <w:tc>
          <w:tcPr>
            <w:tcW w:w="1169" w:type="dxa"/>
            <w:vMerge w:val="restart"/>
            <w:shd w:val="clear" w:color="auto" w:fill="auto"/>
            <w:hideMark/>
          </w:tcPr>
          <w:p w:rsidR="0002136A" w:rsidRPr="00DC5DEE" w:rsidRDefault="0002136A" w:rsidP="00FC13D6">
            <w:pPr>
              <w:jc w:val="center"/>
              <w:rPr>
                <w:rFonts w:ascii="Times New Roman" w:eastAsia="Calibri" w:hAnsi="Times New Roman"/>
                <w:b/>
                <w:bCs/>
                <w:color w:val="000000"/>
                <w:sz w:val="22"/>
                <w:szCs w:val="22"/>
              </w:rPr>
            </w:pPr>
            <w:r w:rsidRPr="00DC5DEE">
              <w:rPr>
                <w:rFonts w:ascii="Times New Roman" w:eastAsia="Calibri" w:hAnsi="Times New Roman"/>
                <w:b/>
                <w:bCs/>
                <w:color w:val="000000"/>
                <w:sz w:val="22"/>
                <w:szCs w:val="22"/>
              </w:rPr>
              <w:t>Целева стойност</w:t>
            </w:r>
            <w:r w:rsidR="00985949" w:rsidRPr="00DC5DEE">
              <w:rPr>
                <w:rFonts w:ascii="Times New Roman" w:eastAsia="Calibri" w:hAnsi="Times New Roman"/>
                <w:b/>
                <w:bCs/>
                <w:color w:val="000000"/>
                <w:sz w:val="22"/>
                <w:szCs w:val="22"/>
              </w:rPr>
              <w:t xml:space="preserve"> </w:t>
            </w:r>
          </w:p>
        </w:tc>
        <w:tc>
          <w:tcPr>
            <w:tcW w:w="1492" w:type="dxa"/>
            <w:vMerge w:val="restart"/>
            <w:shd w:val="clear" w:color="auto" w:fill="auto"/>
            <w:hideMark/>
          </w:tcPr>
          <w:p w:rsidR="0002136A" w:rsidRPr="00DC5DEE" w:rsidRDefault="00C20000" w:rsidP="0097450C">
            <w:pPr>
              <w:ind w:right="-42"/>
              <w:jc w:val="center"/>
              <w:rPr>
                <w:rFonts w:ascii="Times New Roman" w:eastAsia="Calibri" w:hAnsi="Times New Roman"/>
                <w:b/>
                <w:bCs/>
                <w:color w:val="000000"/>
                <w:sz w:val="22"/>
                <w:szCs w:val="22"/>
              </w:rPr>
            </w:pPr>
            <w:r w:rsidRPr="00DC5DEE">
              <w:rPr>
                <w:rFonts w:ascii="Times New Roman" w:eastAsia="Calibri" w:hAnsi="Times New Roman"/>
                <w:b/>
                <w:bCs/>
                <w:color w:val="000000"/>
                <w:sz w:val="22"/>
                <w:szCs w:val="22"/>
              </w:rPr>
              <w:t>Отчет 3</w:t>
            </w:r>
            <w:r w:rsidR="004865A5" w:rsidRPr="00DC5DEE">
              <w:rPr>
                <w:rFonts w:ascii="Times New Roman" w:eastAsia="Calibri" w:hAnsi="Times New Roman"/>
                <w:b/>
                <w:bCs/>
                <w:color w:val="000000"/>
                <w:sz w:val="22"/>
                <w:szCs w:val="22"/>
                <w:lang w:val="en-US"/>
              </w:rPr>
              <w:t>0</w:t>
            </w:r>
            <w:r w:rsidR="004657FF" w:rsidRPr="00DC5DEE">
              <w:rPr>
                <w:rFonts w:ascii="Times New Roman" w:eastAsia="Calibri" w:hAnsi="Times New Roman"/>
                <w:b/>
                <w:bCs/>
                <w:color w:val="000000"/>
                <w:sz w:val="22"/>
                <w:szCs w:val="22"/>
              </w:rPr>
              <w:t>.</w:t>
            </w:r>
            <w:r w:rsidR="004865A5" w:rsidRPr="00DC5DEE">
              <w:rPr>
                <w:rFonts w:ascii="Times New Roman" w:eastAsia="Calibri" w:hAnsi="Times New Roman"/>
                <w:b/>
                <w:bCs/>
                <w:color w:val="000000"/>
                <w:sz w:val="22"/>
                <w:szCs w:val="22"/>
                <w:lang w:val="en-US"/>
              </w:rPr>
              <w:t>06</w:t>
            </w:r>
            <w:r w:rsidR="0002136A" w:rsidRPr="00DC5DEE">
              <w:rPr>
                <w:rFonts w:ascii="Times New Roman" w:eastAsia="Calibri" w:hAnsi="Times New Roman"/>
                <w:b/>
                <w:bCs/>
                <w:color w:val="000000"/>
                <w:sz w:val="22"/>
                <w:szCs w:val="22"/>
              </w:rPr>
              <w:t>.202</w:t>
            </w:r>
            <w:r w:rsidR="004865A5" w:rsidRPr="00DC5DEE">
              <w:rPr>
                <w:rFonts w:ascii="Times New Roman" w:eastAsia="Calibri" w:hAnsi="Times New Roman"/>
                <w:b/>
                <w:bCs/>
                <w:color w:val="000000"/>
                <w:sz w:val="22"/>
                <w:szCs w:val="22"/>
                <w:lang w:val="en-US"/>
              </w:rPr>
              <w:t>6</w:t>
            </w:r>
            <w:r w:rsidR="0002136A" w:rsidRPr="00DC5DEE">
              <w:rPr>
                <w:rFonts w:ascii="Times New Roman" w:eastAsia="Calibri" w:hAnsi="Times New Roman"/>
                <w:b/>
                <w:bCs/>
                <w:color w:val="000000"/>
                <w:sz w:val="22"/>
                <w:szCs w:val="22"/>
              </w:rPr>
              <w:t>г.</w:t>
            </w:r>
          </w:p>
        </w:tc>
      </w:tr>
      <w:tr w:rsidR="0002136A" w:rsidRPr="00DC5DEE" w:rsidTr="004865A5">
        <w:trPr>
          <w:trHeight w:val="330"/>
        </w:trPr>
        <w:tc>
          <w:tcPr>
            <w:tcW w:w="5951" w:type="dxa"/>
            <w:shd w:val="clear" w:color="auto" w:fill="auto"/>
            <w:hideMark/>
          </w:tcPr>
          <w:p w:rsidR="0002136A" w:rsidRPr="00DC5DEE" w:rsidRDefault="0002136A" w:rsidP="00FC13D6">
            <w:pPr>
              <w:jc w:val="center"/>
              <w:rPr>
                <w:rFonts w:ascii="Times New Roman" w:eastAsia="Calibri" w:hAnsi="Times New Roman"/>
                <w:b/>
                <w:bCs/>
                <w:i/>
                <w:iCs/>
                <w:color w:val="000000"/>
                <w:sz w:val="22"/>
                <w:szCs w:val="22"/>
              </w:rPr>
            </w:pPr>
            <w:r w:rsidRPr="00DC5DEE">
              <w:rPr>
                <w:rFonts w:ascii="Times New Roman" w:eastAsia="Calibri" w:hAnsi="Times New Roman"/>
                <w:b/>
                <w:bCs/>
                <w:i/>
                <w:iCs/>
                <w:color w:val="000000"/>
                <w:sz w:val="22"/>
                <w:szCs w:val="22"/>
              </w:rPr>
              <w:t>Показатели</w:t>
            </w:r>
            <w:r w:rsidRPr="00DC5DEE">
              <w:rPr>
                <w:rFonts w:ascii="Times New Roman" w:eastAsia="Calibri" w:hAnsi="Times New Roman"/>
                <w:b/>
                <w:bCs/>
                <w:i/>
                <w:iCs/>
                <w:color w:val="000000"/>
                <w:sz w:val="22"/>
                <w:szCs w:val="22"/>
                <w:lang w:val="en-US"/>
              </w:rPr>
              <w:t xml:space="preserve"> </w:t>
            </w:r>
            <w:r w:rsidRPr="00DC5DEE">
              <w:rPr>
                <w:rFonts w:ascii="Times New Roman" w:eastAsia="Calibri" w:hAnsi="Times New Roman"/>
                <w:b/>
                <w:bCs/>
                <w:i/>
                <w:iCs/>
                <w:color w:val="000000"/>
                <w:sz w:val="22"/>
                <w:szCs w:val="22"/>
              </w:rPr>
              <w:t>за изпълнение</w:t>
            </w:r>
          </w:p>
        </w:tc>
        <w:tc>
          <w:tcPr>
            <w:tcW w:w="1042" w:type="dxa"/>
            <w:vMerge/>
            <w:shd w:val="clear" w:color="auto" w:fill="auto"/>
            <w:hideMark/>
          </w:tcPr>
          <w:p w:rsidR="0002136A" w:rsidRPr="00DC5DEE" w:rsidRDefault="0002136A" w:rsidP="00FC13D6">
            <w:pPr>
              <w:spacing w:line="276" w:lineRule="auto"/>
              <w:rPr>
                <w:rFonts w:ascii="Times New Roman" w:eastAsia="Calibri" w:hAnsi="Times New Roman"/>
                <w:b/>
                <w:bCs/>
                <w:color w:val="000000"/>
                <w:sz w:val="22"/>
                <w:szCs w:val="22"/>
              </w:rPr>
            </w:pPr>
          </w:p>
        </w:tc>
        <w:tc>
          <w:tcPr>
            <w:tcW w:w="1169" w:type="dxa"/>
            <w:vMerge/>
            <w:shd w:val="clear" w:color="auto" w:fill="auto"/>
            <w:hideMark/>
          </w:tcPr>
          <w:p w:rsidR="0002136A" w:rsidRPr="00DC5DEE" w:rsidRDefault="0002136A" w:rsidP="00FC13D6">
            <w:pPr>
              <w:spacing w:line="276" w:lineRule="auto"/>
              <w:rPr>
                <w:rFonts w:ascii="Times New Roman" w:eastAsia="Calibri" w:hAnsi="Times New Roman"/>
                <w:b/>
                <w:bCs/>
                <w:color w:val="000000"/>
                <w:sz w:val="22"/>
                <w:szCs w:val="22"/>
              </w:rPr>
            </w:pPr>
          </w:p>
        </w:tc>
        <w:tc>
          <w:tcPr>
            <w:tcW w:w="1492" w:type="dxa"/>
            <w:vMerge/>
            <w:shd w:val="clear" w:color="auto" w:fill="auto"/>
            <w:hideMark/>
          </w:tcPr>
          <w:p w:rsidR="0002136A" w:rsidRPr="00DC5DEE" w:rsidRDefault="0002136A" w:rsidP="00FC13D6">
            <w:pPr>
              <w:spacing w:line="276" w:lineRule="auto"/>
              <w:rPr>
                <w:rFonts w:ascii="Times New Roman" w:eastAsia="Calibri" w:hAnsi="Times New Roman"/>
                <w:b/>
                <w:bCs/>
                <w:color w:val="000000"/>
                <w:sz w:val="22"/>
                <w:szCs w:val="22"/>
              </w:rPr>
            </w:pPr>
          </w:p>
        </w:tc>
      </w:tr>
      <w:tr w:rsidR="004865A5" w:rsidRPr="00DC5DEE" w:rsidTr="004865A5">
        <w:trPr>
          <w:trHeight w:val="390"/>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 Издадени нови и преразгледани лицензии за превоз на пътници и товари с железопътен транспорт</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6</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w:t>
            </w:r>
          </w:p>
        </w:tc>
      </w:tr>
      <w:tr w:rsidR="004865A5" w:rsidRPr="00DC5DEE" w:rsidTr="004865A5">
        <w:trPr>
          <w:trHeight w:val="540"/>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2. Издадени Приложение № 1 към лицензионния документ на железопътен превозвач относно финансовото покритие на гражданската отговорност</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11</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7</w:t>
            </w:r>
          </w:p>
        </w:tc>
      </w:tr>
      <w:tr w:rsidR="004865A5" w:rsidRPr="00DC5DEE" w:rsidTr="004865A5">
        <w:trPr>
          <w:trHeight w:val="427"/>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3.  Издаване на удостоверения за консултанти по безопасността на превозите на опасни товари с железопътен транспорт</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lang w:val="en-US"/>
              </w:rPr>
            </w:pPr>
          </w:p>
        </w:tc>
      </w:tr>
      <w:tr w:rsidR="004865A5" w:rsidRPr="00DC5DEE" w:rsidTr="004865A5">
        <w:trPr>
          <w:trHeight w:val="555"/>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lastRenderedPageBreak/>
              <w:t>4. Издаване, подновяване, изменение или отменяне на Единен сертификат за безопасност (ЕСБ) на железопътно предприятие и удостоверение за безопасност на управител на железопътната инфраструктура</w:t>
            </w:r>
          </w:p>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 подадени заявления( в процес на разглеждане)</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5</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3 бр. - издадени единни сертификата за безопасност;</w:t>
            </w:r>
          </w:p>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 бр. - подадени заявления (в процес на разглеждане)</w:t>
            </w:r>
          </w:p>
        </w:tc>
      </w:tr>
      <w:tr w:rsidR="004865A5" w:rsidRPr="00DC5DEE" w:rsidTr="004865A5">
        <w:trPr>
          <w:trHeight w:val="555"/>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5. Извършени одити по надзор на системите за управление на безопасността на железопътните превозвачи и управителя на железопътната инфраструктура</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4 - надзорни одита (РЖИ)</w:t>
            </w:r>
          </w:p>
        </w:tc>
      </w:tr>
      <w:tr w:rsidR="004865A5" w:rsidRPr="00DC5DEE" w:rsidTr="004865A5">
        <w:trPr>
          <w:trHeight w:val="372"/>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6. Проверки на железопътната инфраструктура в индустриални жп клонове</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7</w:t>
            </w:r>
          </w:p>
        </w:tc>
      </w:tr>
      <w:tr w:rsidR="004865A5" w:rsidRPr="00DC5DEE" w:rsidTr="004865A5">
        <w:trPr>
          <w:trHeight w:val="510"/>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7. Издадени нови, подновени и изменени европейски Сертификати за структура, която отговаря за поддръжка в съответствие с Регламент (ЕС) 2019/779</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6</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5</w:t>
            </w:r>
          </w:p>
        </w:tc>
      </w:tr>
      <w:tr w:rsidR="004865A5" w:rsidRPr="00DC5DEE" w:rsidTr="004865A5">
        <w:trPr>
          <w:trHeight w:val="510"/>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8. Издадени нови, подновени и изменени европейски Сертификати за функция по поддръжка на заводи за ремонт на ПЖПС в съответствие с Регламент (ЕС) 2019/779</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w:t>
            </w:r>
          </w:p>
        </w:tc>
      </w:tr>
      <w:tr w:rsidR="004865A5" w:rsidRPr="00DC5DEE" w:rsidTr="004865A5">
        <w:trPr>
          <w:trHeight w:val="555"/>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9. Извършени одити по надзор на сертифицираните структури отговорни за поддръжка и заводите за ремонт на подвижен железопътен състав</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lang w:val="en-US"/>
              </w:rPr>
            </w:pPr>
          </w:p>
        </w:tc>
      </w:tr>
      <w:tr w:rsidR="004865A5" w:rsidRPr="00DC5DEE" w:rsidTr="004865A5">
        <w:trPr>
          <w:trHeight w:val="391"/>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10. Издадени Разрешения за допуск до пазара на тягов подвижен състав /ТПС/</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8</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5</w:t>
            </w:r>
          </w:p>
        </w:tc>
      </w:tr>
      <w:tr w:rsidR="004865A5" w:rsidRPr="00DC5DEE" w:rsidTr="004865A5">
        <w:trPr>
          <w:trHeight w:val="570"/>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11. Издадени Разрешения за допуск до пазара на нетягов подвижен състав /НТПС/ (товарни вагони и пътнически вагони)</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5</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p>
        </w:tc>
      </w:tr>
      <w:tr w:rsidR="004865A5" w:rsidRPr="00DC5DEE" w:rsidTr="004865A5">
        <w:trPr>
          <w:trHeight w:val="405"/>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12. Оценка на документи по заявления подадени в OSS с издаващ орган Агенцията за железопътен таранспорт на Европейския съюз за превозни средства с достъп до жп инфраструктурата на Република България</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5</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3</w:t>
            </w:r>
          </w:p>
        </w:tc>
      </w:tr>
      <w:tr w:rsidR="004865A5" w:rsidRPr="00DC5DEE" w:rsidTr="004865A5">
        <w:trPr>
          <w:trHeight w:val="317"/>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 xml:space="preserve">13. Въвеждане в експлоатация на структурни подсистеми </w:t>
            </w:r>
          </w:p>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 подадени заявления( в процес на разглеждане)</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w:t>
            </w:r>
          </w:p>
        </w:tc>
      </w:tr>
      <w:tr w:rsidR="004865A5" w:rsidRPr="00DC5DEE" w:rsidTr="004865A5">
        <w:trPr>
          <w:trHeight w:val="525"/>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 xml:space="preserve">14. Извършени контролни проверки по изграждането, ремонта, поддръжката и експлоатацията на железопътната инфраструктура, безопасността на движението и на превозите и техническото състояние на подвижния състав. </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400</w:t>
            </w:r>
          </w:p>
        </w:tc>
        <w:tc>
          <w:tcPr>
            <w:tcW w:w="1492" w:type="dxa"/>
            <w:shd w:val="clear" w:color="auto" w:fill="auto"/>
            <w:vAlign w:val="center"/>
          </w:tcPr>
          <w:p w:rsidR="004865A5" w:rsidRPr="00DC5DEE" w:rsidRDefault="004865A5" w:rsidP="004865A5">
            <w:pPr>
              <w:jc w:val="center"/>
              <w:rPr>
                <w:sz w:val="16"/>
                <w:szCs w:val="16"/>
              </w:rPr>
            </w:pPr>
            <w:r w:rsidRPr="00DC5DEE">
              <w:rPr>
                <w:sz w:val="16"/>
                <w:szCs w:val="16"/>
              </w:rPr>
              <w:t>378</w:t>
            </w:r>
          </w:p>
        </w:tc>
      </w:tr>
      <w:tr w:rsidR="004865A5" w:rsidRPr="00DC5DEE" w:rsidTr="004865A5">
        <w:trPr>
          <w:trHeight w:val="508"/>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15. Издадени предписания във връзка извършени контролни проверки от НОБ</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30</w:t>
            </w:r>
          </w:p>
        </w:tc>
      </w:tr>
      <w:tr w:rsidR="004865A5" w:rsidRPr="00DC5DEE" w:rsidTr="004865A5">
        <w:trPr>
          <w:trHeight w:val="435"/>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16. Издадени предписания във връзка извършени контролни проверки от Регулаторния орган</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p>
        </w:tc>
      </w:tr>
      <w:tr w:rsidR="004865A5" w:rsidRPr="00DC5DEE" w:rsidTr="004865A5">
        <w:trPr>
          <w:trHeight w:val="415"/>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17. Издадени наказателни постановления във връзка извършени контролни проверки на НОБ</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13</w:t>
            </w:r>
          </w:p>
        </w:tc>
      </w:tr>
      <w:tr w:rsidR="004865A5" w:rsidRPr="00DC5DEE" w:rsidTr="004865A5">
        <w:trPr>
          <w:trHeight w:val="398"/>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18. Издадени наказателни постановления във връзка с актове на МВР.</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32</w:t>
            </w:r>
          </w:p>
        </w:tc>
      </w:tr>
      <w:tr w:rsidR="004865A5" w:rsidRPr="00DC5DEE" w:rsidTr="004865A5">
        <w:trPr>
          <w:trHeight w:val="391"/>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19. Одобрени инструкции за експлоатацията на индустриални железопътни клонове.</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17</w:t>
            </w:r>
          </w:p>
        </w:tc>
      </w:tr>
      <w:tr w:rsidR="004865A5" w:rsidRPr="00DC5DEE" w:rsidTr="004865A5">
        <w:trPr>
          <w:trHeight w:val="570"/>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20. Провеждане на изпити на кандидатите за придобиване или признаване на правоспособност за дейности, свързани с безопасността на превозите в железопътния транспорт, подготвяне и издаване на свидетелствата за правоспособност на лицата, издържали изпита:</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400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428</w:t>
            </w:r>
          </w:p>
        </w:tc>
      </w:tr>
      <w:tr w:rsidR="004865A5" w:rsidRPr="00DC5DEE" w:rsidTr="004865A5">
        <w:trPr>
          <w:trHeight w:val="420"/>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21. Изпити по правилата за работа в железопътен граничен преход Свиленград - Капъ Куле, Република Турция, Русе разпределителна-Гюргево север Румъния.</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36</w:t>
            </w:r>
          </w:p>
        </w:tc>
      </w:tr>
      <w:tr w:rsidR="004865A5" w:rsidRPr="00DC5DEE" w:rsidTr="004865A5">
        <w:trPr>
          <w:trHeight w:val="645"/>
        </w:trPr>
        <w:tc>
          <w:tcPr>
            <w:tcW w:w="5951" w:type="dxa"/>
            <w:shd w:val="clear" w:color="auto" w:fill="auto"/>
            <w:hideMark/>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 xml:space="preserve">22. Проведени проверовъчни изпити за проверка на знанията на лицата, заемащи длъжност от железопътния транспорт в ДП НКЖИ, превозвачите и индустриалните жп клонове, която е свързана с безопасността на превозите </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600</w:t>
            </w:r>
          </w:p>
        </w:tc>
        <w:tc>
          <w:tcPr>
            <w:tcW w:w="1492" w:type="dxa"/>
            <w:shd w:val="clear" w:color="auto" w:fill="auto"/>
            <w:vAlign w:val="center"/>
          </w:tcPr>
          <w:p w:rsidR="004865A5" w:rsidRPr="00DC5DEE" w:rsidRDefault="004865A5" w:rsidP="004865A5">
            <w:pPr>
              <w:jc w:val="center"/>
              <w:rPr>
                <w:sz w:val="16"/>
                <w:szCs w:val="16"/>
              </w:rPr>
            </w:pPr>
            <w:r w:rsidRPr="00DC5DEE">
              <w:rPr>
                <w:sz w:val="16"/>
                <w:szCs w:val="16"/>
              </w:rPr>
              <w:t>5593</w:t>
            </w:r>
          </w:p>
        </w:tc>
      </w:tr>
      <w:tr w:rsidR="004865A5" w:rsidRPr="00DC5DEE" w:rsidTr="004865A5">
        <w:trPr>
          <w:trHeight w:val="473"/>
        </w:trPr>
        <w:tc>
          <w:tcPr>
            <w:tcW w:w="5951" w:type="dxa"/>
            <w:shd w:val="clear" w:color="auto" w:fill="auto"/>
            <w:hideMark/>
          </w:tcPr>
          <w:p w:rsidR="004865A5" w:rsidRPr="00DC5DEE" w:rsidRDefault="004865A5" w:rsidP="004865A5">
            <w:r w:rsidRPr="00DC5DEE">
              <w:rPr>
                <w:rFonts w:ascii="Palatino Linotype" w:eastAsia="Calibri" w:hAnsi="Palatino Linotype"/>
                <w:sz w:val="16"/>
                <w:szCs w:val="16"/>
              </w:rPr>
              <w:t xml:space="preserve">23. Участие в заседания на Управителния съвет на Агенция за железопътен транспорт на Европейския съюз и специализирани работни групи в </w:t>
            </w:r>
            <w:r w:rsidRPr="00DC5DEE">
              <w:rPr>
                <w:rFonts w:ascii="Palatino Linotype" w:eastAsia="Calibri" w:hAnsi="Palatino Linotype"/>
                <w:sz w:val="16"/>
                <w:szCs w:val="16"/>
                <w:lang w:val="en-US"/>
              </w:rPr>
              <w:t>ERA</w:t>
            </w:r>
            <w:r w:rsidRPr="00DC5DEE">
              <w:rPr>
                <w:rFonts w:ascii="Palatino Linotype" w:eastAsia="Calibri" w:hAnsi="Palatino Linotype"/>
                <w:sz w:val="16"/>
                <w:szCs w:val="16"/>
              </w:rPr>
              <w:t>, на Националните органи по безопасност, Регистър на подвижния състав, както и в Комитет по оперативна съвместимост и безопасност към Европейската комисия, Комитета за единно железопътно пространство SERAC към ЕК, и заседания на Регулаторните органи към ЕК</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11</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lang w:val="en-US"/>
              </w:rPr>
            </w:pPr>
            <w:r w:rsidRPr="00DC5DEE">
              <w:rPr>
                <w:rFonts w:ascii="Palatino Linotype" w:eastAsia="Calibri" w:hAnsi="Palatino Linotype"/>
                <w:sz w:val="16"/>
                <w:szCs w:val="16"/>
                <w:lang w:val="en-US"/>
              </w:rPr>
              <w:t>2</w:t>
            </w:r>
          </w:p>
        </w:tc>
      </w:tr>
      <w:tr w:rsidR="004865A5" w:rsidRPr="00DC5DEE" w:rsidTr="004865A5">
        <w:trPr>
          <w:trHeight w:val="780"/>
        </w:trPr>
        <w:tc>
          <w:tcPr>
            <w:tcW w:w="5951" w:type="dxa"/>
            <w:shd w:val="clear" w:color="auto" w:fill="auto"/>
            <w:hideMark/>
          </w:tcPr>
          <w:p w:rsidR="004865A5" w:rsidRPr="00DC5DEE" w:rsidRDefault="004865A5" w:rsidP="004865A5">
            <w:r w:rsidRPr="00DC5DEE">
              <w:rPr>
                <w:rFonts w:ascii="Palatino Linotype" w:eastAsia="Calibri" w:hAnsi="Palatino Linotype"/>
                <w:sz w:val="16"/>
                <w:szCs w:val="16"/>
              </w:rPr>
              <w:t>2</w:t>
            </w:r>
            <w:r w:rsidRPr="00DC5DEE">
              <w:rPr>
                <w:rFonts w:ascii="Palatino Linotype" w:eastAsia="Calibri" w:hAnsi="Palatino Linotype"/>
                <w:sz w:val="16"/>
                <w:szCs w:val="16"/>
                <w:lang w:val="en-US"/>
              </w:rPr>
              <w:t>4</w:t>
            </w:r>
            <w:r w:rsidRPr="00DC5DEE">
              <w:rPr>
                <w:rFonts w:ascii="Palatino Linotype" w:eastAsia="Calibri" w:hAnsi="Palatino Linotype"/>
                <w:sz w:val="16"/>
                <w:szCs w:val="16"/>
              </w:rPr>
              <w:t>. Извършване на надзор на технически разследвания на причините за железопътни произшествия и инциденти, проведени от районните разследващи комисии на ДП НКЖИ и жп предприятия</w:t>
            </w:r>
          </w:p>
        </w:tc>
        <w:tc>
          <w:tcPr>
            <w:tcW w:w="1042" w:type="dxa"/>
            <w:shd w:val="clear" w:color="auto" w:fill="auto"/>
            <w:vAlign w:val="center"/>
            <w:hideMark/>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150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161</w:t>
            </w:r>
          </w:p>
        </w:tc>
      </w:tr>
      <w:tr w:rsidR="004865A5" w:rsidRPr="00DC5DEE" w:rsidTr="004865A5">
        <w:trPr>
          <w:trHeight w:val="505"/>
        </w:trPr>
        <w:tc>
          <w:tcPr>
            <w:tcW w:w="5951" w:type="dxa"/>
            <w:shd w:val="clear" w:color="auto" w:fill="auto"/>
          </w:tcPr>
          <w:p w:rsidR="004865A5" w:rsidRPr="00DC5DEE" w:rsidRDefault="004865A5" w:rsidP="004865A5">
            <w:r w:rsidRPr="00DC5DEE">
              <w:rPr>
                <w:rFonts w:ascii="Palatino Linotype" w:eastAsia="Calibri" w:hAnsi="Palatino Linotype"/>
                <w:sz w:val="16"/>
                <w:szCs w:val="16"/>
              </w:rPr>
              <w:lastRenderedPageBreak/>
              <w:t>2</w:t>
            </w:r>
            <w:r w:rsidRPr="00DC5DEE">
              <w:rPr>
                <w:rFonts w:ascii="Palatino Linotype" w:eastAsia="Calibri" w:hAnsi="Palatino Linotype"/>
                <w:sz w:val="16"/>
                <w:szCs w:val="16"/>
                <w:lang w:val="en-US"/>
              </w:rPr>
              <w:t>5</w:t>
            </w:r>
            <w:r w:rsidRPr="00DC5DEE">
              <w:rPr>
                <w:rFonts w:ascii="Palatino Linotype" w:eastAsia="Calibri" w:hAnsi="Palatino Linotype"/>
                <w:sz w:val="16"/>
                <w:szCs w:val="16"/>
              </w:rPr>
              <w:t>. Извършени проверки за употреба на алкохол или други упойващи вещества</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110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210</w:t>
            </w:r>
          </w:p>
        </w:tc>
      </w:tr>
      <w:tr w:rsidR="004865A5" w:rsidRPr="00DC5DEE" w:rsidTr="004865A5">
        <w:trPr>
          <w:trHeight w:val="650"/>
        </w:trPr>
        <w:tc>
          <w:tcPr>
            <w:tcW w:w="5951" w:type="dxa"/>
            <w:shd w:val="clear" w:color="auto" w:fill="auto"/>
          </w:tcPr>
          <w:p w:rsidR="004865A5" w:rsidRPr="00DC5DEE" w:rsidRDefault="004865A5" w:rsidP="004865A5">
            <w:r w:rsidRPr="00DC5DEE">
              <w:rPr>
                <w:rFonts w:ascii="Palatino Linotype" w:eastAsia="Calibri" w:hAnsi="Palatino Linotype"/>
                <w:sz w:val="16"/>
                <w:szCs w:val="16"/>
              </w:rPr>
              <w:t>2</w:t>
            </w:r>
            <w:r w:rsidRPr="00DC5DEE">
              <w:rPr>
                <w:rFonts w:ascii="Palatino Linotype" w:eastAsia="Calibri" w:hAnsi="Palatino Linotype"/>
                <w:sz w:val="16"/>
                <w:szCs w:val="16"/>
                <w:lang w:val="en-US"/>
              </w:rPr>
              <w:t>6</w:t>
            </w:r>
            <w:r w:rsidRPr="00DC5DEE">
              <w:rPr>
                <w:rFonts w:ascii="Palatino Linotype" w:eastAsia="Calibri" w:hAnsi="Palatino Linotype"/>
                <w:sz w:val="16"/>
                <w:szCs w:val="16"/>
              </w:rPr>
              <w:t>. Изготвяне на проекти на нормативни актове в областта на железопътния транспорт за привеждане на националното законодателство в областта на железопътния транспорт в съответствие с правото на Европейския съюз</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5</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lang w:val="en-US"/>
              </w:rPr>
              <w:t>2</w:t>
            </w:r>
          </w:p>
        </w:tc>
      </w:tr>
      <w:tr w:rsidR="004865A5" w:rsidRPr="00DC5DEE" w:rsidTr="004865A5">
        <w:trPr>
          <w:trHeight w:val="780"/>
        </w:trPr>
        <w:tc>
          <w:tcPr>
            <w:tcW w:w="5951" w:type="dxa"/>
            <w:shd w:val="clear" w:color="auto" w:fill="auto"/>
          </w:tcPr>
          <w:p w:rsidR="004865A5" w:rsidRPr="00DC5DEE" w:rsidRDefault="004865A5" w:rsidP="004865A5">
            <w:r w:rsidRPr="00DC5DEE">
              <w:rPr>
                <w:rFonts w:ascii="Palatino Linotype" w:eastAsia="Calibri" w:hAnsi="Palatino Linotype"/>
                <w:sz w:val="16"/>
                <w:szCs w:val="16"/>
              </w:rPr>
              <w:t>2</w:t>
            </w:r>
            <w:r w:rsidRPr="00DC5DEE">
              <w:rPr>
                <w:rFonts w:ascii="Palatino Linotype" w:eastAsia="Calibri" w:hAnsi="Palatino Linotype"/>
                <w:sz w:val="16"/>
                <w:szCs w:val="16"/>
                <w:lang w:val="en-US"/>
              </w:rPr>
              <w:t>7</w:t>
            </w:r>
            <w:r w:rsidRPr="00DC5DEE">
              <w:rPr>
                <w:rFonts w:ascii="Palatino Linotype" w:eastAsia="Calibri" w:hAnsi="Palatino Linotype"/>
                <w:sz w:val="16"/>
                <w:szCs w:val="16"/>
              </w:rPr>
              <w:t>. Съгласуване проекти за пресичане на железопътните линии с пътищата от републиканската пътна мрежа, местните пътища, улици и тръбопроводи, кабелните и въздушните високоволтови и нисковолтови линии, електрическата мрежа и други, както и проектите за свързване на железопътните линии от железопътната инфраструктура</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50</w:t>
            </w:r>
          </w:p>
        </w:tc>
        <w:tc>
          <w:tcPr>
            <w:tcW w:w="1492" w:type="dxa"/>
            <w:shd w:val="clear" w:color="auto" w:fill="auto"/>
            <w:vAlign w:val="center"/>
          </w:tcPr>
          <w:p w:rsidR="004865A5" w:rsidRPr="00DC5DEE" w:rsidRDefault="004865A5" w:rsidP="004865A5">
            <w:pPr>
              <w:jc w:val="center"/>
              <w:rPr>
                <w:sz w:val="16"/>
                <w:szCs w:val="16"/>
              </w:rPr>
            </w:pPr>
            <w:r w:rsidRPr="00DC5DEE">
              <w:rPr>
                <w:sz w:val="16"/>
                <w:szCs w:val="16"/>
              </w:rPr>
              <w:t>55</w:t>
            </w:r>
          </w:p>
        </w:tc>
      </w:tr>
      <w:tr w:rsidR="004865A5" w:rsidRPr="00DC5DEE" w:rsidTr="004865A5">
        <w:trPr>
          <w:trHeight w:val="649"/>
        </w:trPr>
        <w:tc>
          <w:tcPr>
            <w:tcW w:w="5951" w:type="dxa"/>
            <w:shd w:val="clear" w:color="auto" w:fill="auto"/>
          </w:tcPr>
          <w:p w:rsidR="004865A5" w:rsidRPr="00DC5DEE" w:rsidRDefault="004865A5" w:rsidP="004865A5">
            <w:r w:rsidRPr="00DC5DEE">
              <w:rPr>
                <w:rFonts w:ascii="Palatino Linotype" w:eastAsia="Calibri" w:hAnsi="Palatino Linotype"/>
                <w:sz w:val="16"/>
                <w:szCs w:val="16"/>
              </w:rPr>
              <w:t>2</w:t>
            </w:r>
            <w:r w:rsidRPr="00DC5DEE">
              <w:rPr>
                <w:rFonts w:ascii="Palatino Linotype" w:eastAsia="Calibri" w:hAnsi="Palatino Linotype"/>
                <w:sz w:val="16"/>
                <w:szCs w:val="16"/>
                <w:lang w:val="en-US"/>
              </w:rPr>
              <w:t>8</w:t>
            </w:r>
            <w:r w:rsidRPr="00DC5DEE">
              <w:rPr>
                <w:rFonts w:ascii="Palatino Linotype" w:eastAsia="Calibri" w:hAnsi="Palatino Linotype"/>
                <w:sz w:val="16"/>
                <w:szCs w:val="16"/>
              </w:rPr>
              <w:t>. Участие в Комисии за условията и реда за утвърждаване на транспортни схеми на общините, областите и републиканска транспортна схема и за осъществяване на обществени превози на пътници</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17</w:t>
            </w:r>
          </w:p>
        </w:tc>
      </w:tr>
      <w:tr w:rsidR="004865A5" w:rsidRPr="00DC5DEE" w:rsidTr="004865A5">
        <w:trPr>
          <w:trHeight w:val="433"/>
        </w:trPr>
        <w:tc>
          <w:tcPr>
            <w:tcW w:w="5951" w:type="dxa"/>
            <w:shd w:val="clear" w:color="auto" w:fill="auto"/>
          </w:tcPr>
          <w:p w:rsidR="004865A5" w:rsidRPr="00DC5DEE" w:rsidRDefault="004865A5" w:rsidP="004865A5">
            <w:r w:rsidRPr="00DC5DEE">
              <w:rPr>
                <w:rFonts w:ascii="Palatino Linotype" w:eastAsia="Calibri" w:hAnsi="Palatino Linotype"/>
                <w:sz w:val="16"/>
                <w:szCs w:val="16"/>
              </w:rPr>
              <w:t>2</w:t>
            </w:r>
            <w:r w:rsidRPr="00DC5DEE">
              <w:rPr>
                <w:rFonts w:ascii="Palatino Linotype" w:eastAsia="Calibri" w:hAnsi="Palatino Linotype"/>
                <w:sz w:val="16"/>
                <w:szCs w:val="16"/>
                <w:lang w:val="en-US"/>
              </w:rPr>
              <w:t>9</w:t>
            </w:r>
            <w:r w:rsidRPr="00DC5DEE">
              <w:rPr>
                <w:rFonts w:ascii="Palatino Linotype" w:eastAsia="Calibri" w:hAnsi="Palatino Linotype"/>
                <w:sz w:val="16"/>
                <w:szCs w:val="16"/>
              </w:rPr>
              <w:t>. Разглеждане на жалби и сигнали на железопътни превозвачи, ДП НКЖИ и трети лица</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10</w:t>
            </w:r>
          </w:p>
        </w:tc>
        <w:tc>
          <w:tcPr>
            <w:tcW w:w="1492" w:type="dxa"/>
            <w:shd w:val="clear" w:color="auto" w:fill="auto"/>
            <w:vAlign w:val="center"/>
          </w:tcPr>
          <w:p w:rsidR="004865A5" w:rsidRPr="00DC5DEE" w:rsidRDefault="004865A5" w:rsidP="004865A5">
            <w:pPr>
              <w:jc w:val="center"/>
              <w:rPr>
                <w:sz w:val="16"/>
                <w:szCs w:val="16"/>
              </w:rPr>
            </w:pPr>
            <w:r w:rsidRPr="00DC5DEE">
              <w:rPr>
                <w:sz w:val="16"/>
                <w:szCs w:val="16"/>
              </w:rPr>
              <w:t>11</w:t>
            </w:r>
          </w:p>
        </w:tc>
      </w:tr>
      <w:tr w:rsidR="004865A5" w:rsidRPr="00DC5DEE" w:rsidTr="004865A5">
        <w:trPr>
          <w:trHeight w:val="565"/>
        </w:trPr>
        <w:tc>
          <w:tcPr>
            <w:tcW w:w="5951" w:type="dxa"/>
            <w:shd w:val="clear" w:color="auto" w:fill="auto"/>
          </w:tcPr>
          <w:p w:rsidR="004865A5" w:rsidRPr="00DC5DEE" w:rsidRDefault="004865A5" w:rsidP="004865A5">
            <w:r w:rsidRPr="00DC5DEE">
              <w:rPr>
                <w:rFonts w:ascii="Palatino Linotype" w:eastAsia="Calibri" w:hAnsi="Palatino Linotype"/>
                <w:sz w:val="16"/>
                <w:szCs w:val="16"/>
                <w:lang w:val="en-US"/>
              </w:rPr>
              <w:t>30</w:t>
            </w:r>
            <w:r w:rsidRPr="00DC5DEE">
              <w:rPr>
                <w:rFonts w:ascii="Palatino Linotype" w:eastAsia="Calibri" w:hAnsi="Palatino Linotype"/>
                <w:sz w:val="16"/>
                <w:szCs w:val="16"/>
              </w:rPr>
              <w:t>. Извършени проверки и разследвани жалби в съответствие с изискванията на Регламент (ЕС) 2021/782 на Европейския парламент и на Съвета от 29 април 2021 г. относно правата и задълженията на пътниците, използващи железопътен транспорт.</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lang w:val="en-US"/>
              </w:rPr>
            </w:pPr>
            <w:r w:rsidRPr="00DC5DEE">
              <w:rPr>
                <w:rFonts w:ascii="Palatino Linotype" w:eastAsia="Calibri" w:hAnsi="Palatino Linotype"/>
                <w:sz w:val="16"/>
                <w:szCs w:val="16"/>
                <w:lang w:val="en-US"/>
              </w:rPr>
              <w:t>38</w:t>
            </w:r>
          </w:p>
        </w:tc>
      </w:tr>
      <w:tr w:rsidR="004865A5" w:rsidRPr="00DC5DEE" w:rsidTr="004865A5">
        <w:trPr>
          <w:trHeight w:val="358"/>
        </w:trPr>
        <w:tc>
          <w:tcPr>
            <w:tcW w:w="5951" w:type="dxa"/>
            <w:shd w:val="clear" w:color="auto" w:fill="auto"/>
          </w:tcPr>
          <w:p w:rsidR="004865A5" w:rsidRPr="00DC5DEE" w:rsidRDefault="004865A5" w:rsidP="004865A5">
            <w:r w:rsidRPr="00DC5DEE">
              <w:rPr>
                <w:rFonts w:ascii="Palatino Linotype" w:eastAsia="Calibri" w:hAnsi="Palatino Linotype"/>
                <w:sz w:val="16"/>
                <w:szCs w:val="16"/>
                <w:lang w:val="en-US"/>
              </w:rPr>
              <w:t>31</w:t>
            </w:r>
            <w:r w:rsidRPr="00DC5DEE">
              <w:rPr>
                <w:rFonts w:ascii="Palatino Linotype" w:eastAsia="Calibri" w:hAnsi="Palatino Linotype"/>
                <w:sz w:val="16"/>
                <w:szCs w:val="16"/>
              </w:rPr>
              <w:t>. Извършени прегледи на Референтния документ на мрежата</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lang w:val="en-US"/>
              </w:rPr>
            </w:pPr>
            <w:r w:rsidRPr="00DC5DEE">
              <w:rPr>
                <w:rFonts w:ascii="Palatino Linotype" w:eastAsia="Calibri" w:hAnsi="Palatino Linotype"/>
                <w:sz w:val="16"/>
                <w:szCs w:val="16"/>
              </w:rPr>
              <w:t>2</w:t>
            </w:r>
          </w:p>
        </w:tc>
      </w:tr>
      <w:tr w:rsidR="004865A5" w:rsidRPr="00DC5DEE" w:rsidTr="004865A5">
        <w:trPr>
          <w:trHeight w:val="358"/>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32. Издадени свидетелства за управление на локомотив</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lang w:val="en-US"/>
              </w:rPr>
            </w:pPr>
            <w:r w:rsidRPr="00DC5DEE">
              <w:rPr>
                <w:rFonts w:ascii="Palatino Linotype" w:eastAsia="Calibri" w:hAnsi="Palatino Linotype"/>
                <w:sz w:val="16"/>
                <w:szCs w:val="16"/>
                <w:lang w:val="en-US"/>
              </w:rPr>
              <w:t>100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113</w:t>
            </w:r>
          </w:p>
        </w:tc>
      </w:tr>
      <w:tr w:rsidR="004865A5" w:rsidRPr="00DC5DEE" w:rsidTr="004865A5">
        <w:trPr>
          <w:trHeight w:val="277"/>
        </w:trPr>
        <w:tc>
          <w:tcPr>
            <w:tcW w:w="5951" w:type="dxa"/>
            <w:shd w:val="clear" w:color="auto" w:fill="auto"/>
          </w:tcPr>
          <w:p w:rsidR="004865A5" w:rsidRPr="00DC5DEE" w:rsidRDefault="004865A5" w:rsidP="004865A5">
            <w:r w:rsidRPr="00DC5DEE">
              <w:rPr>
                <w:rFonts w:ascii="Palatino Linotype" w:eastAsia="Calibri" w:hAnsi="Palatino Linotype"/>
                <w:sz w:val="16"/>
                <w:szCs w:val="16"/>
              </w:rPr>
              <w:t>3</w:t>
            </w:r>
            <w:r w:rsidRPr="00DC5DEE">
              <w:rPr>
                <w:rFonts w:ascii="Palatino Linotype" w:eastAsia="Calibri" w:hAnsi="Palatino Linotype"/>
                <w:sz w:val="16"/>
                <w:szCs w:val="16"/>
                <w:lang w:val="en-US"/>
              </w:rPr>
              <w:t>3</w:t>
            </w:r>
            <w:r w:rsidRPr="00DC5DEE">
              <w:rPr>
                <w:rFonts w:ascii="Palatino Linotype" w:eastAsia="Calibri" w:hAnsi="Palatino Linotype"/>
                <w:sz w:val="16"/>
                <w:szCs w:val="16"/>
              </w:rPr>
              <w:t>. Обработени заявления в Европейски регистър на превозните средства</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700</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651</w:t>
            </w:r>
          </w:p>
        </w:tc>
      </w:tr>
      <w:tr w:rsidR="004865A5" w:rsidRPr="00DC5DEE" w:rsidTr="004865A5">
        <w:trPr>
          <w:trHeight w:val="277"/>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34. Признаване, подновяване и надзор на „Оценяващ орган“ за извършване на независима оценка по прилагането на процедурата за управление на риска и на резултатите от нея съгласно Регламент за изпълнение (ЕС) № 402/2013 на Комисията от 30 април 2013 г. относно общия метод за безопасност за определянето и оценката на риска;</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1</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2</w:t>
            </w:r>
          </w:p>
        </w:tc>
      </w:tr>
      <w:tr w:rsidR="004865A5" w:rsidRPr="00DC5DEE" w:rsidTr="004865A5">
        <w:trPr>
          <w:trHeight w:val="277"/>
        </w:trPr>
        <w:tc>
          <w:tcPr>
            <w:tcW w:w="5951" w:type="dxa"/>
            <w:shd w:val="clear" w:color="auto" w:fill="auto"/>
          </w:tcPr>
          <w:p w:rsidR="004865A5" w:rsidRPr="00DC5DEE" w:rsidRDefault="004865A5" w:rsidP="004865A5">
            <w:pPr>
              <w:rPr>
                <w:rFonts w:ascii="Palatino Linotype" w:eastAsia="Calibri" w:hAnsi="Palatino Linotype"/>
                <w:sz w:val="16"/>
                <w:szCs w:val="16"/>
              </w:rPr>
            </w:pPr>
            <w:r w:rsidRPr="00DC5DEE">
              <w:rPr>
                <w:rFonts w:ascii="Palatino Linotype" w:eastAsia="Calibri" w:hAnsi="Palatino Linotype"/>
                <w:sz w:val="16"/>
                <w:szCs w:val="16"/>
              </w:rPr>
              <w:t>35. Извършени контролни дейности на Нотифицирани органи за съответствие по Директива (ЕС) 2016/797 на Европейския парламент и на Съвета от 11 май 2016 година относно оперативната съвместимост на железопътната система в рамките на Европейския съюз</w:t>
            </w:r>
          </w:p>
        </w:tc>
        <w:tc>
          <w:tcPr>
            <w:tcW w:w="104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бр.</w:t>
            </w:r>
          </w:p>
        </w:tc>
        <w:tc>
          <w:tcPr>
            <w:tcW w:w="1169"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w:t>
            </w:r>
          </w:p>
        </w:tc>
        <w:tc>
          <w:tcPr>
            <w:tcW w:w="1492" w:type="dxa"/>
            <w:shd w:val="clear" w:color="auto" w:fill="auto"/>
            <w:vAlign w:val="center"/>
          </w:tcPr>
          <w:p w:rsidR="004865A5" w:rsidRPr="00DC5DEE" w:rsidRDefault="004865A5" w:rsidP="004865A5">
            <w:pPr>
              <w:jc w:val="center"/>
              <w:rPr>
                <w:rFonts w:ascii="Palatino Linotype" w:eastAsia="Calibri" w:hAnsi="Palatino Linotype"/>
                <w:sz w:val="16"/>
                <w:szCs w:val="16"/>
              </w:rPr>
            </w:pPr>
            <w:r w:rsidRPr="00DC5DEE">
              <w:rPr>
                <w:rFonts w:ascii="Palatino Linotype" w:eastAsia="Calibri" w:hAnsi="Palatino Linotype"/>
                <w:sz w:val="16"/>
                <w:szCs w:val="16"/>
              </w:rPr>
              <w:t>4</w:t>
            </w:r>
          </w:p>
        </w:tc>
      </w:tr>
    </w:tbl>
    <w:p w:rsidR="0002136A" w:rsidRPr="00DC5DEE" w:rsidRDefault="0002136A" w:rsidP="0002136A">
      <w:pPr>
        <w:spacing w:after="120"/>
        <w:jc w:val="both"/>
        <w:rPr>
          <w:b/>
          <w:i/>
          <w:sz w:val="22"/>
          <w:szCs w:val="22"/>
        </w:rPr>
      </w:pPr>
    </w:p>
    <w:p w:rsidR="0002136A" w:rsidRPr="00DC5DEE" w:rsidRDefault="0002136A" w:rsidP="0002136A">
      <w:pPr>
        <w:spacing w:after="120"/>
        <w:jc w:val="both"/>
        <w:rPr>
          <w:b/>
          <w:i/>
          <w:sz w:val="22"/>
          <w:szCs w:val="22"/>
        </w:rPr>
      </w:pPr>
      <w:r w:rsidRPr="00DC5DEE">
        <w:rPr>
          <w:b/>
          <w:i/>
          <w:sz w:val="22"/>
          <w:szCs w:val="22"/>
        </w:rPr>
        <w:t>Информация за наличността и качеството на данните</w:t>
      </w:r>
    </w:p>
    <w:p w:rsidR="0002136A" w:rsidRPr="00DC5DEE" w:rsidRDefault="0002136A" w:rsidP="0002136A">
      <w:pPr>
        <w:jc w:val="both"/>
        <w:rPr>
          <w:rFonts w:ascii="Times New Roman" w:hAnsi="Times New Roman"/>
          <w:sz w:val="22"/>
          <w:szCs w:val="22"/>
        </w:rPr>
      </w:pPr>
      <w:r w:rsidRPr="00DC5DEE">
        <w:rPr>
          <w:rFonts w:ascii="Times New Roman" w:hAnsi="Times New Roman"/>
          <w:bCs/>
          <w:color w:val="000000"/>
          <w:sz w:val="22"/>
          <w:szCs w:val="22"/>
        </w:rPr>
        <w:t xml:space="preserve">Информацията </w:t>
      </w:r>
      <w:r w:rsidRPr="00DC5DEE">
        <w:rPr>
          <w:rFonts w:ascii="Times New Roman" w:hAnsi="Times New Roman"/>
          <w:sz w:val="22"/>
          <w:szCs w:val="22"/>
        </w:rPr>
        <w:t>за наличността и качеството на данните</w:t>
      </w:r>
      <w:r w:rsidRPr="00DC5DEE">
        <w:rPr>
          <w:rFonts w:ascii="Times New Roman" w:hAnsi="Times New Roman"/>
          <w:bCs/>
          <w:color w:val="000000"/>
          <w:sz w:val="22"/>
          <w:szCs w:val="22"/>
        </w:rPr>
        <w:t xml:space="preserve"> е резултат от обобщаване на изходни данни, получени от агенцията, входни данни от анализи и статистически данни относно показателите за безопасност.  </w:t>
      </w:r>
    </w:p>
    <w:p w:rsidR="0002136A" w:rsidRPr="00DC5DEE" w:rsidRDefault="0002136A" w:rsidP="0002136A">
      <w:pPr>
        <w:jc w:val="both"/>
        <w:rPr>
          <w:sz w:val="22"/>
          <w:szCs w:val="22"/>
        </w:rPr>
      </w:pPr>
    </w:p>
    <w:p w:rsidR="0002136A" w:rsidRPr="00DC5DEE" w:rsidRDefault="0002136A" w:rsidP="0002136A">
      <w:pPr>
        <w:jc w:val="both"/>
        <w:rPr>
          <w:b/>
          <w:i/>
          <w:sz w:val="22"/>
          <w:szCs w:val="22"/>
        </w:rPr>
      </w:pPr>
      <w:r w:rsidRPr="00DC5DEE">
        <w:rPr>
          <w:b/>
          <w:i/>
          <w:sz w:val="22"/>
          <w:szCs w:val="22"/>
        </w:rPr>
        <w:t xml:space="preserve">Отговорност за изпълнението </w:t>
      </w:r>
    </w:p>
    <w:p w:rsidR="0002136A" w:rsidRPr="00AD0379" w:rsidRDefault="0002136A" w:rsidP="0002136A">
      <w:pPr>
        <w:jc w:val="both"/>
        <w:rPr>
          <w:sz w:val="22"/>
          <w:szCs w:val="22"/>
        </w:rPr>
      </w:pPr>
      <w:r w:rsidRPr="00DC5DEE">
        <w:rPr>
          <w:sz w:val="22"/>
          <w:szCs w:val="22"/>
        </w:rPr>
        <w:t xml:space="preserve">Отговорност за изпълнението носи ИА „Железопътна администрация”, в качеството си </w:t>
      </w:r>
      <w:r w:rsidRPr="00DC5DEE">
        <w:rPr>
          <w:rFonts w:ascii="Times New Roman" w:hAnsi="Times New Roman"/>
          <w:bCs/>
          <w:sz w:val="22"/>
          <w:szCs w:val="22"/>
        </w:rPr>
        <w:t xml:space="preserve">Регулаторен орган, Национален орган по безопасност и Надзорен орган в железопътния транспорт, </w:t>
      </w:r>
      <w:r w:rsidRPr="00DC5DEE">
        <w:rPr>
          <w:sz w:val="22"/>
          <w:szCs w:val="22"/>
        </w:rPr>
        <w:t xml:space="preserve">под ръководството на изпълнителния директор и ресорния заместник-министър. </w:t>
      </w:r>
      <w:r w:rsidRPr="00DC5DEE">
        <w:rPr>
          <w:rFonts w:ascii="Times New Roman" w:hAnsi="Times New Roman"/>
          <w:bCs/>
          <w:color w:val="000000"/>
          <w:sz w:val="22"/>
          <w:szCs w:val="22"/>
        </w:rPr>
        <w:t>Ръководството на агенцията отговаря за изпълнение на целите на организацията, чрез идентифициране на рисковете за постигането им и за въвеждане на адекватни и ефективни системи за финансово управление и контрол.</w:t>
      </w:r>
    </w:p>
    <w:p w:rsidR="0002136A" w:rsidRPr="00AD0379" w:rsidRDefault="0002136A" w:rsidP="0002136A">
      <w:pPr>
        <w:jc w:val="both"/>
        <w:rPr>
          <w:sz w:val="22"/>
          <w:szCs w:val="22"/>
        </w:rPr>
      </w:pPr>
    </w:p>
    <w:p w:rsidR="0002136A" w:rsidRPr="00AD0379" w:rsidRDefault="0002136A" w:rsidP="0002136A">
      <w:pPr>
        <w:spacing w:after="120"/>
        <w:jc w:val="both"/>
        <w:rPr>
          <w:rFonts w:ascii="Times New Roman" w:hAnsi="Times New Roman"/>
          <w:color w:val="000000"/>
          <w:sz w:val="22"/>
          <w:szCs w:val="22"/>
        </w:rPr>
      </w:pPr>
    </w:p>
    <w:p w:rsidR="0002136A" w:rsidRPr="00AD0379" w:rsidRDefault="0002136A" w:rsidP="00215619">
      <w:pPr>
        <w:numPr>
          <w:ilvl w:val="0"/>
          <w:numId w:val="12"/>
        </w:numPr>
        <w:spacing w:before="120"/>
        <w:ind w:hanging="357"/>
        <w:rPr>
          <w:b/>
          <w:i/>
          <w:color w:val="339966"/>
          <w:sz w:val="22"/>
          <w:szCs w:val="22"/>
        </w:rPr>
      </w:pPr>
      <w:r w:rsidRPr="00AD0379">
        <w:rPr>
          <w:b/>
          <w:i/>
          <w:color w:val="339966"/>
          <w:sz w:val="22"/>
          <w:szCs w:val="22"/>
        </w:rPr>
        <w:t>Направление „</w:t>
      </w:r>
      <w:r w:rsidRPr="00AD0379">
        <w:rPr>
          <w:rFonts w:cs="Times New Roman CYR"/>
          <w:b/>
          <w:i/>
          <w:color w:val="339966"/>
          <w:sz w:val="22"/>
          <w:szCs w:val="22"/>
        </w:rPr>
        <w:t>КОНТРОЛ И ОСИГУРЯВАНЕ НА СТАНДАРТИ ВЪВ ВЪЗДУШНИЯ ТРАНСПОРТ“</w:t>
      </w:r>
    </w:p>
    <w:p w:rsidR="0002136A" w:rsidRPr="00AD0379" w:rsidRDefault="0002136A" w:rsidP="0002136A">
      <w:pPr>
        <w:spacing w:before="120" w:after="120"/>
        <w:jc w:val="both"/>
        <w:rPr>
          <w:b/>
          <w:i/>
          <w:sz w:val="22"/>
          <w:szCs w:val="22"/>
        </w:rPr>
      </w:pPr>
      <w:r w:rsidRPr="00AD0379">
        <w:rPr>
          <w:b/>
          <w:i/>
          <w:sz w:val="22"/>
          <w:szCs w:val="22"/>
        </w:rPr>
        <w:t xml:space="preserve">Цел </w:t>
      </w:r>
    </w:p>
    <w:p w:rsidR="0002136A" w:rsidRPr="00DC5DEE" w:rsidRDefault="0002136A" w:rsidP="0002136A">
      <w:pPr>
        <w:jc w:val="both"/>
        <w:rPr>
          <w:rFonts w:cs="Times New Roman CYR"/>
          <w:i/>
          <w:sz w:val="22"/>
          <w:szCs w:val="22"/>
        </w:rPr>
      </w:pPr>
      <w:r w:rsidRPr="00DC5DEE">
        <w:rPr>
          <w:rFonts w:cs="Times New Roman CYR"/>
          <w:i/>
          <w:sz w:val="22"/>
          <w:szCs w:val="22"/>
        </w:rPr>
        <w:t>Постигане и поддържане на висока степен на безопасност и сигурност в съответствие с международните стандарти във въздушния транспорт.</w:t>
      </w:r>
      <w:r w:rsidRPr="00DC5DEE">
        <w:rPr>
          <w:rFonts w:cs="Times New Roman CYR"/>
          <w:i/>
          <w:sz w:val="22"/>
          <w:szCs w:val="22"/>
        </w:rPr>
        <w:tab/>
      </w:r>
    </w:p>
    <w:p w:rsidR="0002136A" w:rsidRPr="00DC5DEE" w:rsidRDefault="0002136A" w:rsidP="0002136A">
      <w:pPr>
        <w:rPr>
          <w:rFonts w:cs="Times New Roman CYR"/>
          <w:b/>
          <w:i/>
          <w:sz w:val="22"/>
          <w:szCs w:val="22"/>
        </w:rPr>
      </w:pPr>
    </w:p>
    <w:p w:rsidR="0002136A" w:rsidRPr="00DC5DEE" w:rsidRDefault="0002136A" w:rsidP="0002136A">
      <w:pPr>
        <w:rPr>
          <w:rFonts w:cs="Times New Roman CYR"/>
          <w:b/>
          <w:i/>
          <w:sz w:val="22"/>
          <w:szCs w:val="22"/>
        </w:rPr>
      </w:pPr>
      <w:r w:rsidRPr="00DC5DEE">
        <w:rPr>
          <w:rFonts w:cs="Times New Roman CYR"/>
          <w:b/>
          <w:i/>
          <w:sz w:val="22"/>
          <w:szCs w:val="22"/>
        </w:rPr>
        <w:t>Организационни структури, участващи в изпълнението</w:t>
      </w:r>
    </w:p>
    <w:p w:rsidR="0002136A" w:rsidRPr="00DC5DEE" w:rsidRDefault="0002136A" w:rsidP="0002136A">
      <w:pPr>
        <w:jc w:val="both"/>
        <w:rPr>
          <w:rFonts w:cs="Times New Roman CYR"/>
          <w:sz w:val="22"/>
          <w:szCs w:val="22"/>
        </w:rPr>
      </w:pPr>
      <w:r w:rsidRPr="00DC5DEE">
        <w:rPr>
          <w:rFonts w:cs="Times New Roman CYR"/>
          <w:sz w:val="22"/>
          <w:szCs w:val="22"/>
        </w:rPr>
        <w:t>Главна дирекция „Гражданска въздухоплавателна администрация” (ГД “ГВА”) със своите дирекции и летищните администрации по места.</w:t>
      </w:r>
    </w:p>
    <w:p w:rsidR="0002136A" w:rsidRPr="00DC5DEE" w:rsidRDefault="0002136A" w:rsidP="0002136A">
      <w:pPr>
        <w:jc w:val="both"/>
        <w:rPr>
          <w:rFonts w:ascii="Times New Roman" w:hAnsi="Times New Roman"/>
          <w:b/>
          <w:i/>
          <w:sz w:val="22"/>
          <w:szCs w:val="22"/>
        </w:rPr>
      </w:pPr>
    </w:p>
    <w:p w:rsidR="0002136A" w:rsidRPr="00DC5DEE" w:rsidRDefault="0002136A" w:rsidP="0002136A">
      <w:pPr>
        <w:spacing w:after="120"/>
        <w:jc w:val="both"/>
        <w:rPr>
          <w:rFonts w:ascii="Times New Roman" w:hAnsi="Times New Roman"/>
          <w:b/>
          <w:i/>
          <w:sz w:val="22"/>
          <w:szCs w:val="22"/>
        </w:rPr>
      </w:pPr>
      <w:r w:rsidRPr="00DC5DEE">
        <w:rPr>
          <w:rFonts w:ascii="Times New Roman" w:hAnsi="Times New Roman"/>
          <w:b/>
          <w:i/>
          <w:sz w:val="22"/>
          <w:szCs w:val="22"/>
        </w:rPr>
        <w:t>Предоставяни продукти/услуги</w:t>
      </w:r>
    </w:p>
    <w:p w:rsidR="0002136A" w:rsidRPr="00DC5DEE" w:rsidRDefault="0002136A" w:rsidP="00215619">
      <w:pPr>
        <w:numPr>
          <w:ilvl w:val="1"/>
          <w:numId w:val="32"/>
        </w:numPr>
        <w:tabs>
          <w:tab w:val="clear" w:pos="1440"/>
          <w:tab w:val="num" w:pos="360"/>
        </w:tabs>
        <w:spacing w:after="120"/>
        <w:ind w:left="357" w:hanging="357"/>
        <w:jc w:val="both"/>
        <w:outlineLvl w:val="0"/>
        <w:rPr>
          <w:rFonts w:ascii="Times New Roman" w:hAnsi="Times New Roman"/>
          <w:i/>
          <w:sz w:val="22"/>
          <w:szCs w:val="22"/>
        </w:rPr>
      </w:pPr>
      <w:r w:rsidRPr="00DC5DEE">
        <w:rPr>
          <w:rFonts w:ascii="Times New Roman" w:hAnsi="Times New Roman"/>
          <w:i/>
          <w:sz w:val="22"/>
          <w:szCs w:val="22"/>
        </w:rPr>
        <w:lastRenderedPageBreak/>
        <w:t>Мониторингова дейност</w:t>
      </w:r>
    </w:p>
    <w:p w:rsidR="0002136A" w:rsidRPr="00DC5DEE" w:rsidRDefault="0002136A" w:rsidP="00215619">
      <w:pPr>
        <w:numPr>
          <w:ilvl w:val="1"/>
          <w:numId w:val="32"/>
        </w:numPr>
        <w:tabs>
          <w:tab w:val="clear" w:pos="1440"/>
          <w:tab w:val="num" w:pos="360"/>
        </w:tabs>
        <w:spacing w:after="120"/>
        <w:ind w:left="357" w:hanging="357"/>
        <w:jc w:val="both"/>
        <w:outlineLvl w:val="0"/>
        <w:rPr>
          <w:rFonts w:ascii="Times New Roman" w:hAnsi="Times New Roman"/>
          <w:i/>
          <w:sz w:val="22"/>
          <w:szCs w:val="22"/>
        </w:rPr>
      </w:pPr>
      <w:r w:rsidRPr="00DC5DEE">
        <w:rPr>
          <w:rFonts w:ascii="Times New Roman" w:hAnsi="Times New Roman"/>
          <w:i/>
          <w:sz w:val="22"/>
          <w:szCs w:val="22"/>
        </w:rPr>
        <w:t>Сертифициране на персонала по сигурността</w:t>
      </w:r>
    </w:p>
    <w:p w:rsidR="0002136A" w:rsidRPr="00DC5DEE" w:rsidRDefault="0002136A" w:rsidP="00215619">
      <w:pPr>
        <w:numPr>
          <w:ilvl w:val="1"/>
          <w:numId w:val="32"/>
        </w:numPr>
        <w:tabs>
          <w:tab w:val="clear" w:pos="1440"/>
          <w:tab w:val="num" w:pos="360"/>
        </w:tabs>
        <w:spacing w:after="120"/>
        <w:ind w:left="357" w:hanging="357"/>
        <w:jc w:val="both"/>
        <w:outlineLvl w:val="0"/>
        <w:rPr>
          <w:rFonts w:ascii="Times New Roman" w:hAnsi="Times New Roman"/>
          <w:i/>
          <w:sz w:val="22"/>
          <w:szCs w:val="22"/>
        </w:rPr>
      </w:pPr>
      <w:r w:rsidRPr="00DC5DEE">
        <w:rPr>
          <w:rFonts w:ascii="Times New Roman" w:hAnsi="Times New Roman"/>
          <w:i/>
          <w:sz w:val="22"/>
          <w:szCs w:val="22"/>
        </w:rPr>
        <w:t>Лицензиране на авиационен персонал</w:t>
      </w:r>
    </w:p>
    <w:p w:rsidR="0002136A" w:rsidRPr="00DC5DEE" w:rsidRDefault="0002136A" w:rsidP="00215619">
      <w:pPr>
        <w:numPr>
          <w:ilvl w:val="1"/>
          <w:numId w:val="32"/>
        </w:numPr>
        <w:tabs>
          <w:tab w:val="clear" w:pos="1440"/>
          <w:tab w:val="num" w:pos="360"/>
        </w:tabs>
        <w:spacing w:after="120"/>
        <w:ind w:left="357" w:hanging="357"/>
        <w:jc w:val="both"/>
        <w:outlineLvl w:val="0"/>
        <w:rPr>
          <w:rFonts w:ascii="Times New Roman" w:hAnsi="Times New Roman"/>
          <w:i/>
          <w:sz w:val="22"/>
          <w:szCs w:val="22"/>
        </w:rPr>
      </w:pPr>
      <w:r w:rsidRPr="00DC5DEE">
        <w:rPr>
          <w:rFonts w:ascii="Times New Roman" w:hAnsi="Times New Roman"/>
          <w:i/>
          <w:sz w:val="22"/>
          <w:szCs w:val="22"/>
        </w:rPr>
        <w:t>Обучение</w:t>
      </w:r>
    </w:p>
    <w:p w:rsidR="0002136A" w:rsidRPr="00DC5DEE" w:rsidRDefault="0002136A" w:rsidP="000261C1">
      <w:pPr>
        <w:numPr>
          <w:ilvl w:val="1"/>
          <w:numId w:val="47"/>
        </w:numPr>
        <w:tabs>
          <w:tab w:val="clear" w:pos="1440"/>
        </w:tabs>
        <w:ind w:left="360"/>
        <w:jc w:val="both"/>
        <w:rPr>
          <w:rFonts w:ascii="Times New Roman" w:hAnsi="Times New Roman"/>
          <w:i/>
          <w:sz w:val="22"/>
          <w:szCs w:val="22"/>
        </w:rPr>
      </w:pPr>
      <w:r w:rsidRPr="00DC5DEE">
        <w:rPr>
          <w:rFonts w:ascii="Times New Roman" w:hAnsi="Times New Roman"/>
          <w:i/>
          <w:sz w:val="22"/>
          <w:szCs w:val="22"/>
        </w:rPr>
        <w:t>Международна дейност</w:t>
      </w:r>
    </w:p>
    <w:p w:rsidR="0002136A" w:rsidRPr="00DC5DEE" w:rsidRDefault="0002136A" w:rsidP="0002136A">
      <w:pPr>
        <w:ind w:left="720"/>
        <w:jc w:val="both"/>
        <w:rPr>
          <w:b/>
          <w:i/>
          <w:sz w:val="22"/>
          <w:szCs w:val="22"/>
        </w:rPr>
      </w:pPr>
    </w:p>
    <w:p w:rsidR="0002136A" w:rsidRPr="00DC5DEE" w:rsidRDefault="0002136A" w:rsidP="0002136A">
      <w:pPr>
        <w:spacing w:after="120"/>
        <w:jc w:val="both"/>
        <w:rPr>
          <w:rFonts w:ascii="Times New Roman" w:eastAsia="Calibri" w:hAnsi="Times New Roman"/>
          <w:b/>
          <w:i/>
          <w:sz w:val="22"/>
          <w:szCs w:val="22"/>
        </w:rPr>
      </w:pPr>
      <w:r w:rsidRPr="00DC5DEE">
        <w:rPr>
          <w:rFonts w:ascii="Times New Roman" w:eastAsia="Calibri" w:hAnsi="Times New Roman"/>
          <w:b/>
          <w:i/>
          <w:sz w:val="22"/>
          <w:szCs w:val="22"/>
        </w:rPr>
        <w:t>Показатели за изпълнение</w:t>
      </w:r>
    </w:p>
    <w:p w:rsidR="00FE02FF" w:rsidRPr="00DC5DEE" w:rsidRDefault="0002136A" w:rsidP="000261C1">
      <w:pPr>
        <w:numPr>
          <w:ilvl w:val="0"/>
          <w:numId w:val="59"/>
        </w:numPr>
        <w:spacing w:after="120"/>
        <w:jc w:val="both"/>
        <w:rPr>
          <w:rFonts w:ascii="Times New Roman" w:eastAsia="Calibri" w:hAnsi="Times New Roman"/>
          <w:i/>
          <w:sz w:val="22"/>
          <w:szCs w:val="22"/>
        </w:rPr>
      </w:pPr>
      <w:r w:rsidRPr="00DC5DEE">
        <w:rPr>
          <w:rFonts w:ascii="Times New Roman" w:eastAsia="Calibri" w:hAnsi="Times New Roman"/>
          <w:i/>
          <w:sz w:val="22"/>
          <w:szCs w:val="22"/>
        </w:rPr>
        <w:t xml:space="preserve">За дейности, свързани с летателната годност </w:t>
      </w:r>
      <w:r w:rsidRPr="00DC5DEE">
        <w:rPr>
          <w:rFonts w:ascii="Times New Roman" w:eastAsia="Calibri" w:hAnsi="Times New Roman"/>
          <w:i/>
          <w:sz w:val="22"/>
          <w:szCs w:val="22"/>
          <w:lang w:val="en-US"/>
        </w:rPr>
        <w:t>(</w:t>
      </w:r>
      <w:r w:rsidRPr="00DC5DEE">
        <w:rPr>
          <w:rFonts w:ascii="Times New Roman" w:eastAsia="Calibri" w:hAnsi="Times New Roman"/>
          <w:i/>
          <w:sz w:val="22"/>
          <w:szCs w:val="22"/>
        </w:rPr>
        <w:t>ЛГ</w:t>
      </w:r>
      <w:r w:rsidRPr="00DC5DEE">
        <w:rPr>
          <w:rFonts w:ascii="Times New Roman" w:eastAsia="Calibri" w:hAnsi="Times New Roman"/>
          <w:i/>
          <w:sz w:val="22"/>
          <w:szCs w:val="22"/>
          <w:lang w:val="en-US"/>
        </w:rPr>
        <w:t>)</w:t>
      </w:r>
      <w:r w:rsidRPr="00DC5DEE">
        <w:rPr>
          <w:rFonts w:ascii="Times New Roman" w:eastAsia="Calibri" w:hAnsi="Times New Roman"/>
          <w:i/>
          <w:sz w:val="22"/>
          <w:szCs w:val="22"/>
        </w:rPr>
        <w:t xml:space="preserve"> </w:t>
      </w:r>
      <w:r w:rsidR="00EE228D" w:rsidRPr="00DC5DEE">
        <w:rPr>
          <w:rFonts w:ascii="Times New Roman" w:eastAsia="Calibri" w:hAnsi="Times New Roman"/>
          <w:i/>
          <w:sz w:val="22"/>
          <w:szCs w:val="22"/>
        </w:rPr>
        <w:t xml:space="preserve">и лицензирането </w:t>
      </w:r>
      <w:r w:rsidRPr="00DC5DEE">
        <w:rPr>
          <w:rFonts w:ascii="Times New Roman" w:eastAsia="Calibri" w:hAnsi="Times New Roman"/>
          <w:i/>
          <w:sz w:val="22"/>
          <w:szCs w:val="22"/>
        </w:rPr>
        <w:t xml:space="preserve">на граждански въздухоплавателни средства </w:t>
      </w:r>
      <w:r w:rsidRPr="00DC5DEE">
        <w:rPr>
          <w:rFonts w:ascii="Times New Roman" w:eastAsia="Calibri" w:hAnsi="Times New Roman"/>
          <w:i/>
          <w:sz w:val="22"/>
          <w:szCs w:val="22"/>
          <w:lang w:val="en-US"/>
        </w:rPr>
        <w:t>(</w:t>
      </w:r>
      <w:r w:rsidRPr="00DC5DEE">
        <w:rPr>
          <w:rFonts w:ascii="Times New Roman" w:eastAsia="Calibri" w:hAnsi="Times New Roman"/>
          <w:i/>
          <w:sz w:val="22"/>
          <w:szCs w:val="22"/>
        </w:rPr>
        <w:t>ВС</w:t>
      </w:r>
      <w:r w:rsidRPr="00DC5DEE">
        <w:rPr>
          <w:rFonts w:ascii="Times New Roman" w:eastAsia="Calibri" w:hAnsi="Times New Roman"/>
          <w:i/>
          <w:sz w:val="22"/>
          <w:szCs w:val="22"/>
          <w:lang w:val="en-US"/>
        </w:rPr>
        <w:t>)</w:t>
      </w:r>
    </w:p>
    <w:p w:rsidR="00FE02FF" w:rsidRPr="00DC5DEE" w:rsidRDefault="00BC7B12" w:rsidP="006B2B7E">
      <w:pPr>
        <w:ind w:left="360" w:firstLine="348"/>
        <w:jc w:val="both"/>
        <w:rPr>
          <w:sz w:val="22"/>
        </w:rPr>
      </w:pPr>
      <w:r w:rsidRPr="00DC5DEE">
        <w:rPr>
          <w:sz w:val="22"/>
        </w:rPr>
        <w:t xml:space="preserve">- </w:t>
      </w:r>
      <w:r w:rsidR="00FE02FF" w:rsidRPr="00DC5DEE">
        <w:rPr>
          <w:sz w:val="22"/>
        </w:rPr>
        <w:t>Изпълнение на дейности по заявени административни услуги за въздухоплавателни средства, вписани в Регистъра на Р. България. Извършване на инспекции и надзорни дейности на ВС.</w:t>
      </w:r>
    </w:p>
    <w:p w:rsidR="002C0778" w:rsidRPr="00DC5DEE" w:rsidRDefault="002C0778" w:rsidP="002C0778">
      <w:pPr>
        <w:pStyle w:val="ListParagraph"/>
        <w:numPr>
          <w:ilvl w:val="0"/>
          <w:numId w:val="25"/>
        </w:numPr>
        <w:ind w:firstLine="273"/>
        <w:jc w:val="both"/>
        <w:rPr>
          <w:rFonts w:ascii="Times New Roman" w:hAnsi="Times New Roman"/>
        </w:rPr>
      </w:pPr>
      <w:r w:rsidRPr="00DC5DEE">
        <w:rPr>
          <w:rFonts w:ascii="Times New Roman" w:hAnsi="Times New Roman"/>
        </w:rPr>
        <w:t>Издаване на свидетелство за правоспособност за техническо обслужване</w:t>
      </w:r>
      <w:r w:rsidR="00B836EF" w:rsidRPr="00DC5DEE">
        <w:rPr>
          <w:rFonts w:ascii="Times New Roman" w:hAnsi="Times New Roman"/>
        </w:rPr>
        <w:t xml:space="preserve"> на самолети и хеликоптери – </w:t>
      </w:r>
      <w:r w:rsidR="00B836EF" w:rsidRPr="00DC5DEE">
        <w:rPr>
          <w:rFonts w:ascii="Times New Roman" w:hAnsi="Times New Roman"/>
          <w:lang w:val="en-US"/>
        </w:rPr>
        <w:t>136</w:t>
      </w:r>
      <w:r w:rsidRPr="00DC5DEE">
        <w:rPr>
          <w:rFonts w:ascii="Times New Roman" w:hAnsi="Times New Roman"/>
        </w:rPr>
        <w:t xml:space="preserve"> бр;</w:t>
      </w:r>
    </w:p>
    <w:p w:rsidR="002C0778" w:rsidRPr="00DC5DEE" w:rsidRDefault="002C0778" w:rsidP="002C0778">
      <w:pPr>
        <w:pStyle w:val="ListParagraph"/>
        <w:numPr>
          <w:ilvl w:val="0"/>
          <w:numId w:val="25"/>
        </w:numPr>
        <w:ind w:firstLine="273"/>
        <w:jc w:val="both"/>
        <w:rPr>
          <w:rFonts w:ascii="Times New Roman" w:hAnsi="Times New Roman"/>
        </w:rPr>
      </w:pPr>
      <w:r w:rsidRPr="00DC5DEE">
        <w:rPr>
          <w:rFonts w:ascii="Times New Roman" w:hAnsi="Times New Roman"/>
        </w:rPr>
        <w:t>Издаване на удостов</w:t>
      </w:r>
      <w:r w:rsidR="00B836EF" w:rsidRPr="00DC5DEE">
        <w:rPr>
          <w:rFonts w:ascii="Times New Roman" w:hAnsi="Times New Roman"/>
        </w:rPr>
        <w:t>ерение за регистрация на ВС – 2</w:t>
      </w:r>
      <w:r w:rsidR="00B836EF" w:rsidRPr="00DC5DEE">
        <w:rPr>
          <w:rFonts w:ascii="Times New Roman" w:hAnsi="Times New Roman"/>
          <w:lang w:val="en-US"/>
        </w:rPr>
        <w:t>1</w:t>
      </w:r>
      <w:r w:rsidRPr="00DC5DEE">
        <w:rPr>
          <w:rFonts w:ascii="Times New Roman" w:hAnsi="Times New Roman"/>
        </w:rPr>
        <w:t xml:space="preserve"> бр;</w:t>
      </w:r>
    </w:p>
    <w:p w:rsidR="00FE02FF" w:rsidRPr="00DC5DEE" w:rsidRDefault="00BC7B12" w:rsidP="00FE02FF">
      <w:pPr>
        <w:ind w:left="720"/>
        <w:jc w:val="both"/>
        <w:rPr>
          <w:sz w:val="22"/>
        </w:rPr>
      </w:pPr>
      <w:r w:rsidRPr="00DC5DEE">
        <w:rPr>
          <w:sz w:val="22"/>
        </w:rPr>
        <w:t xml:space="preserve">- </w:t>
      </w:r>
      <w:r w:rsidR="00FE02FF" w:rsidRPr="00DC5DEE">
        <w:rPr>
          <w:sz w:val="22"/>
        </w:rPr>
        <w:t>Своевременна и ежедневна обработка на п</w:t>
      </w:r>
      <w:r w:rsidR="006B2B7E" w:rsidRPr="00DC5DEE">
        <w:rPr>
          <w:sz w:val="22"/>
        </w:rPr>
        <w:t>остъпила информация за вписване</w:t>
      </w:r>
      <w:r w:rsidR="00FE02FF" w:rsidRPr="00DC5DEE">
        <w:rPr>
          <w:sz w:val="22"/>
        </w:rPr>
        <w:t>/ заличаване на тежести (залози</w:t>
      </w:r>
      <w:r w:rsidR="006B2B7E" w:rsidRPr="00DC5DEE">
        <w:rPr>
          <w:sz w:val="22"/>
        </w:rPr>
        <w:t>/</w:t>
      </w:r>
      <w:r w:rsidR="00FE02FF" w:rsidRPr="00DC5DEE">
        <w:rPr>
          <w:sz w:val="22"/>
        </w:rPr>
        <w:t>запори) на ВС, изготвяне и предоставяне на справки от водения Регистър на гражданските въздухоплавателни средства до граждани и институции.</w:t>
      </w:r>
    </w:p>
    <w:p w:rsidR="00FE02FF" w:rsidRPr="00DC5DEE" w:rsidRDefault="00BC7B12" w:rsidP="00FE02FF">
      <w:pPr>
        <w:ind w:left="720"/>
        <w:jc w:val="both"/>
        <w:rPr>
          <w:sz w:val="22"/>
        </w:rPr>
      </w:pPr>
      <w:r w:rsidRPr="00DC5DEE">
        <w:rPr>
          <w:sz w:val="22"/>
        </w:rPr>
        <w:t xml:space="preserve">- </w:t>
      </w:r>
      <w:r w:rsidR="00FE02FF" w:rsidRPr="00DC5DEE">
        <w:rPr>
          <w:sz w:val="22"/>
        </w:rPr>
        <w:t>Изпълнение на дейности по заявени административни услуги за одобрени организации, в областта на летателната годност и техническото обслужване. Извършване на инспекции и надзорни дейности;</w:t>
      </w:r>
    </w:p>
    <w:p w:rsidR="00FE02FF" w:rsidRPr="00DC5DEE" w:rsidRDefault="00FE02FF" w:rsidP="00FE02FF">
      <w:pPr>
        <w:ind w:left="720"/>
        <w:jc w:val="both"/>
        <w:rPr>
          <w:sz w:val="22"/>
        </w:rPr>
      </w:pPr>
      <w:r w:rsidRPr="00DC5DEE">
        <w:rPr>
          <w:sz w:val="22"/>
        </w:rPr>
        <w:t>-</w:t>
      </w:r>
      <w:r w:rsidR="00BC7B12" w:rsidRPr="00DC5DEE">
        <w:rPr>
          <w:sz w:val="22"/>
        </w:rPr>
        <w:t xml:space="preserve"> </w:t>
      </w:r>
      <w:r w:rsidRPr="00DC5DEE">
        <w:rPr>
          <w:sz w:val="22"/>
        </w:rPr>
        <w:t>Разглеждане и оценяване на входираните заявления за първоначално издаване/ изменение/ подновяване/ преиздаване/ конвертиране на свидетелства за правоспособност за извършване на техническо обслужване.</w:t>
      </w:r>
    </w:p>
    <w:p w:rsidR="00B12019" w:rsidRPr="00DC5DEE" w:rsidRDefault="00FE02FF" w:rsidP="00FE02FF">
      <w:pPr>
        <w:ind w:left="720"/>
        <w:jc w:val="both"/>
        <w:rPr>
          <w:sz w:val="22"/>
        </w:rPr>
      </w:pPr>
      <w:r w:rsidRPr="00DC5DEE">
        <w:rPr>
          <w:sz w:val="22"/>
        </w:rPr>
        <w:t>-</w:t>
      </w:r>
      <w:r w:rsidR="00BC7B12" w:rsidRPr="00DC5DEE">
        <w:rPr>
          <w:sz w:val="22"/>
        </w:rPr>
        <w:t xml:space="preserve"> </w:t>
      </w:r>
      <w:r w:rsidRPr="00DC5DEE">
        <w:rPr>
          <w:sz w:val="22"/>
        </w:rPr>
        <w:t xml:space="preserve">Ежедневно обучение и въвеждане в дейността на последно назначените инспектори. </w:t>
      </w:r>
    </w:p>
    <w:p w:rsidR="0002136A" w:rsidRPr="00DC5DEE" w:rsidRDefault="0002136A" w:rsidP="0002136A">
      <w:pPr>
        <w:ind w:left="720"/>
        <w:rPr>
          <w:rFonts w:ascii="Times New Roman" w:hAnsi="Times New Roman"/>
          <w:color w:val="000000"/>
          <w:lang w:val="en-US"/>
        </w:rPr>
      </w:pPr>
    </w:p>
    <w:p w:rsidR="008276ED" w:rsidRPr="00DC5DEE" w:rsidRDefault="0002136A" w:rsidP="000261C1">
      <w:pPr>
        <w:numPr>
          <w:ilvl w:val="0"/>
          <w:numId w:val="59"/>
        </w:numPr>
        <w:jc w:val="both"/>
        <w:rPr>
          <w:rFonts w:ascii="Times New Roman" w:eastAsia="Calibri" w:hAnsi="Times New Roman"/>
          <w:i/>
          <w:sz w:val="22"/>
          <w:szCs w:val="22"/>
          <w:u w:val="single"/>
        </w:rPr>
      </w:pPr>
      <w:r w:rsidRPr="00DC5DEE">
        <w:rPr>
          <w:rFonts w:ascii="Times New Roman" w:eastAsia="Calibri" w:hAnsi="Times New Roman"/>
          <w:i/>
          <w:sz w:val="22"/>
          <w:szCs w:val="22"/>
          <w:u w:val="single"/>
        </w:rPr>
        <w:t>За дейности свързани с летателната експлоатация и лицензиране на авиационния персонал</w:t>
      </w:r>
    </w:p>
    <w:p w:rsidR="00FE02FF" w:rsidRPr="00DC5DEE" w:rsidRDefault="00FE02FF" w:rsidP="00FE02FF">
      <w:pPr>
        <w:ind w:left="720"/>
        <w:jc w:val="both"/>
        <w:rPr>
          <w:rFonts w:ascii="Times New Roman" w:eastAsia="Calibri" w:hAnsi="Times New Roman"/>
          <w:i/>
          <w:sz w:val="22"/>
          <w:szCs w:val="22"/>
          <w:u w:val="single"/>
        </w:rPr>
      </w:pPr>
    </w:p>
    <w:p w:rsidR="00B836EF" w:rsidRPr="00DC5DEE" w:rsidRDefault="00B836EF" w:rsidP="00B836EF">
      <w:pPr>
        <w:ind w:left="567"/>
        <w:jc w:val="both"/>
        <w:rPr>
          <w:rFonts w:ascii="Times New Roman" w:hAnsi="Times New Roman"/>
          <w:b/>
          <w:color w:val="000000"/>
          <w:sz w:val="22"/>
          <w:szCs w:val="22"/>
        </w:rPr>
      </w:pPr>
      <w:r w:rsidRPr="00DC5DEE">
        <w:rPr>
          <w:rFonts w:ascii="Times New Roman" w:hAnsi="Times New Roman"/>
          <w:b/>
          <w:color w:val="000000"/>
          <w:sz w:val="22"/>
          <w:szCs w:val="22"/>
        </w:rPr>
        <w:t>Осъществени процедури за назначаване по реда на Наредба № 847:</w:t>
      </w:r>
    </w:p>
    <w:p w:rsidR="00B836EF" w:rsidRPr="00DC5DEE" w:rsidRDefault="00B836EF" w:rsidP="005F618F">
      <w:pPr>
        <w:numPr>
          <w:ilvl w:val="0"/>
          <w:numId w:val="134"/>
        </w:numPr>
        <w:autoSpaceDE/>
        <w:autoSpaceDN/>
        <w:adjustRightInd/>
        <w:ind w:left="567" w:firstLine="0"/>
        <w:contextualSpacing/>
        <w:jc w:val="both"/>
        <w:rPr>
          <w:rFonts w:ascii="Times New Roman" w:hAnsi="Times New Roman"/>
          <w:color w:val="000000"/>
          <w:sz w:val="22"/>
          <w:szCs w:val="22"/>
        </w:rPr>
      </w:pPr>
      <w:bookmarkStart w:id="12" w:name="_Hlk155088484"/>
      <w:r w:rsidRPr="00DC5DEE">
        <w:rPr>
          <w:rFonts w:ascii="Times New Roman" w:hAnsi="Times New Roman"/>
          <w:color w:val="000000"/>
          <w:sz w:val="22"/>
          <w:szCs w:val="22"/>
        </w:rPr>
        <w:t>Стартиран конкурс за достъп до пазара на въздушни превозвачи за придобиване право за назначаване с цел експлоатация на международната въздушна линия София-Ханой-София, договорена със Спогодбата между правителството на Народна република България и правителството на Социалистическа република Виетнам за въздушни линии между и отвъд техните съответни територии, подписана на 1 октомври 1979 г. в гр. Ханой;</w:t>
      </w:r>
    </w:p>
    <w:p w:rsidR="00B836EF" w:rsidRPr="00DC5DEE" w:rsidRDefault="00B836EF" w:rsidP="00B836EF">
      <w:pPr>
        <w:autoSpaceDE/>
        <w:autoSpaceDN/>
        <w:adjustRightInd/>
        <w:ind w:left="567"/>
        <w:contextualSpacing/>
        <w:jc w:val="both"/>
        <w:rPr>
          <w:rFonts w:ascii="Times New Roman" w:hAnsi="Times New Roman"/>
          <w:color w:val="000000"/>
          <w:sz w:val="22"/>
          <w:szCs w:val="22"/>
        </w:rPr>
      </w:pPr>
    </w:p>
    <w:p w:rsidR="00B836EF" w:rsidRPr="00DC5DEE" w:rsidRDefault="00B836EF" w:rsidP="005F618F">
      <w:pPr>
        <w:numPr>
          <w:ilvl w:val="0"/>
          <w:numId w:val="133"/>
        </w:numPr>
        <w:autoSpaceDE/>
        <w:autoSpaceDN/>
        <w:adjustRightInd/>
        <w:ind w:left="567" w:firstLine="0"/>
        <w:contextualSpacing/>
        <w:jc w:val="both"/>
        <w:rPr>
          <w:rFonts w:ascii="Times New Roman" w:hAnsi="Times New Roman"/>
          <w:b/>
          <w:color w:val="000000"/>
          <w:sz w:val="22"/>
          <w:szCs w:val="22"/>
        </w:rPr>
      </w:pPr>
      <w:r w:rsidRPr="00DC5DEE">
        <w:rPr>
          <w:rFonts w:ascii="Times New Roman" w:hAnsi="Times New Roman"/>
          <w:b/>
          <w:color w:val="000000"/>
          <w:sz w:val="22"/>
          <w:szCs w:val="22"/>
        </w:rPr>
        <w:t>Подготовка за сключване на нови споразумения за въздушен транспорт:</w:t>
      </w:r>
    </w:p>
    <w:p w:rsidR="00B836EF" w:rsidRPr="00DC5DEE" w:rsidRDefault="00B836EF" w:rsidP="005F618F">
      <w:pPr>
        <w:pStyle w:val="ListParagraph"/>
        <w:numPr>
          <w:ilvl w:val="0"/>
          <w:numId w:val="134"/>
        </w:numPr>
        <w:spacing w:after="0" w:line="240" w:lineRule="auto"/>
        <w:ind w:left="567" w:firstLine="0"/>
        <w:jc w:val="both"/>
        <w:rPr>
          <w:rFonts w:ascii="Times New Roman" w:hAnsi="Times New Roman"/>
          <w:color w:val="000000" w:themeColor="text1"/>
        </w:rPr>
      </w:pPr>
      <w:bookmarkStart w:id="13" w:name="_Hlk210135488"/>
      <w:bookmarkStart w:id="14" w:name="_Hlk202191145"/>
      <w:bookmarkEnd w:id="12"/>
      <w:r w:rsidRPr="00DC5DEE">
        <w:rPr>
          <w:rFonts w:ascii="Times New Roman" w:hAnsi="Times New Roman"/>
          <w:color w:val="000000" w:themeColor="text1"/>
        </w:rPr>
        <w:t xml:space="preserve">Изменение на Приложението към двустранната Спогодба между правителството на Република България и правителството на Република Узбекистан за въздушни съобщения между и отвъд техните съответни територии, подписана на 7 май 1999 г. в Ташкент, в сила от 18.10.1999 г. (на български и руски език), прието от узбекската страна на 25.05.2026 г.;    </w:t>
      </w:r>
    </w:p>
    <w:p w:rsidR="00B836EF" w:rsidRPr="00DC5DEE" w:rsidRDefault="00B836EF" w:rsidP="005F618F">
      <w:pPr>
        <w:pStyle w:val="ListParagraph"/>
        <w:numPr>
          <w:ilvl w:val="0"/>
          <w:numId w:val="134"/>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Изготвени 14 справки за двустранни споразумения и отношения с трети страни за дирекция ЕКМС в МТС</w:t>
      </w:r>
      <w:bookmarkEnd w:id="13"/>
      <w:r w:rsidRPr="00DC5DEE">
        <w:rPr>
          <w:rFonts w:ascii="Times New Roman" w:hAnsi="Times New Roman"/>
          <w:color w:val="000000" w:themeColor="text1"/>
        </w:rPr>
        <w:t xml:space="preserve"> (за държавите: Япония, ОАЕ, Катар, Саудитска Арабия, Оман, Тунис, Гърция, Турция, Китай, Албания, Индия, Китай, Япония, Тунис);</w:t>
      </w:r>
    </w:p>
    <w:p w:rsidR="00B836EF" w:rsidRPr="00DC5DEE" w:rsidRDefault="00B836EF" w:rsidP="005F618F">
      <w:pPr>
        <w:pStyle w:val="ListParagraph"/>
        <w:numPr>
          <w:ilvl w:val="0"/>
          <w:numId w:val="134"/>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Среща със "СОФ Кънект" във връзка с подобряване на въздушната свързаност с Турция и Китай, проведена на 28.05.2026 г. в гр. София;</w:t>
      </w:r>
    </w:p>
    <w:p w:rsidR="00B836EF" w:rsidRPr="00DC5DEE" w:rsidRDefault="00B836EF" w:rsidP="005F618F">
      <w:pPr>
        <w:pStyle w:val="ListParagraph"/>
        <w:numPr>
          <w:ilvl w:val="0"/>
          <w:numId w:val="134"/>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Опорни точки за участие на главен директор ГД ГВА в събитие: „Откриване на новата писта на летище Бургас“ на 29.04.2026 г., гр. Бургас;</w:t>
      </w:r>
    </w:p>
    <w:p w:rsidR="00B836EF" w:rsidRPr="00DC5DEE" w:rsidRDefault="00B836EF" w:rsidP="005F618F">
      <w:pPr>
        <w:pStyle w:val="ListParagraph"/>
        <w:numPr>
          <w:ilvl w:val="0"/>
          <w:numId w:val="134"/>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Видеоконферентна среща с представители на Министерството на транспорта на Ирак, проведена на 30.04.2026 г., онлайн; </w:t>
      </w:r>
    </w:p>
    <w:p w:rsidR="00B836EF" w:rsidRPr="00DC5DEE" w:rsidRDefault="00B836EF" w:rsidP="005F618F">
      <w:pPr>
        <w:pStyle w:val="ListParagraph"/>
        <w:numPr>
          <w:ilvl w:val="0"/>
          <w:numId w:val="134"/>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Среща с Electra Airlines във връзка с неразрешени полети по 7-ма свобода между Бърно и Острава (Чехия) и Джеба (Тунис), проведена на 26.05.2026 г., гр. София;</w:t>
      </w:r>
    </w:p>
    <w:p w:rsidR="00B836EF" w:rsidRPr="00DC5DEE" w:rsidRDefault="00B836EF" w:rsidP="00B836EF">
      <w:pPr>
        <w:pStyle w:val="ListParagraph"/>
        <w:spacing w:after="0" w:line="240" w:lineRule="auto"/>
        <w:ind w:left="567"/>
        <w:jc w:val="both"/>
        <w:rPr>
          <w:rFonts w:ascii="Times New Roman" w:hAnsi="Times New Roman"/>
          <w:color w:val="000000" w:themeColor="text1"/>
        </w:rPr>
      </w:pPr>
    </w:p>
    <w:p w:rsidR="00B836EF" w:rsidRPr="00DC5DEE" w:rsidRDefault="00B836EF" w:rsidP="005F618F">
      <w:pPr>
        <w:numPr>
          <w:ilvl w:val="0"/>
          <w:numId w:val="133"/>
        </w:numPr>
        <w:autoSpaceDE/>
        <w:autoSpaceDN/>
        <w:adjustRightInd/>
        <w:ind w:left="567" w:firstLine="0"/>
        <w:contextualSpacing/>
        <w:jc w:val="both"/>
        <w:rPr>
          <w:rFonts w:ascii="Times New Roman" w:hAnsi="Times New Roman"/>
          <w:color w:val="000000"/>
          <w:sz w:val="22"/>
          <w:szCs w:val="22"/>
        </w:rPr>
      </w:pPr>
      <w:r w:rsidRPr="00DC5DEE">
        <w:rPr>
          <w:rFonts w:ascii="Times New Roman" w:hAnsi="Times New Roman"/>
          <w:b/>
          <w:color w:val="000000"/>
          <w:sz w:val="22"/>
          <w:szCs w:val="22"/>
        </w:rPr>
        <w:lastRenderedPageBreak/>
        <w:t xml:space="preserve">Одобрение, ратификация и изпълнение на двустранните и многостранните международни договори за въздушен транспорт: </w:t>
      </w:r>
    </w:p>
    <w:p w:rsidR="00B836EF" w:rsidRPr="00DC5DEE" w:rsidRDefault="00B836EF" w:rsidP="005F618F">
      <w:pPr>
        <w:numPr>
          <w:ilvl w:val="0"/>
          <w:numId w:val="134"/>
        </w:numPr>
        <w:autoSpaceDE/>
        <w:autoSpaceDN/>
        <w:adjustRightInd/>
        <w:ind w:left="567" w:firstLine="0"/>
        <w:contextualSpacing/>
        <w:jc w:val="both"/>
        <w:rPr>
          <w:rFonts w:ascii="Times New Roman" w:hAnsi="Times New Roman"/>
          <w:color w:val="000000"/>
          <w:sz w:val="22"/>
          <w:szCs w:val="22"/>
        </w:rPr>
      </w:pPr>
      <w:r w:rsidRPr="00DC5DEE">
        <w:rPr>
          <w:rFonts w:ascii="Times New Roman" w:hAnsi="Times New Roman"/>
          <w:color w:val="000000"/>
          <w:sz w:val="22"/>
          <w:szCs w:val="22"/>
        </w:rPr>
        <w:t>Изготвени документи до Министерския съвет за приемане на проект на Решение на Министерския съвет за предложение до Народното събрание за ратифициране на Спогодбата за въздушни съобщения между правителството на Република България и правителството на Монголия, подписана на 21 ноември 2025 г. в гр. София;</w:t>
      </w:r>
    </w:p>
    <w:p w:rsidR="00B836EF" w:rsidRPr="00DC5DEE" w:rsidRDefault="00B836EF" w:rsidP="00B836EF">
      <w:pPr>
        <w:autoSpaceDE/>
        <w:autoSpaceDN/>
        <w:adjustRightInd/>
        <w:ind w:left="567"/>
        <w:contextualSpacing/>
        <w:jc w:val="both"/>
        <w:rPr>
          <w:rFonts w:ascii="Times New Roman" w:hAnsi="Times New Roman"/>
          <w:color w:val="000000"/>
          <w:sz w:val="22"/>
          <w:szCs w:val="22"/>
        </w:rPr>
      </w:pPr>
    </w:p>
    <w:bookmarkEnd w:id="14"/>
    <w:p w:rsidR="00B836EF" w:rsidRPr="00DC5DEE" w:rsidRDefault="00B836EF" w:rsidP="005F618F">
      <w:pPr>
        <w:numPr>
          <w:ilvl w:val="0"/>
          <w:numId w:val="133"/>
        </w:numPr>
        <w:autoSpaceDE/>
        <w:autoSpaceDN/>
        <w:adjustRightInd/>
        <w:ind w:left="567" w:firstLine="0"/>
        <w:contextualSpacing/>
        <w:jc w:val="both"/>
        <w:rPr>
          <w:rFonts w:ascii="Times New Roman" w:hAnsi="Times New Roman"/>
          <w:color w:val="000000"/>
          <w:sz w:val="22"/>
          <w:szCs w:val="22"/>
        </w:rPr>
      </w:pPr>
      <w:r w:rsidRPr="00DC5DEE">
        <w:rPr>
          <w:rFonts w:ascii="Times New Roman" w:hAnsi="Times New Roman"/>
          <w:b/>
          <w:bCs/>
          <w:color w:val="000000"/>
          <w:sz w:val="22"/>
          <w:szCs w:val="22"/>
        </w:rPr>
        <w:t xml:space="preserve">Участие в работата на Комитета по международни споразумения на ЕС и в специализираните работни групи към ЕК – </w:t>
      </w:r>
      <w:r w:rsidRPr="00DC5DEE">
        <w:rPr>
          <w:rFonts w:ascii="Times New Roman" w:hAnsi="Times New Roman"/>
          <w:color w:val="000000"/>
          <w:sz w:val="22"/>
          <w:szCs w:val="22"/>
        </w:rPr>
        <w:t>през разглеждания период отговорният експерт в отдел БЛСМДИ е взел участие в 1 заседание с ЕК и комитети по международни споразумения на Европейския съюз;</w:t>
      </w:r>
    </w:p>
    <w:p w:rsidR="00B836EF" w:rsidRPr="00DC5DEE" w:rsidRDefault="00B836EF" w:rsidP="00B836EF">
      <w:pPr>
        <w:autoSpaceDE/>
        <w:autoSpaceDN/>
        <w:adjustRightInd/>
        <w:ind w:left="567"/>
        <w:contextualSpacing/>
        <w:jc w:val="both"/>
        <w:rPr>
          <w:rFonts w:ascii="Times New Roman" w:hAnsi="Times New Roman"/>
          <w:color w:val="000000"/>
          <w:sz w:val="22"/>
          <w:szCs w:val="22"/>
        </w:rPr>
      </w:pPr>
    </w:p>
    <w:p w:rsidR="00B836EF" w:rsidRPr="00DC5DEE" w:rsidRDefault="00B836EF" w:rsidP="005F618F">
      <w:pPr>
        <w:numPr>
          <w:ilvl w:val="0"/>
          <w:numId w:val="133"/>
        </w:numPr>
        <w:autoSpaceDE/>
        <w:autoSpaceDN/>
        <w:adjustRightInd/>
        <w:ind w:left="567" w:firstLine="0"/>
        <w:contextualSpacing/>
        <w:jc w:val="both"/>
        <w:rPr>
          <w:rFonts w:ascii="Times New Roman" w:hAnsi="Times New Roman"/>
          <w:color w:val="000000"/>
          <w:sz w:val="22"/>
          <w:szCs w:val="22"/>
        </w:rPr>
      </w:pPr>
      <w:r w:rsidRPr="00DC5DEE">
        <w:rPr>
          <w:rFonts w:ascii="Times New Roman" w:hAnsi="Times New Roman"/>
          <w:b/>
          <w:bCs/>
          <w:color w:val="000000"/>
          <w:sz w:val="22"/>
          <w:szCs w:val="22"/>
        </w:rPr>
        <w:t xml:space="preserve">Осъществяване на оперативна комуникация между ГД ГВА и службите на Европейската комисия посредством електронната система CIRCA BC и нотифициране относно предстоящи и приключили преговори по международни споразумения на България с трети страни и договаряне на търговски права, съгласно изискванията на Регламент (ЕО) № 847/2004 – </w:t>
      </w:r>
      <w:r w:rsidRPr="00DC5DEE">
        <w:rPr>
          <w:rFonts w:ascii="Times New Roman" w:hAnsi="Times New Roman"/>
          <w:color w:val="000000"/>
          <w:sz w:val="22"/>
          <w:szCs w:val="22"/>
        </w:rPr>
        <w:t>отделът регулярно проследява в CIRCA BC постъпващата ежедневно информация от държавите членки на ЕС и от Европейската комисия във връзка с договарянето на двустранни спогодби и споразумения на ЕС с трети страни. Следи развитията в групата „</w:t>
      </w:r>
      <w:r w:rsidRPr="00DC5DEE">
        <w:rPr>
          <w:rFonts w:ascii="Times New Roman" w:hAnsi="Times New Roman"/>
          <w:color w:val="000000"/>
          <w:sz w:val="22"/>
          <w:szCs w:val="22"/>
          <w:lang w:val="en-GB"/>
        </w:rPr>
        <w:t>Air</w:t>
      </w:r>
      <w:r w:rsidRPr="00DC5DEE">
        <w:rPr>
          <w:rFonts w:ascii="Times New Roman" w:hAnsi="Times New Roman"/>
          <w:color w:val="000000"/>
          <w:sz w:val="22"/>
          <w:szCs w:val="22"/>
          <w:lang w:val="ru-RU"/>
        </w:rPr>
        <w:t xml:space="preserve"> </w:t>
      </w:r>
      <w:r w:rsidRPr="00DC5DEE">
        <w:rPr>
          <w:rFonts w:ascii="Times New Roman" w:hAnsi="Times New Roman"/>
          <w:color w:val="000000"/>
          <w:sz w:val="22"/>
          <w:szCs w:val="22"/>
          <w:lang w:val="en-GB"/>
        </w:rPr>
        <w:t>transport</w:t>
      </w:r>
      <w:r w:rsidRPr="00DC5DEE">
        <w:rPr>
          <w:rFonts w:ascii="Times New Roman" w:hAnsi="Times New Roman"/>
          <w:color w:val="000000"/>
          <w:sz w:val="22"/>
          <w:szCs w:val="22"/>
          <w:lang w:val="ru-RU"/>
        </w:rPr>
        <w:t xml:space="preserve"> </w:t>
      </w:r>
      <w:r w:rsidRPr="00DC5DEE">
        <w:rPr>
          <w:rFonts w:ascii="Times New Roman" w:hAnsi="Times New Roman"/>
          <w:color w:val="000000"/>
          <w:sz w:val="22"/>
          <w:szCs w:val="22"/>
          <w:lang w:val="en-GB"/>
        </w:rPr>
        <w:t>agreements</w:t>
      </w:r>
      <w:r w:rsidRPr="00DC5DEE">
        <w:rPr>
          <w:rFonts w:ascii="Times New Roman" w:hAnsi="Times New Roman"/>
          <w:color w:val="000000"/>
          <w:sz w:val="22"/>
          <w:szCs w:val="22"/>
          <w:lang w:val="ru-RU"/>
        </w:rPr>
        <w:t>“</w:t>
      </w:r>
      <w:r w:rsidRPr="00DC5DEE">
        <w:rPr>
          <w:rFonts w:ascii="Times New Roman" w:hAnsi="Times New Roman"/>
          <w:color w:val="000000"/>
          <w:sz w:val="22"/>
          <w:szCs w:val="22"/>
        </w:rPr>
        <w:t xml:space="preserve"> в CIRCA BC. През отчетния период е извършена 1 нотификация в CIRCA BC предвид развитията на преговорите с Узбекистан.</w:t>
      </w:r>
    </w:p>
    <w:p w:rsidR="005D09D8" w:rsidRPr="00DC5DEE" w:rsidRDefault="005D09D8" w:rsidP="005D09D8">
      <w:pPr>
        <w:spacing w:line="276" w:lineRule="auto"/>
        <w:ind w:left="720"/>
        <w:jc w:val="both"/>
      </w:pPr>
    </w:p>
    <w:p w:rsidR="0002136A" w:rsidRPr="00DC5DEE" w:rsidRDefault="0019530A" w:rsidP="000261C1">
      <w:pPr>
        <w:numPr>
          <w:ilvl w:val="0"/>
          <w:numId w:val="59"/>
        </w:numPr>
        <w:jc w:val="both"/>
        <w:rPr>
          <w:rFonts w:ascii="Times New Roman" w:eastAsia="Calibri" w:hAnsi="Times New Roman"/>
          <w:i/>
          <w:sz w:val="22"/>
          <w:szCs w:val="22"/>
          <w:u w:val="single"/>
        </w:rPr>
      </w:pPr>
      <w:r w:rsidRPr="00DC5DEE">
        <w:rPr>
          <w:rFonts w:ascii="Times New Roman" w:eastAsia="Calibri" w:hAnsi="Times New Roman"/>
          <w:i/>
          <w:sz w:val="22"/>
          <w:szCs w:val="22"/>
          <w:u w:val="single"/>
        </w:rPr>
        <w:t xml:space="preserve"> </w:t>
      </w:r>
      <w:r w:rsidR="0002136A" w:rsidRPr="00DC5DEE">
        <w:rPr>
          <w:rFonts w:ascii="Times New Roman" w:eastAsia="Calibri" w:hAnsi="Times New Roman"/>
          <w:i/>
          <w:sz w:val="22"/>
          <w:szCs w:val="22"/>
          <w:u w:val="single"/>
        </w:rPr>
        <w:t>За дейности, свързани с л</w:t>
      </w:r>
      <w:r w:rsidR="000911DF" w:rsidRPr="00DC5DEE">
        <w:rPr>
          <w:rFonts w:ascii="Times New Roman" w:eastAsia="Calibri" w:hAnsi="Times New Roman"/>
          <w:i/>
          <w:sz w:val="22"/>
          <w:szCs w:val="22"/>
          <w:u w:val="single"/>
        </w:rPr>
        <w:t>етища, летищни и наземни оператори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 xml:space="preserve">Становища и съгласуване на Инвестиционни проекти, ПУП, ограничения във връзка  с безопасност на въздухоплаването при застрояване на сгради. </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Становища и съгласуване на Общи устройствени планове на общини.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Преглед и съгласуване на Генерални Планове на летища.</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 xml:space="preserve">Преглед, становище и съгласуване на Ръководства за управление и експлоатация на летищни оператори и оператори по наземно обслужване. </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Актуализиране на регистри.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Извършване на планови и извънредни инспекционни проверки на летища, оператори по наземно обслужване, авиационни учебни центрове и светотехнически системи на летищата.</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Провеждане на работни срещи на групата по безопасност.</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Обработка на доклади по безопасност във връзка с настъпили събития, застрашаващи безопасността на операциите по летищата.</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Инспекторски комисии и проверка на съответствия за регистрация на нови летища и оператори по наземно обслужване.</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Изготвяне на становища във връзка с проекти на ЕК, свързани с екологичните норми, зелена сделка и т.п.</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Участие в специализирани обучителни курсове за повишаване на квалификацията на служителите.</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Участие в заседания на комисии за проверка на изпълнението на задълженията на концесионерите на летищата София, Варна, Бургас и Горна Оряховица, във връзка с концесионните договори.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Участие в междуведомствени срещи и уебинари, форуми и заседания – национални и международни.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Извършване на верификации относно изпълнението на инспекторски предписания.</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Одобрения за базирания на въздухоплавателни средства на летища.</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Извършване на преглед и одобрение/корекции на нови и актуализирана „Учебни програми и спецификации“ на авиационни учебни центрове.</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Обща кореспонденция и отговор на въпросници (национални и международни институции) и външни организации по проблемни казуси.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lastRenderedPageBreak/>
        <w:t>Преглед и обобщаване на анализите по безопасност на операциите на авиационните субекти.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Сертификационен процес и регистрация на нови БВЛ.</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Сертификационен процес и регистрация на  нови летища на регистрирани летища за обслужване на полети, различни от търговски въздушен превоз, с въздухоплавателни средства с максимална излетна маса под 5700 kg срещу заплащане или без заплащане.</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Становища и преглед на документация относно изграждане на оперативни бази за HEMS с хангари за медицински хеликоптери за нуждите на системата за спешна медицинска помощ по въздух.</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Извършване на годишни инспекционни проверки и огледи на потенциални вертолетни площадки.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Участие в държавно приемателни комисии.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Съгласуване и становища относно политиката на Р. България по въпросите за алтернативните горива и Зелената сделка.</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Съгласуване и попълване на въпросници.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Съгласуване и одобрения на Ръководства за управление и експлоатация на летища, ръководства по наземно обслужване и учебни програми на АУЦ.</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Участие в семинари и работни форуми.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Участие в работни групи по промяна на национални нормативни документи.</w:t>
      </w:r>
    </w:p>
    <w:p w:rsidR="00B836EF" w:rsidRPr="00DC5DEE" w:rsidRDefault="00B836EF" w:rsidP="005F618F">
      <w:pPr>
        <w:pStyle w:val="ListParagraph"/>
        <w:numPr>
          <w:ilvl w:val="0"/>
          <w:numId w:val="135"/>
        </w:numPr>
        <w:spacing w:after="0"/>
        <w:jc w:val="both"/>
        <w:rPr>
          <w:rFonts w:ascii="Times New Roman" w:hAnsi="Times New Roman"/>
          <w:bCs/>
        </w:rPr>
      </w:pPr>
      <w:r w:rsidRPr="00DC5DEE">
        <w:rPr>
          <w:rFonts w:ascii="Times New Roman" w:hAnsi="Times New Roman"/>
          <w:bCs/>
        </w:rPr>
        <w:t>Участие в работни групи по актуализиране на Национална програма по безопасност в гражданското въздухоплаване и Национален план по безопасност в гражданското въздухоплаване.</w:t>
      </w:r>
    </w:p>
    <w:p w:rsidR="00785B0A" w:rsidRPr="00DC5DEE" w:rsidRDefault="00785B0A" w:rsidP="00785B0A">
      <w:pPr>
        <w:jc w:val="both"/>
        <w:rPr>
          <w:rFonts w:ascii="Times New Roman" w:eastAsia="Calibri" w:hAnsi="Times New Roman"/>
        </w:rPr>
      </w:pPr>
    </w:p>
    <w:p w:rsidR="003F1837" w:rsidRPr="00DC5DEE" w:rsidRDefault="003F1837" w:rsidP="003F1837">
      <w:pPr>
        <w:numPr>
          <w:ilvl w:val="0"/>
          <w:numId w:val="59"/>
        </w:numPr>
        <w:jc w:val="both"/>
        <w:rPr>
          <w:rFonts w:ascii="Times New Roman" w:eastAsia="Calibri" w:hAnsi="Times New Roman"/>
          <w:i/>
          <w:sz w:val="22"/>
          <w:szCs w:val="22"/>
          <w:u w:val="single"/>
        </w:rPr>
      </w:pPr>
      <w:r w:rsidRPr="00DC5DEE">
        <w:rPr>
          <w:rFonts w:ascii="Times New Roman" w:eastAsia="Calibri" w:hAnsi="Times New Roman"/>
          <w:i/>
          <w:sz w:val="22"/>
          <w:szCs w:val="22"/>
          <w:u w:val="single"/>
        </w:rPr>
        <w:t>За дейности, свързани с безпилотните летателни системи</w:t>
      </w:r>
    </w:p>
    <w:p w:rsidR="00D5759F" w:rsidRPr="00DC5DEE" w:rsidRDefault="00D5759F" w:rsidP="00D5759F">
      <w:pPr>
        <w:ind w:left="720"/>
        <w:jc w:val="both"/>
        <w:rPr>
          <w:rFonts w:ascii="Times New Roman" w:eastAsia="Calibri" w:hAnsi="Times New Roman"/>
          <w:i/>
          <w:sz w:val="22"/>
          <w:szCs w:val="22"/>
          <w:u w:val="single"/>
        </w:rPr>
      </w:pP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Издаване на свидетелство за преминато онлайн обучение за извършване на полети в под категории А1 и А3 – 469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Потвърждение на декларация за извършване на обучение на дистанционно управляващи пилоти, подадена от лица, които възнамеряват да извършват обучение – 678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Издаване на разрешение за експлоатация в специфична категория – 29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Регистрация на оператор на БЛС – 1255 бр.; отказани 213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Потвърждаване на разрешение за експлоатация в специфична категория на удостоверението за оператор на лека безпилотна летателна система и на декларации, съгласно основен сценарий, издадени или приети от други държави – 29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Издаване на свидетелство за компетентност на дистанционно управляващ пилот за подкатегория А2 – 18 бр.; STS – 3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Обособяване на зони U-Space и други географски зони на БЛС – установяване на географски зони на БЛС за МО – 110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Издадени разрешения за полети в ограничени зони – 93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Установяване на географски зони на БЛС – 6 бр.;</w:t>
      </w:r>
    </w:p>
    <w:p w:rsidR="00D5759F" w:rsidRPr="00DC5DEE" w:rsidRDefault="00D5759F" w:rsidP="005F618F">
      <w:pPr>
        <w:pStyle w:val="ListParagraph"/>
        <w:numPr>
          <w:ilvl w:val="0"/>
          <w:numId w:val="137"/>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Издадено становище по предложение на Международната асоциация за защита от дронове (IDDA);</w:t>
      </w:r>
    </w:p>
    <w:p w:rsidR="00D5759F" w:rsidRPr="00DC5DEE" w:rsidRDefault="00D5759F" w:rsidP="00D5759F">
      <w:pPr>
        <w:pStyle w:val="ListParagraph"/>
        <w:spacing w:after="0" w:line="240" w:lineRule="auto"/>
        <w:ind w:left="567"/>
        <w:jc w:val="both"/>
        <w:rPr>
          <w:rFonts w:ascii="Times New Roman" w:hAnsi="Times New Roman"/>
          <w:color w:val="000000" w:themeColor="text1"/>
        </w:rPr>
      </w:pPr>
    </w:p>
    <w:p w:rsidR="00D5759F" w:rsidRPr="00DC5DEE" w:rsidRDefault="00D5759F" w:rsidP="005F618F">
      <w:pPr>
        <w:pStyle w:val="ListParagraph"/>
        <w:numPr>
          <w:ilvl w:val="0"/>
          <w:numId w:val="136"/>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Надзорни дейности – издадени 9 АУАН;</w:t>
      </w:r>
    </w:p>
    <w:p w:rsidR="00D5759F" w:rsidRPr="00DC5DEE" w:rsidRDefault="00D5759F" w:rsidP="005F618F">
      <w:pPr>
        <w:pStyle w:val="ListParagraph"/>
        <w:numPr>
          <w:ilvl w:val="0"/>
          <w:numId w:val="136"/>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С цел повишаване на правната сигурност по отношение експлоатацията на БЛС са финализирани два проекта на наредби:</w:t>
      </w:r>
    </w:p>
    <w:p w:rsidR="00D5759F" w:rsidRPr="00DC5DEE" w:rsidRDefault="00D5759F" w:rsidP="005F618F">
      <w:pPr>
        <w:pStyle w:val="ListParagraph"/>
        <w:numPr>
          <w:ilvl w:val="0"/>
          <w:numId w:val="138"/>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t xml:space="preserve"> Дейности по „Изграждане на електронна система за регистрация на оператори на БЛС, провеждане на обучение и изпити на дистанционно управляващи пилоти, осигуряване на гео-пространствено ориентиране и електронно подаване на документи” и подписан договор № 45-10-36/05.05.2025 г. – изготвен Доклад на тема: Представяне на резултатите от изпълнението на Дейности 4 и 7 по договор № 45-10-36/05.05.2025 г. и Допълнително споразумение № 45-10-152/17.12.2025 г., както и резултатите от проведените вътрешни тестове в средата на Изпълнителя;</w:t>
      </w:r>
    </w:p>
    <w:p w:rsidR="00D5759F" w:rsidRPr="00DC5DEE" w:rsidRDefault="00D5759F" w:rsidP="005F618F">
      <w:pPr>
        <w:pStyle w:val="ListParagraph"/>
        <w:numPr>
          <w:ilvl w:val="0"/>
          <w:numId w:val="138"/>
        </w:numPr>
        <w:spacing w:after="0" w:line="240" w:lineRule="auto"/>
        <w:ind w:left="567" w:firstLine="0"/>
        <w:jc w:val="both"/>
        <w:rPr>
          <w:rFonts w:ascii="Times New Roman" w:hAnsi="Times New Roman"/>
          <w:color w:val="000000" w:themeColor="text1"/>
        </w:rPr>
      </w:pPr>
      <w:r w:rsidRPr="00DC5DEE">
        <w:rPr>
          <w:rFonts w:ascii="Times New Roman" w:hAnsi="Times New Roman"/>
          <w:color w:val="000000" w:themeColor="text1"/>
        </w:rPr>
        <w:lastRenderedPageBreak/>
        <w:t xml:space="preserve"> Двама служители от отдел БЛСМДИ в направление БЛС са преминали курс на обучение в JAA (онлайн) на тема UAS-SORA 2.</w:t>
      </w:r>
      <w:r w:rsidRPr="00DC5DEE">
        <w:rPr>
          <w:rFonts w:ascii="Times New Roman" w:hAnsi="Times New Roman"/>
          <w:color w:val="000000" w:themeColor="text1"/>
          <w:lang w:val="en-GB"/>
        </w:rPr>
        <w:t>5 (Specific Operations Risk Assessment for Unmanned Aircraft Systems)</w:t>
      </w:r>
      <w:r w:rsidRPr="00DC5DEE">
        <w:rPr>
          <w:rFonts w:ascii="Times New Roman" w:hAnsi="Times New Roman"/>
          <w:color w:val="000000" w:themeColor="text1"/>
        </w:rPr>
        <w:t xml:space="preserve"> в периода 24-26.06.2026 г. с получен сертификат от взет изпит.</w:t>
      </w:r>
    </w:p>
    <w:p w:rsidR="003F1837" w:rsidRPr="00DC5DEE" w:rsidRDefault="003F1837" w:rsidP="0002136A">
      <w:pPr>
        <w:jc w:val="both"/>
        <w:rPr>
          <w:rFonts w:ascii="Times New Roman" w:hAnsi="Times New Roman"/>
          <w:b/>
          <w:bCs/>
          <w:i/>
          <w:sz w:val="22"/>
          <w:szCs w:val="22"/>
        </w:rPr>
      </w:pPr>
    </w:p>
    <w:p w:rsidR="0002136A" w:rsidRPr="00DC5DEE" w:rsidRDefault="0002136A" w:rsidP="0002136A">
      <w:pPr>
        <w:jc w:val="both"/>
        <w:rPr>
          <w:rFonts w:ascii="Times New Roman" w:hAnsi="Times New Roman"/>
          <w:b/>
          <w:bCs/>
          <w:i/>
          <w:sz w:val="22"/>
          <w:szCs w:val="22"/>
        </w:rPr>
      </w:pPr>
      <w:r w:rsidRPr="00DC5DEE">
        <w:rPr>
          <w:rFonts w:ascii="Times New Roman" w:hAnsi="Times New Roman"/>
          <w:b/>
          <w:bCs/>
          <w:i/>
          <w:sz w:val="22"/>
          <w:szCs w:val="22"/>
        </w:rPr>
        <w:t xml:space="preserve">Отчет на показателите за изпълнение </w:t>
      </w:r>
    </w:p>
    <w:tbl>
      <w:tblPr>
        <w:tblW w:w="9418" w:type="dxa"/>
        <w:tblInd w:w="75" w:type="dxa"/>
        <w:tblCellMar>
          <w:left w:w="70" w:type="dxa"/>
          <w:right w:w="70" w:type="dxa"/>
        </w:tblCellMar>
        <w:tblLook w:val="04A0" w:firstRow="1" w:lastRow="0" w:firstColumn="1" w:lastColumn="0" w:noHBand="0" w:noVBand="1"/>
      </w:tblPr>
      <w:tblGrid>
        <w:gridCol w:w="5524"/>
        <w:gridCol w:w="1275"/>
        <w:gridCol w:w="1276"/>
        <w:gridCol w:w="1343"/>
      </w:tblGrid>
      <w:tr w:rsidR="00B50DF2" w:rsidRPr="00DC5DEE" w:rsidTr="0071377F">
        <w:trPr>
          <w:trHeight w:val="630"/>
        </w:trPr>
        <w:tc>
          <w:tcPr>
            <w:tcW w:w="5524"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B50DF2" w:rsidRPr="00DC5DEE" w:rsidRDefault="00B50DF2" w:rsidP="00B50DF2">
            <w:pPr>
              <w:autoSpaceDE/>
              <w:autoSpaceDN/>
              <w:adjustRightInd/>
              <w:jc w:val="center"/>
              <w:rPr>
                <w:rFonts w:ascii="Times New Roman" w:hAnsi="Times New Roman"/>
                <w:b/>
                <w:bCs/>
                <w:color w:val="000000"/>
                <w:sz w:val="22"/>
                <w:szCs w:val="22"/>
              </w:rPr>
            </w:pP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B50DF2" w:rsidRPr="00DC5DEE" w:rsidRDefault="00B50DF2" w:rsidP="00B50DF2">
            <w:pPr>
              <w:autoSpaceDE/>
              <w:autoSpaceDN/>
              <w:adjustRightInd/>
              <w:jc w:val="center"/>
              <w:rPr>
                <w:rFonts w:ascii="Times New Roman" w:hAnsi="Times New Roman"/>
                <w:b/>
                <w:bCs/>
                <w:color w:val="000000"/>
                <w:sz w:val="22"/>
                <w:szCs w:val="22"/>
              </w:rPr>
            </w:pPr>
            <w:r w:rsidRPr="00DC5DEE">
              <w:rPr>
                <w:rFonts w:ascii="Times New Roman" w:hAnsi="Times New Roman"/>
                <w:b/>
                <w:bCs/>
                <w:color w:val="000000"/>
                <w:sz w:val="22"/>
                <w:szCs w:val="22"/>
              </w:rPr>
              <w:t>Мерна единица</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B50DF2" w:rsidRPr="00DC5DEE" w:rsidRDefault="00B50DF2" w:rsidP="00B50DF2">
            <w:pPr>
              <w:autoSpaceDE/>
              <w:autoSpaceDN/>
              <w:adjustRightInd/>
              <w:jc w:val="center"/>
              <w:rPr>
                <w:rFonts w:ascii="Times New Roman" w:hAnsi="Times New Roman"/>
                <w:b/>
                <w:bCs/>
                <w:color w:val="000000"/>
                <w:sz w:val="22"/>
                <w:szCs w:val="22"/>
              </w:rPr>
            </w:pPr>
            <w:r w:rsidRPr="00DC5DEE">
              <w:rPr>
                <w:rFonts w:ascii="Times New Roman" w:hAnsi="Times New Roman"/>
                <w:b/>
                <w:bCs/>
                <w:color w:val="000000"/>
                <w:sz w:val="22"/>
                <w:szCs w:val="22"/>
              </w:rPr>
              <w:t>Целева стойност</w:t>
            </w:r>
          </w:p>
        </w:tc>
        <w:tc>
          <w:tcPr>
            <w:tcW w:w="134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B50DF2" w:rsidRPr="00DC5DEE" w:rsidRDefault="00B50DF2" w:rsidP="00803030">
            <w:pPr>
              <w:autoSpaceDE/>
              <w:autoSpaceDN/>
              <w:adjustRightInd/>
              <w:jc w:val="center"/>
              <w:rPr>
                <w:rFonts w:ascii="Times New Roman" w:hAnsi="Times New Roman"/>
                <w:b/>
                <w:bCs/>
                <w:color w:val="000000"/>
                <w:sz w:val="22"/>
                <w:szCs w:val="22"/>
              </w:rPr>
            </w:pPr>
            <w:r w:rsidRPr="00DC5DEE">
              <w:rPr>
                <w:rFonts w:ascii="Times New Roman" w:hAnsi="Times New Roman"/>
                <w:b/>
                <w:bCs/>
                <w:color w:val="000000"/>
                <w:sz w:val="22"/>
                <w:szCs w:val="22"/>
              </w:rPr>
              <w:t>Отчет 3</w:t>
            </w:r>
            <w:r w:rsidR="00141DFE" w:rsidRPr="00DC5DEE">
              <w:rPr>
                <w:rFonts w:ascii="Times New Roman" w:hAnsi="Times New Roman"/>
                <w:b/>
                <w:bCs/>
                <w:color w:val="000000"/>
                <w:sz w:val="22"/>
                <w:szCs w:val="22"/>
              </w:rPr>
              <w:t>0</w:t>
            </w:r>
            <w:r w:rsidR="002C4010" w:rsidRPr="00DC5DEE">
              <w:rPr>
                <w:rFonts w:ascii="Times New Roman" w:hAnsi="Times New Roman"/>
                <w:b/>
                <w:bCs/>
                <w:color w:val="000000"/>
                <w:sz w:val="22"/>
                <w:szCs w:val="22"/>
              </w:rPr>
              <w:t>.</w:t>
            </w:r>
            <w:r w:rsidR="00141DFE" w:rsidRPr="00DC5DEE">
              <w:rPr>
                <w:rFonts w:ascii="Times New Roman" w:hAnsi="Times New Roman"/>
                <w:b/>
                <w:bCs/>
                <w:color w:val="000000"/>
                <w:sz w:val="22"/>
                <w:szCs w:val="22"/>
              </w:rPr>
              <w:t>06</w:t>
            </w:r>
            <w:r w:rsidRPr="00DC5DEE">
              <w:rPr>
                <w:rFonts w:ascii="Times New Roman" w:hAnsi="Times New Roman"/>
                <w:b/>
                <w:bCs/>
                <w:color w:val="000000"/>
                <w:sz w:val="22"/>
                <w:szCs w:val="22"/>
              </w:rPr>
              <w:t>.202</w:t>
            </w:r>
            <w:r w:rsidR="00141DFE" w:rsidRPr="00DC5DEE">
              <w:rPr>
                <w:rFonts w:ascii="Times New Roman" w:hAnsi="Times New Roman"/>
                <w:b/>
                <w:bCs/>
                <w:color w:val="000000"/>
                <w:sz w:val="22"/>
                <w:szCs w:val="22"/>
              </w:rPr>
              <w:t>6</w:t>
            </w:r>
            <w:r w:rsidRPr="00DC5DEE">
              <w:rPr>
                <w:rFonts w:ascii="Times New Roman" w:hAnsi="Times New Roman"/>
                <w:b/>
                <w:bCs/>
                <w:color w:val="000000"/>
                <w:sz w:val="22"/>
                <w:szCs w:val="22"/>
              </w:rPr>
              <w:t xml:space="preserve"> г.</w:t>
            </w:r>
          </w:p>
        </w:tc>
      </w:tr>
      <w:tr w:rsidR="00B50DF2" w:rsidRPr="00DC5DEE" w:rsidTr="0071377F">
        <w:trPr>
          <w:trHeight w:val="698"/>
        </w:trPr>
        <w:tc>
          <w:tcPr>
            <w:tcW w:w="5524" w:type="dxa"/>
            <w:tcBorders>
              <w:top w:val="nil"/>
              <w:left w:val="single" w:sz="4" w:space="0" w:color="auto"/>
              <w:bottom w:val="single" w:sz="4" w:space="0" w:color="auto"/>
              <w:right w:val="single" w:sz="4" w:space="0" w:color="auto"/>
            </w:tcBorders>
            <w:shd w:val="clear" w:color="000000" w:fill="E6E6E6"/>
            <w:vAlign w:val="center"/>
            <w:hideMark/>
          </w:tcPr>
          <w:p w:rsidR="00B50DF2" w:rsidRPr="00DC5DEE" w:rsidRDefault="00B50DF2" w:rsidP="00B50DF2">
            <w:pPr>
              <w:autoSpaceDE/>
              <w:autoSpaceDN/>
              <w:adjustRightInd/>
              <w:jc w:val="center"/>
              <w:rPr>
                <w:rFonts w:ascii="Times New Roman" w:hAnsi="Times New Roman"/>
                <w:b/>
                <w:bCs/>
                <w:i/>
                <w:iCs/>
                <w:color w:val="000000"/>
                <w:sz w:val="22"/>
                <w:szCs w:val="22"/>
              </w:rPr>
            </w:pPr>
            <w:r w:rsidRPr="00DC5DEE">
              <w:rPr>
                <w:rFonts w:ascii="Times New Roman" w:hAnsi="Times New Roman"/>
                <w:b/>
                <w:bCs/>
                <w:i/>
                <w:iCs/>
                <w:color w:val="000000"/>
                <w:sz w:val="22"/>
                <w:szCs w:val="22"/>
              </w:rPr>
              <w:t>Показатели за изпълнение</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50DF2" w:rsidRPr="00DC5DEE" w:rsidRDefault="00B50DF2" w:rsidP="00B50DF2">
            <w:pPr>
              <w:autoSpaceDE/>
              <w:autoSpaceDN/>
              <w:adjustRightInd/>
              <w:rPr>
                <w:rFonts w:ascii="Times New Roman" w:hAnsi="Times New Roman"/>
                <w:b/>
                <w:bCs/>
                <w:color w:val="000000"/>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50DF2" w:rsidRPr="00DC5DEE" w:rsidRDefault="00B50DF2" w:rsidP="00B50DF2">
            <w:pPr>
              <w:autoSpaceDE/>
              <w:autoSpaceDN/>
              <w:adjustRightInd/>
              <w:rPr>
                <w:rFonts w:ascii="Times New Roman" w:hAnsi="Times New Roman"/>
                <w:b/>
                <w:bCs/>
                <w:color w:val="000000"/>
                <w:sz w:val="22"/>
                <w:szCs w:val="22"/>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B50DF2" w:rsidRPr="00DC5DEE" w:rsidRDefault="00B50DF2" w:rsidP="00B50DF2">
            <w:pPr>
              <w:autoSpaceDE/>
              <w:autoSpaceDN/>
              <w:adjustRightInd/>
              <w:rPr>
                <w:rFonts w:ascii="Times New Roman" w:hAnsi="Times New Roman"/>
                <w:b/>
                <w:bCs/>
                <w:color w:val="000000"/>
                <w:sz w:val="22"/>
                <w:szCs w:val="22"/>
              </w:rPr>
            </w:pPr>
          </w:p>
        </w:tc>
      </w:tr>
      <w:tr w:rsidR="00B50DF2" w:rsidRPr="00DC5DEE" w:rsidTr="0071377F">
        <w:trPr>
          <w:trHeight w:val="315"/>
        </w:trPr>
        <w:tc>
          <w:tcPr>
            <w:tcW w:w="5524" w:type="dxa"/>
            <w:tcBorders>
              <w:top w:val="nil"/>
              <w:left w:val="single" w:sz="4" w:space="0" w:color="auto"/>
              <w:bottom w:val="single" w:sz="4" w:space="0" w:color="auto"/>
              <w:right w:val="single" w:sz="4" w:space="0" w:color="auto"/>
            </w:tcBorders>
            <w:shd w:val="clear" w:color="auto" w:fill="auto"/>
            <w:vAlign w:val="center"/>
            <w:hideMark/>
          </w:tcPr>
          <w:p w:rsidR="00B50DF2" w:rsidRPr="00DC5DEE" w:rsidRDefault="00803030" w:rsidP="00B50DF2">
            <w:pPr>
              <w:autoSpaceDE/>
              <w:autoSpaceDN/>
              <w:adjustRightInd/>
              <w:rPr>
                <w:rFonts w:ascii="Times New Roman" w:hAnsi="Times New Roman"/>
                <w:color w:val="000000"/>
                <w:sz w:val="22"/>
                <w:szCs w:val="22"/>
              </w:rPr>
            </w:pPr>
            <w:r w:rsidRPr="00DC5DEE">
              <w:rPr>
                <w:rFonts w:ascii="Times New Roman" w:hAnsi="Times New Roman"/>
                <w:color w:val="000000"/>
                <w:sz w:val="22"/>
                <w:szCs w:val="22"/>
              </w:rPr>
              <w:t xml:space="preserve">1. </w:t>
            </w:r>
            <w:r w:rsidR="00B50DF2" w:rsidRPr="00DC5DEE">
              <w:rPr>
                <w:rFonts w:ascii="Times New Roman" w:hAnsi="Times New Roman"/>
                <w:color w:val="000000"/>
                <w:sz w:val="22"/>
                <w:szCs w:val="22"/>
              </w:rPr>
              <w:t>Брой на самолетни движения</w:t>
            </w:r>
          </w:p>
        </w:tc>
        <w:tc>
          <w:tcPr>
            <w:tcW w:w="1275" w:type="dxa"/>
            <w:tcBorders>
              <w:top w:val="nil"/>
              <w:left w:val="nil"/>
              <w:bottom w:val="single" w:sz="4" w:space="0" w:color="auto"/>
              <w:right w:val="single" w:sz="4" w:space="0" w:color="auto"/>
            </w:tcBorders>
            <w:shd w:val="clear" w:color="auto" w:fill="auto"/>
            <w:vAlign w:val="center"/>
            <w:hideMark/>
          </w:tcPr>
          <w:p w:rsidR="00B50DF2" w:rsidRPr="00DC5DEE" w:rsidRDefault="00B50DF2" w:rsidP="00B50DF2">
            <w:pPr>
              <w:autoSpaceDE/>
              <w:autoSpaceDN/>
              <w:adjustRightInd/>
              <w:jc w:val="center"/>
              <w:rPr>
                <w:rFonts w:ascii="Times New Roman" w:hAnsi="Times New Roman"/>
                <w:color w:val="000000"/>
                <w:sz w:val="22"/>
                <w:szCs w:val="22"/>
              </w:rPr>
            </w:pPr>
            <w:r w:rsidRPr="00DC5DEE">
              <w:rPr>
                <w:rFonts w:ascii="Times New Roman" w:hAnsi="Times New Roman"/>
                <w:color w:val="000000"/>
                <w:sz w:val="22"/>
                <w:szCs w:val="22"/>
              </w:rPr>
              <w:t> Бр.</w:t>
            </w:r>
          </w:p>
        </w:tc>
        <w:tc>
          <w:tcPr>
            <w:tcW w:w="1276" w:type="dxa"/>
            <w:tcBorders>
              <w:top w:val="nil"/>
              <w:left w:val="nil"/>
              <w:bottom w:val="single" w:sz="4" w:space="0" w:color="auto"/>
              <w:right w:val="single" w:sz="4" w:space="0" w:color="auto"/>
            </w:tcBorders>
            <w:shd w:val="clear" w:color="auto" w:fill="auto"/>
            <w:vAlign w:val="center"/>
          </w:tcPr>
          <w:p w:rsidR="00B50DF2" w:rsidRPr="00DC5DEE" w:rsidRDefault="00141DFE" w:rsidP="002C4010">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 xml:space="preserve">77 993 </w:t>
            </w:r>
          </w:p>
        </w:tc>
        <w:tc>
          <w:tcPr>
            <w:tcW w:w="1343" w:type="dxa"/>
            <w:tcBorders>
              <w:top w:val="nil"/>
              <w:left w:val="nil"/>
              <w:bottom w:val="single" w:sz="4" w:space="0" w:color="auto"/>
              <w:right w:val="single" w:sz="4" w:space="0" w:color="auto"/>
            </w:tcBorders>
            <w:shd w:val="clear" w:color="auto" w:fill="auto"/>
            <w:vAlign w:val="center"/>
          </w:tcPr>
          <w:p w:rsidR="00B50DF2" w:rsidRPr="00DC5DEE" w:rsidRDefault="00141DFE" w:rsidP="00B50DF2">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46 467</w:t>
            </w:r>
          </w:p>
        </w:tc>
      </w:tr>
      <w:tr w:rsidR="00B50DF2" w:rsidRPr="00DC5DEE" w:rsidTr="0071377F">
        <w:trPr>
          <w:trHeight w:val="315"/>
        </w:trPr>
        <w:tc>
          <w:tcPr>
            <w:tcW w:w="5524" w:type="dxa"/>
            <w:tcBorders>
              <w:top w:val="nil"/>
              <w:left w:val="single" w:sz="4" w:space="0" w:color="auto"/>
              <w:bottom w:val="single" w:sz="4" w:space="0" w:color="auto"/>
              <w:right w:val="single" w:sz="4" w:space="0" w:color="auto"/>
            </w:tcBorders>
            <w:shd w:val="clear" w:color="auto" w:fill="auto"/>
            <w:vAlign w:val="center"/>
            <w:hideMark/>
          </w:tcPr>
          <w:p w:rsidR="00B50DF2" w:rsidRPr="00DC5DEE" w:rsidRDefault="00803030" w:rsidP="00B50DF2">
            <w:pPr>
              <w:autoSpaceDE/>
              <w:autoSpaceDN/>
              <w:adjustRightInd/>
              <w:rPr>
                <w:rFonts w:ascii="Times New Roman" w:hAnsi="Times New Roman"/>
                <w:color w:val="000000"/>
                <w:sz w:val="22"/>
                <w:szCs w:val="22"/>
              </w:rPr>
            </w:pPr>
            <w:r w:rsidRPr="00DC5DEE">
              <w:rPr>
                <w:rFonts w:ascii="Times New Roman" w:hAnsi="Times New Roman"/>
                <w:color w:val="000000"/>
                <w:sz w:val="22"/>
                <w:szCs w:val="22"/>
              </w:rPr>
              <w:t xml:space="preserve">2. </w:t>
            </w:r>
            <w:r w:rsidR="00B50DF2" w:rsidRPr="00DC5DEE">
              <w:rPr>
                <w:rFonts w:ascii="Times New Roman" w:hAnsi="Times New Roman"/>
                <w:color w:val="000000"/>
                <w:sz w:val="22"/>
                <w:szCs w:val="22"/>
              </w:rPr>
              <w:t>Обслужени пътници</w:t>
            </w:r>
          </w:p>
        </w:tc>
        <w:tc>
          <w:tcPr>
            <w:tcW w:w="1275" w:type="dxa"/>
            <w:tcBorders>
              <w:top w:val="nil"/>
              <w:left w:val="nil"/>
              <w:bottom w:val="single" w:sz="4" w:space="0" w:color="auto"/>
              <w:right w:val="single" w:sz="4" w:space="0" w:color="auto"/>
            </w:tcBorders>
            <w:shd w:val="clear" w:color="auto" w:fill="auto"/>
            <w:vAlign w:val="center"/>
            <w:hideMark/>
          </w:tcPr>
          <w:p w:rsidR="00B50DF2" w:rsidRPr="00DC5DEE" w:rsidRDefault="00B50DF2" w:rsidP="00B50DF2">
            <w:pPr>
              <w:autoSpaceDE/>
              <w:autoSpaceDN/>
              <w:adjustRightInd/>
              <w:jc w:val="center"/>
              <w:rPr>
                <w:rFonts w:ascii="Times New Roman" w:hAnsi="Times New Roman"/>
                <w:color w:val="000000"/>
                <w:sz w:val="22"/>
                <w:szCs w:val="22"/>
              </w:rPr>
            </w:pPr>
            <w:r w:rsidRPr="00DC5DEE">
              <w:rPr>
                <w:rFonts w:ascii="Times New Roman" w:hAnsi="Times New Roman"/>
                <w:color w:val="000000"/>
                <w:sz w:val="22"/>
                <w:szCs w:val="22"/>
              </w:rPr>
              <w:t> Бр.</w:t>
            </w:r>
          </w:p>
        </w:tc>
        <w:tc>
          <w:tcPr>
            <w:tcW w:w="1276" w:type="dxa"/>
            <w:tcBorders>
              <w:top w:val="nil"/>
              <w:left w:val="nil"/>
              <w:bottom w:val="single" w:sz="4" w:space="0" w:color="auto"/>
              <w:right w:val="single" w:sz="4" w:space="0" w:color="auto"/>
            </w:tcBorders>
            <w:shd w:val="clear" w:color="auto" w:fill="auto"/>
            <w:vAlign w:val="center"/>
          </w:tcPr>
          <w:p w:rsidR="00B50DF2" w:rsidRPr="00DC5DEE" w:rsidRDefault="00141DFE" w:rsidP="002C4010">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6 117 153</w:t>
            </w:r>
          </w:p>
        </w:tc>
        <w:tc>
          <w:tcPr>
            <w:tcW w:w="1343" w:type="dxa"/>
            <w:tcBorders>
              <w:top w:val="nil"/>
              <w:left w:val="nil"/>
              <w:bottom w:val="single" w:sz="4" w:space="0" w:color="auto"/>
              <w:right w:val="single" w:sz="4" w:space="0" w:color="auto"/>
            </w:tcBorders>
            <w:shd w:val="clear" w:color="auto" w:fill="auto"/>
            <w:vAlign w:val="center"/>
          </w:tcPr>
          <w:p w:rsidR="00B50DF2" w:rsidRPr="00DC5DEE" w:rsidRDefault="00141DFE" w:rsidP="00803030">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6 561 878</w:t>
            </w:r>
          </w:p>
        </w:tc>
      </w:tr>
      <w:tr w:rsidR="00B50DF2" w:rsidRPr="00DC5DEE" w:rsidTr="0071377F">
        <w:trPr>
          <w:trHeight w:val="315"/>
        </w:trPr>
        <w:tc>
          <w:tcPr>
            <w:tcW w:w="5524" w:type="dxa"/>
            <w:tcBorders>
              <w:top w:val="nil"/>
              <w:left w:val="single" w:sz="4" w:space="0" w:color="auto"/>
              <w:bottom w:val="single" w:sz="4" w:space="0" w:color="auto"/>
              <w:right w:val="single" w:sz="4" w:space="0" w:color="auto"/>
            </w:tcBorders>
            <w:shd w:val="clear" w:color="auto" w:fill="auto"/>
            <w:vAlign w:val="center"/>
            <w:hideMark/>
          </w:tcPr>
          <w:p w:rsidR="00B50DF2" w:rsidRPr="00DC5DEE" w:rsidRDefault="00803030" w:rsidP="00B50DF2">
            <w:pPr>
              <w:autoSpaceDE/>
              <w:autoSpaceDN/>
              <w:adjustRightInd/>
              <w:rPr>
                <w:rFonts w:ascii="Times New Roman" w:hAnsi="Times New Roman"/>
                <w:color w:val="000000"/>
                <w:sz w:val="22"/>
                <w:szCs w:val="22"/>
              </w:rPr>
            </w:pPr>
            <w:r w:rsidRPr="00DC5DEE">
              <w:rPr>
                <w:rFonts w:ascii="Times New Roman" w:hAnsi="Times New Roman"/>
                <w:color w:val="000000"/>
                <w:sz w:val="22"/>
                <w:szCs w:val="22"/>
              </w:rPr>
              <w:t xml:space="preserve">3. </w:t>
            </w:r>
            <w:r w:rsidR="00B50DF2" w:rsidRPr="00DC5DEE">
              <w:rPr>
                <w:rFonts w:ascii="Times New Roman" w:hAnsi="Times New Roman"/>
                <w:color w:val="000000"/>
                <w:sz w:val="22"/>
                <w:szCs w:val="22"/>
              </w:rPr>
              <w:t>Обработени товари и поща</w:t>
            </w:r>
          </w:p>
        </w:tc>
        <w:tc>
          <w:tcPr>
            <w:tcW w:w="1275" w:type="dxa"/>
            <w:tcBorders>
              <w:top w:val="nil"/>
              <w:left w:val="nil"/>
              <w:bottom w:val="single" w:sz="4" w:space="0" w:color="auto"/>
              <w:right w:val="single" w:sz="4" w:space="0" w:color="auto"/>
            </w:tcBorders>
            <w:shd w:val="clear" w:color="auto" w:fill="auto"/>
            <w:vAlign w:val="center"/>
            <w:hideMark/>
          </w:tcPr>
          <w:p w:rsidR="00B50DF2" w:rsidRPr="00DC5DEE" w:rsidRDefault="00B50DF2" w:rsidP="00B50DF2">
            <w:pPr>
              <w:autoSpaceDE/>
              <w:autoSpaceDN/>
              <w:adjustRightInd/>
              <w:jc w:val="center"/>
              <w:rPr>
                <w:rFonts w:ascii="Times New Roman" w:hAnsi="Times New Roman"/>
                <w:color w:val="000000"/>
                <w:sz w:val="22"/>
                <w:szCs w:val="22"/>
              </w:rPr>
            </w:pPr>
            <w:r w:rsidRPr="00DC5DEE">
              <w:rPr>
                <w:rFonts w:ascii="Times New Roman" w:hAnsi="Times New Roman"/>
                <w:color w:val="000000"/>
                <w:sz w:val="22"/>
                <w:szCs w:val="22"/>
              </w:rPr>
              <w:t>Т.</w:t>
            </w:r>
          </w:p>
        </w:tc>
        <w:tc>
          <w:tcPr>
            <w:tcW w:w="1276" w:type="dxa"/>
            <w:tcBorders>
              <w:top w:val="nil"/>
              <w:left w:val="nil"/>
              <w:bottom w:val="single" w:sz="4" w:space="0" w:color="auto"/>
              <w:right w:val="single" w:sz="4" w:space="0" w:color="auto"/>
            </w:tcBorders>
            <w:shd w:val="clear" w:color="auto" w:fill="auto"/>
            <w:vAlign w:val="center"/>
          </w:tcPr>
          <w:p w:rsidR="00B50DF2" w:rsidRPr="00DC5DEE" w:rsidRDefault="00141DFE" w:rsidP="002C4010">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210 564</w:t>
            </w:r>
          </w:p>
        </w:tc>
        <w:tc>
          <w:tcPr>
            <w:tcW w:w="1343" w:type="dxa"/>
            <w:tcBorders>
              <w:top w:val="nil"/>
              <w:left w:val="nil"/>
              <w:bottom w:val="single" w:sz="4" w:space="0" w:color="auto"/>
              <w:right w:val="single" w:sz="4" w:space="0" w:color="auto"/>
            </w:tcBorders>
            <w:shd w:val="clear" w:color="auto" w:fill="auto"/>
            <w:vAlign w:val="center"/>
          </w:tcPr>
          <w:p w:rsidR="00B50DF2" w:rsidRPr="00DC5DEE" w:rsidRDefault="00141DFE" w:rsidP="00803030">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10 990,42</w:t>
            </w:r>
          </w:p>
        </w:tc>
      </w:tr>
      <w:tr w:rsidR="00B50DF2" w:rsidRPr="00DC5DEE" w:rsidTr="0071377F">
        <w:trPr>
          <w:trHeight w:val="315"/>
        </w:trPr>
        <w:tc>
          <w:tcPr>
            <w:tcW w:w="5524" w:type="dxa"/>
            <w:tcBorders>
              <w:top w:val="nil"/>
              <w:left w:val="single" w:sz="4" w:space="0" w:color="auto"/>
              <w:bottom w:val="single" w:sz="4" w:space="0" w:color="auto"/>
              <w:right w:val="single" w:sz="4" w:space="0" w:color="auto"/>
            </w:tcBorders>
            <w:shd w:val="clear" w:color="auto" w:fill="auto"/>
            <w:vAlign w:val="center"/>
            <w:hideMark/>
          </w:tcPr>
          <w:p w:rsidR="00B50DF2" w:rsidRPr="00DC5DEE" w:rsidRDefault="00803030" w:rsidP="00803030">
            <w:pPr>
              <w:autoSpaceDE/>
              <w:autoSpaceDN/>
              <w:adjustRightInd/>
              <w:rPr>
                <w:rFonts w:ascii="Times New Roman" w:hAnsi="Times New Roman"/>
                <w:color w:val="000000"/>
                <w:sz w:val="22"/>
                <w:szCs w:val="22"/>
              </w:rPr>
            </w:pPr>
            <w:r w:rsidRPr="00DC5DEE">
              <w:rPr>
                <w:rFonts w:ascii="Times New Roman" w:hAnsi="Times New Roman"/>
                <w:color w:val="000000"/>
                <w:sz w:val="22"/>
                <w:szCs w:val="22"/>
              </w:rPr>
              <w:t xml:space="preserve">4. </w:t>
            </w:r>
            <w:r w:rsidR="00B50DF2" w:rsidRPr="00DC5DEE">
              <w:rPr>
                <w:rFonts w:ascii="Times New Roman" w:hAnsi="Times New Roman"/>
                <w:color w:val="000000"/>
                <w:sz w:val="22"/>
                <w:szCs w:val="22"/>
              </w:rPr>
              <w:t>Проведени комплексни проверки</w:t>
            </w:r>
          </w:p>
        </w:tc>
        <w:tc>
          <w:tcPr>
            <w:tcW w:w="1275" w:type="dxa"/>
            <w:tcBorders>
              <w:top w:val="nil"/>
              <w:left w:val="nil"/>
              <w:bottom w:val="single" w:sz="4" w:space="0" w:color="auto"/>
              <w:right w:val="single" w:sz="4" w:space="0" w:color="auto"/>
            </w:tcBorders>
            <w:shd w:val="clear" w:color="auto" w:fill="auto"/>
            <w:vAlign w:val="center"/>
            <w:hideMark/>
          </w:tcPr>
          <w:p w:rsidR="00B50DF2" w:rsidRPr="00DC5DEE" w:rsidRDefault="00B50DF2" w:rsidP="00B50DF2">
            <w:pPr>
              <w:autoSpaceDE/>
              <w:autoSpaceDN/>
              <w:adjustRightInd/>
              <w:jc w:val="center"/>
              <w:rPr>
                <w:rFonts w:ascii="Times New Roman" w:hAnsi="Times New Roman"/>
                <w:color w:val="000000"/>
                <w:sz w:val="22"/>
                <w:szCs w:val="22"/>
              </w:rPr>
            </w:pPr>
            <w:r w:rsidRPr="00DC5DEE">
              <w:rPr>
                <w:rFonts w:ascii="Times New Roman" w:hAnsi="Times New Roman"/>
                <w:color w:val="000000"/>
                <w:sz w:val="22"/>
                <w:szCs w:val="22"/>
              </w:rPr>
              <w:t> Бр.</w:t>
            </w:r>
          </w:p>
        </w:tc>
        <w:tc>
          <w:tcPr>
            <w:tcW w:w="1276" w:type="dxa"/>
            <w:tcBorders>
              <w:top w:val="nil"/>
              <w:left w:val="nil"/>
              <w:bottom w:val="single" w:sz="4" w:space="0" w:color="auto"/>
              <w:right w:val="single" w:sz="4" w:space="0" w:color="auto"/>
            </w:tcBorders>
            <w:shd w:val="clear" w:color="auto" w:fill="auto"/>
            <w:vAlign w:val="center"/>
          </w:tcPr>
          <w:p w:rsidR="00B50DF2" w:rsidRPr="00DC5DEE" w:rsidRDefault="00141DFE" w:rsidP="00B50DF2">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787</w:t>
            </w:r>
          </w:p>
        </w:tc>
        <w:tc>
          <w:tcPr>
            <w:tcW w:w="1343" w:type="dxa"/>
            <w:tcBorders>
              <w:top w:val="nil"/>
              <w:left w:val="nil"/>
              <w:bottom w:val="single" w:sz="4" w:space="0" w:color="auto"/>
              <w:right w:val="single" w:sz="4" w:space="0" w:color="auto"/>
            </w:tcBorders>
            <w:shd w:val="clear" w:color="auto" w:fill="auto"/>
            <w:vAlign w:val="center"/>
          </w:tcPr>
          <w:p w:rsidR="00B50DF2" w:rsidRPr="00DC5DEE" w:rsidRDefault="00141DFE" w:rsidP="00B50DF2">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320</w:t>
            </w:r>
          </w:p>
        </w:tc>
      </w:tr>
      <w:tr w:rsidR="00B50DF2" w:rsidRPr="00DC5DEE" w:rsidTr="0071377F">
        <w:trPr>
          <w:trHeight w:val="450"/>
        </w:trPr>
        <w:tc>
          <w:tcPr>
            <w:tcW w:w="5524" w:type="dxa"/>
            <w:tcBorders>
              <w:top w:val="nil"/>
              <w:left w:val="single" w:sz="4" w:space="0" w:color="auto"/>
              <w:bottom w:val="single" w:sz="4" w:space="0" w:color="auto"/>
              <w:right w:val="single" w:sz="4" w:space="0" w:color="auto"/>
            </w:tcBorders>
            <w:shd w:val="clear" w:color="auto" w:fill="auto"/>
            <w:vAlign w:val="center"/>
            <w:hideMark/>
          </w:tcPr>
          <w:p w:rsidR="00B50DF2" w:rsidRPr="00DC5DEE" w:rsidRDefault="00803030" w:rsidP="00B50DF2">
            <w:pPr>
              <w:autoSpaceDE/>
              <w:autoSpaceDN/>
              <w:adjustRightInd/>
              <w:rPr>
                <w:rFonts w:ascii="Times New Roman" w:hAnsi="Times New Roman"/>
                <w:color w:val="000000"/>
                <w:sz w:val="22"/>
                <w:szCs w:val="22"/>
              </w:rPr>
            </w:pPr>
            <w:r w:rsidRPr="00DC5DEE">
              <w:rPr>
                <w:rFonts w:ascii="Times New Roman" w:hAnsi="Times New Roman"/>
                <w:color w:val="000000"/>
                <w:sz w:val="22"/>
                <w:szCs w:val="22"/>
              </w:rPr>
              <w:t xml:space="preserve">5. </w:t>
            </w:r>
            <w:r w:rsidR="00B50DF2" w:rsidRPr="00DC5DEE">
              <w:rPr>
                <w:rFonts w:ascii="Times New Roman" w:hAnsi="Times New Roman"/>
                <w:color w:val="000000"/>
                <w:sz w:val="22"/>
                <w:szCs w:val="22"/>
              </w:rPr>
              <w:t>Проведени курсове за повишаване на квалификацията</w:t>
            </w:r>
          </w:p>
        </w:tc>
        <w:tc>
          <w:tcPr>
            <w:tcW w:w="1275" w:type="dxa"/>
            <w:tcBorders>
              <w:top w:val="nil"/>
              <w:left w:val="nil"/>
              <w:bottom w:val="single" w:sz="4" w:space="0" w:color="auto"/>
              <w:right w:val="single" w:sz="4" w:space="0" w:color="auto"/>
            </w:tcBorders>
            <w:shd w:val="clear" w:color="auto" w:fill="auto"/>
            <w:vAlign w:val="center"/>
            <w:hideMark/>
          </w:tcPr>
          <w:p w:rsidR="00B50DF2" w:rsidRPr="00DC5DEE" w:rsidRDefault="00B50DF2" w:rsidP="00B50DF2">
            <w:pPr>
              <w:autoSpaceDE/>
              <w:autoSpaceDN/>
              <w:adjustRightInd/>
              <w:jc w:val="center"/>
              <w:rPr>
                <w:rFonts w:ascii="Times New Roman" w:hAnsi="Times New Roman"/>
                <w:color w:val="000000"/>
                <w:sz w:val="22"/>
                <w:szCs w:val="22"/>
              </w:rPr>
            </w:pPr>
            <w:r w:rsidRPr="00DC5DEE">
              <w:rPr>
                <w:rFonts w:ascii="Times New Roman" w:hAnsi="Times New Roman"/>
                <w:color w:val="000000"/>
                <w:sz w:val="22"/>
                <w:szCs w:val="22"/>
              </w:rPr>
              <w:t> Бр.</w:t>
            </w:r>
          </w:p>
        </w:tc>
        <w:tc>
          <w:tcPr>
            <w:tcW w:w="1276" w:type="dxa"/>
            <w:tcBorders>
              <w:top w:val="nil"/>
              <w:left w:val="nil"/>
              <w:bottom w:val="single" w:sz="4" w:space="0" w:color="auto"/>
              <w:right w:val="single" w:sz="4" w:space="0" w:color="auto"/>
            </w:tcBorders>
            <w:shd w:val="clear" w:color="auto" w:fill="auto"/>
            <w:vAlign w:val="center"/>
          </w:tcPr>
          <w:p w:rsidR="00B50DF2" w:rsidRPr="00DC5DEE" w:rsidRDefault="00141DFE" w:rsidP="009D3108">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345</w:t>
            </w:r>
          </w:p>
        </w:tc>
        <w:tc>
          <w:tcPr>
            <w:tcW w:w="1343" w:type="dxa"/>
            <w:tcBorders>
              <w:top w:val="nil"/>
              <w:left w:val="nil"/>
              <w:bottom w:val="single" w:sz="4" w:space="0" w:color="auto"/>
              <w:right w:val="single" w:sz="4" w:space="0" w:color="auto"/>
            </w:tcBorders>
            <w:shd w:val="clear" w:color="auto" w:fill="auto"/>
            <w:vAlign w:val="center"/>
          </w:tcPr>
          <w:p w:rsidR="00B50DF2" w:rsidRPr="00DC5DEE" w:rsidRDefault="00141DFE" w:rsidP="00B50DF2">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81</w:t>
            </w:r>
          </w:p>
        </w:tc>
      </w:tr>
      <w:tr w:rsidR="00B50DF2" w:rsidRPr="00DC5DEE" w:rsidTr="0071377F">
        <w:trPr>
          <w:trHeight w:val="315"/>
        </w:trPr>
        <w:tc>
          <w:tcPr>
            <w:tcW w:w="5524" w:type="dxa"/>
            <w:tcBorders>
              <w:top w:val="nil"/>
              <w:left w:val="single" w:sz="4" w:space="0" w:color="auto"/>
              <w:bottom w:val="single" w:sz="4" w:space="0" w:color="auto"/>
              <w:right w:val="single" w:sz="4" w:space="0" w:color="auto"/>
            </w:tcBorders>
            <w:shd w:val="clear" w:color="auto" w:fill="auto"/>
            <w:vAlign w:val="center"/>
            <w:hideMark/>
          </w:tcPr>
          <w:p w:rsidR="00B50DF2" w:rsidRPr="00DC5DEE" w:rsidRDefault="00803030" w:rsidP="00B50DF2">
            <w:pPr>
              <w:autoSpaceDE/>
              <w:autoSpaceDN/>
              <w:adjustRightInd/>
              <w:rPr>
                <w:rFonts w:ascii="Times New Roman" w:hAnsi="Times New Roman"/>
                <w:color w:val="000000"/>
                <w:sz w:val="22"/>
                <w:szCs w:val="22"/>
              </w:rPr>
            </w:pPr>
            <w:r w:rsidRPr="00DC5DEE">
              <w:rPr>
                <w:rFonts w:ascii="Times New Roman" w:hAnsi="Times New Roman"/>
                <w:color w:val="000000"/>
                <w:sz w:val="22"/>
                <w:szCs w:val="22"/>
              </w:rPr>
              <w:t xml:space="preserve">6. </w:t>
            </w:r>
            <w:r w:rsidR="00B50DF2" w:rsidRPr="00DC5DEE">
              <w:rPr>
                <w:rFonts w:ascii="Times New Roman" w:hAnsi="Times New Roman"/>
                <w:color w:val="000000"/>
                <w:sz w:val="22"/>
                <w:szCs w:val="22"/>
              </w:rPr>
              <w:t>Издадени удостоверения по нормативни актове</w:t>
            </w:r>
          </w:p>
        </w:tc>
        <w:tc>
          <w:tcPr>
            <w:tcW w:w="1275" w:type="dxa"/>
            <w:tcBorders>
              <w:top w:val="nil"/>
              <w:left w:val="nil"/>
              <w:bottom w:val="single" w:sz="4" w:space="0" w:color="auto"/>
              <w:right w:val="single" w:sz="4" w:space="0" w:color="auto"/>
            </w:tcBorders>
            <w:shd w:val="clear" w:color="auto" w:fill="auto"/>
            <w:vAlign w:val="center"/>
            <w:hideMark/>
          </w:tcPr>
          <w:p w:rsidR="00B50DF2" w:rsidRPr="00DC5DEE" w:rsidRDefault="00B50DF2" w:rsidP="00B50DF2">
            <w:pPr>
              <w:autoSpaceDE/>
              <w:autoSpaceDN/>
              <w:adjustRightInd/>
              <w:jc w:val="center"/>
              <w:rPr>
                <w:rFonts w:ascii="Times New Roman" w:hAnsi="Times New Roman"/>
                <w:color w:val="000000"/>
                <w:sz w:val="22"/>
                <w:szCs w:val="22"/>
              </w:rPr>
            </w:pPr>
            <w:r w:rsidRPr="00DC5DEE">
              <w:rPr>
                <w:rFonts w:ascii="Times New Roman" w:hAnsi="Times New Roman"/>
                <w:color w:val="000000"/>
                <w:sz w:val="22"/>
                <w:szCs w:val="22"/>
              </w:rPr>
              <w:t> Бр.</w:t>
            </w:r>
          </w:p>
        </w:tc>
        <w:tc>
          <w:tcPr>
            <w:tcW w:w="1276" w:type="dxa"/>
            <w:tcBorders>
              <w:top w:val="nil"/>
              <w:left w:val="nil"/>
              <w:bottom w:val="single" w:sz="4" w:space="0" w:color="auto"/>
              <w:right w:val="single" w:sz="4" w:space="0" w:color="auto"/>
            </w:tcBorders>
            <w:shd w:val="clear" w:color="auto" w:fill="auto"/>
            <w:vAlign w:val="center"/>
          </w:tcPr>
          <w:p w:rsidR="00B50DF2" w:rsidRPr="00DC5DEE" w:rsidRDefault="00141DFE" w:rsidP="00B50DF2">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3 695</w:t>
            </w:r>
          </w:p>
        </w:tc>
        <w:tc>
          <w:tcPr>
            <w:tcW w:w="1343" w:type="dxa"/>
            <w:tcBorders>
              <w:top w:val="nil"/>
              <w:left w:val="nil"/>
              <w:bottom w:val="single" w:sz="4" w:space="0" w:color="auto"/>
              <w:right w:val="single" w:sz="4" w:space="0" w:color="auto"/>
            </w:tcBorders>
            <w:shd w:val="clear" w:color="auto" w:fill="auto"/>
            <w:vAlign w:val="center"/>
          </w:tcPr>
          <w:p w:rsidR="00B50DF2" w:rsidRPr="00DC5DEE" w:rsidRDefault="00141DFE" w:rsidP="00803030">
            <w:pPr>
              <w:autoSpaceDE/>
              <w:autoSpaceDN/>
              <w:adjustRightInd/>
              <w:jc w:val="right"/>
              <w:rPr>
                <w:rFonts w:ascii="Times New Roman" w:hAnsi="Times New Roman"/>
                <w:color w:val="000000"/>
                <w:sz w:val="22"/>
                <w:szCs w:val="22"/>
              </w:rPr>
            </w:pPr>
            <w:r w:rsidRPr="00DC5DEE">
              <w:rPr>
                <w:rFonts w:ascii="Times New Roman" w:hAnsi="Times New Roman"/>
                <w:color w:val="000000"/>
                <w:sz w:val="22"/>
                <w:szCs w:val="22"/>
              </w:rPr>
              <w:t>1 097</w:t>
            </w:r>
          </w:p>
        </w:tc>
      </w:tr>
    </w:tbl>
    <w:p w:rsidR="0002136A" w:rsidRPr="00DC5DEE" w:rsidRDefault="0002136A" w:rsidP="0002136A">
      <w:pPr>
        <w:jc w:val="both"/>
        <w:rPr>
          <w:rFonts w:ascii="Times New Roman" w:hAnsi="Times New Roman"/>
          <w:b/>
          <w:bCs/>
          <w:i/>
          <w:sz w:val="22"/>
          <w:szCs w:val="22"/>
        </w:rPr>
      </w:pPr>
      <w:r w:rsidRPr="00DC5DEE">
        <w:rPr>
          <w:rFonts w:ascii="Times New Roman" w:hAnsi="Times New Roman"/>
          <w:b/>
          <w:bCs/>
          <w:i/>
          <w:sz w:val="22"/>
          <w:szCs w:val="22"/>
        </w:rPr>
        <w:t>Информация за наличността и качеството на данните</w:t>
      </w:r>
    </w:p>
    <w:p w:rsidR="0002136A" w:rsidRPr="00DC5DEE" w:rsidRDefault="0002136A" w:rsidP="0002136A">
      <w:pPr>
        <w:jc w:val="both"/>
        <w:rPr>
          <w:rFonts w:ascii="Times New Roman" w:hAnsi="Times New Roman"/>
          <w:bCs/>
          <w:sz w:val="22"/>
          <w:szCs w:val="22"/>
        </w:rPr>
      </w:pPr>
      <w:r w:rsidRPr="00DC5DEE">
        <w:rPr>
          <w:rFonts w:ascii="Times New Roman" w:hAnsi="Times New Roman"/>
          <w:bCs/>
          <w:sz w:val="22"/>
          <w:szCs w:val="22"/>
        </w:rPr>
        <w:t>Информацията е от водените в ГД ГВА регистри.</w:t>
      </w:r>
    </w:p>
    <w:p w:rsidR="0002136A" w:rsidRPr="00DC5DEE" w:rsidRDefault="0002136A" w:rsidP="0002136A">
      <w:pPr>
        <w:jc w:val="both"/>
        <w:rPr>
          <w:rFonts w:ascii="Times New Roman" w:hAnsi="Times New Roman"/>
          <w:bCs/>
          <w:sz w:val="22"/>
          <w:szCs w:val="22"/>
        </w:rPr>
      </w:pPr>
    </w:p>
    <w:p w:rsidR="0002136A" w:rsidRPr="00DC5DEE" w:rsidRDefault="0002136A" w:rsidP="0002136A">
      <w:pPr>
        <w:jc w:val="both"/>
        <w:rPr>
          <w:rFonts w:cs="Times New Roman CYR"/>
          <w:b/>
          <w:bCs/>
          <w:i/>
          <w:sz w:val="22"/>
          <w:szCs w:val="22"/>
        </w:rPr>
      </w:pPr>
      <w:r w:rsidRPr="00DC5DEE">
        <w:rPr>
          <w:rFonts w:cs="Times New Roman CYR"/>
          <w:b/>
          <w:bCs/>
          <w:i/>
          <w:sz w:val="22"/>
          <w:szCs w:val="22"/>
        </w:rPr>
        <w:t xml:space="preserve">Отговорност за изпълнението </w:t>
      </w:r>
    </w:p>
    <w:p w:rsidR="0002136A" w:rsidRPr="00DC5DEE" w:rsidRDefault="0002136A" w:rsidP="0002136A">
      <w:pPr>
        <w:spacing w:line="280" w:lineRule="atLeast"/>
        <w:jc w:val="both"/>
        <w:rPr>
          <w:rFonts w:cs="Times New Roman CYR"/>
          <w:sz w:val="22"/>
          <w:szCs w:val="22"/>
        </w:rPr>
      </w:pPr>
      <w:r w:rsidRPr="00DC5DEE">
        <w:rPr>
          <w:rFonts w:cs="Times New Roman CYR"/>
          <w:sz w:val="22"/>
          <w:szCs w:val="22"/>
        </w:rPr>
        <w:t>Изпълнението се реализира от ГД “ГВА” под ръководството на ресорния заместник-министър.</w:t>
      </w:r>
    </w:p>
    <w:p w:rsidR="0002136A" w:rsidRPr="00DC5DEE" w:rsidRDefault="0002136A" w:rsidP="0002136A">
      <w:pPr>
        <w:spacing w:line="280" w:lineRule="atLeast"/>
        <w:jc w:val="both"/>
        <w:rPr>
          <w:rFonts w:cs="Times New Roman CYR"/>
          <w:sz w:val="22"/>
          <w:szCs w:val="22"/>
        </w:rPr>
      </w:pPr>
      <w:r w:rsidRPr="00DC5DEE">
        <w:rPr>
          <w:rFonts w:cs="Times New Roman CYR"/>
          <w:sz w:val="22"/>
          <w:szCs w:val="22"/>
        </w:rPr>
        <w:t>Изпълнението е в отговорностите на главния директор на ГД „ГВА”, директорите на дирекции в ГД „ГВА” и директорите на летищата за гражданско въздухоплаване.</w:t>
      </w:r>
    </w:p>
    <w:p w:rsidR="0002136A" w:rsidRPr="00DC5DEE" w:rsidRDefault="0002136A" w:rsidP="0002136A">
      <w:pPr>
        <w:jc w:val="both"/>
        <w:rPr>
          <w:rFonts w:ascii="Times New Roman" w:hAnsi="Times New Roman"/>
          <w:bCs/>
          <w:sz w:val="22"/>
          <w:szCs w:val="22"/>
        </w:rPr>
      </w:pPr>
    </w:p>
    <w:p w:rsidR="0002136A" w:rsidRPr="00DC5DEE" w:rsidRDefault="0002136A" w:rsidP="00215619">
      <w:pPr>
        <w:numPr>
          <w:ilvl w:val="0"/>
          <w:numId w:val="12"/>
        </w:numPr>
        <w:spacing w:before="120"/>
        <w:ind w:hanging="357"/>
        <w:rPr>
          <w:b/>
          <w:i/>
          <w:color w:val="339966"/>
          <w:sz w:val="22"/>
          <w:szCs w:val="22"/>
        </w:rPr>
      </w:pPr>
      <w:r w:rsidRPr="00DC5DEE">
        <w:rPr>
          <w:b/>
          <w:i/>
          <w:color w:val="339966"/>
          <w:sz w:val="22"/>
          <w:szCs w:val="22"/>
        </w:rPr>
        <w:t>Направление „</w:t>
      </w:r>
      <w:r w:rsidRPr="00DC5DEE">
        <w:rPr>
          <w:rFonts w:cs="Times New Roman CYR"/>
          <w:b/>
          <w:i/>
          <w:color w:val="339966"/>
          <w:sz w:val="22"/>
          <w:szCs w:val="22"/>
        </w:rPr>
        <w:t>КОНТРОЛ И ОСИГУРЯВАНЕ НА СТАНДАРТИ ВЪВ ВОДНИЯ ТРАНСПОРТ“</w:t>
      </w:r>
    </w:p>
    <w:p w:rsidR="0002136A" w:rsidRPr="00DC5DEE" w:rsidRDefault="0002136A" w:rsidP="0002136A">
      <w:pPr>
        <w:spacing w:before="120"/>
        <w:jc w:val="both"/>
        <w:rPr>
          <w:b/>
          <w:i/>
          <w:sz w:val="22"/>
          <w:szCs w:val="22"/>
        </w:rPr>
      </w:pPr>
      <w:r w:rsidRPr="00DC5DEE">
        <w:rPr>
          <w:b/>
          <w:i/>
          <w:sz w:val="22"/>
          <w:szCs w:val="22"/>
        </w:rPr>
        <w:t xml:space="preserve">Цели </w:t>
      </w:r>
    </w:p>
    <w:p w:rsidR="0002136A" w:rsidRPr="00DC5DEE" w:rsidRDefault="0002136A" w:rsidP="00215619">
      <w:pPr>
        <w:numPr>
          <w:ilvl w:val="0"/>
          <w:numId w:val="20"/>
        </w:numPr>
        <w:ind w:left="714" w:hanging="357"/>
        <w:jc w:val="both"/>
        <w:rPr>
          <w:i/>
          <w:sz w:val="22"/>
          <w:szCs w:val="22"/>
        </w:rPr>
      </w:pPr>
      <w:r w:rsidRPr="00DC5DEE">
        <w:rPr>
          <w:i/>
          <w:sz w:val="22"/>
          <w:szCs w:val="22"/>
        </w:rPr>
        <w:t>Повишаване на безопасността във водния транспорт чрез въвеждането и ефективното прилагане на европейските норми и стандарти;</w:t>
      </w:r>
    </w:p>
    <w:p w:rsidR="0002136A" w:rsidRPr="00DC5DEE" w:rsidRDefault="0002136A" w:rsidP="00215619">
      <w:pPr>
        <w:numPr>
          <w:ilvl w:val="0"/>
          <w:numId w:val="20"/>
        </w:numPr>
        <w:ind w:left="714" w:hanging="357"/>
        <w:jc w:val="both"/>
        <w:rPr>
          <w:i/>
          <w:sz w:val="22"/>
          <w:szCs w:val="22"/>
        </w:rPr>
      </w:pPr>
      <w:r w:rsidRPr="00DC5DEE">
        <w:rPr>
          <w:i/>
          <w:sz w:val="22"/>
          <w:szCs w:val="22"/>
        </w:rPr>
        <w:t>Обезпечаване сигурността на водния транспорт;</w:t>
      </w:r>
    </w:p>
    <w:p w:rsidR="0002136A" w:rsidRPr="00DC5DEE" w:rsidRDefault="0002136A" w:rsidP="00215619">
      <w:pPr>
        <w:numPr>
          <w:ilvl w:val="0"/>
          <w:numId w:val="20"/>
        </w:numPr>
        <w:ind w:left="714" w:hanging="357"/>
        <w:jc w:val="both"/>
        <w:rPr>
          <w:i/>
          <w:sz w:val="22"/>
          <w:szCs w:val="22"/>
        </w:rPr>
      </w:pPr>
      <w:r w:rsidRPr="00DC5DEE">
        <w:rPr>
          <w:i/>
          <w:sz w:val="22"/>
          <w:szCs w:val="22"/>
        </w:rPr>
        <w:t>Усъвършенстване дейността по обучението, квалификацията и освидетелстването на морските лица, така че да се разширява признаването на правоспособностите на българските морски лица в други страни;</w:t>
      </w:r>
    </w:p>
    <w:p w:rsidR="0002136A" w:rsidRPr="00DC5DEE" w:rsidRDefault="0002136A" w:rsidP="00215619">
      <w:pPr>
        <w:numPr>
          <w:ilvl w:val="0"/>
          <w:numId w:val="20"/>
        </w:numPr>
        <w:ind w:left="714" w:hanging="357"/>
        <w:jc w:val="both"/>
        <w:rPr>
          <w:i/>
          <w:sz w:val="22"/>
          <w:szCs w:val="22"/>
        </w:rPr>
      </w:pPr>
      <w:r w:rsidRPr="00DC5DEE">
        <w:rPr>
          <w:i/>
          <w:sz w:val="22"/>
          <w:szCs w:val="22"/>
        </w:rPr>
        <w:t>Усъвършенстване на дейността по държавен пристанищен контрол чрез прилагане инструментите на Парижкия меморандум. Утвърждаване на ефикасно сътрудничество и обмен на информация в рамките на меморандума;</w:t>
      </w:r>
    </w:p>
    <w:p w:rsidR="0002136A" w:rsidRPr="00DC5DEE" w:rsidRDefault="0002136A" w:rsidP="00215619">
      <w:pPr>
        <w:numPr>
          <w:ilvl w:val="0"/>
          <w:numId w:val="20"/>
        </w:numPr>
        <w:ind w:left="714" w:hanging="357"/>
        <w:jc w:val="both"/>
        <w:rPr>
          <w:i/>
          <w:sz w:val="22"/>
          <w:szCs w:val="22"/>
        </w:rPr>
      </w:pPr>
      <w:r w:rsidRPr="00DC5DEE">
        <w:rPr>
          <w:i/>
          <w:sz w:val="22"/>
          <w:szCs w:val="22"/>
        </w:rPr>
        <w:t>Усъвършенстване на дейностите, гарантиращи опазването на морската и речната среда и предотвратяване на замърсявания от кораби, както и минимизиране на щетите при инцидентни разливи;</w:t>
      </w:r>
    </w:p>
    <w:p w:rsidR="0002136A" w:rsidRPr="00DC5DEE" w:rsidRDefault="0002136A" w:rsidP="00215619">
      <w:pPr>
        <w:numPr>
          <w:ilvl w:val="0"/>
          <w:numId w:val="20"/>
        </w:numPr>
        <w:ind w:left="714" w:hanging="357"/>
        <w:jc w:val="both"/>
        <w:rPr>
          <w:i/>
          <w:sz w:val="22"/>
          <w:szCs w:val="22"/>
        </w:rPr>
      </w:pPr>
      <w:r w:rsidRPr="00DC5DEE">
        <w:rPr>
          <w:i/>
          <w:sz w:val="22"/>
          <w:szCs w:val="22"/>
        </w:rPr>
        <w:t>Постигане на високо ниво на годност на пристанищната инфраструктура и на пристанищ</w:t>
      </w:r>
      <w:r w:rsidR="007C4527" w:rsidRPr="00DC5DEE">
        <w:rPr>
          <w:i/>
          <w:sz w:val="22"/>
          <w:szCs w:val="22"/>
        </w:rPr>
        <w:t>ните съоръжения за експлоатация</w:t>
      </w:r>
      <w:r w:rsidRPr="00DC5DEE">
        <w:rPr>
          <w:i/>
          <w:sz w:val="22"/>
          <w:szCs w:val="22"/>
        </w:rPr>
        <w:t xml:space="preserve"> на сигурност на пристанищата, безопасност и екологосъобразност при експлоатацията им;</w:t>
      </w:r>
    </w:p>
    <w:p w:rsidR="0002136A" w:rsidRPr="00DC5DEE" w:rsidRDefault="0002136A" w:rsidP="00215619">
      <w:pPr>
        <w:numPr>
          <w:ilvl w:val="0"/>
          <w:numId w:val="20"/>
        </w:numPr>
        <w:ind w:left="714" w:hanging="357"/>
        <w:jc w:val="both"/>
        <w:rPr>
          <w:i/>
          <w:sz w:val="22"/>
          <w:szCs w:val="22"/>
        </w:rPr>
      </w:pPr>
      <w:r w:rsidRPr="00DC5DEE">
        <w:rPr>
          <w:i/>
          <w:sz w:val="22"/>
          <w:szCs w:val="22"/>
        </w:rPr>
        <w:t>Организиране, контролиране и осъществяване на финансовата дейност, счетоводната отчетност, вътрешния финансов контрол и правно съдействие на ръководството на агенцията.</w:t>
      </w:r>
    </w:p>
    <w:p w:rsidR="0002136A" w:rsidRPr="00DC5DEE" w:rsidRDefault="0002136A" w:rsidP="0002136A">
      <w:pPr>
        <w:jc w:val="both"/>
        <w:rPr>
          <w:i/>
          <w:sz w:val="22"/>
          <w:szCs w:val="22"/>
        </w:rPr>
      </w:pPr>
    </w:p>
    <w:p w:rsidR="00B50DF2" w:rsidRPr="00DC5DEE" w:rsidRDefault="00B50DF2" w:rsidP="00B50DF2">
      <w:pPr>
        <w:autoSpaceDE/>
        <w:autoSpaceDN/>
        <w:adjustRightInd/>
        <w:spacing w:after="120"/>
        <w:jc w:val="both"/>
        <w:rPr>
          <w:rFonts w:cs="Times New Roman CYR"/>
          <w:b/>
          <w:i/>
          <w:sz w:val="22"/>
          <w:szCs w:val="22"/>
        </w:rPr>
      </w:pPr>
      <w:r w:rsidRPr="00DC5DEE">
        <w:rPr>
          <w:rFonts w:cs="Times New Roman CYR"/>
          <w:b/>
          <w:i/>
          <w:sz w:val="22"/>
          <w:szCs w:val="22"/>
        </w:rPr>
        <w:t>За постигане на посочените цели са предоставяни следните услуги:</w:t>
      </w:r>
    </w:p>
    <w:p w:rsidR="00B50DF2" w:rsidRPr="00DC5DEE" w:rsidRDefault="00B50DF2" w:rsidP="005F618F">
      <w:pPr>
        <w:numPr>
          <w:ilvl w:val="0"/>
          <w:numId w:val="83"/>
        </w:numPr>
        <w:autoSpaceDE/>
        <w:autoSpaceDN/>
        <w:adjustRightInd/>
        <w:spacing w:after="120"/>
        <w:jc w:val="both"/>
        <w:rPr>
          <w:i/>
          <w:sz w:val="22"/>
          <w:szCs w:val="22"/>
        </w:rPr>
      </w:pPr>
      <w:r w:rsidRPr="00DC5DEE">
        <w:rPr>
          <w:i/>
          <w:sz w:val="22"/>
          <w:szCs w:val="22"/>
        </w:rPr>
        <w:t>Осигуряване на безопасност, сигурност и екологосъобразност в областта на корабоплаването</w:t>
      </w:r>
    </w:p>
    <w:p w:rsidR="00B50DF2" w:rsidRPr="00DC5DEE" w:rsidRDefault="00B50DF2" w:rsidP="00B50DF2">
      <w:pPr>
        <w:jc w:val="both"/>
        <w:rPr>
          <w:b/>
          <w:sz w:val="22"/>
          <w:szCs w:val="22"/>
        </w:rPr>
      </w:pPr>
      <w:r w:rsidRPr="00DC5DEE">
        <w:rPr>
          <w:b/>
          <w:sz w:val="22"/>
          <w:szCs w:val="22"/>
        </w:rPr>
        <w:t>Дейности за предоставяне на услугата:</w:t>
      </w:r>
    </w:p>
    <w:p w:rsidR="00B50DF2" w:rsidRPr="00DC5DEE" w:rsidRDefault="00B50DF2" w:rsidP="00215619">
      <w:pPr>
        <w:numPr>
          <w:ilvl w:val="0"/>
          <w:numId w:val="38"/>
        </w:numPr>
        <w:jc w:val="both"/>
        <w:rPr>
          <w:sz w:val="22"/>
          <w:szCs w:val="22"/>
        </w:rPr>
      </w:pPr>
      <w:r w:rsidRPr="00DC5DEE">
        <w:rPr>
          <w:sz w:val="22"/>
          <w:szCs w:val="22"/>
        </w:rPr>
        <w:t>участие в разработването на проекти на нормативни актове;</w:t>
      </w:r>
    </w:p>
    <w:p w:rsidR="00B50DF2" w:rsidRPr="00DC5DEE" w:rsidRDefault="00B50DF2" w:rsidP="00215619">
      <w:pPr>
        <w:numPr>
          <w:ilvl w:val="0"/>
          <w:numId w:val="38"/>
        </w:numPr>
        <w:jc w:val="both"/>
        <w:rPr>
          <w:sz w:val="22"/>
          <w:szCs w:val="22"/>
        </w:rPr>
      </w:pPr>
      <w:r w:rsidRPr="00DC5DEE">
        <w:rPr>
          <w:sz w:val="22"/>
          <w:szCs w:val="22"/>
        </w:rPr>
        <w:lastRenderedPageBreak/>
        <w:t>разработване на проекти на нормативни актове, въвеждащи правото на Европейския съюз в областта на корабоплаването;</w:t>
      </w:r>
    </w:p>
    <w:p w:rsidR="00B50DF2" w:rsidRPr="00DC5DEE" w:rsidRDefault="00B50DF2" w:rsidP="00215619">
      <w:pPr>
        <w:numPr>
          <w:ilvl w:val="0"/>
          <w:numId w:val="38"/>
        </w:numPr>
        <w:ind w:left="714" w:hanging="357"/>
        <w:jc w:val="both"/>
        <w:rPr>
          <w:sz w:val="22"/>
          <w:szCs w:val="22"/>
        </w:rPr>
      </w:pPr>
      <w:r w:rsidRPr="00DC5DEE">
        <w:rPr>
          <w:sz w:val="22"/>
          <w:szCs w:val="22"/>
        </w:rPr>
        <w:t>участие в работата на специализираните органи на ИМО, Европейската комисия за безопасност на корабоплаването, ИКЕ на ООН, Дунавска комисия, както и други международни организации, в които членува Р. България, във връзка с разработването на изисквания и стандарти по безопасност в корабоплаването;</w:t>
      </w:r>
    </w:p>
    <w:p w:rsidR="00B50DF2" w:rsidRPr="00DC5DEE" w:rsidRDefault="00B50DF2" w:rsidP="00215619">
      <w:pPr>
        <w:numPr>
          <w:ilvl w:val="0"/>
          <w:numId w:val="38"/>
        </w:numPr>
        <w:ind w:left="714" w:hanging="357"/>
        <w:jc w:val="both"/>
        <w:rPr>
          <w:sz w:val="22"/>
          <w:szCs w:val="22"/>
        </w:rPr>
      </w:pPr>
      <w:r w:rsidRPr="00DC5DEE">
        <w:rPr>
          <w:sz w:val="22"/>
          <w:szCs w:val="22"/>
        </w:rPr>
        <w:t>разработване на предложения за присъединяване на Р. България към международни договори в областта на корабоплаването, взаимно признаване на сертификати на морски лица и кораби.</w:t>
      </w:r>
    </w:p>
    <w:p w:rsidR="00B50DF2" w:rsidRPr="00DC5DEE" w:rsidRDefault="00B50DF2" w:rsidP="005F618F">
      <w:pPr>
        <w:numPr>
          <w:ilvl w:val="0"/>
          <w:numId w:val="83"/>
        </w:numPr>
        <w:spacing w:before="120" w:after="120"/>
        <w:jc w:val="both"/>
        <w:rPr>
          <w:rFonts w:cs="Times New Roman CYR"/>
          <w:bCs/>
          <w:i/>
          <w:sz w:val="22"/>
          <w:szCs w:val="22"/>
        </w:rPr>
      </w:pPr>
      <w:r w:rsidRPr="00DC5DEE">
        <w:rPr>
          <w:rFonts w:cs="Times New Roman CYR"/>
          <w:bCs/>
          <w:i/>
          <w:sz w:val="22"/>
          <w:szCs w:val="22"/>
        </w:rPr>
        <w:t>Преглед, освидетелстване, регистрация на кораби и корабопритежатели</w:t>
      </w:r>
    </w:p>
    <w:p w:rsidR="00B50DF2" w:rsidRPr="00DC5DEE" w:rsidRDefault="00B50DF2" w:rsidP="00B50DF2">
      <w:pPr>
        <w:spacing w:after="120"/>
        <w:ind w:left="-52" w:firstLine="52"/>
        <w:jc w:val="both"/>
        <w:rPr>
          <w:rFonts w:cs="Times New Roman CYR"/>
          <w:b/>
          <w:bCs/>
          <w:sz w:val="22"/>
          <w:szCs w:val="22"/>
        </w:rPr>
      </w:pPr>
      <w:r w:rsidRPr="00DC5DEE">
        <w:rPr>
          <w:rFonts w:cs="Times New Roman CYR"/>
          <w:b/>
          <w:bCs/>
          <w:sz w:val="22"/>
          <w:szCs w:val="22"/>
        </w:rPr>
        <w:t>Дейности за предоставяне на продукта/услугата:</w:t>
      </w:r>
    </w:p>
    <w:p w:rsidR="00B50DF2" w:rsidRPr="00DC5DEE" w:rsidRDefault="00B50DF2" w:rsidP="00215619">
      <w:pPr>
        <w:numPr>
          <w:ilvl w:val="0"/>
          <w:numId w:val="38"/>
        </w:numPr>
        <w:jc w:val="both"/>
        <w:rPr>
          <w:sz w:val="22"/>
          <w:szCs w:val="22"/>
        </w:rPr>
      </w:pPr>
      <w:r w:rsidRPr="00DC5DEE">
        <w:rPr>
          <w:sz w:val="22"/>
          <w:szCs w:val="22"/>
        </w:rPr>
        <w:t>преглед на кораби и издаване/заверка на корабни документи;</w:t>
      </w:r>
    </w:p>
    <w:p w:rsidR="00B50DF2" w:rsidRPr="00DC5DEE" w:rsidRDefault="00B50DF2" w:rsidP="00215619">
      <w:pPr>
        <w:numPr>
          <w:ilvl w:val="0"/>
          <w:numId w:val="39"/>
        </w:numPr>
        <w:jc w:val="both"/>
        <w:rPr>
          <w:sz w:val="22"/>
          <w:szCs w:val="22"/>
        </w:rPr>
      </w:pPr>
      <w:r w:rsidRPr="00DC5DEE">
        <w:rPr>
          <w:sz w:val="22"/>
          <w:szCs w:val="22"/>
        </w:rPr>
        <w:t>извършване на вписвания в регистъра на корабите на Р. България, извлечения от регистъра на корабите и отписване от регистъра на корабите;</w:t>
      </w:r>
    </w:p>
    <w:p w:rsidR="00B50DF2" w:rsidRPr="00DC5DEE" w:rsidRDefault="00B50DF2" w:rsidP="00215619">
      <w:pPr>
        <w:numPr>
          <w:ilvl w:val="0"/>
          <w:numId w:val="39"/>
        </w:numPr>
        <w:ind w:left="714" w:hanging="357"/>
        <w:jc w:val="both"/>
        <w:rPr>
          <w:sz w:val="22"/>
          <w:szCs w:val="22"/>
        </w:rPr>
      </w:pPr>
      <w:r w:rsidRPr="00DC5DEE">
        <w:rPr>
          <w:sz w:val="22"/>
          <w:szCs w:val="22"/>
        </w:rPr>
        <w:t>издаване на свидетелства за регистрация, временни свидетелства за регистрация и временни свидетелства за плаване под знамето на Р. България и др.</w:t>
      </w:r>
    </w:p>
    <w:p w:rsidR="00B50DF2" w:rsidRPr="00DC5DEE" w:rsidRDefault="00B50DF2" w:rsidP="005F618F">
      <w:pPr>
        <w:numPr>
          <w:ilvl w:val="0"/>
          <w:numId w:val="83"/>
        </w:numPr>
        <w:tabs>
          <w:tab w:val="left" w:pos="360"/>
        </w:tabs>
        <w:spacing w:before="120" w:after="120"/>
        <w:jc w:val="both"/>
        <w:rPr>
          <w:rFonts w:cs="Times New Roman CYR"/>
          <w:bCs/>
          <w:i/>
          <w:sz w:val="22"/>
          <w:szCs w:val="22"/>
        </w:rPr>
      </w:pPr>
      <w:r w:rsidRPr="00DC5DEE">
        <w:rPr>
          <w:rFonts w:cs="Times New Roman CYR"/>
          <w:bCs/>
          <w:i/>
          <w:sz w:val="22"/>
          <w:szCs w:val="22"/>
        </w:rPr>
        <w:t>Квалификация и регистрация на морските лица</w:t>
      </w:r>
    </w:p>
    <w:p w:rsidR="00B50DF2" w:rsidRPr="00DC5DEE" w:rsidRDefault="00B50DF2" w:rsidP="00B50DF2">
      <w:pPr>
        <w:tabs>
          <w:tab w:val="left" w:pos="360"/>
        </w:tabs>
        <w:spacing w:after="120"/>
        <w:jc w:val="both"/>
        <w:rPr>
          <w:rFonts w:cs="Times New Roman CYR"/>
          <w:b/>
          <w:bCs/>
          <w:sz w:val="22"/>
          <w:szCs w:val="22"/>
        </w:rPr>
      </w:pPr>
      <w:r w:rsidRPr="00DC5DEE">
        <w:rPr>
          <w:b/>
          <w:sz w:val="22"/>
          <w:szCs w:val="22"/>
        </w:rPr>
        <w:t>Дейности за предоставяне на услугата:</w:t>
      </w:r>
    </w:p>
    <w:p w:rsidR="00B50DF2" w:rsidRPr="00DC5DEE" w:rsidRDefault="00B50DF2" w:rsidP="00215619">
      <w:pPr>
        <w:numPr>
          <w:ilvl w:val="0"/>
          <w:numId w:val="40"/>
        </w:numPr>
        <w:jc w:val="both"/>
        <w:rPr>
          <w:sz w:val="22"/>
          <w:szCs w:val="22"/>
        </w:rPr>
      </w:pPr>
      <w:r w:rsidRPr="00DC5DEE">
        <w:rPr>
          <w:sz w:val="22"/>
          <w:szCs w:val="22"/>
        </w:rPr>
        <w:t>оценка на учебни заведения и центрове за допускане да извършват обучение;</w:t>
      </w:r>
    </w:p>
    <w:p w:rsidR="00B50DF2" w:rsidRPr="00DC5DEE" w:rsidRDefault="00B50DF2" w:rsidP="00215619">
      <w:pPr>
        <w:numPr>
          <w:ilvl w:val="0"/>
          <w:numId w:val="40"/>
        </w:numPr>
        <w:jc w:val="both"/>
        <w:rPr>
          <w:sz w:val="22"/>
          <w:szCs w:val="22"/>
        </w:rPr>
      </w:pPr>
      <w:r w:rsidRPr="00DC5DEE">
        <w:rPr>
          <w:sz w:val="22"/>
          <w:szCs w:val="22"/>
        </w:rPr>
        <w:t>одобряване на курсове и учебни програми;</w:t>
      </w:r>
    </w:p>
    <w:p w:rsidR="00B50DF2" w:rsidRPr="00DC5DEE" w:rsidRDefault="00B50DF2" w:rsidP="00215619">
      <w:pPr>
        <w:numPr>
          <w:ilvl w:val="0"/>
          <w:numId w:val="40"/>
        </w:numPr>
        <w:jc w:val="both"/>
        <w:rPr>
          <w:sz w:val="22"/>
          <w:szCs w:val="22"/>
        </w:rPr>
      </w:pPr>
      <w:r w:rsidRPr="00DC5DEE">
        <w:rPr>
          <w:sz w:val="22"/>
          <w:szCs w:val="22"/>
        </w:rPr>
        <w:t>разработване на национални стандарти;</w:t>
      </w:r>
    </w:p>
    <w:p w:rsidR="00B50DF2" w:rsidRPr="00DC5DEE" w:rsidRDefault="00B50DF2" w:rsidP="00215619">
      <w:pPr>
        <w:numPr>
          <w:ilvl w:val="0"/>
          <w:numId w:val="40"/>
        </w:numPr>
        <w:jc w:val="both"/>
        <w:rPr>
          <w:sz w:val="22"/>
          <w:szCs w:val="22"/>
        </w:rPr>
      </w:pPr>
      <w:r w:rsidRPr="00DC5DEE">
        <w:rPr>
          <w:sz w:val="22"/>
          <w:szCs w:val="22"/>
        </w:rPr>
        <w:t xml:space="preserve">издаване на моряшки паспорт; </w:t>
      </w:r>
    </w:p>
    <w:p w:rsidR="00B50DF2" w:rsidRPr="00DC5DEE" w:rsidRDefault="00B50DF2" w:rsidP="00215619">
      <w:pPr>
        <w:numPr>
          <w:ilvl w:val="0"/>
          <w:numId w:val="40"/>
        </w:numPr>
        <w:jc w:val="both"/>
        <w:rPr>
          <w:sz w:val="22"/>
          <w:szCs w:val="22"/>
        </w:rPr>
      </w:pPr>
      <w:r w:rsidRPr="00DC5DEE">
        <w:rPr>
          <w:sz w:val="22"/>
          <w:szCs w:val="22"/>
        </w:rPr>
        <w:t xml:space="preserve">издаване на моряшки/служебни книжки; </w:t>
      </w:r>
    </w:p>
    <w:p w:rsidR="00B50DF2" w:rsidRPr="00DC5DEE" w:rsidRDefault="00B50DF2" w:rsidP="00215619">
      <w:pPr>
        <w:numPr>
          <w:ilvl w:val="0"/>
          <w:numId w:val="40"/>
        </w:numPr>
        <w:jc w:val="both"/>
        <w:rPr>
          <w:sz w:val="22"/>
          <w:szCs w:val="22"/>
        </w:rPr>
      </w:pPr>
      <w:r w:rsidRPr="00DC5DEE">
        <w:rPr>
          <w:sz w:val="22"/>
          <w:szCs w:val="22"/>
        </w:rPr>
        <w:t xml:space="preserve">провеждане на изпити за придобиване или повишаване на правоспособност, отменяне на ограничения, или за потвърждаване на правоспособност; </w:t>
      </w:r>
    </w:p>
    <w:p w:rsidR="00B50DF2" w:rsidRPr="00DC5DEE" w:rsidRDefault="00B50DF2" w:rsidP="00215619">
      <w:pPr>
        <w:numPr>
          <w:ilvl w:val="0"/>
          <w:numId w:val="40"/>
        </w:numPr>
        <w:ind w:left="714" w:hanging="357"/>
        <w:jc w:val="both"/>
        <w:rPr>
          <w:sz w:val="22"/>
          <w:szCs w:val="22"/>
        </w:rPr>
      </w:pPr>
      <w:r w:rsidRPr="00DC5DEE">
        <w:rPr>
          <w:sz w:val="22"/>
          <w:szCs w:val="22"/>
        </w:rPr>
        <w:t>издаване/преиздаване на свидетелства за правоспособност и на потвърждение на свидетелства за правоспособност;</w:t>
      </w:r>
    </w:p>
    <w:p w:rsidR="00B50DF2" w:rsidRPr="00DC5DEE" w:rsidRDefault="00B50DF2" w:rsidP="00215619">
      <w:pPr>
        <w:numPr>
          <w:ilvl w:val="0"/>
          <w:numId w:val="40"/>
        </w:numPr>
        <w:ind w:left="714" w:hanging="357"/>
        <w:jc w:val="both"/>
        <w:rPr>
          <w:sz w:val="22"/>
          <w:szCs w:val="22"/>
        </w:rPr>
      </w:pPr>
      <w:r w:rsidRPr="00DC5DEE">
        <w:rPr>
          <w:sz w:val="22"/>
          <w:szCs w:val="22"/>
        </w:rPr>
        <w:t xml:space="preserve"> издаване на свидетелства за завършени курсове за специална и допълнителна подготовка, изисквани по международни конвенции и др. </w:t>
      </w:r>
    </w:p>
    <w:p w:rsidR="00B50DF2" w:rsidRPr="00DC5DEE" w:rsidRDefault="00B50DF2" w:rsidP="005F618F">
      <w:pPr>
        <w:numPr>
          <w:ilvl w:val="0"/>
          <w:numId w:val="83"/>
        </w:numPr>
        <w:spacing w:before="120" w:after="120"/>
        <w:jc w:val="both"/>
        <w:rPr>
          <w:rFonts w:cs="Times New Roman CYR"/>
          <w:bCs/>
          <w:i/>
          <w:sz w:val="22"/>
          <w:szCs w:val="22"/>
        </w:rPr>
      </w:pPr>
      <w:r w:rsidRPr="00DC5DEE">
        <w:rPr>
          <w:rFonts w:cs="Times New Roman CYR"/>
          <w:bCs/>
          <w:i/>
          <w:sz w:val="22"/>
          <w:szCs w:val="22"/>
        </w:rPr>
        <w:t xml:space="preserve">Държавен пристанищен контрол </w:t>
      </w:r>
    </w:p>
    <w:p w:rsidR="00B50DF2" w:rsidRPr="00DC5DEE" w:rsidRDefault="00B50DF2" w:rsidP="00B50DF2">
      <w:pPr>
        <w:spacing w:after="120"/>
        <w:jc w:val="both"/>
        <w:rPr>
          <w:rFonts w:cs="Times New Roman CYR"/>
          <w:b/>
          <w:bCs/>
          <w:sz w:val="22"/>
          <w:szCs w:val="22"/>
        </w:rPr>
      </w:pPr>
      <w:r w:rsidRPr="00DC5DEE">
        <w:rPr>
          <w:rFonts w:cs="Times New Roman CYR"/>
          <w:b/>
          <w:bCs/>
          <w:sz w:val="22"/>
          <w:szCs w:val="22"/>
        </w:rPr>
        <w:t>Дейности за предоставяне на продукта/услугата:</w:t>
      </w:r>
    </w:p>
    <w:p w:rsidR="00B50DF2" w:rsidRPr="00DC5DEE" w:rsidRDefault="00B50DF2" w:rsidP="00215619">
      <w:pPr>
        <w:numPr>
          <w:ilvl w:val="0"/>
          <w:numId w:val="41"/>
        </w:numPr>
        <w:jc w:val="both"/>
        <w:rPr>
          <w:sz w:val="22"/>
          <w:szCs w:val="22"/>
        </w:rPr>
      </w:pPr>
      <w:r w:rsidRPr="00DC5DEE">
        <w:rPr>
          <w:sz w:val="22"/>
          <w:szCs w:val="22"/>
        </w:rPr>
        <w:t>извършване на проверки по линия на държавния пристанищен контрол на корабите, посещаващи българските пристанища;</w:t>
      </w:r>
    </w:p>
    <w:p w:rsidR="00B50DF2" w:rsidRPr="00DC5DEE" w:rsidRDefault="00B50DF2" w:rsidP="00215619">
      <w:pPr>
        <w:numPr>
          <w:ilvl w:val="0"/>
          <w:numId w:val="41"/>
        </w:numPr>
        <w:ind w:left="714" w:hanging="357"/>
        <w:jc w:val="both"/>
        <w:rPr>
          <w:sz w:val="22"/>
          <w:szCs w:val="22"/>
        </w:rPr>
      </w:pPr>
      <w:r w:rsidRPr="00DC5DEE">
        <w:rPr>
          <w:sz w:val="22"/>
          <w:szCs w:val="22"/>
        </w:rPr>
        <w:t xml:space="preserve">оформяне пристигането и заминаването на кораби в пристанищата по р. Дунав; </w:t>
      </w:r>
    </w:p>
    <w:p w:rsidR="00B50DF2" w:rsidRPr="00DC5DEE" w:rsidRDefault="00B50DF2" w:rsidP="00215619">
      <w:pPr>
        <w:numPr>
          <w:ilvl w:val="0"/>
          <w:numId w:val="41"/>
        </w:numPr>
        <w:ind w:left="714" w:hanging="357"/>
        <w:jc w:val="both"/>
        <w:rPr>
          <w:sz w:val="22"/>
          <w:szCs w:val="22"/>
        </w:rPr>
      </w:pPr>
      <w:r w:rsidRPr="00DC5DEE">
        <w:rPr>
          <w:sz w:val="22"/>
          <w:szCs w:val="22"/>
        </w:rPr>
        <w:t xml:space="preserve">заверка на товарни планове и др. </w:t>
      </w:r>
    </w:p>
    <w:p w:rsidR="00B50DF2" w:rsidRPr="00DC5DEE" w:rsidRDefault="00B50DF2" w:rsidP="005F618F">
      <w:pPr>
        <w:numPr>
          <w:ilvl w:val="0"/>
          <w:numId w:val="83"/>
        </w:numPr>
        <w:spacing w:before="120" w:after="120"/>
        <w:jc w:val="both"/>
        <w:rPr>
          <w:rFonts w:cs="Times New Roman CYR"/>
          <w:bCs/>
          <w:i/>
          <w:sz w:val="22"/>
          <w:szCs w:val="22"/>
        </w:rPr>
      </w:pPr>
      <w:r w:rsidRPr="00DC5DEE">
        <w:rPr>
          <w:rFonts w:cs="Times New Roman CYR"/>
          <w:bCs/>
          <w:i/>
          <w:sz w:val="22"/>
          <w:szCs w:val="22"/>
        </w:rPr>
        <w:t>Контрол и опазване на морската среда</w:t>
      </w:r>
    </w:p>
    <w:p w:rsidR="00B50DF2" w:rsidRPr="00DC5DEE" w:rsidRDefault="00B50DF2" w:rsidP="00B50DF2">
      <w:pPr>
        <w:spacing w:after="120"/>
        <w:jc w:val="both"/>
        <w:rPr>
          <w:rFonts w:cs="Times New Roman CYR"/>
          <w:b/>
          <w:bCs/>
          <w:sz w:val="22"/>
          <w:szCs w:val="22"/>
        </w:rPr>
      </w:pPr>
      <w:r w:rsidRPr="00DC5DEE">
        <w:rPr>
          <w:rFonts w:cs="Times New Roman CYR"/>
          <w:b/>
          <w:bCs/>
          <w:sz w:val="22"/>
          <w:szCs w:val="22"/>
        </w:rPr>
        <w:t>Дейности за предоставяне на продукта/услугата:</w:t>
      </w:r>
    </w:p>
    <w:p w:rsidR="00B50DF2" w:rsidRPr="00DC5DEE" w:rsidRDefault="00B50DF2" w:rsidP="00215619">
      <w:pPr>
        <w:numPr>
          <w:ilvl w:val="0"/>
          <w:numId w:val="42"/>
        </w:numPr>
        <w:ind w:left="714" w:hanging="357"/>
        <w:jc w:val="both"/>
        <w:rPr>
          <w:sz w:val="22"/>
          <w:szCs w:val="22"/>
        </w:rPr>
      </w:pPr>
      <w:r w:rsidRPr="00DC5DEE">
        <w:rPr>
          <w:sz w:val="22"/>
          <w:szCs w:val="22"/>
        </w:rPr>
        <w:t>текущ контрол на корабите, по отношение спазване на изискванията за опазване на морската среда;</w:t>
      </w:r>
    </w:p>
    <w:p w:rsidR="00B50DF2" w:rsidRPr="00DC5DEE" w:rsidRDefault="00B50DF2" w:rsidP="00215619">
      <w:pPr>
        <w:numPr>
          <w:ilvl w:val="0"/>
          <w:numId w:val="42"/>
        </w:numPr>
        <w:ind w:left="714" w:hanging="357"/>
        <w:jc w:val="both"/>
        <w:rPr>
          <w:sz w:val="22"/>
          <w:szCs w:val="22"/>
        </w:rPr>
      </w:pPr>
      <w:r w:rsidRPr="00DC5DEE">
        <w:rPr>
          <w:sz w:val="22"/>
          <w:szCs w:val="22"/>
        </w:rPr>
        <w:t>наблюдение на акваториите на пристанищата и териториалното море за несанкционирано замърсяване от кораби;</w:t>
      </w:r>
    </w:p>
    <w:p w:rsidR="00B50DF2" w:rsidRPr="00DC5DEE" w:rsidRDefault="00B50DF2" w:rsidP="00215619">
      <w:pPr>
        <w:numPr>
          <w:ilvl w:val="0"/>
          <w:numId w:val="42"/>
        </w:numPr>
        <w:ind w:left="714" w:hanging="357"/>
        <w:jc w:val="both"/>
        <w:rPr>
          <w:sz w:val="22"/>
          <w:szCs w:val="22"/>
        </w:rPr>
      </w:pPr>
      <w:r w:rsidRPr="00DC5DEE">
        <w:rPr>
          <w:sz w:val="22"/>
          <w:szCs w:val="22"/>
        </w:rPr>
        <w:t>контрол по предаването на отпадъци от корабоплавателна дейност и корабни товари в пристанищата за обществен транспорт и  др.</w:t>
      </w:r>
      <w:r w:rsidRPr="00DC5DEE">
        <w:rPr>
          <w:rFonts w:cs="Times New Roman CYR"/>
          <w:b/>
          <w:bCs/>
        </w:rPr>
        <w:t xml:space="preserve"> </w:t>
      </w:r>
    </w:p>
    <w:p w:rsidR="00B50DF2" w:rsidRPr="00DC5DEE" w:rsidRDefault="00B50DF2" w:rsidP="00B50DF2">
      <w:pPr>
        <w:jc w:val="both"/>
        <w:rPr>
          <w:sz w:val="22"/>
          <w:szCs w:val="22"/>
        </w:rPr>
      </w:pPr>
    </w:p>
    <w:p w:rsidR="00B50DF2" w:rsidRPr="00DC5DEE" w:rsidRDefault="00B50DF2" w:rsidP="005F618F">
      <w:pPr>
        <w:numPr>
          <w:ilvl w:val="0"/>
          <w:numId w:val="83"/>
        </w:numPr>
        <w:spacing w:after="120"/>
        <w:jc w:val="both"/>
        <w:rPr>
          <w:rFonts w:cs="Times New Roman CYR"/>
          <w:bCs/>
          <w:i/>
          <w:sz w:val="22"/>
          <w:szCs w:val="22"/>
        </w:rPr>
      </w:pPr>
      <w:r w:rsidRPr="00DC5DEE">
        <w:rPr>
          <w:rFonts w:cs="Times New Roman CYR"/>
          <w:bCs/>
          <w:i/>
          <w:sz w:val="22"/>
          <w:szCs w:val="22"/>
        </w:rPr>
        <w:t>Контрол на корабоплаването по корабоплавателния път (река Дунав)</w:t>
      </w:r>
    </w:p>
    <w:p w:rsidR="00B50DF2" w:rsidRPr="00DC5DEE" w:rsidRDefault="00B50DF2" w:rsidP="00B50DF2">
      <w:pPr>
        <w:spacing w:after="120"/>
        <w:jc w:val="both"/>
        <w:rPr>
          <w:rFonts w:cs="Times New Roman CYR"/>
          <w:b/>
          <w:bCs/>
          <w:sz w:val="22"/>
          <w:szCs w:val="22"/>
        </w:rPr>
      </w:pPr>
      <w:r w:rsidRPr="00DC5DEE">
        <w:rPr>
          <w:rFonts w:cs="Times New Roman CYR"/>
          <w:b/>
          <w:bCs/>
          <w:sz w:val="22"/>
          <w:szCs w:val="22"/>
        </w:rPr>
        <w:t>Дейности за предоставяне на продукта/услугата:</w:t>
      </w:r>
    </w:p>
    <w:p w:rsidR="00B50DF2" w:rsidRPr="00DC5DEE" w:rsidRDefault="00B50DF2" w:rsidP="00215619">
      <w:pPr>
        <w:numPr>
          <w:ilvl w:val="0"/>
          <w:numId w:val="43"/>
        </w:numPr>
        <w:spacing w:line="280" w:lineRule="atLeast"/>
        <w:ind w:left="714" w:hanging="357"/>
        <w:jc w:val="both"/>
        <w:rPr>
          <w:sz w:val="22"/>
          <w:szCs w:val="22"/>
        </w:rPr>
      </w:pPr>
      <w:r w:rsidRPr="00DC5DEE">
        <w:rPr>
          <w:sz w:val="22"/>
          <w:szCs w:val="22"/>
        </w:rPr>
        <w:t xml:space="preserve">контрол на навигационната обстановка; </w:t>
      </w:r>
    </w:p>
    <w:p w:rsidR="00B50DF2" w:rsidRPr="00DC5DEE" w:rsidRDefault="00B50DF2" w:rsidP="00215619">
      <w:pPr>
        <w:numPr>
          <w:ilvl w:val="0"/>
          <w:numId w:val="43"/>
        </w:numPr>
        <w:ind w:left="714" w:hanging="357"/>
        <w:jc w:val="both"/>
        <w:rPr>
          <w:sz w:val="22"/>
          <w:szCs w:val="22"/>
        </w:rPr>
      </w:pPr>
      <w:r w:rsidRPr="00DC5DEE">
        <w:rPr>
          <w:sz w:val="22"/>
          <w:szCs w:val="22"/>
        </w:rPr>
        <w:t>спазването на границите на полигоните за добив на инертни материали и др.</w:t>
      </w:r>
    </w:p>
    <w:p w:rsidR="00B50DF2" w:rsidRPr="00DC5DEE" w:rsidRDefault="00B50DF2" w:rsidP="005F618F">
      <w:pPr>
        <w:numPr>
          <w:ilvl w:val="0"/>
          <w:numId w:val="83"/>
        </w:numPr>
        <w:spacing w:before="120" w:after="120"/>
        <w:jc w:val="both"/>
        <w:rPr>
          <w:rFonts w:cs="Times New Roman CYR"/>
          <w:bCs/>
          <w:i/>
          <w:sz w:val="22"/>
          <w:szCs w:val="22"/>
        </w:rPr>
      </w:pPr>
      <w:r w:rsidRPr="00DC5DEE">
        <w:rPr>
          <w:rFonts w:cs="Times New Roman CYR"/>
          <w:bCs/>
          <w:i/>
          <w:sz w:val="22"/>
          <w:szCs w:val="22"/>
        </w:rPr>
        <w:t>О</w:t>
      </w:r>
      <w:r w:rsidRPr="00DC5DEE">
        <w:rPr>
          <w:i/>
          <w:sz w:val="22"/>
          <w:szCs w:val="22"/>
        </w:rPr>
        <w:t>безпечаване на сигурност в морските пристанища за обществен транспорт</w:t>
      </w:r>
    </w:p>
    <w:p w:rsidR="00B50DF2" w:rsidRPr="00DC5DEE" w:rsidRDefault="00B50DF2" w:rsidP="00B50DF2">
      <w:pPr>
        <w:spacing w:after="120"/>
        <w:jc w:val="both"/>
        <w:rPr>
          <w:rFonts w:cs="Times New Roman CYR"/>
          <w:b/>
          <w:bCs/>
          <w:sz w:val="22"/>
          <w:szCs w:val="22"/>
        </w:rPr>
      </w:pPr>
      <w:r w:rsidRPr="00DC5DEE">
        <w:rPr>
          <w:rFonts w:cs="Times New Roman CYR"/>
          <w:b/>
          <w:bCs/>
          <w:sz w:val="22"/>
          <w:szCs w:val="22"/>
        </w:rPr>
        <w:lastRenderedPageBreak/>
        <w:t>Дейности за предоставяне на продукта/услугата:</w:t>
      </w:r>
    </w:p>
    <w:p w:rsidR="00B50DF2" w:rsidRPr="00DC5DEE" w:rsidRDefault="00B50DF2" w:rsidP="00215619">
      <w:pPr>
        <w:numPr>
          <w:ilvl w:val="0"/>
          <w:numId w:val="44"/>
        </w:numPr>
        <w:ind w:left="714" w:hanging="357"/>
        <w:jc w:val="both"/>
        <w:rPr>
          <w:sz w:val="22"/>
          <w:szCs w:val="22"/>
        </w:rPr>
      </w:pPr>
      <w:r w:rsidRPr="00DC5DEE">
        <w:rPr>
          <w:sz w:val="22"/>
          <w:szCs w:val="22"/>
        </w:rPr>
        <w:t>обезпечаване на сигурност в морските пристанища за обществен транспорт;</w:t>
      </w:r>
    </w:p>
    <w:p w:rsidR="00B50DF2" w:rsidRPr="00DC5DEE" w:rsidRDefault="00B50DF2" w:rsidP="00215619">
      <w:pPr>
        <w:numPr>
          <w:ilvl w:val="0"/>
          <w:numId w:val="44"/>
        </w:numPr>
        <w:ind w:left="714" w:hanging="357"/>
        <w:jc w:val="both"/>
        <w:rPr>
          <w:sz w:val="22"/>
          <w:szCs w:val="22"/>
        </w:rPr>
      </w:pPr>
      <w:r w:rsidRPr="00DC5DEE">
        <w:rPr>
          <w:sz w:val="22"/>
          <w:szCs w:val="22"/>
        </w:rPr>
        <w:t>създаване на условия за екологосъобразност при експлоатацията на пристанищата на Република България;</w:t>
      </w:r>
    </w:p>
    <w:p w:rsidR="00B50DF2" w:rsidRPr="00DC5DEE" w:rsidRDefault="00B50DF2" w:rsidP="00215619">
      <w:pPr>
        <w:numPr>
          <w:ilvl w:val="0"/>
          <w:numId w:val="44"/>
        </w:numPr>
        <w:ind w:left="714" w:hanging="357"/>
        <w:jc w:val="both"/>
        <w:rPr>
          <w:sz w:val="22"/>
          <w:szCs w:val="22"/>
        </w:rPr>
      </w:pPr>
      <w:r w:rsidRPr="00DC5DEE">
        <w:rPr>
          <w:sz w:val="22"/>
          <w:szCs w:val="22"/>
        </w:rPr>
        <w:t>осигуряване на безопасно</w:t>
      </w:r>
      <w:r w:rsidRPr="00DC5DEE">
        <w:rPr>
          <w:rFonts w:cs="ABCfont"/>
          <w:sz w:val="22"/>
          <w:szCs w:val="22"/>
        </w:rPr>
        <w:t xml:space="preserve"> </w:t>
      </w:r>
      <w:r w:rsidRPr="00DC5DEE">
        <w:rPr>
          <w:sz w:val="22"/>
          <w:szCs w:val="22"/>
        </w:rPr>
        <w:t>приемане</w:t>
      </w:r>
      <w:r w:rsidRPr="00DC5DEE">
        <w:rPr>
          <w:rFonts w:cs="ABCfont"/>
          <w:sz w:val="22"/>
          <w:szCs w:val="22"/>
        </w:rPr>
        <w:t xml:space="preserve">, </w:t>
      </w:r>
      <w:r w:rsidRPr="00DC5DEE">
        <w:rPr>
          <w:sz w:val="22"/>
          <w:szCs w:val="22"/>
        </w:rPr>
        <w:t>обслужване</w:t>
      </w:r>
      <w:r w:rsidRPr="00DC5DEE">
        <w:rPr>
          <w:rFonts w:cs="ABCfont"/>
          <w:sz w:val="22"/>
          <w:szCs w:val="22"/>
        </w:rPr>
        <w:t xml:space="preserve"> </w:t>
      </w:r>
      <w:r w:rsidRPr="00DC5DEE">
        <w:rPr>
          <w:sz w:val="22"/>
          <w:szCs w:val="22"/>
        </w:rPr>
        <w:t>и</w:t>
      </w:r>
      <w:r w:rsidRPr="00DC5DEE">
        <w:rPr>
          <w:rFonts w:cs="ABCfont"/>
          <w:sz w:val="22"/>
          <w:szCs w:val="22"/>
        </w:rPr>
        <w:t xml:space="preserve"> </w:t>
      </w:r>
      <w:r w:rsidRPr="00DC5DEE">
        <w:rPr>
          <w:sz w:val="22"/>
          <w:szCs w:val="22"/>
        </w:rPr>
        <w:t>обработване</w:t>
      </w:r>
      <w:r w:rsidRPr="00DC5DEE">
        <w:rPr>
          <w:rFonts w:cs="ABCfont"/>
          <w:sz w:val="22"/>
          <w:szCs w:val="22"/>
        </w:rPr>
        <w:t xml:space="preserve"> </w:t>
      </w:r>
      <w:r w:rsidRPr="00DC5DEE">
        <w:rPr>
          <w:sz w:val="22"/>
          <w:szCs w:val="22"/>
        </w:rPr>
        <w:t>на</w:t>
      </w:r>
      <w:r w:rsidRPr="00DC5DEE">
        <w:rPr>
          <w:rFonts w:cs="ABCfont"/>
          <w:sz w:val="22"/>
          <w:szCs w:val="22"/>
        </w:rPr>
        <w:t xml:space="preserve"> </w:t>
      </w:r>
      <w:r w:rsidRPr="00DC5DEE">
        <w:rPr>
          <w:sz w:val="22"/>
          <w:szCs w:val="22"/>
        </w:rPr>
        <w:t>кораби</w:t>
      </w:r>
      <w:r w:rsidRPr="00DC5DEE">
        <w:rPr>
          <w:rFonts w:cs="ABCfont"/>
          <w:sz w:val="22"/>
          <w:szCs w:val="22"/>
        </w:rPr>
        <w:t xml:space="preserve">, </w:t>
      </w:r>
      <w:r w:rsidRPr="00DC5DEE">
        <w:rPr>
          <w:sz w:val="22"/>
          <w:szCs w:val="22"/>
        </w:rPr>
        <w:t>пътници</w:t>
      </w:r>
      <w:r w:rsidRPr="00DC5DEE">
        <w:rPr>
          <w:rFonts w:cs="ABCfont"/>
          <w:sz w:val="22"/>
          <w:szCs w:val="22"/>
        </w:rPr>
        <w:t xml:space="preserve">, </w:t>
      </w:r>
      <w:r w:rsidRPr="00DC5DEE">
        <w:rPr>
          <w:sz w:val="22"/>
          <w:szCs w:val="22"/>
        </w:rPr>
        <w:t>товари</w:t>
      </w:r>
      <w:r w:rsidRPr="00DC5DEE">
        <w:rPr>
          <w:rFonts w:cs="ABCfont"/>
          <w:sz w:val="22"/>
          <w:szCs w:val="22"/>
        </w:rPr>
        <w:t xml:space="preserve"> </w:t>
      </w:r>
      <w:r w:rsidRPr="00DC5DEE">
        <w:rPr>
          <w:sz w:val="22"/>
          <w:szCs w:val="22"/>
        </w:rPr>
        <w:t>и</w:t>
      </w:r>
      <w:r w:rsidRPr="00DC5DEE">
        <w:rPr>
          <w:rFonts w:cs="ABCfont"/>
          <w:sz w:val="22"/>
          <w:szCs w:val="22"/>
        </w:rPr>
        <w:t xml:space="preserve"> </w:t>
      </w:r>
      <w:r w:rsidRPr="00DC5DEE">
        <w:rPr>
          <w:sz w:val="22"/>
          <w:szCs w:val="22"/>
        </w:rPr>
        <w:t>поща</w:t>
      </w:r>
      <w:r w:rsidRPr="00DC5DEE">
        <w:rPr>
          <w:rFonts w:cs="ABCfont"/>
          <w:sz w:val="22"/>
          <w:szCs w:val="22"/>
        </w:rPr>
        <w:t xml:space="preserve"> в съответствие с изискванията на Наредба № 9 за изискванията за експлоатационна годност на пристанищата и специализираните пристанищни обекти.</w:t>
      </w:r>
    </w:p>
    <w:p w:rsidR="00B50DF2" w:rsidRPr="00DC5DEE" w:rsidRDefault="00B50DF2" w:rsidP="005F618F">
      <w:pPr>
        <w:numPr>
          <w:ilvl w:val="0"/>
          <w:numId w:val="83"/>
        </w:numPr>
        <w:spacing w:before="120" w:after="120"/>
        <w:jc w:val="both"/>
        <w:rPr>
          <w:i/>
          <w:sz w:val="22"/>
          <w:szCs w:val="22"/>
        </w:rPr>
      </w:pPr>
      <w:r w:rsidRPr="00DC5DEE">
        <w:rPr>
          <w:i/>
          <w:sz w:val="22"/>
          <w:szCs w:val="22"/>
        </w:rPr>
        <w:t>Административно обслужване</w:t>
      </w:r>
    </w:p>
    <w:p w:rsidR="00B50DF2" w:rsidRPr="00DC5DEE" w:rsidRDefault="00B50DF2" w:rsidP="00B50DF2">
      <w:pPr>
        <w:spacing w:after="120"/>
        <w:ind w:left="-52" w:firstLine="442"/>
        <w:jc w:val="both"/>
        <w:rPr>
          <w:rFonts w:cs="Times New Roman CYR"/>
          <w:b/>
          <w:bCs/>
          <w:sz w:val="22"/>
          <w:szCs w:val="22"/>
        </w:rPr>
      </w:pPr>
      <w:r w:rsidRPr="00DC5DEE">
        <w:rPr>
          <w:rFonts w:cs="Times New Roman CYR"/>
          <w:b/>
          <w:bCs/>
          <w:sz w:val="22"/>
          <w:szCs w:val="22"/>
        </w:rPr>
        <w:t>Дейности за предоставяне на продукта/услугата:</w:t>
      </w:r>
    </w:p>
    <w:p w:rsidR="00B50DF2" w:rsidRPr="00DC5DEE" w:rsidRDefault="00B50DF2" w:rsidP="00215619">
      <w:pPr>
        <w:numPr>
          <w:ilvl w:val="0"/>
          <w:numId w:val="23"/>
        </w:numPr>
        <w:ind w:left="714" w:hanging="357"/>
        <w:jc w:val="both"/>
        <w:rPr>
          <w:i/>
          <w:sz w:val="22"/>
          <w:szCs w:val="22"/>
        </w:rPr>
      </w:pPr>
      <w:r w:rsidRPr="00DC5DEE">
        <w:rPr>
          <w:sz w:val="22"/>
          <w:szCs w:val="22"/>
          <w:lang w:val="ru-RU"/>
        </w:rPr>
        <w:t xml:space="preserve">поддържане на системата </w:t>
      </w:r>
      <w:r w:rsidRPr="00DC5DEE">
        <w:rPr>
          <w:sz w:val="22"/>
          <w:szCs w:val="22"/>
        </w:rPr>
        <w:t xml:space="preserve">за </w:t>
      </w:r>
      <w:r w:rsidRPr="00DC5DEE">
        <w:rPr>
          <w:sz w:val="22"/>
          <w:szCs w:val="22"/>
          <w:lang w:val="ru-RU"/>
        </w:rPr>
        <w:t>качеството и сертифициране на всички дейности от независима организация, съгласно европейските изисквания;</w:t>
      </w:r>
    </w:p>
    <w:p w:rsidR="00B50DF2" w:rsidRPr="00DC5DEE" w:rsidRDefault="00B50DF2" w:rsidP="00215619">
      <w:pPr>
        <w:numPr>
          <w:ilvl w:val="0"/>
          <w:numId w:val="23"/>
        </w:numPr>
        <w:ind w:left="714" w:hanging="357"/>
        <w:jc w:val="both"/>
        <w:rPr>
          <w:i/>
          <w:sz w:val="22"/>
          <w:szCs w:val="22"/>
        </w:rPr>
      </w:pPr>
      <w:r w:rsidRPr="00DC5DEE">
        <w:rPr>
          <w:sz w:val="22"/>
          <w:szCs w:val="22"/>
        </w:rPr>
        <w:t>техническо осигуряване на дейността на изпълнителния директор и специализираната администрация;</w:t>
      </w:r>
    </w:p>
    <w:p w:rsidR="00B50DF2" w:rsidRPr="00DC5DEE" w:rsidRDefault="00B50DF2" w:rsidP="00215619">
      <w:pPr>
        <w:numPr>
          <w:ilvl w:val="0"/>
          <w:numId w:val="23"/>
        </w:numPr>
        <w:ind w:left="714" w:hanging="357"/>
        <w:jc w:val="both"/>
        <w:rPr>
          <w:i/>
          <w:sz w:val="22"/>
          <w:szCs w:val="22"/>
        </w:rPr>
      </w:pPr>
      <w:r w:rsidRPr="00DC5DEE">
        <w:rPr>
          <w:sz w:val="22"/>
          <w:szCs w:val="22"/>
          <w:lang w:val="ru-RU"/>
        </w:rPr>
        <w:t>осигуряване на дейностите по административното обслужване на физически и юридически лица;</w:t>
      </w:r>
    </w:p>
    <w:p w:rsidR="00B50DF2" w:rsidRPr="00DC5DEE" w:rsidRDefault="00B50DF2" w:rsidP="00215619">
      <w:pPr>
        <w:numPr>
          <w:ilvl w:val="0"/>
          <w:numId w:val="23"/>
        </w:numPr>
        <w:ind w:left="714" w:hanging="357"/>
        <w:jc w:val="both"/>
        <w:rPr>
          <w:i/>
          <w:sz w:val="22"/>
          <w:szCs w:val="22"/>
        </w:rPr>
      </w:pPr>
      <w:r w:rsidRPr="00DC5DEE">
        <w:rPr>
          <w:sz w:val="22"/>
          <w:szCs w:val="22"/>
          <w:lang w:val="ru-RU"/>
        </w:rPr>
        <w:t xml:space="preserve">организиране, контролиране и осъществяване на финансовата дейност, счетоводната отчетност, вътрешния финансов контрол и правно съдействие на ръководството на </w:t>
      </w:r>
      <w:r w:rsidRPr="00DC5DEE">
        <w:rPr>
          <w:sz w:val="22"/>
          <w:szCs w:val="22"/>
          <w:lang w:val="en-US"/>
        </w:rPr>
        <w:t>a</w:t>
      </w:r>
      <w:r w:rsidRPr="00DC5DEE">
        <w:rPr>
          <w:sz w:val="22"/>
          <w:szCs w:val="22"/>
          <w:lang w:val="ru-RU"/>
        </w:rPr>
        <w:t>генцията;</w:t>
      </w:r>
    </w:p>
    <w:p w:rsidR="00B50DF2" w:rsidRPr="00DC5DEE" w:rsidRDefault="00B50DF2" w:rsidP="00215619">
      <w:pPr>
        <w:numPr>
          <w:ilvl w:val="0"/>
          <w:numId w:val="23"/>
        </w:numPr>
        <w:tabs>
          <w:tab w:val="left" w:pos="851"/>
          <w:tab w:val="left" w:pos="1276"/>
          <w:tab w:val="left" w:pos="1418"/>
        </w:tabs>
        <w:jc w:val="both"/>
        <w:rPr>
          <w:sz w:val="22"/>
        </w:rPr>
      </w:pPr>
      <w:r w:rsidRPr="00DC5DEE">
        <w:rPr>
          <w:sz w:val="22"/>
        </w:rPr>
        <w:t>организация и контрол по точното и срочното изпълнение на конкретни задачи при осъществяване на функциите на изпълнителния директор, зам.-изпълнителния директор, главния секретар и директорите на дирекции.</w:t>
      </w:r>
    </w:p>
    <w:p w:rsidR="00603F31" w:rsidRPr="00DC5DEE" w:rsidRDefault="00603F31" w:rsidP="00371C78">
      <w:pPr>
        <w:rPr>
          <w:b/>
          <w:i/>
          <w:sz w:val="22"/>
          <w:szCs w:val="22"/>
          <w:lang w:val="en-US"/>
        </w:rPr>
      </w:pPr>
    </w:p>
    <w:p w:rsidR="00F14271" w:rsidRPr="00DC5DEE" w:rsidRDefault="009A5DF2" w:rsidP="00466396">
      <w:pPr>
        <w:spacing w:after="120"/>
        <w:rPr>
          <w:b/>
          <w:i/>
          <w:sz w:val="22"/>
          <w:szCs w:val="22"/>
        </w:rPr>
      </w:pPr>
      <w:r w:rsidRPr="00DC5DEE">
        <w:rPr>
          <w:b/>
          <w:i/>
          <w:sz w:val="22"/>
          <w:szCs w:val="22"/>
        </w:rPr>
        <w:t xml:space="preserve">Отчет </w:t>
      </w:r>
      <w:r w:rsidR="00F14271" w:rsidRPr="00DC5DEE">
        <w:rPr>
          <w:b/>
          <w:i/>
          <w:sz w:val="22"/>
          <w:szCs w:val="22"/>
        </w:rPr>
        <w:t>по показателите за изпълнение на контролните дейности</w:t>
      </w:r>
    </w:p>
    <w:tbl>
      <w:tblPr>
        <w:tblW w:w="9488" w:type="dxa"/>
        <w:tblInd w:w="80" w:type="dxa"/>
        <w:tblCellMar>
          <w:left w:w="70" w:type="dxa"/>
          <w:right w:w="70" w:type="dxa"/>
        </w:tblCellMar>
        <w:tblLook w:val="04A0" w:firstRow="1" w:lastRow="0" w:firstColumn="1" w:lastColumn="0" w:noHBand="0" w:noVBand="1"/>
      </w:tblPr>
      <w:tblGrid>
        <w:gridCol w:w="5519"/>
        <w:gridCol w:w="1275"/>
        <w:gridCol w:w="1276"/>
        <w:gridCol w:w="1418"/>
      </w:tblGrid>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
                <w:bCs/>
                <w:i/>
                <w:sz w:val="20"/>
                <w:szCs w:val="22"/>
              </w:rPr>
            </w:pPr>
            <w:r w:rsidRPr="00DC5DEE">
              <w:rPr>
                <w:rFonts w:ascii="Times New Roman" w:hAnsi="Times New Roman"/>
                <w:b/>
                <w:bCs/>
                <w:i/>
                <w:sz w:val="20"/>
                <w:szCs w:val="22"/>
              </w:rPr>
              <w:t>Показатели за изпълнение</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
                <w:bCs/>
                <w:sz w:val="20"/>
                <w:szCs w:val="22"/>
              </w:rPr>
            </w:pPr>
            <w:r w:rsidRPr="00DC5DEE">
              <w:rPr>
                <w:rFonts w:ascii="Times New Roman" w:hAnsi="Times New Roman"/>
                <w:b/>
                <w:bCs/>
                <w:sz w:val="20"/>
                <w:szCs w:val="22"/>
              </w:rPr>
              <w:t>Мерна единица</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
                <w:bCs/>
                <w:sz w:val="20"/>
                <w:szCs w:val="22"/>
              </w:rPr>
            </w:pPr>
            <w:r w:rsidRPr="00DC5DEE">
              <w:rPr>
                <w:rFonts w:ascii="Times New Roman" w:hAnsi="Times New Roman"/>
                <w:b/>
                <w:bCs/>
                <w:sz w:val="20"/>
                <w:szCs w:val="22"/>
              </w:rPr>
              <w:t>Целева стойност</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B50DF2" w:rsidRPr="00DC5DEE" w:rsidRDefault="00B50DF2" w:rsidP="00653DFB">
            <w:pPr>
              <w:autoSpaceDE/>
              <w:autoSpaceDN/>
              <w:adjustRightInd/>
              <w:rPr>
                <w:rFonts w:ascii="Times New Roman" w:hAnsi="Times New Roman"/>
                <w:b/>
                <w:bCs/>
                <w:sz w:val="20"/>
                <w:szCs w:val="22"/>
              </w:rPr>
            </w:pPr>
            <w:r w:rsidRPr="00DC5DEE">
              <w:rPr>
                <w:rFonts w:ascii="Times New Roman" w:hAnsi="Times New Roman"/>
                <w:b/>
                <w:bCs/>
                <w:sz w:val="20"/>
                <w:szCs w:val="22"/>
              </w:rPr>
              <w:t>Отчет 3</w:t>
            </w:r>
            <w:r w:rsidR="00141DFE" w:rsidRPr="00DC5DEE">
              <w:rPr>
                <w:rFonts w:ascii="Times New Roman" w:hAnsi="Times New Roman"/>
                <w:b/>
                <w:bCs/>
                <w:sz w:val="20"/>
                <w:szCs w:val="22"/>
                <w:lang w:val="en-US"/>
              </w:rPr>
              <w:t>0</w:t>
            </w:r>
            <w:r w:rsidRPr="00DC5DEE">
              <w:rPr>
                <w:rFonts w:ascii="Times New Roman" w:hAnsi="Times New Roman"/>
                <w:b/>
                <w:bCs/>
                <w:sz w:val="20"/>
                <w:szCs w:val="22"/>
              </w:rPr>
              <w:t>.</w:t>
            </w:r>
            <w:r w:rsidR="00141DFE" w:rsidRPr="00DC5DEE">
              <w:rPr>
                <w:rFonts w:ascii="Times New Roman" w:hAnsi="Times New Roman"/>
                <w:b/>
                <w:bCs/>
                <w:sz w:val="20"/>
                <w:szCs w:val="22"/>
                <w:lang w:val="en-US"/>
              </w:rPr>
              <w:t>06</w:t>
            </w:r>
            <w:r w:rsidRPr="00DC5DEE">
              <w:rPr>
                <w:rFonts w:ascii="Times New Roman" w:hAnsi="Times New Roman"/>
                <w:b/>
                <w:bCs/>
                <w:sz w:val="20"/>
                <w:szCs w:val="22"/>
              </w:rPr>
              <w:t>.202</w:t>
            </w:r>
            <w:r w:rsidR="00141DFE" w:rsidRPr="00DC5DEE">
              <w:rPr>
                <w:rFonts w:ascii="Times New Roman" w:hAnsi="Times New Roman"/>
                <w:b/>
                <w:bCs/>
                <w:sz w:val="20"/>
                <w:szCs w:val="22"/>
                <w:lang w:val="en-US"/>
              </w:rPr>
              <w:t>6</w:t>
            </w:r>
            <w:r w:rsidRPr="00DC5DEE">
              <w:rPr>
                <w:rFonts w:ascii="Times New Roman" w:hAnsi="Times New Roman"/>
                <w:b/>
                <w:bCs/>
                <w:sz w:val="20"/>
                <w:szCs w:val="22"/>
              </w:rPr>
              <w:t xml:space="preserve"> г.</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 Прегледани  морски кораби</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2 300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1 054</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2. Издадени/заверени  документи на морски кораби</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2 700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1 112</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3. Прегледани кораби по рeка Дунав</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900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569</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4. Издадени/заверени корабни документи на кораби по река Дунав</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1 000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542</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5. Издадени свидетелства за регистрация на кораби</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1 100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1 158</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6. Изпитани лица за придобиване на правоспособност</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3 000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2 293</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7. Издадени/преиздадени свидетелства за правоспособност и потвърждения на  свидетелства за правоспособност на морски лица</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21 000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10 384</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8. Издадени моряшки паспорти</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1 800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771</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9. Издадени моряшки/служебни книжки</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1 500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857</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10. Извършвани проверки по линия на държавния пристанищен контрол на кораби, посещаващи българските пристанища</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350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225</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11. Проверки на кораби по МАРПОЛ</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900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335</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lastRenderedPageBreak/>
              <w:t>12. Проверки на чистотата на водите в акваториите, пристанищата и вътрешните водни пътища</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1 200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633</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13. Издадени/преиздадени удостоверения за експлоатационна годност (УЕГ)</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12</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17</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14. Проверки на експлоатационната годност на пристанищата/пристанищните терминали</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170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112</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15. Съгласувани технологични карти за обработване на опасни, замърсяващи или твърди насипни товари</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10</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8</w:t>
            </w:r>
          </w:p>
        </w:tc>
      </w:tr>
      <w:tr w:rsidR="00B50DF2" w:rsidRPr="00DC5DEE" w:rsidTr="00177C51">
        <w:trPr>
          <w:trHeight w:val="615"/>
        </w:trPr>
        <w:tc>
          <w:tcPr>
            <w:tcW w:w="5519" w:type="dxa"/>
            <w:tcBorders>
              <w:top w:val="single" w:sz="8" w:space="0" w:color="auto"/>
              <w:left w:val="single" w:sz="8" w:space="0" w:color="auto"/>
              <w:bottom w:val="nil"/>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16. Изготвени оценки на сигурността на пристанищата</w:t>
            </w:r>
          </w:p>
        </w:tc>
        <w:tc>
          <w:tcPr>
            <w:tcW w:w="1275" w:type="dxa"/>
            <w:tcBorders>
              <w:top w:val="single" w:sz="8" w:space="0" w:color="auto"/>
              <w:left w:val="single" w:sz="8" w:space="0" w:color="auto"/>
              <w:bottom w:val="single" w:sz="8" w:space="0" w:color="000000"/>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8" w:space="0" w:color="000000"/>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5</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14</w:t>
            </w:r>
          </w:p>
        </w:tc>
      </w:tr>
      <w:tr w:rsidR="00B50DF2" w:rsidRPr="00DC5DEE" w:rsidTr="00177C51">
        <w:trPr>
          <w:trHeight w:val="615"/>
        </w:trPr>
        <w:tc>
          <w:tcPr>
            <w:tcW w:w="5519" w:type="dxa"/>
            <w:tcBorders>
              <w:top w:val="single" w:sz="8" w:space="0" w:color="auto"/>
              <w:left w:val="single" w:sz="8" w:space="0" w:color="auto"/>
              <w:bottom w:val="single" w:sz="4" w:space="0" w:color="auto"/>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17. Курсове за повишаване на квалификацията</w:t>
            </w:r>
          </w:p>
        </w:tc>
        <w:tc>
          <w:tcPr>
            <w:tcW w:w="1275" w:type="dxa"/>
            <w:tcBorders>
              <w:top w:val="single" w:sz="8" w:space="0" w:color="auto"/>
              <w:left w:val="single" w:sz="8" w:space="0" w:color="auto"/>
              <w:bottom w:val="single" w:sz="4" w:space="0" w:color="auto"/>
              <w:right w:val="single" w:sz="8" w:space="0" w:color="auto"/>
            </w:tcBorders>
            <w:shd w:val="clear" w:color="000000" w:fill="E6E6E6"/>
            <w:vAlign w:val="center"/>
            <w:hideMark/>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bCs/>
                <w:sz w:val="20"/>
                <w:szCs w:val="22"/>
              </w:rPr>
              <w:t>Брой</w:t>
            </w:r>
          </w:p>
        </w:tc>
        <w:tc>
          <w:tcPr>
            <w:tcW w:w="1276" w:type="dxa"/>
            <w:tcBorders>
              <w:top w:val="single" w:sz="8" w:space="0" w:color="auto"/>
              <w:left w:val="single" w:sz="8" w:space="0" w:color="auto"/>
              <w:bottom w:val="single" w:sz="4" w:space="0" w:color="auto"/>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20</w:t>
            </w: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11</w:t>
            </w:r>
          </w:p>
        </w:tc>
      </w:tr>
      <w:tr w:rsidR="00B50DF2" w:rsidRPr="00DC5DEE" w:rsidTr="00177C51">
        <w:trPr>
          <w:trHeight w:val="615"/>
        </w:trPr>
        <w:tc>
          <w:tcPr>
            <w:tcW w:w="5519" w:type="dxa"/>
            <w:tcBorders>
              <w:top w:val="single" w:sz="8" w:space="0" w:color="auto"/>
              <w:left w:val="single" w:sz="8" w:space="0" w:color="auto"/>
              <w:bottom w:val="single" w:sz="4" w:space="0" w:color="auto"/>
              <w:right w:val="single" w:sz="8" w:space="0" w:color="auto"/>
            </w:tcBorders>
            <w:shd w:val="clear" w:color="000000" w:fill="E6E6E6"/>
            <w:vAlign w:val="center"/>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sz w:val="20"/>
                <w:szCs w:val="22"/>
              </w:rPr>
              <w:t>18. Служители, преминали обучение</w:t>
            </w:r>
          </w:p>
        </w:tc>
        <w:tc>
          <w:tcPr>
            <w:tcW w:w="1275" w:type="dxa"/>
            <w:tcBorders>
              <w:top w:val="single" w:sz="8" w:space="0" w:color="auto"/>
              <w:left w:val="single" w:sz="8" w:space="0" w:color="auto"/>
              <w:bottom w:val="single" w:sz="4" w:space="0" w:color="auto"/>
              <w:right w:val="single" w:sz="8" w:space="0" w:color="auto"/>
            </w:tcBorders>
            <w:shd w:val="clear" w:color="000000" w:fill="E6E6E6"/>
            <w:vAlign w:val="center"/>
          </w:tcPr>
          <w:p w:rsidR="00B50DF2" w:rsidRPr="00DC5DEE" w:rsidRDefault="00B50DF2" w:rsidP="00B50DF2">
            <w:pPr>
              <w:autoSpaceDE/>
              <w:autoSpaceDN/>
              <w:adjustRightInd/>
              <w:rPr>
                <w:rFonts w:ascii="Times New Roman" w:hAnsi="Times New Roman"/>
                <w:bCs/>
                <w:sz w:val="20"/>
                <w:szCs w:val="22"/>
              </w:rPr>
            </w:pPr>
            <w:r w:rsidRPr="00DC5DEE">
              <w:rPr>
                <w:rFonts w:ascii="Times New Roman" w:hAnsi="Times New Roman"/>
                <w:sz w:val="20"/>
                <w:szCs w:val="22"/>
              </w:rPr>
              <w:t>Брой</w:t>
            </w:r>
          </w:p>
        </w:tc>
        <w:tc>
          <w:tcPr>
            <w:tcW w:w="1276" w:type="dxa"/>
            <w:tcBorders>
              <w:top w:val="single" w:sz="8" w:space="0" w:color="auto"/>
              <w:left w:val="single" w:sz="8" w:space="0" w:color="auto"/>
              <w:bottom w:val="single" w:sz="4" w:space="0" w:color="auto"/>
              <w:right w:val="single" w:sz="8" w:space="0" w:color="auto"/>
            </w:tcBorders>
            <w:shd w:val="clear" w:color="000000" w:fill="E6E6E6"/>
            <w:vAlign w:val="center"/>
          </w:tcPr>
          <w:p w:rsidR="00B50DF2" w:rsidRPr="00DC5DEE" w:rsidRDefault="00B50DF2" w:rsidP="00141DFE">
            <w:pPr>
              <w:autoSpaceDE/>
              <w:autoSpaceDN/>
              <w:adjustRightInd/>
              <w:jc w:val="center"/>
              <w:rPr>
                <w:rFonts w:ascii="Times New Roman" w:hAnsi="Times New Roman"/>
                <w:bCs/>
                <w:sz w:val="20"/>
                <w:szCs w:val="22"/>
              </w:rPr>
            </w:pPr>
            <w:r w:rsidRPr="00DC5DEE">
              <w:rPr>
                <w:rFonts w:ascii="Times New Roman" w:hAnsi="Times New Roman"/>
                <w:bCs/>
                <w:sz w:val="20"/>
                <w:szCs w:val="22"/>
              </w:rPr>
              <w:t>60</w:t>
            </w: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tcPr>
          <w:p w:rsidR="00B50DF2" w:rsidRPr="00DC5DEE" w:rsidRDefault="00141DFE" w:rsidP="00141DFE">
            <w:pPr>
              <w:autoSpaceDE/>
              <w:autoSpaceDN/>
              <w:adjustRightInd/>
              <w:jc w:val="center"/>
              <w:rPr>
                <w:rFonts w:ascii="Times New Roman" w:hAnsi="Times New Roman"/>
                <w:bCs/>
                <w:sz w:val="20"/>
                <w:szCs w:val="22"/>
                <w:lang w:val="en-US"/>
              </w:rPr>
            </w:pPr>
            <w:r w:rsidRPr="00DC5DEE">
              <w:rPr>
                <w:rFonts w:ascii="Times New Roman" w:hAnsi="Times New Roman"/>
                <w:bCs/>
                <w:sz w:val="20"/>
                <w:szCs w:val="22"/>
                <w:lang w:val="en-US"/>
              </w:rPr>
              <w:t>35</w:t>
            </w:r>
          </w:p>
        </w:tc>
      </w:tr>
    </w:tbl>
    <w:p w:rsidR="0052060B" w:rsidRPr="00DC5DEE" w:rsidRDefault="0052060B" w:rsidP="00371C78">
      <w:pPr>
        <w:rPr>
          <w:b/>
          <w:i/>
          <w:sz w:val="22"/>
          <w:szCs w:val="22"/>
        </w:rPr>
      </w:pPr>
    </w:p>
    <w:p w:rsidR="003A2192" w:rsidRPr="00DC5DEE" w:rsidRDefault="003A2192" w:rsidP="00A5268F">
      <w:pPr>
        <w:pStyle w:val="Heading4"/>
        <w:tabs>
          <w:tab w:val="left" w:pos="792"/>
          <w:tab w:val="left" w:pos="1224"/>
        </w:tabs>
        <w:spacing w:after="120" w:line="280" w:lineRule="atLeast"/>
        <w:jc w:val="both"/>
        <w:rPr>
          <w:rFonts w:cs="Times New Roman CYR"/>
          <w:b/>
          <w:bCs/>
          <w:iCs/>
        </w:rPr>
      </w:pPr>
      <w:r w:rsidRPr="00DC5DEE">
        <w:rPr>
          <w:rFonts w:cs="Times New Roman CYR"/>
          <w:b/>
          <w:bCs/>
          <w:i/>
          <w:iCs/>
          <w:sz w:val="22"/>
          <w:szCs w:val="22"/>
        </w:rPr>
        <w:t>Описание на показателите за изпълнение:</w:t>
      </w:r>
      <w:r w:rsidRPr="00DC5DEE">
        <w:rPr>
          <w:rFonts w:cs="Times New Roman CYR"/>
          <w:b/>
          <w:bCs/>
          <w:iCs/>
        </w:rPr>
        <w:t xml:space="preserve"> </w:t>
      </w:r>
    </w:p>
    <w:p w:rsidR="00B50DF2" w:rsidRPr="00DC5DEE" w:rsidRDefault="00B50DF2" w:rsidP="005F618F">
      <w:pPr>
        <w:numPr>
          <w:ilvl w:val="0"/>
          <w:numId w:val="86"/>
        </w:numPr>
        <w:tabs>
          <w:tab w:val="left" w:pos="851"/>
          <w:tab w:val="left" w:pos="1276"/>
        </w:tabs>
        <w:jc w:val="both"/>
        <w:rPr>
          <w:sz w:val="22"/>
        </w:rPr>
      </w:pPr>
      <w:r w:rsidRPr="00DC5DEE">
        <w:rPr>
          <w:sz w:val="22"/>
        </w:rPr>
        <w:t>Броят прегледани, освидетелствани и регистрирани морски кораби е сума от прегледаните морски кораби извършващи задгранично плаване, крайбрежно плаване и малките морски кораби до 40 БТ;</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на издадените/заверени документи на морски кораби е сума от издадените документи на корабите извършващи задгранично плаване, крайбрежно плаване и малките морски кораби до 40 БТ;</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 xml:space="preserve">Броят прегледаните кораби по река Дунав е сума от прегледаните големи кораби по река Дунав и плаващи устройства и малките кораби с дължина до 20 м.; </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издадени/заверени корабни документи на кораби по река Дунав от е сума от издадените документи на големи кораби по река Дунав и плаващи устройства и малките кораби с дължина до 20 м.;</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издадени свидетелства за регистрация на кораби включва в себе си издадените свидетелства на кораби с големина до/над 40 БТ и до/по-голяма от 20 м.;</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изпитаните лица за придобиване/потвърждаване на правоспособност е сума от изпитаните лица във всички дирекции на агенцията, които провеждат изпити;</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издадени/преиздадени свидетелства за правоспособност и потвърждения на  свидетелства за правоспособност на морски лица включва в себе си и свидетелствата за специална и допълнителна подготовка и свидетелствата за „Водач на кораб до 40 БТ на море” и „Водач на малък кораб по река Дунав”;</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издадени моряшки паспорти и моряшки служебни книжки е сумарен от бройките на дирекциите, които издават съответните документи;</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извършвани проверки по линия на държавния пристанищен контрол на кораби, посещаващи българските пристанища е сума от броят проверени кораби от дирекциите „Морска администрация” във Варна и в Бургас;</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на извършените проверки на кораби по МАРПОЛ включва в себе си броят проверени кораби по отношение на опазването на морската среда;</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проверки на чистотата на водите в акваториите, пристанищата и вътрешните водни пътища е сумарен от бройките на дирекции „Морска администрация” във Варна и Бургас и дирекциите „Речен надзор” във Русе и Лом;</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издадени/преиздадени удостоверения за експлоатационна годност е сумарен от бройките на дирекции „Морска администрация” във Варна и Бургас и дирекциите „Речен надзор” във Русе и Лом;</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lastRenderedPageBreak/>
        <w:t>Броят проверки на експлоатационната годност на пристанищата/пристанищни терминали е сума от извършените планови, текущи и целеви проверки;</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 xml:space="preserve">Съгласувани технологични карти за обработване на опасни, замърсяващи или твърди насипни товари; </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на курсовете за повишаване на квалификацията е сумарен от всички дирекции в агенцията;</w:t>
      </w:r>
    </w:p>
    <w:p w:rsidR="00DC4E15" w:rsidRPr="00DC5DEE" w:rsidRDefault="00DC4E15" w:rsidP="005F618F">
      <w:pPr>
        <w:pStyle w:val="ListParagraph"/>
        <w:numPr>
          <w:ilvl w:val="0"/>
          <w:numId w:val="86"/>
        </w:numPr>
        <w:tabs>
          <w:tab w:val="left" w:pos="851"/>
          <w:tab w:val="num" w:pos="1134"/>
          <w:tab w:val="left" w:pos="1276"/>
        </w:tabs>
        <w:jc w:val="both"/>
        <w:rPr>
          <w:rFonts w:ascii="Times New Roman" w:hAnsi="Times New Roman"/>
        </w:rPr>
      </w:pPr>
      <w:r w:rsidRPr="00DC5DEE">
        <w:rPr>
          <w:rFonts w:ascii="Times New Roman" w:hAnsi="Times New Roman"/>
        </w:rPr>
        <w:t>Броят на служители, преминали обучение е сумарен от всички дирекции в агенцията.</w:t>
      </w:r>
    </w:p>
    <w:p w:rsidR="00B50DF2" w:rsidRPr="00DC5DEE" w:rsidRDefault="00B50DF2" w:rsidP="00B50DF2">
      <w:pPr>
        <w:jc w:val="both"/>
        <w:rPr>
          <w:b/>
          <w:i/>
          <w:sz w:val="22"/>
          <w:szCs w:val="22"/>
        </w:rPr>
      </w:pPr>
      <w:r w:rsidRPr="00DC5DEE">
        <w:rPr>
          <w:b/>
          <w:i/>
          <w:sz w:val="22"/>
          <w:szCs w:val="22"/>
        </w:rPr>
        <w:t>Информация за наличността и качеството на данните</w:t>
      </w:r>
    </w:p>
    <w:p w:rsidR="00B50DF2" w:rsidRPr="00DC5DEE" w:rsidRDefault="00B50DF2" w:rsidP="00B50DF2">
      <w:pPr>
        <w:jc w:val="both"/>
        <w:rPr>
          <w:rFonts w:cs="ABCfont"/>
        </w:rPr>
      </w:pPr>
      <w:r w:rsidRPr="00DC5DEE">
        <w:rPr>
          <w:sz w:val="22"/>
          <w:szCs w:val="22"/>
        </w:rPr>
        <w:t>Информация за наличността и качеството на данните се извлича от месечните отчети на дирекциите и на агенцията.</w:t>
      </w:r>
      <w:r w:rsidRPr="00DC5DEE">
        <w:rPr>
          <w:rFonts w:cs="ABCfont"/>
        </w:rPr>
        <w:t xml:space="preserve"> </w:t>
      </w:r>
    </w:p>
    <w:p w:rsidR="00B50DF2" w:rsidRPr="00DC5DEE" w:rsidRDefault="00B50DF2" w:rsidP="00B50DF2">
      <w:pPr>
        <w:jc w:val="both"/>
        <w:rPr>
          <w:rFonts w:cs="ABCfont"/>
          <w:b/>
          <w:i/>
          <w:sz w:val="22"/>
          <w:szCs w:val="22"/>
        </w:rPr>
      </w:pPr>
    </w:p>
    <w:p w:rsidR="00B50DF2" w:rsidRPr="00DC5DEE" w:rsidRDefault="00B50DF2" w:rsidP="00B50DF2">
      <w:pPr>
        <w:jc w:val="both"/>
        <w:rPr>
          <w:rFonts w:cs="ABCfont"/>
          <w:b/>
          <w:i/>
          <w:sz w:val="22"/>
          <w:szCs w:val="22"/>
        </w:rPr>
      </w:pPr>
      <w:r w:rsidRPr="00DC5DEE">
        <w:rPr>
          <w:rFonts w:cs="ABCfont"/>
          <w:b/>
          <w:i/>
          <w:sz w:val="22"/>
          <w:szCs w:val="22"/>
        </w:rPr>
        <w:t xml:space="preserve">Отговорност за изпълнение </w:t>
      </w:r>
    </w:p>
    <w:p w:rsidR="00B50DF2" w:rsidRPr="00DC5DEE" w:rsidRDefault="00B50DF2" w:rsidP="00B50DF2">
      <w:pPr>
        <w:spacing w:after="120"/>
        <w:jc w:val="both"/>
        <w:rPr>
          <w:rFonts w:cs="Times New Roman CYR"/>
          <w:sz w:val="22"/>
          <w:szCs w:val="22"/>
        </w:rPr>
      </w:pPr>
      <w:r w:rsidRPr="00DC5DEE">
        <w:rPr>
          <w:rFonts w:cs="Times New Roman CYR"/>
          <w:sz w:val="22"/>
          <w:szCs w:val="22"/>
        </w:rPr>
        <w:t>Изпълнението се реализира от ИА „Морска администрация“ и нейните териториални структури под ръководството на ресорния заместник-министър.</w:t>
      </w:r>
    </w:p>
    <w:p w:rsidR="00B50DF2" w:rsidRPr="00AD0379" w:rsidRDefault="00B50DF2" w:rsidP="00B50DF2">
      <w:pPr>
        <w:spacing w:after="120"/>
        <w:jc w:val="both"/>
        <w:rPr>
          <w:rFonts w:cs="ABCfont"/>
          <w:sz w:val="22"/>
          <w:szCs w:val="22"/>
        </w:rPr>
      </w:pPr>
      <w:r w:rsidRPr="00DC5DEE">
        <w:rPr>
          <w:rFonts w:cs="Times New Roman CYR"/>
          <w:sz w:val="22"/>
          <w:szCs w:val="22"/>
        </w:rPr>
        <w:t xml:space="preserve">Изпълнението е в отговорностите на </w:t>
      </w:r>
      <w:r w:rsidRPr="00DC5DEE">
        <w:rPr>
          <w:rFonts w:cs="ABCfont"/>
          <w:sz w:val="22"/>
          <w:szCs w:val="22"/>
        </w:rPr>
        <w:t>ръководството на агенцията и всички нейни служители.</w:t>
      </w:r>
    </w:p>
    <w:p w:rsidR="00B22F28" w:rsidRPr="00AD0379" w:rsidRDefault="00B22F28" w:rsidP="00815948">
      <w:pPr>
        <w:tabs>
          <w:tab w:val="num" w:pos="851"/>
          <w:tab w:val="num" w:pos="1500"/>
        </w:tabs>
        <w:jc w:val="both"/>
        <w:rPr>
          <w:sz w:val="22"/>
          <w:szCs w:val="22"/>
        </w:rPr>
      </w:pPr>
    </w:p>
    <w:p w:rsidR="00BC428D" w:rsidRPr="008B2D3A" w:rsidRDefault="00BC428D" w:rsidP="00BC428D">
      <w:pPr>
        <w:tabs>
          <w:tab w:val="num" w:pos="851"/>
          <w:tab w:val="num" w:pos="1500"/>
        </w:tabs>
        <w:spacing w:after="120"/>
        <w:jc w:val="both"/>
        <w:rPr>
          <w:sz w:val="22"/>
          <w:szCs w:val="22"/>
          <w:lang w:val="en-US"/>
        </w:rPr>
      </w:pPr>
      <w:bookmarkStart w:id="15" w:name="_Toc149361829"/>
      <w:r w:rsidRPr="008B2D3A">
        <w:rPr>
          <w:b/>
          <w:i/>
          <w:sz w:val="22"/>
          <w:szCs w:val="22"/>
        </w:rPr>
        <w:t>Проекти,</w:t>
      </w:r>
      <w:r w:rsidRPr="008B2D3A">
        <w:rPr>
          <w:sz w:val="22"/>
          <w:szCs w:val="22"/>
        </w:rPr>
        <w:t xml:space="preserve"> </w:t>
      </w:r>
      <w:r w:rsidRPr="008B2D3A">
        <w:rPr>
          <w:b/>
          <w:i/>
          <w:sz w:val="22"/>
          <w:szCs w:val="22"/>
        </w:rPr>
        <w:t>по които ИА „Морска администрация” е бенефициент</w:t>
      </w:r>
      <w:r w:rsidRPr="008B2D3A">
        <w:rPr>
          <w:sz w:val="22"/>
          <w:szCs w:val="22"/>
        </w:rPr>
        <w:t xml:space="preserve"> </w:t>
      </w:r>
    </w:p>
    <w:p w:rsidR="00141DFE" w:rsidRPr="008B2D3A" w:rsidRDefault="00141DFE" w:rsidP="00141DFE">
      <w:pPr>
        <w:tabs>
          <w:tab w:val="left" w:pos="851"/>
          <w:tab w:val="num" w:pos="1134"/>
          <w:tab w:val="left" w:pos="1276"/>
        </w:tabs>
        <w:autoSpaceDE/>
        <w:autoSpaceDN/>
        <w:adjustRightInd/>
        <w:jc w:val="both"/>
        <w:rPr>
          <w:rFonts w:ascii="Times New Roman" w:hAnsi="Times New Roman"/>
          <w:bCs/>
          <w:i/>
          <w:sz w:val="22"/>
          <w:szCs w:val="22"/>
        </w:rPr>
      </w:pPr>
      <w:r w:rsidRPr="008B2D3A">
        <w:rPr>
          <w:rFonts w:ascii="Times New Roman" w:hAnsi="Times New Roman"/>
          <w:b/>
          <w:i/>
          <w:sz w:val="22"/>
          <w:szCs w:val="22"/>
        </w:rPr>
        <w:t xml:space="preserve">ПРОЕКТ „Управление базирано на екосистеми, чрез Дунавски фар за устойчиви иновационни процеси“ (ECODALLI): 101093908 </w:t>
      </w:r>
      <w:r w:rsidRPr="008B2D3A">
        <w:rPr>
          <w:rFonts w:ascii="Times New Roman" w:hAnsi="Times New Roman"/>
          <w:i/>
          <w:sz w:val="22"/>
          <w:szCs w:val="22"/>
        </w:rPr>
        <w:tab/>
      </w:r>
    </w:p>
    <w:p w:rsidR="00141DFE" w:rsidRPr="008B2D3A" w:rsidRDefault="00141DFE" w:rsidP="00141DFE">
      <w:pPr>
        <w:tabs>
          <w:tab w:val="left" w:pos="851"/>
          <w:tab w:val="num" w:pos="1134"/>
          <w:tab w:val="left" w:pos="1276"/>
        </w:tabs>
        <w:ind w:firstLine="851"/>
        <w:jc w:val="both"/>
        <w:rPr>
          <w:rFonts w:ascii="Times New Roman" w:hAnsi="Times New Roman"/>
          <w:bCs/>
          <w:sz w:val="22"/>
          <w:szCs w:val="22"/>
        </w:rPr>
      </w:pPr>
      <w:r w:rsidRPr="008B2D3A">
        <w:rPr>
          <w:rFonts w:ascii="Times New Roman" w:hAnsi="Times New Roman"/>
          <w:sz w:val="22"/>
          <w:szCs w:val="22"/>
        </w:rPr>
        <w:t>На 01 януари 2023 г., започна изпълнението на проект „ECODALLI“ Управление базирано на екосистеми, чрез Дунавски фар за устойчиви иновационни процеси</w:t>
      </w:r>
      <w:r w:rsidRPr="008B2D3A">
        <w:rPr>
          <w:rFonts w:ascii="Times New Roman" w:hAnsi="Times New Roman"/>
          <w:i/>
          <w:sz w:val="22"/>
          <w:szCs w:val="22"/>
        </w:rPr>
        <w:t xml:space="preserve">“, </w:t>
      </w:r>
      <w:r w:rsidRPr="008B2D3A">
        <w:rPr>
          <w:rFonts w:ascii="Times New Roman" w:hAnsi="Times New Roman"/>
          <w:sz w:val="22"/>
          <w:szCs w:val="22"/>
        </w:rPr>
        <w:t xml:space="preserve">номер на проекта: 101093908. Той се реализира с финансиране по Програма „Хоризонт Европа 2021-2027“ на Европейския съюз. Неговата продължителност ще е 42 месеца и в него участват 17 партньори от Германия, Австрия, Унгария, Хърватска, Сърбия, Румъния, България, Франция и Грузия. Координатор на проекта е </w:t>
      </w:r>
      <w:r w:rsidRPr="008B2D3A">
        <w:rPr>
          <w:rFonts w:ascii="Times New Roman" w:eastAsia="SimSun" w:hAnsi="Times New Roman"/>
          <w:bCs/>
          <w:spacing w:val="-3"/>
          <w:sz w:val="22"/>
          <w:szCs w:val="22"/>
          <w:lang w:eastAsia="fi-FI"/>
        </w:rPr>
        <w:t xml:space="preserve">STEINBEIS 2i </w:t>
      </w:r>
      <w:r w:rsidRPr="008B2D3A">
        <w:rPr>
          <w:rFonts w:ascii="Times New Roman" w:hAnsi="Times New Roman"/>
          <w:sz w:val="22"/>
          <w:szCs w:val="22"/>
        </w:rPr>
        <w:t>– Германия (SEZ). Общият бюджет на проекта е в размер на 2 864 875,00 евро, а бюджетът на Изпълнителна агенция „Морска администрация“ възлиза на 91 875,00 евро, от които 100 % се предоставят от Европейския съюз.</w:t>
      </w:r>
    </w:p>
    <w:p w:rsidR="00141DFE" w:rsidRPr="008B2D3A" w:rsidRDefault="00141DFE" w:rsidP="00141DFE">
      <w:pPr>
        <w:tabs>
          <w:tab w:val="left" w:pos="851"/>
          <w:tab w:val="num" w:pos="1134"/>
          <w:tab w:val="left" w:pos="1276"/>
        </w:tabs>
        <w:ind w:firstLine="851"/>
        <w:jc w:val="both"/>
        <w:rPr>
          <w:rFonts w:ascii="Times New Roman" w:hAnsi="Times New Roman"/>
          <w:sz w:val="22"/>
          <w:szCs w:val="22"/>
        </w:rPr>
      </w:pPr>
      <w:r w:rsidRPr="008B2D3A">
        <w:rPr>
          <w:rFonts w:ascii="Times New Roman" w:hAnsi="Times New Roman"/>
          <w:sz w:val="22"/>
          <w:szCs w:val="22"/>
        </w:rPr>
        <w:t>Основна цел: централизиране структурите за управление на река Дунав по отношение на иновативни решения за подобрено екологично възстановяване, защита и опазване на басейна на река Дунав, чрез насърчаване на по-силна иновационна екосистема в рамките на добре свързана „жива лаборатория“.</w:t>
      </w:r>
    </w:p>
    <w:p w:rsidR="00141DFE" w:rsidRPr="008B2D3A" w:rsidRDefault="00141DFE" w:rsidP="00141DFE">
      <w:pPr>
        <w:tabs>
          <w:tab w:val="left" w:pos="851"/>
          <w:tab w:val="num" w:pos="1134"/>
          <w:tab w:val="left" w:pos="1276"/>
        </w:tabs>
        <w:ind w:firstLine="851"/>
        <w:jc w:val="both"/>
        <w:rPr>
          <w:rFonts w:ascii="Times New Roman" w:hAnsi="Times New Roman"/>
          <w:sz w:val="22"/>
          <w:szCs w:val="22"/>
        </w:rPr>
      </w:pPr>
      <w:r w:rsidRPr="008B2D3A">
        <w:rPr>
          <w:rFonts w:ascii="Times New Roman" w:hAnsi="Times New Roman"/>
          <w:sz w:val="22"/>
          <w:szCs w:val="22"/>
        </w:rPr>
        <w:t xml:space="preserve">В рамките на отчетния период работата по проект „ECODALLI“ продължава съгласно предварителния работен план по него. </w:t>
      </w:r>
    </w:p>
    <w:p w:rsidR="008B2D3A" w:rsidRPr="00E85452" w:rsidRDefault="008B2D3A" w:rsidP="008B2D3A">
      <w:pPr>
        <w:tabs>
          <w:tab w:val="left" w:pos="851"/>
          <w:tab w:val="num" w:pos="1134"/>
          <w:tab w:val="left" w:pos="1276"/>
        </w:tabs>
        <w:jc w:val="both"/>
        <w:rPr>
          <w:bCs/>
          <w:iCs/>
          <w:sz w:val="20"/>
        </w:rPr>
      </w:pPr>
      <w:r w:rsidRPr="008B2D3A">
        <w:rPr>
          <w:bCs/>
          <w:iCs/>
          <w:sz w:val="22"/>
          <w:szCs w:val="22"/>
        </w:rPr>
        <w:t>Към 30.06.2026 г. са усвоени 19 530 евро.</w:t>
      </w:r>
    </w:p>
    <w:p w:rsidR="00141DFE" w:rsidRPr="00141DFE" w:rsidRDefault="00141DFE" w:rsidP="00141DFE">
      <w:pPr>
        <w:tabs>
          <w:tab w:val="left" w:pos="851"/>
          <w:tab w:val="num" w:pos="1134"/>
          <w:tab w:val="left" w:pos="1276"/>
        </w:tabs>
        <w:ind w:firstLine="851"/>
        <w:jc w:val="both"/>
        <w:rPr>
          <w:rFonts w:ascii="Times New Roman" w:hAnsi="Times New Roman"/>
          <w:sz w:val="22"/>
          <w:szCs w:val="22"/>
          <w:highlight w:val="yellow"/>
        </w:rPr>
      </w:pPr>
    </w:p>
    <w:p w:rsidR="00141DFE" w:rsidRPr="00141DFE" w:rsidRDefault="00141DFE" w:rsidP="00141DFE">
      <w:pPr>
        <w:tabs>
          <w:tab w:val="left" w:pos="851"/>
          <w:tab w:val="num" w:pos="1134"/>
          <w:tab w:val="left" w:pos="1276"/>
        </w:tabs>
        <w:ind w:firstLine="851"/>
        <w:jc w:val="both"/>
        <w:rPr>
          <w:rFonts w:ascii="Times New Roman" w:hAnsi="Times New Roman"/>
          <w:sz w:val="22"/>
          <w:szCs w:val="22"/>
          <w:highlight w:val="yellow"/>
        </w:rPr>
      </w:pPr>
    </w:p>
    <w:p w:rsidR="00141DFE" w:rsidRPr="008B2D3A" w:rsidRDefault="00141DFE" w:rsidP="00141DFE">
      <w:pPr>
        <w:tabs>
          <w:tab w:val="left" w:pos="851"/>
          <w:tab w:val="num" w:pos="1134"/>
          <w:tab w:val="left" w:pos="1276"/>
        </w:tabs>
        <w:jc w:val="both"/>
        <w:rPr>
          <w:rFonts w:ascii="Times New Roman" w:hAnsi="Times New Roman"/>
          <w:b/>
          <w:i/>
          <w:sz w:val="22"/>
          <w:szCs w:val="22"/>
        </w:rPr>
      </w:pPr>
      <w:r w:rsidRPr="008B2D3A">
        <w:rPr>
          <w:rFonts w:ascii="Times New Roman" w:hAnsi="Times New Roman"/>
          <w:b/>
          <w:i/>
          <w:sz w:val="22"/>
          <w:szCs w:val="22"/>
        </w:rPr>
        <w:t>ПРОЕКТ „GREE</w:t>
      </w:r>
      <w:r w:rsidRPr="008B2D3A">
        <w:rPr>
          <w:rFonts w:ascii="Times New Roman" w:hAnsi="Times New Roman"/>
          <w:b/>
          <w:i/>
          <w:sz w:val="22"/>
          <w:szCs w:val="22"/>
          <w:lang w:val="en-US"/>
        </w:rPr>
        <w:t>N</w:t>
      </w:r>
      <w:r w:rsidRPr="008B2D3A">
        <w:rPr>
          <w:rFonts w:ascii="Times New Roman" w:hAnsi="Times New Roman"/>
          <w:b/>
          <w:i/>
          <w:sz w:val="22"/>
          <w:szCs w:val="22"/>
        </w:rPr>
        <w:t xml:space="preserve"> FIT FOR DANUBE“ </w:t>
      </w:r>
      <w:r w:rsidRPr="008B2D3A">
        <w:rPr>
          <w:rFonts w:ascii="Times New Roman" w:hAnsi="Times New Roman"/>
          <w:b/>
          <w:i/>
          <w:sz w:val="22"/>
          <w:szCs w:val="22"/>
          <w:lang w:val="en-US"/>
        </w:rPr>
        <w:t>(Romanian-Bulgarian Cooperation for Green Fit Danube System)</w:t>
      </w:r>
      <w:r w:rsidRPr="008B2D3A">
        <w:rPr>
          <w:rFonts w:ascii="Times New Roman" w:hAnsi="Times New Roman"/>
          <w:b/>
          <w:i/>
          <w:sz w:val="22"/>
          <w:szCs w:val="22"/>
        </w:rPr>
        <w:t xml:space="preserve">, номер на проекта: </w:t>
      </w:r>
      <w:r w:rsidRPr="008B2D3A">
        <w:rPr>
          <w:rFonts w:ascii="Times New Roman" w:hAnsi="Times New Roman"/>
          <w:b/>
          <w:i/>
          <w:sz w:val="22"/>
          <w:szCs w:val="22"/>
          <w:lang w:val="en-US"/>
        </w:rPr>
        <w:t>ROBG00177.</w:t>
      </w:r>
    </w:p>
    <w:p w:rsidR="00141DFE" w:rsidRPr="008B2D3A" w:rsidRDefault="00141DFE" w:rsidP="00141DFE">
      <w:pPr>
        <w:pStyle w:val="Default"/>
        <w:ind w:firstLine="851"/>
        <w:jc w:val="both"/>
        <w:rPr>
          <w:rFonts w:ascii="Times New Roman" w:hAnsi="Times New Roman" w:cs="Times New Roman"/>
          <w:color w:val="auto"/>
          <w:sz w:val="22"/>
          <w:szCs w:val="22"/>
        </w:rPr>
      </w:pPr>
      <w:r w:rsidRPr="008B2D3A">
        <w:rPr>
          <w:rFonts w:ascii="Times New Roman" w:hAnsi="Times New Roman" w:cs="Times New Roman"/>
          <w:sz w:val="22"/>
          <w:szCs w:val="22"/>
        </w:rPr>
        <w:t>На 28 август 2024 г. започна изпълнението на проект „GREEN FIT FOR DANUBE“ „Румънско-българско сътрудничество за зелена система за р. Дунав“ (</w:t>
      </w:r>
      <w:r w:rsidRPr="008B2D3A">
        <w:rPr>
          <w:rFonts w:ascii="Times New Roman" w:hAnsi="Times New Roman" w:cs="Times New Roman"/>
          <w:sz w:val="22"/>
          <w:szCs w:val="22"/>
          <w:lang w:val="en-US"/>
        </w:rPr>
        <w:t xml:space="preserve">Romanian-Bulgarian Cooperation for Green Fit Danube System) </w:t>
      </w:r>
      <w:r w:rsidRPr="008B2D3A">
        <w:rPr>
          <w:rFonts w:ascii="Times New Roman" w:hAnsi="Times New Roman" w:cs="Times New Roman"/>
          <w:sz w:val="22"/>
          <w:szCs w:val="22"/>
        </w:rPr>
        <w:t xml:space="preserve">номер на проекта ROBG00177. Той се реализира по </w:t>
      </w:r>
      <w:r w:rsidRPr="008B2D3A">
        <w:rPr>
          <w:rStyle w:val="Strong"/>
          <w:rFonts w:ascii="Times New Roman" w:hAnsi="Times New Roman" w:cs="Times New Roman"/>
          <w:sz w:val="22"/>
          <w:szCs w:val="22"/>
        </w:rPr>
        <w:t>Програма ИНТЕРРЕГ VI-A Румъния-България 2021 – 2027 г., п</w:t>
      </w:r>
      <w:r w:rsidRPr="008B2D3A">
        <w:rPr>
          <w:rFonts w:ascii="Times New Roman" w:hAnsi="Times New Roman" w:cs="Times New Roman"/>
          <w:sz w:val="22"/>
          <w:szCs w:val="22"/>
        </w:rPr>
        <w:t xml:space="preserve">рограмен приоритет „По-зелен регион“, с </w:t>
      </w:r>
      <w:r w:rsidRPr="008B2D3A">
        <w:rPr>
          <w:rFonts w:ascii="Times New Roman" w:hAnsi="Times New Roman" w:cs="Times New Roman"/>
          <w:color w:val="auto"/>
          <w:sz w:val="22"/>
          <w:szCs w:val="22"/>
        </w:rPr>
        <w:t xml:space="preserve">80% </w:t>
      </w:r>
      <w:r w:rsidRPr="008B2D3A">
        <w:rPr>
          <w:rFonts w:ascii="Times New Roman" w:hAnsi="Times New Roman" w:cs="Times New Roman"/>
          <w:sz w:val="22"/>
          <w:szCs w:val="22"/>
        </w:rPr>
        <w:t xml:space="preserve">финансиране от </w:t>
      </w:r>
      <w:r w:rsidRPr="008B2D3A">
        <w:rPr>
          <w:rFonts w:ascii="Times New Roman" w:hAnsi="Times New Roman" w:cs="Times New Roman"/>
          <w:color w:val="auto"/>
          <w:sz w:val="22"/>
          <w:szCs w:val="22"/>
        </w:rPr>
        <w:t>Европейския съюз чрез Европейския фонд за регионално развитие (ЕФРР), 18% национално съ-финансиране от държавите, участващи в проекта и 2% собствено съ-финансиране от страна на партньорите. Неговата продължителност е 36 месеца.</w:t>
      </w:r>
      <w:r w:rsidRPr="008B2D3A">
        <w:rPr>
          <w:rStyle w:val="Strong"/>
          <w:rFonts w:ascii="Times New Roman" w:hAnsi="Times New Roman" w:cs="Times New Roman"/>
          <w:color w:val="auto"/>
          <w:sz w:val="22"/>
          <w:szCs w:val="22"/>
        </w:rPr>
        <w:t xml:space="preserve"> Общият бюджет на проекта възлиза на </w:t>
      </w:r>
      <w:r w:rsidRPr="008B2D3A">
        <w:rPr>
          <w:rFonts w:ascii="Times New Roman" w:hAnsi="Times New Roman" w:cs="Times New Roman"/>
          <w:color w:val="auto"/>
          <w:sz w:val="22"/>
          <w:szCs w:val="22"/>
        </w:rPr>
        <w:t xml:space="preserve">3 233 777.62 евро. </w:t>
      </w:r>
    </w:p>
    <w:p w:rsidR="00141DFE" w:rsidRPr="008B2D3A" w:rsidRDefault="00141DFE" w:rsidP="00141DFE">
      <w:pPr>
        <w:ind w:firstLine="851"/>
        <w:jc w:val="both"/>
        <w:rPr>
          <w:rFonts w:ascii="Times New Roman" w:hAnsi="Times New Roman"/>
          <w:sz w:val="22"/>
          <w:szCs w:val="22"/>
        </w:rPr>
      </w:pPr>
      <w:r w:rsidRPr="008B2D3A">
        <w:rPr>
          <w:rFonts w:ascii="Times New Roman" w:hAnsi="Times New Roman"/>
          <w:sz w:val="22"/>
          <w:szCs w:val="22"/>
        </w:rPr>
        <w:t>Основна цел: Проект GREEN FIT FOR DANUBE има за цел да п</w:t>
      </w:r>
      <w:r w:rsidRPr="008B2D3A">
        <w:rPr>
          <w:rStyle w:val="rynqvb"/>
          <w:rFonts w:ascii="Times New Roman" w:hAnsi="Times New Roman"/>
          <w:sz w:val="22"/>
          <w:szCs w:val="22"/>
        </w:rPr>
        <w:t>одобри защитата и опазването на защитените територии в българо-румънския трансграничен регион, чрез разработване на пилотна система за мониторинг, превенция и реакция при замърсяване на водите, причинено от корабоплаването по река Дунав; проектът се изпълнява в отговор на необходимостта от подобряване на контрола по вътрешните водни пътища на Румъния и България и ще допринесе за засилване на сътрудничеството и намиране на съвместни решения за опазването на околната среда.</w:t>
      </w:r>
    </w:p>
    <w:p w:rsidR="00141DFE" w:rsidRPr="008B2D3A" w:rsidRDefault="00141DFE" w:rsidP="00141DFE">
      <w:pPr>
        <w:ind w:firstLine="851"/>
        <w:jc w:val="both"/>
        <w:rPr>
          <w:rFonts w:ascii="Times New Roman" w:hAnsi="Times New Roman"/>
          <w:sz w:val="22"/>
          <w:szCs w:val="22"/>
        </w:rPr>
      </w:pPr>
      <w:r w:rsidRPr="008B2D3A">
        <w:rPr>
          <w:rFonts w:ascii="Times New Roman" w:hAnsi="Times New Roman"/>
          <w:sz w:val="22"/>
          <w:szCs w:val="22"/>
        </w:rPr>
        <w:t>Специфични цели: Създаване на пилотна система за мониторинг, превенция и реакция при речно замърсяване (</w:t>
      </w:r>
      <w:r w:rsidRPr="008B2D3A">
        <w:rPr>
          <w:rFonts w:ascii="Times New Roman" w:hAnsi="Times New Roman"/>
          <w:sz w:val="22"/>
          <w:szCs w:val="22"/>
          <w:lang w:val="en-US"/>
        </w:rPr>
        <w:t>WP 1</w:t>
      </w:r>
      <w:r w:rsidRPr="008B2D3A">
        <w:rPr>
          <w:rFonts w:ascii="Times New Roman" w:hAnsi="Times New Roman"/>
          <w:sz w:val="22"/>
          <w:szCs w:val="22"/>
        </w:rPr>
        <w:t xml:space="preserve">); изграждане и въвеждане на инструменти за мониторинг, превенция и </w:t>
      </w:r>
      <w:r w:rsidRPr="008B2D3A">
        <w:rPr>
          <w:rFonts w:ascii="Times New Roman" w:hAnsi="Times New Roman"/>
          <w:sz w:val="22"/>
          <w:szCs w:val="22"/>
        </w:rPr>
        <w:lastRenderedPageBreak/>
        <w:t>реакция при речно замърсяване</w:t>
      </w:r>
      <w:r w:rsidRPr="008B2D3A">
        <w:rPr>
          <w:rFonts w:ascii="Times New Roman" w:hAnsi="Times New Roman"/>
          <w:sz w:val="22"/>
          <w:szCs w:val="22"/>
          <w:lang w:val="en-US"/>
        </w:rPr>
        <w:t xml:space="preserve"> (WP 2; </w:t>
      </w:r>
      <w:r w:rsidRPr="008B2D3A">
        <w:rPr>
          <w:rFonts w:ascii="Times New Roman" w:hAnsi="Times New Roman"/>
          <w:sz w:val="22"/>
          <w:szCs w:val="22"/>
        </w:rPr>
        <w:t>Разработване на процедура за съвместен мониторинг и реакция в случай речно замърсяване</w:t>
      </w:r>
      <w:r w:rsidRPr="008B2D3A">
        <w:rPr>
          <w:rFonts w:ascii="Times New Roman" w:hAnsi="Times New Roman"/>
          <w:sz w:val="22"/>
          <w:szCs w:val="22"/>
          <w:lang w:val="en-US"/>
        </w:rPr>
        <w:t xml:space="preserve"> (WP 3)</w:t>
      </w:r>
    </w:p>
    <w:p w:rsidR="00141DFE" w:rsidRPr="008B2D3A" w:rsidRDefault="00141DFE" w:rsidP="00141DFE">
      <w:pPr>
        <w:ind w:firstLine="851"/>
        <w:jc w:val="both"/>
        <w:rPr>
          <w:rStyle w:val="rynqvb"/>
          <w:rFonts w:ascii="Times New Roman" w:hAnsi="Times New Roman"/>
          <w:sz w:val="22"/>
          <w:szCs w:val="22"/>
        </w:rPr>
      </w:pPr>
      <w:r w:rsidRPr="008B2D3A">
        <w:rPr>
          <w:rFonts w:ascii="Times New Roman" w:hAnsi="Times New Roman"/>
          <w:sz w:val="22"/>
          <w:szCs w:val="22"/>
        </w:rPr>
        <w:t>Очаквани резултати от изпълнението на проекта: п</w:t>
      </w:r>
      <w:r w:rsidRPr="008B2D3A">
        <w:rPr>
          <w:rStyle w:val="rynqvb"/>
          <w:rFonts w:ascii="Times New Roman" w:hAnsi="Times New Roman"/>
          <w:sz w:val="22"/>
          <w:szCs w:val="22"/>
        </w:rPr>
        <w:t>одобрено трансгранично сътрудничество между участващите институции; съвместно разработени и приложени пилотни дейности за мониторинг, превенция и реакция при замърсяване; внедрени инструменти за намаляване на замърсяването.</w:t>
      </w:r>
    </w:p>
    <w:p w:rsidR="008B2D3A" w:rsidRPr="00E85452" w:rsidRDefault="008B2D3A" w:rsidP="008B2D3A">
      <w:pPr>
        <w:tabs>
          <w:tab w:val="left" w:pos="851"/>
          <w:tab w:val="num" w:pos="1134"/>
          <w:tab w:val="left" w:pos="1276"/>
        </w:tabs>
        <w:jc w:val="both"/>
        <w:rPr>
          <w:bCs/>
          <w:iCs/>
          <w:sz w:val="20"/>
        </w:rPr>
      </w:pPr>
      <w:r w:rsidRPr="008B2D3A">
        <w:rPr>
          <w:bCs/>
          <w:iCs/>
          <w:sz w:val="22"/>
          <w:szCs w:val="22"/>
        </w:rPr>
        <w:t>Към 30.06.2026 г. са усвоени 1</w:t>
      </w:r>
      <w:r>
        <w:rPr>
          <w:bCs/>
          <w:iCs/>
          <w:sz w:val="22"/>
          <w:szCs w:val="22"/>
        </w:rPr>
        <w:t>75</w:t>
      </w:r>
      <w:r w:rsidRPr="008B2D3A">
        <w:rPr>
          <w:bCs/>
          <w:iCs/>
          <w:sz w:val="22"/>
          <w:szCs w:val="22"/>
        </w:rPr>
        <w:t> </w:t>
      </w:r>
      <w:r>
        <w:rPr>
          <w:bCs/>
          <w:iCs/>
          <w:sz w:val="22"/>
          <w:szCs w:val="22"/>
        </w:rPr>
        <w:t>879</w:t>
      </w:r>
      <w:r w:rsidRPr="008B2D3A">
        <w:rPr>
          <w:bCs/>
          <w:iCs/>
          <w:sz w:val="22"/>
          <w:szCs w:val="22"/>
        </w:rPr>
        <w:t xml:space="preserve"> евро.</w:t>
      </w:r>
    </w:p>
    <w:p w:rsidR="00141DFE" w:rsidRPr="00141DFE" w:rsidRDefault="00141DFE" w:rsidP="00141DFE">
      <w:pPr>
        <w:ind w:firstLine="851"/>
        <w:jc w:val="both"/>
        <w:rPr>
          <w:rStyle w:val="rynqvb"/>
          <w:rFonts w:ascii="Times New Roman" w:hAnsi="Times New Roman"/>
          <w:sz w:val="22"/>
          <w:szCs w:val="22"/>
          <w:highlight w:val="yellow"/>
        </w:rPr>
      </w:pPr>
    </w:p>
    <w:p w:rsidR="00141DFE" w:rsidRPr="008B2D3A" w:rsidRDefault="00141DFE" w:rsidP="00141DFE">
      <w:pPr>
        <w:spacing w:after="120"/>
        <w:jc w:val="both"/>
        <w:rPr>
          <w:rFonts w:ascii="Times New Roman" w:hAnsi="Times New Roman"/>
          <w:i/>
          <w:sz w:val="22"/>
          <w:lang w:eastAsia="en-GB"/>
        </w:rPr>
      </w:pPr>
      <w:r w:rsidRPr="008B2D3A">
        <w:rPr>
          <w:rFonts w:ascii="Times New Roman" w:hAnsi="Times New Roman"/>
          <w:b/>
          <w:i/>
          <w:sz w:val="22"/>
          <w:lang w:eastAsia="en-GB"/>
        </w:rPr>
        <w:t>ПРОЕКТ „</w:t>
      </w:r>
      <w:r w:rsidRPr="008B2D3A">
        <w:rPr>
          <w:rFonts w:ascii="Times New Roman" w:hAnsi="Times New Roman"/>
          <w:b/>
          <w:i/>
          <w:sz w:val="22"/>
          <w:lang w:val="en-US" w:eastAsia="en-GB"/>
        </w:rPr>
        <w:t xml:space="preserve">DANRISS 2: </w:t>
      </w:r>
      <w:r w:rsidRPr="008B2D3A">
        <w:rPr>
          <w:rFonts w:ascii="Times New Roman" w:hAnsi="Times New Roman"/>
          <w:b/>
          <w:i/>
          <w:sz w:val="22"/>
          <w:lang w:eastAsia="en-GB"/>
        </w:rPr>
        <w:t>Подобряване на корабните проверки по река Дунав чрез изкуствен интелект и интеграция на данни“</w:t>
      </w:r>
      <w:r w:rsidRPr="008B2D3A">
        <w:rPr>
          <w:rFonts w:ascii="Times New Roman" w:hAnsi="Times New Roman"/>
          <w:i/>
          <w:sz w:val="22"/>
          <w:lang w:eastAsia="en-GB"/>
        </w:rPr>
        <w:t>.</w:t>
      </w:r>
    </w:p>
    <w:p w:rsidR="00141DFE" w:rsidRPr="008B2D3A" w:rsidRDefault="00141DFE" w:rsidP="00141DFE">
      <w:pPr>
        <w:spacing w:after="120"/>
        <w:ind w:firstLine="851"/>
        <w:jc w:val="both"/>
        <w:rPr>
          <w:rFonts w:ascii="Times New Roman" w:hAnsi="Times New Roman"/>
          <w:sz w:val="22"/>
          <w:szCs w:val="22"/>
        </w:rPr>
      </w:pPr>
      <w:r w:rsidRPr="008B2D3A">
        <w:rPr>
          <w:rFonts w:ascii="Times New Roman" w:hAnsi="Times New Roman"/>
          <w:sz w:val="22"/>
          <w:szCs w:val="22"/>
          <w:lang w:eastAsia="en-GB"/>
        </w:rPr>
        <w:t xml:space="preserve">На 12 май 2026 г. започна изпълнението на „DANRISS 2: Подобряване на корабните проверки по река Дунав чрез изкуствен интелект и интеграция на данни“. </w:t>
      </w:r>
      <w:r w:rsidRPr="008B2D3A">
        <w:rPr>
          <w:rFonts w:ascii="Times New Roman" w:hAnsi="Times New Roman"/>
          <w:sz w:val="22"/>
          <w:szCs w:val="22"/>
        </w:rPr>
        <w:t xml:space="preserve">Проектът е одобрен за изпълнение по Приоритет 1 „Добре свързан регион“, </w:t>
      </w:r>
      <w:r w:rsidRPr="008B2D3A">
        <w:rPr>
          <w:rStyle w:val="Strong"/>
          <w:rFonts w:ascii="Times New Roman" w:hAnsi="Times New Roman"/>
          <w:sz w:val="22"/>
          <w:szCs w:val="22"/>
        </w:rPr>
        <w:t>Специфична цел 3.2</w:t>
      </w:r>
      <w:r w:rsidRPr="008B2D3A">
        <w:rPr>
          <w:rFonts w:ascii="Times New Roman" w:hAnsi="Times New Roman"/>
          <w:b/>
          <w:sz w:val="22"/>
          <w:szCs w:val="22"/>
        </w:rPr>
        <w:t xml:space="preserve"> </w:t>
      </w:r>
      <w:r w:rsidRPr="008B2D3A">
        <w:rPr>
          <w:rFonts w:ascii="Times New Roman" w:hAnsi="Times New Roman"/>
          <w:i/>
          <w:sz w:val="22"/>
          <w:szCs w:val="22"/>
        </w:rPr>
        <w:t>„</w:t>
      </w:r>
      <w:r w:rsidRPr="008B2D3A">
        <w:rPr>
          <w:rStyle w:val="Strong"/>
          <w:rFonts w:ascii="Times New Roman" w:hAnsi="Times New Roman"/>
          <w:i/>
          <w:sz w:val="22"/>
          <w:szCs w:val="22"/>
        </w:rPr>
        <w:t>Развитие и засилване на климатична устойчивост на изменението на климата, интелигентна и интермодална мобилност на национално, регионално и местно равнище, включително по-добър достъп до TEN-T и трансгранична мобилност“</w:t>
      </w:r>
      <w:r w:rsidRPr="008B2D3A">
        <w:rPr>
          <w:rStyle w:val="Strong"/>
          <w:rFonts w:ascii="Times New Roman" w:hAnsi="Times New Roman"/>
          <w:sz w:val="22"/>
          <w:szCs w:val="22"/>
        </w:rPr>
        <w:t xml:space="preserve"> на </w:t>
      </w:r>
      <w:r w:rsidRPr="008B2D3A">
        <w:rPr>
          <w:rFonts w:ascii="Times New Roman" w:hAnsi="Times New Roman"/>
          <w:sz w:val="22"/>
          <w:szCs w:val="22"/>
        </w:rPr>
        <w:t>Програма ИНТЕРРЕГ VI-A Румъния-България 2021 – 2027 г. и е с продължителност 25 месеца.</w:t>
      </w:r>
    </w:p>
    <w:p w:rsidR="00141DFE" w:rsidRPr="008B2D3A" w:rsidRDefault="00141DFE" w:rsidP="00141DFE">
      <w:pPr>
        <w:spacing w:after="120"/>
        <w:ind w:firstLine="851"/>
        <w:jc w:val="both"/>
        <w:rPr>
          <w:rFonts w:ascii="Times New Roman" w:hAnsi="Times New Roman"/>
          <w:sz w:val="22"/>
          <w:szCs w:val="22"/>
        </w:rPr>
      </w:pPr>
      <w:r w:rsidRPr="008B2D3A">
        <w:rPr>
          <w:rFonts w:ascii="Times New Roman" w:hAnsi="Times New Roman"/>
          <w:sz w:val="22"/>
          <w:szCs w:val="22"/>
        </w:rPr>
        <w:t xml:space="preserve">Общият бюджет на проекта възлиза на </w:t>
      </w:r>
      <w:r w:rsidRPr="008B2D3A">
        <w:rPr>
          <w:rStyle w:val="justify-end"/>
          <w:rFonts w:ascii="Times New Roman" w:hAnsi="Times New Roman"/>
          <w:sz w:val="22"/>
          <w:szCs w:val="22"/>
        </w:rPr>
        <w:t xml:space="preserve">3 995 925.82 </w:t>
      </w:r>
      <w:r w:rsidRPr="008B2D3A">
        <w:rPr>
          <w:rFonts w:ascii="Times New Roman" w:hAnsi="Times New Roman"/>
          <w:sz w:val="22"/>
          <w:szCs w:val="22"/>
        </w:rPr>
        <w:t>евро, от които 80% се предоставят от Европейския съюз чрез Европейския фонд за регионално развитие (ЕФРР), 18% са национално съфинансиране от държавите, участващи в проекта и 2% собствено съфинансиране от страна на партньорите. Проектът се изпълнява съвместно от Румънската морска администрация и Изпълнителна агенция „Морска администрация“, която е и Водещ партньор.</w:t>
      </w:r>
    </w:p>
    <w:p w:rsidR="00141DFE" w:rsidRPr="008B2D3A" w:rsidRDefault="00141DFE" w:rsidP="00141DFE">
      <w:pPr>
        <w:spacing w:after="120"/>
        <w:ind w:firstLine="851"/>
        <w:jc w:val="both"/>
        <w:rPr>
          <w:rStyle w:val="rynqvb"/>
          <w:rFonts w:ascii="Times New Roman" w:hAnsi="Times New Roman"/>
          <w:sz w:val="22"/>
          <w:szCs w:val="22"/>
        </w:rPr>
      </w:pPr>
      <w:r w:rsidRPr="008B2D3A">
        <w:rPr>
          <w:rFonts w:ascii="Times New Roman" w:hAnsi="Times New Roman"/>
          <w:sz w:val="22"/>
          <w:szCs w:val="22"/>
          <w:lang w:eastAsia="en-GB"/>
        </w:rPr>
        <w:t xml:space="preserve">Проект </w:t>
      </w:r>
      <w:r w:rsidRPr="008B2D3A">
        <w:rPr>
          <w:rFonts w:ascii="Times New Roman" w:hAnsi="Times New Roman"/>
          <w:sz w:val="22"/>
          <w:szCs w:val="22"/>
          <w:lang w:val="en-US" w:eastAsia="en-GB"/>
        </w:rPr>
        <w:t>DANRISS 2</w:t>
      </w:r>
      <w:r w:rsidRPr="008B2D3A">
        <w:rPr>
          <w:rFonts w:ascii="Times New Roman" w:hAnsi="Times New Roman"/>
          <w:sz w:val="22"/>
          <w:szCs w:val="22"/>
          <w:lang w:eastAsia="en-GB"/>
        </w:rPr>
        <w:t xml:space="preserve"> е разработен в директен отговор на </w:t>
      </w:r>
      <w:r w:rsidRPr="008B2D3A">
        <w:rPr>
          <w:rStyle w:val="rynqvb"/>
          <w:rFonts w:ascii="Times New Roman" w:hAnsi="Times New Roman"/>
          <w:sz w:val="22"/>
          <w:szCs w:val="22"/>
        </w:rPr>
        <w:t>общото предизвикателство пред България и Румъния за осигуряване на безопасни, ефикасни и хармонизирани корабни проверки в общия граничен българо-румънски участък на река Дунав.</w:t>
      </w:r>
    </w:p>
    <w:p w:rsidR="00141DFE" w:rsidRPr="00C32469" w:rsidRDefault="00141DFE" w:rsidP="00141DFE">
      <w:pPr>
        <w:spacing w:after="120"/>
        <w:ind w:firstLine="851"/>
        <w:jc w:val="both"/>
        <w:rPr>
          <w:rStyle w:val="rynqvb"/>
        </w:rPr>
      </w:pPr>
      <w:r w:rsidRPr="008B2D3A">
        <w:rPr>
          <w:rStyle w:val="rynqvb"/>
          <w:rFonts w:ascii="Times New Roman" w:hAnsi="Times New Roman"/>
          <w:sz w:val="22"/>
          <w:szCs w:val="22"/>
        </w:rPr>
        <w:t>Основната цел на проект</w:t>
      </w:r>
      <w:r w:rsidRPr="008B2D3A">
        <w:rPr>
          <w:rStyle w:val="rynqvb"/>
          <w:rFonts w:ascii="Times New Roman" w:hAnsi="Times New Roman"/>
          <w:sz w:val="22"/>
          <w:szCs w:val="22"/>
          <w:lang w:val="en-US"/>
        </w:rPr>
        <w:t xml:space="preserve"> DANRISS 2</w:t>
      </w:r>
      <w:r w:rsidRPr="008B2D3A">
        <w:rPr>
          <w:rStyle w:val="rynqvb"/>
          <w:rFonts w:ascii="Times New Roman" w:hAnsi="Times New Roman"/>
          <w:sz w:val="22"/>
          <w:szCs w:val="22"/>
        </w:rPr>
        <w:t xml:space="preserve"> е да модернизира системата DANR</w:t>
      </w:r>
      <w:r w:rsidRPr="008B2D3A">
        <w:rPr>
          <w:rStyle w:val="rynqvb"/>
          <w:rFonts w:ascii="Times New Roman" w:hAnsi="Times New Roman"/>
          <w:sz w:val="22"/>
          <w:szCs w:val="22"/>
          <w:lang w:val="en-US"/>
        </w:rPr>
        <w:t>i</w:t>
      </w:r>
      <w:r w:rsidRPr="008B2D3A">
        <w:rPr>
          <w:rStyle w:val="rynqvb"/>
          <w:rFonts w:ascii="Times New Roman" w:hAnsi="Times New Roman"/>
          <w:sz w:val="22"/>
          <w:szCs w:val="22"/>
        </w:rPr>
        <w:t>SS, превръщайки я в интелигентна и интегрирана платформа, която повишава ефективността на корабните проверки, прозрачността и регулаторното съответствие</w:t>
      </w:r>
      <w:r w:rsidRPr="008B2D3A">
        <w:rPr>
          <w:rStyle w:val="rynqvb"/>
        </w:rPr>
        <w:t>.</w:t>
      </w:r>
    </w:p>
    <w:p w:rsidR="008B2D3A" w:rsidRPr="00E85452" w:rsidRDefault="008B2D3A" w:rsidP="008B2D3A">
      <w:pPr>
        <w:tabs>
          <w:tab w:val="left" w:pos="851"/>
          <w:tab w:val="num" w:pos="1134"/>
          <w:tab w:val="left" w:pos="1276"/>
        </w:tabs>
        <w:jc w:val="both"/>
        <w:rPr>
          <w:bCs/>
          <w:iCs/>
          <w:sz w:val="20"/>
        </w:rPr>
      </w:pPr>
      <w:r w:rsidRPr="008B2D3A">
        <w:rPr>
          <w:bCs/>
          <w:iCs/>
          <w:sz w:val="22"/>
          <w:szCs w:val="22"/>
        </w:rPr>
        <w:t>Към 30.06.2026 г. са усвоени 1</w:t>
      </w:r>
      <w:r>
        <w:rPr>
          <w:bCs/>
          <w:iCs/>
          <w:sz w:val="22"/>
          <w:szCs w:val="22"/>
        </w:rPr>
        <w:t>5</w:t>
      </w:r>
      <w:r w:rsidRPr="008B2D3A">
        <w:rPr>
          <w:bCs/>
          <w:iCs/>
          <w:sz w:val="22"/>
          <w:szCs w:val="22"/>
        </w:rPr>
        <w:t> </w:t>
      </w:r>
      <w:r>
        <w:rPr>
          <w:bCs/>
          <w:iCs/>
          <w:sz w:val="22"/>
          <w:szCs w:val="22"/>
        </w:rPr>
        <w:t>816</w:t>
      </w:r>
      <w:r w:rsidRPr="008B2D3A">
        <w:rPr>
          <w:bCs/>
          <w:iCs/>
          <w:sz w:val="22"/>
          <w:szCs w:val="22"/>
        </w:rPr>
        <w:t xml:space="preserve"> евро.</w:t>
      </w:r>
    </w:p>
    <w:p w:rsidR="000B441B" w:rsidRPr="00AD0379" w:rsidRDefault="000B441B" w:rsidP="000B441B">
      <w:pPr>
        <w:rPr>
          <w:rFonts w:ascii="CIDFont+F4" w:hAnsi="CIDFont+F4" w:cs="CIDFont+F4"/>
          <w:color w:val="000000"/>
          <w:sz w:val="23"/>
          <w:szCs w:val="23"/>
        </w:rPr>
      </w:pPr>
    </w:p>
    <w:p w:rsidR="0003450A" w:rsidRPr="00AD0379" w:rsidRDefault="0003450A" w:rsidP="006B4FDA">
      <w:pPr>
        <w:jc w:val="both"/>
        <w:rPr>
          <w:b/>
          <w:sz w:val="22"/>
          <w:szCs w:val="22"/>
        </w:rPr>
      </w:pPr>
      <w:r w:rsidRPr="00AD0379">
        <w:rPr>
          <w:b/>
          <w:sz w:val="22"/>
          <w:szCs w:val="22"/>
        </w:rPr>
        <w:t xml:space="preserve">По-подробна информация е предоставена в Приложение № </w:t>
      </w:r>
      <w:r w:rsidR="00F84072" w:rsidRPr="00AD0379">
        <w:rPr>
          <w:b/>
          <w:sz w:val="22"/>
          <w:szCs w:val="22"/>
        </w:rPr>
        <w:t>7</w:t>
      </w:r>
      <w:r w:rsidRPr="00AD0379">
        <w:rPr>
          <w:b/>
          <w:sz w:val="22"/>
          <w:szCs w:val="22"/>
        </w:rPr>
        <w:t>.</w:t>
      </w:r>
    </w:p>
    <w:p w:rsidR="0003450A" w:rsidRPr="00AD0379" w:rsidRDefault="0003450A" w:rsidP="0003450A"/>
    <w:p w:rsidR="00213865" w:rsidRPr="008B2D3A" w:rsidRDefault="00213865" w:rsidP="00BC520E">
      <w:pPr>
        <w:pStyle w:val="Heading3"/>
        <w:keepNext/>
        <w:tabs>
          <w:tab w:val="left" w:pos="967"/>
        </w:tabs>
        <w:spacing w:after="120"/>
        <w:rPr>
          <w:rFonts w:cs="Times New Roman CYR"/>
          <w:b/>
          <w:i/>
          <w:color w:val="339966"/>
          <w:sz w:val="22"/>
          <w:szCs w:val="22"/>
        </w:rPr>
      </w:pPr>
      <w:r w:rsidRPr="008B2D3A">
        <w:rPr>
          <w:rFonts w:cs="Times New Roman CYR"/>
          <w:b/>
          <w:i/>
          <w:color w:val="339966"/>
          <w:sz w:val="22"/>
          <w:szCs w:val="22"/>
        </w:rPr>
        <w:t>ПРОУЧВАНЕ И ПОДДЪРЖАНЕ НА ВОДНИТЕ ПЪТИЩА</w:t>
      </w:r>
      <w:bookmarkEnd w:id="15"/>
    </w:p>
    <w:p w:rsidR="00C96EB6" w:rsidRPr="008B2D3A" w:rsidRDefault="00213865" w:rsidP="00C96EB6">
      <w:pPr>
        <w:spacing w:after="120"/>
        <w:jc w:val="both"/>
        <w:rPr>
          <w:b/>
          <w:i/>
          <w:sz w:val="22"/>
          <w:szCs w:val="22"/>
        </w:rPr>
      </w:pPr>
      <w:r w:rsidRPr="008B2D3A">
        <w:rPr>
          <w:b/>
          <w:i/>
          <w:sz w:val="22"/>
          <w:szCs w:val="22"/>
        </w:rPr>
        <w:t xml:space="preserve">Цели </w:t>
      </w:r>
    </w:p>
    <w:p w:rsidR="00710580" w:rsidRPr="008B2D3A" w:rsidRDefault="00710580"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Подобряване на свързаността на българската транспортна система с единното европейско транспортно пространство;</w:t>
      </w:r>
    </w:p>
    <w:p w:rsidR="00710580" w:rsidRPr="008B2D3A" w:rsidRDefault="00710580"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Ефективно поддържане, модернизация и развитие на транспортната инфраструктура;</w:t>
      </w:r>
    </w:p>
    <w:p w:rsidR="00BA3F0A" w:rsidRPr="008B2D3A" w:rsidRDefault="00BA3F0A"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Подобряване и поддържане на параметрите на корабоплавателния път, като воден път с международно значение кл. VІІ (съгл. Резолюция 22, 29, и 30 на Работната група по вътрешен воден транспорт към ЕИК на ООН и препоръките на Дунавската комисия) с отчитане на новите технологии във вътрешния воден транспорт;</w:t>
      </w:r>
    </w:p>
    <w:p w:rsidR="00DC71C6" w:rsidRPr="008B2D3A" w:rsidRDefault="00FC6CCA"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Качествено ц</w:t>
      </w:r>
      <w:r w:rsidR="00DC71C6" w:rsidRPr="008B2D3A">
        <w:rPr>
          <w:rFonts w:ascii="Times New Roman" w:hAnsi="Times New Roman"/>
          <w:i/>
          <w:sz w:val="22"/>
          <w:szCs w:val="22"/>
        </w:rPr>
        <w:t>елогодишно поддържане, профилактика и оборудване със знаково имущество</w:t>
      </w:r>
      <w:r w:rsidRPr="008B2D3A">
        <w:rPr>
          <w:rFonts w:ascii="Times New Roman" w:hAnsi="Times New Roman"/>
          <w:i/>
          <w:sz w:val="22"/>
          <w:szCs w:val="22"/>
        </w:rPr>
        <w:t>;</w:t>
      </w:r>
    </w:p>
    <w:p w:rsidR="00DC71C6" w:rsidRPr="008B2D3A" w:rsidRDefault="0018717C"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Текущо осигуряване на</w:t>
      </w:r>
      <w:r w:rsidR="00DC71C6" w:rsidRPr="008B2D3A">
        <w:rPr>
          <w:rFonts w:ascii="Times New Roman" w:hAnsi="Times New Roman"/>
          <w:i/>
          <w:sz w:val="22"/>
          <w:szCs w:val="22"/>
        </w:rPr>
        <w:t xml:space="preserve"> актуални водни снимки на критичните участъци </w:t>
      </w:r>
      <w:r w:rsidRPr="008B2D3A">
        <w:rPr>
          <w:rFonts w:ascii="Times New Roman" w:hAnsi="Times New Roman"/>
          <w:i/>
          <w:sz w:val="22"/>
          <w:szCs w:val="22"/>
        </w:rPr>
        <w:t>и и</w:t>
      </w:r>
      <w:r w:rsidR="00DC71C6" w:rsidRPr="008B2D3A">
        <w:rPr>
          <w:rFonts w:ascii="Times New Roman" w:hAnsi="Times New Roman"/>
          <w:i/>
          <w:sz w:val="22"/>
          <w:szCs w:val="22"/>
        </w:rPr>
        <w:t>звършване на корекции по фарватера;</w:t>
      </w:r>
    </w:p>
    <w:p w:rsidR="00DC71C6" w:rsidRPr="008B2D3A" w:rsidRDefault="00DC71C6"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 xml:space="preserve">Осигуряване на оперативна информация за габаритите на корабоплавателния път – своевременно известяване на корабоплавателите за състоянието на навигационно-пътевата обстановка за всички изменения, вида и разположението на знаците </w:t>
      </w:r>
    </w:p>
    <w:p w:rsidR="00FC6CCA" w:rsidRPr="008B2D3A" w:rsidRDefault="00FC6CCA"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 xml:space="preserve">Навременно </w:t>
      </w:r>
      <w:r w:rsidR="00DC71C6" w:rsidRPr="008B2D3A">
        <w:rPr>
          <w:rFonts w:ascii="Times New Roman" w:hAnsi="Times New Roman"/>
          <w:i/>
          <w:sz w:val="22"/>
          <w:szCs w:val="22"/>
        </w:rPr>
        <w:t xml:space="preserve">оповестяване на критичните за корабоплаването участъци (речни прагове) и предприемане на </w:t>
      </w:r>
      <w:r w:rsidRPr="008B2D3A">
        <w:rPr>
          <w:rFonts w:ascii="Times New Roman" w:hAnsi="Times New Roman"/>
          <w:i/>
          <w:sz w:val="22"/>
          <w:szCs w:val="22"/>
        </w:rPr>
        <w:t xml:space="preserve">съответни </w:t>
      </w:r>
      <w:r w:rsidR="00DC71C6" w:rsidRPr="008B2D3A">
        <w:rPr>
          <w:rFonts w:ascii="Times New Roman" w:hAnsi="Times New Roman"/>
          <w:i/>
          <w:sz w:val="22"/>
          <w:szCs w:val="22"/>
        </w:rPr>
        <w:t>мерки</w:t>
      </w:r>
      <w:r w:rsidRPr="008B2D3A">
        <w:rPr>
          <w:rFonts w:ascii="Times New Roman" w:hAnsi="Times New Roman"/>
          <w:i/>
          <w:sz w:val="22"/>
          <w:szCs w:val="22"/>
        </w:rPr>
        <w:t>;</w:t>
      </w:r>
    </w:p>
    <w:p w:rsidR="00DC71C6" w:rsidRPr="008B2D3A" w:rsidRDefault="00FC6CCA"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Непрекъснато и</w:t>
      </w:r>
      <w:r w:rsidR="00DC71C6" w:rsidRPr="008B2D3A">
        <w:rPr>
          <w:rFonts w:ascii="Times New Roman" w:hAnsi="Times New Roman"/>
          <w:i/>
          <w:sz w:val="22"/>
          <w:szCs w:val="22"/>
        </w:rPr>
        <w:t xml:space="preserve">зучаване на хидроложкия </w:t>
      </w:r>
      <w:r w:rsidRPr="008B2D3A">
        <w:rPr>
          <w:rFonts w:ascii="Times New Roman" w:hAnsi="Times New Roman"/>
          <w:i/>
          <w:sz w:val="22"/>
          <w:szCs w:val="22"/>
        </w:rPr>
        <w:t xml:space="preserve">и хидроморфоложкия </w:t>
      </w:r>
      <w:r w:rsidR="00DC71C6" w:rsidRPr="008B2D3A">
        <w:rPr>
          <w:rFonts w:ascii="Times New Roman" w:hAnsi="Times New Roman"/>
          <w:i/>
          <w:sz w:val="22"/>
          <w:szCs w:val="22"/>
        </w:rPr>
        <w:t>режим на река Дунав;</w:t>
      </w:r>
    </w:p>
    <w:p w:rsidR="00DC71C6" w:rsidRPr="008B2D3A" w:rsidRDefault="00FC6CCA"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Удовлетворяване на потребностите на заинтересованите чрез и</w:t>
      </w:r>
      <w:r w:rsidR="00DC71C6" w:rsidRPr="008B2D3A">
        <w:rPr>
          <w:rFonts w:ascii="Times New Roman" w:hAnsi="Times New Roman"/>
          <w:i/>
          <w:sz w:val="22"/>
          <w:szCs w:val="22"/>
        </w:rPr>
        <w:t xml:space="preserve">здаване и разпространяване на </w:t>
      </w:r>
      <w:r w:rsidRPr="008B2D3A">
        <w:rPr>
          <w:rFonts w:ascii="Times New Roman" w:hAnsi="Times New Roman"/>
          <w:i/>
          <w:sz w:val="22"/>
          <w:szCs w:val="22"/>
        </w:rPr>
        <w:t xml:space="preserve">хидрологични прогнози, </w:t>
      </w:r>
      <w:r w:rsidR="00DC71C6" w:rsidRPr="008B2D3A">
        <w:rPr>
          <w:rFonts w:ascii="Times New Roman" w:hAnsi="Times New Roman"/>
          <w:i/>
          <w:sz w:val="22"/>
          <w:szCs w:val="22"/>
        </w:rPr>
        <w:t>хидрометеорологичен и навигационен бюлетин;</w:t>
      </w:r>
    </w:p>
    <w:p w:rsidR="00DC71C6" w:rsidRPr="008B2D3A" w:rsidRDefault="00DC71C6"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lastRenderedPageBreak/>
        <w:t xml:space="preserve">Качествено и в срок разглеждане на подадените заявления за издаване на разрешителни за ползване на воден обект за изземване на наносни отложения от р. Дунав; </w:t>
      </w:r>
    </w:p>
    <w:p w:rsidR="00DC71C6" w:rsidRPr="008B2D3A" w:rsidRDefault="00DC71C6"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 xml:space="preserve">Опазване на околната среда  </w:t>
      </w:r>
      <w:r w:rsidR="00B72109" w:rsidRPr="008B2D3A">
        <w:rPr>
          <w:rFonts w:ascii="Times New Roman" w:hAnsi="Times New Roman"/>
          <w:i/>
          <w:sz w:val="22"/>
          <w:szCs w:val="22"/>
        </w:rPr>
        <w:t>от замърсяване с нефтопродукти</w:t>
      </w:r>
      <w:r w:rsidRPr="008B2D3A">
        <w:rPr>
          <w:rFonts w:ascii="Times New Roman" w:hAnsi="Times New Roman"/>
          <w:i/>
          <w:sz w:val="22"/>
          <w:szCs w:val="22"/>
        </w:rPr>
        <w:t>;</w:t>
      </w:r>
    </w:p>
    <w:p w:rsidR="00FC6CCA" w:rsidRPr="008B2D3A" w:rsidRDefault="00DC71C6" w:rsidP="000261C1">
      <w:pPr>
        <w:numPr>
          <w:ilvl w:val="0"/>
          <w:numId w:val="58"/>
        </w:numPr>
        <w:autoSpaceDE/>
        <w:autoSpaceDN/>
        <w:adjustRightInd/>
        <w:ind w:left="0" w:firstLine="357"/>
        <w:jc w:val="both"/>
        <w:rPr>
          <w:rFonts w:ascii="Times New Roman" w:hAnsi="Times New Roman"/>
          <w:i/>
          <w:sz w:val="22"/>
          <w:szCs w:val="22"/>
        </w:rPr>
      </w:pPr>
      <w:r w:rsidRPr="008B2D3A">
        <w:rPr>
          <w:rFonts w:ascii="Times New Roman" w:hAnsi="Times New Roman"/>
          <w:i/>
          <w:sz w:val="22"/>
          <w:szCs w:val="22"/>
        </w:rPr>
        <w:t>Подобряване на инфо</w:t>
      </w:r>
      <w:r w:rsidR="00FC6CCA" w:rsidRPr="008B2D3A">
        <w:rPr>
          <w:rFonts w:ascii="Times New Roman" w:hAnsi="Times New Roman"/>
          <w:i/>
          <w:sz w:val="22"/>
          <w:szCs w:val="22"/>
        </w:rPr>
        <w:t>рмацията, предоставяна чрез ЕНК</w:t>
      </w:r>
      <w:r w:rsidR="0018717C" w:rsidRPr="008B2D3A">
        <w:rPr>
          <w:rFonts w:ascii="Times New Roman" w:hAnsi="Times New Roman"/>
          <w:i/>
          <w:sz w:val="22"/>
          <w:szCs w:val="22"/>
        </w:rPr>
        <w:t>, тяхното актуализиране и своевременно публикуване;</w:t>
      </w:r>
    </w:p>
    <w:p w:rsidR="00213865" w:rsidRPr="008B2D3A" w:rsidRDefault="00213865" w:rsidP="00213865">
      <w:pPr>
        <w:jc w:val="both"/>
        <w:rPr>
          <w:b/>
          <w:i/>
          <w:sz w:val="22"/>
          <w:szCs w:val="22"/>
        </w:rPr>
      </w:pPr>
    </w:p>
    <w:p w:rsidR="00213865" w:rsidRPr="008B2D3A" w:rsidRDefault="00213865" w:rsidP="00213865">
      <w:pPr>
        <w:spacing w:after="120"/>
        <w:jc w:val="both"/>
        <w:rPr>
          <w:b/>
          <w:i/>
          <w:sz w:val="22"/>
          <w:szCs w:val="22"/>
        </w:rPr>
      </w:pPr>
      <w:r w:rsidRPr="008B2D3A">
        <w:rPr>
          <w:b/>
          <w:i/>
          <w:sz w:val="22"/>
          <w:szCs w:val="22"/>
        </w:rPr>
        <w:t xml:space="preserve">Организационни структури, участващи в </w:t>
      </w:r>
      <w:r w:rsidR="007F40B9" w:rsidRPr="008B2D3A">
        <w:rPr>
          <w:b/>
          <w:i/>
          <w:sz w:val="22"/>
          <w:szCs w:val="22"/>
        </w:rPr>
        <w:t>изпълнението</w:t>
      </w:r>
    </w:p>
    <w:p w:rsidR="00213865" w:rsidRPr="008B2D3A" w:rsidRDefault="00213865" w:rsidP="00213865">
      <w:pPr>
        <w:jc w:val="both"/>
        <w:rPr>
          <w:sz w:val="22"/>
          <w:szCs w:val="22"/>
        </w:rPr>
      </w:pPr>
      <w:r w:rsidRPr="008B2D3A">
        <w:rPr>
          <w:sz w:val="22"/>
          <w:szCs w:val="22"/>
        </w:rPr>
        <w:t xml:space="preserve">По </w:t>
      </w:r>
      <w:r w:rsidR="00811680" w:rsidRPr="008B2D3A">
        <w:rPr>
          <w:sz w:val="22"/>
          <w:szCs w:val="22"/>
        </w:rPr>
        <w:t>подпрограмата</w:t>
      </w:r>
      <w:r w:rsidRPr="008B2D3A">
        <w:rPr>
          <w:sz w:val="22"/>
          <w:szCs w:val="22"/>
        </w:rPr>
        <w:t xml:space="preserve"> работят всички дирекции на ИА „Проучване и поддържане на р. Дунав”</w:t>
      </w:r>
      <w:r w:rsidR="00D715C9" w:rsidRPr="008B2D3A">
        <w:rPr>
          <w:sz w:val="22"/>
          <w:szCs w:val="22"/>
        </w:rPr>
        <w:t>.</w:t>
      </w:r>
    </w:p>
    <w:p w:rsidR="00810860" w:rsidRPr="008B2D3A" w:rsidRDefault="00810860" w:rsidP="00213865">
      <w:pPr>
        <w:jc w:val="both"/>
        <w:rPr>
          <w:b/>
          <w:i/>
          <w:sz w:val="22"/>
          <w:szCs w:val="22"/>
        </w:rPr>
      </w:pPr>
    </w:p>
    <w:p w:rsidR="00213865" w:rsidRPr="008B2D3A" w:rsidRDefault="00213865" w:rsidP="00213865">
      <w:pPr>
        <w:jc w:val="both"/>
        <w:rPr>
          <w:b/>
          <w:i/>
          <w:sz w:val="22"/>
          <w:szCs w:val="22"/>
        </w:rPr>
      </w:pPr>
      <w:r w:rsidRPr="008B2D3A">
        <w:rPr>
          <w:b/>
          <w:i/>
          <w:sz w:val="22"/>
          <w:szCs w:val="22"/>
        </w:rPr>
        <w:t xml:space="preserve">Отговорност за изпълнението на дейностите </w:t>
      </w:r>
    </w:p>
    <w:p w:rsidR="00213865" w:rsidRPr="008B2D3A" w:rsidRDefault="00213865" w:rsidP="00213865">
      <w:pPr>
        <w:jc w:val="both"/>
        <w:rPr>
          <w:sz w:val="22"/>
          <w:szCs w:val="22"/>
        </w:rPr>
      </w:pPr>
      <w:r w:rsidRPr="008B2D3A">
        <w:rPr>
          <w:sz w:val="22"/>
          <w:szCs w:val="22"/>
        </w:rPr>
        <w:t xml:space="preserve">Отговорността за изпълнението на дейностите е на </w:t>
      </w:r>
      <w:r w:rsidR="00D715C9" w:rsidRPr="008B2D3A">
        <w:rPr>
          <w:sz w:val="22"/>
          <w:szCs w:val="22"/>
        </w:rPr>
        <w:t xml:space="preserve">изпълнителния директор на ИА </w:t>
      </w:r>
      <w:r w:rsidRPr="008B2D3A">
        <w:rPr>
          <w:sz w:val="22"/>
          <w:szCs w:val="22"/>
        </w:rPr>
        <w:t xml:space="preserve">ППД и директорите на дирекции, под ръководството на ресорния заместник-министър. </w:t>
      </w:r>
    </w:p>
    <w:p w:rsidR="00213865" w:rsidRPr="008B2D3A" w:rsidRDefault="00213865" w:rsidP="00213865">
      <w:pPr>
        <w:tabs>
          <w:tab w:val="left" w:pos="0"/>
        </w:tabs>
        <w:jc w:val="both"/>
        <w:rPr>
          <w:rFonts w:ascii="Times New Roman" w:hAnsi="Times New Roman"/>
          <w:sz w:val="22"/>
          <w:szCs w:val="22"/>
        </w:rPr>
      </w:pPr>
      <w:r w:rsidRPr="008B2D3A">
        <w:rPr>
          <w:rFonts w:ascii="Times New Roman" w:hAnsi="Times New Roman"/>
          <w:sz w:val="22"/>
          <w:szCs w:val="22"/>
        </w:rPr>
        <w:tab/>
      </w:r>
    </w:p>
    <w:p w:rsidR="00213865" w:rsidRPr="008B2D3A" w:rsidRDefault="00213865" w:rsidP="00213865">
      <w:pPr>
        <w:jc w:val="both"/>
        <w:rPr>
          <w:b/>
          <w:i/>
          <w:sz w:val="22"/>
          <w:szCs w:val="22"/>
        </w:rPr>
      </w:pPr>
      <w:r w:rsidRPr="008B2D3A">
        <w:rPr>
          <w:b/>
          <w:i/>
          <w:sz w:val="22"/>
          <w:szCs w:val="22"/>
        </w:rPr>
        <w:t>Външни фактори, които могат да окажат въздействие върху постигането на целите на подпрограмата</w:t>
      </w:r>
    </w:p>
    <w:p w:rsidR="004D7142" w:rsidRPr="008B2D3A" w:rsidRDefault="004D7142" w:rsidP="004D7142">
      <w:pPr>
        <w:autoSpaceDE/>
        <w:autoSpaceDN/>
        <w:adjustRightInd/>
        <w:ind w:firstLine="720"/>
        <w:jc w:val="both"/>
        <w:rPr>
          <w:rFonts w:ascii="Times New Roman" w:hAnsi="Times New Roman" w:cs="Arial"/>
          <w:sz w:val="22"/>
          <w:szCs w:val="22"/>
        </w:rPr>
      </w:pPr>
      <w:r w:rsidRPr="008B2D3A">
        <w:rPr>
          <w:rFonts w:ascii="Times New Roman" w:hAnsi="Times New Roman" w:cs="Arial"/>
          <w:sz w:val="22"/>
          <w:szCs w:val="22"/>
        </w:rPr>
        <w:t>Дейността на Агенцията и постигането на поставените цели са в пряка зависимост от климатичните условия. В този смисъл, наблюдаваните през последните години глобални промени в климата оказват влияние върху хидроложкия режим на реката, което изисква висока степен на адаптивност при осъществяване на дейността.</w:t>
      </w:r>
    </w:p>
    <w:p w:rsidR="007F40B9" w:rsidRPr="008B2D3A" w:rsidRDefault="007F40B9" w:rsidP="00213865">
      <w:pPr>
        <w:jc w:val="both"/>
        <w:rPr>
          <w:b/>
          <w:i/>
          <w:sz w:val="22"/>
          <w:szCs w:val="22"/>
        </w:rPr>
      </w:pPr>
    </w:p>
    <w:p w:rsidR="00213865" w:rsidRPr="008B2D3A" w:rsidRDefault="00213865" w:rsidP="00213865">
      <w:pPr>
        <w:jc w:val="both"/>
        <w:rPr>
          <w:b/>
          <w:i/>
          <w:sz w:val="22"/>
          <w:szCs w:val="22"/>
        </w:rPr>
      </w:pPr>
      <w:r w:rsidRPr="008B2D3A">
        <w:rPr>
          <w:b/>
          <w:i/>
          <w:sz w:val="22"/>
          <w:szCs w:val="22"/>
        </w:rPr>
        <w:t>Информация за наличността и качеството на данните</w:t>
      </w:r>
    </w:p>
    <w:p w:rsidR="00C06742" w:rsidRPr="008B2D3A" w:rsidRDefault="00C06742" w:rsidP="00C06742">
      <w:pPr>
        <w:jc w:val="both"/>
        <w:rPr>
          <w:rFonts w:ascii="Times New Roman" w:hAnsi="Times New Roman"/>
          <w:sz w:val="22"/>
          <w:szCs w:val="22"/>
        </w:rPr>
      </w:pPr>
      <w:r w:rsidRPr="008B2D3A">
        <w:rPr>
          <w:rFonts w:ascii="Times New Roman" w:hAnsi="Times New Roman"/>
          <w:sz w:val="22"/>
          <w:szCs w:val="22"/>
        </w:rPr>
        <w:t xml:space="preserve">По-голямата част от предоставяните от ИАППД административни услуги, навигационна и хидроложка информация, статистически данни, навигационни карти и др. се предоставя свободно на гражданите и бизнеса. ИАППД ежедневно издава и разпространява „Бюлетин за хидрометеорологичната и навигационна обстановка по р. Дунав” до заинтересованите страни (корабоплаватели, корабособственици и др.). </w:t>
      </w:r>
    </w:p>
    <w:p w:rsidR="00C06742" w:rsidRPr="008B2D3A" w:rsidRDefault="00C06742" w:rsidP="00C06742">
      <w:pPr>
        <w:ind w:firstLine="720"/>
        <w:jc w:val="both"/>
        <w:rPr>
          <w:rFonts w:ascii="Times New Roman" w:hAnsi="Times New Roman"/>
          <w:sz w:val="22"/>
          <w:szCs w:val="22"/>
        </w:rPr>
      </w:pPr>
      <w:r w:rsidRPr="008B2D3A">
        <w:rPr>
          <w:rFonts w:ascii="Times New Roman" w:hAnsi="Times New Roman"/>
          <w:sz w:val="22"/>
          <w:szCs w:val="22"/>
        </w:rPr>
        <w:t>На сайта на Агенцията (</w:t>
      </w:r>
      <w:hyperlink r:id="rId9" w:history="1">
        <w:r w:rsidRPr="008B2D3A">
          <w:rPr>
            <w:rStyle w:val="Hyperlink"/>
            <w:rFonts w:ascii="Times New Roman" w:hAnsi="Times New Roman"/>
            <w:lang w:val="en-US"/>
          </w:rPr>
          <w:t>www</w:t>
        </w:r>
        <w:r w:rsidRPr="008B2D3A">
          <w:rPr>
            <w:rStyle w:val="Hyperlink"/>
            <w:rFonts w:ascii="Times New Roman" w:hAnsi="Times New Roman"/>
            <w:lang w:val="ru-RU"/>
          </w:rPr>
          <w:t>.</w:t>
        </w:r>
        <w:r w:rsidRPr="008B2D3A">
          <w:rPr>
            <w:rStyle w:val="Hyperlink"/>
            <w:rFonts w:ascii="Times New Roman" w:hAnsi="Times New Roman"/>
            <w:lang w:val="en-US"/>
          </w:rPr>
          <w:t>appd</w:t>
        </w:r>
        <w:r w:rsidRPr="008B2D3A">
          <w:rPr>
            <w:rStyle w:val="Hyperlink"/>
            <w:rFonts w:ascii="Times New Roman" w:hAnsi="Times New Roman"/>
            <w:lang w:val="ru-RU"/>
          </w:rPr>
          <w:t>-</w:t>
        </w:r>
        <w:r w:rsidRPr="008B2D3A">
          <w:rPr>
            <w:rStyle w:val="Hyperlink"/>
            <w:rFonts w:ascii="Times New Roman" w:hAnsi="Times New Roman"/>
            <w:lang w:val="en-US"/>
          </w:rPr>
          <w:t>bg</w:t>
        </w:r>
        <w:r w:rsidRPr="008B2D3A">
          <w:rPr>
            <w:rStyle w:val="Hyperlink"/>
            <w:rFonts w:ascii="Times New Roman" w:hAnsi="Times New Roman"/>
            <w:lang w:val="ru-RU"/>
          </w:rPr>
          <w:t>.</w:t>
        </w:r>
        <w:r w:rsidRPr="008B2D3A">
          <w:rPr>
            <w:rStyle w:val="Hyperlink"/>
            <w:rFonts w:ascii="Times New Roman" w:hAnsi="Times New Roman"/>
            <w:lang w:val="en-US"/>
          </w:rPr>
          <w:t>org</w:t>
        </w:r>
      </w:hyperlink>
      <w:r w:rsidRPr="008B2D3A">
        <w:rPr>
          <w:rFonts w:ascii="Times New Roman" w:hAnsi="Times New Roman"/>
          <w:sz w:val="22"/>
          <w:szCs w:val="22"/>
        </w:rPr>
        <w:t>) ежедневно се публикува актуална навигационна и хидроложка информация за българския и чуждестранния участък на р. Дунав, в т. ч. за водни стоежи, критични участъци, известия до корабоплавателите, препоръчителен фарватер, естествени укрития, опасност от заливане, ледови явления, щормови известия и др. Също там безплатно се предоставят електронни навигационни карти за българския участък на река Дунав, както и линкове за достъп до електронните навигационни карти за целия корабоплавателен участък на реката.</w:t>
      </w:r>
    </w:p>
    <w:p w:rsidR="00C06742" w:rsidRPr="008B2D3A" w:rsidRDefault="00C06742" w:rsidP="00C06742">
      <w:pPr>
        <w:ind w:firstLine="720"/>
        <w:jc w:val="both"/>
        <w:rPr>
          <w:rFonts w:ascii="Times New Roman" w:hAnsi="Times New Roman"/>
          <w:sz w:val="22"/>
          <w:szCs w:val="22"/>
        </w:rPr>
      </w:pPr>
      <w:r w:rsidRPr="008B2D3A">
        <w:rPr>
          <w:rFonts w:ascii="Times New Roman" w:hAnsi="Times New Roman"/>
          <w:sz w:val="22"/>
          <w:szCs w:val="22"/>
        </w:rPr>
        <w:t xml:space="preserve">Поддържа се публичен регистър за издадените разрешителни за ползване на воден обект за изземване на наносни отложения от р. Дунав. </w:t>
      </w:r>
    </w:p>
    <w:p w:rsidR="00C06742" w:rsidRPr="008B2D3A" w:rsidRDefault="00C06742" w:rsidP="00C06742">
      <w:pPr>
        <w:ind w:firstLine="720"/>
        <w:jc w:val="both"/>
        <w:rPr>
          <w:rFonts w:ascii="Times New Roman" w:hAnsi="Times New Roman"/>
          <w:sz w:val="22"/>
          <w:szCs w:val="22"/>
        </w:rPr>
      </w:pPr>
      <w:r w:rsidRPr="008B2D3A">
        <w:rPr>
          <w:rFonts w:ascii="Times New Roman" w:hAnsi="Times New Roman"/>
          <w:sz w:val="22"/>
          <w:szCs w:val="22"/>
        </w:rPr>
        <w:t>Агенцията поддържа и бази-данни от всички хидрологични и метеорологични параметри на р. Дунав, като информацията се предоставя на всички корабоплаватели и други заинтересовани лица, използва се от специализирани РИС и  FIS портали, както и от БУЛРИС, които ги разпространяват. Хидрологични и геодезични данни се използват при съгласуване на всички проекти за строителни дейности по река Дунав или в близост до реката.</w:t>
      </w:r>
    </w:p>
    <w:p w:rsidR="00C06742" w:rsidRPr="008B2D3A" w:rsidRDefault="00C06742" w:rsidP="00213865">
      <w:pPr>
        <w:jc w:val="both"/>
        <w:rPr>
          <w:sz w:val="22"/>
          <w:szCs w:val="22"/>
        </w:rPr>
      </w:pPr>
    </w:p>
    <w:p w:rsidR="00BC428D" w:rsidRPr="008B2D3A" w:rsidRDefault="00BC428D" w:rsidP="00C06742">
      <w:pPr>
        <w:spacing w:after="120" w:line="280" w:lineRule="atLeast"/>
        <w:jc w:val="both"/>
        <w:rPr>
          <w:rFonts w:cs="Times New Roman CYR"/>
          <w:b/>
          <w:i/>
          <w:sz w:val="22"/>
          <w:szCs w:val="22"/>
        </w:rPr>
      </w:pPr>
      <w:r w:rsidRPr="008B2D3A">
        <w:rPr>
          <w:rFonts w:cs="Times New Roman CYR"/>
          <w:b/>
          <w:i/>
          <w:sz w:val="22"/>
          <w:szCs w:val="22"/>
        </w:rPr>
        <w:t>Предоставяни продукти/услуги</w:t>
      </w:r>
    </w:p>
    <w:p w:rsidR="008E0A18" w:rsidRPr="008B2D3A" w:rsidRDefault="00EC5A9B" w:rsidP="005F618F">
      <w:pPr>
        <w:numPr>
          <w:ilvl w:val="0"/>
          <w:numId w:val="100"/>
        </w:numPr>
        <w:spacing w:before="120"/>
        <w:contextualSpacing/>
        <w:jc w:val="both"/>
        <w:rPr>
          <w:rFonts w:ascii="Times New Roman" w:hAnsi="Times New Roman"/>
          <w:sz w:val="22"/>
          <w:szCs w:val="22"/>
        </w:rPr>
      </w:pPr>
      <w:r w:rsidRPr="008B2D3A">
        <w:rPr>
          <w:rFonts w:ascii="Times New Roman" w:hAnsi="Times New Roman"/>
          <w:i/>
          <w:sz w:val="22"/>
          <w:szCs w:val="22"/>
          <w:u w:val="single"/>
        </w:rPr>
        <w:t xml:space="preserve">Предоставяне на потребителите на актуална информация, с оглед осъществяване на безопасно корабоплаване в българския участък на р. Дунав </w:t>
      </w:r>
      <w:r w:rsidRPr="008B2D3A">
        <w:rPr>
          <w:rFonts w:ascii="Times New Roman" w:hAnsi="Times New Roman"/>
          <w:sz w:val="22"/>
          <w:szCs w:val="22"/>
        </w:rPr>
        <w:t xml:space="preserve">- извършени са хидрографски измервания в критичните за корабоплаването участъци, с обща площ  </w:t>
      </w:r>
      <w:r w:rsidR="0018440E" w:rsidRPr="008B2D3A">
        <w:rPr>
          <w:rFonts w:ascii="Times New Roman" w:hAnsi="Times New Roman"/>
          <w:sz w:val="22"/>
          <w:szCs w:val="22"/>
        </w:rPr>
        <w:t>47</w:t>
      </w:r>
      <w:r w:rsidRPr="008B2D3A">
        <w:rPr>
          <w:rFonts w:ascii="Times New Roman" w:hAnsi="Times New Roman"/>
          <w:sz w:val="22"/>
          <w:szCs w:val="22"/>
        </w:rPr>
        <w:t>,</w:t>
      </w:r>
      <w:r w:rsidR="0018440E" w:rsidRPr="008B2D3A">
        <w:rPr>
          <w:rFonts w:ascii="Times New Roman" w:hAnsi="Times New Roman"/>
          <w:sz w:val="22"/>
          <w:szCs w:val="22"/>
        </w:rPr>
        <w:t>4</w:t>
      </w:r>
      <w:r w:rsidRPr="008B2D3A">
        <w:rPr>
          <w:rFonts w:ascii="Times New Roman" w:hAnsi="Times New Roman"/>
          <w:sz w:val="22"/>
          <w:szCs w:val="22"/>
        </w:rPr>
        <w:t xml:space="preserve"> км</w:t>
      </w:r>
      <w:r w:rsidRPr="008B2D3A">
        <w:rPr>
          <w:rFonts w:ascii="Times New Roman" w:hAnsi="Times New Roman"/>
          <w:sz w:val="22"/>
          <w:szCs w:val="22"/>
          <w:vertAlign w:val="superscript"/>
        </w:rPr>
        <w:t>2</w:t>
      </w:r>
      <w:r w:rsidR="002F1222" w:rsidRPr="008B2D3A">
        <w:rPr>
          <w:rFonts w:ascii="Times New Roman" w:hAnsi="Times New Roman"/>
          <w:sz w:val="22"/>
          <w:szCs w:val="22"/>
        </w:rPr>
        <w:t>. Хидрографските снимки на критичните участъци са обработени и публикувани своевременно на сайта на агенцият</w:t>
      </w:r>
      <w:r w:rsidR="008E0A18" w:rsidRPr="008B2D3A">
        <w:rPr>
          <w:rFonts w:ascii="Times New Roman" w:hAnsi="Times New Roman"/>
          <w:sz w:val="22"/>
          <w:szCs w:val="22"/>
        </w:rPr>
        <w:t xml:space="preserve">а, WAMOS и на Danube FIS Portal. </w:t>
      </w:r>
    </w:p>
    <w:p w:rsidR="00EC5A9B" w:rsidRPr="008B2D3A" w:rsidRDefault="00EC5A9B" w:rsidP="005F618F">
      <w:pPr>
        <w:numPr>
          <w:ilvl w:val="0"/>
          <w:numId w:val="100"/>
        </w:numPr>
        <w:spacing w:before="120"/>
        <w:contextualSpacing/>
        <w:jc w:val="both"/>
        <w:rPr>
          <w:rFonts w:ascii="Times New Roman" w:hAnsi="Times New Roman"/>
          <w:i/>
          <w:sz w:val="22"/>
          <w:u w:val="single"/>
        </w:rPr>
      </w:pPr>
      <w:r w:rsidRPr="008B2D3A">
        <w:rPr>
          <w:rFonts w:ascii="Times New Roman" w:hAnsi="Times New Roman"/>
          <w:i/>
          <w:sz w:val="22"/>
          <w:u w:val="single"/>
        </w:rPr>
        <w:t>Осигуряване на данни за навигационно-път</w:t>
      </w:r>
      <w:r w:rsidR="008F7DAC" w:rsidRPr="008B2D3A">
        <w:rPr>
          <w:rFonts w:ascii="Times New Roman" w:hAnsi="Times New Roman"/>
          <w:i/>
          <w:sz w:val="22"/>
          <w:u w:val="single"/>
        </w:rPr>
        <w:t>на</w:t>
      </w:r>
      <w:r w:rsidRPr="008B2D3A">
        <w:rPr>
          <w:rFonts w:ascii="Times New Roman" w:hAnsi="Times New Roman"/>
          <w:i/>
          <w:sz w:val="22"/>
          <w:u w:val="single"/>
        </w:rPr>
        <w:t>та обстановка по река Дунав</w:t>
      </w:r>
    </w:p>
    <w:p w:rsidR="00BC428D" w:rsidRPr="008B2D3A" w:rsidRDefault="00BC428D" w:rsidP="005F618F">
      <w:pPr>
        <w:numPr>
          <w:ilvl w:val="0"/>
          <w:numId w:val="78"/>
        </w:numPr>
        <w:spacing w:before="120"/>
        <w:contextualSpacing/>
        <w:jc w:val="both"/>
        <w:rPr>
          <w:rFonts w:ascii="Times New Roman" w:hAnsi="Times New Roman"/>
          <w:i/>
          <w:sz w:val="22"/>
          <w:u w:val="single"/>
        </w:rPr>
      </w:pPr>
      <w:r w:rsidRPr="008B2D3A">
        <w:rPr>
          <w:rFonts w:ascii="Times New Roman" w:hAnsi="Times New Roman"/>
          <w:i/>
          <w:sz w:val="22"/>
          <w:u w:val="single"/>
        </w:rPr>
        <w:t>Постигане и поддържане на параметрите на корабоплавателния път съгласно препоръките на Дунавската комисия в българския участък от ркм 610.00 (гр. Сомовит) до ркм 374.100 (гр. Силистра):</w:t>
      </w:r>
    </w:p>
    <w:p w:rsidR="00C606A1" w:rsidRPr="008B2D3A" w:rsidRDefault="00C606A1" w:rsidP="00C606A1">
      <w:pPr>
        <w:ind w:firstLine="720"/>
        <w:jc w:val="both"/>
        <w:rPr>
          <w:rFonts w:ascii="Times New Roman" w:hAnsi="Times New Roman"/>
          <w:sz w:val="22"/>
          <w:szCs w:val="22"/>
        </w:rPr>
      </w:pPr>
      <w:r w:rsidRPr="008B2D3A">
        <w:rPr>
          <w:rFonts w:ascii="Times New Roman" w:hAnsi="Times New Roman"/>
          <w:sz w:val="22"/>
          <w:szCs w:val="22"/>
        </w:rPr>
        <w:t xml:space="preserve">За поддържане на оптимални параметри на корабоплавателния път, маркиращият кораб „Осъм“ извърши общо 30 плавания, по време на които бяха извършени 112 измервания и 60 корекции по обозначаването на фарватера. За обозначаване на фарватера бяха демонтирани 264 бр. и монтирани 270 бр  плаващи знаци . Вследствие на тези интервенции траекторията на фарватера бе трайно променена 6 пъти в критични за корабоплаването участъци. </w:t>
      </w:r>
    </w:p>
    <w:p w:rsidR="00C606A1" w:rsidRPr="008B2D3A" w:rsidRDefault="00C606A1" w:rsidP="00C606A1">
      <w:pPr>
        <w:ind w:firstLine="720"/>
        <w:jc w:val="both"/>
        <w:rPr>
          <w:rFonts w:ascii="Times New Roman" w:hAnsi="Times New Roman"/>
          <w:sz w:val="22"/>
          <w:szCs w:val="22"/>
        </w:rPr>
      </w:pPr>
      <w:r w:rsidRPr="008B2D3A">
        <w:rPr>
          <w:rFonts w:ascii="Times New Roman" w:hAnsi="Times New Roman"/>
          <w:sz w:val="22"/>
          <w:szCs w:val="22"/>
        </w:rPr>
        <w:lastRenderedPageBreak/>
        <w:t>Всекидневно се публикува „Хидрометеорологичен бюлетин” – 182 бр. Бяха издадени 60 бр. „Известие за промяна на НПО” и 60 бр. „Бюлетин за НПО”. Съответната информация бе публикувана на сайта на Агенцията, с цел известяване на корабоплавателите за състоянието на навигационно-пътната обстановка за всички изменения на вида и разположението на знаците. Същевременно електронните навигационни карти бяха актуализирани 19 пъти.</w:t>
      </w:r>
    </w:p>
    <w:p w:rsidR="00C606A1" w:rsidRPr="008B2D3A" w:rsidRDefault="00C606A1" w:rsidP="00C606A1">
      <w:pPr>
        <w:ind w:firstLine="720"/>
        <w:jc w:val="both"/>
        <w:rPr>
          <w:rFonts w:ascii="Times New Roman" w:hAnsi="Times New Roman"/>
          <w:sz w:val="22"/>
          <w:szCs w:val="22"/>
        </w:rPr>
      </w:pPr>
      <w:r w:rsidRPr="008B2D3A">
        <w:rPr>
          <w:rFonts w:ascii="Times New Roman" w:hAnsi="Times New Roman"/>
          <w:sz w:val="22"/>
          <w:szCs w:val="22"/>
        </w:rPr>
        <w:t>За подобряване и обезпечаване габаритите на корабоплавателния път през периода бяха извършени следните драгажни дейности:</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830"/>
        <w:gridCol w:w="2835"/>
        <w:gridCol w:w="3402"/>
      </w:tblGrid>
      <w:tr w:rsidR="008F7DAC" w:rsidRPr="008B2D3A" w:rsidTr="00334F04">
        <w:trPr>
          <w:trHeight w:val="485"/>
          <w:jc w:val="center"/>
        </w:trPr>
        <w:tc>
          <w:tcPr>
            <w:tcW w:w="2830" w:type="dxa"/>
            <w:shd w:val="clear" w:color="auto" w:fill="auto"/>
            <w:vAlign w:val="center"/>
            <w:hideMark/>
          </w:tcPr>
          <w:p w:rsidR="008F7DAC" w:rsidRPr="008B2D3A" w:rsidRDefault="008F7DAC" w:rsidP="00334F04">
            <w:pPr>
              <w:spacing w:line="360" w:lineRule="auto"/>
              <w:jc w:val="center"/>
              <w:rPr>
                <w:rFonts w:ascii="Times New Roman" w:hAnsi="Times New Roman"/>
                <w:b/>
                <w:sz w:val="20"/>
                <w:szCs w:val="20"/>
              </w:rPr>
            </w:pPr>
            <w:r w:rsidRPr="008B2D3A">
              <w:rPr>
                <w:rFonts w:ascii="Times New Roman" w:hAnsi="Times New Roman"/>
                <w:b/>
                <w:sz w:val="20"/>
                <w:szCs w:val="20"/>
              </w:rPr>
              <w:t>Критичен участък</w:t>
            </w:r>
          </w:p>
        </w:tc>
        <w:tc>
          <w:tcPr>
            <w:tcW w:w="2835" w:type="dxa"/>
            <w:shd w:val="clear" w:color="auto" w:fill="auto"/>
            <w:vAlign w:val="center"/>
            <w:hideMark/>
          </w:tcPr>
          <w:p w:rsidR="008F7DAC" w:rsidRPr="008B2D3A" w:rsidRDefault="008F7DAC" w:rsidP="00334F04">
            <w:pPr>
              <w:spacing w:line="360" w:lineRule="auto"/>
              <w:jc w:val="center"/>
              <w:rPr>
                <w:rFonts w:ascii="Times New Roman" w:hAnsi="Times New Roman"/>
                <w:b/>
                <w:sz w:val="20"/>
                <w:szCs w:val="20"/>
              </w:rPr>
            </w:pPr>
            <w:r w:rsidRPr="008B2D3A">
              <w:rPr>
                <w:rFonts w:ascii="Times New Roman" w:hAnsi="Times New Roman"/>
                <w:b/>
                <w:sz w:val="20"/>
                <w:szCs w:val="20"/>
              </w:rPr>
              <w:t>Период</w:t>
            </w:r>
          </w:p>
        </w:tc>
        <w:tc>
          <w:tcPr>
            <w:tcW w:w="3402" w:type="dxa"/>
            <w:shd w:val="clear" w:color="auto" w:fill="auto"/>
            <w:vAlign w:val="center"/>
            <w:hideMark/>
          </w:tcPr>
          <w:p w:rsidR="008F7DAC" w:rsidRPr="008B2D3A" w:rsidRDefault="008F7DAC" w:rsidP="00334F04">
            <w:pPr>
              <w:spacing w:line="360" w:lineRule="auto"/>
              <w:jc w:val="center"/>
              <w:rPr>
                <w:rFonts w:ascii="Times New Roman" w:hAnsi="Times New Roman"/>
                <w:b/>
                <w:sz w:val="20"/>
                <w:szCs w:val="20"/>
                <w:vertAlign w:val="superscript"/>
              </w:rPr>
            </w:pPr>
            <w:r w:rsidRPr="008B2D3A">
              <w:rPr>
                <w:rFonts w:ascii="Times New Roman" w:hAnsi="Times New Roman"/>
                <w:b/>
                <w:sz w:val="20"/>
                <w:szCs w:val="20"/>
              </w:rPr>
              <w:t>Издрагирано количество,  м</w:t>
            </w:r>
            <w:r w:rsidRPr="008B2D3A">
              <w:rPr>
                <w:rFonts w:ascii="Times New Roman" w:hAnsi="Times New Roman"/>
                <w:b/>
                <w:sz w:val="20"/>
                <w:szCs w:val="20"/>
                <w:vertAlign w:val="superscript"/>
              </w:rPr>
              <w:t>3</w:t>
            </w:r>
          </w:p>
        </w:tc>
      </w:tr>
      <w:tr w:rsidR="00A14596" w:rsidRPr="008B2D3A" w:rsidTr="00A14596">
        <w:trPr>
          <w:trHeight w:val="300"/>
          <w:jc w:val="center"/>
        </w:trPr>
        <w:tc>
          <w:tcPr>
            <w:tcW w:w="2830" w:type="dxa"/>
            <w:shd w:val="clear" w:color="000000" w:fill="FFFFFF"/>
            <w:noWrap/>
            <w:vAlign w:val="bottom"/>
          </w:tcPr>
          <w:p w:rsidR="00A14596" w:rsidRPr="008B2D3A" w:rsidRDefault="00A14596" w:rsidP="00A14596">
            <w:pPr>
              <w:spacing w:line="360" w:lineRule="auto"/>
              <w:rPr>
                <w:rFonts w:ascii="Times New Roman" w:hAnsi="Times New Roman"/>
                <w:sz w:val="20"/>
                <w:szCs w:val="20"/>
              </w:rPr>
            </w:pPr>
            <w:r w:rsidRPr="008B2D3A">
              <w:rPr>
                <w:rFonts w:ascii="Times New Roman" w:hAnsi="Times New Roman"/>
                <w:sz w:val="20"/>
                <w:szCs w:val="20"/>
              </w:rPr>
              <w:t>Батин</w:t>
            </w:r>
          </w:p>
        </w:tc>
        <w:tc>
          <w:tcPr>
            <w:tcW w:w="2835" w:type="dxa"/>
            <w:shd w:val="clear" w:color="auto" w:fill="auto"/>
            <w:noWrap/>
            <w:vAlign w:val="bottom"/>
          </w:tcPr>
          <w:p w:rsidR="00A14596" w:rsidRPr="008B2D3A" w:rsidRDefault="00A14596" w:rsidP="00A14596">
            <w:pPr>
              <w:spacing w:line="360" w:lineRule="auto"/>
              <w:rPr>
                <w:rFonts w:ascii="Times New Roman" w:hAnsi="Times New Roman"/>
                <w:sz w:val="20"/>
                <w:szCs w:val="20"/>
              </w:rPr>
            </w:pPr>
            <w:r w:rsidRPr="008B2D3A">
              <w:rPr>
                <w:rFonts w:ascii="Times New Roman" w:hAnsi="Times New Roman"/>
                <w:sz w:val="20"/>
                <w:szCs w:val="20"/>
              </w:rPr>
              <w:t>02-11.06</w:t>
            </w:r>
          </w:p>
        </w:tc>
        <w:tc>
          <w:tcPr>
            <w:tcW w:w="3402" w:type="dxa"/>
            <w:shd w:val="clear" w:color="auto" w:fill="auto"/>
            <w:noWrap/>
            <w:vAlign w:val="center"/>
          </w:tcPr>
          <w:p w:rsidR="00A14596" w:rsidRPr="008B2D3A" w:rsidRDefault="00A14596" w:rsidP="00A14596">
            <w:pPr>
              <w:spacing w:line="360" w:lineRule="auto"/>
              <w:jc w:val="right"/>
              <w:rPr>
                <w:rFonts w:ascii="Times New Roman" w:hAnsi="Times New Roman"/>
                <w:sz w:val="20"/>
                <w:szCs w:val="20"/>
              </w:rPr>
            </w:pPr>
            <w:r w:rsidRPr="008B2D3A">
              <w:rPr>
                <w:rFonts w:ascii="Times New Roman" w:hAnsi="Times New Roman"/>
                <w:sz w:val="20"/>
                <w:szCs w:val="20"/>
              </w:rPr>
              <w:t>76 045</w:t>
            </w:r>
          </w:p>
        </w:tc>
      </w:tr>
      <w:tr w:rsidR="00A14596" w:rsidRPr="008B2D3A" w:rsidTr="00A14596">
        <w:trPr>
          <w:trHeight w:val="300"/>
          <w:jc w:val="center"/>
        </w:trPr>
        <w:tc>
          <w:tcPr>
            <w:tcW w:w="2830" w:type="dxa"/>
            <w:shd w:val="clear" w:color="000000" w:fill="FFFFFF"/>
            <w:noWrap/>
            <w:vAlign w:val="bottom"/>
          </w:tcPr>
          <w:p w:rsidR="00A14596" w:rsidRPr="008B2D3A" w:rsidRDefault="00A14596" w:rsidP="00A14596">
            <w:pPr>
              <w:spacing w:line="360" w:lineRule="auto"/>
              <w:rPr>
                <w:rFonts w:ascii="Times New Roman" w:hAnsi="Times New Roman"/>
                <w:sz w:val="20"/>
                <w:szCs w:val="20"/>
              </w:rPr>
            </w:pPr>
            <w:r w:rsidRPr="008B2D3A">
              <w:rPr>
                <w:rFonts w:ascii="Times New Roman" w:hAnsi="Times New Roman"/>
                <w:sz w:val="20"/>
                <w:szCs w:val="20"/>
              </w:rPr>
              <w:t>Белене</w:t>
            </w:r>
          </w:p>
        </w:tc>
        <w:tc>
          <w:tcPr>
            <w:tcW w:w="2835" w:type="dxa"/>
            <w:shd w:val="clear" w:color="auto" w:fill="auto"/>
            <w:noWrap/>
            <w:vAlign w:val="bottom"/>
          </w:tcPr>
          <w:p w:rsidR="00A14596" w:rsidRPr="008B2D3A" w:rsidRDefault="00A14596" w:rsidP="00A14596">
            <w:pPr>
              <w:spacing w:line="360" w:lineRule="auto"/>
              <w:rPr>
                <w:rFonts w:ascii="Times New Roman" w:hAnsi="Times New Roman"/>
                <w:sz w:val="20"/>
                <w:szCs w:val="20"/>
              </w:rPr>
            </w:pPr>
            <w:r w:rsidRPr="008B2D3A">
              <w:rPr>
                <w:rFonts w:ascii="Times New Roman" w:hAnsi="Times New Roman"/>
                <w:sz w:val="20"/>
                <w:szCs w:val="20"/>
              </w:rPr>
              <w:t>15-18.06</w:t>
            </w:r>
          </w:p>
        </w:tc>
        <w:tc>
          <w:tcPr>
            <w:tcW w:w="3402" w:type="dxa"/>
            <w:shd w:val="clear" w:color="auto" w:fill="auto"/>
            <w:noWrap/>
            <w:vAlign w:val="center"/>
          </w:tcPr>
          <w:p w:rsidR="00A14596" w:rsidRPr="008B2D3A" w:rsidRDefault="00A14596" w:rsidP="00A14596">
            <w:pPr>
              <w:spacing w:line="360" w:lineRule="auto"/>
              <w:jc w:val="right"/>
              <w:rPr>
                <w:rFonts w:ascii="Times New Roman" w:hAnsi="Times New Roman"/>
                <w:sz w:val="20"/>
                <w:szCs w:val="20"/>
              </w:rPr>
            </w:pPr>
            <w:r w:rsidRPr="008B2D3A">
              <w:rPr>
                <w:rFonts w:ascii="Times New Roman" w:hAnsi="Times New Roman"/>
                <w:sz w:val="20"/>
                <w:szCs w:val="20"/>
              </w:rPr>
              <w:t>33 369</w:t>
            </w:r>
          </w:p>
        </w:tc>
      </w:tr>
      <w:tr w:rsidR="00A14596" w:rsidRPr="008B2D3A" w:rsidTr="00A14596">
        <w:trPr>
          <w:trHeight w:val="300"/>
          <w:jc w:val="center"/>
        </w:trPr>
        <w:tc>
          <w:tcPr>
            <w:tcW w:w="2830" w:type="dxa"/>
            <w:shd w:val="clear" w:color="000000" w:fill="FFFFFF"/>
            <w:noWrap/>
            <w:vAlign w:val="bottom"/>
          </w:tcPr>
          <w:p w:rsidR="00A14596" w:rsidRPr="008B2D3A" w:rsidRDefault="00A14596" w:rsidP="00A14596">
            <w:pPr>
              <w:spacing w:line="360" w:lineRule="auto"/>
              <w:rPr>
                <w:rFonts w:ascii="Times New Roman" w:hAnsi="Times New Roman"/>
                <w:sz w:val="20"/>
                <w:szCs w:val="20"/>
              </w:rPr>
            </w:pPr>
            <w:r w:rsidRPr="008B2D3A">
              <w:rPr>
                <w:rFonts w:ascii="Times New Roman" w:hAnsi="Times New Roman"/>
                <w:sz w:val="20"/>
                <w:szCs w:val="20"/>
              </w:rPr>
              <w:t>Белене</w:t>
            </w:r>
          </w:p>
        </w:tc>
        <w:tc>
          <w:tcPr>
            <w:tcW w:w="2835" w:type="dxa"/>
            <w:shd w:val="clear" w:color="auto" w:fill="auto"/>
            <w:noWrap/>
            <w:vAlign w:val="bottom"/>
          </w:tcPr>
          <w:p w:rsidR="00A14596" w:rsidRPr="008B2D3A" w:rsidRDefault="00A14596" w:rsidP="00A14596">
            <w:pPr>
              <w:spacing w:line="360" w:lineRule="auto"/>
              <w:rPr>
                <w:rFonts w:ascii="Times New Roman" w:hAnsi="Times New Roman"/>
                <w:sz w:val="20"/>
                <w:szCs w:val="20"/>
              </w:rPr>
            </w:pPr>
            <w:r w:rsidRPr="008B2D3A">
              <w:rPr>
                <w:rFonts w:ascii="Times New Roman" w:hAnsi="Times New Roman"/>
                <w:sz w:val="20"/>
                <w:szCs w:val="20"/>
              </w:rPr>
              <w:t>27-28.06</w:t>
            </w:r>
          </w:p>
        </w:tc>
        <w:tc>
          <w:tcPr>
            <w:tcW w:w="3402" w:type="dxa"/>
            <w:shd w:val="clear" w:color="auto" w:fill="auto"/>
            <w:noWrap/>
            <w:vAlign w:val="center"/>
          </w:tcPr>
          <w:p w:rsidR="00A14596" w:rsidRPr="008B2D3A" w:rsidRDefault="00A14596" w:rsidP="00A14596">
            <w:pPr>
              <w:spacing w:line="360" w:lineRule="auto"/>
              <w:jc w:val="right"/>
              <w:rPr>
                <w:rFonts w:ascii="Times New Roman" w:hAnsi="Times New Roman"/>
                <w:sz w:val="20"/>
                <w:szCs w:val="20"/>
              </w:rPr>
            </w:pPr>
            <w:r w:rsidRPr="008B2D3A">
              <w:rPr>
                <w:rFonts w:ascii="Times New Roman" w:hAnsi="Times New Roman"/>
                <w:sz w:val="20"/>
                <w:szCs w:val="20"/>
              </w:rPr>
              <w:t>9 430</w:t>
            </w:r>
          </w:p>
        </w:tc>
      </w:tr>
      <w:tr w:rsidR="00A14596" w:rsidRPr="008B2D3A" w:rsidTr="00334F04">
        <w:trPr>
          <w:trHeight w:val="300"/>
          <w:jc w:val="center"/>
        </w:trPr>
        <w:tc>
          <w:tcPr>
            <w:tcW w:w="5665" w:type="dxa"/>
            <w:gridSpan w:val="2"/>
            <w:shd w:val="clear" w:color="000000" w:fill="FFFFFF"/>
            <w:noWrap/>
            <w:vAlign w:val="bottom"/>
          </w:tcPr>
          <w:p w:rsidR="00A14596" w:rsidRPr="008B2D3A" w:rsidRDefault="00A14596" w:rsidP="00A14596">
            <w:pPr>
              <w:spacing w:line="360" w:lineRule="auto"/>
              <w:jc w:val="right"/>
              <w:rPr>
                <w:rFonts w:ascii="Times New Roman" w:hAnsi="Times New Roman"/>
                <w:b/>
                <w:sz w:val="20"/>
                <w:szCs w:val="20"/>
              </w:rPr>
            </w:pPr>
            <w:r w:rsidRPr="008B2D3A">
              <w:rPr>
                <w:rFonts w:ascii="Times New Roman" w:hAnsi="Times New Roman"/>
                <w:b/>
                <w:sz w:val="20"/>
                <w:szCs w:val="20"/>
              </w:rPr>
              <w:t>Общо:</w:t>
            </w:r>
          </w:p>
        </w:tc>
        <w:tc>
          <w:tcPr>
            <w:tcW w:w="3402" w:type="dxa"/>
            <w:shd w:val="clear" w:color="auto" w:fill="auto"/>
            <w:noWrap/>
            <w:vAlign w:val="center"/>
          </w:tcPr>
          <w:p w:rsidR="00A14596" w:rsidRPr="008B2D3A" w:rsidRDefault="00A14596" w:rsidP="00A14596">
            <w:pPr>
              <w:spacing w:line="360" w:lineRule="auto"/>
              <w:jc w:val="right"/>
              <w:rPr>
                <w:rFonts w:ascii="Times New Roman" w:hAnsi="Times New Roman"/>
                <w:b/>
                <w:sz w:val="20"/>
                <w:szCs w:val="20"/>
              </w:rPr>
            </w:pPr>
            <w:r w:rsidRPr="008B2D3A">
              <w:rPr>
                <w:rFonts w:ascii="Times New Roman" w:hAnsi="Times New Roman"/>
                <w:b/>
                <w:sz w:val="20"/>
                <w:szCs w:val="20"/>
              </w:rPr>
              <w:t>243 174</w:t>
            </w:r>
          </w:p>
        </w:tc>
      </w:tr>
    </w:tbl>
    <w:p w:rsidR="00EC5A9B" w:rsidRPr="008B2D3A" w:rsidRDefault="00EC5A9B" w:rsidP="00EC5A9B">
      <w:pPr>
        <w:ind w:firstLine="720"/>
        <w:jc w:val="both"/>
        <w:rPr>
          <w:rFonts w:ascii="Times New Roman" w:hAnsi="Times New Roman"/>
          <w:sz w:val="22"/>
          <w:szCs w:val="22"/>
        </w:rPr>
      </w:pPr>
    </w:p>
    <w:p w:rsidR="00BC428D" w:rsidRPr="008B2D3A" w:rsidRDefault="00BC428D" w:rsidP="005F618F">
      <w:pPr>
        <w:numPr>
          <w:ilvl w:val="0"/>
          <w:numId w:val="78"/>
        </w:numPr>
        <w:spacing w:before="120"/>
        <w:contextualSpacing/>
        <w:jc w:val="both"/>
        <w:rPr>
          <w:rFonts w:ascii="Times New Roman" w:hAnsi="Times New Roman"/>
          <w:i/>
          <w:sz w:val="22"/>
          <w:u w:val="single"/>
        </w:rPr>
      </w:pPr>
      <w:r w:rsidRPr="008B2D3A">
        <w:rPr>
          <w:rFonts w:ascii="Times New Roman" w:hAnsi="Times New Roman"/>
          <w:i/>
          <w:sz w:val="22"/>
          <w:u w:val="single"/>
        </w:rPr>
        <w:t>Осигуряване на необходимото финансиране за развитие и поддържане на корабоплавателния път в българския участък на р. Дунав, международно сътрудничество:</w:t>
      </w:r>
    </w:p>
    <w:p w:rsidR="00BC428D" w:rsidRPr="008B2D3A" w:rsidRDefault="00BC428D" w:rsidP="00C20000">
      <w:pPr>
        <w:tabs>
          <w:tab w:val="left" w:pos="0"/>
        </w:tabs>
        <w:ind w:left="720"/>
        <w:jc w:val="both"/>
        <w:rPr>
          <w:rFonts w:ascii="Times New Roman" w:hAnsi="Times New Roman"/>
          <w:b/>
          <w:caps/>
          <w:sz w:val="22"/>
        </w:rPr>
      </w:pPr>
    </w:p>
    <w:p w:rsidR="00A14596" w:rsidRPr="008B2D3A" w:rsidRDefault="00A14596" w:rsidP="008D423E">
      <w:pPr>
        <w:ind w:firstLine="720"/>
        <w:jc w:val="both"/>
        <w:rPr>
          <w:rFonts w:ascii="Times New Roman" w:hAnsi="Times New Roman"/>
          <w:sz w:val="22"/>
        </w:rPr>
      </w:pPr>
      <w:r w:rsidRPr="008B2D3A">
        <w:rPr>
          <w:rFonts w:ascii="Times New Roman" w:hAnsi="Times New Roman"/>
          <w:sz w:val="22"/>
        </w:rPr>
        <w:t>През отчетния период в гр. Гюргево, Румъния, се проведе 76-та сесия на Смесената българо-румънска комисия за поддържане и подобряване на фарватера в общия българо-румънски участък на река Дунав. Анализирани бяха периодите с ниско речно ниво, дълбочините и ширините на фарватера по създалите се критични участъци през изминалата година.</w:t>
      </w:r>
      <w:r w:rsidRPr="008B2D3A">
        <w:rPr>
          <w:sz w:val="22"/>
        </w:rPr>
        <w:t xml:space="preserve"> </w:t>
      </w:r>
      <w:r w:rsidRPr="008B2D3A">
        <w:rPr>
          <w:rFonts w:ascii="Times New Roman" w:hAnsi="Times New Roman"/>
          <w:sz w:val="22"/>
        </w:rPr>
        <w:t xml:space="preserve">Бе обменена информация за реализираните от двете администрации дейности по поддържането на фарватера, извършени през 2025 г. вкл. хидрографски измервания, оптимизиране и промени на траекторията на фарватера, дейностите по удълбочаване на фарватера и постигнатите резултати, както и планираните дейности за поддържане на фарватера и подобряване на корабоплавателните условия през настоящата 2026 г. в това число - драгажни дейности, хидрографски измервания, план за обозначаване на фарватера, дейности за изучаване на хидроложкия и хидроморфоложкия режим на реката в българския участък.  От страна на ИАППД бе представена и информация за случаи на заседнали корабни състави поради неспазване на обявените ограничения за газене. В следствие на някои от тези случаи се е наложила промяна на фарватера поради новообразували се плитчини в резултат на интензивните морфологични процеси, предизвикани от опитите за отсядане. </w:t>
      </w:r>
    </w:p>
    <w:p w:rsidR="008A7199" w:rsidRPr="008B2D3A" w:rsidRDefault="008A7199" w:rsidP="00484284">
      <w:pPr>
        <w:tabs>
          <w:tab w:val="left" w:pos="426"/>
        </w:tabs>
        <w:jc w:val="both"/>
        <w:rPr>
          <w:rFonts w:ascii="Times New Roman" w:hAnsi="Times New Roman"/>
          <w:sz w:val="22"/>
          <w:szCs w:val="22"/>
        </w:rPr>
      </w:pPr>
    </w:p>
    <w:tbl>
      <w:tblPr>
        <w:tblW w:w="9528" w:type="dxa"/>
        <w:tblInd w:w="40" w:type="dxa"/>
        <w:tblLayout w:type="fixed"/>
        <w:tblCellMar>
          <w:left w:w="70" w:type="dxa"/>
          <w:right w:w="70" w:type="dxa"/>
        </w:tblCellMar>
        <w:tblLook w:val="0000" w:firstRow="0" w:lastRow="0" w:firstColumn="0" w:lastColumn="0" w:noHBand="0" w:noVBand="0"/>
      </w:tblPr>
      <w:tblGrid>
        <w:gridCol w:w="5984"/>
        <w:gridCol w:w="992"/>
        <w:gridCol w:w="1134"/>
        <w:gridCol w:w="1418"/>
      </w:tblGrid>
      <w:tr w:rsidR="00BC428D" w:rsidRPr="008B2D3A" w:rsidTr="008A735A">
        <w:trPr>
          <w:trHeight w:val="403"/>
        </w:trPr>
        <w:tc>
          <w:tcPr>
            <w:tcW w:w="5984" w:type="dxa"/>
            <w:tcBorders>
              <w:top w:val="single" w:sz="12" w:space="0" w:color="auto"/>
              <w:left w:val="single" w:sz="12" w:space="0" w:color="auto"/>
              <w:bottom w:val="nil"/>
              <w:right w:val="single" w:sz="12" w:space="0" w:color="auto"/>
            </w:tcBorders>
            <w:shd w:val="solid" w:color="FFFFFF" w:fill="auto"/>
          </w:tcPr>
          <w:p w:rsidR="00BC428D" w:rsidRPr="008B2D3A" w:rsidRDefault="00BC428D" w:rsidP="00BC428D">
            <w:pPr>
              <w:jc w:val="center"/>
              <w:rPr>
                <w:rFonts w:ascii="Times New Roman" w:hAnsi="Times New Roman"/>
                <w:b/>
                <w:bCs/>
                <w:color w:val="000000"/>
                <w:sz w:val="22"/>
                <w:szCs w:val="22"/>
              </w:rPr>
            </w:pPr>
          </w:p>
        </w:tc>
        <w:tc>
          <w:tcPr>
            <w:tcW w:w="992" w:type="dxa"/>
            <w:tcBorders>
              <w:top w:val="single" w:sz="12" w:space="0" w:color="auto"/>
              <w:left w:val="single" w:sz="12" w:space="0" w:color="auto"/>
              <w:bottom w:val="nil"/>
              <w:right w:val="single" w:sz="12" w:space="0" w:color="auto"/>
            </w:tcBorders>
            <w:shd w:val="solid" w:color="FFFFFF" w:fill="auto"/>
          </w:tcPr>
          <w:p w:rsidR="00BC428D" w:rsidRPr="008B2D3A" w:rsidRDefault="00BC428D" w:rsidP="00BC428D">
            <w:pPr>
              <w:jc w:val="center"/>
              <w:rPr>
                <w:rFonts w:ascii="Times New Roman" w:hAnsi="Times New Roman"/>
                <w:b/>
                <w:bCs/>
                <w:color w:val="000000"/>
                <w:sz w:val="22"/>
                <w:szCs w:val="22"/>
              </w:rPr>
            </w:pPr>
            <w:r w:rsidRPr="008B2D3A">
              <w:rPr>
                <w:rFonts w:ascii="Times New Roman" w:hAnsi="Times New Roman"/>
                <w:b/>
                <w:bCs/>
                <w:color w:val="000000"/>
                <w:sz w:val="22"/>
                <w:szCs w:val="22"/>
              </w:rPr>
              <w:t>Мерна единица</w:t>
            </w:r>
          </w:p>
        </w:tc>
        <w:tc>
          <w:tcPr>
            <w:tcW w:w="1134" w:type="dxa"/>
            <w:tcBorders>
              <w:top w:val="single" w:sz="12" w:space="0" w:color="auto"/>
              <w:left w:val="single" w:sz="12" w:space="0" w:color="auto"/>
              <w:bottom w:val="nil"/>
              <w:right w:val="single" w:sz="12" w:space="0" w:color="auto"/>
            </w:tcBorders>
            <w:shd w:val="solid" w:color="FFFFFF" w:fill="auto"/>
          </w:tcPr>
          <w:p w:rsidR="00BC428D" w:rsidRPr="008B2D3A" w:rsidRDefault="00BC428D" w:rsidP="00BC428D">
            <w:pPr>
              <w:jc w:val="center"/>
              <w:rPr>
                <w:rFonts w:ascii="Times New Roman" w:hAnsi="Times New Roman"/>
                <w:b/>
                <w:bCs/>
                <w:color w:val="000000"/>
                <w:sz w:val="22"/>
                <w:szCs w:val="22"/>
              </w:rPr>
            </w:pPr>
            <w:r w:rsidRPr="008B2D3A">
              <w:rPr>
                <w:rFonts w:ascii="Times New Roman" w:hAnsi="Times New Roman"/>
                <w:b/>
                <w:bCs/>
                <w:color w:val="000000"/>
                <w:sz w:val="22"/>
                <w:szCs w:val="22"/>
              </w:rPr>
              <w:t>Целева стойност</w:t>
            </w:r>
          </w:p>
        </w:tc>
        <w:tc>
          <w:tcPr>
            <w:tcW w:w="1418" w:type="dxa"/>
            <w:tcBorders>
              <w:top w:val="single" w:sz="12" w:space="0" w:color="auto"/>
              <w:left w:val="single" w:sz="12" w:space="0" w:color="auto"/>
              <w:bottom w:val="nil"/>
              <w:right w:val="single" w:sz="12" w:space="0" w:color="auto"/>
            </w:tcBorders>
            <w:shd w:val="solid" w:color="FFFFFF" w:fill="auto"/>
          </w:tcPr>
          <w:p w:rsidR="00BC428D" w:rsidRPr="008B2D3A" w:rsidRDefault="00BC428D" w:rsidP="000E762A">
            <w:pPr>
              <w:jc w:val="center"/>
              <w:rPr>
                <w:rFonts w:ascii="Times New Roman" w:hAnsi="Times New Roman"/>
                <w:b/>
                <w:bCs/>
                <w:color w:val="000000"/>
                <w:sz w:val="22"/>
                <w:szCs w:val="22"/>
              </w:rPr>
            </w:pPr>
            <w:r w:rsidRPr="008B2D3A">
              <w:rPr>
                <w:rFonts w:ascii="Times New Roman" w:hAnsi="Times New Roman"/>
                <w:b/>
                <w:bCs/>
                <w:color w:val="000000"/>
                <w:sz w:val="22"/>
                <w:szCs w:val="22"/>
              </w:rPr>
              <w:t>Отчет 3</w:t>
            </w:r>
            <w:r w:rsidR="00A14596" w:rsidRPr="008B2D3A">
              <w:rPr>
                <w:rFonts w:ascii="Times New Roman" w:hAnsi="Times New Roman"/>
                <w:b/>
                <w:bCs/>
                <w:color w:val="000000"/>
                <w:sz w:val="22"/>
                <w:szCs w:val="22"/>
                <w:lang w:val="en-US"/>
              </w:rPr>
              <w:t>0</w:t>
            </w:r>
            <w:r w:rsidRPr="008B2D3A">
              <w:rPr>
                <w:rFonts w:ascii="Times New Roman" w:hAnsi="Times New Roman"/>
                <w:b/>
                <w:bCs/>
                <w:color w:val="000000"/>
                <w:sz w:val="22"/>
                <w:szCs w:val="22"/>
              </w:rPr>
              <w:t>.</w:t>
            </w:r>
            <w:r w:rsidR="00A14596" w:rsidRPr="008B2D3A">
              <w:rPr>
                <w:rFonts w:ascii="Times New Roman" w:hAnsi="Times New Roman"/>
                <w:b/>
                <w:bCs/>
                <w:color w:val="000000"/>
                <w:sz w:val="22"/>
                <w:szCs w:val="22"/>
                <w:lang w:val="en-US"/>
              </w:rPr>
              <w:t>06</w:t>
            </w:r>
            <w:r w:rsidRPr="008B2D3A">
              <w:rPr>
                <w:rFonts w:ascii="Times New Roman" w:hAnsi="Times New Roman"/>
                <w:b/>
                <w:bCs/>
                <w:color w:val="000000"/>
                <w:sz w:val="22"/>
                <w:szCs w:val="22"/>
              </w:rPr>
              <w:t>.202</w:t>
            </w:r>
            <w:r w:rsidR="00A14596" w:rsidRPr="008B2D3A">
              <w:rPr>
                <w:rFonts w:ascii="Times New Roman" w:hAnsi="Times New Roman"/>
                <w:b/>
                <w:bCs/>
                <w:color w:val="000000"/>
                <w:sz w:val="22"/>
                <w:szCs w:val="22"/>
                <w:lang w:val="en-US"/>
              </w:rPr>
              <w:t>6</w:t>
            </w:r>
            <w:r w:rsidRPr="008B2D3A">
              <w:rPr>
                <w:rFonts w:ascii="Times New Roman" w:hAnsi="Times New Roman"/>
                <w:b/>
                <w:bCs/>
                <w:color w:val="000000"/>
                <w:sz w:val="22"/>
                <w:szCs w:val="22"/>
              </w:rPr>
              <w:t xml:space="preserve"> г.</w:t>
            </w:r>
          </w:p>
        </w:tc>
      </w:tr>
      <w:tr w:rsidR="00BC428D" w:rsidRPr="008B2D3A" w:rsidTr="008A735A">
        <w:trPr>
          <w:trHeight w:val="63"/>
        </w:trPr>
        <w:tc>
          <w:tcPr>
            <w:tcW w:w="5984" w:type="dxa"/>
            <w:tcBorders>
              <w:top w:val="nil"/>
              <w:left w:val="single" w:sz="12" w:space="0" w:color="auto"/>
              <w:bottom w:val="single" w:sz="12" w:space="0" w:color="auto"/>
              <w:right w:val="single" w:sz="12" w:space="0" w:color="auto"/>
            </w:tcBorders>
            <w:shd w:val="solid" w:color="FFFFFF" w:fill="auto"/>
          </w:tcPr>
          <w:p w:rsidR="00BC428D" w:rsidRPr="008B2D3A" w:rsidRDefault="00BC428D" w:rsidP="00BC428D">
            <w:pPr>
              <w:jc w:val="center"/>
              <w:rPr>
                <w:rFonts w:ascii="Times New Roman" w:hAnsi="Times New Roman"/>
                <w:b/>
                <w:bCs/>
                <w:i/>
                <w:iCs/>
                <w:color w:val="000000"/>
                <w:sz w:val="22"/>
                <w:szCs w:val="22"/>
              </w:rPr>
            </w:pPr>
            <w:r w:rsidRPr="008B2D3A">
              <w:rPr>
                <w:rFonts w:ascii="Times New Roman" w:hAnsi="Times New Roman"/>
                <w:b/>
                <w:bCs/>
                <w:i/>
                <w:iCs/>
                <w:color w:val="000000"/>
                <w:sz w:val="22"/>
                <w:szCs w:val="22"/>
              </w:rPr>
              <w:t>Показатели за изпълнение</w:t>
            </w:r>
          </w:p>
        </w:tc>
        <w:tc>
          <w:tcPr>
            <w:tcW w:w="992" w:type="dxa"/>
            <w:tcBorders>
              <w:top w:val="nil"/>
              <w:left w:val="single" w:sz="12" w:space="0" w:color="auto"/>
              <w:bottom w:val="single" w:sz="12" w:space="0" w:color="auto"/>
              <w:right w:val="single" w:sz="12" w:space="0" w:color="auto"/>
            </w:tcBorders>
            <w:shd w:val="solid" w:color="FFFFFF" w:fill="auto"/>
          </w:tcPr>
          <w:p w:rsidR="00BC428D" w:rsidRPr="008B2D3A" w:rsidRDefault="00BC428D" w:rsidP="00BC428D">
            <w:pPr>
              <w:jc w:val="center"/>
              <w:rPr>
                <w:rFonts w:ascii="Times New Roman" w:hAnsi="Times New Roman"/>
                <w:b/>
                <w:bCs/>
                <w:color w:val="000000"/>
                <w:sz w:val="22"/>
                <w:szCs w:val="22"/>
              </w:rPr>
            </w:pPr>
          </w:p>
        </w:tc>
        <w:tc>
          <w:tcPr>
            <w:tcW w:w="1134" w:type="dxa"/>
            <w:tcBorders>
              <w:top w:val="nil"/>
              <w:left w:val="single" w:sz="12" w:space="0" w:color="auto"/>
              <w:bottom w:val="single" w:sz="12" w:space="0" w:color="auto"/>
              <w:right w:val="single" w:sz="12" w:space="0" w:color="auto"/>
            </w:tcBorders>
            <w:shd w:val="solid" w:color="FFFFFF" w:fill="auto"/>
          </w:tcPr>
          <w:p w:rsidR="00BC428D" w:rsidRPr="008B2D3A" w:rsidRDefault="00BC428D" w:rsidP="00BC428D">
            <w:pPr>
              <w:jc w:val="center"/>
              <w:rPr>
                <w:rFonts w:ascii="Times New Roman" w:hAnsi="Times New Roman"/>
                <w:b/>
                <w:bCs/>
                <w:color w:val="000000"/>
                <w:sz w:val="22"/>
                <w:szCs w:val="22"/>
              </w:rPr>
            </w:pPr>
          </w:p>
        </w:tc>
        <w:tc>
          <w:tcPr>
            <w:tcW w:w="1418" w:type="dxa"/>
            <w:tcBorders>
              <w:top w:val="nil"/>
              <w:left w:val="single" w:sz="12" w:space="0" w:color="auto"/>
              <w:bottom w:val="single" w:sz="4" w:space="0" w:color="auto"/>
              <w:right w:val="single" w:sz="12" w:space="0" w:color="auto"/>
            </w:tcBorders>
            <w:shd w:val="solid" w:color="FFFFFF" w:fill="auto"/>
          </w:tcPr>
          <w:p w:rsidR="00BC428D" w:rsidRPr="008B2D3A" w:rsidRDefault="00BC428D" w:rsidP="00BC428D">
            <w:pPr>
              <w:jc w:val="center"/>
              <w:rPr>
                <w:rFonts w:ascii="Times New Roman" w:hAnsi="Times New Roman"/>
                <w:b/>
                <w:bCs/>
                <w:color w:val="000000"/>
                <w:sz w:val="22"/>
                <w:szCs w:val="22"/>
              </w:rPr>
            </w:pPr>
          </w:p>
        </w:tc>
      </w:tr>
      <w:tr w:rsidR="00A14596" w:rsidRPr="008B2D3A" w:rsidTr="00C13110">
        <w:trPr>
          <w:trHeight w:val="302"/>
        </w:trPr>
        <w:tc>
          <w:tcPr>
            <w:tcW w:w="5984" w:type="dxa"/>
            <w:tcBorders>
              <w:top w:val="nil"/>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Измерване на водни количества при основните хидрометрични профили, измерване на скорости и водни количества в ръкави на острови, в районите на мостовете при Русе - Гюргево и Видин - Калафат</w:t>
            </w:r>
          </w:p>
        </w:tc>
        <w:tc>
          <w:tcPr>
            <w:tcW w:w="992" w:type="dxa"/>
            <w:tcBorders>
              <w:top w:val="nil"/>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nil"/>
              <w:left w:val="single" w:sz="6" w:space="0" w:color="auto"/>
              <w:bottom w:val="single" w:sz="6" w:space="0" w:color="auto"/>
              <w:right w:val="single" w:sz="4"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33</w:t>
            </w:r>
          </w:p>
        </w:tc>
        <w:tc>
          <w:tcPr>
            <w:tcW w:w="1418" w:type="dxa"/>
            <w:tcBorders>
              <w:top w:val="single" w:sz="4" w:space="0" w:color="auto"/>
              <w:left w:val="single" w:sz="4" w:space="0" w:color="auto"/>
              <w:bottom w:val="single" w:sz="4" w:space="0" w:color="auto"/>
              <w:right w:val="single" w:sz="12" w:space="0" w:color="auto"/>
            </w:tcBorders>
            <w:shd w:val="solid" w:color="FFFFFF" w:fill="auto"/>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10</w:t>
            </w:r>
          </w:p>
        </w:tc>
      </w:tr>
      <w:tr w:rsidR="00A14596" w:rsidRPr="008B2D3A" w:rsidTr="00C13110">
        <w:trPr>
          <w:trHeight w:val="256"/>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Измерване на водни стоежи</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4"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3 650</w:t>
            </w:r>
          </w:p>
        </w:tc>
        <w:tc>
          <w:tcPr>
            <w:tcW w:w="1418" w:type="dxa"/>
            <w:tcBorders>
              <w:top w:val="single" w:sz="4" w:space="0" w:color="auto"/>
              <w:left w:val="single" w:sz="4" w:space="0" w:color="auto"/>
              <w:bottom w:val="single" w:sz="4" w:space="0" w:color="auto"/>
              <w:right w:val="single" w:sz="12" w:space="0" w:color="auto"/>
            </w:tcBorders>
            <w:shd w:val="solid" w:color="FFFFFF" w:fill="auto"/>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1 820</w:t>
            </w:r>
          </w:p>
        </w:tc>
      </w:tr>
      <w:tr w:rsidR="00A14596" w:rsidRPr="008B2D3A" w:rsidTr="00C13110">
        <w:trPr>
          <w:trHeight w:val="864"/>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 xml:space="preserve">Хидрографски проучвания на критичните за корабоплаване райони, на потънали съдове, котвени стоянки, мостове и др. хидротехнически съоръжения, кариери за изземване на наносни отложения, островни канали и естествени зимни убежища </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кв.км</w:t>
            </w:r>
          </w:p>
        </w:tc>
        <w:tc>
          <w:tcPr>
            <w:tcW w:w="1134" w:type="dxa"/>
            <w:tcBorders>
              <w:top w:val="single" w:sz="6" w:space="0" w:color="auto"/>
              <w:left w:val="single" w:sz="6" w:space="0" w:color="auto"/>
              <w:bottom w:val="single" w:sz="6" w:space="0" w:color="auto"/>
              <w:right w:val="single" w:sz="4"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30</w:t>
            </w:r>
          </w:p>
        </w:tc>
        <w:tc>
          <w:tcPr>
            <w:tcW w:w="1418" w:type="dxa"/>
            <w:tcBorders>
              <w:top w:val="single" w:sz="4" w:space="0" w:color="auto"/>
              <w:left w:val="single" w:sz="4" w:space="0" w:color="auto"/>
              <w:bottom w:val="single" w:sz="4" w:space="0" w:color="auto"/>
              <w:right w:val="single" w:sz="12"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59</w:t>
            </w:r>
          </w:p>
        </w:tc>
      </w:tr>
      <w:tr w:rsidR="00A14596" w:rsidRPr="008B2D3A" w:rsidTr="00C13110">
        <w:trPr>
          <w:trHeight w:val="695"/>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Заснемане на очертанията на брегове, острови и хидротехнически съоръжения в българския участък на река Дунав</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км</w:t>
            </w:r>
          </w:p>
        </w:tc>
        <w:tc>
          <w:tcPr>
            <w:tcW w:w="1134" w:type="dxa"/>
            <w:tcBorders>
              <w:top w:val="single" w:sz="6" w:space="0" w:color="auto"/>
              <w:left w:val="single" w:sz="6" w:space="0" w:color="auto"/>
              <w:bottom w:val="single" w:sz="6" w:space="0" w:color="auto"/>
              <w:right w:val="single" w:sz="4"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10</w:t>
            </w:r>
          </w:p>
        </w:tc>
        <w:tc>
          <w:tcPr>
            <w:tcW w:w="1418" w:type="dxa"/>
            <w:tcBorders>
              <w:top w:val="single" w:sz="4" w:space="0" w:color="auto"/>
              <w:left w:val="single" w:sz="4" w:space="0" w:color="auto"/>
              <w:bottom w:val="single" w:sz="4" w:space="0" w:color="auto"/>
              <w:right w:val="single" w:sz="12"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0</w:t>
            </w:r>
          </w:p>
        </w:tc>
      </w:tr>
      <w:tr w:rsidR="00A14596" w:rsidRPr="008B2D3A" w:rsidTr="009861EA">
        <w:trPr>
          <w:trHeight w:val="498"/>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Вземане на дънни проби за зърнометрия от критични участъци</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4" w:space="0" w:color="auto"/>
            </w:tcBorders>
          </w:tcPr>
          <w:p w:rsidR="00A14596" w:rsidRPr="008B2D3A" w:rsidRDefault="00A14596" w:rsidP="006C2A6F">
            <w:pPr>
              <w:jc w:val="center"/>
              <w:rPr>
                <w:rFonts w:ascii="Times New Roman" w:hAnsi="Times New Roman"/>
                <w:sz w:val="20"/>
              </w:rPr>
            </w:pPr>
            <w:r w:rsidRPr="008B2D3A">
              <w:rPr>
                <w:rFonts w:ascii="Times New Roman" w:hAnsi="Times New Roman"/>
                <w:sz w:val="20"/>
              </w:rPr>
              <w:t>9</w:t>
            </w:r>
          </w:p>
        </w:tc>
        <w:tc>
          <w:tcPr>
            <w:tcW w:w="1418" w:type="dxa"/>
            <w:tcBorders>
              <w:top w:val="single" w:sz="4" w:space="0" w:color="auto"/>
              <w:left w:val="single" w:sz="4" w:space="0" w:color="auto"/>
              <w:bottom w:val="single" w:sz="4" w:space="0" w:color="auto"/>
              <w:right w:val="single" w:sz="12" w:space="0" w:color="auto"/>
            </w:tcBorders>
          </w:tcPr>
          <w:p w:rsidR="00A14596" w:rsidRPr="008B2D3A" w:rsidRDefault="00A14596" w:rsidP="006C2A6F">
            <w:pPr>
              <w:jc w:val="center"/>
              <w:rPr>
                <w:rFonts w:ascii="Times New Roman" w:hAnsi="Times New Roman"/>
                <w:sz w:val="20"/>
              </w:rPr>
            </w:pPr>
            <w:r w:rsidRPr="008B2D3A">
              <w:rPr>
                <w:rFonts w:ascii="Times New Roman" w:hAnsi="Times New Roman"/>
                <w:sz w:val="20"/>
              </w:rPr>
              <w:t>0</w:t>
            </w:r>
          </w:p>
        </w:tc>
      </w:tr>
      <w:tr w:rsidR="00A14596" w:rsidRPr="008B2D3A" w:rsidTr="008A735A">
        <w:trPr>
          <w:trHeight w:val="302"/>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 xml:space="preserve">Издаване и разпространяване  на седмични хидрологични прогнози </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4" w:space="0" w:color="auto"/>
            </w:tcBorders>
          </w:tcPr>
          <w:p w:rsidR="00A14596" w:rsidRPr="008B2D3A" w:rsidRDefault="00A14596" w:rsidP="006C2A6F">
            <w:pPr>
              <w:jc w:val="center"/>
              <w:rPr>
                <w:rFonts w:ascii="Times New Roman" w:hAnsi="Times New Roman"/>
                <w:sz w:val="20"/>
              </w:rPr>
            </w:pPr>
            <w:r w:rsidRPr="008B2D3A">
              <w:rPr>
                <w:rFonts w:ascii="Times New Roman" w:hAnsi="Times New Roman"/>
                <w:sz w:val="20"/>
              </w:rPr>
              <w:t>365</w:t>
            </w:r>
          </w:p>
        </w:tc>
        <w:tc>
          <w:tcPr>
            <w:tcW w:w="1418" w:type="dxa"/>
            <w:tcBorders>
              <w:top w:val="single" w:sz="4" w:space="0" w:color="auto"/>
              <w:left w:val="single" w:sz="4" w:space="0" w:color="auto"/>
              <w:bottom w:val="single" w:sz="4" w:space="0" w:color="auto"/>
              <w:right w:val="single" w:sz="12" w:space="0" w:color="auto"/>
            </w:tcBorders>
            <w:shd w:val="solid" w:color="FFFFFF" w:fill="auto"/>
          </w:tcPr>
          <w:p w:rsidR="00A14596" w:rsidRPr="008B2D3A" w:rsidRDefault="00A14596" w:rsidP="006C2A6F">
            <w:pPr>
              <w:jc w:val="center"/>
              <w:rPr>
                <w:rFonts w:ascii="Times New Roman" w:hAnsi="Times New Roman"/>
                <w:sz w:val="20"/>
              </w:rPr>
            </w:pPr>
            <w:r w:rsidRPr="008B2D3A">
              <w:rPr>
                <w:rFonts w:ascii="Times New Roman" w:hAnsi="Times New Roman"/>
                <w:sz w:val="20"/>
              </w:rPr>
              <w:t>91</w:t>
            </w:r>
          </w:p>
        </w:tc>
      </w:tr>
      <w:tr w:rsidR="00A14596" w:rsidRPr="008B2D3A" w:rsidTr="008A735A">
        <w:trPr>
          <w:trHeight w:val="518"/>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Издаване и разпространяване на хидрологичен и навигационен бюлетин</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4" w:space="0" w:color="auto"/>
            </w:tcBorders>
          </w:tcPr>
          <w:p w:rsidR="00A14596" w:rsidRPr="008B2D3A" w:rsidRDefault="00A14596" w:rsidP="006C2A6F">
            <w:pPr>
              <w:jc w:val="center"/>
              <w:rPr>
                <w:rFonts w:ascii="Times New Roman" w:hAnsi="Times New Roman"/>
                <w:sz w:val="20"/>
              </w:rPr>
            </w:pPr>
            <w:r w:rsidRPr="008B2D3A">
              <w:rPr>
                <w:rFonts w:ascii="Times New Roman" w:hAnsi="Times New Roman"/>
                <w:sz w:val="20"/>
              </w:rPr>
              <w:t>365</w:t>
            </w:r>
          </w:p>
        </w:tc>
        <w:tc>
          <w:tcPr>
            <w:tcW w:w="1418" w:type="dxa"/>
            <w:tcBorders>
              <w:top w:val="single" w:sz="4" w:space="0" w:color="auto"/>
              <w:left w:val="single" w:sz="4" w:space="0" w:color="auto"/>
              <w:bottom w:val="single" w:sz="4" w:space="0" w:color="auto"/>
              <w:right w:val="single" w:sz="12" w:space="0" w:color="auto"/>
            </w:tcBorders>
            <w:shd w:val="solid" w:color="FFFFFF" w:fill="auto"/>
          </w:tcPr>
          <w:p w:rsidR="00A14596" w:rsidRPr="008B2D3A" w:rsidRDefault="00A14596" w:rsidP="006C2A6F">
            <w:pPr>
              <w:jc w:val="center"/>
              <w:rPr>
                <w:rFonts w:ascii="Times New Roman" w:hAnsi="Times New Roman"/>
                <w:sz w:val="20"/>
              </w:rPr>
            </w:pPr>
            <w:r w:rsidRPr="008B2D3A">
              <w:rPr>
                <w:rFonts w:ascii="Times New Roman" w:hAnsi="Times New Roman"/>
                <w:sz w:val="20"/>
              </w:rPr>
              <w:t>91</w:t>
            </w:r>
          </w:p>
        </w:tc>
      </w:tr>
      <w:tr w:rsidR="00A14596" w:rsidRPr="008B2D3A" w:rsidTr="008A735A">
        <w:trPr>
          <w:trHeight w:val="302"/>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Извършване и разпространяване на метеорологични наблюдения</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6" w:space="0" w:color="auto"/>
            </w:tcBorders>
          </w:tcPr>
          <w:p w:rsidR="00A14596" w:rsidRPr="008B2D3A" w:rsidRDefault="00A14596" w:rsidP="006C2A6F">
            <w:pPr>
              <w:jc w:val="center"/>
              <w:rPr>
                <w:rFonts w:ascii="Times New Roman" w:hAnsi="Times New Roman"/>
                <w:sz w:val="20"/>
              </w:rPr>
            </w:pPr>
            <w:r w:rsidRPr="008B2D3A">
              <w:rPr>
                <w:rFonts w:ascii="Times New Roman" w:hAnsi="Times New Roman"/>
                <w:sz w:val="20"/>
              </w:rPr>
              <w:t>24 090</w:t>
            </w:r>
          </w:p>
        </w:tc>
        <w:tc>
          <w:tcPr>
            <w:tcW w:w="1418" w:type="dxa"/>
            <w:tcBorders>
              <w:top w:val="single" w:sz="4" w:space="0" w:color="auto"/>
              <w:left w:val="single" w:sz="6" w:space="0" w:color="auto"/>
              <w:bottom w:val="single" w:sz="6" w:space="0" w:color="auto"/>
              <w:right w:val="single" w:sz="12" w:space="0" w:color="auto"/>
            </w:tcBorders>
            <w:shd w:val="solid" w:color="FFFFFF" w:fill="auto"/>
          </w:tcPr>
          <w:p w:rsidR="00A14596" w:rsidRPr="008B2D3A" w:rsidRDefault="00A14596" w:rsidP="006C2A6F">
            <w:pPr>
              <w:jc w:val="center"/>
              <w:rPr>
                <w:rFonts w:ascii="Times New Roman" w:hAnsi="Times New Roman"/>
                <w:sz w:val="20"/>
              </w:rPr>
            </w:pPr>
            <w:r w:rsidRPr="008B2D3A">
              <w:rPr>
                <w:rFonts w:ascii="Times New Roman" w:hAnsi="Times New Roman"/>
                <w:sz w:val="20"/>
              </w:rPr>
              <w:t>11 946</w:t>
            </w:r>
          </w:p>
        </w:tc>
      </w:tr>
      <w:tr w:rsidR="00A14596" w:rsidRPr="008B2D3A" w:rsidTr="00C13110">
        <w:trPr>
          <w:trHeight w:val="576"/>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Поддържане и обезпечаване габаритите на корабоплавателния път - плаващи навигационни знаци</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6"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до 170</w:t>
            </w:r>
          </w:p>
        </w:tc>
        <w:tc>
          <w:tcPr>
            <w:tcW w:w="1418" w:type="dxa"/>
            <w:tcBorders>
              <w:top w:val="single" w:sz="6" w:space="0" w:color="auto"/>
              <w:left w:val="single" w:sz="6" w:space="0" w:color="auto"/>
              <w:bottom w:val="single" w:sz="6" w:space="0" w:color="auto"/>
              <w:right w:val="single" w:sz="12" w:space="0" w:color="auto"/>
            </w:tcBorders>
            <w:shd w:val="solid" w:color="FFFFFF" w:fill="auto"/>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143</w:t>
            </w:r>
          </w:p>
        </w:tc>
      </w:tr>
      <w:tr w:rsidR="00A14596" w:rsidRPr="008B2D3A" w:rsidTr="00C13110">
        <w:trPr>
          <w:trHeight w:val="302"/>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lastRenderedPageBreak/>
              <w:t>Измерване на дълбочини и направа на актуални водни снимки  на критичните участъци между Силистра и Сомовит - брой на плаване</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6"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4-8</w:t>
            </w:r>
          </w:p>
        </w:tc>
        <w:tc>
          <w:tcPr>
            <w:tcW w:w="1418" w:type="dxa"/>
            <w:tcBorders>
              <w:top w:val="single" w:sz="6" w:space="0" w:color="auto"/>
              <w:left w:val="single" w:sz="6" w:space="0" w:color="auto"/>
              <w:bottom w:val="single" w:sz="6" w:space="0" w:color="auto"/>
              <w:right w:val="single" w:sz="12" w:space="0" w:color="auto"/>
            </w:tcBorders>
            <w:shd w:val="solid" w:color="FFFFFF" w:fill="auto"/>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4</w:t>
            </w:r>
          </w:p>
        </w:tc>
      </w:tr>
      <w:tr w:rsidR="00A14596" w:rsidRPr="008B2D3A" w:rsidTr="00C13110">
        <w:trPr>
          <w:trHeight w:val="302"/>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Извършване на трайни промени по траекторията на фарватера</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6"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н/п</w:t>
            </w:r>
          </w:p>
        </w:tc>
        <w:tc>
          <w:tcPr>
            <w:tcW w:w="1418" w:type="dxa"/>
            <w:tcBorders>
              <w:top w:val="single" w:sz="6" w:space="0" w:color="auto"/>
              <w:left w:val="single" w:sz="6" w:space="0" w:color="auto"/>
              <w:bottom w:val="single" w:sz="6" w:space="0" w:color="auto"/>
              <w:right w:val="single" w:sz="12" w:space="0" w:color="auto"/>
            </w:tcBorders>
            <w:shd w:val="solid" w:color="FFFFFF" w:fill="auto"/>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3</w:t>
            </w:r>
          </w:p>
        </w:tc>
      </w:tr>
      <w:tr w:rsidR="00A14596" w:rsidRPr="008B2D3A" w:rsidTr="00C13110">
        <w:trPr>
          <w:trHeight w:val="302"/>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Своевременно известяване на корабоплавателите за състоянието на навигационно-пътевата обстановка (НПО) за всички изменения, вида и разположението на знаците чрез изготвяне на Известия за промяна на НПО и НПО бюлетин и публикуването им на интернет страницата на Агенцията</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w:t>
            </w:r>
          </w:p>
        </w:tc>
        <w:tc>
          <w:tcPr>
            <w:tcW w:w="1134" w:type="dxa"/>
            <w:tcBorders>
              <w:top w:val="single" w:sz="6" w:space="0" w:color="auto"/>
              <w:left w:val="single" w:sz="6" w:space="0" w:color="auto"/>
              <w:bottom w:val="single" w:sz="6" w:space="0" w:color="auto"/>
              <w:right w:val="single" w:sz="6"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70</w:t>
            </w:r>
          </w:p>
        </w:tc>
        <w:tc>
          <w:tcPr>
            <w:tcW w:w="1418" w:type="dxa"/>
            <w:tcBorders>
              <w:top w:val="single" w:sz="6" w:space="0" w:color="auto"/>
              <w:left w:val="single" w:sz="6" w:space="0" w:color="auto"/>
              <w:bottom w:val="single" w:sz="6" w:space="0" w:color="auto"/>
              <w:right w:val="single" w:sz="12" w:space="0" w:color="auto"/>
            </w:tcBorders>
            <w:shd w:val="solid" w:color="FFFFFF" w:fill="auto"/>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60</w:t>
            </w:r>
          </w:p>
        </w:tc>
      </w:tr>
      <w:tr w:rsidR="00A14596" w:rsidRPr="00A14596" w:rsidTr="00C13110">
        <w:trPr>
          <w:trHeight w:val="379"/>
        </w:trPr>
        <w:tc>
          <w:tcPr>
            <w:tcW w:w="5984" w:type="dxa"/>
            <w:tcBorders>
              <w:top w:val="single" w:sz="6" w:space="0" w:color="auto"/>
              <w:left w:val="single" w:sz="12"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Провеждане на процедура по ОВОС и ОС за Натура 2000 зоните, подготовка на инвестиционен проект, подготовка на тръжна документация за избор на изпълнител на СМР по проект FAST Danube</w:t>
            </w:r>
          </w:p>
        </w:tc>
        <w:tc>
          <w:tcPr>
            <w:tcW w:w="992" w:type="dxa"/>
            <w:tcBorders>
              <w:top w:val="single" w:sz="6" w:space="0" w:color="auto"/>
              <w:left w:val="single" w:sz="6" w:space="0" w:color="auto"/>
              <w:bottom w:val="single" w:sz="6" w:space="0" w:color="auto"/>
              <w:right w:val="single" w:sz="6" w:space="0" w:color="auto"/>
            </w:tcBorders>
          </w:tcPr>
          <w:p w:rsidR="00A14596" w:rsidRPr="008B2D3A" w:rsidRDefault="00A14596" w:rsidP="00A14596">
            <w:pPr>
              <w:rPr>
                <w:rFonts w:ascii="Times New Roman" w:hAnsi="Times New Roman"/>
                <w:sz w:val="20"/>
                <w:szCs w:val="20"/>
              </w:rPr>
            </w:pPr>
            <w:r w:rsidRPr="008B2D3A">
              <w:rPr>
                <w:rFonts w:ascii="Times New Roman" w:hAnsi="Times New Roman"/>
                <w:sz w:val="20"/>
                <w:szCs w:val="20"/>
              </w:rPr>
              <w:t>бр. решение, проект и документация</w:t>
            </w:r>
          </w:p>
        </w:tc>
        <w:tc>
          <w:tcPr>
            <w:tcW w:w="1134" w:type="dxa"/>
            <w:tcBorders>
              <w:top w:val="single" w:sz="6" w:space="0" w:color="auto"/>
              <w:left w:val="single" w:sz="6" w:space="0" w:color="auto"/>
              <w:bottom w:val="single" w:sz="6" w:space="0" w:color="auto"/>
              <w:right w:val="single" w:sz="6" w:space="0" w:color="auto"/>
            </w:tcBorders>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1</w:t>
            </w:r>
          </w:p>
        </w:tc>
        <w:tc>
          <w:tcPr>
            <w:tcW w:w="1418" w:type="dxa"/>
            <w:tcBorders>
              <w:top w:val="single" w:sz="6" w:space="0" w:color="auto"/>
              <w:left w:val="single" w:sz="6" w:space="0" w:color="auto"/>
              <w:bottom w:val="single" w:sz="6" w:space="0" w:color="auto"/>
              <w:right w:val="single" w:sz="12" w:space="0" w:color="auto"/>
            </w:tcBorders>
            <w:shd w:val="solid" w:color="FFFFFF" w:fill="auto"/>
            <w:vAlign w:val="bottom"/>
          </w:tcPr>
          <w:p w:rsidR="00A14596" w:rsidRPr="008B2D3A" w:rsidRDefault="00A14596" w:rsidP="006C2A6F">
            <w:pPr>
              <w:jc w:val="center"/>
              <w:rPr>
                <w:rFonts w:ascii="Times New Roman" w:hAnsi="Times New Roman"/>
                <w:sz w:val="20"/>
              </w:rPr>
            </w:pPr>
            <w:r w:rsidRPr="008B2D3A">
              <w:rPr>
                <w:rFonts w:ascii="Times New Roman" w:hAnsi="Times New Roman"/>
                <w:sz w:val="20"/>
              </w:rPr>
              <w:t>1</w:t>
            </w:r>
          </w:p>
        </w:tc>
      </w:tr>
    </w:tbl>
    <w:p w:rsidR="00F367D7" w:rsidRPr="00A14596" w:rsidRDefault="00F367D7" w:rsidP="00213865">
      <w:pPr>
        <w:autoSpaceDE/>
        <w:autoSpaceDN/>
        <w:adjustRightInd/>
        <w:rPr>
          <w:b/>
          <w:i/>
          <w:sz w:val="22"/>
          <w:szCs w:val="22"/>
          <w:highlight w:val="yellow"/>
        </w:rPr>
      </w:pPr>
    </w:p>
    <w:p w:rsidR="00BC428D" w:rsidRPr="006B05F9" w:rsidRDefault="00BC428D" w:rsidP="00BC428D">
      <w:pPr>
        <w:spacing w:line="280" w:lineRule="atLeast"/>
        <w:ind w:left="-26"/>
        <w:jc w:val="both"/>
        <w:rPr>
          <w:rFonts w:cs="Times New Roman CYR"/>
          <w:b/>
          <w:i/>
          <w:color w:val="000000"/>
          <w:sz w:val="22"/>
          <w:szCs w:val="22"/>
          <w:u w:val="single"/>
        </w:rPr>
      </w:pPr>
      <w:r w:rsidRPr="006B05F9">
        <w:rPr>
          <w:rFonts w:cs="Times New Roman CYR"/>
          <w:b/>
          <w:i/>
          <w:color w:val="000000"/>
          <w:sz w:val="22"/>
          <w:szCs w:val="22"/>
          <w:u w:val="single"/>
        </w:rPr>
        <w:t>Проекти</w:t>
      </w:r>
      <w:r w:rsidRPr="006B05F9">
        <w:rPr>
          <w:rFonts w:cs="Times New Roman CYR"/>
          <w:i/>
          <w:color w:val="000000"/>
          <w:sz w:val="22"/>
          <w:szCs w:val="22"/>
          <w:u w:val="single"/>
        </w:rPr>
        <w:t xml:space="preserve">, </w:t>
      </w:r>
      <w:r w:rsidRPr="006B05F9">
        <w:rPr>
          <w:rFonts w:cs="Times New Roman CYR"/>
          <w:b/>
          <w:i/>
          <w:color w:val="000000"/>
          <w:sz w:val="22"/>
          <w:szCs w:val="22"/>
          <w:u w:val="single"/>
        </w:rPr>
        <w:t xml:space="preserve">управлявани от дирекция „Координация на програми и проекти”, по които </w:t>
      </w:r>
      <w:r w:rsidR="001331DA" w:rsidRPr="006B05F9">
        <w:rPr>
          <w:rFonts w:cs="Times New Roman CYR"/>
          <w:b/>
          <w:i/>
          <w:color w:val="000000"/>
          <w:sz w:val="22"/>
          <w:szCs w:val="22"/>
          <w:u w:val="single"/>
        </w:rPr>
        <w:t>има отчетени разходи към 3</w:t>
      </w:r>
      <w:r w:rsidR="006B05F9" w:rsidRPr="006B05F9">
        <w:rPr>
          <w:rFonts w:cs="Times New Roman CYR"/>
          <w:b/>
          <w:i/>
          <w:color w:val="000000"/>
          <w:sz w:val="22"/>
          <w:szCs w:val="22"/>
          <w:u w:val="single"/>
        </w:rPr>
        <w:t>0</w:t>
      </w:r>
      <w:r w:rsidR="00EF21CE" w:rsidRPr="006B05F9">
        <w:rPr>
          <w:rFonts w:cs="Times New Roman CYR"/>
          <w:b/>
          <w:i/>
          <w:color w:val="000000"/>
          <w:sz w:val="22"/>
          <w:szCs w:val="22"/>
          <w:u w:val="single"/>
        </w:rPr>
        <w:t>.</w:t>
      </w:r>
      <w:r w:rsidR="006B05F9" w:rsidRPr="006B05F9">
        <w:rPr>
          <w:rFonts w:cs="Times New Roman CYR"/>
          <w:b/>
          <w:i/>
          <w:color w:val="000000"/>
          <w:sz w:val="22"/>
          <w:szCs w:val="22"/>
          <w:u w:val="single"/>
        </w:rPr>
        <w:t>06</w:t>
      </w:r>
      <w:r w:rsidR="00EF21CE" w:rsidRPr="006B05F9">
        <w:rPr>
          <w:rFonts w:cs="Times New Roman CYR"/>
          <w:b/>
          <w:i/>
          <w:color w:val="000000"/>
          <w:sz w:val="22"/>
          <w:szCs w:val="22"/>
          <w:u w:val="single"/>
        </w:rPr>
        <w:t>.</w:t>
      </w:r>
      <w:r w:rsidRPr="006B05F9">
        <w:rPr>
          <w:rFonts w:cs="Times New Roman CYR"/>
          <w:b/>
          <w:i/>
          <w:color w:val="000000"/>
          <w:sz w:val="22"/>
          <w:szCs w:val="22"/>
          <w:u w:val="single"/>
        </w:rPr>
        <w:t>202</w:t>
      </w:r>
      <w:r w:rsidR="006B05F9" w:rsidRPr="006B05F9">
        <w:rPr>
          <w:rFonts w:cs="Times New Roman CYR"/>
          <w:b/>
          <w:i/>
          <w:color w:val="000000"/>
          <w:sz w:val="22"/>
          <w:szCs w:val="22"/>
          <w:u w:val="single"/>
        </w:rPr>
        <w:t>6</w:t>
      </w:r>
      <w:r w:rsidRPr="006B05F9">
        <w:rPr>
          <w:rFonts w:cs="Times New Roman CYR"/>
          <w:b/>
          <w:i/>
          <w:color w:val="000000"/>
          <w:sz w:val="22"/>
          <w:szCs w:val="22"/>
          <w:u w:val="single"/>
        </w:rPr>
        <w:t xml:space="preserve"> г.</w:t>
      </w:r>
    </w:p>
    <w:p w:rsidR="00BC428D" w:rsidRPr="006B05F9" w:rsidRDefault="00BC428D" w:rsidP="00BC428D">
      <w:pPr>
        <w:jc w:val="both"/>
        <w:rPr>
          <w:b/>
          <w:color w:val="000000"/>
          <w:sz w:val="22"/>
          <w:szCs w:val="22"/>
        </w:rPr>
      </w:pPr>
    </w:p>
    <w:p w:rsidR="00BC428D" w:rsidRPr="006B05F9" w:rsidRDefault="00BC428D" w:rsidP="00BC428D">
      <w:pPr>
        <w:rPr>
          <w:rFonts w:ascii="Times New Roman" w:hAnsi="Times New Roman"/>
          <w:b/>
          <w:i/>
          <w:sz w:val="22"/>
          <w:szCs w:val="22"/>
        </w:rPr>
      </w:pPr>
      <w:r w:rsidRPr="006B05F9">
        <w:rPr>
          <w:rFonts w:ascii="Times New Roman" w:hAnsi="Times New Roman"/>
          <w:b/>
          <w:i/>
          <w:sz w:val="22"/>
          <w:szCs w:val="22"/>
        </w:rPr>
        <w:t>ПРОЕКТИ, ФИНАНСИРАНИ ПО МЕХАНИЗМА ЗА СВЪРЗВАНЕ НА ЕВРОПА (МСЕ)</w:t>
      </w:r>
    </w:p>
    <w:p w:rsidR="00BC428D" w:rsidRPr="006B05F9" w:rsidRDefault="00BC428D" w:rsidP="00BC428D">
      <w:pPr>
        <w:autoSpaceDE/>
        <w:autoSpaceDN/>
        <w:adjustRightInd/>
        <w:spacing w:before="120" w:line="276" w:lineRule="auto"/>
        <w:jc w:val="both"/>
        <w:rPr>
          <w:rFonts w:ascii="Times New Roman" w:hAnsi="Times New Roman"/>
          <w:i/>
          <w:sz w:val="22"/>
          <w:szCs w:val="22"/>
          <w:u w:val="single"/>
          <w:lang w:val="en-US"/>
        </w:rPr>
      </w:pPr>
      <w:r w:rsidRPr="006B05F9">
        <w:rPr>
          <w:rFonts w:ascii="Times New Roman" w:hAnsi="Times New Roman"/>
          <w:i/>
          <w:sz w:val="22"/>
          <w:szCs w:val="22"/>
        </w:rPr>
        <w:t xml:space="preserve">ПРОЕКТ: </w:t>
      </w:r>
      <w:r w:rsidRPr="006B05F9">
        <w:rPr>
          <w:rFonts w:ascii="Times New Roman" w:hAnsi="Times New Roman"/>
          <w:i/>
          <w:sz w:val="22"/>
          <w:szCs w:val="22"/>
          <w:u w:val="single"/>
        </w:rPr>
        <w:t>„FAIRway Danube II 101122576 CEF-T-2022-COREGEN“</w:t>
      </w:r>
      <w:r w:rsidRPr="006B05F9">
        <w:rPr>
          <w:rFonts w:ascii="Times New Roman" w:hAnsi="Times New Roman"/>
          <w:i/>
          <w:sz w:val="22"/>
          <w:szCs w:val="22"/>
          <w:u w:val="single"/>
          <w:lang w:val="en-US"/>
        </w:rPr>
        <w:t xml:space="preserve"> </w:t>
      </w:r>
    </w:p>
    <w:p w:rsidR="001331DA" w:rsidRPr="006B05F9" w:rsidRDefault="001331DA" w:rsidP="00BC428D">
      <w:pPr>
        <w:autoSpaceDE/>
        <w:autoSpaceDN/>
        <w:adjustRightInd/>
        <w:spacing w:before="120" w:line="276" w:lineRule="auto"/>
        <w:jc w:val="both"/>
        <w:rPr>
          <w:rFonts w:ascii="Times New Roman" w:hAnsi="Times New Roman"/>
          <w:i/>
          <w:sz w:val="22"/>
          <w:szCs w:val="22"/>
          <w:u w:val="single"/>
        </w:rPr>
      </w:pPr>
      <w:r w:rsidRPr="006B05F9">
        <w:rPr>
          <w:rFonts w:ascii="Times New Roman" w:hAnsi="Times New Roman"/>
          <w:i/>
          <w:sz w:val="22"/>
          <w:szCs w:val="22"/>
        </w:rPr>
        <w:t>ПРОЕКТ:</w:t>
      </w:r>
      <w:r w:rsidRPr="006B05F9">
        <w:rPr>
          <w:rFonts w:ascii="Times New Roman" w:hAnsi="Times New Roman"/>
          <w:i/>
          <w:sz w:val="22"/>
          <w:szCs w:val="22"/>
          <w:u w:val="single"/>
        </w:rPr>
        <w:t xml:space="preserve"> „</w:t>
      </w:r>
      <w:r w:rsidRPr="006B05F9">
        <w:rPr>
          <w:rFonts w:ascii="Times New Roman" w:hAnsi="Times New Roman"/>
          <w:i/>
          <w:sz w:val="22"/>
          <w:szCs w:val="22"/>
          <w:u w:val="single"/>
          <w:lang w:val="en-US"/>
        </w:rPr>
        <w:t>FAST Danube 2 101176031-23-EU-TC</w:t>
      </w:r>
      <w:r w:rsidRPr="006B05F9">
        <w:rPr>
          <w:rFonts w:ascii="Times New Roman" w:hAnsi="Times New Roman"/>
          <w:i/>
          <w:sz w:val="22"/>
          <w:szCs w:val="22"/>
          <w:u w:val="single"/>
        </w:rPr>
        <w:t>“</w:t>
      </w:r>
    </w:p>
    <w:p w:rsidR="0042647C" w:rsidRPr="00AD0379" w:rsidRDefault="0042647C" w:rsidP="0042647C">
      <w:pPr>
        <w:spacing w:before="120"/>
        <w:ind w:left="-28"/>
        <w:jc w:val="both"/>
        <w:rPr>
          <w:rFonts w:cs="Times New Roman CYR"/>
          <w:b/>
          <w:i/>
          <w:color w:val="0000FF"/>
          <w:sz w:val="22"/>
          <w:szCs w:val="22"/>
        </w:rPr>
      </w:pPr>
      <w:r w:rsidRPr="006B05F9">
        <w:rPr>
          <w:b/>
          <w:sz w:val="22"/>
          <w:szCs w:val="22"/>
        </w:rPr>
        <w:t xml:space="preserve">Подробната информация за проектите е представена в Приложение № </w:t>
      </w:r>
      <w:r w:rsidR="00F84072" w:rsidRPr="006B05F9">
        <w:rPr>
          <w:b/>
          <w:sz w:val="22"/>
          <w:szCs w:val="22"/>
        </w:rPr>
        <w:t>6</w:t>
      </w:r>
      <w:r w:rsidRPr="006B05F9">
        <w:rPr>
          <w:b/>
          <w:sz w:val="22"/>
          <w:szCs w:val="22"/>
        </w:rPr>
        <w:t>.</w:t>
      </w:r>
    </w:p>
    <w:p w:rsidR="00F84072" w:rsidRPr="00AD0379" w:rsidRDefault="00F84072" w:rsidP="00CC633F">
      <w:pPr>
        <w:rPr>
          <w:b/>
          <w:i/>
          <w:color w:val="339966"/>
        </w:rPr>
      </w:pPr>
    </w:p>
    <w:p w:rsidR="00EB136E" w:rsidRPr="006B05F9" w:rsidRDefault="00EB136E" w:rsidP="00CC633F">
      <w:pPr>
        <w:rPr>
          <w:b/>
          <w:i/>
          <w:color w:val="339966"/>
        </w:rPr>
      </w:pPr>
      <w:r w:rsidRPr="006B05F9">
        <w:rPr>
          <w:b/>
          <w:i/>
          <w:color w:val="339966"/>
        </w:rPr>
        <w:t>УПРАВЛЕНИЕ ПРИ КРИЗ</w:t>
      </w:r>
      <w:r w:rsidR="00E46F54" w:rsidRPr="006B05F9">
        <w:rPr>
          <w:b/>
          <w:i/>
          <w:color w:val="339966"/>
        </w:rPr>
        <w:t>И И</w:t>
      </w:r>
      <w:r w:rsidRPr="006B05F9">
        <w:rPr>
          <w:b/>
          <w:i/>
          <w:color w:val="339966"/>
        </w:rPr>
        <w:t xml:space="preserve"> </w:t>
      </w:r>
      <w:r w:rsidR="004F26C6" w:rsidRPr="006B05F9">
        <w:rPr>
          <w:rFonts w:cs="Times New Roman CYR"/>
          <w:b/>
          <w:i/>
          <w:color w:val="339966"/>
        </w:rPr>
        <w:t>ПРЕВЕНЦИЯ НА РИСКА</w:t>
      </w:r>
      <w:r w:rsidRPr="006B05F9">
        <w:rPr>
          <w:rFonts w:cs="Times New Roman CYR"/>
          <w:b/>
          <w:i/>
          <w:color w:val="339966"/>
        </w:rPr>
        <w:t xml:space="preserve"> </w:t>
      </w:r>
    </w:p>
    <w:p w:rsidR="00F74A4A" w:rsidRPr="006B05F9" w:rsidRDefault="00F74A4A" w:rsidP="00CC633F">
      <w:pPr>
        <w:autoSpaceDE/>
        <w:autoSpaceDN/>
        <w:adjustRightInd/>
        <w:jc w:val="both"/>
        <w:rPr>
          <w:rFonts w:cs="Times New Roman CYR"/>
          <w:b/>
          <w:bCs/>
          <w:i/>
          <w:iCs/>
          <w:sz w:val="22"/>
          <w:szCs w:val="22"/>
        </w:rPr>
      </w:pPr>
    </w:p>
    <w:p w:rsidR="00F14271" w:rsidRPr="006B05F9" w:rsidRDefault="00F14271" w:rsidP="00CC633F">
      <w:pPr>
        <w:autoSpaceDE/>
        <w:autoSpaceDN/>
        <w:adjustRightInd/>
        <w:jc w:val="both"/>
        <w:rPr>
          <w:rFonts w:cs="Times New Roman CYR"/>
          <w:b/>
          <w:bCs/>
          <w:i/>
          <w:iCs/>
          <w:sz w:val="22"/>
          <w:szCs w:val="22"/>
        </w:rPr>
      </w:pPr>
      <w:r w:rsidRPr="006B05F9">
        <w:rPr>
          <w:rFonts w:cs="Times New Roman CYR"/>
          <w:b/>
          <w:bCs/>
          <w:i/>
          <w:iCs/>
          <w:sz w:val="22"/>
          <w:szCs w:val="22"/>
        </w:rPr>
        <w:t xml:space="preserve">Цели </w:t>
      </w:r>
    </w:p>
    <w:p w:rsidR="009D4184" w:rsidRPr="006B05F9" w:rsidRDefault="009D4184" w:rsidP="005F618F">
      <w:pPr>
        <w:numPr>
          <w:ilvl w:val="0"/>
          <w:numId w:val="97"/>
        </w:numPr>
        <w:autoSpaceDE/>
        <w:autoSpaceDN/>
        <w:adjustRightInd/>
        <w:spacing w:line="276" w:lineRule="auto"/>
        <w:ind w:left="0" w:firstLine="0"/>
        <w:jc w:val="both"/>
        <w:rPr>
          <w:i/>
          <w:sz w:val="22"/>
          <w:szCs w:val="22"/>
        </w:rPr>
      </w:pPr>
      <w:r w:rsidRPr="006B05F9">
        <w:rPr>
          <w:i/>
          <w:sz w:val="22"/>
          <w:szCs w:val="22"/>
        </w:rPr>
        <w:t>Изграждане на способности в транспорта за действия при кризи;</w:t>
      </w:r>
    </w:p>
    <w:p w:rsidR="009D4184" w:rsidRPr="006B05F9" w:rsidRDefault="009D4184" w:rsidP="005F618F">
      <w:pPr>
        <w:numPr>
          <w:ilvl w:val="0"/>
          <w:numId w:val="97"/>
        </w:numPr>
        <w:autoSpaceDE/>
        <w:autoSpaceDN/>
        <w:adjustRightInd/>
        <w:spacing w:line="276" w:lineRule="auto"/>
        <w:ind w:left="0" w:firstLine="0"/>
        <w:jc w:val="both"/>
        <w:rPr>
          <w:i/>
          <w:sz w:val="22"/>
          <w:szCs w:val="22"/>
        </w:rPr>
      </w:pPr>
      <w:r w:rsidRPr="006B05F9">
        <w:rPr>
          <w:i/>
          <w:sz w:val="22"/>
          <w:szCs w:val="22"/>
        </w:rPr>
        <w:t>Прилагане на превантивни мерки за недопускане или намаляване на последиците от бедствия;</w:t>
      </w:r>
    </w:p>
    <w:p w:rsidR="009D4184" w:rsidRPr="006B05F9" w:rsidRDefault="009D4184" w:rsidP="005F618F">
      <w:pPr>
        <w:numPr>
          <w:ilvl w:val="0"/>
          <w:numId w:val="97"/>
        </w:numPr>
        <w:autoSpaceDE/>
        <w:autoSpaceDN/>
        <w:adjustRightInd/>
        <w:spacing w:line="276" w:lineRule="auto"/>
        <w:ind w:left="0" w:firstLine="0"/>
        <w:jc w:val="both"/>
        <w:rPr>
          <w:i/>
          <w:sz w:val="22"/>
          <w:szCs w:val="22"/>
        </w:rPr>
      </w:pPr>
      <w:r w:rsidRPr="006B05F9">
        <w:rPr>
          <w:i/>
          <w:sz w:val="22"/>
          <w:szCs w:val="22"/>
        </w:rPr>
        <w:t>Подготовка на транспортната система за работа при режими „военно положение“ и „положение на война“;</w:t>
      </w:r>
    </w:p>
    <w:p w:rsidR="009D4184" w:rsidRPr="006B05F9" w:rsidRDefault="009D4184" w:rsidP="005F618F">
      <w:pPr>
        <w:numPr>
          <w:ilvl w:val="0"/>
          <w:numId w:val="97"/>
        </w:numPr>
        <w:autoSpaceDE/>
        <w:autoSpaceDN/>
        <w:adjustRightInd/>
        <w:spacing w:line="276" w:lineRule="auto"/>
        <w:ind w:left="0" w:firstLine="0"/>
        <w:jc w:val="both"/>
        <w:rPr>
          <w:i/>
          <w:sz w:val="22"/>
          <w:szCs w:val="22"/>
        </w:rPr>
      </w:pPr>
      <w:r w:rsidRPr="006B05F9">
        <w:rPr>
          <w:i/>
          <w:sz w:val="22"/>
          <w:szCs w:val="22"/>
        </w:rPr>
        <w:t>Защита на класифицираната информация;</w:t>
      </w:r>
    </w:p>
    <w:p w:rsidR="009D4184" w:rsidRPr="006B05F9" w:rsidRDefault="009D4184" w:rsidP="005F618F">
      <w:pPr>
        <w:numPr>
          <w:ilvl w:val="0"/>
          <w:numId w:val="97"/>
        </w:numPr>
        <w:autoSpaceDE/>
        <w:autoSpaceDN/>
        <w:adjustRightInd/>
        <w:spacing w:line="276" w:lineRule="auto"/>
        <w:ind w:left="0" w:firstLine="0"/>
        <w:jc w:val="both"/>
        <w:rPr>
          <w:i/>
          <w:sz w:val="22"/>
          <w:szCs w:val="22"/>
        </w:rPr>
      </w:pPr>
      <w:r w:rsidRPr="006B05F9">
        <w:rPr>
          <w:i/>
          <w:sz w:val="22"/>
          <w:szCs w:val="22"/>
        </w:rPr>
        <w:t>Повишаване на вътрешната сигурност чрез мерки за намаляване на риска от нерегламентираните намеси във функционирането на железопътната инфраструктура;</w:t>
      </w:r>
    </w:p>
    <w:p w:rsidR="009D4184" w:rsidRPr="006B05F9" w:rsidRDefault="009D4184" w:rsidP="005F618F">
      <w:pPr>
        <w:numPr>
          <w:ilvl w:val="0"/>
          <w:numId w:val="97"/>
        </w:numPr>
        <w:autoSpaceDE/>
        <w:autoSpaceDN/>
        <w:adjustRightInd/>
        <w:spacing w:line="276" w:lineRule="auto"/>
        <w:ind w:left="0" w:firstLine="0"/>
        <w:jc w:val="both"/>
        <w:rPr>
          <w:i/>
          <w:sz w:val="22"/>
          <w:szCs w:val="22"/>
        </w:rPr>
      </w:pPr>
      <w:r w:rsidRPr="006B05F9">
        <w:rPr>
          <w:i/>
          <w:sz w:val="22"/>
          <w:szCs w:val="22"/>
        </w:rPr>
        <w:t>Пожарна безопасност.</w:t>
      </w:r>
    </w:p>
    <w:p w:rsidR="00F14271" w:rsidRPr="006B05F9" w:rsidRDefault="00F14271" w:rsidP="00F14271">
      <w:pPr>
        <w:spacing w:before="120" w:after="120"/>
        <w:rPr>
          <w:b/>
          <w:i/>
          <w:sz w:val="22"/>
          <w:szCs w:val="22"/>
        </w:rPr>
      </w:pPr>
      <w:r w:rsidRPr="006B05F9">
        <w:rPr>
          <w:b/>
          <w:i/>
          <w:sz w:val="22"/>
          <w:szCs w:val="22"/>
        </w:rPr>
        <w:t xml:space="preserve">Показатели за полза/ефект </w:t>
      </w:r>
    </w:p>
    <w:p w:rsidR="00F14271" w:rsidRPr="006B05F9" w:rsidRDefault="00F14271" w:rsidP="00F14271">
      <w:pPr>
        <w:tabs>
          <w:tab w:val="left" w:pos="0"/>
        </w:tabs>
        <w:jc w:val="both"/>
        <w:rPr>
          <w:sz w:val="22"/>
          <w:szCs w:val="22"/>
        </w:rPr>
      </w:pPr>
      <w:r w:rsidRPr="006B05F9">
        <w:rPr>
          <w:bCs/>
          <w:sz w:val="22"/>
          <w:szCs w:val="22"/>
        </w:rPr>
        <w:t xml:space="preserve">Показател за полза/ефект </w:t>
      </w:r>
      <w:r w:rsidRPr="006B05F9">
        <w:rPr>
          <w:sz w:val="22"/>
          <w:szCs w:val="22"/>
        </w:rPr>
        <w:t xml:space="preserve">за дейността </w:t>
      </w:r>
      <w:r w:rsidRPr="006B05F9">
        <w:rPr>
          <w:bCs/>
          <w:sz w:val="22"/>
          <w:szCs w:val="22"/>
        </w:rPr>
        <w:t xml:space="preserve">е </w:t>
      </w:r>
      <w:r w:rsidRPr="006B05F9">
        <w:rPr>
          <w:bCs/>
          <w:i/>
          <w:sz w:val="22"/>
          <w:szCs w:val="22"/>
        </w:rPr>
        <w:t>Степен на готовност</w:t>
      </w:r>
      <w:r w:rsidRPr="006B05F9">
        <w:rPr>
          <w:bCs/>
          <w:sz w:val="22"/>
          <w:szCs w:val="22"/>
        </w:rPr>
        <w:t xml:space="preserve"> за привеждане за работа в условията на криза или военно време. Показателят е качествен и се установява при учения, тренировки или в реални действия. </w:t>
      </w:r>
    </w:p>
    <w:p w:rsidR="00F91CFA" w:rsidRPr="006B05F9" w:rsidRDefault="00F91CFA" w:rsidP="00522C1A">
      <w:pPr>
        <w:tabs>
          <w:tab w:val="left" w:pos="0"/>
        </w:tabs>
        <w:spacing w:before="120"/>
        <w:jc w:val="both"/>
        <w:rPr>
          <w:rFonts w:ascii="Times New Roman" w:hAnsi="Times New Roman"/>
          <w:sz w:val="22"/>
          <w:szCs w:val="22"/>
        </w:rPr>
      </w:pPr>
      <w:r w:rsidRPr="006B05F9">
        <w:rPr>
          <w:rFonts w:ascii="Times New Roman" w:hAnsi="Times New Roman"/>
          <w:sz w:val="22"/>
          <w:szCs w:val="22"/>
        </w:rPr>
        <w:t xml:space="preserve">Ефектът се постига със съдействието на Министерство на отбраната, Щаба на отбраната, Министерство на вътрешните работи </w:t>
      </w:r>
      <w:r w:rsidR="00F60070" w:rsidRPr="006B05F9">
        <w:rPr>
          <w:rFonts w:ascii="Times New Roman" w:hAnsi="Times New Roman"/>
          <w:sz w:val="22"/>
          <w:szCs w:val="22"/>
        </w:rPr>
        <w:t>–</w:t>
      </w:r>
      <w:r w:rsidR="00251A09" w:rsidRPr="006B05F9">
        <w:rPr>
          <w:rFonts w:ascii="Times New Roman" w:hAnsi="Times New Roman"/>
          <w:sz w:val="22"/>
          <w:szCs w:val="22"/>
        </w:rPr>
        <w:t xml:space="preserve"> Г</w:t>
      </w:r>
      <w:r w:rsidR="00F60070" w:rsidRPr="006B05F9">
        <w:rPr>
          <w:rFonts w:ascii="Times New Roman" w:hAnsi="Times New Roman"/>
          <w:sz w:val="22"/>
          <w:szCs w:val="22"/>
        </w:rPr>
        <w:t>Д „По</w:t>
      </w:r>
      <w:r w:rsidR="00251A09" w:rsidRPr="006B05F9">
        <w:rPr>
          <w:rFonts w:ascii="Times New Roman" w:hAnsi="Times New Roman"/>
          <w:sz w:val="22"/>
          <w:szCs w:val="22"/>
        </w:rPr>
        <w:t xml:space="preserve">жарна безопасност и защита на </w:t>
      </w:r>
      <w:r w:rsidR="00D85EB2" w:rsidRPr="006B05F9">
        <w:rPr>
          <w:rFonts w:ascii="Times New Roman" w:hAnsi="Times New Roman"/>
          <w:sz w:val="22"/>
          <w:szCs w:val="22"/>
        </w:rPr>
        <w:t>н</w:t>
      </w:r>
      <w:r w:rsidR="00251A09" w:rsidRPr="006B05F9">
        <w:rPr>
          <w:rFonts w:ascii="Times New Roman" w:hAnsi="Times New Roman"/>
          <w:sz w:val="22"/>
          <w:szCs w:val="22"/>
        </w:rPr>
        <w:t>аселението”,</w:t>
      </w:r>
      <w:r w:rsidR="00D85EB2" w:rsidRPr="006B05F9">
        <w:rPr>
          <w:rFonts w:ascii="Times New Roman" w:hAnsi="Times New Roman"/>
          <w:sz w:val="22"/>
          <w:szCs w:val="22"/>
        </w:rPr>
        <w:t xml:space="preserve"> </w:t>
      </w:r>
      <w:r w:rsidR="00251A09" w:rsidRPr="006B05F9">
        <w:rPr>
          <w:rFonts w:ascii="Times New Roman" w:hAnsi="Times New Roman"/>
          <w:sz w:val="22"/>
          <w:szCs w:val="22"/>
        </w:rPr>
        <w:t xml:space="preserve">областните администрации, общините и юридическите лица. </w:t>
      </w:r>
    </w:p>
    <w:p w:rsidR="00201B13" w:rsidRPr="006B05F9" w:rsidRDefault="00201B13" w:rsidP="00201B13">
      <w:pPr>
        <w:spacing w:before="120"/>
        <w:jc w:val="both"/>
        <w:rPr>
          <w:rFonts w:ascii="Times New Roman" w:hAnsi="Times New Roman"/>
          <w:i/>
          <w:sz w:val="22"/>
          <w:szCs w:val="22"/>
        </w:rPr>
      </w:pPr>
      <w:r w:rsidRPr="006B05F9">
        <w:rPr>
          <w:rFonts w:cs="Times New Roman CYR"/>
          <w:b/>
          <w:i/>
          <w:sz w:val="22"/>
          <w:szCs w:val="22"/>
        </w:rPr>
        <w:t xml:space="preserve">Организационни структури, участващи в </w:t>
      </w:r>
      <w:r w:rsidR="00AD39AA" w:rsidRPr="006B05F9">
        <w:rPr>
          <w:rFonts w:cs="Times New Roman CYR"/>
          <w:b/>
          <w:i/>
          <w:sz w:val="22"/>
          <w:szCs w:val="22"/>
        </w:rPr>
        <w:t>изпълнението</w:t>
      </w:r>
    </w:p>
    <w:p w:rsidR="00201B13" w:rsidRPr="006B05F9" w:rsidRDefault="00F74A4A" w:rsidP="005F618F">
      <w:pPr>
        <w:numPr>
          <w:ilvl w:val="0"/>
          <w:numId w:val="64"/>
        </w:numPr>
        <w:spacing w:line="280" w:lineRule="atLeast"/>
        <w:jc w:val="both"/>
        <w:rPr>
          <w:rFonts w:cs="Times New Roman CYR"/>
          <w:sz w:val="22"/>
          <w:szCs w:val="22"/>
        </w:rPr>
      </w:pPr>
      <w:r w:rsidRPr="006B05F9">
        <w:rPr>
          <w:rFonts w:cs="Times New Roman CYR"/>
          <w:sz w:val="22"/>
          <w:szCs w:val="22"/>
        </w:rPr>
        <w:t>Д</w:t>
      </w:r>
      <w:r w:rsidR="00201B13" w:rsidRPr="006B05F9">
        <w:rPr>
          <w:rFonts w:cs="Times New Roman CYR"/>
          <w:sz w:val="22"/>
          <w:szCs w:val="22"/>
        </w:rPr>
        <w:t xml:space="preserve">ирекция “ Безопасност, технически надзор  и </w:t>
      </w:r>
      <w:r w:rsidR="004D3DC2" w:rsidRPr="006B05F9">
        <w:rPr>
          <w:rFonts w:cs="Times New Roman CYR"/>
          <w:sz w:val="22"/>
          <w:szCs w:val="22"/>
        </w:rPr>
        <w:t>управление при кризи” на М</w:t>
      </w:r>
      <w:r w:rsidRPr="006B05F9">
        <w:rPr>
          <w:rFonts w:cs="Times New Roman CYR"/>
          <w:sz w:val="22"/>
          <w:szCs w:val="22"/>
        </w:rPr>
        <w:t>ТС;</w:t>
      </w:r>
    </w:p>
    <w:p w:rsidR="00F74A4A" w:rsidRPr="006B05F9" w:rsidRDefault="00201B13" w:rsidP="005F618F">
      <w:pPr>
        <w:numPr>
          <w:ilvl w:val="0"/>
          <w:numId w:val="64"/>
        </w:numPr>
        <w:spacing w:line="280" w:lineRule="atLeast"/>
        <w:jc w:val="both"/>
        <w:rPr>
          <w:rFonts w:cs="Times New Roman CYR"/>
          <w:sz w:val="22"/>
          <w:szCs w:val="22"/>
        </w:rPr>
      </w:pPr>
      <w:r w:rsidRPr="006B05F9">
        <w:rPr>
          <w:rFonts w:cs="Times New Roman CYR"/>
          <w:sz w:val="22"/>
          <w:szCs w:val="22"/>
        </w:rPr>
        <w:t>ИА “Проучване и поддържане на р. Дунав</w:t>
      </w:r>
      <w:r w:rsidR="00F74A4A" w:rsidRPr="006B05F9">
        <w:rPr>
          <w:rFonts w:cs="Times New Roman CYR"/>
          <w:sz w:val="22"/>
          <w:szCs w:val="22"/>
        </w:rPr>
        <w:t>“;</w:t>
      </w:r>
    </w:p>
    <w:p w:rsidR="00201B13" w:rsidRPr="006B05F9" w:rsidRDefault="00B868C8" w:rsidP="005F618F">
      <w:pPr>
        <w:numPr>
          <w:ilvl w:val="0"/>
          <w:numId w:val="64"/>
        </w:numPr>
        <w:spacing w:line="280" w:lineRule="atLeast"/>
        <w:jc w:val="both"/>
        <w:rPr>
          <w:rFonts w:cs="Times New Roman CYR"/>
          <w:sz w:val="22"/>
          <w:szCs w:val="22"/>
        </w:rPr>
      </w:pPr>
      <w:r w:rsidRPr="006B05F9">
        <w:rPr>
          <w:rFonts w:cs="Times New Roman CYR"/>
          <w:sz w:val="22"/>
          <w:szCs w:val="22"/>
        </w:rPr>
        <w:t>„</w:t>
      </w:r>
      <w:r w:rsidR="004F26C6" w:rsidRPr="006B05F9">
        <w:rPr>
          <w:rFonts w:cs="Times New Roman CYR"/>
          <w:sz w:val="22"/>
          <w:szCs w:val="22"/>
        </w:rPr>
        <w:t>ТСВ</w:t>
      </w:r>
      <w:r w:rsidRPr="006B05F9">
        <w:rPr>
          <w:rFonts w:cs="Times New Roman CYR"/>
          <w:sz w:val="22"/>
          <w:szCs w:val="22"/>
        </w:rPr>
        <w:t>“ ЕАД</w:t>
      </w:r>
      <w:r w:rsidR="004F26C6" w:rsidRPr="006B05F9">
        <w:rPr>
          <w:rFonts w:cs="Times New Roman CYR"/>
          <w:sz w:val="22"/>
          <w:szCs w:val="22"/>
        </w:rPr>
        <w:t xml:space="preserve"> и </w:t>
      </w:r>
      <w:r w:rsidRPr="006B05F9">
        <w:rPr>
          <w:rFonts w:cs="Times New Roman CYR"/>
          <w:sz w:val="22"/>
          <w:szCs w:val="22"/>
        </w:rPr>
        <w:t>„</w:t>
      </w:r>
      <w:r w:rsidR="004F26C6" w:rsidRPr="006B05F9">
        <w:rPr>
          <w:rFonts w:cs="Times New Roman CYR"/>
          <w:sz w:val="22"/>
          <w:szCs w:val="22"/>
        </w:rPr>
        <w:t>ССВ</w:t>
      </w:r>
      <w:r w:rsidRPr="006B05F9">
        <w:rPr>
          <w:rFonts w:cs="Times New Roman CYR"/>
          <w:sz w:val="22"/>
          <w:szCs w:val="22"/>
        </w:rPr>
        <w:t>“ ЕАД</w:t>
      </w:r>
      <w:r w:rsidR="004F26C6" w:rsidRPr="006B05F9">
        <w:rPr>
          <w:rFonts w:cs="Times New Roman CYR"/>
          <w:sz w:val="22"/>
          <w:szCs w:val="22"/>
        </w:rPr>
        <w:t>.</w:t>
      </w:r>
    </w:p>
    <w:p w:rsidR="00AD39AA" w:rsidRPr="006B05F9" w:rsidRDefault="00201B13" w:rsidP="00AD39AA">
      <w:pPr>
        <w:spacing w:before="120" w:after="120"/>
        <w:jc w:val="both"/>
        <w:rPr>
          <w:rFonts w:cs="Times New Roman CYR"/>
          <w:b/>
          <w:i/>
          <w:sz w:val="22"/>
          <w:szCs w:val="22"/>
        </w:rPr>
      </w:pPr>
      <w:r w:rsidRPr="006B05F9">
        <w:rPr>
          <w:rFonts w:cs="Times New Roman CYR"/>
          <w:b/>
          <w:i/>
          <w:sz w:val="22"/>
          <w:szCs w:val="22"/>
        </w:rPr>
        <w:t xml:space="preserve">Отговорност за изпълнението </w:t>
      </w:r>
    </w:p>
    <w:p w:rsidR="00201B13" w:rsidRPr="006B05F9" w:rsidRDefault="00201B13" w:rsidP="00AD39AA">
      <w:pPr>
        <w:spacing w:before="120" w:after="120"/>
        <w:jc w:val="both"/>
        <w:rPr>
          <w:rFonts w:ascii="Times New Roman" w:hAnsi="Times New Roman"/>
          <w:sz w:val="22"/>
          <w:szCs w:val="22"/>
        </w:rPr>
      </w:pPr>
      <w:r w:rsidRPr="006B05F9">
        <w:rPr>
          <w:rFonts w:ascii="Times New Roman" w:hAnsi="Times New Roman"/>
          <w:sz w:val="22"/>
          <w:szCs w:val="22"/>
        </w:rPr>
        <w:t>Изпълнението на дейностите, свързани със защитата при бедствия и управлението в условията на кризисни ситуации от военен и невоенен характер е в отговорностите на дирекция “Безопасност, технически надзор и управление при кризи”.</w:t>
      </w:r>
    </w:p>
    <w:p w:rsidR="00F14271" w:rsidRPr="006B05F9" w:rsidRDefault="00F14271" w:rsidP="000261C1">
      <w:pPr>
        <w:numPr>
          <w:ilvl w:val="0"/>
          <w:numId w:val="61"/>
        </w:numPr>
        <w:shd w:val="clear" w:color="auto" w:fill="FFFFFF"/>
        <w:spacing w:before="120" w:line="274" w:lineRule="exact"/>
        <w:jc w:val="both"/>
        <w:rPr>
          <w:rFonts w:cs="Times New Roman CYR"/>
          <w:b/>
          <w:sz w:val="22"/>
          <w:szCs w:val="22"/>
        </w:rPr>
      </w:pPr>
      <w:r w:rsidRPr="006B05F9">
        <w:rPr>
          <w:b/>
          <w:sz w:val="22"/>
          <w:szCs w:val="22"/>
        </w:rPr>
        <w:t>Изпълнение  в отговорностите на дирекция „</w:t>
      </w:r>
      <w:r w:rsidRPr="006B05F9">
        <w:rPr>
          <w:rFonts w:cs="Times New Roman CYR"/>
          <w:b/>
          <w:sz w:val="22"/>
          <w:szCs w:val="22"/>
        </w:rPr>
        <w:t>Безопасност, технически</w:t>
      </w:r>
      <w:r w:rsidR="005F3D67" w:rsidRPr="006B05F9">
        <w:rPr>
          <w:rFonts w:cs="Times New Roman CYR"/>
          <w:b/>
          <w:sz w:val="22"/>
          <w:szCs w:val="22"/>
        </w:rPr>
        <w:t xml:space="preserve"> надзор  и управление при кризи“ -  част „</w:t>
      </w:r>
      <w:r w:rsidR="00E83ABC" w:rsidRPr="006B05F9">
        <w:rPr>
          <w:rFonts w:cs="Times New Roman CYR"/>
          <w:b/>
          <w:sz w:val="22"/>
          <w:szCs w:val="22"/>
        </w:rPr>
        <w:t>ОМП и у</w:t>
      </w:r>
      <w:r w:rsidR="005F3D67" w:rsidRPr="006B05F9">
        <w:rPr>
          <w:rFonts w:cs="Times New Roman CYR"/>
          <w:b/>
          <w:sz w:val="22"/>
          <w:szCs w:val="22"/>
        </w:rPr>
        <w:t>правление при кризи“</w:t>
      </w:r>
    </w:p>
    <w:p w:rsidR="00F14271" w:rsidRPr="006B05F9" w:rsidRDefault="00F14271" w:rsidP="00EE2861">
      <w:pPr>
        <w:autoSpaceDE/>
        <w:autoSpaceDN/>
        <w:adjustRightInd/>
        <w:spacing w:before="120"/>
        <w:jc w:val="both"/>
        <w:rPr>
          <w:b/>
          <w:i/>
          <w:sz w:val="22"/>
          <w:szCs w:val="22"/>
        </w:rPr>
      </w:pPr>
      <w:r w:rsidRPr="006B05F9">
        <w:rPr>
          <w:b/>
          <w:i/>
          <w:sz w:val="22"/>
          <w:szCs w:val="22"/>
        </w:rPr>
        <w:lastRenderedPageBreak/>
        <w:t>Предоставяни продукти/услуги</w:t>
      </w:r>
      <w:r w:rsidR="00EE2861" w:rsidRPr="006B05F9">
        <w:rPr>
          <w:sz w:val="22"/>
          <w:szCs w:val="22"/>
        </w:rPr>
        <w:t xml:space="preserve"> </w:t>
      </w:r>
    </w:p>
    <w:p w:rsidR="00F564AA" w:rsidRPr="006B05F9" w:rsidRDefault="00F14271" w:rsidP="00215619">
      <w:pPr>
        <w:numPr>
          <w:ilvl w:val="1"/>
          <w:numId w:val="7"/>
        </w:numPr>
        <w:shd w:val="clear" w:color="auto" w:fill="FFFFFF"/>
        <w:spacing w:line="274" w:lineRule="exact"/>
        <w:jc w:val="both"/>
        <w:rPr>
          <w:spacing w:val="-1"/>
          <w:sz w:val="22"/>
          <w:szCs w:val="22"/>
        </w:rPr>
      </w:pPr>
      <w:r w:rsidRPr="006B05F9">
        <w:rPr>
          <w:sz w:val="22"/>
          <w:szCs w:val="22"/>
        </w:rPr>
        <w:t xml:space="preserve">Поддържане на </w:t>
      </w:r>
      <w:r w:rsidR="00000558" w:rsidRPr="006B05F9">
        <w:rPr>
          <w:sz w:val="22"/>
          <w:szCs w:val="22"/>
        </w:rPr>
        <w:t>бази данни</w:t>
      </w:r>
      <w:r w:rsidR="00F564AA" w:rsidRPr="006B05F9">
        <w:rPr>
          <w:sz w:val="22"/>
          <w:szCs w:val="22"/>
          <w:lang w:val="en-US"/>
        </w:rPr>
        <w:t xml:space="preserve"> </w:t>
      </w:r>
      <w:r w:rsidR="00F564AA" w:rsidRPr="006B05F9">
        <w:rPr>
          <w:sz w:val="22"/>
          <w:szCs w:val="22"/>
        </w:rPr>
        <w:t>за:</w:t>
      </w:r>
    </w:p>
    <w:p w:rsidR="00F564AA" w:rsidRPr="006B05F9" w:rsidRDefault="00F14271" w:rsidP="000261C1">
      <w:pPr>
        <w:numPr>
          <w:ilvl w:val="0"/>
          <w:numId w:val="60"/>
        </w:numPr>
        <w:shd w:val="clear" w:color="auto" w:fill="FFFFFF"/>
        <w:spacing w:line="274" w:lineRule="exact"/>
        <w:jc w:val="both"/>
        <w:rPr>
          <w:spacing w:val="-1"/>
          <w:sz w:val="22"/>
          <w:szCs w:val="22"/>
        </w:rPr>
      </w:pPr>
      <w:r w:rsidRPr="006B05F9">
        <w:rPr>
          <w:spacing w:val="-1"/>
          <w:sz w:val="22"/>
          <w:szCs w:val="22"/>
        </w:rPr>
        <w:t>силите за реагиране;</w:t>
      </w:r>
    </w:p>
    <w:p w:rsidR="00C975BF" w:rsidRPr="006B05F9" w:rsidRDefault="00F14271" w:rsidP="000261C1">
      <w:pPr>
        <w:numPr>
          <w:ilvl w:val="0"/>
          <w:numId w:val="60"/>
        </w:numPr>
        <w:shd w:val="clear" w:color="auto" w:fill="FFFFFF"/>
        <w:spacing w:line="274" w:lineRule="exact"/>
        <w:jc w:val="both"/>
        <w:rPr>
          <w:spacing w:val="-1"/>
          <w:sz w:val="22"/>
          <w:szCs w:val="22"/>
        </w:rPr>
      </w:pPr>
      <w:r w:rsidRPr="006B05F9">
        <w:rPr>
          <w:spacing w:val="8"/>
          <w:sz w:val="22"/>
          <w:szCs w:val="22"/>
        </w:rPr>
        <w:t>обектите и системи</w:t>
      </w:r>
      <w:r w:rsidR="00983C60" w:rsidRPr="006B05F9">
        <w:rPr>
          <w:spacing w:val="8"/>
          <w:sz w:val="22"/>
          <w:szCs w:val="22"/>
        </w:rPr>
        <w:t>те от критичната инфраструктура</w:t>
      </w:r>
      <w:r w:rsidR="001E21B0" w:rsidRPr="006B05F9">
        <w:rPr>
          <w:spacing w:val="8"/>
          <w:sz w:val="22"/>
          <w:szCs w:val="22"/>
          <w:lang w:val="en-US"/>
        </w:rPr>
        <w:t xml:space="preserve"> </w:t>
      </w:r>
      <w:r w:rsidR="001E21B0" w:rsidRPr="006B05F9">
        <w:rPr>
          <w:spacing w:val="8"/>
          <w:sz w:val="22"/>
          <w:szCs w:val="22"/>
        </w:rPr>
        <w:t>и на потенциално опасните обекти и дейности</w:t>
      </w:r>
      <w:r w:rsidR="00C975BF" w:rsidRPr="006B05F9">
        <w:rPr>
          <w:spacing w:val="8"/>
          <w:sz w:val="22"/>
          <w:szCs w:val="22"/>
        </w:rPr>
        <w:t>;</w:t>
      </w:r>
      <w:r w:rsidR="00983C60" w:rsidRPr="006B05F9">
        <w:rPr>
          <w:spacing w:val="8"/>
          <w:sz w:val="22"/>
          <w:szCs w:val="22"/>
        </w:rPr>
        <w:t xml:space="preserve"> </w:t>
      </w:r>
    </w:p>
    <w:p w:rsidR="00F14271" w:rsidRPr="006B05F9" w:rsidRDefault="00983C60" w:rsidP="000261C1">
      <w:pPr>
        <w:numPr>
          <w:ilvl w:val="0"/>
          <w:numId w:val="60"/>
        </w:numPr>
        <w:shd w:val="clear" w:color="auto" w:fill="FFFFFF"/>
        <w:spacing w:line="274" w:lineRule="exact"/>
        <w:jc w:val="both"/>
        <w:rPr>
          <w:spacing w:val="-1"/>
          <w:sz w:val="22"/>
          <w:szCs w:val="22"/>
        </w:rPr>
      </w:pPr>
      <w:r w:rsidRPr="006B05F9">
        <w:rPr>
          <w:spacing w:val="-1"/>
          <w:sz w:val="22"/>
          <w:szCs w:val="22"/>
        </w:rPr>
        <w:t>произшествията в сектор</w:t>
      </w:r>
      <w:r w:rsidR="00F14271" w:rsidRPr="006B05F9">
        <w:rPr>
          <w:spacing w:val="-1"/>
          <w:sz w:val="22"/>
          <w:szCs w:val="22"/>
        </w:rPr>
        <w:t xml:space="preserve"> „Транспорт”</w:t>
      </w:r>
      <w:r w:rsidR="00987CD9" w:rsidRPr="006B05F9">
        <w:rPr>
          <w:spacing w:val="-1"/>
          <w:sz w:val="22"/>
          <w:szCs w:val="22"/>
        </w:rPr>
        <w:t xml:space="preserve"> и сектор „Съобщения“</w:t>
      </w:r>
      <w:r w:rsidR="00F14271" w:rsidRPr="006B05F9">
        <w:rPr>
          <w:spacing w:val="-1"/>
          <w:sz w:val="22"/>
          <w:szCs w:val="22"/>
        </w:rPr>
        <w:t>;</w:t>
      </w:r>
    </w:p>
    <w:p w:rsidR="007418FB" w:rsidRPr="006B05F9" w:rsidRDefault="007418FB" w:rsidP="00215619">
      <w:pPr>
        <w:numPr>
          <w:ilvl w:val="1"/>
          <w:numId w:val="7"/>
        </w:numPr>
        <w:shd w:val="clear" w:color="auto" w:fill="FFFFFF"/>
        <w:ind w:left="1077" w:hanging="357"/>
        <w:jc w:val="both"/>
        <w:rPr>
          <w:spacing w:val="-1"/>
          <w:sz w:val="22"/>
          <w:szCs w:val="22"/>
        </w:rPr>
      </w:pPr>
      <w:r w:rsidRPr="006B05F9">
        <w:rPr>
          <w:sz w:val="22"/>
          <w:szCs w:val="22"/>
        </w:rPr>
        <w:t xml:space="preserve">Използване на </w:t>
      </w:r>
      <w:r w:rsidRPr="006B05F9">
        <w:rPr>
          <w:spacing w:val="8"/>
          <w:sz w:val="22"/>
          <w:szCs w:val="22"/>
        </w:rPr>
        <w:t>материално-техническата база и комуникационно-информационни система на транспортната система и съобщенията за работа при бедствия, кризисни ситуации от военен и невоенен характер.</w:t>
      </w:r>
    </w:p>
    <w:p w:rsidR="00F14271" w:rsidRPr="006B05F9" w:rsidRDefault="00F14271" w:rsidP="00EE2861">
      <w:pPr>
        <w:autoSpaceDE/>
        <w:autoSpaceDN/>
        <w:adjustRightInd/>
        <w:spacing w:before="120"/>
        <w:jc w:val="both"/>
        <w:rPr>
          <w:b/>
          <w:sz w:val="22"/>
          <w:szCs w:val="22"/>
        </w:rPr>
      </w:pPr>
      <w:r w:rsidRPr="006B05F9">
        <w:rPr>
          <w:b/>
          <w:sz w:val="22"/>
          <w:szCs w:val="22"/>
        </w:rPr>
        <w:t>Дейности за предоставяне на прод</w:t>
      </w:r>
      <w:r w:rsidR="00EE2861" w:rsidRPr="006B05F9">
        <w:rPr>
          <w:b/>
          <w:sz w:val="22"/>
          <w:szCs w:val="22"/>
        </w:rPr>
        <w:t>уктите/услугите</w:t>
      </w:r>
    </w:p>
    <w:p w:rsidR="00E83ABC" w:rsidRPr="006B05F9" w:rsidRDefault="00E83ABC" w:rsidP="00215619">
      <w:pPr>
        <w:numPr>
          <w:ilvl w:val="0"/>
          <w:numId w:val="8"/>
        </w:numPr>
        <w:jc w:val="both"/>
        <w:rPr>
          <w:sz w:val="22"/>
          <w:szCs w:val="22"/>
        </w:rPr>
      </w:pPr>
      <w:r w:rsidRPr="006B05F9">
        <w:rPr>
          <w:sz w:val="22"/>
          <w:szCs w:val="22"/>
        </w:rPr>
        <w:t>Разработва</w:t>
      </w:r>
      <w:r w:rsidR="0072363F" w:rsidRPr="006B05F9">
        <w:rPr>
          <w:sz w:val="22"/>
          <w:szCs w:val="22"/>
        </w:rPr>
        <w:t xml:space="preserve">не на </w:t>
      </w:r>
      <w:r w:rsidRPr="006B05F9">
        <w:rPr>
          <w:sz w:val="22"/>
          <w:szCs w:val="22"/>
        </w:rPr>
        <w:t>планове за транспортно и съобщително осигуряване на дейностите при бедствия и кризисни ситуации и организира</w:t>
      </w:r>
      <w:r w:rsidR="00C975BF" w:rsidRPr="006B05F9">
        <w:rPr>
          <w:sz w:val="22"/>
          <w:szCs w:val="22"/>
        </w:rPr>
        <w:t>не на</w:t>
      </w:r>
      <w:r w:rsidRPr="006B05F9">
        <w:rPr>
          <w:sz w:val="22"/>
          <w:szCs w:val="22"/>
        </w:rPr>
        <w:t xml:space="preserve"> изпълнението им;</w:t>
      </w:r>
    </w:p>
    <w:p w:rsidR="00E83ABC" w:rsidRPr="006B05F9" w:rsidRDefault="0072363F" w:rsidP="00215619">
      <w:pPr>
        <w:numPr>
          <w:ilvl w:val="0"/>
          <w:numId w:val="8"/>
        </w:numPr>
        <w:jc w:val="both"/>
        <w:rPr>
          <w:sz w:val="22"/>
          <w:szCs w:val="22"/>
        </w:rPr>
      </w:pPr>
      <w:r w:rsidRPr="006B05F9">
        <w:rPr>
          <w:sz w:val="22"/>
          <w:szCs w:val="22"/>
        </w:rPr>
        <w:t>Д</w:t>
      </w:r>
      <w:r w:rsidR="00E83ABC" w:rsidRPr="006B05F9">
        <w:rPr>
          <w:sz w:val="22"/>
          <w:szCs w:val="22"/>
        </w:rPr>
        <w:t>енонощно дежурство, обобщаване и анализ на информация за възникнали аварии, бедствия, катастрофи и заплахи, свързани с националната сигурност</w:t>
      </w:r>
      <w:r w:rsidR="003820E2" w:rsidRPr="006B05F9">
        <w:rPr>
          <w:sz w:val="22"/>
          <w:szCs w:val="22"/>
        </w:rPr>
        <w:t>;</w:t>
      </w:r>
    </w:p>
    <w:p w:rsidR="00E83ABC" w:rsidRPr="006B05F9" w:rsidRDefault="0072363F" w:rsidP="00215619">
      <w:pPr>
        <w:numPr>
          <w:ilvl w:val="0"/>
          <w:numId w:val="8"/>
        </w:numPr>
        <w:jc w:val="both"/>
        <w:rPr>
          <w:sz w:val="22"/>
          <w:szCs w:val="22"/>
        </w:rPr>
      </w:pPr>
      <w:r w:rsidRPr="006B05F9">
        <w:rPr>
          <w:sz w:val="22"/>
          <w:szCs w:val="22"/>
        </w:rPr>
        <w:t>Р</w:t>
      </w:r>
      <w:r w:rsidR="00E83ABC" w:rsidRPr="006B05F9">
        <w:rPr>
          <w:sz w:val="22"/>
          <w:szCs w:val="22"/>
        </w:rPr>
        <w:t>азработва</w:t>
      </w:r>
      <w:r w:rsidRPr="006B05F9">
        <w:rPr>
          <w:sz w:val="22"/>
          <w:szCs w:val="22"/>
        </w:rPr>
        <w:t>не</w:t>
      </w:r>
      <w:r w:rsidR="00E83ABC" w:rsidRPr="006B05F9">
        <w:rPr>
          <w:sz w:val="22"/>
          <w:szCs w:val="22"/>
        </w:rPr>
        <w:t xml:space="preserve"> и експлоат</w:t>
      </w:r>
      <w:r w:rsidRPr="006B05F9">
        <w:rPr>
          <w:sz w:val="22"/>
          <w:szCs w:val="22"/>
        </w:rPr>
        <w:t>ация на</w:t>
      </w:r>
      <w:r w:rsidR="00E83ABC" w:rsidRPr="006B05F9">
        <w:rPr>
          <w:sz w:val="22"/>
          <w:szCs w:val="22"/>
        </w:rPr>
        <w:t xml:space="preserve"> </w:t>
      </w:r>
      <w:r w:rsidR="00FA756A" w:rsidRPr="006B05F9">
        <w:rPr>
          <w:sz w:val="22"/>
          <w:szCs w:val="22"/>
        </w:rPr>
        <w:t>ВАСУ „Транспорт и съобщения</w:t>
      </w:r>
      <w:r w:rsidR="00E83ABC" w:rsidRPr="006B05F9">
        <w:rPr>
          <w:sz w:val="22"/>
          <w:szCs w:val="22"/>
        </w:rPr>
        <w:t>“ от КАС</w:t>
      </w:r>
      <w:r w:rsidR="003820E2" w:rsidRPr="006B05F9">
        <w:rPr>
          <w:sz w:val="22"/>
          <w:szCs w:val="22"/>
        </w:rPr>
        <w:t>;</w:t>
      </w:r>
    </w:p>
    <w:p w:rsidR="00F14271" w:rsidRPr="006B05F9" w:rsidRDefault="00F14271" w:rsidP="00215619">
      <w:pPr>
        <w:numPr>
          <w:ilvl w:val="0"/>
          <w:numId w:val="8"/>
        </w:numPr>
        <w:ind w:left="714" w:hanging="357"/>
        <w:jc w:val="both"/>
        <w:rPr>
          <w:sz w:val="22"/>
          <w:szCs w:val="22"/>
        </w:rPr>
      </w:pPr>
      <w:r w:rsidRPr="006B05F9">
        <w:rPr>
          <w:sz w:val="22"/>
          <w:szCs w:val="22"/>
        </w:rPr>
        <w:t>Уведомява</w:t>
      </w:r>
      <w:r w:rsidR="003820E2" w:rsidRPr="006B05F9">
        <w:rPr>
          <w:sz w:val="22"/>
          <w:szCs w:val="22"/>
        </w:rPr>
        <w:t>не на</w:t>
      </w:r>
      <w:r w:rsidRPr="006B05F9">
        <w:rPr>
          <w:sz w:val="22"/>
          <w:szCs w:val="22"/>
        </w:rPr>
        <w:t xml:space="preserve"> Междуведомствената комисия за възстановяване и подпомагане за необходимите финансови средства за извършване на неотложни аварийно-възстановителни работи по транспортната</w:t>
      </w:r>
      <w:r w:rsidR="003820E2" w:rsidRPr="006B05F9">
        <w:rPr>
          <w:sz w:val="22"/>
          <w:szCs w:val="22"/>
        </w:rPr>
        <w:t xml:space="preserve"> и съобщителната инфраструктура.</w:t>
      </w:r>
    </w:p>
    <w:p w:rsidR="005F3D67" w:rsidRPr="006B05F9" w:rsidRDefault="005F3D67" w:rsidP="005F3D67">
      <w:pPr>
        <w:ind w:left="714"/>
        <w:jc w:val="both"/>
        <w:rPr>
          <w:sz w:val="22"/>
          <w:szCs w:val="22"/>
        </w:rPr>
      </w:pPr>
    </w:p>
    <w:p w:rsidR="005F3D67" w:rsidRPr="006B05F9" w:rsidRDefault="005F3D67" w:rsidP="000261C1">
      <w:pPr>
        <w:numPr>
          <w:ilvl w:val="0"/>
          <w:numId w:val="61"/>
        </w:numPr>
        <w:shd w:val="clear" w:color="auto" w:fill="FFFFFF"/>
        <w:spacing w:line="274" w:lineRule="exact"/>
        <w:jc w:val="both"/>
        <w:rPr>
          <w:rFonts w:cs="Times New Roman CYR"/>
          <w:b/>
          <w:sz w:val="22"/>
          <w:szCs w:val="22"/>
        </w:rPr>
      </w:pPr>
      <w:r w:rsidRPr="006B05F9">
        <w:rPr>
          <w:b/>
          <w:sz w:val="22"/>
          <w:szCs w:val="22"/>
        </w:rPr>
        <w:t>Изпълнение в отговорностите на дирекция „</w:t>
      </w:r>
      <w:r w:rsidRPr="006B05F9">
        <w:rPr>
          <w:rFonts w:cs="Times New Roman CYR"/>
          <w:b/>
          <w:sz w:val="22"/>
          <w:szCs w:val="22"/>
        </w:rPr>
        <w:t>Безопасност, технически надзор и управление при кризи“ -  част „Безопасност, технически надзор“</w:t>
      </w:r>
    </w:p>
    <w:p w:rsidR="00631E5C" w:rsidRPr="006B05F9" w:rsidRDefault="00EE2861" w:rsidP="007656EB">
      <w:pPr>
        <w:spacing w:before="120"/>
        <w:jc w:val="both"/>
        <w:rPr>
          <w:b/>
          <w:i/>
          <w:sz w:val="22"/>
          <w:szCs w:val="22"/>
        </w:rPr>
      </w:pPr>
      <w:r w:rsidRPr="006B05F9">
        <w:rPr>
          <w:b/>
          <w:i/>
          <w:sz w:val="22"/>
          <w:szCs w:val="22"/>
        </w:rPr>
        <w:t>П</w:t>
      </w:r>
      <w:r w:rsidR="005F3D67" w:rsidRPr="006B05F9">
        <w:rPr>
          <w:b/>
          <w:i/>
          <w:sz w:val="22"/>
          <w:szCs w:val="22"/>
        </w:rPr>
        <w:t>редоставяни п</w:t>
      </w:r>
      <w:r w:rsidRPr="006B05F9">
        <w:rPr>
          <w:b/>
          <w:i/>
          <w:sz w:val="22"/>
          <w:szCs w:val="22"/>
        </w:rPr>
        <w:t>родукти/услуги</w:t>
      </w:r>
    </w:p>
    <w:p w:rsidR="005F3D67" w:rsidRPr="006B05F9" w:rsidRDefault="007656EB" w:rsidP="00215619">
      <w:pPr>
        <w:numPr>
          <w:ilvl w:val="0"/>
          <w:numId w:val="22"/>
        </w:numPr>
        <w:ind w:left="714" w:hanging="357"/>
        <w:jc w:val="both"/>
        <w:rPr>
          <w:rFonts w:cs="Times New Roman CYR"/>
          <w:bCs/>
          <w:i/>
          <w:sz w:val="22"/>
          <w:szCs w:val="22"/>
        </w:rPr>
      </w:pPr>
      <w:r w:rsidRPr="006B05F9">
        <w:rPr>
          <w:rFonts w:cs="Times New Roman CYR"/>
          <w:bCs/>
          <w:i/>
          <w:sz w:val="22"/>
          <w:szCs w:val="22"/>
        </w:rPr>
        <w:t>Регулярен</w:t>
      </w:r>
      <w:r w:rsidR="004A406F" w:rsidRPr="006B05F9">
        <w:rPr>
          <w:rFonts w:cs="Times New Roman CYR"/>
          <w:bCs/>
          <w:i/>
          <w:sz w:val="22"/>
          <w:szCs w:val="22"/>
        </w:rPr>
        <w:t xml:space="preserve"> т</w:t>
      </w:r>
      <w:r w:rsidR="005F3D67" w:rsidRPr="006B05F9">
        <w:rPr>
          <w:rFonts w:cs="Times New Roman CYR"/>
          <w:bCs/>
          <w:i/>
          <w:sz w:val="22"/>
          <w:szCs w:val="22"/>
        </w:rPr>
        <w:t>ехнически надзор</w:t>
      </w:r>
      <w:r w:rsidR="004A406F" w:rsidRPr="006B05F9">
        <w:rPr>
          <w:rFonts w:cs="Times New Roman CYR"/>
          <w:bCs/>
          <w:i/>
          <w:sz w:val="22"/>
          <w:szCs w:val="22"/>
        </w:rPr>
        <w:t xml:space="preserve"> върху съоръжения с повишена опасност</w:t>
      </w:r>
      <w:r w:rsidRPr="006B05F9">
        <w:rPr>
          <w:rFonts w:cs="Times New Roman CYR"/>
          <w:bCs/>
          <w:i/>
          <w:sz w:val="22"/>
          <w:szCs w:val="22"/>
        </w:rPr>
        <w:t xml:space="preserve"> </w:t>
      </w:r>
      <w:r w:rsidRPr="006B05F9">
        <w:rPr>
          <w:rFonts w:cs="Times New Roman CYR"/>
          <w:bCs/>
          <w:i/>
          <w:sz w:val="22"/>
          <w:szCs w:val="22"/>
          <w:lang w:val="en-US"/>
        </w:rPr>
        <w:t>(</w:t>
      </w:r>
      <w:r w:rsidRPr="006B05F9">
        <w:rPr>
          <w:rFonts w:cs="Times New Roman CYR"/>
          <w:bCs/>
          <w:i/>
          <w:sz w:val="22"/>
          <w:szCs w:val="22"/>
        </w:rPr>
        <w:t>СПО</w:t>
      </w:r>
      <w:r w:rsidRPr="006B05F9">
        <w:rPr>
          <w:rFonts w:cs="Times New Roman CYR"/>
          <w:bCs/>
          <w:i/>
          <w:sz w:val="22"/>
          <w:szCs w:val="22"/>
          <w:lang w:val="en-US"/>
        </w:rPr>
        <w:t>)</w:t>
      </w:r>
      <w:r w:rsidR="00FA756A" w:rsidRPr="006B05F9">
        <w:rPr>
          <w:rFonts w:ascii="Times New Roman" w:hAnsi="Times New Roman"/>
          <w:i/>
          <w:sz w:val="22"/>
          <w:szCs w:val="22"/>
        </w:rPr>
        <w:t xml:space="preserve"> за осигуряване на безопасност и избягване на инциденти</w:t>
      </w:r>
    </w:p>
    <w:p w:rsidR="007656EB" w:rsidRPr="006B05F9" w:rsidRDefault="007656EB" w:rsidP="007656EB">
      <w:pPr>
        <w:autoSpaceDE/>
        <w:autoSpaceDN/>
        <w:adjustRightInd/>
        <w:spacing w:before="120"/>
        <w:jc w:val="both"/>
        <w:rPr>
          <w:b/>
          <w:sz w:val="22"/>
          <w:szCs w:val="22"/>
        </w:rPr>
      </w:pPr>
      <w:r w:rsidRPr="006B05F9">
        <w:rPr>
          <w:b/>
          <w:sz w:val="22"/>
          <w:szCs w:val="22"/>
        </w:rPr>
        <w:t>Дейности за предоставяне на продуктите/услугите</w:t>
      </w:r>
    </w:p>
    <w:p w:rsidR="007656EB" w:rsidRPr="006B05F9" w:rsidRDefault="007656EB" w:rsidP="00215619">
      <w:pPr>
        <w:numPr>
          <w:ilvl w:val="0"/>
          <w:numId w:val="8"/>
        </w:numPr>
        <w:jc w:val="both"/>
        <w:rPr>
          <w:sz w:val="22"/>
          <w:szCs w:val="22"/>
        </w:rPr>
      </w:pPr>
      <w:r w:rsidRPr="006B05F9">
        <w:rPr>
          <w:sz w:val="22"/>
          <w:szCs w:val="22"/>
        </w:rPr>
        <w:t>Извършване на първоначални, периодични и внезапни прегледи, проверки и изпитвания на СПО, както и проверки на предприятията, сградите и другите обекти, в които съоръженията се произвеждат, монтират, поддържат, ремонт</w:t>
      </w:r>
      <w:r w:rsidR="006778EF" w:rsidRPr="006B05F9">
        <w:rPr>
          <w:sz w:val="22"/>
          <w:szCs w:val="22"/>
        </w:rPr>
        <w:t>ират и експлоатират</w:t>
      </w:r>
      <w:r w:rsidRPr="006B05F9">
        <w:rPr>
          <w:sz w:val="22"/>
          <w:szCs w:val="22"/>
        </w:rPr>
        <w:t>;</w:t>
      </w:r>
    </w:p>
    <w:p w:rsidR="007656EB" w:rsidRPr="006B05F9" w:rsidRDefault="007656EB" w:rsidP="00215619">
      <w:pPr>
        <w:numPr>
          <w:ilvl w:val="0"/>
          <w:numId w:val="8"/>
        </w:numPr>
        <w:jc w:val="both"/>
        <w:rPr>
          <w:sz w:val="22"/>
          <w:szCs w:val="22"/>
        </w:rPr>
      </w:pPr>
      <w:r w:rsidRPr="006B05F9">
        <w:rPr>
          <w:sz w:val="22"/>
          <w:szCs w:val="22"/>
        </w:rPr>
        <w:t>Издаване на задължителни писмени предписания на собственици или ползватели, длъжностни и други лица</w:t>
      </w:r>
      <w:r w:rsidR="006778EF" w:rsidRPr="006B05F9">
        <w:rPr>
          <w:sz w:val="22"/>
          <w:szCs w:val="22"/>
        </w:rPr>
        <w:t xml:space="preserve"> </w:t>
      </w:r>
      <w:r w:rsidR="007D3318" w:rsidRPr="006B05F9">
        <w:rPr>
          <w:sz w:val="22"/>
          <w:szCs w:val="22"/>
        </w:rPr>
        <w:t>при работа с повдигателни съоръжения с жп подвижен състав, в случаи на  установен</w:t>
      </w:r>
      <w:r w:rsidR="006778EF" w:rsidRPr="006B05F9">
        <w:rPr>
          <w:sz w:val="22"/>
          <w:szCs w:val="22"/>
        </w:rPr>
        <w:t xml:space="preserve"> риск за възникване на  инцидент/нараняване на хора</w:t>
      </w:r>
      <w:r w:rsidRPr="006B05F9">
        <w:rPr>
          <w:sz w:val="22"/>
          <w:szCs w:val="22"/>
        </w:rPr>
        <w:t>;</w:t>
      </w:r>
    </w:p>
    <w:p w:rsidR="007656EB" w:rsidRPr="006B05F9" w:rsidRDefault="007656EB" w:rsidP="00215619">
      <w:pPr>
        <w:numPr>
          <w:ilvl w:val="0"/>
          <w:numId w:val="8"/>
        </w:numPr>
        <w:jc w:val="both"/>
        <w:rPr>
          <w:sz w:val="22"/>
          <w:szCs w:val="22"/>
        </w:rPr>
      </w:pPr>
      <w:r w:rsidRPr="006B05F9">
        <w:rPr>
          <w:sz w:val="22"/>
          <w:szCs w:val="22"/>
        </w:rPr>
        <w:t xml:space="preserve">Издаване на писмено разпореждане за спиране </w:t>
      </w:r>
      <w:r w:rsidR="007D3318" w:rsidRPr="006B05F9">
        <w:rPr>
          <w:sz w:val="22"/>
          <w:szCs w:val="22"/>
        </w:rPr>
        <w:t>от</w:t>
      </w:r>
      <w:r w:rsidRPr="006B05F9">
        <w:rPr>
          <w:sz w:val="22"/>
          <w:szCs w:val="22"/>
        </w:rPr>
        <w:t xml:space="preserve"> </w:t>
      </w:r>
      <w:r w:rsidR="006778EF" w:rsidRPr="006B05F9">
        <w:rPr>
          <w:sz w:val="22"/>
          <w:szCs w:val="22"/>
        </w:rPr>
        <w:t xml:space="preserve">експлоатация на СПО. </w:t>
      </w:r>
    </w:p>
    <w:p w:rsidR="00436BD9" w:rsidRPr="006B05F9" w:rsidRDefault="00436BD9" w:rsidP="00436BD9">
      <w:pPr>
        <w:jc w:val="both"/>
        <w:rPr>
          <w:rFonts w:ascii="Times New Roman" w:hAnsi="Times New Roman"/>
          <w:sz w:val="22"/>
          <w:szCs w:val="22"/>
        </w:rPr>
      </w:pPr>
    </w:p>
    <w:p w:rsidR="00BC428D" w:rsidRPr="006B05F9" w:rsidRDefault="00BC428D" w:rsidP="00BC428D">
      <w:pPr>
        <w:jc w:val="both"/>
        <w:rPr>
          <w:rFonts w:ascii="Times New Roman" w:hAnsi="Times New Roman"/>
          <w:sz w:val="22"/>
          <w:szCs w:val="22"/>
        </w:rPr>
      </w:pPr>
      <w:r w:rsidRPr="006B05F9">
        <w:rPr>
          <w:rFonts w:ascii="Times New Roman" w:hAnsi="Times New Roman"/>
          <w:sz w:val="22"/>
          <w:szCs w:val="22"/>
        </w:rPr>
        <w:t xml:space="preserve">Усвоените средства за </w:t>
      </w:r>
      <w:r w:rsidRPr="006B05F9">
        <w:rPr>
          <w:rFonts w:ascii="Times New Roman" w:hAnsi="Times New Roman"/>
          <w:sz w:val="22"/>
          <w:szCs w:val="22"/>
          <w:lang w:val="ru-RU"/>
        </w:rPr>
        <w:t>финансово</w:t>
      </w:r>
      <w:r w:rsidRPr="006B05F9">
        <w:rPr>
          <w:rFonts w:ascii="Times New Roman" w:hAnsi="Times New Roman"/>
          <w:sz w:val="22"/>
          <w:szCs w:val="22"/>
        </w:rPr>
        <w:t xml:space="preserve"> </w:t>
      </w:r>
      <w:r w:rsidRPr="006B05F9">
        <w:rPr>
          <w:rFonts w:ascii="Times New Roman" w:hAnsi="Times New Roman"/>
          <w:sz w:val="22"/>
          <w:szCs w:val="22"/>
          <w:lang w:val="ru-RU"/>
        </w:rPr>
        <w:t xml:space="preserve">осигуряване на </w:t>
      </w:r>
      <w:r w:rsidRPr="006B05F9">
        <w:rPr>
          <w:rFonts w:ascii="Times New Roman" w:hAnsi="Times New Roman"/>
          <w:b/>
          <w:sz w:val="22"/>
          <w:szCs w:val="22"/>
          <w:lang w:val="ru-RU"/>
        </w:rPr>
        <w:t>дейност "Отбранително-мобилизационна подготовка, поддържане на запаси и мощности</w:t>
      </w:r>
      <w:r w:rsidRPr="006B05F9">
        <w:rPr>
          <w:rFonts w:ascii="Times New Roman" w:hAnsi="Times New Roman"/>
          <w:sz w:val="22"/>
          <w:szCs w:val="22"/>
        </w:rPr>
        <w:t>" за периода 01.01.202</w:t>
      </w:r>
      <w:r w:rsidR="00A14596" w:rsidRPr="006B05F9">
        <w:rPr>
          <w:rFonts w:ascii="Times New Roman" w:hAnsi="Times New Roman"/>
          <w:sz w:val="22"/>
          <w:szCs w:val="22"/>
          <w:lang w:val="en-US"/>
        </w:rPr>
        <w:t>6</w:t>
      </w:r>
      <w:r w:rsidRPr="006B05F9">
        <w:rPr>
          <w:rFonts w:ascii="Times New Roman" w:hAnsi="Times New Roman"/>
          <w:sz w:val="22"/>
          <w:szCs w:val="22"/>
        </w:rPr>
        <w:t xml:space="preserve"> - 3</w:t>
      </w:r>
      <w:r w:rsidR="00A14596" w:rsidRPr="006B05F9">
        <w:rPr>
          <w:rFonts w:ascii="Times New Roman" w:hAnsi="Times New Roman"/>
          <w:sz w:val="22"/>
          <w:szCs w:val="22"/>
          <w:lang w:val="en-US"/>
        </w:rPr>
        <w:t>0</w:t>
      </w:r>
      <w:r w:rsidR="00A14596" w:rsidRPr="006B05F9">
        <w:rPr>
          <w:rFonts w:ascii="Times New Roman" w:hAnsi="Times New Roman"/>
          <w:sz w:val="22"/>
          <w:szCs w:val="22"/>
        </w:rPr>
        <w:t>.</w:t>
      </w:r>
      <w:r w:rsidR="00A14596" w:rsidRPr="006B05F9">
        <w:rPr>
          <w:rFonts w:ascii="Times New Roman" w:hAnsi="Times New Roman"/>
          <w:sz w:val="22"/>
          <w:szCs w:val="22"/>
          <w:lang w:val="en-US"/>
        </w:rPr>
        <w:t>06</w:t>
      </w:r>
      <w:r w:rsidRPr="006B05F9">
        <w:rPr>
          <w:rFonts w:ascii="Times New Roman" w:hAnsi="Times New Roman"/>
          <w:sz w:val="22"/>
          <w:szCs w:val="22"/>
        </w:rPr>
        <w:t>.202</w:t>
      </w:r>
      <w:r w:rsidR="00A14596" w:rsidRPr="006B05F9">
        <w:rPr>
          <w:rFonts w:ascii="Times New Roman" w:hAnsi="Times New Roman"/>
          <w:sz w:val="22"/>
          <w:szCs w:val="22"/>
          <w:lang w:val="en-US"/>
        </w:rPr>
        <w:t>6</w:t>
      </w:r>
      <w:r w:rsidRPr="006B05F9">
        <w:rPr>
          <w:rFonts w:ascii="Times New Roman" w:hAnsi="Times New Roman"/>
          <w:sz w:val="22"/>
          <w:szCs w:val="22"/>
        </w:rPr>
        <w:t xml:space="preserve"> г</w:t>
      </w:r>
      <w:r w:rsidRPr="006B05F9">
        <w:rPr>
          <w:rFonts w:ascii="Times New Roman" w:hAnsi="Times New Roman"/>
          <w:sz w:val="22"/>
          <w:szCs w:val="22"/>
          <w:lang w:val="en-US"/>
        </w:rPr>
        <w:t>.,</w:t>
      </w:r>
      <w:r w:rsidRPr="006B05F9">
        <w:rPr>
          <w:rFonts w:ascii="Times New Roman" w:hAnsi="Times New Roman"/>
          <w:sz w:val="22"/>
          <w:szCs w:val="22"/>
        </w:rPr>
        <w:t xml:space="preserve"> </w:t>
      </w:r>
      <w:r w:rsidR="00D967A0" w:rsidRPr="006B05F9">
        <w:rPr>
          <w:rFonts w:ascii="Times New Roman" w:hAnsi="Times New Roman"/>
          <w:sz w:val="22"/>
          <w:szCs w:val="22"/>
        </w:rPr>
        <w:t>з</w:t>
      </w:r>
      <w:r w:rsidRPr="006B05F9">
        <w:rPr>
          <w:rFonts w:ascii="Times New Roman" w:hAnsi="Times New Roman"/>
          <w:sz w:val="22"/>
          <w:szCs w:val="22"/>
        </w:rPr>
        <w:t xml:space="preserve">а извършени разходи за поддържане на основния пункт за управление на МТС </w:t>
      </w:r>
      <w:r w:rsidR="00D967A0" w:rsidRPr="006B05F9">
        <w:rPr>
          <w:rFonts w:ascii="Times New Roman" w:hAnsi="Times New Roman"/>
          <w:sz w:val="22"/>
          <w:szCs w:val="22"/>
        </w:rPr>
        <w:t xml:space="preserve">са </w:t>
      </w:r>
      <w:r w:rsidRPr="006B05F9">
        <w:rPr>
          <w:rFonts w:ascii="Times New Roman" w:hAnsi="Times New Roman"/>
          <w:sz w:val="22"/>
          <w:szCs w:val="22"/>
        </w:rPr>
        <w:t xml:space="preserve">на обща </w:t>
      </w:r>
      <w:r w:rsidR="001C23D7" w:rsidRPr="006B05F9">
        <w:rPr>
          <w:rFonts w:ascii="Times New Roman" w:hAnsi="Times New Roman"/>
          <w:b/>
          <w:sz w:val="22"/>
          <w:szCs w:val="22"/>
        </w:rPr>
        <w:t xml:space="preserve">стойност  </w:t>
      </w:r>
      <w:r w:rsidR="00A14596" w:rsidRPr="006B05F9">
        <w:rPr>
          <w:rFonts w:ascii="Times New Roman" w:hAnsi="Times New Roman"/>
          <w:b/>
          <w:sz w:val="22"/>
          <w:szCs w:val="22"/>
          <w:lang w:val="en-US"/>
        </w:rPr>
        <w:t>46 939</w:t>
      </w:r>
      <w:r w:rsidRPr="006B05F9">
        <w:rPr>
          <w:rFonts w:ascii="Times New Roman" w:hAnsi="Times New Roman"/>
          <w:b/>
          <w:sz w:val="22"/>
          <w:szCs w:val="22"/>
        </w:rPr>
        <w:t xml:space="preserve"> </w:t>
      </w:r>
      <w:r w:rsidR="00F071DA">
        <w:rPr>
          <w:rFonts w:ascii="Times New Roman" w:hAnsi="Times New Roman"/>
          <w:b/>
          <w:sz w:val="22"/>
          <w:szCs w:val="22"/>
        </w:rPr>
        <w:t>евро</w:t>
      </w:r>
      <w:r w:rsidRPr="006B05F9">
        <w:rPr>
          <w:rFonts w:ascii="Times New Roman" w:hAnsi="Times New Roman"/>
          <w:sz w:val="22"/>
          <w:szCs w:val="22"/>
        </w:rPr>
        <w:t>, в това число:</w:t>
      </w:r>
    </w:p>
    <w:p w:rsidR="00BC428D" w:rsidRPr="006B05F9" w:rsidRDefault="00BC428D" w:rsidP="00BC428D">
      <w:pPr>
        <w:jc w:val="both"/>
        <w:rPr>
          <w:rFonts w:ascii="Times New Roman" w:hAnsi="Times New Roman"/>
          <w:sz w:val="22"/>
          <w:szCs w:val="22"/>
        </w:rPr>
      </w:pPr>
      <w:r w:rsidRPr="006B05F9">
        <w:rPr>
          <w:rFonts w:ascii="Times New Roman" w:hAnsi="Times New Roman"/>
          <w:sz w:val="22"/>
          <w:szCs w:val="22"/>
        </w:rPr>
        <w:t xml:space="preserve">      - персонал -       </w:t>
      </w:r>
      <w:r w:rsidR="00905573" w:rsidRPr="006B05F9">
        <w:rPr>
          <w:rFonts w:ascii="Times New Roman" w:hAnsi="Times New Roman"/>
          <w:sz w:val="22"/>
          <w:szCs w:val="22"/>
        </w:rPr>
        <w:t xml:space="preserve">              </w:t>
      </w:r>
      <w:r w:rsidR="00A14596" w:rsidRPr="006B05F9">
        <w:rPr>
          <w:rFonts w:ascii="Times New Roman" w:hAnsi="Times New Roman"/>
          <w:sz w:val="22"/>
          <w:szCs w:val="22"/>
        </w:rPr>
        <w:t xml:space="preserve">                </w:t>
      </w:r>
      <w:r w:rsidR="00A14596" w:rsidRPr="006B05F9">
        <w:rPr>
          <w:rFonts w:ascii="Times New Roman" w:hAnsi="Times New Roman"/>
          <w:sz w:val="22"/>
          <w:szCs w:val="22"/>
          <w:lang w:val="en-US"/>
        </w:rPr>
        <w:t>37 904</w:t>
      </w:r>
      <w:r w:rsidRPr="006B05F9">
        <w:rPr>
          <w:rFonts w:ascii="Times New Roman" w:hAnsi="Times New Roman"/>
          <w:sz w:val="22"/>
          <w:szCs w:val="22"/>
        </w:rPr>
        <w:t xml:space="preserve"> </w:t>
      </w:r>
      <w:r w:rsidR="00F071DA">
        <w:rPr>
          <w:rFonts w:ascii="Times New Roman" w:hAnsi="Times New Roman"/>
          <w:sz w:val="22"/>
          <w:szCs w:val="22"/>
        </w:rPr>
        <w:t>евро</w:t>
      </w:r>
      <w:r w:rsidRPr="006B05F9">
        <w:rPr>
          <w:rFonts w:ascii="Times New Roman" w:hAnsi="Times New Roman"/>
          <w:sz w:val="22"/>
          <w:szCs w:val="22"/>
        </w:rPr>
        <w:t xml:space="preserve">;   </w:t>
      </w:r>
    </w:p>
    <w:p w:rsidR="00BC428D" w:rsidRPr="006B05F9" w:rsidRDefault="00BC428D" w:rsidP="00BC428D">
      <w:pPr>
        <w:jc w:val="both"/>
        <w:rPr>
          <w:rFonts w:ascii="Times New Roman" w:hAnsi="Times New Roman"/>
          <w:sz w:val="22"/>
          <w:szCs w:val="22"/>
          <w:lang w:val="en-US"/>
        </w:rPr>
      </w:pPr>
      <w:r w:rsidRPr="006B05F9">
        <w:rPr>
          <w:rFonts w:ascii="Times New Roman" w:hAnsi="Times New Roman"/>
          <w:sz w:val="22"/>
          <w:szCs w:val="22"/>
        </w:rPr>
        <w:t xml:space="preserve">      - за </w:t>
      </w:r>
      <w:r w:rsidR="001C23D7" w:rsidRPr="006B05F9">
        <w:rPr>
          <w:rFonts w:ascii="Times New Roman" w:hAnsi="Times New Roman"/>
          <w:sz w:val="22"/>
          <w:szCs w:val="22"/>
        </w:rPr>
        <w:t>издръжка</w:t>
      </w:r>
      <w:r w:rsidRPr="006B05F9">
        <w:rPr>
          <w:rFonts w:ascii="Times New Roman" w:hAnsi="Times New Roman"/>
          <w:sz w:val="22"/>
          <w:szCs w:val="22"/>
        </w:rPr>
        <w:t xml:space="preserve"> - </w:t>
      </w:r>
      <w:r w:rsidRPr="006B05F9">
        <w:rPr>
          <w:rFonts w:ascii="Times New Roman" w:hAnsi="Times New Roman"/>
          <w:sz w:val="22"/>
          <w:szCs w:val="22"/>
          <w:lang w:val="ru-RU"/>
        </w:rPr>
        <w:t xml:space="preserve">        </w:t>
      </w:r>
      <w:r w:rsidR="00A14596" w:rsidRPr="006B05F9">
        <w:rPr>
          <w:rFonts w:ascii="Times New Roman" w:hAnsi="Times New Roman"/>
          <w:sz w:val="22"/>
          <w:szCs w:val="22"/>
        </w:rPr>
        <w:t xml:space="preserve">                        </w:t>
      </w:r>
      <w:r w:rsidR="00C5482B" w:rsidRPr="006B05F9">
        <w:rPr>
          <w:rFonts w:ascii="Times New Roman" w:hAnsi="Times New Roman"/>
          <w:sz w:val="22"/>
          <w:szCs w:val="22"/>
          <w:lang w:val="en-US"/>
        </w:rPr>
        <w:t xml:space="preserve">9 035 </w:t>
      </w:r>
      <w:r w:rsidRPr="006B05F9">
        <w:rPr>
          <w:rFonts w:ascii="Times New Roman" w:hAnsi="Times New Roman"/>
          <w:sz w:val="22"/>
          <w:szCs w:val="22"/>
        </w:rPr>
        <w:t xml:space="preserve"> </w:t>
      </w:r>
      <w:r w:rsidR="00F071DA">
        <w:rPr>
          <w:rFonts w:ascii="Times New Roman" w:hAnsi="Times New Roman"/>
          <w:sz w:val="22"/>
          <w:szCs w:val="22"/>
          <w:lang w:val="ru-RU"/>
        </w:rPr>
        <w:t>евро</w:t>
      </w:r>
      <w:bookmarkStart w:id="16" w:name="_GoBack"/>
      <w:bookmarkEnd w:id="16"/>
      <w:r w:rsidR="00905573" w:rsidRPr="006B05F9">
        <w:rPr>
          <w:rFonts w:ascii="Times New Roman" w:hAnsi="Times New Roman"/>
          <w:sz w:val="22"/>
          <w:szCs w:val="22"/>
          <w:lang w:val="ru-RU"/>
        </w:rPr>
        <w:t>.</w:t>
      </w:r>
    </w:p>
    <w:p w:rsidR="00D967A0" w:rsidRPr="006B05F9" w:rsidRDefault="00D967A0" w:rsidP="00D967A0">
      <w:pPr>
        <w:jc w:val="both"/>
        <w:rPr>
          <w:rFonts w:ascii="Times New Roman" w:hAnsi="Times New Roman"/>
          <w:sz w:val="22"/>
          <w:szCs w:val="22"/>
        </w:rPr>
      </w:pPr>
    </w:p>
    <w:p w:rsidR="00C5482B" w:rsidRPr="006B05F9" w:rsidRDefault="00C5482B" w:rsidP="00C5482B">
      <w:pPr>
        <w:ind w:right="566" w:firstLine="720"/>
        <w:jc w:val="both"/>
        <w:rPr>
          <w:rFonts w:ascii="Times New Roman" w:hAnsi="Times New Roman"/>
          <w:sz w:val="22"/>
        </w:rPr>
      </w:pPr>
      <w:r w:rsidRPr="006B05F9">
        <w:rPr>
          <w:rFonts w:ascii="Times New Roman" w:hAnsi="Times New Roman"/>
          <w:sz w:val="22"/>
        </w:rPr>
        <w:t xml:space="preserve">До този момент няма решение на Междуведомствения съвет по КАС за одобряване на финансови средства за МТС за дейност 219 „Други дейности по отбраната“ – КАС.  </w:t>
      </w:r>
    </w:p>
    <w:p w:rsidR="0049052E" w:rsidRPr="006B05F9" w:rsidRDefault="00C5482B" w:rsidP="00C5482B">
      <w:pPr>
        <w:ind w:right="566" w:firstLine="720"/>
        <w:jc w:val="both"/>
        <w:rPr>
          <w:rFonts w:ascii="Times New Roman" w:hAnsi="Times New Roman"/>
        </w:rPr>
      </w:pPr>
      <w:r w:rsidRPr="006B05F9">
        <w:rPr>
          <w:rFonts w:ascii="Times New Roman" w:hAnsi="Times New Roman"/>
        </w:rPr>
        <w:t xml:space="preserve">    </w:t>
      </w:r>
    </w:p>
    <w:p w:rsidR="00F91CFA" w:rsidRPr="006B05F9" w:rsidRDefault="00F91CFA" w:rsidP="00E85DE8">
      <w:pPr>
        <w:spacing w:before="120" w:after="120"/>
        <w:jc w:val="both"/>
        <w:rPr>
          <w:b/>
          <w:i/>
          <w:sz w:val="22"/>
          <w:szCs w:val="22"/>
        </w:rPr>
      </w:pPr>
      <w:r w:rsidRPr="006B05F9">
        <w:rPr>
          <w:b/>
          <w:i/>
          <w:sz w:val="22"/>
          <w:szCs w:val="22"/>
        </w:rPr>
        <w:t>Външни фактори, които могат да окажат въздействие върху постигането на целите</w:t>
      </w:r>
    </w:p>
    <w:p w:rsidR="00DB72CC" w:rsidRPr="006B05F9" w:rsidRDefault="00F91CFA" w:rsidP="003B38A8">
      <w:pPr>
        <w:tabs>
          <w:tab w:val="left" w:pos="0"/>
        </w:tabs>
        <w:jc w:val="both"/>
        <w:rPr>
          <w:rFonts w:ascii="Times New Roman" w:hAnsi="Times New Roman"/>
        </w:rPr>
      </w:pPr>
      <w:r w:rsidRPr="006B05F9">
        <w:rPr>
          <w:rFonts w:ascii="Times New Roman" w:hAnsi="Times New Roman"/>
          <w:sz w:val="22"/>
          <w:szCs w:val="22"/>
        </w:rPr>
        <w:t xml:space="preserve">Изпълнението на целите зависи </w:t>
      </w:r>
      <w:r w:rsidR="00DB72CC" w:rsidRPr="006B05F9">
        <w:rPr>
          <w:rFonts w:ascii="Times New Roman" w:hAnsi="Times New Roman"/>
          <w:sz w:val="22"/>
          <w:szCs w:val="22"/>
        </w:rPr>
        <w:t xml:space="preserve">както от </w:t>
      </w:r>
      <w:r w:rsidRPr="006B05F9">
        <w:rPr>
          <w:rFonts w:ascii="Times New Roman" w:hAnsi="Times New Roman"/>
          <w:sz w:val="22"/>
          <w:szCs w:val="22"/>
        </w:rPr>
        <w:t xml:space="preserve">наличието и </w:t>
      </w:r>
      <w:r w:rsidR="004066B5" w:rsidRPr="006B05F9">
        <w:rPr>
          <w:rFonts w:ascii="Times New Roman" w:hAnsi="Times New Roman"/>
          <w:sz w:val="22"/>
          <w:szCs w:val="22"/>
        </w:rPr>
        <w:t>качеството</w:t>
      </w:r>
      <w:r w:rsidRPr="006B05F9">
        <w:rPr>
          <w:rFonts w:ascii="Times New Roman" w:hAnsi="Times New Roman"/>
          <w:sz w:val="22"/>
          <w:szCs w:val="22"/>
        </w:rPr>
        <w:t xml:space="preserve"> на </w:t>
      </w:r>
      <w:r w:rsidR="00834FC3" w:rsidRPr="006B05F9">
        <w:rPr>
          <w:rFonts w:ascii="Times New Roman" w:hAnsi="Times New Roman"/>
          <w:sz w:val="22"/>
          <w:szCs w:val="22"/>
        </w:rPr>
        <w:t>нормативните</w:t>
      </w:r>
      <w:r w:rsidR="00D416BB" w:rsidRPr="006B05F9">
        <w:rPr>
          <w:rFonts w:ascii="Times New Roman" w:hAnsi="Times New Roman"/>
          <w:sz w:val="22"/>
          <w:szCs w:val="22"/>
        </w:rPr>
        <w:t xml:space="preserve"> </w:t>
      </w:r>
      <w:r w:rsidR="00D416BB" w:rsidRPr="006B05F9">
        <w:rPr>
          <w:rFonts w:ascii="Times New Roman" w:hAnsi="Times New Roman"/>
          <w:sz w:val="22"/>
          <w:szCs w:val="22"/>
          <w:lang w:val="en-US"/>
        </w:rPr>
        <w:t>(</w:t>
      </w:r>
      <w:r w:rsidR="00D416BB" w:rsidRPr="006B05F9">
        <w:rPr>
          <w:rFonts w:ascii="Times New Roman" w:hAnsi="Times New Roman"/>
          <w:sz w:val="22"/>
          <w:szCs w:val="22"/>
        </w:rPr>
        <w:t>Закона за отбраната и въоръжените сили, Закона за защита при бедствия и др.</w:t>
      </w:r>
      <w:r w:rsidR="00D416BB" w:rsidRPr="006B05F9">
        <w:rPr>
          <w:rFonts w:ascii="Times New Roman" w:hAnsi="Times New Roman"/>
          <w:sz w:val="22"/>
          <w:szCs w:val="22"/>
          <w:lang w:val="en-US"/>
        </w:rPr>
        <w:t>)</w:t>
      </w:r>
      <w:r w:rsidR="00834FC3" w:rsidRPr="006B05F9">
        <w:rPr>
          <w:rFonts w:ascii="Times New Roman" w:hAnsi="Times New Roman"/>
          <w:sz w:val="22"/>
          <w:szCs w:val="22"/>
        </w:rPr>
        <w:t xml:space="preserve"> и </w:t>
      </w:r>
      <w:r w:rsidRPr="006B05F9">
        <w:rPr>
          <w:rFonts w:ascii="Times New Roman" w:hAnsi="Times New Roman"/>
          <w:sz w:val="22"/>
          <w:szCs w:val="22"/>
        </w:rPr>
        <w:t>поднормативните актове</w:t>
      </w:r>
      <w:r w:rsidR="00F047CC" w:rsidRPr="006B05F9">
        <w:rPr>
          <w:rFonts w:ascii="Times New Roman" w:hAnsi="Times New Roman"/>
          <w:sz w:val="22"/>
          <w:szCs w:val="22"/>
        </w:rPr>
        <w:t>,</w:t>
      </w:r>
      <w:r w:rsidRPr="006B05F9">
        <w:rPr>
          <w:rFonts w:ascii="Times New Roman" w:hAnsi="Times New Roman"/>
          <w:sz w:val="22"/>
          <w:szCs w:val="22"/>
        </w:rPr>
        <w:t xml:space="preserve"> </w:t>
      </w:r>
      <w:r w:rsidR="00DB72CC" w:rsidRPr="006B05F9">
        <w:rPr>
          <w:rFonts w:ascii="Times New Roman" w:hAnsi="Times New Roman"/>
          <w:sz w:val="22"/>
          <w:szCs w:val="22"/>
        </w:rPr>
        <w:t>така и</w:t>
      </w:r>
      <w:r w:rsidR="00DB72CC" w:rsidRPr="006B05F9">
        <w:rPr>
          <w:rFonts w:ascii="Times New Roman" w:hAnsi="Times New Roman"/>
        </w:rPr>
        <w:t xml:space="preserve"> </w:t>
      </w:r>
      <w:r w:rsidR="00DB72CC" w:rsidRPr="006B05F9">
        <w:rPr>
          <w:rFonts w:ascii="Times New Roman" w:hAnsi="Times New Roman"/>
          <w:sz w:val="22"/>
          <w:szCs w:val="22"/>
        </w:rPr>
        <w:t>от наличния административен капацитет.</w:t>
      </w:r>
      <w:r w:rsidR="00DB72CC" w:rsidRPr="006B05F9">
        <w:rPr>
          <w:rFonts w:ascii="Times New Roman" w:hAnsi="Times New Roman"/>
        </w:rPr>
        <w:t xml:space="preserve">  </w:t>
      </w:r>
    </w:p>
    <w:p w:rsidR="00F91CFA" w:rsidRPr="006B05F9" w:rsidRDefault="00F91CFA" w:rsidP="003B325F">
      <w:pPr>
        <w:spacing w:before="120"/>
        <w:jc w:val="both"/>
        <w:rPr>
          <w:b/>
          <w:i/>
          <w:sz w:val="22"/>
          <w:szCs w:val="22"/>
        </w:rPr>
      </w:pPr>
      <w:r w:rsidRPr="006B05F9">
        <w:rPr>
          <w:b/>
          <w:i/>
          <w:sz w:val="22"/>
          <w:szCs w:val="22"/>
        </w:rPr>
        <w:t>Информация за наличността и качеството на данните</w:t>
      </w:r>
    </w:p>
    <w:p w:rsidR="00F91CFA" w:rsidRPr="006B05F9" w:rsidRDefault="00F91CFA" w:rsidP="003B325F">
      <w:pPr>
        <w:tabs>
          <w:tab w:val="left" w:pos="0"/>
        </w:tabs>
        <w:jc w:val="both"/>
        <w:rPr>
          <w:rFonts w:ascii="Times New Roman" w:hAnsi="Times New Roman"/>
          <w:sz w:val="22"/>
          <w:szCs w:val="22"/>
          <w:lang w:val="ru-RU"/>
        </w:rPr>
      </w:pPr>
      <w:r w:rsidRPr="006B05F9">
        <w:rPr>
          <w:rFonts w:ascii="Times New Roman" w:hAnsi="Times New Roman"/>
          <w:sz w:val="22"/>
          <w:szCs w:val="22"/>
        </w:rPr>
        <w:t xml:space="preserve">Информация за дейността и степента за готовност </w:t>
      </w:r>
      <w:r w:rsidR="00D416BB" w:rsidRPr="006B05F9">
        <w:rPr>
          <w:rFonts w:ascii="Times New Roman" w:hAnsi="Times New Roman"/>
          <w:sz w:val="22"/>
          <w:szCs w:val="22"/>
        </w:rPr>
        <w:t xml:space="preserve">за работа </w:t>
      </w:r>
      <w:r w:rsidR="004D3DC2" w:rsidRPr="006B05F9">
        <w:rPr>
          <w:rFonts w:ascii="Times New Roman" w:hAnsi="Times New Roman"/>
          <w:sz w:val="22"/>
          <w:szCs w:val="22"/>
        </w:rPr>
        <w:t>на М</w:t>
      </w:r>
      <w:r w:rsidR="00F60070" w:rsidRPr="006B05F9">
        <w:rPr>
          <w:rFonts w:ascii="Times New Roman" w:hAnsi="Times New Roman"/>
          <w:sz w:val="22"/>
          <w:szCs w:val="22"/>
        </w:rPr>
        <w:t>ТС</w:t>
      </w:r>
      <w:r w:rsidR="00D416BB" w:rsidRPr="006B05F9">
        <w:rPr>
          <w:rFonts w:ascii="Times New Roman" w:hAnsi="Times New Roman"/>
          <w:sz w:val="22"/>
          <w:szCs w:val="22"/>
        </w:rPr>
        <w:t>, центровете за управление</w:t>
      </w:r>
      <w:r w:rsidRPr="006B05F9">
        <w:rPr>
          <w:rFonts w:ascii="Times New Roman" w:hAnsi="Times New Roman"/>
          <w:sz w:val="22"/>
          <w:szCs w:val="22"/>
        </w:rPr>
        <w:t xml:space="preserve"> и силите за реагиране в условията на криза или военно положение се събира, анализира и обобщава в  дирекция „БТНУК”. За целта се </w:t>
      </w:r>
      <w:r w:rsidR="0085061B" w:rsidRPr="006B05F9">
        <w:rPr>
          <w:rFonts w:ascii="Times New Roman" w:hAnsi="Times New Roman"/>
          <w:sz w:val="22"/>
          <w:szCs w:val="22"/>
        </w:rPr>
        <w:t>събира информация з</w:t>
      </w:r>
      <w:r w:rsidRPr="006B05F9">
        <w:rPr>
          <w:rFonts w:ascii="Times New Roman" w:hAnsi="Times New Roman"/>
          <w:sz w:val="22"/>
          <w:szCs w:val="22"/>
        </w:rPr>
        <w:t>а:</w:t>
      </w:r>
    </w:p>
    <w:p w:rsidR="00F91CFA" w:rsidRPr="006B05F9" w:rsidRDefault="00F91CFA" w:rsidP="000261C1">
      <w:pPr>
        <w:numPr>
          <w:ilvl w:val="0"/>
          <w:numId w:val="50"/>
        </w:numPr>
        <w:tabs>
          <w:tab w:val="left" w:pos="0"/>
        </w:tabs>
        <w:jc w:val="both"/>
        <w:rPr>
          <w:rFonts w:ascii="Times New Roman" w:hAnsi="Times New Roman"/>
          <w:sz w:val="22"/>
          <w:szCs w:val="22"/>
        </w:rPr>
      </w:pPr>
      <w:r w:rsidRPr="006B05F9">
        <w:rPr>
          <w:rFonts w:ascii="Times New Roman" w:hAnsi="Times New Roman"/>
          <w:sz w:val="22"/>
          <w:szCs w:val="22"/>
        </w:rPr>
        <w:t>силите за реагиране;</w:t>
      </w:r>
    </w:p>
    <w:p w:rsidR="00F91CFA" w:rsidRPr="006B05F9" w:rsidRDefault="00F91CFA" w:rsidP="000261C1">
      <w:pPr>
        <w:numPr>
          <w:ilvl w:val="0"/>
          <w:numId w:val="50"/>
        </w:numPr>
        <w:tabs>
          <w:tab w:val="left" w:pos="0"/>
        </w:tabs>
        <w:jc w:val="both"/>
        <w:rPr>
          <w:rFonts w:ascii="Times New Roman" w:hAnsi="Times New Roman"/>
          <w:sz w:val="22"/>
          <w:szCs w:val="22"/>
        </w:rPr>
      </w:pPr>
      <w:r w:rsidRPr="006B05F9">
        <w:rPr>
          <w:rFonts w:ascii="Times New Roman" w:hAnsi="Times New Roman"/>
          <w:sz w:val="22"/>
          <w:szCs w:val="22"/>
        </w:rPr>
        <w:lastRenderedPageBreak/>
        <w:t>обектите и системите от критичната инфраструктур</w:t>
      </w:r>
      <w:r w:rsidR="00D416BB" w:rsidRPr="006B05F9">
        <w:rPr>
          <w:rFonts w:ascii="Times New Roman" w:hAnsi="Times New Roman"/>
          <w:sz w:val="22"/>
          <w:szCs w:val="22"/>
        </w:rPr>
        <w:t>а и на потенциално опасните обекти и дейности</w:t>
      </w:r>
      <w:r w:rsidR="00F60070" w:rsidRPr="006B05F9">
        <w:rPr>
          <w:rFonts w:ascii="Times New Roman" w:hAnsi="Times New Roman"/>
          <w:sz w:val="22"/>
          <w:szCs w:val="22"/>
        </w:rPr>
        <w:t>;</w:t>
      </w:r>
    </w:p>
    <w:p w:rsidR="00F91CFA" w:rsidRPr="006B05F9" w:rsidRDefault="00F91CFA" w:rsidP="000261C1">
      <w:pPr>
        <w:numPr>
          <w:ilvl w:val="0"/>
          <w:numId w:val="50"/>
        </w:numPr>
        <w:tabs>
          <w:tab w:val="left" w:pos="0"/>
        </w:tabs>
        <w:jc w:val="both"/>
        <w:rPr>
          <w:rFonts w:ascii="Times New Roman" w:hAnsi="Times New Roman"/>
          <w:sz w:val="22"/>
          <w:szCs w:val="22"/>
        </w:rPr>
      </w:pPr>
      <w:r w:rsidRPr="006B05F9">
        <w:rPr>
          <w:rFonts w:ascii="Times New Roman" w:hAnsi="Times New Roman"/>
          <w:sz w:val="22"/>
          <w:szCs w:val="22"/>
        </w:rPr>
        <w:t>произшествията в сектор</w:t>
      </w:r>
      <w:r w:rsidR="0072363F" w:rsidRPr="006B05F9">
        <w:rPr>
          <w:rFonts w:ascii="Times New Roman" w:hAnsi="Times New Roman"/>
          <w:sz w:val="22"/>
          <w:szCs w:val="22"/>
        </w:rPr>
        <w:t>и „Транспорт“ и „Съобщения“</w:t>
      </w:r>
      <w:r w:rsidRPr="006B05F9">
        <w:rPr>
          <w:rFonts w:ascii="Times New Roman" w:hAnsi="Times New Roman"/>
          <w:sz w:val="22"/>
          <w:szCs w:val="22"/>
        </w:rPr>
        <w:t xml:space="preserve">.      </w:t>
      </w:r>
    </w:p>
    <w:p w:rsidR="00016C3A" w:rsidRPr="006B05F9" w:rsidRDefault="00016C3A" w:rsidP="00016C3A">
      <w:pPr>
        <w:shd w:val="clear" w:color="auto" w:fill="FFFFFF"/>
        <w:spacing w:line="274" w:lineRule="exact"/>
        <w:ind w:left="34"/>
        <w:jc w:val="both"/>
        <w:rPr>
          <w:b/>
          <w:sz w:val="22"/>
          <w:szCs w:val="22"/>
        </w:rPr>
      </w:pPr>
    </w:p>
    <w:p w:rsidR="00016C3A" w:rsidRPr="006B05F9" w:rsidRDefault="00016C3A" w:rsidP="00016C3A">
      <w:pPr>
        <w:shd w:val="clear" w:color="auto" w:fill="FFFFFF"/>
        <w:spacing w:line="274" w:lineRule="exact"/>
        <w:ind w:left="34"/>
        <w:jc w:val="both"/>
        <w:rPr>
          <w:b/>
          <w:sz w:val="22"/>
          <w:szCs w:val="22"/>
        </w:rPr>
      </w:pPr>
      <w:r w:rsidRPr="006B05F9">
        <w:rPr>
          <w:b/>
          <w:sz w:val="22"/>
          <w:szCs w:val="22"/>
        </w:rPr>
        <w:t>3. Изпълнение в отговорностите на ИА „Проучване и поддържане на р. Дунав”</w:t>
      </w:r>
    </w:p>
    <w:p w:rsidR="00016C3A" w:rsidRPr="006B05F9" w:rsidRDefault="00016C3A" w:rsidP="00016C3A">
      <w:pPr>
        <w:spacing w:before="120" w:line="280" w:lineRule="atLeast"/>
        <w:jc w:val="both"/>
        <w:rPr>
          <w:b/>
          <w:i/>
          <w:sz w:val="22"/>
          <w:szCs w:val="22"/>
        </w:rPr>
      </w:pPr>
      <w:r w:rsidRPr="006B05F9">
        <w:rPr>
          <w:b/>
          <w:i/>
          <w:sz w:val="22"/>
          <w:szCs w:val="22"/>
        </w:rPr>
        <w:t xml:space="preserve">Цели </w:t>
      </w:r>
    </w:p>
    <w:p w:rsidR="00016C3A" w:rsidRPr="006B05F9" w:rsidRDefault="00016C3A" w:rsidP="00215619">
      <w:pPr>
        <w:pStyle w:val="BodyText3"/>
        <w:numPr>
          <w:ilvl w:val="0"/>
          <w:numId w:val="13"/>
        </w:numPr>
        <w:tabs>
          <w:tab w:val="num" w:pos="1080"/>
        </w:tabs>
        <w:spacing w:after="0"/>
        <w:ind w:left="714" w:hanging="357"/>
        <w:jc w:val="both"/>
        <w:rPr>
          <w:i/>
          <w:sz w:val="22"/>
          <w:szCs w:val="22"/>
        </w:rPr>
      </w:pPr>
      <w:r w:rsidRPr="006B05F9">
        <w:rPr>
          <w:i/>
          <w:sz w:val="22"/>
          <w:szCs w:val="22"/>
        </w:rPr>
        <w:t>Намаляване на негативното влияние на транспортната дейност върху околната среда и поддържане чистотата на река Дунав /екология на корабоплаването/</w:t>
      </w:r>
      <w:r w:rsidR="00187740" w:rsidRPr="006B05F9">
        <w:rPr>
          <w:i/>
          <w:sz w:val="22"/>
          <w:szCs w:val="22"/>
        </w:rPr>
        <w:t>;</w:t>
      </w:r>
    </w:p>
    <w:p w:rsidR="00810860" w:rsidRPr="006B05F9" w:rsidRDefault="00810860" w:rsidP="00215619">
      <w:pPr>
        <w:pStyle w:val="BodyText3"/>
        <w:numPr>
          <w:ilvl w:val="0"/>
          <w:numId w:val="13"/>
        </w:numPr>
        <w:tabs>
          <w:tab w:val="left" w:pos="426"/>
        </w:tabs>
        <w:spacing w:after="0"/>
        <w:jc w:val="both"/>
        <w:rPr>
          <w:i/>
          <w:sz w:val="22"/>
          <w:szCs w:val="22"/>
        </w:rPr>
      </w:pPr>
      <w:r w:rsidRPr="006B05F9">
        <w:rPr>
          <w:i/>
          <w:sz w:val="22"/>
          <w:szCs w:val="22"/>
        </w:rPr>
        <w:t xml:space="preserve">Планиране и организиране подготовката на личния състав и техническите средства при управление на кризи и мобилизационна подготовка; </w:t>
      </w:r>
    </w:p>
    <w:p w:rsidR="00187740" w:rsidRPr="006B05F9" w:rsidRDefault="00187740" w:rsidP="00215619">
      <w:pPr>
        <w:pStyle w:val="BodyText3"/>
        <w:numPr>
          <w:ilvl w:val="0"/>
          <w:numId w:val="13"/>
        </w:numPr>
        <w:tabs>
          <w:tab w:val="num" w:pos="1080"/>
        </w:tabs>
        <w:spacing w:after="0"/>
        <w:ind w:left="714" w:hanging="357"/>
        <w:jc w:val="both"/>
        <w:rPr>
          <w:i/>
          <w:sz w:val="22"/>
          <w:szCs w:val="22"/>
        </w:rPr>
      </w:pPr>
      <w:r w:rsidRPr="006B05F9">
        <w:rPr>
          <w:i/>
          <w:sz w:val="22"/>
          <w:szCs w:val="22"/>
        </w:rPr>
        <w:t xml:space="preserve">Поддържане на </w:t>
      </w:r>
      <w:r w:rsidR="006F6ED3" w:rsidRPr="006B05F9">
        <w:rPr>
          <w:i/>
          <w:sz w:val="22"/>
          <w:szCs w:val="22"/>
        </w:rPr>
        <w:t>непрекъсната готовност</w:t>
      </w:r>
      <w:r w:rsidRPr="006B05F9">
        <w:rPr>
          <w:i/>
          <w:sz w:val="22"/>
          <w:szCs w:val="22"/>
        </w:rPr>
        <w:t xml:space="preserve"> за своевременно локализиране и ликвидиране на евентуални нефтени разливи;</w:t>
      </w:r>
    </w:p>
    <w:p w:rsidR="00187740" w:rsidRPr="006B05F9" w:rsidRDefault="00187740" w:rsidP="00215619">
      <w:pPr>
        <w:pStyle w:val="BodyText3"/>
        <w:numPr>
          <w:ilvl w:val="0"/>
          <w:numId w:val="13"/>
        </w:numPr>
        <w:tabs>
          <w:tab w:val="num" w:pos="1080"/>
        </w:tabs>
        <w:spacing w:after="0"/>
        <w:ind w:left="714" w:hanging="357"/>
        <w:jc w:val="both"/>
        <w:rPr>
          <w:i/>
          <w:sz w:val="22"/>
          <w:szCs w:val="22"/>
        </w:rPr>
      </w:pPr>
      <w:r w:rsidRPr="006B05F9">
        <w:rPr>
          <w:i/>
          <w:sz w:val="22"/>
          <w:szCs w:val="22"/>
        </w:rPr>
        <w:t xml:space="preserve">Създаване на оптимална организация за своевременно прогнозиране характера и последствията при възникване на бедствия, аварии и катастрофи </w:t>
      </w:r>
    </w:p>
    <w:p w:rsidR="00810860" w:rsidRPr="006B05F9" w:rsidRDefault="00810860" w:rsidP="00810860">
      <w:pPr>
        <w:pStyle w:val="BodyText3"/>
        <w:tabs>
          <w:tab w:val="num" w:pos="1080"/>
        </w:tabs>
        <w:spacing w:after="0"/>
        <w:ind w:left="357"/>
        <w:jc w:val="both"/>
        <w:rPr>
          <w:i/>
          <w:sz w:val="22"/>
          <w:szCs w:val="22"/>
        </w:rPr>
      </w:pPr>
    </w:p>
    <w:p w:rsidR="00E762A2" w:rsidRPr="006B05F9" w:rsidRDefault="00E762A2" w:rsidP="00E762A2">
      <w:pPr>
        <w:autoSpaceDE/>
        <w:autoSpaceDN/>
        <w:adjustRightInd/>
        <w:spacing w:before="120" w:after="120"/>
        <w:jc w:val="both"/>
        <w:rPr>
          <w:b/>
          <w:i/>
          <w:sz w:val="22"/>
          <w:szCs w:val="22"/>
        </w:rPr>
      </w:pPr>
      <w:r w:rsidRPr="006B05F9">
        <w:rPr>
          <w:b/>
          <w:i/>
          <w:sz w:val="22"/>
          <w:szCs w:val="22"/>
        </w:rPr>
        <w:t>Предоставяни продукти/услуги</w:t>
      </w:r>
      <w:r w:rsidRPr="006B05F9">
        <w:rPr>
          <w:b/>
          <w:sz w:val="22"/>
          <w:szCs w:val="22"/>
        </w:rPr>
        <w:t xml:space="preserve"> </w:t>
      </w:r>
    </w:p>
    <w:p w:rsidR="00E762A2" w:rsidRPr="006B05F9" w:rsidRDefault="00E762A2" w:rsidP="000261C1">
      <w:pPr>
        <w:pStyle w:val="BodyText3"/>
        <w:numPr>
          <w:ilvl w:val="0"/>
          <w:numId w:val="48"/>
        </w:numPr>
        <w:tabs>
          <w:tab w:val="num" w:pos="1080"/>
        </w:tabs>
        <w:jc w:val="both"/>
        <w:rPr>
          <w:i/>
          <w:sz w:val="22"/>
          <w:szCs w:val="22"/>
        </w:rPr>
      </w:pPr>
      <w:r w:rsidRPr="006B05F9">
        <w:rPr>
          <w:i/>
          <w:sz w:val="22"/>
          <w:szCs w:val="22"/>
        </w:rPr>
        <w:t>Аварийно - спасителна и аварийно-възстановителна дейност</w:t>
      </w:r>
      <w:r w:rsidR="00870AAA" w:rsidRPr="006B05F9">
        <w:rPr>
          <w:i/>
          <w:sz w:val="22"/>
          <w:szCs w:val="22"/>
        </w:rPr>
        <w:t>. Поддържане чистотата на река Дунав</w:t>
      </w:r>
      <w:r w:rsidRPr="006B05F9">
        <w:rPr>
          <w:i/>
          <w:sz w:val="22"/>
          <w:szCs w:val="22"/>
        </w:rPr>
        <w:t>;</w:t>
      </w:r>
    </w:p>
    <w:p w:rsidR="00E762A2" w:rsidRPr="006B05F9" w:rsidRDefault="00E762A2" w:rsidP="00E762A2">
      <w:pPr>
        <w:spacing w:after="120"/>
        <w:jc w:val="both"/>
        <w:rPr>
          <w:rFonts w:ascii="Times New Roman" w:hAnsi="Times New Roman"/>
          <w:sz w:val="22"/>
          <w:szCs w:val="22"/>
        </w:rPr>
      </w:pPr>
      <w:r w:rsidRPr="006B05F9">
        <w:rPr>
          <w:rFonts w:ascii="Times New Roman" w:hAnsi="Times New Roman"/>
          <w:sz w:val="22"/>
          <w:szCs w:val="22"/>
        </w:rPr>
        <w:t>Основните задачи, изпълнени от ИА ППД за осигуряване на висока степен на безопасност и сигурност</w:t>
      </w:r>
      <w:r w:rsidR="00AF401E" w:rsidRPr="006B05F9">
        <w:rPr>
          <w:rFonts w:ascii="Times New Roman" w:hAnsi="Times New Roman"/>
          <w:sz w:val="22"/>
          <w:szCs w:val="22"/>
        </w:rPr>
        <w:t xml:space="preserve"> и екологосъобразност в българския участък на река Дунав</w:t>
      </w:r>
      <w:r w:rsidRPr="006B05F9">
        <w:rPr>
          <w:rFonts w:ascii="Times New Roman" w:hAnsi="Times New Roman"/>
          <w:sz w:val="22"/>
          <w:szCs w:val="22"/>
        </w:rPr>
        <w:t xml:space="preserve"> са:</w:t>
      </w:r>
    </w:p>
    <w:p w:rsidR="00E762A2" w:rsidRPr="006B05F9" w:rsidRDefault="00E762A2" w:rsidP="000261C1">
      <w:pPr>
        <w:numPr>
          <w:ilvl w:val="0"/>
          <w:numId w:val="48"/>
        </w:numPr>
        <w:autoSpaceDE/>
        <w:autoSpaceDN/>
        <w:adjustRightInd/>
        <w:ind w:left="714" w:hanging="357"/>
        <w:jc w:val="both"/>
        <w:rPr>
          <w:rFonts w:ascii="Times New Roman" w:hAnsi="Times New Roman"/>
          <w:sz w:val="22"/>
          <w:szCs w:val="22"/>
        </w:rPr>
      </w:pPr>
      <w:r w:rsidRPr="006B05F9">
        <w:rPr>
          <w:rFonts w:ascii="Times New Roman" w:hAnsi="Times New Roman"/>
          <w:sz w:val="22"/>
          <w:szCs w:val="22"/>
        </w:rPr>
        <w:t>Ежедневни наблюдения на водната повърхност за наличие на нефтени разливи</w:t>
      </w:r>
      <w:r w:rsidR="00187740" w:rsidRPr="006B05F9">
        <w:rPr>
          <w:rFonts w:ascii="Times New Roman" w:hAnsi="Times New Roman"/>
          <w:sz w:val="22"/>
          <w:szCs w:val="22"/>
        </w:rPr>
        <w:t xml:space="preserve"> и приемане на нефтоводни смеси от преминаващи кораби</w:t>
      </w:r>
      <w:r w:rsidRPr="006B05F9">
        <w:rPr>
          <w:rFonts w:ascii="Times New Roman" w:hAnsi="Times New Roman"/>
          <w:sz w:val="22"/>
          <w:szCs w:val="22"/>
        </w:rPr>
        <w:t>;</w:t>
      </w:r>
    </w:p>
    <w:p w:rsidR="00187740" w:rsidRPr="006B05F9" w:rsidRDefault="00187740" w:rsidP="000261C1">
      <w:pPr>
        <w:numPr>
          <w:ilvl w:val="0"/>
          <w:numId w:val="48"/>
        </w:numPr>
        <w:autoSpaceDE/>
        <w:autoSpaceDN/>
        <w:adjustRightInd/>
        <w:ind w:left="714" w:hanging="357"/>
        <w:jc w:val="both"/>
        <w:rPr>
          <w:rFonts w:ascii="Times New Roman" w:hAnsi="Times New Roman"/>
          <w:sz w:val="22"/>
          <w:szCs w:val="22"/>
        </w:rPr>
      </w:pPr>
      <w:r w:rsidRPr="006B05F9">
        <w:rPr>
          <w:rFonts w:ascii="Times New Roman" w:hAnsi="Times New Roman"/>
          <w:sz w:val="22"/>
          <w:szCs w:val="22"/>
        </w:rPr>
        <w:t>Съдоподемна и аварийно-възстановителна дейност;</w:t>
      </w:r>
    </w:p>
    <w:p w:rsidR="00396E13" w:rsidRPr="006B05F9" w:rsidRDefault="00396E13" w:rsidP="000261C1">
      <w:pPr>
        <w:pStyle w:val="BodyText3"/>
        <w:numPr>
          <w:ilvl w:val="0"/>
          <w:numId w:val="49"/>
        </w:numPr>
        <w:spacing w:after="0"/>
        <w:jc w:val="both"/>
        <w:rPr>
          <w:sz w:val="22"/>
          <w:szCs w:val="22"/>
        </w:rPr>
      </w:pPr>
      <w:r w:rsidRPr="006B05F9">
        <w:rPr>
          <w:sz w:val="22"/>
          <w:szCs w:val="22"/>
        </w:rPr>
        <w:t>Планиране и организиране подготовката на личния състав и техническите средства при управление на кр</w:t>
      </w:r>
      <w:r w:rsidR="00810860" w:rsidRPr="006B05F9">
        <w:rPr>
          <w:sz w:val="22"/>
          <w:szCs w:val="22"/>
        </w:rPr>
        <w:t>изи и мобилизационна подготовка;</w:t>
      </w:r>
    </w:p>
    <w:p w:rsidR="00810860" w:rsidRPr="006B05F9" w:rsidRDefault="00810860" w:rsidP="000261C1">
      <w:pPr>
        <w:pStyle w:val="BodyText3"/>
        <w:numPr>
          <w:ilvl w:val="0"/>
          <w:numId w:val="49"/>
        </w:numPr>
        <w:spacing w:after="0"/>
        <w:jc w:val="both"/>
        <w:rPr>
          <w:sz w:val="22"/>
          <w:szCs w:val="22"/>
        </w:rPr>
      </w:pPr>
      <w:r w:rsidRPr="006B05F9">
        <w:rPr>
          <w:sz w:val="22"/>
          <w:szCs w:val="22"/>
        </w:rPr>
        <w:t xml:space="preserve">Създаване на оптимална организация за своевременно прогнозиране характера и последствията при възникване на бедствия, аварии и катастрофи – издадени са </w:t>
      </w:r>
      <w:r w:rsidR="00FD1A5A" w:rsidRPr="006B05F9">
        <w:rPr>
          <w:sz w:val="22"/>
          <w:szCs w:val="22"/>
        </w:rPr>
        <w:t>1509</w:t>
      </w:r>
      <w:r w:rsidRPr="006B05F9">
        <w:rPr>
          <w:sz w:val="22"/>
          <w:szCs w:val="22"/>
        </w:rPr>
        <w:t xml:space="preserve"> щормови оповестявания.</w:t>
      </w:r>
    </w:p>
    <w:p w:rsidR="00E762A2" w:rsidRPr="006B05F9" w:rsidRDefault="00E762A2" w:rsidP="00E762A2">
      <w:pPr>
        <w:autoSpaceDE/>
        <w:autoSpaceDN/>
        <w:adjustRightInd/>
        <w:jc w:val="both"/>
        <w:rPr>
          <w:rFonts w:ascii="Times New Roman" w:hAnsi="Times New Roman"/>
          <w:sz w:val="22"/>
          <w:szCs w:val="22"/>
        </w:rPr>
      </w:pPr>
    </w:p>
    <w:p w:rsidR="00E762A2" w:rsidRPr="006B05F9" w:rsidRDefault="00E762A2" w:rsidP="00E762A2">
      <w:pPr>
        <w:autoSpaceDE/>
        <w:autoSpaceDN/>
        <w:adjustRightInd/>
        <w:spacing w:after="120"/>
        <w:jc w:val="both"/>
        <w:rPr>
          <w:rFonts w:ascii="Times New Roman" w:hAnsi="Times New Roman"/>
          <w:b/>
          <w:i/>
          <w:sz w:val="22"/>
          <w:szCs w:val="22"/>
        </w:rPr>
      </w:pPr>
      <w:r w:rsidRPr="006B05F9">
        <w:rPr>
          <w:rFonts w:ascii="Times New Roman" w:hAnsi="Times New Roman"/>
          <w:b/>
          <w:i/>
          <w:sz w:val="22"/>
          <w:szCs w:val="22"/>
        </w:rPr>
        <w:t>Отчет на показателите за изпълнение</w:t>
      </w:r>
    </w:p>
    <w:tbl>
      <w:tblPr>
        <w:tblW w:w="9346" w:type="dxa"/>
        <w:tblInd w:w="80" w:type="dxa"/>
        <w:tblCellMar>
          <w:left w:w="70" w:type="dxa"/>
          <w:right w:w="70" w:type="dxa"/>
        </w:tblCellMar>
        <w:tblLook w:val="04A0" w:firstRow="1" w:lastRow="0" w:firstColumn="1" w:lastColumn="0" w:noHBand="0" w:noVBand="1"/>
      </w:tblPr>
      <w:tblGrid>
        <w:gridCol w:w="5546"/>
        <w:gridCol w:w="966"/>
        <w:gridCol w:w="1478"/>
        <w:gridCol w:w="1356"/>
      </w:tblGrid>
      <w:tr w:rsidR="00BC428D" w:rsidRPr="006B05F9" w:rsidTr="00E778FC">
        <w:trPr>
          <w:trHeight w:val="420"/>
        </w:trPr>
        <w:tc>
          <w:tcPr>
            <w:tcW w:w="5546" w:type="dxa"/>
            <w:tcBorders>
              <w:top w:val="single" w:sz="8" w:space="0" w:color="auto"/>
              <w:left w:val="single" w:sz="8" w:space="0" w:color="auto"/>
              <w:bottom w:val="nil"/>
              <w:right w:val="single" w:sz="8" w:space="0" w:color="auto"/>
            </w:tcBorders>
            <w:shd w:val="clear" w:color="000000" w:fill="E6E6E6"/>
            <w:vAlign w:val="center"/>
            <w:hideMark/>
          </w:tcPr>
          <w:p w:rsidR="00BC428D" w:rsidRPr="006B05F9" w:rsidRDefault="00BC428D" w:rsidP="00BC428D">
            <w:pPr>
              <w:autoSpaceDE/>
              <w:autoSpaceDN/>
              <w:adjustRightInd/>
              <w:jc w:val="center"/>
              <w:rPr>
                <w:rFonts w:ascii="Times New Roman" w:hAnsi="Times New Roman"/>
                <w:b/>
                <w:bCs/>
                <w:color w:val="000000"/>
                <w:sz w:val="16"/>
                <w:szCs w:val="16"/>
              </w:rPr>
            </w:pPr>
          </w:p>
        </w:tc>
        <w:tc>
          <w:tcPr>
            <w:tcW w:w="966"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BC428D" w:rsidRPr="006B05F9" w:rsidRDefault="00BC428D" w:rsidP="00BC428D">
            <w:pPr>
              <w:autoSpaceDE/>
              <w:autoSpaceDN/>
              <w:adjustRightInd/>
              <w:jc w:val="center"/>
              <w:rPr>
                <w:rFonts w:ascii="Times New Roman" w:hAnsi="Times New Roman"/>
                <w:b/>
                <w:bCs/>
                <w:color w:val="000000"/>
                <w:sz w:val="22"/>
                <w:szCs w:val="22"/>
              </w:rPr>
            </w:pPr>
            <w:r w:rsidRPr="006B05F9">
              <w:rPr>
                <w:rFonts w:ascii="Times New Roman" w:hAnsi="Times New Roman"/>
                <w:b/>
                <w:bCs/>
                <w:color w:val="000000"/>
                <w:sz w:val="22"/>
                <w:szCs w:val="22"/>
              </w:rPr>
              <w:t>Мерна единица</w:t>
            </w:r>
          </w:p>
        </w:tc>
        <w:tc>
          <w:tcPr>
            <w:tcW w:w="1478"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BC428D" w:rsidRPr="006B05F9" w:rsidRDefault="00BC428D" w:rsidP="00BC428D">
            <w:pPr>
              <w:autoSpaceDE/>
              <w:autoSpaceDN/>
              <w:adjustRightInd/>
              <w:jc w:val="center"/>
              <w:rPr>
                <w:rFonts w:ascii="Times New Roman" w:hAnsi="Times New Roman"/>
                <w:b/>
                <w:bCs/>
                <w:color w:val="000000"/>
                <w:sz w:val="22"/>
                <w:szCs w:val="22"/>
              </w:rPr>
            </w:pPr>
            <w:r w:rsidRPr="006B05F9">
              <w:rPr>
                <w:rFonts w:ascii="Times New Roman" w:hAnsi="Times New Roman"/>
                <w:b/>
                <w:bCs/>
                <w:color w:val="000000"/>
                <w:sz w:val="22"/>
                <w:szCs w:val="22"/>
              </w:rPr>
              <w:t>Целева стойност</w:t>
            </w:r>
          </w:p>
        </w:tc>
        <w:tc>
          <w:tcPr>
            <w:tcW w:w="1356"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BC428D" w:rsidRPr="006B05F9" w:rsidRDefault="00515AD0" w:rsidP="00C5482B">
            <w:pPr>
              <w:autoSpaceDE/>
              <w:autoSpaceDN/>
              <w:adjustRightInd/>
              <w:jc w:val="center"/>
              <w:rPr>
                <w:rFonts w:ascii="Times New Roman" w:hAnsi="Times New Roman"/>
                <w:b/>
                <w:bCs/>
                <w:color w:val="000000"/>
                <w:sz w:val="22"/>
                <w:szCs w:val="22"/>
              </w:rPr>
            </w:pPr>
            <w:r w:rsidRPr="006B05F9">
              <w:rPr>
                <w:rFonts w:ascii="Times New Roman" w:hAnsi="Times New Roman"/>
                <w:b/>
                <w:bCs/>
                <w:color w:val="000000"/>
                <w:sz w:val="22"/>
                <w:szCs w:val="22"/>
              </w:rPr>
              <w:t>Отчет 3</w:t>
            </w:r>
            <w:r w:rsidR="00C5482B" w:rsidRPr="006B05F9">
              <w:rPr>
                <w:rFonts w:ascii="Times New Roman" w:hAnsi="Times New Roman"/>
                <w:b/>
                <w:bCs/>
                <w:color w:val="000000"/>
                <w:sz w:val="22"/>
                <w:szCs w:val="22"/>
                <w:lang w:val="en-US"/>
              </w:rPr>
              <w:t>0</w:t>
            </w:r>
            <w:r w:rsidRPr="006B05F9">
              <w:rPr>
                <w:rFonts w:ascii="Times New Roman" w:hAnsi="Times New Roman"/>
                <w:b/>
                <w:bCs/>
                <w:color w:val="000000"/>
                <w:sz w:val="22"/>
                <w:szCs w:val="22"/>
              </w:rPr>
              <w:t>.</w:t>
            </w:r>
            <w:r w:rsidR="00C5482B" w:rsidRPr="006B05F9">
              <w:rPr>
                <w:rFonts w:ascii="Times New Roman" w:hAnsi="Times New Roman"/>
                <w:b/>
                <w:bCs/>
                <w:color w:val="000000"/>
                <w:sz w:val="22"/>
                <w:szCs w:val="22"/>
                <w:lang w:val="en-US"/>
              </w:rPr>
              <w:t>06</w:t>
            </w:r>
            <w:r w:rsidR="00BC428D" w:rsidRPr="006B05F9">
              <w:rPr>
                <w:rFonts w:ascii="Times New Roman" w:hAnsi="Times New Roman"/>
                <w:b/>
                <w:bCs/>
                <w:color w:val="000000"/>
                <w:sz w:val="22"/>
                <w:szCs w:val="22"/>
              </w:rPr>
              <w:t>.202</w:t>
            </w:r>
            <w:r w:rsidR="00C5482B" w:rsidRPr="006B05F9">
              <w:rPr>
                <w:rFonts w:ascii="Times New Roman" w:hAnsi="Times New Roman"/>
                <w:b/>
                <w:bCs/>
                <w:color w:val="000000"/>
                <w:sz w:val="22"/>
                <w:szCs w:val="22"/>
                <w:lang w:val="en-US"/>
              </w:rPr>
              <w:t>6</w:t>
            </w:r>
            <w:r w:rsidR="00BC428D" w:rsidRPr="006B05F9">
              <w:rPr>
                <w:rFonts w:ascii="Times New Roman" w:hAnsi="Times New Roman"/>
                <w:b/>
                <w:bCs/>
                <w:color w:val="000000"/>
                <w:sz w:val="22"/>
                <w:szCs w:val="22"/>
              </w:rPr>
              <w:t xml:space="preserve"> г.</w:t>
            </w:r>
          </w:p>
        </w:tc>
      </w:tr>
      <w:tr w:rsidR="00BC428D" w:rsidRPr="006B05F9" w:rsidTr="00E778FC">
        <w:trPr>
          <w:trHeight w:val="330"/>
        </w:trPr>
        <w:tc>
          <w:tcPr>
            <w:tcW w:w="5546" w:type="dxa"/>
            <w:tcBorders>
              <w:top w:val="nil"/>
              <w:left w:val="single" w:sz="8" w:space="0" w:color="auto"/>
              <w:bottom w:val="single" w:sz="8" w:space="0" w:color="auto"/>
              <w:right w:val="single" w:sz="8" w:space="0" w:color="auto"/>
            </w:tcBorders>
            <w:shd w:val="clear" w:color="000000" w:fill="E6E6E6"/>
            <w:vAlign w:val="center"/>
            <w:hideMark/>
          </w:tcPr>
          <w:p w:rsidR="00BC428D" w:rsidRPr="006B05F9" w:rsidRDefault="00BC428D" w:rsidP="00BC428D">
            <w:pPr>
              <w:autoSpaceDE/>
              <w:autoSpaceDN/>
              <w:adjustRightInd/>
              <w:jc w:val="center"/>
              <w:rPr>
                <w:rFonts w:ascii="Times New Roman" w:hAnsi="Times New Roman"/>
                <w:b/>
                <w:bCs/>
                <w:i/>
                <w:iCs/>
                <w:color w:val="000000"/>
                <w:sz w:val="22"/>
                <w:szCs w:val="22"/>
              </w:rPr>
            </w:pPr>
            <w:r w:rsidRPr="006B05F9">
              <w:rPr>
                <w:rFonts w:ascii="Times New Roman" w:hAnsi="Times New Roman"/>
                <w:b/>
                <w:bCs/>
                <w:i/>
                <w:iCs/>
                <w:color w:val="000000"/>
                <w:sz w:val="22"/>
                <w:szCs w:val="22"/>
              </w:rPr>
              <w:t>Показатели за изпълнение</w:t>
            </w:r>
          </w:p>
        </w:tc>
        <w:tc>
          <w:tcPr>
            <w:tcW w:w="966" w:type="dxa"/>
            <w:vMerge/>
            <w:tcBorders>
              <w:top w:val="single" w:sz="8" w:space="0" w:color="auto"/>
              <w:left w:val="single" w:sz="8" w:space="0" w:color="auto"/>
              <w:bottom w:val="single" w:sz="8" w:space="0" w:color="000000"/>
              <w:right w:val="single" w:sz="8" w:space="0" w:color="auto"/>
            </w:tcBorders>
            <w:vAlign w:val="center"/>
            <w:hideMark/>
          </w:tcPr>
          <w:p w:rsidR="00BC428D" w:rsidRPr="006B05F9" w:rsidRDefault="00BC428D" w:rsidP="00BC428D">
            <w:pPr>
              <w:autoSpaceDE/>
              <w:autoSpaceDN/>
              <w:adjustRightInd/>
              <w:rPr>
                <w:rFonts w:ascii="Times New Roman" w:hAnsi="Times New Roman"/>
                <w:b/>
                <w:bCs/>
                <w:color w:val="000000"/>
                <w:sz w:val="22"/>
                <w:szCs w:val="22"/>
              </w:rPr>
            </w:pPr>
          </w:p>
        </w:tc>
        <w:tc>
          <w:tcPr>
            <w:tcW w:w="1478" w:type="dxa"/>
            <w:vMerge/>
            <w:tcBorders>
              <w:top w:val="single" w:sz="8" w:space="0" w:color="auto"/>
              <w:left w:val="single" w:sz="8" w:space="0" w:color="auto"/>
              <w:bottom w:val="single" w:sz="8" w:space="0" w:color="000000"/>
              <w:right w:val="single" w:sz="8" w:space="0" w:color="auto"/>
            </w:tcBorders>
            <w:vAlign w:val="center"/>
            <w:hideMark/>
          </w:tcPr>
          <w:p w:rsidR="00BC428D" w:rsidRPr="006B05F9" w:rsidRDefault="00BC428D" w:rsidP="00BC428D">
            <w:pPr>
              <w:autoSpaceDE/>
              <w:autoSpaceDN/>
              <w:adjustRightInd/>
              <w:rPr>
                <w:rFonts w:ascii="Times New Roman" w:hAnsi="Times New Roman"/>
                <w:b/>
                <w:bCs/>
                <w:color w:val="000000"/>
                <w:sz w:val="22"/>
                <w:szCs w:val="22"/>
              </w:rPr>
            </w:pPr>
          </w:p>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BC428D" w:rsidRPr="006B05F9" w:rsidRDefault="00BC428D" w:rsidP="00BC428D">
            <w:pPr>
              <w:autoSpaceDE/>
              <w:autoSpaceDN/>
              <w:adjustRightInd/>
              <w:rPr>
                <w:rFonts w:ascii="Times New Roman" w:hAnsi="Times New Roman"/>
                <w:b/>
                <w:bCs/>
                <w:color w:val="000000"/>
                <w:sz w:val="22"/>
                <w:szCs w:val="22"/>
              </w:rPr>
            </w:pPr>
          </w:p>
        </w:tc>
      </w:tr>
      <w:tr w:rsidR="00C5482B" w:rsidRPr="006B05F9" w:rsidTr="00C13110">
        <w:trPr>
          <w:trHeight w:val="600"/>
        </w:trPr>
        <w:tc>
          <w:tcPr>
            <w:tcW w:w="5546" w:type="dxa"/>
            <w:tcBorders>
              <w:top w:val="nil"/>
              <w:left w:val="single" w:sz="8" w:space="0" w:color="auto"/>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Изпълнение на поддържащо драгиране в критични за корабоплаването участъци</w:t>
            </w:r>
          </w:p>
        </w:tc>
        <w:tc>
          <w:tcPr>
            <w:tcW w:w="966" w:type="dxa"/>
            <w:tcBorders>
              <w:top w:val="nil"/>
              <w:left w:val="nil"/>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куб.м</w:t>
            </w:r>
          </w:p>
        </w:tc>
        <w:tc>
          <w:tcPr>
            <w:tcW w:w="1478" w:type="dxa"/>
            <w:tcBorders>
              <w:top w:val="nil"/>
              <w:left w:val="nil"/>
              <w:bottom w:val="single" w:sz="4" w:space="0" w:color="auto"/>
              <w:right w:val="single" w:sz="4" w:space="0" w:color="auto"/>
            </w:tcBorders>
            <w:shd w:val="clear" w:color="auto" w:fill="auto"/>
            <w:vAlign w:val="bottom"/>
          </w:tcPr>
          <w:p w:rsidR="00C5482B" w:rsidRPr="006B05F9" w:rsidRDefault="00C5482B" w:rsidP="00C5482B">
            <w:pPr>
              <w:jc w:val="right"/>
              <w:rPr>
                <w:rFonts w:ascii="Times New Roman" w:hAnsi="Times New Roman"/>
                <w:sz w:val="20"/>
              </w:rPr>
            </w:pPr>
            <w:r w:rsidRPr="006B05F9">
              <w:rPr>
                <w:rFonts w:ascii="Times New Roman" w:hAnsi="Times New Roman"/>
                <w:sz w:val="20"/>
              </w:rPr>
              <w:t>300 000</w:t>
            </w:r>
          </w:p>
        </w:tc>
        <w:tc>
          <w:tcPr>
            <w:tcW w:w="1356" w:type="dxa"/>
            <w:tcBorders>
              <w:top w:val="nil"/>
              <w:left w:val="nil"/>
              <w:bottom w:val="single" w:sz="4" w:space="0" w:color="auto"/>
              <w:right w:val="single" w:sz="8" w:space="0" w:color="auto"/>
            </w:tcBorders>
            <w:shd w:val="clear" w:color="auto" w:fill="auto"/>
            <w:vAlign w:val="bottom"/>
          </w:tcPr>
          <w:p w:rsidR="00C5482B" w:rsidRPr="006B05F9" w:rsidRDefault="00C5482B" w:rsidP="00C5482B">
            <w:pPr>
              <w:jc w:val="right"/>
              <w:rPr>
                <w:rFonts w:ascii="Times New Roman" w:hAnsi="Times New Roman"/>
                <w:sz w:val="20"/>
              </w:rPr>
            </w:pPr>
            <w:r w:rsidRPr="006B05F9">
              <w:rPr>
                <w:rFonts w:ascii="Times New Roman" w:hAnsi="Times New Roman"/>
                <w:sz w:val="20"/>
              </w:rPr>
              <w:t>118 844</w:t>
            </w:r>
          </w:p>
        </w:tc>
      </w:tr>
      <w:tr w:rsidR="00C5482B" w:rsidRPr="006B05F9" w:rsidTr="00C13110">
        <w:trPr>
          <w:trHeight w:val="433"/>
        </w:trPr>
        <w:tc>
          <w:tcPr>
            <w:tcW w:w="5546" w:type="dxa"/>
            <w:tcBorders>
              <w:top w:val="nil"/>
              <w:left w:val="single" w:sz="8" w:space="0" w:color="auto"/>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 xml:space="preserve">Изработка на проекти за изпълнение на драгаж за подобряване на условията за корабоплаване по фарватера на река Дунав от ркм 610 до ркм 374.100 </w:t>
            </w:r>
          </w:p>
        </w:tc>
        <w:tc>
          <w:tcPr>
            <w:tcW w:w="966" w:type="dxa"/>
            <w:tcBorders>
              <w:top w:val="nil"/>
              <w:left w:val="nil"/>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бр.</w:t>
            </w:r>
          </w:p>
        </w:tc>
        <w:tc>
          <w:tcPr>
            <w:tcW w:w="1478" w:type="dxa"/>
            <w:tcBorders>
              <w:top w:val="nil"/>
              <w:left w:val="nil"/>
              <w:bottom w:val="single" w:sz="4" w:space="0" w:color="auto"/>
              <w:right w:val="single" w:sz="4" w:space="0" w:color="auto"/>
            </w:tcBorders>
            <w:shd w:val="clear" w:color="auto" w:fill="auto"/>
            <w:vAlign w:val="bottom"/>
          </w:tcPr>
          <w:p w:rsidR="00C5482B" w:rsidRPr="006B05F9" w:rsidRDefault="00C5482B" w:rsidP="00C5482B">
            <w:pPr>
              <w:jc w:val="right"/>
              <w:rPr>
                <w:rFonts w:ascii="Times New Roman" w:hAnsi="Times New Roman"/>
                <w:sz w:val="20"/>
              </w:rPr>
            </w:pPr>
            <w:r w:rsidRPr="006B05F9">
              <w:rPr>
                <w:rFonts w:ascii="Times New Roman" w:hAnsi="Times New Roman"/>
                <w:sz w:val="20"/>
              </w:rPr>
              <w:t>6</w:t>
            </w:r>
          </w:p>
        </w:tc>
        <w:tc>
          <w:tcPr>
            <w:tcW w:w="1356" w:type="dxa"/>
            <w:tcBorders>
              <w:top w:val="nil"/>
              <w:left w:val="nil"/>
              <w:bottom w:val="single" w:sz="4" w:space="0" w:color="auto"/>
              <w:right w:val="single" w:sz="8" w:space="0" w:color="auto"/>
            </w:tcBorders>
            <w:shd w:val="clear" w:color="auto" w:fill="auto"/>
            <w:vAlign w:val="bottom"/>
          </w:tcPr>
          <w:p w:rsidR="00C5482B" w:rsidRPr="006B05F9" w:rsidRDefault="00C5482B" w:rsidP="00C5482B">
            <w:pPr>
              <w:jc w:val="right"/>
              <w:rPr>
                <w:rFonts w:ascii="Times New Roman" w:hAnsi="Times New Roman"/>
                <w:sz w:val="20"/>
              </w:rPr>
            </w:pPr>
            <w:r w:rsidRPr="006B05F9">
              <w:rPr>
                <w:rFonts w:ascii="Times New Roman" w:hAnsi="Times New Roman"/>
                <w:sz w:val="20"/>
              </w:rPr>
              <w:t>3</w:t>
            </w:r>
          </w:p>
        </w:tc>
      </w:tr>
      <w:tr w:rsidR="00C5482B" w:rsidRPr="006B05F9" w:rsidTr="00C13110">
        <w:trPr>
          <w:trHeight w:val="600"/>
        </w:trPr>
        <w:tc>
          <w:tcPr>
            <w:tcW w:w="5546" w:type="dxa"/>
            <w:tcBorders>
              <w:top w:val="nil"/>
              <w:left w:val="single" w:sz="8" w:space="0" w:color="auto"/>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Подобряване на информацията, представена в електронните навигационни карти (ЕНК), брой актуализации</w:t>
            </w:r>
          </w:p>
        </w:tc>
        <w:tc>
          <w:tcPr>
            <w:tcW w:w="966" w:type="dxa"/>
            <w:tcBorders>
              <w:top w:val="nil"/>
              <w:left w:val="nil"/>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бр.</w:t>
            </w:r>
          </w:p>
        </w:tc>
        <w:tc>
          <w:tcPr>
            <w:tcW w:w="1478" w:type="dxa"/>
            <w:tcBorders>
              <w:top w:val="nil"/>
              <w:left w:val="nil"/>
              <w:bottom w:val="single" w:sz="4" w:space="0" w:color="auto"/>
              <w:right w:val="single" w:sz="4" w:space="0" w:color="auto"/>
            </w:tcBorders>
            <w:shd w:val="clear" w:color="auto" w:fill="auto"/>
            <w:vAlign w:val="bottom"/>
          </w:tcPr>
          <w:p w:rsidR="00C5482B" w:rsidRPr="006B05F9" w:rsidRDefault="00C5482B" w:rsidP="00C5482B">
            <w:pPr>
              <w:jc w:val="right"/>
              <w:rPr>
                <w:rFonts w:ascii="Times New Roman" w:hAnsi="Times New Roman"/>
                <w:sz w:val="20"/>
              </w:rPr>
            </w:pPr>
            <w:r w:rsidRPr="006B05F9">
              <w:rPr>
                <w:rFonts w:ascii="Times New Roman" w:hAnsi="Times New Roman"/>
                <w:sz w:val="20"/>
              </w:rPr>
              <w:t>30</w:t>
            </w:r>
          </w:p>
        </w:tc>
        <w:tc>
          <w:tcPr>
            <w:tcW w:w="1356" w:type="dxa"/>
            <w:tcBorders>
              <w:top w:val="nil"/>
              <w:left w:val="nil"/>
              <w:bottom w:val="single" w:sz="4" w:space="0" w:color="auto"/>
              <w:right w:val="single" w:sz="8" w:space="0" w:color="auto"/>
            </w:tcBorders>
            <w:shd w:val="clear" w:color="auto" w:fill="auto"/>
            <w:vAlign w:val="bottom"/>
          </w:tcPr>
          <w:p w:rsidR="00C5482B" w:rsidRPr="006B05F9" w:rsidRDefault="00C5482B" w:rsidP="00C5482B">
            <w:pPr>
              <w:jc w:val="right"/>
              <w:rPr>
                <w:rFonts w:ascii="Times New Roman" w:hAnsi="Times New Roman"/>
                <w:sz w:val="20"/>
              </w:rPr>
            </w:pPr>
            <w:r w:rsidRPr="006B05F9">
              <w:rPr>
                <w:rFonts w:ascii="Times New Roman" w:hAnsi="Times New Roman"/>
                <w:sz w:val="20"/>
              </w:rPr>
              <w:t>19</w:t>
            </w:r>
          </w:p>
        </w:tc>
      </w:tr>
      <w:tr w:rsidR="00C5482B" w:rsidRPr="006B05F9" w:rsidTr="00E778FC">
        <w:trPr>
          <w:trHeight w:val="279"/>
        </w:trPr>
        <w:tc>
          <w:tcPr>
            <w:tcW w:w="5546" w:type="dxa"/>
            <w:tcBorders>
              <w:top w:val="nil"/>
              <w:left w:val="single" w:sz="8" w:space="0" w:color="auto"/>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Щормови оповестявания и предупреждения</w:t>
            </w:r>
          </w:p>
        </w:tc>
        <w:tc>
          <w:tcPr>
            <w:tcW w:w="966" w:type="dxa"/>
            <w:tcBorders>
              <w:top w:val="nil"/>
              <w:left w:val="nil"/>
              <w:bottom w:val="single" w:sz="4" w:space="0" w:color="auto"/>
              <w:right w:val="single" w:sz="4" w:space="0" w:color="auto"/>
            </w:tcBorders>
            <w:shd w:val="clear" w:color="auto" w:fill="auto"/>
          </w:tcPr>
          <w:p w:rsidR="00C5482B" w:rsidRPr="006B05F9" w:rsidRDefault="00C5482B" w:rsidP="00C5482B">
            <w:pPr>
              <w:rPr>
                <w:sz w:val="20"/>
              </w:rPr>
            </w:pPr>
            <w:r w:rsidRPr="006B05F9">
              <w:rPr>
                <w:sz w:val="20"/>
              </w:rPr>
              <w:t>бр.</w:t>
            </w:r>
          </w:p>
        </w:tc>
        <w:tc>
          <w:tcPr>
            <w:tcW w:w="1478" w:type="dxa"/>
            <w:tcBorders>
              <w:top w:val="nil"/>
              <w:left w:val="nil"/>
              <w:bottom w:val="single" w:sz="4" w:space="0" w:color="auto"/>
              <w:right w:val="single" w:sz="4" w:space="0" w:color="auto"/>
            </w:tcBorders>
            <w:shd w:val="clear" w:color="auto" w:fill="auto"/>
          </w:tcPr>
          <w:p w:rsidR="00C5482B" w:rsidRPr="006B05F9" w:rsidRDefault="00C5482B" w:rsidP="00C5482B">
            <w:pPr>
              <w:jc w:val="right"/>
              <w:rPr>
                <w:rFonts w:ascii="Times New Roman" w:hAnsi="Times New Roman"/>
                <w:sz w:val="20"/>
              </w:rPr>
            </w:pPr>
            <w:r w:rsidRPr="006B05F9">
              <w:rPr>
                <w:rFonts w:ascii="Times New Roman" w:hAnsi="Times New Roman"/>
                <w:sz w:val="20"/>
              </w:rPr>
              <w:t>1500</w:t>
            </w:r>
          </w:p>
        </w:tc>
        <w:tc>
          <w:tcPr>
            <w:tcW w:w="1356" w:type="dxa"/>
            <w:tcBorders>
              <w:top w:val="nil"/>
              <w:left w:val="nil"/>
              <w:bottom w:val="single" w:sz="4" w:space="0" w:color="auto"/>
              <w:right w:val="single" w:sz="8" w:space="0" w:color="auto"/>
            </w:tcBorders>
            <w:shd w:val="clear" w:color="auto" w:fill="auto"/>
          </w:tcPr>
          <w:p w:rsidR="00C5482B" w:rsidRPr="006B05F9" w:rsidRDefault="00C5482B" w:rsidP="00C5482B">
            <w:pPr>
              <w:jc w:val="right"/>
              <w:rPr>
                <w:rFonts w:ascii="Times New Roman" w:hAnsi="Times New Roman"/>
                <w:sz w:val="20"/>
              </w:rPr>
            </w:pPr>
            <w:r w:rsidRPr="006B05F9">
              <w:rPr>
                <w:rFonts w:ascii="Times New Roman" w:hAnsi="Times New Roman"/>
                <w:sz w:val="20"/>
              </w:rPr>
              <w:t>734</w:t>
            </w:r>
          </w:p>
        </w:tc>
      </w:tr>
    </w:tbl>
    <w:p w:rsidR="00016C3A" w:rsidRPr="006B05F9" w:rsidRDefault="00016C3A" w:rsidP="00F752E6">
      <w:pPr>
        <w:spacing w:before="120" w:after="120"/>
        <w:jc w:val="both"/>
        <w:rPr>
          <w:rFonts w:ascii="Times New Roman" w:hAnsi="Times New Roman"/>
          <w:b/>
          <w:i/>
          <w:sz w:val="22"/>
          <w:szCs w:val="22"/>
        </w:rPr>
      </w:pPr>
      <w:r w:rsidRPr="006B05F9">
        <w:rPr>
          <w:rFonts w:ascii="Times New Roman" w:hAnsi="Times New Roman"/>
          <w:b/>
          <w:i/>
          <w:sz w:val="22"/>
          <w:szCs w:val="22"/>
        </w:rPr>
        <w:t>Външни фактори, които могат да окажат въздействие върху постигането на целите</w:t>
      </w:r>
    </w:p>
    <w:p w:rsidR="00515AD0" w:rsidRPr="006B05F9" w:rsidRDefault="00515AD0" w:rsidP="00515AD0">
      <w:pPr>
        <w:spacing w:after="240"/>
        <w:jc w:val="both"/>
        <w:rPr>
          <w:sz w:val="22"/>
          <w:szCs w:val="22"/>
        </w:rPr>
      </w:pPr>
      <w:r w:rsidRPr="006B05F9">
        <w:rPr>
          <w:sz w:val="22"/>
          <w:szCs w:val="22"/>
        </w:rPr>
        <w:t>Дейността на Агенцията и постигането на поставените цели са в пряка зависимост от климатичните условия. В този смисъл, наблюдаваните през последните години глобални промени в климата оказват влияние върху хидроложкия режим на реката, което изисква висока степен на адаптивност при осъществяване на дейността.</w:t>
      </w:r>
    </w:p>
    <w:p w:rsidR="00016C3A" w:rsidRPr="006B05F9" w:rsidRDefault="003C5F4D" w:rsidP="00016C3A">
      <w:pPr>
        <w:spacing w:after="120"/>
        <w:jc w:val="both"/>
        <w:rPr>
          <w:sz w:val="22"/>
          <w:szCs w:val="22"/>
        </w:rPr>
      </w:pPr>
      <w:r w:rsidRPr="006B05F9">
        <w:rPr>
          <w:sz w:val="22"/>
          <w:szCs w:val="22"/>
        </w:rPr>
        <w:t>При</w:t>
      </w:r>
      <w:r w:rsidR="00016C3A" w:rsidRPr="006B05F9">
        <w:rPr>
          <w:sz w:val="22"/>
          <w:szCs w:val="22"/>
        </w:rPr>
        <w:t xml:space="preserve"> </w:t>
      </w:r>
      <w:r w:rsidR="00C91AE1" w:rsidRPr="006B05F9">
        <w:rPr>
          <w:sz w:val="22"/>
          <w:szCs w:val="22"/>
        </w:rPr>
        <w:t>ниски водни стоежи и поява на критични участъци</w:t>
      </w:r>
      <w:r w:rsidR="00016C3A" w:rsidRPr="006B05F9">
        <w:rPr>
          <w:sz w:val="22"/>
          <w:szCs w:val="22"/>
        </w:rPr>
        <w:t xml:space="preserve"> се увеличава вероятността за възникване на кризи, породени от:</w:t>
      </w:r>
      <w:r w:rsidR="00C91AE1" w:rsidRPr="006B05F9">
        <w:rPr>
          <w:sz w:val="22"/>
          <w:szCs w:val="22"/>
        </w:rPr>
        <w:t xml:space="preserve"> </w:t>
      </w:r>
      <w:r w:rsidR="00016C3A" w:rsidRPr="006B05F9">
        <w:rPr>
          <w:sz w:val="22"/>
          <w:szCs w:val="22"/>
        </w:rPr>
        <w:t xml:space="preserve">засядане на плавателни съдове в плитковини; </w:t>
      </w:r>
      <w:r w:rsidR="00C91AE1" w:rsidRPr="006B05F9">
        <w:rPr>
          <w:sz w:val="22"/>
          <w:szCs w:val="22"/>
        </w:rPr>
        <w:t xml:space="preserve">риск от </w:t>
      </w:r>
      <w:r w:rsidR="00016C3A" w:rsidRPr="006B05F9">
        <w:rPr>
          <w:rFonts w:ascii="Times New Roman" w:hAnsi="Times New Roman"/>
          <w:sz w:val="22"/>
          <w:szCs w:val="22"/>
        </w:rPr>
        <w:t>нефтени замърсявания от корабоплаване, необозначени потънали предмети, представляващи опасност за корабоплаването.</w:t>
      </w:r>
    </w:p>
    <w:p w:rsidR="00E762A2" w:rsidRPr="006B05F9" w:rsidRDefault="002F0A4D" w:rsidP="002F0A4D">
      <w:pPr>
        <w:spacing w:after="120"/>
        <w:jc w:val="both"/>
        <w:rPr>
          <w:rFonts w:ascii="Times New Roman" w:hAnsi="Times New Roman"/>
          <w:sz w:val="22"/>
          <w:szCs w:val="22"/>
        </w:rPr>
      </w:pPr>
      <w:r w:rsidRPr="006B05F9">
        <w:rPr>
          <w:rFonts w:ascii="Times New Roman" w:hAnsi="Times New Roman"/>
          <w:sz w:val="22"/>
          <w:szCs w:val="22"/>
        </w:rPr>
        <w:lastRenderedPageBreak/>
        <w:t>Рисковете за възникване на критична ситуация за корабоплаването</w:t>
      </w:r>
      <w:r w:rsidR="00E762A2" w:rsidRPr="006B05F9">
        <w:rPr>
          <w:rFonts w:ascii="Times New Roman" w:hAnsi="Times New Roman"/>
          <w:sz w:val="22"/>
          <w:szCs w:val="22"/>
        </w:rPr>
        <w:t xml:space="preserve"> налага</w:t>
      </w:r>
      <w:r w:rsidRPr="006B05F9">
        <w:rPr>
          <w:rFonts w:ascii="Times New Roman" w:hAnsi="Times New Roman"/>
          <w:sz w:val="22"/>
          <w:szCs w:val="22"/>
        </w:rPr>
        <w:t>т</w:t>
      </w:r>
      <w:r w:rsidR="00E762A2" w:rsidRPr="006B05F9">
        <w:rPr>
          <w:rFonts w:ascii="Times New Roman" w:hAnsi="Times New Roman"/>
          <w:sz w:val="22"/>
          <w:szCs w:val="22"/>
        </w:rPr>
        <w:t xml:space="preserve"> непрекъснато наблюдение и коригиране габаритите на корабоплавателния път, както и осъществяване на съвместни действия с ИА „Морска администрация” за превенция на подобни събития.</w:t>
      </w:r>
    </w:p>
    <w:p w:rsidR="00E762A2" w:rsidRPr="006B05F9" w:rsidRDefault="00E762A2" w:rsidP="00E762A2">
      <w:pPr>
        <w:spacing w:before="120" w:after="120"/>
        <w:jc w:val="both"/>
        <w:rPr>
          <w:b/>
          <w:i/>
          <w:sz w:val="22"/>
          <w:szCs w:val="22"/>
        </w:rPr>
      </w:pPr>
      <w:r w:rsidRPr="006B05F9">
        <w:rPr>
          <w:b/>
          <w:i/>
          <w:sz w:val="22"/>
          <w:szCs w:val="22"/>
        </w:rPr>
        <w:t xml:space="preserve">Отговорност за изпълнението </w:t>
      </w:r>
    </w:p>
    <w:p w:rsidR="00E762A2" w:rsidRPr="00AD0379" w:rsidRDefault="00E762A2" w:rsidP="00E762A2">
      <w:pPr>
        <w:spacing w:after="120"/>
        <w:jc w:val="both"/>
        <w:rPr>
          <w:sz w:val="22"/>
          <w:szCs w:val="22"/>
        </w:rPr>
      </w:pPr>
      <w:r w:rsidRPr="006B05F9">
        <w:rPr>
          <w:sz w:val="22"/>
          <w:szCs w:val="22"/>
        </w:rPr>
        <w:t>Изпълнението е в отговорностите на директора на ИА „ППД” и се осъществява под ръководството на ресорния заместник-министър.</w:t>
      </w:r>
    </w:p>
    <w:p w:rsidR="00E762A2" w:rsidRPr="00AD0379" w:rsidRDefault="00E762A2" w:rsidP="009858AD">
      <w:pPr>
        <w:ind w:firstLine="720"/>
        <w:jc w:val="both"/>
        <w:rPr>
          <w:rFonts w:ascii="Times New Roman" w:hAnsi="Times New Roman"/>
          <w:sz w:val="22"/>
          <w:szCs w:val="22"/>
        </w:rPr>
      </w:pPr>
    </w:p>
    <w:p w:rsidR="002B2E77" w:rsidRPr="006B05F9" w:rsidRDefault="00AA01D9" w:rsidP="005D07CC">
      <w:pPr>
        <w:pStyle w:val="Heading3"/>
        <w:keepNext/>
        <w:tabs>
          <w:tab w:val="left" w:pos="967"/>
        </w:tabs>
        <w:jc w:val="both"/>
        <w:rPr>
          <w:rFonts w:cs="Times New Roman CYR"/>
          <w:b/>
          <w:i/>
          <w:color w:val="339966"/>
          <w:sz w:val="22"/>
          <w:szCs w:val="22"/>
          <w:lang w:val="en-US"/>
        </w:rPr>
      </w:pPr>
      <w:r w:rsidRPr="00AD0379">
        <w:rPr>
          <w:rFonts w:cs="Times New Roman CYR"/>
          <w:b/>
          <w:i/>
          <w:color w:val="339966"/>
          <w:sz w:val="22"/>
          <w:szCs w:val="22"/>
        </w:rPr>
        <w:t xml:space="preserve"> </w:t>
      </w:r>
      <w:r w:rsidRPr="006B05F9">
        <w:rPr>
          <w:rFonts w:cs="Times New Roman CYR"/>
          <w:b/>
          <w:i/>
          <w:color w:val="339966"/>
          <w:sz w:val="22"/>
          <w:szCs w:val="22"/>
        </w:rPr>
        <w:t xml:space="preserve">ПОЛЕТИ СЪС СПЕЦИАЛНО ПРЕДНАЗНАЧЕНИЕ – </w:t>
      </w:r>
      <w:r w:rsidR="002B2E77" w:rsidRPr="006B05F9">
        <w:rPr>
          <w:rFonts w:cs="Times New Roman CYR"/>
          <w:b/>
          <w:i/>
          <w:color w:val="339966"/>
          <w:sz w:val="22"/>
          <w:szCs w:val="22"/>
        </w:rPr>
        <w:t xml:space="preserve">ДЪРЖАВЕН АВИАЦИОНЕН ОПЕРАТОР </w:t>
      </w:r>
      <w:r w:rsidR="002B2E77" w:rsidRPr="006B05F9">
        <w:rPr>
          <w:rFonts w:cs="Times New Roman CYR"/>
          <w:b/>
          <w:i/>
          <w:color w:val="339966"/>
          <w:sz w:val="22"/>
          <w:szCs w:val="22"/>
          <w:lang w:val="en-US"/>
        </w:rPr>
        <w:t>(</w:t>
      </w:r>
      <w:r w:rsidR="002B2E77" w:rsidRPr="006B05F9">
        <w:rPr>
          <w:rFonts w:cs="Times New Roman CYR"/>
          <w:b/>
          <w:i/>
          <w:color w:val="339966"/>
          <w:sz w:val="22"/>
          <w:szCs w:val="22"/>
        </w:rPr>
        <w:t>ДАО</w:t>
      </w:r>
      <w:r w:rsidR="002B2E77" w:rsidRPr="006B05F9">
        <w:rPr>
          <w:rFonts w:cs="Times New Roman CYR"/>
          <w:b/>
          <w:i/>
          <w:color w:val="339966"/>
          <w:sz w:val="22"/>
          <w:szCs w:val="22"/>
          <w:lang w:val="en-US"/>
        </w:rPr>
        <w:t>)</w:t>
      </w:r>
    </w:p>
    <w:p w:rsidR="002B2E77" w:rsidRPr="006B05F9" w:rsidRDefault="002B2E77" w:rsidP="002B2E77">
      <w:pPr>
        <w:pStyle w:val="Heading3"/>
        <w:keepNext/>
        <w:tabs>
          <w:tab w:val="left" w:pos="967"/>
        </w:tabs>
        <w:rPr>
          <w:rFonts w:cs="Times New Roman CYR"/>
          <w:b/>
          <w:i/>
          <w:color w:val="339966"/>
          <w:sz w:val="22"/>
          <w:szCs w:val="22"/>
          <w:lang w:val="en-US"/>
        </w:rPr>
      </w:pPr>
    </w:p>
    <w:p w:rsidR="002B2E77" w:rsidRPr="006B05F9" w:rsidRDefault="002B2E77" w:rsidP="002B2E77">
      <w:pPr>
        <w:pStyle w:val="Heading3"/>
        <w:keepNext/>
        <w:tabs>
          <w:tab w:val="left" w:pos="967"/>
        </w:tabs>
        <w:jc w:val="both"/>
        <w:rPr>
          <w:sz w:val="22"/>
          <w:szCs w:val="22"/>
          <w:lang w:eastAsia="ar-SA"/>
        </w:rPr>
      </w:pPr>
      <w:r w:rsidRPr="006B05F9">
        <w:rPr>
          <w:sz w:val="22"/>
          <w:szCs w:val="22"/>
          <w:lang w:eastAsia="ar-SA"/>
        </w:rPr>
        <w:t xml:space="preserve">С </w:t>
      </w:r>
      <w:r w:rsidRPr="006B05F9">
        <w:rPr>
          <w:color w:val="000000"/>
          <w:sz w:val="22"/>
          <w:szCs w:val="22"/>
          <w:lang w:val="en" w:eastAsia="ar-SA"/>
        </w:rPr>
        <w:t>§ 46</w:t>
      </w:r>
      <w:r w:rsidRPr="006B05F9">
        <w:rPr>
          <w:sz w:val="22"/>
          <w:szCs w:val="22"/>
          <w:lang w:val="ru-RU" w:eastAsia="ar-SA"/>
        </w:rPr>
        <w:t xml:space="preserve"> </w:t>
      </w:r>
      <w:r w:rsidRPr="006B05F9">
        <w:rPr>
          <w:color w:val="000000"/>
          <w:sz w:val="22"/>
          <w:szCs w:val="22"/>
          <w:lang w:val="en" w:eastAsia="ar-SA"/>
        </w:rPr>
        <w:t>Преходни и Заключителни разпоредби</w:t>
      </w:r>
      <w:r w:rsidRPr="006B05F9">
        <w:rPr>
          <w:color w:val="000000"/>
          <w:sz w:val="22"/>
          <w:szCs w:val="22"/>
          <w:lang w:eastAsia="ar-SA"/>
        </w:rPr>
        <w:t xml:space="preserve"> към Закона за изменение и допълнение на </w:t>
      </w:r>
      <w:r w:rsidRPr="006B05F9">
        <w:rPr>
          <w:sz w:val="22"/>
          <w:szCs w:val="22"/>
          <w:lang w:val="ru-RU" w:eastAsia="ar-SA"/>
        </w:rPr>
        <w:t>Закона за гражданското въздухоплаване (</w:t>
      </w:r>
      <w:r w:rsidRPr="006B05F9">
        <w:rPr>
          <w:sz w:val="22"/>
          <w:szCs w:val="22"/>
          <w:lang w:eastAsia="ar-SA"/>
        </w:rPr>
        <w:t xml:space="preserve">изм. и доп. </w:t>
      </w:r>
      <w:r w:rsidRPr="006B05F9">
        <w:rPr>
          <w:sz w:val="22"/>
          <w:szCs w:val="22"/>
          <w:lang w:val="ru-RU" w:eastAsia="ar-SA"/>
        </w:rPr>
        <w:t>ДВ, бр.16 от 23 февруари 2021</w:t>
      </w:r>
      <w:r w:rsidR="00E028C2" w:rsidRPr="006B05F9">
        <w:rPr>
          <w:sz w:val="22"/>
          <w:szCs w:val="22"/>
          <w:lang w:val="ru-RU" w:eastAsia="ar-SA"/>
        </w:rPr>
        <w:t xml:space="preserve"> </w:t>
      </w:r>
      <w:r w:rsidRPr="006B05F9">
        <w:rPr>
          <w:sz w:val="22"/>
          <w:szCs w:val="22"/>
          <w:lang w:val="ru-RU" w:eastAsia="ar-SA"/>
        </w:rPr>
        <w:t>г.) Авиоотряд 28 се преименува на Държавен авиационен оператор.</w:t>
      </w:r>
      <w:r w:rsidRPr="006B05F9">
        <w:rPr>
          <w:sz w:val="22"/>
          <w:szCs w:val="22"/>
          <w:lang w:eastAsia="ar-SA"/>
        </w:rPr>
        <w:t xml:space="preserve"> </w:t>
      </w:r>
    </w:p>
    <w:p w:rsidR="002B2E77" w:rsidRPr="006B05F9" w:rsidRDefault="002B2E77" w:rsidP="002B2E77">
      <w:pPr>
        <w:pStyle w:val="Heading3"/>
        <w:keepNext/>
        <w:tabs>
          <w:tab w:val="left" w:pos="967"/>
        </w:tabs>
        <w:spacing w:before="120"/>
        <w:jc w:val="both"/>
        <w:rPr>
          <w:lang w:val="en-US"/>
        </w:rPr>
      </w:pPr>
      <w:r w:rsidRPr="006B05F9">
        <w:rPr>
          <w:sz w:val="22"/>
          <w:szCs w:val="22"/>
          <w:lang w:eastAsia="ar-SA"/>
        </w:rPr>
        <w:t>С Решение № 330 от 9 април 2021 на Министерски съвет на Република България на ДАО се предоставят з</w:t>
      </w:r>
      <w:r w:rsidR="00342A20" w:rsidRPr="006B05F9">
        <w:rPr>
          <w:sz w:val="22"/>
          <w:szCs w:val="22"/>
          <w:lang w:eastAsia="ar-SA"/>
        </w:rPr>
        <w:t>а безвъзмездно управление имоти</w:t>
      </w:r>
      <w:r w:rsidRPr="006B05F9">
        <w:rPr>
          <w:sz w:val="22"/>
          <w:szCs w:val="22"/>
          <w:lang w:eastAsia="ar-SA"/>
        </w:rPr>
        <w:t xml:space="preserve">–публична държавна собственост </w:t>
      </w:r>
      <w:r w:rsidR="00342A20" w:rsidRPr="006B05F9">
        <w:rPr>
          <w:sz w:val="22"/>
          <w:szCs w:val="22"/>
          <w:lang w:eastAsia="ar-SA"/>
        </w:rPr>
        <w:t xml:space="preserve">- </w:t>
      </w:r>
      <w:r w:rsidRPr="006B05F9">
        <w:rPr>
          <w:sz w:val="22"/>
          <w:szCs w:val="22"/>
          <w:lang w:eastAsia="ar-SA"/>
        </w:rPr>
        <w:t>Правителствена сграда ВИП А и площадки за паркиране.</w:t>
      </w:r>
    </w:p>
    <w:p w:rsidR="002B2E77" w:rsidRPr="006B05F9" w:rsidRDefault="002B2E77" w:rsidP="002B2E77">
      <w:pPr>
        <w:spacing w:after="120"/>
        <w:jc w:val="both"/>
        <w:rPr>
          <w:b/>
          <w:i/>
          <w:sz w:val="22"/>
          <w:szCs w:val="22"/>
        </w:rPr>
      </w:pPr>
    </w:p>
    <w:p w:rsidR="00AA01D9" w:rsidRPr="006B05F9" w:rsidRDefault="00AA01D9" w:rsidP="00AA01D9">
      <w:pPr>
        <w:spacing w:after="120"/>
        <w:jc w:val="both"/>
        <w:rPr>
          <w:b/>
          <w:i/>
          <w:sz w:val="22"/>
          <w:szCs w:val="22"/>
        </w:rPr>
      </w:pPr>
      <w:r w:rsidRPr="006B05F9">
        <w:rPr>
          <w:b/>
          <w:i/>
          <w:sz w:val="22"/>
          <w:szCs w:val="22"/>
        </w:rPr>
        <w:t>Цели на дейността</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Предоставяне на висококачествено и ефективно авиационно обслужване на държавното ръководство;</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Осигуряване на срочен, качествен и гарантиращ най-високо ниво на безопасност въздушен транспорт;</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Предотвратяване на авиационни произшествия и сериозни инциденти;</w:t>
      </w:r>
    </w:p>
    <w:p w:rsidR="00F03A8A" w:rsidRPr="006B05F9" w:rsidRDefault="00F03A8A" w:rsidP="000261C1">
      <w:pPr>
        <w:numPr>
          <w:ilvl w:val="0"/>
          <w:numId w:val="48"/>
        </w:numPr>
        <w:autoSpaceDE/>
        <w:autoSpaceDN/>
        <w:adjustRightInd/>
        <w:ind w:left="714" w:hanging="357"/>
        <w:jc w:val="both"/>
        <w:rPr>
          <w:rFonts w:ascii="Times New Roman" w:hAnsi="Times New Roman"/>
          <w:sz w:val="22"/>
          <w:szCs w:val="22"/>
        </w:rPr>
      </w:pPr>
      <w:r w:rsidRPr="006B05F9">
        <w:rPr>
          <w:rFonts w:ascii="Times New Roman" w:hAnsi="Times New Roman"/>
          <w:sz w:val="22"/>
          <w:szCs w:val="22"/>
        </w:rPr>
        <w:t>Дейности по обслужване на официални лица и делегации, които преминават през ВИП „А“.</w:t>
      </w:r>
    </w:p>
    <w:p w:rsidR="00AC5C07" w:rsidRPr="006B05F9" w:rsidRDefault="00AC5C07" w:rsidP="00AA01D9">
      <w:pPr>
        <w:jc w:val="both"/>
        <w:rPr>
          <w:b/>
          <w:i/>
          <w:sz w:val="22"/>
          <w:szCs w:val="22"/>
        </w:rPr>
      </w:pPr>
    </w:p>
    <w:p w:rsidR="00AA01D9" w:rsidRPr="006B05F9" w:rsidRDefault="00AA01D9" w:rsidP="00AA01D9">
      <w:pPr>
        <w:jc w:val="both"/>
        <w:rPr>
          <w:sz w:val="22"/>
          <w:szCs w:val="22"/>
        </w:rPr>
      </w:pPr>
      <w:r w:rsidRPr="006B05F9">
        <w:rPr>
          <w:b/>
          <w:i/>
          <w:sz w:val="22"/>
          <w:szCs w:val="22"/>
        </w:rPr>
        <w:t>Целевата група</w:t>
      </w:r>
      <w:r w:rsidRPr="006B05F9">
        <w:rPr>
          <w:sz w:val="22"/>
          <w:szCs w:val="22"/>
        </w:rPr>
        <w:t>, към която са насочени предоставяните продукти/услуги включва:</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президента на Република България;</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председателя на Народното събрание на Република България;</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министър-председателя на Република България;</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вицепрезидента на Република България;</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чуждестранни и държавни ръководители, съответни по ранг на посочените по-горе;</w:t>
      </w:r>
    </w:p>
    <w:p w:rsidR="00AA01D9" w:rsidRPr="006B05F9" w:rsidRDefault="00AA01D9" w:rsidP="00AA01D9">
      <w:pPr>
        <w:jc w:val="both"/>
        <w:rPr>
          <w:sz w:val="22"/>
        </w:rPr>
      </w:pPr>
    </w:p>
    <w:p w:rsidR="00AA01D9" w:rsidRPr="006B05F9" w:rsidRDefault="00AA01D9" w:rsidP="00AA01D9">
      <w:pPr>
        <w:jc w:val="both"/>
        <w:rPr>
          <w:sz w:val="22"/>
        </w:rPr>
      </w:pPr>
      <w:r w:rsidRPr="006B05F9">
        <w:rPr>
          <w:sz w:val="22"/>
        </w:rPr>
        <w:t xml:space="preserve">Със средствата по бюджета </w:t>
      </w:r>
      <w:r w:rsidR="00721400" w:rsidRPr="006B05F9">
        <w:rPr>
          <w:sz w:val="22"/>
        </w:rPr>
        <w:t xml:space="preserve">на </w:t>
      </w:r>
      <w:r w:rsidR="002B2E77" w:rsidRPr="006B05F9">
        <w:rPr>
          <w:sz w:val="22"/>
        </w:rPr>
        <w:t>ДАО</w:t>
      </w:r>
      <w:r w:rsidR="00721400" w:rsidRPr="006B05F9">
        <w:rPr>
          <w:sz w:val="22"/>
        </w:rPr>
        <w:t xml:space="preserve"> </w:t>
      </w:r>
      <w:r w:rsidRPr="006B05F9">
        <w:rPr>
          <w:sz w:val="22"/>
        </w:rPr>
        <w:t>се финансира</w:t>
      </w:r>
      <w:r w:rsidRPr="006B05F9">
        <w:rPr>
          <w:sz w:val="22"/>
          <w:lang w:val="en-US"/>
        </w:rPr>
        <w:t>т</w:t>
      </w:r>
      <w:r w:rsidRPr="006B05F9">
        <w:rPr>
          <w:sz w:val="22"/>
        </w:rPr>
        <w:t xml:space="preserve"> всички нормативно определени разходи в т. ч. за: </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rPr>
        <w:t>полети със специално предназначение и за летателната дейност за обучение;</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rPr>
        <w:t xml:space="preserve">повишаване и поддържане на професионалната квалификация на авиационния </w:t>
      </w:r>
      <w:r w:rsidRPr="006B05F9">
        <w:t>персонал;</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техническо обслужване  и поддържане на въздухоплавателните средства;</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застраховане на въздухоплавателните средства и сградния фонд, прилежащите територии, авиационната и самолетообслужваща техника;</w:t>
      </w:r>
    </w:p>
    <w:p w:rsidR="00AA01D9" w:rsidRPr="006B05F9" w:rsidRDefault="00AA01D9" w:rsidP="000261C1">
      <w:pPr>
        <w:numPr>
          <w:ilvl w:val="0"/>
          <w:numId w:val="48"/>
        </w:numPr>
        <w:autoSpaceDE/>
        <w:autoSpaceDN/>
        <w:adjustRightInd/>
        <w:ind w:left="714" w:hanging="357"/>
        <w:jc w:val="both"/>
        <w:rPr>
          <w:rFonts w:ascii="Times New Roman" w:hAnsi="Times New Roman"/>
          <w:sz w:val="22"/>
          <w:szCs w:val="22"/>
        </w:rPr>
      </w:pPr>
      <w:r w:rsidRPr="006B05F9">
        <w:rPr>
          <w:sz w:val="22"/>
          <w:szCs w:val="22"/>
        </w:rPr>
        <w:t>застраховане на авиационния персонал и заплащане на таксите при периодични заверки на документите, лицензиращи летателната дейност; медицинска профилактика на авиационния персонал.</w:t>
      </w:r>
    </w:p>
    <w:p w:rsidR="00AA01D9" w:rsidRPr="006B05F9" w:rsidRDefault="00AA01D9" w:rsidP="00AA01D9">
      <w:pPr>
        <w:ind w:left="720"/>
        <w:jc w:val="both"/>
        <w:rPr>
          <w:sz w:val="22"/>
          <w:szCs w:val="22"/>
        </w:rPr>
      </w:pPr>
    </w:p>
    <w:p w:rsidR="00AA01D9" w:rsidRPr="006B05F9" w:rsidRDefault="00AA01D9" w:rsidP="00AA01D9">
      <w:pPr>
        <w:spacing w:after="120"/>
        <w:jc w:val="both"/>
        <w:rPr>
          <w:b/>
          <w:i/>
          <w:sz w:val="22"/>
          <w:szCs w:val="22"/>
        </w:rPr>
      </w:pPr>
      <w:r w:rsidRPr="006B05F9">
        <w:rPr>
          <w:b/>
          <w:i/>
          <w:sz w:val="22"/>
          <w:szCs w:val="22"/>
        </w:rPr>
        <w:t>Организационни структури, участващи в изпълнението</w:t>
      </w:r>
    </w:p>
    <w:p w:rsidR="00AA01D9" w:rsidRPr="006B05F9" w:rsidRDefault="00342A20" w:rsidP="00AA01D9">
      <w:pPr>
        <w:spacing w:after="120"/>
        <w:jc w:val="both"/>
        <w:rPr>
          <w:sz w:val="22"/>
          <w:szCs w:val="22"/>
          <w:shd w:val="clear" w:color="auto" w:fill="FEFEFE"/>
        </w:rPr>
      </w:pPr>
      <w:r w:rsidRPr="006B05F9">
        <w:rPr>
          <w:sz w:val="22"/>
          <w:szCs w:val="22"/>
          <w:shd w:val="clear" w:color="auto" w:fill="FEFEFE"/>
        </w:rPr>
        <w:t>ДАО</w:t>
      </w:r>
      <w:r w:rsidR="003F6A17" w:rsidRPr="006B05F9">
        <w:rPr>
          <w:sz w:val="22"/>
          <w:szCs w:val="22"/>
          <w:shd w:val="clear" w:color="auto" w:fill="FEFEFE"/>
        </w:rPr>
        <w:t xml:space="preserve"> </w:t>
      </w:r>
      <w:r w:rsidR="00AA01D9" w:rsidRPr="006B05F9">
        <w:rPr>
          <w:sz w:val="22"/>
          <w:szCs w:val="22"/>
          <w:shd w:val="clear" w:color="auto" w:fill="FEFEFE"/>
        </w:rPr>
        <w:t>осъществява подготовката, организацията и изпълнението на полетите, съвместно със съответните звена, по заявка на дирекция "Държавен протокол" на Министерството на външните работи или на службите, отговарящи за протокола в администрацията на Президента, Народното събрание, Министерския съвет, министерствата и ведомствата, Националната служба за охрана при Президента на Републ</w:t>
      </w:r>
      <w:r w:rsidR="00B72109" w:rsidRPr="006B05F9">
        <w:rPr>
          <w:sz w:val="22"/>
          <w:szCs w:val="22"/>
          <w:shd w:val="clear" w:color="auto" w:fill="FEFEFE"/>
        </w:rPr>
        <w:t>ика България</w:t>
      </w:r>
      <w:r w:rsidR="00AA01D9" w:rsidRPr="006B05F9">
        <w:rPr>
          <w:sz w:val="22"/>
          <w:szCs w:val="22"/>
          <w:shd w:val="clear" w:color="auto" w:fill="FEFEFE"/>
        </w:rPr>
        <w:t>.</w:t>
      </w:r>
    </w:p>
    <w:p w:rsidR="00342A20" w:rsidRPr="006B05F9" w:rsidRDefault="00342A20" w:rsidP="00342A20">
      <w:pPr>
        <w:pStyle w:val="Header"/>
        <w:tabs>
          <w:tab w:val="left" w:pos="708"/>
        </w:tabs>
        <w:jc w:val="both"/>
        <w:rPr>
          <w:sz w:val="22"/>
          <w:szCs w:val="22"/>
          <w:lang w:val="ru-RU"/>
        </w:rPr>
      </w:pPr>
      <w:r w:rsidRPr="006B05F9">
        <w:rPr>
          <w:sz w:val="22"/>
          <w:szCs w:val="22"/>
          <w:lang w:val="ru-RU"/>
        </w:rPr>
        <w:t>Предвид спецификата в дейността на ДАО, числеността на персонала е определена на допустимия минимум за изпълнение на функциите на авиационен оператор. Повечето от необходимите за авиационен оператор длъжности са съвместени, с цел оптимизиране на числеността.</w:t>
      </w:r>
    </w:p>
    <w:p w:rsidR="00342A20" w:rsidRPr="006B05F9" w:rsidRDefault="00342A20" w:rsidP="00AA01D9">
      <w:pPr>
        <w:spacing w:after="120"/>
        <w:jc w:val="both"/>
        <w:rPr>
          <w:b/>
          <w:i/>
          <w:sz w:val="22"/>
          <w:szCs w:val="22"/>
        </w:rPr>
      </w:pPr>
    </w:p>
    <w:p w:rsidR="00AA01D9" w:rsidRPr="006B05F9" w:rsidRDefault="00AA01D9" w:rsidP="00AA01D9">
      <w:pPr>
        <w:spacing w:after="120"/>
        <w:jc w:val="both"/>
        <w:rPr>
          <w:b/>
          <w:i/>
          <w:sz w:val="22"/>
          <w:szCs w:val="22"/>
        </w:rPr>
      </w:pPr>
      <w:r w:rsidRPr="006B05F9">
        <w:rPr>
          <w:b/>
          <w:i/>
          <w:sz w:val="22"/>
          <w:szCs w:val="22"/>
        </w:rPr>
        <w:lastRenderedPageBreak/>
        <w:t xml:space="preserve">Отговорност за изпълнението </w:t>
      </w:r>
    </w:p>
    <w:p w:rsidR="003A3333" w:rsidRPr="006B05F9" w:rsidRDefault="00AA01D9" w:rsidP="003A3333">
      <w:pPr>
        <w:spacing w:after="120"/>
        <w:jc w:val="both"/>
        <w:rPr>
          <w:sz w:val="22"/>
          <w:szCs w:val="22"/>
          <w:lang w:val="en-GB"/>
        </w:rPr>
      </w:pPr>
      <w:r w:rsidRPr="006B05F9">
        <w:rPr>
          <w:sz w:val="22"/>
          <w:szCs w:val="22"/>
        </w:rPr>
        <w:t>Отговорност за поддържането на професионалната квалификация и правоспособност на авиационния персонал носи</w:t>
      </w:r>
      <w:r w:rsidRPr="006B05F9">
        <w:rPr>
          <w:sz w:val="22"/>
          <w:szCs w:val="22"/>
          <w:shd w:val="clear" w:color="auto" w:fill="FEFEFE"/>
        </w:rPr>
        <w:t xml:space="preserve"> </w:t>
      </w:r>
      <w:r w:rsidR="003A3333" w:rsidRPr="006B05F9">
        <w:rPr>
          <w:sz w:val="22"/>
          <w:szCs w:val="22"/>
        </w:rPr>
        <w:t xml:space="preserve">летец-пилот, ръководител летателно обучение </w:t>
      </w:r>
      <w:r w:rsidR="003A3333" w:rsidRPr="006B05F9">
        <w:rPr>
          <w:sz w:val="22"/>
          <w:szCs w:val="22"/>
          <w:lang w:val="en-GB"/>
        </w:rPr>
        <w:t xml:space="preserve">на </w:t>
      </w:r>
      <w:r w:rsidR="003A3333" w:rsidRPr="006B05F9">
        <w:rPr>
          <w:sz w:val="22"/>
          <w:szCs w:val="22"/>
          <w:lang w:val="ru-RU"/>
        </w:rPr>
        <w:t>Държавния авиационен оператор</w:t>
      </w:r>
      <w:r w:rsidR="003A3333" w:rsidRPr="006B05F9">
        <w:rPr>
          <w:sz w:val="22"/>
          <w:szCs w:val="22"/>
          <w:lang w:val="en-GB"/>
        </w:rPr>
        <w:t>.</w:t>
      </w:r>
    </w:p>
    <w:p w:rsidR="00982BEA" w:rsidRPr="006B05F9" w:rsidRDefault="00982BEA" w:rsidP="003A3333">
      <w:pPr>
        <w:spacing w:after="120"/>
        <w:jc w:val="both"/>
        <w:rPr>
          <w:sz w:val="22"/>
          <w:szCs w:val="22"/>
        </w:rPr>
      </w:pPr>
      <w:r w:rsidRPr="006B05F9">
        <w:rPr>
          <w:sz w:val="22"/>
          <w:szCs w:val="22"/>
        </w:rPr>
        <w:t>Във връзка с осигуряване и гарантиране на спазване на изискванията за безопасност и сигурност на полетите отговорност носи Ръководител безопасност полети, подпомаган от служителите на специализираната администрация.</w:t>
      </w:r>
    </w:p>
    <w:p w:rsidR="00AA01D9" w:rsidRPr="006B05F9" w:rsidRDefault="00AA01D9" w:rsidP="00AA01D9">
      <w:pPr>
        <w:jc w:val="both"/>
        <w:rPr>
          <w:sz w:val="22"/>
          <w:szCs w:val="22"/>
        </w:rPr>
      </w:pPr>
      <w:r w:rsidRPr="006B05F9">
        <w:rPr>
          <w:sz w:val="22"/>
          <w:szCs w:val="22"/>
        </w:rPr>
        <w:t xml:space="preserve">За поддържане на експлоатационната годност на ВС отговорността е на Главния авиоинженер на </w:t>
      </w:r>
      <w:r w:rsidR="00342A20" w:rsidRPr="006B05F9">
        <w:rPr>
          <w:sz w:val="22"/>
          <w:szCs w:val="22"/>
        </w:rPr>
        <w:t>ДАО.</w:t>
      </w:r>
    </w:p>
    <w:p w:rsidR="00AA01D9" w:rsidRPr="006B05F9" w:rsidRDefault="00AA01D9" w:rsidP="00AA01D9">
      <w:pPr>
        <w:jc w:val="both"/>
        <w:rPr>
          <w:sz w:val="22"/>
          <w:szCs w:val="22"/>
        </w:rPr>
      </w:pPr>
    </w:p>
    <w:p w:rsidR="00AA01D9" w:rsidRPr="006B05F9" w:rsidRDefault="00AA01D9" w:rsidP="00AA01D9">
      <w:pPr>
        <w:spacing w:after="120"/>
        <w:jc w:val="both"/>
        <w:rPr>
          <w:rFonts w:cs="Times New Roman CYR"/>
          <w:b/>
          <w:i/>
          <w:sz w:val="22"/>
          <w:szCs w:val="22"/>
        </w:rPr>
      </w:pPr>
      <w:r w:rsidRPr="006B05F9">
        <w:rPr>
          <w:rFonts w:cs="Times New Roman CYR"/>
          <w:b/>
          <w:i/>
          <w:sz w:val="22"/>
          <w:szCs w:val="22"/>
        </w:rPr>
        <w:t>Предоставяни по направлението продукти/услуги</w:t>
      </w:r>
    </w:p>
    <w:p w:rsidR="00AA01D9" w:rsidRPr="006B05F9" w:rsidRDefault="00AA01D9" w:rsidP="00AA01D9">
      <w:pPr>
        <w:spacing w:after="120"/>
        <w:jc w:val="both"/>
        <w:rPr>
          <w:rFonts w:cs="Times New Roman CYR"/>
          <w:bCs/>
          <w:i/>
          <w:sz w:val="22"/>
          <w:szCs w:val="22"/>
        </w:rPr>
      </w:pPr>
      <w:r w:rsidRPr="006B05F9">
        <w:rPr>
          <w:rFonts w:cs="Times New Roman CYR"/>
          <w:bCs/>
          <w:i/>
          <w:sz w:val="22"/>
          <w:szCs w:val="22"/>
        </w:rPr>
        <w:t>Полети със специално п</w:t>
      </w:r>
      <w:r w:rsidR="00B72109" w:rsidRPr="006B05F9">
        <w:rPr>
          <w:rFonts w:cs="Times New Roman CYR"/>
          <w:bCs/>
          <w:i/>
          <w:sz w:val="22"/>
          <w:szCs w:val="22"/>
        </w:rPr>
        <w:t xml:space="preserve">редназначение, извършвани със: </w:t>
      </w:r>
    </w:p>
    <w:p w:rsidR="00AA01D9" w:rsidRPr="006B05F9" w:rsidRDefault="00AA01D9" w:rsidP="000261C1">
      <w:pPr>
        <w:numPr>
          <w:ilvl w:val="0"/>
          <w:numId w:val="55"/>
        </w:numPr>
        <w:jc w:val="both"/>
        <w:rPr>
          <w:sz w:val="22"/>
          <w:szCs w:val="22"/>
        </w:rPr>
      </w:pPr>
      <w:r w:rsidRPr="006B05F9">
        <w:rPr>
          <w:sz w:val="22"/>
          <w:szCs w:val="22"/>
        </w:rPr>
        <w:t>самолети:</w:t>
      </w:r>
    </w:p>
    <w:p w:rsidR="00AA01D9" w:rsidRPr="006B05F9" w:rsidRDefault="00AA01D9" w:rsidP="00AA01D9">
      <w:pPr>
        <w:ind w:left="360"/>
        <w:jc w:val="both"/>
        <w:rPr>
          <w:sz w:val="22"/>
          <w:szCs w:val="22"/>
        </w:rPr>
      </w:pPr>
      <w:r w:rsidRPr="006B05F9">
        <w:rPr>
          <w:sz w:val="22"/>
          <w:szCs w:val="22"/>
        </w:rPr>
        <w:t xml:space="preserve">- тип Ербъс А-319, рег. </w:t>
      </w:r>
      <w:r w:rsidRPr="006B05F9">
        <w:rPr>
          <w:sz w:val="22"/>
          <w:szCs w:val="22"/>
          <w:lang w:val="en-US"/>
        </w:rPr>
        <w:t>LZ</w:t>
      </w:r>
      <w:r w:rsidRPr="006B05F9">
        <w:rPr>
          <w:sz w:val="22"/>
          <w:szCs w:val="22"/>
          <w:lang w:val="ru-RU"/>
        </w:rPr>
        <w:t>-</w:t>
      </w:r>
      <w:r w:rsidRPr="006B05F9">
        <w:rPr>
          <w:sz w:val="22"/>
          <w:szCs w:val="22"/>
          <w:lang w:val="en-US"/>
        </w:rPr>
        <w:t>AOB</w:t>
      </w:r>
      <w:r w:rsidR="00483DE1" w:rsidRPr="006B05F9">
        <w:rPr>
          <w:sz w:val="22"/>
          <w:szCs w:val="22"/>
        </w:rPr>
        <w:t xml:space="preserve"> – 32</w:t>
      </w:r>
      <w:r w:rsidRPr="006B05F9">
        <w:rPr>
          <w:sz w:val="22"/>
          <w:szCs w:val="22"/>
        </w:rPr>
        <w:t xml:space="preserve"> пътнически места;</w:t>
      </w:r>
    </w:p>
    <w:p w:rsidR="00AA01D9" w:rsidRPr="006B05F9" w:rsidRDefault="00AA01D9" w:rsidP="00AA01D9">
      <w:pPr>
        <w:ind w:firstLine="360"/>
        <w:jc w:val="both"/>
        <w:rPr>
          <w:sz w:val="22"/>
          <w:szCs w:val="22"/>
          <w:lang w:val="ru-RU"/>
        </w:rPr>
      </w:pPr>
      <w:r w:rsidRPr="006B05F9">
        <w:rPr>
          <w:sz w:val="22"/>
          <w:szCs w:val="22"/>
        </w:rPr>
        <w:t xml:space="preserve">- тип Фалкон 2000, рег. </w:t>
      </w:r>
      <w:r w:rsidRPr="006B05F9">
        <w:rPr>
          <w:sz w:val="22"/>
          <w:szCs w:val="22"/>
          <w:lang w:val="en-US"/>
        </w:rPr>
        <w:t>LZ</w:t>
      </w:r>
      <w:r w:rsidRPr="006B05F9">
        <w:rPr>
          <w:sz w:val="22"/>
          <w:szCs w:val="22"/>
        </w:rPr>
        <w:t>-</w:t>
      </w:r>
      <w:r w:rsidRPr="006B05F9">
        <w:rPr>
          <w:sz w:val="22"/>
          <w:szCs w:val="22"/>
          <w:lang w:val="en-US"/>
        </w:rPr>
        <w:t>OOI</w:t>
      </w:r>
      <w:r w:rsidR="00483DE1" w:rsidRPr="006B05F9">
        <w:rPr>
          <w:sz w:val="22"/>
          <w:szCs w:val="22"/>
        </w:rPr>
        <w:t xml:space="preserve"> – 77</w:t>
      </w:r>
      <w:r w:rsidRPr="006B05F9">
        <w:rPr>
          <w:sz w:val="22"/>
          <w:szCs w:val="22"/>
        </w:rPr>
        <w:t xml:space="preserve"> пътнически места;</w:t>
      </w:r>
      <w:r w:rsidRPr="006B05F9">
        <w:rPr>
          <w:sz w:val="22"/>
          <w:szCs w:val="22"/>
          <w:lang w:val="ru-RU"/>
        </w:rPr>
        <w:t xml:space="preserve"> </w:t>
      </w:r>
    </w:p>
    <w:p w:rsidR="00B85CF5" w:rsidRPr="006B05F9" w:rsidRDefault="00B85CF5" w:rsidP="00B85CF5">
      <w:pPr>
        <w:suppressAutoHyphens/>
        <w:ind w:firstLine="360"/>
        <w:jc w:val="both"/>
        <w:rPr>
          <w:rFonts w:ascii="Times New Roman" w:hAnsi="Times New Roman"/>
          <w:b/>
          <w:lang w:val="en-US" w:eastAsia="ar-SA"/>
        </w:rPr>
      </w:pPr>
      <w:r w:rsidRPr="006B05F9">
        <w:rPr>
          <w:sz w:val="22"/>
          <w:lang w:eastAsia="ar-SA"/>
        </w:rPr>
        <w:t xml:space="preserve">Общо пролетените часове са </w:t>
      </w:r>
      <w:r w:rsidRPr="006B05F9">
        <w:rPr>
          <w:b/>
          <w:sz w:val="22"/>
          <w:lang w:val="en-US" w:eastAsia="ar-SA"/>
        </w:rPr>
        <w:t>207:50</w:t>
      </w:r>
      <w:r w:rsidRPr="006B05F9">
        <w:rPr>
          <w:b/>
          <w:sz w:val="22"/>
          <w:lang w:eastAsia="ar-SA"/>
        </w:rPr>
        <w:t xml:space="preserve"> часа</w:t>
      </w:r>
    </w:p>
    <w:p w:rsidR="00AD6E8B" w:rsidRPr="006B05F9" w:rsidRDefault="00AD6E8B" w:rsidP="00AD6E8B">
      <w:pPr>
        <w:ind w:firstLine="360"/>
        <w:jc w:val="both"/>
        <w:rPr>
          <w:sz w:val="22"/>
          <w:szCs w:val="22"/>
        </w:rPr>
      </w:pPr>
    </w:p>
    <w:p w:rsidR="00483DE1" w:rsidRPr="006B05F9" w:rsidRDefault="00483DE1" w:rsidP="00483DE1">
      <w:pPr>
        <w:suppressAutoHyphens/>
        <w:ind w:firstLine="708"/>
        <w:jc w:val="both"/>
        <w:rPr>
          <w:rFonts w:ascii="Times New Roman" w:eastAsia="TimesNewRomanPS-BoldMT" w:hAnsi="Times New Roman"/>
          <w:sz w:val="22"/>
          <w:lang w:eastAsia="ar-SA"/>
        </w:rPr>
      </w:pPr>
      <w:r w:rsidRPr="006B05F9">
        <w:rPr>
          <w:rFonts w:eastAsia="TimesNewRomanPS-BoldMT"/>
          <w:sz w:val="22"/>
          <w:lang w:eastAsia="ar-SA"/>
        </w:rPr>
        <w:t>Държавен авиационен оператор, съгласно Свидетелство за авиационен оператор № BG.</w:t>
      </w:r>
      <w:r w:rsidRPr="006B05F9">
        <w:rPr>
          <w:rFonts w:eastAsia="TimesNewRomanPS-BoldMT"/>
          <w:sz w:val="22"/>
          <w:lang w:val="en-US" w:eastAsia="ar-SA"/>
        </w:rPr>
        <w:t>SPO.N-</w:t>
      </w:r>
      <w:r w:rsidRPr="006B05F9">
        <w:rPr>
          <w:rFonts w:eastAsia="TimesNewRomanPS-BoldMT"/>
          <w:sz w:val="22"/>
          <w:lang w:eastAsia="ar-SA"/>
        </w:rPr>
        <w:t>2</w:t>
      </w:r>
      <w:r w:rsidRPr="006B05F9">
        <w:rPr>
          <w:rFonts w:eastAsia="TimesNewRomanPS-BoldMT"/>
          <w:sz w:val="22"/>
          <w:lang w:val="en-US" w:eastAsia="ar-SA"/>
        </w:rPr>
        <w:t>8</w:t>
      </w:r>
      <w:r w:rsidRPr="006B05F9">
        <w:rPr>
          <w:rFonts w:eastAsia="TimesNewRomanPS-BoldMT"/>
          <w:sz w:val="22"/>
          <w:lang w:eastAsia="ar-SA"/>
        </w:rPr>
        <w:t>/</w:t>
      </w:r>
      <w:r w:rsidRPr="006B05F9">
        <w:rPr>
          <w:rFonts w:eastAsia="TimesNewRomanPS-BoldMT"/>
          <w:sz w:val="22"/>
          <w:lang w:val="en-US" w:eastAsia="ar-SA"/>
        </w:rPr>
        <w:t xml:space="preserve"> 16</w:t>
      </w:r>
      <w:r w:rsidRPr="006B05F9">
        <w:rPr>
          <w:rFonts w:eastAsia="TimesNewRomanPS-BoldMT"/>
          <w:sz w:val="22"/>
          <w:lang w:eastAsia="ar-SA"/>
        </w:rPr>
        <w:t>.</w:t>
      </w:r>
      <w:r w:rsidRPr="006B05F9">
        <w:rPr>
          <w:rFonts w:eastAsia="TimesNewRomanPS-BoldMT"/>
          <w:sz w:val="22"/>
          <w:lang w:val="en-US" w:eastAsia="ar-SA"/>
        </w:rPr>
        <w:t>06.20</w:t>
      </w:r>
      <w:r w:rsidRPr="006B05F9">
        <w:rPr>
          <w:rFonts w:eastAsia="TimesNewRomanPS-BoldMT"/>
          <w:sz w:val="22"/>
          <w:lang w:eastAsia="ar-SA"/>
        </w:rPr>
        <w:t>2</w:t>
      </w:r>
      <w:r w:rsidRPr="006B05F9">
        <w:rPr>
          <w:rFonts w:eastAsia="TimesNewRomanPS-BoldMT"/>
          <w:sz w:val="22"/>
          <w:lang w:val="en-US" w:eastAsia="ar-SA"/>
        </w:rPr>
        <w:t xml:space="preserve">6 </w:t>
      </w:r>
      <w:r w:rsidRPr="006B05F9">
        <w:rPr>
          <w:rFonts w:eastAsia="TimesNewRomanPS-BoldMT"/>
          <w:sz w:val="22"/>
          <w:lang w:eastAsia="ar-SA"/>
        </w:rPr>
        <w:t xml:space="preserve">г.- </w:t>
      </w:r>
      <w:r w:rsidRPr="006B05F9">
        <w:rPr>
          <w:rFonts w:eastAsia="TimesNewRomanPS-BoldMT"/>
          <w:sz w:val="22"/>
          <w:lang w:val="en-US" w:eastAsia="ar-SA"/>
        </w:rPr>
        <w:t>SPO 15</w:t>
      </w:r>
      <w:r w:rsidRPr="006B05F9">
        <w:rPr>
          <w:rFonts w:eastAsia="TimesNewRomanPS-BoldMT"/>
          <w:sz w:val="22"/>
          <w:lang w:eastAsia="ar-SA"/>
        </w:rPr>
        <w:t>, изпълнява полети за калибриране на средства за навигация по заявка на ДП РВД.</w:t>
      </w:r>
    </w:p>
    <w:p w:rsidR="00483DE1" w:rsidRPr="006B05F9" w:rsidRDefault="00483DE1" w:rsidP="00483DE1">
      <w:pPr>
        <w:suppressAutoHyphens/>
        <w:jc w:val="both"/>
        <w:rPr>
          <w:sz w:val="22"/>
          <w:lang w:eastAsia="ar-SA"/>
        </w:rPr>
      </w:pPr>
      <w:r w:rsidRPr="006B05F9">
        <w:rPr>
          <w:sz w:val="22"/>
          <w:lang w:eastAsia="ar-SA"/>
        </w:rPr>
        <w:tab/>
        <w:t xml:space="preserve">За отчетния период са възстановени извършените разходи, по изпълнени полети за нуждите на ДП РВД, за облитане на радиорелейните съоръжения в България в размер на </w:t>
      </w:r>
      <w:r w:rsidRPr="006B05F9">
        <w:rPr>
          <w:b/>
          <w:sz w:val="22"/>
          <w:lang w:val="en-US" w:eastAsia="ar-SA"/>
        </w:rPr>
        <w:t>136</w:t>
      </w:r>
      <w:r w:rsidRPr="006B05F9">
        <w:rPr>
          <w:b/>
          <w:sz w:val="22"/>
          <w:lang w:eastAsia="ar-SA"/>
        </w:rPr>
        <w:t> </w:t>
      </w:r>
      <w:r w:rsidRPr="006B05F9">
        <w:rPr>
          <w:b/>
          <w:sz w:val="22"/>
          <w:lang w:val="en-US" w:eastAsia="ar-SA"/>
        </w:rPr>
        <w:t xml:space="preserve">725 </w:t>
      </w:r>
      <w:r w:rsidRPr="006B05F9">
        <w:rPr>
          <w:b/>
          <w:sz w:val="22"/>
          <w:lang w:eastAsia="ar-SA"/>
        </w:rPr>
        <w:t>евро</w:t>
      </w:r>
      <w:r w:rsidRPr="006B05F9">
        <w:rPr>
          <w:sz w:val="22"/>
          <w:lang w:eastAsia="ar-SA"/>
        </w:rPr>
        <w:t xml:space="preserve"> Тези средства постъпват по сметката на Държавен авиационен оператор и се намаляват дебитните и кредитните обороти по съответните параграфи по единния бюджетен класификатор.</w:t>
      </w:r>
    </w:p>
    <w:p w:rsidR="00AA01D9" w:rsidRPr="006B05F9" w:rsidRDefault="00AA01D9" w:rsidP="00AA01D9">
      <w:pPr>
        <w:jc w:val="both"/>
        <w:rPr>
          <w:sz w:val="22"/>
          <w:szCs w:val="22"/>
        </w:rPr>
      </w:pPr>
    </w:p>
    <w:p w:rsidR="00AA01D9" w:rsidRPr="006B05F9" w:rsidRDefault="00AA01D9" w:rsidP="00AA01D9">
      <w:pPr>
        <w:jc w:val="both"/>
        <w:rPr>
          <w:sz w:val="22"/>
          <w:szCs w:val="22"/>
        </w:rPr>
      </w:pPr>
      <w:r w:rsidRPr="006B05F9">
        <w:rPr>
          <w:sz w:val="22"/>
          <w:szCs w:val="22"/>
        </w:rPr>
        <w:t xml:space="preserve">Изпълнението на полетите със специално предназначение е придружено със завишени мерки за безопасност и сигурност. </w:t>
      </w:r>
      <w:r w:rsidR="00342A20" w:rsidRPr="006B05F9">
        <w:rPr>
          <w:sz w:val="22"/>
          <w:szCs w:val="22"/>
        </w:rPr>
        <w:t>ДАО</w:t>
      </w:r>
      <w:r w:rsidRPr="006B05F9">
        <w:rPr>
          <w:sz w:val="22"/>
          <w:szCs w:val="22"/>
        </w:rPr>
        <w:t xml:space="preserve"> осигурява денонощна готовност на екипажи, обслужващ състав и въздухоплавателни средства за изпълнение на полети със специално предназначение, както и постоянен контрол на организацията, подготовката и провеждането на полетите.</w:t>
      </w:r>
    </w:p>
    <w:p w:rsidR="00AA01D9" w:rsidRPr="006B05F9" w:rsidRDefault="00AA01D9" w:rsidP="00AA01D9">
      <w:pPr>
        <w:jc w:val="both"/>
        <w:rPr>
          <w:b/>
          <w:i/>
          <w:color w:val="0000FF"/>
          <w:sz w:val="22"/>
          <w:szCs w:val="22"/>
        </w:rPr>
      </w:pPr>
    </w:p>
    <w:p w:rsidR="00AA01D9" w:rsidRPr="006B05F9" w:rsidRDefault="00AA01D9" w:rsidP="00AA01D9">
      <w:pPr>
        <w:jc w:val="both"/>
        <w:rPr>
          <w:b/>
          <w:i/>
          <w:sz w:val="22"/>
          <w:szCs w:val="22"/>
        </w:rPr>
      </w:pPr>
      <w:r w:rsidRPr="006B05F9">
        <w:rPr>
          <w:b/>
          <w:i/>
          <w:sz w:val="22"/>
          <w:szCs w:val="22"/>
        </w:rPr>
        <w:t>Целеви стойности по показателите за изпълнение</w:t>
      </w:r>
    </w:p>
    <w:p w:rsidR="00721400" w:rsidRPr="006B05F9" w:rsidRDefault="00721400" w:rsidP="00AA01D9">
      <w:pPr>
        <w:jc w:val="both"/>
        <w:rPr>
          <w:b/>
          <w:i/>
          <w:sz w:val="22"/>
          <w:szCs w:val="22"/>
        </w:rPr>
      </w:pPr>
    </w:p>
    <w:tbl>
      <w:tblPr>
        <w:tblW w:w="0" w:type="auto"/>
        <w:tblInd w:w="40" w:type="dxa"/>
        <w:tblLayout w:type="fixed"/>
        <w:tblCellMar>
          <w:left w:w="70" w:type="dxa"/>
          <w:right w:w="70" w:type="dxa"/>
        </w:tblCellMar>
        <w:tblLook w:val="0000" w:firstRow="0" w:lastRow="0" w:firstColumn="0" w:lastColumn="0" w:noHBand="0" w:noVBand="0"/>
      </w:tblPr>
      <w:tblGrid>
        <w:gridCol w:w="5400"/>
        <w:gridCol w:w="1102"/>
        <w:gridCol w:w="1183"/>
        <w:gridCol w:w="1417"/>
      </w:tblGrid>
      <w:tr w:rsidR="00C5467D" w:rsidRPr="006B05F9" w:rsidTr="00E1352D">
        <w:trPr>
          <w:trHeight w:val="624"/>
        </w:trPr>
        <w:tc>
          <w:tcPr>
            <w:tcW w:w="5400" w:type="dxa"/>
            <w:tcBorders>
              <w:top w:val="single" w:sz="12" w:space="0" w:color="auto"/>
              <w:left w:val="single" w:sz="12" w:space="0" w:color="auto"/>
              <w:bottom w:val="nil"/>
              <w:right w:val="single" w:sz="12" w:space="0" w:color="auto"/>
            </w:tcBorders>
            <w:shd w:val="solid" w:color="FFFFFF" w:fill="auto"/>
          </w:tcPr>
          <w:p w:rsidR="00C5467D" w:rsidRPr="006B05F9" w:rsidRDefault="00C5467D">
            <w:pPr>
              <w:rPr>
                <w:rFonts w:ascii="Times New Roman" w:hAnsi="Times New Roman"/>
                <w:b/>
                <w:bCs/>
                <w:color w:val="000000"/>
                <w:sz w:val="22"/>
                <w:szCs w:val="22"/>
              </w:rPr>
            </w:pPr>
          </w:p>
        </w:tc>
        <w:tc>
          <w:tcPr>
            <w:tcW w:w="1102" w:type="dxa"/>
            <w:tcBorders>
              <w:top w:val="single" w:sz="12" w:space="0" w:color="auto"/>
              <w:left w:val="single" w:sz="12" w:space="0" w:color="auto"/>
              <w:bottom w:val="nil"/>
              <w:right w:val="single" w:sz="12" w:space="0" w:color="auto"/>
            </w:tcBorders>
            <w:shd w:val="solid" w:color="FFFFFF" w:fill="auto"/>
          </w:tcPr>
          <w:p w:rsidR="00C5467D" w:rsidRPr="006B05F9" w:rsidRDefault="00C5467D">
            <w:pPr>
              <w:jc w:val="center"/>
              <w:rPr>
                <w:rFonts w:ascii="Times New Roman" w:hAnsi="Times New Roman"/>
                <w:b/>
                <w:bCs/>
                <w:color w:val="000000"/>
                <w:sz w:val="22"/>
                <w:szCs w:val="22"/>
              </w:rPr>
            </w:pPr>
            <w:r w:rsidRPr="006B05F9">
              <w:rPr>
                <w:rFonts w:ascii="Times New Roman" w:hAnsi="Times New Roman"/>
                <w:b/>
                <w:bCs/>
                <w:color w:val="000000"/>
                <w:sz w:val="22"/>
                <w:szCs w:val="22"/>
              </w:rPr>
              <w:t>Мерна единица</w:t>
            </w:r>
          </w:p>
        </w:tc>
        <w:tc>
          <w:tcPr>
            <w:tcW w:w="1183" w:type="dxa"/>
            <w:tcBorders>
              <w:top w:val="single" w:sz="12" w:space="0" w:color="auto"/>
              <w:left w:val="single" w:sz="12" w:space="0" w:color="auto"/>
              <w:bottom w:val="nil"/>
              <w:right w:val="single" w:sz="12" w:space="0" w:color="auto"/>
            </w:tcBorders>
            <w:shd w:val="solid" w:color="FFFFFF" w:fill="auto"/>
          </w:tcPr>
          <w:p w:rsidR="00C5467D" w:rsidRPr="006B05F9" w:rsidRDefault="00C5467D">
            <w:pPr>
              <w:jc w:val="center"/>
              <w:rPr>
                <w:rFonts w:ascii="Times New Roman" w:hAnsi="Times New Roman"/>
                <w:b/>
                <w:bCs/>
                <w:color w:val="000000"/>
                <w:sz w:val="22"/>
                <w:szCs w:val="22"/>
              </w:rPr>
            </w:pPr>
            <w:r w:rsidRPr="006B05F9">
              <w:rPr>
                <w:rFonts w:ascii="Times New Roman" w:hAnsi="Times New Roman"/>
                <w:b/>
                <w:bCs/>
                <w:color w:val="000000"/>
                <w:sz w:val="22"/>
                <w:szCs w:val="22"/>
              </w:rPr>
              <w:t>Целева стойност</w:t>
            </w:r>
          </w:p>
        </w:tc>
        <w:tc>
          <w:tcPr>
            <w:tcW w:w="1417" w:type="dxa"/>
            <w:tcBorders>
              <w:top w:val="single" w:sz="12" w:space="0" w:color="auto"/>
              <w:left w:val="single" w:sz="12" w:space="0" w:color="auto"/>
              <w:bottom w:val="nil"/>
              <w:right w:val="single" w:sz="12" w:space="0" w:color="auto"/>
            </w:tcBorders>
            <w:shd w:val="solid" w:color="FFFFFF" w:fill="auto"/>
          </w:tcPr>
          <w:p w:rsidR="00C5467D" w:rsidRPr="006B05F9" w:rsidRDefault="00973164" w:rsidP="002E0CA9">
            <w:pPr>
              <w:jc w:val="center"/>
              <w:rPr>
                <w:rFonts w:ascii="Times New Roman" w:hAnsi="Times New Roman"/>
                <w:b/>
                <w:bCs/>
                <w:color w:val="000000"/>
                <w:sz w:val="22"/>
                <w:szCs w:val="22"/>
              </w:rPr>
            </w:pPr>
            <w:r w:rsidRPr="006B05F9">
              <w:rPr>
                <w:rFonts w:ascii="Times New Roman" w:hAnsi="Times New Roman"/>
                <w:b/>
                <w:bCs/>
                <w:color w:val="000000"/>
                <w:sz w:val="22"/>
                <w:szCs w:val="22"/>
              </w:rPr>
              <w:t>Отчет</w:t>
            </w:r>
          </w:p>
          <w:p w:rsidR="00973164" w:rsidRPr="006B05F9" w:rsidRDefault="00483DE1" w:rsidP="001B1716">
            <w:pPr>
              <w:jc w:val="center"/>
              <w:rPr>
                <w:rFonts w:ascii="Times New Roman" w:hAnsi="Times New Roman"/>
                <w:b/>
                <w:bCs/>
                <w:color w:val="000000"/>
                <w:sz w:val="22"/>
                <w:szCs w:val="22"/>
              </w:rPr>
            </w:pPr>
            <w:r w:rsidRPr="006B05F9">
              <w:rPr>
                <w:rFonts w:ascii="Times New Roman" w:hAnsi="Times New Roman"/>
                <w:b/>
                <w:bCs/>
                <w:color w:val="000000"/>
                <w:sz w:val="22"/>
                <w:szCs w:val="22"/>
              </w:rPr>
              <w:t>30</w:t>
            </w:r>
            <w:r w:rsidR="00C22F32" w:rsidRPr="006B05F9">
              <w:rPr>
                <w:rFonts w:ascii="Times New Roman" w:hAnsi="Times New Roman"/>
                <w:b/>
                <w:bCs/>
                <w:color w:val="000000"/>
                <w:sz w:val="22"/>
                <w:szCs w:val="22"/>
                <w:lang w:val="en-US"/>
              </w:rPr>
              <w:t>.</w:t>
            </w:r>
            <w:r w:rsidRPr="006B05F9">
              <w:rPr>
                <w:rFonts w:ascii="Times New Roman" w:hAnsi="Times New Roman"/>
                <w:b/>
                <w:bCs/>
                <w:color w:val="000000"/>
                <w:sz w:val="22"/>
                <w:szCs w:val="22"/>
              </w:rPr>
              <w:t>06</w:t>
            </w:r>
            <w:r w:rsidR="00217B96" w:rsidRPr="006B05F9">
              <w:rPr>
                <w:rFonts w:ascii="Times New Roman" w:hAnsi="Times New Roman"/>
                <w:b/>
                <w:bCs/>
                <w:color w:val="000000"/>
                <w:sz w:val="22"/>
                <w:szCs w:val="22"/>
                <w:lang w:val="en-US"/>
              </w:rPr>
              <w:t>.202</w:t>
            </w:r>
            <w:r w:rsidRPr="006B05F9">
              <w:rPr>
                <w:rFonts w:ascii="Times New Roman" w:hAnsi="Times New Roman"/>
                <w:b/>
                <w:bCs/>
                <w:color w:val="000000"/>
                <w:sz w:val="22"/>
                <w:szCs w:val="22"/>
              </w:rPr>
              <w:t>6</w:t>
            </w:r>
            <w:r w:rsidR="00973164" w:rsidRPr="006B05F9">
              <w:rPr>
                <w:rFonts w:ascii="Times New Roman" w:hAnsi="Times New Roman"/>
                <w:b/>
                <w:bCs/>
                <w:color w:val="000000"/>
                <w:sz w:val="22"/>
                <w:szCs w:val="22"/>
                <w:lang w:val="en-US"/>
              </w:rPr>
              <w:t xml:space="preserve"> </w:t>
            </w:r>
            <w:r w:rsidR="00973164" w:rsidRPr="006B05F9">
              <w:rPr>
                <w:rFonts w:ascii="Times New Roman" w:hAnsi="Times New Roman"/>
                <w:b/>
                <w:bCs/>
                <w:color w:val="000000"/>
                <w:sz w:val="22"/>
                <w:szCs w:val="22"/>
              </w:rPr>
              <w:t>г.</w:t>
            </w:r>
          </w:p>
        </w:tc>
      </w:tr>
      <w:tr w:rsidR="00C5467D" w:rsidRPr="006B05F9" w:rsidTr="00E1352D">
        <w:trPr>
          <w:trHeight w:val="326"/>
        </w:trPr>
        <w:tc>
          <w:tcPr>
            <w:tcW w:w="5400" w:type="dxa"/>
            <w:tcBorders>
              <w:top w:val="nil"/>
              <w:left w:val="single" w:sz="12" w:space="0" w:color="auto"/>
              <w:bottom w:val="single" w:sz="12" w:space="0" w:color="auto"/>
              <w:right w:val="single" w:sz="12" w:space="0" w:color="auto"/>
            </w:tcBorders>
            <w:shd w:val="solid" w:color="FFFFFF" w:fill="auto"/>
          </w:tcPr>
          <w:p w:rsidR="00C5467D" w:rsidRPr="006B05F9" w:rsidRDefault="00C5467D">
            <w:pPr>
              <w:jc w:val="center"/>
              <w:rPr>
                <w:rFonts w:ascii="Times New Roman" w:hAnsi="Times New Roman"/>
                <w:b/>
                <w:bCs/>
                <w:iCs/>
                <w:color w:val="000000"/>
                <w:sz w:val="22"/>
                <w:szCs w:val="22"/>
              </w:rPr>
            </w:pPr>
            <w:r w:rsidRPr="006B05F9">
              <w:rPr>
                <w:rFonts w:ascii="Times New Roman" w:hAnsi="Times New Roman"/>
                <w:b/>
                <w:bCs/>
                <w:iCs/>
                <w:color w:val="000000"/>
                <w:sz w:val="22"/>
                <w:szCs w:val="22"/>
              </w:rPr>
              <w:t>Показатели за изпълнение</w:t>
            </w:r>
          </w:p>
        </w:tc>
        <w:tc>
          <w:tcPr>
            <w:tcW w:w="1102" w:type="dxa"/>
            <w:tcBorders>
              <w:top w:val="nil"/>
              <w:left w:val="single" w:sz="12" w:space="0" w:color="auto"/>
              <w:bottom w:val="single" w:sz="12" w:space="0" w:color="auto"/>
              <w:right w:val="single" w:sz="12" w:space="0" w:color="auto"/>
            </w:tcBorders>
            <w:shd w:val="solid" w:color="FFFFFF" w:fill="auto"/>
          </w:tcPr>
          <w:p w:rsidR="00C5467D" w:rsidRPr="006B05F9" w:rsidRDefault="00C5467D">
            <w:pPr>
              <w:jc w:val="center"/>
              <w:rPr>
                <w:rFonts w:ascii="Times New Roman" w:hAnsi="Times New Roman"/>
                <w:b/>
                <w:bCs/>
                <w:color w:val="000000"/>
                <w:sz w:val="22"/>
                <w:szCs w:val="22"/>
              </w:rPr>
            </w:pPr>
          </w:p>
        </w:tc>
        <w:tc>
          <w:tcPr>
            <w:tcW w:w="1183" w:type="dxa"/>
            <w:tcBorders>
              <w:top w:val="nil"/>
              <w:left w:val="single" w:sz="12" w:space="0" w:color="auto"/>
              <w:bottom w:val="single" w:sz="12" w:space="0" w:color="auto"/>
              <w:right w:val="single" w:sz="12" w:space="0" w:color="auto"/>
            </w:tcBorders>
            <w:shd w:val="solid" w:color="FFFFFF" w:fill="auto"/>
          </w:tcPr>
          <w:p w:rsidR="00C5467D" w:rsidRPr="006B05F9" w:rsidRDefault="00C5467D">
            <w:pPr>
              <w:jc w:val="center"/>
              <w:rPr>
                <w:rFonts w:ascii="Times New Roman" w:hAnsi="Times New Roman"/>
                <w:b/>
                <w:bCs/>
                <w:color w:val="000000"/>
                <w:sz w:val="22"/>
                <w:szCs w:val="22"/>
              </w:rPr>
            </w:pPr>
          </w:p>
        </w:tc>
        <w:tc>
          <w:tcPr>
            <w:tcW w:w="1417" w:type="dxa"/>
            <w:tcBorders>
              <w:top w:val="nil"/>
              <w:left w:val="single" w:sz="12" w:space="0" w:color="auto"/>
              <w:bottom w:val="single" w:sz="12" w:space="0" w:color="auto"/>
              <w:right w:val="single" w:sz="12" w:space="0" w:color="auto"/>
            </w:tcBorders>
            <w:shd w:val="solid" w:color="FFFFFF" w:fill="auto"/>
          </w:tcPr>
          <w:p w:rsidR="00C5467D" w:rsidRPr="006B05F9" w:rsidRDefault="00C5467D">
            <w:pPr>
              <w:jc w:val="center"/>
              <w:rPr>
                <w:rFonts w:ascii="Times New Roman" w:hAnsi="Times New Roman"/>
                <w:b/>
                <w:bCs/>
                <w:color w:val="000000"/>
                <w:sz w:val="22"/>
                <w:szCs w:val="22"/>
              </w:rPr>
            </w:pPr>
          </w:p>
        </w:tc>
      </w:tr>
      <w:tr w:rsidR="00C5467D" w:rsidRPr="006B05F9" w:rsidTr="00E1352D">
        <w:trPr>
          <w:trHeight w:val="326"/>
        </w:trPr>
        <w:tc>
          <w:tcPr>
            <w:tcW w:w="5400" w:type="dxa"/>
            <w:tcBorders>
              <w:top w:val="nil"/>
              <w:left w:val="single" w:sz="12" w:space="0" w:color="auto"/>
              <w:bottom w:val="single" w:sz="12" w:space="0" w:color="auto"/>
              <w:right w:val="single" w:sz="12" w:space="0" w:color="auto"/>
            </w:tcBorders>
          </w:tcPr>
          <w:p w:rsidR="00C5467D" w:rsidRPr="006B05F9" w:rsidRDefault="00C5467D" w:rsidP="00C5467D">
            <w:pPr>
              <w:rPr>
                <w:rFonts w:ascii="Times New Roman" w:hAnsi="Times New Roman"/>
                <w:color w:val="000000"/>
                <w:sz w:val="22"/>
                <w:szCs w:val="22"/>
              </w:rPr>
            </w:pPr>
            <w:r w:rsidRPr="006B05F9">
              <w:rPr>
                <w:rFonts w:ascii="Times New Roman" w:hAnsi="Times New Roman"/>
                <w:color w:val="000000"/>
                <w:sz w:val="22"/>
                <w:szCs w:val="22"/>
              </w:rPr>
              <w:t>1. Проведени тренажорни подготовки</w:t>
            </w:r>
          </w:p>
        </w:tc>
        <w:tc>
          <w:tcPr>
            <w:tcW w:w="1102" w:type="dxa"/>
            <w:tcBorders>
              <w:top w:val="nil"/>
              <w:left w:val="nil"/>
              <w:bottom w:val="single" w:sz="12" w:space="0" w:color="auto"/>
              <w:right w:val="single" w:sz="12" w:space="0" w:color="auto"/>
            </w:tcBorders>
          </w:tcPr>
          <w:p w:rsidR="00C5467D" w:rsidRPr="006B05F9" w:rsidRDefault="00C5467D">
            <w:pPr>
              <w:jc w:val="center"/>
              <w:rPr>
                <w:rFonts w:ascii="Times New Roman" w:hAnsi="Times New Roman"/>
                <w:color w:val="000000"/>
                <w:sz w:val="22"/>
                <w:szCs w:val="22"/>
              </w:rPr>
            </w:pPr>
            <w:r w:rsidRPr="006B05F9">
              <w:rPr>
                <w:rFonts w:ascii="Times New Roman" w:hAnsi="Times New Roman"/>
                <w:color w:val="000000"/>
                <w:sz w:val="22"/>
                <w:szCs w:val="22"/>
              </w:rPr>
              <w:t>брой</w:t>
            </w:r>
          </w:p>
        </w:tc>
        <w:tc>
          <w:tcPr>
            <w:tcW w:w="1183" w:type="dxa"/>
            <w:tcBorders>
              <w:top w:val="nil"/>
              <w:left w:val="nil"/>
              <w:bottom w:val="single" w:sz="12" w:space="0" w:color="auto"/>
              <w:right w:val="single" w:sz="12" w:space="0" w:color="auto"/>
            </w:tcBorders>
          </w:tcPr>
          <w:p w:rsidR="00C5467D" w:rsidRPr="006B05F9" w:rsidRDefault="00483DE1" w:rsidP="00C22F32">
            <w:pPr>
              <w:jc w:val="center"/>
              <w:rPr>
                <w:rFonts w:ascii="Times New Roman" w:hAnsi="Times New Roman"/>
                <w:color w:val="000000"/>
                <w:sz w:val="22"/>
                <w:szCs w:val="22"/>
              </w:rPr>
            </w:pPr>
            <w:r w:rsidRPr="006B05F9">
              <w:rPr>
                <w:rFonts w:ascii="Times New Roman" w:hAnsi="Times New Roman"/>
                <w:color w:val="000000"/>
                <w:sz w:val="22"/>
                <w:szCs w:val="22"/>
              </w:rPr>
              <w:t>20</w:t>
            </w:r>
          </w:p>
        </w:tc>
        <w:tc>
          <w:tcPr>
            <w:tcW w:w="1417" w:type="dxa"/>
            <w:tcBorders>
              <w:top w:val="nil"/>
              <w:left w:val="nil"/>
              <w:bottom w:val="single" w:sz="12" w:space="0" w:color="auto"/>
              <w:right w:val="single" w:sz="12" w:space="0" w:color="auto"/>
            </w:tcBorders>
          </w:tcPr>
          <w:p w:rsidR="00C5467D" w:rsidRPr="006B05F9" w:rsidRDefault="00483DE1">
            <w:pPr>
              <w:jc w:val="center"/>
              <w:rPr>
                <w:rFonts w:ascii="Times New Roman" w:hAnsi="Times New Roman"/>
                <w:color w:val="000000"/>
                <w:sz w:val="22"/>
                <w:szCs w:val="22"/>
              </w:rPr>
            </w:pPr>
            <w:r w:rsidRPr="006B05F9">
              <w:rPr>
                <w:rFonts w:ascii="Times New Roman" w:hAnsi="Times New Roman"/>
                <w:color w:val="000000"/>
                <w:sz w:val="22"/>
                <w:szCs w:val="22"/>
              </w:rPr>
              <w:t>12</w:t>
            </w:r>
          </w:p>
        </w:tc>
      </w:tr>
      <w:tr w:rsidR="00C5467D" w:rsidRPr="006B05F9" w:rsidTr="00E1352D">
        <w:trPr>
          <w:trHeight w:val="326"/>
        </w:trPr>
        <w:tc>
          <w:tcPr>
            <w:tcW w:w="5400" w:type="dxa"/>
            <w:tcBorders>
              <w:top w:val="nil"/>
              <w:left w:val="single" w:sz="12" w:space="0" w:color="auto"/>
              <w:bottom w:val="single" w:sz="12" w:space="0" w:color="auto"/>
              <w:right w:val="single" w:sz="12" w:space="0" w:color="auto"/>
            </w:tcBorders>
          </w:tcPr>
          <w:p w:rsidR="00C5467D" w:rsidRPr="006B05F9" w:rsidRDefault="00C5467D">
            <w:pPr>
              <w:rPr>
                <w:rFonts w:ascii="Times New Roman" w:hAnsi="Times New Roman"/>
                <w:color w:val="000000"/>
                <w:sz w:val="22"/>
                <w:szCs w:val="22"/>
              </w:rPr>
            </w:pPr>
            <w:r w:rsidRPr="006B05F9">
              <w:rPr>
                <w:rFonts w:ascii="Times New Roman" w:hAnsi="Times New Roman"/>
                <w:color w:val="000000"/>
                <w:sz w:val="22"/>
                <w:szCs w:val="22"/>
              </w:rPr>
              <w:t>2. Извършени проверки на самолет</w:t>
            </w:r>
          </w:p>
        </w:tc>
        <w:tc>
          <w:tcPr>
            <w:tcW w:w="1102" w:type="dxa"/>
            <w:tcBorders>
              <w:top w:val="nil"/>
              <w:left w:val="nil"/>
              <w:bottom w:val="single" w:sz="12" w:space="0" w:color="auto"/>
              <w:right w:val="single" w:sz="12" w:space="0" w:color="auto"/>
            </w:tcBorders>
          </w:tcPr>
          <w:p w:rsidR="00C5467D" w:rsidRPr="006B05F9" w:rsidRDefault="00C5467D">
            <w:pPr>
              <w:jc w:val="center"/>
              <w:rPr>
                <w:rFonts w:ascii="Times New Roman" w:hAnsi="Times New Roman"/>
                <w:color w:val="000000"/>
                <w:sz w:val="22"/>
                <w:szCs w:val="22"/>
              </w:rPr>
            </w:pPr>
            <w:r w:rsidRPr="006B05F9">
              <w:rPr>
                <w:rFonts w:ascii="Times New Roman" w:hAnsi="Times New Roman"/>
                <w:color w:val="000000"/>
                <w:sz w:val="22"/>
                <w:szCs w:val="22"/>
              </w:rPr>
              <w:t>брой</w:t>
            </w:r>
          </w:p>
        </w:tc>
        <w:tc>
          <w:tcPr>
            <w:tcW w:w="1183" w:type="dxa"/>
            <w:tcBorders>
              <w:top w:val="nil"/>
              <w:left w:val="nil"/>
              <w:bottom w:val="single" w:sz="12" w:space="0" w:color="auto"/>
              <w:right w:val="single" w:sz="12" w:space="0" w:color="auto"/>
            </w:tcBorders>
          </w:tcPr>
          <w:p w:rsidR="00C5467D" w:rsidRPr="006B05F9" w:rsidRDefault="00483DE1">
            <w:pPr>
              <w:jc w:val="center"/>
              <w:rPr>
                <w:rFonts w:ascii="Times New Roman" w:hAnsi="Times New Roman"/>
                <w:color w:val="000000"/>
                <w:sz w:val="22"/>
                <w:szCs w:val="22"/>
              </w:rPr>
            </w:pPr>
            <w:r w:rsidRPr="006B05F9">
              <w:rPr>
                <w:rFonts w:ascii="Times New Roman" w:hAnsi="Times New Roman"/>
                <w:color w:val="000000"/>
                <w:sz w:val="22"/>
                <w:szCs w:val="22"/>
              </w:rPr>
              <w:t>4</w:t>
            </w:r>
          </w:p>
        </w:tc>
        <w:tc>
          <w:tcPr>
            <w:tcW w:w="1417" w:type="dxa"/>
            <w:tcBorders>
              <w:top w:val="nil"/>
              <w:left w:val="nil"/>
              <w:bottom w:val="single" w:sz="12" w:space="0" w:color="auto"/>
              <w:right w:val="single" w:sz="12" w:space="0" w:color="auto"/>
            </w:tcBorders>
          </w:tcPr>
          <w:p w:rsidR="00C5467D" w:rsidRPr="006B05F9" w:rsidRDefault="00483DE1">
            <w:pPr>
              <w:jc w:val="center"/>
              <w:rPr>
                <w:rFonts w:ascii="Times New Roman" w:hAnsi="Times New Roman"/>
                <w:color w:val="000000"/>
                <w:sz w:val="22"/>
                <w:szCs w:val="22"/>
              </w:rPr>
            </w:pPr>
            <w:r w:rsidRPr="006B05F9">
              <w:rPr>
                <w:rFonts w:ascii="Times New Roman" w:hAnsi="Times New Roman"/>
                <w:color w:val="000000"/>
                <w:sz w:val="22"/>
                <w:szCs w:val="22"/>
              </w:rPr>
              <w:t>4</w:t>
            </w:r>
          </w:p>
        </w:tc>
      </w:tr>
      <w:tr w:rsidR="00C5467D" w:rsidRPr="006B05F9" w:rsidTr="00E1352D">
        <w:trPr>
          <w:trHeight w:val="326"/>
        </w:trPr>
        <w:tc>
          <w:tcPr>
            <w:tcW w:w="5400" w:type="dxa"/>
            <w:tcBorders>
              <w:top w:val="nil"/>
              <w:left w:val="single" w:sz="12" w:space="0" w:color="auto"/>
              <w:bottom w:val="single" w:sz="12" w:space="0" w:color="auto"/>
              <w:right w:val="single" w:sz="12" w:space="0" w:color="auto"/>
            </w:tcBorders>
          </w:tcPr>
          <w:p w:rsidR="00C5467D" w:rsidRPr="006B05F9" w:rsidRDefault="00C5467D" w:rsidP="00C068CB">
            <w:pPr>
              <w:rPr>
                <w:rFonts w:ascii="Times New Roman" w:hAnsi="Times New Roman"/>
                <w:color w:val="000000"/>
                <w:sz w:val="22"/>
                <w:szCs w:val="22"/>
              </w:rPr>
            </w:pPr>
            <w:r w:rsidRPr="006B05F9">
              <w:rPr>
                <w:rFonts w:ascii="Times New Roman" w:hAnsi="Times New Roman"/>
                <w:color w:val="000000"/>
                <w:sz w:val="22"/>
                <w:szCs w:val="22"/>
              </w:rPr>
              <w:t>3. Извършени инспекции/одити</w:t>
            </w:r>
          </w:p>
        </w:tc>
        <w:tc>
          <w:tcPr>
            <w:tcW w:w="1102" w:type="dxa"/>
            <w:tcBorders>
              <w:top w:val="nil"/>
              <w:left w:val="nil"/>
              <w:bottom w:val="single" w:sz="12" w:space="0" w:color="auto"/>
              <w:right w:val="single" w:sz="12" w:space="0" w:color="auto"/>
            </w:tcBorders>
          </w:tcPr>
          <w:p w:rsidR="00C5467D" w:rsidRPr="006B05F9" w:rsidRDefault="00C5467D">
            <w:pPr>
              <w:jc w:val="center"/>
              <w:rPr>
                <w:rFonts w:ascii="Times New Roman" w:hAnsi="Times New Roman"/>
                <w:color w:val="000000"/>
                <w:sz w:val="22"/>
                <w:szCs w:val="22"/>
              </w:rPr>
            </w:pPr>
            <w:r w:rsidRPr="006B05F9">
              <w:rPr>
                <w:rFonts w:ascii="Times New Roman" w:hAnsi="Times New Roman"/>
                <w:color w:val="000000"/>
                <w:sz w:val="22"/>
                <w:szCs w:val="22"/>
              </w:rPr>
              <w:t>брой</w:t>
            </w:r>
          </w:p>
        </w:tc>
        <w:tc>
          <w:tcPr>
            <w:tcW w:w="1183" w:type="dxa"/>
            <w:tcBorders>
              <w:top w:val="nil"/>
              <w:left w:val="nil"/>
              <w:bottom w:val="single" w:sz="12" w:space="0" w:color="auto"/>
              <w:right w:val="single" w:sz="12" w:space="0" w:color="auto"/>
            </w:tcBorders>
          </w:tcPr>
          <w:p w:rsidR="00C5467D" w:rsidRPr="006B05F9" w:rsidRDefault="00483DE1">
            <w:pPr>
              <w:jc w:val="center"/>
              <w:rPr>
                <w:rFonts w:ascii="Times New Roman" w:hAnsi="Times New Roman"/>
                <w:color w:val="000000"/>
                <w:sz w:val="22"/>
                <w:szCs w:val="22"/>
              </w:rPr>
            </w:pPr>
            <w:r w:rsidRPr="006B05F9">
              <w:rPr>
                <w:rFonts w:ascii="Times New Roman" w:hAnsi="Times New Roman"/>
                <w:color w:val="000000"/>
                <w:sz w:val="22"/>
                <w:szCs w:val="22"/>
              </w:rPr>
              <w:t>42</w:t>
            </w:r>
          </w:p>
        </w:tc>
        <w:tc>
          <w:tcPr>
            <w:tcW w:w="1417" w:type="dxa"/>
            <w:tcBorders>
              <w:top w:val="nil"/>
              <w:left w:val="nil"/>
              <w:bottom w:val="single" w:sz="12" w:space="0" w:color="auto"/>
              <w:right w:val="single" w:sz="12" w:space="0" w:color="auto"/>
            </w:tcBorders>
          </w:tcPr>
          <w:p w:rsidR="00C5467D" w:rsidRPr="006B05F9" w:rsidRDefault="00483DE1">
            <w:pPr>
              <w:jc w:val="center"/>
              <w:rPr>
                <w:rFonts w:ascii="Times New Roman" w:hAnsi="Times New Roman"/>
                <w:color w:val="000000"/>
                <w:sz w:val="22"/>
                <w:szCs w:val="22"/>
              </w:rPr>
            </w:pPr>
            <w:r w:rsidRPr="006B05F9">
              <w:rPr>
                <w:rFonts w:ascii="Times New Roman" w:hAnsi="Times New Roman"/>
                <w:color w:val="000000"/>
                <w:sz w:val="22"/>
                <w:szCs w:val="22"/>
              </w:rPr>
              <w:t>30</w:t>
            </w:r>
          </w:p>
        </w:tc>
      </w:tr>
      <w:tr w:rsidR="00C5467D" w:rsidRPr="006B05F9" w:rsidTr="009D4184">
        <w:trPr>
          <w:trHeight w:val="326"/>
        </w:trPr>
        <w:tc>
          <w:tcPr>
            <w:tcW w:w="5400" w:type="dxa"/>
            <w:tcBorders>
              <w:top w:val="nil"/>
              <w:left w:val="single" w:sz="12" w:space="0" w:color="auto"/>
              <w:bottom w:val="nil"/>
              <w:right w:val="single" w:sz="12" w:space="0" w:color="auto"/>
            </w:tcBorders>
          </w:tcPr>
          <w:p w:rsidR="00C5467D" w:rsidRPr="006B05F9" w:rsidRDefault="00C5467D">
            <w:pPr>
              <w:rPr>
                <w:rFonts w:ascii="Times New Roman" w:hAnsi="Times New Roman"/>
                <w:color w:val="000000"/>
                <w:sz w:val="22"/>
                <w:szCs w:val="22"/>
              </w:rPr>
            </w:pPr>
            <w:r w:rsidRPr="006B05F9">
              <w:rPr>
                <w:rFonts w:ascii="Times New Roman" w:hAnsi="Times New Roman"/>
                <w:color w:val="000000"/>
                <w:sz w:val="22"/>
                <w:szCs w:val="22"/>
              </w:rPr>
              <w:t>4. Изпълнени полети</w:t>
            </w:r>
          </w:p>
        </w:tc>
        <w:tc>
          <w:tcPr>
            <w:tcW w:w="1102" w:type="dxa"/>
            <w:tcBorders>
              <w:top w:val="nil"/>
              <w:left w:val="nil"/>
              <w:bottom w:val="nil"/>
              <w:right w:val="single" w:sz="12" w:space="0" w:color="auto"/>
            </w:tcBorders>
          </w:tcPr>
          <w:p w:rsidR="00C5467D" w:rsidRPr="006B05F9" w:rsidRDefault="00C5467D">
            <w:pPr>
              <w:jc w:val="center"/>
              <w:rPr>
                <w:rFonts w:ascii="Times New Roman" w:hAnsi="Times New Roman"/>
                <w:color w:val="000000"/>
                <w:sz w:val="22"/>
                <w:szCs w:val="22"/>
              </w:rPr>
            </w:pPr>
            <w:r w:rsidRPr="006B05F9">
              <w:rPr>
                <w:rFonts w:ascii="Times New Roman" w:hAnsi="Times New Roman"/>
                <w:color w:val="000000"/>
                <w:sz w:val="22"/>
                <w:szCs w:val="22"/>
              </w:rPr>
              <w:t>брой</w:t>
            </w:r>
          </w:p>
        </w:tc>
        <w:tc>
          <w:tcPr>
            <w:tcW w:w="1183" w:type="dxa"/>
            <w:tcBorders>
              <w:top w:val="nil"/>
              <w:left w:val="nil"/>
              <w:bottom w:val="nil"/>
              <w:right w:val="single" w:sz="12" w:space="0" w:color="auto"/>
            </w:tcBorders>
          </w:tcPr>
          <w:p w:rsidR="00C5467D" w:rsidRPr="006B05F9" w:rsidRDefault="00483DE1" w:rsidP="00E1352D">
            <w:pPr>
              <w:jc w:val="center"/>
              <w:rPr>
                <w:rFonts w:ascii="Times New Roman" w:hAnsi="Times New Roman"/>
                <w:color w:val="000000"/>
                <w:sz w:val="22"/>
                <w:szCs w:val="22"/>
              </w:rPr>
            </w:pPr>
            <w:r w:rsidRPr="006B05F9">
              <w:rPr>
                <w:rFonts w:ascii="Times New Roman" w:hAnsi="Times New Roman"/>
                <w:color w:val="000000"/>
                <w:sz w:val="22"/>
                <w:szCs w:val="22"/>
              </w:rPr>
              <w:t>320</w:t>
            </w:r>
          </w:p>
        </w:tc>
        <w:tc>
          <w:tcPr>
            <w:tcW w:w="1417" w:type="dxa"/>
            <w:tcBorders>
              <w:top w:val="nil"/>
              <w:left w:val="nil"/>
              <w:bottom w:val="nil"/>
              <w:right w:val="single" w:sz="12" w:space="0" w:color="auto"/>
            </w:tcBorders>
          </w:tcPr>
          <w:p w:rsidR="00C5467D" w:rsidRPr="006B05F9" w:rsidRDefault="00483DE1" w:rsidP="00E1352D">
            <w:pPr>
              <w:jc w:val="center"/>
              <w:rPr>
                <w:rFonts w:ascii="Times New Roman" w:hAnsi="Times New Roman"/>
                <w:color w:val="000000"/>
                <w:sz w:val="22"/>
                <w:szCs w:val="22"/>
              </w:rPr>
            </w:pPr>
            <w:r w:rsidRPr="006B05F9">
              <w:rPr>
                <w:rFonts w:ascii="Times New Roman" w:hAnsi="Times New Roman"/>
                <w:color w:val="000000"/>
                <w:sz w:val="22"/>
                <w:szCs w:val="22"/>
              </w:rPr>
              <w:t>109</w:t>
            </w:r>
          </w:p>
        </w:tc>
      </w:tr>
      <w:tr w:rsidR="009D4184" w:rsidRPr="006B05F9" w:rsidTr="00E1352D">
        <w:trPr>
          <w:trHeight w:val="326"/>
        </w:trPr>
        <w:tc>
          <w:tcPr>
            <w:tcW w:w="5400" w:type="dxa"/>
            <w:tcBorders>
              <w:top w:val="nil"/>
              <w:left w:val="single" w:sz="12" w:space="0" w:color="auto"/>
              <w:bottom w:val="single" w:sz="12" w:space="0" w:color="auto"/>
              <w:right w:val="single" w:sz="12" w:space="0" w:color="auto"/>
            </w:tcBorders>
          </w:tcPr>
          <w:p w:rsidR="009D4184" w:rsidRPr="006B05F9" w:rsidRDefault="009D4184">
            <w:pPr>
              <w:rPr>
                <w:rFonts w:ascii="Times New Roman" w:hAnsi="Times New Roman"/>
                <w:color w:val="000000"/>
                <w:sz w:val="22"/>
                <w:szCs w:val="22"/>
              </w:rPr>
            </w:pPr>
            <w:r w:rsidRPr="006B05F9">
              <w:rPr>
                <w:rFonts w:ascii="Times New Roman" w:hAnsi="Times New Roman"/>
                <w:color w:val="000000"/>
                <w:sz w:val="22"/>
                <w:szCs w:val="22"/>
                <w:lang w:val="en-US"/>
              </w:rPr>
              <w:t>5</w:t>
            </w:r>
            <w:r w:rsidRPr="006B05F9">
              <w:rPr>
                <w:rFonts w:ascii="Times New Roman" w:hAnsi="Times New Roman"/>
                <w:color w:val="000000"/>
                <w:sz w:val="22"/>
                <w:szCs w:val="22"/>
              </w:rPr>
              <w:t>. Пролетени часове</w:t>
            </w:r>
          </w:p>
        </w:tc>
        <w:tc>
          <w:tcPr>
            <w:tcW w:w="1102" w:type="dxa"/>
            <w:tcBorders>
              <w:top w:val="nil"/>
              <w:left w:val="nil"/>
              <w:bottom w:val="single" w:sz="12" w:space="0" w:color="auto"/>
              <w:right w:val="single" w:sz="12" w:space="0" w:color="auto"/>
            </w:tcBorders>
          </w:tcPr>
          <w:p w:rsidR="009D4184" w:rsidRPr="006B05F9" w:rsidRDefault="009D4184">
            <w:pPr>
              <w:jc w:val="center"/>
              <w:rPr>
                <w:rFonts w:ascii="Times New Roman" w:hAnsi="Times New Roman"/>
                <w:color w:val="000000"/>
                <w:sz w:val="22"/>
                <w:szCs w:val="22"/>
              </w:rPr>
            </w:pPr>
            <w:r w:rsidRPr="006B05F9">
              <w:rPr>
                <w:rFonts w:ascii="Times New Roman" w:hAnsi="Times New Roman"/>
                <w:color w:val="000000"/>
                <w:sz w:val="22"/>
                <w:szCs w:val="22"/>
              </w:rPr>
              <w:t>часа</w:t>
            </w:r>
          </w:p>
        </w:tc>
        <w:tc>
          <w:tcPr>
            <w:tcW w:w="1183" w:type="dxa"/>
            <w:tcBorders>
              <w:top w:val="nil"/>
              <w:left w:val="nil"/>
              <w:bottom w:val="single" w:sz="12" w:space="0" w:color="auto"/>
              <w:right w:val="single" w:sz="12" w:space="0" w:color="auto"/>
            </w:tcBorders>
          </w:tcPr>
          <w:p w:rsidR="009D4184" w:rsidRPr="006B05F9" w:rsidRDefault="009D4184" w:rsidP="00E1352D">
            <w:pPr>
              <w:jc w:val="center"/>
              <w:rPr>
                <w:rFonts w:ascii="Times New Roman" w:hAnsi="Times New Roman"/>
                <w:color w:val="000000"/>
                <w:sz w:val="22"/>
                <w:szCs w:val="22"/>
              </w:rPr>
            </w:pPr>
          </w:p>
        </w:tc>
        <w:tc>
          <w:tcPr>
            <w:tcW w:w="1417" w:type="dxa"/>
            <w:tcBorders>
              <w:top w:val="nil"/>
              <w:left w:val="nil"/>
              <w:bottom w:val="single" w:sz="12" w:space="0" w:color="auto"/>
              <w:right w:val="single" w:sz="12" w:space="0" w:color="auto"/>
            </w:tcBorders>
          </w:tcPr>
          <w:p w:rsidR="009D4184" w:rsidRPr="006B05F9" w:rsidRDefault="00483DE1" w:rsidP="001B1716">
            <w:pPr>
              <w:jc w:val="center"/>
              <w:rPr>
                <w:rFonts w:ascii="Times New Roman" w:hAnsi="Times New Roman"/>
                <w:color w:val="000000"/>
                <w:sz w:val="22"/>
                <w:szCs w:val="22"/>
              </w:rPr>
            </w:pPr>
            <w:r w:rsidRPr="006B05F9">
              <w:rPr>
                <w:rFonts w:ascii="Times New Roman" w:hAnsi="Times New Roman"/>
                <w:color w:val="000000"/>
                <w:sz w:val="22"/>
                <w:szCs w:val="22"/>
              </w:rPr>
              <w:t>207,50</w:t>
            </w:r>
          </w:p>
        </w:tc>
      </w:tr>
    </w:tbl>
    <w:p w:rsidR="00B85CF5" w:rsidRPr="006B05F9" w:rsidRDefault="00B85CF5" w:rsidP="00B85CF5">
      <w:pPr>
        <w:suppressAutoHyphens/>
        <w:jc w:val="both"/>
        <w:rPr>
          <w:rFonts w:ascii="Times New Roman" w:hAnsi="Times New Roman"/>
          <w:sz w:val="22"/>
          <w:lang w:eastAsia="ar-SA"/>
        </w:rPr>
      </w:pPr>
      <w:r w:rsidRPr="006B05F9">
        <w:rPr>
          <w:sz w:val="22"/>
          <w:lang w:eastAsia="ar-SA"/>
        </w:rPr>
        <w:t xml:space="preserve">През отчетния период Държавен авиационен оператор е изпълнил общо </w:t>
      </w:r>
      <w:r w:rsidRPr="006B05F9">
        <w:rPr>
          <w:b/>
          <w:sz w:val="22"/>
          <w:lang w:val="en-US" w:eastAsia="ar-SA"/>
        </w:rPr>
        <w:t>109</w:t>
      </w:r>
      <w:r w:rsidRPr="006B05F9">
        <w:rPr>
          <w:b/>
          <w:sz w:val="22"/>
          <w:lang w:eastAsia="ar-SA"/>
        </w:rPr>
        <w:t xml:space="preserve"> бр</w:t>
      </w:r>
      <w:r w:rsidRPr="006B05F9">
        <w:rPr>
          <w:sz w:val="22"/>
          <w:lang w:eastAsia="ar-SA"/>
        </w:rPr>
        <w:t xml:space="preserve">. </w:t>
      </w:r>
      <w:r w:rsidRPr="006B05F9">
        <w:rPr>
          <w:b/>
          <w:sz w:val="22"/>
          <w:lang w:eastAsia="ar-SA"/>
        </w:rPr>
        <w:t>полети</w:t>
      </w:r>
      <w:r w:rsidR="008D423E">
        <w:rPr>
          <w:sz w:val="22"/>
          <w:lang w:eastAsia="ar-SA"/>
        </w:rPr>
        <w:t>, както следва</w:t>
      </w:r>
      <w:r w:rsidRPr="006B05F9">
        <w:rPr>
          <w:sz w:val="22"/>
          <w:lang w:eastAsia="ar-SA"/>
        </w:rPr>
        <w:t>:</w:t>
      </w:r>
    </w:p>
    <w:p w:rsidR="00B85CF5" w:rsidRPr="006B05F9" w:rsidRDefault="00B85CF5" w:rsidP="005F618F">
      <w:pPr>
        <w:numPr>
          <w:ilvl w:val="0"/>
          <w:numId w:val="121"/>
        </w:numPr>
        <w:tabs>
          <w:tab w:val="left" w:pos="360"/>
        </w:tabs>
        <w:suppressAutoHyphens/>
        <w:autoSpaceDE/>
        <w:autoSpaceDN/>
        <w:adjustRightInd/>
        <w:jc w:val="both"/>
        <w:rPr>
          <w:b/>
          <w:sz w:val="22"/>
          <w:lang w:eastAsia="ar-SA"/>
        </w:rPr>
      </w:pPr>
      <w:r w:rsidRPr="006B05F9">
        <w:rPr>
          <w:b/>
          <w:sz w:val="22"/>
          <w:lang w:val="en-US" w:eastAsia="ar-SA"/>
        </w:rPr>
        <w:t xml:space="preserve">32 </w:t>
      </w:r>
      <w:r w:rsidRPr="006B05F9">
        <w:rPr>
          <w:b/>
          <w:sz w:val="22"/>
          <w:lang w:eastAsia="ar-SA"/>
        </w:rPr>
        <w:t xml:space="preserve">бр.  – самолет </w:t>
      </w:r>
      <w:r w:rsidRPr="006B05F9">
        <w:rPr>
          <w:b/>
          <w:sz w:val="22"/>
          <w:lang w:val="en-US" w:eastAsia="ar-SA"/>
        </w:rPr>
        <w:t>AIRBUS</w:t>
      </w:r>
      <w:r w:rsidRPr="006B05F9">
        <w:rPr>
          <w:b/>
          <w:sz w:val="22"/>
          <w:lang w:eastAsia="ar-SA"/>
        </w:rPr>
        <w:t xml:space="preserve"> </w:t>
      </w:r>
      <w:r w:rsidRPr="006B05F9">
        <w:rPr>
          <w:b/>
          <w:sz w:val="22"/>
          <w:lang w:val="en-US" w:eastAsia="ar-SA"/>
        </w:rPr>
        <w:t>319</w:t>
      </w:r>
      <w:r w:rsidRPr="006B05F9">
        <w:rPr>
          <w:b/>
          <w:sz w:val="22"/>
          <w:lang w:eastAsia="ar-SA"/>
        </w:rPr>
        <w:t xml:space="preserve"> А</w:t>
      </w:r>
    </w:p>
    <w:p w:rsidR="00B85CF5" w:rsidRPr="006B05F9" w:rsidRDefault="00B85CF5" w:rsidP="005F618F">
      <w:pPr>
        <w:numPr>
          <w:ilvl w:val="0"/>
          <w:numId w:val="121"/>
        </w:numPr>
        <w:tabs>
          <w:tab w:val="left" w:pos="360"/>
        </w:tabs>
        <w:suppressAutoHyphens/>
        <w:autoSpaceDE/>
        <w:autoSpaceDN/>
        <w:adjustRightInd/>
        <w:jc w:val="both"/>
        <w:rPr>
          <w:b/>
          <w:sz w:val="22"/>
          <w:lang w:eastAsia="ar-SA"/>
        </w:rPr>
      </w:pPr>
      <w:r w:rsidRPr="006B05F9">
        <w:rPr>
          <w:b/>
          <w:sz w:val="22"/>
          <w:lang w:val="en-US" w:eastAsia="ar-SA"/>
        </w:rPr>
        <w:t>77</w:t>
      </w:r>
      <w:r w:rsidRPr="006B05F9">
        <w:rPr>
          <w:b/>
          <w:sz w:val="22"/>
          <w:lang w:eastAsia="ar-SA"/>
        </w:rPr>
        <w:t xml:space="preserve"> бр.  – самолет Фалкон 2000</w:t>
      </w:r>
    </w:p>
    <w:p w:rsidR="00B85CF5" w:rsidRPr="006B05F9" w:rsidRDefault="00B85CF5" w:rsidP="00B85CF5">
      <w:pPr>
        <w:suppressAutoHyphens/>
        <w:jc w:val="both"/>
        <w:rPr>
          <w:b/>
          <w:sz w:val="22"/>
          <w:lang w:eastAsia="ar-SA"/>
        </w:rPr>
      </w:pPr>
      <w:r w:rsidRPr="006B05F9">
        <w:rPr>
          <w:sz w:val="22"/>
          <w:lang w:eastAsia="ar-SA"/>
        </w:rPr>
        <w:t xml:space="preserve">общо пролетените часове са </w:t>
      </w:r>
      <w:r w:rsidRPr="006B05F9">
        <w:rPr>
          <w:b/>
          <w:sz w:val="22"/>
          <w:lang w:val="en-US" w:eastAsia="ar-SA"/>
        </w:rPr>
        <w:t>207:50</w:t>
      </w:r>
      <w:r w:rsidRPr="006B05F9">
        <w:rPr>
          <w:b/>
          <w:sz w:val="22"/>
          <w:lang w:eastAsia="ar-SA"/>
        </w:rPr>
        <w:t xml:space="preserve"> часа</w:t>
      </w:r>
    </w:p>
    <w:p w:rsidR="00B85CF5" w:rsidRPr="006B05F9" w:rsidRDefault="00B85CF5" w:rsidP="00B85CF5">
      <w:pPr>
        <w:suppressAutoHyphens/>
        <w:ind w:firstLine="708"/>
        <w:jc w:val="both"/>
        <w:rPr>
          <w:lang w:eastAsia="ar-SA"/>
        </w:rPr>
      </w:pPr>
    </w:p>
    <w:p w:rsidR="00B85CF5" w:rsidRPr="009A6829" w:rsidRDefault="00B85CF5" w:rsidP="00B85CF5">
      <w:pPr>
        <w:suppressAutoHyphens/>
        <w:ind w:firstLine="708"/>
        <w:jc w:val="both"/>
        <w:rPr>
          <w:rFonts w:ascii="Times New Roman" w:hAnsi="Times New Roman"/>
          <w:sz w:val="22"/>
          <w:lang w:eastAsia="ar-SA"/>
        </w:rPr>
      </w:pPr>
      <w:r w:rsidRPr="009A6829">
        <w:rPr>
          <w:sz w:val="22"/>
          <w:lang w:eastAsia="ar-SA"/>
        </w:rPr>
        <w:t>В чл.64б от закона за гражданското въздухоплаване е записано, че разпоредбите</w:t>
      </w:r>
      <w:r w:rsidRPr="009A6829">
        <w:rPr>
          <w:sz w:val="22"/>
          <w:lang w:val="en" w:eastAsia="ar-SA"/>
        </w:rPr>
        <w:t xml:space="preserve"> на Закона за администрацията не се прилагат за Държавен авиационен оператор</w:t>
      </w:r>
      <w:r w:rsidRPr="009A6829">
        <w:rPr>
          <w:sz w:val="22"/>
          <w:lang w:eastAsia="ar-SA"/>
        </w:rPr>
        <w:t>.</w:t>
      </w:r>
    </w:p>
    <w:p w:rsidR="00E31B12" w:rsidRPr="00AD0379" w:rsidRDefault="00E31B12" w:rsidP="00AA01D9">
      <w:pPr>
        <w:jc w:val="both"/>
        <w:rPr>
          <w:b/>
          <w:i/>
          <w:sz w:val="22"/>
          <w:szCs w:val="22"/>
        </w:rPr>
      </w:pPr>
    </w:p>
    <w:p w:rsidR="00AA01D9" w:rsidRPr="009A6829" w:rsidRDefault="00AA01D9" w:rsidP="00AA01D9">
      <w:pPr>
        <w:spacing w:after="120"/>
        <w:jc w:val="both"/>
        <w:rPr>
          <w:rFonts w:eastAsia="TimesNewRomanPS-BoldMT"/>
          <w:bCs/>
          <w:sz w:val="22"/>
          <w:szCs w:val="22"/>
        </w:rPr>
      </w:pPr>
      <w:r w:rsidRPr="009A6829">
        <w:rPr>
          <w:rFonts w:eastAsia="TimesNewRomanPS-BoldMT"/>
          <w:b/>
          <w:bCs/>
          <w:i/>
          <w:sz w:val="22"/>
          <w:szCs w:val="22"/>
        </w:rPr>
        <w:t xml:space="preserve">Външни фактори, които могат да окажат въздействие върху постигането на целите </w:t>
      </w:r>
    </w:p>
    <w:p w:rsidR="0079281F" w:rsidRPr="00AD0379" w:rsidRDefault="0079281F" w:rsidP="0079281F">
      <w:pPr>
        <w:ind w:firstLine="708"/>
        <w:jc w:val="both"/>
        <w:rPr>
          <w:rFonts w:eastAsia="TimesNewRomanPS-BoldMT"/>
          <w:sz w:val="22"/>
        </w:rPr>
      </w:pPr>
      <w:r w:rsidRPr="009A6829">
        <w:rPr>
          <w:rFonts w:eastAsia="TimesNewRomanPS-BoldMT"/>
          <w:sz w:val="22"/>
        </w:rPr>
        <w:lastRenderedPageBreak/>
        <w:t>Негативно влияние за постигане целите на програмата оказва недостатъчното финансово осигуряване на дейността. Недостатъчното финансиране затруднява поддържането в добро техническо състояние на въздухоплавателните средства и професионалната подготовка на летателния и технически състав, забавя издължаването по вече извършени услуги, което води до начислявяне на лихви за просрочие и некоректно отношение към доставчиците. Негативно влияние оказва и увеличаващите се цени на горивата и частите за въздухоплавателните средства.</w:t>
      </w:r>
    </w:p>
    <w:p w:rsidR="001F556B" w:rsidRPr="00AD0379" w:rsidRDefault="001F556B" w:rsidP="00336969">
      <w:pPr>
        <w:ind w:left="-26"/>
        <w:jc w:val="both"/>
      </w:pPr>
    </w:p>
    <w:p w:rsidR="00336969" w:rsidRPr="009A6829" w:rsidRDefault="00336969" w:rsidP="00336969">
      <w:pPr>
        <w:ind w:left="-26"/>
        <w:jc w:val="both"/>
        <w:rPr>
          <w:b/>
          <w:i/>
          <w:sz w:val="22"/>
          <w:szCs w:val="22"/>
        </w:rPr>
      </w:pPr>
      <w:r w:rsidRPr="009A6829">
        <w:rPr>
          <w:b/>
          <w:i/>
          <w:sz w:val="22"/>
          <w:szCs w:val="22"/>
        </w:rPr>
        <w:t>Отчет на разходите по програмата с разпределение на ведомствени и администрирани разходи</w:t>
      </w:r>
    </w:p>
    <w:p w:rsidR="004551FE" w:rsidRPr="00E620E8" w:rsidRDefault="004551FE" w:rsidP="00336969">
      <w:pPr>
        <w:ind w:left="-26"/>
        <w:jc w:val="both"/>
        <w:rPr>
          <w:b/>
          <w:i/>
          <w:sz w:val="22"/>
          <w:szCs w:val="22"/>
          <w:highlight w:val="yellow"/>
        </w:rPr>
      </w:pPr>
    </w:p>
    <w:tbl>
      <w:tblPr>
        <w:tblW w:w="9508" w:type="dxa"/>
        <w:tblCellMar>
          <w:left w:w="70" w:type="dxa"/>
          <w:right w:w="70" w:type="dxa"/>
        </w:tblCellMar>
        <w:tblLook w:val="04A0" w:firstRow="1" w:lastRow="0" w:firstColumn="1" w:lastColumn="0" w:noHBand="0" w:noVBand="1"/>
      </w:tblPr>
      <w:tblGrid>
        <w:gridCol w:w="841"/>
        <w:gridCol w:w="7249"/>
        <w:gridCol w:w="1418"/>
      </w:tblGrid>
      <w:tr w:rsidR="00E620E8" w:rsidRPr="00D648B6" w:rsidTr="00E620E8">
        <w:trPr>
          <w:trHeight w:val="465"/>
        </w:trPr>
        <w:tc>
          <w:tcPr>
            <w:tcW w:w="841" w:type="dxa"/>
            <w:vMerge w:val="restart"/>
            <w:tcBorders>
              <w:top w:val="single" w:sz="8" w:space="0" w:color="auto"/>
              <w:left w:val="single" w:sz="8" w:space="0" w:color="auto"/>
              <w:bottom w:val="single" w:sz="8" w:space="0" w:color="000000"/>
              <w:right w:val="single" w:sz="8" w:space="0" w:color="auto"/>
            </w:tcBorders>
            <w:shd w:val="clear" w:color="000000" w:fill="E6E6E6"/>
            <w:noWrap/>
            <w:vAlign w:val="center"/>
            <w:hideMark/>
          </w:tcPr>
          <w:p w:rsidR="00E620E8" w:rsidRPr="00D648B6" w:rsidRDefault="00E620E8" w:rsidP="00E620E8">
            <w:pPr>
              <w:autoSpaceDE/>
              <w:autoSpaceDN/>
              <w:adjustRightInd/>
              <w:jc w:val="center"/>
              <w:rPr>
                <w:rFonts w:ascii="Times New Roman" w:hAnsi="Times New Roman"/>
                <w:b/>
                <w:bCs/>
                <w:color w:val="000000"/>
                <w:sz w:val="16"/>
                <w:szCs w:val="16"/>
              </w:rPr>
            </w:pPr>
            <w:r w:rsidRPr="00D648B6">
              <w:rPr>
                <w:b/>
                <w:bCs/>
                <w:color w:val="000000"/>
                <w:sz w:val="16"/>
                <w:szCs w:val="16"/>
              </w:rPr>
              <w:t>№</w:t>
            </w:r>
          </w:p>
        </w:tc>
        <w:tc>
          <w:tcPr>
            <w:tcW w:w="7249" w:type="dxa"/>
            <w:tcBorders>
              <w:top w:val="single" w:sz="8" w:space="0" w:color="auto"/>
              <w:left w:val="nil"/>
              <w:bottom w:val="nil"/>
              <w:right w:val="single" w:sz="8" w:space="0" w:color="auto"/>
            </w:tcBorders>
            <w:shd w:val="clear" w:color="000000" w:fill="E6E6E6"/>
            <w:vAlign w:val="center"/>
            <w:hideMark/>
          </w:tcPr>
          <w:p w:rsidR="00E620E8" w:rsidRPr="00D648B6" w:rsidRDefault="00E620E8" w:rsidP="00E620E8">
            <w:pPr>
              <w:jc w:val="center"/>
              <w:rPr>
                <w:b/>
                <w:bCs/>
                <w:color w:val="000000"/>
                <w:sz w:val="16"/>
                <w:szCs w:val="16"/>
              </w:rPr>
            </w:pPr>
            <w:r w:rsidRPr="00D648B6">
              <w:rPr>
                <w:b/>
                <w:bCs/>
                <w:color w:val="000000"/>
                <w:sz w:val="16"/>
                <w:szCs w:val="16"/>
              </w:rPr>
              <w:t>2300.01.02 Бюджетна програма “Организация, управление на транспорта, осигуряване на безопасност, сигурност и екологосъобразност”</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620E8" w:rsidRPr="00D648B6" w:rsidRDefault="00E620E8" w:rsidP="00E620E8">
            <w:pPr>
              <w:jc w:val="center"/>
              <w:rPr>
                <w:b/>
                <w:bCs/>
                <w:color w:val="000000"/>
                <w:sz w:val="16"/>
                <w:szCs w:val="16"/>
              </w:rPr>
            </w:pPr>
            <w:r w:rsidRPr="00D648B6">
              <w:rPr>
                <w:b/>
                <w:bCs/>
                <w:color w:val="000000"/>
                <w:sz w:val="16"/>
                <w:szCs w:val="16"/>
              </w:rPr>
              <w:t>Отчет към 30 юни 2026 г.</w:t>
            </w:r>
          </w:p>
        </w:tc>
      </w:tr>
      <w:tr w:rsidR="00E620E8" w:rsidRPr="00D648B6" w:rsidTr="00E620E8">
        <w:trPr>
          <w:trHeight w:val="324"/>
        </w:trPr>
        <w:tc>
          <w:tcPr>
            <w:tcW w:w="841" w:type="dxa"/>
            <w:vMerge/>
            <w:tcBorders>
              <w:top w:val="single" w:sz="8" w:space="0" w:color="auto"/>
              <w:left w:val="single" w:sz="8" w:space="0" w:color="auto"/>
              <w:bottom w:val="single" w:sz="8" w:space="0" w:color="000000"/>
              <w:right w:val="single" w:sz="8" w:space="0" w:color="auto"/>
            </w:tcBorders>
            <w:vAlign w:val="center"/>
            <w:hideMark/>
          </w:tcPr>
          <w:p w:rsidR="00E620E8" w:rsidRPr="00D648B6" w:rsidRDefault="00E620E8" w:rsidP="00E620E8">
            <w:pPr>
              <w:autoSpaceDE/>
              <w:autoSpaceDN/>
              <w:adjustRightInd/>
              <w:rPr>
                <w:rFonts w:ascii="Times New Roman" w:hAnsi="Times New Roman"/>
                <w:b/>
                <w:bCs/>
                <w:color w:val="000000"/>
                <w:sz w:val="16"/>
                <w:szCs w:val="16"/>
              </w:rPr>
            </w:pP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autoSpaceDE/>
              <w:autoSpaceDN/>
              <w:adjustRightInd/>
              <w:jc w:val="center"/>
              <w:rPr>
                <w:rFonts w:ascii="Times New Roman" w:hAnsi="Times New Roman"/>
                <w:b/>
                <w:bCs/>
                <w:color w:val="000000"/>
                <w:sz w:val="16"/>
                <w:szCs w:val="16"/>
              </w:rPr>
            </w:pPr>
            <w:r w:rsidRPr="00D648B6">
              <w:rPr>
                <w:b/>
                <w:bCs/>
                <w:color w:val="000000"/>
                <w:sz w:val="16"/>
                <w:szCs w:val="16"/>
              </w:rPr>
              <w:t>(в евро)</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E620E8" w:rsidRPr="00D648B6" w:rsidRDefault="00E620E8" w:rsidP="00E620E8">
            <w:pPr>
              <w:autoSpaceDE/>
              <w:autoSpaceDN/>
              <w:adjustRightInd/>
              <w:rPr>
                <w:rFonts w:ascii="Times New Roman" w:hAnsi="Times New Roman"/>
                <w:b/>
                <w:bCs/>
                <w:color w:val="000000"/>
                <w:sz w:val="16"/>
                <w:szCs w:val="16"/>
              </w:rPr>
            </w:pP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000000" w:fill="E6E6E6"/>
            <w:noWrap/>
            <w:vAlign w:val="center"/>
            <w:hideMark/>
          </w:tcPr>
          <w:p w:rsidR="00E620E8" w:rsidRPr="00D648B6" w:rsidRDefault="00E620E8" w:rsidP="00E620E8">
            <w:pPr>
              <w:jc w:val="both"/>
              <w:rPr>
                <w:b/>
                <w:bCs/>
                <w:color w:val="000000"/>
                <w:sz w:val="16"/>
                <w:szCs w:val="16"/>
              </w:rPr>
            </w:pPr>
            <w:r w:rsidRPr="00D648B6">
              <w:rPr>
                <w:b/>
                <w:bCs/>
                <w:color w:val="000000"/>
                <w:sz w:val="16"/>
                <w:szCs w:val="16"/>
              </w:rPr>
              <w:t>І.</w:t>
            </w: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rPr>
                <w:b/>
                <w:bCs/>
                <w:color w:val="000000"/>
                <w:sz w:val="16"/>
                <w:szCs w:val="16"/>
              </w:rPr>
            </w:pPr>
            <w:r w:rsidRPr="00D648B6">
              <w:rPr>
                <w:b/>
                <w:bCs/>
                <w:color w:val="000000"/>
                <w:sz w:val="16"/>
                <w:szCs w:val="16"/>
              </w:rPr>
              <w:t>Общо ведомствени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b/>
                <w:bCs/>
                <w:color w:val="000000"/>
                <w:sz w:val="16"/>
                <w:szCs w:val="16"/>
              </w:rPr>
            </w:pPr>
            <w:r w:rsidRPr="00D648B6">
              <w:rPr>
                <w:b/>
                <w:bCs/>
                <w:color w:val="000000"/>
                <w:sz w:val="16"/>
                <w:szCs w:val="16"/>
              </w:rPr>
              <w:t>17</w:t>
            </w:r>
            <w:r w:rsidR="009A6829" w:rsidRPr="00D648B6">
              <w:rPr>
                <w:b/>
                <w:bCs/>
                <w:color w:val="000000"/>
                <w:sz w:val="16"/>
                <w:szCs w:val="16"/>
              </w:rPr>
              <w:t> </w:t>
            </w:r>
            <w:r w:rsidRPr="00D648B6">
              <w:rPr>
                <w:b/>
                <w:bCs/>
                <w:color w:val="000000"/>
                <w:sz w:val="16"/>
                <w:szCs w:val="16"/>
              </w:rPr>
              <w:t>666</w:t>
            </w:r>
            <w:r w:rsidR="009A6829" w:rsidRPr="00D648B6">
              <w:rPr>
                <w:b/>
                <w:bCs/>
                <w:color w:val="000000"/>
                <w:sz w:val="16"/>
                <w:szCs w:val="16"/>
              </w:rPr>
              <w:t xml:space="preserve"> </w:t>
            </w:r>
            <w:r w:rsidRPr="00D648B6">
              <w:rPr>
                <w:b/>
                <w:bCs/>
                <w:color w:val="000000"/>
                <w:sz w:val="16"/>
                <w:szCs w:val="16"/>
              </w:rPr>
              <w:t>838</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rPr>
                <w:color w:val="000000"/>
                <w:sz w:val="16"/>
                <w:szCs w:val="16"/>
              </w:rPr>
            </w:pPr>
            <w:r w:rsidRPr="00D648B6">
              <w:rPr>
                <w:color w:val="000000"/>
                <w:sz w:val="16"/>
                <w:szCs w:val="16"/>
              </w:rPr>
              <w:t xml:space="preserve">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11</w:t>
            </w:r>
            <w:r w:rsidR="009A6829" w:rsidRPr="00D648B6">
              <w:rPr>
                <w:color w:val="000000"/>
                <w:sz w:val="16"/>
                <w:szCs w:val="16"/>
              </w:rPr>
              <w:t> </w:t>
            </w:r>
            <w:r w:rsidRPr="00D648B6">
              <w:rPr>
                <w:color w:val="000000"/>
                <w:sz w:val="16"/>
                <w:szCs w:val="16"/>
              </w:rPr>
              <w:t>289</w:t>
            </w:r>
            <w:r w:rsidR="009A6829" w:rsidRPr="00D648B6">
              <w:rPr>
                <w:color w:val="000000"/>
                <w:sz w:val="16"/>
                <w:szCs w:val="16"/>
              </w:rPr>
              <w:t xml:space="preserve"> </w:t>
            </w:r>
            <w:r w:rsidRPr="00D648B6">
              <w:rPr>
                <w:color w:val="000000"/>
                <w:sz w:val="16"/>
                <w:szCs w:val="16"/>
              </w:rPr>
              <w:t>754</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rPr>
                <w:color w:val="000000"/>
                <w:sz w:val="16"/>
                <w:szCs w:val="16"/>
              </w:rPr>
            </w:pPr>
            <w:r w:rsidRPr="00D648B6">
              <w:rPr>
                <w:color w:val="000000"/>
                <w:sz w:val="16"/>
                <w:szCs w:val="16"/>
              </w:rPr>
              <w:t xml:space="preserve">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3</w:t>
            </w:r>
            <w:r w:rsidR="009A6829" w:rsidRPr="00D648B6">
              <w:rPr>
                <w:color w:val="000000"/>
                <w:sz w:val="16"/>
                <w:szCs w:val="16"/>
              </w:rPr>
              <w:t> </w:t>
            </w:r>
            <w:r w:rsidRPr="00D648B6">
              <w:rPr>
                <w:color w:val="000000"/>
                <w:sz w:val="16"/>
                <w:szCs w:val="16"/>
              </w:rPr>
              <w:t>974</w:t>
            </w:r>
            <w:r w:rsidR="009A6829" w:rsidRPr="00D648B6">
              <w:rPr>
                <w:color w:val="000000"/>
                <w:sz w:val="16"/>
                <w:szCs w:val="16"/>
              </w:rPr>
              <w:t xml:space="preserve"> </w:t>
            </w:r>
            <w:r w:rsidRPr="00D648B6">
              <w:rPr>
                <w:color w:val="000000"/>
                <w:sz w:val="16"/>
                <w:szCs w:val="16"/>
              </w:rPr>
              <w:t>612</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rPr>
                <w:color w:val="000000"/>
                <w:sz w:val="16"/>
                <w:szCs w:val="16"/>
              </w:rPr>
            </w:pPr>
            <w:r w:rsidRPr="00D648B6">
              <w:rPr>
                <w:color w:val="000000"/>
                <w:sz w:val="16"/>
                <w:szCs w:val="16"/>
              </w:rPr>
              <w:t xml:space="preserve">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2</w:t>
            </w:r>
            <w:r w:rsidR="009A6829" w:rsidRPr="00D648B6">
              <w:rPr>
                <w:color w:val="000000"/>
                <w:sz w:val="16"/>
                <w:szCs w:val="16"/>
              </w:rPr>
              <w:t> </w:t>
            </w:r>
            <w:r w:rsidRPr="00D648B6">
              <w:rPr>
                <w:color w:val="000000"/>
                <w:sz w:val="16"/>
                <w:szCs w:val="16"/>
              </w:rPr>
              <w:t>402</w:t>
            </w:r>
            <w:r w:rsidR="009A6829" w:rsidRPr="00D648B6">
              <w:rPr>
                <w:color w:val="000000"/>
                <w:sz w:val="16"/>
                <w:szCs w:val="16"/>
              </w:rPr>
              <w:t xml:space="preserve"> </w:t>
            </w:r>
            <w:r w:rsidRPr="00D648B6">
              <w:rPr>
                <w:color w:val="000000"/>
                <w:sz w:val="16"/>
                <w:szCs w:val="16"/>
              </w:rPr>
              <w:t>472</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000000" w:fill="E6E6E6"/>
            <w:noWrap/>
            <w:vAlign w:val="center"/>
            <w:hideMark/>
          </w:tcPr>
          <w:p w:rsidR="00E620E8" w:rsidRPr="00D648B6" w:rsidRDefault="00E620E8" w:rsidP="00E620E8">
            <w:pPr>
              <w:jc w:val="both"/>
              <w:rPr>
                <w:b/>
                <w:bCs/>
                <w:color w:val="000000"/>
                <w:sz w:val="16"/>
                <w:szCs w:val="16"/>
              </w:rPr>
            </w:pPr>
            <w:r w:rsidRPr="00D648B6">
              <w:rPr>
                <w:b/>
                <w:bCs/>
                <w:color w:val="000000"/>
                <w:sz w:val="16"/>
                <w:szCs w:val="16"/>
              </w:rPr>
              <w:t>1</w:t>
            </w: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ind w:firstLineChars="300" w:firstLine="480"/>
              <w:rPr>
                <w:b/>
                <w:bCs/>
                <w:color w:val="000000"/>
                <w:sz w:val="16"/>
                <w:szCs w:val="16"/>
              </w:rPr>
            </w:pPr>
            <w:r w:rsidRPr="00D648B6">
              <w:rPr>
                <w:b/>
                <w:bCs/>
                <w:color w:val="000000"/>
                <w:sz w:val="16"/>
                <w:szCs w:val="16"/>
              </w:rPr>
              <w:t>Ведомствени разходи по бюджета на ПРБ:</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b/>
                <w:bCs/>
                <w:color w:val="000000"/>
                <w:sz w:val="16"/>
                <w:szCs w:val="16"/>
              </w:rPr>
            </w:pPr>
            <w:r w:rsidRPr="00D648B6">
              <w:rPr>
                <w:b/>
                <w:bCs/>
                <w:color w:val="000000"/>
                <w:sz w:val="16"/>
                <w:szCs w:val="16"/>
              </w:rPr>
              <w:t>14</w:t>
            </w:r>
            <w:r w:rsidR="009A6829" w:rsidRPr="00D648B6">
              <w:rPr>
                <w:b/>
                <w:bCs/>
                <w:color w:val="000000"/>
                <w:sz w:val="16"/>
                <w:szCs w:val="16"/>
              </w:rPr>
              <w:t> </w:t>
            </w:r>
            <w:r w:rsidRPr="00D648B6">
              <w:rPr>
                <w:b/>
                <w:bCs/>
                <w:color w:val="000000"/>
                <w:sz w:val="16"/>
                <w:szCs w:val="16"/>
              </w:rPr>
              <w:t>988</w:t>
            </w:r>
            <w:r w:rsidR="009A6829" w:rsidRPr="00D648B6">
              <w:rPr>
                <w:b/>
                <w:bCs/>
                <w:color w:val="000000"/>
                <w:sz w:val="16"/>
                <w:szCs w:val="16"/>
              </w:rPr>
              <w:t xml:space="preserve"> </w:t>
            </w:r>
            <w:r w:rsidRPr="00D648B6">
              <w:rPr>
                <w:b/>
                <w:bCs/>
                <w:color w:val="000000"/>
                <w:sz w:val="16"/>
                <w:szCs w:val="16"/>
              </w:rPr>
              <w:t>708</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300" w:firstLine="480"/>
              <w:rPr>
                <w:color w:val="000000"/>
                <w:sz w:val="16"/>
                <w:szCs w:val="16"/>
              </w:rPr>
            </w:pPr>
            <w:r w:rsidRPr="00D648B6">
              <w:rPr>
                <w:color w:val="000000"/>
                <w:sz w:val="16"/>
                <w:szCs w:val="16"/>
              </w:rPr>
              <w:t xml:space="preserve">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11</w:t>
            </w:r>
            <w:r w:rsidR="009A6829" w:rsidRPr="00D648B6">
              <w:rPr>
                <w:color w:val="000000"/>
                <w:sz w:val="16"/>
                <w:szCs w:val="16"/>
              </w:rPr>
              <w:t> </w:t>
            </w:r>
            <w:r w:rsidRPr="00D648B6">
              <w:rPr>
                <w:color w:val="000000"/>
                <w:sz w:val="16"/>
                <w:szCs w:val="16"/>
              </w:rPr>
              <w:t>187</w:t>
            </w:r>
            <w:r w:rsidR="009A6829" w:rsidRPr="00D648B6">
              <w:rPr>
                <w:color w:val="000000"/>
                <w:sz w:val="16"/>
                <w:szCs w:val="16"/>
              </w:rPr>
              <w:t xml:space="preserve"> </w:t>
            </w:r>
            <w:r w:rsidRPr="00D648B6">
              <w:rPr>
                <w:color w:val="000000"/>
                <w:sz w:val="16"/>
                <w:szCs w:val="16"/>
              </w:rPr>
              <w:t>767</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300" w:firstLine="480"/>
              <w:rPr>
                <w:color w:val="000000"/>
                <w:sz w:val="16"/>
                <w:szCs w:val="16"/>
              </w:rPr>
            </w:pPr>
            <w:r w:rsidRPr="00D648B6">
              <w:rPr>
                <w:color w:val="000000"/>
                <w:sz w:val="16"/>
                <w:szCs w:val="16"/>
              </w:rPr>
              <w:t xml:space="preserve">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3</w:t>
            </w:r>
            <w:r w:rsidR="009A6829" w:rsidRPr="00D648B6">
              <w:rPr>
                <w:color w:val="000000"/>
                <w:sz w:val="16"/>
                <w:szCs w:val="16"/>
              </w:rPr>
              <w:t> </w:t>
            </w:r>
            <w:r w:rsidRPr="00D648B6">
              <w:rPr>
                <w:color w:val="000000"/>
                <w:sz w:val="16"/>
                <w:szCs w:val="16"/>
              </w:rPr>
              <w:t>786</w:t>
            </w:r>
            <w:r w:rsidR="009A6829" w:rsidRPr="00D648B6">
              <w:rPr>
                <w:color w:val="000000"/>
                <w:sz w:val="16"/>
                <w:szCs w:val="16"/>
              </w:rPr>
              <w:t xml:space="preserve"> </w:t>
            </w:r>
            <w:r w:rsidRPr="00D648B6">
              <w:rPr>
                <w:color w:val="000000"/>
                <w:sz w:val="16"/>
                <w:szCs w:val="16"/>
              </w:rPr>
              <w:t>024</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300" w:firstLine="480"/>
              <w:rPr>
                <w:color w:val="000000"/>
                <w:sz w:val="16"/>
                <w:szCs w:val="16"/>
              </w:rPr>
            </w:pPr>
            <w:r w:rsidRPr="00D648B6">
              <w:rPr>
                <w:color w:val="000000"/>
                <w:sz w:val="16"/>
                <w:szCs w:val="16"/>
              </w:rPr>
              <w:t xml:space="preserve">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14</w:t>
            </w:r>
            <w:r w:rsidR="009A6829" w:rsidRPr="00D648B6">
              <w:rPr>
                <w:color w:val="000000"/>
                <w:sz w:val="16"/>
                <w:szCs w:val="16"/>
              </w:rPr>
              <w:t xml:space="preserve"> </w:t>
            </w:r>
            <w:r w:rsidRPr="00D648B6">
              <w:rPr>
                <w:color w:val="000000"/>
                <w:sz w:val="16"/>
                <w:szCs w:val="16"/>
              </w:rPr>
              <w:t>917</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000000" w:fill="E6E6E6"/>
            <w:noWrap/>
            <w:vAlign w:val="center"/>
            <w:hideMark/>
          </w:tcPr>
          <w:p w:rsidR="00E620E8" w:rsidRPr="00D648B6" w:rsidRDefault="00E620E8" w:rsidP="00E620E8">
            <w:pPr>
              <w:jc w:val="both"/>
              <w:rPr>
                <w:b/>
                <w:bCs/>
                <w:color w:val="000000"/>
                <w:sz w:val="16"/>
                <w:szCs w:val="16"/>
              </w:rPr>
            </w:pPr>
            <w:r w:rsidRPr="00D648B6">
              <w:rPr>
                <w:b/>
                <w:bCs/>
                <w:color w:val="000000"/>
                <w:sz w:val="16"/>
                <w:szCs w:val="16"/>
              </w:rPr>
              <w:t>2</w:t>
            </w: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ind w:firstLineChars="300" w:firstLine="480"/>
              <w:rPr>
                <w:b/>
                <w:bCs/>
                <w:color w:val="000000"/>
                <w:sz w:val="16"/>
                <w:szCs w:val="16"/>
              </w:rPr>
            </w:pPr>
            <w:r w:rsidRPr="00D648B6">
              <w:rPr>
                <w:b/>
                <w:bCs/>
                <w:color w:val="000000"/>
                <w:sz w:val="16"/>
                <w:szCs w:val="16"/>
              </w:rPr>
              <w:t xml:space="preserve">Ведомствени разходи по други бюджети и сметки за средства от ЕС </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b/>
                <w:bCs/>
                <w:color w:val="000000"/>
                <w:sz w:val="16"/>
                <w:szCs w:val="16"/>
              </w:rPr>
            </w:pPr>
            <w:r w:rsidRPr="00D648B6">
              <w:rPr>
                <w:b/>
                <w:bCs/>
                <w:color w:val="000000"/>
                <w:sz w:val="16"/>
                <w:szCs w:val="16"/>
              </w:rPr>
              <w:t>2</w:t>
            </w:r>
            <w:r w:rsidR="009A6829" w:rsidRPr="00D648B6">
              <w:rPr>
                <w:b/>
                <w:bCs/>
                <w:color w:val="000000"/>
                <w:sz w:val="16"/>
                <w:szCs w:val="16"/>
              </w:rPr>
              <w:t> </w:t>
            </w:r>
            <w:r w:rsidRPr="00D648B6">
              <w:rPr>
                <w:b/>
                <w:bCs/>
                <w:color w:val="000000"/>
                <w:sz w:val="16"/>
                <w:szCs w:val="16"/>
              </w:rPr>
              <w:t>678</w:t>
            </w:r>
            <w:r w:rsidR="009A6829" w:rsidRPr="00D648B6">
              <w:rPr>
                <w:b/>
                <w:bCs/>
                <w:color w:val="000000"/>
                <w:sz w:val="16"/>
                <w:szCs w:val="16"/>
              </w:rPr>
              <w:t xml:space="preserve"> </w:t>
            </w:r>
            <w:r w:rsidRPr="00D648B6">
              <w:rPr>
                <w:b/>
                <w:bCs/>
                <w:color w:val="000000"/>
                <w:sz w:val="16"/>
                <w:szCs w:val="16"/>
              </w:rPr>
              <w:t>130</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300" w:firstLine="480"/>
              <w:rPr>
                <w:color w:val="000000"/>
                <w:sz w:val="16"/>
                <w:szCs w:val="16"/>
              </w:rPr>
            </w:pPr>
            <w:r w:rsidRPr="00D648B6">
              <w:rPr>
                <w:color w:val="000000"/>
                <w:sz w:val="16"/>
                <w:szCs w:val="16"/>
              </w:rPr>
              <w:t xml:space="preserve">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101</w:t>
            </w:r>
            <w:r w:rsidR="009A6829" w:rsidRPr="00D648B6">
              <w:rPr>
                <w:color w:val="000000"/>
                <w:sz w:val="16"/>
                <w:szCs w:val="16"/>
              </w:rPr>
              <w:t xml:space="preserve"> </w:t>
            </w:r>
            <w:r w:rsidRPr="00D648B6">
              <w:rPr>
                <w:color w:val="000000"/>
                <w:sz w:val="16"/>
                <w:szCs w:val="16"/>
              </w:rPr>
              <w:t>987</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300" w:firstLine="480"/>
              <w:rPr>
                <w:color w:val="000000"/>
                <w:sz w:val="16"/>
                <w:szCs w:val="16"/>
              </w:rPr>
            </w:pPr>
            <w:r w:rsidRPr="00D648B6">
              <w:rPr>
                <w:color w:val="000000"/>
                <w:sz w:val="16"/>
                <w:szCs w:val="16"/>
              </w:rPr>
              <w:t xml:space="preserve">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188</w:t>
            </w:r>
            <w:r w:rsidR="009A6829" w:rsidRPr="00D648B6">
              <w:rPr>
                <w:color w:val="000000"/>
                <w:sz w:val="16"/>
                <w:szCs w:val="16"/>
              </w:rPr>
              <w:t xml:space="preserve"> </w:t>
            </w:r>
            <w:r w:rsidRPr="00D648B6">
              <w:rPr>
                <w:color w:val="000000"/>
                <w:sz w:val="16"/>
                <w:szCs w:val="16"/>
              </w:rPr>
              <w:t>588</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300" w:firstLine="480"/>
              <w:rPr>
                <w:color w:val="000000"/>
                <w:sz w:val="16"/>
                <w:szCs w:val="16"/>
              </w:rPr>
            </w:pPr>
            <w:r w:rsidRPr="00D648B6">
              <w:rPr>
                <w:color w:val="000000"/>
                <w:sz w:val="16"/>
                <w:szCs w:val="16"/>
              </w:rPr>
              <w:t xml:space="preserve">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2</w:t>
            </w:r>
            <w:r w:rsidR="009A6829" w:rsidRPr="00D648B6">
              <w:rPr>
                <w:color w:val="000000"/>
                <w:sz w:val="16"/>
                <w:szCs w:val="16"/>
              </w:rPr>
              <w:t> </w:t>
            </w:r>
            <w:r w:rsidRPr="00D648B6">
              <w:rPr>
                <w:color w:val="000000"/>
                <w:sz w:val="16"/>
                <w:szCs w:val="16"/>
              </w:rPr>
              <w:t>387</w:t>
            </w:r>
            <w:r w:rsidR="009A6829" w:rsidRPr="00D648B6">
              <w:rPr>
                <w:color w:val="000000"/>
                <w:sz w:val="16"/>
                <w:szCs w:val="16"/>
              </w:rPr>
              <w:t xml:space="preserve"> </w:t>
            </w:r>
            <w:r w:rsidRPr="00D648B6">
              <w:rPr>
                <w:color w:val="000000"/>
                <w:sz w:val="16"/>
                <w:szCs w:val="16"/>
              </w:rPr>
              <w:t>555</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200" w:firstLine="320"/>
              <w:rPr>
                <w:color w:val="000000"/>
                <w:sz w:val="16"/>
                <w:szCs w:val="16"/>
              </w:rPr>
            </w:pPr>
            <w:r w:rsidRPr="00D648B6">
              <w:rPr>
                <w:color w:val="000000"/>
                <w:sz w:val="16"/>
                <w:szCs w:val="16"/>
              </w:rPr>
              <w:t xml:space="preserve">От тях за: * </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 </w:t>
            </w:r>
          </w:p>
        </w:tc>
      </w:tr>
      <w:tr w:rsidR="00E620E8" w:rsidRPr="00D648B6" w:rsidTr="00E620E8">
        <w:trPr>
          <w:trHeight w:val="52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1</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1</w:t>
            </w:r>
            <w:r w:rsidR="00E620E8" w:rsidRPr="00D648B6">
              <w:rPr>
                <w:sz w:val="16"/>
                <w:szCs w:val="16"/>
              </w:rPr>
              <w:t>. Програма “Interreg VI-A Румъния-България” 2021-2027, проект "DISMAR – Интегрирана система за обозначаване на корабоплавателния път по р. Дунав"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27</w:t>
            </w:r>
            <w:r w:rsidR="009A6829" w:rsidRPr="00D648B6">
              <w:rPr>
                <w:color w:val="000000"/>
                <w:sz w:val="16"/>
                <w:szCs w:val="16"/>
              </w:rPr>
              <w:t xml:space="preserve"> </w:t>
            </w:r>
            <w:r w:rsidRPr="00D648B6">
              <w:rPr>
                <w:color w:val="000000"/>
                <w:sz w:val="16"/>
                <w:szCs w:val="16"/>
              </w:rPr>
              <w:t>880</w:t>
            </w:r>
          </w:p>
        </w:tc>
      </w:tr>
      <w:tr w:rsidR="00E620E8" w:rsidRPr="00D648B6" w:rsidTr="00E620E8">
        <w:trPr>
          <w:trHeight w:val="45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2</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2</w:t>
            </w:r>
            <w:r w:rsidR="00E620E8" w:rsidRPr="00D648B6">
              <w:rPr>
                <w:sz w:val="16"/>
                <w:szCs w:val="16"/>
              </w:rPr>
              <w:t>. Програма “Interreg VI-A Румъния-България” 2021-2027, проект "DISMAR – Интегрирана система за обозначаване на корабоплавателния път по р. Дунав"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8</w:t>
            </w:r>
            <w:r w:rsidR="009A6829" w:rsidRPr="00D648B6">
              <w:rPr>
                <w:color w:val="000000"/>
                <w:sz w:val="16"/>
                <w:szCs w:val="16"/>
              </w:rPr>
              <w:t xml:space="preserve"> </w:t>
            </w:r>
            <w:r w:rsidRPr="00D648B6">
              <w:rPr>
                <w:color w:val="000000"/>
                <w:sz w:val="16"/>
                <w:szCs w:val="16"/>
              </w:rPr>
              <w:t>850</w:t>
            </w:r>
          </w:p>
        </w:tc>
      </w:tr>
      <w:tr w:rsidR="00E620E8" w:rsidRPr="00D648B6" w:rsidTr="00E620E8">
        <w:trPr>
          <w:trHeight w:val="367"/>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3</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3</w:t>
            </w:r>
            <w:r w:rsidR="00E620E8" w:rsidRPr="00D648B6">
              <w:rPr>
                <w:sz w:val="16"/>
                <w:szCs w:val="16"/>
              </w:rPr>
              <w:t>. Програма “Interreg VI-A Румъния-България” 2021-2027, проект "DISMAR – Интегрирана система за обозначаване на корабоплавателния път по р. Дунав" -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w:t>
            </w:r>
            <w:r w:rsidR="009A6829" w:rsidRPr="00D648B6">
              <w:rPr>
                <w:color w:val="000000"/>
                <w:sz w:val="16"/>
                <w:szCs w:val="16"/>
              </w:rPr>
              <w:t> </w:t>
            </w:r>
            <w:r w:rsidRPr="00D648B6">
              <w:rPr>
                <w:color w:val="000000"/>
                <w:sz w:val="16"/>
                <w:szCs w:val="16"/>
              </w:rPr>
              <w:t>551</w:t>
            </w:r>
            <w:r w:rsidR="009A6829" w:rsidRPr="00D648B6">
              <w:rPr>
                <w:color w:val="000000"/>
                <w:sz w:val="16"/>
                <w:szCs w:val="16"/>
              </w:rPr>
              <w:t xml:space="preserve"> </w:t>
            </w:r>
            <w:r w:rsidRPr="00D648B6">
              <w:rPr>
                <w:color w:val="000000"/>
                <w:sz w:val="16"/>
                <w:szCs w:val="16"/>
              </w:rPr>
              <w:t>450</w:t>
            </w:r>
          </w:p>
        </w:tc>
      </w:tr>
      <w:tr w:rsidR="00E620E8" w:rsidRPr="00D648B6" w:rsidTr="00E620E8">
        <w:trPr>
          <w:trHeight w:val="60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4</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4</w:t>
            </w:r>
            <w:r w:rsidR="00E620E8" w:rsidRPr="00D648B6">
              <w:rPr>
                <w:sz w:val="16"/>
                <w:szCs w:val="16"/>
              </w:rPr>
              <w:t>. Проект ECODALLI "Управление базирано на екосистеми, чрез Дунавски фар за устойчиви иновационни процеси"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6</w:t>
            </w:r>
            <w:r w:rsidR="009A6829" w:rsidRPr="00D648B6">
              <w:rPr>
                <w:color w:val="000000"/>
                <w:sz w:val="16"/>
                <w:szCs w:val="16"/>
              </w:rPr>
              <w:t xml:space="preserve"> </w:t>
            </w:r>
            <w:r w:rsidRPr="00D648B6">
              <w:rPr>
                <w:color w:val="000000"/>
                <w:sz w:val="16"/>
                <w:szCs w:val="16"/>
              </w:rPr>
              <w:t>290</w:t>
            </w:r>
          </w:p>
        </w:tc>
      </w:tr>
      <w:tr w:rsidR="00E620E8" w:rsidRPr="00D648B6" w:rsidTr="00E620E8">
        <w:trPr>
          <w:trHeight w:val="60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5</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5</w:t>
            </w:r>
            <w:r w:rsidR="00E620E8" w:rsidRPr="00D648B6">
              <w:rPr>
                <w:sz w:val="16"/>
                <w:szCs w:val="16"/>
              </w:rPr>
              <w:t>. Проект ECODALLI "Управление базирано на екосистеми, чрез Дунавски фар за устойчиви иновационни процеси"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13</w:t>
            </w:r>
            <w:r w:rsidR="009A6829" w:rsidRPr="00D648B6">
              <w:rPr>
                <w:color w:val="000000"/>
                <w:sz w:val="16"/>
                <w:szCs w:val="16"/>
              </w:rPr>
              <w:t xml:space="preserve"> </w:t>
            </w:r>
            <w:r w:rsidRPr="00D648B6">
              <w:rPr>
                <w:color w:val="000000"/>
                <w:sz w:val="16"/>
                <w:szCs w:val="16"/>
              </w:rPr>
              <w:t>240</w:t>
            </w:r>
          </w:p>
        </w:tc>
      </w:tr>
      <w:tr w:rsidR="00E620E8" w:rsidRPr="00D648B6" w:rsidTr="00E620E8">
        <w:trPr>
          <w:trHeight w:val="60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6</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6</w:t>
            </w:r>
            <w:r w:rsidR="00E620E8" w:rsidRPr="00D648B6">
              <w:rPr>
                <w:sz w:val="16"/>
                <w:szCs w:val="16"/>
              </w:rPr>
              <w:t>. Програма за транснационално сътрудничество "Дунав", проект DanubeSediment_Q2 -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3</w:t>
            </w:r>
            <w:r w:rsidR="009A6829" w:rsidRPr="00D648B6">
              <w:rPr>
                <w:color w:val="000000"/>
                <w:sz w:val="16"/>
                <w:szCs w:val="16"/>
              </w:rPr>
              <w:t xml:space="preserve"> </w:t>
            </w:r>
            <w:r w:rsidRPr="00D648B6">
              <w:rPr>
                <w:color w:val="000000"/>
                <w:sz w:val="16"/>
                <w:szCs w:val="16"/>
              </w:rPr>
              <w:t>306</w:t>
            </w:r>
          </w:p>
        </w:tc>
      </w:tr>
      <w:tr w:rsidR="00E620E8" w:rsidRPr="00D648B6" w:rsidTr="00E620E8">
        <w:trPr>
          <w:trHeight w:val="52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7</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7</w:t>
            </w:r>
            <w:r w:rsidR="00E620E8" w:rsidRPr="00D648B6">
              <w:rPr>
                <w:sz w:val="16"/>
                <w:szCs w:val="16"/>
              </w:rPr>
              <w:t>. Програма за транснационално сътрудничество "Дунав", проект DanubeSediment_Q2 -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496</w:t>
            </w:r>
          </w:p>
        </w:tc>
      </w:tr>
      <w:tr w:rsidR="00E620E8" w:rsidRPr="00D648B6" w:rsidTr="00E620E8">
        <w:trPr>
          <w:trHeight w:val="457"/>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 2.</w:t>
            </w:r>
            <w:r w:rsidR="009A6829" w:rsidRPr="00D648B6">
              <w:rPr>
                <w:color w:val="000000"/>
                <w:sz w:val="16"/>
                <w:szCs w:val="16"/>
              </w:rPr>
              <w:t>8</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8</w:t>
            </w:r>
            <w:r w:rsidR="00E620E8" w:rsidRPr="00D648B6">
              <w:rPr>
                <w:sz w:val="16"/>
                <w:szCs w:val="16"/>
              </w:rPr>
              <w:t>. FAIRway Danube II 101122576 CEF-T-2022-COREGEN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10</w:t>
            </w:r>
            <w:r w:rsidR="009A6829" w:rsidRPr="00D648B6">
              <w:rPr>
                <w:color w:val="000000"/>
                <w:sz w:val="16"/>
                <w:szCs w:val="16"/>
              </w:rPr>
              <w:t xml:space="preserve"> </w:t>
            </w:r>
            <w:r w:rsidRPr="00D648B6">
              <w:rPr>
                <w:color w:val="000000"/>
                <w:sz w:val="16"/>
                <w:szCs w:val="16"/>
              </w:rPr>
              <w:t>976</w:t>
            </w:r>
          </w:p>
        </w:tc>
      </w:tr>
      <w:tr w:rsidR="00E620E8" w:rsidRPr="00D648B6" w:rsidTr="00E620E8">
        <w:trPr>
          <w:trHeight w:val="34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w:t>
            </w:r>
            <w:r w:rsidR="009A6829" w:rsidRPr="00D648B6">
              <w:rPr>
                <w:color w:val="000000"/>
                <w:sz w:val="16"/>
                <w:szCs w:val="16"/>
              </w:rPr>
              <w:t>9</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9</w:t>
            </w:r>
            <w:r w:rsidR="00E620E8" w:rsidRPr="00D648B6">
              <w:rPr>
                <w:sz w:val="16"/>
                <w:szCs w:val="16"/>
              </w:rPr>
              <w:t>. FAIRway Danube II 101122576 CEF-T-2022-COREGEN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38</w:t>
            </w:r>
            <w:r w:rsidR="009A6829" w:rsidRPr="00D648B6">
              <w:rPr>
                <w:color w:val="000000"/>
                <w:sz w:val="16"/>
                <w:szCs w:val="16"/>
              </w:rPr>
              <w:t xml:space="preserve"> </w:t>
            </w:r>
            <w:r w:rsidRPr="00D648B6">
              <w:rPr>
                <w:color w:val="000000"/>
                <w:sz w:val="16"/>
                <w:szCs w:val="16"/>
              </w:rPr>
              <w:t>489</w:t>
            </w:r>
          </w:p>
        </w:tc>
      </w:tr>
      <w:tr w:rsidR="00E620E8" w:rsidRPr="00D648B6" w:rsidTr="00E620E8">
        <w:trPr>
          <w:trHeight w:val="34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2.1</w:t>
            </w:r>
            <w:r w:rsidR="009A6829" w:rsidRPr="00D648B6">
              <w:rPr>
                <w:color w:val="000000"/>
                <w:sz w:val="16"/>
                <w:szCs w:val="16"/>
              </w:rPr>
              <w:t>0</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9A6829">
            <w:pPr>
              <w:ind w:firstLineChars="500" w:firstLine="800"/>
              <w:rPr>
                <w:sz w:val="16"/>
                <w:szCs w:val="16"/>
              </w:rPr>
            </w:pPr>
            <w:r w:rsidRPr="00D648B6">
              <w:rPr>
                <w:sz w:val="16"/>
                <w:szCs w:val="16"/>
              </w:rPr>
              <w:t>1</w:t>
            </w:r>
            <w:r w:rsidR="009A6829" w:rsidRPr="00D648B6">
              <w:rPr>
                <w:sz w:val="16"/>
                <w:szCs w:val="16"/>
              </w:rPr>
              <w:t>0</w:t>
            </w:r>
            <w:r w:rsidRPr="00D648B6">
              <w:rPr>
                <w:sz w:val="16"/>
                <w:szCs w:val="16"/>
              </w:rPr>
              <w:t>. FAIRway Danube II 101122576 CEF-T-2022-COREGEN -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596</w:t>
            </w:r>
            <w:r w:rsidR="009A6829" w:rsidRPr="00D648B6">
              <w:rPr>
                <w:color w:val="000000"/>
                <w:sz w:val="16"/>
                <w:szCs w:val="16"/>
              </w:rPr>
              <w:t xml:space="preserve"> </w:t>
            </w:r>
            <w:r w:rsidRPr="00D648B6">
              <w:rPr>
                <w:color w:val="000000"/>
                <w:sz w:val="16"/>
                <w:szCs w:val="16"/>
              </w:rPr>
              <w:t>553</w:t>
            </w:r>
          </w:p>
        </w:tc>
      </w:tr>
      <w:tr w:rsidR="00E620E8" w:rsidRPr="00D648B6" w:rsidTr="00E620E8">
        <w:trPr>
          <w:trHeight w:val="34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w:t>
            </w:r>
            <w:r w:rsidR="009A6829" w:rsidRPr="00D648B6">
              <w:rPr>
                <w:color w:val="000000"/>
                <w:sz w:val="16"/>
                <w:szCs w:val="16"/>
              </w:rPr>
              <w:t>11</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9A6829">
            <w:pPr>
              <w:ind w:firstLineChars="500" w:firstLine="800"/>
              <w:rPr>
                <w:sz w:val="16"/>
                <w:szCs w:val="16"/>
              </w:rPr>
            </w:pPr>
            <w:r w:rsidRPr="00D648B6">
              <w:rPr>
                <w:sz w:val="16"/>
                <w:szCs w:val="16"/>
              </w:rPr>
              <w:t>1</w:t>
            </w:r>
            <w:r w:rsidR="009A6829" w:rsidRPr="00D648B6">
              <w:rPr>
                <w:sz w:val="16"/>
                <w:szCs w:val="16"/>
              </w:rPr>
              <w:t>1</w:t>
            </w:r>
            <w:r w:rsidRPr="00D648B6">
              <w:rPr>
                <w:sz w:val="16"/>
                <w:szCs w:val="16"/>
              </w:rPr>
              <w:t>. FAST Danube 2 101176031-23-EU-TC-персонал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3</w:t>
            </w:r>
            <w:r w:rsidR="009A6829" w:rsidRPr="00D648B6">
              <w:rPr>
                <w:color w:val="000000"/>
                <w:sz w:val="16"/>
                <w:szCs w:val="16"/>
              </w:rPr>
              <w:t xml:space="preserve"> </w:t>
            </w:r>
            <w:r w:rsidRPr="00D648B6">
              <w:rPr>
                <w:color w:val="000000"/>
                <w:sz w:val="16"/>
                <w:szCs w:val="16"/>
              </w:rPr>
              <w:t>044</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2.1</w:t>
            </w:r>
            <w:r w:rsidR="009A6829" w:rsidRPr="00D648B6">
              <w:rPr>
                <w:color w:val="000000"/>
                <w:sz w:val="16"/>
                <w:szCs w:val="16"/>
              </w:rPr>
              <w:t>2</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9A6829">
            <w:pPr>
              <w:ind w:firstLineChars="500" w:firstLine="800"/>
              <w:rPr>
                <w:sz w:val="16"/>
                <w:szCs w:val="16"/>
              </w:rPr>
            </w:pPr>
            <w:r w:rsidRPr="00D648B6">
              <w:rPr>
                <w:sz w:val="16"/>
                <w:szCs w:val="16"/>
              </w:rPr>
              <w:t xml:space="preserve"> 1</w:t>
            </w:r>
            <w:r w:rsidR="009A6829" w:rsidRPr="00D648B6">
              <w:rPr>
                <w:sz w:val="16"/>
                <w:szCs w:val="16"/>
              </w:rPr>
              <w:t>2</w:t>
            </w:r>
            <w:r w:rsidRPr="00D648B6">
              <w:rPr>
                <w:sz w:val="16"/>
                <w:szCs w:val="16"/>
              </w:rPr>
              <w:t>. Програма за транснационално сътрудничество "Дунав", проект Danube Water Balance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6</w:t>
            </w:r>
            <w:r w:rsidR="009A6829" w:rsidRPr="00D648B6">
              <w:rPr>
                <w:color w:val="000000"/>
                <w:sz w:val="16"/>
                <w:szCs w:val="16"/>
              </w:rPr>
              <w:t xml:space="preserve"> </w:t>
            </w:r>
            <w:r w:rsidRPr="00D648B6">
              <w:rPr>
                <w:color w:val="000000"/>
                <w:sz w:val="16"/>
                <w:szCs w:val="16"/>
              </w:rPr>
              <w:t>123</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2.1</w:t>
            </w:r>
            <w:r w:rsidR="009A6829" w:rsidRPr="00D648B6">
              <w:rPr>
                <w:color w:val="000000"/>
                <w:sz w:val="16"/>
                <w:szCs w:val="16"/>
              </w:rPr>
              <w:t>3</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9A6829">
            <w:pPr>
              <w:ind w:firstLineChars="500" w:firstLine="800"/>
              <w:rPr>
                <w:sz w:val="16"/>
                <w:szCs w:val="16"/>
              </w:rPr>
            </w:pPr>
            <w:r w:rsidRPr="00D648B6">
              <w:rPr>
                <w:sz w:val="16"/>
                <w:szCs w:val="16"/>
              </w:rPr>
              <w:t xml:space="preserve"> 1</w:t>
            </w:r>
            <w:r w:rsidR="009A6829" w:rsidRPr="00D648B6">
              <w:rPr>
                <w:sz w:val="16"/>
                <w:szCs w:val="16"/>
              </w:rPr>
              <w:t>3</w:t>
            </w:r>
            <w:r w:rsidRPr="00D648B6">
              <w:rPr>
                <w:sz w:val="16"/>
                <w:szCs w:val="16"/>
              </w:rPr>
              <w:t>. Програма за транснационално сътрудничество "Дунав", проект Danube Water Balance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918</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2.1</w:t>
            </w:r>
            <w:r w:rsidR="009A6829" w:rsidRPr="00D648B6">
              <w:rPr>
                <w:color w:val="000000"/>
                <w:sz w:val="16"/>
                <w:szCs w:val="16"/>
              </w:rPr>
              <w:t>4</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9A6829">
            <w:pPr>
              <w:ind w:firstLineChars="500" w:firstLine="800"/>
              <w:rPr>
                <w:sz w:val="16"/>
                <w:szCs w:val="16"/>
              </w:rPr>
            </w:pPr>
            <w:r w:rsidRPr="00D648B6">
              <w:rPr>
                <w:sz w:val="16"/>
                <w:szCs w:val="16"/>
              </w:rPr>
              <w:t xml:space="preserve"> 1</w:t>
            </w:r>
            <w:r w:rsidR="009A6829" w:rsidRPr="00D648B6">
              <w:rPr>
                <w:sz w:val="16"/>
                <w:szCs w:val="16"/>
              </w:rPr>
              <w:t>4</w:t>
            </w:r>
            <w:r w:rsidRPr="00D648B6">
              <w:rPr>
                <w:sz w:val="16"/>
                <w:szCs w:val="16"/>
              </w:rPr>
              <w:t>. Програма HORIZON-EUROPE 2021-2027, проект SUNDANSE-101156533-Innovative sediment management framework for a SUstainNable DANube black SEa system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5</w:t>
            </w:r>
            <w:r w:rsidR="009A6829" w:rsidRPr="00D648B6">
              <w:rPr>
                <w:color w:val="000000"/>
                <w:sz w:val="16"/>
                <w:szCs w:val="16"/>
              </w:rPr>
              <w:t xml:space="preserve"> </w:t>
            </w:r>
            <w:r w:rsidRPr="00D648B6">
              <w:rPr>
                <w:color w:val="000000"/>
                <w:sz w:val="16"/>
                <w:szCs w:val="16"/>
              </w:rPr>
              <w:t>222</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lastRenderedPageBreak/>
              <w:t>2.</w:t>
            </w:r>
            <w:r w:rsidR="009A6829" w:rsidRPr="00D648B6">
              <w:rPr>
                <w:color w:val="000000"/>
                <w:sz w:val="16"/>
                <w:szCs w:val="16"/>
              </w:rPr>
              <w:t>15</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9A6829">
            <w:pPr>
              <w:ind w:firstLineChars="500" w:firstLine="800"/>
              <w:rPr>
                <w:sz w:val="16"/>
                <w:szCs w:val="16"/>
              </w:rPr>
            </w:pPr>
            <w:r w:rsidRPr="00D648B6">
              <w:rPr>
                <w:sz w:val="16"/>
                <w:szCs w:val="16"/>
              </w:rPr>
              <w:t xml:space="preserve"> </w:t>
            </w:r>
            <w:r w:rsidR="009A6829" w:rsidRPr="00D648B6">
              <w:rPr>
                <w:sz w:val="16"/>
                <w:szCs w:val="16"/>
              </w:rPr>
              <w:t>15</w:t>
            </w:r>
            <w:r w:rsidRPr="00D648B6">
              <w:rPr>
                <w:sz w:val="16"/>
                <w:szCs w:val="16"/>
              </w:rPr>
              <w:t>. Програма HORIZON-EUROPE 2021-2027, проект SUNDANSE-101156533-Innovative sediment management framework for a SUstainNable DANube black SEa system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7</w:t>
            </w:r>
            <w:r w:rsidR="009A6829" w:rsidRPr="00D648B6">
              <w:rPr>
                <w:color w:val="000000"/>
                <w:sz w:val="16"/>
                <w:szCs w:val="16"/>
              </w:rPr>
              <w:t xml:space="preserve"> </w:t>
            </w:r>
            <w:r w:rsidRPr="00D648B6">
              <w:rPr>
                <w:color w:val="000000"/>
                <w:sz w:val="16"/>
                <w:szCs w:val="16"/>
              </w:rPr>
              <w:t>093</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w:t>
            </w:r>
            <w:r w:rsidR="009A6829" w:rsidRPr="00D648B6">
              <w:rPr>
                <w:color w:val="000000"/>
                <w:sz w:val="16"/>
                <w:szCs w:val="16"/>
              </w:rPr>
              <w:t>16</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16</w:t>
            </w:r>
            <w:r w:rsidR="00E620E8" w:rsidRPr="00D648B6">
              <w:rPr>
                <w:sz w:val="16"/>
                <w:szCs w:val="16"/>
              </w:rPr>
              <w:t>. Програма HORIZON-EUROPE 2021-2027, проект DANSER – 101157942 - DANube SEdiment Restoration: towards the deployment and upscaling of sustainable management of the sediments across the Danube catchment basin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9A6829">
            <w:pPr>
              <w:jc w:val="right"/>
              <w:rPr>
                <w:color w:val="000000"/>
                <w:sz w:val="16"/>
                <w:szCs w:val="16"/>
              </w:rPr>
            </w:pPr>
            <w:r w:rsidRPr="00D648B6">
              <w:rPr>
                <w:color w:val="000000"/>
                <w:sz w:val="16"/>
                <w:szCs w:val="16"/>
              </w:rPr>
              <w:t>3</w:t>
            </w:r>
            <w:r w:rsidR="009A6829" w:rsidRPr="00D648B6">
              <w:rPr>
                <w:color w:val="000000"/>
                <w:sz w:val="16"/>
                <w:szCs w:val="16"/>
              </w:rPr>
              <w:t xml:space="preserve"> </w:t>
            </w:r>
            <w:r w:rsidRPr="00D648B6">
              <w:rPr>
                <w:color w:val="000000"/>
                <w:sz w:val="16"/>
                <w:szCs w:val="16"/>
              </w:rPr>
              <w:t>735</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w:t>
            </w:r>
            <w:r w:rsidR="009A6829" w:rsidRPr="00D648B6">
              <w:rPr>
                <w:color w:val="000000"/>
                <w:sz w:val="16"/>
                <w:szCs w:val="16"/>
              </w:rPr>
              <w:t>17</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17</w:t>
            </w:r>
            <w:r w:rsidR="00E620E8" w:rsidRPr="00D648B6">
              <w:rPr>
                <w:sz w:val="16"/>
                <w:szCs w:val="16"/>
              </w:rPr>
              <w:t>. Програма HORIZON-EUROPE 2021-2027, проект DANSER – 101157942 - DANube SEdiment Restoration: towards the deployment and upscaling of sustainable management of the sediments across the Danube catchment basin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5,222</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w:t>
            </w:r>
            <w:r w:rsidR="009A6829" w:rsidRPr="00D648B6">
              <w:rPr>
                <w:color w:val="000000"/>
                <w:sz w:val="16"/>
                <w:szCs w:val="16"/>
              </w:rPr>
              <w:t>18</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18</w:t>
            </w:r>
            <w:r w:rsidR="00E620E8" w:rsidRPr="00D648B6">
              <w:rPr>
                <w:sz w:val="16"/>
                <w:szCs w:val="16"/>
              </w:rPr>
              <w:t>. Техническа помощ  по програма Транспортна свързаност за Проект „MarTaSS“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989</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9A6829">
            <w:pPr>
              <w:jc w:val="both"/>
              <w:rPr>
                <w:color w:val="000000"/>
                <w:sz w:val="16"/>
                <w:szCs w:val="16"/>
              </w:rPr>
            </w:pPr>
            <w:r w:rsidRPr="00D648B6">
              <w:rPr>
                <w:color w:val="000000"/>
                <w:sz w:val="16"/>
                <w:szCs w:val="16"/>
              </w:rPr>
              <w:t>2.</w:t>
            </w:r>
            <w:r w:rsidR="009A6829" w:rsidRPr="00D648B6">
              <w:rPr>
                <w:color w:val="000000"/>
                <w:sz w:val="16"/>
                <w:szCs w:val="16"/>
              </w:rPr>
              <w:t>19</w:t>
            </w:r>
            <w:r w:rsidRPr="00D648B6">
              <w:rPr>
                <w:color w:val="000000"/>
                <w:sz w:val="16"/>
                <w:szCs w:val="16"/>
              </w:rPr>
              <w:t>.</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9A6829" w:rsidP="00E620E8">
            <w:pPr>
              <w:ind w:firstLineChars="500" w:firstLine="800"/>
              <w:rPr>
                <w:sz w:val="16"/>
                <w:szCs w:val="16"/>
              </w:rPr>
            </w:pPr>
            <w:r w:rsidRPr="00D648B6">
              <w:rPr>
                <w:sz w:val="16"/>
                <w:szCs w:val="16"/>
              </w:rPr>
              <w:t>19</w:t>
            </w:r>
            <w:r w:rsidR="00E620E8" w:rsidRPr="00D648B6">
              <w:rPr>
                <w:sz w:val="16"/>
                <w:szCs w:val="16"/>
              </w:rPr>
              <w:t>. Техническа помощ  по програма Транспортна свързаност за Проект „MarTaSS“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6</w:t>
            </w:r>
            <w:r w:rsidR="00D648B6" w:rsidRPr="00D648B6">
              <w:rPr>
                <w:color w:val="000000"/>
                <w:sz w:val="16"/>
                <w:szCs w:val="16"/>
              </w:rPr>
              <w:t xml:space="preserve"> </w:t>
            </w:r>
            <w:r w:rsidRPr="00D648B6">
              <w:rPr>
                <w:color w:val="000000"/>
                <w:sz w:val="16"/>
                <w:szCs w:val="16"/>
              </w:rPr>
              <w:t>129</w:t>
            </w:r>
          </w:p>
        </w:tc>
      </w:tr>
      <w:tr w:rsidR="00E620E8" w:rsidRPr="00D648B6" w:rsidTr="00E620E8">
        <w:trPr>
          <w:trHeight w:val="56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2.2</w:t>
            </w:r>
            <w:r w:rsidR="00D648B6" w:rsidRPr="00D648B6">
              <w:rPr>
                <w:color w:val="000000"/>
                <w:sz w:val="16"/>
                <w:szCs w:val="16"/>
              </w:rPr>
              <w:t>0</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D648B6">
            <w:pPr>
              <w:ind w:firstLineChars="500" w:firstLine="800"/>
              <w:rPr>
                <w:sz w:val="16"/>
                <w:szCs w:val="16"/>
              </w:rPr>
            </w:pPr>
            <w:r w:rsidRPr="00D648B6">
              <w:rPr>
                <w:sz w:val="16"/>
                <w:szCs w:val="16"/>
              </w:rPr>
              <w:t>2</w:t>
            </w:r>
            <w:r w:rsidR="00D648B6" w:rsidRPr="00D648B6">
              <w:rPr>
                <w:sz w:val="16"/>
                <w:szCs w:val="16"/>
              </w:rPr>
              <w:t>0</w:t>
            </w:r>
            <w:r w:rsidRPr="00D648B6">
              <w:rPr>
                <w:sz w:val="16"/>
                <w:szCs w:val="16"/>
              </w:rPr>
              <w:t>. Проект „DANRISS 2: Подобряване на корабните проверки по река Дунав чрез изкуствен интелект и интеграция на данни“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15</w:t>
            </w:r>
            <w:r w:rsidR="00D648B6" w:rsidRPr="00D648B6">
              <w:rPr>
                <w:color w:val="000000"/>
                <w:sz w:val="16"/>
                <w:szCs w:val="16"/>
              </w:rPr>
              <w:t xml:space="preserve"> </w:t>
            </w:r>
            <w:r w:rsidRPr="00D648B6">
              <w:rPr>
                <w:color w:val="000000"/>
                <w:sz w:val="16"/>
                <w:szCs w:val="16"/>
              </w:rPr>
              <w:t>810</w:t>
            </w:r>
          </w:p>
        </w:tc>
      </w:tr>
      <w:tr w:rsidR="00E620E8" w:rsidRPr="00D648B6" w:rsidTr="00E620E8">
        <w:trPr>
          <w:trHeight w:val="588"/>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2.2</w:t>
            </w:r>
            <w:r w:rsidR="00D648B6" w:rsidRPr="00D648B6">
              <w:rPr>
                <w:color w:val="000000"/>
                <w:sz w:val="16"/>
                <w:szCs w:val="16"/>
              </w:rPr>
              <w:t>1</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D648B6">
            <w:pPr>
              <w:ind w:firstLineChars="500" w:firstLine="800"/>
              <w:rPr>
                <w:sz w:val="16"/>
                <w:szCs w:val="16"/>
              </w:rPr>
            </w:pPr>
            <w:r w:rsidRPr="00D648B6">
              <w:rPr>
                <w:sz w:val="16"/>
                <w:szCs w:val="16"/>
              </w:rPr>
              <w:t>2</w:t>
            </w:r>
            <w:r w:rsidR="00D648B6" w:rsidRPr="00D648B6">
              <w:rPr>
                <w:sz w:val="16"/>
                <w:szCs w:val="16"/>
              </w:rPr>
              <w:t>1</w:t>
            </w:r>
            <w:r w:rsidRPr="00D648B6">
              <w:rPr>
                <w:sz w:val="16"/>
                <w:szCs w:val="16"/>
              </w:rPr>
              <w:t>. Проект „DANRISS 2: Подобряване на корабните проверки по река Дунав чрез изкуствен интелект и интеграция на данни“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6</w:t>
            </w:r>
          </w:p>
        </w:tc>
      </w:tr>
      <w:tr w:rsidR="00E620E8" w:rsidRPr="00D648B6" w:rsidTr="00E620E8">
        <w:trPr>
          <w:trHeight w:val="612"/>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2.2</w:t>
            </w:r>
            <w:r w:rsidR="00D648B6" w:rsidRPr="00D648B6">
              <w:rPr>
                <w:color w:val="000000"/>
                <w:sz w:val="16"/>
                <w:szCs w:val="16"/>
              </w:rPr>
              <w:t>2</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D648B6">
            <w:pPr>
              <w:ind w:firstLineChars="500" w:firstLine="800"/>
              <w:rPr>
                <w:sz w:val="16"/>
                <w:szCs w:val="16"/>
              </w:rPr>
            </w:pPr>
            <w:r w:rsidRPr="00D648B6">
              <w:rPr>
                <w:sz w:val="16"/>
                <w:szCs w:val="16"/>
              </w:rPr>
              <w:t>2</w:t>
            </w:r>
            <w:r w:rsidR="00D648B6" w:rsidRPr="00D648B6">
              <w:rPr>
                <w:sz w:val="16"/>
                <w:szCs w:val="16"/>
              </w:rPr>
              <w:t>2</w:t>
            </w:r>
            <w:r w:rsidRPr="00D648B6">
              <w:rPr>
                <w:sz w:val="16"/>
                <w:szCs w:val="16"/>
              </w:rPr>
              <w:t>. Проект GREEN FIT FOR DANUBE "Румънско-българско сътрудничество за зелена система за р. Дунав" -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7</w:t>
            </w:r>
            <w:r w:rsidR="00D648B6" w:rsidRPr="00D648B6">
              <w:rPr>
                <w:color w:val="000000"/>
                <w:sz w:val="16"/>
                <w:szCs w:val="16"/>
              </w:rPr>
              <w:t xml:space="preserve"> </w:t>
            </w:r>
            <w:r w:rsidRPr="00D648B6">
              <w:rPr>
                <w:color w:val="000000"/>
                <w:sz w:val="16"/>
                <w:szCs w:val="16"/>
              </w:rPr>
              <w:t>385</w:t>
            </w:r>
          </w:p>
        </w:tc>
      </w:tr>
      <w:tr w:rsidR="00E620E8" w:rsidRPr="00D648B6" w:rsidTr="00E620E8">
        <w:trPr>
          <w:trHeight w:val="60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2.2</w:t>
            </w:r>
            <w:r w:rsidR="00D648B6" w:rsidRPr="00D648B6">
              <w:rPr>
                <w:color w:val="000000"/>
                <w:sz w:val="16"/>
                <w:szCs w:val="16"/>
              </w:rPr>
              <w:t>3</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D648B6">
            <w:pPr>
              <w:ind w:firstLineChars="500" w:firstLine="800"/>
              <w:rPr>
                <w:sz w:val="16"/>
                <w:szCs w:val="16"/>
              </w:rPr>
            </w:pPr>
            <w:r w:rsidRPr="00D648B6">
              <w:rPr>
                <w:sz w:val="16"/>
                <w:szCs w:val="16"/>
              </w:rPr>
              <w:t>2</w:t>
            </w:r>
            <w:r w:rsidR="00D648B6" w:rsidRPr="00D648B6">
              <w:rPr>
                <w:sz w:val="16"/>
                <w:szCs w:val="16"/>
              </w:rPr>
              <w:t>3</w:t>
            </w:r>
            <w:r w:rsidRPr="00D648B6">
              <w:rPr>
                <w:sz w:val="16"/>
                <w:szCs w:val="16"/>
              </w:rPr>
              <w:t>. Проект GREEN FIT FOR DANUBE "Румънско-българско сътрудничество за зелена система за р. Дунав" -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501</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2.2</w:t>
            </w:r>
            <w:r w:rsidR="00D648B6" w:rsidRPr="00D648B6">
              <w:rPr>
                <w:color w:val="000000"/>
                <w:sz w:val="16"/>
                <w:szCs w:val="16"/>
              </w:rPr>
              <w:t>4</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D648B6">
            <w:pPr>
              <w:ind w:firstLineChars="500" w:firstLine="800"/>
              <w:rPr>
                <w:sz w:val="16"/>
                <w:szCs w:val="16"/>
              </w:rPr>
            </w:pPr>
            <w:r w:rsidRPr="00D648B6">
              <w:rPr>
                <w:sz w:val="16"/>
                <w:szCs w:val="16"/>
              </w:rPr>
              <w:t>2</w:t>
            </w:r>
            <w:r w:rsidR="00D648B6" w:rsidRPr="00D648B6">
              <w:rPr>
                <w:sz w:val="16"/>
                <w:szCs w:val="16"/>
              </w:rPr>
              <w:t>4</w:t>
            </w:r>
            <w:r w:rsidRPr="00D648B6">
              <w:rPr>
                <w:sz w:val="16"/>
                <w:szCs w:val="16"/>
              </w:rPr>
              <w:t>. Проект GREEN FIT FOR DANUBE "Румънско-българско сътрудничество за зелена система за р. Дунав" -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167</w:t>
            </w:r>
            <w:r w:rsidR="00D648B6" w:rsidRPr="00D648B6">
              <w:rPr>
                <w:color w:val="000000"/>
                <w:sz w:val="16"/>
                <w:szCs w:val="16"/>
              </w:rPr>
              <w:t xml:space="preserve"> </w:t>
            </w:r>
            <w:r w:rsidRPr="00D648B6">
              <w:rPr>
                <w:color w:val="000000"/>
                <w:sz w:val="16"/>
                <w:szCs w:val="16"/>
              </w:rPr>
              <w:t>993</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w:t>
            </w:r>
            <w:r w:rsidR="00D648B6" w:rsidRPr="00D648B6">
              <w:rPr>
                <w:color w:val="000000"/>
                <w:sz w:val="16"/>
                <w:szCs w:val="16"/>
              </w:rPr>
              <w:t>25</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D648B6" w:rsidP="00E620E8">
            <w:pPr>
              <w:ind w:firstLineChars="500" w:firstLine="800"/>
              <w:rPr>
                <w:sz w:val="16"/>
                <w:szCs w:val="16"/>
              </w:rPr>
            </w:pPr>
            <w:r w:rsidRPr="00D648B6">
              <w:rPr>
                <w:sz w:val="16"/>
                <w:szCs w:val="16"/>
              </w:rPr>
              <w:t>25</w:t>
            </w:r>
            <w:r w:rsidR="00E620E8" w:rsidRPr="00D648B6">
              <w:rPr>
                <w:sz w:val="16"/>
                <w:szCs w:val="16"/>
              </w:rPr>
              <w:t>. Проект „Разработване и внедряване на ИАИС MarTaSS“ по програма Транспортна свързаност-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3</w:t>
            </w:r>
            <w:r w:rsidR="00D648B6" w:rsidRPr="00D648B6">
              <w:rPr>
                <w:color w:val="000000"/>
                <w:sz w:val="16"/>
                <w:szCs w:val="16"/>
              </w:rPr>
              <w:t xml:space="preserve"> </w:t>
            </w:r>
            <w:r w:rsidRPr="00D648B6">
              <w:rPr>
                <w:color w:val="000000"/>
                <w:sz w:val="16"/>
                <w:szCs w:val="16"/>
              </w:rPr>
              <w:t>115</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w:t>
            </w:r>
            <w:r w:rsidR="00D648B6" w:rsidRPr="00D648B6">
              <w:rPr>
                <w:color w:val="000000"/>
                <w:sz w:val="16"/>
                <w:szCs w:val="16"/>
              </w:rPr>
              <w:t>26</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D648B6" w:rsidP="00E620E8">
            <w:pPr>
              <w:ind w:firstLineChars="500" w:firstLine="800"/>
              <w:rPr>
                <w:sz w:val="16"/>
                <w:szCs w:val="16"/>
              </w:rPr>
            </w:pPr>
            <w:r w:rsidRPr="00D648B6">
              <w:rPr>
                <w:sz w:val="16"/>
                <w:szCs w:val="16"/>
              </w:rPr>
              <w:t>26</w:t>
            </w:r>
            <w:r w:rsidR="00E620E8" w:rsidRPr="00D648B6">
              <w:rPr>
                <w:sz w:val="16"/>
                <w:szCs w:val="16"/>
              </w:rPr>
              <w:t>. Проект „Разработване и внедряване на ИАИС MarTaSS“ по програма Транспортна свързаност-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76</w:t>
            </w:r>
            <w:r w:rsidR="00D648B6" w:rsidRPr="00D648B6">
              <w:rPr>
                <w:color w:val="000000"/>
                <w:sz w:val="16"/>
                <w:szCs w:val="16"/>
              </w:rPr>
              <w:t xml:space="preserve"> </w:t>
            </w:r>
            <w:r w:rsidRPr="00D648B6">
              <w:rPr>
                <w:color w:val="000000"/>
                <w:sz w:val="16"/>
                <w:szCs w:val="16"/>
              </w:rPr>
              <w:t>663</w:t>
            </w:r>
          </w:p>
        </w:tc>
      </w:tr>
      <w:tr w:rsidR="00E620E8" w:rsidRPr="00D648B6" w:rsidTr="00E620E8">
        <w:trPr>
          <w:trHeight w:val="48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w:t>
            </w:r>
            <w:r w:rsidR="00D648B6" w:rsidRPr="00D648B6">
              <w:rPr>
                <w:color w:val="000000"/>
                <w:sz w:val="16"/>
                <w:szCs w:val="16"/>
              </w:rPr>
              <w:t>27</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D648B6" w:rsidP="00E620E8">
            <w:pPr>
              <w:ind w:firstLineChars="500" w:firstLine="800"/>
              <w:rPr>
                <w:sz w:val="16"/>
                <w:szCs w:val="16"/>
              </w:rPr>
            </w:pPr>
            <w:r w:rsidRPr="00D648B6">
              <w:rPr>
                <w:sz w:val="16"/>
                <w:szCs w:val="16"/>
              </w:rPr>
              <w:t>27</w:t>
            </w:r>
            <w:r w:rsidR="00E620E8" w:rsidRPr="00D648B6">
              <w:rPr>
                <w:sz w:val="16"/>
                <w:szCs w:val="16"/>
              </w:rPr>
              <w:t>. Проект „Рейдова кула - Варна“ по програма Транспортна свързаност-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2</w:t>
            </w:r>
            <w:r w:rsidR="00D648B6" w:rsidRPr="00D648B6">
              <w:rPr>
                <w:color w:val="000000"/>
                <w:sz w:val="16"/>
                <w:szCs w:val="16"/>
              </w:rPr>
              <w:t xml:space="preserve"> </w:t>
            </w:r>
            <w:r w:rsidRPr="00D648B6">
              <w:rPr>
                <w:color w:val="000000"/>
                <w:sz w:val="16"/>
                <w:szCs w:val="16"/>
              </w:rPr>
              <w:t>641</w:t>
            </w:r>
          </w:p>
        </w:tc>
      </w:tr>
      <w:tr w:rsidR="00E620E8" w:rsidRPr="00D648B6" w:rsidTr="00E620E8">
        <w:trPr>
          <w:trHeight w:val="528"/>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w:t>
            </w:r>
            <w:r w:rsidR="00D648B6" w:rsidRPr="00D648B6">
              <w:rPr>
                <w:color w:val="000000"/>
                <w:sz w:val="16"/>
                <w:szCs w:val="16"/>
              </w:rPr>
              <w:t>28</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D648B6" w:rsidP="00E620E8">
            <w:pPr>
              <w:ind w:firstLineChars="500" w:firstLine="800"/>
              <w:rPr>
                <w:sz w:val="16"/>
                <w:szCs w:val="16"/>
              </w:rPr>
            </w:pPr>
            <w:r w:rsidRPr="00D648B6">
              <w:rPr>
                <w:sz w:val="16"/>
                <w:szCs w:val="16"/>
              </w:rPr>
              <w:t>28</w:t>
            </w:r>
            <w:r w:rsidR="00E620E8" w:rsidRPr="00D648B6">
              <w:rPr>
                <w:sz w:val="16"/>
                <w:szCs w:val="16"/>
              </w:rPr>
              <w:t>. Проект „Рейдова кула - Варна“ по програма Транспортна свързаност-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71</w:t>
            </w:r>
            <w:r w:rsidR="00D648B6" w:rsidRPr="00D648B6">
              <w:rPr>
                <w:color w:val="000000"/>
                <w:sz w:val="16"/>
                <w:szCs w:val="16"/>
              </w:rPr>
              <w:t xml:space="preserve"> </w:t>
            </w:r>
            <w:r w:rsidRPr="00D648B6">
              <w:rPr>
                <w:color w:val="000000"/>
                <w:sz w:val="16"/>
                <w:szCs w:val="16"/>
              </w:rPr>
              <w:t>559</w:t>
            </w:r>
          </w:p>
        </w:tc>
      </w:tr>
      <w:tr w:rsidR="00E620E8" w:rsidRPr="00D648B6" w:rsidTr="00E620E8">
        <w:trPr>
          <w:trHeight w:val="552"/>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D648B6">
            <w:pPr>
              <w:jc w:val="both"/>
              <w:rPr>
                <w:color w:val="000000"/>
                <w:sz w:val="16"/>
                <w:szCs w:val="16"/>
              </w:rPr>
            </w:pPr>
            <w:r w:rsidRPr="00D648B6">
              <w:rPr>
                <w:color w:val="000000"/>
                <w:sz w:val="16"/>
                <w:szCs w:val="16"/>
              </w:rPr>
              <w:t>2.</w:t>
            </w:r>
            <w:r w:rsidR="00D648B6" w:rsidRPr="00D648B6">
              <w:rPr>
                <w:color w:val="000000"/>
                <w:sz w:val="16"/>
                <w:szCs w:val="16"/>
              </w:rPr>
              <w:t>29</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D648B6" w:rsidP="00E620E8">
            <w:pPr>
              <w:ind w:firstLineChars="500" w:firstLine="800"/>
              <w:rPr>
                <w:sz w:val="16"/>
                <w:szCs w:val="16"/>
              </w:rPr>
            </w:pPr>
            <w:r w:rsidRPr="00D648B6">
              <w:rPr>
                <w:sz w:val="16"/>
                <w:szCs w:val="16"/>
              </w:rPr>
              <w:t>29</w:t>
            </w:r>
            <w:r w:rsidR="00E620E8" w:rsidRPr="00D648B6">
              <w:rPr>
                <w:sz w:val="16"/>
                <w:szCs w:val="16"/>
              </w:rPr>
              <w:t>.Проект INBULMARS 3 „Надграждане на информационна система „Интегрирано българско морско наблюдение (ИнБулМарС/InBulMarS), базирано на обща среда за обмен на информация (Common Information Sharing Environment - CISE) за наблюдение на морската територия на ЕС"-  Програма за морско дело, рибарство и аквакултури 2021-2027-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4</w:t>
            </w:r>
            <w:r w:rsidR="00D648B6" w:rsidRPr="00D648B6">
              <w:rPr>
                <w:color w:val="000000"/>
                <w:sz w:val="16"/>
                <w:szCs w:val="16"/>
              </w:rPr>
              <w:t xml:space="preserve"> </w:t>
            </w:r>
            <w:r w:rsidRPr="00D648B6">
              <w:rPr>
                <w:color w:val="000000"/>
                <w:sz w:val="16"/>
                <w:szCs w:val="16"/>
              </w:rPr>
              <w:t>941</w:t>
            </w:r>
          </w:p>
        </w:tc>
      </w:tr>
      <w:tr w:rsidR="00E620E8" w:rsidRPr="00D648B6" w:rsidTr="00E620E8">
        <w:trPr>
          <w:trHeight w:val="552"/>
        </w:trPr>
        <w:tc>
          <w:tcPr>
            <w:tcW w:w="841" w:type="dxa"/>
            <w:tcBorders>
              <w:top w:val="nil"/>
              <w:left w:val="single" w:sz="8" w:space="0" w:color="auto"/>
              <w:bottom w:val="single" w:sz="8" w:space="0" w:color="auto"/>
              <w:right w:val="single" w:sz="8" w:space="0" w:color="auto"/>
            </w:tcBorders>
            <w:shd w:val="clear" w:color="auto" w:fill="auto"/>
            <w:noWrap/>
            <w:vAlign w:val="center"/>
          </w:tcPr>
          <w:p w:rsidR="00E620E8" w:rsidRPr="00D648B6" w:rsidRDefault="00E620E8" w:rsidP="00D648B6">
            <w:pPr>
              <w:jc w:val="both"/>
              <w:rPr>
                <w:color w:val="000000"/>
                <w:sz w:val="16"/>
                <w:szCs w:val="16"/>
              </w:rPr>
            </w:pPr>
            <w:r w:rsidRPr="00D648B6">
              <w:rPr>
                <w:color w:val="000000"/>
                <w:sz w:val="16"/>
                <w:szCs w:val="16"/>
              </w:rPr>
              <w:t>2.3</w:t>
            </w:r>
            <w:r w:rsidR="00D648B6" w:rsidRPr="00D648B6">
              <w:rPr>
                <w:color w:val="000000"/>
                <w:sz w:val="16"/>
                <w:szCs w:val="16"/>
              </w:rPr>
              <w:t>0</w:t>
            </w:r>
          </w:p>
        </w:tc>
        <w:tc>
          <w:tcPr>
            <w:tcW w:w="7249" w:type="dxa"/>
            <w:tcBorders>
              <w:top w:val="nil"/>
              <w:left w:val="nil"/>
              <w:bottom w:val="single" w:sz="8" w:space="0" w:color="auto"/>
              <w:right w:val="single" w:sz="8" w:space="0" w:color="auto"/>
            </w:tcBorders>
            <w:shd w:val="clear" w:color="auto" w:fill="auto"/>
            <w:vAlign w:val="bottom"/>
          </w:tcPr>
          <w:p w:rsidR="00E620E8" w:rsidRPr="00D648B6" w:rsidRDefault="00E620E8" w:rsidP="00D648B6">
            <w:pPr>
              <w:ind w:firstLineChars="500" w:firstLine="800"/>
              <w:rPr>
                <w:sz w:val="16"/>
                <w:szCs w:val="16"/>
              </w:rPr>
            </w:pPr>
            <w:r w:rsidRPr="00D648B6">
              <w:rPr>
                <w:sz w:val="16"/>
                <w:szCs w:val="16"/>
              </w:rPr>
              <w:t>3</w:t>
            </w:r>
            <w:r w:rsidR="00D648B6" w:rsidRPr="00D648B6">
              <w:rPr>
                <w:sz w:val="16"/>
                <w:szCs w:val="16"/>
              </w:rPr>
              <w:t>0</w:t>
            </w:r>
            <w:r w:rsidRPr="00D648B6">
              <w:rPr>
                <w:sz w:val="16"/>
                <w:szCs w:val="16"/>
              </w:rPr>
              <w:t>.Проект INBULMARS 3 „Надграждане на информационна система „Интегрирано българско морско наблюдение (ИнБулМарС/InBulMarS), базирано на обща среда за обмен на информация (Common Information Sharing Environment - CISE) за наблюдение на морската територия на ЕС"-  Програма за морско дело, рибарство и аквакултури 2021-2027- издръжка</w:t>
            </w:r>
          </w:p>
        </w:tc>
        <w:tc>
          <w:tcPr>
            <w:tcW w:w="1418" w:type="dxa"/>
            <w:tcBorders>
              <w:top w:val="nil"/>
              <w:left w:val="nil"/>
              <w:bottom w:val="single" w:sz="8" w:space="0" w:color="auto"/>
              <w:right w:val="single" w:sz="8" w:space="0" w:color="auto"/>
            </w:tcBorders>
            <w:shd w:val="clear" w:color="auto" w:fill="auto"/>
            <w:noWrap/>
            <w:vAlign w:val="center"/>
          </w:tcPr>
          <w:p w:rsidR="00E620E8" w:rsidRPr="00D648B6" w:rsidRDefault="00E620E8" w:rsidP="00D648B6">
            <w:pPr>
              <w:jc w:val="right"/>
              <w:rPr>
                <w:color w:val="000000"/>
                <w:sz w:val="16"/>
                <w:szCs w:val="16"/>
              </w:rPr>
            </w:pPr>
            <w:r w:rsidRPr="00D648B6">
              <w:rPr>
                <w:color w:val="000000"/>
                <w:sz w:val="16"/>
                <w:szCs w:val="16"/>
              </w:rPr>
              <w:t>13</w:t>
            </w:r>
            <w:r w:rsidR="00D648B6" w:rsidRPr="00D648B6">
              <w:rPr>
                <w:color w:val="000000"/>
                <w:sz w:val="16"/>
                <w:szCs w:val="16"/>
              </w:rPr>
              <w:t xml:space="preserve"> </w:t>
            </w:r>
            <w:r w:rsidRPr="00D648B6">
              <w:rPr>
                <w:color w:val="000000"/>
                <w:sz w:val="16"/>
                <w:szCs w:val="16"/>
              </w:rPr>
              <w:t>679</w:t>
            </w:r>
          </w:p>
        </w:tc>
      </w:tr>
      <w:tr w:rsidR="00E620E8" w:rsidRPr="00D648B6" w:rsidTr="00E620E8">
        <w:trPr>
          <w:trHeight w:val="552"/>
        </w:trPr>
        <w:tc>
          <w:tcPr>
            <w:tcW w:w="841" w:type="dxa"/>
            <w:tcBorders>
              <w:top w:val="nil"/>
              <w:left w:val="single" w:sz="8" w:space="0" w:color="auto"/>
              <w:bottom w:val="single" w:sz="8" w:space="0" w:color="auto"/>
              <w:right w:val="single" w:sz="8" w:space="0" w:color="auto"/>
            </w:tcBorders>
            <w:shd w:val="clear" w:color="auto" w:fill="auto"/>
            <w:noWrap/>
            <w:vAlign w:val="center"/>
          </w:tcPr>
          <w:p w:rsidR="00E620E8" w:rsidRPr="00D648B6" w:rsidRDefault="00E620E8" w:rsidP="00D648B6">
            <w:pPr>
              <w:jc w:val="both"/>
              <w:rPr>
                <w:color w:val="000000"/>
                <w:sz w:val="16"/>
                <w:szCs w:val="16"/>
              </w:rPr>
            </w:pPr>
            <w:r w:rsidRPr="00D648B6">
              <w:rPr>
                <w:color w:val="000000"/>
                <w:sz w:val="16"/>
                <w:szCs w:val="16"/>
              </w:rPr>
              <w:t>2.3</w:t>
            </w:r>
            <w:r w:rsidR="00D648B6" w:rsidRPr="00D648B6">
              <w:rPr>
                <w:color w:val="000000"/>
                <w:sz w:val="16"/>
                <w:szCs w:val="16"/>
              </w:rPr>
              <w:t>1</w:t>
            </w:r>
          </w:p>
        </w:tc>
        <w:tc>
          <w:tcPr>
            <w:tcW w:w="7249" w:type="dxa"/>
            <w:tcBorders>
              <w:top w:val="nil"/>
              <w:left w:val="nil"/>
              <w:bottom w:val="single" w:sz="8" w:space="0" w:color="auto"/>
              <w:right w:val="single" w:sz="8" w:space="0" w:color="auto"/>
            </w:tcBorders>
            <w:shd w:val="clear" w:color="auto" w:fill="auto"/>
            <w:vAlign w:val="bottom"/>
          </w:tcPr>
          <w:p w:rsidR="00E620E8" w:rsidRPr="00D648B6" w:rsidRDefault="00E620E8" w:rsidP="00D648B6">
            <w:pPr>
              <w:ind w:firstLineChars="500" w:firstLine="800"/>
              <w:rPr>
                <w:sz w:val="16"/>
                <w:szCs w:val="16"/>
              </w:rPr>
            </w:pPr>
            <w:r w:rsidRPr="00D648B6">
              <w:rPr>
                <w:sz w:val="16"/>
                <w:szCs w:val="16"/>
              </w:rPr>
              <w:t>3</w:t>
            </w:r>
            <w:r w:rsidR="00D648B6" w:rsidRPr="00D648B6">
              <w:rPr>
                <w:sz w:val="16"/>
                <w:szCs w:val="16"/>
              </w:rPr>
              <w:t>1</w:t>
            </w:r>
            <w:r w:rsidRPr="00D648B6">
              <w:rPr>
                <w:sz w:val="16"/>
                <w:szCs w:val="16"/>
              </w:rPr>
              <w:t>. Техническа помощ  по програма Транспортна свързаност за Проект „Плавателно средство за търсене и спасяване“ - персонал</w:t>
            </w:r>
          </w:p>
        </w:tc>
        <w:tc>
          <w:tcPr>
            <w:tcW w:w="1418" w:type="dxa"/>
            <w:tcBorders>
              <w:top w:val="nil"/>
              <w:left w:val="nil"/>
              <w:bottom w:val="single" w:sz="8" w:space="0" w:color="auto"/>
              <w:right w:val="single" w:sz="8" w:space="0" w:color="auto"/>
            </w:tcBorders>
            <w:shd w:val="clear" w:color="auto" w:fill="auto"/>
            <w:noWrap/>
            <w:vAlign w:val="center"/>
          </w:tcPr>
          <w:p w:rsidR="00E620E8" w:rsidRPr="00D648B6" w:rsidRDefault="00E620E8" w:rsidP="00E620E8">
            <w:pPr>
              <w:jc w:val="right"/>
              <w:rPr>
                <w:color w:val="000000"/>
                <w:sz w:val="16"/>
                <w:szCs w:val="16"/>
              </w:rPr>
            </w:pPr>
            <w:r w:rsidRPr="00D648B6">
              <w:rPr>
                <w:color w:val="000000"/>
                <w:sz w:val="16"/>
                <w:szCs w:val="16"/>
              </w:rPr>
              <w:t>530</w:t>
            </w:r>
          </w:p>
        </w:tc>
      </w:tr>
      <w:tr w:rsidR="00E620E8" w:rsidRPr="00D648B6" w:rsidTr="00E620E8">
        <w:trPr>
          <w:trHeight w:val="552"/>
        </w:trPr>
        <w:tc>
          <w:tcPr>
            <w:tcW w:w="841" w:type="dxa"/>
            <w:tcBorders>
              <w:top w:val="nil"/>
              <w:left w:val="single" w:sz="8" w:space="0" w:color="auto"/>
              <w:bottom w:val="single" w:sz="8" w:space="0" w:color="auto"/>
              <w:right w:val="single" w:sz="8" w:space="0" w:color="auto"/>
            </w:tcBorders>
            <w:shd w:val="clear" w:color="auto" w:fill="auto"/>
            <w:noWrap/>
            <w:vAlign w:val="center"/>
          </w:tcPr>
          <w:p w:rsidR="00E620E8" w:rsidRPr="00D648B6" w:rsidRDefault="00E620E8" w:rsidP="00D648B6">
            <w:pPr>
              <w:jc w:val="both"/>
              <w:rPr>
                <w:color w:val="000000"/>
                <w:sz w:val="16"/>
                <w:szCs w:val="16"/>
              </w:rPr>
            </w:pPr>
            <w:r w:rsidRPr="00D648B6">
              <w:rPr>
                <w:color w:val="000000"/>
                <w:sz w:val="16"/>
                <w:szCs w:val="16"/>
              </w:rPr>
              <w:t>2.3</w:t>
            </w:r>
            <w:r w:rsidR="00D648B6" w:rsidRPr="00D648B6">
              <w:rPr>
                <w:color w:val="000000"/>
                <w:sz w:val="16"/>
                <w:szCs w:val="16"/>
              </w:rPr>
              <w:t>2</w:t>
            </w:r>
          </w:p>
        </w:tc>
        <w:tc>
          <w:tcPr>
            <w:tcW w:w="7249" w:type="dxa"/>
            <w:tcBorders>
              <w:top w:val="nil"/>
              <w:left w:val="nil"/>
              <w:bottom w:val="single" w:sz="8" w:space="0" w:color="auto"/>
              <w:right w:val="single" w:sz="8" w:space="0" w:color="auto"/>
            </w:tcBorders>
            <w:shd w:val="clear" w:color="auto" w:fill="auto"/>
            <w:vAlign w:val="bottom"/>
          </w:tcPr>
          <w:p w:rsidR="00E620E8" w:rsidRPr="00D648B6" w:rsidRDefault="00E620E8" w:rsidP="00D648B6">
            <w:pPr>
              <w:ind w:firstLineChars="500" w:firstLine="800"/>
              <w:rPr>
                <w:sz w:val="16"/>
                <w:szCs w:val="16"/>
              </w:rPr>
            </w:pPr>
            <w:r w:rsidRPr="00D648B6">
              <w:rPr>
                <w:sz w:val="16"/>
                <w:szCs w:val="16"/>
              </w:rPr>
              <w:t>3</w:t>
            </w:r>
            <w:r w:rsidR="00D648B6" w:rsidRPr="00D648B6">
              <w:rPr>
                <w:sz w:val="16"/>
                <w:szCs w:val="16"/>
              </w:rPr>
              <w:t>2</w:t>
            </w:r>
            <w:r w:rsidRPr="00D648B6">
              <w:rPr>
                <w:sz w:val="16"/>
                <w:szCs w:val="16"/>
              </w:rPr>
              <w:t>. Техническа помощ  по програма Транспортна свързаност за Проект „Плавателно средство за търсене и спасяване“ - издръжка</w:t>
            </w:r>
          </w:p>
        </w:tc>
        <w:tc>
          <w:tcPr>
            <w:tcW w:w="1418" w:type="dxa"/>
            <w:tcBorders>
              <w:top w:val="nil"/>
              <w:left w:val="nil"/>
              <w:bottom w:val="single" w:sz="8" w:space="0" w:color="auto"/>
              <w:right w:val="single" w:sz="8" w:space="0" w:color="auto"/>
            </w:tcBorders>
            <w:shd w:val="clear" w:color="auto" w:fill="auto"/>
            <w:noWrap/>
            <w:vAlign w:val="center"/>
          </w:tcPr>
          <w:p w:rsidR="00E620E8" w:rsidRPr="00D648B6" w:rsidRDefault="00E620E8" w:rsidP="00D648B6">
            <w:pPr>
              <w:jc w:val="right"/>
              <w:rPr>
                <w:color w:val="000000"/>
                <w:sz w:val="16"/>
                <w:szCs w:val="16"/>
              </w:rPr>
            </w:pPr>
            <w:r w:rsidRPr="00D648B6">
              <w:rPr>
                <w:color w:val="000000"/>
                <w:sz w:val="16"/>
                <w:szCs w:val="16"/>
              </w:rPr>
              <w:t>17</w:t>
            </w:r>
            <w:r w:rsidR="00D648B6" w:rsidRPr="00D648B6">
              <w:rPr>
                <w:color w:val="000000"/>
                <w:sz w:val="16"/>
                <w:szCs w:val="16"/>
              </w:rPr>
              <w:t xml:space="preserve"> </w:t>
            </w:r>
            <w:r w:rsidRPr="00D648B6">
              <w:rPr>
                <w:color w:val="000000"/>
                <w:sz w:val="16"/>
                <w:szCs w:val="16"/>
              </w:rPr>
              <w:t>302</w:t>
            </w:r>
          </w:p>
        </w:tc>
      </w:tr>
      <w:tr w:rsidR="00E620E8" w:rsidRPr="00D648B6" w:rsidTr="00E620E8">
        <w:trPr>
          <w:trHeight w:val="552"/>
        </w:trPr>
        <w:tc>
          <w:tcPr>
            <w:tcW w:w="841" w:type="dxa"/>
            <w:tcBorders>
              <w:top w:val="nil"/>
              <w:left w:val="single" w:sz="8" w:space="0" w:color="auto"/>
              <w:bottom w:val="single" w:sz="8" w:space="0" w:color="auto"/>
              <w:right w:val="single" w:sz="8" w:space="0" w:color="auto"/>
            </w:tcBorders>
            <w:shd w:val="clear" w:color="auto" w:fill="auto"/>
            <w:noWrap/>
            <w:vAlign w:val="center"/>
          </w:tcPr>
          <w:p w:rsidR="00E620E8" w:rsidRPr="00D648B6" w:rsidRDefault="00E620E8" w:rsidP="00E620E8">
            <w:pPr>
              <w:jc w:val="both"/>
              <w:rPr>
                <w:b/>
                <w:bCs/>
                <w:color w:val="000000"/>
                <w:sz w:val="16"/>
                <w:szCs w:val="16"/>
              </w:rPr>
            </w:pPr>
            <w:r w:rsidRPr="00D648B6">
              <w:rPr>
                <w:b/>
                <w:bCs/>
                <w:color w:val="000000"/>
                <w:sz w:val="16"/>
                <w:szCs w:val="16"/>
              </w:rPr>
              <w:t>ІІ.</w:t>
            </w:r>
          </w:p>
        </w:tc>
        <w:tc>
          <w:tcPr>
            <w:tcW w:w="7249" w:type="dxa"/>
            <w:tcBorders>
              <w:top w:val="nil"/>
              <w:left w:val="nil"/>
              <w:bottom w:val="single" w:sz="8" w:space="0" w:color="auto"/>
              <w:right w:val="single" w:sz="8" w:space="0" w:color="auto"/>
            </w:tcBorders>
            <w:shd w:val="clear" w:color="auto" w:fill="auto"/>
            <w:vAlign w:val="center"/>
          </w:tcPr>
          <w:p w:rsidR="00E620E8" w:rsidRPr="00D648B6" w:rsidRDefault="00E620E8" w:rsidP="00E620E8">
            <w:pPr>
              <w:rPr>
                <w:b/>
                <w:bCs/>
                <w:color w:val="000000"/>
                <w:sz w:val="16"/>
                <w:szCs w:val="16"/>
              </w:rPr>
            </w:pPr>
            <w:r w:rsidRPr="00D648B6">
              <w:rPr>
                <w:b/>
                <w:bCs/>
                <w:color w:val="000000"/>
                <w:sz w:val="16"/>
                <w:szCs w:val="16"/>
              </w:rPr>
              <w:t xml:space="preserve">Администрирани разходни параграфи по бюджета </w:t>
            </w:r>
          </w:p>
        </w:tc>
        <w:tc>
          <w:tcPr>
            <w:tcW w:w="1418" w:type="dxa"/>
            <w:tcBorders>
              <w:top w:val="nil"/>
              <w:left w:val="nil"/>
              <w:bottom w:val="single" w:sz="8" w:space="0" w:color="auto"/>
              <w:right w:val="single" w:sz="8" w:space="0" w:color="auto"/>
            </w:tcBorders>
            <w:shd w:val="clear" w:color="auto" w:fill="auto"/>
            <w:noWrap/>
            <w:vAlign w:val="center"/>
          </w:tcPr>
          <w:p w:rsidR="00E620E8" w:rsidRPr="00D648B6" w:rsidRDefault="00E620E8" w:rsidP="00D648B6">
            <w:pPr>
              <w:jc w:val="right"/>
              <w:rPr>
                <w:b/>
                <w:bCs/>
                <w:color w:val="000000"/>
                <w:sz w:val="16"/>
                <w:szCs w:val="16"/>
              </w:rPr>
            </w:pPr>
            <w:r w:rsidRPr="00D648B6">
              <w:rPr>
                <w:b/>
                <w:bCs/>
                <w:color w:val="000000"/>
                <w:sz w:val="16"/>
                <w:szCs w:val="16"/>
              </w:rPr>
              <w:t>172</w:t>
            </w:r>
            <w:r w:rsidR="00D648B6">
              <w:rPr>
                <w:b/>
                <w:bCs/>
                <w:color w:val="000000"/>
                <w:sz w:val="16"/>
                <w:szCs w:val="16"/>
              </w:rPr>
              <w:t> </w:t>
            </w:r>
            <w:r w:rsidRPr="00D648B6">
              <w:rPr>
                <w:b/>
                <w:bCs/>
                <w:color w:val="000000"/>
                <w:sz w:val="16"/>
                <w:szCs w:val="16"/>
              </w:rPr>
              <w:t>505</w:t>
            </w:r>
            <w:r w:rsidR="00D648B6">
              <w:rPr>
                <w:b/>
                <w:bCs/>
                <w:color w:val="000000"/>
                <w:sz w:val="16"/>
                <w:szCs w:val="16"/>
              </w:rPr>
              <w:t xml:space="preserve"> </w:t>
            </w:r>
            <w:r w:rsidRPr="00D648B6">
              <w:rPr>
                <w:b/>
                <w:bCs/>
                <w:color w:val="000000"/>
                <w:sz w:val="16"/>
                <w:szCs w:val="16"/>
              </w:rPr>
              <w:t>087</w:t>
            </w:r>
          </w:p>
        </w:tc>
      </w:tr>
      <w:tr w:rsidR="00E620E8" w:rsidRPr="00D648B6" w:rsidTr="00E620E8">
        <w:trPr>
          <w:trHeight w:val="552"/>
        </w:trPr>
        <w:tc>
          <w:tcPr>
            <w:tcW w:w="841" w:type="dxa"/>
            <w:tcBorders>
              <w:top w:val="nil"/>
              <w:left w:val="single" w:sz="8" w:space="0" w:color="auto"/>
              <w:bottom w:val="single" w:sz="8" w:space="0" w:color="auto"/>
              <w:right w:val="single" w:sz="8" w:space="0" w:color="auto"/>
            </w:tcBorders>
            <w:shd w:val="clear" w:color="auto" w:fill="auto"/>
            <w:noWrap/>
            <w:vAlign w:val="center"/>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vAlign w:val="center"/>
          </w:tcPr>
          <w:p w:rsidR="00E620E8" w:rsidRPr="00D648B6" w:rsidRDefault="00E620E8" w:rsidP="00E620E8">
            <w:pPr>
              <w:ind w:firstLineChars="200" w:firstLine="320"/>
              <w:rPr>
                <w:color w:val="000000"/>
                <w:sz w:val="16"/>
                <w:szCs w:val="16"/>
              </w:rPr>
            </w:pPr>
            <w:r w:rsidRPr="00D648B6">
              <w:rPr>
                <w:color w:val="000000"/>
                <w:sz w:val="16"/>
                <w:szCs w:val="16"/>
              </w:rPr>
              <w:t xml:space="preserve">1. Субсидии за превоз на пътници по дългосрочен договор за извършване на обществени превозни услуги в областта на железопътния транспорт на територията на Република България </w:t>
            </w:r>
          </w:p>
        </w:tc>
        <w:tc>
          <w:tcPr>
            <w:tcW w:w="1418" w:type="dxa"/>
            <w:tcBorders>
              <w:top w:val="nil"/>
              <w:left w:val="nil"/>
              <w:bottom w:val="single" w:sz="8" w:space="0" w:color="auto"/>
              <w:right w:val="single" w:sz="8" w:space="0" w:color="auto"/>
            </w:tcBorders>
            <w:shd w:val="clear" w:color="auto" w:fill="auto"/>
            <w:noWrap/>
            <w:vAlign w:val="center"/>
          </w:tcPr>
          <w:p w:rsidR="00E620E8" w:rsidRPr="00D648B6" w:rsidRDefault="00E620E8" w:rsidP="00D648B6">
            <w:pPr>
              <w:jc w:val="right"/>
              <w:rPr>
                <w:color w:val="000000"/>
                <w:sz w:val="16"/>
                <w:szCs w:val="16"/>
              </w:rPr>
            </w:pPr>
            <w:r w:rsidRPr="00D648B6">
              <w:rPr>
                <w:color w:val="000000"/>
                <w:sz w:val="16"/>
                <w:szCs w:val="16"/>
              </w:rPr>
              <w:t>64</w:t>
            </w:r>
            <w:r w:rsidR="00D648B6">
              <w:rPr>
                <w:color w:val="000000"/>
                <w:sz w:val="16"/>
                <w:szCs w:val="16"/>
              </w:rPr>
              <w:t> </w:t>
            </w:r>
            <w:r w:rsidRPr="00D648B6">
              <w:rPr>
                <w:color w:val="000000"/>
                <w:sz w:val="16"/>
                <w:szCs w:val="16"/>
              </w:rPr>
              <w:t>502</w:t>
            </w:r>
            <w:r w:rsidR="00D648B6">
              <w:rPr>
                <w:color w:val="000000"/>
                <w:sz w:val="16"/>
                <w:szCs w:val="16"/>
              </w:rPr>
              <w:t xml:space="preserve"> </w:t>
            </w:r>
            <w:r w:rsidRPr="00D648B6">
              <w:rPr>
                <w:color w:val="000000"/>
                <w:sz w:val="16"/>
                <w:szCs w:val="16"/>
              </w:rPr>
              <w:t>385</w:t>
            </w:r>
          </w:p>
        </w:tc>
      </w:tr>
      <w:tr w:rsidR="00E620E8" w:rsidRPr="00D648B6" w:rsidTr="00E620E8">
        <w:trPr>
          <w:trHeight w:val="637"/>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vAlign w:val="center"/>
            <w:hideMark/>
          </w:tcPr>
          <w:p w:rsidR="00E620E8" w:rsidRPr="00D648B6" w:rsidRDefault="00E620E8" w:rsidP="00E620E8">
            <w:pPr>
              <w:ind w:firstLineChars="200" w:firstLine="320"/>
              <w:rPr>
                <w:color w:val="000000"/>
                <w:sz w:val="16"/>
                <w:szCs w:val="16"/>
              </w:rPr>
            </w:pPr>
            <w:r w:rsidRPr="00D648B6">
              <w:rPr>
                <w:color w:val="000000"/>
                <w:sz w:val="16"/>
                <w:szCs w:val="16"/>
              </w:rPr>
              <w:t>2. Субсидии за осигуряване на текущото поддържане и експлоатация на железопътната инфраструктура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105</w:t>
            </w:r>
            <w:r w:rsidR="00D648B6">
              <w:rPr>
                <w:color w:val="000000"/>
                <w:sz w:val="16"/>
                <w:szCs w:val="16"/>
              </w:rPr>
              <w:t> </w:t>
            </w:r>
            <w:r w:rsidRPr="00D648B6">
              <w:rPr>
                <w:color w:val="000000"/>
                <w:sz w:val="16"/>
                <w:szCs w:val="16"/>
              </w:rPr>
              <w:t>871</w:t>
            </w:r>
            <w:r w:rsidR="00D648B6">
              <w:rPr>
                <w:color w:val="000000"/>
                <w:sz w:val="16"/>
                <w:szCs w:val="16"/>
              </w:rPr>
              <w:t xml:space="preserve"> </w:t>
            </w:r>
            <w:r w:rsidRPr="00D648B6">
              <w:rPr>
                <w:color w:val="000000"/>
                <w:sz w:val="16"/>
                <w:szCs w:val="16"/>
              </w:rPr>
              <w:t>933</w:t>
            </w:r>
          </w:p>
        </w:tc>
      </w:tr>
      <w:tr w:rsidR="00E620E8" w:rsidRPr="00D648B6" w:rsidTr="00E620E8">
        <w:trPr>
          <w:trHeight w:val="529"/>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vAlign w:val="center"/>
            <w:hideMark/>
          </w:tcPr>
          <w:p w:rsidR="00E620E8" w:rsidRPr="00D648B6" w:rsidRDefault="00E620E8" w:rsidP="00E620E8">
            <w:pPr>
              <w:ind w:firstLineChars="200" w:firstLine="320"/>
              <w:rPr>
                <w:color w:val="000000"/>
                <w:sz w:val="16"/>
                <w:szCs w:val="16"/>
              </w:rPr>
            </w:pPr>
            <w:r w:rsidRPr="00D648B6">
              <w:rPr>
                <w:color w:val="000000"/>
                <w:sz w:val="16"/>
                <w:szCs w:val="16"/>
              </w:rPr>
              <w:t>3. Полети за осигуряване на въздушен транспорт за нуждите на спешната медицинска помощ, организирана от държавата</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2</w:t>
            </w:r>
            <w:r w:rsidR="00D648B6">
              <w:rPr>
                <w:color w:val="000000"/>
                <w:sz w:val="16"/>
                <w:szCs w:val="16"/>
              </w:rPr>
              <w:t> </w:t>
            </w:r>
            <w:r w:rsidRPr="00D648B6">
              <w:rPr>
                <w:color w:val="000000"/>
                <w:sz w:val="16"/>
                <w:szCs w:val="16"/>
              </w:rPr>
              <w:t>130</w:t>
            </w:r>
            <w:r w:rsidR="00D648B6">
              <w:rPr>
                <w:color w:val="000000"/>
                <w:sz w:val="16"/>
                <w:szCs w:val="16"/>
              </w:rPr>
              <w:t xml:space="preserve"> </w:t>
            </w:r>
            <w:r w:rsidRPr="00D648B6">
              <w:rPr>
                <w:color w:val="000000"/>
                <w:sz w:val="16"/>
                <w:szCs w:val="16"/>
              </w:rPr>
              <w:t>769</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ind w:firstLineChars="200" w:firstLine="320"/>
              <w:rPr>
                <w:color w:val="000000"/>
                <w:sz w:val="16"/>
                <w:szCs w:val="16"/>
              </w:rPr>
            </w:pPr>
            <w:r w:rsidRPr="00D648B6">
              <w:rPr>
                <w:color w:val="000000"/>
                <w:sz w:val="16"/>
                <w:szCs w:val="16"/>
              </w:rPr>
              <w:t>4. Предотвратяване, овладяване и преодоляване на последиците от бедствия</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 </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000000" w:fill="E6E6E6"/>
            <w:noWrap/>
            <w:vAlign w:val="center"/>
            <w:hideMark/>
          </w:tcPr>
          <w:p w:rsidR="00E620E8" w:rsidRPr="00D648B6" w:rsidRDefault="00E620E8" w:rsidP="00E620E8">
            <w:pPr>
              <w:jc w:val="both"/>
              <w:rPr>
                <w:b/>
                <w:bCs/>
                <w:color w:val="000000"/>
                <w:sz w:val="16"/>
                <w:szCs w:val="16"/>
              </w:rPr>
            </w:pPr>
            <w:r w:rsidRPr="00D648B6">
              <w:rPr>
                <w:b/>
                <w:bCs/>
                <w:color w:val="000000"/>
                <w:sz w:val="16"/>
                <w:szCs w:val="16"/>
              </w:rPr>
              <w:t>ІІІ.</w:t>
            </w: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rPr>
                <w:b/>
                <w:bCs/>
                <w:color w:val="000000"/>
                <w:sz w:val="16"/>
                <w:szCs w:val="16"/>
              </w:rPr>
            </w:pPr>
            <w:r w:rsidRPr="00D648B6">
              <w:rPr>
                <w:b/>
                <w:bCs/>
                <w:color w:val="000000"/>
                <w:sz w:val="16"/>
                <w:szCs w:val="16"/>
              </w:rPr>
              <w:t>Администрирани разходни параграфи по други бюджети и сметки за средства от ЕС</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b/>
                <w:bCs/>
                <w:color w:val="000000"/>
                <w:sz w:val="16"/>
                <w:szCs w:val="16"/>
              </w:rPr>
            </w:pPr>
            <w:r w:rsidRPr="00D648B6">
              <w:rPr>
                <w:b/>
                <w:bCs/>
                <w:color w:val="000000"/>
                <w:sz w:val="16"/>
                <w:szCs w:val="16"/>
              </w:rPr>
              <w:t>70</w:t>
            </w:r>
            <w:r w:rsidR="00D648B6">
              <w:rPr>
                <w:b/>
                <w:bCs/>
                <w:color w:val="000000"/>
                <w:sz w:val="16"/>
                <w:szCs w:val="16"/>
              </w:rPr>
              <w:t> </w:t>
            </w:r>
            <w:r w:rsidRPr="00D648B6">
              <w:rPr>
                <w:b/>
                <w:bCs/>
                <w:color w:val="000000"/>
                <w:sz w:val="16"/>
                <w:szCs w:val="16"/>
              </w:rPr>
              <w:t>107</w:t>
            </w:r>
            <w:r w:rsidR="00D648B6">
              <w:rPr>
                <w:b/>
                <w:bCs/>
                <w:color w:val="000000"/>
                <w:sz w:val="16"/>
                <w:szCs w:val="16"/>
              </w:rPr>
              <w:t xml:space="preserve"> </w:t>
            </w:r>
            <w:r w:rsidRPr="00D648B6">
              <w:rPr>
                <w:b/>
                <w:bCs/>
                <w:color w:val="000000"/>
                <w:sz w:val="16"/>
                <w:szCs w:val="16"/>
              </w:rPr>
              <w:t>000</w:t>
            </w:r>
          </w:p>
        </w:tc>
      </w:tr>
      <w:tr w:rsidR="00E620E8" w:rsidRPr="00D648B6" w:rsidTr="00E620E8">
        <w:trPr>
          <w:trHeight w:val="42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vAlign w:val="center"/>
            <w:hideMark/>
          </w:tcPr>
          <w:p w:rsidR="00E620E8" w:rsidRPr="00D648B6" w:rsidRDefault="00E620E8" w:rsidP="00E620E8">
            <w:pPr>
              <w:ind w:firstLineChars="200" w:firstLine="320"/>
              <w:rPr>
                <w:color w:val="000000"/>
                <w:sz w:val="16"/>
                <w:szCs w:val="16"/>
              </w:rPr>
            </w:pPr>
            <w:r w:rsidRPr="00D648B6">
              <w:rPr>
                <w:color w:val="000000"/>
                <w:sz w:val="16"/>
                <w:szCs w:val="16"/>
              </w:rPr>
              <w:t>1. Субсидии и компенсации</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color w:val="000000"/>
                <w:sz w:val="16"/>
                <w:szCs w:val="16"/>
              </w:rPr>
            </w:pPr>
            <w:r w:rsidRPr="00D648B6">
              <w:rPr>
                <w:color w:val="000000"/>
                <w:sz w:val="16"/>
                <w:szCs w:val="16"/>
              </w:rPr>
              <w:t>70</w:t>
            </w:r>
            <w:r w:rsidR="00D648B6">
              <w:rPr>
                <w:color w:val="000000"/>
                <w:sz w:val="16"/>
                <w:szCs w:val="16"/>
              </w:rPr>
              <w:t> </w:t>
            </w:r>
            <w:r w:rsidRPr="00D648B6">
              <w:rPr>
                <w:color w:val="000000"/>
                <w:sz w:val="16"/>
                <w:szCs w:val="16"/>
              </w:rPr>
              <w:t>107</w:t>
            </w:r>
            <w:r w:rsidR="00D648B6">
              <w:rPr>
                <w:color w:val="000000"/>
                <w:sz w:val="16"/>
                <w:szCs w:val="16"/>
              </w:rPr>
              <w:t xml:space="preserve"> </w:t>
            </w:r>
            <w:r w:rsidRPr="00D648B6">
              <w:rPr>
                <w:color w:val="000000"/>
                <w:sz w:val="16"/>
                <w:szCs w:val="16"/>
              </w:rPr>
              <w:t>000</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vAlign w:val="bottom"/>
            <w:hideMark/>
          </w:tcPr>
          <w:p w:rsidR="00E620E8" w:rsidRPr="00D648B6" w:rsidRDefault="00E620E8" w:rsidP="00E620E8">
            <w:pPr>
              <w:ind w:firstLineChars="200" w:firstLine="320"/>
              <w:rPr>
                <w:sz w:val="16"/>
                <w:szCs w:val="16"/>
              </w:rPr>
            </w:pPr>
            <w:r w:rsidRPr="00D648B6">
              <w:rPr>
                <w:sz w:val="16"/>
                <w:szCs w:val="16"/>
              </w:rPr>
              <w:t>2. ……………………………</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0</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b/>
                <w:bCs/>
                <w:color w:val="000000"/>
                <w:sz w:val="16"/>
                <w:szCs w:val="16"/>
              </w:rPr>
            </w:pPr>
            <w:r w:rsidRPr="00D648B6">
              <w:rPr>
                <w:b/>
                <w:bCs/>
                <w:color w:val="000000"/>
                <w:sz w:val="16"/>
                <w:szCs w:val="16"/>
              </w:rPr>
              <w:t> </w:t>
            </w:r>
          </w:p>
        </w:tc>
        <w:tc>
          <w:tcPr>
            <w:tcW w:w="7249" w:type="dxa"/>
            <w:tcBorders>
              <w:top w:val="nil"/>
              <w:left w:val="nil"/>
              <w:bottom w:val="single" w:sz="8" w:space="0" w:color="auto"/>
              <w:right w:val="single" w:sz="8" w:space="0" w:color="auto"/>
            </w:tcBorders>
            <w:shd w:val="clear" w:color="auto" w:fill="auto"/>
            <w:vAlign w:val="center"/>
            <w:hideMark/>
          </w:tcPr>
          <w:p w:rsidR="00E620E8" w:rsidRPr="00D648B6" w:rsidRDefault="00E620E8" w:rsidP="00E620E8">
            <w:pPr>
              <w:rPr>
                <w:b/>
                <w:bCs/>
                <w:color w:val="000000"/>
                <w:sz w:val="16"/>
                <w:szCs w:val="16"/>
              </w:rPr>
            </w:pPr>
            <w:r w:rsidRPr="00D648B6">
              <w:rPr>
                <w:b/>
                <w:bCs/>
                <w:color w:val="000000"/>
                <w:sz w:val="16"/>
                <w:szCs w:val="16"/>
              </w:rPr>
              <w:t>Общо администрирани разходи (ІІ.+ІІІ.):</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b/>
                <w:bCs/>
                <w:color w:val="000000"/>
                <w:sz w:val="16"/>
                <w:szCs w:val="16"/>
              </w:rPr>
            </w:pPr>
            <w:r w:rsidRPr="00D648B6">
              <w:rPr>
                <w:b/>
                <w:bCs/>
                <w:color w:val="000000"/>
                <w:sz w:val="16"/>
                <w:szCs w:val="16"/>
              </w:rPr>
              <w:t>242</w:t>
            </w:r>
            <w:r w:rsidR="00D648B6">
              <w:rPr>
                <w:b/>
                <w:bCs/>
                <w:color w:val="000000"/>
                <w:sz w:val="16"/>
                <w:szCs w:val="16"/>
              </w:rPr>
              <w:t> </w:t>
            </w:r>
            <w:r w:rsidRPr="00D648B6">
              <w:rPr>
                <w:b/>
                <w:bCs/>
                <w:color w:val="000000"/>
                <w:sz w:val="16"/>
                <w:szCs w:val="16"/>
              </w:rPr>
              <w:t>612</w:t>
            </w:r>
            <w:r w:rsidR="00D648B6">
              <w:rPr>
                <w:b/>
                <w:bCs/>
                <w:color w:val="000000"/>
                <w:sz w:val="16"/>
                <w:szCs w:val="16"/>
              </w:rPr>
              <w:t xml:space="preserve"> </w:t>
            </w:r>
            <w:r w:rsidRPr="00D648B6">
              <w:rPr>
                <w:b/>
                <w:bCs/>
                <w:color w:val="000000"/>
                <w:sz w:val="16"/>
                <w:szCs w:val="16"/>
              </w:rPr>
              <w:t>087</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lastRenderedPageBreak/>
              <w:t> </w:t>
            </w:r>
          </w:p>
        </w:tc>
        <w:tc>
          <w:tcPr>
            <w:tcW w:w="7249" w:type="dxa"/>
            <w:tcBorders>
              <w:top w:val="nil"/>
              <w:left w:val="nil"/>
              <w:bottom w:val="single" w:sz="8" w:space="0" w:color="auto"/>
              <w:right w:val="single" w:sz="8" w:space="0" w:color="auto"/>
            </w:tcBorders>
            <w:shd w:val="clear" w:color="auto" w:fill="auto"/>
            <w:vAlign w:val="center"/>
            <w:hideMark/>
          </w:tcPr>
          <w:p w:rsidR="00E620E8" w:rsidRPr="00D648B6" w:rsidRDefault="00E620E8" w:rsidP="00E620E8">
            <w:pPr>
              <w:rPr>
                <w:color w:val="000000"/>
                <w:sz w:val="16"/>
                <w:szCs w:val="16"/>
              </w:rPr>
            </w:pPr>
            <w:r w:rsidRPr="00D648B6">
              <w:rPr>
                <w:color w:val="000000"/>
                <w:sz w:val="16"/>
                <w:szCs w:val="16"/>
              </w:rPr>
              <w:t> </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 </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000000" w:fill="E6E6E6"/>
            <w:noWrap/>
            <w:vAlign w:val="center"/>
            <w:hideMark/>
          </w:tcPr>
          <w:p w:rsidR="00E620E8" w:rsidRPr="00D648B6" w:rsidRDefault="00E620E8" w:rsidP="00E620E8">
            <w:pPr>
              <w:jc w:val="both"/>
              <w:rPr>
                <w:b/>
                <w:bCs/>
                <w:color w:val="000000"/>
                <w:sz w:val="16"/>
                <w:szCs w:val="16"/>
              </w:rPr>
            </w:pPr>
            <w:r w:rsidRPr="00D648B6">
              <w:rPr>
                <w:b/>
                <w:bCs/>
                <w:color w:val="000000"/>
                <w:sz w:val="16"/>
                <w:szCs w:val="16"/>
              </w:rPr>
              <w:t> </w:t>
            </w: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rPr>
                <w:b/>
                <w:bCs/>
                <w:color w:val="000000"/>
                <w:sz w:val="16"/>
                <w:szCs w:val="16"/>
              </w:rPr>
            </w:pPr>
            <w:r w:rsidRPr="00D648B6">
              <w:rPr>
                <w:b/>
                <w:bCs/>
                <w:color w:val="000000"/>
                <w:sz w:val="16"/>
                <w:szCs w:val="16"/>
              </w:rPr>
              <w:t>Общо разходи по бюджета (І.1+ІІ.):</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b/>
                <w:bCs/>
                <w:color w:val="000000"/>
                <w:sz w:val="16"/>
                <w:szCs w:val="16"/>
              </w:rPr>
            </w:pPr>
            <w:r w:rsidRPr="00D648B6">
              <w:rPr>
                <w:b/>
                <w:bCs/>
                <w:color w:val="000000"/>
                <w:sz w:val="16"/>
                <w:szCs w:val="16"/>
              </w:rPr>
              <w:t>187</w:t>
            </w:r>
            <w:r w:rsidR="00D648B6">
              <w:rPr>
                <w:b/>
                <w:bCs/>
                <w:color w:val="000000"/>
                <w:sz w:val="16"/>
                <w:szCs w:val="16"/>
              </w:rPr>
              <w:t> </w:t>
            </w:r>
            <w:r w:rsidRPr="00D648B6">
              <w:rPr>
                <w:b/>
                <w:bCs/>
                <w:color w:val="000000"/>
                <w:sz w:val="16"/>
                <w:szCs w:val="16"/>
              </w:rPr>
              <w:t>493</w:t>
            </w:r>
            <w:r w:rsidR="00D648B6">
              <w:rPr>
                <w:b/>
                <w:bCs/>
                <w:color w:val="000000"/>
                <w:sz w:val="16"/>
                <w:szCs w:val="16"/>
              </w:rPr>
              <w:t xml:space="preserve"> </w:t>
            </w:r>
            <w:r w:rsidRPr="00D648B6">
              <w:rPr>
                <w:b/>
                <w:bCs/>
                <w:color w:val="000000"/>
                <w:sz w:val="16"/>
                <w:szCs w:val="16"/>
              </w:rPr>
              <w:t>795</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rPr>
                <w:color w:val="000000"/>
                <w:sz w:val="16"/>
                <w:szCs w:val="16"/>
              </w:rPr>
            </w:pPr>
            <w:r w:rsidRPr="00D648B6">
              <w:rPr>
                <w:color w:val="000000"/>
                <w:sz w:val="16"/>
                <w:szCs w:val="16"/>
              </w:rPr>
              <w:t> </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 </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000000" w:fill="E6E6E6"/>
            <w:noWrap/>
            <w:vAlign w:val="center"/>
            <w:hideMark/>
          </w:tcPr>
          <w:p w:rsidR="00E620E8" w:rsidRPr="00D648B6" w:rsidRDefault="00E620E8" w:rsidP="00E620E8">
            <w:pPr>
              <w:jc w:val="both"/>
              <w:rPr>
                <w:b/>
                <w:bCs/>
                <w:color w:val="000000"/>
                <w:sz w:val="16"/>
                <w:szCs w:val="16"/>
              </w:rPr>
            </w:pPr>
            <w:r w:rsidRPr="00D648B6">
              <w:rPr>
                <w:b/>
                <w:bCs/>
                <w:color w:val="000000"/>
                <w:sz w:val="16"/>
                <w:szCs w:val="16"/>
              </w:rPr>
              <w:t> </w:t>
            </w: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rPr>
                <w:b/>
                <w:bCs/>
                <w:color w:val="000000"/>
                <w:sz w:val="16"/>
                <w:szCs w:val="16"/>
              </w:rPr>
            </w:pPr>
            <w:r w:rsidRPr="00D648B6">
              <w:rPr>
                <w:b/>
                <w:bCs/>
                <w:color w:val="000000"/>
                <w:sz w:val="16"/>
                <w:szCs w:val="16"/>
              </w:rPr>
              <w:t>Общо разходи (І.+ІІ.+ІІІ.):</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D648B6">
            <w:pPr>
              <w:jc w:val="right"/>
              <w:rPr>
                <w:b/>
                <w:bCs/>
                <w:color w:val="000000"/>
                <w:sz w:val="16"/>
                <w:szCs w:val="16"/>
              </w:rPr>
            </w:pPr>
            <w:r w:rsidRPr="00D648B6">
              <w:rPr>
                <w:b/>
                <w:bCs/>
                <w:color w:val="000000"/>
                <w:sz w:val="16"/>
                <w:szCs w:val="16"/>
              </w:rPr>
              <w:t>260</w:t>
            </w:r>
            <w:r w:rsidR="00D648B6">
              <w:rPr>
                <w:b/>
                <w:bCs/>
                <w:color w:val="000000"/>
                <w:sz w:val="16"/>
                <w:szCs w:val="16"/>
              </w:rPr>
              <w:t> </w:t>
            </w:r>
            <w:r w:rsidRPr="00D648B6">
              <w:rPr>
                <w:b/>
                <w:bCs/>
                <w:color w:val="000000"/>
                <w:sz w:val="16"/>
                <w:szCs w:val="16"/>
              </w:rPr>
              <w:t>278</w:t>
            </w:r>
            <w:r w:rsidR="00D648B6">
              <w:rPr>
                <w:b/>
                <w:bCs/>
                <w:color w:val="000000"/>
                <w:sz w:val="16"/>
                <w:szCs w:val="16"/>
              </w:rPr>
              <w:t xml:space="preserve"> </w:t>
            </w:r>
            <w:r w:rsidRPr="00D648B6">
              <w:rPr>
                <w:b/>
                <w:bCs/>
                <w:color w:val="000000"/>
                <w:sz w:val="16"/>
                <w:szCs w:val="16"/>
              </w:rPr>
              <w:t>925</w:t>
            </w:r>
          </w:p>
        </w:tc>
      </w:tr>
      <w:tr w:rsidR="00E620E8" w:rsidRPr="00D648B6" w:rsidTr="00E620E8">
        <w:trPr>
          <w:trHeight w:val="324"/>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rPr>
                <w:color w:val="000000"/>
                <w:sz w:val="16"/>
                <w:szCs w:val="16"/>
              </w:rPr>
            </w:pPr>
            <w:r w:rsidRPr="00D648B6">
              <w:rPr>
                <w:color w:val="000000"/>
                <w:sz w:val="16"/>
                <w:szCs w:val="16"/>
              </w:rPr>
              <w:t>Численост на щатния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Pr="00D648B6" w:rsidRDefault="00E620E8" w:rsidP="00E620E8">
            <w:pPr>
              <w:jc w:val="right"/>
              <w:rPr>
                <w:color w:val="000000"/>
                <w:sz w:val="16"/>
                <w:szCs w:val="16"/>
              </w:rPr>
            </w:pPr>
            <w:r w:rsidRPr="00D648B6">
              <w:rPr>
                <w:color w:val="000000"/>
                <w:sz w:val="16"/>
                <w:szCs w:val="16"/>
              </w:rPr>
              <w:t>996</w:t>
            </w:r>
          </w:p>
        </w:tc>
      </w:tr>
      <w:tr w:rsidR="00E620E8" w:rsidRPr="00AD0379" w:rsidTr="00E620E8">
        <w:trPr>
          <w:trHeight w:val="324"/>
        </w:trPr>
        <w:tc>
          <w:tcPr>
            <w:tcW w:w="841" w:type="dxa"/>
            <w:tcBorders>
              <w:top w:val="nil"/>
              <w:left w:val="single" w:sz="8" w:space="0" w:color="auto"/>
              <w:bottom w:val="single" w:sz="8" w:space="0" w:color="auto"/>
              <w:right w:val="single" w:sz="8" w:space="0" w:color="auto"/>
            </w:tcBorders>
            <w:shd w:val="clear" w:color="000000" w:fill="E6E6E6"/>
            <w:noWrap/>
            <w:vAlign w:val="center"/>
            <w:hideMark/>
          </w:tcPr>
          <w:p w:rsidR="00E620E8" w:rsidRPr="00D648B6" w:rsidRDefault="00E620E8" w:rsidP="00E620E8">
            <w:pPr>
              <w:jc w:val="both"/>
              <w:rPr>
                <w:color w:val="000000"/>
                <w:sz w:val="16"/>
                <w:szCs w:val="16"/>
              </w:rPr>
            </w:pPr>
            <w:r w:rsidRPr="00D648B6">
              <w:rPr>
                <w:color w:val="000000"/>
                <w:sz w:val="16"/>
                <w:szCs w:val="16"/>
              </w:rPr>
              <w:t> </w:t>
            </w:r>
          </w:p>
        </w:tc>
        <w:tc>
          <w:tcPr>
            <w:tcW w:w="7249" w:type="dxa"/>
            <w:tcBorders>
              <w:top w:val="nil"/>
              <w:left w:val="nil"/>
              <w:bottom w:val="single" w:sz="8" w:space="0" w:color="auto"/>
              <w:right w:val="single" w:sz="8" w:space="0" w:color="auto"/>
            </w:tcBorders>
            <w:shd w:val="clear" w:color="000000" w:fill="E6E6E6"/>
            <w:noWrap/>
            <w:vAlign w:val="center"/>
            <w:hideMark/>
          </w:tcPr>
          <w:p w:rsidR="00E620E8" w:rsidRPr="00D648B6" w:rsidRDefault="00E620E8" w:rsidP="00E620E8">
            <w:pPr>
              <w:rPr>
                <w:color w:val="000000"/>
                <w:sz w:val="16"/>
                <w:szCs w:val="16"/>
              </w:rPr>
            </w:pPr>
            <w:r w:rsidRPr="00D648B6">
              <w:rPr>
                <w:color w:val="000000"/>
                <w:sz w:val="16"/>
                <w:szCs w:val="16"/>
              </w:rPr>
              <w:t>Численост на извънщатния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E620E8" w:rsidRDefault="00E620E8" w:rsidP="00E620E8">
            <w:pPr>
              <w:jc w:val="right"/>
              <w:rPr>
                <w:color w:val="000000"/>
                <w:sz w:val="16"/>
                <w:szCs w:val="16"/>
              </w:rPr>
            </w:pPr>
            <w:r w:rsidRPr="00D648B6">
              <w:rPr>
                <w:color w:val="000000"/>
                <w:sz w:val="16"/>
                <w:szCs w:val="16"/>
              </w:rPr>
              <w:t>75</w:t>
            </w:r>
          </w:p>
        </w:tc>
      </w:tr>
    </w:tbl>
    <w:p w:rsidR="004551FE" w:rsidRPr="00AD0379" w:rsidRDefault="004551FE" w:rsidP="00336969">
      <w:pPr>
        <w:ind w:left="-26"/>
        <w:jc w:val="both"/>
        <w:rPr>
          <w:b/>
          <w:i/>
          <w:sz w:val="22"/>
          <w:szCs w:val="22"/>
        </w:rPr>
      </w:pPr>
    </w:p>
    <w:p w:rsidR="002B2E9C" w:rsidRPr="00AD0379" w:rsidRDefault="002B2E9C" w:rsidP="00336969">
      <w:pPr>
        <w:ind w:left="-26"/>
        <w:jc w:val="both"/>
        <w:rPr>
          <w:rFonts w:cs="Times New Roman CYR"/>
          <w:b/>
          <w:i/>
          <w:color w:val="339966"/>
          <w:sz w:val="22"/>
          <w:szCs w:val="22"/>
        </w:rPr>
      </w:pPr>
      <w:r w:rsidRPr="00AD0379">
        <w:rPr>
          <w:rFonts w:cs="Times New Roman CYR"/>
          <w:b/>
          <w:i/>
          <w:color w:val="339966"/>
          <w:sz w:val="22"/>
          <w:szCs w:val="22"/>
        </w:rPr>
        <w:t>"БЪЛГАРИЯ ХЕЛИ МЕД СЪРВИЗ" ЕАД</w:t>
      </w:r>
    </w:p>
    <w:p w:rsidR="00384571" w:rsidRPr="00AD0379" w:rsidRDefault="00384571" w:rsidP="00384571">
      <w:pPr>
        <w:pStyle w:val="BodyTextIndent2"/>
        <w:spacing w:before="120" w:line="240" w:lineRule="auto"/>
        <w:ind w:firstLine="708"/>
        <w:jc w:val="both"/>
        <w:rPr>
          <w:sz w:val="22"/>
          <w:szCs w:val="22"/>
        </w:rPr>
      </w:pPr>
      <w:r w:rsidRPr="00AD0379">
        <w:rPr>
          <w:sz w:val="22"/>
          <w:szCs w:val="22"/>
        </w:rPr>
        <w:t>С Постановление № 109/10.08.2023 г. МС възлага на „България Хели Мед Сървиз” ЕАД, да извършва услуга от общ икономически интерес - полети за осигуряване на въздушен транспорт с хеликоптери за нуждите на спешната медицинска помощ, организирана от държавата при условията и по реда на Регламент (ЕС) № 965/2012 на Комисията от 5.10.2012 г. за определяне на технически изисквания и административни процедури във връзка с въздушните операции в съответствие с Регламент (ЕО) № 216/2008 на Европейския парламент и на Съвета от авиационен оператор със свидетелство за авиационен оператор и SPA.HEMS одобрение, издадено от главния директор на Главна дирекция „Гражданска въздухоплавателна администрация”.</w:t>
      </w:r>
    </w:p>
    <w:p w:rsidR="00384571" w:rsidRPr="00AD0379" w:rsidRDefault="00384571" w:rsidP="00384571">
      <w:pPr>
        <w:pStyle w:val="BodyTextIndent2"/>
        <w:spacing w:before="120" w:line="240" w:lineRule="auto"/>
        <w:ind w:firstLine="708"/>
        <w:jc w:val="both"/>
        <w:rPr>
          <w:i/>
          <w:iCs/>
          <w:sz w:val="22"/>
          <w:szCs w:val="22"/>
          <w:u w:val="single"/>
        </w:rPr>
      </w:pPr>
      <w:r w:rsidRPr="00AD0379">
        <w:rPr>
          <w:i/>
          <w:iCs/>
          <w:sz w:val="22"/>
          <w:szCs w:val="22"/>
          <w:u w:val="single"/>
        </w:rPr>
        <w:t>Основен аргумент за създаването на Дружеството е необходимостта от осигуряване на СМПВ с хеликоптер (Helicopter Emergency Medical Service - HEMS), като част от системата за СМП, в съответствие с европейските и националните регулации, която е интегрирана част от системата за здравеопазване.</w:t>
      </w:r>
    </w:p>
    <w:p w:rsidR="00384571" w:rsidRPr="00AD0379" w:rsidRDefault="00384571" w:rsidP="00384571">
      <w:pPr>
        <w:pStyle w:val="BodyTextIndent2"/>
        <w:spacing w:before="120" w:line="240" w:lineRule="auto"/>
        <w:ind w:firstLine="708"/>
        <w:jc w:val="both"/>
        <w:rPr>
          <w:sz w:val="22"/>
          <w:szCs w:val="22"/>
        </w:rPr>
      </w:pPr>
      <w:r w:rsidRPr="00AD0379">
        <w:rPr>
          <w:sz w:val="22"/>
          <w:szCs w:val="22"/>
        </w:rPr>
        <w:t>Като цяло изграждането на системата HEMS трябва да осигури устойчиво функциониране и развитие на адаптирана система за оказване на своевременна, адекватна и квалифицирана медицинска помощ с безопасно изпълнение на полети с хеликоптери, с интегрирани медицински, авиационен, информационен, логистичен и поддържащ компонент, с изградени единни протоколи (процедури) за оценка на обстановката, вземане на решение, изпълнение, взаимодействие и управление на цялостния процес.</w:t>
      </w:r>
    </w:p>
    <w:p w:rsidR="001B1755" w:rsidRPr="00AD0379" w:rsidRDefault="001B1755" w:rsidP="001B1755">
      <w:pPr>
        <w:pStyle w:val="BodyTextIndent2"/>
        <w:spacing w:before="120" w:line="240" w:lineRule="auto"/>
        <w:ind w:firstLine="708"/>
        <w:jc w:val="both"/>
        <w:rPr>
          <w:sz w:val="22"/>
          <w:szCs w:val="22"/>
        </w:rPr>
      </w:pPr>
      <w:r w:rsidRPr="00AD0379">
        <w:rPr>
          <w:sz w:val="22"/>
          <w:szCs w:val="22"/>
        </w:rPr>
        <w:t xml:space="preserve">През </w:t>
      </w:r>
      <w:r w:rsidR="008977F2">
        <w:rPr>
          <w:sz w:val="22"/>
          <w:szCs w:val="22"/>
        </w:rPr>
        <w:t xml:space="preserve">първото полугодие на </w:t>
      </w:r>
      <w:r w:rsidRPr="00AD0379">
        <w:rPr>
          <w:sz w:val="22"/>
          <w:szCs w:val="22"/>
        </w:rPr>
        <w:t>202</w:t>
      </w:r>
      <w:r w:rsidR="008977F2">
        <w:rPr>
          <w:sz w:val="22"/>
          <w:szCs w:val="22"/>
        </w:rPr>
        <w:t>6</w:t>
      </w:r>
      <w:r w:rsidRPr="00AD0379">
        <w:rPr>
          <w:sz w:val="22"/>
          <w:szCs w:val="22"/>
        </w:rPr>
        <w:t xml:space="preserve"> г. „България Хели Мед Сървиз“ ЕАД премина от етап на първоначално изграждане към етап на стабилизиране и разширяване на оперативния капацитет. Дружеството въведе в експлоатация нови въздухоплавателни средства, разшири летателния и инженерно-техническия състав, премина успешно национални и европейски одити и осъществи 1</w:t>
      </w:r>
      <w:r w:rsidR="008977F2">
        <w:rPr>
          <w:sz w:val="22"/>
          <w:szCs w:val="22"/>
        </w:rPr>
        <w:t>05</w:t>
      </w:r>
      <w:r w:rsidRPr="00AD0379">
        <w:rPr>
          <w:sz w:val="22"/>
          <w:szCs w:val="22"/>
        </w:rPr>
        <w:t xml:space="preserve"> мисии за спешна медицинска помощ по въздух, като гарантира съответствие с приложимите регулаторни изисквания и високо ниво на безопасност.</w:t>
      </w:r>
    </w:p>
    <w:p w:rsidR="001B1755" w:rsidRPr="00AD0379" w:rsidRDefault="00384571" w:rsidP="001B1755">
      <w:pPr>
        <w:pStyle w:val="BodyTextIndent2"/>
        <w:spacing w:before="120" w:line="240" w:lineRule="auto"/>
        <w:ind w:firstLine="708"/>
        <w:jc w:val="both"/>
        <w:rPr>
          <w:sz w:val="22"/>
          <w:szCs w:val="22"/>
        </w:rPr>
      </w:pPr>
      <w:r w:rsidRPr="00AD0379">
        <w:rPr>
          <w:sz w:val="22"/>
          <w:szCs w:val="22"/>
        </w:rPr>
        <w:t>В периода от 0</w:t>
      </w:r>
      <w:r w:rsidR="00B66927" w:rsidRPr="00AD0379">
        <w:rPr>
          <w:sz w:val="22"/>
          <w:szCs w:val="22"/>
        </w:rPr>
        <w:t>1 януари 202</w:t>
      </w:r>
      <w:r w:rsidR="008977F2">
        <w:rPr>
          <w:sz w:val="22"/>
          <w:szCs w:val="22"/>
          <w:lang w:val="en-US"/>
        </w:rPr>
        <w:t>6</w:t>
      </w:r>
      <w:r w:rsidR="00B66927" w:rsidRPr="00AD0379">
        <w:rPr>
          <w:sz w:val="22"/>
          <w:szCs w:val="22"/>
        </w:rPr>
        <w:t xml:space="preserve"> г. до 3</w:t>
      </w:r>
      <w:r w:rsidR="008977F2">
        <w:rPr>
          <w:sz w:val="22"/>
          <w:szCs w:val="22"/>
          <w:lang w:val="en-US"/>
        </w:rPr>
        <w:t>0</w:t>
      </w:r>
      <w:r w:rsidRPr="00AD0379">
        <w:rPr>
          <w:sz w:val="22"/>
          <w:szCs w:val="22"/>
        </w:rPr>
        <w:t xml:space="preserve"> </w:t>
      </w:r>
      <w:r w:rsidR="008977F2">
        <w:rPr>
          <w:sz w:val="22"/>
          <w:szCs w:val="22"/>
        </w:rPr>
        <w:t xml:space="preserve">юни </w:t>
      </w:r>
      <w:r w:rsidRPr="00AD0379">
        <w:rPr>
          <w:sz w:val="22"/>
          <w:szCs w:val="22"/>
        </w:rPr>
        <w:t>202</w:t>
      </w:r>
      <w:r w:rsidR="008977F2">
        <w:rPr>
          <w:sz w:val="22"/>
          <w:szCs w:val="22"/>
        </w:rPr>
        <w:t>6</w:t>
      </w:r>
      <w:r w:rsidR="00B66927" w:rsidRPr="00AD0379">
        <w:rPr>
          <w:sz w:val="22"/>
          <w:szCs w:val="22"/>
        </w:rPr>
        <w:t xml:space="preserve"> г. </w:t>
      </w:r>
      <w:r w:rsidRPr="00AD0379">
        <w:rPr>
          <w:sz w:val="22"/>
          <w:szCs w:val="22"/>
        </w:rPr>
        <w:t xml:space="preserve">„България Хели Мед Сървиз“ ЕАД е изпълнила </w:t>
      </w:r>
      <w:r w:rsidR="001B1755" w:rsidRPr="00AD0379">
        <w:rPr>
          <w:sz w:val="22"/>
          <w:szCs w:val="22"/>
        </w:rPr>
        <w:t>1</w:t>
      </w:r>
      <w:r w:rsidR="008977F2">
        <w:rPr>
          <w:sz w:val="22"/>
          <w:szCs w:val="22"/>
        </w:rPr>
        <w:t>05</w:t>
      </w:r>
      <w:r w:rsidR="001B1755" w:rsidRPr="00AD0379">
        <w:rPr>
          <w:sz w:val="22"/>
          <w:szCs w:val="22"/>
        </w:rPr>
        <w:t xml:space="preserve"> мисии за нуждите на спешната медицинска помощ по въздух: </w:t>
      </w:r>
      <w:r w:rsidR="008977F2">
        <w:rPr>
          <w:sz w:val="22"/>
          <w:szCs w:val="22"/>
        </w:rPr>
        <w:t>13</w:t>
      </w:r>
      <w:r w:rsidR="001B1755" w:rsidRPr="00AD0379">
        <w:rPr>
          <w:sz w:val="22"/>
          <w:szCs w:val="22"/>
        </w:rPr>
        <w:t xml:space="preserve"> първични - от мястото на инцидента до лечебно заведение с необходимото ниво на компетентност и 9</w:t>
      </w:r>
      <w:r w:rsidR="008977F2">
        <w:rPr>
          <w:sz w:val="22"/>
          <w:szCs w:val="22"/>
        </w:rPr>
        <w:t>2</w:t>
      </w:r>
      <w:r w:rsidR="001B1755" w:rsidRPr="00AD0379">
        <w:rPr>
          <w:sz w:val="22"/>
          <w:szCs w:val="22"/>
        </w:rPr>
        <w:t xml:space="preserve"> вторични - от типа hospital to hospital, както следва:</w:t>
      </w:r>
    </w:p>
    <w:p w:rsidR="001B1755" w:rsidRPr="00AD0379" w:rsidRDefault="001B1755" w:rsidP="001B1755">
      <w:pPr>
        <w:widowControl w:val="0"/>
        <w:adjustRightInd/>
        <w:spacing w:line="276" w:lineRule="auto"/>
        <w:jc w:val="both"/>
        <w:rPr>
          <w:rFonts w:ascii="Times New Roman" w:hAnsi="Times New Roman"/>
          <w:b/>
          <w:bCs/>
          <w:i/>
          <w:iCs/>
          <w:color w:val="4472C4"/>
          <w:sz w:val="22"/>
          <w:szCs w:val="22"/>
          <w:lang w:val="ru-RU" w:eastAsia="en-US"/>
        </w:rPr>
      </w:pPr>
      <w:r w:rsidRPr="00AD0379">
        <w:rPr>
          <w:rFonts w:ascii="Times New Roman" w:hAnsi="Times New Roman"/>
          <w:b/>
          <w:bCs/>
          <w:i/>
          <w:iCs/>
          <w:color w:val="4472C4"/>
          <w:sz w:val="22"/>
          <w:szCs w:val="22"/>
          <w:lang w:val="ru-RU" w:eastAsia="en-US"/>
        </w:rPr>
        <w:tab/>
        <w:t xml:space="preserve">- Главна Оперативна База София: - </w:t>
      </w:r>
      <w:r w:rsidR="008977F2">
        <w:rPr>
          <w:rFonts w:ascii="Times New Roman" w:hAnsi="Times New Roman"/>
          <w:b/>
          <w:bCs/>
          <w:i/>
          <w:iCs/>
          <w:color w:val="4472C4"/>
          <w:sz w:val="22"/>
          <w:szCs w:val="22"/>
          <w:lang w:val="ru-RU" w:eastAsia="en-US"/>
        </w:rPr>
        <w:t>10</w:t>
      </w:r>
      <w:r w:rsidRPr="00AD0379">
        <w:rPr>
          <w:rFonts w:ascii="Times New Roman" w:hAnsi="Times New Roman"/>
          <w:b/>
          <w:bCs/>
          <w:i/>
          <w:iCs/>
          <w:color w:val="4472C4"/>
          <w:sz w:val="22"/>
          <w:szCs w:val="22"/>
          <w:lang w:val="ru-RU" w:eastAsia="en-US"/>
        </w:rPr>
        <w:t xml:space="preserve"> първични и </w:t>
      </w:r>
      <w:r w:rsidR="008977F2">
        <w:rPr>
          <w:rFonts w:ascii="Times New Roman" w:hAnsi="Times New Roman"/>
          <w:b/>
          <w:bCs/>
          <w:i/>
          <w:iCs/>
          <w:color w:val="4472C4"/>
          <w:sz w:val="22"/>
          <w:szCs w:val="22"/>
          <w:lang w:val="ru-RU" w:eastAsia="en-US"/>
        </w:rPr>
        <w:t>55</w:t>
      </w:r>
      <w:r w:rsidRPr="00AD0379">
        <w:rPr>
          <w:rFonts w:ascii="Times New Roman" w:hAnsi="Times New Roman"/>
          <w:b/>
          <w:bCs/>
          <w:i/>
          <w:iCs/>
          <w:color w:val="4472C4"/>
          <w:sz w:val="22"/>
          <w:szCs w:val="22"/>
          <w:lang w:val="ru-RU" w:eastAsia="en-US"/>
        </w:rPr>
        <w:t xml:space="preserve"> вторични:</w:t>
      </w:r>
    </w:p>
    <w:p w:rsidR="001B1755" w:rsidRPr="00AD0379" w:rsidRDefault="001B1755" w:rsidP="001B1755">
      <w:pPr>
        <w:widowControl w:val="0"/>
        <w:adjustRightInd/>
        <w:spacing w:line="276" w:lineRule="auto"/>
        <w:ind w:left="1413" w:hanging="345"/>
        <w:jc w:val="both"/>
        <w:rPr>
          <w:rFonts w:ascii="Times New Roman" w:eastAsia="Calibri" w:hAnsi="Times New Roman"/>
          <w:color w:val="4472C4"/>
          <w:sz w:val="22"/>
          <w:szCs w:val="22"/>
          <w:lang w:val="ru-RU" w:eastAsia="en-US"/>
        </w:rPr>
      </w:pPr>
      <w:r w:rsidRPr="00AD0379">
        <w:rPr>
          <w:rFonts w:ascii="Times New Roman" w:eastAsia="Calibri" w:hAnsi="Times New Roman"/>
          <w:color w:val="4472C4"/>
          <w:sz w:val="22"/>
          <w:szCs w:val="22"/>
          <w:lang w:eastAsia="en-US"/>
        </w:rPr>
        <w:t xml:space="preserve">- </w:t>
      </w:r>
      <w:r w:rsidR="008977F2">
        <w:rPr>
          <w:rFonts w:ascii="Times New Roman" w:eastAsia="Calibri" w:hAnsi="Times New Roman"/>
          <w:color w:val="4472C4"/>
          <w:sz w:val="22"/>
          <w:szCs w:val="22"/>
          <w:lang w:eastAsia="en-US"/>
        </w:rPr>
        <w:t>2</w:t>
      </w:r>
      <w:r w:rsidRPr="00AD0379">
        <w:rPr>
          <w:rFonts w:ascii="Times New Roman" w:eastAsia="Calibri" w:hAnsi="Times New Roman"/>
          <w:color w:val="4472C4"/>
          <w:sz w:val="22"/>
          <w:szCs w:val="22"/>
          <w:lang w:eastAsia="en-US"/>
        </w:rPr>
        <w:t xml:space="preserve"> първични и </w:t>
      </w:r>
      <w:r w:rsidR="008977F2">
        <w:rPr>
          <w:rFonts w:ascii="Times New Roman" w:eastAsia="Calibri" w:hAnsi="Times New Roman"/>
          <w:color w:val="4472C4"/>
          <w:sz w:val="22"/>
          <w:szCs w:val="22"/>
          <w:lang w:eastAsia="en-US"/>
        </w:rPr>
        <w:t>16</w:t>
      </w:r>
      <w:r w:rsidRPr="00AD0379">
        <w:rPr>
          <w:rFonts w:ascii="Times New Roman" w:eastAsia="Calibri" w:hAnsi="Times New Roman"/>
          <w:color w:val="4472C4"/>
          <w:sz w:val="22"/>
          <w:szCs w:val="22"/>
          <w:lang w:eastAsia="en-US"/>
        </w:rPr>
        <w:t xml:space="preserve"> вторични, изпълнени от хеликоптер LZ</w:t>
      </w:r>
      <w:r w:rsidRPr="00AD0379">
        <w:rPr>
          <w:rFonts w:ascii="Times New Roman" w:eastAsia="Calibri" w:hAnsi="Times New Roman"/>
          <w:color w:val="4472C4"/>
          <w:sz w:val="22"/>
          <w:szCs w:val="22"/>
          <w:lang w:val="ru-RU" w:eastAsia="en-US"/>
        </w:rPr>
        <w:t xml:space="preserve"> </w:t>
      </w:r>
      <w:r w:rsidRPr="00AD0379">
        <w:rPr>
          <w:rFonts w:ascii="Times New Roman" w:eastAsia="Calibri" w:hAnsi="Times New Roman"/>
          <w:color w:val="4472C4"/>
          <w:sz w:val="22"/>
          <w:szCs w:val="22"/>
          <w:lang w:eastAsia="en-US"/>
        </w:rPr>
        <w:t>HMA</w:t>
      </w:r>
    </w:p>
    <w:p w:rsidR="001B1755" w:rsidRPr="00AD0379" w:rsidRDefault="001B1755" w:rsidP="001B1755">
      <w:pPr>
        <w:widowControl w:val="0"/>
        <w:adjustRightInd/>
        <w:spacing w:line="276" w:lineRule="auto"/>
        <w:ind w:left="1413" w:hanging="345"/>
        <w:jc w:val="both"/>
        <w:rPr>
          <w:rFonts w:ascii="Times New Roman" w:eastAsia="Calibri" w:hAnsi="Times New Roman"/>
          <w:color w:val="4472C4"/>
          <w:sz w:val="22"/>
          <w:szCs w:val="22"/>
          <w:lang w:eastAsia="en-US"/>
        </w:rPr>
      </w:pPr>
      <w:r w:rsidRPr="00AD0379">
        <w:rPr>
          <w:rFonts w:ascii="Times New Roman" w:eastAsia="Calibri" w:hAnsi="Times New Roman"/>
          <w:color w:val="4472C4"/>
          <w:sz w:val="22"/>
          <w:szCs w:val="22"/>
          <w:lang w:val="ru-RU" w:eastAsia="en-US"/>
        </w:rPr>
        <w:t xml:space="preserve">- </w:t>
      </w:r>
      <w:r w:rsidR="008977F2">
        <w:rPr>
          <w:rFonts w:ascii="Times New Roman" w:eastAsia="Calibri" w:hAnsi="Times New Roman"/>
          <w:color w:val="4472C4"/>
          <w:sz w:val="22"/>
          <w:szCs w:val="22"/>
          <w:lang w:eastAsia="en-US"/>
        </w:rPr>
        <w:t>8</w:t>
      </w:r>
      <w:r w:rsidRPr="00AD0379">
        <w:rPr>
          <w:rFonts w:ascii="Times New Roman" w:eastAsia="Calibri" w:hAnsi="Times New Roman"/>
          <w:color w:val="4472C4"/>
          <w:sz w:val="22"/>
          <w:szCs w:val="22"/>
          <w:lang w:eastAsia="en-US"/>
        </w:rPr>
        <w:t xml:space="preserve"> първични и </w:t>
      </w:r>
      <w:r w:rsidR="008977F2">
        <w:rPr>
          <w:rFonts w:ascii="Times New Roman" w:eastAsia="Calibri" w:hAnsi="Times New Roman"/>
          <w:color w:val="4472C4"/>
          <w:sz w:val="22"/>
          <w:szCs w:val="22"/>
          <w:lang w:eastAsia="en-US"/>
        </w:rPr>
        <w:t>39</w:t>
      </w:r>
      <w:r w:rsidRPr="00AD0379">
        <w:rPr>
          <w:rFonts w:ascii="Times New Roman" w:eastAsia="Calibri" w:hAnsi="Times New Roman"/>
          <w:color w:val="4472C4"/>
          <w:sz w:val="22"/>
          <w:szCs w:val="22"/>
          <w:lang w:eastAsia="en-US"/>
        </w:rPr>
        <w:t xml:space="preserve"> вторични, изпълнени от хеликоптер</w:t>
      </w:r>
      <w:r w:rsidRPr="00AD0379">
        <w:rPr>
          <w:rFonts w:ascii="Times New Roman" w:eastAsia="Calibri" w:hAnsi="Times New Roman"/>
          <w:color w:val="4472C4"/>
          <w:sz w:val="22"/>
          <w:szCs w:val="22"/>
          <w:lang w:val="ru-RU" w:eastAsia="en-US"/>
        </w:rPr>
        <w:t xml:space="preserve"> </w:t>
      </w:r>
      <w:r w:rsidRPr="00AD0379">
        <w:rPr>
          <w:rFonts w:ascii="Times New Roman" w:eastAsia="Calibri" w:hAnsi="Times New Roman"/>
          <w:color w:val="4472C4"/>
          <w:sz w:val="22"/>
          <w:szCs w:val="22"/>
          <w:lang w:eastAsia="en-US"/>
        </w:rPr>
        <w:t>LZ</w:t>
      </w:r>
      <w:r w:rsidRPr="00AD0379">
        <w:rPr>
          <w:rFonts w:ascii="Times New Roman" w:eastAsia="Calibri" w:hAnsi="Times New Roman"/>
          <w:color w:val="4472C4"/>
          <w:sz w:val="22"/>
          <w:szCs w:val="22"/>
          <w:lang w:val="ru-RU" w:eastAsia="en-US"/>
        </w:rPr>
        <w:t xml:space="preserve"> </w:t>
      </w:r>
      <w:r w:rsidRPr="00AD0379">
        <w:rPr>
          <w:rFonts w:ascii="Times New Roman" w:eastAsia="Calibri" w:hAnsi="Times New Roman"/>
          <w:color w:val="4472C4"/>
          <w:sz w:val="22"/>
          <w:szCs w:val="22"/>
          <w:lang w:eastAsia="en-US"/>
        </w:rPr>
        <w:t>HMB</w:t>
      </w:r>
    </w:p>
    <w:p w:rsidR="001B1755" w:rsidRPr="00AD0379" w:rsidRDefault="001B1755" w:rsidP="001B1755">
      <w:pPr>
        <w:widowControl w:val="0"/>
        <w:adjustRightInd/>
        <w:spacing w:line="276" w:lineRule="auto"/>
        <w:jc w:val="both"/>
        <w:rPr>
          <w:rFonts w:ascii="Times New Roman" w:hAnsi="Times New Roman"/>
          <w:b/>
          <w:bCs/>
          <w:i/>
          <w:iCs/>
          <w:color w:val="4472C4"/>
          <w:sz w:val="22"/>
          <w:szCs w:val="22"/>
          <w:lang w:val="ru-RU" w:eastAsia="en-US"/>
        </w:rPr>
      </w:pPr>
      <w:r w:rsidRPr="00AD0379">
        <w:rPr>
          <w:rFonts w:ascii="Times New Roman" w:hAnsi="Times New Roman"/>
          <w:b/>
          <w:bCs/>
          <w:i/>
          <w:iCs/>
          <w:color w:val="4472C4"/>
          <w:sz w:val="22"/>
          <w:szCs w:val="22"/>
          <w:lang w:val="ru-RU" w:eastAsia="en-US"/>
        </w:rPr>
        <w:tab/>
        <w:t xml:space="preserve">- Регионална Оперативна База Сливен: - </w:t>
      </w:r>
      <w:r w:rsidR="008977F2">
        <w:rPr>
          <w:rFonts w:ascii="Times New Roman" w:hAnsi="Times New Roman"/>
          <w:b/>
          <w:bCs/>
          <w:i/>
          <w:iCs/>
          <w:color w:val="4472C4"/>
          <w:sz w:val="22"/>
          <w:szCs w:val="22"/>
          <w:lang w:val="ru-RU" w:eastAsia="en-US"/>
        </w:rPr>
        <w:t>3</w:t>
      </w:r>
      <w:r w:rsidRPr="00AD0379">
        <w:rPr>
          <w:rFonts w:ascii="Times New Roman" w:hAnsi="Times New Roman"/>
          <w:b/>
          <w:bCs/>
          <w:i/>
          <w:iCs/>
          <w:color w:val="4472C4"/>
          <w:sz w:val="22"/>
          <w:szCs w:val="22"/>
          <w:lang w:val="ru-RU" w:eastAsia="en-US"/>
        </w:rPr>
        <w:t xml:space="preserve"> първична и </w:t>
      </w:r>
      <w:r w:rsidR="008977F2">
        <w:rPr>
          <w:rFonts w:ascii="Times New Roman" w:hAnsi="Times New Roman"/>
          <w:b/>
          <w:bCs/>
          <w:i/>
          <w:iCs/>
          <w:color w:val="4472C4"/>
          <w:sz w:val="22"/>
          <w:szCs w:val="22"/>
          <w:lang w:val="ru-RU" w:eastAsia="en-US"/>
        </w:rPr>
        <w:t>37</w:t>
      </w:r>
      <w:r w:rsidRPr="00AD0379">
        <w:rPr>
          <w:rFonts w:ascii="Times New Roman" w:hAnsi="Times New Roman"/>
          <w:b/>
          <w:bCs/>
          <w:i/>
          <w:iCs/>
          <w:color w:val="4472C4"/>
          <w:sz w:val="22"/>
          <w:szCs w:val="22"/>
          <w:lang w:val="ru-RU" w:eastAsia="en-US"/>
        </w:rPr>
        <w:t xml:space="preserve"> вторични:</w:t>
      </w:r>
    </w:p>
    <w:p w:rsidR="001B1755" w:rsidRPr="00AD0379" w:rsidRDefault="001B1755" w:rsidP="001B1755">
      <w:pPr>
        <w:widowControl w:val="0"/>
        <w:adjustRightInd/>
        <w:spacing w:line="276" w:lineRule="auto"/>
        <w:ind w:left="1413" w:hanging="345"/>
        <w:jc w:val="both"/>
        <w:rPr>
          <w:rFonts w:ascii="Times New Roman" w:eastAsia="Calibri" w:hAnsi="Times New Roman"/>
          <w:color w:val="4472C4"/>
          <w:sz w:val="22"/>
          <w:szCs w:val="22"/>
          <w:lang w:val="ru-RU" w:eastAsia="en-US"/>
        </w:rPr>
      </w:pPr>
      <w:r w:rsidRPr="00AD0379">
        <w:rPr>
          <w:rFonts w:ascii="Times New Roman" w:eastAsia="Calibri" w:hAnsi="Times New Roman"/>
          <w:color w:val="4472C4"/>
          <w:sz w:val="22"/>
          <w:szCs w:val="22"/>
          <w:lang w:eastAsia="en-US"/>
        </w:rPr>
        <w:t xml:space="preserve">- </w:t>
      </w:r>
      <w:r w:rsidR="008977F2">
        <w:rPr>
          <w:rFonts w:ascii="Times New Roman" w:eastAsia="Calibri" w:hAnsi="Times New Roman"/>
          <w:color w:val="4472C4"/>
          <w:sz w:val="22"/>
          <w:szCs w:val="22"/>
          <w:lang w:eastAsia="en-US"/>
        </w:rPr>
        <w:t>6</w:t>
      </w:r>
      <w:r w:rsidRPr="00AD0379">
        <w:rPr>
          <w:rFonts w:ascii="Times New Roman" w:eastAsia="Calibri" w:hAnsi="Times New Roman"/>
          <w:color w:val="4472C4"/>
          <w:sz w:val="22"/>
          <w:szCs w:val="22"/>
          <w:lang w:eastAsia="en-US"/>
        </w:rPr>
        <w:t xml:space="preserve"> вторични, изпълнени от хеликоптер LZ</w:t>
      </w:r>
      <w:r w:rsidRPr="00AD0379">
        <w:rPr>
          <w:rFonts w:ascii="Times New Roman" w:eastAsia="Calibri" w:hAnsi="Times New Roman"/>
          <w:color w:val="4472C4"/>
          <w:sz w:val="22"/>
          <w:szCs w:val="22"/>
          <w:lang w:val="ru-RU" w:eastAsia="en-US"/>
        </w:rPr>
        <w:t xml:space="preserve"> </w:t>
      </w:r>
      <w:r w:rsidRPr="00AD0379">
        <w:rPr>
          <w:rFonts w:ascii="Times New Roman" w:eastAsia="Calibri" w:hAnsi="Times New Roman"/>
          <w:color w:val="4472C4"/>
          <w:sz w:val="22"/>
          <w:szCs w:val="22"/>
          <w:lang w:eastAsia="en-US"/>
        </w:rPr>
        <w:t>HMA</w:t>
      </w:r>
    </w:p>
    <w:p w:rsidR="001B1755" w:rsidRPr="00AD0379" w:rsidRDefault="001B1755" w:rsidP="001B1755">
      <w:pPr>
        <w:widowControl w:val="0"/>
        <w:adjustRightInd/>
        <w:spacing w:line="276" w:lineRule="auto"/>
        <w:ind w:left="1413" w:hanging="345"/>
        <w:jc w:val="both"/>
        <w:rPr>
          <w:rFonts w:ascii="Times New Roman" w:eastAsia="Calibri" w:hAnsi="Times New Roman"/>
          <w:color w:val="4472C4"/>
          <w:sz w:val="22"/>
          <w:szCs w:val="22"/>
          <w:lang w:eastAsia="en-US"/>
        </w:rPr>
      </w:pPr>
      <w:r w:rsidRPr="00AD0379">
        <w:rPr>
          <w:rFonts w:ascii="Times New Roman" w:eastAsia="Calibri" w:hAnsi="Times New Roman"/>
          <w:color w:val="4472C4"/>
          <w:sz w:val="22"/>
          <w:szCs w:val="22"/>
          <w:lang w:val="ru-RU" w:eastAsia="en-US"/>
        </w:rPr>
        <w:t xml:space="preserve">- </w:t>
      </w:r>
      <w:r w:rsidR="008977F2">
        <w:rPr>
          <w:rFonts w:ascii="Times New Roman" w:eastAsia="Calibri" w:hAnsi="Times New Roman"/>
          <w:color w:val="4472C4"/>
          <w:sz w:val="22"/>
          <w:szCs w:val="22"/>
          <w:lang w:eastAsia="en-US"/>
        </w:rPr>
        <w:t>5</w:t>
      </w:r>
      <w:r w:rsidRPr="00AD0379">
        <w:rPr>
          <w:rFonts w:ascii="Times New Roman" w:eastAsia="Calibri" w:hAnsi="Times New Roman"/>
          <w:color w:val="4472C4"/>
          <w:sz w:val="22"/>
          <w:szCs w:val="22"/>
          <w:lang w:eastAsia="en-US"/>
        </w:rPr>
        <w:t xml:space="preserve"> вторични, изпълнени от хеликоптер</w:t>
      </w:r>
      <w:r w:rsidRPr="00AD0379">
        <w:rPr>
          <w:rFonts w:ascii="Times New Roman" w:eastAsia="Calibri" w:hAnsi="Times New Roman"/>
          <w:color w:val="4472C4"/>
          <w:sz w:val="22"/>
          <w:szCs w:val="22"/>
          <w:lang w:val="ru-RU" w:eastAsia="en-US"/>
        </w:rPr>
        <w:t xml:space="preserve"> </w:t>
      </w:r>
      <w:r w:rsidRPr="00AD0379">
        <w:rPr>
          <w:rFonts w:ascii="Times New Roman" w:eastAsia="Calibri" w:hAnsi="Times New Roman"/>
          <w:color w:val="4472C4"/>
          <w:sz w:val="22"/>
          <w:szCs w:val="22"/>
          <w:lang w:eastAsia="en-US"/>
        </w:rPr>
        <w:t>LZ</w:t>
      </w:r>
      <w:r w:rsidRPr="00AD0379">
        <w:rPr>
          <w:rFonts w:ascii="Times New Roman" w:eastAsia="Calibri" w:hAnsi="Times New Roman"/>
          <w:color w:val="4472C4"/>
          <w:sz w:val="22"/>
          <w:szCs w:val="22"/>
          <w:lang w:val="ru-RU" w:eastAsia="en-US"/>
        </w:rPr>
        <w:t xml:space="preserve"> </w:t>
      </w:r>
      <w:r w:rsidRPr="00AD0379">
        <w:rPr>
          <w:rFonts w:ascii="Times New Roman" w:eastAsia="Calibri" w:hAnsi="Times New Roman"/>
          <w:color w:val="4472C4"/>
          <w:sz w:val="22"/>
          <w:szCs w:val="22"/>
          <w:lang w:eastAsia="en-US"/>
        </w:rPr>
        <w:t>HMB</w:t>
      </w:r>
    </w:p>
    <w:p w:rsidR="001B1755" w:rsidRDefault="001B1755" w:rsidP="001B1755">
      <w:pPr>
        <w:widowControl w:val="0"/>
        <w:adjustRightInd/>
        <w:spacing w:line="276" w:lineRule="auto"/>
        <w:ind w:left="1413" w:hanging="345"/>
        <w:jc w:val="both"/>
        <w:rPr>
          <w:rFonts w:ascii="Times New Roman" w:eastAsia="Calibri" w:hAnsi="Times New Roman"/>
          <w:color w:val="4472C4"/>
          <w:sz w:val="22"/>
          <w:szCs w:val="22"/>
          <w:lang w:eastAsia="en-US"/>
        </w:rPr>
      </w:pPr>
      <w:r w:rsidRPr="00AD0379">
        <w:rPr>
          <w:rFonts w:ascii="Times New Roman" w:eastAsia="Calibri" w:hAnsi="Times New Roman"/>
          <w:color w:val="4472C4"/>
          <w:sz w:val="22"/>
          <w:szCs w:val="22"/>
          <w:lang w:eastAsia="en-US"/>
        </w:rPr>
        <w:t xml:space="preserve">- </w:t>
      </w:r>
      <w:r w:rsidR="008977F2">
        <w:rPr>
          <w:rFonts w:ascii="Times New Roman" w:eastAsia="Calibri" w:hAnsi="Times New Roman"/>
          <w:color w:val="4472C4"/>
          <w:sz w:val="22"/>
          <w:szCs w:val="22"/>
          <w:lang w:eastAsia="en-US"/>
        </w:rPr>
        <w:t>2</w:t>
      </w:r>
      <w:r w:rsidRPr="00AD0379">
        <w:rPr>
          <w:rFonts w:ascii="Times New Roman" w:eastAsia="Calibri" w:hAnsi="Times New Roman"/>
          <w:color w:val="4472C4"/>
          <w:sz w:val="22"/>
          <w:szCs w:val="22"/>
          <w:lang w:eastAsia="en-US"/>
        </w:rPr>
        <w:t xml:space="preserve"> първична и </w:t>
      </w:r>
      <w:r w:rsidR="008977F2">
        <w:rPr>
          <w:rFonts w:ascii="Times New Roman" w:eastAsia="Calibri" w:hAnsi="Times New Roman"/>
          <w:color w:val="4472C4"/>
          <w:sz w:val="22"/>
          <w:szCs w:val="22"/>
          <w:lang w:eastAsia="en-US"/>
        </w:rPr>
        <w:t>24</w:t>
      </w:r>
      <w:r w:rsidRPr="00AD0379">
        <w:rPr>
          <w:rFonts w:ascii="Times New Roman" w:eastAsia="Calibri" w:hAnsi="Times New Roman"/>
          <w:color w:val="4472C4"/>
          <w:sz w:val="22"/>
          <w:szCs w:val="22"/>
          <w:lang w:eastAsia="en-US"/>
        </w:rPr>
        <w:t xml:space="preserve"> вторични, изпълнени от хеликоптер LZ HMC</w:t>
      </w:r>
    </w:p>
    <w:p w:rsidR="008977F2" w:rsidRPr="00AD0379" w:rsidRDefault="008977F2" w:rsidP="008977F2">
      <w:pPr>
        <w:widowControl w:val="0"/>
        <w:adjustRightInd/>
        <w:spacing w:line="276" w:lineRule="auto"/>
        <w:ind w:left="1413" w:hanging="345"/>
        <w:jc w:val="both"/>
        <w:rPr>
          <w:rFonts w:ascii="Times New Roman" w:eastAsia="Calibri" w:hAnsi="Times New Roman"/>
          <w:color w:val="4472C4"/>
          <w:sz w:val="22"/>
          <w:szCs w:val="22"/>
          <w:lang w:eastAsia="en-US"/>
        </w:rPr>
      </w:pPr>
      <w:r w:rsidRPr="00AD0379">
        <w:rPr>
          <w:rFonts w:ascii="Times New Roman" w:eastAsia="Calibri" w:hAnsi="Times New Roman"/>
          <w:color w:val="4472C4"/>
          <w:sz w:val="22"/>
          <w:szCs w:val="22"/>
          <w:lang w:eastAsia="en-US"/>
        </w:rPr>
        <w:t xml:space="preserve">- </w:t>
      </w:r>
      <w:r>
        <w:rPr>
          <w:rFonts w:ascii="Times New Roman" w:eastAsia="Calibri" w:hAnsi="Times New Roman"/>
          <w:color w:val="4472C4"/>
          <w:sz w:val="22"/>
          <w:szCs w:val="22"/>
          <w:lang w:eastAsia="en-US"/>
        </w:rPr>
        <w:t>1</w:t>
      </w:r>
      <w:r w:rsidRPr="00AD0379">
        <w:rPr>
          <w:rFonts w:ascii="Times New Roman" w:eastAsia="Calibri" w:hAnsi="Times New Roman"/>
          <w:color w:val="4472C4"/>
          <w:sz w:val="22"/>
          <w:szCs w:val="22"/>
          <w:lang w:eastAsia="en-US"/>
        </w:rPr>
        <w:t xml:space="preserve"> първична и </w:t>
      </w:r>
      <w:r>
        <w:rPr>
          <w:rFonts w:ascii="Times New Roman" w:eastAsia="Calibri" w:hAnsi="Times New Roman"/>
          <w:color w:val="4472C4"/>
          <w:sz w:val="22"/>
          <w:szCs w:val="22"/>
          <w:lang w:eastAsia="en-US"/>
        </w:rPr>
        <w:t>2</w:t>
      </w:r>
      <w:r w:rsidRPr="00AD0379">
        <w:rPr>
          <w:rFonts w:ascii="Times New Roman" w:eastAsia="Calibri" w:hAnsi="Times New Roman"/>
          <w:color w:val="4472C4"/>
          <w:sz w:val="22"/>
          <w:szCs w:val="22"/>
          <w:lang w:eastAsia="en-US"/>
        </w:rPr>
        <w:t xml:space="preserve"> вторични, изпълнени от хеликоптер LZ HM</w:t>
      </w:r>
      <w:r>
        <w:rPr>
          <w:rFonts w:ascii="Times New Roman" w:eastAsia="Calibri" w:hAnsi="Times New Roman"/>
          <w:color w:val="4472C4"/>
          <w:sz w:val="22"/>
          <w:szCs w:val="22"/>
          <w:lang w:eastAsia="en-US"/>
        </w:rPr>
        <w:t>Е</w:t>
      </w:r>
    </w:p>
    <w:p w:rsidR="001B1755" w:rsidRPr="00AD0379" w:rsidRDefault="001B1755" w:rsidP="001B1755">
      <w:pPr>
        <w:widowControl w:val="0"/>
        <w:adjustRightInd/>
        <w:spacing w:line="276" w:lineRule="auto"/>
        <w:ind w:firstLine="708"/>
        <w:jc w:val="both"/>
        <w:rPr>
          <w:rFonts w:ascii="Times New Roman" w:hAnsi="Times New Roman"/>
          <w:color w:val="4472C4"/>
          <w:sz w:val="22"/>
          <w:szCs w:val="22"/>
          <w:lang w:val="ru-RU" w:eastAsia="en-US"/>
        </w:rPr>
      </w:pPr>
      <w:r w:rsidRPr="00AD0379">
        <w:rPr>
          <w:rFonts w:ascii="Times New Roman" w:hAnsi="Times New Roman"/>
          <w:color w:val="4472C4"/>
          <w:sz w:val="22"/>
          <w:szCs w:val="22"/>
          <w:lang w:val="ru-RU" w:eastAsia="en-US"/>
        </w:rPr>
        <w:t>Както и задължителните по регламент тренировъчни полети.</w:t>
      </w:r>
    </w:p>
    <w:p w:rsidR="001B1755" w:rsidRPr="00AD0379" w:rsidRDefault="001B1755" w:rsidP="001B1755">
      <w:pPr>
        <w:spacing w:line="276" w:lineRule="auto"/>
        <w:ind w:firstLine="283"/>
        <w:jc w:val="both"/>
        <w:rPr>
          <w:color w:val="000000" w:themeColor="text1"/>
          <w:sz w:val="22"/>
          <w:szCs w:val="22"/>
        </w:rPr>
      </w:pPr>
      <w:r w:rsidRPr="00AD0379">
        <w:rPr>
          <w:color w:val="000000" w:themeColor="text1"/>
          <w:sz w:val="22"/>
          <w:szCs w:val="22"/>
        </w:rPr>
        <w:t xml:space="preserve">Преобладаващата патология на пострадалите е травматизъм, в резултат на пътнотранспортни произшествия, височинни травми, трудови злополуки и др. </w:t>
      </w:r>
    </w:p>
    <w:p w:rsidR="001B1755" w:rsidRPr="00AD0379" w:rsidRDefault="001B1755" w:rsidP="001B1755">
      <w:pPr>
        <w:spacing w:line="276" w:lineRule="auto"/>
        <w:ind w:firstLine="283"/>
        <w:jc w:val="both"/>
        <w:rPr>
          <w:sz w:val="22"/>
          <w:szCs w:val="22"/>
        </w:rPr>
      </w:pPr>
      <w:r w:rsidRPr="00AD0379">
        <w:rPr>
          <w:sz w:val="22"/>
          <w:szCs w:val="22"/>
        </w:rPr>
        <w:t>Данните потвърждават устойчивото нарастване на оперативната натовареност и утвърждаването на системата за спешна медицинска помощ по въздух като ефективен инструмент за спасяване на човешки живот.</w:t>
      </w:r>
    </w:p>
    <w:p w:rsidR="00B71D1A" w:rsidRPr="00AD0379" w:rsidRDefault="00B71D1A" w:rsidP="001B1755">
      <w:pPr>
        <w:pStyle w:val="a2"/>
        <w:spacing w:line="240" w:lineRule="auto"/>
        <w:ind w:left="284" w:firstLine="400"/>
        <w:jc w:val="both"/>
        <w:rPr>
          <w:sz w:val="22"/>
          <w:szCs w:val="22"/>
        </w:rPr>
      </w:pPr>
    </w:p>
    <w:p w:rsidR="00E46F54" w:rsidRPr="008977F2" w:rsidRDefault="00E46F54" w:rsidP="007D3588">
      <w:pPr>
        <w:spacing w:before="120" w:after="120"/>
        <w:rPr>
          <w:rFonts w:cs="Times New Roman CYR"/>
          <w:b/>
          <w:i/>
          <w:color w:val="339966"/>
          <w:sz w:val="22"/>
          <w:szCs w:val="22"/>
        </w:rPr>
      </w:pPr>
      <w:r w:rsidRPr="008977F2">
        <w:rPr>
          <w:rFonts w:cs="Times New Roman CYR"/>
          <w:b/>
          <w:i/>
          <w:color w:val="339966"/>
          <w:sz w:val="22"/>
          <w:szCs w:val="22"/>
        </w:rPr>
        <w:t>2300.01.03 БЮДЖЕТНА ПРОГРАМА „ТЪРСЕНЕ И СПАСЯВАНЕ ВЪВ ВОДНИЯ И ВЪЗДУШНИЯ ТРАНСПОРТ“</w:t>
      </w:r>
    </w:p>
    <w:p w:rsidR="00F829E0" w:rsidRPr="008977F2" w:rsidRDefault="00F829E0" w:rsidP="00215619">
      <w:pPr>
        <w:pStyle w:val="Heading1"/>
        <w:numPr>
          <w:ilvl w:val="0"/>
          <w:numId w:val="9"/>
        </w:numPr>
        <w:spacing w:before="120" w:after="120"/>
        <w:rPr>
          <w:b/>
          <w:i/>
          <w:color w:val="339966"/>
          <w:sz w:val="22"/>
          <w:szCs w:val="22"/>
          <w:lang w:val="ru-RU"/>
        </w:rPr>
      </w:pPr>
      <w:r w:rsidRPr="008977F2">
        <w:rPr>
          <w:rFonts w:ascii="Times New Roman" w:hAnsi="Times New Roman"/>
          <w:b/>
          <w:i/>
          <w:color w:val="339966"/>
          <w:sz w:val="22"/>
          <w:szCs w:val="22"/>
        </w:rPr>
        <w:t>В ОТГОВОРНОСТИТЕ НА ИА „МОРСКА АДМИНИСТРАЦИЯ“</w:t>
      </w:r>
    </w:p>
    <w:p w:rsidR="004F26C6" w:rsidRPr="008977F2" w:rsidRDefault="004F26C6" w:rsidP="004F26C6">
      <w:pPr>
        <w:shd w:val="clear" w:color="auto" w:fill="FFFFFF"/>
        <w:spacing w:after="120"/>
        <w:jc w:val="both"/>
        <w:rPr>
          <w:b/>
          <w:i/>
          <w:sz w:val="22"/>
          <w:szCs w:val="22"/>
        </w:rPr>
      </w:pPr>
      <w:r w:rsidRPr="008977F2">
        <w:rPr>
          <w:b/>
          <w:i/>
          <w:sz w:val="22"/>
          <w:szCs w:val="22"/>
        </w:rPr>
        <w:t xml:space="preserve">Цел </w:t>
      </w:r>
    </w:p>
    <w:p w:rsidR="004F26C6" w:rsidRPr="008977F2" w:rsidRDefault="004F26C6" w:rsidP="00215619">
      <w:pPr>
        <w:numPr>
          <w:ilvl w:val="0"/>
          <w:numId w:val="20"/>
        </w:numPr>
        <w:tabs>
          <w:tab w:val="left" w:pos="0"/>
        </w:tabs>
        <w:spacing w:after="120" w:line="240" w:lineRule="exact"/>
        <w:ind w:left="714" w:hanging="357"/>
        <w:jc w:val="both"/>
        <w:rPr>
          <w:i/>
          <w:sz w:val="22"/>
          <w:szCs w:val="22"/>
        </w:rPr>
      </w:pPr>
      <w:r w:rsidRPr="008977F2">
        <w:rPr>
          <w:i/>
          <w:sz w:val="22"/>
          <w:szCs w:val="22"/>
        </w:rPr>
        <w:t>Усъвършенстване дейността по „Търсене и спасяване” и привеждането й в съответствие с международните договори и стандарти за опазване на човешкия живот;</w:t>
      </w:r>
    </w:p>
    <w:p w:rsidR="007D3588" w:rsidRPr="008977F2" w:rsidRDefault="007D3588" w:rsidP="00215619">
      <w:pPr>
        <w:numPr>
          <w:ilvl w:val="0"/>
          <w:numId w:val="20"/>
        </w:numPr>
        <w:tabs>
          <w:tab w:val="left" w:pos="0"/>
        </w:tabs>
        <w:spacing w:line="240" w:lineRule="exact"/>
        <w:ind w:left="714" w:hanging="357"/>
        <w:jc w:val="both"/>
        <w:rPr>
          <w:i/>
          <w:sz w:val="22"/>
          <w:szCs w:val="22"/>
        </w:rPr>
      </w:pPr>
      <w:r w:rsidRPr="008977F2">
        <w:rPr>
          <w:i/>
          <w:sz w:val="22"/>
          <w:szCs w:val="22"/>
        </w:rPr>
        <w:t>Създаване и поддържане на организация, материално-техническата база и осигуряване на ресурси за осъществяване на операции по търсене и спасяване;</w:t>
      </w:r>
    </w:p>
    <w:p w:rsidR="004F26C6" w:rsidRPr="008977F2" w:rsidRDefault="004F26C6" w:rsidP="00B9696A">
      <w:pPr>
        <w:spacing w:before="120"/>
        <w:jc w:val="both"/>
        <w:rPr>
          <w:rFonts w:cs="Times New Roman CYR"/>
          <w:b/>
          <w:i/>
          <w:sz w:val="22"/>
          <w:szCs w:val="22"/>
        </w:rPr>
      </w:pPr>
      <w:r w:rsidRPr="008977F2">
        <w:rPr>
          <w:rFonts w:cs="Times New Roman CYR"/>
          <w:b/>
          <w:i/>
          <w:sz w:val="22"/>
          <w:szCs w:val="22"/>
        </w:rPr>
        <w:t>Предоставяни продукти/ услуги</w:t>
      </w:r>
    </w:p>
    <w:p w:rsidR="004F26C6" w:rsidRPr="008977F2" w:rsidRDefault="004F26C6" w:rsidP="00215619">
      <w:pPr>
        <w:numPr>
          <w:ilvl w:val="0"/>
          <w:numId w:val="22"/>
        </w:numPr>
        <w:spacing w:after="120"/>
        <w:jc w:val="both"/>
        <w:rPr>
          <w:rFonts w:cs="Times New Roman CYR"/>
          <w:bCs/>
          <w:i/>
          <w:sz w:val="22"/>
          <w:szCs w:val="22"/>
        </w:rPr>
      </w:pPr>
      <w:r w:rsidRPr="008977F2">
        <w:rPr>
          <w:rFonts w:cs="Times New Roman CYR"/>
          <w:bCs/>
          <w:i/>
          <w:sz w:val="22"/>
          <w:szCs w:val="22"/>
        </w:rPr>
        <w:t>Търсене и спасяване във водния транспорт</w:t>
      </w:r>
    </w:p>
    <w:p w:rsidR="004F26C6" w:rsidRPr="008977F2" w:rsidRDefault="004F26C6" w:rsidP="004F26C6">
      <w:pPr>
        <w:spacing w:after="120"/>
        <w:ind w:left="-52" w:firstLine="442"/>
        <w:jc w:val="both"/>
        <w:rPr>
          <w:rFonts w:cs="Times New Roman CYR"/>
          <w:b/>
          <w:bCs/>
          <w:sz w:val="22"/>
          <w:szCs w:val="22"/>
        </w:rPr>
      </w:pPr>
      <w:r w:rsidRPr="008977F2">
        <w:rPr>
          <w:rFonts w:cs="Times New Roman CYR"/>
          <w:b/>
          <w:bCs/>
          <w:sz w:val="22"/>
          <w:szCs w:val="22"/>
        </w:rPr>
        <w:t>Дейности за предоставяне на продукта/услугата:</w:t>
      </w:r>
    </w:p>
    <w:p w:rsidR="004F26C6" w:rsidRPr="008977F2" w:rsidRDefault="004F26C6" w:rsidP="00215619">
      <w:pPr>
        <w:numPr>
          <w:ilvl w:val="0"/>
          <w:numId w:val="45"/>
        </w:numPr>
        <w:ind w:left="714" w:hanging="357"/>
        <w:jc w:val="both"/>
        <w:rPr>
          <w:sz w:val="22"/>
          <w:szCs w:val="22"/>
        </w:rPr>
      </w:pPr>
      <w:r w:rsidRPr="008977F2">
        <w:rPr>
          <w:sz w:val="22"/>
          <w:szCs w:val="22"/>
        </w:rPr>
        <w:t>оказване на помощ на бедстващи хора, кораби и самолети, провлачване на плавателни съдове;</w:t>
      </w:r>
    </w:p>
    <w:p w:rsidR="004F26C6" w:rsidRPr="008977F2" w:rsidRDefault="004F26C6" w:rsidP="00215619">
      <w:pPr>
        <w:numPr>
          <w:ilvl w:val="0"/>
          <w:numId w:val="45"/>
        </w:numPr>
        <w:ind w:left="714" w:hanging="357"/>
        <w:jc w:val="both"/>
        <w:rPr>
          <w:sz w:val="22"/>
          <w:szCs w:val="22"/>
        </w:rPr>
      </w:pPr>
      <w:r w:rsidRPr="008977F2">
        <w:rPr>
          <w:sz w:val="22"/>
          <w:szCs w:val="22"/>
        </w:rPr>
        <w:t xml:space="preserve">поддържане на постоянна готовност за организиране, координиране и оказване помощ при бедствие </w:t>
      </w:r>
      <w:r w:rsidR="005E611B" w:rsidRPr="008977F2">
        <w:rPr>
          <w:sz w:val="22"/>
          <w:szCs w:val="22"/>
        </w:rPr>
        <w:t>по</w:t>
      </w:r>
      <w:r w:rsidRPr="008977F2">
        <w:rPr>
          <w:sz w:val="22"/>
          <w:szCs w:val="22"/>
        </w:rPr>
        <w:t xml:space="preserve"> море и река;</w:t>
      </w:r>
    </w:p>
    <w:p w:rsidR="004F26C6" w:rsidRPr="008977F2" w:rsidRDefault="004F26C6" w:rsidP="00215619">
      <w:pPr>
        <w:numPr>
          <w:ilvl w:val="0"/>
          <w:numId w:val="45"/>
        </w:numPr>
        <w:ind w:left="714" w:hanging="357"/>
        <w:jc w:val="both"/>
        <w:rPr>
          <w:sz w:val="22"/>
          <w:szCs w:val="22"/>
        </w:rPr>
      </w:pPr>
      <w:r w:rsidRPr="008977F2">
        <w:rPr>
          <w:sz w:val="22"/>
          <w:szCs w:val="22"/>
        </w:rPr>
        <w:t>прилагане на оперативни аварийни планове за управление при кризи в областта на корабоплаването по море и река;</w:t>
      </w:r>
    </w:p>
    <w:p w:rsidR="004F26C6" w:rsidRPr="008977F2" w:rsidRDefault="004F26C6" w:rsidP="00215619">
      <w:pPr>
        <w:numPr>
          <w:ilvl w:val="0"/>
          <w:numId w:val="45"/>
        </w:numPr>
        <w:ind w:left="714" w:hanging="357"/>
        <w:jc w:val="both"/>
        <w:rPr>
          <w:sz w:val="22"/>
          <w:szCs w:val="22"/>
        </w:rPr>
      </w:pPr>
      <w:r w:rsidRPr="008977F2">
        <w:rPr>
          <w:sz w:val="22"/>
          <w:szCs w:val="22"/>
        </w:rPr>
        <w:t>поддържане на практическа натренираност за действие при бедствия, аварии и катастрофи в отговорния район (море) и по корабоплавателния път (река) и за премахване на последствията от тях;</w:t>
      </w:r>
    </w:p>
    <w:p w:rsidR="004F26C6" w:rsidRPr="008977F2" w:rsidRDefault="004F26C6" w:rsidP="00215619">
      <w:pPr>
        <w:numPr>
          <w:ilvl w:val="0"/>
          <w:numId w:val="45"/>
        </w:numPr>
        <w:ind w:left="714" w:hanging="357"/>
        <w:jc w:val="both"/>
        <w:rPr>
          <w:sz w:val="22"/>
          <w:szCs w:val="22"/>
        </w:rPr>
      </w:pPr>
      <w:r w:rsidRPr="008977F2">
        <w:rPr>
          <w:sz w:val="22"/>
          <w:szCs w:val="22"/>
        </w:rPr>
        <w:t>поддържане на ресурси (инфраструктура и персонал) и на готовност за осъществяване на операции по търсене и спасяване.</w:t>
      </w:r>
    </w:p>
    <w:p w:rsidR="004F26C6" w:rsidRPr="008977F2" w:rsidRDefault="004F26C6" w:rsidP="0098610C">
      <w:pPr>
        <w:spacing w:before="120" w:after="120"/>
        <w:jc w:val="both"/>
        <w:rPr>
          <w:b/>
          <w:i/>
          <w:sz w:val="22"/>
          <w:szCs w:val="22"/>
        </w:rPr>
      </w:pPr>
      <w:r w:rsidRPr="008977F2">
        <w:rPr>
          <w:b/>
          <w:i/>
          <w:sz w:val="22"/>
          <w:szCs w:val="22"/>
        </w:rPr>
        <w:t>Показатели за изпълнение</w:t>
      </w:r>
    </w:p>
    <w:tbl>
      <w:tblPr>
        <w:tblW w:w="9346" w:type="dxa"/>
        <w:tblInd w:w="80" w:type="dxa"/>
        <w:tblCellMar>
          <w:left w:w="70" w:type="dxa"/>
          <w:right w:w="70" w:type="dxa"/>
        </w:tblCellMar>
        <w:tblLook w:val="04A0" w:firstRow="1" w:lastRow="0" w:firstColumn="1" w:lastColumn="0" w:noHBand="0" w:noVBand="1"/>
      </w:tblPr>
      <w:tblGrid>
        <w:gridCol w:w="5300"/>
        <w:gridCol w:w="1080"/>
        <w:gridCol w:w="1548"/>
        <w:gridCol w:w="1418"/>
      </w:tblGrid>
      <w:tr w:rsidR="003504CE" w:rsidRPr="008977F2" w:rsidTr="0098610C">
        <w:trPr>
          <w:trHeight w:val="420"/>
        </w:trPr>
        <w:tc>
          <w:tcPr>
            <w:tcW w:w="5300" w:type="dxa"/>
            <w:tcBorders>
              <w:top w:val="single" w:sz="8" w:space="0" w:color="auto"/>
              <w:left w:val="single" w:sz="8" w:space="0" w:color="auto"/>
              <w:bottom w:val="nil"/>
              <w:right w:val="single" w:sz="8" w:space="0" w:color="auto"/>
            </w:tcBorders>
            <w:shd w:val="clear" w:color="000000" w:fill="E6E6E6"/>
            <w:vAlign w:val="center"/>
            <w:hideMark/>
          </w:tcPr>
          <w:p w:rsidR="003504CE" w:rsidRPr="008977F2" w:rsidRDefault="003504CE" w:rsidP="003504CE">
            <w:pPr>
              <w:autoSpaceDE/>
              <w:autoSpaceDN/>
              <w:adjustRightInd/>
              <w:jc w:val="center"/>
              <w:rPr>
                <w:rFonts w:ascii="Times New Roman" w:hAnsi="Times New Roman"/>
                <w:b/>
                <w:bCs/>
                <w:color w:val="000000"/>
                <w:sz w:val="22"/>
                <w:szCs w:val="22"/>
              </w:rPr>
            </w:pP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3504CE" w:rsidRPr="008977F2" w:rsidRDefault="003504CE" w:rsidP="003504CE">
            <w:pPr>
              <w:autoSpaceDE/>
              <w:autoSpaceDN/>
              <w:adjustRightInd/>
              <w:jc w:val="center"/>
              <w:rPr>
                <w:rFonts w:ascii="Times New Roman" w:hAnsi="Times New Roman"/>
                <w:b/>
                <w:bCs/>
                <w:color w:val="000000"/>
                <w:sz w:val="22"/>
                <w:szCs w:val="22"/>
              </w:rPr>
            </w:pPr>
            <w:r w:rsidRPr="008977F2">
              <w:rPr>
                <w:rFonts w:ascii="Times New Roman" w:hAnsi="Times New Roman"/>
                <w:b/>
                <w:bCs/>
                <w:color w:val="000000"/>
                <w:sz w:val="22"/>
                <w:szCs w:val="22"/>
              </w:rPr>
              <w:t>Мерна единица</w:t>
            </w:r>
          </w:p>
        </w:tc>
        <w:tc>
          <w:tcPr>
            <w:tcW w:w="1548"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3504CE" w:rsidRPr="008977F2" w:rsidRDefault="003504CE" w:rsidP="003504CE">
            <w:pPr>
              <w:autoSpaceDE/>
              <w:autoSpaceDN/>
              <w:adjustRightInd/>
              <w:jc w:val="center"/>
              <w:rPr>
                <w:rFonts w:ascii="Times New Roman" w:hAnsi="Times New Roman"/>
                <w:b/>
                <w:bCs/>
                <w:color w:val="000000"/>
                <w:sz w:val="22"/>
                <w:szCs w:val="22"/>
              </w:rPr>
            </w:pPr>
            <w:r w:rsidRPr="008977F2">
              <w:rPr>
                <w:rFonts w:ascii="Times New Roman" w:hAnsi="Times New Roman"/>
                <w:b/>
                <w:bCs/>
                <w:color w:val="000000"/>
                <w:sz w:val="22"/>
                <w:szCs w:val="22"/>
              </w:rPr>
              <w:t>Целева стойност</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504CE" w:rsidRPr="008977F2" w:rsidRDefault="003504CE" w:rsidP="009F46C1">
            <w:pPr>
              <w:autoSpaceDE/>
              <w:autoSpaceDN/>
              <w:adjustRightInd/>
              <w:jc w:val="center"/>
              <w:rPr>
                <w:rFonts w:ascii="Times New Roman" w:hAnsi="Times New Roman"/>
                <w:b/>
                <w:bCs/>
                <w:color w:val="000000"/>
                <w:sz w:val="22"/>
                <w:szCs w:val="22"/>
              </w:rPr>
            </w:pPr>
            <w:r w:rsidRPr="008977F2">
              <w:rPr>
                <w:rFonts w:ascii="Times New Roman" w:hAnsi="Times New Roman"/>
                <w:b/>
                <w:bCs/>
                <w:color w:val="000000"/>
                <w:sz w:val="22"/>
                <w:szCs w:val="22"/>
              </w:rPr>
              <w:t>Отчет 3</w:t>
            </w:r>
            <w:r w:rsidR="00BB33B6" w:rsidRPr="008977F2">
              <w:rPr>
                <w:rFonts w:ascii="Times New Roman" w:hAnsi="Times New Roman"/>
                <w:b/>
                <w:bCs/>
                <w:color w:val="000000"/>
                <w:sz w:val="22"/>
                <w:szCs w:val="22"/>
                <w:lang w:val="en-US"/>
              </w:rPr>
              <w:t>0</w:t>
            </w:r>
            <w:r w:rsidRPr="008977F2">
              <w:rPr>
                <w:rFonts w:ascii="Times New Roman" w:hAnsi="Times New Roman"/>
                <w:b/>
                <w:bCs/>
                <w:color w:val="000000"/>
                <w:sz w:val="22"/>
                <w:szCs w:val="22"/>
              </w:rPr>
              <w:t>.</w:t>
            </w:r>
            <w:r w:rsidR="00BB33B6" w:rsidRPr="008977F2">
              <w:rPr>
                <w:rFonts w:ascii="Times New Roman" w:hAnsi="Times New Roman"/>
                <w:b/>
                <w:bCs/>
                <w:color w:val="000000"/>
                <w:sz w:val="22"/>
                <w:szCs w:val="22"/>
                <w:lang w:val="en-US"/>
              </w:rPr>
              <w:t>06</w:t>
            </w:r>
            <w:r w:rsidRPr="008977F2">
              <w:rPr>
                <w:rFonts w:ascii="Times New Roman" w:hAnsi="Times New Roman"/>
                <w:b/>
                <w:bCs/>
                <w:color w:val="000000"/>
                <w:sz w:val="22"/>
                <w:szCs w:val="22"/>
              </w:rPr>
              <w:t>.202</w:t>
            </w:r>
            <w:r w:rsidR="00BB33B6" w:rsidRPr="008977F2">
              <w:rPr>
                <w:rFonts w:ascii="Times New Roman" w:hAnsi="Times New Roman"/>
                <w:b/>
                <w:bCs/>
                <w:color w:val="000000"/>
                <w:sz w:val="22"/>
                <w:szCs w:val="22"/>
                <w:lang w:val="en-US"/>
              </w:rPr>
              <w:t>6</w:t>
            </w:r>
            <w:r w:rsidRPr="008977F2">
              <w:rPr>
                <w:rFonts w:ascii="Times New Roman" w:hAnsi="Times New Roman"/>
                <w:b/>
                <w:bCs/>
                <w:color w:val="000000"/>
                <w:sz w:val="22"/>
                <w:szCs w:val="22"/>
              </w:rPr>
              <w:t xml:space="preserve"> г.</w:t>
            </w:r>
          </w:p>
        </w:tc>
      </w:tr>
      <w:tr w:rsidR="003504CE" w:rsidRPr="008977F2" w:rsidTr="0098610C">
        <w:trPr>
          <w:trHeight w:val="240"/>
        </w:trPr>
        <w:tc>
          <w:tcPr>
            <w:tcW w:w="5300" w:type="dxa"/>
            <w:tcBorders>
              <w:top w:val="nil"/>
              <w:left w:val="single" w:sz="8" w:space="0" w:color="auto"/>
              <w:bottom w:val="single" w:sz="8" w:space="0" w:color="auto"/>
              <w:right w:val="single" w:sz="8" w:space="0" w:color="auto"/>
            </w:tcBorders>
            <w:shd w:val="clear" w:color="000000" w:fill="E6E6E6"/>
            <w:vAlign w:val="center"/>
            <w:hideMark/>
          </w:tcPr>
          <w:p w:rsidR="003504CE" w:rsidRPr="008977F2" w:rsidRDefault="003504CE" w:rsidP="003504CE">
            <w:pPr>
              <w:autoSpaceDE/>
              <w:autoSpaceDN/>
              <w:adjustRightInd/>
              <w:jc w:val="center"/>
              <w:rPr>
                <w:rFonts w:ascii="Times New Roman" w:hAnsi="Times New Roman"/>
                <w:b/>
                <w:bCs/>
                <w:i/>
                <w:iCs/>
                <w:color w:val="000000"/>
                <w:sz w:val="22"/>
                <w:szCs w:val="22"/>
              </w:rPr>
            </w:pPr>
            <w:r w:rsidRPr="008977F2">
              <w:rPr>
                <w:rFonts w:ascii="Times New Roman" w:hAnsi="Times New Roman"/>
                <w:b/>
                <w:bCs/>
                <w:i/>
                <w:iCs/>
                <w:color w:val="000000"/>
                <w:sz w:val="22"/>
                <w:szCs w:val="22"/>
              </w:rPr>
              <w:t>Показатели за изпълнение</w:t>
            </w: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3504CE" w:rsidRPr="008977F2" w:rsidRDefault="003504CE" w:rsidP="003504CE">
            <w:pPr>
              <w:autoSpaceDE/>
              <w:autoSpaceDN/>
              <w:adjustRightInd/>
              <w:rPr>
                <w:rFonts w:ascii="Times New Roman" w:hAnsi="Times New Roman"/>
                <w:b/>
                <w:bCs/>
                <w:color w:val="000000"/>
                <w:sz w:val="22"/>
                <w:szCs w:val="22"/>
              </w:rPr>
            </w:pPr>
          </w:p>
        </w:tc>
        <w:tc>
          <w:tcPr>
            <w:tcW w:w="1548" w:type="dxa"/>
            <w:vMerge/>
            <w:tcBorders>
              <w:top w:val="single" w:sz="8" w:space="0" w:color="auto"/>
              <w:left w:val="single" w:sz="8" w:space="0" w:color="auto"/>
              <w:bottom w:val="single" w:sz="8" w:space="0" w:color="000000"/>
              <w:right w:val="single" w:sz="8" w:space="0" w:color="auto"/>
            </w:tcBorders>
            <w:vAlign w:val="center"/>
            <w:hideMark/>
          </w:tcPr>
          <w:p w:rsidR="003504CE" w:rsidRPr="008977F2" w:rsidRDefault="003504CE" w:rsidP="003504CE">
            <w:pPr>
              <w:autoSpaceDE/>
              <w:autoSpaceDN/>
              <w:adjustRightInd/>
              <w:rPr>
                <w:rFonts w:ascii="Times New Roman" w:hAnsi="Times New Roman"/>
                <w:b/>
                <w:bCs/>
                <w:color w:val="000000"/>
                <w:sz w:val="22"/>
                <w:szCs w:val="22"/>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3504CE" w:rsidRPr="008977F2" w:rsidRDefault="003504CE" w:rsidP="003504CE">
            <w:pPr>
              <w:autoSpaceDE/>
              <w:autoSpaceDN/>
              <w:adjustRightInd/>
              <w:rPr>
                <w:rFonts w:ascii="Times New Roman" w:hAnsi="Times New Roman"/>
                <w:b/>
                <w:bCs/>
                <w:color w:val="000000"/>
                <w:sz w:val="22"/>
                <w:szCs w:val="22"/>
              </w:rPr>
            </w:pPr>
          </w:p>
        </w:tc>
      </w:tr>
      <w:tr w:rsidR="003504CE" w:rsidRPr="008977F2" w:rsidTr="00BB33B6">
        <w:trPr>
          <w:trHeight w:val="462"/>
        </w:trPr>
        <w:tc>
          <w:tcPr>
            <w:tcW w:w="5300" w:type="dxa"/>
            <w:tcBorders>
              <w:top w:val="nil"/>
              <w:left w:val="single" w:sz="8" w:space="0" w:color="auto"/>
              <w:bottom w:val="single" w:sz="8" w:space="0" w:color="auto"/>
              <w:right w:val="single" w:sz="8" w:space="0" w:color="auto"/>
            </w:tcBorders>
            <w:shd w:val="clear" w:color="auto" w:fill="auto"/>
            <w:vAlign w:val="center"/>
            <w:hideMark/>
          </w:tcPr>
          <w:p w:rsidR="003504CE" w:rsidRPr="008977F2" w:rsidRDefault="003504CE" w:rsidP="003504CE">
            <w:pPr>
              <w:autoSpaceDE/>
              <w:autoSpaceDN/>
              <w:adjustRightInd/>
              <w:rPr>
                <w:rFonts w:ascii="Times New Roman" w:hAnsi="Times New Roman"/>
                <w:color w:val="000000"/>
                <w:sz w:val="22"/>
                <w:szCs w:val="22"/>
              </w:rPr>
            </w:pPr>
            <w:r w:rsidRPr="008977F2">
              <w:rPr>
                <w:rFonts w:ascii="Times New Roman" w:hAnsi="Times New Roman"/>
                <w:color w:val="000000"/>
                <w:sz w:val="22"/>
                <w:szCs w:val="22"/>
              </w:rPr>
              <w:t>1. Обработени сигнали за бедствие</w:t>
            </w:r>
          </w:p>
        </w:tc>
        <w:tc>
          <w:tcPr>
            <w:tcW w:w="1080" w:type="dxa"/>
            <w:tcBorders>
              <w:top w:val="nil"/>
              <w:left w:val="nil"/>
              <w:bottom w:val="single" w:sz="8" w:space="0" w:color="auto"/>
              <w:right w:val="single" w:sz="8" w:space="0" w:color="auto"/>
            </w:tcBorders>
            <w:shd w:val="clear" w:color="auto" w:fill="auto"/>
            <w:vAlign w:val="center"/>
            <w:hideMark/>
          </w:tcPr>
          <w:p w:rsidR="003504CE" w:rsidRPr="008977F2" w:rsidRDefault="003504CE" w:rsidP="003504CE">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w:t>
            </w:r>
          </w:p>
        </w:tc>
        <w:tc>
          <w:tcPr>
            <w:tcW w:w="1548" w:type="dxa"/>
            <w:tcBorders>
              <w:top w:val="nil"/>
              <w:left w:val="nil"/>
              <w:bottom w:val="single" w:sz="8" w:space="0" w:color="auto"/>
              <w:right w:val="single" w:sz="8" w:space="0" w:color="auto"/>
            </w:tcBorders>
            <w:shd w:val="clear" w:color="auto" w:fill="auto"/>
            <w:vAlign w:val="center"/>
            <w:hideMark/>
          </w:tcPr>
          <w:p w:rsidR="003504CE" w:rsidRPr="008977F2" w:rsidRDefault="003504CE" w:rsidP="003504CE">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 xml:space="preserve">100    </w:t>
            </w:r>
          </w:p>
        </w:tc>
        <w:tc>
          <w:tcPr>
            <w:tcW w:w="1418" w:type="dxa"/>
            <w:tcBorders>
              <w:top w:val="nil"/>
              <w:left w:val="nil"/>
              <w:bottom w:val="single" w:sz="8" w:space="0" w:color="auto"/>
              <w:right w:val="single" w:sz="8" w:space="0" w:color="auto"/>
            </w:tcBorders>
            <w:shd w:val="clear" w:color="000000" w:fill="FFFFFF"/>
            <w:vAlign w:val="center"/>
          </w:tcPr>
          <w:p w:rsidR="003504CE" w:rsidRPr="008977F2" w:rsidRDefault="00BB33B6" w:rsidP="003504CE">
            <w:pPr>
              <w:autoSpaceDE/>
              <w:autoSpaceDN/>
              <w:adjustRightInd/>
              <w:jc w:val="center"/>
              <w:rPr>
                <w:rFonts w:ascii="Times New Roman" w:hAnsi="Times New Roman"/>
                <w:color w:val="000000"/>
                <w:sz w:val="22"/>
                <w:szCs w:val="22"/>
                <w:lang w:val="en-US"/>
              </w:rPr>
            </w:pPr>
            <w:r w:rsidRPr="008977F2">
              <w:rPr>
                <w:rFonts w:ascii="Times New Roman" w:hAnsi="Times New Roman"/>
                <w:color w:val="000000"/>
                <w:sz w:val="22"/>
                <w:szCs w:val="22"/>
                <w:lang w:val="en-US"/>
              </w:rPr>
              <w:t>162</w:t>
            </w:r>
          </w:p>
        </w:tc>
      </w:tr>
      <w:tr w:rsidR="003504CE" w:rsidRPr="008977F2" w:rsidTr="00BB33B6">
        <w:trPr>
          <w:trHeight w:val="397"/>
        </w:trPr>
        <w:tc>
          <w:tcPr>
            <w:tcW w:w="5300" w:type="dxa"/>
            <w:tcBorders>
              <w:top w:val="nil"/>
              <w:left w:val="single" w:sz="8" w:space="0" w:color="auto"/>
              <w:bottom w:val="single" w:sz="8" w:space="0" w:color="auto"/>
              <w:right w:val="single" w:sz="8" w:space="0" w:color="auto"/>
            </w:tcBorders>
            <w:shd w:val="clear" w:color="auto" w:fill="auto"/>
            <w:vAlign w:val="center"/>
            <w:hideMark/>
          </w:tcPr>
          <w:p w:rsidR="003504CE" w:rsidRPr="008977F2" w:rsidRDefault="003504CE" w:rsidP="003504CE">
            <w:pPr>
              <w:autoSpaceDE/>
              <w:autoSpaceDN/>
              <w:adjustRightInd/>
              <w:rPr>
                <w:rFonts w:ascii="Times New Roman" w:hAnsi="Times New Roman"/>
                <w:color w:val="000000"/>
                <w:sz w:val="22"/>
                <w:szCs w:val="22"/>
              </w:rPr>
            </w:pPr>
            <w:r w:rsidRPr="008977F2">
              <w:rPr>
                <w:rFonts w:ascii="Times New Roman" w:hAnsi="Times New Roman"/>
                <w:color w:val="000000"/>
                <w:sz w:val="22"/>
                <w:szCs w:val="22"/>
              </w:rPr>
              <w:t>2. Проведени планови учения и тренировки</w:t>
            </w:r>
          </w:p>
        </w:tc>
        <w:tc>
          <w:tcPr>
            <w:tcW w:w="1080" w:type="dxa"/>
            <w:tcBorders>
              <w:top w:val="nil"/>
              <w:left w:val="nil"/>
              <w:bottom w:val="single" w:sz="8" w:space="0" w:color="auto"/>
              <w:right w:val="single" w:sz="8" w:space="0" w:color="auto"/>
            </w:tcBorders>
            <w:shd w:val="clear" w:color="auto" w:fill="auto"/>
            <w:vAlign w:val="center"/>
            <w:hideMark/>
          </w:tcPr>
          <w:p w:rsidR="003504CE" w:rsidRPr="008977F2" w:rsidRDefault="003504CE" w:rsidP="003504CE">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Брой</w:t>
            </w:r>
          </w:p>
        </w:tc>
        <w:tc>
          <w:tcPr>
            <w:tcW w:w="1548" w:type="dxa"/>
            <w:tcBorders>
              <w:top w:val="nil"/>
              <w:left w:val="nil"/>
              <w:bottom w:val="single" w:sz="8" w:space="0" w:color="auto"/>
              <w:right w:val="single" w:sz="8" w:space="0" w:color="auto"/>
            </w:tcBorders>
            <w:shd w:val="clear" w:color="auto" w:fill="auto"/>
            <w:vAlign w:val="center"/>
            <w:hideMark/>
          </w:tcPr>
          <w:p w:rsidR="003504CE" w:rsidRPr="008977F2" w:rsidRDefault="003504CE" w:rsidP="003504CE">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 xml:space="preserve">15    </w:t>
            </w:r>
          </w:p>
        </w:tc>
        <w:tc>
          <w:tcPr>
            <w:tcW w:w="1418" w:type="dxa"/>
            <w:tcBorders>
              <w:top w:val="nil"/>
              <w:left w:val="nil"/>
              <w:bottom w:val="single" w:sz="8" w:space="0" w:color="auto"/>
              <w:right w:val="single" w:sz="8" w:space="0" w:color="auto"/>
            </w:tcBorders>
            <w:shd w:val="clear" w:color="000000" w:fill="FFFFFF"/>
            <w:vAlign w:val="center"/>
          </w:tcPr>
          <w:p w:rsidR="003504CE" w:rsidRPr="008977F2" w:rsidRDefault="00BB33B6" w:rsidP="003504CE">
            <w:pPr>
              <w:autoSpaceDE/>
              <w:autoSpaceDN/>
              <w:adjustRightInd/>
              <w:jc w:val="center"/>
              <w:rPr>
                <w:rFonts w:ascii="Times New Roman" w:hAnsi="Times New Roman"/>
                <w:color w:val="000000"/>
                <w:sz w:val="22"/>
                <w:szCs w:val="22"/>
                <w:lang w:val="en-US"/>
              </w:rPr>
            </w:pPr>
            <w:r w:rsidRPr="008977F2">
              <w:rPr>
                <w:rFonts w:ascii="Times New Roman" w:hAnsi="Times New Roman"/>
                <w:color w:val="000000"/>
                <w:sz w:val="22"/>
                <w:szCs w:val="22"/>
                <w:lang w:val="en-US"/>
              </w:rPr>
              <w:t>5</w:t>
            </w:r>
          </w:p>
        </w:tc>
      </w:tr>
    </w:tbl>
    <w:p w:rsidR="0098610C" w:rsidRPr="008977F2" w:rsidRDefault="0098610C" w:rsidP="004F26C6">
      <w:pPr>
        <w:spacing w:before="120"/>
        <w:jc w:val="both"/>
        <w:rPr>
          <w:b/>
          <w:i/>
          <w:sz w:val="22"/>
          <w:szCs w:val="22"/>
        </w:rPr>
      </w:pPr>
    </w:p>
    <w:p w:rsidR="004F26C6" w:rsidRPr="008977F2" w:rsidRDefault="004F26C6" w:rsidP="004F26C6">
      <w:pPr>
        <w:spacing w:after="120"/>
        <w:jc w:val="both"/>
        <w:rPr>
          <w:b/>
          <w:i/>
          <w:sz w:val="22"/>
          <w:szCs w:val="22"/>
        </w:rPr>
      </w:pPr>
      <w:r w:rsidRPr="008977F2">
        <w:rPr>
          <w:b/>
          <w:i/>
          <w:sz w:val="22"/>
          <w:szCs w:val="22"/>
        </w:rPr>
        <w:t>Кратко описание на показателите за изпълнение</w:t>
      </w:r>
    </w:p>
    <w:p w:rsidR="004F26C6" w:rsidRPr="008977F2" w:rsidRDefault="004F26C6" w:rsidP="00215619">
      <w:pPr>
        <w:numPr>
          <w:ilvl w:val="0"/>
          <w:numId w:val="37"/>
        </w:numPr>
        <w:tabs>
          <w:tab w:val="left" w:pos="0"/>
        </w:tabs>
        <w:autoSpaceDE/>
        <w:autoSpaceDN/>
        <w:adjustRightInd/>
        <w:spacing w:after="120" w:line="240" w:lineRule="exact"/>
        <w:jc w:val="both"/>
        <w:rPr>
          <w:sz w:val="22"/>
          <w:szCs w:val="22"/>
        </w:rPr>
      </w:pPr>
      <w:r w:rsidRPr="008977F2">
        <w:rPr>
          <w:sz w:val="22"/>
          <w:szCs w:val="22"/>
        </w:rPr>
        <w:t>Броят на обработени сигнали за бедствие</w:t>
      </w:r>
      <w:r w:rsidR="008B017F" w:rsidRPr="008977F2">
        <w:rPr>
          <w:sz w:val="22"/>
          <w:szCs w:val="22"/>
        </w:rPr>
        <w:t xml:space="preserve"> включва </w:t>
      </w:r>
      <w:r w:rsidR="00E357B6" w:rsidRPr="008977F2">
        <w:rPr>
          <w:sz w:val="22"/>
          <w:szCs w:val="22"/>
        </w:rPr>
        <w:t>в</w:t>
      </w:r>
      <w:r w:rsidR="008B017F" w:rsidRPr="008977F2">
        <w:rPr>
          <w:sz w:val="22"/>
          <w:szCs w:val="22"/>
        </w:rPr>
        <w:t xml:space="preserve"> себе си сума</w:t>
      </w:r>
      <w:r w:rsidR="005E611B" w:rsidRPr="008977F2">
        <w:rPr>
          <w:sz w:val="22"/>
          <w:szCs w:val="22"/>
        </w:rPr>
        <w:t>та</w:t>
      </w:r>
      <w:r w:rsidR="008B017F" w:rsidRPr="008977F2">
        <w:rPr>
          <w:sz w:val="22"/>
          <w:szCs w:val="22"/>
        </w:rPr>
        <w:t xml:space="preserve"> </w:t>
      </w:r>
      <w:r w:rsidRPr="008977F2">
        <w:rPr>
          <w:sz w:val="22"/>
          <w:szCs w:val="22"/>
        </w:rPr>
        <w:t>на действителните и н</w:t>
      </w:r>
      <w:r w:rsidR="00681E29" w:rsidRPr="008977F2">
        <w:rPr>
          <w:sz w:val="22"/>
          <w:szCs w:val="22"/>
        </w:rPr>
        <w:t xml:space="preserve">едействителните (но проверени) </w:t>
      </w:r>
      <w:r w:rsidRPr="008977F2">
        <w:rPr>
          <w:sz w:val="22"/>
          <w:szCs w:val="22"/>
        </w:rPr>
        <w:t>сигнали</w:t>
      </w:r>
      <w:r w:rsidR="00681E29" w:rsidRPr="008977F2">
        <w:rPr>
          <w:sz w:val="22"/>
          <w:szCs w:val="22"/>
        </w:rPr>
        <w:t>.</w:t>
      </w:r>
    </w:p>
    <w:p w:rsidR="007D3588" w:rsidRPr="008977F2" w:rsidRDefault="004F26C6" w:rsidP="00215619">
      <w:pPr>
        <w:numPr>
          <w:ilvl w:val="0"/>
          <w:numId w:val="37"/>
        </w:numPr>
        <w:tabs>
          <w:tab w:val="left" w:pos="0"/>
        </w:tabs>
        <w:autoSpaceDE/>
        <w:autoSpaceDN/>
        <w:adjustRightInd/>
        <w:spacing w:after="120" w:line="240" w:lineRule="exact"/>
        <w:jc w:val="both"/>
        <w:rPr>
          <w:sz w:val="22"/>
          <w:szCs w:val="22"/>
        </w:rPr>
      </w:pPr>
      <w:r w:rsidRPr="008977F2">
        <w:rPr>
          <w:sz w:val="22"/>
          <w:szCs w:val="22"/>
        </w:rPr>
        <w:t>Броят на проведени пла</w:t>
      </w:r>
      <w:r w:rsidR="00681E29" w:rsidRPr="008977F2">
        <w:rPr>
          <w:sz w:val="22"/>
          <w:szCs w:val="22"/>
        </w:rPr>
        <w:t>нови учения и тренировки е сума от проведените такива.</w:t>
      </w:r>
    </w:p>
    <w:p w:rsidR="006358F3" w:rsidRPr="008977F2" w:rsidRDefault="006358F3" w:rsidP="00C37007">
      <w:pPr>
        <w:tabs>
          <w:tab w:val="left" w:pos="0"/>
        </w:tabs>
        <w:autoSpaceDE/>
        <w:autoSpaceDN/>
        <w:adjustRightInd/>
        <w:spacing w:after="120" w:line="240" w:lineRule="exact"/>
        <w:jc w:val="both"/>
        <w:rPr>
          <w:b/>
          <w:i/>
          <w:sz w:val="22"/>
          <w:szCs w:val="22"/>
        </w:rPr>
      </w:pPr>
    </w:p>
    <w:p w:rsidR="007D3588" w:rsidRPr="008977F2" w:rsidRDefault="007D3588" w:rsidP="00C37007">
      <w:pPr>
        <w:tabs>
          <w:tab w:val="left" w:pos="0"/>
        </w:tabs>
        <w:autoSpaceDE/>
        <w:autoSpaceDN/>
        <w:adjustRightInd/>
        <w:spacing w:after="120" w:line="240" w:lineRule="exact"/>
        <w:jc w:val="both"/>
        <w:rPr>
          <w:b/>
          <w:i/>
          <w:sz w:val="22"/>
          <w:szCs w:val="22"/>
        </w:rPr>
      </w:pPr>
      <w:r w:rsidRPr="008977F2">
        <w:rPr>
          <w:b/>
          <w:i/>
          <w:sz w:val="22"/>
          <w:szCs w:val="22"/>
        </w:rPr>
        <w:t>Източници на информация за данните по показателите за полза/ефект</w:t>
      </w:r>
    </w:p>
    <w:p w:rsidR="00E46F54" w:rsidRPr="008977F2" w:rsidRDefault="007D3588" w:rsidP="00C37007">
      <w:pPr>
        <w:tabs>
          <w:tab w:val="left" w:pos="0"/>
        </w:tabs>
        <w:autoSpaceDE/>
        <w:autoSpaceDN/>
        <w:adjustRightInd/>
        <w:spacing w:after="120" w:line="240" w:lineRule="exact"/>
        <w:jc w:val="both"/>
        <w:rPr>
          <w:sz w:val="22"/>
          <w:szCs w:val="22"/>
        </w:rPr>
      </w:pPr>
      <w:r w:rsidRPr="008977F2">
        <w:rPr>
          <w:sz w:val="22"/>
          <w:szCs w:val="22"/>
        </w:rPr>
        <w:t>Използват се данни от месечните отчети на дирекциите и на агенцията</w:t>
      </w:r>
      <w:r w:rsidR="001D6092" w:rsidRPr="008977F2">
        <w:rPr>
          <w:sz w:val="22"/>
          <w:szCs w:val="22"/>
        </w:rPr>
        <w:t>.</w:t>
      </w:r>
    </w:p>
    <w:p w:rsidR="0048259C" w:rsidRPr="008977F2" w:rsidRDefault="0048259C" w:rsidP="00C37007">
      <w:pPr>
        <w:tabs>
          <w:tab w:val="left" w:pos="0"/>
        </w:tabs>
        <w:spacing w:after="120" w:line="240" w:lineRule="exact"/>
        <w:jc w:val="both"/>
        <w:rPr>
          <w:sz w:val="22"/>
          <w:szCs w:val="22"/>
        </w:rPr>
      </w:pPr>
      <w:r w:rsidRPr="008977F2">
        <w:rPr>
          <w:b/>
          <w:i/>
          <w:sz w:val="22"/>
          <w:szCs w:val="22"/>
        </w:rPr>
        <w:t xml:space="preserve">Фактори и причини, оказали въздействие върху непостигането на планираните/заявените целеви стойности </w:t>
      </w:r>
      <w:r w:rsidRPr="008977F2">
        <w:rPr>
          <w:sz w:val="22"/>
          <w:szCs w:val="22"/>
        </w:rPr>
        <w:t>– няма непостигнати цели.</w:t>
      </w:r>
    </w:p>
    <w:p w:rsidR="0048259C" w:rsidRPr="008977F2" w:rsidRDefault="0048259C" w:rsidP="0095258A">
      <w:pPr>
        <w:tabs>
          <w:tab w:val="left" w:pos="0"/>
          <w:tab w:val="left" w:pos="851"/>
        </w:tabs>
        <w:spacing w:line="240" w:lineRule="exact"/>
        <w:jc w:val="both"/>
        <w:rPr>
          <w:sz w:val="22"/>
          <w:szCs w:val="22"/>
        </w:rPr>
      </w:pPr>
      <w:r w:rsidRPr="008977F2">
        <w:rPr>
          <w:b/>
          <w:i/>
          <w:sz w:val="22"/>
          <w:szCs w:val="22"/>
        </w:rPr>
        <w:t>Отговорност за постигане на целите</w:t>
      </w:r>
      <w:r w:rsidRPr="008977F2">
        <w:rPr>
          <w:sz w:val="22"/>
          <w:szCs w:val="22"/>
        </w:rPr>
        <w:t xml:space="preserve"> на бюджетната програма носят ръководството на </w:t>
      </w:r>
      <w:r w:rsidR="00C37007" w:rsidRPr="008977F2">
        <w:rPr>
          <w:sz w:val="22"/>
          <w:szCs w:val="22"/>
        </w:rPr>
        <w:t>ИА „Морска администрация“</w:t>
      </w:r>
      <w:r w:rsidRPr="008977F2">
        <w:rPr>
          <w:sz w:val="22"/>
          <w:szCs w:val="22"/>
        </w:rPr>
        <w:t xml:space="preserve"> и всички нейни служители.</w:t>
      </w:r>
    </w:p>
    <w:p w:rsidR="00407E45" w:rsidRPr="008977F2" w:rsidRDefault="00407E45" w:rsidP="0095258A">
      <w:pPr>
        <w:tabs>
          <w:tab w:val="left" w:pos="0"/>
          <w:tab w:val="left" w:pos="851"/>
        </w:tabs>
        <w:spacing w:line="240" w:lineRule="exact"/>
        <w:jc w:val="both"/>
        <w:rPr>
          <w:sz w:val="22"/>
          <w:szCs w:val="22"/>
        </w:rPr>
      </w:pPr>
    </w:p>
    <w:p w:rsidR="00F829E0" w:rsidRPr="008977F2" w:rsidRDefault="005D3150" w:rsidP="00215619">
      <w:pPr>
        <w:pStyle w:val="Heading1"/>
        <w:numPr>
          <w:ilvl w:val="0"/>
          <w:numId w:val="9"/>
        </w:numPr>
        <w:spacing w:before="120" w:after="120"/>
        <w:rPr>
          <w:b/>
          <w:i/>
          <w:color w:val="339966"/>
          <w:sz w:val="22"/>
          <w:szCs w:val="22"/>
          <w:lang w:val="ru-RU"/>
        </w:rPr>
      </w:pPr>
      <w:r w:rsidRPr="008977F2">
        <w:rPr>
          <w:rFonts w:ascii="Times New Roman" w:hAnsi="Times New Roman"/>
          <w:b/>
          <w:i/>
          <w:color w:val="339966"/>
          <w:sz w:val="22"/>
          <w:szCs w:val="22"/>
        </w:rPr>
        <w:t>В ОТГОВОРНОСТИТЕ НА  Г</w:t>
      </w:r>
      <w:r w:rsidR="00F829E0" w:rsidRPr="008977F2">
        <w:rPr>
          <w:rFonts w:ascii="Times New Roman" w:hAnsi="Times New Roman"/>
          <w:b/>
          <w:i/>
          <w:color w:val="339966"/>
          <w:sz w:val="22"/>
          <w:szCs w:val="22"/>
        </w:rPr>
        <w:t>Д „ГРАЖДАНСКА ВЪЗДУХОПЛАВАТЕЛНА АДМИНИСТРАЦИЯ“</w:t>
      </w:r>
    </w:p>
    <w:p w:rsidR="00AD1316" w:rsidRPr="008977F2" w:rsidRDefault="00AD1316" w:rsidP="00AD1316">
      <w:pPr>
        <w:shd w:val="clear" w:color="auto" w:fill="FFFFFF"/>
        <w:spacing w:after="120"/>
        <w:jc w:val="both"/>
        <w:rPr>
          <w:rFonts w:ascii="Times New Roman" w:eastAsia="Calibri" w:hAnsi="Times New Roman"/>
          <w:b/>
          <w:sz w:val="22"/>
          <w:szCs w:val="22"/>
        </w:rPr>
      </w:pPr>
      <w:r w:rsidRPr="008977F2">
        <w:rPr>
          <w:rFonts w:ascii="Times New Roman" w:eastAsia="Calibri" w:hAnsi="Times New Roman"/>
          <w:b/>
          <w:sz w:val="22"/>
          <w:szCs w:val="22"/>
        </w:rPr>
        <w:t>Въздушно пространство,</w:t>
      </w:r>
      <w:r w:rsidR="00047E47" w:rsidRPr="008977F2">
        <w:rPr>
          <w:rFonts w:ascii="Times New Roman" w:eastAsia="Calibri" w:hAnsi="Times New Roman"/>
          <w:b/>
          <w:sz w:val="22"/>
          <w:szCs w:val="22"/>
        </w:rPr>
        <w:t xml:space="preserve"> търсене и спасяване </w:t>
      </w:r>
    </w:p>
    <w:p w:rsidR="00047E47" w:rsidRPr="008977F2" w:rsidRDefault="005473DE" w:rsidP="00AD1316">
      <w:pPr>
        <w:shd w:val="clear" w:color="auto" w:fill="FFFFFF"/>
        <w:spacing w:after="120"/>
        <w:jc w:val="both"/>
        <w:rPr>
          <w:rFonts w:ascii="Times New Roman" w:eastAsia="Calibri" w:hAnsi="Times New Roman"/>
          <w:b/>
          <w:i/>
          <w:sz w:val="22"/>
          <w:szCs w:val="22"/>
        </w:rPr>
      </w:pPr>
      <w:r w:rsidRPr="008977F2">
        <w:rPr>
          <w:rFonts w:ascii="Times New Roman" w:eastAsia="Calibri" w:hAnsi="Times New Roman"/>
          <w:b/>
          <w:i/>
          <w:sz w:val="22"/>
          <w:szCs w:val="22"/>
        </w:rPr>
        <w:lastRenderedPageBreak/>
        <w:t>Предоставяни продукти/услуги – описание на изпълнените дейности и постигнатите резултати</w:t>
      </w:r>
    </w:p>
    <w:p w:rsidR="0013792E" w:rsidRPr="008977F2" w:rsidRDefault="0013792E" w:rsidP="0013792E">
      <w:pPr>
        <w:spacing w:after="120"/>
        <w:jc w:val="both"/>
        <w:rPr>
          <w:rFonts w:ascii="Times New Roman" w:eastAsia="Calibri" w:hAnsi="Times New Roman"/>
          <w:b/>
          <w:i/>
          <w:sz w:val="22"/>
          <w:szCs w:val="22"/>
        </w:rPr>
      </w:pPr>
      <w:r w:rsidRPr="008977F2">
        <w:rPr>
          <w:rFonts w:ascii="Times New Roman" w:eastAsia="Calibri" w:hAnsi="Times New Roman"/>
          <w:b/>
          <w:i/>
          <w:sz w:val="22"/>
          <w:szCs w:val="22"/>
        </w:rPr>
        <w:t>По основни направления на дейност:</w:t>
      </w:r>
    </w:p>
    <w:p w:rsidR="00105AF9" w:rsidRPr="008977F2" w:rsidRDefault="00105AF9" w:rsidP="005F618F">
      <w:pPr>
        <w:pStyle w:val="NoSpacing"/>
        <w:numPr>
          <w:ilvl w:val="0"/>
          <w:numId w:val="77"/>
        </w:numPr>
        <w:tabs>
          <w:tab w:val="left" w:pos="360"/>
        </w:tabs>
        <w:ind w:left="0" w:firstLine="180"/>
        <w:jc w:val="both"/>
        <w:rPr>
          <w:rFonts w:ascii="Times New Roman" w:hAnsi="Times New Roman"/>
          <w:b/>
          <w:color w:val="000000"/>
        </w:rPr>
      </w:pPr>
      <w:r w:rsidRPr="008977F2">
        <w:rPr>
          <w:rFonts w:ascii="Times New Roman" w:hAnsi="Times New Roman"/>
          <w:b/>
          <w:color w:val="000000"/>
        </w:rPr>
        <w:t>Надзорни дейности за текущо съответствие на доставчиците на услуги с приложимите регулаторни изисквания при предоставяне на УВД/АНО</w:t>
      </w:r>
    </w:p>
    <w:p w:rsidR="000A6A4A" w:rsidRPr="008977F2" w:rsidRDefault="000A6A4A" w:rsidP="005F618F">
      <w:pPr>
        <w:pStyle w:val="BodyText"/>
        <w:widowControl w:val="0"/>
        <w:numPr>
          <w:ilvl w:val="1"/>
          <w:numId w:val="130"/>
        </w:numPr>
        <w:tabs>
          <w:tab w:val="left" w:pos="1070"/>
        </w:tabs>
        <w:autoSpaceDE/>
        <w:autoSpaceDN/>
        <w:adjustRightInd/>
        <w:spacing w:after="0" w:line="276" w:lineRule="auto"/>
        <w:ind w:left="567" w:firstLine="0"/>
        <w:jc w:val="both"/>
        <w:rPr>
          <w:rFonts w:ascii="Times New Roman" w:hAnsi="Times New Roman"/>
          <w:bCs/>
          <w:sz w:val="22"/>
          <w:szCs w:val="22"/>
        </w:rPr>
      </w:pPr>
      <w:r w:rsidRPr="008977F2">
        <w:rPr>
          <w:rFonts w:ascii="Times New Roman" w:hAnsi="Times New Roman"/>
          <w:bCs/>
          <w:sz w:val="22"/>
          <w:szCs w:val="22"/>
        </w:rPr>
        <w:t xml:space="preserve">Проведен </w:t>
      </w:r>
      <w:r w:rsidRPr="008977F2">
        <w:rPr>
          <w:rFonts w:ascii="Times New Roman" w:hAnsi="Times New Roman"/>
          <w:bCs/>
          <w:sz w:val="22"/>
          <w:szCs w:val="22"/>
          <w:lang w:val="en-US"/>
        </w:rPr>
        <w:t>одит за текущо съответствие на РЦ за ОВД София с изискванията на Регламент (ЕС) 2018/1139, Регламент (ЕС) 2017/373 и Регламент (ЕС) № 923/2012</w:t>
      </w:r>
      <w:r w:rsidRPr="008977F2">
        <w:rPr>
          <w:rFonts w:ascii="Times New Roman" w:hAnsi="Times New Roman"/>
          <w:bCs/>
          <w:sz w:val="22"/>
          <w:szCs w:val="22"/>
        </w:rPr>
        <w:t xml:space="preserve">, в периода </w:t>
      </w:r>
      <w:r w:rsidRPr="008977F2">
        <w:rPr>
          <w:rFonts w:ascii="Times New Roman" w:hAnsi="Times New Roman"/>
          <w:bCs/>
          <w:sz w:val="22"/>
          <w:szCs w:val="22"/>
          <w:lang w:val="en-US"/>
        </w:rPr>
        <w:t xml:space="preserve">30.03.2026 г.– 08.05.2026 </w:t>
      </w:r>
      <w:r w:rsidRPr="008977F2">
        <w:rPr>
          <w:rFonts w:ascii="Times New Roman" w:hAnsi="Times New Roman"/>
          <w:bCs/>
          <w:sz w:val="22"/>
          <w:szCs w:val="22"/>
        </w:rPr>
        <w:t>г.,  като одитът на място се проведе на 28.04.2026 г.</w:t>
      </w:r>
    </w:p>
    <w:p w:rsidR="000A6A4A" w:rsidRPr="008977F2" w:rsidRDefault="000A6A4A" w:rsidP="005F618F">
      <w:pPr>
        <w:pStyle w:val="BodyText"/>
        <w:widowControl w:val="0"/>
        <w:numPr>
          <w:ilvl w:val="1"/>
          <w:numId w:val="130"/>
        </w:numPr>
        <w:tabs>
          <w:tab w:val="left" w:pos="1070"/>
        </w:tabs>
        <w:autoSpaceDE/>
        <w:autoSpaceDN/>
        <w:adjustRightInd/>
        <w:spacing w:after="0" w:line="276" w:lineRule="auto"/>
        <w:ind w:left="567" w:firstLine="0"/>
        <w:jc w:val="both"/>
        <w:rPr>
          <w:rFonts w:ascii="Times New Roman" w:hAnsi="Times New Roman"/>
          <w:sz w:val="22"/>
          <w:szCs w:val="22"/>
          <w:lang w:val="en-US"/>
        </w:rPr>
      </w:pPr>
      <w:r w:rsidRPr="008977F2">
        <w:rPr>
          <w:rFonts w:ascii="Times New Roman" w:hAnsi="Times New Roman"/>
          <w:bCs/>
          <w:sz w:val="22"/>
          <w:szCs w:val="22"/>
        </w:rPr>
        <w:t xml:space="preserve">Проведен </w:t>
      </w:r>
      <w:r w:rsidRPr="008977F2">
        <w:rPr>
          <w:rFonts w:ascii="Times New Roman" w:hAnsi="Times New Roman"/>
          <w:bCs/>
          <w:sz w:val="22"/>
          <w:szCs w:val="22"/>
          <w:lang w:val="en-US"/>
        </w:rPr>
        <w:t>одит за</w:t>
      </w:r>
      <w:r w:rsidRPr="008977F2">
        <w:rPr>
          <w:rFonts w:ascii="Times New Roman" w:hAnsi="Times New Roman"/>
          <w:sz w:val="22"/>
          <w:szCs w:val="22"/>
        </w:rPr>
        <w:t xml:space="preserve"> текущо съответствие на ДП РВД – ЦУ с изискванията на Регламент (ЕС) 2024/2803 и Регламент (ЕС) 2017/373, Приложение III, подчаст Г — специфични организационни изисквания за доставчиците на аеронавигационно обслужване и на услуги по управление на потоците въздушно движение, и за управителния орган на мрежата (ATM/ANS.OR.D), </w:t>
      </w:r>
      <w:r w:rsidRPr="008977F2">
        <w:rPr>
          <w:rFonts w:ascii="Times New Roman" w:hAnsi="Times New Roman"/>
          <w:bCs/>
          <w:sz w:val="22"/>
          <w:szCs w:val="22"/>
        </w:rPr>
        <w:t xml:space="preserve">в периода </w:t>
      </w:r>
      <w:r w:rsidRPr="008977F2">
        <w:rPr>
          <w:rFonts w:ascii="Times New Roman" w:hAnsi="Times New Roman"/>
          <w:sz w:val="22"/>
          <w:szCs w:val="22"/>
          <w:lang w:val="en-US"/>
        </w:rPr>
        <w:t>14.04.2026</w:t>
      </w:r>
      <w:r w:rsidRPr="008977F2">
        <w:rPr>
          <w:rFonts w:ascii="Times New Roman" w:hAnsi="Times New Roman"/>
          <w:sz w:val="22"/>
          <w:szCs w:val="22"/>
        </w:rPr>
        <w:t xml:space="preserve"> </w:t>
      </w:r>
      <w:r w:rsidRPr="008977F2">
        <w:rPr>
          <w:rFonts w:ascii="Times New Roman" w:hAnsi="Times New Roman"/>
          <w:sz w:val="22"/>
          <w:szCs w:val="22"/>
          <w:lang w:val="en-US"/>
        </w:rPr>
        <w:t>г.– 12.05.2026</w:t>
      </w:r>
      <w:r w:rsidRPr="008977F2">
        <w:rPr>
          <w:rFonts w:ascii="Times New Roman" w:hAnsi="Times New Roman"/>
          <w:sz w:val="22"/>
          <w:szCs w:val="22"/>
        </w:rPr>
        <w:t xml:space="preserve"> </w:t>
      </w:r>
      <w:r w:rsidRPr="008977F2">
        <w:rPr>
          <w:rFonts w:ascii="Times New Roman" w:hAnsi="Times New Roman"/>
          <w:sz w:val="22"/>
          <w:szCs w:val="22"/>
          <w:lang w:val="en-US"/>
        </w:rPr>
        <w:t xml:space="preserve">г. </w:t>
      </w:r>
      <w:r w:rsidRPr="008977F2">
        <w:rPr>
          <w:rFonts w:ascii="Times New Roman" w:hAnsi="Times New Roman"/>
          <w:sz w:val="22"/>
          <w:szCs w:val="22"/>
        </w:rPr>
        <w:t>(дистанционен одит);</w:t>
      </w:r>
    </w:p>
    <w:p w:rsidR="000A6A4A" w:rsidRPr="008977F2" w:rsidRDefault="000A6A4A" w:rsidP="005F618F">
      <w:pPr>
        <w:pStyle w:val="BodyText"/>
        <w:widowControl w:val="0"/>
        <w:numPr>
          <w:ilvl w:val="1"/>
          <w:numId w:val="130"/>
        </w:numPr>
        <w:tabs>
          <w:tab w:val="left" w:pos="1070"/>
        </w:tabs>
        <w:autoSpaceDE/>
        <w:autoSpaceDN/>
        <w:adjustRightInd/>
        <w:spacing w:after="0" w:line="276" w:lineRule="auto"/>
        <w:ind w:left="567" w:firstLine="0"/>
        <w:jc w:val="both"/>
        <w:rPr>
          <w:rFonts w:ascii="Times New Roman" w:hAnsi="Times New Roman"/>
          <w:bCs/>
          <w:sz w:val="22"/>
          <w:szCs w:val="22"/>
          <w:lang w:val="en-US"/>
        </w:rPr>
      </w:pPr>
      <w:r w:rsidRPr="008977F2">
        <w:rPr>
          <w:rFonts w:ascii="Times New Roman" w:hAnsi="Times New Roman"/>
          <w:sz w:val="22"/>
          <w:szCs w:val="22"/>
        </w:rPr>
        <w:t xml:space="preserve"> </w:t>
      </w:r>
      <w:r w:rsidRPr="008977F2">
        <w:rPr>
          <w:rFonts w:ascii="Times New Roman" w:hAnsi="Times New Roman"/>
          <w:bCs/>
          <w:sz w:val="22"/>
          <w:szCs w:val="22"/>
        </w:rPr>
        <w:t xml:space="preserve">Проведен </w:t>
      </w:r>
      <w:r w:rsidRPr="008977F2">
        <w:rPr>
          <w:rFonts w:ascii="Times New Roman" w:hAnsi="Times New Roman"/>
          <w:sz w:val="22"/>
          <w:szCs w:val="22"/>
        </w:rPr>
        <w:t xml:space="preserve">одит за текущо съответствие на ЛЦ за ОВД Бургас с изискванията на Регламент (ЕС) 2017/373 и Регламент (ЕС) 2015/340, </w:t>
      </w:r>
      <w:r w:rsidRPr="008977F2">
        <w:rPr>
          <w:rFonts w:ascii="Times New Roman" w:hAnsi="Times New Roman"/>
          <w:bCs/>
          <w:sz w:val="22"/>
          <w:szCs w:val="22"/>
        </w:rPr>
        <w:t xml:space="preserve">в периода </w:t>
      </w:r>
      <w:r w:rsidRPr="008977F2">
        <w:rPr>
          <w:rFonts w:ascii="Times New Roman" w:hAnsi="Times New Roman"/>
          <w:bCs/>
          <w:sz w:val="22"/>
          <w:szCs w:val="22"/>
          <w:lang w:val="en-US"/>
        </w:rPr>
        <w:t xml:space="preserve">30.04.2026 г.– 10.06.2026 </w:t>
      </w:r>
      <w:r w:rsidRPr="008977F2">
        <w:rPr>
          <w:rFonts w:ascii="Times New Roman" w:hAnsi="Times New Roman"/>
          <w:bCs/>
          <w:sz w:val="22"/>
          <w:szCs w:val="22"/>
        </w:rPr>
        <w:t xml:space="preserve">г., като одитът на място се проведе на </w:t>
      </w:r>
      <w:r w:rsidRPr="008977F2">
        <w:rPr>
          <w:rFonts w:ascii="Times New Roman" w:hAnsi="Times New Roman"/>
          <w:bCs/>
          <w:sz w:val="22"/>
          <w:szCs w:val="22"/>
          <w:lang w:val="en-US"/>
        </w:rPr>
        <w:t>27.05.2026 г.</w:t>
      </w:r>
      <w:r w:rsidRPr="008977F2">
        <w:rPr>
          <w:rFonts w:ascii="Times New Roman" w:hAnsi="Times New Roman"/>
          <w:bCs/>
          <w:sz w:val="22"/>
          <w:szCs w:val="22"/>
        </w:rPr>
        <w:t>;</w:t>
      </w:r>
      <w:r w:rsidRPr="008977F2">
        <w:rPr>
          <w:rFonts w:ascii="Times New Roman" w:hAnsi="Times New Roman"/>
          <w:bCs/>
          <w:sz w:val="22"/>
          <w:szCs w:val="22"/>
          <w:lang w:val="en-US"/>
        </w:rPr>
        <w:t xml:space="preserve"> </w:t>
      </w:r>
    </w:p>
    <w:p w:rsidR="000A6A4A" w:rsidRPr="008977F2" w:rsidRDefault="000A6A4A" w:rsidP="005F618F">
      <w:pPr>
        <w:pStyle w:val="BodyText"/>
        <w:widowControl w:val="0"/>
        <w:numPr>
          <w:ilvl w:val="1"/>
          <w:numId w:val="130"/>
        </w:numPr>
        <w:tabs>
          <w:tab w:val="left" w:pos="1070"/>
        </w:tabs>
        <w:autoSpaceDE/>
        <w:autoSpaceDN/>
        <w:adjustRightInd/>
        <w:spacing w:after="0" w:line="276" w:lineRule="auto"/>
        <w:ind w:left="567" w:firstLine="0"/>
        <w:jc w:val="both"/>
        <w:rPr>
          <w:rFonts w:ascii="Times New Roman" w:hAnsi="Times New Roman"/>
          <w:bCs/>
          <w:sz w:val="22"/>
          <w:szCs w:val="22"/>
          <w:lang w:val="en-US"/>
        </w:rPr>
      </w:pPr>
      <w:r w:rsidRPr="008977F2">
        <w:rPr>
          <w:rFonts w:ascii="Times New Roman" w:hAnsi="Times New Roman"/>
          <w:bCs/>
          <w:sz w:val="22"/>
          <w:szCs w:val="22"/>
        </w:rPr>
        <w:t>Проведен одит за текущо съответствие на  ЛЦ за ОВД Пловдив с изискванията на Регламент (ЕС) 2017/373, Регламент (ЕС) 2015/340 и Регламент №376/2014</w:t>
      </w:r>
      <w:r w:rsidRPr="008977F2">
        <w:rPr>
          <w:rFonts w:ascii="Times New Roman" w:hAnsi="Times New Roman"/>
          <w:bCs/>
          <w:sz w:val="22"/>
          <w:szCs w:val="22"/>
          <w:lang w:val="en-US"/>
        </w:rPr>
        <w:t xml:space="preserve">, </w:t>
      </w:r>
      <w:r w:rsidRPr="008977F2">
        <w:rPr>
          <w:rFonts w:ascii="Times New Roman" w:hAnsi="Times New Roman"/>
          <w:bCs/>
          <w:sz w:val="22"/>
          <w:szCs w:val="22"/>
        </w:rPr>
        <w:t xml:space="preserve">в периода </w:t>
      </w:r>
      <w:r w:rsidRPr="008977F2">
        <w:rPr>
          <w:rFonts w:ascii="Times New Roman" w:hAnsi="Times New Roman"/>
          <w:bCs/>
          <w:sz w:val="22"/>
          <w:szCs w:val="22"/>
          <w:lang w:val="en-US"/>
        </w:rPr>
        <w:t xml:space="preserve">08.06.2026 г.– 10.07.2026 г., като одитът на място се проведе на 24.06 и 25.06.2026 г. </w:t>
      </w:r>
    </w:p>
    <w:p w:rsidR="000A6A4A" w:rsidRPr="008977F2" w:rsidRDefault="000A6A4A" w:rsidP="005F618F">
      <w:pPr>
        <w:pStyle w:val="BodyText"/>
        <w:widowControl w:val="0"/>
        <w:numPr>
          <w:ilvl w:val="1"/>
          <w:numId w:val="130"/>
        </w:numPr>
        <w:tabs>
          <w:tab w:val="left" w:pos="1070"/>
        </w:tabs>
        <w:autoSpaceDE/>
        <w:autoSpaceDN/>
        <w:adjustRightInd/>
        <w:spacing w:after="0" w:line="276" w:lineRule="auto"/>
        <w:ind w:left="567" w:firstLine="0"/>
        <w:jc w:val="both"/>
        <w:rPr>
          <w:rFonts w:ascii="Times New Roman" w:hAnsi="Times New Roman"/>
          <w:bCs/>
          <w:sz w:val="22"/>
          <w:szCs w:val="22"/>
        </w:rPr>
      </w:pPr>
      <w:r w:rsidRPr="008977F2">
        <w:rPr>
          <w:rFonts w:ascii="Times New Roman" w:hAnsi="Times New Roman"/>
          <w:bCs/>
          <w:sz w:val="22"/>
          <w:szCs w:val="22"/>
        </w:rPr>
        <w:t>Анализ и оценка на постъпили уведомления за промени във функционалната система и/или системата за управление на доставчиците на услуги - 4 броя;</w:t>
      </w:r>
    </w:p>
    <w:p w:rsidR="000A6A4A" w:rsidRPr="008977F2" w:rsidRDefault="000A6A4A" w:rsidP="005F618F">
      <w:pPr>
        <w:pStyle w:val="BodyText"/>
        <w:widowControl w:val="0"/>
        <w:numPr>
          <w:ilvl w:val="1"/>
          <w:numId w:val="130"/>
        </w:numPr>
        <w:tabs>
          <w:tab w:val="left" w:pos="1070"/>
        </w:tabs>
        <w:autoSpaceDE/>
        <w:autoSpaceDN/>
        <w:adjustRightInd/>
        <w:spacing w:after="0" w:line="276" w:lineRule="auto"/>
        <w:ind w:left="567" w:firstLine="0"/>
        <w:jc w:val="both"/>
        <w:rPr>
          <w:rFonts w:ascii="Times New Roman" w:hAnsi="Times New Roman"/>
          <w:bCs/>
          <w:sz w:val="22"/>
          <w:szCs w:val="22"/>
        </w:rPr>
      </w:pPr>
      <w:r w:rsidRPr="008977F2">
        <w:rPr>
          <w:rFonts w:ascii="Times New Roman" w:hAnsi="Times New Roman"/>
          <w:bCs/>
          <w:sz w:val="22"/>
          <w:szCs w:val="22"/>
        </w:rPr>
        <w:t>Надзор на изпълнението на плановете с коригиращи действия на ДАНО за отстраняване на несъответствия от одити на EASA и ГД ГВА и закриване на несъответствия.</w:t>
      </w:r>
    </w:p>
    <w:p w:rsidR="000A6A4A" w:rsidRPr="008977F2" w:rsidRDefault="000A6A4A" w:rsidP="00FF3DAA">
      <w:pPr>
        <w:pStyle w:val="BodyText"/>
        <w:widowControl w:val="0"/>
        <w:tabs>
          <w:tab w:val="left" w:pos="1070"/>
        </w:tabs>
        <w:autoSpaceDE/>
        <w:autoSpaceDN/>
        <w:adjustRightInd/>
        <w:spacing w:after="0" w:line="276" w:lineRule="auto"/>
        <w:ind w:left="567"/>
        <w:jc w:val="both"/>
        <w:rPr>
          <w:rFonts w:ascii="Times New Roman" w:hAnsi="Times New Roman"/>
          <w:bCs/>
          <w:sz w:val="22"/>
          <w:szCs w:val="22"/>
        </w:rPr>
      </w:pPr>
    </w:p>
    <w:p w:rsidR="000A6A4A" w:rsidRPr="008977F2" w:rsidRDefault="000A6A4A" w:rsidP="005F618F">
      <w:pPr>
        <w:pStyle w:val="BodyText"/>
        <w:widowControl w:val="0"/>
        <w:numPr>
          <w:ilvl w:val="0"/>
          <w:numId w:val="77"/>
        </w:numPr>
        <w:autoSpaceDE/>
        <w:autoSpaceDN/>
        <w:adjustRightInd/>
        <w:spacing w:after="0" w:line="276" w:lineRule="auto"/>
        <w:ind w:left="567" w:firstLine="0"/>
        <w:jc w:val="both"/>
        <w:rPr>
          <w:rFonts w:ascii="Times New Roman" w:hAnsi="Times New Roman"/>
          <w:b/>
          <w:bCs/>
          <w:sz w:val="22"/>
          <w:szCs w:val="22"/>
        </w:rPr>
      </w:pPr>
      <w:r w:rsidRPr="008977F2">
        <w:rPr>
          <w:rFonts w:ascii="Times New Roman" w:hAnsi="Times New Roman"/>
          <w:b/>
          <w:bCs/>
          <w:sz w:val="22"/>
          <w:szCs w:val="22"/>
        </w:rPr>
        <w:t>Дейности по осъществяване на надзор за съответствие с регулаторните изисквания при</w:t>
      </w:r>
      <w:r w:rsidRPr="008977F2">
        <w:rPr>
          <w:rFonts w:ascii="Times New Roman" w:hAnsi="Times New Roman"/>
          <w:b/>
          <w:bCs/>
          <w:sz w:val="22"/>
          <w:szCs w:val="22"/>
          <w:lang w:val="en-US"/>
        </w:rPr>
        <w:t xml:space="preserve"> </w:t>
      </w:r>
      <w:r w:rsidRPr="008977F2">
        <w:rPr>
          <w:rFonts w:ascii="Times New Roman" w:hAnsi="Times New Roman"/>
          <w:b/>
          <w:bCs/>
          <w:sz w:val="22"/>
          <w:szCs w:val="22"/>
        </w:rPr>
        <w:t>промени във функционалните системи на ДАНО</w:t>
      </w:r>
    </w:p>
    <w:p w:rsidR="000A6A4A" w:rsidRPr="008977F2" w:rsidRDefault="000A6A4A" w:rsidP="005F618F">
      <w:pPr>
        <w:pStyle w:val="BodyText"/>
        <w:widowControl w:val="0"/>
        <w:numPr>
          <w:ilvl w:val="1"/>
          <w:numId w:val="131"/>
        </w:numPr>
        <w:tabs>
          <w:tab w:val="left" w:pos="1070"/>
        </w:tabs>
        <w:autoSpaceDE/>
        <w:autoSpaceDN/>
        <w:adjustRightInd/>
        <w:spacing w:after="320" w:line="276" w:lineRule="auto"/>
        <w:ind w:left="567" w:firstLine="0"/>
        <w:jc w:val="both"/>
        <w:rPr>
          <w:rFonts w:ascii="Times New Roman" w:hAnsi="Times New Roman"/>
          <w:bCs/>
          <w:sz w:val="22"/>
          <w:szCs w:val="22"/>
        </w:rPr>
      </w:pPr>
      <w:r w:rsidRPr="008977F2">
        <w:rPr>
          <w:rFonts w:ascii="Times New Roman" w:hAnsi="Times New Roman"/>
          <w:bCs/>
          <w:sz w:val="22"/>
          <w:szCs w:val="22"/>
        </w:rPr>
        <w:t>Обработени са уведомления за промени, разгледани, анализирани и процедирани съгласно процедурите от Наръчник ННО  - 3 бр.</w:t>
      </w:r>
    </w:p>
    <w:p w:rsidR="004D666A" w:rsidRPr="008977F2" w:rsidRDefault="004D666A" w:rsidP="00FF3DAA">
      <w:pPr>
        <w:pStyle w:val="NoSpacing"/>
        <w:ind w:left="1276"/>
        <w:jc w:val="both"/>
        <w:rPr>
          <w:rFonts w:ascii="Times New Roman" w:hAnsi="Times New Roman"/>
        </w:rPr>
      </w:pPr>
    </w:p>
    <w:p w:rsidR="003504CE" w:rsidRPr="008977F2" w:rsidRDefault="003504CE" w:rsidP="005F618F">
      <w:pPr>
        <w:pStyle w:val="NoSpacing"/>
        <w:numPr>
          <w:ilvl w:val="0"/>
          <w:numId w:val="77"/>
        </w:numPr>
        <w:tabs>
          <w:tab w:val="left" w:pos="540"/>
        </w:tabs>
        <w:ind w:left="90" w:firstLine="180"/>
        <w:jc w:val="both"/>
        <w:rPr>
          <w:rFonts w:ascii="Times New Roman" w:hAnsi="Times New Roman"/>
          <w:b/>
          <w:color w:val="000000"/>
        </w:rPr>
      </w:pPr>
      <w:r w:rsidRPr="008977F2">
        <w:rPr>
          <w:rFonts w:ascii="Times New Roman" w:hAnsi="Times New Roman"/>
          <w:b/>
          <w:color w:val="000000"/>
        </w:rPr>
        <w:t>Дейности по сертифициране на съоръжения на ДАНО</w:t>
      </w:r>
    </w:p>
    <w:p w:rsidR="003504CE" w:rsidRPr="008977F2" w:rsidRDefault="003504CE" w:rsidP="005F618F">
      <w:pPr>
        <w:pStyle w:val="NoSpacing"/>
        <w:numPr>
          <w:ilvl w:val="1"/>
          <w:numId w:val="77"/>
        </w:numPr>
        <w:tabs>
          <w:tab w:val="left" w:pos="1080"/>
        </w:tabs>
        <w:jc w:val="both"/>
        <w:rPr>
          <w:rFonts w:ascii="Times New Roman" w:hAnsi="Times New Roman"/>
          <w:b/>
          <w:color w:val="000000"/>
        </w:rPr>
      </w:pPr>
      <w:r w:rsidRPr="008977F2">
        <w:rPr>
          <w:rFonts w:ascii="Times New Roman" w:hAnsi="Times New Roman"/>
          <w:color w:val="000000"/>
        </w:rPr>
        <w:t xml:space="preserve">Обработени документи за издаване/подновяване на Удостоверения за експлоатационна годност на системи и съоръжения, съгласно изискванията на Наредба № 141/2002 за удостоверяване експлоатационната годност на навигационни съоръжения за въздушна навигация и кацане – </w:t>
      </w:r>
      <w:r w:rsidR="004C388D" w:rsidRPr="008977F2">
        <w:rPr>
          <w:rFonts w:ascii="Times New Roman" w:hAnsi="Times New Roman"/>
          <w:color w:val="000000"/>
          <w:lang w:val="bg-BG"/>
        </w:rPr>
        <w:t>75</w:t>
      </w:r>
      <w:r w:rsidRPr="008977F2">
        <w:rPr>
          <w:rFonts w:ascii="Times New Roman" w:hAnsi="Times New Roman"/>
          <w:color w:val="000000"/>
          <w:lang w:val="bg-BG"/>
        </w:rPr>
        <w:t xml:space="preserve"> </w:t>
      </w:r>
      <w:r w:rsidRPr="008977F2">
        <w:rPr>
          <w:rFonts w:ascii="Times New Roman" w:hAnsi="Times New Roman"/>
          <w:color w:val="000000"/>
        </w:rPr>
        <w:t xml:space="preserve">бр.; </w:t>
      </w:r>
    </w:p>
    <w:p w:rsidR="004C388D" w:rsidRPr="008977F2" w:rsidRDefault="004C388D" w:rsidP="005F618F">
      <w:pPr>
        <w:pStyle w:val="NoSpacing"/>
        <w:numPr>
          <w:ilvl w:val="1"/>
          <w:numId w:val="77"/>
        </w:numPr>
        <w:jc w:val="both"/>
        <w:rPr>
          <w:rFonts w:ascii="Times New Roman" w:hAnsi="Times New Roman"/>
        </w:rPr>
      </w:pPr>
      <w:r w:rsidRPr="008977F2">
        <w:rPr>
          <w:rFonts w:ascii="Times New Roman" w:hAnsi="Times New Roman"/>
        </w:rPr>
        <w:t>Извършени 11 летателни проверки на аеронавигационни съоръжения за навигация и кацане съгласно изискванията на Наредба 141 и 9 бр. наземни проверки по време на одитите на място.</w:t>
      </w:r>
    </w:p>
    <w:p w:rsidR="003504CE" w:rsidRPr="008977F2" w:rsidRDefault="003504CE" w:rsidP="00FF3DAA">
      <w:pPr>
        <w:pStyle w:val="NoSpacing"/>
        <w:ind w:left="1267"/>
        <w:jc w:val="both"/>
        <w:rPr>
          <w:rFonts w:ascii="Times New Roman" w:hAnsi="Times New Roman"/>
          <w:color w:val="000000"/>
        </w:rPr>
      </w:pPr>
    </w:p>
    <w:p w:rsidR="003504CE" w:rsidRPr="008977F2" w:rsidRDefault="003504CE" w:rsidP="005F618F">
      <w:pPr>
        <w:pStyle w:val="NoSpacing"/>
        <w:numPr>
          <w:ilvl w:val="0"/>
          <w:numId w:val="77"/>
        </w:numPr>
        <w:tabs>
          <w:tab w:val="left" w:pos="540"/>
        </w:tabs>
        <w:ind w:left="0" w:firstLine="360"/>
        <w:jc w:val="both"/>
        <w:rPr>
          <w:rFonts w:ascii="Times New Roman" w:hAnsi="Times New Roman"/>
          <w:color w:val="000000"/>
        </w:rPr>
      </w:pPr>
      <w:r w:rsidRPr="008977F2">
        <w:rPr>
          <w:rFonts w:ascii="Times New Roman" w:hAnsi="Times New Roman"/>
          <w:b/>
          <w:bCs/>
          <w:color w:val="000000"/>
        </w:rPr>
        <w:t>Дейности по лицензиране на оперативния и техническия персонал на ДАНО</w:t>
      </w:r>
    </w:p>
    <w:p w:rsidR="000A6A4A" w:rsidRPr="008977F2" w:rsidRDefault="000A6A4A" w:rsidP="005F618F">
      <w:pPr>
        <w:pStyle w:val="BodyText"/>
        <w:widowControl w:val="0"/>
        <w:numPr>
          <w:ilvl w:val="1"/>
          <w:numId w:val="77"/>
        </w:numPr>
        <w:autoSpaceDE/>
        <w:autoSpaceDN/>
        <w:adjustRightInd/>
        <w:spacing w:after="0" w:line="276" w:lineRule="auto"/>
        <w:ind w:left="567" w:firstLine="0"/>
        <w:jc w:val="both"/>
        <w:rPr>
          <w:bCs/>
          <w:color w:val="000000" w:themeColor="text1"/>
          <w:sz w:val="22"/>
        </w:rPr>
      </w:pPr>
      <w:r w:rsidRPr="008977F2">
        <w:rPr>
          <w:bCs/>
          <w:sz w:val="22"/>
        </w:rPr>
        <w:t>Издаване, потвърждаване, подновяване на свидетелства за правоспособност, квалификационни класове и разрешения на Ръководители на полети и Координатори по УВД</w:t>
      </w:r>
      <w:r w:rsidRPr="008977F2">
        <w:rPr>
          <w:bCs/>
          <w:color w:val="000000" w:themeColor="text1"/>
          <w:sz w:val="22"/>
        </w:rPr>
        <w:t xml:space="preserve">: </w:t>
      </w:r>
    </w:p>
    <w:p w:rsidR="000A6A4A" w:rsidRPr="008977F2" w:rsidRDefault="000A6A4A" w:rsidP="005F618F">
      <w:pPr>
        <w:pStyle w:val="BodyText"/>
        <w:widowControl w:val="0"/>
        <w:numPr>
          <w:ilvl w:val="0"/>
          <w:numId w:val="99"/>
        </w:numPr>
        <w:tabs>
          <w:tab w:val="left" w:pos="1070"/>
        </w:tabs>
        <w:autoSpaceDE/>
        <w:autoSpaceDN/>
        <w:adjustRightInd/>
        <w:spacing w:after="0" w:line="276" w:lineRule="auto"/>
        <w:ind w:left="567" w:firstLine="0"/>
        <w:jc w:val="both"/>
        <w:rPr>
          <w:bCs/>
          <w:color w:val="000000" w:themeColor="text1"/>
          <w:sz w:val="22"/>
        </w:rPr>
      </w:pPr>
      <w:r w:rsidRPr="008977F2">
        <w:rPr>
          <w:bCs/>
          <w:color w:val="000000" w:themeColor="text1"/>
          <w:sz w:val="22"/>
        </w:rPr>
        <w:t>Обработени са общо 65</w:t>
      </w:r>
      <w:r w:rsidRPr="008977F2">
        <w:rPr>
          <w:bCs/>
          <w:color w:val="000000" w:themeColor="text1"/>
          <w:sz w:val="22"/>
          <w:lang w:val="en-US"/>
        </w:rPr>
        <w:t xml:space="preserve"> </w:t>
      </w:r>
      <w:r w:rsidRPr="008977F2">
        <w:rPr>
          <w:bCs/>
          <w:color w:val="000000" w:themeColor="text1"/>
          <w:sz w:val="22"/>
        </w:rPr>
        <w:t>бр. заявления, които се разпределят както следва:</w:t>
      </w:r>
    </w:p>
    <w:p w:rsidR="000A6A4A" w:rsidRPr="008977F2" w:rsidRDefault="000A6A4A" w:rsidP="005F618F">
      <w:pPr>
        <w:pStyle w:val="BodyText"/>
        <w:widowControl w:val="0"/>
        <w:numPr>
          <w:ilvl w:val="0"/>
          <w:numId w:val="76"/>
        </w:numPr>
        <w:tabs>
          <w:tab w:val="left" w:pos="1070"/>
        </w:tabs>
        <w:autoSpaceDE/>
        <w:autoSpaceDN/>
        <w:adjustRightInd/>
        <w:spacing w:after="0" w:line="276" w:lineRule="auto"/>
        <w:ind w:left="567" w:firstLine="0"/>
        <w:jc w:val="both"/>
        <w:rPr>
          <w:bCs/>
          <w:color w:val="000000" w:themeColor="text1"/>
          <w:sz w:val="22"/>
        </w:rPr>
      </w:pPr>
      <w:r w:rsidRPr="008977F2">
        <w:rPr>
          <w:bCs/>
          <w:color w:val="000000" w:themeColor="text1"/>
          <w:sz w:val="22"/>
        </w:rPr>
        <w:t>свидетелства на РП – ATCL 53 бр.</w:t>
      </w:r>
    </w:p>
    <w:p w:rsidR="000A6A4A" w:rsidRPr="008977F2" w:rsidRDefault="000A6A4A" w:rsidP="005F618F">
      <w:pPr>
        <w:pStyle w:val="BodyText"/>
        <w:widowControl w:val="0"/>
        <w:numPr>
          <w:ilvl w:val="0"/>
          <w:numId w:val="76"/>
        </w:numPr>
        <w:tabs>
          <w:tab w:val="left" w:pos="1070"/>
        </w:tabs>
        <w:autoSpaceDE/>
        <w:autoSpaceDN/>
        <w:adjustRightInd/>
        <w:spacing w:after="0" w:line="276" w:lineRule="auto"/>
        <w:ind w:left="567" w:firstLine="0"/>
        <w:jc w:val="both"/>
        <w:rPr>
          <w:bCs/>
          <w:color w:val="000000" w:themeColor="text1"/>
          <w:sz w:val="22"/>
        </w:rPr>
      </w:pPr>
      <w:r w:rsidRPr="008977F2">
        <w:rPr>
          <w:bCs/>
          <w:color w:val="000000" w:themeColor="text1"/>
          <w:sz w:val="22"/>
        </w:rPr>
        <w:t>свидетелства на ученик-РП – SATCL</w:t>
      </w:r>
      <w:r w:rsidRPr="008977F2">
        <w:rPr>
          <w:bCs/>
          <w:color w:val="000000" w:themeColor="text1"/>
          <w:sz w:val="22"/>
          <w:lang w:val="en-US"/>
        </w:rPr>
        <w:t xml:space="preserve"> </w:t>
      </w:r>
      <w:r w:rsidRPr="008977F2">
        <w:rPr>
          <w:bCs/>
          <w:color w:val="000000" w:themeColor="text1"/>
          <w:sz w:val="22"/>
        </w:rPr>
        <w:t>2</w:t>
      </w:r>
      <w:r w:rsidRPr="008977F2">
        <w:rPr>
          <w:bCs/>
          <w:color w:val="000000" w:themeColor="text1"/>
          <w:sz w:val="22"/>
          <w:lang w:val="en-US"/>
        </w:rPr>
        <w:t xml:space="preserve"> </w:t>
      </w:r>
      <w:r w:rsidRPr="008977F2">
        <w:rPr>
          <w:bCs/>
          <w:color w:val="000000" w:themeColor="text1"/>
          <w:sz w:val="22"/>
        </w:rPr>
        <w:t>бр.</w:t>
      </w:r>
    </w:p>
    <w:p w:rsidR="000A6A4A" w:rsidRPr="008977F2" w:rsidRDefault="000A6A4A" w:rsidP="005F618F">
      <w:pPr>
        <w:pStyle w:val="BodyText"/>
        <w:widowControl w:val="0"/>
        <w:numPr>
          <w:ilvl w:val="0"/>
          <w:numId w:val="76"/>
        </w:numPr>
        <w:tabs>
          <w:tab w:val="left" w:pos="1070"/>
        </w:tabs>
        <w:autoSpaceDE/>
        <w:autoSpaceDN/>
        <w:adjustRightInd/>
        <w:spacing w:after="320" w:line="276" w:lineRule="auto"/>
        <w:ind w:left="567" w:firstLine="0"/>
        <w:jc w:val="both"/>
        <w:rPr>
          <w:bCs/>
          <w:color w:val="000000" w:themeColor="text1"/>
          <w:sz w:val="22"/>
        </w:rPr>
      </w:pPr>
      <w:r w:rsidRPr="008977F2">
        <w:rPr>
          <w:bCs/>
          <w:color w:val="000000" w:themeColor="text1"/>
          <w:sz w:val="22"/>
        </w:rPr>
        <w:t>свидетелства на Координатор по УВД и Асистент-координатор на полети – CAT</w:t>
      </w:r>
      <w:r w:rsidRPr="008977F2">
        <w:rPr>
          <w:bCs/>
          <w:color w:val="000000" w:themeColor="text1"/>
          <w:sz w:val="22"/>
          <w:lang w:val="en-US"/>
        </w:rPr>
        <w:t>M</w:t>
      </w:r>
      <w:r w:rsidRPr="008977F2">
        <w:rPr>
          <w:bCs/>
          <w:color w:val="000000" w:themeColor="text1"/>
          <w:sz w:val="22"/>
        </w:rPr>
        <w:t xml:space="preserve">L и </w:t>
      </w:r>
      <w:r w:rsidRPr="008977F2">
        <w:rPr>
          <w:bCs/>
          <w:color w:val="000000" w:themeColor="text1"/>
          <w:sz w:val="22"/>
          <w:lang w:val="en-US"/>
        </w:rPr>
        <w:t>FDA</w:t>
      </w:r>
      <w:r w:rsidRPr="008977F2">
        <w:rPr>
          <w:bCs/>
          <w:color w:val="000000" w:themeColor="text1"/>
          <w:sz w:val="22"/>
        </w:rPr>
        <w:t xml:space="preserve"> – 10</w:t>
      </w:r>
      <w:r w:rsidRPr="008977F2">
        <w:rPr>
          <w:bCs/>
          <w:color w:val="000000" w:themeColor="text1"/>
          <w:sz w:val="22"/>
          <w:lang w:val="en-US"/>
        </w:rPr>
        <w:t xml:space="preserve"> </w:t>
      </w:r>
      <w:r w:rsidRPr="008977F2">
        <w:rPr>
          <w:bCs/>
          <w:color w:val="000000" w:themeColor="text1"/>
          <w:sz w:val="22"/>
        </w:rPr>
        <w:t>бр.</w:t>
      </w:r>
    </w:p>
    <w:p w:rsidR="000A6A4A" w:rsidRPr="008977F2" w:rsidRDefault="000A6A4A"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Обобщената обработка на подадените заявления е, както следва:</w:t>
      </w:r>
    </w:p>
    <w:p w:rsidR="000A6A4A" w:rsidRPr="008977F2" w:rsidRDefault="000A6A4A" w:rsidP="005F618F">
      <w:pPr>
        <w:pStyle w:val="BodyText"/>
        <w:widowControl w:val="0"/>
        <w:numPr>
          <w:ilvl w:val="0"/>
          <w:numId w:val="76"/>
        </w:numPr>
        <w:tabs>
          <w:tab w:val="left" w:pos="1070"/>
        </w:tabs>
        <w:autoSpaceDE/>
        <w:autoSpaceDN/>
        <w:adjustRightInd/>
        <w:spacing w:after="0" w:line="276" w:lineRule="auto"/>
        <w:ind w:left="567" w:firstLine="0"/>
        <w:jc w:val="both"/>
        <w:rPr>
          <w:bCs/>
          <w:sz w:val="22"/>
        </w:rPr>
      </w:pPr>
      <w:r w:rsidRPr="008977F2">
        <w:rPr>
          <w:bCs/>
          <w:sz w:val="22"/>
        </w:rPr>
        <w:t>Потвърдени квалификации за ниво на владеене на aнгл. език – 9 бр.</w:t>
      </w:r>
    </w:p>
    <w:p w:rsidR="000A6A4A" w:rsidRPr="008977F2" w:rsidRDefault="000A6A4A" w:rsidP="005F618F">
      <w:pPr>
        <w:pStyle w:val="BodyText"/>
        <w:widowControl w:val="0"/>
        <w:numPr>
          <w:ilvl w:val="0"/>
          <w:numId w:val="76"/>
        </w:numPr>
        <w:tabs>
          <w:tab w:val="left" w:pos="1070"/>
        </w:tabs>
        <w:autoSpaceDE/>
        <w:autoSpaceDN/>
        <w:adjustRightInd/>
        <w:spacing w:after="0" w:line="276" w:lineRule="auto"/>
        <w:ind w:left="567" w:firstLine="0"/>
        <w:jc w:val="both"/>
        <w:rPr>
          <w:bCs/>
          <w:sz w:val="22"/>
        </w:rPr>
      </w:pPr>
      <w:r w:rsidRPr="008977F2">
        <w:rPr>
          <w:bCs/>
          <w:sz w:val="22"/>
        </w:rPr>
        <w:t>Потвърдени и издадени разрешения към СП – 73 бр.</w:t>
      </w:r>
    </w:p>
    <w:p w:rsidR="000A6A4A" w:rsidRPr="008977F2" w:rsidRDefault="000A6A4A" w:rsidP="005F618F">
      <w:pPr>
        <w:pStyle w:val="BodyText"/>
        <w:widowControl w:val="0"/>
        <w:numPr>
          <w:ilvl w:val="0"/>
          <w:numId w:val="76"/>
        </w:numPr>
        <w:tabs>
          <w:tab w:val="left" w:pos="1070"/>
        </w:tabs>
        <w:autoSpaceDE/>
        <w:autoSpaceDN/>
        <w:adjustRightInd/>
        <w:spacing w:after="0" w:line="276" w:lineRule="auto"/>
        <w:ind w:left="567" w:firstLine="0"/>
        <w:jc w:val="both"/>
        <w:rPr>
          <w:bCs/>
          <w:sz w:val="22"/>
        </w:rPr>
      </w:pPr>
      <w:r w:rsidRPr="008977F2">
        <w:rPr>
          <w:bCs/>
          <w:sz w:val="22"/>
        </w:rPr>
        <w:t>Потвърдени и издадени други разрешения (OJTI, Assessor, STDI) – 10 бр.</w:t>
      </w:r>
    </w:p>
    <w:p w:rsidR="000A6A4A" w:rsidRPr="008977F2" w:rsidRDefault="000A6A4A" w:rsidP="005F618F">
      <w:pPr>
        <w:pStyle w:val="BodyText"/>
        <w:widowControl w:val="0"/>
        <w:numPr>
          <w:ilvl w:val="0"/>
          <w:numId w:val="76"/>
        </w:numPr>
        <w:tabs>
          <w:tab w:val="left" w:pos="1070"/>
        </w:tabs>
        <w:autoSpaceDE/>
        <w:autoSpaceDN/>
        <w:adjustRightInd/>
        <w:spacing w:after="0" w:line="276" w:lineRule="auto"/>
        <w:ind w:left="567" w:firstLine="0"/>
        <w:jc w:val="both"/>
        <w:rPr>
          <w:bCs/>
          <w:sz w:val="22"/>
        </w:rPr>
      </w:pPr>
      <w:r w:rsidRPr="008977F2">
        <w:rPr>
          <w:bCs/>
          <w:sz w:val="22"/>
        </w:rPr>
        <w:lastRenderedPageBreak/>
        <w:t>Корекции по данните в СП и отстраняване на технически грешки – 2 бр.</w:t>
      </w:r>
    </w:p>
    <w:p w:rsidR="000A6A4A" w:rsidRPr="008977F2" w:rsidRDefault="000A6A4A" w:rsidP="005F618F">
      <w:pPr>
        <w:pStyle w:val="BodyText"/>
        <w:widowControl w:val="0"/>
        <w:numPr>
          <w:ilvl w:val="0"/>
          <w:numId w:val="76"/>
        </w:numPr>
        <w:tabs>
          <w:tab w:val="left" w:pos="1070"/>
        </w:tabs>
        <w:autoSpaceDE/>
        <w:autoSpaceDN/>
        <w:adjustRightInd/>
        <w:spacing w:after="0" w:line="276" w:lineRule="auto"/>
        <w:ind w:left="567" w:firstLine="0"/>
        <w:jc w:val="both"/>
        <w:rPr>
          <w:bCs/>
          <w:sz w:val="22"/>
        </w:rPr>
      </w:pPr>
      <w:r w:rsidRPr="008977F2">
        <w:rPr>
          <w:bCs/>
          <w:sz w:val="22"/>
        </w:rPr>
        <w:t>Новоиздадени СП – 5 бр.</w:t>
      </w:r>
    </w:p>
    <w:p w:rsidR="000A6A4A" w:rsidRPr="008977F2" w:rsidRDefault="000A6A4A" w:rsidP="00FF3DAA">
      <w:pPr>
        <w:pStyle w:val="BodyText"/>
        <w:widowControl w:val="0"/>
        <w:tabs>
          <w:tab w:val="left" w:pos="1070"/>
        </w:tabs>
        <w:spacing w:after="320"/>
        <w:ind w:left="567"/>
        <w:jc w:val="both"/>
        <w:rPr>
          <w:bCs/>
          <w:sz w:val="22"/>
        </w:rPr>
      </w:pPr>
    </w:p>
    <w:p w:rsidR="000A6A4A" w:rsidRPr="008977F2" w:rsidRDefault="000A6A4A" w:rsidP="005F618F">
      <w:pPr>
        <w:pStyle w:val="BodyText"/>
        <w:widowControl w:val="0"/>
        <w:numPr>
          <w:ilvl w:val="1"/>
          <w:numId w:val="77"/>
        </w:numPr>
        <w:autoSpaceDE/>
        <w:autoSpaceDN/>
        <w:adjustRightInd/>
        <w:spacing w:after="0" w:line="276" w:lineRule="auto"/>
        <w:ind w:left="709" w:firstLine="0"/>
        <w:jc w:val="both"/>
        <w:rPr>
          <w:bCs/>
          <w:sz w:val="22"/>
        </w:rPr>
      </w:pPr>
      <w:r w:rsidRPr="008977F2">
        <w:rPr>
          <w:bCs/>
          <w:sz w:val="22"/>
        </w:rPr>
        <w:t>Обработка на документи и преиздаване на свидетелства за правоспособност (СП) на инженерно-техническия персонал, извършващ техническо обслужване на системи и съоръжения за УВД:</w:t>
      </w:r>
    </w:p>
    <w:p w:rsidR="000A6A4A" w:rsidRPr="008977F2" w:rsidRDefault="000A6A4A"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Вписвания/потвърждавания на разрешения в СП – 4 бр.</w:t>
      </w:r>
    </w:p>
    <w:p w:rsidR="000A6A4A" w:rsidRPr="008977F2" w:rsidRDefault="000A6A4A"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Първоначално издаване – 1 бр.</w:t>
      </w:r>
    </w:p>
    <w:p w:rsidR="000A6A4A" w:rsidRPr="008977F2" w:rsidRDefault="000A6A4A" w:rsidP="00FF3DAA">
      <w:pPr>
        <w:pStyle w:val="BodyText"/>
        <w:widowControl w:val="0"/>
        <w:tabs>
          <w:tab w:val="left" w:pos="1070"/>
        </w:tabs>
        <w:spacing w:after="0"/>
        <w:ind w:left="567"/>
        <w:jc w:val="both"/>
        <w:rPr>
          <w:bCs/>
          <w:sz w:val="22"/>
        </w:rPr>
      </w:pPr>
    </w:p>
    <w:p w:rsidR="000A6A4A" w:rsidRPr="008977F2" w:rsidRDefault="000A6A4A" w:rsidP="005F618F">
      <w:pPr>
        <w:pStyle w:val="BodyText"/>
        <w:widowControl w:val="0"/>
        <w:numPr>
          <w:ilvl w:val="1"/>
          <w:numId w:val="77"/>
        </w:numPr>
        <w:autoSpaceDE/>
        <w:autoSpaceDN/>
        <w:adjustRightInd/>
        <w:spacing w:after="0" w:line="276" w:lineRule="auto"/>
        <w:ind w:left="993"/>
        <w:jc w:val="both"/>
        <w:rPr>
          <w:bCs/>
          <w:sz w:val="22"/>
        </w:rPr>
      </w:pPr>
      <w:r w:rsidRPr="008977F2">
        <w:rPr>
          <w:bCs/>
          <w:sz w:val="22"/>
        </w:rPr>
        <w:t>Сертифициране и осъществяване на надзор за съответствие с регулаторните изисквания на организациите за обучение</w:t>
      </w:r>
    </w:p>
    <w:p w:rsidR="000A6A4A" w:rsidRPr="008977F2" w:rsidRDefault="000A6A4A" w:rsidP="005F618F">
      <w:pPr>
        <w:pStyle w:val="BodyText"/>
        <w:widowControl w:val="0"/>
        <w:numPr>
          <w:ilvl w:val="1"/>
          <w:numId w:val="77"/>
        </w:numPr>
        <w:autoSpaceDE/>
        <w:autoSpaceDN/>
        <w:adjustRightInd/>
        <w:spacing w:after="320" w:line="276" w:lineRule="auto"/>
        <w:ind w:left="567" w:firstLine="0"/>
        <w:jc w:val="both"/>
        <w:rPr>
          <w:bCs/>
          <w:sz w:val="22"/>
        </w:rPr>
      </w:pPr>
      <w:r w:rsidRPr="008977F2">
        <w:rPr>
          <w:bCs/>
          <w:sz w:val="22"/>
        </w:rPr>
        <w:t>Преглед, оценка и обработка на уведомления за промяна от ДП РВД, свързани с курсове за обучение, планове за обучение, схеми за компетентност и процедури – 1 бр.</w:t>
      </w:r>
    </w:p>
    <w:p w:rsidR="000A6A4A" w:rsidRPr="008977F2" w:rsidRDefault="000A6A4A" w:rsidP="005F618F">
      <w:pPr>
        <w:pStyle w:val="BodyText"/>
        <w:widowControl w:val="0"/>
        <w:numPr>
          <w:ilvl w:val="0"/>
          <w:numId w:val="77"/>
        </w:numPr>
        <w:autoSpaceDE/>
        <w:autoSpaceDN/>
        <w:adjustRightInd/>
        <w:spacing w:after="320" w:line="276" w:lineRule="auto"/>
        <w:ind w:left="993" w:hanging="426"/>
        <w:jc w:val="both"/>
        <w:rPr>
          <w:bCs/>
          <w:sz w:val="22"/>
        </w:rPr>
      </w:pPr>
      <w:r w:rsidRPr="008977F2">
        <w:rPr>
          <w:bCs/>
          <w:sz w:val="22"/>
        </w:rPr>
        <w:t>Определяне на структури от въздушното пространство на Република България – 48 бр.</w:t>
      </w:r>
    </w:p>
    <w:p w:rsidR="000A6A4A" w:rsidRPr="008977F2" w:rsidRDefault="000A6A4A" w:rsidP="005F618F">
      <w:pPr>
        <w:pStyle w:val="BodyText"/>
        <w:widowControl w:val="0"/>
        <w:numPr>
          <w:ilvl w:val="0"/>
          <w:numId w:val="77"/>
        </w:numPr>
        <w:autoSpaceDE/>
        <w:autoSpaceDN/>
        <w:adjustRightInd/>
        <w:spacing w:after="320" w:line="276" w:lineRule="auto"/>
        <w:ind w:left="993" w:hanging="426"/>
        <w:jc w:val="both"/>
        <w:rPr>
          <w:bCs/>
          <w:sz w:val="22"/>
        </w:rPr>
      </w:pPr>
      <w:r w:rsidRPr="008977F2">
        <w:rPr>
          <w:bCs/>
          <w:sz w:val="22"/>
        </w:rPr>
        <w:t>Одобряване на AIP поправки/добавки и циркуляри към сборник Аеронавигационна информация и публикация (AIP) на Република България – 2 бр.</w:t>
      </w:r>
    </w:p>
    <w:p w:rsidR="003504CE" w:rsidRPr="008977F2" w:rsidRDefault="003504CE" w:rsidP="005B1FD8">
      <w:pPr>
        <w:pStyle w:val="NoSpacing"/>
        <w:tabs>
          <w:tab w:val="left" w:pos="1080"/>
        </w:tabs>
        <w:jc w:val="both"/>
        <w:rPr>
          <w:rFonts w:ascii="Times New Roman" w:hAnsi="Times New Roman"/>
          <w:b/>
          <w:bCs/>
          <w:color w:val="000000"/>
        </w:rPr>
      </w:pPr>
    </w:p>
    <w:p w:rsidR="003504CE" w:rsidRPr="008977F2" w:rsidRDefault="005B1FD8" w:rsidP="005F618F">
      <w:pPr>
        <w:pStyle w:val="NoSpacing"/>
        <w:numPr>
          <w:ilvl w:val="0"/>
          <w:numId w:val="77"/>
        </w:numPr>
        <w:tabs>
          <w:tab w:val="left" w:pos="540"/>
        </w:tabs>
        <w:ind w:left="0" w:firstLine="360"/>
        <w:jc w:val="both"/>
        <w:rPr>
          <w:rFonts w:ascii="Times New Roman" w:hAnsi="Times New Roman"/>
          <w:b/>
          <w:bCs/>
          <w:color w:val="000000"/>
        </w:rPr>
      </w:pPr>
      <w:r w:rsidRPr="008977F2">
        <w:rPr>
          <w:rFonts w:ascii="Times New Roman" w:hAnsi="Times New Roman"/>
          <w:b/>
          <w:bCs/>
          <w:color w:val="000000"/>
        </w:rPr>
        <w:t xml:space="preserve">  </w:t>
      </w:r>
      <w:r w:rsidR="003504CE" w:rsidRPr="008977F2">
        <w:rPr>
          <w:rFonts w:ascii="Times New Roman" w:hAnsi="Times New Roman"/>
          <w:b/>
          <w:bCs/>
          <w:color w:val="000000"/>
        </w:rPr>
        <w:t>Дейности във връзка с прилагането на Регламент (ЕС) 376/2014 за докладване, анализ и последващи действия във връзка със събития в гражданското въздухоплаване</w:t>
      </w:r>
    </w:p>
    <w:p w:rsidR="005F62D7" w:rsidRPr="008977F2" w:rsidRDefault="005F62D7" w:rsidP="005F618F">
      <w:pPr>
        <w:pStyle w:val="BodyText"/>
        <w:widowControl w:val="0"/>
        <w:numPr>
          <w:ilvl w:val="1"/>
          <w:numId w:val="77"/>
        </w:numPr>
        <w:tabs>
          <w:tab w:val="left" w:pos="1070"/>
        </w:tabs>
        <w:autoSpaceDE/>
        <w:autoSpaceDN/>
        <w:adjustRightInd/>
        <w:spacing w:after="0" w:line="276" w:lineRule="auto"/>
        <w:ind w:left="567" w:firstLine="0"/>
        <w:jc w:val="both"/>
        <w:rPr>
          <w:bCs/>
          <w:sz w:val="22"/>
        </w:rPr>
      </w:pPr>
      <w:r w:rsidRPr="008977F2">
        <w:rPr>
          <w:bCs/>
          <w:sz w:val="22"/>
        </w:rPr>
        <w:t>Взето участие от служители на отдела в дейностите на Групата по безопасност и по надзор за спазването на правилата и принципите за „Култура на справедливостта“ на ГД ГВА, както следва:</w:t>
      </w:r>
    </w:p>
    <w:p w:rsidR="005F62D7" w:rsidRPr="008977F2" w:rsidRDefault="005F62D7"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 xml:space="preserve">валидирани от администратора на Eccairs за България (инспектор в отдел АОТС) общо </w:t>
      </w:r>
      <w:r w:rsidRPr="008977F2">
        <w:rPr>
          <w:bCs/>
          <w:sz w:val="22"/>
          <w:lang w:val="en-US"/>
        </w:rPr>
        <w:t>850</w:t>
      </w:r>
      <w:r w:rsidRPr="008977F2">
        <w:rPr>
          <w:bCs/>
          <w:sz w:val="22"/>
        </w:rPr>
        <w:t xml:space="preserve"> бр. оригинални доклади за събития и изготвени общо 1</w:t>
      </w:r>
      <w:r w:rsidRPr="008977F2">
        <w:rPr>
          <w:bCs/>
          <w:sz w:val="22"/>
          <w:lang w:val="en-US"/>
        </w:rPr>
        <w:t>6</w:t>
      </w:r>
      <w:r w:rsidRPr="008977F2">
        <w:rPr>
          <w:bCs/>
          <w:sz w:val="22"/>
        </w:rPr>
        <w:t xml:space="preserve"> бр. справки за тях, извършено разпределение на докладите по отдели за по-нататъшна обработка и анализ.</w:t>
      </w:r>
    </w:p>
    <w:p w:rsidR="005F62D7" w:rsidRPr="008977F2" w:rsidRDefault="005F62D7"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обработени и анализирани общо 121 бр. доклада за събития, подадени от ДП РВД и свързани с дейността на отдел АОТС.</w:t>
      </w:r>
    </w:p>
    <w:p w:rsidR="005F62D7" w:rsidRPr="008977F2" w:rsidRDefault="005F62D7"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изготвени 3 бр. месечни анализа на събитията от компетенциите на отдел АОТС;</w:t>
      </w:r>
    </w:p>
    <w:p w:rsidR="005F62D7" w:rsidRPr="008977F2" w:rsidRDefault="005F62D7"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взето участие в изготвянето на Годишния преглед на безопасността в гражданското въздухоплаване за 2025 г.</w:t>
      </w:r>
    </w:p>
    <w:p w:rsidR="005F62D7" w:rsidRPr="008977F2" w:rsidRDefault="005F62D7" w:rsidP="005F618F">
      <w:pPr>
        <w:pStyle w:val="BodyText"/>
        <w:widowControl w:val="0"/>
        <w:numPr>
          <w:ilvl w:val="0"/>
          <w:numId w:val="99"/>
        </w:numPr>
        <w:tabs>
          <w:tab w:val="left" w:pos="1070"/>
        </w:tabs>
        <w:autoSpaceDE/>
        <w:autoSpaceDN/>
        <w:adjustRightInd/>
        <w:spacing w:after="140" w:line="276" w:lineRule="auto"/>
        <w:ind w:left="567" w:firstLine="0"/>
        <w:jc w:val="both"/>
        <w:rPr>
          <w:bCs/>
          <w:sz w:val="22"/>
        </w:rPr>
      </w:pPr>
      <w:r w:rsidRPr="008977F2">
        <w:rPr>
          <w:bCs/>
          <w:sz w:val="22"/>
        </w:rPr>
        <w:t>Създадени са акаунти и е даден достъп до европейския портал за докладване на събития на 4 организации от България.</w:t>
      </w:r>
    </w:p>
    <w:p w:rsidR="003504CE" w:rsidRPr="008977F2" w:rsidRDefault="003504CE" w:rsidP="005F618F">
      <w:pPr>
        <w:pStyle w:val="NoSpacing"/>
        <w:numPr>
          <w:ilvl w:val="0"/>
          <w:numId w:val="77"/>
        </w:numPr>
        <w:tabs>
          <w:tab w:val="left" w:pos="540"/>
          <w:tab w:val="left" w:pos="1080"/>
        </w:tabs>
        <w:spacing w:before="120" w:after="120" w:line="276" w:lineRule="auto"/>
        <w:ind w:left="0" w:firstLine="360"/>
        <w:jc w:val="both"/>
        <w:rPr>
          <w:rFonts w:ascii="Times New Roman" w:hAnsi="Times New Roman"/>
          <w:b/>
        </w:rPr>
      </w:pPr>
      <w:r w:rsidRPr="008977F2">
        <w:rPr>
          <w:rFonts w:ascii="Times New Roman" w:hAnsi="Times New Roman"/>
          <w:b/>
          <w:bCs/>
          <w:color w:val="000000"/>
        </w:rPr>
        <w:t>Дейности и координация, произтичащи от изисквания на международното и европейското законодателство</w:t>
      </w:r>
      <w:r w:rsidR="005B1FD8" w:rsidRPr="008977F2">
        <w:rPr>
          <w:rFonts w:ascii="Times New Roman" w:hAnsi="Times New Roman"/>
          <w:b/>
        </w:rPr>
        <w:t xml:space="preserve"> </w:t>
      </w:r>
    </w:p>
    <w:p w:rsidR="005F62D7" w:rsidRPr="008977F2" w:rsidRDefault="005F62D7" w:rsidP="005F618F">
      <w:pPr>
        <w:pStyle w:val="NoSpacing"/>
        <w:numPr>
          <w:ilvl w:val="0"/>
          <w:numId w:val="70"/>
        </w:numPr>
        <w:tabs>
          <w:tab w:val="left" w:pos="1418"/>
        </w:tabs>
        <w:jc w:val="both"/>
        <w:rPr>
          <w:rFonts w:ascii="Times New Roman" w:hAnsi="Times New Roman"/>
          <w:color w:val="000000" w:themeColor="text1"/>
        </w:rPr>
      </w:pPr>
      <w:r w:rsidRPr="008977F2">
        <w:rPr>
          <w:rFonts w:ascii="Times New Roman" w:hAnsi="Times New Roman"/>
          <w:color w:val="000000" w:themeColor="text1"/>
        </w:rPr>
        <w:t>Участие на служители на отдел АОТС в 25-то заседание на Съвета на националните надзорни органи на функционален блок въздушно пространство DANUBE FAB между Република България и Румъния и в 25то заседание на Управителния съвет на функционален блок въздушно пространство DANUBE FAB между Република България и Румъния (11-12.04.2026 г., София);</w:t>
      </w:r>
    </w:p>
    <w:p w:rsidR="005F62D7" w:rsidRPr="008977F2" w:rsidRDefault="005F62D7" w:rsidP="005F618F">
      <w:pPr>
        <w:pStyle w:val="NoSpacing"/>
        <w:numPr>
          <w:ilvl w:val="0"/>
          <w:numId w:val="70"/>
        </w:numPr>
        <w:tabs>
          <w:tab w:val="left" w:pos="1418"/>
        </w:tabs>
        <w:jc w:val="both"/>
        <w:rPr>
          <w:rFonts w:ascii="Times New Roman" w:hAnsi="Times New Roman"/>
          <w:color w:val="000000" w:themeColor="text1"/>
        </w:rPr>
      </w:pPr>
      <w:r w:rsidRPr="008977F2">
        <w:rPr>
          <w:rFonts w:ascii="Times New Roman" w:hAnsi="Times New Roman"/>
          <w:color w:val="000000" w:themeColor="text1"/>
        </w:rPr>
        <w:t>Участие в срещи, организирани от EASA във връзка с прилагането на Регламент (ЕС) 2024/2803.</w:t>
      </w:r>
    </w:p>
    <w:p w:rsidR="003504CE" w:rsidRPr="008977F2" w:rsidRDefault="003504CE" w:rsidP="005F618F">
      <w:pPr>
        <w:pStyle w:val="NoSpacing"/>
        <w:numPr>
          <w:ilvl w:val="0"/>
          <w:numId w:val="77"/>
        </w:numPr>
        <w:tabs>
          <w:tab w:val="left" w:pos="540"/>
          <w:tab w:val="left" w:pos="1080"/>
        </w:tabs>
        <w:spacing w:before="120" w:after="120" w:line="276" w:lineRule="auto"/>
        <w:ind w:left="0" w:firstLine="360"/>
        <w:jc w:val="both"/>
        <w:rPr>
          <w:rFonts w:ascii="Times New Roman" w:hAnsi="Times New Roman"/>
          <w:b/>
          <w:bCs/>
          <w:color w:val="000000"/>
        </w:rPr>
      </w:pPr>
      <w:r w:rsidRPr="008977F2">
        <w:rPr>
          <w:rFonts w:ascii="Times New Roman" w:hAnsi="Times New Roman"/>
          <w:b/>
          <w:bCs/>
          <w:color w:val="000000"/>
        </w:rPr>
        <w:t xml:space="preserve"> Дейности по </w:t>
      </w:r>
      <w:r w:rsidR="005F62D7" w:rsidRPr="008977F2">
        <w:rPr>
          <w:rFonts w:ascii="Times New Roman" w:hAnsi="Times New Roman"/>
          <w:b/>
          <w:bCs/>
          <w:color w:val="000000"/>
        </w:rPr>
        <w:t>Участие в нормотворчески дейности</w:t>
      </w:r>
    </w:p>
    <w:p w:rsidR="00FF3DAA" w:rsidRPr="008977F2" w:rsidRDefault="00FF3DAA" w:rsidP="005F618F">
      <w:pPr>
        <w:pStyle w:val="NoSpacing"/>
        <w:numPr>
          <w:ilvl w:val="0"/>
          <w:numId w:val="70"/>
        </w:numPr>
        <w:tabs>
          <w:tab w:val="left" w:pos="432"/>
          <w:tab w:val="left" w:pos="907"/>
          <w:tab w:val="left" w:pos="1620"/>
        </w:tabs>
        <w:ind w:left="0" w:firstLine="709"/>
        <w:jc w:val="both"/>
        <w:rPr>
          <w:rFonts w:ascii="Times New Roman" w:hAnsi="Times New Roman"/>
          <w:color w:val="000000" w:themeColor="text1"/>
        </w:rPr>
      </w:pPr>
      <w:r w:rsidRPr="008977F2">
        <w:rPr>
          <w:rFonts w:ascii="Times New Roman" w:hAnsi="Times New Roman"/>
          <w:color w:val="000000" w:themeColor="text1"/>
        </w:rPr>
        <w:t>Участие на служители на отдел АОТС в изготвяне проекти на:</w:t>
      </w:r>
    </w:p>
    <w:p w:rsidR="00FF3DAA" w:rsidRPr="008977F2" w:rsidRDefault="00FF3DAA" w:rsidP="005F618F">
      <w:pPr>
        <w:pStyle w:val="NoSpacing"/>
        <w:numPr>
          <w:ilvl w:val="0"/>
          <w:numId w:val="70"/>
        </w:numPr>
        <w:tabs>
          <w:tab w:val="left" w:pos="432"/>
          <w:tab w:val="left" w:pos="907"/>
          <w:tab w:val="left" w:pos="1620"/>
        </w:tabs>
        <w:ind w:left="0" w:firstLine="709"/>
        <w:jc w:val="both"/>
        <w:rPr>
          <w:rFonts w:ascii="Times New Roman" w:hAnsi="Times New Roman"/>
          <w:color w:val="000000" w:themeColor="text1"/>
        </w:rPr>
      </w:pPr>
      <w:r w:rsidRPr="008977F2">
        <w:rPr>
          <w:rFonts w:ascii="Times New Roman" w:hAnsi="Times New Roman"/>
          <w:color w:val="000000" w:themeColor="text1"/>
        </w:rPr>
        <w:t>Закон за допълнение и изменение на Закона за гражданското въздухоплаване.</w:t>
      </w:r>
    </w:p>
    <w:p w:rsidR="00FF3DAA" w:rsidRPr="008977F2" w:rsidRDefault="00FF3DAA" w:rsidP="005F618F">
      <w:pPr>
        <w:pStyle w:val="NoSpacing"/>
        <w:numPr>
          <w:ilvl w:val="0"/>
          <w:numId w:val="70"/>
        </w:numPr>
        <w:tabs>
          <w:tab w:val="left" w:pos="432"/>
          <w:tab w:val="left" w:pos="907"/>
          <w:tab w:val="left" w:pos="1620"/>
        </w:tabs>
        <w:ind w:left="0" w:firstLine="709"/>
        <w:jc w:val="both"/>
        <w:rPr>
          <w:rFonts w:ascii="Times New Roman" w:hAnsi="Times New Roman"/>
          <w:color w:val="000000" w:themeColor="text1"/>
        </w:rPr>
      </w:pPr>
      <w:r w:rsidRPr="008977F2">
        <w:rPr>
          <w:rFonts w:ascii="Times New Roman" w:hAnsi="Times New Roman"/>
          <w:color w:val="000000" w:themeColor="text1"/>
        </w:rPr>
        <w:lastRenderedPageBreak/>
        <w:t>Наредба относно принудителното приземяване на безпилотни въздухоплавателни средства и за прилагане на принудителни мерки за тяхното отстраняване</w:t>
      </w:r>
    </w:p>
    <w:p w:rsidR="00FF3DAA" w:rsidRPr="008977F2" w:rsidRDefault="00FF3DAA" w:rsidP="005F618F">
      <w:pPr>
        <w:pStyle w:val="NoSpacing"/>
        <w:numPr>
          <w:ilvl w:val="0"/>
          <w:numId w:val="70"/>
        </w:numPr>
        <w:tabs>
          <w:tab w:val="left" w:pos="432"/>
          <w:tab w:val="left" w:pos="907"/>
          <w:tab w:val="left" w:pos="1620"/>
        </w:tabs>
        <w:ind w:left="0" w:firstLine="709"/>
        <w:jc w:val="both"/>
        <w:rPr>
          <w:rFonts w:ascii="Times New Roman" w:hAnsi="Times New Roman"/>
          <w:color w:val="000000" w:themeColor="text1"/>
        </w:rPr>
      </w:pPr>
      <w:r w:rsidRPr="008977F2">
        <w:rPr>
          <w:rFonts w:ascii="Times New Roman" w:hAnsi="Times New Roman"/>
          <w:color w:val="000000" w:themeColor="text1"/>
        </w:rPr>
        <w:t xml:space="preserve">проект на НИД на </w:t>
      </w:r>
      <w:hyperlink r:id="rId10" w:history="1">
        <w:r w:rsidRPr="008977F2">
          <w:rPr>
            <w:rFonts w:ascii="Times New Roman" w:hAnsi="Times New Roman"/>
            <w:color w:val="000000" w:themeColor="text1"/>
          </w:rPr>
          <w:t>Наредба № 2 от 14 юли 2025 г. за правилата за полети</w:t>
        </w:r>
      </w:hyperlink>
    </w:p>
    <w:p w:rsidR="00FF3DAA" w:rsidRPr="008977F2" w:rsidRDefault="00FF3DAA" w:rsidP="005F618F">
      <w:pPr>
        <w:pStyle w:val="NoSpacing"/>
        <w:numPr>
          <w:ilvl w:val="0"/>
          <w:numId w:val="70"/>
        </w:numPr>
        <w:tabs>
          <w:tab w:val="left" w:pos="432"/>
          <w:tab w:val="left" w:pos="907"/>
          <w:tab w:val="left" w:pos="1620"/>
        </w:tabs>
        <w:ind w:left="0" w:firstLine="709"/>
        <w:jc w:val="both"/>
        <w:rPr>
          <w:rFonts w:ascii="Times New Roman" w:hAnsi="Times New Roman"/>
          <w:color w:val="000000" w:themeColor="text1"/>
        </w:rPr>
      </w:pPr>
      <w:r w:rsidRPr="008977F2">
        <w:rPr>
          <w:rFonts w:ascii="Times New Roman" w:hAnsi="Times New Roman"/>
          <w:color w:val="000000" w:themeColor="text1"/>
        </w:rPr>
        <w:t>проект на НИД на Наредба № 11 за обслужване на въздушното движение във въздушното пространство на Република България;</w:t>
      </w:r>
    </w:p>
    <w:p w:rsidR="00FF3DAA" w:rsidRPr="008977F2" w:rsidRDefault="00FF3DAA" w:rsidP="005F618F">
      <w:pPr>
        <w:pStyle w:val="NoSpacing"/>
        <w:numPr>
          <w:ilvl w:val="0"/>
          <w:numId w:val="70"/>
        </w:numPr>
        <w:tabs>
          <w:tab w:val="left" w:pos="432"/>
          <w:tab w:val="left" w:pos="907"/>
          <w:tab w:val="left" w:pos="1620"/>
        </w:tabs>
        <w:ind w:left="0" w:firstLine="709"/>
        <w:jc w:val="both"/>
        <w:rPr>
          <w:rFonts w:ascii="Times New Roman" w:hAnsi="Times New Roman"/>
          <w:color w:val="000000" w:themeColor="text1"/>
        </w:rPr>
      </w:pPr>
      <w:r w:rsidRPr="008977F2">
        <w:rPr>
          <w:rFonts w:ascii="Times New Roman" w:hAnsi="Times New Roman"/>
          <w:color w:val="000000" w:themeColor="text1"/>
        </w:rPr>
        <w:t>Участие в актуализирането на Тарифа № 5 за таксите, които се събират в системата на Министерството на транспорта и съобщенията;</w:t>
      </w:r>
    </w:p>
    <w:p w:rsidR="00FF3DAA" w:rsidRPr="008977F2" w:rsidRDefault="00FF3DAA" w:rsidP="005F618F">
      <w:pPr>
        <w:pStyle w:val="NoSpacing"/>
        <w:numPr>
          <w:ilvl w:val="0"/>
          <w:numId w:val="70"/>
        </w:numPr>
        <w:tabs>
          <w:tab w:val="left" w:pos="432"/>
          <w:tab w:val="left" w:pos="907"/>
          <w:tab w:val="left" w:pos="1620"/>
        </w:tabs>
        <w:ind w:left="0" w:firstLine="709"/>
        <w:jc w:val="both"/>
        <w:rPr>
          <w:rFonts w:ascii="Times New Roman" w:hAnsi="Times New Roman"/>
          <w:color w:val="000000" w:themeColor="text1"/>
        </w:rPr>
      </w:pPr>
      <w:r w:rsidRPr="008977F2">
        <w:rPr>
          <w:rFonts w:ascii="Times New Roman" w:hAnsi="Times New Roman"/>
          <w:color w:val="000000" w:themeColor="text1"/>
        </w:rPr>
        <w:t>Участие в разработването на наредба за разрешителния режим в сервитутните зони и зоните на влияние на летищата съгласно чл. 46 от ЗГВ.</w:t>
      </w:r>
    </w:p>
    <w:p w:rsidR="00070695" w:rsidRPr="008977F2" w:rsidRDefault="00070695" w:rsidP="005F618F">
      <w:pPr>
        <w:pStyle w:val="NoSpacing"/>
        <w:numPr>
          <w:ilvl w:val="0"/>
          <w:numId w:val="77"/>
        </w:numPr>
        <w:tabs>
          <w:tab w:val="left" w:pos="540"/>
          <w:tab w:val="left" w:pos="1080"/>
        </w:tabs>
        <w:spacing w:before="120" w:after="120" w:line="276" w:lineRule="auto"/>
        <w:ind w:left="0" w:firstLine="360"/>
        <w:jc w:val="both"/>
        <w:rPr>
          <w:rFonts w:ascii="Times New Roman" w:hAnsi="Times New Roman"/>
          <w:b/>
          <w:bCs/>
          <w:color w:val="000000"/>
        </w:rPr>
      </w:pPr>
      <w:r w:rsidRPr="008977F2">
        <w:rPr>
          <w:rFonts w:ascii="Times New Roman" w:hAnsi="Times New Roman"/>
          <w:b/>
          <w:bCs/>
          <w:color w:val="000000"/>
        </w:rPr>
        <w:t>Дейности, свързани със системата за търсене и спасяване при авиационни произшествия</w:t>
      </w:r>
    </w:p>
    <w:p w:rsidR="00FF3DAA" w:rsidRPr="008977F2" w:rsidRDefault="008977F2" w:rsidP="008977F2">
      <w:pPr>
        <w:pStyle w:val="BodyText"/>
        <w:widowControl w:val="0"/>
        <w:tabs>
          <w:tab w:val="left" w:pos="1070"/>
        </w:tabs>
        <w:spacing w:before="120" w:after="320"/>
        <w:jc w:val="both"/>
        <w:rPr>
          <w:bCs/>
          <w:color w:val="000000" w:themeColor="text1"/>
          <w:sz w:val="22"/>
        </w:rPr>
      </w:pPr>
      <w:r>
        <w:rPr>
          <w:bCs/>
          <w:color w:val="000000" w:themeColor="text1"/>
          <w:sz w:val="22"/>
        </w:rPr>
        <w:tab/>
      </w:r>
      <w:r w:rsidR="00FF3DAA" w:rsidRPr="008977F2">
        <w:rPr>
          <w:bCs/>
          <w:color w:val="000000" w:themeColor="text1"/>
          <w:sz w:val="22"/>
        </w:rPr>
        <w:t>За периода 01.04.202</w:t>
      </w:r>
      <w:r w:rsidR="00FF3DAA" w:rsidRPr="008977F2">
        <w:rPr>
          <w:bCs/>
          <w:color w:val="000000" w:themeColor="text1"/>
          <w:sz w:val="22"/>
          <w:lang w:val="en-US"/>
        </w:rPr>
        <w:t>6</w:t>
      </w:r>
      <w:r w:rsidR="00FF3DAA" w:rsidRPr="008977F2">
        <w:rPr>
          <w:bCs/>
          <w:color w:val="000000" w:themeColor="text1"/>
          <w:sz w:val="22"/>
        </w:rPr>
        <w:t xml:space="preserve"> - 30.</w:t>
      </w:r>
      <w:r w:rsidR="00FF3DAA" w:rsidRPr="008977F2">
        <w:rPr>
          <w:bCs/>
          <w:color w:val="000000" w:themeColor="text1"/>
          <w:sz w:val="22"/>
          <w:lang w:val="en-US"/>
        </w:rPr>
        <w:t>0</w:t>
      </w:r>
      <w:r w:rsidR="00FF3DAA" w:rsidRPr="008977F2">
        <w:rPr>
          <w:bCs/>
          <w:color w:val="000000" w:themeColor="text1"/>
          <w:sz w:val="22"/>
        </w:rPr>
        <w:t>6.202</w:t>
      </w:r>
      <w:r w:rsidR="00FF3DAA" w:rsidRPr="008977F2">
        <w:rPr>
          <w:bCs/>
          <w:color w:val="000000" w:themeColor="text1"/>
          <w:sz w:val="22"/>
          <w:lang w:val="en-US"/>
        </w:rPr>
        <w:t>6</w:t>
      </w:r>
      <w:r w:rsidR="00FF3DAA" w:rsidRPr="008977F2">
        <w:rPr>
          <w:bCs/>
          <w:color w:val="000000" w:themeColor="text1"/>
          <w:sz w:val="22"/>
        </w:rPr>
        <w:t xml:space="preserve"> г., планираните в тази сфера дейности, свързани с финансиране и административно осигуряване на системата за ТиС се изпълняват в срок и с дължимото високо качество.</w:t>
      </w:r>
    </w:p>
    <w:p w:rsidR="00FF3DAA" w:rsidRPr="008977F2" w:rsidRDefault="008977F2" w:rsidP="008977F2">
      <w:pPr>
        <w:pStyle w:val="BodyText"/>
        <w:widowControl w:val="0"/>
        <w:tabs>
          <w:tab w:val="left" w:pos="1070"/>
        </w:tabs>
        <w:spacing w:after="320"/>
        <w:jc w:val="both"/>
        <w:rPr>
          <w:bCs/>
          <w:color w:val="000000" w:themeColor="text1"/>
          <w:sz w:val="22"/>
        </w:rPr>
      </w:pPr>
      <w:r>
        <w:rPr>
          <w:bCs/>
          <w:color w:val="000000" w:themeColor="text1"/>
          <w:sz w:val="22"/>
        </w:rPr>
        <w:tab/>
      </w:r>
      <w:r w:rsidR="00FF3DAA" w:rsidRPr="008977F2">
        <w:rPr>
          <w:bCs/>
          <w:color w:val="000000" w:themeColor="text1"/>
          <w:sz w:val="22"/>
        </w:rPr>
        <w:t>За създаване на цялостна организация за подобряване на системата за търсене и спасяване през периода 01.04.202</w:t>
      </w:r>
      <w:r w:rsidR="00FF3DAA" w:rsidRPr="008977F2">
        <w:rPr>
          <w:bCs/>
          <w:color w:val="000000" w:themeColor="text1"/>
          <w:sz w:val="22"/>
          <w:lang w:val="en-US"/>
        </w:rPr>
        <w:t>6</w:t>
      </w:r>
      <w:r w:rsidR="00FF3DAA" w:rsidRPr="008977F2">
        <w:rPr>
          <w:bCs/>
          <w:color w:val="000000" w:themeColor="text1"/>
          <w:sz w:val="22"/>
        </w:rPr>
        <w:t xml:space="preserve"> - 30.</w:t>
      </w:r>
      <w:r w:rsidR="00FF3DAA" w:rsidRPr="008977F2">
        <w:rPr>
          <w:bCs/>
          <w:color w:val="000000" w:themeColor="text1"/>
          <w:sz w:val="22"/>
          <w:lang w:val="en-US"/>
        </w:rPr>
        <w:t>0</w:t>
      </w:r>
      <w:r w:rsidR="00FF3DAA" w:rsidRPr="008977F2">
        <w:rPr>
          <w:bCs/>
          <w:color w:val="000000" w:themeColor="text1"/>
          <w:sz w:val="22"/>
        </w:rPr>
        <w:t>6.202</w:t>
      </w:r>
      <w:r w:rsidR="00FF3DAA" w:rsidRPr="008977F2">
        <w:rPr>
          <w:bCs/>
          <w:color w:val="000000" w:themeColor="text1"/>
          <w:sz w:val="22"/>
          <w:lang w:val="en-US"/>
        </w:rPr>
        <w:t>6</w:t>
      </w:r>
      <w:r w:rsidR="00FF3DAA" w:rsidRPr="008977F2">
        <w:rPr>
          <w:bCs/>
          <w:color w:val="000000" w:themeColor="text1"/>
          <w:sz w:val="22"/>
        </w:rPr>
        <w:t xml:space="preserve"> г. беше извършено:</w:t>
      </w:r>
    </w:p>
    <w:p w:rsidR="00FF3DAA" w:rsidRPr="008977F2" w:rsidRDefault="00FF3DAA"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color w:val="000000" w:themeColor="text1"/>
          <w:sz w:val="22"/>
        </w:rPr>
        <w:t xml:space="preserve">Публикуване на </w:t>
      </w:r>
      <w:r w:rsidRPr="008977F2">
        <w:rPr>
          <w:bCs/>
          <w:sz w:val="22"/>
        </w:rPr>
        <w:t>обяви и стартиране на процедури за обществени поръчки за дооборудване на участниците в системата за търсене и спасяване.</w:t>
      </w:r>
    </w:p>
    <w:p w:rsidR="00FF3DAA" w:rsidRPr="008977F2" w:rsidRDefault="00FF3DAA" w:rsidP="005F618F">
      <w:pPr>
        <w:pStyle w:val="BodyText"/>
        <w:widowControl w:val="0"/>
        <w:numPr>
          <w:ilvl w:val="0"/>
          <w:numId w:val="99"/>
        </w:numPr>
        <w:tabs>
          <w:tab w:val="left" w:pos="1070"/>
        </w:tabs>
        <w:autoSpaceDE/>
        <w:autoSpaceDN/>
        <w:adjustRightInd/>
        <w:spacing w:after="0" w:line="276" w:lineRule="auto"/>
        <w:ind w:left="567" w:firstLine="0"/>
        <w:jc w:val="both"/>
        <w:rPr>
          <w:bCs/>
          <w:sz w:val="22"/>
        </w:rPr>
      </w:pPr>
      <w:r w:rsidRPr="008977F2">
        <w:rPr>
          <w:bCs/>
          <w:sz w:val="22"/>
        </w:rPr>
        <w:t>Участие на служител от отдел АОТС в 25-ата среща на Експертния екип на RASARAC и 26-ата среща на Управителния съвет на RASARAC,  които бяха проведени в Тирана, Албания, в периода 6–7 май 2026 г.;</w:t>
      </w:r>
    </w:p>
    <w:p w:rsidR="00FF3DAA" w:rsidRPr="008977F2" w:rsidRDefault="00FF3DAA" w:rsidP="008977F2">
      <w:pPr>
        <w:autoSpaceDE/>
        <w:autoSpaceDN/>
        <w:adjustRightInd/>
        <w:jc w:val="both"/>
        <w:rPr>
          <w:rFonts w:ascii="Times New Roman" w:hAnsi="Times New Roman"/>
          <w:b/>
          <w:sz w:val="20"/>
          <w:szCs w:val="22"/>
          <w:u w:val="single"/>
        </w:rPr>
      </w:pPr>
      <w:r w:rsidRPr="008977F2">
        <w:rPr>
          <w:bCs/>
          <w:sz w:val="22"/>
        </w:rPr>
        <w:t>Изготвяне на работни</w:t>
      </w:r>
      <w:r w:rsidRPr="008977F2">
        <w:rPr>
          <w:bCs/>
          <w:color w:val="000000" w:themeColor="text1"/>
          <w:sz w:val="22"/>
        </w:rPr>
        <w:t xml:space="preserve"> графици и сведения за работно време и справки за положен труд</w:t>
      </w:r>
      <w:r w:rsidR="008977F2">
        <w:rPr>
          <w:bCs/>
          <w:color w:val="000000" w:themeColor="text1"/>
          <w:sz w:val="22"/>
        </w:rPr>
        <w:t>.</w:t>
      </w:r>
    </w:p>
    <w:p w:rsidR="00FF3DAA" w:rsidRDefault="00FF3DAA" w:rsidP="00100C4F">
      <w:pPr>
        <w:spacing w:before="120" w:after="120"/>
        <w:jc w:val="both"/>
        <w:rPr>
          <w:b/>
          <w:i/>
          <w:sz w:val="22"/>
          <w:szCs w:val="22"/>
        </w:rPr>
      </w:pPr>
    </w:p>
    <w:p w:rsidR="00100C4F" w:rsidRPr="008977F2" w:rsidRDefault="00100C4F" w:rsidP="00100C4F">
      <w:pPr>
        <w:spacing w:before="120" w:after="120"/>
        <w:jc w:val="both"/>
        <w:rPr>
          <w:b/>
          <w:i/>
          <w:sz w:val="22"/>
          <w:szCs w:val="22"/>
        </w:rPr>
      </w:pPr>
      <w:r w:rsidRPr="008977F2">
        <w:rPr>
          <w:b/>
          <w:i/>
          <w:sz w:val="22"/>
          <w:szCs w:val="22"/>
        </w:rPr>
        <w:t>Показатели за изпълнение</w:t>
      </w:r>
    </w:p>
    <w:tbl>
      <w:tblPr>
        <w:tblW w:w="9346" w:type="dxa"/>
        <w:tblInd w:w="80" w:type="dxa"/>
        <w:tblCellMar>
          <w:left w:w="70" w:type="dxa"/>
          <w:right w:w="70" w:type="dxa"/>
        </w:tblCellMar>
        <w:tblLook w:val="04A0" w:firstRow="1" w:lastRow="0" w:firstColumn="1" w:lastColumn="0" w:noHBand="0" w:noVBand="1"/>
      </w:tblPr>
      <w:tblGrid>
        <w:gridCol w:w="5300"/>
        <w:gridCol w:w="1080"/>
        <w:gridCol w:w="1548"/>
        <w:gridCol w:w="1418"/>
      </w:tblGrid>
      <w:tr w:rsidR="00100C4F" w:rsidRPr="008977F2" w:rsidTr="00B96419">
        <w:trPr>
          <w:trHeight w:val="420"/>
        </w:trPr>
        <w:tc>
          <w:tcPr>
            <w:tcW w:w="5300" w:type="dxa"/>
            <w:tcBorders>
              <w:top w:val="single" w:sz="8" w:space="0" w:color="auto"/>
              <w:left w:val="single" w:sz="8" w:space="0" w:color="auto"/>
              <w:bottom w:val="nil"/>
              <w:right w:val="single" w:sz="8" w:space="0" w:color="auto"/>
            </w:tcBorders>
            <w:shd w:val="clear" w:color="000000" w:fill="E6E6E6"/>
            <w:vAlign w:val="center"/>
            <w:hideMark/>
          </w:tcPr>
          <w:p w:rsidR="00100C4F" w:rsidRPr="008977F2" w:rsidRDefault="00100C4F" w:rsidP="00B96419">
            <w:pPr>
              <w:autoSpaceDE/>
              <w:autoSpaceDN/>
              <w:adjustRightInd/>
              <w:jc w:val="center"/>
              <w:rPr>
                <w:rFonts w:ascii="Times New Roman" w:hAnsi="Times New Roman"/>
                <w:b/>
                <w:bCs/>
                <w:color w:val="000000"/>
                <w:sz w:val="22"/>
                <w:szCs w:val="22"/>
              </w:rPr>
            </w:pP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100C4F" w:rsidRPr="008977F2" w:rsidRDefault="00100C4F" w:rsidP="00B96419">
            <w:pPr>
              <w:autoSpaceDE/>
              <w:autoSpaceDN/>
              <w:adjustRightInd/>
              <w:jc w:val="center"/>
              <w:rPr>
                <w:rFonts w:ascii="Times New Roman" w:hAnsi="Times New Roman"/>
                <w:b/>
                <w:bCs/>
                <w:color w:val="000000"/>
                <w:sz w:val="22"/>
                <w:szCs w:val="22"/>
              </w:rPr>
            </w:pPr>
            <w:r w:rsidRPr="008977F2">
              <w:rPr>
                <w:rFonts w:ascii="Times New Roman" w:hAnsi="Times New Roman"/>
                <w:b/>
                <w:bCs/>
                <w:color w:val="000000"/>
                <w:sz w:val="22"/>
                <w:szCs w:val="22"/>
              </w:rPr>
              <w:t>Мерна единица</w:t>
            </w:r>
          </w:p>
        </w:tc>
        <w:tc>
          <w:tcPr>
            <w:tcW w:w="1548"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100C4F" w:rsidRPr="008977F2" w:rsidRDefault="00100C4F" w:rsidP="00B96419">
            <w:pPr>
              <w:autoSpaceDE/>
              <w:autoSpaceDN/>
              <w:adjustRightInd/>
              <w:jc w:val="center"/>
              <w:rPr>
                <w:rFonts w:ascii="Times New Roman" w:hAnsi="Times New Roman"/>
                <w:b/>
                <w:bCs/>
                <w:color w:val="000000"/>
                <w:sz w:val="22"/>
                <w:szCs w:val="22"/>
              </w:rPr>
            </w:pPr>
            <w:r w:rsidRPr="008977F2">
              <w:rPr>
                <w:rFonts w:ascii="Times New Roman" w:hAnsi="Times New Roman"/>
                <w:b/>
                <w:bCs/>
                <w:color w:val="000000"/>
                <w:sz w:val="22"/>
                <w:szCs w:val="22"/>
              </w:rPr>
              <w:t>Целева стойност</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00C4F" w:rsidRPr="008977F2" w:rsidRDefault="00FF3DAA" w:rsidP="00E57156">
            <w:pPr>
              <w:autoSpaceDE/>
              <w:autoSpaceDN/>
              <w:adjustRightInd/>
              <w:jc w:val="center"/>
              <w:rPr>
                <w:rFonts w:ascii="Times New Roman" w:hAnsi="Times New Roman"/>
                <w:b/>
                <w:bCs/>
                <w:color w:val="000000"/>
                <w:sz w:val="22"/>
                <w:szCs w:val="22"/>
              </w:rPr>
            </w:pPr>
            <w:r w:rsidRPr="008977F2">
              <w:rPr>
                <w:rFonts w:ascii="Times New Roman" w:hAnsi="Times New Roman"/>
                <w:b/>
                <w:bCs/>
                <w:color w:val="000000"/>
                <w:sz w:val="22"/>
                <w:szCs w:val="22"/>
              </w:rPr>
              <w:t>Отчет 3</w:t>
            </w:r>
            <w:r w:rsidRPr="008977F2">
              <w:rPr>
                <w:rFonts w:ascii="Times New Roman" w:hAnsi="Times New Roman"/>
                <w:b/>
                <w:bCs/>
                <w:color w:val="000000"/>
                <w:sz w:val="22"/>
                <w:szCs w:val="22"/>
                <w:lang w:val="en-US"/>
              </w:rPr>
              <w:t>0</w:t>
            </w:r>
            <w:r w:rsidRPr="008977F2">
              <w:rPr>
                <w:rFonts w:ascii="Times New Roman" w:hAnsi="Times New Roman"/>
                <w:b/>
                <w:bCs/>
                <w:color w:val="000000"/>
                <w:sz w:val="22"/>
                <w:szCs w:val="22"/>
              </w:rPr>
              <w:t>.</w:t>
            </w:r>
            <w:r w:rsidRPr="008977F2">
              <w:rPr>
                <w:rFonts w:ascii="Times New Roman" w:hAnsi="Times New Roman"/>
                <w:b/>
                <w:bCs/>
                <w:color w:val="000000"/>
                <w:sz w:val="22"/>
                <w:szCs w:val="22"/>
                <w:lang w:val="en-US"/>
              </w:rPr>
              <w:t>06</w:t>
            </w:r>
            <w:r w:rsidRPr="008977F2">
              <w:rPr>
                <w:rFonts w:ascii="Times New Roman" w:hAnsi="Times New Roman"/>
                <w:b/>
                <w:bCs/>
                <w:color w:val="000000"/>
                <w:sz w:val="22"/>
                <w:szCs w:val="22"/>
              </w:rPr>
              <w:t>.20</w:t>
            </w:r>
            <w:r w:rsidRPr="008977F2">
              <w:rPr>
                <w:rFonts w:ascii="Times New Roman" w:hAnsi="Times New Roman"/>
                <w:b/>
                <w:bCs/>
                <w:color w:val="000000"/>
                <w:sz w:val="22"/>
                <w:szCs w:val="22"/>
                <w:lang w:val="en-US"/>
              </w:rPr>
              <w:t>26</w:t>
            </w:r>
            <w:r w:rsidR="00100C4F" w:rsidRPr="008977F2">
              <w:rPr>
                <w:rFonts w:ascii="Times New Roman" w:hAnsi="Times New Roman"/>
                <w:b/>
                <w:bCs/>
                <w:color w:val="000000"/>
                <w:sz w:val="22"/>
                <w:szCs w:val="22"/>
              </w:rPr>
              <w:t xml:space="preserve"> г.</w:t>
            </w:r>
          </w:p>
        </w:tc>
      </w:tr>
      <w:tr w:rsidR="00100C4F" w:rsidRPr="008977F2" w:rsidTr="00B96419">
        <w:trPr>
          <w:trHeight w:val="240"/>
        </w:trPr>
        <w:tc>
          <w:tcPr>
            <w:tcW w:w="5300" w:type="dxa"/>
            <w:tcBorders>
              <w:top w:val="nil"/>
              <w:left w:val="single" w:sz="8" w:space="0" w:color="auto"/>
              <w:bottom w:val="single" w:sz="8" w:space="0" w:color="auto"/>
              <w:right w:val="single" w:sz="8" w:space="0" w:color="auto"/>
            </w:tcBorders>
            <w:shd w:val="clear" w:color="000000" w:fill="E6E6E6"/>
            <w:vAlign w:val="center"/>
            <w:hideMark/>
          </w:tcPr>
          <w:p w:rsidR="00100C4F" w:rsidRPr="008977F2" w:rsidRDefault="00100C4F" w:rsidP="00B96419">
            <w:pPr>
              <w:autoSpaceDE/>
              <w:autoSpaceDN/>
              <w:adjustRightInd/>
              <w:jc w:val="center"/>
              <w:rPr>
                <w:rFonts w:ascii="Times New Roman" w:hAnsi="Times New Roman"/>
                <w:b/>
                <w:bCs/>
                <w:i/>
                <w:iCs/>
                <w:color w:val="000000"/>
                <w:sz w:val="22"/>
                <w:szCs w:val="22"/>
              </w:rPr>
            </w:pPr>
            <w:r w:rsidRPr="008977F2">
              <w:rPr>
                <w:rFonts w:ascii="Times New Roman" w:hAnsi="Times New Roman"/>
                <w:b/>
                <w:bCs/>
                <w:i/>
                <w:iCs/>
                <w:color w:val="000000"/>
                <w:sz w:val="22"/>
                <w:szCs w:val="22"/>
              </w:rPr>
              <w:t>Показатели за изпълнение</w:t>
            </w: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100C4F" w:rsidRPr="008977F2" w:rsidRDefault="00100C4F" w:rsidP="00B96419">
            <w:pPr>
              <w:autoSpaceDE/>
              <w:autoSpaceDN/>
              <w:adjustRightInd/>
              <w:rPr>
                <w:rFonts w:ascii="Times New Roman" w:hAnsi="Times New Roman"/>
                <w:b/>
                <w:bCs/>
                <w:color w:val="000000"/>
                <w:sz w:val="22"/>
                <w:szCs w:val="22"/>
              </w:rPr>
            </w:pPr>
          </w:p>
        </w:tc>
        <w:tc>
          <w:tcPr>
            <w:tcW w:w="1548" w:type="dxa"/>
            <w:vMerge/>
            <w:tcBorders>
              <w:top w:val="single" w:sz="8" w:space="0" w:color="auto"/>
              <w:left w:val="single" w:sz="8" w:space="0" w:color="auto"/>
              <w:bottom w:val="single" w:sz="8" w:space="0" w:color="000000"/>
              <w:right w:val="single" w:sz="8" w:space="0" w:color="auto"/>
            </w:tcBorders>
            <w:vAlign w:val="center"/>
            <w:hideMark/>
          </w:tcPr>
          <w:p w:rsidR="00100C4F" w:rsidRPr="008977F2" w:rsidRDefault="00100C4F" w:rsidP="00B96419">
            <w:pPr>
              <w:autoSpaceDE/>
              <w:autoSpaceDN/>
              <w:adjustRightInd/>
              <w:rPr>
                <w:rFonts w:ascii="Times New Roman" w:hAnsi="Times New Roman"/>
                <w:b/>
                <w:bCs/>
                <w:color w:val="000000"/>
                <w:sz w:val="22"/>
                <w:szCs w:val="22"/>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100C4F" w:rsidRPr="008977F2" w:rsidRDefault="00100C4F" w:rsidP="00B96419">
            <w:pPr>
              <w:autoSpaceDE/>
              <w:autoSpaceDN/>
              <w:adjustRightInd/>
              <w:rPr>
                <w:rFonts w:ascii="Times New Roman" w:hAnsi="Times New Roman"/>
                <w:b/>
                <w:bCs/>
                <w:color w:val="000000"/>
                <w:sz w:val="22"/>
                <w:szCs w:val="22"/>
              </w:rPr>
            </w:pPr>
          </w:p>
        </w:tc>
      </w:tr>
      <w:tr w:rsidR="00100C4F" w:rsidRPr="008977F2" w:rsidTr="00FF3DAA">
        <w:trPr>
          <w:trHeight w:val="462"/>
        </w:trPr>
        <w:tc>
          <w:tcPr>
            <w:tcW w:w="5300" w:type="dxa"/>
            <w:tcBorders>
              <w:top w:val="nil"/>
              <w:left w:val="single" w:sz="8" w:space="0" w:color="auto"/>
              <w:bottom w:val="single" w:sz="8" w:space="0" w:color="auto"/>
              <w:right w:val="single" w:sz="8" w:space="0" w:color="auto"/>
            </w:tcBorders>
            <w:shd w:val="clear" w:color="auto" w:fill="auto"/>
            <w:vAlign w:val="center"/>
            <w:hideMark/>
          </w:tcPr>
          <w:p w:rsidR="00100C4F" w:rsidRPr="008977F2" w:rsidRDefault="00100C4F" w:rsidP="00100C4F">
            <w:pPr>
              <w:autoSpaceDE/>
              <w:autoSpaceDN/>
              <w:adjustRightInd/>
              <w:rPr>
                <w:rFonts w:ascii="Times New Roman" w:hAnsi="Times New Roman"/>
                <w:color w:val="000000"/>
                <w:sz w:val="22"/>
                <w:szCs w:val="22"/>
              </w:rPr>
            </w:pPr>
            <w:r w:rsidRPr="008977F2">
              <w:rPr>
                <w:rFonts w:ascii="Times New Roman" w:hAnsi="Times New Roman"/>
                <w:color w:val="000000"/>
                <w:sz w:val="22"/>
                <w:szCs w:val="22"/>
              </w:rPr>
              <w:t>1. Курсове за повишаване на квалификацията</w:t>
            </w:r>
          </w:p>
        </w:tc>
        <w:tc>
          <w:tcPr>
            <w:tcW w:w="1080" w:type="dxa"/>
            <w:tcBorders>
              <w:top w:val="nil"/>
              <w:left w:val="nil"/>
              <w:bottom w:val="single" w:sz="8" w:space="0" w:color="auto"/>
              <w:right w:val="single" w:sz="8" w:space="0" w:color="auto"/>
            </w:tcBorders>
            <w:shd w:val="clear" w:color="auto" w:fill="auto"/>
            <w:vAlign w:val="center"/>
            <w:hideMark/>
          </w:tcPr>
          <w:p w:rsidR="00100C4F" w:rsidRPr="008977F2" w:rsidRDefault="00100C4F" w:rsidP="00100C4F">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Брой</w:t>
            </w:r>
          </w:p>
        </w:tc>
        <w:tc>
          <w:tcPr>
            <w:tcW w:w="1548" w:type="dxa"/>
            <w:tcBorders>
              <w:top w:val="nil"/>
              <w:left w:val="nil"/>
              <w:bottom w:val="single" w:sz="8" w:space="0" w:color="auto"/>
              <w:right w:val="single" w:sz="8" w:space="0" w:color="auto"/>
            </w:tcBorders>
            <w:shd w:val="clear" w:color="auto" w:fill="auto"/>
            <w:vAlign w:val="center"/>
            <w:hideMark/>
          </w:tcPr>
          <w:p w:rsidR="00100C4F" w:rsidRPr="008977F2" w:rsidRDefault="00100C4F" w:rsidP="00100C4F">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 xml:space="preserve">5    </w:t>
            </w:r>
          </w:p>
        </w:tc>
        <w:tc>
          <w:tcPr>
            <w:tcW w:w="1418" w:type="dxa"/>
            <w:tcBorders>
              <w:top w:val="nil"/>
              <w:left w:val="nil"/>
              <w:bottom w:val="single" w:sz="8" w:space="0" w:color="auto"/>
              <w:right w:val="single" w:sz="8" w:space="0" w:color="auto"/>
            </w:tcBorders>
            <w:shd w:val="clear" w:color="000000" w:fill="FFFFFF"/>
            <w:vAlign w:val="center"/>
          </w:tcPr>
          <w:p w:rsidR="00100C4F" w:rsidRPr="008977F2" w:rsidRDefault="00FF3DAA" w:rsidP="00100C4F">
            <w:pPr>
              <w:autoSpaceDE/>
              <w:autoSpaceDN/>
              <w:adjustRightInd/>
              <w:jc w:val="center"/>
              <w:rPr>
                <w:rFonts w:ascii="Times New Roman" w:hAnsi="Times New Roman"/>
                <w:color w:val="000000"/>
                <w:sz w:val="22"/>
                <w:szCs w:val="22"/>
                <w:lang w:val="en-US"/>
              </w:rPr>
            </w:pPr>
            <w:r w:rsidRPr="008977F2">
              <w:rPr>
                <w:rFonts w:ascii="Times New Roman" w:hAnsi="Times New Roman"/>
                <w:color w:val="000000"/>
                <w:sz w:val="22"/>
                <w:szCs w:val="22"/>
                <w:lang w:val="en-US"/>
              </w:rPr>
              <w:t>0</w:t>
            </w:r>
          </w:p>
        </w:tc>
      </w:tr>
      <w:tr w:rsidR="00100C4F" w:rsidRPr="008977F2" w:rsidTr="00B96419">
        <w:trPr>
          <w:trHeight w:val="462"/>
        </w:trPr>
        <w:tc>
          <w:tcPr>
            <w:tcW w:w="5300" w:type="dxa"/>
            <w:tcBorders>
              <w:top w:val="nil"/>
              <w:left w:val="single" w:sz="8" w:space="0" w:color="auto"/>
              <w:bottom w:val="single" w:sz="8" w:space="0" w:color="auto"/>
              <w:right w:val="single" w:sz="8" w:space="0" w:color="auto"/>
            </w:tcBorders>
            <w:shd w:val="clear" w:color="auto" w:fill="auto"/>
            <w:vAlign w:val="center"/>
          </w:tcPr>
          <w:p w:rsidR="00100C4F" w:rsidRPr="008977F2" w:rsidRDefault="00100C4F" w:rsidP="00100C4F">
            <w:pPr>
              <w:autoSpaceDE/>
              <w:autoSpaceDN/>
              <w:adjustRightInd/>
              <w:rPr>
                <w:rFonts w:ascii="Times New Roman" w:hAnsi="Times New Roman"/>
                <w:color w:val="000000"/>
                <w:sz w:val="22"/>
                <w:szCs w:val="22"/>
              </w:rPr>
            </w:pPr>
            <w:r w:rsidRPr="008977F2">
              <w:rPr>
                <w:rFonts w:ascii="Times New Roman" w:hAnsi="Times New Roman"/>
                <w:color w:val="000000"/>
                <w:sz w:val="22"/>
                <w:szCs w:val="22"/>
              </w:rPr>
              <w:t>2. Самостоятелни тренировки на участниците в системата за ТС при АП</w:t>
            </w:r>
          </w:p>
        </w:tc>
        <w:tc>
          <w:tcPr>
            <w:tcW w:w="1080" w:type="dxa"/>
            <w:tcBorders>
              <w:top w:val="nil"/>
              <w:left w:val="nil"/>
              <w:bottom w:val="single" w:sz="8" w:space="0" w:color="auto"/>
              <w:right w:val="single" w:sz="8" w:space="0" w:color="auto"/>
            </w:tcBorders>
            <w:shd w:val="clear" w:color="auto" w:fill="auto"/>
            <w:vAlign w:val="center"/>
          </w:tcPr>
          <w:p w:rsidR="00100C4F" w:rsidRPr="008977F2" w:rsidRDefault="00100C4F" w:rsidP="00100C4F">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Брой</w:t>
            </w:r>
          </w:p>
        </w:tc>
        <w:tc>
          <w:tcPr>
            <w:tcW w:w="1548" w:type="dxa"/>
            <w:tcBorders>
              <w:top w:val="nil"/>
              <w:left w:val="nil"/>
              <w:bottom w:val="single" w:sz="8" w:space="0" w:color="auto"/>
              <w:right w:val="single" w:sz="8" w:space="0" w:color="auto"/>
            </w:tcBorders>
            <w:shd w:val="clear" w:color="auto" w:fill="auto"/>
            <w:vAlign w:val="center"/>
          </w:tcPr>
          <w:p w:rsidR="00100C4F" w:rsidRPr="008977F2" w:rsidRDefault="00100C4F" w:rsidP="00100C4F">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5</w:t>
            </w:r>
          </w:p>
        </w:tc>
        <w:tc>
          <w:tcPr>
            <w:tcW w:w="1418" w:type="dxa"/>
            <w:tcBorders>
              <w:top w:val="nil"/>
              <w:left w:val="nil"/>
              <w:bottom w:val="single" w:sz="8" w:space="0" w:color="auto"/>
              <w:right w:val="single" w:sz="8" w:space="0" w:color="auto"/>
            </w:tcBorders>
            <w:shd w:val="clear" w:color="000000" w:fill="FFFFFF"/>
            <w:vAlign w:val="center"/>
          </w:tcPr>
          <w:p w:rsidR="00100C4F" w:rsidRPr="008977F2" w:rsidRDefault="00FF3DAA" w:rsidP="00100C4F">
            <w:pPr>
              <w:autoSpaceDE/>
              <w:autoSpaceDN/>
              <w:adjustRightInd/>
              <w:jc w:val="center"/>
              <w:rPr>
                <w:rFonts w:ascii="Times New Roman" w:hAnsi="Times New Roman"/>
                <w:color w:val="000000"/>
                <w:sz w:val="22"/>
                <w:szCs w:val="22"/>
                <w:lang w:val="en-US"/>
              </w:rPr>
            </w:pPr>
            <w:r w:rsidRPr="008977F2">
              <w:rPr>
                <w:rFonts w:ascii="Times New Roman" w:hAnsi="Times New Roman"/>
                <w:color w:val="000000"/>
                <w:sz w:val="22"/>
                <w:szCs w:val="22"/>
                <w:lang w:val="en-US"/>
              </w:rPr>
              <w:t>0</w:t>
            </w:r>
          </w:p>
        </w:tc>
      </w:tr>
      <w:tr w:rsidR="00100C4F" w:rsidRPr="008977F2" w:rsidTr="00FF3DAA">
        <w:trPr>
          <w:trHeight w:val="397"/>
        </w:trPr>
        <w:tc>
          <w:tcPr>
            <w:tcW w:w="5300" w:type="dxa"/>
            <w:tcBorders>
              <w:top w:val="nil"/>
              <w:left w:val="single" w:sz="8" w:space="0" w:color="auto"/>
              <w:bottom w:val="single" w:sz="8" w:space="0" w:color="auto"/>
              <w:right w:val="single" w:sz="8" w:space="0" w:color="auto"/>
            </w:tcBorders>
            <w:shd w:val="clear" w:color="auto" w:fill="auto"/>
            <w:vAlign w:val="center"/>
            <w:hideMark/>
          </w:tcPr>
          <w:p w:rsidR="00100C4F" w:rsidRPr="008977F2" w:rsidRDefault="00100C4F" w:rsidP="00100C4F">
            <w:pPr>
              <w:autoSpaceDE/>
              <w:autoSpaceDN/>
              <w:adjustRightInd/>
              <w:rPr>
                <w:rFonts w:ascii="Times New Roman" w:hAnsi="Times New Roman"/>
                <w:color w:val="000000"/>
                <w:sz w:val="22"/>
                <w:szCs w:val="22"/>
              </w:rPr>
            </w:pPr>
            <w:r w:rsidRPr="008977F2">
              <w:rPr>
                <w:rFonts w:ascii="Times New Roman" w:hAnsi="Times New Roman"/>
                <w:color w:val="000000"/>
                <w:sz w:val="22"/>
                <w:szCs w:val="22"/>
              </w:rPr>
              <w:t xml:space="preserve">3. </w:t>
            </w:r>
            <w:r w:rsidRPr="008977F2">
              <w:rPr>
                <w:rFonts w:eastAsia="Calibri"/>
                <w:sz w:val="22"/>
                <w:szCs w:val="22"/>
                <w:lang w:eastAsia="en-US"/>
              </w:rPr>
              <w:t>Съвместни учения</w:t>
            </w:r>
          </w:p>
        </w:tc>
        <w:tc>
          <w:tcPr>
            <w:tcW w:w="1080" w:type="dxa"/>
            <w:tcBorders>
              <w:top w:val="nil"/>
              <w:left w:val="nil"/>
              <w:bottom w:val="single" w:sz="8" w:space="0" w:color="auto"/>
              <w:right w:val="single" w:sz="8" w:space="0" w:color="auto"/>
            </w:tcBorders>
            <w:shd w:val="clear" w:color="auto" w:fill="auto"/>
            <w:vAlign w:val="center"/>
            <w:hideMark/>
          </w:tcPr>
          <w:p w:rsidR="00100C4F" w:rsidRPr="008977F2" w:rsidRDefault="00100C4F" w:rsidP="00100C4F">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Брой</w:t>
            </w:r>
          </w:p>
        </w:tc>
        <w:tc>
          <w:tcPr>
            <w:tcW w:w="1548" w:type="dxa"/>
            <w:tcBorders>
              <w:top w:val="nil"/>
              <w:left w:val="nil"/>
              <w:bottom w:val="single" w:sz="8" w:space="0" w:color="auto"/>
              <w:right w:val="single" w:sz="8" w:space="0" w:color="auto"/>
            </w:tcBorders>
            <w:shd w:val="clear" w:color="auto" w:fill="auto"/>
            <w:vAlign w:val="center"/>
            <w:hideMark/>
          </w:tcPr>
          <w:p w:rsidR="00100C4F" w:rsidRPr="008977F2" w:rsidRDefault="00100C4F" w:rsidP="00100C4F">
            <w:pPr>
              <w:autoSpaceDE/>
              <w:autoSpaceDN/>
              <w:adjustRightInd/>
              <w:jc w:val="center"/>
              <w:rPr>
                <w:rFonts w:ascii="Times New Roman" w:hAnsi="Times New Roman"/>
                <w:color w:val="000000"/>
                <w:sz w:val="22"/>
                <w:szCs w:val="22"/>
              </w:rPr>
            </w:pPr>
            <w:r w:rsidRPr="008977F2">
              <w:rPr>
                <w:rFonts w:ascii="Times New Roman" w:hAnsi="Times New Roman"/>
                <w:color w:val="000000"/>
                <w:sz w:val="22"/>
                <w:szCs w:val="22"/>
              </w:rPr>
              <w:t xml:space="preserve">2 </w:t>
            </w:r>
          </w:p>
        </w:tc>
        <w:tc>
          <w:tcPr>
            <w:tcW w:w="1418" w:type="dxa"/>
            <w:tcBorders>
              <w:top w:val="nil"/>
              <w:left w:val="nil"/>
              <w:bottom w:val="single" w:sz="8" w:space="0" w:color="auto"/>
              <w:right w:val="single" w:sz="8" w:space="0" w:color="auto"/>
            </w:tcBorders>
            <w:shd w:val="clear" w:color="000000" w:fill="FFFFFF"/>
            <w:vAlign w:val="center"/>
          </w:tcPr>
          <w:p w:rsidR="00100C4F" w:rsidRPr="008977F2" w:rsidRDefault="00FF3DAA" w:rsidP="00100C4F">
            <w:pPr>
              <w:autoSpaceDE/>
              <w:autoSpaceDN/>
              <w:adjustRightInd/>
              <w:jc w:val="center"/>
              <w:rPr>
                <w:rFonts w:ascii="Times New Roman" w:hAnsi="Times New Roman"/>
                <w:color w:val="000000"/>
                <w:sz w:val="22"/>
                <w:szCs w:val="22"/>
                <w:lang w:val="en-US"/>
              </w:rPr>
            </w:pPr>
            <w:r w:rsidRPr="008977F2">
              <w:rPr>
                <w:rFonts w:ascii="Times New Roman" w:hAnsi="Times New Roman"/>
                <w:color w:val="000000"/>
                <w:sz w:val="22"/>
                <w:szCs w:val="22"/>
                <w:lang w:val="en-US"/>
              </w:rPr>
              <w:t>0</w:t>
            </w:r>
          </w:p>
        </w:tc>
      </w:tr>
    </w:tbl>
    <w:p w:rsidR="00100C4F" w:rsidRPr="008977F2" w:rsidRDefault="00100C4F" w:rsidP="00336969">
      <w:pPr>
        <w:ind w:left="-26"/>
        <w:jc w:val="both"/>
        <w:rPr>
          <w:b/>
          <w:i/>
          <w:sz w:val="20"/>
          <w:szCs w:val="22"/>
        </w:rPr>
      </w:pPr>
    </w:p>
    <w:p w:rsidR="00100C4F" w:rsidRPr="008977F2" w:rsidRDefault="00100C4F" w:rsidP="00336969">
      <w:pPr>
        <w:ind w:left="-26"/>
        <w:jc w:val="both"/>
        <w:rPr>
          <w:b/>
          <w:i/>
          <w:sz w:val="20"/>
          <w:szCs w:val="22"/>
        </w:rPr>
      </w:pPr>
    </w:p>
    <w:p w:rsidR="00336969" w:rsidRPr="008977F2" w:rsidRDefault="00336969" w:rsidP="00336969">
      <w:pPr>
        <w:ind w:left="-26"/>
        <w:jc w:val="both"/>
        <w:rPr>
          <w:b/>
          <w:i/>
          <w:sz w:val="20"/>
          <w:szCs w:val="22"/>
        </w:rPr>
      </w:pPr>
      <w:r w:rsidRPr="008977F2">
        <w:rPr>
          <w:b/>
          <w:i/>
          <w:sz w:val="20"/>
          <w:szCs w:val="22"/>
        </w:rPr>
        <w:t>Отчет на разходите по програмата с разпределение на ведомствени и администрирани разходи</w:t>
      </w:r>
    </w:p>
    <w:p w:rsidR="00D158A7" w:rsidRPr="008977F2" w:rsidRDefault="00D158A7" w:rsidP="00336969">
      <w:pPr>
        <w:ind w:left="-26"/>
        <w:jc w:val="both"/>
        <w:rPr>
          <w:b/>
          <w:i/>
          <w:sz w:val="20"/>
          <w:szCs w:val="22"/>
        </w:rPr>
      </w:pPr>
    </w:p>
    <w:tbl>
      <w:tblPr>
        <w:tblW w:w="9053" w:type="dxa"/>
        <w:tblInd w:w="132" w:type="dxa"/>
        <w:tblLayout w:type="fixed"/>
        <w:tblCellMar>
          <w:left w:w="70" w:type="dxa"/>
          <w:right w:w="70" w:type="dxa"/>
        </w:tblCellMar>
        <w:tblLook w:val="04A0" w:firstRow="1" w:lastRow="0" w:firstColumn="1" w:lastColumn="0" w:noHBand="0" w:noVBand="1"/>
      </w:tblPr>
      <w:tblGrid>
        <w:gridCol w:w="992"/>
        <w:gridCol w:w="6786"/>
        <w:gridCol w:w="1275"/>
      </w:tblGrid>
      <w:tr w:rsidR="00DE71B9" w:rsidRPr="001001F4" w:rsidTr="00DE71B9">
        <w:trPr>
          <w:trHeight w:val="480"/>
        </w:trPr>
        <w:tc>
          <w:tcPr>
            <w:tcW w:w="992" w:type="dxa"/>
            <w:vMerge w:val="restart"/>
            <w:tcBorders>
              <w:top w:val="single" w:sz="8" w:space="0" w:color="auto"/>
              <w:left w:val="single" w:sz="8" w:space="0" w:color="auto"/>
              <w:bottom w:val="single" w:sz="8" w:space="0" w:color="000000"/>
              <w:right w:val="single" w:sz="8" w:space="0" w:color="auto"/>
            </w:tcBorders>
            <w:shd w:val="clear" w:color="000000" w:fill="E6E6E6"/>
            <w:noWrap/>
            <w:vAlign w:val="center"/>
            <w:hideMark/>
          </w:tcPr>
          <w:p w:rsidR="00DE71B9" w:rsidRPr="001001F4" w:rsidRDefault="00DE71B9" w:rsidP="00DE71B9">
            <w:pPr>
              <w:autoSpaceDE/>
              <w:autoSpaceDN/>
              <w:adjustRightInd/>
              <w:jc w:val="center"/>
              <w:rPr>
                <w:rFonts w:ascii="Times New Roman" w:hAnsi="Times New Roman"/>
                <w:b/>
                <w:bCs/>
                <w:color w:val="000000"/>
                <w:sz w:val="16"/>
                <w:szCs w:val="16"/>
              </w:rPr>
            </w:pPr>
            <w:r w:rsidRPr="001001F4">
              <w:rPr>
                <w:b/>
                <w:bCs/>
                <w:color w:val="000000"/>
                <w:sz w:val="16"/>
                <w:szCs w:val="16"/>
              </w:rPr>
              <w:t>№</w:t>
            </w:r>
          </w:p>
        </w:tc>
        <w:tc>
          <w:tcPr>
            <w:tcW w:w="6786" w:type="dxa"/>
            <w:tcBorders>
              <w:top w:val="single" w:sz="8" w:space="0" w:color="auto"/>
              <w:left w:val="nil"/>
              <w:bottom w:val="nil"/>
              <w:right w:val="single" w:sz="8" w:space="0" w:color="auto"/>
            </w:tcBorders>
            <w:shd w:val="clear" w:color="000000" w:fill="E6E6E6"/>
            <w:vAlign w:val="center"/>
            <w:hideMark/>
          </w:tcPr>
          <w:p w:rsidR="00DE71B9" w:rsidRPr="001001F4" w:rsidRDefault="00DE71B9" w:rsidP="00DE71B9">
            <w:pPr>
              <w:jc w:val="center"/>
              <w:rPr>
                <w:b/>
                <w:bCs/>
                <w:color w:val="000000"/>
                <w:sz w:val="16"/>
                <w:szCs w:val="16"/>
              </w:rPr>
            </w:pPr>
            <w:r w:rsidRPr="001001F4">
              <w:rPr>
                <w:b/>
                <w:bCs/>
                <w:color w:val="000000"/>
                <w:sz w:val="16"/>
                <w:szCs w:val="16"/>
              </w:rPr>
              <w:t>2300.01.03 Бюджетна програма “Търсене и спасяване във водния и въздушния транспорт”</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E71B9" w:rsidRPr="001001F4" w:rsidRDefault="00DE71B9" w:rsidP="00DE71B9">
            <w:pPr>
              <w:jc w:val="center"/>
              <w:rPr>
                <w:b/>
                <w:bCs/>
                <w:color w:val="000000"/>
                <w:sz w:val="16"/>
                <w:szCs w:val="16"/>
              </w:rPr>
            </w:pPr>
            <w:r w:rsidRPr="001001F4">
              <w:rPr>
                <w:b/>
                <w:bCs/>
                <w:color w:val="000000"/>
                <w:sz w:val="16"/>
                <w:szCs w:val="16"/>
              </w:rPr>
              <w:t>Отчет към 30 юни 2026 г.</w:t>
            </w:r>
          </w:p>
        </w:tc>
      </w:tr>
      <w:tr w:rsidR="00DE71B9" w:rsidRPr="001001F4" w:rsidTr="00DE71B9">
        <w:trPr>
          <w:trHeight w:val="324"/>
        </w:trPr>
        <w:tc>
          <w:tcPr>
            <w:tcW w:w="992" w:type="dxa"/>
            <w:vMerge/>
            <w:tcBorders>
              <w:top w:val="single" w:sz="8" w:space="0" w:color="auto"/>
              <w:left w:val="single" w:sz="8" w:space="0" w:color="auto"/>
              <w:bottom w:val="single" w:sz="8" w:space="0" w:color="000000"/>
              <w:right w:val="single" w:sz="8" w:space="0" w:color="auto"/>
            </w:tcBorders>
            <w:vAlign w:val="center"/>
            <w:hideMark/>
          </w:tcPr>
          <w:p w:rsidR="00DE71B9" w:rsidRPr="001001F4" w:rsidRDefault="00DE71B9" w:rsidP="00DE71B9">
            <w:pPr>
              <w:autoSpaceDE/>
              <w:autoSpaceDN/>
              <w:adjustRightInd/>
              <w:rPr>
                <w:rFonts w:ascii="Times New Roman" w:hAnsi="Times New Roman"/>
                <w:b/>
                <w:bCs/>
                <w:color w:val="000000"/>
                <w:sz w:val="16"/>
                <w:szCs w:val="16"/>
              </w:rPr>
            </w:pP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autoSpaceDE/>
              <w:autoSpaceDN/>
              <w:adjustRightInd/>
              <w:jc w:val="center"/>
              <w:rPr>
                <w:rFonts w:ascii="Times New Roman" w:hAnsi="Times New Roman"/>
                <w:b/>
                <w:bCs/>
                <w:color w:val="000000"/>
                <w:sz w:val="16"/>
                <w:szCs w:val="16"/>
              </w:rPr>
            </w:pPr>
            <w:r w:rsidRPr="001001F4">
              <w:rPr>
                <w:b/>
                <w:bCs/>
                <w:color w:val="000000"/>
                <w:sz w:val="16"/>
                <w:szCs w:val="16"/>
              </w:rPr>
              <w:t>(в евро)</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DE71B9" w:rsidRPr="001001F4" w:rsidRDefault="00DE71B9" w:rsidP="00DE71B9">
            <w:pPr>
              <w:autoSpaceDE/>
              <w:autoSpaceDN/>
              <w:adjustRightInd/>
              <w:rPr>
                <w:rFonts w:ascii="Times New Roman" w:hAnsi="Times New Roman"/>
                <w:b/>
                <w:bCs/>
                <w:color w:val="000000"/>
                <w:sz w:val="16"/>
                <w:szCs w:val="16"/>
              </w:rPr>
            </w:pP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І.</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rPr>
                <w:b/>
                <w:bCs/>
                <w:color w:val="000000"/>
                <w:sz w:val="16"/>
                <w:szCs w:val="16"/>
              </w:rPr>
            </w:pPr>
            <w:r w:rsidRPr="001001F4">
              <w:rPr>
                <w:b/>
                <w:bCs/>
                <w:color w:val="000000"/>
                <w:sz w:val="16"/>
                <w:szCs w:val="16"/>
              </w:rPr>
              <w:t>Общо ведомствени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b/>
                <w:bCs/>
                <w:color w:val="000000"/>
                <w:sz w:val="16"/>
                <w:szCs w:val="16"/>
              </w:rPr>
            </w:pPr>
            <w:r w:rsidRPr="001001F4">
              <w:rPr>
                <w:b/>
                <w:bCs/>
                <w:color w:val="000000"/>
                <w:sz w:val="16"/>
                <w:szCs w:val="16"/>
              </w:rPr>
              <w:t>793</w:t>
            </w:r>
            <w:r w:rsidR="001001F4" w:rsidRPr="001001F4">
              <w:rPr>
                <w:b/>
                <w:bCs/>
                <w:color w:val="000000"/>
                <w:sz w:val="16"/>
                <w:szCs w:val="16"/>
              </w:rPr>
              <w:t xml:space="preserve"> </w:t>
            </w:r>
            <w:r w:rsidRPr="001001F4">
              <w:rPr>
                <w:b/>
                <w:bCs/>
                <w:color w:val="000000"/>
                <w:sz w:val="16"/>
                <w:szCs w:val="16"/>
              </w:rPr>
              <w:t>803</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rPr>
                <w:color w:val="000000"/>
                <w:sz w:val="16"/>
                <w:szCs w:val="16"/>
              </w:rPr>
            </w:pPr>
            <w:r w:rsidRPr="001001F4">
              <w:rPr>
                <w:color w:val="000000"/>
                <w:sz w:val="16"/>
                <w:szCs w:val="16"/>
              </w:rPr>
              <w:t xml:space="preserve">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color w:val="000000"/>
                <w:sz w:val="16"/>
                <w:szCs w:val="16"/>
              </w:rPr>
            </w:pPr>
            <w:r w:rsidRPr="001001F4">
              <w:rPr>
                <w:color w:val="000000"/>
                <w:sz w:val="16"/>
                <w:szCs w:val="16"/>
              </w:rPr>
              <w:t>674</w:t>
            </w:r>
            <w:r w:rsidR="001001F4" w:rsidRPr="001001F4">
              <w:rPr>
                <w:color w:val="000000"/>
                <w:sz w:val="16"/>
                <w:szCs w:val="16"/>
              </w:rPr>
              <w:t xml:space="preserve"> </w:t>
            </w:r>
            <w:r w:rsidRPr="001001F4">
              <w:rPr>
                <w:color w:val="000000"/>
                <w:sz w:val="16"/>
                <w:szCs w:val="16"/>
              </w:rPr>
              <w:t>129</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rPr>
                <w:color w:val="000000"/>
                <w:sz w:val="16"/>
                <w:szCs w:val="16"/>
              </w:rPr>
            </w:pPr>
            <w:r w:rsidRPr="001001F4">
              <w:rPr>
                <w:color w:val="000000"/>
                <w:sz w:val="16"/>
                <w:szCs w:val="16"/>
              </w:rPr>
              <w:t xml:space="preserve">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color w:val="000000"/>
                <w:sz w:val="16"/>
                <w:szCs w:val="16"/>
              </w:rPr>
            </w:pPr>
            <w:r w:rsidRPr="001001F4">
              <w:rPr>
                <w:color w:val="000000"/>
                <w:sz w:val="16"/>
                <w:szCs w:val="16"/>
              </w:rPr>
              <w:t>119</w:t>
            </w:r>
            <w:r w:rsidR="001001F4" w:rsidRPr="001001F4">
              <w:rPr>
                <w:color w:val="000000"/>
                <w:sz w:val="16"/>
                <w:szCs w:val="16"/>
              </w:rPr>
              <w:t xml:space="preserve"> </w:t>
            </w:r>
            <w:r w:rsidRPr="001001F4">
              <w:rPr>
                <w:color w:val="000000"/>
                <w:sz w:val="16"/>
                <w:szCs w:val="16"/>
              </w:rPr>
              <w:t>674</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rPr>
                <w:color w:val="000000"/>
                <w:sz w:val="16"/>
                <w:szCs w:val="16"/>
              </w:rPr>
            </w:pPr>
            <w:r w:rsidRPr="001001F4">
              <w:rPr>
                <w:color w:val="000000"/>
                <w:sz w:val="16"/>
                <w:szCs w:val="16"/>
              </w:rPr>
              <w:t xml:space="preserve">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0</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1</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ind w:firstLineChars="300" w:firstLine="480"/>
              <w:rPr>
                <w:b/>
                <w:bCs/>
                <w:color w:val="000000"/>
                <w:sz w:val="16"/>
                <w:szCs w:val="16"/>
              </w:rPr>
            </w:pPr>
            <w:r w:rsidRPr="001001F4">
              <w:rPr>
                <w:b/>
                <w:bCs/>
                <w:color w:val="000000"/>
                <w:sz w:val="16"/>
                <w:szCs w:val="16"/>
              </w:rPr>
              <w:t>Ведомствени разходи по бюджета на ПРБ:</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b/>
                <w:bCs/>
                <w:color w:val="000000"/>
                <w:sz w:val="16"/>
                <w:szCs w:val="16"/>
              </w:rPr>
            </w:pPr>
            <w:r w:rsidRPr="001001F4">
              <w:rPr>
                <w:b/>
                <w:bCs/>
                <w:color w:val="000000"/>
                <w:sz w:val="16"/>
                <w:szCs w:val="16"/>
              </w:rPr>
              <w:t>793</w:t>
            </w:r>
            <w:r w:rsidR="001001F4" w:rsidRPr="001001F4">
              <w:rPr>
                <w:b/>
                <w:bCs/>
                <w:color w:val="000000"/>
                <w:sz w:val="16"/>
                <w:szCs w:val="16"/>
              </w:rPr>
              <w:t xml:space="preserve"> </w:t>
            </w:r>
            <w:r w:rsidRPr="001001F4">
              <w:rPr>
                <w:b/>
                <w:bCs/>
                <w:color w:val="000000"/>
                <w:sz w:val="16"/>
                <w:szCs w:val="16"/>
              </w:rPr>
              <w:t>803</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300" w:firstLine="480"/>
              <w:rPr>
                <w:color w:val="000000"/>
                <w:sz w:val="16"/>
                <w:szCs w:val="16"/>
              </w:rPr>
            </w:pPr>
            <w:r w:rsidRPr="001001F4">
              <w:rPr>
                <w:color w:val="000000"/>
                <w:sz w:val="16"/>
                <w:szCs w:val="16"/>
              </w:rPr>
              <w:t xml:space="preserve">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color w:val="000000"/>
                <w:sz w:val="16"/>
                <w:szCs w:val="16"/>
              </w:rPr>
            </w:pPr>
            <w:r w:rsidRPr="001001F4">
              <w:rPr>
                <w:color w:val="000000"/>
                <w:sz w:val="16"/>
                <w:szCs w:val="16"/>
              </w:rPr>
              <w:t>674</w:t>
            </w:r>
            <w:r w:rsidR="001001F4" w:rsidRPr="001001F4">
              <w:rPr>
                <w:color w:val="000000"/>
                <w:sz w:val="16"/>
                <w:szCs w:val="16"/>
              </w:rPr>
              <w:t xml:space="preserve"> </w:t>
            </w:r>
            <w:r w:rsidRPr="001001F4">
              <w:rPr>
                <w:color w:val="000000"/>
                <w:sz w:val="16"/>
                <w:szCs w:val="16"/>
              </w:rPr>
              <w:t>129</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300" w:firstLine="480"/>
              <w:rPr>
                <w:color w:val="000000"/>
                <w:sz w:val="16"/>
                <w:szCs w:val="16"/>
              </w:rPr>
            </w:pPr>
            <w:r w:rsidRPr="001001F4">
              <w:rPr>
                <w:color w:val="000000"/>
                <w:sz w:val="16"/>
                <w:szCs w:val="16"/>
              </w:rPr>
              <w:t xml:space="preserve">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color w:val="000000"/>
                <w:sz w:val="16"/>
                <w:szCs w:val="16"/>
              </w:rPr>
            </w:pPr>
            <w:r w:rsidRPr="001001F4">
              <w:rPr>
                <w:color w:val="000000"/>
                <w:sz w:val="16"/>
                <w:szCs w:val="16"/>
              </w:rPr>
              <w:t>119</w:t>
            </w:r>
            <w:r w:rsidR="001001F4" w:rsidRPr="001001F4">
              <w:rPr>
                <w:color w:val="000000"/>
                <w:sz w:val="16"/>
                <w:szCs w:val="16"/>
              </w:rPr>
              <w:t xml:space="preserve"> </w:t>
            </w:r>
            <w:r w:rsidRPr="001001F4">
              <w:rPr>
                <w:color w:val="000000"/>
                <w:sz w:val="16"/>
                <w:szCs w:val="16"/>
              </w:rPr>
              <w:t>674</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300" w:firstLine="480"/>
              <w:rPr>
                <w:color w:val="000000"/>
                <w:sz w:val="16"/>
                <w:szCs w:val="16"/>
              </w:rPr>
            </w:pPr>
            <w:r w:rsidRPr="001001F4">
              <w:rPr>
                <w:color w:val="000000"/>
                <w:sz w:val="16"/>
                <w:szCs w:val="16"/>
              </w:rPr>
              <w:t xml:space="preserve">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2</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ind w:firstLineChars="300" w:firstLine="480"/>
              <w:rPr>
                <w:b/>
                <w:bCs/>
                <w:color w:val="000000"/>
                <w:sz w:val="16"/>
                <w:szCs w:val="16"/>
              </w:rPr>
            </w:pPr>
            <w:r w:rsidRPr="001001F4">
              <w:rPr>
                <w:b/>
                <w:bCs/>
                <w:color w:val="000000"/>
                <w:sz w:val="16"/>
                <w:szCs w:val="16"/>
              </w:rPr>
              <w:t xml:space="preserve">Ведомствени разходи по други бюджети и сметки за средства от ЕС </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b/>
                <w:bCs/>
                <w:color w:val="000000"/>
                <w:sz w:val="16"/>
                <w:szCs w:val="16"/>
              </w:rPr>
            </w:pPr>
            <w:r w:rsidRPr="001001F4">
              <w:rPr>
                <w:b/>
                <w:bCs/>
                <w:color w:val="000000"/>
                <w:sz w:val="16"/>
                <w:szCs w:val="16"/>
              </w:rPr>
              <w:t>0</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lastRenderedPageBreak/>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300" w:firstLine="480"/>
              <w:rPr>
                <w:color w:val="000000"/>
                <w:sz w:val="16"/>
                <w:szCs w:val="16"/>
              </w:rPr>
            </w:pPr>
            <w:r w:rsidRPr="001001F4">
              <w:rPr>
                <w:color w:val="000000"/>
                <w:sz w:val="16"/>
                <w:szCs w:val="16"/>
              </w:rPr>
              <w:t xml:space="preserve">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300" w:firstLine="480"/>
              <w:rPr>
                <w:color w:val="000000"/>
                <w:sz w:val="16"/>
                <w:szCs w:val="16"/>
              </w:rPr>
            </w:pPr>
            <w:r w:rsidRPr="001001F4">
              <w:rPr>
                <w:color w:val="000000"/>
                <w:sz w:val="16"/>
                <w:szCs w:val="16"/>
              </w:rPr>
              <w:t xml:space="preserve">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300" w:firstLine="480"/>
              <w:rPr>
                <w:color w:val="000000"/>
                <w:sz w:val="16"/>
                <w:szCs w:val="16"/>
              </w:rPr>
            </w:pPr>
            <w:r w:rsidRPr="001001F4">
              <w:rPr>
                <w:color w:val="000000"/>
                <w:sz w:val="16"/>
                <w:szCs w:val="16"/>
              </w:rPr>
              <w:t xml:space="preserve">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0</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200" w:firstLine="320"/>
              <w:rPr>
                <w:color w:val="000000"/>
                <w:sz w:val="16"/>
                <w:szCs w:val="16"/>
              </w:rPr>
            </w:pPr>
            <w:r w:rsidRPr="001001F4">
              <w:rPr>
                <w:color w:val="000000"/>
                <w:sz w:val="16"/>
                <w:szCs w:val="16"/>
              </w:rPr>
              <w:t xml:space="preserve">От тях за: * </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2.1</w:t>
            </w:r>
          </w:p>
        </w:tc>
        <w:tc>
          <w:tcPr>
            <w:tcW w:w="6786" w:type="dxa"/>
            <w:tcBorders>
              <w:top w:val="nil"/>
              <w:left w:val="nil"/>
              <w:bottom w:val="single" w:sz="8" w:space="0" w:color="auto"/>
              <w:right w:val="single" w:sz="8" w:space="0" w:color="auto"/>
            </w:tcBorders>
            <w:shd w:val="clear" w:color="auto" w:fill="auto"/>
            <w:vAlign w:val="bottom"/>
            <w:hideMark/>
          </w:tcPr>
          <w:p w:rsidR="00DE71B9" w:rsidRPr="001001F4" w:rsidRDefault="00DE71B9" w:rsidP="00DE71B9">
            <w:pPr>
              <w:ind w:firstLineChars="500" w:firstLine="800"/>
              <w:rPr>
                <w:sz w:val="16"/>
                <w:szCs w:val="16"/>
              </w:rPr>
            </w:pPr>
            <w:r w:rsidRPr="001001F4">
              <w:rPr>
                <w:sz w:val="16"/>
                <w:szCs w:val="16"/>
              </w:rPr>
              <w:t>1. Капиталови разходи по Централен бюджет</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vAlign w:val="bottom"/>
            <w:hideMark/>
          </w:tcPr>
          <w:p w:rsidR="00DE71B9" w:rsidRPr="001001F4" w:rsidRDefault="00DE71B9" w:rsidP="00DE71B9">
            <w:pPr>
              <w:ind w:firstLineChars="500" w:firstLine="800"/>
              <w:rPr>
                <w:sz w:val="16"/>
                <w:szCs w:val="16"/>
              </w:rPr>
            </w:pPr>
            <w:r w:rsidRPr="001001F4">
              <w:rPr>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ІІ.</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rPr>
                <w:b/>
                <w:bCs/>
                <w:color w:val="000000"/>
                <w:sz w:val="16"/>
                <w:szCs w:val="16"/>
              </w:rPr>
            </w:pPr>
            <w:r w:rsidRPr="001001F4">
              <w:rPr>
                <w:b/>
                <w:bCs/>
                <w:color w:val="000000"/>
                <w:sz w:val="16"/>
                <w:szCs w:val="16"/>
              </w:rPr>
              <w:t xml:space="preserve">Администрирани разходни параграфи по бюджета </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b/>
                <w:bCs/>
                <w:color w:val="000000"/>
                <w:sz w:val="16"/>
                <w:szCs w:val="16"/>
              </w:rPr>
            </w:pPr>
            <w:r w:rsidRPr="001001F4">
              <w:rPr>
                <w:b/>
                <w:bCs/>
                <w:color w:val="000000"/>
                <w:sz w:val="16"/>
                <w:szCs w:val="16"/>
              </w:rPr>
              <w:t>0</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200" w:firstLine="320"/>
              <w:rPr>
                <w:color w:val="000000"/>
                <w:sz w:val="16"/>
                <w:szCs w:val="16"/>
              </w:rPr>
            </w:pPr>
            <w:r w:rsidRPr="001001F4">
              <w:rPr>
                <w:color w:val="000000"/>
                <w:sz w:val="16"/>
                <w:szCs w:val="16"/>
              </w:rPr>
              <w:t>1.....................................</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200" w:firstLine="320"/>
              <w:rPr>
                <w:color w:val="000000"/>
                <w:sz w:val="16"/>
                <w:szCs w:val="16"/>
              </w:rPr>
            </w:pPr>
            <w:r w:rsidRPr="001001F4">
              <w:rPr>
                <w:color w:val="000000"/>
                <w:sz w:val="16"/>
                <w:szCs w:val="16"/>
              </w:rPr>
              <w:t>2....................................</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ІІІ.</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rPr>
                <w:b/>
                <w:bCs/>
                <w:color w:val="000000"/>
                <w:sz w:val="16"/>
                <w:szCs w:val="16"/>
              </w:rPr>
            </w:pPr>
            <w:r w:rsidRPr="001001F4">
              <w:rPr>
                <w:b/>
                <w:bCs/>
                <w:color w:val="000000"/>
                <w:sz w:val="16"/>
                <w:szCs w:val="16"/>
              </w:rPr>
              <w:t>Администрирани разходни параграфи по други бюджети и сметки за средства от ЕС</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b/>
                <w:bCs/>
                <w:color w:val="000000"/>
                <w:sz w:val="16"/>
                <w:szCs w:val="16"/>
              </w:rPr>
            </w:pPr>
            <w:r w:rsidRPr="001001F4">
              <w:rPr>
                <w:b/>
                <w:bCs/>
                <w:color w:val="000000"/>
                <w:sz w:val="16"/>
                <w:szCs w:val="16"/>
              </w:rPr>
              <w:t>0</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200" w:firstLine="320"/>
              <w:rPr>
                <w:color w:val="000000"/>
                <w:sz w:val="16"/>
                <w:szCs w:val="16"/>
              </w:rPr>
            </w:pPr>
            <w:r w:rsidRPr="001001F4">
              <w:rPr>
                <w:color w:val="000000"/>
                <w:sz w:val="16"/>
                <w:szCs w:val="16"/>
              </w:rPr>
              <w:t>1.....................................</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ind w:firstLineChars="200" w:firstLine="320"/>
              <w:rPr>
                <w:color w:val="000000"/>
                <w:sz w:val="16"/>
                <w:szCs w:val="16"/>
              </w:rPr>
            </w:pPr>
            <w:r w:rsidRPr="001001F4">
              <w:rPr>
                <w:color w:val="000000"/>
                <w:sz w:val="16"/>
                <w:szCs w:val="16"/>
              </w:rPr>
              <w:t>2....................................</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 </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rPr>
                <w:b/>
                <w:bCs/>
                <w:color w:val="000000"/>
                <w:sz w:val="16"/>
                <w:szCs w:val="16"/>
              </w:rPr>
            </w:pPr>
            <w:r w:rsidRPr="001001F4">
              <w:rPr>
                <w:b/>
                <w:bCs/>
                <w:color w:val="000000"/>
                <w:sz w:val="16"/>
                <w:szCs w:val="16"/>
              </w:rPr>
              <w:t>Общо администрирани разходи (ІІ.+ІІІ.):</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b/>
                <w:bCs/>
                <w:color w:val="000000"/>
                <w:sz w:val="16"/>
                <w:szCs w:val="16"/>
              </w:rPr>
            </w:pPr>
            <w:r w:rsidRPr="001001F4">
              <w:rPr>
                <w:b/>
                <w:bCs/>
                <w:color w:val="000000"/>
                <w:sz w:val="16"/>
                <w:szCs w:val="16"/>
              </w:rPr>
              <w:t>0</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rPr>
                <w:color w:val="000000"/>
                <w:sz w:val="16"/>
                <w:szCs w:val="16"/>
              </w:rPr>
            </w:pPr>
            <w:r w:rsidRPr="001001F4">
              <w:rPr>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 </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rPr>
                <w:b/>
                <w:bCs/>
                <w:color w:val="000000"/>
                <w:sz w:val="16"/>
                <w:szCs w:val="16"/>
              </w:rPr>
            </w:pPr>
            <w:r w:rsidRPr="001001F4">
              <w:rPr>
                <w:b/>
                <w:bCs/>
                <w:color w:val="000000"/>
                <w:sz w:val="16"/>
                <w:szCs w:val="16"/>
              </w:rPr>
              <w:t>Общо разходи по бюджета (І.1+ІІ.):</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b/>
                <w:bCs/>
                <w:color w:val="000000"/>
                <w:sz w:val="16"/>
                <w:szCs w:val="16"/>
              </w:rPr>
            </w:pPr>
            <w:r w:rsidRPr="001001F4">
              <w:rPr>
                <w:b/>
                <w:bCs/>
                <w:color w:val="000000"/>
                <w:sz w:val="16"/>
                <w:szCs w:val="16"/>
              </w:rPr>
              <w:t>793</w:t>
            </w:r>
            <w:r w:rsidR="001001F4" w:rsidRPr="001001F4">
              <w:rPr>
                <w:b/>
                <w:bCs/>
                <w:color w:val="000000"/>
                <w:sz w:val="16"/>
                <w:szCs w:val="16"/>
              </w:rPr>
              <w:t xml:space="preserve"> </w:t>
            </w:r>
            <w:r w:rsidRPr="001001F4">
              <w:rPr>
                <w:b/>
                <w:bCs/>
                <w:color w:val="000000"/>
                <w:sz w:val="16"/>
                <w:szCs w:val="16"/>
              </w:rPr>
              <w:t>803</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rPr>
                <w:color w:val="000000"/>
                <w:sz w:val="16"/>
                <w:szCs w:val="16"/>
              </w:rPr>
            </w:pPr>
            <w:r w:rsidRPr="001001F4">
              <w:rPr>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 </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DE71B9" w:rsidRPr="001001F4" w:rsidRDefault="00DE71B9" w:rsidP="00DE71B9">
            <w:pPr>
              <w:jc w:val="both"/>
              <w:rPr>
                <w:b/>
                <w:bCs/>
                <w:color w:val="000000"/>
                <w:sz w:val="16"/>
                <w:szCs w:val="16"/>
              </w:rPr>
            </w:pPr>
            <w:r w:rsidRPr="001001F4">
              <w:rPr>
                <w:b/>
                <w:bCs/>
                <w:color w:val="000000"/>
                <w:sz w:val="16"/>
                <w:szCs w:val="16"/>
              </w:rPr>
              <w:t> </w:t>
            </w:r>
          </w:p>
        </w:tc>
        <w:tc>
          <w:tcPr>
            <w:tcW w:w="6786" w:type="dxa"/>
            <w:tcBorders>
              <w:top w:val="nil"/>
              <w:left w:val="nil"/>
              <w:bottom w:val="single" w:sz="8" w:space="0" w:color="auto"/>
              <w:right w:val="single" w:sz="8" w:space="0" w:color="auto"/>
            </w:tcBorders>
            <w:shd w:val="clear" w:color="000000" w:fill="E6E6E6"/>
            <w:noWrap/>
            <w:vAlign w:val="center"/>
            <w:hideMark/>
          </w:tcPr>
          <w:p w:rsidR="00DE71B9" w:rsidRPr="001001F4" w:rsidRDefault="00DE71B9" w:rsidP="00DE71B9">
            <w:pPr>
              <w:rPr>
                <w:b/>
                <w:bCs/>
                <w:color w:val="000000"/>
                <w:sz w:val="16"/>
                <w:szCs w:val="16"/>
              </w:rPr>
            </w:pPr>
            <w:r w:rsidRPr="001001F4">
              <w:rPr>
                <w:b/>
                <w:bCs/>
                <w:color w:val="000000"/>
                <w:sz w:val="16"/>
                <w:szCs w:val="16"/>
              </w:rPr>
              <w:t>Общо разходи (І.+ІІ.+ІІІ.):</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1001F4">
            <w:pPr>
              <w:jc w:val="right"/>
              <w:rPr>
                <w:b/>
                <w:bCs/>
                <w:color w:val="000000"/>
                <w:sz w:val="16"/>
                <w:szCs w:val="16"/>
              </w:rPr>
            </w:pPr>
            <w:r w:rsidRPr="001001F4">
              <w:rPr>
                <w:b/>
                <w:bCs/>
                <w:color w:val="000000"/>
                <w:sz w:val="16"/>
                <w:szCs w:val="16"/>
              </w:rPr>
              <w:t>793</w:t>
            </w:r>
            <w:r w:rsidR="001001F4" w:rsidRPr="001001F4">
              <w:rPr>
                <w:b/>
                <w:bCs/>
                <w:color w:val="000000"/>
                <w:sz w:val="16"/>
                <w:szCs w:val="16"/>
              </w:rPr>
              <w:t xml:space="preserve"> </w:t>
            </w:r>
            <w:r w:rsidRPr="001001F4">
              <w:rPr>
                <w:b/>
                <w:bCs/>
                <w:color w:val="000000"/>
                <w:sz w:val="16"/>
                <w:szCs w:val="16"/>
              </w:rPr>
              <w:t>803</w:t>
            </w:r>
          </w:p>
        </w:tc>
      </w:tr>
      <w:tr w:rsidR="00DE71B9" w:rsidRPr="001001F4"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rPr>
                <w:color w:val="000000"/>
                <w:sz w:val="16"/>
                <w:szCs w:val="16"/>
              </w:rPr>
            </w:pPr>
            <w:r w:rsidRPr="001001F4">
              <w:rPr>
                <w:color w:val="000000"/>
                <w:sz w:val="16"/>
                <w:szCs w:val="16"/>
              </w:rPr>
              <w:t>Численост на щатния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jc w:val="right"/>
              <w:rPr>
                <w:color w:val="000000"/>
                <w:sz w:val="16"/>
                <w:szCs w:val="16"/>
              </w:rPr>
            </w:pPr>
            <w:r w:rsidRPr="001001F4">
              <w:rPr>
                <w:color w:val="000000"/>
                <w:sz w:val="16"/>
                <w:szCs w:val="16"/>
              </w:rPr>
              <w:t>49</w:t>
            </w:r>
          </w:p>
        </w:tc>
      </w:tr>
      <w:tr w:rsidR="00DE71B9" w:rsidRPr="00AD0379" w:rsidTr="00DE71B9">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DE71B9" w:rsidRPr="001001F4" w:rsidRDefault="00DE71B9" w:rsidP="00DE71B9">
            <w:pPr>
              <w:jc w:val="both"/>
              <w:rPr>
                <w:color w:val="000000"/>
                <w:sz w:val="16"/>
                <w:szCs w:val="16"/>
              </w:rPr>
            </w:pPr>
            <w:r w:rsidRPr="001001F4">
              <w:rPr>
                <w:color w:val="000000"/>
                <w:sz w:val="16"/>
                <w:szCs w:val="16"/>
              </w:rPr>
              <w:t> </w:t>
            </w:r>
          </w:p>
        </w:tc>
        <w:tc>
          <w:tcPr>
            <w:tcW w:w="6786" w:type="dxa"/>
            <w:tcBorders>
              <w:top w:val="nil"/>
              <w:left w:val="nil"/>
              <w:bottom w:val="single" w:sz="8" w:space="0" w:color="auto"/>
              <w:right w:val="single" w:sz="8" w:space="0" w:color="auto"/>
            </w:tcBorders>
            <w:shd w:val="clear" w:color="auto" w:fill="auto"/>
            <w:noWrap/>
            <w:vAlign w:val="center"/>
            <w:hideMark/>
          </w:tcPr>
          <w:p w:rsidR="00DE71B9" w:rsidRPr="001001F4" w:rsidRDefault="00DE71B9" w:rsidP="00DE71B9">
            <w:pPr>
              <w:rPr>
                <w:color w:val="000000"/>
                <w:sz w:val="16"/>
                <w:szCs w:val="16"/>
              </w:rPr>
            </w:pPr>
            <w:r w:rsidRPr="001001F4">
              <w:rPr>
                <w:color w:val="000000"/>
                <w:sz w:val="16"/>
                <w:szCs w:val="16"/>
              </w:rPr>
              <w:t>Численост на извънщатния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DE71B9" w:rsidRDefault="00DE71B9" w:rsidP="00DE71B9">
            <w:pPr>
              <w:jc w:val="right"/>
              <w:rPr>
                <w:color w:val="000000"/>
                <w:sz w:val="16"/>
                <w:szCs w:val="16"/>
              </w:rPr>
            </w:pPr>
            <w:r w:rsidRPr="001001F4">
              <w:rPr>
                <w:color w:val="000000"/>
                <w:sz w:val="16"/>
                <w:szCs w:val="16"/>
              </w:rPr>
              <w:t>0</w:t>
            </w:r>
          </w:p>
        </w:tc>
      </w:tr>
    </w:tbl>
    <w:p w:rsidR="00D158A7" w:rsidRPr="00AD0379" w:rsidRDefault="00D158A7" w:rsidP="00336969">
      <w:pPr>
        <w:ind w:left="-26"/>
        <w:jc w:val="both"/>
        <w:rPr>
          <w:b/>
          <w:i/>
          <w:sz w:val="20"/>
          <w:szCs w:val="22"/>
        </w:rPr>
      </w:pPr>
    </w:p>
    <w:p w:rsidR="001E7EBD" w:rsidRPr="00E454A4" w:rsidRDefault="001E7EBD" w:rsidP="003F3915">
      <w:pPr>
        <w:spacing w:before="120"/>
        <w:rPr>
          <w:b/>
          <w:i/>
          <w:color w:val="339966"/>
          <w:sz w:val="22"/>
          <w:szCs w:val="22"/>
        </w:rPr>
      </w:pPr>
      <w:r w:rsidRPr="00E454A4">
        <w:rPr>
          <w:rFonts w:cs="Times New Roman CYR"/>
          <w:b/>
          <w:i/>
          <w:color w:val="339966"/>
          <w:sz w:val="22"/>
          <w:szCs w:val="22"/>
        </w:rPr>
        <w:t>2300.01.04 БЮДЖЕТНА ПРОГРАМА „РАЗСЛЕДВАНЕ НА ПРОИЗШЕСТВИЯ ВЪВ ВЪЗДУШНИ</w:t>
      </w:r>
      <w:r w:rsidR="005E4F7F" w:rsidRPr="00E454A4">
        <w:rPr>
          <w:rFonts w:cs="Times New Roman CYR"/>
          <w:b/>
          <w:i/>
          <w:color w:val="339966"/>
          <w:sz w:val="22"/>
          <w:szCs w:val="22"/>
        </w:rPr>
        <w:t>Я</w:t>
      </w:r>
      <w:r w:rsidRPr="00E454A4">
        <w:rPr>
          <w:rFonts w:cs="Times New Roman CYR"/>
          <w:b/>
          <w:i/>
          <w:color w:val="339966"/>
          <w:sz w:val="22"/>
          <w:szCs w:val="22"/>
        </w:rPr>
        <w:t>, ВОДНИЯ И ЖЕЛЕЗОПЪТНИЯ ТРАНСПОРТ“</w:t>
      </w:r>
    </w:p>
    <w:p w:rsidR="00E46F54" w:rsidRPr="00E454A4" w:rsidRDefault="00E46F54" w:rsidP="001E7EBD">
      <w:pPr>
        <w:autoSpaceDE/>
        <w:autoSpaceDN/>
        <w:adjustRightInd/>
        <w:spacing w:before="120"/>
        <w:jc w:val="both"/>
        <w:rPr>
          <w:rFonts w:cs="Times New Roman CYR"/>
          <w:b/>
          <w:bCs/>
          <w:i/>
          <w:iCs/>
          <w:sz w:val="22"/>
          <w:szCs w:val="22"/>
        </w:rPr>
      </w:pPr>
      <w:r w:rsidRPr="00E454A4">
        <w:rPr>
          <w:rFonts w:cs="Times New Roman CYR"/>
          <w:b/>
          <w:bCs/>
          <w:i/>
          <w:iCs/>
          <w:sz w:val="22"/>
          <w:szCs w:val="22"/>
        </w:rPr>
        <w:t xml:space="preserve">Цели </w:t>
      </w:r>
    </w:p>
    <w:p w:rsidR="00E46F54" w:rsidRPr="00E454A4" w:rsidRDefault="00E46F54" w:rsidP="00215619">
      <w:pPr>
        <w:numPr>
          <w:ilvl w:val="0"/>
          <w:numId w:val="17"/>
        </w:numPr>
        <w:autoSpaceDE/>
        <w:autoSpaceDN/>
        <w:adjustRightInd/>
        <w:spacing w:after="120"/>
        <w:jc w:val="both"/>
        <w:rPr>
          <w:rFonts w:cs="Times New Roman CYR"/>
          <w:bCs/>
          <w:i/>
          <w:iCs/>
          <w:sz w:val="22"/>
          <w:szCs w:val="22"/>
        </w:rPr>
      </w:pPr>
      <w:r w:rsidRPr="00E454A4">
        <w:rPr>
          <w:rFonts w:ascii="Times New Roman" w:hAnsi="Times New Roman"/>
          <w:i/>
          <w:sz w:val="22"/>
          <w:szCs w:val="22"/>
        </w:rPr>
        <w:t>По</w:t>
      </w:r>
      <w:r w:rsidR="0009221F" w:rsidRPr="00E454A4">
        <w:rPr>
          <w:rFonts w:ascii="Times New Roman" w:hAnsi="Times New Roman"/>
          <w:i/>
          <w:sz w:val="22"/>
          <w:szCs w:val="22"/>
        </w:rPr>
        <w:t>добряване</w:t>
      </w:r>
      <w:r w:rsidRPr="00E454A4">
        <w:rPr>
          <w:rFonts w:ascii="Times New Roman" w:hAnsi="Times New Roman"/>
          <w:i/>
          <w:sz w:val="22"/>
          <w:szCs w:val="22"/>
        </w:rPr>
        <w:t xml:space="preserve"> на безопасност</w:t>
      </w:r>
      <w:r w:rsidR="0009221F" w:rsidRPr="00E454A4">
        <w:rPr>
          <w:rFonts w:ascii="Times New Roman" w:hAnsi="Times New Roman"/>
          <w:i/>
          <w:sz w:val="22"/>
          <w:szCs w:val="22"/>
        </w:rPr>
        <w:t>та</w:t>
      </w:r>
      <w:r w:rsidRPr="00E454A4">
        <w:rPr>
          <w:rFonts w:ascii="Times New Roman" w:hAnsi="Times New Roman"/>
          <w:i/>
          <w:sz w:val="22"/>
          <w:szCs w:val="22"/>
        </w:rPr>
        <w:t xml:space="preserve"> </w:t>
      </w:r>
      <w:r w:rsidR="0009221F" w:rsidRPr="00E454A4">
        <w:rPr>
          <w:rFonts w:ascii="Times New Roman" w:hAnsi="Times New Roman"/>
          <w:i/>
          <w:sz w:val="22"/>
          <w:szCs w:val="22"/>
        </w:rPr>
        <w:t>във</w:t>
      </w:r>
      <w:r w:rsidRPr="00E454A4">
        <w:rPr>
          <w:rFonts w:ascii="Times New Roman" w:hAnsi="Times New Roman"/>
          <w:i/>
          <w:sz w:val="22"/>
          <w:szCs w:val="22"/>
        </w:rPr>
        <w:t xml:space="preserve"> въздушния транспорт посредством разследване на авиационни прои</w:t>
      </w:r>
      <w:r w:rsidR="0009221F" w:rsidRPr="00E454A4">
        <w:rPr>
          <w:rFonts w:ascii="Times New Roman" w:hAnsi="Times New Roman"/>
          <w:i/>
          <w:sz w:val="22"/>
          <w:szCs w:val="22"/>
        </w:rPr>
        <w:t>зшествия и</w:t>
      </w:r>
      <w:r w:rsidR="007E30EF" w:rsidRPr="00E454A4">
        <w:rPr>
          <w:rFonts w:ascii="Times New Roman" w:hAnsi="Times New Roman"/>
          <w:i/>
          <w:sz w:val="22"/>
          <w:szCs w:val="22"/>
        </w:rPr>
        <w:t xml:space="preserve"> сериозни инциденти</w:t>
      </w:r>
      <w:r w:rsidR="00154C88" w:rsidRPr="00E454A4">
        <w:rPr>
          <w:rFonts w:ascii="Times New Roman" w:hAnsi="Times New Roman"/>
          <w:i/>
          <w:sz w:val="22"/>
          <w:szCs w:val="22"/>
        </w:rPr>
        <w:t xml:space="preserve">, </w:t>
      </w:r>
      <w:r w:rsidRPr="00E454A4">
        <w:rPr>
          <w:rFonts w:ascii="Times New Roman" w:hAnsi="Times New Roman"/>
          <w:i/>
          <w:sz w:val="22"/>
          <w:szCs w:val="22"/>
        </w:rPr>
        <w:t>контрол върху разследваните от ГД „ГВА” и авиационните оператори инциденти,</w:t>
      </w:r>
      <w:r w:rsidR="007E30EF" w:rsidRPr="00E454A4">
        <w:rPr>
          <w:rFonts w:ascii="Times New Roman" w:hAnsi="Times New Roman"/>
          <w:i/>
          <w:sz w:val="22"/>
          <w:szCs w:val="22"/>
        </w:rPr>
        <w:t xml:space="preserve"> </w:t>
      </w:r>
      <w:r w:rsidRPr="00E454A4">
        <w:rPr>
          <w:rFonts w:ascii="Times New Roman" w:hAnsi="Times New Roman"/>
          <w:i/>
          <w:sz w:val="22"/>
          <w:szCs w:val="22"/>
        </w:rPr>
        <w:t>определяне на мерки за безопасност и осъществяване на превантивна дейност;</w:t>
      </w:r>
    </w:p>
    <w:p w:rsidR="00E46F54" w:rsidRPr="00E454A4" w:rsidRDefault="00E46F54" w:rsidP="00215619">
      <w:pPr>
        <w:numPr>
          <w:ilvl w:val="0"/>
          <w:numId w:val="17"/>
        </w:numPr>
        <w:autoSpaceDE/>
        <w:autoSpaceDN/>
        <w:adjustRightInd/>
        <w:spacing w:after="120"/>
        <w:jc w:val="both"/>
        <w:rPr>
          <w:rFonts w:cs="Times New Roman CYR"/>
          <w:bCs/>
          <w:i/>
          <w:iCs/>
          <w:sz w:val="22"/>
          <w:szCs w:val="22"/>
        </w:rPr>
      </w:pPr>
      <w:r w:rsidRPr="00E454A4">
        <w:rPr>
          <w:rFonts w:ascii="Times New Roman" w:hAnsi="Times New Roman"/>
          <w:i/>
          <w:sz w:val="22"/>
          <w:szCs w:val="22"/>
        </w:rPr>
        <w:t>По</w:t>
      </w:r>
      <w:r w:rsidR="0009221F" w:rsidRPr="00E454A4">
        <w:rPr>
          <w:rFonts w:ascii="Times New Roman" w:hAnsi="Times New Roman"/>
          <w:i/>
          <w:sz w:val="22"/>
          <w:szCs w:val="22"/>
        </w:rPr>
        <w:t>добряване</w:t>
      </w:r>
      <w:r w:rsidRPr="00E454A4">
        <w:rPr>
          <w:rFonts w:ascii="Times New Roman" w:hAnsi="Times New Roman"/>
          <w:i/>
          <w:sz w:val="22"/>
          <w:szCs w:val="22"/>
        </w:rPr>
        <w:t xml:space="preserve"> на безопасност</w:t>
      </w:r>
      <w:r w:rsidR="0009221F" w:rsidRPr="00E454A4">
        <w:rPr>
          <w:rFonts w:ascii="Times New Roman" w:hAnsi="Times New Roman"/>
          <w:i/>
          <w:sz w:val="22"/>
          <w:szCs w:val="22"/>
        </w:rPr>
        <w:t>та</w:t>
      </w:r>
      <w:r w:rsidRPr="00E454A4">
        <w:rPr>
          <w:rFonts w:ascii="Times New Roman" w:hAnsi="Times New Roman"/>
          <w:i/>
          <w:sz w:val="22"/>
          <w:szCs w:val="22"/>
        </w:rPr>
        <w:t xml:space="preserve"> на морския транспорт чрез извършване на </w:t>
      </w:r>
      <w:r w:rsidRPr="00E454A4">
        <w:rPr>
          <w:rFonts w:ascii="Times New Roman" w:hAnsi="Times New Roman"/>
          <w:i/>
          <w:sz w:val="22"/>
          <w:szCs w:val="22"/>
          <w:lang w:val="x-none"/>
        </w:rPr>
        <w:t>разследване</w:t>
      </w:r>
      <w:r w:rsidRPr="00E454A4">
        <w:rPr>
          <w:rFonts w:ascii="Times New Roman" w:hAnsi="Times New Roman"/>
          <w:i/>
          <w:sz w:val="22"/>
          <w:szCs w:val="22"/>
        </w:rPr>
        <w:t xml:space="preserve"> в съответствие с </w:t>
      </w:r>
      <w:r w:rsidRPr="00E454A4">
        <w:rPr>
          <w:rFonts w:ascii="Times New Roman" w:hAnsi="Times New Roman"/>
          <w:i/>
          <w:sz w:val="22"/>
          <w:szCs w:val="22"/>
          <w:lang w:val="x-none"/>
        </w:rPr>
        <w:t>Н</w:t>
      </w:r>
      <w:r w:rsidRPr="00E454A4">
        <w:rPr>
          <w:rFonts w:ascii="Times New Roman" w:hAnsi="Times New Roman"/>
          <w:i/>
          <w:sz w:val="22"/>
          <w:szCs w:val="22"/>
        </w:rPr>
        <w:t>аредба</w:t>
      </w:r>
      <w:r w:rsidRPr="00E454A4">
        <w:rPr>
          <w:rFonts w:ascii="Times New Roman" w:hAnsi="Times New Roman"/>
          <w:i/>
          <w:sz w:val="22"/>
          <w:szCs w:val="22"/>
          <w:lang w:val="x-none"/>
        </w:rPr>
        <w:t xml:space="preserve"> № 23</w:t>
      </w:r>
      <w:r w:rsidRPr="00E454A4">
        <w:rPr>
          <w:rFonts w:ascii="Times New Roman" w:hAnsi="Times New Roman"/>
          <w:i/>
          <w:sz w:val="22"/>
          <w:szCs w:val="22"/>
        </w:rPr>
        <w:t xml:space="preserve"> от 24.10.2011 г. за установяване на обстоятелствата, при които е възникнало произшествието, установяване на причините и последствията от него, както и за предприемане на мерки за предотвратяване на подобно произшествие в бъдеще;</w:t>
      </w:r>
    </w:p>
    <w:p w:rsidR="00864F44" w:rsidRPr="00E454A4" w:rsidRDefault="00E46F54" w:rsidP="00215619">
      <w:pPr>
        <w:numPr>
          <w:ilvl w:val="0"/>
          <w:numId w:val="17"/>
        </w:numPr>
        <w:autoSpaceDE/>
        <w:autoSpaceDN/>
        <w:adjustRightInd/>
        <w:spacing w:after="120"/>
        <w:jc w:val="both"/>
        <w:rPr>
          <w:rFonts w:cs="Times New Roman CYR"/>
          <w:bCs/>
          <w:i/>
          <w:iCs/>
          <w:sz w:val="22"/>
          <w:szCs w:val="22"/>
        </w:rPr>
      </w:pPr>
      <w:r w:rsidRPr="00E454A4">
        <w:rPr>
          <w:rFonts w:ascii="Times New Roman" w:hAnsi="Times New Roman"/>
          <w:i/>
          <w:sz w:val="22"/>
          <w:szCs w:val="22"/>
        </w:rPr>
        <w:t>По</w:t>
      </w:r>
      <w:r w:rsidR="00806E93" w:rsidRPr="00E454A4">
        <w:rPr>
          <w:rFonts w:ascii="Times New Roman" w:hAnsi="Times New Roman"/>
          <w:i/>
          <w:sz w:val="22"/>
          <w:szCs w:val="22"/>
        </w:rPr>
        <w:t>добряване</w:t>
      </w:r>
      <w:r w:rsidRPr="00E454A4">
        <w:rPr>
          <w:rFonts w:ascii="Times New Roman" w:hAnsi="Times New Roman"/>
          <w:i/>
          <w:sz w:val="22"/>
          <w:szCs w:val="22"/>
        </w:rPr>
        <w:t xml:space="preserve"> на безопасността на железопътния транспорт чрез разследване </w:t>
      </w:r>
      <w:r w:rsidR="00516CEA" w:rsidRPr="00E454A4">
        <w:rPr>
          <w:rFonts w:ascii="Times New Roman" w:hAnsi="Times New Roman"/>
          <w:i/>
          <w:sz w:val="22"/>
          <w:szCs w:val="22"/>
        </w:rPr>
        <w:t xml:space="preserve">на произшествия и инциденти </w:t>
      </w:r>
      <w:r w:rsidR="00154C88" w:rsidRPr="00E454A4">
        <w:rPr>
          <w:rFonts w:ascii="Times New Roman" w:hAnsi="Times New Roman"/>
          <w:i/>
          <w:sz w:val="22"/>
          <w:szCs w:val="22"/>
        </w:rPr>
        <w:t>за</w:t>
      </w:r>
      <w:r w:rsidRPr="00E454A4">
        <w:rPr>
          <w:rFonts w:ascii="Times New Roman" w:hAnsi="Times New Roman"/>
          <w:i/>
          <w:sz w:val="22"/>
          <w:szCs w:val="22"/>
        </w:rPr>
        <w:t xml:space="preserve"> установяване </w:t>
      </w:r>
      <w:r w:rsidR="00154C88" w:rsidRPr="00E454A4">
        <w:rPr>
          <w:rFonts w:ascii="Times New Roman" w:hAnsi="Times New Roman"/>
          <w:i/>
          <w:sz w:val="22"/>
          <w:szCs w:val="22"/>
        </w:rPr>
        <w:t xml:space="preserve">на </w:t>
      </w:r>
      <w:r w:rsidR="0009221F" w:rsidRPr="00E454A4">
        <w:rPr>
          <w:rFonts w:ascii="Times New Roman" w:hAnsi="Times New Roman"/>
          <w:i/>
          <w:sz w:val="22"/>
          <w:szCs w:val="22"/>
        </w:rPr>
        <w:t xml:space="preserve">обстоятелствата и </w:t>
      </w:r>
      <w:r w:rsidRPr="00E454A4">
        <w:rPr>
          <w:rFonts w:ascii="Times New Roman" w:hAnsi="Times New Roman"/>
          <w:i/>
          <w:sz w:val="22"/>
          <w:szCs w:val="22"/>
        </w:rPr>
        <w:t>причините</w:t>
      </w:r>
      <w:r w:rsidR="00806E93" w:rsidRPr="00E454A4">
        <w:rPr>
          <w:rFonts w:ascii="Times New Roman" w:hAnsi="Times New Roman"/>
          <w:i/>
          <w:sz w:val="22"/>
          <w:szCs w:val="22"/>
        </w:rPr>
        <w:t xml:space="preserve">, </w:t>
      </w:r>
      <w:r w:rsidR="00154C88" w:rsidRPr="00E454A4">
        <w:rPr>
          <w:rFonts w:ascii="Times New Roman" w:hAnsi="Times New Roman"/>
          <w:i/>
          <w:sz w:val="22"/>
          <w:szCs w:val="22"/>
        </w:rPr>
        <w:t>довели</w:t>
      </w:r>
      <w:r w:rsidR="00806E93" w:rsidRPr="00E454A4">
        <w:rPr>
          <w:rFonts w:ascii="Times New Roman" w:hAnsi="Times New Roman"/>
          <w:i/>
          <w:sz w:val="22"/>
          <w:szCs w:val="22"/>
        </w:rPr>
        <w:t xml:space="preserve"> до</w:t>
      </w:r>
      <w:r w:rsidRPr="00E454A4">
        <w:rPr>
          <w:rFonts w:ascii="Times New Roman" w:hAnsi="Times New Roman"/>
          <w:i/>
          <w:sz w:val="22"/>
          <w:szCs w:val="22"/>
        </w:rPr>
        <w:t xml:space="preserve"> </w:t>
      </w:r>
      <w:r w:rsidR="00516CEA" w:rsidRPr="00E454A4">
        <w:rPr>
          <w:rFonts w:ascii="Times New Roman" w:hAnsi="Times New Roman"/>
          <w:i/>
          <w:sz w:val="22"/>
          <w:szCs w:val="22"/>
        </w:rPr>
        <w:t xml:space="preserve">тяхното </w:t>
      </w:r>
      <w:r w:rsidRPr="00E454A4">
        <w:rPr>
          <w:rFonts w:ascii="Times New Roman" w:hAnsi="Times New Roman"/>
          <w:i/>
          <w:sz w:val="22"/>
          <w:szCs w:val="22"/>
        </w:rPr>
        <w:t>възникване</w:t>
      </w:r>
      <w:r w:rsidR="00244696" w:rsidRPr="00E454A4">
        <w:rPr>
          <w:rFonts w:ascii="Times New Roman" w:hAnsi="Times New Roman"/>
          <w:i/>
          <w:sz w:val="22"/>
          <w:szCs w:val="22"/>
        </w:rPr>
        <w:t xml:space="preserve">, </w:t>
      </w:r>
      <w:r w:rsidR="00154C88" w:rsidRPr="00E454A4">
        <w:rPr>
          <w:rFonts w:ascii="Times New Roman" w:hAnsi="Times New Roman"/>
          <w:i/>
          <w:sz w:val="22"/>
          <w:szCs w:val="22"/>
        </w:rPr>
        <w:t xml:space="preserve">в съответствие </w:t>
      </w:r>
      <w:r w:rsidR="0069684C" w:rsidRPr="00E454A4">
        <w:rPr>
          <w:rFonts w:ascii="Times New Roman" w:hAnsi="Times New Roman"/>
          <w:i/>
          <w:sz w:val="22"/>
          <w:szCs w:val="22"/>
        </w:rPr>
        <w:t xml:space="preserve">с изискванията на </w:t>
      </w:r>
      <w:r w:rsidR="00154C88" w:rsidRPr="00E454A4">
        <w:rPr>
          <w:rFonts w:ascii="Times New Roman" w:hAnsi="Times New Roman"/>
          <w:i/>
          <w:sz w:val="22"/>
          <w:szCs w:val="22"/>
        </w:rPr>
        <w:t xml:space="preserve">Закона за железопътния транспорт и Наредба № 59, и </w:t>
      </w:r>
      <w:r w:rsidR="00516CEA" w:rsidRPr="00E454A4">
        <w:rPr>
          <w:rFonts w:ascii="Times New Roman" w:hAnsi="Times New Roman"/>
          <w:i/>
          <w:sz w:val="22"/>
          <w:szCs w:val="22"/>
        </w:rPr>
        <w:t>когато е целесъобразно формулира</w:t>
      </w:r>
      <w:r w:rsidR="00154C88" w:rsidRPr="00E454A4">
        <w:rPr>
          <w:rFonts w:ascii="Times New Roman" w:hAnsi="Times New Roman"/>
          <w:i/>
          <w:sz w:val="22"/>
          <w:szCs w:val="22"/>
        </w:rPr>
        <w:t xml:space="preserve">не на препоръки за безопасност с цел </w:t>
      </w:r>
      <w:r w:rsidR="00516CEA" w:rsidRPr="00E454A4">
        <w:rPr>
          <w:rFonts w:ascii="Times New Roman" w:hAnsi="Times New Roman"/>
          <w:i/>
          <w:sz w:val="22"/>
          <w:szCs w:val="22"/>
        </w:rPr>
        <w:t xml:space="preserve">предотвратяване на тежки </w:t>
      </w:r>
      <w:r w:rsidR="00154C88" w:rsidRPr="00E454A4">
        <w:rPr>
          <w:rFonts w:ascii="Times New Roman" w:hAnsi="Times New Roman"/>
          <w:i/>
          <w:sz w:val="22"/>
          <w:szCs w:val="22"/>
        </w:rPr>
        <w:t xml:space="preserve"> произшествия</w:t>
      </w:r>
      <w:r w:rsidR="00516CEA" w:rsidRPr="00E454A4">
        <w:rPr>
          <w:rFonts w:ascii="Times New Roman" w:hAnsi="Times New Roman"/>
          <w:i/>
          <w:sz w:val="22"/>
          <w:szCs w:val="22"/>
        </w:rPr>
        <w:t>.</w:t>
      </w:r>
    </w:p>
    <w:p w:rsidR="00E46F54" w:rsidRPr="00E454A4" w:rsidRDefault="00E46F54" w:rsidP="000F0C86">
      <w:pPr>
        <w:spacing w:before="120" w:after="120"/>
        <w:jc w:val="both"/>
        <w:rPr>
          <w:rFonts w:cs="Times New Roman CYR"/>
          <w:b/>
          <w:i/>
          <w:sz w:val="22"/>
          <w:szCs w:val="22"/>
        </w:rPr>
      </w:pPr>
      <w:r w:rsidRPr="00E454A4">
        <w:rPr>
          <w:rFonts w:cs="Times New Roman CYR"/>
          <w:b/>
          <w:i/>
          <w:sz w:val="22"/>
          <w:szCs w:val="22"/>
        </w:rPr>
        <w:t>Органи</w:t>
      </w:r>
      <w:r w:rsidR="001E7EBD" w:rsidRPr="00E454A4">
        <w:rPr>
          <w:rFonts w:cs="Times New Roman CYR"/>
          <w:b/>
          <w:i/>
          <w:sz w:val="22"/>
          <w:szCs w:val="22"/>
        </w:rPr>
        <w:t>зационни структури, участващи в програмата</w:t>
      </w:r>
    </w:p>
    <w:p w:rsidR="001E7EBD" w:rsidRPr="00E454A4" w:rsidRDefault="000F0C86" w:rsidP="000F0C86">
      <w:pPr>
        <w:spacing w:after="120"/>
        <w:jc w:val="both"/>
        <w:rPr>
          <w:rFonts w:cs="Times New Roman CYR"/>
          <w:sz w:val="22"/>
          <w:szCs w:val="22"/>
        </w:rPr>
      </w:pPr>
      <w:r w:rsidRPr="00E454A4">
        <w:rPr>
          <w:rFonts w:cs="Times New Roman CYR"/>
          <w:sz w:val="22"/>
          <w:szCs w:val="22"/>
        </w:rPr>
        <w:t>Национален борд</w:t>
      </w:r>
      <w:r w:rsidR="00E46F54" w:rsidRPr="00E454A4">
        <w:rPr>
          <w:rFonts w:cs="Times New Roman CYR"/>
          <w:sz w:val="22"/>
          <w:szCs w:val="22"/>
        </w:rPr>
        <w:t xml:space="preserve"> за разследване на произшествия във въздушния, водния и железопътен транспорт</w:t>
      </w:r>
      <w:r w:rsidRPr="00E454A4">
        <w:rPr>
          <w:rFonts w:cs="Times New Roman CYR"/>
          <w:sz w:val="22"/>
          <w:szCs w:val="22"/>
        </w:rPr>
        <w:t xml:space="preserve">. </w:t>
      </w:r>
      <w:r w:rsidRPr="00E454A4">
        <w:rPr>
          <w:sz w:val="22"/>
          <w:szCs w:val="22"/>
        </w:rPr>
        <w:t>Председателят на борда е второстепенен разпоредител с бюджет към министъра на трансп</w:t>
      </w:r>
      <w:r w:rsidR="007B3DD5" w:rsidRPr="00E454A4">
        <w:rPr>
          <w:sz w:val="22"/>
          <w:szCs w:val="22"/>
        </w:rPr>
        <w:t>орта</w:t>
      </w:r>
      <w:r w:rsidRPr="00E454A4">
        <w:rPr>
          <w:sz w:val="22"/>
          <w:szCs w:val="22"/>
        </w:rPr>
        <w:t xml:space="preserve"> и съобщенията.</w:t>
      </w:r>
    </w:p>
    <w:p w:rsidR="0093167D" w:rsidRPr="00E454A4" w:rsidRDefault="0093167D" w:rsidP="0093167D">
      <w:pPr>
        <w:jc w:val="both"/>
        <w:rPr>
          <w:rFonts w:ascii="Times New Roman" w:hAnsi="Times New Roman"/>
          <w:i/>
          <w:sz w:val="22"/>
          <w:szCs w:val="22"/>
        </w:rPr>
      </w:pPr>
    </w:p>
    <w:p w:rsidR="00864F44" w:rsidRPr="00E454A4" w:rsidRDefault="0093167D" w:rsidP="00864F44">
      <w:pPr>
        <w:spacing w:after="120"/>
        <w:jc w:val="both"/>
        <w:rPr>
          <w:rFonts w:ascii="Times New Roman" w:hAnsi="Times New Roman"/>
          <w:b/>
          <w:i/>
          <w:sz w:val="22"/>
          <w:szCs w:val="22"/>
        </w:rPr>
      </w:pPr>
      <w:r w:rsidRPr="00E454A4">
        <w:rPr>
          <w:rFonts w:ascii="Times New Roman" w:hAnsi="Times New Roman"/>
          <w:b/>
          <w:i/>
          <w:sz w:val="22"/>
          <w:szCs w:val="22"/>
        </w:rPr>
        <w:t>Предоставяни п</w:t>
      </w:r>
      <w:r w:rsidR="00254B8D" w:rsidRPr="00E454A4">
        <w:rPr>
          <w:rFonts w:ascii="Times New Roman" w:hAnsi="Times New Roman"/>
          <w:b/>
          <w:i/>
          <w:sz w:val="22"/>
          <w:szCs w:val="22"/>
        </w:rPr>
        <w:t>родукти/услуги – описание на постигнатите резултати и изпълнените дейности за тяхното предоставяне</w:t>
      </w:r>
    </w:p>
    <w:p w:rsidR="00864F44" w:rsidRPr="00E454A4" w:rsidRDefault="00864F44" w:rsidP="00864F44">
      <w:pPr>
        <w:spacing w:after="120"/>
        <w:jc w:val="both"/>
        <w:rPr>
          <w:rFonts w:ascii="Times New Roman" w:hAnsi="Times New Roman"/>
          <w:b/>
          <w:i/>
          <w:sz w:val="22"/>
          <w:szCs w:val="22"/>
        </w:rPr>
      </w:pPr>
      <w:r w:rsidRPr="00E454A4">
        <w:rPr>
          <w:rFonts w:ascii="Times New Roman" w:hAnsi="Times New Roman"/>
          <w:sz w:val="22"/>
          <w:szCs w:val="22"/>
        </w:rPr>
        <w:t>През отчетния период НБРПВВЖТ е извършил дейности в съответствие с изискванията на следните нормативни актове:</w:t>
      </w:r>
    </w:p>
    <w:p w:rsidR="00A6167A" w:rsidRPr="00E454A4" w:rsidRDefault="00864F44" w:rsidP="00E37877">
      <w:pPr>
        <w:ind w:firstLine="708"/>
        <w:jc w:val="both"/>
        <w:rPr>
          <w:rFonts w:ascii="Times New Roman" w:hAnsi="Times New Roman"/>
          <w:strike/>
        </w:rPr>
      </w:pPr>
      <w:r w:rsidRPr="00E454A4">
        <w:rPr>
          <w:rFonts w:ascii="Times New Roman" w:hAnsi="Times New Roman"/>
          <w:sz w:val="22"/>
          <w:szCs w:val="22"/>
        </w:rPr>
        <w:lastRenderedPageBreak/>
        <w:t xml:space="preserve">- </w:t>
      </w:r>
      <w:r w:rsidR="00A6167A" w:rsidRPr="00E454A4">
        <w:rPr>
          <w:rFonts w:ascii="Times New Roman" w:hAnsi="Times New Roman"/>
          <w:sz w:val="22"/>
          <w:szCs w:val="22"/>
        </w:rPr>
        <w:t xml:space="preserve">В направление разследване на авиационни събития: </w:t>
      </w:r>
      <w:r w:rsidR="00E37877" w:rsidRPr="00E454A4">
        <w:rPr>
          <w:rFonts w:ascii="Times New Roman" w:hAnsi="Times New Roman"/>
          <w:sz w:val="22"/>
        </w:rPr>
        <w:t>Анекс 13 Разследване на авиационни произшествия и инциденти, Анекс 19 Управление на безопасността на конвенцията за международна гражданска авиация, Регламент 996/2010 на ЕП и на Съвета от 20.10.2010 за разследване и предотвратяване на произшествия и инциденти в гражданското въздухоплаване, Регламент 376/2014 на ЕП и на Съвета от 03.04.2014 г. за докладване, анализ и последващи действия във връзка със събития в гражданското въздухоплаване, Закон за гражданското въздухоплаване,  Наредба № 13 от 27.01.1999 г. за разследване на авиационни произшествия.</w:t>
      </w:r>
    </w:p>
    <w:p w:rsidR="00BE3FAB" w:rsidRPr="00E454A4" w:rsidRDefault="00A6167A" w:rsidP="00E37877">
      <w:pPr>
        <w:ind w:firstLine="708"/>
        <w:jc w:val="both"/>
        <w:rPr>
          <w:rFonts w:ascii="Times New Roman" w:hAnsi="Times New Roman"/>
          <w:strike/>
        </w:rPr>
      </w:pPr>
      <w:r w:rsidRPr="00E454A4">
        <w:rPr>
          <w:rFonts w:ascii="Times New Roman" w:hAnsi="Times New Roman"/>
          <w:sz w:val="22"/>
          <w:szCs w:val="22"/>
        </w:rPr>
        <w:t xml:space="preserve">- В направление разследване на морски произшествия: </w:t>
      </w:r>
      <w:r w:rsidR="00E37877" w:rsidRPr="00E454A4">
        <w:rPr>
          <w:rFonts w:ascii="Times New Roman" w:hAnsi="Times New Roman"/>
          <w:sz w:val="22"/>
        </w:rPr>
        <w:t>Регламент (ЕС) № 1286/2011 на Комисията от 09.12.2011 г. за приемане на обща методика за разследване на морски произшествия и инциденти, разработена съгласно чл. 5, параграф 4 от Директива 2009/18/ЕО на Европейския парламент и на Съвета, Кодекс за международните стандарти и препоръчителни практики за разследване на безопасността при морски произшествия и инциденти, приет с резолюция MSC.255(84) на Морската комисия по безопасност към Международната морска организация, в сила от 01.01.2010 г.,</w:t>
      </w:r>
      <w:r w:rsidR="00E37877" w:rsidRPr="00E454A4">
        <w:rPr>
          <w:sz w:val="22"/>
        </w:rPr>
        <w:t xml:space="preserve"> </w:t>
      </w:r>
      <w:r w:rsidR="00E37877" w:rsidRPr="00E454A4">
        <w:rPr>
          <w:rFonts w:ascii="Times New Roman" w:hAnsi="Times New Roman"/>
          <w:sz w:val="22"/>
        </w:rPr>
        <w:t>чл. 79 на Кодекса на търговското корабоплаване, Наредба № 23 от 24.10.2011 г. за докладване и разследване на морски произшествия и инциденти.</w:t>
      </w:r>
    </w:p>
    <w:p w:rsidR="00E37877" w:rsidRPr="00E454A4" w:rsidRDefault="007A7C34" w:rsidP="00E37877">
      <w:pPr>
        <w:ind w:firstLine="708"/>
        <w:jc w:val="both"/>
        <w:rPr>
          <w:rFonts w:ascii="Times New Roman" w:hAnsi="Times New Roman"/>
          <w:strike/>
        </w:rPr>
      </w:pPr>
      <w:r w:rsidRPr="00E454A4">
        <w:rPr>
          <w:rFonts w:ascii="Times New Roman" w:hAnsi="Times New Roman"/>
          <w:sz w:val="22"/>
          <w:szCs w:val="22"/>
        </w:rPr>
        <w:t>-</w:t>
      </w:r>
      <w:r w:rsidRPr="00E454A4">
        <w:rPr>
          <w:rFonts w:ascii="Times New Roman" w:hAnsi="Times New Roman"/>
          <w:sz w:val="22"/>
          <w:szCs w:val="22"/>
        </w:rPr>
        <w:tab/>
        <w:t xml:space="preserve">В направление разследване на железопътни произшествия: </w:t>
      </w:r>
      <w:r w:rsidR="00E37877" w:rsidRPr="00E454A4">
        <w:rPr>
          <w:rFonts w:ascii="Times New Roman" w:hAnsi="Times New Roman"/>
          <w:sz w:val="22"/>
        </w:rPr>
        <w:t>Директива (ЕС) 2016/798 на Европейския парламент и на Съвета от 11.05.2016 г. относно безопасността на железопътния транспорт, Регламент (ЕС) 2020/572 на Комисията от 24 април 2020 година относно структурата, която се следва при изготвянето на доклади за разследване на железопътни произшествия и инциденти, Закон за железопътния транспорт, Наредба № 59 от 05.12.2006 г. за управление на безопасността в железопътния транспорт.</w:t>
      </w:r>
    </w:p>
    <w:p w:rsidR="00BE3FAB" w:rsidRPr="00E454A4" w:rsidRDefault="00BE3FAB" w:rsidP="00BE3FAB">
      <w:pPr>
        <w:tabs>
          <w:tab w:val="left" w:pos="851"/>
        </w:tabs>
        <w:ind w:firstLine="708"/>
        <w:jc w:val="both"/>
        <w:rPr>
          <w:rFonts w:ascii="Times New Roman" w:hAnsi="Times New Roman"/>
          <w:sz w:val="22"/>
          <w:szCs w:val="22"/>
        </w:rPr>
      </w:pPr>
    </w:p>
    <w:p w:rsidR="007A7C34" w:rsidRPr="00E454A4" w:rsidRDefault="007A7C34" w:rsidP="00BE3FAB">
      <w:pPr>
        <w:tabs>
          <w:tab w:val="left" w:pos="851"/>
        </w:tabs>
        <w:ind w:firstLine="708"/>
        <w:jc w:val="both"/>
        <w:rPr>
          <w:rFonts w:ascii="Times New Roman" w:hAnsi="Times New Roman"/>
          <w:sz w:val="22"/>
          <w:szCs w:val="22"/>
        </w:rPr>
      </w:pPr>
      <w:r w:rsidRPr="00E454A4">
        <w:rPr>
          <w:rFonts w:ascii="Times New Roman" w:hAnsi="Times New Roman"/>
          <w:sz w:val="22"/>
          <w:szCs w:val="22"/>
        </w:rPr>
        <w:t xml:space="preserve">През горецитирания период НБРПВВЖТ е осъществил дейности по програма „Организация и управление на транспорта, осигуряване на безопасност, сигурност и екологосъобразност”. </w:t>
      </w:r>
    </w:p>
    <w:p w:rsidR="00864F44" w:rsidRPr="00E454A4" w:rsidRDefault="00864F44" w:rsidP="007A7C34">
      <w:pPr>
        <w:ind w:left="720"/>
        <w:jc w:val="both"/>
        <w:rPr>
          <w:rFonts w:ascii="Times New Roman" w:hAnsi="Times New Roman"/>
          <w:b/>
          <w:sz w:val="22"/>
          <w:szCs w:val="22"/>
        </w:rPr>
      </w:pPr>
    </w:p>
    <w:p w:rsidR="00254B8D" w:rsidRPr="00E454A4" w:rsidRDefault="00254B8D" w:rsidP="0093167D">
      <w:pPr>
        <w:spacing w:after="120"/>
        <w:jc w:val="both"/>
        <w:rPr>
          <w:rFonts w:ascii="Times New Roman" w:hAnsi="Times New Roman"/>
          <w:b/>
          <w:sz w:val="22"/>
          <w:szCs w:val="22"/>
        </w:rPr>
      </w:pPr>
      <w:r w:rsidRPr="00E454A4">
        <w:rPr>
          <w:rFonts w:ascii="Times New Roman" w:hAnsi="Times New Roman"/>
          <w:b/>
          <w:sz w:val="22"/>
          <w:szCs w:val="22"/>
        </w:rPr>
        <w:t>А) В областта на разследването на авиационни събития:</w:t>
      </w:r>
    </w:p>
    <w:p w:rsidR="00254B8D" w:rsidRPr="00E454A4" w:rsidRDefault="00254B8D" w:rsidP="00A6167A">
      <w:pPr>
        <w:spacing w:before="120"/>
        <w:ind w:firstLine="708"/>
        <w:jc w:val="both"/>
        <w:rPr>
          <w:rFonts w:ascii="Times New Roman" w:hAnsi="Times New Roman"/>
          <w:sz w:val="22"/>
          <w:szCs w:val="22"/>
        </w:rPr>
      </w:pPr>
      <w:r w:rsidRPr="00E454A4">
        <w:rPr>
          <w:rFonts w:ascii="Times New Roman" w:hAnsi="Times New Roman"/>
          <w:sz w:val="22"/>
          <w:szCs w:val="22"/>
          <w:u w:val="single"/>
        </w:rPr>
        <w:t xml:space="preserve">1. Организиране и </w:t>
      </w:r>
      <w:r w:rsidR="002E7AC9" w:rsidRPr="00E454A4">
        <w:rPr>
          <w:rFonts w:ascii="Times New Roman" w:hAnsi="Times New Roman"/>
          <w:sz w:val="22"/>
          <w:szCs w:val="22"/>
          <w:u w:val="single"/>
        </w:rPr>
        <w:t>осъществя</w:t>
      </w:r>
      <w:r w:rsidRPr="00E454A4">
        <w:rPr>
          <w:rFonts w:ascii="Times New Roman" w:hAnsi="Times New Roman"/>
          <w:sz w:val="22"/>
          <w:szCs w:val="22"/>
          <w:u w:val="single"/>
        </w:rPr>
        <w:t>ване на разследване на авиационни произшествия и сериозни инциденти</w:t>
      </w:r>
      <w:r w:rsidR="002E7AC9" w:rsidRPr="00E454A4">
        <w:rPr>
          <w:rFonts w:ascii="Times New Roman" w:hAnsi="Times New Roman"/>
          <w:sz w:val="22"/>
          <w:szCs w:val="22"/>
          <w:u w:val="single"/>
        </w:rPr>
        <w:t xml:space="preserve"> </w:t>
      </w:r>
      <w:r w:rsidRPr="00E454A4">
        <w:rPr>
          <w:rFonts w:ascii="Times New Roman" w:hAnsi="Times New Roman"/>
          <w:sz w:val="22"/>
          <w:szCs w:val="22"/>
          <w:u w:val="single"/>
        </w:rPr>
        <w:t>и контрол върху разследваните от въздухоплавателните организации инциденти</w:t>
      </w:r>
    </w:p>
    <w:p w:rsidR="00A6167A" w:rsidRPr="00E454A4" w:rsidRDefault="00A6167A" w:rsidP="00A6167A">
      <w:pPr>
        <w:ind w:firstLine="708"/>
        <w:jc w:val="both"/>
        <w:rPr>
          <w:rFonts w:ascii="Times New Roman" w:hAnsi="Times New Roman"/>
          <w:sz w:val="22"/>
        </w:rPr>
      </w:pPr>
      <w:r w:rsidRPr="00E454A4">
        <w:rPr>
          <w:rFonts w:ascii="Times New Roman" w:hAnsi="Times New Roman"/>
          <w:sz w:val="22"/>
        </w:rPr>
        <w:t xml:space="preserve">През отчетния период са получени общо </w:t>
      </w:r>
      <w:r w:rsidR="00E37877" w:rsidRPr="00E454A4">
        <w:rPr>
          <w:rFonts w:ascii="Times New Roman" w:hAnsi="Times New Roman"/>
          <w:sz w:val="22"/>
          <w:lang w:val="en-US"/>
        </w:rPr>
        <w:t>1480</w:t>
      </w:r>
      <w:r w:rsidRPr="00E454A4">
        <w:rPr>
          <w:rFonts w:ascii="Times New Roman" w:hAnsi="Times New Roman"/>
          <w:sz w:val="22"/>
        </w:rPr>
        <w:t xml:space="preserve"> уведомления за авиационни събития, класифицирани както следва:</w:t>
      </w:r>
    </w:p>
    <w:p w:rsidR="00A6167A" w:rsidRPr="00E454A4" w:rsidRDefault="00A6167A" w:rsidP="00A6167A">
      <w:pPr>
        <w:ind w:firstLine="708"/>
        <w:jc w:val="both"/>
        <w:rPr>
          <w:rFonts w:ascii="Times New Roman" w:hAnsi="Times New Roman"/>
          <w:sz w:val="22"/>
        </w:rPr>
      </w:pPr>
      <w:r w:rsidRPr="00E454A4">
        <w:rPr>
          <w:rFonts w:ascii="Times New Roman" w:hAnsi="Times New Roman"/>
          <w:sz w:val="22"/>
        </w:rPr>
        <w:t xml:space="preserve">- </w:t>
      </w:r>
      <w:r w:rsidR="00E37877" w:rsidRPr="00E454A4">
        <w:rPr>
          <w:rFonts w:ascii="Times New Roman" w:hAnsi="Times New Roman"/>
          <w:sz w:val="22"/>
          <w:lang w:val="en-US"/>
        </w:rPr>
        <w:t>0</w:t>
      </w:r>
      <w:r w:rsidRPr="00E454A4">
        <w:rPr>
          <w:rFonts w:ascii="Times New Roman" w:hAnsi="Times New Roman"/>
          <w:sz w:val="22"/>
        </w:rPr>
        <w:t xml:space="preserve"> авиационни произшествия;</w:t>
      </w:r>
    </w:p>
    <w:p w:rsidR="00A6167A" w:rsidRPr="00E454A4" w:rsidRDefault="006A17A5" w:rsidP="00A6167A">
      <w:pPr>
        <w:ind w:firstLine="708"/>
        <w:jc w:val="both"/>
        <w:rPr>
          <w:rFonts w:ascii="Times New Roman" w:hAnsi="Times New Roman"/>
          <w:sz w:val="22"/>
        </w:rPr>
      </w:pPr>
      <w:r w:rsidRPr="00E454A4">
        <w:rPr>
          <w:rFonts w:ascii="Times New Roman" w:hAnsi="Times New Roman"/>
          <w:sz w:val="22"/>
        </w:rPr>
        <w:t xml:space="preserve">- </w:t>
      </w:r>
      <w:r w:rsidR="00E37877" w:rsidRPr="00E454A4">
        <w:rPr>
          <w:rFonts w:ascii="Times New Roman" w:hAnsi="Times New Roman"/>
          <w:sz w:val="22"/>
          <w:lang w:val="en-US"/>
        </w:rPr>
        <w:t>0</w:t>
      </w:r>
      <w:r w:rsidR="00A6167A" w:rsidRPr="00E454A4">
        <w:rPr>
          <w:rFonts w:ascii="Times New Roman" w:hAnsi="Times New Roman"/>
          <w:sz w:val="22"/>
        </w:rPr>
        <w:t xml:space="preserve"> сериозни инциденти;</w:t>
      </w:r>
    </w:p>
    <w:p w:rsidR="00A6167A" w:rsidRPr="00E454A4" w:rsidRDefault="006A17A5" w:rsidP="00A6167A">
      <w:pPr>
        <w:ind w:firstLine="708"/>
        <w:jc w:val="both"/>
        <w:rPr>
          <w:rFonts w:ascii="Times New Roman" w:hAnsi="Times New Roman"/>
          <w:sz w:val="22"/>
        </w:rPr>
      </w:pPr>
      <w:r w:rsidRPr="00E454A4">
        <w:rPr>
          <w:rFonts w:ascii="Times New Roman" w:hAnsi="Times New Roman"/>
          <w:sz w:val="22"/>
        </w:rPr>
        <w:t xml:space="preserve">- </w:t>
      </w:r>
      <w:r w:rsidR="00E37877" w:rsidRPr="00E454A4">
        <w:rPr>
          <w:rFonts w:ascii="Times New Roman" w:hAnsi="Times New Roman"/>
          <w:sz w:val="22"/>
          <w:lang w:val="en-US"/>
        </w:rPr>
        <w:t>480</w:t>
      </w:r>
      <w:r w:rsidR="00A6167A" w:rsidRPr="00E454A4">
        <w:rPr>
          <w:rFonts w:ascii="Times New Roman" w:hAnsi="Times New Roman"/>
          <w:sz w:val="22"/>
        </w:rPr>
        <w:t xml:space="preserve"> инциденти</w:t>
      </w:r>
    </w:p>
    <w:p w:rsidR="00A6167A" w:rsidRPr="00E454A4" w:rsidRDefault="006A17A5" w:rsidP="00A6167A">
      <w:pPr>
        <w:ind w:firstLine="708"/>
        <w:jc w:val="both"/>
        <w:rPr>
          <w:rFonts w:ascii="Times New Roman" w:hAnsi="Times New Roman"/>
          <w:sz w:val="22"/>
        </w:rPr>
      </w:pPr>
      <w:r w:rsidRPr="00E454A4">
        <w:rPr>
          <w:rFonts w:ascii="Times New Roman" w:hAnsi="Times New Roman"/>
          <w:sz w:val="22"/>
        </w:rPr>
        <w:t xml:space="preserve">- </w:t>
      </w:r>
      <w:r w:rsidR="00E37877" w:rsidRPr="00E454A4">
        <w:rPr>
          <w:rFonts w:ascii="Times New Roman" w:hAnsi="Times New Roman"/>
          <w:sz w:val="22"/>
        </w:rPr>
        <w:t>1</w:t>
      </w:r>
      <w:r w:rsidR="00E37877" w:rsidRPr="00E454A4">
        <w:rPr>
          <w:rFonts w:ascii="Times New Roman" w:hAnsi="Times New Roman"/>
          <w:sz w:val="22"/>
          <w:lang w:val="en-US"/>
        </w:rPr>
        <w:t>000</w:t>
      </w:r>
      <w:r w:rsidR="00A6167A" w:rsidRPr="00E454A4">
        <w:rPr>
          <w:rFonts w:ascii="Times New Roman" w:hAnsi="Times New Roman"/>
          <w:sz w:val="22"/>
        </w:rPr>
        <w:t xml:space="preserve"> събития без въздействие върху безопасността.</w:t>
      </w:r>
    </w:p>
    <w:p w:rsidR="00A6167A" w:rsidRPr="00E454A4" w:rsidRDefault="00A6167A" w:rsidP="00A6167A">
      <w:pPr>
        <w:ind w:firstLine="708"/>
        <w:jc w:val="both"/>
        <w:rPr>
          <w:rFonts w:ascii="Times New Roman" w:hAnsi="Times New Roman"/>
          <w:sz w:val="22"/>
        </w:rPr>
      </w:pPr>
      <w:r w:rsidRPr="00E454A4">
        <w:rPr>
          <w:rFonts w:ascii="Times New Roman" w:hAnsi="Times New Roman"/>
          <w:sz w:val="22"/>
        </w:rPr>
        <w:t xml:space="preserve">През отчетния период са разследвани общо </w:t>
      </w:r>
      <w:r w:rsidR="00E37877" w:rsidRPr="00E454A4">
        <w:rPr>
          <w:rFonts w:ascii="Times New Roman" w:hAnsi="Times New Roman"/>
          <w:sz w:val="22"/>
          <w:lang w:val="en-US"/>
        </w:rPr>
        <w:t>5</w:t>
      </w:r>
      <w:r w:rsidRPr="00E454A4">
        <w:rPr>
          <w:rFonts w:ascii="Times New Roman" w:hAnsi="Times New Roman"/>
          <w:sz w:val="22"/>
        </w:rPr>
        <w:t xml:space="preserve"> авиационни събития.</w:t>
      </w:r>
    </w:p>
    <w:p w:rsidR="00200FBB" w:rsidRPr="00E454A4" w:rsidRDefault="007A7C34" w:rsidP="00A6167A">
      <w:pPr>
        <w:ind w:firstLine="708"/>
        <w:jc w:val="both"/>
        <w:rPr>
          <w:rFonts w:ascii="Times New Roman" w:hAnsi="Times New Roman"/>
          <w:b/>
          <w:sz w:val="22"/>
          <w:szCs w:val="22"/>
        </w:rPr>
      </w:pPr>
      <w:r w:rsidRPr="00E454A4">
        <w:rPr>
          <w:rFonts w:ascii="Times New Roman" w:hAnsi="Times New Roman"/>
          <w:b/>
          <w:sz w:val="22"/>
          <w:szCs w:val="22"/>
        </w:rPr>
        <w:t>Провеждани разследвания:</w:t>
      </w:r>
    </w:p>
    <w:p w:rsidR="00E37877" w:rsidRPr="00E454A4" w:rsidRDefault="00E37877" w:rsidP="005F618F">
      <w:pPr>
        <w:numPr>
          <w:ilvl w:val="0"/>
          <w:numId w:val="126"/>
        </w:numPr>
        <w:tabs>
          <w:tab w:val="left" w:pos="1134"/>
        </w:tabs>
        <w:autoSpaceDE/>
        <w:autoSpaceDN/>
        <w:adjustRightInd/>
        <w:spacing w:before="120"/>
        <w:jc w:val="both"/>
        <w:rPr>
          <w:rFonts w:ascii="Times New Roman" w:hAnsi="Times New Roman"/>
          <w:bCs/>
          <w:sz w:val="22"/>
        </w:rPr>
      </w:pPr>
      <w:r w:rsidRPr="00E454A4">
        <w:rPr>
          <w:rFonts w:ascii="Times New Roman" w:hAnsi="Times New Roman"/>
          <w:sz w:val="22"/>
        </w:rPr>
        <w:t xml:space="preserve">Сериозен инцидент реализиран </w:t>
      </w:r>
      <w:r w:rsidRPr="00E454A4">
        <w:rPr>
          <w:rFonts w:ascii="Times New Roman" w:hAnsi="Times New Roman"/>
          <w:bCs/>
          <w:sz w:val="22"/>
        </w:rPr>
        <w:t xml:space="preserve">на 04.02.2025 г. със самолет Airbus -321, регистрационни знаци HA-LTK, експлоатиран от авиационен оператор Wizz Air Hungary Ltd. свързан с разхерметизация и последвало аварийно снижение във въздушното пространство на Република България. Статус – завършено разследване, излъчени са 2 препоръки за безопасност. Публикуван </w:t>
      </w:r>
      <w:r w:rsidRPr="00E454A4">
        <w:rPr>
          <w:rFonts w:ascii="Times New Roman" w:hAnsi="Times New Roman"/>
          <w:bCs/>
          <w:sz w:val="22"/>
          <w:lang w:val="en-US"/>
        </w:rPr>
        <w:t>e</w:t>
      </w:r>
      <w:r w:rsidRPr="00E454A4">
        <w:rPr>
          <w:rFonts w:ascii="Times New Roman" w:hAnsi="Times New Roman"/>
          <w:bCs/>
          <w:sz w:val="22"/>
        </w:rPr>
        <w:t xml:space="preserve">  окончателен доклад.</w:t>
      </w:r>
      <w:r w:rsidRPr="00E454A4">
        <w:rPr>
          <w:rFonts w:ascii="Times New Roman" w:hAnsi="Times New Roman"/>
          <w:bCs/>
          <w:sz w:val="22"/>
          <w:lang w:val="en-US"/>
        </w:rPr>
        <w:t xml:space="preserve"> </w:t>
      </w:r>
    </w:p>
    <w:p w:rsidR="00E37877" w:rsidRPr="00E454A4" w:rsidRDefault="00E37877" w:rsidP="005F618F">
      <w:pPr>
        <w:numPr>
          <w:ilvl w:val="0"/>
          <w:numId w:val="126"/>
        </w:numPr>
        <w:tabs>
          <w:tab w:val="left" w:pos="1134"/>
        </w:tabs>
        <w:autoSpaceDE/>
        <w:autoSpaceDN/>
        <w:adjustRightInd/>
        <w:spacing w:before="120"/>
        <w:jc w:val="both"/>
        <w:rPr>
          <w:rFonts w:ascii="Times New Roman" w:hAnsi="Times New Roman"/>
          <w:bCs/>
          <w:sz w:val="22"/>
        </w:rPr>
      </w:pPr>
      <w:r w:rsidRPr="00E454A4">
        <w:rPr>
          <w:rFonts w:ascii="Times New Roman" w:hAnsi="Times New Roman"/>
          <w:bCs/>
          <w:sz w:val="22"/>
        </w:rPr>
        <w:t>Сериозен инцидент реализиран на 07.08.202</w:t>
      </w:r>
      <w:r w:rsidRPr="00E454A4">
        <w:rPr>
          <w:rFonts w:ascii="Times New Roman" w:hAnsi="Times New Roman"/>
          <w:bCs/>
          <w:sz w:val="22"/>
          <w:lang w:val="ru-RU"/>
        </w:rPr>
        <w:t>4</w:t>
      </w:r>
      <w:r w:rsidRPr="00E454A4">
        <w:rPr>
          <w:rFonts w:ascii="Times New Roman" w:hAnsi="Times New Roman"/>
          <w:bCs/>
          <w:sz w:val="22"/>
        </w:rPr>
        <w:t xml:space="preserve"> свързан нарушаване на минимумите за сепарация между самолет Airbus - A320, регистрационни знаци TC-NBO, експлоатиран от авиационен оператор „Pegasus“ и самолет BOEING - 737 регистрационни знаци SP-RKW, експлоатиран от авиационен оператор „Ryanair“.  Изготвен е проект  окончателен доклад.</w:t>
      </w:r>
    </w:p>
    <w:p w:rsidR="00E37877" w:rsidRPr="00E454A4" w:rsidRDefault="00E37877" w:rsidP="00E454A4">
      <w:pPr>
        <w:pStyle w:val="ListParagraph"/>
        <w:numPr>
          <w:ilvl w:val="0"/>
          <w:numId w:val="126"/>
        </w:numPr>
        <w:spacing w:after="0" w:line="240" w:lineRule="auto"/>
        <w:jc w:val="both"/>
        <w:rPr>
          <w:rFonts w:ascii="Times New Roman" w:hAnsi="Times New Roman"/>
          <w:bCs/>
        </w:rPr>
      </w:pPr>
      <w:r w:rsidRPr="00E454A4">
        <w:rPr>
          <w:rFonts w:ascii="Times New Roman" w:hAnsi="Times New Roman"/>
          <w:bCs/>
        </w:rPr>
        <w:t>Авиационно произшествие реализирано на 28.06.2025 г. на територията на Република България, със самолет M18A,  регистрационни знаци LZ-DRB, експлоатиран от авиационен оператор „ КМК“ ООД. Разследването приключва на 30.01.2026 г с публикуването на окончателен доклад. Дадени са 2 препоръки за подобряване на безопасността на полетите.</w:t>
      </w:r>
    </w:p>
    <w:p w:rsidR="00E37877" w:rsidRPr="00E454A4" w:rsidRDefault="00E37877" w:rsidP="005F618F">
      <w:pPr>
        <w:numPr>
          <w:ilvl w:val="0"/>
          <w:numId w:val="126"/>
        </w:numPr>
        <w:tabs>
          <w:tab w:val="left" w:pos="1134"/>
        </w:tabs>
        <w:autoSpaceDE/>
        <w:autoSpaceDN/>
        <w:adjustRightInd/>
        <w:spacing w:before="120"/>
        <w:jc w:val="both"/>
        <w:rPr>
          <w:rFonts w:ascii="Times New Roman" w:hAnsi="Times New Roman"/>
          <w:bCs/>
          <w:sz w:val="22"/>
        </w:rPr>
      </w:pPr>
      <w:r w:rsidRPr="00E454A4">
        <w:rPr>
          <w:rFonts w:ascii="Times New Roman" w:hAnsi="Times New Roman"/>
          <w:bCs/>
          <w:sz w:val="22"/>
        </w:rPr>
        <w:t>Авиационно произшествие реализирано на 28.06.2025 г. със самолет Cirrus SR22, регистрационни знаци N67DP, експлоатиран от пилот-собственик. Изготвен е проект, а   окончателен доклад с 1 препоръка ще бъде публикуван на 21.07.2026 г.</w:t>
      </w:r>
    </w:p>
    <w:p w:rsidR="00E37877" w:rsidRPr="00E454A4" w:rsidRDefault="00E37877" w:rsidP="005F618F">
      <w:pPr>
        <w:numPr>
          <w:ilvl w:val="0"/>
          <w:numId w:val="126"/>
        </w:numPr>
        <w:tabs>
          <w:tab w:val="left" w:pos="1134"/>
        </w:tabs>
        <w:autoSpaceDE/>
        <w:autoSpaceDN/>
        <w:adjustRightInd/>
        <w:spacing w:before="120"/>
        <w:jc w:val="both"/>
        <w:rPr>
          <w:rFonts w:ascii="Times New Roman" w:hAnsi="Times New Roman"/>
          <w:bCs/>
          <w:sz w:val="22"/>
        </w:rPr>
      </w:pPr>
      <w:r w:rsidRPr="00E454A4">
        <w:rPr>
          <w:rFonts w:ascii="Times New Roman" w:hAnsi="Times New Roman"/>
          <w:sz w:val="22"/>
        </w:rPr>
        <w:t xml:space="preserve">Сериозен инцидент реализиран </w:t>
      </w:r>
      <w:r w:rsidRPr="00E454A4">
        <w:rPr>
          <w:rFonts w:ascii="Times New Roman" w:hAnsi="Times New Roman"/>
          <w:bCs/>
          <w:sz w:val="22"/>
        </w:rPr>
        <w:t>на 11.09.2025 г. със самолет BOEING 737-400-4B6, регистрационни знаци LZ-CRI, експлоатиран от авиационен оператор  Gp Aviation Ltd. Започнато е разследване във връзка с безопасността от органите на Р Косово.</w:t>
      </w:r>
    </w:p>
    <w:p w:rsidR="00E37877" w:rsidRPr="00E454A4" w:rsidRDefault="00E37877" w:rsidP="00E37877">
      <w:pPr>
        <w:pStyle w:val="ListParagraph"/>
        <w:spacing w:after="120"/>
        <w:ind w:left="0" w:firstLine="709"/>
        <w:jc w:val="both"/>
        <w:rPr>
          <w:rFonts w:ascii="Times New Roman" w:hAnsi="Times New Roman"/>
        </w:rPr>
      </w:pPr>
      <w:r w:rsidRPr="00E454A4">
        <w:rPr>
          <w:rFonts w:ascii="Times New Roman" w:hAnsi="Times New Roman"/>
        </w:rPr>
        <w:lastRenderedPageBreak/>
        <w:t>Въздухоплавателните организации изпращат в НБРПВВЖТ копия от докладите на разследваните от тях инциденти. Инспекторите по разследване се запознават с докладите и при необходимост изискват доразследване на неизяснените обстоятелства в тях.</w:t>
      </w:r>
    </w:p>
    <w:p w:rsidR="00254B8D" w:rsidRPr="00AD0379" w:rsidRDefault="00254B8D" w:rsidP="00DD605B">
      <w:pPr>
        <w:spacing w:before="120"/>
        <w:ind w:firstLine="708"/>
        <w:jc w:val="both"/>
        <w:rPr>
          <w:rFonts w:ascii="Times New Roman" w:hAnsi="Times New Roman"/>
          <w:sz w:val="22"/>
          <w:szCs w:val="22"/>
        </w:rPr>
      </w:pPr>
      <w:r w:rsidRPr="00AD0379">
        <w:rPr>
          <w:rFonts w:ascii="Times New Roman" w:hAnsi="Times New Roman"/>
          <w:sz w:val="22"/>
          <w:szCs w:val="22"/>
        </w:rPr>
        <w:t>2.</w:t>
      </w:r>
      <w:r w:rsidR="008444DA" w:rsidRPr="00AD0379">
        <w:rPr>
          <w:rFonts w:ascii="Times New Roman" w:hAnsi="Times New Roman"/>
          <w:sz w:val="22"/>
          <w:szCs w:val="22"/>
          <w:lang w:val="en-US"/>
        </w:rPr>
        <w:t xml:space="preserve"> </w:t>
      </w:r>
      <w:r w:rsidRPr="00AD0379">
        <w:rPr>
          <w:rFonts w:ascii="Times New Roman" w:hAnsi="Times New Roman"/>
          <w:sz w:val="22"/>
          <w:szCs w:val="22"/>
          <w:u w:val="single"/>
        </w:rPr>
        <w:t xml:space="preserve">Поддържане на система за задължително и доброволно </w:t>
      </w:r>
      <w:r w:rsidR="00516CEA" w:rsidRPr="00AD0379">
        <w:rPr>
          <w:rFonts w:ascii="Times New Roman" w:hAnsi="Times New Roman"/>
          <w:sz w:val="22"/>
          <w:szCs w:val="22"/>
          <w:u w:val="single"/>
        </w:rPr>
        <w:t>уведомяване</w:t>
      </w:r>
      <w:r w:rsidRPr="00AD0379">
        <w:rPr>
          <w:rFonts w:ascii="Times New Roman" w:hAnsi="Times New Roman"/>
          <w:sz w:val="22"/>
          <w:szCs w:val="22"/>
          <w:u w:val="single"/>
        </w:rPr>
        <w:t xml:space="preserve"> на авиационни събития: авиационни произшествия, сериозни инциденти и инциденти</w:t>
      </w:r>
    </w:p>
    <w:p w:rsidR="00E37877" w:rsidRPr="00E454A4" w:rsidRDefault="00E37877" w:rsidP="00E37877">
      <w:pPr>
        <w:ind w:firstLine="708"/>
        <w:jc w:val="both"/>
        <w:rPr>
          <w:rFonts w:ascii="Times New Roman" w:hAnsi="Times New Roman"/>
          <w:i/>
          <w:sz w:val="22"/>
        </w:rPr>
      </w:pPr>
      <w:r w:rsidRPr="00E454A4">
        <w:rPr>
          <w:rFonts w:ascii="Times New Roman" w:hAnsi="Times New Roman"/>
          <w:sz w:val="22"/>
        </w:rPr>
        <w:t>Превантивната дейност в областта на въздушния транспорт на НБРПВВЖТ е откриването на неблагоприятни тенденции, свързани с влошаване безопасността на полетите и своевременното реагиране. Основен елемент от тази дейност е поддържане, развитие и контролиране на системата за задължително и доброволно докладване на авиационни събития в НБРПВВЖТ. Системата за задължително докладване на авиационни събития е в съответствие с единния европейски софтуер за събиране, съхранение, анализ и обмен на данни за авиационни събития (ECCAIRS) съгласно изискванията на Регламент 376/2014. Всички данни за разследваните авиационни събития в НБРПВВЖТ,</w:t>
      </w:r>
      <w:r w:rsidRPr="00E454A4">
        <w:rPr>
          <w:rFonts w:ascii="Times New Roman" w:hAnsi="Times New Roman"/>
          <w:color w:val="FF0000"/>
          <w:sz w:val="22"/>
        </w:rPr>
        <w:t xml:space="preserve"> </w:t>
      </w:r>
      <w:r w:rsidRPr="00E454A4">
        <w:rPr>
          <w:rFonts w:ascii="Times New Roman" w:hAnsi="Times New Roman"/>
          <w:sz w:val="22"/>
        </w:rPr>
        <w:t xml:space="preserve">се въвеждат в тази система и информацията от нея се обменя в европейското пространство. </w:t>
      </w:r>
    </w:p>
    <w:p w:rsidR="00254B8D" w:rsidRPr="00E454A4" w:rsidRDefault="00B5608A" w:rsidP="00DD605B">
      <w:pPr>
        <w:spacing w:before="120"/>
        <w:ind w:firstLine="708"/>
        <w:jc w:val="both"/>
        <w:rPr>
          <w:rFonts w:ascii="Times New Roman" w:hAnsi="Times New Roman"/>
          <w:sz w:val="22"/>
          <w:szCs w:val="22"/>
        </w:rPr>
      </w:pPr>
      <w:r w:rsidRPr="00E454A4">
        <w:rPr>
          <w:rFonts w:ascii="Times New Roman" w:hAnsi="Times New Roman"/>
          <w:sz w:val="22"/>
          <w:szCs w:val="22"/>
        </w:rPr>
        <w:t xml:space="preserve">3. </w:t>
      </w:r>
      <w:r w:rsidR="00254B8D" w:rsidRPr="00E454A4">
        <w:rPr>
          <w:rFonts w:ascii="Times New Roman" w:hAnsi="Times New Roman"/>
          <w:sz w:val="22"/>
          <w:szCs w:val="22"/>
          <w:u w:val="single"/>
        </w:rPr>
        <w:t>Водене на архив за разследванията и поддържане на информационна база данни за авиационните събития</w:t>
      </w:r>
    </w:p>
    <w:p w:rsidR="00B5608A" w:rsidRPr="00E454A4" w:rsidRDefault="00B5608A" w:rsidP="005F618F">
      <w:pPr>
        <w:numPr>
          <w:ilvl w:val="0"/>
          <w:numId w:val="79"/>
        </w:numPr>
        <w:tabs>
          <w:tab w:val="left" w:pos="0"/>
        </w:tabs>
        <w:autoSpaceDE/>
        <w:autoSpaceDN/>
        <w:adjustRightInd/>
        <w:jc w:val="both"/>
        <w:rPr>
          <w:rFonts w:ascii="Times New Roman" w:hAnsi="Times New Roman"/>
          <w:sz w:val="22"/>
          <w:szCs w:val="22"/>
        </w:rPr>
      </w:pPr>
      <w:r w:rsidRPr="00E454A4">
        <w:rPr>
          <w:rFonts w:ascii="Times New Roman" w:hAnsi="Times New Roman"/>
          <w:sz w:val="22"/>
          <w:szCs w:val="22"/>
        </w:rPr>
        <w:t>За всички разследвани през отчетния период авиационни събития са заведени</w:t>
      </w:r>
      <w:r w:rsidR="001D419C" w:rsidRPr="00E454A4">
        <w:rPr>
          <w:rFonts w:ascii="Times New Roman" w:hAnsi="Times New Roman"/>
          <w:sz w:val="22"/>
          <w:szCs w:val="22"/>
          <w:lang w:val="en-US"/>
        </w:rPr>
        <w:t xml:space="preserve"> </w:t>
      </w:r>
      <w:r w:rsidR="008B5EE6" w:rsidRPr="00E454A4">
        <w:rPr>
          <w:rFonts w:ascii="Times New Roman" w:hAnsi="Times New Roman"/>
          <w:sz w:val="22"/>
          <w:szCs w:val="22"/>
        </w:rPr>
        <w:t>папки с</w:t>
      </w:r>
      <w:r w:rsidRPr="00E454A4">
        <w:rPr>
          <w:rFonts w:ascii="Times New Roman" w:hAnsi="Times New Roman"/>
          <w:sz w:val="22"/>
          <w:szCs w:val="22"/>
        </w:rPr>
        <w:t xml:space="preserve"> дела, които се  съхраняват в архива на </w:t>
      </w:r>
      <w:r w:rsidR="008B5EE6" w:rsidRPr="00E454A4">
        <w:rPr>
          <w:rFonts w:ascii="Times New Roman" w:hAnsi="Times New Roman"/>
          <w:sz w:val="22"/>
          <w:szCs w:val="22"/>
        </w:rPr>
        <w:t>НБ</w:t>
      </w:r>
      <w:r w:rsidRPr="00E454A4">
        <w:rPr>
          <w:rFonts w:ascii="Times New Roman" w:hAnsi="Times New Roman"/>
          <w:sz w:val="22"/>
          <w:szCs w:val="22"/>
        </w:rPr>
        <w:t>РПВВЖТ;</w:t>
      </w:r>
    </w:p>
    <w:p w:rsidR="006821B6" w:rsidRPr="00E454A4" w:rsidRDefault="00B5608A" w:rsidP="005F618F">
      <w:pPr>
        <w:numPr>
          <w:ilvl w:val="0"/>
          <w:numId w:val="79"/>
        </w:numPr>
        <w:tabs>
          <w:tab w:val="left" w:pos="0"/>
        </w:tabs>
        <w:autoSpaceDE/>
        <w:autoSpaceDN/>
        <w:adjustRightInd/>
        <w:jc w:val="both"/>
        <w:rPr>
          <w:rFonts w:ascii="Times New Roman" w:hAnsi="Times New Roman"/>
          <w:sz w:val="22"/>
          <w:szCs w:val="22"/>
        </w:rPr>
      </w:pPr>
      <w:r w:rsidRPr="00E454A4">
        <w:rPr>
          <w:sz w:val="22"/>
          <w:szCs w:val="22"/>
        </w:rPr>
        <w:t>В електронен вид с</w:t>
      </w:r>
      <w:r w:rsidR="00522113" w:rsidRPr="00E454A4">
        <w:rPr>
          <w:sz w:val="22"/>
          <w:szCs w:val="22"/>
        </w:rPr>
        <w:t xml:space="preserve">е съхраняват </w:t>
      </w:r>
      <w:r w:rsidRPr="00E454A4">
        <w:rPr>
          <w:sz w:val="22"/>
          <w:szCs w:val="22"/>
        </w:rPr>
        <w:t xml:space="preserve">уведомленията до </w:t>
      </w:r>
      <w:r w:rsidR="00522113" w:rsidRPr="00E454A4">
        <w:rPr>
          <w:sz w:val="22"/>
          <w:szCs w:val="22"/>
        </w:rPr>
        <w:t>чужди органи за разследване на авиационни събития</w:t>
      </w:r>
      <w:r w:rsidRPr="00E454A4">
        <w:rPr>
          <w:sz w:val="22"/>
          <w:szCs w:val="22"/>
        </w:rPr>
        <w:t>;</w:t>
      </w:r>
    </w:p>
    <w:p w:rsidR="00A6167A" w:rsidRPr="00E454A4" w:rsidRDefault="006821B6" w:rsidP="005F618F">
      <w:pPr>
        <w:numPr>
          <w:ilvl w:val="0"/>
          <w:numId w:val="79"/>
        </w:numPr>
        <w:tabs>
          <w:tab w:val="left" w:pos="0"/>
        </w:tabs>
        <w:autoSpaceDE/>
        <w:autoSpaceDN/>
        <w:adjustRightInd/>
        <w:jc w:val="both"/>
        <w:rPr>
          <w:rFonts w:ascii="Times New Roman" w:hAnsi="Times New Roman"/>
          <w:sz w:val="22"/>
          <w:szCs w:val="22"/>
        </w:rPr>
      </w:pPr>
      <w:r w:rsidRPr="00E454A4">
        <w:rPr>
          <w:rFonts w:ascii="Times New Roman" w:hAnsi="Times New Roman"/>
          <w:sz w:val="22"/>
          <w:szCs w:val="22"/>
        </w:rPr>
        <w:t>Всички авиационни събития, докладвани по системата за задължително докладване на авиационни събития, са заведени и се съхраняват в отделни папки.</w:t>
      </w:r>
    </w:p>
    <w:p w:rsidR="00B5608A" w:rsidRPr="00E454A4" w:rsidRDefault="00DD605B" w:rsidP="00A6167A">
      <w:pPr>
        <w:tabs>
          <w:tab w:val="left" w:pos="0"/>
        </w:tabs>
        <w:autoSpaceDE/>
        <w:autoSpaceDN/>
        <w:adjustRightInd/>
        <w:ind w:left="360"/>
        <w:jc w:val="both"/>
        <w:rPr>
          <w:rFonts w:ascii="Times New Roman" w:hAnsi="Times New Roman"/>
          <w:sz w:val="22"/>
          <w:szCs w:val="22"/>
        </w:rPr>
      </w:pPr>
      <w:r w:rsidRPr="00E454A4">
        <w:rPr>
          <w:rFonts w:ascii="Times New Roman" w:hAnsi="Times New Roman"/>
          <w:sz w:val="22"/>
          <w:szCs w:val="22"/>
        </w:rPr>
        <w:tab/>
      </w:r>
      <w:r w:rsidR="00B5608A" w:rsidRPr="00E454A4">
        <w:rPr>
          <w:rFonts w:ascii="Times New Roman" w:hAnsi="Times New Roman"/>
          <w:sz w:val="22"/>
          <w:szCs w:val="22"/>
        </w:rPr>
        <w:t xml:space="preserve"> </w:t>
      </w:r>
      <w:r w:rsidR="00B5608A" w:rsidRPr="00E454A4">
        <w:rPr>
          <w:rFonts w:ascii="Times New Roman" w:hAnsi="Times New Roman"/>
          <w:sz w:val="22"/>
          <w:szCs w:val="22"/>
          <w:u w:val="single"/>
        </w:rPr>
        <w:t xml:space="preserve">4. </w:t>
      </w:r>
      <w:r w:rsidR="00D1000C" w:rsidRPr="00E454A4">
        <w:rPr>
          <w:rFonts w:ascii="Times New Roman" w:hAnsi="Times New Roman"/>
          <w:sz w:val="22"/>
          <w:szCs w:val="22"/>
          <w:u w:val="single"/>
        </w:rPr>
        <w:t>Анализиране на състоянието на безопасността на полетите и изготвяне и разпространяване на и</w:t>
      </w:r>
      <w:r w:rsidR="00B5608A" w:rsidRPr="00E454A4">
        <w:rPr>
          <w:rFonts w:ascii="Times New Roman" w:hAnsi="Times New Roman"/>
          <w:sz w:val="22"/>
          <w:szCs w:val="22"/>
          <w:u w:val="single"/>
        </w:rPr>
        <w:t>нформационни бюлетини и анализи</w:t>
      </w:r>
      <w:r w:rsidR="00BC1166" w:rsidRPr="00E454A4">
        <w:rPr>
          <w:rFonts w:ascii="Times New Roman" w:hAnsi="Times New Roman"/>
          <w:sz w:val="22"/>
          <w:szCs w:val="22"/>
          <w:u w:val="single"/>
        </w:rPr>
        <w:t>.</w:t>
      </w:r>
    </w:p>
    <w:p w:rsidR="00E37877" w:rsidRPr="00E454A4" w:rsidRDefault="00E37877" w:rsidP="00E37877">
      <w:pPr>
        <w:ind w:firstLine="708"/>
        <w:jc w:val="both"/>
        <w:rPr>
          <w:rFonts w:ascii="Times New Roman" w:hAnsi="Times New Roman"/>
          <w:sz w:val="22"/>
        </w:rPr>
      </w:pPr>
      <w:r w:rsidRPr="00E454A4">
        <w:rPr>
          <w:rFonts w:ascii="Times New Roman" w:hAnsi="Times New Roman"/>
          <w:sz w:val="22"/>
        </w:rPr>
        <w:t xml:space="preserve">Превантивната дейност в авиационното направление в НБРПВВЖТ през първото полугодие на 2026 г. бе насочена към популяризиране на обстоятелствата, свързани с причините, довели до тяхното възникване. </w:t>
      </w:r>
    </w:p>
    <w:p w:rsidR="00E37877" w:rsidRPr="00E454A4" w:rsidRDefault="00E37877" w:rsidP="00E37877">
      <w:pPr>
        <w:ind w:firstLine="708"/>
        <w:jc w:val="both"/>
        <w:rPr>
          <w:rFonts w:ascii="Times New Roman" w:hAnsi="Times New Roman"/>
          <w:sz w:val="22"/>
        </w:rPr>
      </w:pPr>
      <w:r w:rsidRPr="00E454A4">
        <w:rPr>
          <w:rFonts w:ascii="Times New Roman" w:hAnsi="Times New Roman"/>
          <w:sz w:val="22"/>
        </w:rPr>
        <w:t xml:space="preserve">На уеб страницата на НБРПВВЖТ са публикувани окончателни доклади от извършени разследвания на авиационни произшествия и сериозни инциденти. Докладите съдържат анализ на обстоятелствата и констатираните факти в процеса на разследване за определяне причините на реализираните събития. </w:t>
      </w:r>
    </w:p>
    <w:p w:rsidR="00B5608A" w:rsidRPr="00E454A4" w:rsidRDefault="00B5608A" w:rsidP="00DD605B">
      <w:pPr>
        <w:spacing w:after="120"/>
        <w:ind w:firstLine="708"/>
        <w:jc w:val="both"/>
        <w:rPr>
          <w:rFonts w:ascii="Times New Roman" w:hAnsi="Times New Roman"/>
          <w:sz w:val="22"/>
          <w:szCs w:val="22"/>
        </w:rPr>
      </w:pPr>
      <w:r w:rsidRPr="00E454A4">
        <w:rPr>
          <w:rFonts w:ascii="Times New Roman" w:hAnsi="Times New Roman"/>
          <w:sz w:val="22"/>
          <w:szCs w:val="22"/>
          <w:u w:val="single"/>
        </w:rPr>
        <w:t>5.</w:t>
      </w:r>
      <w:r w:rsidR="00214ACD" w:rsidRPr="00E454A4">
        <w:rPr>
          <w:rFonts w:ascii="Times New Roman" w:hAnsi="Times New Roman"/>
          <w:sz w:val="22"/>
          <w:szCs w:val="22"/>
          <w:u w:val="single"/>
        </w:rPr>
        <w:t xml:space="preserve"> </w:t>
      </w:r>
      <w:r w:rsidR="00254B8D" w:rsidRPr="00E454A4">
        <w:rPr>
          <w:rFonts w:ascii="Times New Roman" w:hAnsi="Times New Roman"/>
          <w:sz w:val="22"/>
          <w:szCs w:val="22"/>
          <w:u w:val="single"/>
        </w:rPr>
        <w:t>Превантивна дейност, насочена към подобряване на безопасността на полетите</w:t>
      </w:r>
    </w:p>
    <w:p w:rsidR="00E37877" w:rsidRPr="00E454A4" w:rsidRDefault="00E37877" w:rsidP="00E37877">
      <w:pPr>
        <w:ind w:firstLine="708"/>
        <w:jc w:val="both"/>
        <w:rPr>
          <w:rFonts w:ascii="Times New Roman" w:hAnsi="Times New Roman"/>
          <w:sz w:val="22"/>
        </w:rPr>
      </w:pPr>
      <w:r w:rsidRPr="00E454A4">
        <w:rPr>
          <w:rFonts w:ascii="Times New Roman" w:hAnsi="Times New Roman"/>
          <w:sz w:val="22"/>
        </w:rPr>
        <w:t xml:space="preserve">Основен елемент в превантивната дейност, извършвана в областта на въздушния транспорт през отчетния период е излъчването на </w:t>
      </w:r>
      <w:r w:rsidRPr="00E454A4">
        <w:rPr>
          <w:rFonts w:ascii="Times New Roman" w:hAnsi="Times New Roman"/>
          <w:sz w:val="22"/>
          <w:lang w:val="ru-RU"/>
        </w:rPr>
        <w:t>5</w:t>
      </w:r>
      <w:r w:rsidRPr="00E454A4">
        <w:rPr>
          <w:rFonts w:ascii="Times New Roman" w:hAnsi="Times New Roman"/>
          <w:sz w:val="22"/>
        </w:rPr>
        <w:t xml:space="preserve"> препоръки за подобряване на безопасността в резултат на разследване на авиационни произшествия и сериозни инциденти. Тези препоръки са излъчвани на различни етапи от разследването с цел своевременно въздействие и отстраняване на причинните фактори, довели до или способствали за възникване на авиационните събития. Предприетите мерки в изпълнение на издадените препоръки за безопасност се намират на различни етапи на въвеждане от страна на авиационните и летищните оператори, Главна дирекция „Гражданска въздухоплавателна администрация” и ДП РВД.</w:t>
      </w:r>
    </w:p>
    <w:p w:rsidR="00E37877" w:rsidRPr="00E454A4" w:rsidRDefault="00E37877" w:rsidP="00E37877">
      <w:pPr>
        <w:ind w:firstLine="708"/>
        <w:jc w:val="both"/>
        <w:rPr>
          <w:rFonts w:ascii="Times New Roman" w:hAnsi="Times New Roman"/>
          <w:sz w:val="22"/>
        </w:rPr>
      </w:pPr>
      <w:r w:rsidRPr="00E454A4">
        <w:rPr>
          <w:rFonts w:ascii="Times New Roman" w:hAnsi="Times New Roman"/>
          <w:sz w:val="22"/>
        </w:rPr>
        <w:t>Ежемесечно се изготвя писмена справка представяща информация от междуведомствената комисия по безопасност в гражданското въздухоплаване.</w:t>
      </w:r>
    </w:p>
    <w:p w:rsidR="007341DF" w:rsidRPr="00E454A4" w:rsidRDefault="007341DF" w:rsidP="007341DF">
      <w:pPr>
        <w:spacing w:before="120" w:after="120"/>
        <w:ind w:firstLine="360"/>
        <w:jc w:val="both"/>
        <w:rPr>
          <w:rFonts w:ascii="Times New Roman" w:hAnsi="Times New Roman"/>
          <w:sz w:val="22"/>
          <w:szCs w:val="22"/>
        </w:rPr>
      </w:pPr>
    </w:p>
    <w:p w:rsidR="00C27F06" w:rsidRPr="00E454A4" w:rsidRDefault="00A6167A" w:rsidP="007341DF">
      <w:pPr>
        <w:spacing w:before="120" w:after="120"/>
        <w:ind w:firstLine="360"/>
        <w:jc w:val="both"/>
        <w:rPr>
          <w:rFonts w:ascii="Times New Roman" w:hAnsi="Times New Roman"/>
          <w:sz w:val="22"/>
        </w:rPr>
      </w:pPr>
      <w:r w:rsidRPr="00E454A4">
        <w:rPr>
          <w:rFonts w:ascii="Times New Roman" w:hAnsi="Times New Roman"/>
          <w:sz w:val="22"/>
          <w:szCs w:val="22"/>
        </w:rPr>
        <w:tab/>
      </w:r>
      <w:r w:rsidR="00B30481" w:rsidRPr="00E454A4">
        <w:rPr>
          <w:rFonts w:ascii="Times New Roman" w:hAnsi="Times New Roman"/>
          <w:sz w:val="22"/>
          <w:szCs w:val="22"/>
          <w:u w:val="single"/>
        </w:rPr>
        <w:t xml:space="preserve">6. </w:t>
      </w:r>
      <w:r w:rsidR="00254B8D" w:rsidRPr="00E454A4">
        <w:rPr>
          <w:rFonts w:ascii="Times New Roman" w:hAnsi="Times New Roman"/>
          <w:sz w:val="22"/>
          <w:szCs w:val="22"/>
          <w:u w:val="single"/>
        </w:rPr>
        <w:t>Международно сътрудничество в областта на разследване на авиационните събития</w:t>
      </w:r>
    </w:p>
    <w:p w:rsidR="00C706DC" w:rsidRPr="00E454A4" w:rsidRDefault="00C706DC" w:rsidP="00C706DC">
      <w:pPr>
        <w:pStyle w:val="NormalWeb"/>
        <w:spacing w:after="0" w:afterAutospacing="0"/>
        <w:ind w:firstLine="686"/>
        <w:jc w:val="both"/>
        <w:rPr>
          <w:sz w:val="22"/>
        </w:rPr>
      </w:pPr>
      <w:r w:rsidRPr="00E454A4">
        <w:rPr>
          <w:sz w:val="22"/>
        </w:rPr>
        <w:t>В периода от 01.01.2026 г. до 30.06.2026 г.  инспекторите по разследване не са участвали в работни срещи и семинари в чужбина</w:t>
      </w:r>
      <w:r w:rsidRPr="00E454A4">
        <w:rPr>
          <w:sz w:val="22"/>
          <w:lang w:val="ru-RU"/>
        </w:rPr>
        <w:t>,</w:t>
      </w:r>
      <w:r w:rsidRPr="00E454A4">
        <w:rPr>
          <w:sz w:val="22"/>
        </w:rPr>
        <w:t xml:space="preserve"> организирани от Европейската мрежа на органите за разследване на авиационни събития в гражданското въздухоплаване (ENCASIA), ЕСАС и </w:t>
      </w:r>
      <w:r w:rsidRPr="00E454A4">
        <w:rPr>
          <w:sz w:val="22"/>
          <w:lang w:val="en-US"/>
        </w:rPr>
        <w:t>EASA</w:t>
      </w:r>
      <w:r w:rsidRPr="00E454A4">
        <w:rPr>
          <w:sz w:val="22"/>
        </w:rPr>
        <w:t xml:space="preserve">. </w:t>
      </w:r>
    </w:p>
    <w:p w:rsidR="00C706DC" w:rsidRPr="00E454A4" w:rsidRDefault="00C706DC" w:rsidP="00C706DC">
      <w:pPr>
        <w:pStyle w:val="NormalWeb"/>
        <w:spacing w:after="0" w:afterAutospacing="0"/>
        <w:ind w:firstLine="686"/>
        <w:jc w:val="both"/>
        <w:rPr>
          <w:sz w:val="22"/>
        </w:rPr>
      </w:pPr>
      <w:r w:rsidRPr="00E454A4">
        <w:rPr>
          <w:sz w:val="22"/>
        </w:rPr>
        <w:t xml:space="preserve">В планираните международни събития  на </w:t>
      </w:r>
      <w:r w:rsidRPr="00E454A4">
        <w:rPr>
          <w:rStyle w:val="hps"/>
          <w:sz w:val="22"/>
        </w:rPr>
        <w:t>ENCASIA</w:t>
      </w:r>
      <w:r w:rsidRPr="00E454A4">
        <w:rPr>
          <w:sz w:val="22"/>
        </w:rPr>
        <w:t xml:space="preserve"> и European Union Aviation Safety Agency /</w:t>
      </w:r>
      <w:r w:rsidRPr="00E454A4">
        <w:rPr>
          <w:sz w:val="22"/>
          <w:lang w:val="en-US"/>
        </w:rPr>
        <w:t>EASA</w:t>
      </w:r>
      <w:r w:rsidRPr="00E454A4">
        <w:rPr>
          <w:sz w:val="22"/>
        </w:rPr>
        <w:t>/ се проведоха 8 срещи, в които 3-ма от инспекторите по разследване участваха онлайн.</w:t>
      </w:r>
    </w:p>
    <w:p w:rsidR="008501DE" w:rsidRPr="00E454A4" w:rsidRDefault="008501DE" w:rsidP="008501DE">
      <w:pPr>
        <w:jc w:val="both"/>
        <w:rPr>
          <w:rFonts w:ascii="Times New Roman" w:hAnsi="Times New Roman"/>
          <w:b/>
          <w:sz w:val="22"/>
          <w:szCs w:val="22"/>
        </w:rPr>
      </w:pPr>
    </w:p>
    <w:p w:rsidR="00254B8D" w:rsidRPr="00E454A4" w:rsidRDefault="00254B8D" w:rsidP="00A6167A">
      <w:pPr>
        <w:spacing w:after="120"/>
        <w:jc w:val="both"/>
        <w:rPr>
          <w:rFonts w:ascii="Times New Roman" w:hAnsi="Times New Roman"/>
          <w:b/>
          <w:sz w:val="22"/>
          <w:szCs w:val="22"/>
        </w:rPr>
      </w:pPr>
      <w:r w:rsidRPr="00E454A4">
        <w:rPr>
          <w:rFonts w:ascii="Times New Roman" w:hAnsi="Times New Roman"/>
          <w:b/>
          <w:sz w:val="22"/>
          <w:szCs w:val="22"/>
        </w:rPr>
        <w:t>Б)</w:t>
      </w:r>
      <w:r w:rsidR="008851C8" w:rsidRPr="00E454A4">
        <w:rPr>
          <w:rFonts w:ascii="Times New Roman" w:hAnsi="Times New Roman"/>
          <w:b/>
          <w:sz w:val="22"/>
          <w:szCs w:val="22"/>
        </w:rPr>
        <w:t xml:space="preserve"> </w:t>
      </w:r>
      <w:r w:rsidRPr="00E454A4">
        <w:rPr>
          <w:rFonts w:ascii="Times New Roman" w:hAnsi="Times New Roman"/>
          <w:b/>
          <w:sz w:val="22"/>
          <w:szCs w:val="22"/>
        </w:rPr>
        <w:t xml:space="preserve">В областта на разследването на </w:t>
      </w:r>
      <w:r w:rsidR="00864F44" w:rsidRPr="00E454A4">
        <w:rPr>
          <w:rFonts w:ascii="Times New Roman" w:hAnsi="Times New Roman"/>
          <w:b/>
          <w:sz w:val="22"/>
          <w:szCs w:val="22"/>
        </w:rPr>
        <w:t>морски произшествия и инциденти</w:t>
      </w:r>
      <w:r w:rsidRPr="00E454A4">
        <w:rPr>
          <w:rFonts w:ascii="Times New Roman" w:hAnsi="Times New Roman"/>
          <w:b/>
          <w:sz w:val="22"/>
          <w:szCs w:val="22"/>
        </w:rPr>
        <w:t>:</w:t>
      </w:r>
    </w:p>
    <w:p w:rsidR="00D22C02" w:rsidRPr="00E454A4" w:rsidRDefault="00254B8D" w:rsidP="00A6167A">
      <w:pPr>
        <w:spacing w:before="120" w:after="120"/>
        <w:ind w:left="360" w:hanging="360"/>
        <w:jc w:val="both"/>
        <w:rPr>
          <w:rFonts w:ascii="Times New Roman" w:hAnsi="Times New Roman"/>
          <w:sz w:val="22"/>
          <w:szCs w:val="22"/>
          <w:u w:val="single"/>
        </w:rPr>
      </w:pPr>
      <w:r w:rsidRPr="00E454A4">
        <w:rPr>
          <w:rFonts w:ascii="Times New Roman" w:hAnsi="Times New Roman"/>
          <w:sz w:val="22"/>
          <w:szCs w:val="22"/>
        </w:rPr>
        <w:tab/>
      </w:r>
      <w:r w:rsidR="00BC6768" w:rsidRPr="00E454A4">
        <w:rPr>
          <w:rFonts w:ascii="Times New Roman" w:hAnsi="Times New Roman"/>
          <w:sz w:val="22"/>
          <w:szCs w:val="22"/>
        </w:rPr>
        <w:tab/>
      </w:r>
      <w:r w:rsidRPr="00E454A4">
        <w:rPr>
          <w:rFonts w:ascii="Times New Roman" w:hAnsi="Times New Roman"/>
          <w:sz w:val="22"/>
          <w:szCs w:val="22"/>
          <w:u w:val="single"/>
        </w:rPr>
        <w:t xml:space="preserve">1. Организиране и </w:t>
      </w:r>
      <w:r w:rsidR="00B30481" w:rsidRPr="00E454A4">
        <w:rPr>
          <w:rFonts w:ascii="Times New Roman" w:hAnsi="Times New Roman"/>
          <w:sz w:val="22"/>
          <w:szCs w:val="22"/>
          <w:u w:val="single"/>
        </w:rPr>
        <w:t>осъществяван</w:t>
      </w:r>
      <w:r w:rsidR="00761832" w:rsidRPr="00E454A4">
        <w:rPr>
          <w:rFonts w:ascii="Times New Roman" w:hAnsi="Times New Roman"/>
          <w:sz w:val="22"/>
          <w:szCs w:val="22"/>
          <w:u w:val="single"/>
        </w:rPr>
        <w:t>е</w:t>
      </w:r>
      <w:r w:rsidRPr="00E454A4">
        <w:rPr>
          <w:rFonts w:ascii="Times New Roman" w:hAnsi="Times New Roman"/>
          <w:sz w:val="22"/>
          <w:szCs w:val="22"/>
          <w:u w:val="single"/>
        </w:rPr>
        <w:t xml:space="preserve"> на разследване на п</w:t>
      </w:r>
      <w:r w:rsidR="00F05EF9" w:rsidRPr="00E454A4">
        <w:rPr>
          <w:rFonts w:ascii="Times New Roman" w:hAnsi="Times New Roman"/>
          <w:sz w:val="22"/>
          <w:szCs w:val="22"/>
          <w:u w:val="single"/>
        </w:rPr>
        <w:t>роизшествия в морския транспорт</w:t>
      </w:r>
    </w:p>
    <w:p w:rsidR="00FA29F8" w:rsidRPr="00E454A4" w:rsidRDefault="00FA29F8" w:rsidP="00FA29F8">
      <w:pPr>
        <w:ind w:firstLine="709"/>
        <w:jc w:val="both"/>
        <w:rPr>
          <w:rFonts w:ascii="Times New Roman" w:hAnsi="Times New Roman"/>
          <w:sz w:val="22"/>
        </w:rPr>
      </w:pPr>
      <w:r w:rsidRPr="00E454A4">
        <w:rPr>
          <w:rFonts w:ascii="Times New Roman" w:hAnsi="Times New Roman"/>
          <w:sz w:val="22"/>
        </w:rPr>
        <w:lastRenderedPageBreak/>
        <w:t>През отчетния период са получени общо 21 уведомления за морски събития, класифицирани както следва:</w:t>
      </w:r>
    </w:p>
    <w:p w:rsidR="00FA29F8" w:rsidRPr="00E454A4" w:rsidRDefault="00FA29F8" w:rsidP="00FA29F8">
      <w:pPr>
        <w:ind w:firstLine="709"/>
        <w:jc w:val="both"/>
        <w:rPr>
          <w:rFonts w:ascii="Times New Roman" w:hAnsi="Times New Roman"/>
          <w:sz w:val="22"/>
        </w:rPr>
      </w:pPr>
      <w:r w:rsidRPr="00E454A4">
        <w:rPr>
          <w:rFonts w:ascii="Times New Roman" w:hAnsi="Times New Roman"/>
          <w:sz w:val="22"/>
        </w:rPr>
        <w:t>- 4 много тежки произшествия;</w:t>
      </w:r>
    </w:p>
    <w:p w:rsidR="00FA29F8" w:rsidRPr="00E454A4" w:rsidRDefault="00FA29F8" w:rsidP="00FA29F8">
      <w:pPr>
        <w:ind w:firstLine="709"/>
        <w:jc w:val="both"/>
        <w:rPr>
          <w:rFonts w:ascii="Times New Roman" w:hAnsi="Times New Roman"/>
          <w:sz w:val="22"/>
        </w:rPr>
      </w:pPr>
      <w:r w:rsidRPr="00E454A4">
        <w:rPr>
          <w:rFonts w:ascii="Times New Roman" w:hAnsi="Times New Roman"/>
          <w:sz w:val="22"/>
        </w:rPr>
        <w:t>- 5 тежки произшествия;</w:t>
      </w:r>
    </w:p>
    <w:p w:rsidR="00FA29F8" w:rsidRPr="00E454A4" w:rsidRDefault="00FA29F8" w:rsidP="00FA29F8">
      <w:pPr>
        <w:ind w:firstLine="708"/>
        <w:jc w:val="both"/>
        <w:rPr>
          <w:rFonts w:ascii="Times New Roman" w:hAnsi="Times New Roman"/>
          <w:sz w:val="22"/>
        </w:rPr>
      </w:pPr>
      <w:r w:rsidRPr="00E454A4">
        <w:rPr>
          <w:rFonts w:ascii="Times New Roman" w:hAnsi="Times New Roman"/>
          <w:sz w:val="22"/>
        </w:rPr>
        <w:t xml:space="preserve">- 12 морски събития. </w:t>
      </w:r>
    </w:p>
    <w:p w:rsidR="00FA29F8" w:rsidRPr="00E454A4" w:rsidRDefault="00FA29F8" w:rsidP="00FA29F8">
      <w:pPr>
        <w:ind w:firstLine="708"/>
        <w:jc w:val="both"/>
        <w:rPr>
          <w:rFonts w:ascii="Times New Roman" w:hAnsi="Times New Roman"/>
          <w:sz w:val="22"/>
        </w:rPr>
      </w:pPr>
      <w:r w:rsidRPr="00E454A4">
        <w:rPr>
          <w:rFonts w:ascii="Times New Roman" w:hAnsi="Times New Roman"/>
          <w:sz w:val="22"/>
        </w:rPr>
        <w:t>Три много тежки произшествия не се разследват поради факта, че не попадат в обхвата на Наредба 23, както следват:</w:t>
      </w:r>
    </w:p>
    <w:p w:rsidR="00FA29F8" w:rsidRPr="00E454A4" w:rsidRDefault="00FA29F8" w:rsidP="005F618F">
      <w:pPr>
        <w:pStyle w:val="ListParagraph"/>
        <w:numPr>
          <w:ilvl w:val="0"/>
          <w:numId w:val="127"/>
        </w:numPr>
        <w:tabs>
          <w:tab w:val="clear" w:pos="1211"/>
          <w:tab w:val="num" w:pos="851"/>
        </w:tabs>
        <w:spacing w:after="0" w:line="240" w:lineRule="auto"/>
        <w:ind w:left="0" w:firstLine="658"/>
        <w:jc w:val="both"/>
        <w:rPr>
          <w:rFonts w:ascii="Times New Roman" w:hAnsi="Times New Roman"/>
        </w:rPr>
      </w:pPr>
      <w:r w:rsidRPr="00E454A4">
        <w:rPr>
          <w:rFonts w:ascii="Times New Roman" w:hAnsi="Times New Roman"/>
        </w:rPr>
        <w:t xml:space="preserve">Потънала безекипажна баржа </w:t>
      </w:r>
      <w:r w:rsidRPr="00E454A4">
        <w:rPr>
          <w:rFonts w:ascii="Times New Roman" w:hAnsi="Times New Roman"/>
          <w:lang w:val="en-US"/>
        </w:rPr>
        <w:t>PZ</w:t>
      </w:r>
      <w:r w:rsidRPr="00E454A4">
        <w:rPr>
          <w:rFonts w:ascii="Times New Roman" w:hAnsi="Times New Roman"/>
          <w:lang w:val="ru-RU"/>
        </w:rPr>
        <w:t xml:space="preserve"> 14803 </w:t>
      </w:r>
      <w:r w:rsidRPr="00E454A4">
        <w:rPr>
          <w:rFonts w:ascii="Times New Roman" w:hAnsi="Times New Roman"/>
        </w:rPr>
        <w:t xml:space="preserve">от състава на м/к </w:t>
      </w:r>
      <w:r w:rsidRPr="00E454A4">
        <w:rPr>
          <w:rFonts w:ascii="Times New Roman" w:hAnsi="Times New Roman"/>
          <w:lang w:val="en-US"/>
        </w:rPr>
        <w:t>ABSOLUT</w:t>
      </w:r>
      <w:r w:rsidRPr="00E454A4">
        <w:rPr>
          <w:rFonts w:ascii="Times New Roman" w:hAnsi="Times New Roman"/>
        </w:rPr>
        <w:t>, флак Словакия на 07.01.2026 на река Дунав, км 527. Разследването на произшествието се извършва от ИА „Морска администрация“.</w:t>
      </w:r>
    </w:p>
    <w:p w:rsidR="00FA29F8" w:rsidRPr="00E454A4" w:rsidRDefault="00FA29F8" w:rsidP="005F618F">
      <w:pPr>
        <w:pStyle w:val="ListParagraph"/>
        <w:numPr>
          <w:ilvl w:val="0"/>
          <w:numId w:val="127"/>
        </w:numPr>
        <w:tabs>
          <w:tab w:val="clear" w:pos="1211"/>
          <w:tab w:val="num" w:pos="851"/>
        </w:tabs>
        <w:spacing w:after="0" w:line="240" w:lineRule="auto"/>
        <w:ind w:left="0" w:firstLine="658"/>
        <w:jc w:val="both"/>
        <w:rPr>
          <w:rFonts w:ascii="Times New Roman" w:hAnsi="Times New Roman"/>
        </w:rPr>
      </w:pPr>
      <w:r w:rsidRPr="00E454A4">
        <w:rPr>
          <w:rFonts w:ascii="Times New Roman" w:hAnsi="Times New Roman"/>
        </w:rPr>
        <w:t>Изчезнал член от екипажа на м/к Аполо 1, флаг Румъния на 21.01.2026 г. на река Дунав, км 606. Произшествието не е в обхвата на Директива 2009/18/</w:t>
      </w:r>
      <w:r w:rsidRPr="00E454A4">
        <w:rPr>
          <w:rFonts w:ascii="Times New Roman" w:hAnsi="Times New Roman"/>
          <w:lang w:val="en-US"/>
        </w:rPr>
        <w:t>EO.</w:t>
      </w:r>
    </w:p>
    <w:p w:rsidR="00FA29F8" w:rsidRPr="00E454A4" w:rsidRDefault="00FA29F8" w:rsidP="005F618F">
      <w:pPr>
        <w:pStyle w:val="ListParagraph"/>
        <w:numPr>
          <w:ilvl w:val="0"/>
          <w:numId w:val="127"/>
        </w:numPr>
        <w:tabs>
          <w:tab w:val="clear" w:pos="1211"/>
          <w:tab w:val="num" w:pos="851"/>
        </w:tabs>
        <w:spacing w:after="0" w:line="240" w:lineRule="auto"/>
        <w:ind w:left="0" w:firstLine="658"/>
        <w:jc w:val="both"/>
        <w:rPr>
          <w:rFonts w:ascii="Times New Roman" w:hAnsi="Times New Roman"/>
        </w:rPr>
      </w:pPr>
      <w:r w:rsidRPr="00E454A4">
        <w:rPr>
          <w:rFonts w:ascii="Times New Roman" w:hAnsi="Times New Roman"/>
        </w:rPr>
        <w:t xml:space="preserve">Смърт на член от екипажа на р/к </w:t>
      </w:r>
      <w:r w:rsidRPr="00E454A4">
        <w:rPr>
          <w:rFonts w:ascii="Times New Roman" w:hAnsi="Times New Roman"/>
          <w:lang w:val="en-US"/>
        </w:rPr>
        <w:t>MURA</w:t>
      </w:r>
      <w:r w:rsidRPr="00E454A4">
        <w:rPr>
          <w:rFonts w:ascii="Times New Roman" w:hAnsi="Times New Roman"/>
          <w:lang w:val="ru-RU"/>
        </w:rPr>
        <w:t xml:space="preserve"> </w:t>
      </w:r>
      <w:r w:rsidRPr="00E454A4">
        <w:rPr>
          <w:rFonts w:ascii="Times New Roman" w:hAnsi="Times New Roman"/>
          <w:lang w:val="en-US"/>
        </w:rPr>
        <w:t>TARA</w:t>
      </w:r>
      <w:r w:rsidRPr="00E454A4">
        <w:rPr>
          <w:rFonts w:ascii="Times New Roman" w:hAnsi="Times New Roman"/>
          <w:lang w:val="ru-RU"/>
        </w:rPr>
        <w:t xml:space="preserve">, </w:t>
      </w:r>
      <w:r w:rsidRPr="00E454A4">
        <w:rPr>
          <w:rFonts w:ascii="Times New Roman" w:hAnsi="Times New Roman"/>
        </w:rPr>
        <w:t>флаг Турция при швартови операции на 03.05.2026 г. в пристанище Видин Север на река Дунав. Разследването се извършва от ИА „Морска администрация“.</w:t>
      </w:r>
    </w:p>
    <w:p w:rsidR="00FA29F8" w:rsidRPr="00E454A4" w:rsidRDefault="00FA29F8" w:rsidP="00FA29F8">
      <w:pPr>
        <w:spacing w:before="120"/>
        <w:ind w:firstLine="709"/>
        <w:jc w:val="both"/>
        <w:rPr>
          <w:rFonts w:ascii="Times New Roman" w:hAnsi="Times New Roman"/>
          <w:sz w:val="22"/>
          <w:szCs w:val="22"/>
          <w:u w:val="single"/>
        </w:rPr>
      </w:pPr>
      <w:r w:rsidRPr="00E454A4">
        <w:rPr>
          <w:rFonts w:ascii="Times New Roman" w:hAnsi="Times New Roman"/>
          <w:sz w:val="22"/>
          <w:szCs w:val="22"/>
          <w:u w:val="single"/>
        </w:rPr>
        <w:t>Пет тежки произшествия включват:</w:t>
      </w:r>
    </w:p>
    <w:p w:rsidR="00FA29F8" w:rsidRPr="00E454A4" w:rsidRDefault="00FA29F8" w:rsidP="00FA29F8">
      <w:pPr>
        <w:ind w:firstLine="708"/>
        <w:jc w:val="both"/>
        <w:rPr>
          <w:rFonts w:ascii="Times New Roman" w:hAnsi="Times New Roman"/>
          <w:sz w:val="22"/>
        </w:rPr>
      </w:pPr>
      <w:r w:rsidRPr="00E454A4">
        <w:rPr>
          <w:rFonts w:ascii="Times New Roman" w:hAnsi="Times New Roman"/>
          <w:sz w:val="22"/>
        </w:rPr>
        <w:t xml:space="preserve">- Нараняване на член от екипажа (български гражданин) на м/к </w:t>
      </w:r>
      <w:r w:rsidRPr="00E454A4">
        <w:rPr>
          <w:rFonts w:ascii="Times New Roman" w:hAnsi="Times New Roman"/>
          <w:sz w:val="22"/>
          <w:lang w:val="en-US"/>
        </w:rPr>
        <w:t>SEAHARMONY</w:t>
      </w:r>
      <w:r w:rsidRPr="00E454A4">
        <w:rPr>
          <w:rFonts w:ascii="Times New Roman" w:hAnsi="Times New Roman"/>
          <w:sz w:val="22"/>
        </w:rPr>
        <w:t>, флаг Малта на 20.01.2026 г, по време на преход на кораба в открито море. Отговорност за разследването е на държавата на флага – Малта.</w:t>
      </w:r>
    </w:p>
    <w:p w:rsidR="00FA29F8" w:rsidRPr="00E454A4" w:rsidRDefault="00FA29F8" w:rsidP="00FA29F8">
      <w:pPr>
        <w:ind w:firstLine="708"/>
        <w:jc w:val="both"/>
        <w:rPr>
          <w:rFonts w:ascii="Times New Roman" w:hAnsi="Times New Roman"/>
          <w:sz w:val="22"/>
        </w:rPr>
      </w:pPr>
      <w:r w:rsidRPr="00E454A4">
        <w:rPr>
          <w:rFonts w:ascii="Times New Roman" w:hAnsi="Times New Roman"/>
          <w:sz w:val="22"/>
        </w:rPr>
        <w:t xml:space="preserve">- Засядане на м/к </w:t>
      </w:r>
      <w:r w:rsidRPr="00E454A4">
        <w:rPr>
          <w:rFonts w:ascii="Times New Roman" w:hAnsi="Times New Roman"/>
          <w:sz w:val="22"/>
          <w:lang w:val="en-US"/>
        </w:rPr>
        <w:t>SSH</w:t>
      </w:r>
      <w:r w:rsidRPr="00E454A4">
        <w:rPr>
          <w:rFonts w:ascii="Times New Roman" w:hAnsi="Times New Roman"/>
          <w:sz w:val="22"/>
        </w:rPr>
        <w:t>39, флаг България на 22.01.2026 г. във Варненско езеро. Произшествието не се разследва поради факта, че разследването не би довело до подобряване на безопасността.</w:t>
      </w:r>
    </w:p>
    <w:p w:rsidR="00FA29F8" w:rsidRPr="00E454A4" w:rsidRDefault="00FA29F8" w:rsidP="00E454A4">
      <w:pPr>
        <w:ind w:firstLine="708"/>
        <w:jc w:val="both"/>
        <w:rPr>
          <w:rFonts w:ascii="Times New Roman" w:hAnsi="Times New Roman"/>
          <w:sz w:val="22"/>
        </w:rPr>
      </w:pPr>
      <w:r w:rsidRPr="00E454A4">
        <w:rPr>
          <w:rFonts w:ascii="Times New Roman" w:hAnsi="Times New Roman"/>
          <w:sz w:val="22"/>
        </w:rPr>
        <w:t xml:space="preserve">- Засядане на водолазен кораб </w:t>
      </w:r>
      <w:r w:rsidRPr="00E454A4">
        <w:rPr>
          <w:rFonts w:ascii="Times New Roman" w:hAnsi="Times New Roman"/>
          <w:sz w:val="22"/>
          <w:lang w:val="en-US"/>
        </w:rPr>
        <w:t>HYDRO</w:t>
      </w:r>
      <w:r w:rsidRPr="00E454A4">
        <w:rPr>
          <w:rFonts w:ascii="Times New Roman" w:hAnsi="Times New Roman"/>
          <w:sz w:val="22"/>
          <w:lang w:val="ru-RU"/>
        </w:rPr>
        <w:t xml:space="preserve"> 3</w:t>
      </w:r>
      <w:r w:rsidRPr="00E454A4">
        <w:rPr>
          <w:rFonts w:ascii="Times New Roman" w:hAnsi="Times New Roman"/>
          <w:sz w:val="22"/>
        </w:rPr>
        <w:t>, флаг България на 2</w:t>
      </w:r>
      <w:r w:rsidRPr="00E454A4">
        <w:rPr>
          <w:rFonts w:ascii="Times New Roman" w:hAnsi="Times New Roman"/>
          <w:sz w:val="22"/>
          <w:lang w:val="ru-RU"/>
        </w:rPr>
        <w:t>6</w:t>
      </w:r>
      <w:r w:rsidRPr="00E454A4">
        <w:rPr>
          <w:rFonts w:ascii="Times New Roman" w:hAnsi="Times New Roman"/>
          <w:sz w:val="22"/>
        </w:rPr>
        <w:t>.0</w:t>
      </w:r>
      <w:r w:rsidRPr="00E454A4">
        <w:rPr>
          <w:rFonts w:ascii="Times New Roman" w:hAnsi="Times New Roman"/>
          <w:sz w:val="22"/>
          <w:lang w:val="ru-RU"/>
        </w:rPr>
        <w:t>3</w:t>
      </w:r>
      <w:r w:rsidRPr="00E454A4">
        <w:rPr>
          <w:rFonts w:ascii="Times New Roman" w:hAnsi="Times New Roman"/>
          <w:sz w:val="22"/>
        </w:rPr>
        <w:t>.2026 г. във Варненско езеро. Произшествието не се разследва поради факта, че разследването не би довело до подобряване на безопасността.</w:t>
      </w:r>
    </w:p>
    <w:p w:rsidR="00FA29F8" w:rsidRPr="00E454A4" w:rsidRDefault="00FA29F8" w:rsidP="00E454A4">
      <w:pPr>
        <w:ind w:firstLine="708"/>
        <w:jc w:val="both"/>
        <w:rPr>
          <w:rFonts w:ascii="Times New Roman" w:hAnsi="Times New Roman"/>
          <w:sz w:val="22"/>
        </w:rPr>
      </w:pPr>
      <w:r w:rsidRPr="00E454A4">
        <w:rPr>
          <w:rFonts w:ascii="Times New Roman" w:hAnsi="Times New Roman"/>
          <w:sz w:val="22"/>
        </w:rPr>
        <w:t xml:space="preserve">- Нараняване на двама члена от екипажа (български граждани) на Container/Ro-Ro cargo ship </w:t>
      </w:r>
      <w:r w:rsidRPr="00E454A4">
        <w:rPr>
          <w:rFonts w:ascii="Times New Roman" w:hAnsi="Times New Roman"/>
          <w:sz w:val="22"/>
          <w:lang w:val="en-US"/>
        </w:rPr>
        <w:t>ATLANTIC</w:t>
      </w:r>
      <w:r w:rsidRPr="00E454A4">
        <w:rPr>
          <w:rFonts w:ascii="Times New Roman" w:hAnsi="Times New Roman"/>
          <w:sz w:val="22"/>
          <w:lang w:val="ru-RU"/>
        </w:rPr>
        <w:t xml:space="preserve"> </w:t>
      </w:r>
      <w:r w:rsidRPr="00E454A4">
        <w:rPr>
          <w:rFonts w:ascii="Times New Roman" w:hAnsi="Times New Roman"/>
          <w:sz w:val="22"/>
          <w:lang w:val="en-US"/>
        </w:rPr>
        <w:t>SEA</w:t>
      </w:r>
      <w:r w:rsidRPr="00E454A4">
        <w:rPr>
          <w:rFonts w:ascii="Times New Roman" w:hAnsi="Times New Roman"/>
          <w:sz w:val="22"/>
        </w:rPr>
        <w:t>, флаг Малта на 05.07.2026 г, по време на преход на кораба в открито море. Отговорност за разследването е на държавата на флага – Малта.</w:t>
      </w:r>
    </w:p>
    <w:p w:rsidR="00FA29F8" w:rsidRPr="00E454A4" w:rsidRDefault="00FA29F8" w:rsidP="00E454A4">
      <w:pPr>
        <w:ind w:firstLine="708"/>
        <w:jc w:val="both"/>
        <w:rPr>
          <w:rFonts w:ascii="Times New Roman" w:hAnsi="Times New Roman"/>
          <w:sz w:val="22"/>
        </w:rPr>
      </w:pPr>
      <w:r w:rsidRPr="00E454A4">
        <w:rPr>
          <w:rFonts w:ascii="Times New Roman" w:hAnsi="Times New Roman"/>
          <w:sz w:val="22"/>
        </w:rPr>
        <w:t xml:space="preserve">- Задимяване в машинното отделение вследствие повреда на системата за отработени газове на м/к EVELPIS, флаг Либерия на 09.05.2026 г. при маневра на кораба в п-ще Бургас. Произшествието е докладвано и </w:t>
      </w:r>
      <w:r w:rsidRPr="00E454A4">
        <w:rPr>
          <w:rFonts w:ascii="Times New Roman" w:hAnsi="Times New Roman"/>
          <w:sz w:val="22"/>
          <w:lang w:val="en-US"/>
        </w:rPr>
        <w:t>EMCIP</w:t>
      </w:r>
      <w:r w:rsidRPr="00E454A4">
        <w:rPr>
          <w:rFonts w:ascii="Times New Roman" w:hAnsi="Times New Roman"/>
          <w:sz w:val="22"/>
        </w:rPr>
        <w:t xml:space="preserve"> и не се разследва. </w:t>
      </w:r>
    </w:p>
    <w:p w:rsidR="00B306A8" w:rsidRPr="00E454A4" w:rsidRDefault="00B306A8" w:rsidP="00E454A4">
      <w:pPr>
        <w:ind w:firstLine="360"/>
        <w:jc w:val="both"/>
        <w:rPr>
          <w:rFonts w:ascii="Times New Roman" w:hAnsi="Times New Roman"/>
          <w:b/>
          <w:sz w:val="22"/>
          <w:szCs w:val="22"/>
        </w:rPr>
      </w:pPr>
      <w:r w:rsidRPr="00E454A4">
        <w:rPr>
          <w:rFonts w:ascii="Times New Roman" w:hAnsi="Times New Roman"/>
          <w:b/>
          <w:sz w:val="22"/>
          <w:szCs w:val="22"/>
        </w:rPr>
        <w:t>Провеждани разследвания:</w:t>
      </w:r>
    </w:p>
    <w:p w:rsidR="00FA29F8" w:rsidRPr="00E454A4" w:rsidRDefault="00FA29F8" w:rsidP="00E454A4">
      <w:pPr>
        <w:ind w:firstLine="708"/>
        <w:jc w:val="both"/>
        <w:rPr>
          <w:rFonts w:ascii="Times New Roman" w:hAnsi="Times New Roman"/>
          <w:sz w:val="22"/>
          <w:szCs w:val="22"/>
        </w:rPr>
      </w:pPr>
      <w:r w:rsidRPr="00E454A4">
        <w:rPr>
          <w:rFonts w:ascii="Times New Roman" w:hAnsi="Times New Roman"/>
          <w:sz w:val="22"/>
          <w:szCs w:val="22"/>
        </w:rPr>
        <w:t>През отчетния период е възникнало едно много тежко морско произшествие, което се разследва:</w:t>
      </w:r>
    </w:p>
    <w:p w:rsidR="00FA29F8" w:rsidRPr="00E454A4" w:rsidRDefault="00FA29F8" w:rsidP="00E454A4">
      <w:pPr>
        <w:pStyle w:val="ListParagraph"/>
        <w:numPr>
          <w:ilvl w:val="0"/>
          <w:numId w:val="127"/>
        </w:numPr>
        <w:tabs>
          <w:tab w:val="clear" w:pos="1211"/>
          <w:tab w:val="num" w:pos="851"/>
        </w:tabs>
        <w:spacing w:after="0" w:line="240" w:lineRule="auto"/>
        <w:ind w:left="0" w:firstLine="709"/>
        <w:jc w:val="both"/>
        <w:rPr>
          <w:rFonts w:ascii="Times New Roman" w:hAnsi="Times New Roman"/>
        </w:rPr>
      </w:pPr>
      <w:r w:rsidRPr="00E454A4">
        <w:rPr>
          <w:rFonts w:ascii="Times New Roman" w:hAnsi="Times New Roman"/>
        </w:rPr>
        <w:t>Потъване на риболовен кораб Вн 81-12 и загуба на екипажа от трима моряка на 18.02.2026 г. в териториалното море на Република България. Разследването не е приключено.</w:t>
      </w:r>
    </w:p>
    <w:p w:rsidR="00B306A8" w:rsidRPr="00E454A4" w:rsidRDefault="00B306A8" w:rsidP="00E454A4">
      <w:pPr>
        <w:ind w:firstLine="360"/>
        <w:jc w:val="both"/>
        <w:rPr>
          <w:rFonts w:ascii="Times New Roman" w:hAnsi="Times New Roman"/>
          <w:sz w:val="22"/>
          <w:szCs w:val="22"/>
          <w:u w:val="single"/>
        </w:rPr>
      </w:pPr>
    </w:p>
    <w:p w:rsidR="00316E34" w:rsidRPr="00E454A4" w:rsidRDefault="00254B8D" w:rsidP="00E454A4">
      <w:pPr>
        <w:ind w:firstLine="360"/>
        <w:jc w:val="both"/>
        <w:rPr>
          <w:rFonts w:ascii="Times New Roman" w:hAnsi="Times New Roman"/>
          <w:sz w:val="22"/>
          <w:szCs w:val="22"/>
          <w:u w:val="single"/>
        </w:rPr>
      </w:pPr>
      <w:r w:rsidRPr="00E454A4">
        <w:rPr>
          <w:rFonts w:ascii="Times New Roman" w:hAnsi="Times New Roman"/>
          <w:sz w:val="22"/>
          <w:szCs w:val="22"/>
          <w:u w:val="single"/>
        </w:rPr>
        <w:t>2. Водене на архив за разследванията и поддържане на информационна</w:t>
      </w:r>
      <w:r w:rsidR="00316E34" w:rsidRPr="00E454A4">
        <w:rPr>
          <w:rFonts w:ascii="Times New Roman" w:hAnsi="Times New Roman"/>
          <w:sz w:val="22"/>
          <w:szCs w:val="22"/>
          <w:u w:val="single"/>
        </w:rPr>
        <w:t xml:space="preserve"> база данни за морските </w:t>
      </w:r>
      <w:r w:rsidR="00650B26" w:rsidRPr="00E454A4">
        <w:rPr>
          <w:rFonts w:ascii="Times New Roman" w:hAnsi="Times New Roman"/>
          <w:sz w:val="22"/>
          <w:szCs w:val="22"/>
          <w:u w:val="single"/>
        </w:rPr>
        <w:t>произшествия</w:t>
      </w:r>
      <w:r w:rsidR="00C837EB" w:rsidRPr="00E454A4">
        <w:rPr>
          <w:rFonts w:ascii="Times New Roman" w:hAnsi="Times New Roman"/>
          <w:sz w:val="22"/>
          <w:szCs w:val="22"/>
          <w:u w:val="single"/>
        </w:rPr>
        <w:t>.</w:t>
      </w:r>
    </w:p>
    <w:p w:rsidR="00B911AD" w:rsidRPr="00E454A4" w:rsidRDefault="00B911AD" w:rsidP="00E454A4">
      <w:pPr>
        <w:spacing w:before="120"/>
        <w:ind w:firstLine="706"/>
        <w:jc w:val="both"/>
        <w:rPr>
          <w:rFonts w:ascii="Times New Roman" w:hAnsi="Times New Roman"/>
          <w:sz w:val="20"/>
          <w:szCs w:val="20"/>
        </w:rPr>
      </w:pPr>
      <w:r w:rsidRPr="00E454A4">
        <w:rPr>
          <w:rFonts w:ascii="Times New Roman" w:hAnsi="Times New Roman"/>
          <w:sz w:val="20"/>
          <w:szCs w:val="20"/>
        </w:rPr>
        <w:t xml:space="preserve">За регистрираните произшествия през отчетния период са заведени дела, които се съхраняват в архива на НБРПВВЖТ. </w:t>
      </w:r>
    </w:p>
    <w:p w:rsidR="00C837EB" w:rsidRPr="00E454A4" w:rsidRDefault="00C837EB" w:rsidP="00E454A4">
      <w:pPr>
        <w:ind w:firstLine="360"/>
        <w:jc w:val="both"/>
        <w:rPr>
          <w:rFonts w:ascii="Times New Roman" w:hAnsi="Times New Roman"/>
          <w:sz w:val="22"/>
          <w:szCs w:val="22"/>
        </w:rPr>
      </w:pPr>
    </w:p>
    <w:p w:rsidR="00316E34" w:rsidRPr="00E454A4" w:rsidRDefault="00254B8D" w:rsidP="00E454A4">
      <w:pPr>
        <w:spacing w:after="120"/>
        <w:ind w:firstLine="360"/>
        <w:jc w:val="both"/>
        <w:rPr>
          <w:rFonts w:ascii="Times New Roman" w:hAnsi="Times New Roman"/>
          <w:sz w:val="22"/>
          <w:szCs w:val="22"/>
        </w:rPr>
      </w:pPr>
      <w:r w:rsidRPr="00E454A4">
        <w:rPr>
          <w:rFonts w:ascii="Times New Roman" w:hAnsi="Times New Roman"/>
          <w:sz w:val="22"/>
          <w:szCs w:val="22"/>
        </w:rPr>
        <w:t>3.</w:t>
      </w:r>
      <w:r w:rsidRPr="00E454A4">
        <w:rPr>
          <w:rFonts w:ascii="Times New Roman" w:hAnsi="Times New Roman"/>
          <w:color w:val="FF0000"/>
          <w:sz w:val="22"/>
          <w:szCs w:val="22"/>
        </w:rPr>
        <w:t xml:space="preserve"> </w:t>
      </w:r>
      <w:r w:rsidRPr="00E454A4">
        <w:rPr>
          <w:rFonts w:ascii="Times New Roman" w:hAnsi="Times New Roman"/>
          <w:sz w:val="22"/>
          <w:szCs w:val="22"/>
          <w:u w:val="single"/>
        </w:rPr>
        <w:t>Докладване на морските произшествия и инциденти в Европейската агенция по морска безопасност (EMSA) чрез Европейската информационна платформа за морски произшествия (EMCIP) за ползва</w:t>
      </w:r>
      <w:r w:rsidR="00316E34" w:rsidRPr="00E454A4">
        <w:rPr>
          <w:rFonts w:ascii="Times New Roman" w:hAnsi="Times New Roman"/>
          <w:sz w:val="22"/>
          <w:szCs w:val="22"/>
          <w:u w:val="single"/>
        </w:rPr>
        <w:t>не от Европейската комисия</w:t>
      </w:r>
      <w:r w:rsidR="00316E34" w:rsidRPr="00E454A4">
        <w:rPr>
          <w:rFonts w:ascii="Times New Roman" w:hAnsi="Times New Roman"/>
          <w:sz w:val="22"/>
          <w:szCs w:val="22"/>
        </w:rPr>
        <w:t xml:space="preserve"> </w:t>
      </w:r>
    </w:p>
    <w:p w:rsidR="0000733F" w:rsidRPr="00E454A4" w:rsidRDefault="00316E34" w:rsidP="00E454A4">
      <w:pPr>
        <w:spacing w:after="120"/>
        <w:ind w:firstLine="360"/>
        <w:jc w:val="both"/>
        <w:rPr>
          <w:sz w:val="22"/>
          <w:szCs w:val="22"/>
        </w:rPr>
      </w:pPr>
      <w:r w:rsidRPr="00E454A4">
        <w:rPr>
          <w:rFonts w:ascii="Times New Roman" w:hAnsi="Times New Roman"/>
          <w:sz w:val="22"/>
          <w:szCs w:val="22"/>
        </w:rPr>
        <w:t>Всички произшествия са отразени в Информационната платформа за морски произшествия на Европейската агенция за морска безопасност.</w:t>
      </w:r>
      <w:r w:rsidR="000E56DB" w:rsidRPr="00E454A4">
        <w:rPr>
          <w:rFonts w:ascii="Times New Roman" w:hAnsi="Times New Roman"/>
          <w:sz w:val="22"/>
          <w:szCs w:val="22"/>
        </w:rPr>
        <w:t xml:space="preserve"> </w:t>
      </w:r>
      <w:r w:rsidR="000E56DB" w:rsidRPr="00E454A4">
        <w:rPr>
          <w:sz w:val="22"/>
          <w:szCs w:val="22"/>
        </w:rPr>
        <w:t xml:space="preserve">Много тежките морски произшествия се докладват в системата GISIS на Международната Морска Организация (IMO), на основание Res. MSC.255 (84). </w:t>
      </w:r>
    </w:p>
    <w:p w:rsidR="00112788" w:rsidRPr="00E454A4" w:rsidRDefault="007E039A" w:rsidP="00E454A4">
      <w:pPr>
        <w:spacing w:before="120" w:after="120"/>
        <w:ind w:firstLine="360"/>
        <w:jc w:val="both"/>
        <w:rPr>
          <w:rFonts w:ascii="Times New Roman" w:hAnsi="Times New Roman"/>
          <w:sz w:val="22"/>
          <w:szCs w:val="22"/>
        </w:rPr>
      </w:pPr>
      <w:r w:rsidRPr="00E454A4">
        <w:rPr>
          <w:rFonts w:ascii="Times New Roman" w:hAnsi="Times New Roman"/>
          <w:sz w:val="22"/>
          <w:szCs w:val="22"/>
          <w:u w:val="single"/>
        </w:rPr>
        <w:t>4.</w:t>
      </w:r>
      <w:r w:rsidR="00C837EB" w:rsidRPr="00E454A4">
        <w:rPr>
          <w:rFonts w:ascii="Times New Roman" w:hAnsi="Times New Roman"/>
          <w:sz w:val="22"/>
          <w:szCs w:val="22"/>
          <w:u w:val="single"/>
        </w:rPr>
        <w:t xml:space="preserve"> </w:t>
      </w:r>
      <w:r w:rsidR="00254B8D" w:rsidRPr="00E454A4">
        <w:rPr>
          <w:rFonts w:ascii="Times New Roman" w:hAnsi="Times New Roman"/>
          <w:sz w:val="22"/>
          <w:szCs w:val="22"/>
          <w:u w:val="single"/>
        </w:rPr>
        <w:t>Мониторинг на промените в националното и международно морско законодателство и поддържане на оперативна готовност за разследване, съгласно об</w:t>
      </w:r>
      <w:r w:rsidR="00650B26" w:rsidRPr="00E454A4">
        <w:rPr>
          <w:rFonts w:ascii="Times New Roman" w:hAnsi="Times New Roman"/>
          <w:sz w:val="22"/>
          <w:szCs w:val="22"/>
          <w:u w:val="single"/>
        </w:rPr>
        <w:t>сега</w:t>
      </w:r>
      <w:r w:rsidR="00112788" w:rsidRPr="00E454A4">
        <w:rPr>
          <w:rFonts w:ascii="Times New Roman" w:hAnsi="Times New Roman"/>
          <w:sz w:val="22"/>
          <w:szCs w:val="22"/>
          <w:u w:val="single"/>
        </w:rPr>
        <w:t xml:space="preserve"> на Наредба  № 23/2011</w:t>
      </w:r>
      <w:r w:rsidR="00254B8D" w:rsidRPr="00E454A4">
        <w:rPr>
          <w:rFonts w:ascii="Times New Roman" w:hAnsi="Times New Roman"/>
          <w:sz w:val="22"/>
          <w:szCs w:val="22"/>
          <w:u w:val="single"/>
        </w:rPr>
        <w:t>г.</w:t>
      </w:r>
      <w:r w:rsidR="00254B8D" w:rsidRPr="00E454A4">
        <w:rPr>
          <w:rFonts w:ascii="Times New Roman" w:hAnsi="Times New Roman"/>
          <w:sz w:val="22"/>
          <w:szCs w:val="22"/>
        </w:rPr>
        <w:t xml:space="preserve"> </w:t>
      </w:r>
    </w:p>
    <w:p w:rsidR="00B911AD" w:rsidRPr="00E454A4" w:rsidRDefault="00B911AD" w:rsidP="00E454A4">
      <w:pPr>
        <w:spacing w:before="120"/>
        <w:ind w:firstLine="706"/>
        <w:jc w:val="both"/>
        <w:rPr>
          <w:rFonts w:ascii="Times New Roman" w:hAnsi="Times New Roman"/>
          <w:sz w:val="22"/>
          <w:szCs w:val="22"/>
        </w:rPr>
      </w:pPr>
      <w:r w:rsidRPr="00E454A4">
        <w:rPr>
          <w:rFonts w:ascii="Times New Roman" w:hAnsi="Times New Roman"/>
          <w:sz w:val="22"/>
          <w:szCs w:val="22"/>
        </w:rPr>
        <w:t>Направлението за разследване на морски произшествия редовно следи за промените в конвенциите и другите документи на Международната морска организация към ООН, касаещи безопасността на корабоплаването, както и за промени в международното, в европейското и в българското морско законодателство.</w:t>
      </w:r>
    </w:p>
    <w:p w:rsidR="00B911AD" w:rsidRPr="00E454A4" w:rsidRDefault="00B911AD" w:rsidP="00E454A4">
      <w:pPr>
        <w:spacing w:before="120"/>
        <w:ind w:firstLine="706"/>
        <w:jc w:val="both"/>
        <w:rPr>
          <w:rFonts w:ascii="Times New Roman" w:hAnsi="Times New Roman"/>
          <w:sz w:val="22"/>
          <w:szCs w:val="22"/>
        </w:rPr>
      </w:pPr>
      <w:r w:rsidRPr="00E454A4">
        <w:rPr>
          <w:rFonts w:ascii="Times New Roman" w:hAnsi="Times New Roman"/>
          <w:sz w:val="22"/>
          <w:szCs w:val="22"/>
        </w:rPr>
        <w:lastRenderedPageBreak/>
        <w:t>НБРПВВЖТ е в готовност за участие в междуведомствена работна група за подготовка за транспониране на Директива 2024/3017/ЕС на ЕП и на Съвета от 27.11.2024 г.</w:t>
      </w:r>
      <w:r w:rsidRPr="00E454A4">
        <w:rPr>
          <w:sz w:val="22"/>
          <w:szCs w:val="22"/>
        </w:rPr>
        <w:t xml:space="preserve"> </w:t>
      </w:r>
      <w:r w:rsidRPr="00E454A4">
        <w:rPr>
          <w:rFonts w:ascii="Times New Roman" w:hAnsi="Times New Roman"/>
          <w:sz w:val="22"/>
          <w:szCs w:val="22"/>
        </w:rPr>
        <w:t>за изменение на Директива 2009/18/ЕО на Европейския парламент и на Съвета за определяне на основните принципи, които уреждат разследването на произшествия в областта на морския транспорт и за отмяна на Регламент (ЕС) № 1286/2011 на Комисията, като срока за отразяване на измененията в н</w:t>
      </w:r>
      <w:r w:rsidR="00FA29F8" w:rsidRPr="00E454A4">
        <w:rPr>
          <w:rFonts w:ascii="Times New Roman" w:hAnsi="Times New Roman"/>
          <w:sz w:val="22"/>
          <w:szCs w:val="22"/>
        </w:rPr>
        <w:t>ационалното законодателство е 30.06.202</w:t>
      </w:r>
      <w:r w:rsidR="00FA29F8" w:rsidRPr="00E454A4">
        <w:rPr>
          <w:rFonts w:ascii="Times New Roman" w:hAnsi="Times New Roman"/>
          <w:sz w:val="22"/>
          <w:szCs w:val="22"/>
          <w:lang w:val="en-US"/>
        </w:rPr>
        <w:t>6</w:t>
      </w:r>
      <w:r w:rsidRPr="00E454A4">
        <w:rPr>
          <w:rFonts w:ascii="Times New Roman" w:hAnsi="Times New Roman"/>
          <w:sz w:val="22"/>
          <w:szCs w:val="22"/>
        </w:rPr>
        <w:t xml:space="preserve"> г. </w:t>
      </w:r>
    </w:p>
    <w:p w:rsidR="00B911AD" w:rsidRPr="00E454A4" w:rsidRDefault="00B911AD" w:rsidP="00E454A4">
      <w:pPr>
        <w:spacing w:before="120"/>
        <w:ind w:firstLine="706"/>
        <w:jc w:val="both"/>
        <w:rPr>
          <w:rFonts w:ascii="Times New Roman" w:hAnsi="Times New Roman"/>
          <w:sz w:val="22"/>
          <w:szCs w:val="22"/>
        </w:rPr>
      </w:pPr>
      <w:r w:rsidRPr="00E454A4">
        <w:rPr>
          <w:rFonts w:ascii="Times New Roman" w:hAnsi="Times New Roman"/>
          <w:sz w:val="22"/>
          <w:szCs w:val="22"/>
        </w:rPr>
        <w:t>Подържа се незабавна готовност на стартиране за разследване.</w:t>
      </w:r>
    </w:p>
    <w:p w:rsidR="00B911AD" w:rsidRPr="00E454A4" w:rsidRDefault="00B911AD" w:rsidP="00E454A4">
      <w:pPr>
        <w:spacing w:before="120" w:after="120"/>
        <w:ind w:firstLine="709"/>
        <w:jc w:val="both"/>
        <w:rPr>
          <w:rFonts w:ascii="Times New Roman" w:hAnsi="Times New Roman"/>
          <w:sz w:val="22"/>
          <w:szCs w:val="22"/>
        </w:rPr>
      </w:pPr>
      <w:r w:rsidRPr="00E454A4">
        <w:rPr>
          <w:rFonts w:ascii="Times New Roman" w:hAnsi="Times New Roman"/>
          <w:sz w:val="22"/>
          <w:szCs w:val="22"/>
        </w:rPr>
        <w:t>Направлението за разследване на морски произшествия</w:t>
      </w:r>
      <w:r w:rsidRPr="00E454A4" w:rsidDel="00465B13">
        <w:rPr>
          <w:rFonts w:ascii="Times New Roman" w:hAnsi="Times New Roman"/>
          <w:sz w:val="22"/>
          <w:szCs w:val="22"/>
        </w:rPr>
        <w:t xml:space="preserve"> </w:t>
      </w:r>
      <w:r w:rsidRPr="00E454A4">
        <w:rPr>
          <w:rFonts w:ascii="Times New Roman" w:hAnsi="Times New Roman"/>
          <w:sz w:val="22"/>
          <w:szCs w:val="22"/>
        </w:rPr>
        <w:t xml:space="preserve">е в непрекъсната връзка с Европейската агенция за морска безопасност (EMSA) и участва в работата на Групата за постоянно сътрудничество (ГПC) на държавите-членки, създадена с Регламент за изпълнение (ЕС) № 651/2011 на Комисията в съответствие с Директива 2009/18/ЕО. ГПС осигурява оперативна платформа за сътрудничеството на органите на държавите-членки, разследващи морски произшествия, заедно и в тясно взаимодействие с Комисията и EMSA. </w:t>
      </w:r>
    </w:p>
    <w:p w:rsidR="00E40AB6" w:rsidRPr="00E454A4" w:rsidRDefault="00254B8D" w:rsidP="00E454A4">
      <w:pPr>
        <w:spacing w:after="120"/>
        <w:ind w:left="14" w:firstLine="346"/>
        <w:jc w:val="both"/>
        <w:rPr>
          <w:rFonts w:ascii="Times New Roman" w:hAnsi="Times New Roman"/>
          <w:sz w:val="22"/>
          <w:szCs w:val="22"/>
          <w:u w:val="single"/>
        </w:rPr>
      </w:pPr>
      <w:r w:rsidRPr="00E454A4">
        <w:rPr>
          <w:rFonts w:ascii="Times New Roman" w:hAnsi="Times New Roman"/>
          <w:sz w:val="22"/>
          <w:szCs w:val="22"/>
          <w:u w:val="single"/>
        </w:rPr>
        <w:t xml:space="preserve">5. Международно сътрудничество в областта на разследване на морски произшествия, обучение и дейности по хармонизиране на националното законодателство за разследване на </w:t>
      </w:r>
      <w:r w:rsidR="00112788" w:rsidRPr="00E454A4">
        <w:rPr>
          <w:rFonts w:ascii="Times New Roman" w:hAnsi="Times New Roman"/>
          <w:sz w:val="22"/>
          <w:szCs w:val="22"/>
          <w:u w:val="single"/>
        </w:rPr>
        <w:t xml:space="preserve">морски </w:t>
      </w:r>
      <w:r w:rsidRPr="00E454A4">
        <w:rPr>
          <w:rFonts w:ascii="Times New Roman" w:hAnsi="Times New Roman"/>
          <w:sz w:val="22"/>
          <w:szCs w:val="22"/>
          <w:u w:val="single"/>
        </w:rPr>
        <w:t xml:space="preserve">произшествия </w:t>
      </w:r>
      <w:r w:rsidR="00E40AB6" w:rsidRPr="00E454A4">
        <w:rPr>
          <w:rFonts w:ascii="Times New Roman" w:hAnsi="Times New Roman"/>
          <w:sz w:val="22"/>
          <w:szCs w:val="22"/>
          <w:u w:val="single"/>
        </w:rPr>
        <w:t>с</w:t>
      </w:r>
      <w:r w:rsidR="0000733F" w:rsidRPr="00E454A4">
        <w:rPr>
          <w:rFonts w:ascii="Times New Roman" w:hAnsi="Times New Roman"/>
          <w:sz w:val="22"/>
          <w:szCs w:val="22"/>
          <w:u w:val="single"/>
        </w:rPr>
        <w:t>ъс законодателството на</w:t>
      </w:r>
      <w:r w:rsidR="00E40AB6" w:rsidRPr="00E454A4">
        <w:rPr>
          <w:rFonts w:ascii="Times New Roman" w:hAnsi="Times New Roman"/>
          <w:sz w:val="22"/>
          <w:szCs w:val="22"/>
          <w:u w:val="single"/>
        </w:rPr>
        <w:t xml:space="preserve"> ЕС</w:t>
      </w:r>
      <w:r w:rsidR="00B978A3" w:rsidRPr="00E454A4">
        <w:rPr>
          <w:rFonts w:ascii="Times New Roman" w:hAnsi="Times New Roman"/>
          <w:sz w:val="22"/>
          <w:szCs w:val="22"/>
          <w:u w:val="single"/>
        </w:rPr>
        <w:t>.</w:t>
      </w:r>
    </w:p>
    <w:p w:rsidR="00FB04AA" w:rsidRPr="00E454A4" w:rsidRDefault="00FB04AA" w:rsidP="00E454A4">
      <w:pPr>
        <w:ind w:left="14" w:firstLine="672"/>
        <w:jc w:val="both"/>
        <w:rPr>
          <w:rFonts w:ascii="Times New Roman" w:hAnsi="Times New Roman"/>
          <w:sz w:val="22"/>
          <w:szCs w:val="22"/>
        </w:rPr>
      </w:pPr>
      <w:r w:rsidRPr="00E454A4">
        <w:rPr>
          <w:rFonts w:ascii="Times New Roman" w:hAnsi="Times New Roman"/>
          <w:sz w:val="22"/>
          <w:szCs w:val="22"/>
        </w:rPr>
        <w:t>В разглеждания период НБРПВВЖТ поддържа постоянна готовност за участие в заседанията на Групата за постоянно сътрудничество, организирани от Международната агенция за морска безопасност (EMSA) при необходимост. Активното участие на НБРПВВЖТ в заседанията на Групата за постоянно сътрудничество допринася за въвеждане на по-високи стандарти в разследването на морски произшествия в Република България.</w:t>
      </w:r>
    </w:p>
    <w:p w:rsidR="006F1C20" w:rsidRPr="00E454A4" w:rsidRDefault="006F1C20" w:rsidP="00E454A4">
      <w:pPr>
        <w:ind w:firstLine="360"/>
        <w:jc w:val="both"/>
        <w:rPr>
          <w:rFonts w:ascii="Times New Roman" w:hAnsi="Times New Roman"/>
          <w:sz w:val="22"/>
          <w:szCs w:val="22"/>
        </w:rPr>
      </w:pPr>
    </w:p>
    <w:p w:rsidR="00B549F5" w:rsidRPr="00E454A4" w:rsidRDefault="00B549F5" w:rsidP="00E454A4">
      <w:pPr>
        <w:ind w:firstLine="360"/>
        <w:jc w:val="both"/>
        <w:rPr>
          <w:rFonts w:ascii="Times New Roman" w:hAnsi="Times New Roman"/>
          <w:b/>
          <w:sz w:val="22"/>
        </w:rPr>
      </w:pPr>
      <w:r w:rsidRPr="00E454A4">
        <w:rPr>
          <w:rFonts w:ascii="Times New Roman" w:hAnsi="Times New Roman"/>
          <w:b/>
          <w:sz w:val="22"/>
        </w:rPr>
        <w:t>Реализирано обучение за периода:</w:t>
      </w:r>
    </w:p>
    <w:p w:rsidR="00005429" w:rsidRPr="00E454A4" w:rsidRDefault="006F1C20" w:rsidP="00E454A4">
      <w:pPr>
        <w:spacing w:after="120"/>
        <w:ind w:firstLine="708"/>
        <w:jc w:val="both"/>
        <w:rPr>
          <w:rFonts w:ascii="Times New Roman" w:hAnsi="Times New Roman"/>
          <w:b/>
          <w:sz w:val="22"/>
          <w:szCs w:val="22"/>
        </w:rPr>
      </w:pPr>
      <w:r w:rsidRPr="00E454A4">
        <w:rPr>
          <w:rFonts w:ascii="Times New Roman" w:hAnsi="Times New Roman"/>
          <w:sz w:val="22"/>
        </w:rPr>
        <w:t>През отчетния период няма реализирани обучения на инспектори по разследване, работещи в морското направление на НБРПВВЖТ.</w:t>
      </w:r>
    </w:p>
    <w:p w:rsidR="00254B8D" w:rsidRPr="00E454A4" w:rsidRDefault="00254B8D" w:rsidP="00E454A4">
      <w:pPr>
        <w:spacing w:after="120"/>
        <w:jc w:val="both"/>
        <w:rPr>
          <w:rFonts w:ascii="Times New Roman" w:hAnsi="Times New Roman"/>
          <w:b/>
          <w:sz w:val="22"/>
          <w:szCs w:val="22"/>
        </w:rPr>
      </w:pPr>
      <w:r w:rsidRPr="00E454A4">
        <w:rPr>
          <w:rFonts w:ascii="Times New Roman" w:hAnsi="Times New Roman"/>
          <w:b/>
          <w:sz w:val="22"/>
          <w:szCs w:val="22"/>
        </w:rPr>
        <w:t xml:space="preserve">В) В областта на разследване на </w:t>
      </w:r>
      <w:r w:rsidR="00D522DA" w:rsidRPr="00E454A4">
        <w:rPr>
          <w:rFonts w:ascii="Times New Roman" w:hAnsi="Times New Roman"/>
          <w:b/>
          <w:sz w:val="22"/>
          <w:szCs w:val="22"/>
        </w:rPr>
        <w:t>произшествия и инциденти</w:t>
      </w:r>
      <w:r w:rsidRPr="00E454A4">
        <w:rPr>
          <w:rFonts w:ascii="Times New Roman" w:hAnsi="Times New Roman"/>
          <w:b/>
          <w:sz w:val="22"/>
          <w:szCs w:val="22"/>
        </w:rPr>
        <w:t xml:space="preserve"> в железопътния транспорт:</w:t>
      </w:r>
    </w:p>
    <w:p w:rsidR="00E40AB6" w:rsidRPr="00E454A4" w:rsidRDefault="00254B8D" w:rsidP="00E454A4">
      <w:pPr>
        <w:spacing w:before="120"/>
        <w:ind w:firstLine="360"/>
        <w:jc w:val="both"/>
        <w:rPr>
          <w:rFonts w:ascii="Times New Roman" w:hAnsi="Times New Roman"/>
          <w:sz w:val="22"/>
          <w:szCs w:val="22"/>
          <w:u w:val="single"/>
        </w:rPr>
      </w:pPr>
      <w:r w:rsidRPr="00E454A4">
        <w:rPr>
          <w:rFonts w:ascii="Times New Roman" w:hAnsi="Times New Roman"/>
          <w:sz w:val="22"/>
          <w:szCs w:val="22"/>
          <w:u w:val="single"/>
        </w:rPr>
        <w:t xml:space="preserve">1. Организиране </w:t>
      </w:r>
      <w:r w:rsidR="00D7359D" w:rsidRPr="00E454A4">
        <w:rPr>
          <w:rFonts w:ascii="Times New Roman" w:hAnsi="Times New Roman"/>
          <w:sz w:val="22"/>
          <w:szCs w:val="22"/>
          <w:u w:val="single"/>
        </w:rPr>
        <w:t>разследване на тежки</w:t>
      </w:r>
      <w:r w:rsidR="005023D4" w:rsidRPr="00E454A4">
        <w:rPr>
          <w:rFonts w:ascii="Times New Roman" w:hAnsi="Times New Roman"/>
          <w:sz w:val="22"/>
          <w:szCs w:val="22"/>
          <w:u w:val="single"/>
        </w:rPr>
        <w:t xml:space="preserve"> произшествия, </w:t>
      </w:r>
      <w:r w:rsidRPr="00E454A4">
        <w:rPr>
          <w:rFonts w:ascii="Times New Roman" w:hAnsi="Times New Roman"/>
          <w:sz w:val="22"/>
          <w:szCs w:val="22"/>
          <w:u w:val="single"/>
        </w:rPr>
        <w:t>произшествия</w:t>
      </w:r>
      <w:r w:rsidR="0000733F" w:rsidRPr="00E454A4">
        <w:rPr>
          <w:rFonts w:ascii="Times New Roman" w:hAnsi="Times New Roman"/>
          <w:sz w:val="22"/>
          <w:szCs w:val="22"/>
          <w:u w:val="single"/>
        </w:rPr>
        <w:t xml:space="preserve"> </w:t>
      </w:r>
      <w:r w:rsidR="00FF0E7C" w:rsidRPr="00E454A4">
        <w:rPr>
          <w:rFonts w:ascii="Times New Roman" w:hAnsi="Times New Roman"/>
          <w:sz w:val="22"/>
          <w:szCs w:val="22"/>
          <w:u w:val="single"/>
        </w:rPr>
        <w:t>и инциденти</w:t>
      </w:r>
      <w:r w:rsidR="0000733F" w:rsidRPr="00E454A4">
        <w:rPr>
          <w:rFonts w:ascii="Times New Roman" w:hAnsi="Times New Roman"/>
          <w:sz w:val="22"/>
          <w:szCs w:val="22"/>
          <w:u w:val="single"/>
        </w:rPr>
        <w:t>,</w:t>
      </w:r>
      <w:r w:rsidRPr="00E454A4">
        <w:rPr>
          <w:rFonts w:ascii="Times New Roman" w:hAnsi="Times New Roman"/>
          <w:sz w:val="22"/>
          <w:szCs w:val="22"/>
          <w:u w:val="single"/>
        </w:rPr>
        <w:t xml:space="preserve"> </w:t>
      </w:r>
      <w:r w:rsidR="005023D4" w:rsidRPr="00E454A4">
        <w:rPr>
          <w:rFonts w:ascii="Times New Roman" w:hAnsi="Times New Roman"/>
          <w:sz w:val="22"/>
          <w:szCs w:val="22"/>
          <w:u w:val="single"/>
        </w:rPr>
        <w:t xml:space="preserve">както </w:t>
      </w:r>
      <w:r w:rsidRPr="00E454A4">
        <w:rPr>
          <w:rFonts w:ascii="Times New Roman" w:hAnsi="Times New Roman"/>
          <w:sz w:val="22"/>
          <w:szCs w:val="22"/>
          <w:u w:val="single"/>
        </w:rPr>
        <w:t xml:space="preserve">и контрол </w:t>
      </w:r>
      <w:r w:rsidR="00FF0E7C" w:rsidRPr="00E454A4">
        <w:rPr>
          <w:rFonts w:ascii="Times New Roman" w:hAnsi="Times New Roman"/>
          <w:sz w:val="22"/>
          <w:szCs w:val="22"/>
          <w:u w:val="single"/>
        </w:rPr>
        <w:t>на</w:t>
      </w:r>
      <w:r w:rsidRPr="00E454A4">
        <w:rPr>
          <w:rFonts w:ascii="Times New Roman" w:hAnsi="Times New Roman"/>
          <w:sz w:val="22"/>
          <w:szCs w:val="22"/>
          <w:u w:val="single"/>
        </w:rPr>
        <w:t xml:space="preserve"> разследваните</w:t>
      </w:r>
      <w:r w:rsidR="00FF0E7C" w:rsidRPr="00E454A4">
        <w:rPr>
          <w:rFonts w:ascii="Times New Roman" w:hAnsi="Times New Roman"/>
          <w:sz w:val="22"/>
          <w:szCs w:val="22"/>
          <w:u w:val="single"/>
        </w:rPr>
        <w:t xml:space="preserve"> </w:t>
      </w:r>
      <w:r w:rsidR="00D7359D" w:rsidRPr="00E454A4">
        <w:rPr>
          <w:rFonts w:ascii="Times New Roman" w:hAnsi="Times New Roman"/>
          <w:sz w:val="22"/>
          <w:szCs w:val="22"/>
          <w:u w:val="single"/>
        </w:rPr>
        <w:t xml:space="preserve">произшествия и </w:t>
      </w:r>
      <w:r w:rsidR="005023D4" w:rsidRPr="00E454A4">
        <w:rPr>
          <w:rFonts w:ascii="Times New Roman" w:hAnsi="Times New Roman"/>
          <w:sz w:val="22"/>
          <w:szCs w:val="22"/>
          <w:u w:val="single"/>
        </w:rPr>
        <w:t xml:space="preserve">инциденти </w:t>
      </w:r>
      <w:r w:rsidRPr="00E454A4">
        <w:rPr>
          <w:rFonts w:ascii="Times New Roman" w:hAnsi="Times New Roman"/>
          <w:sz w:val="22"/>
          <w:szCs w:val="22"/>
          <w:u w:val="single"/>
        </w:rPr>
        <w:t>от</w:t>
      </w:r>
      <w:r w:rsidR="00D7359D" w:rsidRPr="00E454A4">
        <w:rPr>
          <w:rFonts w:ascii="Times New Roman" w:hAnsi="Times New Roman"/>
          <w:sz w:val="22"/>
          <w:szCs w:val="22"/>
          <w:u w:val="single"/>
        </w:rPr>
        <w:t xml:space="preserve"> управителя на железопътната инфраструктура и</w:t>
      </w:r>
      <w:r w:rsidRPr="00E454A4">
        <w:rPr>
          <w:rFonts w:ascii="Times New Roman" w:hAnsi="Times New Roman"/>
          <w:sz w:val="22"/>
          <w:szCs w:val="22"/>
          <w:u w:val="single"/>
        </w:rPr>
        <w:t xml:space="preserve"> железопътните предпр</w:t>
      </w:r>
      <w:r w:rsidR="00FF0E7C" w:rsidRPr="00E454A4">
        <w:rPr>
          <w:rFonts w:ascii="Times New Roman" w:hAnsi="Times New Roman"/>
          <w:sz w:val="22"/>
          <w:szCs w:val="22"/>
          <w:u w:val="single"/>
        </w:rPr>
        <w:t>иятия</w:t>
      </w:r>
    </w:p>
    <w:p w:rsidR="008E327D" w:rsidRPr="00E454A4" w:rsidRDefault="008E327D" w:rsidP="00E454A4">
      <w:pPr>
        <w:ind w:firstLine="708"/>
        <w:jc w:val="both"/>
        <w:rPr>
          <w:rFonts w:ascii="Times New Roman" w:hAnsi="Times New Roman"/>
          <w:sz w:val="22"/>
          <w:szCs w:val="22"/>
        </w:rPr>
      </w:pPr>
      <w:r w:rsidRPr="00E454A4">
        <w:rPr>
          <w:rFonts w:ascii="Times New Roman" w:hAnsi="Times New Roman"/>
          <w:sz w:val="22"/>
          <w:szCs w:val="22"/>
        </w:rPr>
        <w:t>През отчетния период са получени 185 уведомления за железопътни събития, класифицирани в съответствие с изискванията на Наредба № 59.</w:t>
      </w:r>
    </w:p>
    <w:p w:rsidR="008E327D" w:rsidRPr="00E454A4" w:rsidRDefault="008E327D" w:rsidP="00E454A4">
      <w:pPr>
        <w:ind w:firstLine="708"/>
        <w:jc w:val="both"/>
        <w:rPr>
          <w:rFonts w:ascii="Times New Roman" w:hAnsi="Times New Roman"/>
          <w:sz w:val="22"/>
          <w:szCs w:val="22"/>
        </w:rPr>
      </w:pPr>
      <w:r w:rsidRPr="00E454A4">
        <w:rPr>
          <w:rFonts w:ascii="Times New Roman" w:hAnsi="Times New Roman"/>
          <w:sz w:val="22"/>
          <w:szCs w:val="22"/>
        </w:rPr>
        <w:t>През отчетния период се разследват две възникнали железопътни произшествия:</w:t>
      </w:r>
    </w:p>
    <w:p w:rsidR="008E327D" w:rsidRPr="00E454A4" w:rsidRDefault="008E327D" w:rsidP="00E454A4">
      <w:pPr>
        <w:pStyle w:val="ListParagraph"/>
        <w:numPr>
          <w:ilvl w:val="0"/>
          <w:numId w:val="109"/>
        </w:numPr>
        <w:tabs>
          <w:tab w:val="left" w:pos="709"/>
          <w:tab w:val="left" w:pos="851"/>
          <w:tab w:val="left" w:pos="993"/>
        </w:tabs>
        <w:spacing w:after="0" w:line="240" w:lineRule="auto"/>
        <w:ind w:left="0" w:firstLine="709"/>
        <w:jc w:val="both"/>
        <w:rPr>
          <w:rFonts w:ascii="Times New Roman" w:hAnsi="Times New Roman"/>
        </w:rPr>
      </w:pPr>
      <w:r w:rsidRPr="00E454A4">
        <w:rPr>
          <w:rFonts w:ascii="Times New Roman" w:hAnsi="Times New Roman"/>
        </w:rPr>
        <w:t xml:space="preserve">Железопътно произшествие – сблъсък в скална маса и дерайлиране на локомотив № 91520044191-2, обслужвал бърз влак № 4631 между гарите Царева ливада – Трявна на 04.04.2026 г. Локомотивът е на железопътното предприятие ,,БДЖ-Пътнически превози“ ЕООД.           </w:t>
      </w:r>
    </w:p>
    <w:p w:rsidR="008E327D" w:rsidRPr="00E454A4" w:rsidRDefault="008E327D" w:rsidP="00E454A4">
      <w:pPr>
        <w:tabs>
          <w:tab w:val="left" w:pos="851"/>
          <w:tab w:val="left" w:pos="993"/>
        </w:tabs>
        <w:jc w:val="both"/>
        <w:rPr>
          <w:rFonts w:ascii="Times New Roman" w:hAnsi="Times New Roman"/>
          <w:sz w:val="22"/>
          <w:szCs w:val="22"/>
        </w:rPr>
      </w:pPr>
      <w:r w:rsidRPr="00E454A4">
        <w:rPr>
          <w:rFonts w:ascii="Times New Roman" w:hAnsi="Times New Roman"/>
          <w:sz w:val="22"/>
          <w:szCs w:val="22"/>
        </w:rPr>
        <w:tab/>
        <w:t>Към отчетния период произшествието завърши с проект на окончателен доклад и издадени три препоръки  за безопасност на 10.07.2026 г., изпратен е до засегнатите страни за мнения и становища.</w:t>
      </w:r>
    </w:p>
    <w:p w:rsidR="008E327D" w:rsidRPr="00E454A4" w:rsidRDefault="008E327D" w:rsidP="00E454A4">
      <w:pPr>
        <w:pStyle w:val="ListParagraph"/>
        <w:numPr>
          <w:ilvl w:val="0"/>
          <w:numId w:val="109"/>
        </w:numPr>
        <w:tabs>
          <w:tab w:val="left" w:pos="709"/>
          <w:tab w:val="left" w:pos="993"/>
        </w:tabs>
        <w:spacing w:after="0" w:line="240" w:lineRule="auto"/>
        <w:ind w:left="0" w:firstLine="709"/>
        <w:jc w:val="both"/>
        <w:rPr>
          <w:rFonts w:ascii="Times New Roman" w:hAnsi="Times New Roman"/>
        </w:rPr>
      </w:pPr>
      <w:r w:rsidRPr="00E454A4">
        <w:rPr>
          <w:rFonts w:ascii="Times New Roman" w:hAnsi="Times New Roman"/>
        </w:rPr>
        <w:t xml:space="preserve">Железопътно произшествие – пожар в локомотив № 91520044144-1, обслужвал бърз влак № 9623 между гарите Хитрино – Висока поляна на 17.04.2026 г. Локомотивът е на железопътното предприятие ,,БДЖ-Пътнически превози“ ЕООД.            </w:t>
      </w:r>
    </w:p>
    <w:p w:rsidR="008E327D" w:rsidRPr="00E454A4" w:rsidRDefault="008E327D" w:rsidP="00E454A4">
      <w:pPr>
        <w:pStyle w:val="ListParagraph"/>
        <w:numPr>
          <w:ilvl w:val="0"/>
          <w:numId w:val="109"/>
        </w:numPr>
        <w:tabs>
          <w:tab w:val="left" w:pos="709"/>
          <w:tab w:val="left" w:pos="993"/>
        </w:tabs>
        <w:spacing w:after="0" w:line="240" w:lineRule="auto"/>
        <w:ind w:left="0" w:firstLine="709"/>
        <w:jc w:val="both"/>
        <w:rPr>
          <w:rFonts w:ascii="Times New Roman" w:hAnsi="Times New Roman"/>
        </w:rPr>
      </w:pPr>
      <w:r w:rsidRPr="00E454A4">
        <w:rPr>
          <w:rFonts w:ascii="Times New Roman" w:hAnsi="Times New Roman"/>
        </w:rPr>
        <w:t>Произшествието е в процес на разследване и не е приключило.</w:t>
      </w:r>
    </w:p>
    <w:p w:rsidR="008E327D" w:rsidRPr="00E454A4" w:rsidRDefault="008E327D" w:rsidP="00E454A4">
      <w:pPr>
        <w:pStyle w:val="ListParagraph"/>
        <w:spacing w:before="120"/>
        <w:ind w:left="0" w:firstLine="709"/>
        <w:contextualSpacing w:val="0"/>
        <w:jc w:val="both"/>
        <w:rPr>
          <w:rFonts w:ascii="Times New Roman" w:hAnsi="Times New Roman"/>
        </w:rPr>
      </w:pPr>
      <w:r w:rsidRPr="00E454A4">
        <w:rPr>
          <w:rFonts w:ascii="Times New Roman" w:hAnsi="Times New Roman"/>
        </w:rPr>
        <w:t>● През отчетен период приключи разследването на тежко железопътно произшествие с големи материални щети, възникнало в рамките на предишния отчетен период:</w:t>
      </w:r>
    </w:p>
    <w:p w:rsidR="008E327D" w:rsidRPr="00E454A4" w:rsidRDefault="008E327D" w:rsidP="00E454A4">
      <w:pPr>
        <w:tabs>
          <w:tab w:val="left" w:pos="709"/>
          <w:tab w:val="left" w:pos="851"/>
          <w:tab w:val="left" w:pos="993"/>
        </w:tabs>
        <w:jc w:val="both"/>
        <w:rPr>
          <w:rFonts w:ascii="Times New Roman" w:hAnsi="Times New Roman"/>
          <w:sz w:val="22"/>
          <w:szCs w:val="22"/>
        </w:rPr>
      </w:pPr>
      <w:r w:rsidRPr="00E454A4">
        <w:rPr>
          <w:rFonts w:ascii="Times New Roman" w:hAnsi="Times New Roman"/>
          <w:sz w:val="22"/>
          <w:szCs w:val="22"/>
        </w:rPr>
        <w:tab/>
        <w:t>Тежко железопътно произшествие – дерайлиране на МДТВ № 48131 в гара Елисейна, около 22:30 часа на 21.09.2025 г.</w:t>
      </w:r>
    </w:p>
    <w:p w:rsidR="008E327D" w:rsidRPr="00E454A4" w:rsidRDefault="008E327D" w:rsidP="00E454A4">
      <w:pPr>
        <w:pStyle w:val="ListParagraph"/>
        <w:tabs>
          <w:tab w:val="left" w:pos="709"/>
          <w:tab w:val="left" w:pos="851"/>
          <w:tab w:val="left" w:pos="993"/>
        </w:tabs>
        <w:ind w:left="0" w:firstLine="709"/>
        <w:jc w:val="both"/>
        <w:rPr>
          <w:rFonts w:ascii="Times New Roman" w:hAnsi="Times New Roman"/>
        </w:rPr>
      </w:pPr>
      <w:r w:rsidRPr="00E454A4">
        <w:rPr>
          <w:rFonts w:ascii="Times New Roman" w:hAnsi="Times New Roman"/>
        </w:rPr>
        <w:t>Произшествието е приключено с окончателен доклад и издадени седем препоръки за безопасност на 18.05.2026 г.</w:t>
      </w:r>
    </w:p>
    <w:p w:rsidR="00D7359D" w:rsidRPr="00E454A4" w:rsidRDefault="00254B8D" w:rsidP="00E454A4">
      <w:pPr>
        <w:tabs>
          <w:tab w:val="left" w:pos="360"/>
        </w:tabs>
        <w:spacing w:before="120"/>
        <w:ind w:firstLine="360"/>
        <w:jc w:val="both"/>
        <w:rPr>
          <w:rFonts w:ascii="Times New Roman" w:hAnsi="Times New Roman"/>
          <w:sz w:val="22"/>
          <w:szCs w:val="22"/>
          <w:u w:val="single"/>
        </w:rPr>
      </w:pPr>
      <w:r w:rsidRPr="00E454A4">
        <w:rPr>
          <w:rFonts w:ascii="Times New Roman" w:hAnsi="Times New Roman"/>
          <w:sz w:val="22"/>
          <w:szCs w:val="22"/>
          <w:u w:val="single"/>
        </w:rPr>
        <w:t>2. Поддържане на система за задължително и доброволно докладване на железопътни събития: тежки произшестви</w:t>
      </w:r>
      <w:r w:rsidR="0000733F" w:rsidRPr="00E454A4">
        <w:rPr>
          <w:rFonts w:ascii="Times New Roman" w:hAnsi="Times New Roman"/>
          <w:sz w:val="22"/>
          <w:szCs w:val="22"/>
          <w:u w:val="single"/>
        </w:rPr>
        <w:t xml:space="preserve">я, </w:t>
      </w:r>
      <w:r w:rsidR="00E40AB6" w:rsidRPr="00E454A4">
        <w:rPr>
          <w:rFonts w:ascii="Times New Roman" w:hAnsi="Times New Roman"/>
          <w:sz w:val="22"/>
          <w:szCs w:val="22"/>
          <w:u w:val="single"/>
        </w:rPr>
        <w:t>произшествия и инциденти</w:t>
      </w:r>
    </w:p>
    <w:p w:rsidR="005078E9" w:rsidRPr="00E454A4" w:rsidRDefault="005078E9" w:rsidP="00E454A4">
      <w:pPr>
        <w:ind w:firstLine="708"/>
        <w:jc w:val="both"/>
        <w:rPr>
          <w:rFonts w:ascii="Times New Roman" w:hAnsi="Times New Roman"/>
          <w:sz w:val="22"/>
          <w:szCs w:val="22"/>
        </w:rPr>
      </w:pPr>
      <w:r w:rsidRPr="00E454A4">
        <w:rPr>
          <w:rFonts w:ascii="Times New Roman" w:hAnsi="Times New Roman"/>
          <w:sz w:val="22"/>
          <w:szCs w:val="22"/>
        </w:rPr>
        <w:t xml:space="preserve">Членът на управителния съвет на НБРПВВЖТ за разследване на железопътни произшествия и инциденти е включен в системите на железопътните предприятия за задължително 24-ри часово </w:t>
      </w:r>
      <w:r w:rsidRPr="00E454A4">
        <w:rPr>
          <w:rFonts w:ascii="Times New Roman" w:hAnsi="Times New Roman"/>
          <w:sz w:val="22"/>
          <w:szCs w:val="22"/>
        </w:rPr>
        <w:lastRenderedPageBreak/>
        <w:t>докладване при възникване на тежки произшествия, произшествия и инциденти на железопътната инфраструктура и извън нея.</w:t>
      </w:r>
    </w:p>
    <w:p w:rsidR="005078E9" w:rsidRPr="00E454A4" w:rsidRDefault="005078E9" w:rsidP="00E454A4">
      <w:pPr>
        <w:ind w:firstLine="708"/>
        <w:jc w:val="both"/>
        <w:rPr>
          <w:rFonts w:ascii="Times New Roman" w:hAnsi="Times New Roman"/>
          <w:b/>
          <w:sz w:val="22"/>
          <w:szCs w:val="22"/>
        </w:rPr>
      </w:pPr>
      <w:r w:rsidRPr="00E454A4">
        <w:rPr>
          <w:rFonts w:ascii="Times New Roman" w:hAnsi="Times New Roman"/>
          <w:sz w:val="22"/>
          <w:szCs w:val="22"/>
        </w:rPr>
        <w:t>Членът на УС на НБРПВВЖТ с компетентност да разследва железопътни произшествия и инциденти, поддържа система за докладване на железопътни събития в Европейската система ERAIL. За всяко започнато и приключено разследване на произшествие</w:t>
      </w:r>
      <w:r w:rsidRPr="00E454A4">
        <w:rPr>
          <w:sz w:val="22"/>
          <w:szCs w:val="22"/>
        </w:rPr>
        <w:t xml:space="preserve"> </w:t>
      </w:r>
      <w:r w:rsidRPr="00E454A4">
        <w:rPr>
          <w:rFonts w:ascii="Times New Roman" w:hAnsi="Times New Roman"/>
          <w:sz w:val="22"/>
          <w:szCs w:val="22"/>
        </w:rPr>
        <w:t>или инцидент се извършва писмено уведомление (нотифициране) чрез специална форма представена от Е</w:t>
      </w:r>
      <w:r w:rsidRPr="00E454A4">
        <w:rPr>
          <w:rFonts w:ascii="Times New Roman" w:hAnsi="Times New Roman"/>
          <w:sz w:val="22"/>
          <w:szCs w:val="22"/>
          <w:lang w:val="en-US"/>
        </w:rPr>
        <w:t>R</w:t>
      </w:r>
      <w:r w:rsidRPr="00E454A4">
        <w:rPr>
          <w:rFonts w:ascii="Times New Roman" w:hAnsi="Times New Roman"/>
          <w:sz w:val="22"/>
          <w:szCs w:val="22"/>
        </w:rPr>
        <w:t>А на английски език в съответствие с изискванията на Регламент 2020/572.</w:t>
      </w:r>
    </w:p>
    <w:p w:rsidR="00254B8D" w:rsidRPr="00E454A4" w:rsidRDefault="00254B8D" w:rsidP="00E454A4">
      <w:pPr>
        <w:spacing w:before="120" w:after="120"/>
        <w:ind w:firstLine="360"/>
        <w:jc w:val="both"/>
        <w:rPr>
          <w:rFonts w:ascii="Times New Roman" w:hAnsi="Times New Roman"/>
          <w:sz w:val="22"/>
          <w:szCs w:val="22"/>
          <w:u w:val="single"/>
        </w:rPr>
      </w:pPr>
      <w:r w:rsidRPr="00E454A4">
        <w:rPr>
          <w:rFonts w:ascii="Times New Roman" w:hAnsi="Times New Roman"/>
          <w:sz w:val="22"/>
          <w:szCs w:val="22"/>
          <w:u w:val="single"/>
        </w:rPr>
        <w:t>3. Водене на архив</w:t>
      </w:r>
      <w:r w:rsidR="00C82096" w:rsidRPr="00E454A4">
        <w:rPr>
          <w:rFonts w:ascii="Times New Roman" w:hAnsi="Times New Roman"/>
          <w:sz w:val="22"/>
          <w:szCs w:val="22"/>
          <w:u w:val="single"/>
        </w:rPr>
        <w:t xml:space="preserve"> за разследваните произшествия</w:t>
      </w:r>
      <w:r w:rsidRPr="00E454A4">
        <w:rPr>
          <w:rFonts w:ascii="Times New Roman" w:hAnsi="Times New Roman"/>
          <w:sz w:val="22"/>
          <w:szCs w:val="22"/>
          <w:u w:val="single"/>
        </w:rPr>
        <w:t xml:space="preserve"> </w:t>
      </w:r>
      <w:r w:rsidR="00D0518C" w:rsidRPr="00E454A4">
        <w:rPr>
          <w:rFonts w:ascii="Times New Roman" w:hAnsi="Times New Roman"/>
          <w:sz w:val="22"/>
          <w:szCs w:val="22"/>
          <w:u w:val="single"/>
        </w:rPr>
        <w:t>и поддържане на база данни</w:t>
      </w:r>
      <w:r w:rsidR="00777D0E" w:rsidRPr="00E454A4">
        <w:rPr>
          <w:rFonts w:ascii="Times New Roman" w:hAnsi="Times New Roman"/>
          <w:sz w:val="22"/>
          <w:szCs w:val="22"/>
          <w:u w:val="single"/>
        </w:rPr>
        <w:t xml:space="preserve"> </w:t>
      </w:r>
      <w:r w:rsidRPr="00E454A4">
        <w:rPr>
          <w:rFonts w:ascii="Times New Roman" w:hAnsi="Times New Roman"/>
          <w:sz w:val="22"/>
          <w:szCs w:val="22"/>
          <w:u w:val="single"/>
        </w:rPr>
        <w:t>за ра</w:t>
      </w:r>
      <w:r w:rsidR="00AD6E40" w:rsidRPr="00E454A4">
        <w:rPr>
          <w:rFonts w:ascii="Times New Roman" w:hAnsi="Times New Roman"/>
          <w:sz w:val="22"/>
          <w:szCs w:val="22"/>
          <w:u w:val="single"/>
        </w:rPr>
        <w:t xml:space="preserve">зследваните </w:t>
      </w:r>
      <w:r w:rsidR="00777D0E" w:rsidRPr="00E454A4">
        <w:rPr>
          <w:rFonts w:ascii="Times New Roman" w:hAnsi="Times New Roman"/>
          <w:sz w:val="22"/>
          <w:szCs w:val="22"/>
          <w:u w:val="single"/>
        </w:rPr>
        <w:t>произшествия и инциденти</w:t>
      </w:r>
    </w:p>
    <w:p w:rsidR="005078E9" w:rsidRPr="00E454A4" w:rsidRDefault="005078E9" w:rsidP="00E454A4">
      <w:pPr>
        <w:ind w:firstLine="708"/>
        <w:jc w:val="both"/>
        <w:rPr>
          <w:rFonts w:ascii="Times New Roman" w:hAnsi="Times New Roman"/>
          <w:sz w:val="22"/>
          <w:szCs w:val="22"/>
        </w:rPr>
      </w:pPr>
      <w:r w:rsidRPr="00E454A4">
        <w:rPr>
          <w:rFonts w:ascii="Times New Roman" w:hAnsi="Times New Roman"/>
          <w:sz w:val="22"/>
          <w:szCs w:val="22"/>
        </w:rPr>
        <w:t xml:space="preserve">Направление железопътен транспорт в НБРПВВЖТ за разследване на железопътни произшествия и инциденти води архив и поддържа база данни за всички разследвани произшествия, извършени през 2025 г. </w:t>
      </w:r>
    </w:p>
    <w:p w:rsidR="005078E9" w:rsidRPr="00E454A4" w:rsidRDefault="005078E9" w:rsidP="00E454A4">
      <w:pPr>
        <w:ind w:firstLine="708"/>
        <w:jc w:val="both"/>
        <w:rPr>
          <w:rFonts w:ascii="Times New Roman" w:hAnsi="Times New Roman"/>
          <w:sz w:val="22"/>
          <w:szCs w:val="22"/>
        </w:rPr>
      </w:pPr>
      <w:r w:rsidRPr="00E454A4">
        <w:rPr>
          <w:rFonts w:ascii="Times New Roman" w:hAnsi="Times New Roman"/>
          <w:sz w:val="22"/>
          <w:szCs w:val="22"/>
        </w:rPr>
        <w:t>Всяко разследвано железопътно произшествие или инцидент писмено е регистрирано в единната европейска система за железопътни събития ERAIL в Агенцията за железопътен транспорт на Европейския съюз (Е</w:t>
      </w:r>
      <w:r w:rsidRPr="00E454A4">
        <w:rPr>
          <w:rFonts w:ascii="Times New Roman" w:hAnsi="Times New Roman"/>
          <w:sz w:val="22"/>
          <w:szCs w:val="22"/>
          <w:lang w:val="en-US"/>
        </w:rPr>
        <w:t>R</w:t>
      </w:r>
      <w:r w:rsidRPr="00E454A4">
        <w:rPr>
          <w:rFonts w:ascii="Times New Roman" w:hAnsi="Times New Roman"/>
          <w:sz w:val="22"/>
          <w:szCs w:val="22"/>
        </w:rPr>
        <w:t>А).</w:t>
      </w:r>
    </w:p>
    <w:p w:rsidR="00AD6E40" w:rsidRPr="00E454A4" w:rsidRDefault="00254B8D" w:rsidP="00E454A4">
      <w:pPr>
        <w:spacing w:before="120"/>
        <w:ind w:firstLine="360"/>
        <w:jc w:val="both"/>
        <w:rPr>
          <w:sz w:val="22"/>
          <w:szCs w:val="22"/>
          <w:u w:val="single"/>
        </w:rPr>
      </w:pPr>
      <w:r w:rsidRPr="00E454A4">
        <w:rPr>
          <w:rFonts w:ascii="Times New Roman" w:hAnsi="Times New Roman"/>
          <w:sz w:val="22"/>
          <w:szCs w:val="22"/>
          <w:u w:val="single"/>
        </w:rPr>
        <w:t>4. Участие във ведомствени и междуведомствени работни групи, свързани с безопасността на железопътния транспорт</w:t>
      </w:r>
    </w:p>
    <w:p w:rsidR="008E327D" w:rsidRPr="00E454A4" w:rsidRDefault="008E327D" w:rsidP="00E454A4">
      <w:pPr>
        <w:ind w:firstLine="708"/>
        <w:jc w:val="both"/>
        <w:rPr>
          <w:rFonts w:ascii="Times New Roman" w:hAnsi="Times New Roman"/>
          <w:sz w:val="22"/>
        </w:rPr>
      </w:pPr>
      <w:r w:rsidRPr="00E454A4">
        <w:rPr>
          <w:rFonts w:ascii="Times New Roman" w:hAnsi="Times New Roman"/>
          <w:sz w:val="22"/>
        </w:rPr>
        <w:t>1. Извършване планов одит на направление железопътен транспорт в НБРПВВЖТ в периода 09</w:t>
      </w:r>
      <w:r w:rsidRPr="00E454A4">
        <w:rPr>
          <w:rFonts w:ascii="Times New Roman" w:hAnsi="Times New Roman"/>
          <w:sz w:val="22"/>
          <w:lang w:val="en-US"/>
        </w:rPr>
        <w:t>-</w:t>
      </w:r>
      <w:r w:rsidRPr="00E454A4">
        <w:rPr>
          <w:rFonts w:ascii="Times New Roman" w:hAnsi="Times New Roman"/>
          <w:sz w:val="22"/>
        </w:rPr>
        <w:t>19.12.2025 г. в съответствие с изискванията на чл. 22, параграф 7 от Директива (ЕС) 2016/798 на ЕПС от 11 май 2016 г., относно безопасността на железопътния транспорт.</w:t>
      </w:r>
    </w:p>
    <w:p w:rsidR="008E327D" w:rsidRPr="00E454A4" w:rsidRDefault="008E327D" w:rsidP="00E454A4">
      <w:pPr>
        <w:tabs>
          <w:tab w:val="left" w:pos="851"/>
        </w:tabs>
        <w:ind w:firstLine="709"/>
        <w:jc w:val="both"/>
        <w:rPr>
          <w:rFonts w:ascii="Times New Roman" w:hAnsi="Times New Roman"/>
          <w:sz w:val="22"/>
        </w:rPr>
      </w:pPr>
      <w:r w:rsidRPr="00E454A4">
        <w:rPr>
          <w:rFonts w:ascii="Times New Roman" w:hAnsi="Times New Roman"/>
          <w:sz w:val="22"/>
        </w:rPr>
        <w:t>2.</w:t>
      </w:r>
      <w:r w:rsidRPr="00E454A4">
        <w:rPr>
          <w:sz w:val="22"/>
        </w:rPr>
        <w:t xml:space="preserve"> </w:t>
      </w:r>
      <w:r w:rsidRPr="00E454A4">
        <w:rPr>
          <w:rFonts w:ascii="Times New Roman" w:hAnsi="Times New Roman"/>
          <w:sz w:val="22"/>
        </w:rPr>
        <w:t>Участие в работна група относно – Изготвяне на мерки за подобряване на железопътната безопасност в България с участието на представители от ИА ,,Железопътна администрация“ и ДП НКЖИ по Програма на задание Хоризонтална/Стратегическа подкрепа, генерирана от ИТ системата на JASPERS, която продължава.</w:t>
      </w:r>
    </w:p>
    <w:p w:rsidR="00E46398" w:rsidRPr="00E454A4" w:rsidRDefault="00E46398" w:rsidP="00E454A4">
      <w:pPr>
        <w:jc w:val="both"/>
        <w:rPr>
          <w:rFonts w:ascii="Times New Roman" w:hAnsi="Times New Roman"/>
          <w:sz w:val="22"/>
          <w:szCs w:val="22"/>
        </w:rPr>
      </w:pPr>
    </w:p>
    <w:p w:rsidR="007409BA" w:rsidRPr="00E454A4" w:rsidRDefault="00F964DE" w:rsidP="00E454A4">
      <w:pPr>
        <w:spacing w:after="120"/>
        <w:ind w:firstLine="360"/>
        <w:jc w:val="both"/>
        <w:rPr>
          <w:rFonts w:ascii="Times New Roman" w:hAnsi="Times New Roman"/>
        </w:rPr>
      </w:pPr>
      <w:r w:rsidRPr="00E454A4">
        <w:rPr>
          <w:rFonts w:ascii="Times New Roman" w:hAnsi="Times New Roman"/>
          <w:sz w:val="22"/>
          <w:szCs w:val="22"/>
        </w:rPr>
        <w:t>5</w:t>
      </w:r>
      <w:r w:rsidRPr="00E454A4">
        <w:rPr>
          <w:rFonts w:ascii="Times New Roman" w:hAnsi="Times New Roman"/>
          <w:sz w:val="22"/>
          <w:szCs w:val="22"/>
          <w:u w:val="single"/>
        </w:rPr>
        <w:t>. Международн</w:t>
      </w:r>
      <w:r w:rsidR="009B315E" w:rsidRPr="00E454A4">
        <w:rPr>
          <w:rFonts w:ascii="Times New Roman" w:hAnsi="Times New Roman"/>
          <w:sz w:val="22"/>
          <w:szCs w:val="22"/>
          <w:u w:val="single"/>
        </w:rPr>
        <w:t>а дейност</w:t>
      </w:r>
      <w:r w:rsidR="009B31B1" w:rsidRPr="00E454A4">
        <w:rPr>
          <w:rFonts w:ascii="Times New Roman" w:hAnsi="Times New Roman"/>
        </w:rPr>
        <w:t xml:space="preserve">    </w:t>
      </w:r>
    </w:p>
    <w:p w:rsidR="008E327D" w:rsidRPr="00E454A4" w:rsidRDefault="008E327D" w:rsidP="00E454A4">
      <w:pPr>
        <w:pStyle w:val="ListParagraph"/>
        <w:numPr>
          <w:ilvl w:val="0"/>
          <w:numId w:val="110"/>
        </w:numPr>
        <w:tabs>
          <w:tab w:val="left" w:pos="851"/>
        </w:tabs>
        <w:spacing w:after="0" w:line="240" w:lineRule="auto"/>
        <w:ind w:left="0" w:firstLine="658"/>
        <w:jc w:val="both"/>
        <w:rPr>
          <w:rFonts w:ascii="Times New Roman" w:hAnsi="Times New Roman"/>
          <w:sz w:val="20"/>
        </w:rPr>
      </w:pPr>
      <w:r w:rsidRPr="00E454A4">
        <w:rPr>
          <w:rFonts w:ascii="Times New Roman" w:hAnsi="Times New Roman"/>
          <w:sz w:val="20"/>
        </w:rPr>
        <w:t>В периода 11 - 12.02.2026 г. онлайн участие на члена на УС направление железопътен транспорт в НБРПВВЖТ в 60-то пленарно заседание на Мрежата на Националните органи за разследване NIB на страните-членки на ЕС;</w:t>
      </w:r>
    </w:p>
    <w:p w:rsidR="008E327D" w:rsidRPr="00E454A4" w:rsidRDefault="008E327D" w:rsidP="00E454A4">
      <w:pPr>
        <w:ind w:firstLine="658"/>
        <w:jc w:val="both"/>
        <w:rPr>
          <w:rFonts w:ascii="Times New Roman" w:hAnsi="Times New Roman"/>
          <w:sz w:val="22"/>
        </w:rPr>
      </w:pPr>
      <w:r w:rsidRPr="00E454A4">
        <w:rPr>
          <w:rFonts w:ascii="Times New Roman" w:hAnsi="Times New Roman"/>
          <w:sz w:val="22"/>
        </w:rPr>
        <w:t xml:space="preserve"> 2.  В периода 21 </w:t>
      </w:r>
      <w:r w:rsidRPr="00E454A4">
        <w:rPr>
          <w:rFonts w:ascii="Times New Roman" w:hAnsi="Times New Roman"/>
          <w:sz w:val="22"/>
          <w:lang w:val="en-US"/>
        </w:rPr>
        <w:t>-</w:t>
      </w:r>
      <w:r w:rsidRPr="00E454A4">
        <w:rPr>
          <w:rFonts w:ascii="Times New Roman" w:hAnsi="Times New Roman"/>
          <w:sz w:val="22"/>
        </w:rPr>
        <w:t xml:space="preserve"> 23.04.2026 г., участие на члена на УС направление железопътен транспорт в НБРПВВЖТ в Международна  конференция ЕRTMS 2026, проведена в гр. Валансиен, Франция.;</w:t>
      </w:r>
    </w:p>
    <w:p w:rsidR="008E327D" w:rsidRPr="00E454A4" w:rsidRDefault="008E327D" w:rsidP="00E454A4">
      <w:pPr>
        <w:tabs>
          <w:tab w:val="left" w:pos="851"/>
        </w:tabs>
        <w:jc w:val="both"/>
        <w:rPr>
          <w:rFonts w:ascii="Times New Roman" w:hAnsi="Times New Roman"/>
          <w:sz w:val="22"/>
        </w:rPr>
      </w:pPr>
      <w:r w:rsidRPr="00E454A4">
        <w:rPr>
          <w:sz w:val="22"/>
        </w:rPr>
        <w:t xml:space="preserve">           </w:t>
      </w:r>
      <w:r w:rsidRPr="00E454A4">
        <w:rPr>
          <w:rFonts w:ascii="Times New Roman" w:hAnsi="Times New Roman"/>
          <w:sz w:val="22"/>
        </w:rPr>
        <w:t xml:space="preserve">3. В периода 10 </w:t>
      </w:r>
      <w:r w:rsidRPr="00E454A4">
        <w:rPr>
          <w:rFonts w:ascii="Times New Roman" w:hAnsi="Times New Roman"/>
          <w:sz w:val="22"/>
          <w:lang w:val="en-US"/>
        </w:rPr>
        <w:t>-</w:t>
      </w:r>
      <w:r w:rsidRPr="00E454A4">
        <w:rPr>
          <w:rFonts w:ascii="Times New Roman" w:hAnsi="Times New Roman"/>
          <w:sz w:val="22"/>
        </w:rPr>
        <w:t xml:space="preserve"> 11.06.2026 г. участие на члена на УС направление железопътен транспорт в НБРПВВЖТ в 61-то пленарно заседание на Мрежата на Националните органи за разследване NIB на страните-членки на ЕС, проведено в гр. Атина, Гърция;</w:t>
      </w:r>
    </w:p>
    <w:p w:rsidR="007409BA" w:rsidRPr="00E454A4" w:rsidRDefault="007409BA" w:rsidP="00E454A4">
      <w:pPr>
        <w:tabs>
          <w:tab w:val="left" w:pos="360"/>
        </w:tabs>
        <w:ind w:hanging="180"/>
        <w:jc w:val="both"/>
        <w:rPr>
          <w:rFonts w:ascii="Times New Roman" w:hAnsi="Times New Roman"/>
        </w:rPr>
      </w:pPr>
    </w:p>
    <w:p w:rsidR="00C46F12" w:rsidRPr="00E454A4" w:rsidRDefault="0020271F" w:rsidP="00E454A4">
      <w:pPr>
        <w:pStyle w:val="ListParagraph"/>
        <w:tabs>
          <w:tab w:val="left" w:pos="993"/>
        </w:tabs>
        <w:spacing w:after="0"/>
        <w:ind w:left="0" w:firstLine="360"/>
        <w:jc w:val="both"/>
        <w:rPr>
          <w:rFonts w:ascii="Times New Roman" w:hAnsi="Times New Roman"/>
        </w:rPr>
      </w:pPr>
      <w:r w:rsidRPr="00E454A4">
        <w:rPr>
          <w:rFonts w:ascii="Times New Roman" w:hAnsi="Times New Roman"/>
        </w:rPr>
        <w:t xml:space="preserve">6. </w:t>
      </w:r>
      <w:r w:rsidR="00C46F12" w:rsidRPr="00E454A4">
        <w:rPr>
          <w:rFonts w:ascii="Times New Roman" w:hAnsi="Times New Roman"/>
          <w:u w:val="single"/>
        </w:rPr>
        <w:t xml:space="preserve">Други дейности </w:t>
      </w:r>
    </w:p>
    <w:p w:rsidR="00A51DB7" w:rsidRPr="00E454A4" w:rsidRDefault="00A51DB7" w:rsidP="00E454A4">
      <w:pPr>
        <w:spacing w:before="60"/>
        <w:ind w:firstLine="709"/>
        <w:jc w:val="both"/>
        <w:rPr>
          <w:rFonts w:ascii="Times New Roman" w:hAnsi="Times New Roman"/>
          <w:sz w:val="22"/>
        </w:rPr>
      </w:pPr>
      <w:r w:rsidRPr="00E454A4">
        <w:rPr>
          <w:rFonts w:ascii="Times New Roman" w:hAnsi="Times New Roman"/>
          <w:sz w:val="22"/>
        </w:rPr>
        <w:t>През отчетния период и в последствие, направление железопътен транспорт в НБРПВВЖТ извършва:</w:t>
      </w:r>
    </w:p>
    <w:p w:rsidR="00A51DB7" w:rsidRPr="00E454A4" w:rsidRDefault="00A51DB7" w:rsidP="00E454A4">
      <w:pPr>
        <w:numPr>
          <w:ilvl w:val="0"/>
          <w:numId w:val="111"/>
        </w:numPr>
        <w:tabs>
          <w:tab w:val="clear" w:pos="4472"/>
          <w:tab w:val="left" w:pos="142"/>
          <w:tab w:val="left" w:pos="567"/>
          <w:tab w:val="left" w:pos="851"/>
          <w:tab w:val="left" w:pos="993"/>
          <w:tab w:val="left" w:pos="1080"/>
          <w:tab w:val="left" w:pos="1418"/>
        </w:tabs>
        <w:autoSpaceDE/>
        <w:autoSpaceDN/>
        <w:adjustRightInd/>
        <w:spacing w:before="60"/>
        <w:ind w:left="0" w:firstLine="709"/>
        <w:jc w:val="both"/>
        <w:rPr>
          <w:rFonts w:ascii="Times New Roman" w:hAnsi="Times New Roman"/>
          <w:b/>
          <w:sz w:val="22"/>
        </w:rPr>
      </w:pPr>
      <w:r w:rsidRPr="00E454A4">
        <w:rPr>
          <w:rFonts w:ascii="Times New Roman" w:hAnsi="Times New Roman"/>
          <w:sz w:val="22"/>
        </w:rPr>
        <w:t xml:space="preserve"> Ежедневен анализ на постъпилата информация по системата ERAIL от ERА относно нотификация на възникнали железопътни събития на окончателни доклади от нотифицирани от националните разследващи органи в Мрежата NIB на страните-членки;</w:t>
      </w:r>
    </w:p>
    <w:p w:rsidR="00A51DB7" w:rsidRPr="00E454A4" w:rsidRDefault="00A51DB7" w:rsidP="00E454A4">
      <w:pPr>
        <w:numPr>
          <w:ilvl w:val="0"/>
          <w:numId w:val="111"/>
        </w:numPr>
        <w:tabs>
          <w:tab w:val="left" w:pos="142"/>
          <w:tab w:val="left" w:pos="567"/>
          <w:tab w:val="num" w:pos="810"/>
          <w:tab w:val="left" w:pos="851"/>
          <w:tab w:val="left" w:pos="993"/>
          <w:tab w:val="left" w:pos="1080"/>
          <w:tab w:val="num" w:pos="1353"/>
          <w:tab w:val="left" w:pos="1418"/>
        </w:tabs>
        <w:autoSpaceDE/>
        <w:autoSpaceDN/>
        <w:adjustRightInd/>
        <w:spacing w:before="60"/>
        <w:ind w:left="0" w:firstLine="720"/>
        <w:jc w:val="both"/>
        <w:rPr>
          <w:rFonts w:ascii="Times New Roman" w:hAnsi="Times New Roman"/>
          <w:sz w:val="22"/>
        </w:rPr>
      </w:pPr>
      <w:r w:rsidRPr="00E454A4">
        <w:rPr>
          <w:rFonts w:ascii="Times New Roman" w:hAnsi="Times New Roman"/>
          <w:sz w:val="22"/>
        </w:rPr>
        <w:t xml:space="preserve"> Ежедневен и ежемесечен анализ на получената писмена информация на общите показатели за безопасност от железопътните предприятия и управителя на железопътната инфраструктура, включително и информация относно издадени препоръки за безопасност и промени в нормативни актове по безопасността.</w:t>
      </w:r>
    </w:p>
    <w:p w:rsidR="00C46F12" w:rsidRPr="00E454A4" w:rsidRDefault="00C46F12" w:rsidP="00E454A4">
      <w:pPr>
        <w:ind w:left="630"/>
        <w:jc w:val="both"/>
        <w:rPr>
          <w:sz w:val="22"/>
        </w:rPr>
      </w:pPr>
    </w:p>
    <w:p w:rsidR="00254B8D" w:rsidRPr="00E454A4" w:rsidRDefault="00F964DE" w:rsidP="00E454A4">
      <w:pPr>
        <w:jc w:val="both"/>
        <w:rPr>
          <w:rFonts w:ascii="Times New Roman" w:hAnsi="Times New Roman"/>
          <w:b/>
          <w:i/>
          <w:sz w:val="22"/>
          <w:szCs w:val="22"/>
        </w:rPr>
      </w:pPr>
      <w:r w:rsidRPr="00E454A4">
        <w:rPr>
          <w:rFonts w:ascii="Times New Roman" w:hAnsi="Times New Roman"/>
          <w:b/>
          <w:sz w:val="22"/>
          <w:szCs w:val="22"/>
        </w:rPr>
        <w:tab/>
      </w:r>
      <w:r w:rsidR="0057052D" w:rsidRPr="00E454A4">
        <w:rPr>
          <w:rFonts w:ascii="Times New Roman" w:hAnsi="Times New Roman"/>
          <w:b/>
          <w:i/>
          <w:sz w:val="22"/>
          <w:szCs w:val="22"/>
        </w:rPr>
        <w:t>Отчет на показателите за изпълнение</w:t>
      </w:r>
      <w:r w:rsidR="001B41A2" w:rsidRPr="00E454A4">
        <w:rPr>
          <w:rFonts w:ascii="Times New Roman" w:hAnsi="Times New Roman"/>
          <w:b/>
          <w:i/>
          <w:sz w:val="22"/>
          <w:szCs w:val="22"/>
        </w:rPr>
        <w:t xml:space="preserve"> по програмата</w:t>
      </w:r>
    </w:p>
    <w:p w:rsidR="00A51DB7" w:rsidRPr="00E454A4" w:rsidRDefault="00A51DB7" w:rsidP="00E454A4">
      <w:pPr>
        <w:ind w:firstLine="708"/>
        <w:jc w:val="both"/>
        <w:rPr>
          <w:rFonts w:ascii="Times New Roman" w:hAnsi="Times New Roman"/>
        </w:rPr>
      </w:pPr>
      <w:r w:rsidRPr="00E454A4">
        <w:rPr>
          <w:rFonts w:ascii="Times New Roman" w:hAnsi="Times New Roman"/>
        </w:rPr>
        <w:t>През отчетения период в трите направления в НБРПВВЖТ са разследвани и в процес на разследване следните видове събития:</w:t>
      </w:r>
    </w:p>
    <w:p w:rsidR="00A51DB7" w:rsidRPr="00E454A4" w:rsidRDefault="00A51DB7" w:rsidP="00E454A4">
      <w:pPr>
        <w:pStyle w:val="ListParagraph"/>
        <w:numPr>
          <w:ilvl w:val="0"/>
          <w:numId w:val="128"/>
        </w:numPr>
        <w:spacing w:after="0" w:line="240" w:lineRule="auto"/>
        <w:jc w:val="both"/>
        <w:rPr>
          <w:rFonts w:ascii="Times New Roman" w:hAnsi="Times New Roman"/>
        </w:rPr>
      </w:pPr>
      <w:r w:rsidRPr="00E454A4">
        <w:rPr>
          <w:rFonts w:ascii="Times New Roman" w:hAnsi="Times New Roman"/>
        </w:rPr>
        <w:t>разследвани авиационни произшествия на българска територия – 2;</w:t>
      </w:r>
    </w:p>
    <w:p w:rsidR="00A51DB7" w:rsidRPr="00E454A4" w:rsidRDefault="00A51DB7" w:rsidP="00E454A4">
      <w:pPr>
        <w:pStyle w:val="ListParagraph"/>
        <w:numPr>
          <w:ilvl w:val="0"/>
          <w:numId w:val="128"/>
        </w:numPr>
        <w:spacing w:after="0" w:line="240" w:lineRule="auto"/>
        <w:jc w:val="both"/>
        <w:rPr>
          <w:rFonts w:ascii="Times New Roman" w:hAnsi="Times New Roman"/>
        </w:rPr>
      </w:pPr>
      <w:r w:rsidRPr="00E454A4">
        <w:rPr>
          <w:rFonts w:ascii="Times New Roman" w:hAnsi="Times New Roman"/>
        </w:rPr>
        <w:t>разследвани сериозни инциденти с чужди ВС на българска територия – 2;</w:t>
      </w:r>
    </w:p>
    <w:p w:rsidR="00A51DB7" w:rsidRPr="00E454A4" w:rsidRDefault="00A51DB7" w:rsidP="00E454A4">
      <w:pPr>
        <w:pStyle w:val="ListParagraph"/>
        <w:numPr>
          <w:ilvl w:val="0"/>
          <w:numId w:val="128"/>
        </w:numPr>
        <w:spacing w:after="0" w:line="240" w:lineRule="auto"/>
        <w:jc w:val="both"/>
        <w:rPr>
          <w:rFonts w:ascii="Times New Roman" w:hAnsi="Times New Roman"/>
        </w:rPr>
      </w:pPr>
      <w:r w:rsidRPr="00E454A4">
        <w:rPr>
          <w:rFonts w:ascii="Times New Roman" w:hAnsi="Times New Roman"/>
        </w:rPr>
        <w:t>разследван сериозен инцидент с български ВС в страната и чужбина – 1;</w:t>
      </w:r>
    </w:p>
    <w:p w:rsidR="00A51DB7" w:rsidRPr="00E454A4" w:rsidRDefault="00A51DB7" w:rsidP="00E454A4">
      <w:pPr>
        <w:pStyle w:val="ListParagraph"/>
        <w:numPr>
          <w:ilvl w:val="0"/>
          <w:numId w:val="128"/>
        </w:numPr>
        <w:spacing w:after="0" w:line="240" w:lineRule="auto"/>
        <w:jc w:val="both"/>
        <w:rPr>
          <w:rFonts w:ascii="Times New Roman" w:hAnsi="Times New Roman"/>
        </w:rPr>
      </w:pPr>
      <w:r w:rsidRPr="00E454A4">
        <w:rPr>
          <w:rFonts w:ascii="Times New Roman" w:hAnsi="Times New Roman"/>
        </w:rPr>
        <w:t>в процес на разследване на много тежко морско произшествие – 1;</w:t>
      </w:r>
    </w:p>
    <w:p w:rsidR="00A51DB7" w:rsidRPr="00E454A4" w:rsidRDefault="00A51DB7" w:rsidP="00E454A4">
      <w:pPr>
        <w:pStyle w:val="ListParagraph"/>
        <w:numPr>
          <w:ilvl w:val="0"/>
          <w:numId w:val="128"/>
        </w:numPr>
        <w:spacing w:after="0" w:line="240" w:lineRule="auto"/>
        <w:jc w:val="both"/>
        <w:rPr>
          <w:rFonts w:ascii="Times New Roman" w:hAnsi="Times New Roman"/>
        </w:rPr>
      </w:pPr>
      <w:r w:rsidRPr="00E454A4">
        <w:rPr>
          <w:rFonts w:ascii="Times New Roman" w:hAnsi="Times New Roman"/>
        </w:rPr>
        <w:t>разследвано тежко железопътно произшествие – 1;</w:t>
      </w:r>
    </w:p>
    <w:p w:rsidR="00A51DB7" w:rsidRPr="00E454A4" w:rsidRDefault="00A51DB7" w:rsidP="00E454A4">
      <w:pPr>
        <w:pStyle w:val="ListParagraph"/>
        <w:numPr>
          <w:ilvl w:val="0"/>
          <w:numId w:val="128"/>
        </w:numPr>
        <w:spacing w:after="0" w:line="240" w:lineRule="auto"/>
        <w:jc w:val="both"/>
        <w:rPr>
          <w:rFonts w:ascii="Times New Roman" w:hAnsi="Times New Roman"/>
        </w:rPr>
      </w:pPr>
      <w:r w:rsidRPr="00E454A4">
        <w:rPr>
          <w:rFonts w:ascii="Times New Roman" w:hAnsi="Times New Roman"/>
        </w:rPr>
        <w:lastRenderedPageBreak/>
        <w:t>в процес на разследване  железопътно произшествие – 1;</w:t>
      </w:r>
    </w:p>
    <w:p w:rsidR="00A51DB7" w:rsidRPr="00E454A4" w:rsidRDefault="00A51DB7" w:rsidP="00E454A4">
      <w:pPr>
        <w:pStyle w:val="ListParagraph"/>
        <w:numPr>
          <w:ilvl w:val="0"/>
          <w:numId w:val="128"/>
        </w:numPr>
        <w:spacing w:after="0" w:line="240" w:lineRule="auto"/>
        <w:rPr>
          <w:rFonts w:ascii="Times New Roman" w:hAnsi="Times New Roman"/>
        </w:rPr>
      </w:pPr>
      <w:r w:rsidRPr="00E454A4">
        <w:rPr>
          <w:rFonts w:ascii="Times New Roman" w:hAnsi="Times New Roman"/>
        </w:rPr>
        <w:t>в процес на разследване железопътно произшествие – 1;</w:t>
      </w:r>
    </w:p>
    <w:p w:rsidR="00C10845" w:rsidRPr="00E454A4" w:rsidRDefault="00C10845" w:rsidP="00E454A4">
      <w:pPr>
        <w:autoSpaceDE/>
        <w:autoSpaceDN/>
        <w:adjustRightInd/>
        <w:ind w:left="1068"/>
        <w:jc w:val="both"/>
        <w:rPr>
          <w:rFonts w:ascii="Times New Roman" w:hAnsi="Times New Roman"/>
          <w:sz w:val="22"/>
          <w:szCs w:val="22"/>
        </w:rPr>
      </w:pPr>
    </w:p>
    <w:p w:rsidR="00254B8D" w:rsidRPr="00E454A4" w:rsidRDefault="00254B8D" w:rsidP="00E454A4">
      <w:pPr>
        <w:autoSpaceDE/>
        <w:autoSpaceDN/>
        <w:adjustRightInd/>
        <w:jc w:val="both"/>
        <w:rPr>
          <w:rFonts w:ascii="Times New Roman" w:hAnsi="Times New Roman"/>
          <w:b/>
          <w:i/>
          <w:sz w:val="22"/>
          <w:szCs w:val="22"/>
        </w:rPr>
      </w:pPr>
      <w:r w:rsidRPr="00E454A4">
        <w:rPr>
          <w:rFonts w:ascii="Times New Roman" w:hAnsi="Times New Roman"/>
          <w:b/>
          <w:i/>
          <w:sz w:val="22"/>
          <w:szCs w:val="22"/>
        </w:rPr>
        <w:t>Източници на информацията за данните по показателите на изпълнение</w:t>
      </w:r>
    </w:p>
    <w:p w:rsidR="00254B8D" w:rsidRPr="00E454A4" w:rsidRDefault="00254B8D" w:rsidP="00E454A4">
      <w:pPr>
        <w:ind w:firstLine="708"/>
        <w:jc w:val="both"/>
        <w:rPr>
          <w:rFonts w:ascii="Times New Roman" w:hAnsi="Times New Roman"/>
          <w:sz w:val="22"/>
          <w:szCs w:val="22"/>
        </w:rPr>
      </w:pPr>
      <w:r w:rsidRPr="00E454A4">
        <w:rPr>
          <w:rFonts w:ascii="Times New Roman" w:hAnsi="Times New Roman"/>
          <w:sz w:val="22"/>
          <w:szCs w:val="22"/>
        </w:rPr>
        <w:t xml:space="preserve">Информацията за горепосочените събития е </w:t>
      </w:r>
      <w:r w:rsidR="004913F4" w:rsidRPr="00E454A4">
        <w:rPr>
          <w:rFonts w:ascii="Times New Roman" w:hAnsi="Times New Roman"/>
          <w:sz w:val="22"/>
          <w:szCs w:val="22"/>
        </w:rPr>
        <w:t>достъпна</w:t>
      </w:r>
      <w:r w:rsidRPr="00E454A4">
        <w:rPr>
          <w:rFonts w:ascii="Times New Roman" w:hAnsi="Times New Roman"/>
          <w:sz w:val="22"/>
          <w:szCs w:val="22"/>
        </w:rPr>
        <w:t xml:space="preserve"> в </w:t>
      </w:r>
      <w:r w:rsidR="00717D37" w:rsidRPr="00E454A4">
        <w:rPr>
          <w:rFonts w:ascii="Times New Roman" w:hAnsi="Times New Roman"/>
          <w:sz w:val="22"/>
          <w:szCs w:val="22"/>
        </w:rPr>
        <w:t>НБРПВВЖТ</w:t>
      </w:r>
      <w:r w:rsidRPr="00E454A4">
        <w:rPr>
          <w:rFonts w:ascii="Times New Roman" w:hAnsi="Times New Roman"/>
          <w:sz w:val="22"/>
          <w:szCs w:val="22"/>
        </w:rPr>
        <w:t xml:space="preserve">, като </w:t>
      </w:r>
      <w:r w:rsidR="00717D37" w:rsidRPr="00E454A4">
        <w:rPr>
          <w:rFonts w:ascii="Times New Roman" w:hAnsi="Times New Roman"/>
          <w:sz w:val="22"/>
          <w:szCs w:val="22"/>
        </w:rPr>
        <w:t xml:space="preserve">в частта авиационни събития </w:t>
      </w:r>
      <w:r w:rsidR="007D4AD7" w:rsidRPr="00E454A4">
        <w:rPr>
          <w:rFonts w:ascii="Times New Roman" w:hAnsi="Times New Roman"/>
          <w:sz w:val="22"/>
          <w:szCs w:val="22"/>
        </w:rPr>
        <w:t xml:space="preserve">данните </w:t>
      </w:r>
      <w:r w:rsidRPr="00E454A4">
        <w:rPr>
          <w:rFonts w:ascii="Times New Roman" w:hAnsi="Times New Roman"/>
          <w:sz w:val="22"/>
          <w:szCs w:val="22"/>
        </w:rPr>
        <w:t xml:space="preserve">са въведени в единната европейска </w:t>
      </w:r>
      <w:r w:rsidR="00717D37" w:rsidRPr="00E454A4">
        <w:rPr>
          <w:rFonts w:ascii="Times New Roman" w:hAnsi="Times New Roman"/>
          <w:sz w:val="22"/>
          <w:szCs w:val="22"/>
        </w:rPr>
        <w:t>система</w:t>
      </w:r>
      <w:r w:rsidRPr="00E454A4">
        <w:rPr>
          <w:rFonts w:ascii="Times New Roman" w:hAnsi="Times New Roman"/>
          <w:sz w:val="22"/>
          <w:szCs w:val="22"/>
        </w:rPr>
        <w:t xml:space="preserve"> ECCAIRS</w:t>
      </w:r>
      <w:r w:rsidR="00717D37" w:rsidRPr="00E454A4">
        <w:rPr>
          <w:rFonts w:ascii="Times New Roman" w:hAnsi="Times New Roman"/>
          <w:sz w:val="22"/>
          <w:szCs w:val="22"/>
        </w:rPr>
        <w:t>, в частта на морските произшествия</w:t>
      </w:r>
      <w:r w:rsidRPr="00E454A4">
        <w:rPr>
          <w:rFonts w:ascii="Times New Roman" w:hAnsi="Times New Roman"/>
          <w:sz w:val="22"/>
          <w:szCs w:val="22"/>
        </w:rPr>
        <w:t xml:space="preserve"> – в </w:t>
      </w:r>
      <w:r w:rsidR="00717D37" w:rsidRPr="00E454A4">
        <w:rPr>
          <w:rFonts w:ascii="Times New Roman" w:hAnsi="Times New Roman"/>
          <w:sz w:val="22"/>
          <w:szCs w:val="22"/>
        </w:rPr>
        <w:t xml:space="preserve">единната европейска </w:t>
      </w:r>
      <w:r w:rsidRPr="00E454A4">
        <w:rPr>
          <w:rFonts w:ascii="Times New Roman" w:hAnsi="Times New Roman"/>
          <w:sz w:val="22"/>
          <w:szCs w:val="22"/>
        </w:rPr>
        <w:t xml:space="preserve">система EMCIP, </w:t>
      </w:r>
      <w:r w:rsidR="00717D37" w:rsidRPr="00E454A4">
        <w:rPr>
          <w:rFonts w:ascii="Times New Roman" w:hAnsi="Times New Roman"/>
          <w:sz w:val="22"/>
          <w:szCs w:val="22"/>
        </w:rPr>
        <w:t>в частта н</w:t>
      </w:r>
      <w:r w:rsidR="00D239E7" w:rsidRPr="00E454A4">
        <w:rPr>
          <w:rFonts w:ascii="Times New Roman" w:hAnsi="Times New Roman"/>
          <w:sz w:val="22"/>
          <w:szCs w:val="22"/>
        </w:rPr>
        <w:t>а</w:t>
      </w:r>
      <w:r w:rsidRPr="00E454A4">
        <w:rPr>
          <w:rFonts w:ascii="Times New Roman" w:hAnsi="Times New Roman"/>
          <w:sz w:val="22"/>
          <w:szCs w:val="22"/>
        </w:rPr>
        <w:t xml:space="preserve"> железопътни</w:t>
      </w:r>
      <w:r w:rsidR="00717D37" w:rsidRPr="00E454A4">
        <w:rPr>
          <w:rFonts w:ascii="Times New Roman" w:hAnsi="Times New Roman"/>
          <w:sz w:val="22"/>
          <w:szCs w:val="22"/>
        </w:rPr>
        <w:t>те</w:t>
      </w:r>
      <w:r w:rsidRPr="00E454A4">
        <w:rPr>
          <w:rFonts w:ascii="Times New Roman" w:hAnsi="Times New Roman"/>
          <w:sz w:val="22"/>
          <w:szCs w:val="22"/>
        </w:rPr>
        <w:t xml:space="preserve"> произшествия в </w:t>
      </w:r>
      <w:r w:rsidR="00717D37" w:rsidRPr="00E454A4">
        <w:rPr>
          <w:rFonts w:ascii="Times New Roman" w:hAnsi="Times New Roman"/>
          <w:sz w:val="22"/>
          <w:szCs w:val="22"/>
        </w:rPr>
        <w:t xml:space="preserve">единната европейска </w:t>
      </w:r>
      <w:r w:rsidRPr="00E454A4">
        <w:rPr>
          <w:rFonts w:ascii="Times New Roman" w:hAnsi="Times New Roman"/>
          <w:sz w:val="22"/>
          <w:szCs w:val="22"/>
        </w:rPr>
        <w:t>система ERAIL.</w:t>
      </w:r>
    </w:p>
    <w:p w:rsidR="00254B8D" w:rsidRPr="00E454A4" w:rsidRDefault="00254B8D" w:rsidP="00E454A4">
      <w:pPr>
        <w:jc w:val="both"/>
        <w:rPr>
          <w:rFonts w:ascii="Times New Roman" w:hAnsi="Times New Roman"/>
          <w:b/>
          <w:i/>
          <w:sz w:val="22"/>
          <w:szCs w:val="22"/>
        </w:rPr>
      </w:pPr>
      <w:r w:rsidRPr="00E454A4">
        <w:rPr>
          <w:rFonts w:ascii="Times New Roman" w:hAnsi="Times New Roman"/>
          <w:b/>
          <w:i/>
          <w:sz w:val="22"/>
          <w:szCs w:val="22"/>
        </w:rPr>
        <w:t>Отговорност за изпълнението</w:t>
      </w:r>
    </w:p>
    <w:p w:rsidR="00E220BD" w:rsidRPr="00AD0379" w:rsidRDefault="00254B8D" w:rsidP="00E454A4">
      <w:pPr>
        <w:jc w:val="both"/>
        <w:rPr>
          <w:rFonts w:ascii="Times New Roman" w:hAnsi="Times New Roman"/>
          <w:sz w:val="22"/>
          <w:szCs w:val="22"/>
        </w:rPr>
      </w:pPr>
      <w:r w:rsidRPr="00E454A4">
        <w:rPr>
          <w:rFonts w:ascii="Times New Roman" w:hAnsi="Times New Roman"/>
          <w:sz w:val="22"/>
          <w:szCs w:val="22"/>
        </w:rPr>
        <w:t xml:space="preserve">Отговорността за изпълнението на програмата е на </w:t>
      </w:r>
      <w:r w:rsidR="00717D37" w:rsidRPr="00E454A4">
        <w:rPr>
          <w:rFonts w:ascii="Times New Roman" w:hAnsi="Times New Roman"/>
          <w:sz w:val="22"/>
          <w:szCs w:val="22"/>
        </w:rPr>
        <w:t>НБ</w:t>
      </w:r>
      <w:r w:rsidRPr="00E454A4">
        <w:rPr>
          <w:rFonts w:ascii="Times New Roman" w:hAnsi="Times New Roman"/>
          <w:sz w:val="22"/>
          <w:szCs w:val="22"/>
        </w:rPr>
        <w:t>РПВВЖТ.</w:t>
      </w:r>
    </w:p>
    <w:p w:rsidR="00A72939" w:rsidRPr="00AD0379" w:rsidRDefault="00A72939" w:rsidP="00A72939">
      <w:pPr>
        <w:jc w:val="both"/>
        <w:rPr>
          <w:rFonts w:ascii="Times New Roman" w:hAnsi="Times New Roman"/>
          <w:sz w:val="22"/>
          <w:szCs w:val="22"/>
        </w:rPr>
      </w:pPr>
    </w:p>
    <w:p w:rsidR="00AA01D9" w:rsidRPr="00666AD9" w:rsidRDefault="00AA01D9" w:rsidP="00AA01D9">
      <w:pPr>
        <w:ind w:left="-26"/>
        <w:jc w:val="both"/>
        <w:rPr>
          <w:b/>
          <w:i/>
          <w:sz w:val="22"/>
          <w:szCs w:val="22"/>
        </w:rPr>
      </w:pPr>
      <w:r w:rsidRPr="00666AD9">
        <w:rPr>
          <w:b/>
          <w:i/>
          <w:sz w:val="22"/>
          <w:szCs w:val="22"/>
        </w:rPr>
        <w:t>Отчет на разходите по програмата с разпределение на ведомствени и администрирани разходи</w:t>
      </w:r>
    </w:p>
    <w:p w:rsidR="00761A1A" w:rsidRPr="00666AD9" w:rsidRDefault="00761A1A" w:rsidP="00AA01D9">
      <w:pPr>
        <w:ind w:left="-26"/>
        <w:jc w:val="both"/>
        <w:rPr>
          <w:b/>
          <w:i/>
          <w:sz w:val="22"/>
          <w:szCs w:val="22"/>
        </w:rPr>
      </w:pPr>
    </w:p>
    <w:tbl>
      <w:tblPr>
        <w:tblW w:w="9106" w:type="dxa"/>
        <w:tblInd w:w="132" w:type="dxa"/>
        <w:tblCellMar>
          <w:left w:w="70" w:type="dxa"/>
          <w:right w:w="70" w:type="dxa"/>
        </w:tblCellMar>
        <w:tblLook w:val="04A0" w:firstRow="1" w:lastRow="0" w:firstColumn="1" w:lastColumn="0" w:noHBand="0" w:noVBand="1"/>
      </w:tblPr>
      <w:tblGrid>
        <w:gridCol w:w="928"/>
        <w:gridCol w:w="6760"/>
        <w:gridCol w:w="1418"/>
      </w:tblGrid>
      <w:tr w:rsidR="00B4369B" w:rsidRPr="00666AD9" w:rsidTr="00B4369B">
        <w:trPr>
          <w:trHeight w:val="480"/>
        </w:trPr>
        <w:tc>
          <w:tcPr>
            <w:tcW w:w="928" w:type="dxa"/>
            <w:vMerge w:val="restart"/>
            <w:tcBorders>
              <w:top w:val="single" w:sz="8" w:space="0" w:color="auto"/>
              <w:left w:val="single" w:sz="8" w:space="0" w:color="auto"/>
              <w:bottom w:val="single" w:sz="8" w:space="0" w:color="000000"/>
              <w:right w:val="single" w:sz="8" w:space="0" w:color="auto"/>
            </w:tcBorders>
            <w:shd w:val="clear" w:color="000000" w:fill="E6E6E6"/>
            <w:noWrap/>
            <w:vAlign w:val="center"/>
            <w:hideMark/>
          </w:tcPr>
          <w:p w:rsidR="00B4369B" w:rsidRPr="00666AD9" w:rsidRDefault="00B4369B" w:rsidP="00B4369B">
            <w:pPr>
              <w:autoSpaceDE/>
              <w:autoSpaceDN/>
              <w:adjustRightInd/>
              <w:jc w:val="center"/>
              <w:rPr>
                <w:rFonts w:ascii="Times New Roman" w:hAnsi="Times New Roman"/>
                <w:b/>
                <w:bCs/>
                <w:color w:val="000000"/>
                <w:sz w:val="16"/>
                <w:szCs w:val="16"/>
              </w:rPr>
            </w:pPr>
            <w:r w:rsidRPr="00666AD9">
              <w:rPr>
                <w:b/>
                <w:bCs/>
                <w:color w:val="000000"/>
                <w:sz w:val="16"/>
                <w:szCs w:val="16"/>
              </w:rPr>
              <w:t>№</w:t>
            </w:r>
          </w:p>
        </w:tc>
        <w:tc>
          <w:tcPr>
            <w:tcW w:w="6760" w:type="dxa"/>
            <w:tcBorders>
              <w:top w:val="single" w:sz="8" w:space="0" w:color="auto"/>
              <w:left w:val="nil"/>
              <w:bottom w:val="nil"/>
              <w:right w:val="single" w:sz="8" w:space="0" w:color="auto"/>
            </w:tcBorders>
            <w:shd w:val="clear" w:color="000000" w:fill="E6E6E6"/>
            <w:vAlign w:val="center"/>
            <w:hideMark/>
          </w:tcPr>
          <w:p w:rsidR="00B4369B" w:rsidRPr="00666AD9" w:rsidRDefault="00B4369B" w:rsidP="00B4369B">
            <w:pPr>
              <w:jc w:val="center"/>
              <w:rPr>
                <w:b/>
                <w:bCs/>
                <w:color w:val="000000"/>
                <w:sz w:val="16"/>
                <w:szCs w:val="16"/>
              </w:rPr>
            </w:pPr>
            <w:r w:rsidRPr="00666AD9">
              <w:rPr>
                <w:b/>
                <w:bCs/>
                <w:color w:val="000000"/>
                <w:sz w:val="16"/>
                <w:szCs w:val="16"/>
              </w:rPr>
              <w:t>2300.01.04 Бюджетна програма “Разследване на произшествия във въздушния, водния и железопътния транспорт”</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B4369B" w:rsidRPr="00666AD9" w:rsidRDefault="00B4369B" w:rsidP="00B4369B">
            <w:pPr>
              <w:jc w:val="center"/>
              <w:rPr>
                <w:b/>
                <w:bCs/>
                <w:color w:val="000000"/>
                <w:sz w:val="16"/>
                <w:szCs w:val="16"/>
              </w:rPr>
            </w:pPr>
            <w:r w:rsidRPr="00666AD9">
              <w:rPr>
                <w:b/>
                <w:bCs/>
                <w:color w:val="000000"/>
                <w:sz w:val="16"/>
                <w:szCs w:val="16"/>
              </w:rPr>
              <w:t>Отчет към 30 юни 2026 г.</w:t>
            </w:r>
          </w:p>
        </w:tc>
      </w:tr>
      <w:tr w:rsidR="00B4369B" w:rsidRPr="00666AD9" w:rsidTr="00B4369B">
        <w:trPr>
          <w:trHeight w:val="324"/>
        </w:trPr>
        <w:tc>
          <w:tcPr>
            <w:tcW w:w="928" w:type="dxa"/>
            <w:vMerge/>
            <w:tcBorders>
              <w:top w:val="single" w:sz="8" w:space="0" w:color="auto"/>
              <w:left w:val="single" w:sz="8" w:space="0" w:color="auto"/>
              <w:bottom w:val="single" w:sz="8" w:space="0" w:color="000000"/>
              <w:right w:val="single" w:sz="8" w:space="0" w:color="auto"/>
            </w:tcBorders>
            <w:vAlign w:val="center"/>
            <w:hideMark/>
          </w:tcPr>
          <w:p w:rsidR="00B4369B" w:rsidRPr="00666AD9" w:rsidRDefault="00B4369B" w:rsidP="00B4369B">
            <w:pPr>
              <w:autoSpaceDE/>
              <w:autoSpaceDN/>
              <w:adjustRightInd/>
              <w:rPr>
                <w:rFonts w:ascii="Times New Roman" w:hAnsi="Times New Roman"/>
                <w:b/>
                <w:bCs/>
                <w:color w:val="000000"/>
                <w:sz w:val="16"/>
                <w:szCs w:val="16"/>
              </w:rPr>
            </w:pP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autoSpaceDE/>
              <w:autoSpaceDN/>
              <w:adjustRightInd/>
              <w:jc w:val="center"/>
              <w:rPr>
                <w:rFonts w:ascii="Times New Roman" w:hAnsi="Times New Roman"/>
                <w:b/>
                <w:bCs/>
                <w:color w:val="000000"/>
                <w:sz w:val="16"/>
                <w:szCs w:val="16"/>
              </w:rPr>
            </w:pPr>
            <w:r w:rsidRPr="00666AD9">
              <w:rPr>
                <w:b/>
                <w:bCs/>
                <w:color w:val="000000"/>
                <w:sz w:val="16"/>
                <w:szCs w:val="16"/>
              </w:rPr>
              <w:t>(в евро)</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B4369B" w:rsidRPr="00666AD9" w:rsidRDefault="00B4369B" w:rsidP="00B4369B">
            <w:pPr>
              <w:autoSpaceDE/>
              <w:autoSpaceDN/>
              <w:adjustRightInd/>
              <w:rPr>
                <w:rFonts w:ascii="Times New Roman" w:hAnsi="Times New Roman"/>
                <w:b/>
                <w:bCs/>
                <w:color w:val="000000"/>
                <w:sz w:val="16"/>
                <w:szCs w:val="16"/>
              </w:rPr>
            </w:pP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І.</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rPr>
                <w:b/>
                <w:bCs/>
                <w:color w:val="000000"/>
                <w:sz w:val="16"/>
                <w:szCs w:val="16"/>
              </w:rPr>
            </w:pPr>
            <w:r w:rsidRPr="00666AD9">
              <w:rPr>
                <w:b/>
                <w:bCs/>
                <w:color w:val="000000"/>
                <w:sz w:val="16"/>
                <w:szCs w:val="16"/>
              </w:rPr>
              <w:t>Общо ведомствени разходи:</w:t>
            </w:r>
          </w:p>
        </w:tc>
        <w:tc>
          <w:tcPr>
            <w:tcW w:w="1418"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666AD9">
            <w:pPr>
              <w:jc w:val="right"/>
              <w:rPr>
                <w:b/>
                <w:bCs/>
                <w:color w:val="000000"/>
                <w:sz w:val="16"/>
                <w:szCs w:val="16"/>
              </w:rPr>
            </w:pPr>
            <w:r w:rsidRPr="00666AD9">
              <w:rPr>
                <w:b/>
                <w:bCs/>
                <w:color w:val="000000"/>
                <w:sz w:val="16"/>
                <w:szCs w:val="16"/>
              </w:rPr>
              <w:t>150</w:t>
            </w:r>
            <w:r w:rsidR="00666AD9" w:rsidRPr="00666AD9">
              <w:rPr>
                <w:b/>
                <w:bCs/>
                <w:color w:val="000000"/>
                <w:sz w:val="16"/>
                <w:szCs w:val="16"/>
              </w:rPr>
              <w:t xml:space="preserve"> </w:t>
            </w:r>
            <w:r w:rsidRPr="00666AD9">
              <w:rPr>
                <w:b/>
                <w:bCs/>
                <w:color w:val="000000"/>
                <w:sz w:val="16"/>
                <w:szCs w:val="16"/>
              </w:rPr>
              <w:t>113</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color w:val="000000"/>
                <w:sz w:val="16"/>
                <w:szCs w:val="16"/>
              </w:rPr>
            </w:pPr>
            <w:r w:rsidRPr="00666AD9">
              <w:rPr>
                <w:color w:val="000000"/>
                <w:sz w:val="16"/>
                <w:szCs w:val="16"/>
              </w:rPr>
              <w:t xml:space="preserve">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666AD9">
            <w:pPr>
              <w:jc w:val="right"/>
              <w:rPr>
                <w:color w:val="000000"/>
                <w:sz w:val="16"/>
                <w:szCs w:val="16"/>
              </w:rPr>
            </w:pPr>
            <w:r w:rsidRPr="00666AD9">
              <w:rPr>
                <w:color w:val="000000"/>
                <w:sz w:val="16"/>
                <w:szCs w:val="16"/>
              </w:rPr>
              <w:t>135</w:t>
            </w:r>
            <w:r w:rsidR="00666AD9" w:rsidRPr="00666AD9">
              <w:rPr>
                <w:color w:val="000000"/>
                <w:sz w:val="16"/>
                <w:szCs w:val="16"/>
              </w:rPr>
              <w:t xml:space="preserve"> </w:t>
            </w:r>
            <w:r w:rsidRPr="00666AD9">
              <w:rPr>
                <w:color w:val="000000"/>
                <w:sz w:val="16"/>
                <w:szCs w:val="16"/>
              </w:rPr>
              <w:t>708</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color w:val="000000"/>
                <w:sz w:val="16"/>
                <w:szCs w:val="16"/>
              </w:rPr>
            </w:pPr>
            <w:r w:rsidRPr="00666AD9">
              <w:rPr>
                <w:color w:val="000000"/>
                <w:sz w:val="16"/>
                <w:szCs w:val="16"/>
              </w:rPr>
              <w:t xml:space="preserve">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666AD9">
            <w:pPr>
              <w:jc w:val="right"/>
              <w:rPr>
                <w:color w:val="000000"/>
                <w:sz w:val="16"/>
                <w:szCs w:val="16"/>
              </w:rPr>
            </w:pPr>
            <w:r w:rsidRPr="00666AD9">
              <w:rPr>
                <w:color w:val="000000"/>
                <w:sz w:val="16"/>
                <w:szCs w:val="16"/>
              </w:rPr>
              <w:t>14</w:t>
            </w:r>
            <w:r w:rsidR="00666AD9" w:rsidRPr="00666AD9">
              <w:rPr>
                <w:color w:val="000000"/>
                <w:sz w:val="16"/>
                <w:szCs w:val="16"/>
              </w:rPr>
              <w:t xml:space="preserve"> </w:t>
            </w:r>
            <w:r w:rsidRPr="00666AD9">
              <w:rPr>
                <w:color w:val="000000"/>
                <w:sz w:val="16"/>
                <w:szCs w:val="16"/>
              </w:rPr>
              <w:t>405</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color w:val="000000"/>
                <w:sz w:val="16"/>
                <w:szCs w:val="16"/>
              </w:rPr>
            </w:pPr>
            <w:r w:rsidRPr="00666AD9">
              <w:rPr>
                <w:color w:val="000000"/>
                <w:sz w:val="16"/>
                <w:szCs w:val="16"/>
              </w:rPr>
              <w:t xml:space="preserve">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0</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1</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ind w:firstLineChars="300" w:firstLine="480"/>
              <w:rPr>
                <w:b/>
                <w:bCs/>
                <w:color w:val="000000"/>
                <w:sz w:val="16"/>
                <w:szCs w:val="16"/>
              </w:rPr>
            </w:pPr>
            <w:r w:rsidRPr="00666AD9">
              <w:rPr>
                <w:b/>
                <w:bCs/>
                <w:color w:val="000000"/>
                <w:sz w:val="16"/>
                <w:szCs w:val="16"/>
              </w:rPr>
              <w:t>Ведомствени разходи по бюджета на ПРБ:</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666AD9">
            <w:pPr>
              <w:jc w:val="right"/>
              <w:rPr>
                <w:b/>
                <w:bCs/>
                <w:color w:val="000000"/>
                <w:sz w:val="16"/>
                <w:szCs w:val="16"/>
              </w:rPr>
            </w:pPr>
            <w:r w:rsidRPr="00666AD9">
              <w:rPr>
                <w:b/>
                <w:bCs/>
                <w:color w:val="000000"/>
                <w:sz w:val="16"/>
                <w:szCs w:val="16"/>
              </w:rPr>
              <w:t>150</w:t>
            </w:r>
            <w:r w:rsidR="00666AD9" w:rsidRPr="00666AD9">
              <w:rPr>
                <w:b/>
                <w:bCs/>
                <w:color w:val="000000"/>
                <w:sz w:val="16"/>
                <w:szCs w:val="16"/>
              </w:rPr>
              <w:t xml:space="preserve"> </w:t>
            </w:r>
            <w:r w:rsidRPr="00666AD9">
              <w:rPr>
                <w:b/>
                <w:bCs/>
                <w:color w:val="000000"/>
                <w:sz w:val="16"/>
                <w:szCs w:val="16"/>
              </w:rPr>
              <w:t>113</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300" w:firstLine="480"/>
              <w:rPr>
                <w:color w:val="000000"/>
                <w:sz w:val="16"/>
                <w:szCs w:val="16"/>
              </w:rPr>
            </w:pPr>
            <w:r w:rsidRPr="00666AD9">
              <w:rPr>
                <w:color w:val="000000"/>
                <w:sz w:val="16"/>
                <w:szCs w:val="16"/>
              </w:rPr>
              <w:t xml:space="preserve">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666AD9">
            <w:pPr>
              <w:jc w:val="right"/>
              <w:rPr>
                <w:color w:val="000000"/>
                <w:sz w:val="16"/>
                <w:szCs w:val="16"/>
              </w:rPr>
            </w:pPr>
            <w:r w:rsidRPr="00666AD9">
              <w:rPr>
                <w:color w:val="000000"/>
                <w:sz w:val="16"/>
                <w:szCs w:val="16"/>
              </w:rPr>
              <w:t>135</w:t>
            </w:r>
            <w:r w:rsidR="00666AD9" w:rsidRPr="00666AD9">
              <w:rPr>
                <w:color w:val="000000"/>
                <w:sz w:val="16"/>
                <w:szCs w:val="16"/>
              </w:rPr>
              <w:t xml:space="preserve"> </w:t>
            </w:r>
            <w:r w:rsidRPr="00666AD9">
              <w:rPr>
                <w:color w:val="000000"/>
                <w:sz w:val="16"/>
                <w:szCs w:val="16"/>
              </w:rPr>
              <w:t>708</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300" w:firstLine="480"/>
              <w:rPr>
                <w:color w:val="000000"/>
                <w:sz w:val="16"/>
                <w:szCs w:val="16"/>
              </w:rPr>
            </w:pPr>
            <w:r w:rsidRPr="00666AD9">
              <w:rPr>
                <w:color w:val="000000"/>
                <w:sz w:val="16"/>
                <w:szCs w:val="16"/>
              </w:rPr>
              <w:t xml:space="preserve">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666AD9">
            <w:pPr>
              <w:jc w:val="right"/>
              <w:rPr>
                <w:color w:val="000000"/>
                <w:sz w:val="16"/>
                <w:szCs w:val="16"/>
              </w:rPr>
            </w:pPr>
            <w:r w:rsidRPr="00666AD9">
              <w:rPr>
                <w:color w:val="000000"/>
                <w:sz w:val="16"/>
                <w:szCs w:val="16"/>
              </w:rPr>
              <w:t>14</w:t>
            </w:r>
            <w:r w:rsidR="00666AD9" w:rsidRPr="00666AD9">
              <w:rPr>
                <w:color w:val="000000"/>
                <w:sz w:val="16"/>
                <w:szCs w:val="16"/>
              </w:rPr>
              <w:t xml:space="preserve"> </w:t>
            </w:r>
            <w:r w:rsidRPr="00666AD9">
              <w:rPr>
                <w:color w:val="000000"/>
                <w:sz w:val="16"/>
                <w:szCs w:val="16"/>
              </w:rPr>
              <w:t>405</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300" w:firstLine="480"/>
              <w:rPr>
                <w:color w:val="000000"/>
                <w:sz w:val="16"/>
                <w:szCs w:val="16"/>
              </w:rPr>
            </w:pPr>
            <w:r w:rsidRPr="00666AD9">
              <w:rPr>
                <w:color w:val="000000"/>
                <w:sz w:val="16"/>
                <w:szCs w:val="16"/>
              </w:rPr>
              <w:t xml:space="preserve">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2</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ind w:firstLineChars="300" w:firstLine="480"/>
              <w:rPr>
                <w:b/>
                <w:bCs/>
                <w:color w:val="000000"/>
                <w:sz w:val="16"/>
                <w:szCs w:val="16"/>
              </w:rPr>
            </w:pPr>
            <w:r w:rsidRPr="00666AD9">
              <w:rPr>
                <w:b/>
                <w:bCs/>
                <w:color w:val="000000"/>
                <w:sz w:val="16"/>
                <w:szCs w:val="16"/>
              </w:rPr>
              <w:t xml:space="preserve">Ведомствени разходи по други бюджети и сметки за средства от ЕС </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b/>
                <w:bCs/>
                <w:color w:val="000000"/>
                <w:sz w:val="16"/>
                <w:szCs w:val="16"/>
              </w:rPr>
            </w:pPr>
            <w:r w:rsidRPr="00666AD9">
              <w:rPr>
                <w:b/>
                <w:bCs/>
                <w:color w:val="000000"/>
                <w:sz w:val="16"/>
                <w:szCs w:val="16"/>
              </w:rPr>
              <w:t>0</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300" w:firstLine="480"/>
              <w:rPr>
                <w:color w:val="000000"/>
                <w:sz w:val="16"/>
                <w:szCs w:val="16"/>
              </w:rPr>
            </w:pPr>
            <w:r w:rsidRPr="00666AD9">
              <w:rPr>
                <w:color w:val="000000"/>
                <w:sz w:val="16"/>
                <w:szCs w:val="16"/>
              </w:rPr>
              <w:t xml:space="preserve">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300" w:firstLine="480"/>
              <w:rPr>
                <w:color w:val="000000"/>
                <w:sz w:val="16"/>
                <w:szCs w:val="16"/>
              </w:rPr>
            </w:pPr>
            <w:r w:rsidRPr="00666AD9">
              <w:rPr>
                <w:color w:val="000000"/>
                <w:sz w:val="16"/>
                <w:szCs w:val="16"/>
              </w:rPr>
              <w:t xml:space="preserve">   Издръжка</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300" w:firstLine="480"/>
              <w:rPr>
                <w:color w:val="000000"/>
                <w:sz w:val="16"/>
                <w:szCs w:val="16"/>
              </w:rPr>
            </w:pPr>
            <w:r w:rsidRPr="00666AD9">
              <w:rPr>
                <w:color w:val="000000"/>
                <w:sz w:val="16"/>
                <w:szCs w:val="16"/>
              </w:rPr>
              <w:t xml:space="preserve">   Капиталови разходи</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200" w:firstLine="320"/>
              <w:rPr>
                <w:color w:val="000000"/>
                <w:sz w:val="16"/>
                <w:szCs w:val="16"/>
              </w:rPr>
            </w:pPr>
            <w:r w:rsidRPr="00666AD9">
              <w:rPr>
                <w:color w:val="000000"/>
                <w:sz w:val="16"/>
                <w:szCs w:val="16"/>
              </w:rPr>
              <w:t xml:space="preserve">От тях за: * </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2.1</w:t>
            </w:r>
          </w:p>
        </w:tc>
        <w:tc>
          <w:tcPr>
            <w:tcW w:w="6760" w:type="dxa"/>
            <w:tcBorders>
              <w:top w:val="nil"/>
              <w:left w:val="nil"/>
              <w:bottom w:val="single" w:sz="8" w:space="0" w:color="auto"/>
              <w:right w:val="single" w:sz="8" w:space="0" w:color="auto"/>
            </w:tcBorders>
            <w:shd w:val="clear" w:color="auto" w:fill="auto"/>
            <w:vAlign w:val="bottom"/>
            <w:hideMark/>
          </w:tcPr>
          <w:p w:rsidR="00B4369B" w:rsidRPr="00666AD9" w:rsidRDefault="00B4369B" w:rsidP="00B4369B">
            <w:pPr>
              <w:ind w:firstLineChars="500" w:firstLine="800"/>
              <w:rPr>
                <w:sz w:val="16"/>
                <w:szCs w:val="16"/>
              </w:rPr>
            </w:pPr>
            <w:r w:rsidRPr="00666AD9">
              <w:rPr>
                <w:sz w:val="16"/>
                <w:szCs w:val="16"/>
              </w:rPr>
              <w:t>1. Капиталови разходи по Централен бюджет</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2.2</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500" w:firstLine="800"/>
              <w:rPr>
                <w:color w:val="000000"/>
                <w:sz w:val="16"/>
                <w:szCs w:val="16"/>
              </w:rPr>
            </w:pPr>
            <w:r w:rsidRPr="00666AD9">
              <w:rPr>
                <w:color w:val="000000"/>
                <w:sz w:val="16"/>
                <w:szCs w:val="16"/>
              </w:rPr>
              <w:t>2....................................</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i/>
                <w:iCs/>
                <w:color w:val="000000"/>
                <w:sz w:val="16"/>
                <w:szCs w:val="16"/>
              </w:rPr>
            </w:pPr>
            <w:r w:rsidRPr="00666AD9">
              <w:rPr>
                <w:i/>
                <w:iCs/>
                <w:color w:val="000000"/>
                <w:sz w:val="16"/>
                <w:szCs w:val="16"/>
              </w:rPr>
              <w:t xml:space="preserve">Администрирани разходни показатели </w:t>
            </w:r>
            <w:r w:rsidRPr="00666AD9">
              <w:rPr>
                <w:color w:val="000000"/>
                <w:sz w:val="16"/>
                <w:szCs w:val="16"/>
              </w:rPr>
              <w:t>**</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ІІ.</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rPr>
                <w:b/>
                <w:bCs/>
                <w:color w:val="000000"/>
                <w:sz w:val="16"/>
                <w:szCs w:val="16"/>
              </w:rPr>
            </w:pPr>
            <w:r w:rsidRPr="00666AD9">
              <w:rPr>
                <w:b/>
                <w:bCs/>
                <w:color w:val="000000"/>
                <w:sz w:val="16"/>
                <w:szCs w:val="16"/>
              </w:rPr>
              <w:t xml:space="preserve">Администрирани разходни параграфи по бюджета </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b/>
                <w:bCs/>
                <w:color w:val="000000"/>
                <w:sz w:val="16"/>
                <w:szCs w:val="16"/>
              </w:rPr>
            </w:pPr>
            <w:r w:rsidRPr="00666AD9">
              <w:rPr>
                <w:b/>
                <w:bCs/>
                <w:color w:val="000000"/>
                <w:sz w:val="16"/>
                <w:szCs w:val="16"/>
              </w:rPr>
              <w:t>0</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200" w:firstLine="320"/>
              <w:rPr>
                <w:color w:val="000000"/>
                <w:sz w:val="16"/>
                <w:szCs w:val="16"/>
              </w:rPr>
            </w:pPr>
            <w:r w:rsidRPr="00666AD9">
              <w:rPr>
                <w:color w:val="000000"/>
                <w:sz w:val="16"/>
                <w:szCs w:val="16"/>
              </w:rPr>
              <w:t>1.....................................</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200" w:firstLine="320"/>
              <w:rPr>
                <w:color w:val="000000"/>
                <w:sz w:val="16"/>
                <w:szCs w:val="16"/>
              </w:rPr>
            </w:pPr>
            <w:r w:rsidRPr="00666AD9">
              <w:rPr>
                <w:color w:val="000000"/>
                <w:sz w:val="16"/>
                <w:szCs w:val="16"/>
              </w:rPr>
              <w:t>2....................................</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ІІІ.</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rPr>
                <w:b/>
                <w:bCs/>
                <w:color w:val="000000"/>
                <w:sz w:val="16"/>
                <w:szCs w:val="16"/>
              </w:rPr>
            </w:pPr>
            <w:r w:rsidRPr="00666AD9">
              <w:rPr>
                <w:b/>
                <w:bCs/>
                <w:color w:val="000000"/>
                <w:sz w:val="16"/>
                <w:szCs w:val="16"/>
              </w:rPr>
              <w:t>Администрирани разходни параграфи по други бюджети и сметки за средства от ЕС</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b/>
                <w:bCs/>
                <w:color w:val="000000"/>
                <w:sz w:val="16"/>
                <w:szCs w:val="16"/>
              </w:rPr>
            </w:pPr>
            <w:r w:rsidRPr="00666AD9">
              <w:rPr>
                <w:b/>
                <w:bCs/>
                <w:color w:val="000000"/>
                <w:sz w:val="16"/>
                <w:szCs w:val="16"/>
              </w:rPr>
              <w:t>0</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200" w:firstLine="320"/>
              <w:rPr>
                <w:color w:val="000000"/>
                <w:sz w:val="16"/>
                <w:szCs w:val="16"/>
              </w:rPr>
            </w:pPr>
            <w:r w:rsidRPr="00666AD9">
              <w:rPr>
                <w:color w:val="000000"/>
                <w:sz w:val="16"/>
                <w:szCs w:val="16"/>
              </w:rPr>
              <w:t>1.....................................</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ind w:firstLineChars="200" w:firstLine="320"/>
              <w:rPr>
                <w:color w:val="000000"/>
                <w:sz w:val="16"/>
                <w:szCs w:val="16"/>
              </w:rPr>
            </w:pPr>
            <w:r w:rsidRPr="00666AD9">
              <w:rPr>
                <w:color w:val="000000"/>
                <w:sz w:val="16"/>
                <w:szCs w:val="16"/>
              </w:rPr>
              <w:t>2....................................</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 </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rPr>
                <w:b/>
                <w:bCs/>
                <w:color w:val="000000"/>
                <w:sz w:val="16"/>
                <w:szCs w:val="16"/>
              </w:rPr>
            </w:pPr>
            <w:r w:rsidRPr="00666AD9">
              <w:rPr>
                <w:b/>
                <w:bCs/>
                <w:color w:val="000000"/>
                <w:sz w:val="16"/>
                <w:szCs w:val="16"/>
              </w:rPr>
              <w:t>Общо администрирани разходи (ІІ.+ІІІ.):</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b/>
                <w:bCs/>
                <w:color w:val="000000"/>
                <w:sz w:val="16"/>
                <w:szCs w:val="16"/>
              </w:rPr>
            </w:pPr>
            <w:r w:rsidRPr="00666AD9">
              <w:rPr>
                <w:b/>
                <w:bCs/>
                <w:color w:val="000000"/>
                <w:sz w:val="16"/>
                <w:szCs w:val="16"/>
              </w:rPr>
              <w:t>0</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color w:val="000000"/>
                <w:sz w:val="16"/>
                <w:szCs w:val="16"/>
              </w:rPr>
            </w:pPr>
            <w:r w:rsidRPr="00666AD9">
              <w:rPr>
                <w:color w:val="000000"/>
                <w:sz w:val="16"/>
                <w:szCs w:val="16"/>
              </w:rPr>
              <w:t> </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 </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rPr>
                <w:b/>
                <w:bCs/>
                <w:color w:val="000000"/>
                <w:sz w:val="16"/>
                <w:szCs w:val="16"/>
              </w:rPr>
            </w:pPr>
            <w:r w:rsidRPr="00666AD9">
              <w:rPr>
                <w:b/>
                <w:bCs/>
                <w:color w:val="000000"/>
                <w:sz w:val="16"/>
                <w:szCs w:val="16"/>
              </w:rPr>
              <w:t>Общо разходи по бюджета (І.1+ІІ.):</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666AD9">
            <w:pPr>
              <w:jc w:val="right"/>
              <w:rPr>
                <w:b/>
                <w:bCs/>
                <w:color w:val="000000"/>
                <w:sz w:val="16"/>
                <w:szCs w:val="16"/>
              </w:rPr>
            </w:pPr>
            <w:r w:rsidRPr="00666AD9">
              <w:rPr>
                <w:b/>
                <w:bCs/>
                <w:color w:val="000000"/>
                <w:sz w:val="16"/>
                <w:szCs w:val="16"/>
              </w:rPr>
              <w:t>150</w:t>
            </w:r>
            <w:r w:rsidR="00666AD9" w:rsidRPr="00666AD9">
              <w:rPr>
                <w:b/>
                <w:bCs/>
                <w:color w:val="000000"/>
                <w:sz w:val="16"/>
                <w:szCs w:val="16"/>
              </w:rPr>
              <w:t xml:space="preserve"> </w:t>
            </w:r>
            <w:r w:rsidRPr="00666AD9">
              <w:rPr>
                <w:b/>
                <w:bCs/>
                <w:color w:val="000000"/>
                <w:sz w:val="16"/>
                <w:szCs w:val="16"/>
              </w:rPr>
              <w:t>113</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color w:val="000000"/>
                <w:sz w:val="16"/>
                <w:szCs w:val="16"/>
              </w:rPr>
            </w:pPr>
            <w:r w:rsidRPr="00666AD9">
              <w:rPr>
                <w:color w:val="000000"/>
                <w:sz w:val="16"/>
                <w:szCs w:val="16"/>
              </w:rPr>
              <w:t> </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 </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4369B" w:rsidRPr="00666AD9" w:rsidRDefault="00B4369B" w:rsidP="00B4369B">
            <w:pPr>
              <w:jc w:val="both"/>
              <w:rPr>
                <w:b/>
                <w:bCs/>
                <w:color w:val="000000"/>
                <w:sz w:val="16"/>
                <w:szCs w:val="16"/>
              </w:rPr>
            </w:pPr>
            <w:r w:rsidRPr="00666AD9">
              <w:rPr>
                <w:b/>
                <w:bCs/>
                <w:color w:val="000000"/>
                <w:sz w:val="16"/>
                <w:szCs w:val="16"/>
              </w:rPr>
              <w:t> </w:t>
            </w:r>
          </w:p>
        </w:tc>
        <w:tc>
          <w:tcPr>
            <w:tcW w:w="6760" w:type="dxa"/>
            <w:tcBorders>
              <w:top w:val="nil"/>
              <w:left w:val="nil"/>
              <w:bottom w:val="single" w:sz="8" w:space="0" w:color="auto"/>
              <w:right w:val="single" w:sz="8" w:space="0" w:color="auto"/>
            </w:tcBorders>
            <w:shd w:val="clear" w:color="000000" w:fill="E6E6E6"/>
            <w:noWrap/>
            <w:vAlign w:val="center"/>
            <w:hideMark/>
          </w:tcPr>
          <w:p w:rsidR="00B4369B" w:rsidRPr="00666AD9" w:rsidRDefault="00B4369B" w:rsidP="00B4369B">
            <w:pPr>
              <w:rPr>
                <w:b/>
                <w:bCs/>
                <w:color w:val="000000"/>
                <w:sz w:val="16"/>
                <w:szCs w:val="16"/>
              </w:rPr>
            </w:pPr>
            <w:r w:rsidRPr="00666AD9">
              <w:rPr>
                <w:b/>
                <w:bCs/>
                <w:color w:val="000000"/>
                <w:sz w:val="16"/>
                <w:szCs w:val="16"/>
              </w:rPr>
              <w:t>Общо разходи (І.+ІІ.+ІІІ.):</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666AD9">
            <w:pPr>
              <w:jc w:val="right"/>
              <w:rPr>
                <w:b/>
                <w:bCs/>
                <w:color w:val="000000"/>
                <w:sz w:val="16"/>
                <w:szCs w:val="16"/>
              </w:rPr>
            </w:pPr>
            <w:r w:rsidRPr="00666AD9">
              <w:rPr>
                <w:b/>
                <w:bCs/>
                <w:color w:val="000000"/>
                <w:sz w:val="16"/>
                <w:szCs w:val="16"/>
              </w:rPr>
              <w:t>150</w:t>
            </w:r>
            <w:r w:rsidR="00666AD9" w:rsidRPr="00666AD9">
              <w:rPr>
                <w:b/>
                <w:bCs/>
                <w:color w:val="000000"/>
                <w:sz w:val="16"/>
                <w:szCs w:val="16"/>
              </w:rPr>
              <w:t xml:space="preserve"> </w:t>
            </w:r>
            <w:r w:rsidRPr="00666AD9">
              <w:rPr>
                <w:b/>
                <w:bCs/>
                <w:color w:val="000000"/>
                <w:sz w:val="16"/>
                <w:szCs w:val="16"/>
              </w:rPr>
              <w:t>113</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color w:val="000000"/>
                <w:sz w:val="16"/>
                <w:szCs w:val="16"/>
              </w:rPr>
            </w:pPr>
            <w:r w:rsidRPr="00666AD9">
              <w:rPr>
                <w:color w:val="000000"/>
                <w:sz w:val="16"/>
                <w:szCs w:val="16"/>
              </w:rPr>
              <w:t>Численост на щатния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10</w:t>
            </w:r>
          </w:p>
        </w:tc>
      </w:tr>
      <w:tr w:rsidR="00B4369B" w:rsidRPr="00666AD9" w:rsidTr="00B4369B">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4369B" w:rsidRPr="00666AD9" w:rsidRDefault="00B4369B" w:rsidP="00B4369B">
            <w:pPr>
              <w:jc w:val="both"/>
              <w:rPr>
                <w:color w:val="000000"/>
                <w:sz w:val="16"/>
                <w:szCs w:val="16"/>
              </w:rPr>
            </w:pPr>
            <w:r w:rsidRPr="00666AD9">
              <w:rPr>
                <w:color w:val="000000"/>
                <w:sz w:val="16"/>
                <w:szCs w:val="16"/>
              </w:rPr>
              <w:t> </w:t>
            </w:r>
          </w:p>
        </w:tc>
        <w:tc>
          <w:tcPr>
            <w:tcW w:w="6760"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rPr>
                <w:color w:val="000000"/>
                <w:sz w:val="16"/>
                <w:szCs w:val="16"/>
              </w:rPr>
            </w:pPr>
            <w:r w:rsidRPr="00666AD9">
              <w:rPr>
                <w:color w:val="000000"/>
                <w:sz w:val="16"/>
                <w:szCs w:val="16"/>
              </w:rPr>
              <w:t>Численост на извънщатния персонал</w:t>
            </w:r>
          </w:p>
        </w:tc>
        <w:tc>
          <w:tcPr>
            <w:tcW w:w="1418" w:type="dxa"/>
            <w:tcBorders>
              <w:top w:val="nil"/>
              <w:left w:val="nil"/>
              <w:bottom w:val="single" w:sz="8" w:space="0" w:color="auto"/>
              <w:right w:val="single" w:sz="8" w:space="0" w:color="auto"/>
            </w:tcBorders>
            <w:shd w:val="clear" w:color="auto" w:fill="auto"/>
            <w:noWrap/>
            <w:vAlign w:val="center"/>
            <w:hideMark/>
          </w:tcPr>
          <w:p w:rsidR="00B4369B" w:rsidRPr="00666AD9" w:rsidRDefault="00B4369B" w:rsidP="00B4369B">
            <w:pPr>
              <w:jc w:val="right"/>
              <w:rPr>
                <w:color w:val="000000"/>
                <w:sz w:val="16"/>
                <w:szCs w:val="16"/>
              </w:rPr>
            </w:pPr>
            <w:r w:rsidRPr="00666AD9">
              <w:rPr>
                <w:color w:val="000000"/>
                <w:sz w:val="16"/>
                <w:szCs w:val="16"/>
              </w:rPr>
              <w:t>1</w:t>
            </w:r>
          </w:p>
        </w:tc>
      </w:tr>
    </w:tbl>
    <w:p w:rsidR="00761A1A" w:rsidRPr="00666AD9" w:rsidRDefault="00761A1A" w:rsidP="00AA01D9">
      <w:pPr>
        <w:ind w:left="-26"/>
        <w:jc w:val="both"/>
        <w:rPr>
          <w:b/>
          <w:i/>
          <w:sz w:val="22"/>
          <w:szCs w:val="22"/>
          <w:lang w:val="en-US"/>
        </w:rPr>
      </w:pPr>
    </w:p>
    <w:p w:rsidR="00A62241" w:rsidRPr="00666AD9" w:rsidRDefault="00F6648F" w:rsidP="00F6648F">
      <w:pPr>
        <w:jc w:val="both"/>
        <w:rPr>
          <w:b/>
          <w:i/>
          <w:color w:val="339966"/>
          <w:sz w:val="22"/>
          <w:szCs w:val="22"/>
        </w:rPr>
      </w:pPr>
      <w:r w:rsidRPr="00666AD9">
        <w:rPr>
          <w:b/>
          <w:i/>
          <w:color w:val="339966"/>
          <w:sz w:val="22"/>
          <w:szCs w:val="22"/>
        </w:rPr>
        <w:lastRenderedPageBreak/>
        <w:t xml:space="preserve">2300.02.01 БЮДЖЕТНА ПРОГРАМА </w:t>
      </w:r>
      <w:r w:rsidR="00A62241" w:rsidRPr="00666AD9">
        <w:rPr>
          <w:b/>
          <w:i/>
          <w:color w:val="339966"/>
          <w:sz w:val="22"/>
          <w:szCs w:val="22"/>
        </w:rPr>
        <w:t>„РАЗВИТИЕ НА СЪОБЩЕНИЯТА</w:t>
      </w:r>
      <w:r w:rsidRPr="00666AD9">
        <w:rPr>
          <w:b/>
          <w:i/>
          <w:color w:val="339966"/>
          <w:sz w:val="22"/>
          <w:szCs w:val="22"/>
        </w:rPr>
        <w:t xml:space="preserve"> </w:t>
      </w:r>
      <w:r w:rsidR="00A62241" w:rsidRPr="00666AD9">
        <w:rPr>
          <w:b/>
          <w:i/>
          <w:color w:val="339966"/>
          <w:sz w:val="22"/>
          <w:szCs w:val="22"/>
        </w:rPr>
        <w:t xml:space="preserve">И </w:t>
      </w:r>
      <w:r w:rsidR="00B74FC5" w:rsidRPr="00666AD9">
        <w:rPr>
          <w:b/>
          <w:i/>
          <w:color w:val="339966"/>
          <w:sz w:val="22"/>
          <w:szCs w:val="22"/>
        </w:rPr>
        <w:t>ЦИФРОВАТА СВЪРЗАНОСТ</w:t>
      </w:r>
      <w:r w:rsidR="00A62241" w:rsidRPr="00666AD9">
        <w:rPr>
          <w:b/>
          <w:i/>
          <w:color w:val="339966"/>
          <w:sz w:val="22"/>
          <w:szCs w:val="22"/>
        </w:rPr>
        <w:t>“</w:t>
      </w:r>
    </w:p>
    <w:p w:rsidR="00A62241" w:rsidRPr="00666AD9" w:rsidRDefault="00A62241" w:rsidP="00F6648F">
      <w:pPr>
        <w:rPr>
          <w:b/>
          <w:i/>
          <w:color w:val="339966"/>
          <w:sz w:val="22"/>
          <w:szCs w:val="22"/>
        </w:rPr>
      </w:pPr>
    </w:p>
    <w:p w:rsidR="00F14271" w:rsidRPr="00666AD9" w:rsidRDefault="00F14271" w:rsidP="00F6648F">
      <w:pPr>
        <w:rPr>
          <w:b/>
          <w:i/>
          <w:color w:val="339966"/>
          <w:sz w:val="22"/>
          <w:szCs w:val="22"/>
        </w:rPr>
      </w:pPr>
      <w:r w:rsidRPr="00666AD9">
        <w:rPr>
          <w:b/>
          <w:i/>
          <w:color w:val="339966"/>
          <w:sz w:val="22"/>
          <w:szCs w:val="22"/>
        </w:rPr>
        <w:t>СЪОБЩЕНИЯ</w:t>
      </w:r>
    </w:p>
    <w:p w:rsidR="00F6480E" w:rsidRPr="00666AD9" w:rsidRDefault="00F6480E" w:rsidP="00F6480E">
      <w:pPr>
        <w:ind w:left="360"/>
        <w:rPr>
          <w:b/>
          <w:i/>
          <w:sz w:val="22"/>
          <w:szCs w:val="22"/>
        </w:rPr>
      </w:pPr>
    </w:p>
    <w:p w:rsidR="00F36A08" w:rsidRPr="00666AD9" w:rsidRDefault="009E6F83" w:rsidP="00F6480E">
      <w:pPr>
        <w:spacing w:after="120"/>
        <w:jc w:val="both"/>
        <w:rPr>
          <w:b/>
          <w:i/>
          <w:sz w:val="22"/>
          <w:szCs w:val="22"/>
        </w:rPr>
      </w:pPr>
      <w:r w:rsidRPr="00666AD9">
        <w:rPr>
          <w:b/>
          <w:i/>
          <w:sz w:val="22"/>
          <w:szCs w:val="22"/>
        </w:rPr>
        <w:t>Степен на изпълнение на заложените цели</w:t>
      </w:r>
    </w:p>
    <w:p w:rsidR="009E6F83" w:rsidRPr="00666AD9" w:rsidRDefault="009E6F83" w:rsidP="00215619">
      <w:pPr>
        <w:numPr>
          <w:ilvl w:val="0"/>
          <w:numId w:val="22"/>
        </w:numPr>
        <w:ind w:left="714" w:hanging="357"/>
        <w:jc w:val="both"/>
        <w:rPr>
          <w:i/>
          <w:sz w:val="22"/>
          <w:szCs w:val="22"/>
        </w:rPr>
      </w:pPr>
      <w:r w:rsidRPr="00666AD9">
        <w:rPr>
          <w:i/>
          <w:sz w:val="22"/>
          <w:szCs w:val="22"/>
        </w:rPr>
        <w:t>Електронни съобщения:</w:t>
      </w:r>
    </w:p>
    <w:p w:rsidR="00D53D55" w:rsidRPr="00666AD9" w:rsidRDefault="00D53D55" w:rsidP="00D53D55">
      <w:pPr>
        <w:numPr>
          <w:ilvl w:val="0"/>
          <w:numId w:val="36"/>
        </w:numPr>
        <w:tabs>
          <w:tab w:val="clear" w:pos="720"/>
          <w:tab w:val="left" w:pos="0"/>
          <w:tab w:val="left" w:pos="993"/>
          <w:tab w:val="num" w:pos="1777"/>
          <w:tab w:val="num" w:pos="2629"/>
        </w:tabs>
        <w:ind w:left="0" w:firstLine="706"/>
        <w:jc w:val="both"/>
        <w:rPr>
          <w:sz w:val="22"/>
          <w:szCs w:val="22"/>
        </w:rPr>
      </w:pPr>
      <w:r w:rsidRPr="00666AD9">
        <w:rPr>
          <w:sz w:val="22"/>
          <w:szCs w:val="22"/>
        </w:rPr>
        <w:t>Държавната политика в областта на електронните съобщения се осъществява в съответствие с Актуализираната политика в областта на електронните съобщения на Република България, действащата нормативна уредба, политиката и правото на ЕС, международни актове и споразумения;</w:t>
      </w:r>
    </w:p>
    <w:p w:rsidR="00D53D55" w:rsidRPr="00666AD9" w:rsidRDefault="00D53D55" w:rsidP="00D53D55">
      <w:pPr>
        <w:numPr>
          <w:ilvl w:val="0"/>
          <w:numId w:val="36"/>
        </w:numPr>
        <w:tabs>
          <w:tab w:val="clear" w:pos="720"/>
          <w:tab w:val="left" w:pos="0"/>
          <w:tab w:val="left" w:pos="993"/>
          <w:tab w:val="num" w:pos="1777"/>
          <w:tab w:val="num" w:pos="2629"/>
        </w:tabs>
        <w:ind w:left="0" w:firstLine="706"/>
        <w:jc w:val="both"/>
        <w:rPr>
          <w:sz w:val="22"/>
          <w:szCs w:val="22"/>
        </w:rPr>
      </w:pPr>
      <w:r w:rsidRPr="00666AD9">
        <w:rPr>
          <w:sz w:val="22"/>
          <w:szCs w:val="22"/>
        </w:rPr>
        <w:t>Поддържа се устойчивото функциониране на ефективен и конкурентен пазар на електронни съобщителни услуги;</w:t>
      </w:r>
    </w:p>
    <w:p w:rsidR="00D53D55" w:rsidRPr="00666AD9" w:rsidRDefault="00D53D55" w:rsidP="00D53D55">
      <w:pPr>
        <w:numPr>
          <w:ilvl w:val="0"/>
          <w:numId w:val="36"/>
        </w:numPr>
        <w:tabs>
          <w:tab w:val="clear" w:pos="720"/>
          <w:tab w:val="left" w:pos="0"/>
          <w:tab w:val="left" w:pos="993"/>
          <w:tab w:val="num" w:pos="1777"/>
          <w:tab w:val="num" w:pos="2629"/>
        </w:tabs>
        <w:ind w:left="0" w:firstLine="706"/>
        <w:jc w:val="both"/>
        <w:rPr>
          <w:sz w:val="22"/>
          <w:szCs w:val="22"/>
        </w:rPr>
      </w:pPr>
      <w:r w:rsidRPr="00666AD9">
        <w:rPr>
          <w:sz w:val="22"/>
          <w:szCs w:val="22"/>
        </w:rPr>
        <w:t>Създадени са условия за развитие на пазара на електронните съобщителни мрежи и услуги с ясни правила за насърчаване на инвестициите в инфраструктура и навлизането на иновативни, качествени и сигурни електронни съобщителни услуги;</w:t>
      </w:r>
    </w:p>
    <w:p w:rsidR="00D53D55" w:rsidRPr="00666AD9" w:rsidRDefault="00D53D55" w:rsidP="00D53D55">
      <w:pPr>
        <w:numPr>
          <w:ilvl w:val="0"/>
          <w:numId w:val="36"/>
        </w:numPr>
        <w:tabs>
          <w:tab w:val="clear" w:pos="720"/>
          <w:tab w:val="left" w:pos="0"/>
          <w:tab w:val="left" w:pos="993"/>
          <w:tab w:val="num" w:pos="1777"/>
          <w:tab w:val="num" w:pos="2629"/>
        </w:tabs>
        <w:ind w:left="0" w:firstLine="706"/>
        <w:jc w:val="both"/>
        <w:rPr>
          <w:sz w:val="22"/>
          <w:szCs w:val="22"/>
        </w:rPr>
      </w:pPr>
      <w:r w:rsidRPr="00666AD9">
        <w:rPr>
          <w:sz w:val="22"/>
          <w:szCs w:val="22"/>
        </w:rPr>
        <w:t>Създадени са условия за разгръщане на мрежи с много голям капацитет и за намаляване на разходите, свързани с изграждането на високоскоростни електронни съобщителни мрежи, чрез стимулиране на съвместното изграждане, ползване и разполагане;</w:t>
      </w:r>
    </w:p>
    <w:p w:rsidR="00D53D55" w:rsidRPr="00666AD9" w:rsidRDefault="00D53D55" w:rsidP="00D53D55">
      <w:pPr>
        <w:numPr>
          <w:ilvl w:val="0"/>
          <w:numId w:val="36"/>
        </w:numPr>
        <w:tabs>
          <w:tab w:val="clear" w:pos="720"/>
          <w:tab w:val="left" w:pos="0"/>
          <w:tab w:val="left" w:pos="993"/>
          <w:tab w:val="num" w:pos="1777"/>
        </w:tabs>
        <w:ind w:left="0" w:firstLine="706"/>
        <w:jc w:val="both"/>
        <w:rPr>
          <w:sz w:val="22"/>
          <w:szCs w:val="22"/>
        </w:rPr>
      </w:pPr>
      <w:r w:rsidRPr="00666AD9">
        <w:rPr>
          <w:sz w:val="22"/>
          <w:szCs w:val="22"/>
        </w:rPr>
        <w:t xml:space="preserve">Създадени са условия за засилена защита на правата на потребителите, висока </w:t>
      </w:r>
      <w:r w:rsidRPr="00666AD9">
        <w:rPr>
          <w:sz w:val="22"/>
          <w:szCs w:val="22"/>
          <w:lang w:val="x-none"/>
        </w:rPr>
        <w:t>степен на задоволеност на обществото с универсална услуга</w:t>
      </w:r>
      <w:r w:rsidRPr="00666AD9">
        <w:rPr>
          <w:sz w:val="22"/>
          <w:szCs w:val="22"/>
        </w:rPr>
        <w:t>, предоставяне на съвременни и достъпни електронни съобщителни услуги на потребителите и равнопоставен достъп на хората с увреждания;</w:t>
      </w:r>
    </w:p>
    <w:p w:rsidR="00D53D55" w:rsidRPr="00666AD9" w:rsidRDefault="00D53D55" w:rsidP="00D53D55">
      <w:pPr>
        <w:numPr>
          <w:ilvl w:val="0"/>
          <w:numId w:val="36"/>
        </w:numPr>
        <w:tabs>
          <w:tab w:val="clear" w:pos="720"/>
          <w:tab w:val="left" w:pos="0"/>
          <w:tab w:val="left" w:pos="993"/>
          <w:tab w:val="num" w:pos="1777"/>
        </w:tabs>
        <w:ind w:left="0" w:firstLine="706"/>
        <w:jc w:val="both"/>
        <w:rPr>
          <w:sz w:val="22"/>
          <w:szCs w:val="22"/>
        </w:rPr>
      </w:pPr>
      <w:r w:rsidRPr="00666AD9">
        <w:rPr>
          <w:sz w:val="22"/>
          <w:szCs w:val="22"/>
        </w:rPr>
        <w:t>Осигурено е представителството на Република България и взаимодействието с институциите на ЕС, МСД и други международни организации във връзка с осъществяването на политиката в областта на електронните съобщения;</w:t>
      </w:r>
    </w:p>
    <w:p w:rsidR="00D53D55" w:rsidRPr="00666AD9" w:rsidRDefault="00D53D55" w:rsidP="00D53D55">
      <w:pPr>
        <w:numPr>
          <w:ilvl w:val="0"/>
          <w:numId w:val="36"/>
        </w:numPr>
        <w:tabs>
          <w:tab w:val="clear" w:pos="720"/>
          <w:tab w:val="left" w:pos="0"/>
          <w:tab w:val="left" w:pos="993"/>
          <w:tab w:val="num" w:pos="1777"/>
        </w:tabs>
        <w:ind w:left="0" w:firstLine="720"/>
        <w:jc w:val="both"/>
        <w:rPr>
          <w:b/>
          <w:i/>
          <w:sz w:val="22"/>
          <w:szCs w:val="22"/>
        </w:rPr>
      </w:pPr>
      <w:r w:rsidRPr="00666AD9">
        <w:rPr>
          <w:sz w:val="22"/>
          <w:szCs w:val="22"/>
        </w:rPr>
        <w:t>Изпълняват се задълженията и ангажиментите на Република България като държава членка на ЕС, на Международния съюз по далекосъобщения и други международни организации в областта на електронните съобщения.</w:t>
      </w:r>
    </w:p>
    <w:p w:rsidR="0093293B" w:rsidRPr="00666AD9" w:rsidRDefault="0093293B" w:rsidP="00771E09">
      <w:pPr>
        <w:tabs>
          <w:tab w:val="left" w:pos="720"/>
          <w:tab w:val="left" w:pos="1080"/>
        </w:tabs>
        <w:jc w:val="both"/>
        <w:rPr>
          <w:sz w:val="22"/>
          <w:szCs w:val="22"/>
        </w:rPr>
      </w:pPr>
    </w:p>
    <w:p w:rsidR="009E6F83" w:rsidRPr="00666AD9" w:rsidRDefault="009E6F83" w:rsidP="00215619">
      <w:pPr>
        <w:numPr>
          <w:ilvl w:val="0"/>
          <w:numId w:val="22"/>
        </w:numPr>
        <w:ind w:left="714" w:hanging="357"/>
        <w:jc w:val="both"/>
        <w:rPr>
          <w:i/>
          <w:sz w:val="22"/>
          <w:szCs w:val="22"/>
        </w:rPr>
      </w:pPr>
      <w:r w:rsidRPr="00666AD9">
        <w:rPr>
          <w:i/>
          <w:sz w:val="22"/>
          <w:szCs w:val="22"/>
        </w:rPr>
        <w:t>Управление на радио</w:t>
      </w:r>
      <w:r w:rsidR="0011148D" w:rsidRPr="00666AD9">
        <w:rPr>
          <w:i/>
          <w:sz w:val="22"/>
          <w:szCs w:val="22"/>
        </w:rPr>
        <w:t>съобщенията</w:t>
      </w:r>
      <w:r w:rsidRPr="00666AD9">
        <w:rPr>
          <w:i/>
          <w:sz w:val="22"/>
          <w:szCs w:val="22"/>
        </w:rPr>
        <w:t>:</w:t>
      </w:r>
    </w:p>
    <w:p w:rsidR="00D53D55" w:rsidRPr="00666AD9" w:rsidRDefault="00D53D55" w:rsidP="00D53D55">
      <w:pPr>
        <w:numPr>
          <w:ilvl w:val="0"/>
          <w:numId w:val="36"/>
        </w:numPr>
        <w:tabs>
          <w:tab w:val="clear" w:pos="720"/>
          <w:tab w:val="left" w:pos="0"/>
          <w:tab w:val="left" w:pos="993"/>
          <w:tab w:val="num" w:pos="1777"/>
        </w:tabs>
        <w:ind w:left="0" w:firstLine="709"/>
        <w:jc w:val="both"/>
        <w:rPr>
          <w:sz w:val="22"/>
          <w:szCs w:val="22"/>
        </w:rPr>
      </w:pPr>
      <w:r w:rsidRPr="00666AD9">
        <w:rPr>
          <w:sz w:val="22"/>
          <w:szCs w:val="22"/>
        </w:rPr>
        <w:t>Осъществява се Актуализираната държавна политика по планиране и разпределение на радиочестотния спектър,</w:t>
      </w:r>
      <w:r w:rsidRPr="00666AD9">
        <w:rPr>
          <w:iCs/>
          <w:sz w:val="22"/>
          <w:szCs w:val="22"/>
        </w:rPr>
        <w:t xml:space="preserve"> в съответствие с действащата нормативна уредба, политиката и правото на ЕС, международни актове и споразумения</w:t>
      </w:r>
      <w:r w:rsidRPr="00666AD9">
        <w:rPr>
          <w:sz w:val="22"/>
          <w:szCs w:val="22"/>
        </w:rPr>
        <w:t>;</w:t>
      </w:r>
    </w:p>
    <w:p w:rsidR="00D53D55" w:rsidRPr="00666AD9" w:rsidRDefault="00D53D55" w:rsidP="00D53D55">
      <w:pPr>
        <w:numPr>
          <w:ilvl w:val="0"/>
          <w:numId w:val="36"/>
        </w:numPr>
        <w:tabs>
          <w:tab w:val="clear" w:pos="720"/>
          <w:tab w:val="left" w:pos="0"/>
          <w:tab w:val="left" w:pos="993"/>
          <w:tab w:val="num" w:pos="1777"/>
        </w:tabs>
        <w:ind w:left="0" w:firstLine="709"/>
        <w:jc w:val="both"/>
        <w:rPr>
          <w:sz w:val="22"/>
          <w:szCs w:val="22"/>
        </w:rPr>
      </w:pPr>
      <w:r w:rsidRPr="00666AD9">
        <w:rPr>
          <w:sz w:val="22"/>
          <w:szCs w:val="22"/>
        </w:rPr>
        <w:t>Изпълняват се дейностите по хармонизиране на Националния план за разпределение на радиочестотния спектър с изискванията на ЕС, МСД, Европейската конференция по пощи и далекосъобщения и НАТО в областта на управлението на радиочестотния спектър;</w:t>
      </w:r>
    </w:p>
    <w:p w:rsidR="00D53D55" w:rsidRPr="00666AD9" w:rsidRDefault="00D53D55" w:rsidP="00D53D55">
      <w:pPr>
        <w:numPr>
          <w:ilvl w:val="0"/>
          <w:numId w:val="36"/>
        </w:numPr>
        <w:tabs>
          <w:tab w:val="clear" w:pos="720"/>
          <w:tab w:val="left" w:pos="0"/>
          <w:tab w:val="left" w:pos="993"/>
          <w:tab w:val="num" w:pos="1777"/>
        </w:tabs>
        <w:ind w:left="0" w:firstLine="709"/>
        <w:jc w:val="both"/>
        <w:rPr>
          <w:sz w:val="22"/>
          <w:szCs w:val="22"/>
        </w:rPr>
      </w:pPr>
      <w:r w:rsidRPr="00666AD9">
        <w:rPr>
          <w:sz w:val="22"/>
          <w:szCs w:val="22"/>
        </w:rPr>
        <w:t>Създадени са условия за ефективното и координирано използване на радиочестотния спектър и на позициите на геостационарна и негеостационарна орбита;</w:t>
      </w:r>
    </w:p>
    <w:p w:rsidR="00D53D55" w:rsidRPr="00666AD9" w:rsidRDefault="00D53D55" w:rsidP="00D53D55">
      <w:pPr>
        <w:numPr>
          <w:ilvl w:val="0"/>
          <w:numId w:val="36"/>
        </w:numPr>
        <w:tabs>
          <w:tab w:val="clear" w:pos="720"/>
          <w:tab w:val="left" w:pos="0"/>
          <w:tab w:val="left" w:pos="993"/>
          <w:tab w:val="num" w:pos="1777"/>
        </w:tabs>
        <w:ind w:left="0" w:firstLine="709"/>
        <w:jc w:val="both"/>
        <w:rPr>
          <w:sz w:val="22"/>
          <w:szCs w:val="22"/>
        </w:rPr>
      </w:pPr>
      <w:r w:rsidRPr="00666AD9">
        <w:rPr>
          <w:sz w:val="22"/>
          <w:szCs w:val="22"/>
        </w:rPr>
        <w:t>Осигуряват се условия за развитие на безжичните широколентови услуги и спътниковите услуги;</w:t>
      </w:r>
    </w:p>
    <w:p w:rsidR="00D53D55" w:rsidRPr="00666AD9" w:rsidRDefault="00D53D55" w:rsidP="00D53D55">
      <w:pPr>
        <w:numPr>
          <w:ilvl w:val="0"/>
          <w:numId w:val="36"/>
        </w:numPr>
        <w:tabs>
          <w:tab w:val="clear" w:pos="720"/>
          <w:tab w:val="left" w:pos="0"/>
          <w:tab w:val="left" w:pos="993"/>
          <w:tab w:val="num" w:pos="1777"/>
        </w:tabs>
        <w:ind w:left="0" w:firstLine="709"/>
        <w:jc w:val="both"/>
        <w:rPr>
          <w:sz w:val="22"/>
          <w:szCs w:val="22"/>
        </w:rPr>
      </w:pPr>
      <w:r w:rsidRPr="00666AD9">
        <w:rPr>
          <w:sz w:val="22"/>
          <w:szCs w:val="22"/>
        </w:rPr>
        <w:t>Осигурено е представителството на Република България и взаимодействието с институциите на ЕС, МСД и други международни организации във връзка с осъществяването на политиката в областта на управлението на радиочестотния спектър;</w:t>
      </w:r>
    </w:p>
    <w:p w:rsidR="00D53D55" w:rsidRPr="00666AD9" w:rsidRDefault="00D53D55" w:rsidP="00D53D55">
      <w:pPr>
        <w:numPr>
          <w:ilvl w:val="0"/>
          <w:numId w:val="36"/>
        </w:numPr>
        <w:tabs>
          <w:tab w:val="clear" w:pos="720"/>
          <w:tab w:val="left" w:pos="0"/>
          <w:tab w:val="left" w:pos="993"/>
          <w:tab w:val="num" w:pos="1777"/>
        </w:tabs>
        <w:ind w:left="0" w:firstLine="709"/>
        <w:jc w:val="both"/>
        <w:rPr>
          <w:sz w:val="22"/>
          <w:szCs w:val="22"/>
        </w:rPr>
      </w:pPr>
      <w:r w:rsidRPr="00666AD9">
        <w:rPr>
          <w:sz w:val="22"/>
          <w:szCs w:val="22"/>
        </w:rPr>
        <w:t>Изпълняват се задълженията и ангажиментите на Република България като държава членка на ЕС, на Международния съюз по далекосъобщения и други международни организации в областта на управлението на радиочестотния спектър.</w:t>
      </w:r>
    </w:p>
    <w:p w:rsidR="002C41B1" w:rsidRPr="00666AD9" w:rsidRDefault="002C41B1" w:rsidP="002C41B1">
      <w:pPr>
        <w:numPr>
          <w:ilvl w:val="0"/>
          <w:numId w:val="36"/>
        </w:numPr>
        <w:tabs>
          <w:tab w:val="clear" w:pos="720"/>
          <w:tab w:val="left" w:pos="0"/>
          <w:tab w:val="left" w:pos="993"/>
          <w:tab w:val="num" w:pos="1777"/>
        </w:tabs>
        <w:ind w:left="0" w:firstLine="709"/>
        <w:jc w:val="both"/>
        <w:rPr>
          <w:sz w:val="22"/>
          <w:szCs w:val="22"/>
        </w:rPr>
      </w:pPr>
      <w:r w:rsidRPr="00666AD9">
        <w:rPr>
          <w:sz w:val="22"/>
          <w:szCs w:val="22"/>
        </w:rPr>
        <w:t>Изпълняват се дейности по организиране и координиране на подготовката за участието на Република България в Асамблеята по радиосъобщения (RA-2027) и Световната конференция по радиосъобщения (WRC-2027) на МСД.</w:t>
      </w:r>
    </w:p>
    <w:p w:rsidR="000E745A" w:rsidRPr="00666AD9" w:rsidRDefault="000E745A" w:rsidP="00771E09">
      <w:pPr>
        <w:ind w:firstLine="720"/>
        <w:jc w:val="both"/>
        <w:rPr>
          <w:b/>
          <w:i/>
          <w:iCs/>
          <w:sz w:val="22"/>
        </w:rPr>
      </w:pPr>
    </w:p>
    <w:p w:rsidR="00CC36A1" w:rsidRPr="00666AD9" w:rsidRDefault="00CC36A1" w:rsidP="00771E09">
      <w:pPr>
        <w:ind w:firstLine="720"/>
        <w:jc w:val="both"/>
        <w:rPr>
          <w:b/>
          <w:i/>
          <w:sz w:val="22"/>
        </w:rPr>
      </w:pPr>
      <w:r w:rsidRPr="00666AD9">
        <w:rPr>
          <w:b/>
          <w:i/>
          <w:iCs/>
          <w:sz w:val="22"/>
        </w:rPr>
        <w:t>Пощенски услуги:</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Държавната политика в областта на пощенските услуги се осъществява в съответствие с Актуализираната секторна пощенска политика на Република България и с действащата нормативна уредба за сектора;</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Създадени са условия за функционирането на икономически стабилен и конкурентен пазар на пощенските услуги в цифрова среда;</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lastRenderedPageBreak/>
        <w:t>Осигурени са условия за предоставянето на УПУ на територията на цялата страна на достъпни цени и за съхранение на нейната устойчивост и жизнеспособност в дългосрочен план в условията на конкурентен пазар на пощенските услуги;</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Създадени са условия за подобряване на обслужването на потребителите на пощенски услуги чрез предоставяне на съвременни, качествени и разнообразни пощенски услуги, включително предоставяне на услуги по доставка на стоки, закупени онлайн, като пощенски пратки;</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Създадени са условия за повишаване на нивото на пощенската сигурност;</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Изпълняват се задълженията на Република България като страна-членка на ЕС и на ВПС;</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Осигурено е издаването и пускането в употреба на пощенски марки, на пощенски продукти и на специални пощенски печати съгласно Тематичния план за 202</w:t>
      </w:r>
      <w:r w:rsidRPr="00666AD9">
        <w:rPr>
          <w:sz w:val="22"/>
          <w:lang w:val="en-US"/>
        </w:rPr>
        <w:t>6</w:t>
      </w:r>
      <w:r w:rsidRPr="00666AD9">
        <w:rPr>
          <w:sz w:val="22"/>
        </w:rPr>
        <w:t xml:space="preserve"> г., както и изваждането от употреба на пощенски марки;</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Изпълняват се дейностите, свързани с организирането и съхранението на пощенските марки, на пощенските продукти и на специалните пощенски печати в маркохранилището на МТС;</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Изпълняват се задълженията за международен обмен на пощенски марки, произтичащи от актовете на ВПС, както и дейностите, свързани с използването на пощенски марки за международен обмен и за представителни цели;</w:t>
      </w:r>
    </w:p>
    <w:p w:rsidR="004D6C57" w:rsidRPr="00666AD9" w:rsidRDefault="004D6C57" w:rsidP="004D6C57">
      <w:pPr>
        <w:numPr>
          <w:ilvl w:val="0"/>
          <w:numId w:val="36"/>
        </w:numPr>
        <w:tabs>
          <w:tab w:val="clear" w:pos="720"/>
          <w:tab w:val="num" w:pos="0"/>
          <w:tab w:val="left" w:pos="1080"/>
          <w:tab w:val="num" w:pos="1777"/>
        </w:tabs>
        <w:autoSpaceDE/>
        <w:autoSpaceDN/>
        <w:adjustRightInd/>
        <w:ind w:left="0" w:firstLine="720"/>
        <w:jc w:val="both"/>
        <w:rPr>
          <w:sz w:val="22"/>
        </w:rPr>
      </w:pPr>
      <w:r w:rsidRPr="00666AD9">
        <w:rPr>
          <w:sz w:val="22"/>
        </w:rPr>
        <w:t>Изпълняват се дейностите, свързани с провеждане на процедура по възлагане на обществена поръчка с предмет „Одит на нетните разходи от извършване на обществената услуга по изплащане на пенсии през 202</w:t>
      </w:r>
      <w:r w:rsidRPr="00666AD9">
        <w:rPr>
          <w:sz w:val="22"/>
          <w:lang w:val="en-US"/>
        </w:rPr>
        <w:t>5</w:t>
      </w:r>
      <w:r w:rsidRPr="00666AD9">
        <w:rPr>
          <w:sz w:val="22"/>
        </w:rPr>
        <w:t xml:space="preserve"> година“ и избор на изпълнител;</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Изпълняват се дейностите, свързани с провеждане на процедура по възлагане на обществена поръчка с предмет „Одит на нетните разходи от извършване на услугата от общ икономически интерес по разпространението на периодични печатни издания (вестници и списания) с отстъпки на едро и дребно, директно или на абонаментна основа на територията на Република България през 202</w:t>
      </w:r>
      <w:r w:rsidRPr="00666AD9">
        <w:rPr>
          <w:sz w:val="22"/>
          <w:lang w:val="en-US"/>
        </w:rPr>
        <w:t>5</w:t>
      </w:r>
      <w:r w:rsidRPr="00666AD9">
        <w:rPr>
          <w:sz w:val="22"/>
        </w:rPr>
        <w:t xml:space="preserve"> година“ и избор на изпълнител.</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Изпълняват се дейностите, свързани с провеждане на процедура по възлагане на обществена поръчка с предмет „Одит на нетните разходи от извършване на услугата от общ икономически интерес по предоставяне на административни и електронни административни услуги и получаване на резултата от тях чрез пощенските станции през 202</w:t>
      </w:r>
      <w:r w:rsidRPr="00666AD9">
        <w:rPr>
          <w:sz w:val="22"/>
          <w:lang w:val="en-US"/>
        </w:rPr>
        <w:t>5</w:t>
      </w:r>
      <w:r w:rsidRPr="00666AD9">
        <w:rPr>
          <w:sz w:val="22"/>
        </w:rPr>
        <w:t xml:space="preserve"> година“ и избор на изпълнител.</w:t>
      </w:r>
    </w:p>
    <w:p w:rsidR="000E745A" w:rsidRPr="00666AD9" w:rsidRDefault="000E745A" w:rsidP="000E745A">
      <w:pPr>
        <w:tabs>
          <w:tab w:val="left" w:pos="993"/>
        </w:tabs>
        <w:autoSpaceDE/>
        <w:autoSpaceDN/>
        <w:adjustRightInd/>
        <w:ind w:left="720"/>
        <w:jc w:val="both"/>
        <w:rPr>
          <w:sz w:val="22"/>
        </w:rPr>
      </w:pPr>
    </w:p>
    <w:p w:rsidR="009E6F83" w:rsidRPr="00666AD9" w:rsidRDefault="009E6F83" w:rsidP="00F51970">
      <w:pPr>
        <w:spacing w:after="120"/>
        <w:jc w:val="both"/>
        <w:rPr>
          <w:b/>
          <w:i/>
          <w:sz w:val="22"/>
          <w:szCs w:val="22"/>
        </w:rPr>
      </w:pPr>
      <w:r w:rsidRPr="00666AD9">
        <w:rPr>
          <w:b/>
          <w:i/>
          <w:sz w:val="22"/>
          <w:szCs w:val="22"/>
        </w:rPr>
        <w:t xml:space="preserve">Продукти/услуги, предоставяни по </w:t>
      </w:r>
      <w:r w:rsidR="00F6480E" w:rsidRPr="00666AD9">
        <w:rPr>
          <w:b/>
          <w:i/>
          <w:sz w:val="22"/>
          <w:szCs w:val="22"/>
        </w:rPr>
        <w:t>под</w:t>
      </w:r>
      <w:r w:rsidRPr="00666AD9">
        <w:rPr>
          <w:b/>
          <w:i/>
          <w:sz w:val="22"/>
          <w:szCs w:val="22"/>
        </w:rPr>
        <w:t>програмата</w:t>
      </w:r>
    </w:p>
    <w:p w:rsidR="009E6F83" w:rsidRPr="00666AD9" w:rsidRDefault="009E6F83" w:rsidP="00215619">
      <w:pPr>
        <w:numPr>
          <w:ilvl w:val="0"/>
          <w:numId w:val="22"/>
        </w:numPr>
        <w:spacing w:before="120"/>
        <w:ind w:left="714" w:hanging="357"/>
        <w:jc w:val="both"/>
        <w:rPr>
          <w:sz w:val="22"/>
          <w:szCs w:val="22"/>
        </w:rPr>
      </w:pPr>
      <w:r w:rsidRPr="00666AD9">
        <w:rPr>
          <w:i/>
          <w:sz w:val="22"/>
          <w:szCs w:val="22"/>
        </w:rPr>
        <w:t>Електронни съобщения:</w:t>
      </w:r>
    </w:p>
    <w:p w:rsidR="008A5FD5" w:rsidRPr="00666AD9" w:rsidRDefault="008A5FD5" w:rsidP="008A5FD5">
      <w:pPr>
        <w:spacing w:before="120" w:after="120"/>
        <w:jc w:val="both"/>
        <w:rPr>
          <w:b/>
          <w:sz w:val="22"/>
        </w:rPr>
      </w:pPr>
      <w:r w:rsidRPr="00666AD9">
        <w:rPr>
          <w:b/>
          <w:sz w:val="22"/>
        </w:rPr>
        <w:t xml:space="preserve">Продукт/Услуга № 1 </w:t>
      </w:r>
      <w:r w:rsidRPr="00666AD9">
        <w:rPr>
          <w:sz w:val="22"/>
        </w:rPr>
        <w:t>– Формиране на политиката и нормативна уредба в областта на електронните съобщения</w:t>
      </w:r>
    </w:p>
    <w:p w:rsidR="008A5FD5" w:rsidRPr="00666AD9" w:rsidRDefault="008A5FD5" w:rsidP="008A5FD5">
      <w:pPr>
        <w:tabs>
          <w:tab w:val="left" w:pos="993"/>
          <w:tab w:val="num" w:pos="1495"/>
        </w:tabs>
        <w:ind w:left="720"/>
        <w:jc w:val="both"/>
        <w:rPr>
          <w:sz w:val="22"/>
        </w:rPr>
      </w:pPr>
      <w:r w:rsidRPr="00666AD9">
        <w:rPr>
          <w:b/>
          <w:sz w:val="22"/>
        </w:rPr>
        <w:t>Описание на постигнатите резултати и изпълнените дейности:</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 xml:space="preserve">Изпълнява се държавната политика в областта на електронните съобщения на Република България, с оглед стимулиране на инвестициите в сектора, постигане на устойчив икономически растеж, заетост, конкурентоспособност и териториално сближаване; </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iCs/>
          <w:sz w:val="22"/>
        </w:rPr>
        <w:t>Изпълнява се държавната политика по планиране и разпределение на радиочестотния спектър,</w:t>
      </w:r>
      <w:r w:rsidRPr="00666AD9">
        <w:rPr>
          <w:sz w:val="22"/>
        </w:rPr>
        <w:t xml:space="preserve"> за да се гарантира по-голяма ефикасност в управлението и използването на радиочестотния спектър;</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Продължава участието в изготвянето на проекти на нормативни актове и други</w:t>
      </w:r>
      <w:r w:rsidRPr="00666AD9">
        <w:rPr>
          <w:sz w:val="22"/>
          <w:lang w:val="en-GB"/>
        </w:rPr>
        <w:t xml:space="preserve"> </w:t>
      </w:r>
      <w:r w:rsidRPr="00666AD9">
        <w:rPr>
          <w:sz w:val="22"/>
        </w:rPr>
        <w:t>национални документи, свързани със сектора на електронните съобщения и управлението на радиочестотния спектър;</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Извършва се анализ на политиките и редовно проследяване на промените в законодателството на ЕС, включително активно участие в законодателния процес на ниво ЕС и последващ анализ относно необходимостта от промени в националните политики;</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Извършва се анализ  на нормативната уредба в областта на електронните съобщения и управлението на радиочестотния спектър в контекста на настъпили промени в правото на ЕС и международното право;</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sz w:val="22"/>
        </w:rPr>
        <w:t>Предприемат са действия за усъвършенстване на нормативната уредба въз основа на постигнатите резултати в процеса на прилагане и настъпили изменения в правото на ЕС и международното право, свързани с осъществяването на електронни съобщения и използването на радиочестотен спектър;</w:t>
      </w:r>
    </w:p>
    <w:p w:rsidR="004D6C57" w:rsidRPr="00666AD9" w:rsidRDefault="004D6C57" w:rsidP="004D6C57">
      <w:pPr>
        <w:numPr>
          <w:ilvl w:val="0"/>
          <w:numId w:val="36"/>
        </w:numPr>
        <w:tabs>
          <w:tab w:val="clear" w:pos="720"/>
          <w:tab w:val="num" w:pos="0"/>
          <w:tab w:val="left" w:pos="993"/>
          <w:tab w:val="num" w:pos="1777"/>
        </w:tabs>
        <w:autoSpaceDE/>
        <w:autoSpaceDN/>
        <w:adjustRightInd/>
        <w:spacing w:after="120"/>
        <w:ind w:left="0" w:firstLine="720"/>
        <w:jc w:val="both"/>
        <w:rPr>
          <w:sz w:val="22"/>
        </w:rPr>
      </w:pPr>
      <w:r w:rsidRPr="00666AD9">
        <w:rPr>
          <w:sz w:val="22"/>
        </w:rPr>
        <w:lastRenderedPageBreak/>
        <w:t>Организира се дейността на Съвета по националния радиочестотен спектър (СНРЧС), включително във връзка с хармонизирането на Националния план за разпределение на радиочестотния спектър с изискванията на ЕС, СЕРТ, МСД и НАТО.</w:t>
      </w:r>
    </w:p>
    <w:p w:rsidR="008A5FD5" w:rsidRPr="00666AD9" w:rsidRDefault="008A5FD5" w:rsidP="008456CF">
      <w:pPr>
        <w:spacing w:before="240" w:after="120"/>
        <w:jc w:val="both"/>
        <w:rPr>
          <w:sz w:val="22"/>
        </w:rPr>
      </w:pPr>
      <w:r w:rsidRPr="00666AD9">
        <w:rPr>
          <w:b/>
          <w:sz w:val="22"/>
        </w:rPr>
        <w:tab/>
        <w:t>Продукт/Услуга № 2</w:t>
      </w:r>
      <w:r w:rsidRPr="00666AD9">
        <w:rPr>
          <w:b/>
          <w:i/>
          <w:sz w:val="22"/>
        </w:rPr>
        <w:t xml:space="preserve"> </w:t>
      </w:r>
      <w:r w:rsidRPr="00666AD9">
        <w:rPr>
          <w:sz w:val="22"/>
        </w:rPr>
        <w:t>– Провеждане на политиката в областта на електронните съобщения</w:t>
      </w:r>
    </w:p>
    <w:p w:rsidR="008A5FD5" w:rsidRPr="00666AD9" w:rsidRDefault="008A5FD5" w:rsidP="008A5FD5">
      <w:pPr>
        <w:jc w:val="both"/>
        <w:rPr>
          <w:b/>
          <w:sz w:val="22"/>
        </w:rPr>
      </w:pPr>
      <w:r w:rsidRPr="00666AD9">
        <w:rPr>
          <w:b/>
          <w:sz w:val="22"/>
        </w:rPr>
        <w:tab/>
        <w:t>Описание на постигнатите резултати и изпълнените дейности:</w:t>
      </w:r>
    </w:p>
    <w:p w:rsidR="00730DFB" w:rsidRPr="00666AD9" w:rsidRDefault="00730DFB" w:rsidP="00730DFB">
      <w:pPr>
        <w:numPr>
          <w:ilvl w:val="2"/>
          <w:numId w:val="34"/>
        </w:numPr>
        <w:tabs>
          <w:tab w:val="clear" w:pos="2160"/>
          <w:tab w:val="num" w:pos="0"/>
          <w:tab w:val="left" w:pos="720"/>
          <w:tab w:val="left" w:pos="993"/>
        </w:tabs>
        <w:ind w:left="0" w:firstLine="720"/>
        <w:jc w:val="both"/>
        <w:rPr>
          <w:sz w:val="22"/>
          <w:szCs w:val="22"/>
        </w:rPr>
      </w:pPr>
      <w:r w:rsidRPr="00666AD9">
        <w:rPr>
          <w:sz w:val="22"/>
          <w:szCs w:val="22"/>
        </w:rPr>
        <w:t>Прилагат се изискванията на Закона за електронните съобщения и Закона за електронните съобщителни мрежи и физическа инфраструктура;</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Прилагат се изискванията на подзаконовите нормативни актове по приложението на Закона за електронните съобщения и Закона за електронните съобщителни мрежи и физическа инфраструктура;</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Разглеждат се въпроси, свързани с предоставянето на електронни съобщителни мрежи и услуги и управлението на радиочестотния спектър, както и прилагането на националното законодателство, законодателството на ЕС и изискванията на международни договори в областта на електронните съобщения и управлението на радиочестотния спектър, като се оказва необходимото съдействие;</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bCs/>
          <w:sz w:val="22"/>
          <w:szCs w:val="22"/>
        </w:rPr>
        <w:t>Извършен е анализ и са предприети действия за изпълнение на задълженията и ангажиментите на страната, произтичащи от членството й в ЕС, МСД и други международни организации в областта на електронните съобщения и управлението на радиочестотния спектър</w:t>
      </w:r>
      <w:r w:rsidRPr="00666AD9">
        <w:rPr>
          <w:sz w:val="22"/>
          <w:szCs w:val="22"/>
        </w:rPr>
        <w:t>;</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Продължава участието в заседанията и работата на комитети, работни групи, подготвителни органи и други работни структури на ЕС, МСД и други международни организации в областта на електронните съобщения и управлението на радиочестотния спектър във връзка с осъществяването на политиката в сектора;</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Продължават организацията и координацията на дейността на Работна група № 17 „Телекомуникации и информационни технологии” към Съвета по европейските въпроси;</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Изпълняват се дейностите по изготвяне и съгласуване в рамките на Работна група № 17 „Телекомуникации и информационни технологии” на становища, указания и рамкови позиции в областта на електронните съобщения и радиочестотния спектър за заседания на комитети и работни групи към Съвета на ЕС и ЕК;</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Изпълняват се дейностите, свързани с координираното изготвяне на позиции на Република България за заседания на Съвета на ЕС по транспорт, телекомуникации и енергетика, формат „Телекомуникации“;</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Продължава участието в работата, свързана с процеса на подготвителни дейности за присъединяване на Република България към Организацията за икономическо сътрудничество и развитие (ОИСР);</w:t>
      </w:r>
    </w:p>
    <w:p w:rsidR="004D6C57" w:rsidRPr="00666AD9" w:rsidRDefault="004D6C57" w:rsidP="004D6C57">
      <w:pPr>
        <w:numPr>
          <w:ilvl w:val="0"/>
          <w:numId w:val="36"/>
        </w:numPr>
        <w:tabs>
          <w:tab w:val="clear" w:pos="720"/>
          <w:tab w:val="left" w:pos="993"/>
        </w:tabs>
        <w:autoSpaceDE/>
        <w:autoSpaceDN/>
        <w:adjustRightInd/>
        <w:ind w:left="0" w:firstLine="709"/>
        <w:jc w:val="both"/>
        <w:rPr>
          <w:color w:val="000000" w:themeColor="text1"/>
          <w:sz w:val="22"/>
        </w:rPr>
      </w:pPr>
      <w:r w:rsidRPr="00666AD9">
        <w:rPr>
          <w:color w:val="000000" w:themeColor="text1"/>
          <w:sz w:val="22"/>
        </w:rPr>
        <w:t>Започна подготовката за участие на Република България в Конференцията на пълномощните представители на МСД, която ще се проведе от 9 до 27 ноември 2026 г. в Доха, Катар;</w:t>
      </w:r>
    </w:p>
    <w:p w:rsidR="004D6C57" w:rsidRPr="00666AD9" w:rsidRDefault="004D6C57" w:rsidP="004D6C57">
      <w:pPr>
        <w:numPr>
          <w:ilvl w:val="0"/>
          <w:numId w:val="36"/>
        </w:numPr>
        <w:tabs>
          <w:tab w:val="clear" w:pos="720"/>
          <w:tab w:val="num" w:pos="0"/>
          <w:tab w:val="left" w:pos="993"/>
          <w:tab w:val="num" w:pos="1777"/>
        </w:tabs>
        <w:autoSpaceDE/>
        <w:autoSpaceDN/>
        <w:adjustRightInd/>
        <w:ind w:left="0" w:firstLine="720"/>
        <w:jc w:val="both"/>
        <w:rPr>
          <w:sz w:val="22"/>
        </w:rPr>
      </w:pPr>
      <w:r w:rsidRPr="00666AD9">
        <w:rPr>
          <w:iCs/>
          <w:sz w:val="22"/>
        </w:rPr>
        <w:t>Продължава подготовката за участие в работата на Асамблеята по радиосъобщения (RA-2027) и Световната конференция по радиосъобщения (WRC-2027) на МСД;</w:t>
      </w:r>
    </w:p>
    <w:p w:rsidR="004D6C57" w:rsidRPr="00666AD9" w:rsidRDefault="004D6C57" w:rsidP="005F618F">
      <w:pPr>
        <w:numPr>
          <w:ilvl w:val="0"/>
          <w:numId w:val="81"/>
        </w:numPr>
        <w:tabs>
          <w:tab w:val="clear" w:pos="2160"/>
          <w:tab w:val="num" w:pos="0"/>
          <w:tab w:val="num" w:pos="993"/>
        </w:tabs>
        <w:ind w:left="0" w:firstLine="706"/>
        <w:jc w:val="both"/>
        <w:rPr>
          <w:sz w:val="22"/>
        </w:rPr>
      </w:pPr>
      <w:r w:rsidRPr="00666AD9">
        <w:rPr>
          <w:sz w:val="22"/>
        </w:rPr>
        <w:t>Изпълняват се дейностите по съгласуване със заинтересовани държавни органи и служби и приемане на решения за ползване на конкретни радиочестоти и радиочестотни ленти от радиосъоръжения с техните технически параметри, срок и място за ползването им на територията на Република България от други държави на основата на взаимност, както и от международни организации, когато това произтича от поетите от Република България международни задължения;</w:t>
      </w:r>
    </w:p>
    <w:p w:rsidR="004D6C57" w:rsidRPr="00666AD9" w:rsidRDefault="004D6C57" w:rsidP="005F618F">
      <w:pPr>
        <w:numPr>
          <w:ilvl w:val="0"/>
          <w:numId w:val="81"/>
        </w:numPr>
        <w:tabs>
          <w:tab w:val="clear" w:pos="2160"/>
          <w:tab w:val="num" w:pos="0"/>
          <w:tab w:val="num" w:pos="993"/>
        </w:tabs>
        <w:ind w:left="0" w:firstLine="706"/>
        <w:jc w:val="both"/>
        <w:rPr>
          <w:sz w:val="22"/>
        </w:rPr>
      </w:pPr>
      <w:r w:rsidRPr="00666AD9">
        <w:rPr>
          <w:sz w:val="22"/>
        </w:rPr>
        <w:t>Изпълняват се дейностите, свързани с подготовката и участието в заседания на СНРЧС, включително административното и информационното обслужване на СНРЧС.</w:t>
      </w:r>
    </w:p>
    <w:p w:rsidR="00CC36A1" w:rsidRPr="00666AD9" w:rsidRDefault="00CC36A1" w:rsidP="008A5FD5">
      <w:pPr>
        <w:spacing w:before="240" w:after="120"/>
        <w:ind w:firstLine="720"/>
        <w:jc w:val="both"/>
        <w:rPr>
          <w:b/>
          <w:i/>
          <w:sz w:val="22"/>
        </w:rPr>
      </w:pPr>
      <w:r w:rsidRPr="00666AD9">
        <w:rPr>
          <w:b/>
          <w:i/>
          <w:iCs/>
          <w:sz w:val="22"/>
        </w:rPr>
        <w:t>Пощенски услуги:</w:t>
      </w:r>
    </w:p>
    <w:p w:rsidR="008A5FD5" w:rsidRPr="00666AD9" w:rsidRDefault="008A5FD5" w:rsidP="008A5FD5">
      <w:pPr>
        <w:pStyle w:val="ListParagraph"/>
        <w:spacing w:before="120" w:after="120"/>
        <w:ind w:left="0" w:firstLine="720"/>
        <w:contextualSpacing w:val="0"/>
        <w:jc w:val="both"/>
        <w:rPr>
          <w:rFonts w:ascii="Times New Roman" w:hAnsi="Times New Roman"/>
          <w:b/>
          <w:i/>
        </w:rPr>
      </w:pPr>
      <w:r w:rsidRPr="00666AD9">
        <w:rPr>
          <w:rFonts w:ascii="Times New Roman" w:hAnsi="Times New Roman"/>
          <w:b/>
          <w:bCs/>
          <w:lang w:bidi="my-MM"/>
        </w:rPr>
        <w:t xml:space="preserve">Продукт/Услуга </w:t>
      </w:r>
      <w:r w:rsidRPr="00666AD9">
        <w:rPr>
          <w:rFonts w:ascii="Times New Roman" w:hAnsi="Times New Roman"/>
          <w:b/>
        </w:rPr>
        <w:t>№ 1</w:t>
      </w:r>
      <w:r w:rsidRPr="00666AD9">
        <w:rPr>
          <w:rFonts w:ascii="Times New Roman" w:hAnsi="Times New Roman"/>
        </w:rPr>
        <w:t xml:space="preserve"> – Формиране на политиката и нормативна уредба в областта на пощенските услуги и маркоиздаването</w:t>
      </w:r>
    </w:p>
    <w:p w:rsidR="008A5FD5" w:rsidRPr="00666AD9" w:rsidRDefault="008A5FD5" w:rsidP="008A5FD5">
      <w:pPr>
        <w:spacing w:before="120"/>
        <w:ind w:left="360"/>
        <w:jc w:val="both"/>
        <w:rPr>
          <w:rFonts w:ascii="Times New Roman" w:hAnsi="Times New Roman"/>
          <w:b/>
          <w:sz w:val="22"/>
          <w:szCs w:val="22"/>
        </w:rPr>
      </w:pPr>
      <w:r w:rsidRPr="00666AD9">
        <w:rPr>
          <w:rFonts w:ascii="Times New Roman" w:hAnsi="Times New Roman"/>
          <w:b/>
          <w:i/>
          <w:sz w:val="22"/>
          <w:szCs w:val="22"/>
        </w:rPr>
        <w:tab/>
      </w:r>
      <w:r w:rsidRPr="00666AD9">
        <w:rPr>
          <w:rFonts w:ascii="Times New Roman" w:hAnsi="Times New Roman"/>
          <w:b/>
          <w:sz w:val="22"/>
          <w:szCs w:val="22"/>
        </w:rPr>
        <w:t>Описание на постигнатите резултати и изпълнените дейности:</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z w:val="22"/>
          <w:szCs w:val="22"/>
        </w:rPr>
      </w:pPr>
      <w:r w:rsidRPr="00666AD9">
        <w:rPr>
          <w:sz w:val="22"/>
          <w:szCs w:val="22"/>
        </w:rPr>
        <w:t>Изпълнява се Актуализираната секторна пощенска политика на Република България, която определя насоките за развитие на пощенския сектор;</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pacing w:val="-4"/>
          <w:sz w:val="22"/>
          <w:szCs w:val="22"/>
        </w:rPr>
      </w:pPr>
      <w:r w:rsidRPr="00666AD9">
        <w:rPr>
          <w:sz w:val="22"/>
          <w:szCs w:val="22"/>
        </w:rPr>
        <w:lastRenderedPageBreak/>
        <w:t>Извършени са преглед на нормативната уредба в областта на пощенските услуги и маркоиздаването и анализ на необходимостта от изменения, включително в контекста на настъпили промени в актовете на ВПС;</w:t>
      </w:r>
    </w:p>
    <w:p w:rsidR="00730DFB" w:rsidRPr="00666AD9" w:rsidRDefault="00730DFB" w:rsidP="00730DFB">
      <w:pPr>
        <w:numPr>
          <w:ilvl w:val="0"/>
          <w:numId w:val="36"/>
        </w:numPr>
        <w:tabs>
          <w:tab w:val="clear" w:pos="720"/>
          <w:tab w:val="num" w:pos="0"/>
          <w:tab w:val="left" w:pos="993"/>
          <w:tab w:val="num" w:pos="1777"/>
        </w:tabs>
        <w:autoSpaceDE/>
        <w:autoSpaceDN/>
        <w:adjustRightInd/>
        <w:ind w:left="0" w:firstLine="720"/>
        <w:jc w:val="both"/>
        <w:rPr>
          <w:spacing w:val="-4"/>
          <w:sz w:val="22"/>
          <w:szCs w:val="22"/>
        </w:rPr>
      </w:pPr>
      <w:r w:rsidRPr="00666AD9">
        <w:rPr>
          <w:sz w:val="22"/>
          <w:szCs w:val="22"/>
        </w:rPr>
        <w:t>Предприети са действия за усъвършенстване на нормативната уредба въз основа на постигнатите резултати в процеса на прилагане и на настъпили промени в актовете на ВПС.</w:t>
      </w:r>
    </w:p>
    <w:p w:rsidR="008A5FD5" w:rsidRPr="00666AD9" w:rsidRDefault="008A5FD5" w:rsidP="008A5FD5">
      <w:pPr>
        <w:pStyle w:val="ListParagraph"/>
        <w:spacing w:before="120" w:after="120"/>
        <w:ind w:left="0" w:firstLine="720"/>
        <w:jc w:val="both"/>
        <w:rPr>
          <w:rFonts w:ascii="Times New Roman" w:hAnsi="Times New Roman"/>
          <w:b/>
          <w:bCs/>
          <w:i/>
          <w:lang w:bidi="my-MM"/>
        </w:rPr>
      </w:pPr>
      <w:r w:rsidRPr="00666AD9">
        <w:rPr>
          <w:rFonts w:ascii="Times New Roman" w:hAnsi="Times New Roman"/>
          <w:b/>
          <w:bCs/>
          <w:lang w:bidi="my-MM"/>
        </w:rPr>
        <w:t xml:space="preserve">Продукт/Услуга </w:t>
      </w:r>
      <w:r w:rsidRPr="00666AD9">
        <w:rPr>
          <w:rFonts w:ascii="Times New Roman" w:hAnsi="Times New Roman"/>
          <w:b/>
        </w:rPr>
        <w:t>№ 2</w:t>
      </w:r>
      <w:r w:rsidRPr="00666AD9">
        <w:rPr>
          <w:rFonts w:ascii="Times New Roman" w:hAnsi="Times New Roman"/>
          <w:b/>
          <w:i/>
        </w:rPr>
        <w:t xml:space="preserve"> </w:t>
      </w:r>
      <w:r w:rsidRPr="00666AD9">
        <w:rPr>
          <w:rFonts w:ascii="Times New Roman" w:hAnsi="Times New Roman"/>
        </w:rPr>
        <w:t xml:space="preserve">– </w:t>
      </w:r>
      <w:r w:rsidRPr="00666AD9">
        <w:rPr>
          <w:rFonts w:ascii="Times New Roman" w:hAnsi="Times New Roman"/>
          <w:bCs/>
          <w:lang w:bidi="my-MM"/>
        </w:rPr>
        <w:t>Провеждане на държавната политика в областта на пощенските услуги и маркоиздаването</w:t>
      </w:r>
    </w:p>
    <w:p w:rsidR="008A5FD5" w:rsidRPr="00666AD9" w:rsidRDefault="008A5FD5" w:rsidP="008A5FD5">
      <w:pPr>
        <w:jc w:val="both"/>
        <w:rPr>
          <w:rFonts w:ascii="Times New Roman" w:hAnsi="Times New Roman"/>
          <w:b/>
          <w:i/>
          <w:sz w:val="22"/>
          <w:szCs w:val="22"/>
        </w:rPr>
      </w:pPr>
      <w:r w:rsidRPr="00666AD9">
        <w:rPr>
          <w:rFonts w:ascii="Times New Roman" w:hAnsi="Times New Roman"/>
          <w:b/>
          <w:i/>
          <w:sz w:val="22"/>
          <w:szCs w:val="22"/>
        </w:rPr>
        <w:tab/>
      </w:r>
      <w:r w:rsidRPr="00666AD9">
        <w:rPr>
          <w:rFonts w:ascii="Times New Roman" w:hAnsi="Times New Roman"/>
          <w:b/>
          <w:sz w:val="22"/>
          <w:szCs w:val="22"/>
        </w:rPr>
        <w:t>Описание на постигнатите резултати и изпълнените дейности:</w:t>
      </w:r>
    </w:p>
    <w:p w:rsidR="00730DFB" w:rsidRPr="00666AD9" w:rsidRDefault="00730DFB" w:rsidP="005F618F">
      <w:pPr>
        <w:numPr>
          <w:ilvl w:val="0"/>
          <w:numId w:val="89"/>
        </w:numPr>
        <w:tabs>
          <w:tab w:val="clear" w:pos="1495"/>
          <w:tab w:val="num" w:pos="0"/>
          <w:tab w:val="num" w:pos="786"/>
          <w:tab w:val="left" w:pos="993"/>
          <w:tab w:val="num" w:pos="1114"/>
          <w:tab w:val="num" w:pos="2440"/>
          <w:tab w:val="num" w:pos="2628"/>
        </w:tabs>
        <w:ind w:left="0" w:firstLine="709"/>
        <w:jc w:val="both"/>
        <w:rPr>
          <w:sz w:val="22"/>
          <w:szCs w:val="22"/>
        </w:rPr>
      </w:pPr>
      <w:r w:rsidRPr="00666AD9">
        <w:rPr>
          <w:sz w:val="22"/>
          <w:szCs w:val="22"/>
        </w:rPr>
        <w:t>Прилагат се разпоредбите на Закона за пощенските услуги;</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Прилагат се изискванията на нормативните актове, произтичащи от Закона за пощенските услуги;</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bCs/>
          <w:sz w:val="22"/>
          <w:szCs w:val="22"/>
        </w:rPr>
        <w:t>Извършен е анализ и са предприети действия за изпълнение на задълженията и ангажиментите на страната в областта на пощенските услуги, произтичащи от членството й в ЕС и във ВПС;</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Продължава участието в работата на комитети, работни групи, подготвителни органи и други работни структури на ЕС и ВПС</w:t>
      </w:r>
      <w:r w:rsidRPr="00666AD9">
        <w:rPr>
          <w:bCs/>
          <w:sz w:val="22"/>
          <w:szCs w:val="22"/>
        </w:rPr>
        <w:t xml:space="preserve"> в областта на пощенските услуги</w:t>
      </w:r>
      <w:r w:rsidRPr="00666AD9">
        <w:rPr>
          <w:sz w:val="22"/>
          <w:szCs w:val="22"/>
        </w:rPr>
        <w:t>;</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Продължава участието в международното сътрудничество в областта на пощенските услуги на регионално и световно ниво;</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Изпълнен Тематичният план за издаване на пощенски марки, на пощенски продукти и на с</w:t>
      </w:r>
      <w:r w:rsidR="00B56C27" w:rsidRPr="00666AD9">
        <w:rPr>
          <w:sz w:val="22"/>
          <w:szCs w:val="22"/>
        </w:rPr>
        <w:t>пециални пощенски печати за 202</w:t>
      </w:r>
      <w:r w:rsidR="00B56C27" w:rsidRPr="00666AD9">
        <w:rPr>
          <w:sz w:val="22"/>
          <w:szCs w:val="22"/>
          <w:lang w:val="en-US"/>
        </w:rPr>
        <w:t>6</w:t>
      </w:r>
      <w:r w:rsidRPr="00666AD9">
        <w:rPr>
          <w:sz w:val="22"/>
          <w:szCs w:val="22"/>
        </w:rPr>
        <w:t xml:space="preserve"> г.;</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Изготвен е Тематичен план за издаване на пощенски марки, пощенски продукти и спе</w:t>
      </w:r>
      <w:r w:rsidR="00B56C27" w:rsidRPr="00666AD9">
        <w:rPr>
          <w:sz w:val="22"/>
          <w:szCs w:val="22"/>
        </w:rPr>
        <w:t>циални пощенски печати през 202</w:t>
      </w:r>
      <w:r w:rsidR="00B56C27" w:rsidRPr="00666AD9">
        <w:rPr>
          <w:sz w:val="22"/>
          <w:szCs w:val="22"/>
          <w:lang w:val="en-US"/>
        </w:rPr>
        <w:t>7</w:t>
      </w:r>
      <w:r w:rsidRPr="00666AD9">
        <w:rPr>
          <w:sz w:val="22"/>
          <w:szCs w:val="22"/>
        </w:rPr>
        <w:t xml:space="preserve"> г.;</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Изпълнени са дейностите, свързани с организиране на дейността на Специализирания съвет по маркоиздаване и се осъществява неговото ръководство;</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Изпълнени са дейностите по осигуряване на издаването и пускането в употреба на пощенски марки, на пощенски продукти и на специални пощенски печати;</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b/>
          <w:i/>
          <w:sz w:val="22"/>
          <w:szCs w:val="22"/>
        </w:rPr>
      </w:pPr>
      <w:r w:rsidRPr="00666AD9">
        <w:rPr>
          <w:sz w:val="22"/>
          <w:szCs w:val="22"/>
        </w:rPr>
        <w:t>Продължават организирането и изпълнението на дейностите, свързани със съхранението на пощенските марки, на пощенските продукти и на специалните пощенски печати в маркохранилището;</w:t>
      </w:r>
    </w:p>
    <w:p w:rsidR="00730DFB" w:rsidRPr="00666AD9" w:rsidRDefault="00730DFB" w:rsidP="005F618F">
      <w:pPr>
        <w:numPr>
          <w:ilvl w:val="0"/>
          <w:numId w:val="89"/>
        </w:numPr>
        <w:tabs>
          <w:tab w:val="clear" w:pos="1495"/>
          <w:tab w:val="num" w:pos="786"/>
          <w:tab w:val="left" w:pos="993"/>
          <w:tab w:val="num" w:pos="1114"/>
          <w:tab w:val="num" w:pos="2440"/>
          <w:tab w:val="num" w:pos="2628"/>
        </w:tabs>
        <w:spacing w:after="120"/>
        <w:ind w:left="0" w:firstLine="709"/>
        <w:jc w:val="both"/>
        <w:rPr>
          <w:b/>
          <w:i/>
          <w:sz w:val="22"/>
          <w:szCs w:val="22"/>
        </w:rPr>
      </w:pPr>
      <w:r w:rsidRPr="00666AD9">
        <w:rPr>
          <w:sz w:val="22"/>
          <w:szCs w:val="22"/>
        </w:rPr>
        <w:t>Продължават организирането и изпълнението на дейностите по получаване, съхранение и контрол върху използването на пощенските марки, предназначени за представителни цели и за международен обмен, както и по заприходяване на пощенските марки, получени от Международното бюро на ВПС.</w:t>
      </w:r>
    </w:p>
    <w:p w:rsidR="008A5FD5" w:rsidRPr="00666AD9" w:rsidRDefault="008A5FD5" w:rsidP="008A5FD5">
      <w:pPr>
        <w:pStyle w:val="ListParagraph"/>
        <w:spacing w:before="120" w:after="120"/>
        <w:ind w:left="0" w:firstLine="720"/>
        <w:jc w:val="both"/>
        <w:rPr>
          <w:rFonts w:ascii="Times New Roman" w:hAnsi="Times New Roman"/>
          <w:b/>
          <w:bCs/>
          <w:i/>
          <w:lang w:bidi="my-MM"/>
        </w:rPr>
      </w:pPr>
      <w:r w:rsidRPr="00666AD9">
        <w:rPr>
          <w:rFonts w:ascii="Times New Roman" w:hAnsi="Times New Roman"/>
          <w:b/>
          <w:bCs/>
          <w:lang w:bidi="my-MM"/>
        </w:rPr>
        <w:t xml:space="preserve">Продукт/Услуга </w:t>
      </w:r>
      <w:r w:rsidRPr="00666AD9">
        <w:rPr>
          <w:rFonts w:ascii="Times New Roman" w:hAnsi="Times New Roman"/>
          <w:b/>
        </w:rPr>
        <w:t>№ 3</w:t>
      </w:r>
      <w:r w:rsidRPr="00666AD9">
        <w:rPr>
          <w:rFonts w:ascii="Times New Roman" w:hAnsi="Times New Roman"/>
          <w:b/>
          <w:i/>
        </w:rPr>
        <w:t xml:space="preserve"> </w:t>
      </w:r>
      <w:r w:rsidRPr="00666AD9">
        <w:rPr>
          <w:rFonts w:ascii="Times New Roman" w:hAnsi="Times New Roman"/>
        </w:rPr>
        <w:t xml:space="preserve">– </w:t>
      </w:r>
      <w:r w:rsidRPr="00666AD9">
        <w:rPr>
          <w:rFonts w:ascii="Times New Roman" w:hAnsi="Times New Roman"/>
          <w:bCs/>
          <w:lang w:bidi="my-MM"/>
        </w:rPr>
        <w:t>Одит на нетните разходи от извършване на обществената услуга по изплащане на пенсии чрез пощенските станции на територията на Република България</w:t>
      </w:r>
      <w:r w:rsidRPr="00666AD9">
        <w:rPr>
          <w:rFonts w:ascii="Times New Roman" w:hAnsi="Times New Roman"/>
          <w:b/>
          <w:bCs/>
          <w:i/>
          <w:lang w:bidi="my-MM"/>
        </w:rPr>
        <w:t xml:space="preserve"> </w:t>
      </w:r>
    </w:p>
    <w:p w:rsidR="00C44E92" w:rsidRPr="00666AD9" w:rsidRDefault="00C44E92" w:rsidP="00C44E92">
      <w:pPr>
        <w:spacing w:before="120"/>
        <w:ind w:firstLine="708"/>
        <w:jc w:val="both"/>
        <w:rPr>
          <w:rFonts w:ascii="Times New Roman" w:hAnsi="Times New Roman"/>
          <w:b/>
          <w:sz w:val="22"/>
          <w:szCs w:val="22"/>
        </w:rPr>
      </w:pPr>
      <w:r w:rsidRPr="00666AD9">
        <w:rPr>
          <w:rFonts w:ascii="Times New Roman" w:hAnsi="Times New Roman"/>
          <w:b/>
          <w:sz w:val="22"/>
          <w:szCs w:val="22"/>
        </w:rPr>
        <w:t>Описание на постигнатите резултати и изпълнените дейности:</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 xml:space="preserve">Изпълнени са дейностите, свързани с определяне на размера на компенсацията за извършване на обществената услуга по изплащане на пенсии чрез пощенските станции на територията на Република България </w:t>
      </w:r>
    </w:p>
    <w:p w:rsidR="00C44E92" w:rsidRPr="00666AD9" w:rsidRDefault="00C44E92" w:rsidP="00C44E92">
      <w:pPr>
        <w:pStyle w:val="ListParagraph"/>
        <w:spacing w:before="120" w:after="120"/>
        <w:ind w:left="0" w:firstLine="720"/>
        <w:jc w:val="both"/>
        <w:rPr>
          <w:rFonts w:ascii="Times New Roman" w:hAnsi="Times New Roman"/>
          <w:b/>
          <w:bCs/>
          <w:i/>
          <w:lang w:bidi="my-MM"/>
        </w:rPr>
      </w:pPr>
      <w:r w:rsidRPr="00666AD9">
        <w:rPr>
          <w:rFonts w:ascii="Times New Roman" w:hAnsi="Times New Roman"/>
          <w:b/>
          <w:bCs/>
          <w:lang w:bidi="my-MM"/>
        </w:rPr>
        <w:t>Продукт/Услуга № 4</w:t>
      </w:r>
      <w:r w:rsidRPr="00666AD9">
        <w:rPr>
          <w:rFonts w:ascii="Times New Roman" w:hAnsi="Times New Roman"/>
          <w:b/>
          <w:bCs/>
          <w:i/>
          <w:lang w:bidi="my-MM"/>
        </w:rPr>
        <w:t xml:space="preserve"> </w:t>
      </w:r>
      <w:r w:rsidRPr="00666AD9">
        <w:rPr>
          <w:rFonts w:ascii="Times New Roman" w:hAnsi="Times New Roman"/>
          <w:bCs/>
          <w:lang w:bidi="my-MM"/>
        </w:rPr>
        <w:t>– Одит на нетните разходи от извършване на услугата от общ икономически интерес по разпространението на периодични печатни издания (вестници и списания) с отстъпки на едро и дребно, директно или на абонаментна основа на територията на Република България</w:t>
      </w:r>
    </w:p>
    <w:p w:rsidR="00C44E92" w:rsidRPr="00666AD9" w:rsidRDefault="00C44E92" w:rsidP="00C44E92">
      <w:pPr>
        <w:spacing w:before="120"/>
        <w:ind w:left="360"/>
        <w:jc w:val="both"/>
        <w:rPr>
          <w:rFonts w:ascii="Times New Roman" w:hAnsi="Times New Roman"/>
          <w:b/>
          <w:bCs/>
          <w:i/>
          <w:sz w:val="22"/>
          <w:szCs w:val="22"/>
          <w:lang w:bidi="my-MM"/>
        </w:rPr>
      </w:pPr>
      <w:r w:rsidRPr="00666AD9">
        <w:rPr>
          <w:rFonts w:ascii="Times New Roman" w:hAnsi="Times New Roman"/>
          <w:b/>
          <w:bCs/>
          <w:i/>
          <w:sz w:val="22"/>
          <w:szCs w:val="22"/>
          <w:lang w:bidi="my-MM"/>
        </w:rPr>
        <w:tab/>
      </w:r>
      <w:r w:rsidRPr="00666AD9">
        <w:rPr>
          <w:rFonts w:ascii="Times New Roman" w:hAnsi="Times New Roman"/>
          <w:b/>
          <w:sz w:val="22"/>
          <w:szCs w:val="22"/>
        </w:rPr>
        <w:t>Описание на постигнатите резултати и изпълнените дейности:</w:t>
      </w:r>
    </w:p>
    <w:p w:rsidR="00730DFB" w:rsidRPr="00666AD9" w:rsidRDefault="00730DFB"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Изпълнени са дейностите, свързани с определяне на размера на компенсацията за извършване на услугата от общ икономически интерес по разпространението на периодични печатни издания на територията на</w:t>
      </w:r>
      <w:r w:rsidR="00B56C27" w:rsidRPr="00666AD9">
        <w:rPr>
          <w:sz w:val="22"/>
          <w:szCs w:val="22"/>
        </w:rPr>
        <w:t xml:space="preserve"> Република България </w:t>
      </w:r>
    </w:p>
    <w:p w:rsidR="00991E39" w:rsidRPr="00666AD9" w:rsidRDefault="00991E39" w:rsidP="00991E39">
      <w:pPr>
        <w:pStyle w:val="ListParagraph"/>
        <w:spacing w:before="120" w:after="120"/>
        <w:ind w:left="0" w:firstLine="720"/>
        <w:jc w:val="both"/>
        <w:rPr>
          <w:rFonts w:ascii="Times New Roman" w:hAnsi="Times New Roman"/>
          <w:b/>
          <w:bCs/>
          <w:lang w:bidi="my-MM"/>
        </w:rPr>
      </w:pPr>
      <w:r w:rsidRPr="00666AD9">
        <w:rPr>
          <w:rFonts w:ascii="Times New Roman" w:hAnsi="Times New Roman"/>
          <w:b/>
          <w:bCs/>
          <w:lang w:bidi="my-MM"/>
        </w:rPr>
        <w:t xml:space="preserve">Продукт/Услуга № 5 – </w:t>
      </w:r>
      <w:r w:rsidRPr="00666AD9">
        <w:rPr>
          <w:rFonts w:ascii="Times New Roman" w:hAnsi="Times New Roman"/>
          <w:bCs/>
          <w:lang w:bidi="my-MM"/>
        </w:rPr>
        <w:t>Одит на нетните разходи от извършване на услугата от общ икономически интерес по предоставяне на административни и електронни административни услуги и получаване на резултата от тях чрез пощенските станции.</w:t>
      </w:r>
    </w:p>
    <w:p w:rsidR="00991E39" w:rsidRPr="00666AD9" w:rsidRDefault="00991E39" w:rsidP="00991E39">
      <w:pPr>
        <w:spacing w:before="120"/>
        <w:ind w:left="360"/>
        <w:jc w:val="both"/>
        <w:rPr>
          <w:b/>
          <w:bCs/>
          <w:i/>
          <w:sz w:val="22"/>
          <w:szCs w:val="22"/>
          <w:lang w:bidi="my-MM"/>
        </w:rPr>
      </w:pPr>
      <w:r w:rsidRPr="00666AD9">
        <w:rPr>
          <w:b/>
          <w:bCs/>
          <w:i/>
          <w:lang w:bidi="my-MM"/>
        </w:rPr>
        <w:lastRenderedPageBreak/>
        <w:tab/>
      </w:r>
      <w:r w:rsidRPr="00666AD9">
        <w:rPr>
          <w:b/>
          <w:sz w:val="22"/>
          <w:szCs w:val="22"/>
        </w:rPr>
        <w:t>Описание на постигнатите резултати и изпълнените дейности:</w:t>
      </w:r>
    </w:p>
    <w:p w:rsidR="00991E39" w:rsidRPr="00666AD9" w:rsidRDefault="00991E39" w:rsidP="005F618F">
      <w:pPr>
        <w:numPr>
          <w:ilvl w:val="0"/>
          <w:numId w:val="89"/>
        </w:numPr>
        <w:tabs>
          <w:tab w:val="clear" w:pos="1495"/>
          <w:tab w:val="num" w:pos="786"/>
          <w:tab w:val="left" w:pos="993"/>
          <w:tab w:val="num" w:pos="1114"/>
          <w:tab w:val="num" w:pos="2440"/>
          <w:tab w:val="num" w:pos="2628"/>
        </w:tabs>
        <w:ind w:left="0" w:firstLine="709"/>
        <w:jc w:val="both"/>
        <w:rPr>
          <w:sz w:val="22"/>
          <w:szCs w:val="22"/>
        </w:rPr>
      </w:pPr>
      <w:r w:rsidRPr="00666AD9">
        <w:rPr>
          <w:sz w:val="22"/>
          <w:szCs w:val="22"/>
        </w:rPr>
        <w:t>Изпълн</w:t>
      </w:r>
      <w:r w:rsidR="00730DFB" w:rsidRPr="00666AD9">
        <w:rPr>
          <w:sz w:val="22"/>
          <w:szCs w:val="22"/>
        </w:rPr>
        <w:t>ени са</w:t>
      </w:r>
      <w:r w:rsidRPr="00666AD9">
        <w:rPr>
          <w:sz w:val="22"/>
          <w:szCs w:val="22"/>
        </w:rPr>
        <w:t xml:space="preserve"> дейностите, свързани с определяне на размера на компенсацията за извършване на услугата от общ икономически интерес по </w:t>
      </w:r>
      <w:r w:rsidRPr="00666AD9">
        <w:rPr>
          <w:bCs/>
          <w:sz w:val="22"/>
          <w:szCs w:val="22"/>
          <w:lang w:bidi="my-MM"/>
        </w:rPr>
        <w:t>предоставяне на административни и електронни административни услуги и получаване на резултата от тях чрез пощенските станции.</w:t>
      </w:r>
    </w:p>
    <w:p w:rsidR="008A5FD5" w:rsidRPr="00666AD9" w:rsidRDefault="008A5FD5" w:rsidP="00C44E92">
      <w:pPr>
        <w:spacing w:before="120"/>
        <w:ind w:left="360"/>
        <w:jc w:val="both"/>
      </w:pPr>
    </w:p>
    <w:p w:rsidR="00ED14FF" w:rsidRPr="00666AD9" w:rsidRDefault="009E6F83" w:rsidP="00EF312A">
      <w:pPr>
        <w:tabs>
          <w:tab w:val="left" w:pos="360"/>
          <w:tab w:val="left" w:pos="990"/>
        </w:tabs>
        <w:rPr>
          <w:b/>
          <w:i/>
          <w:sz w:val="22"/>
          <w:szCs w:val="22"/>
        </w:rPr>
      </w:pPr>
      <w:r w:rsidRPr="00666AD9">
        <w:rPr>
          <w:b/>
          <w:i/>
          <w:sz w:val="22"/>
          <w:szCs w:val="22"/>
        </w:rPr>
        <w:t>Отчет н</w:t>
      </w:r>
      <w:r w:rsidR="00203C5A" w:rsidRPr="00666AD9">
        <w:rPr>
          <w:b/>
          <w:i/>
          <w:sz w:val="22"/>
          <w:szCs w:val="22"/>
        </w:rPr>
        <w:t>а показателите за изпълнение</w:t>
      </w:r>
    </w:p>
    <w:p w:rsidR="003B3605" w:rsidRPr="00666AD9" w:rsidRDefault="003B3605" w:rsidP="005F618F">
      <w:pPr>
        <w:pStyle w:val="ListParagraph"/>
        <w:numPr>
          <w:ilvl w:val="0"/>
          <w:numId w:val="96"/>
        </w:numPr>
        <w:tabs>
          <w:tab w:val="left" w:pos="360"/>
          <w:tab w:val="left" w:pos="990"/>
        </w:tabs>
        <w:spacing w:before="120" w:after="120" w:line="240" w:lineRule="auto"/>
        <w:ind w:left="993" w:hanging="284"/>
        <w:jc w:val="both"/>
        <w:rPr>
          <w:b/>
          <w:i/>
        </w:rPr>
      </w:pPr>
      <w:r w:rsidRPr="00666AD9">
        <w:rPr>
          <w:rFonts w:ascii="Times New Roman" w:hAnsi="Times New Roman"/>
          <w:b/>
          <w:i/>
        </w:rPr>
        <w:t>В областта на електронните съобщения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1440"/>
        <w:gridCol w:w="1620"/>
        <w:gridCol w:w="1980"/>
      </w:tblGrid>
      <w:tr w:rsidR="006505AD" w:rsidRPr="00666AD9" w:rsidTr="00737CBE">
        <w:trPr>
          <w:jc w:val="center"/>
        </w:trPr>
        <w:tc>
          <w:tcPr>
            <w:tcW w:w="4073" w:type="dxa"/>
            <w:shd w:val="clear" w:color="auto" w:fill="E7E6E6" w:themeFill="background2"/>
            <w:vAlign w:val="center"/>
          </w:tcPr>
          <w:p w:rsidR="006505AD" w:rsidRPr="00666AD9" w:rsidRDefault="006505AD" w:rsidP="00737CBE">
            <w:pPr>
              <w:spacing w:before="42" w:after="42"/>
              <w:jc w:val="center"/>
              <w:rPr>
                <w:b/>
                <w:sz w:val="16"/>
                <w:szCs w:val="16"/>
              </w:rPr>
            </w:pPr>
            <w:r w:rsidRPr="00666AD9">
              <w:rPr>
                <w:b/>
                <w:sz w:val="16"/>
                <w:szCs w:val="16"/>
              </w:rPr>
              <w:t>2300.02.01 Бюджетна програма „Развитие на съобщенията и цифровата свързаност“</w:t>
            </w:r>
          </w:p>
          <w:p w:rsidR="006505AD" w:rsidRPr="00666AD9" w:rsidRDefault="006505AD" w:rsidP="00737CBE">
            <w:pPr>
              <w:spacing w:before="42" w:after="42"/>
              <w:jc w:val="center"/>
              <w:rPr>
                <w:b/>
                <w:sz w:val="16"/>
                <w:szCs w:val="16"/>
              </w:rPr>
            </w:pPr>
            <w:r w:rsidRPr="00666AD9">
              <w:rPr>
                <w:b/>
                <w:sz w:val="16"/>
                <w:szCs w:val="16"/>
              </w:rPr>
              <w:t>Подпрограма „Развитие на съобщенията“</w:t>
            </w:r>
          </w:p>
          <w:p w:rsidR="006505AD" w:rsidRPr="00666AD9" w:rsidRDefault="006505AD" w:rsidP="00737CBE">
            <w:pPr>
              <w:spacing w:before="42" w:after="42"/>
              <w:jc w:val="center"/>
              <w:rPr>
                <w:b/>
                <w:i/>
                <w:sz w:val="16"/>
                <w:szCs w:val="16"/>
              </w:rPr>
            </w:pPr>
            <w:r w:rsidRPr="00666AD9">
              <w:rPr>
                <w:b/>
                <w:i/>
                <w:sz w:val="16"/>
                <w:szCs w:val="16"/>
              </w:rPr>
              <w:t>Показатели за изпълнение</w:t>
            </w:r>
          </w:p>
        </w:tc>
        <w:tc>
          <w:tcPr>
            <w:tcW w:w="1440" w:type="dxa"/>
            <w:shd w:val="clear" w:color="auto" w:fill="E7E6E6" w:themeFill="background2"/>
            <w:vAlign w:val="center"/>
          </w:tcPr>
          <w:p w:rsidR="006505AD" w:rsidRPr="00666AD9" w:rsidRDefault="006505AD" w:rsidP="00737CBE">
            <w:pPr>
              <w:spacing w:before="42" w:after="42"/>
              <w:jc w:val="center"/>
              <w:rPr>
                <w:b/>
                <w:sz w:val="16"/>
                <w:szCs w:val="16"/>
              </w:rPr>
            </w:pPr>
            <w:r w:rsidRPr="00666AD9">
              <w:rPr>
                <w:b/>
                <w:sz w:val="16"/>
                <w:szCs w:val="16"/>
              </w:rPr>
              <w:t>Мерна единица</w:t>
            </w:r>
          </w:p>
        </w:tc>
        <w:tc>
          <w:tcPr>
            <w:tcW w:w="1620" w:type="dxa"/>
            <w:shd w:val="clear" w:color="auto" w:fill="E7E6E6" w:themeFill="background2"/>
            <w:vAlign w:val="center"/>
          </w:tcPr>
          <w:p w:rsidR="006505AD" w:rsidRPr="00666AD9" w:rsidRDefault="006505AD" w:rsidP="00737CBE">
            <w:pPr>
              <w:spacing w:before="42" w:after="42"/>
              <w:jc w:val="center"/>
              <w:rPr>
                <w:b/>
                <w:sz w:val="16"/>
                <w:szCs w:val="16"/>
              </w:rPr>
            </w:pPr>
            <w:r w:rsidRPr="00666AD9">
              <w:rPr>
                <w:b/>
                <w:sz w:val="16"/>
                <w:szCs w:val="16"/>
              </w:rPr>
              <w:t>Целева стойност</w:t>
            </w:r>
          </w:p>
        </w:tc>
        <w:tc>
          <w:tcPr>
            <w:tcW w:w="1980" w:type="dxa"/>
            <w:shd w:val="clear" w:color="auto" w:fill="E7E6E6" w:themeFill="background2"/>
            <w:vAlign w:val="center"/>
          </w:tcPr>
          <w:p w:rsidR="006505AD" w:rsidRPr="00666AD9" w:rsidRDefault="006505AD" w:rsidP="005374F5">
            <w:pPr>
              <w:ind w:left="-233" w:firstLine="233"/>
              <w:jc w:val="center"/>
              <w:rPr>
                <w:b/>
                <w:bCs/>
                <w:iCs/>
                <w:sz w:val="16"/>
                <w:szCs w:val="16"/>
              </w:rPr>
            </w:pPr>
            <w:r w:rsidRPr="00666AD9">
              <w:rPr>
                <w:b/>
                <w:bCs/>
                <w:sz w:val="16"/>
                <w:szCs w:val="16"/>
              </w:rPr>
              <w:t xml:space="preserve">Отчет </w:t>
            </w:r>
            <w:r w:rsidR="00B56C27" w:rsidRPr="00666AD9">
              <w:rPr>
                <w:b/>
                <w:bCs/>
                <w:sz w:val="16"/>
                <w:szCs w:val="16"/>
                <w:lang w:val="en-US"/>
              </w:rPr>
              <w:t>30.06.</w:t>
            </w:r>
            <w:r w:rsidRPr="00666AD9">
              <w:rPr>
                <w:b/>
                <w:bCs/>
                <w:sz w:val="16"/>
                <w:szCs w:val="16"/>
              </w:rPr>
              <w:t>2025</w:t>
            </w:r>
            <w:r w:rsidR="00B56C27" w:rsidRPr="00666AD9">
              <w:rPr>
                <w:b/>
                <w:bCs/>
                <w:sz w:val="16"/>
                <w:szCs w:val="16"/>
                <w:lang w:val="en-US"/>
              </w:rPr>
              <w:t>6</w:t>
            </w:r>
            <w:r w:rsidRPr="00666AD9">
              <w:rPr>
                <w:b/>
                <w:bCs/>
                <w:sz w:val="16"/>
                <w:szCs w:val="16"/>
              </w:rPr>
              <w:t xml:space="preserve"> г.</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w:t>
            </w:r>
            <w:r w:rsidRPr="00666AD9">
              <w:rPr>
                <w:sz w:val="16"/>
                <w:szCs w:val="16"/>
              </w:rPr>
              <w:t xml:space="preserve"> Проект на ЗИД на Закона за електронните съобщения</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lang w:val="en-US"/>
              </w:rPr>
            </w:pPr>
            <w:r w:rsidRPr="00666AD9">
              <w:rPr>
                <w:sz w:val="16"/>
                <w:szCs w:val="16"/>
                <w:lang w:val="en-US"/>
              </w:rPr>
              <w:t xml:space="preserve"> -</w:t>
            </w:r>
          </w:p>
        </w:tc>
        <w:tc>
          <w:tcPr>
            <w:tcW w:w="1980" w:type="dxa"/>
            <w:shd w:val="clear" w:color="auto" w:fill="auto"/>
            <w:vAlign w:val="center"/>
          </w:tcPr>
          <w:p w:rsidR="00B56C27" w:rsidRPr="00666AD9" w:rsidRDefault="00B56C27" w:rsidP="00B56C27">
            <w:pPr>
              <w:ind w:left="-233" w:firstLine="233"/>
              <w:jc w:val="center"/>
              <w:rPr>
                <w:bCs/>
                <w:sz w:val="16"/>
                <w:szCs w:val="16"/>
                <w:lang w:val="en-US"/>
              </w:rPr>
            </w:pPr>
            <w:r w:rsidRPr="00666AD9">
              <w:rPr>
                <w:bCs/>
                <w:sz w:val="16"/>
                <w:szCs w:val="16"/>
                <w:lang w:val="en-US"/>
              </w:rPr>
              <w:t xml:space="preserve"> -</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2.</w:t>
            </w:r>
            <w:r w:rsidRPr="00666AD9">
              <w:rPr>
                <w:sz w:val="16"/>
                <w:szCs w:val="16"/>
              </w:rPr>
              <w:t xml:space="preserve"> Проект на ЗИД на Закона за електронните</w:t>
            </w:r>
            <w:r w:rsidRPr="00666AD9">
              <w:rPr>
                <w:b/>
                <w:sz w:val="16"/>
                <w:szCs w:val="16"/>
              </w:rPr>
              <w:t xml:space="preserve"> </w:t>
            </w:r>
            <w:r w:rsidRPr="00666AD9">
              <w:rPr>
                <w:sz w:val="16"/>
                <w:szCs w:val="16"/>
              </w:rPr>
              <w:t>съобщителни мрежи и физическата инфраструктура</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shd w:val="clear" w:color="auto" w:fill="auto"/>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3.</w:t>
            </w:r>
            <w:r w:rsidRPr="00666AD9">
              <w:rPr>
                <w:sz w:val="16"/>
                <w:szCs w:val="16"/>
              </w:rPr>
              <w:t xml:space="preserve"> Подзаконови нормативни актове, произтичащи от Закона за електронните съобщения и Закона за електронните</w:t>
            </w:r>
            <w:r w:rsidRPr="00666AD9">
              <w:rPr>
                <w:b/>
                <w:sz w:val="16"/>
                <w:szCs w:val="16"/>
              </w:rPr>
              <w:t xml:space="preserve"> </w:t>
            </w:r>
            <w:r w:rsidRPr="00666AD9">
              <w:rPr>
                <w:sz w:val="16"/>
                <w:szCs w:val="16"/>
              </w:rPr>
              <w:t>съобщителни мрежи и физическата инфраструктура</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shd w:val="clear" w:color="auto" w:fill="auto"/>
            <w:vAlign w:val="center"/>
          </w:tcPr>
          <w:p w:rsidR="00B56C27" w:rsidRPr="00666AD9" w:rsidRDefault="00B56C27" w:rsidP="00B56C27">
            <w:pPr>
              <w:ind w:left="-233" w:firstLine="233"/>
              <w:jc w:val="center"/>
              <w:rPr>
                <w:bCs/>
                <w:sz w:val="16"/>
                <w:szCs w:val="16"/>
              </w:rPr>
            </w:pPr>
            <w:r w:rsidRPr="00666AD9">
              <w:rPr>
                <w:bCs/>
                <w:sz w:val="16"/>
                <w:szCs w:val="16"/>
              </w:rPr>
              <w:t>3</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4.</w:t>
            </w:r>
            <w:r w:rsidRPr="00666AD9">
              <w:rPr>
                <w:sz w:val="16"/>
                <w:szCs w:val="16"/>
              </w:rPr>
              <w:t xml:space="preserve"> Преглед на нормативната уредба в областта на електронните съобщения и управлението на радиочестотния спектър, включително в контекста на</w:t>
            </w:r>
            <w:r w:rsidRPr="00666AD9">
              <w:t xml:space="preserve"> </w:t>
            </w:r>
            <w:r w:rsidRPr="00666AD9">
              <w:rPr>
                <w:sz w:val="16"/>
                <w:szCs w:val="16"/>
              </w:rPr>
              <w:t>промени в правото на ЕС и международното право</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vAlign w:val="center"/>
          </w:tcPr>
          <w:p w:rsidR="00B56C27" w:rsidRPr="00666AD9" w:rsidRDefault="00B56C27" w:rsidP="00B56C27">
            <w:pPr>
              <w:ind w:left="-233" w:firstLine="233"/>
              <w:jc w:val="center"/>
              <w:rPr>
                <w:bCs/>
                <w:sz w:val="16"/>
                <w:szCs w:val="16"/>
                <w:lang w:val="en-US"/>
              </w:rPr>
            </w:pPr>
            <w:r w:rsidRPr="00666AD9">
              <w:rPr>
                <w:bCs/>
                <w:sz w:val="16"/>
                <w:szCs w:val="16"/>
                <w:lang w:val="en-US"/>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5.</w:t>
            </w:r>
            <w:r w:rsidRPr="00666AD9">
              <w:rPr>
                <w:sz w:val="16"/>
                <w:szCs w:val="16"/>
              </w:rPr>
              <w:t xml:space="preserve"> Актуализиран</w:t>
            </w:r>
            <w:r w:rsidRPr="00666AD9">
              <w:rPr>
                <w:sz w:val="16"/>
                <w:szCs w:val="16"/>
                <w:lang w:val="en-US"/>
              </w:rPr>
              <w:t>e</w:t>
            </w:r>
            <w:r w:rsidRPr="00666AD9">
              <w:rPr>
                <w:sz w:val="16"/>
                <w:szCs w:val="16"/>
              </w:rPr>
              <w:t xml:space="preserve"> на политиката в областта на електронните съобщения на Република България</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lang w:val="en-US"/>
              </w:rPr>
            </w:pPr>
            <w:r w:rsidRPr="00666AD9">
              <w:rPr>
                <w:sz w:val="16"/>
                <w:szCs w:val="16"/>
                <w:lang w:val="en-US"/>
              </w:rPr>
              <w:t xml:space="preserve"> -</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6.</w:t>
            </w:r>
            <w:r w:rsidRPr="00666AD9">
              <w:rPr>
                <w:sz w:val="16"/>
                <w:szCs w:val="16"/>
              </w:rPr>
              <w:t xml:space="preserve"> Актуализиране на държавната политика по планиране и разпределение на радиочестотния спектър</w:t>
            </w:r>
            <w:r w:rsidRPr="00666AD9">
              <w:t xml:space="preserve"> </w:t>
            </w:r>
            <w:r w:rsidRPr="00666AD9">
              <w:rPr>
                <w:sz w:val="16"/>
                <w:szCs w:val="16"/>
              </w:rPr>
              <w:t>в Република България</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lang w:val="en-US"/>
              </w:rPr>
            </w:pPr>
            <w:r w:rsidRPr="00666AD9">
              <w:rPr>
                <w:sz w:val="16"/>
                <w:szCs w:val="16"/>
                <w:lang w:val="en-US"/>
              </w:rPr>
              <w:t xml:space="preserve"> -</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7.</w:t>
            </w:r>
            <w:r w:rsidRPr="00666AD9">
              <w:rPr>
                <w:sz w:val="16"/>
                <w:szCs w:val="16"/>
              </w:rPr>
              <w:t xml:space="preserve"> Изменение и допълнение на Националния план за разпределение на радиочестотния спектър</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lang w:val="en-US"/>
              </w:rPr>
            </w:pPr>
            <w:r w:rsidRPr="00666AD9">
              <w:rPr>
                <w:sz w:val="16"/>
                <w:szCs w:val="16"/>
                <w:lang w:val="en-US"/>
              </w:rPr>
              <w:t xml:space="preserve"> -</w:t>
            </w:r>
          </w:p>
        </w:tc>
        <w:tc>
          <w:tcPr>
            <w:tcW w:w="1980" w:type="dxa"/>
            <w:vAlign w:val="center"/>
          </w:tcPr>
          <w:p w:rsidR="00B56C27" w:rsidRPr="00666AD9" w:rsidRDefault="00B56C27" w:rsidP="00B56C27">
            <w:pPr>
              <w:ind w:left="-233" w:firstLine="233"/>
              <w:jc w:val="center"/>
              <w:rPr>
                <w:bCs/>
                <w:sz w:val="16"/>
                <w:szCs w:val="16"/>
                <w:lang w:val="en-US"/>
              </w:rPr>
            </w:pPr>
            <w:r w:rsidRPr="00666AD9">
              <w:rPr>
                <w:bCs/>
                <w:sz w:val="16"/>
                <w:szCs w:val="16"/>
                <w:lang w:val="en-US"/>
              </w:rPr>
              <w:t xml:space="preserve">  -</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8.</w:t>
            </w:r>
            <w:r w:rsidRPr="00666AD9">
              <w:rPr>
                <w:sz w:val="16"/>
                <w:szCs w:val="16"/>
              </w:rPr>
              <w:t xml:space="preserve"> Подготовка и участие в заседания на Съвета по националния радиочестотен спектър</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4</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9.</w:t>
            </w:r>
            <w:r w:rsidRPr="00666AD9">
              <w:rPr>
                <w:sz w:val="16"/>
                <w:szCs w:val="16"/>
              </w:rPr>
              <w:t xml:space="preserve"> Организиране и координиране на работата на Работна група № 17 „Телекомуникации и информационни технологии” към Съвета по европейските въпроси</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30</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48</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10.</w:t>
            </w:r>
            <w:r w:rsidRPr="00666AD9">
              <w:rPr>
                <w:sz w:val="16"/>
                <w:szCs w:val="16"/>
              </w:rPr>
              <w:t xml:space="preserve"> Изготвяне и съгласуване в рамките на Работна група № 17 „Телекомуникации и информационни технологии” на становища, указания и рамкови позиции на Република България в областта на електронните съобщения и радиочестотния спектър за заседания на комитети и работни групи към Съвета на ЕС и ЕК</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15</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13</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11.</w:t>
            </w:r>
            <w:r w:rsidRPr="00666AD9">
              <w:rPr>
                <w:sz w:val="16"/>
                <w:szCs w:val="16"/>
              </w:rPr>
              <w:t xml:space="preserve"> Координирано изготвяне на позиции на Република България за заседания на Съвета на ЕС по транспорт, телекомуникации и енергетика, формат „Телекомуникации“</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2</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12.</w:t>
            </w:r>
            <w:r w:rsidRPr="00666AD9">
              <w:rPr>
                <w:sz w:val="16"/>
                <w:szCs w:val="16"/>
              </w:rPr>
              <w:t xml:space="preserve"> Участие в работата на Комитета по съобщенията (COCOM) към ЕК</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4</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lang w:val="en-US"/>
              </w:rPr>
              <w:t>4</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13.</w:t>
            </w:r>
            <w:r w:rsidRPr="00666AD9">
              <w:rPr>
                <w:sz w:val="16"/>
                <w:szCs w:val="16"/>
              </w:rPr>
              <w:t xml:space="preserve"> </w:t>
            </w:r>
            <w:r w:rsidRPr="00666AD9">
              <w:rPr>
                <w:iCs/>
                <w:sz w:val="16"/>
                <w:szCs w:val="16"/>
              </w:rPr>
              <w:t>Участие в работата на Групата по политиката в областта на радиочестотния спектър (RSPG) към ЕК</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3</w:t>
            </w:r>
          </w:p>
        </w:tc>
        <w:tc>
          <w:tcPr>
            <w:tcW w:w="1980" w:type="dxa"/>
            <w:vAlign w:val="center"/>
          </w:tcPr>
          <w:p w:rsidR="00B56C27" w:rsidRPr="00666AD9" w:rsidRDefault="00B56C27" w:rsidP="00B56C27">
            <w:pPr>
              <w:ind w:left="-233" w:firstLine="233"/>
              <w:jc w:val="center"/>
              <w:rPr>
                <w:bCs/>
                <w:sz w:val="16"/>
                <w:szCs w:val="16"/>
                <w:lang w:val="en-US"/>
              </w:rPr>
            </w:pPr>
            <w:r w:rsidRPr="00666AD9">
              <w:rPr>
                <w:bCs/>
                <w:sz w:val="16"/>
                <w:szCs w:val="16"/>
                <w:lang w:val="en-US"/>
              </w:rPr>
              <w:t>2</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14.</w:t>
            </w:r>
            <w:r w:rsidRPr="00666AD9">
              <w:rPr>
                <w:sz w:val="16"/>
                <w:szCs w:val="16"/>
              </w:rPr>
              <w:t xml:space="preserve"> Участие в работата на </w:t>
            </w:r>
            <w:r w:rsidRPr="00666AD9">
              <w:rPr>
                <w:iCs/>
                <w:sz w:val="16"/>
                <w:szCs w:val="16"/>
              </w:rPr>
              <w:t>Комитета по радиочестотния спектър (RSC)</w:t>
            </w:r>
            <w:r w:rsidRPr="00666AD9">
              <w:t xml:space="preserve"> </w:t>
            </w:r>
            <w:r w:rsidRPr="00666AD9">
              <w:rPr>
                <w:iCs/>
                <w:sz w:val="16"/>
                <w:szCs w:val="16"/>
              </w:rPr>
              <w:t>към ЕК</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4</w:t>
            </w:r>
          </w:p>
        </w:tc>
        <w:tc>
          <w:tcPr>
            <w:tcW w:w="1980" w:type="dxa"/>
            <w:vAlign w:val="center"/>
          </w:tcPr>
          <w:p w:rsidR="00B56C27" w:rsidRPr="00666AD9" w:rsidRDefault="00B56C27" w:rsidP="00B56C27">
            <w:pPr>
              <w:ind w:left="-233" w:firstLine="233"/>
              <w:jc w:val="center"/>
              <w:rPr>
                <w:bCs/>
                <w:sz w:val="16"/>
                <w:szCs w:val="16"/>
                <w:lang w:val="en-US"/>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15.</w:t>
            </w:r>
            <w:r w:rsidRPr="00666AD9">
              <w:rPr>
                <w:sz w:val="16"/>
                <w:szCs w:val="16"/>
              </w:rPr>
              <w:t xml:space="preserve"> Участие в семинари,</w:t>
            </w:r>
            <w:r w:rsidRPr="00666AD9">
              <w:t xml:space="preserve"> </w:t>
            </w:r>
            <w:r w:rsidRPr="00666AD9">
              <w:rPr>
                <w:sz w:val="16"/>
                <w:szCs w:val="16"/>
              </w:rPr>
              <w:t>мероприятия и инициативи, организирани от ЕК</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5</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16.</w:t>
            </w:r>
            <w:r w:rsidRPr="00666AD9">
              <w:rPr>
                <w:sz w:val="16"/>
                <w:szCs w:val="16"/>
              </w:rPr>
              <w:t xml:space="preserve"> Участие в работата, свързана с процеса на разговори и подготвителни дейности за присъединяване на Република България към Организацията за икономическо сътрудничество и развитие (ОИСР)</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17.</w:t>
            </w:r>
            <w:r w:rsidRPr="00666AD9">
              <w:rPr>
                <w:sz w:val="16"/>
                <w:szCs w:val="16"/>
              </w:rPr>
              <w:t xml:space="preserve"> Участие в работата на Консултативната група по развитие на далекосъобщенията (TDAG) към МСД</w:t>
            </w:r>
          </w:p>
        </w:tc>
        <w:tc>
          <w:tcPr>
            <w:tcW w:w="1440" w:type="dxa"/>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18.</w:t>
            </w:r>
            <w:r w:rsidRPr="00666AD9">
              <w:rPr>
                <w:sz w:val="16"/>
                <w:szCs w:val="16"/>
              </w:rPr>
              <w:t xml:space="preserve"> Участие н работата на Консултативната група за стандартизация в телекомуникациите</w:t>
            </w:r>
            <w:r w:rsidRPr="00666AD9">
              <w:rPr>
                <w:b/>
                <w:sz w:val="16"/>
                <w:szCs w:val="16"/>
              </w:rPr>
              <w:t xml:space="preserve"> </w:t>
            </w:r>
            <w:r w:rsidRPr="00666AD9">
              <w:rPr>
                <w:sz w:val="16"/>
                <w:szCs w:val="16"/>
              </w:rPr>
              <w:t>(</w:t>
            </w:r>
            <w:r w:rsidRPr="00666AD9">
              <w:rPr>
                <w:sz w:val="16"/>
                <w:szCs w:val="16"/>
                <w:lang w:val="en-US"/>
              </w:rPr>
              <w:t>TSAG</w:t>
            </w:r>
            <w:r w:rsidRPr="00666AD9">
              <w:rPr>
                <w:sz w:val="16"/>
                <w:szCs w:val="16"/>
              </w:rPr>
              <w:t>) към МСД</w:t>
            </w:r>
          </w:p>
          <w:p w:rsidR="00B56C27" w:rsidRPr="00666AD9" w:rsidRDefault="00B56C27" w:rsidP="00B56C27">
            <w:pPr>
              <w:jc w:val="both"/>
              <w:rPr>
                <w:sz w:val="16"/>
                <w:szCs w:val="16"/>
              </w:rPr>
            </w:pP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tcBorders>
              <w:bottom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single" w:sz="4" w:space="0" w:color="auto"/>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19.</w:t>
            </w:r>
            <w:r w:rsidRPr="00666AD9">
              <w:rPr>
                <w:sz w:val="16"/>
                <w:szCs w:val="16"/>
              </w:rPr>
              <w:t xml:space="preserve"> Участие в работата на Групата за подготовка на Световната конференция по радиосъобщения на МСД (</w:t>
            </w:r>
            <w:r w:rsidRPr="00666AD9">
              <w:rPr>
                <w:sz w:val="16"/>
                <w:szCs w:val="16"/>
                <w:lang w:val="en-US"/>
              </w:rPr>
              <w:t>CPG</w:t>
            </w:r>
            <w:r w:rsidRPr="00666AD9">
              <w:rPr>
                <w:sz w:val="16"/>
                <w:szCs w:val="16"/>
              </w:rPr>
              <w:t>-27).</w:t>
            </w:r>
          </w:p>
        </w:tc>
        <w:tc>
          <w:tcPr>
            <w:tcW w:w="1440" w:type="dxa"/>
            <w:tcBorders>
              <w:top w:val="single" w:sz="4" w:space="0" w:color="auto"/>
            </w:tcBorders>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single" w:sz="4" w:space="0" w:color="auto"/>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tcBorders>
              <w:top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 xml:space="preserve">20. </w:t>
            </w:r>
            <w:r w:rsidRPr="00666AD9">
              <w:rPr>
                <w:sz w:val="16"/>
                <w:szCs w:val="16"/>
              </w:rPr>
              <w:t>Подготовка за участие и участие в Асамблеята по радиосъобщения (RA-2027) на МСД</w:t>
            </w:r>
          </w:p>
        </w:tc>
        <w:tc>
          <w:tcPr>
            <w:tcW w:w="1440" w:type="dxa"/>
            <w:tcBorders>
              <w:bottom w:val="single" w:sz="4" w:space="0" w:color="auto"/>
            </w:tcBorders>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w:t>
            </w:r>
          </w:p>
        </w:tc>
        <w:tc>
          <w:tcPr>
            <w:tcW w:w="1980" w:type="dxa"/>
            <w:tcBorders>
              <w:bottom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w:t>
            </w:r>
          </w:p>
        </w:tc>
      </w:tr>
      <w:tr w:rsidR="00B56C27" w:rsidRPr="00666AD9" w:rsidTr="00737CBE">
        <w:trPr>
          <w:jc w:val="center"/>
        </w:trPr>
        <w:tc>
          <w:tcPr>
            <w:tcW w:w="4073" w:type="dxa"/>
            <w:tcBorders>
              <w:top w:val="single" w:sz="4" w:space="0" w:color="auto"/>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21.</w:t>
            </w:r>
            <w:r w:rsidRPr="00666AD9">
              <w:rPr>
                <w:sz w:val="16"/>
                <w:szCs w:val="16"/>
              </w:rPr>
              <w:t xml:space="preserve"> Подготовка за участие и участие в Световната конференция по радиосъобщения (WRC-2027) на МСД</w:t>
            </w:r>
          </w:p>
        </w:tc>
        <w:tc>
          <w:tcPr>
            <w:tcW w:w="1440" w:type="dxa"/>
            <w:tcBorders>
              <w:top w:val="single" w:sz="4" w:space="0" w:color="auto"/>
              <w:bottom w:val="single" w:sz="4" w:space="0" w:color="auto"/>
            </w:tcBorders>
            <w:vAlign w:val="center"/>
          </w:tcPr>
          <w:p w:rsidR="00B56C27" w:rsidRPr="00666AD9" w:rsidRDefault="00B56C27" w:rsidP="00B56C27">
            <w:pPr>
              <w:spacing w:before="42" w:after="42"/>
              <w:jc w:val="center"/>
              <w:rPr>
                <w:sz w:val="16"/>
                <w:szCs w:val="16"/>
              </w:rPr>
            </w:pPr>
            <w:r w:rsidRPr="00666AD9">
              <w:rPr>
                <w:sz w:val="16"/>
                <w:szCs w:val="16"/>
              </w:rPr>
              <w:t>бр.</w:t>
            </w:r>
          </w:p>
        </w:tc>
        <w:tc>
          <w:tcPr>
            <w:tcW w:w="1620" w:type="dxa"/>
            <w:tcBorders>
              <w:top w:val="single" w:sz="4" w:space="0" w:color="auto"/>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w:t>
            </w:r>
          </w:p>
        </w:tc>
        <w:tc>
          <w:tcPr>
            <w:tcW w:w="1980" w:type="dxa"/>
            <w:tcBorders>
              <w:top w:val="single" w:sz="4" w:space="0" w:color="auto"/>
              <w:bottom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w:t>
            </w:r>
          </w:p>
        </w:tc>
      </w:tr>
      <w:tr w:rsidR="00B56C27" w:rsidRPr="00666AD9" w:rsidTr="00737CBE">
        <w:trPr>
          <w:jc w:val="center"/>
        </w:trPr>
        <w:tc>
          <w:tcPr>
            <w:tcW w:w="4073" w:type="dxa"/>
            <w:tcBorders>
              <w:top w:val="single" w:sz="4" w:space="0" w:color="auto"/>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lang w:val="en-US"/>
              </w:rPr>
            </w:pPr>
            <w:r w:rsidRPr="00666AD9">
              <w:rPr>
                <w:b/>
                <w:sz w:val="16"/>
                <w:szCs w:val="16"/>
              </w:rPr>
              <w:t xml:space="preserve">22. </w:t>
            </w:r>
            <w:r w:rsidRPr="00666AD9">
              <w:rPr>
                <w:sz w:val="16"/>
                <w:szCs w:val="16"/>
              </w:rPr>
              <w:t xml:space="preserve">Подготовка за участие и участие в Световната конференция за развитие на далекосъобщенията (WTDC-25) на Международния съюз по </w:t>
            </w:r>
            <w:r w:rsidRPr="00666AD9">
              <w:rPr>
                <w:sz w:val="16"/>
                <w:szCs w:val="16"/>
              </w:rPr>
              <w:lastRenderedPageBreak/>
              <w:t>далекосъобщения (17 до 28 ноември 2025 г. в Баку, Азербайджан</w:t>
            </w:r>
            <w:r w:rsidRPr="00666AD9">
              <w:rPr>
                <w:sz w:val="16"/>
                <w:szCs w:val="16"/>
                <w:lang w:val="en-US"/>
              </w:rPr>
              <w:t>)</w:t>
            </w:r>
          </w:p>
        </w:tc>
        <w:tc>
          <w:tcPr>
            <w:tcW w:w="1440" w:type="dxa"/>
            <w:tcBorders>
              <w:top w:val="single" w:sz="4" w:space="0" w:color="auto"/>
              <w:bottom w:val="single" w:sz="4" w:space="0" w:color="auto"/>
            </w:tcBorders>
            <w:vAlign w:val="center"/>
          </w:tcPr>
          <w:p w:rsidR="00B56C27" w:rsidRPr="00666AD9" w:rsidRDefault="00B56C27" w:rsidP="00B56C27">
            <w:pPr>
              <w:spacing w:before="42" w:after="42"/>
              <w:jc w:val="center"/>
              <w:rPr>
                <w:sz w:val="16"/>
                <w:szCs w:val="16"/>
              </w:rPr>
            </w:pPr>
            <w:r w:rsidRPr="00666AD9">
              <w:rPr>
                <w:sz w:val="16"/>
                <w:szCs w:val="16"/>
              </w:rPr>
              <w:lastRenderedPageBreak/>
              <w:t>б</w:t>
            </w:r>
            <w:r w:rsidRPr="00666AD9">
              <w:rPr>
                <w:sz w:val="16"/>
                <w:szCs w:val="16"/>
                <w:lang w:val="en-US"/>
              </w:rPr>
              <w:t>р.</w:t>
            </w:r>
          </w:p>
        </w:tc>
        <w:tc>
          <w:tcPr>
            <w:tcW w:w="1620" w:type="dxa"/>
            <w:tcBorders>
              <w:top w:val="single" w:sz="4" w:space="0" w:color="auto"/>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w:t>
            </w:r>
          </w:p>
        </w:tc>
        <w:tc>
          <w:tcPr>
            <w:tcW w:w="1980" w:type="dxa"/>
            <w:tcBorders>
              <w:top w:val="single" w:sz="4" w:space="0" w:color="auto"/>
              <w:bottom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2</w:t>
            </w:r>
          </w:p>
        </w:tc>
      </w:tr>
      <w:tr w:rsidR="00B56C27" w:rsidRPr="00666AD9" w:rsidTr="00737CBE">
        <w:trPr>
          <w:jc w:val="center"/>
        </w:trPr>
        <w:tc>
          <w:tcPr>
            <w:tcW w:w="4073" w:type="dxa"/>
            <w:tcBorders>
              <w:top w:val="single" w:sz="4" w:space="0" w:color="auto"/>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 xml:space="preserve">23. </w:t>
            </w:r>
            <w:r w:rsidRPr="00666AD9">
              <w:rPr>
                <w:sz w:val="16"/>
                <w:szCs w:val="16"/>
              </w:rPr>
              <w:t>Участие в дейността на работни структури към</w:t>
            </w:r>
            <w:r w:rsidRPr="00666AD9">
              <w:t xml:space="preserve"> </w:t>
            </w:r>
            <w:r w:rsidRPr="00666AD9">
              <w:rPr>
                <w:sz w:val="16"/>
                <w:szCs w:val="16"/>
              </w:rPr>
              <w:t>Европейската конференция по пощи и далекосъобщения (CEPT)</w:t>
            </w:r>
          </w:p>
        </w:tc>
        <w:tc>
          <w:tcPr>
            <w:tcW w:w="1440" w:type="dxa"/>
            <w:tcBorders>
              <w:top w:val="single" w:sz="4" w:space="0" w:color="auto"/>
              <w:bottom w:val="single" w:sz="4" w:space="0" w:color="auto"/>
            </w:tcBorders>
            <w:vAlign w:val="center"/>
          </w:tcPr>
          <w:p w:rsidR="00B56C27" w:rsidRPr="00666AD9" w:rsidRDefault="00B56C27" w:rsidP="00B56C27">
            <w:pPr>
              <w:jc w:val="center"/>
            </w:pPr>
            <w:r w:rsidRPr="00666AD9">
              <w:rPr>
                <w:sz w:val="16"/>
                <w:szCs w:val="16"/>
              </w:rPr>
              <w:t>бр.</w:t>
            </w:r>
          </w:p>
        </w:tc>
        <w:tc>
          <w:tcPr>
            <w:tcW w:w="1620" w:type="dxa"/>
            <w:tcBorders>
              <w:top w:val="single" w:sz="4" w:space="0" w:color="auto"/>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6</w:t>
            </w:r>
          </w:p>
        </w:tc>
        <w:tc>
          <w:tcPr>
            <w:tcW w:w="1980" w:type="dxa"/>
            <w:tcBorders>
              <w:top w:val="single" w:sz="4" w:space="0" w:color="auto"/>
              <w:bottom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4</w:t>
            </w:r>
          </w:p>
        </w:tc>
      </w:tr>
      <w:tr w:rsidR="00B56C27" w:rsidRPr="00666AD9" w:rsidTr="00737CBE">
        <w:trPr>
          <w:jc w:val="center"/>
        </w:trPr>
        <w:tc>
          <w:tcPr>
            <w:tcW w:w="4073" w:type="dxa"/>
            <w:tcBorders>
              <w:top w:val="single" w:sz="4" w:space="0" w:color="auto"/>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24.</w:t>
            </w:r>
            <w:r w:rsidRPr="00666AD9">
              <w:rPr>
                <w:sz w:val="16"/>
                <w:szCs w:val="16"/>
              </w:rPr>
              <w:t xml:space="preserve"> Участие в семинари, мероприятия и инициативи, организирани от МСД</w:t>
            </w:r>
          </w:p>
        </w:tc>
        <w:tc>
          <w:tcPr>
            <w:tcW w:w="1440" w:type="dxa"/>
            <w:tcBorders>
              <w:top w:val="single" w:sz="4" w:space="0" w:color="auto"/>
              <w:bottom w:val="single" w:sz="4" w:space="0" w:color="auto"/>
            </w:tcBorders>
            <w:vAlign w:val="center"/>
          </w:tcPr>
          <w:p w:rsidR="00B56C27" w:rsidRPr="00666AD9" w:rsidRDefault="00B56C27" w:rsidP="00B56C27">
            <w:pPr>
              <w:jc w:val="center"/>
            </w:pPr>
            <w:r w:rsidRPr="00666AD9">
              <w:rPr>
                <w:sz w:val="16"/>
                <w:szCs w:val="16"/>
              </w:rPr>
              <w:t>бр.</w:t>
            </w:r>
          </w:p>
        </w:tc>
        <w:tc>
          <w:tcPr>
            <w:tcW w:w="1620" w:type="dxa"/>
            <w:tcBorders>
              <w:top w:val="single" w:sz="4" w:space="0" w:color="auto"/>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tcBorders>
              <w:top w:val="single" w:sz="4" w:space="0" w:color="auto"/>
              <w:bottom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0</w:t>
            </w:r>
          </w:p>
        </w:tc>
      </w:tr>
      <w:tr w:rsidR="00B56C27" w:rsidRPr="00666AD9" w:rsidTr="00737CBE">
        <w:trPr>
          <w:jc w:val="center"/>
        </w:trPr>
        <w:tc>
          <w:tcPr>
            <w:tcW w:w="4073" w:type="dxa"/>
            <w:tcBorders>
              <w:top w:val="single" w:sz="4" w:space="0" w:color="auto"/>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25.</w:t>
            </w:r>
            <w:r w:rsidRPr="00666AD9">
              <w:rPr>
                <w:sz w:val="16"/>
                <w:szCs w:val="16"/>
              </w:rPr>
              <w:t xml:space="preserve"> </w:t>
            </w:r>
            <w:r w:rsidRPr="00666AD9">
              <w:rPr>
                <w:iCs/>
                <w:sz w:val="16"/>
                <w:szCs w:val="16"/>
              </w:rPr>
              <w:t>Участие в дейността на работни структури към Международната организация за спътникови комуникации</w:t>
            </w:r>
            <w:r w:rsidRPr="00666AD9" w:rsidDel="0096385A">
              <w:rPr>
                <w:iCs/>
                <w:sz w:val="16"/>
                <w:szCs w:val="16"/>
              </w:rPr>
              <w:t xml:space="preserve"> </w:t>
            </w:r>
            <w:r w:rsidRPr="00666AD9">
              <w:rPr>
                <w:iCs/>
                <w:sz w:val="16"/>
                <w:szCs w:val="16"/>
              </w:rPr>
              <w:t>(МОСК „Интерспутник”), Междуправителствената организация за спътникови комуникации (EUTELSAT IGO) и др.</w:t>
            </w:r>
          </w:p>
        </w:tc>
        <w:tc>
          <w:tcPr>
            <w:tcW w:w="1440" w:type="dxa"/>
            <w:tcBorders>
              <w:top w:val="single" w:sz="4" w:space="0" w:color="auto"/>
            </w:tcBorders>
            <w:vAlign w:val="center"/>
          </w:tcPr>
          <w:p w:rsidR="00B56C27" w:rsidRPr="00666AD9" w:rsidRDefault="00B56C27" w:rsidP="00B56C27">
            <w:pPr>
              <w:jc w:val="center"/>
            </w:pPr>
            <w:r w:rsidRPr="00666AD9">
              <w:rPr>
                <w:sz w:val="16"/>
                <w:szCs w:val="16"/>
              </w:rPr>
              <w:t>бр.</w:t>
            </w:r>
          </w:p>
        </w:tc>
        <w:tc>
          <w:tcPr>
            <w:tcW w:w="1620" w:type="dxa"/>
            <w:tcBorders>
              <w:top w:val="single" w:sz="4" w:space="0" w:color="auto"/>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lang w:val="en-US"/>
              </w:rPr>
            </w:pPr>
            <w:r w:rsidRPr="00666AD9">
              <w:rPr>
                <w:sz w:val="16"/>
                <w:szCs w:val="16"/>
                <w:lang w:val="en-US"/>
              </w:rPr>
              <w:t>2</w:t>
            </w:r>
          </w:p>
        </w:tc>
        <w:tc>
          <w:tcPr>
            <w:tcW w:w="1980" w:type="dxa"/>
            <w:tcBorders>
              <w:top w:val="single" w:sz="4" w:space="0" w:color="auto"/>
            </w:tcBorders>
            <w:vAlign w:val="center"/>
          </w:tcPr>
          <w:p w:rsidR="00B56C27" w:rsidRPr="00666AD9" w:rsidRDefault="00B56C27" w:rsidP="00B56C27">
            <w:pPr>
              <w:ind w:left="-233" w:firstLine="233"/>
              <w:jc w:val="center"/>
              <w:rPr>
                <w:bCs/>
                <w:sz w:val="16"/>
                <w:szCs w:val="16"/>
              </w:rPr>
            </w:pPr>
            <w:r w:rsidRPr="00666AD9">
              <w:rPr>
                <w:bCs/>
                <w:sz w:val="16"/>
                <w:szCs w:val="16"/>
              </w:rPr>
              <w:t>2</w:t>
            </w:r>
          </w:p>
        </w:tc>
      </w:tr>
    </w:tbl>
    <w:p w:rsidR="003B3605" w:rsidRPr="00666AD9" w:rsidRDefault="003B3605" w:rsidP="005F618F">
      <w:pPr>
        <w:pStyle w:val="ListParagraph"/>
        <w:numPr>
          <w:ilvl w:val="0"/>
          <w:numId w:val="96"/>
        </w:numPr>
        <w:tabs>
          <w:tab w:val="left" w:pos="360"/>
          <w:tab w:val="left" w:pos="990"/>
        </w:tabs>
        <w:spacing w:before="120" w:after="120" w:line="240" w:lineRule="auto"/>
        <w:ind w:left="993" w:hanging="284"/>
        <w:jc w:val="both"/>
        <w:rPr>
          <w:rFonts w:ascii="Times New Roman" w:hAnsi="Times New Roman"/>
          <w:b/>
          <w:i/>
        </w:rPr>
      </w:pPr>
      <w:r w:rsidRPr="00666AD9">
        <w:rPr>
          <w:rFonts w:ascii="Times New Roman" w:hAnsi="Times New Roman"/>
          <w:b/>
          <w:i/>
        </w:rPr>
        <w:t>В пощенския сектор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1440"/>
        <w:gridCol w:w="1620"/>
        <w:gridCol w:w="1980"/>
      </w:tblGrid>
      <w:tr w:rsidR="003A6AD9" w:rsidRPr="00666AD9" w:rsidTr="00737CBE">
        <w:trPr>
          <w:jc w:val="center"/>
        </w:trPr>
        <w:tc>
          <w:tcPr>
            <w:tcW w:w="4073" w:type="dxa"/>
            <w:shd w:val="clear" w:color="auto" w:fill="E7E6E6" w:themeFill="background2"/>
            <w:vAlign w:val="center"/>
          </w:tcPr>
          <w:p w:rsidR="003A6AD9" w:rsidRPr="00666AD9" w:rsidRDefault="003A6AD9" w:rsidP="00737CBE">
            <w:pPr>
              <w:spacing w:before="42" w:after="42"/>
              <w:jc w:val="center"/>
              <w:rPr>
                <w:b/>
                <w:sz w:val="16"/>
                <w:szCs w:val="16"/>
              </w:rPr>
            </w:pPr>
            <w:r w:rsidRPr="00666AD9">
              <w:rPr>
                <w:b/>
                <w:sz w:val="16"/>
                <w:szCs w:val="16"/>
              </w:rPr>
              <w:t>2300.02.01 Бюджетна програма „Развитие на съобщенията и цифровата свързаност“</w:t>
            </w:r>
          </w:p>
          <w:p w:rsidR="003A6AD9" w:rsidRPr="00666AD9" w:rsidRDefault="003A6AD9" w:rsidP="00737CBE">
            <w:pPr>
              <w:spacing w:before="42" w:after="42"/>
              <w:jc w:val="center"/>
              <w:rPr>
                <w:b/>
                <w:sz w:val="16"/>
                <w:szCs w:val="16"/>
              </w:rPr>
            </w:pPr>
            <w:r w:rsidRPr="00666AD9">
              <w:rPr>
                <w:b/>
                <w:sz w:val="16"/>
                <w:szCs w:val="16"/>
              </w:rPr>
              <w:t>Подпрограма „Развитие на съобщенията“</w:t>
            </w:r>
          </w:p>
          <w:p w:rsidR="003A6AD9" w:rsidRPr="00666AD9" w:rsidRDefault="003A6AD9" w:rsidP="00737CBE">
            <w:pPr>
              <w:spacing w:before="42" w:after="42"/>
              <w:jc w:val="center"/>
              <w:rPr>
                <w:b/>
                <w:i/>
                <w:sz w:val="16"/>
                <w:szCs w:val="16"/>
              </w:rPr>
            </w:pPr>
            <w:r w:rsidRPr="00666AD9">
              <w:rPr>
                <w:b/>
                <w:i/>
                <w:sz w:val="16"/>
                <w:szCs w:val="16"/>
              </w:rPr>
              <w:t>Показатели за изпълнение</w:t>
            </w:r>
          </w:p>
        </w:tc>
        <w:tc>
          <w:tcPr>
            <w:tcW w:w="1440" w:type="dxa"/>
            <w:shd w:val="clear" w:color="auto" w:fill="E7E6E6" w:themeFill="background2"/>
            <w:vAlign w:val="center"/>
          </w:tcPr>
          <w:p w:rsidR="003A6AD9" w:rsidRPr="00666AD9" w:rsidRDefault="003A6AD9" w:rsidP="00737CBE">
            <w:pPr>
              <w:spacing w:before="42" w:after="42"/>
              <w:jc w:val="center"/>
              <w:rPr>
                <w:b/>
                <w:sz w:val="16"/>
                <w:szCs w:val="16"/>
              </w:rPr>
            </w:pPr>
            <w:r w:rsidRPr="00666AD9">
              <w:rPr>
                <w:b/>
                <w:sz w:val="16"/>
                <w:szCs w:val="16"/>
              </w:rPr>
              <w:t>Мерна единица</w:t>
            </w:r>
          </w:p>
        </w:tc>
        <w:tc>
          <w:tcPr>
            <w:tcW w:w="1620" w:type="dxa"/>
            <w:shd w:val="clear" w:color="auto" w:fill="E7E6E6" w:themeFill="background2"/>
            <w:vAlign w:val="center"/>
          </w:tcPr>
          <w:p w:rsidR="003A6AD9" w:rsidRPr="00666AD9" w:rsidRDefault="003A6AD9" w:rsidP="00737CBE">
            <w:pPr>
              <w:spacing w:before="42" w:after="42"/>
              <w:jc w:val="center"/>
              <w:rPr>
                <w:b/>
                <w:sz w:val="16"/>
                <w:szCs w:val="16"/>
              </w:rPr>
            </w:pPr>
            <w:r w:rsidRPr="00666AD9">
              <w:rPr>
                <w:b/>
                <w:sz w:val="16"/>
                <w:szCs w:val="16"/>
              </w:rPr>
              <w:t>Целева стойност</w:t>
            </w:r>
          </w:p>
        </w:tc>
        <w:tc>
          <w:tcPr>
            <w:tcW w:w="1980" w:type="dxa"/>
            <w:shd w:val="clear" w:color="auto" w:fill="E7E6E6" w:themeFill="background2"/>
            <w:vAlign w:val="center"/>
          </w:tcPr>
          <w:p w:rsidR="003A6AD9" w:rsidRPr="00666AD9" w:rsidRDefault="003A6AD9" w:rsidP="00194169">
            <w:pPr>
              <w:ind w:left="-233" w:firstLine="233"/>
              <w:jc w:val="center"/>
              <w:rPr>
                <w:b/>
                <w:bCs/>
                <w:iCs/>
                <w:sz w:val="16"/>
                <w:szCs w:val="16"/>
              </w:rPr>
            </w:pPr>
            <w:r w:rsidRPr="00666AD9">
              <w:rPr>
                <w:b/>
                <w:bCs/>
                <w:sz w:val="16"/>
                <w:szCs w:val="16"/>
              </w:rPr>
              <w:t xml:space="preserve">Отчет </w:t>
            </w:r>
            <w:r w:rsidR="00B56C27" w:rsidRPr="00666AD9">
              <w:rPr>
                <w:b/>
                <w:bCs/>
                <w:sz w:val="16"/>
                <w:szCs w:val="16"/>
                <w:lang w:val="en-US"/>
              </w:rPr>
              <w:t>30.06.</w:t>
            </w:r>
            <w:r w:rsidR="00B56C27" w:rsidRPr="00666AD9">
              <w:rPr>
                <w:b/>
                <w:bCs/>
                <w:sz w:val="16"/>
                <w:szCs w:val="16"/>
              </w:rPr>
              <w:t>202</w:t>
            </w:r>
            <w:r w:rsidR="00B56C27" w:rsidRPr="00666AD9">
              <w:rPr>
                <w:b/>
                <w:bCs/>
                <w:sz w:val="16"/>
                <w:szCs w:val="16"/>
                <w:lang w:val="en-US"/>
              </w:rPr>
              <w:t>6</w:t>
            </w:r>
            <w:r w:rsidRPr="00666AD9">
              <w:rPr>
                <w:b/>
                <w:bCs/>
                <w:sz w:val="16"/>
                <w:szCs w:val="16"/>
              </w:rPr>
              <w:t xml:space="preserve"> г.</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1.</w:t>
            </w:r>
            <w:r w:rsidRPr="00666AD9">
              <w:rPr>
                <w:sz w:val="16"/>
                <w:szCs w:val="16"/>
              </w:rPr>
              <w:t xml:space="preserve"> Подготовка за участие и участие в сесиите на Административния съвет на ВПС</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2.</w:t>
            </w:r>
            <w:r w:rsidRPr="00666AD9">
              <w:rPr>
                <w:sz w:val="16"/>
                <w:szCs w:val="16"/>
              </w:rPr>
              <w:t xml:space="preserve"> Подготовка за участие и участие в дейността на Комитет „Пощенска директива” към ЕК</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vAlign w:val="center"/>
          </w:tcPr>
          <w:p w:rsidR="00B56C27" w:rsidRPr="00666AD9" w:rsidRDefault="00B56C27" w:rsidP="00B56C27">
            <w:pPr>
              <w:ind w:left="-233" w:firstLine="233"/>
              <w:jc w:val="center"/>
              <w:rPr>
                <w:bCs/>
                <w:sz w:val="16"/>
                <w:szCs w:val="16"/>
                <w:lang w:val="en-US"/>
              </w:rPr>
            </w:pPr>
            <w:r w:rsidRPr="00666AD9">
              <w:rPr>
                <w:bCs/>
                <w:sz w:val="16"/>
                <w:szCs w:val="16"/>
                <w:lang w:val="en-US"/>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3.</w:t>
            </w:r>
            <w:r w:rsidRPr="00666AD9">
              <w:rPr>
                <w:sz w:val="16"/>
                <w:szCs w:val="16"/>
              </w:rPr>
              <w:t xml:space="preserve"> Подготовка за участие и участие в работна група „Пощенски услуги“ към Съвета на ЕС</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shd w:val="clear" w:color="auto" w:fill="auto"/>
            <w:vAlign w:val="center"/>
          </w:tcPr>
          <w:p w:rsidR="00B56C27" w:rsidRPr="00666AD9" w:rsidRDefault="00B56C27" w:rsidP="00B56C27">
            <w:pPr>
              <w:ind w:left="-233" w:firstLine="233"/>
              <w:jc w:val="center"/>
              <w:rPr>
                <w:bCs/>
                <w:sz w:val="16"/>
                <w:szCs w:val="16"/>
              </w:rPr>
            </w:pPr>
            <w:r w:rsidRPr="00666AD9">
              <w:rPr>
                <w:bCs/>
                <w:sz w:val="16"/>
                <w:szCs w:val="16"/>
              </w:rPr>
              <w:t>1</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4.</w:t>
            </w:r>
            <w:r w:rsidRPr="00666AD9">
              <w:rPr>
                <w:sz w:val="16"/>
                <w:szCs w:val="16"/>
              </w:rPr>
              <w:t xml:space="preserve"> Подготовка за участие и участие в пленарните заседания на Европейския комитет по пощенско регламентиране</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5.</w:t>
            </w:r>
            <w:r w:rsidRPr="00666AD9">
              <w:rPr>
                <w:sz w:val="16"/>
                <w:szCs w:val="16"/>
              </w:rPr>
              <w:t xml:space="preserve"> Подготовка за участие и участие в работни групи „Политика“ и „Всемирен пощенски съюз“ към Европейския комитет по пощенско регламентиране</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4</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3</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6.</w:t>
            </w:r>
            <w:r w:rsidRPr="00666AD9">
              <w:rPr>
                <w:sz w:val="16"/>
                <w:szCs w:val="16"/>
              </w:rPr>
              <w:t xml:space="preserve"> Участие в семинари и кръгли маси, организирани от ЕК</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 xml:space="preserve">7. </w:t>
            </w:r>
            <w:r w:rsidRPr="00666AD9">
              <w:rPr>
                <w:sz w:val="16"/>
                <w:szCs w:val="16"/>
              </w:rPr>
              <w:t>Одит на нетните разходи от извършване на обществената услуга по изплащане на пенсии чрез пощенските станции и определяне  на размера на компенсацията за извършване на тази услуга</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vAlign w:val="center"/>
          </w:tcPr>
          <w:p w:rsidR="00B56C27" w:rsidRPr="00666AD9" w:rsidRDefault="00B56C27" w:rsidP="00B56C27">
            <w:pPr>
              <w:ind w:left="-233" w:firstLine="233"/>
              <w:jc w:val="center"/>
              <w:rPr>
                <w:bCs/>
                <w:sz w:val="16"/>
                <w:szCs w:val="16"/>
                <w:lang w:val="en-US"/>
              </w:rPr>
            </w:pPr>
            <w:r w:rsidRPr="00666AD9">
              <w:rPr>
                <w:bCs/>
                <w:sz w:val="16"/>
                <w:szCs w:val="16"/>
                <w:lang w:val="en-US"/>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 xml:space="preserve">8. </w:t>
            </w:r>
            <w:r w:rsidRPr="00666AD9">
              <w:rPr>
                <w:sz w:val="16"/>
                <w:szCs w:val="16"/>
              </w:rPr>
              <w:t>Одит на нетните разходи от извършване на услугата от общ икономически интерес по разпространението на периодични печатни издания (вестници и списания) с отстъпки на едро и дребно, директно или на абонаментна основа и определяне  на размера на компенсацията за извършване на тази услуга</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vAlign w:val="center"/>
          </w:tcPr>
          <w:p w:rsidR="00B56C27" w:rsidRPr="00666AD9" w:rsidRDefault="00B56C27" w:rsidP="00B56C27">
            <w:pPr>
              <w:ind w:left="-233" w:firstLine="233"/>
              <w:jc w:val="center"/>
              <w:rPr>
                <w:bCs/>
                <w:sz w:val="16"/>
                <w:szCs w:val="16"/>
                <w:lang w:val="en-US"/>
              </w:rPr>
            </w:pPr>
            <w:r w:rsidRPr="00666AD9">
              <w:rPr>
                <w:bCs/>
                <w:sz w:val="16"/>
                <w:szCs w:val="16"/>
                <w:lang w:val="en-US"/>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Del="00400843" w:rsidRDefault="00B56C27" w:rsidP="00B56C27">
            <w:pPr>
              <w:jc w:val="both"/>
              <w:rPr>
                <w:sz w:val="16"/>
                <w:szCs w:val="16"/>
              </w:rPr>
            </w:pPr>
            <w:r w:rsidRPr="00666AD9">
              <w:rPr>
                <w:sz w:val="16"/>
                <w:szCs w:val="16"/>
              </w:rPr>
              <w:t>9. Одит на нетните разходи от извършване на услугата от общ икономически интерес по предоставяне на административни и електронни административни услуги и получаване на резултата от тях чрез пощенските станции</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10.</w:t>
            </w:r>
            <w:r w:rsidRPr="00666AD9">
              <w:rPr>
                <w:sz w:val="16"/>
                <w:szCs w:val="16"/>
              </w:rPr>
              <w:t xml:space="preserve"> Подготовка и участие в заседания на Специализирания експертен съвет по маркоиздаване</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22</w:t>
            </w:r>
          </w:p>
        </w:tc>
        <w:tc>
          <w:tcPr>
            <w:tcW w:w="1980" w:type="dxa"/>
            <w:vAlign w:val="center"/>
          </w:tcPr>
          <w:p w:rsidR="00B56C27" w:rsidRPr="00666AD9" w:rsidRDefault="00B56C27" w:rsidP="00B56C27">
            <w:pPr>
              <w:ind w:left="-233" w:firstLine="233"/>
              <w:jc w:val="center"/>
              <w:rPr>
                <w:bCs/>
                <w:sz w:val="16"/>
                <w:szCs w:val="16"/>
              </w:rPr>
            </w:pPr>
            <w:r w:rsidRPr="00666AD9">
              <w:rPr>
                <w:rStyle w:val="CommentReference"/>
                <w:szCs w:val="20"/>
                <w:lang w:val="en-US"/>
              </w:rPr>
              <w:t>1</w:t>
            </w:r>
            <w:r w:rsidRPr="00666AD9">
              <w:rPr>
                <w:rStyle w:val="CommentReference"/>
                <w:szCs w:val="20"/>
              </w:rPr>
              <w:t>3</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11.</w:t>
            </w:r>
            <w:r w:rsidRPr="00666AD9">
              <w:rPr>
                <w:sz w:val="16"/>
                <w:szCs w:val="16"/>
              </w:rPr>
              <w:t xml:space="preserve"> Пуснати в употреба пощенски марки</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36</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lang w:val="en-US"/>
              </w:rPr>
              <w:t xml:space="preserve"> </w:t>
            </w:r>
            <w:r w:rsidRPr="00666AD9">
              <w:rPr>
                <w:bCs/>
                <w:sz w:val="16"/>
                <w:szCs w:val="16"/>
              </w:rPr>
              <w:t>33</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12.</w:t>
            </w:r>
            <w:r w:rsidRPr="00666AD9">
              <w:rPr>
                <w:sz w:val="16"/>
                <w:szCs w:val="16"/>
              </w:rPr>
              <w:t xml:space="preserve"> Пуснати в употреба пощенски продукти</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10</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4</w:t>
            </w:r>
          </w:p>
        </w:tc>
      </w:tr>
      <w:tr w:rsidR="00B56C27" w:rsidRPr="00666AD9" w:rsidTr="00737CBE">
        <w:trPr>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sz w:val="16"/>
                <w:szCs w:val="16"/>
              </w:rPr>
            </w:pPr>
            <w:r w:rsidRPr="00666AD9">
              <w:rPr>
                <w:b/>
                <w:sz w:val="16"/>
                <w:szCs w:val="16"/>
              </w:rPr>
              <w:t>13.</w:t>
            </w:r>
            <w:r w:rsidRPr="00666AD9">
              <w:rPr>
                <w:sz w:val="16"/>
                <w:szCs w:val="16"/>
              </w:rPr>
              <w:t xml:space="preserve"> Пуснати в употреба специални пощенски печати</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38</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23</w:t>
            </w:r>
          </w:p>
        </w:tc>
      </w:tr>
      <w:tr w:rsidR="00B56C27" w:rsidRPr="00666AD9" w:rsidTr="00737CBE">
        <w:trPr>
          <w:trHeight w:val="313"/>
          <w:jc w:val="center"/>
        </w:trPr>
        <w:tc>
          <w:tcPr>
            <w:tcW w:w="4073" w:type="dxa"/>
            <w:tcBorders>
              <w:top w:val="nil"/>
              <w:left w:val="single" w:sz="4" w:space="0" w:color="auto"/>
              <w:bottom w:val="single" w:sz="4" w:space="0" w:color="auto"/>
              <w:right w:val="single" w:sz="4" w:space="0" w:color="auto"/>
            </w:tcBorders>
            <w:shd w:val="clear" w:color="auto" w:fill="auto"/>
          </w:tcPr>
          <w:p w:rsidR="00B56C27" w:rsidRPr="00666AD9" w:rsidRDefault="00B56C27" w:rsidP="00B56C27">
            <w:pPr>
              <w:jc w:val="both"/>
              <w:rPr>
                <w:b/>
                <w:sz w:val="16"/>
                <w:szCs w:val="16"/>
              </w:rPr>
            </w:pPr>
            <w:r w:rsidRPr="00666AD9">
              <w:rPr>
                <w:b/>
                <w:sz w:val="16"/>
                <w:szCs w:val="16"/>
              </w:rPr>
              <w:t>14.</w:t>
            </w:r>
            <w:r w:rsidRPr="00666AD9">
              <w:rPr>
                <w:sz w:val="16"/>
                <w:szCs w:val="16"/>
              </w:rPr>
              <w:t xml:space="preserve"> Получени и съхранени пощенски марки за представителни цели и за международен обмен</w:t>
            </w:r>
          </w:p>
        </w:tc>
        <w:tc>
          <w:tcPr>
            <w:tcW w:w="144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B56C27" w:rsidRPr="00666AD9" w:rsidRDefault="00B56C27" w:rsidP="00B56C27">
            <w:pPr>
              <w:jc w:val="center"/>
              <w:rPr>
                <w:sz w:val="16"/>
                <w:szCs w:val="16"/>
              </w:rPr>
            </w:pPr>
            <w:r w:rsidRPr="00666AD9">
              <w:rPr>
                <w:sz w:val="16"/>
                <w:szCs w:val="16"/>
              </w:rPr>
              <w:t>19 800</w:t>
            </w:r>
          </w:p>
        </w:tc>
        <w:tc>
          <w:tcPr>
            <w:tcW w:w="1980" w:type="dxa"/>
            <w:vAlign w:val="center"/>
          </w:tcPr>
          <w:p w:rsidR="00B56C27" w:rsidRPr="00666AD9" w:rsidRDefault="00B56C27" w:rsidP="00B56C27">
            <w:pPr>
              <w:ind w:left="-233" w:firstLine="233"/>
              <w:jc w:val="center"/>
              <w:rPr>
                <w:bCs/>
                <w:sz w:val="16"/>
                <w:szCs w:val="16"/>
              </w:rPr>
            </w:pPr>
            <w:r w:rsidRPr="00666AD9">
              <w:rPr>
                <w:bCs/>
                <w:sz w:val="16"/>
                <w:szCs w:val="16"/>
              </w:rPr>
              <w:t>18 150</w:t>
            </w:r>
          </w:p>
        </w:tc>
      </w:tr>
      <w:tr w:rsidR="003A6AD9" w:rsidRPr="00666AD9" w:rsidTr="00737CBE">
        <w:trPr>
          <w:trHeight w:val="415"/>
          <w:jc w:val="center"/>
        </w:trPr>
        <w:tc>
          <w:tcPr>
            <w:tcW w:w="4073" w:type="dxa"/>
            <w:tcBorders>
              <w:top w:val="nil"/>
              <w:left w:val="single" w:sz="4" w:space="0" w:color="auto"/>
              <w:bottom w:val="single" w:sz="4" w:space="0" w:color="auto"/>
              <w:right w:val="single" w:sz="4" w:space="0" w:color="auto"/>
            </w:tcBorders>
            <w:shd w:val="clear" w:color="auto" w:fill="auto"/>
          </w:tcPr>
          <w:p w:rsidR="003A6AD9" w:rsidRPr="00666AD9" w:rsidRDefault="003A6AD9" w:rsidP="00737CBE">
            <w:pPr>
              <w:jc w:val="both"/>
              <w:rPr>
                <w:sz w:val="16"/>
                <w:szCs w:val="16"/>
              </w:rPr>
            </w:pPr>
            <w:r w:rsidRPr="00666AD9">
              <w:rPr>
                <w:b/>
                <w:sz w:val="16"/>
                <w:szCs w:val="16"/>
              </w:rPr>
              <w:t>15.</w:t>
            </w:r>
            <w:r w:rsidRPr="00666AD9">
              <w:rPr>
                <w:sz w:val="16"/>
                <w:szCs w:val="16"/>
              </w:rPr>
              <w:t xml:space="preserve"> Обработени и заприходени пощенски марки, получени от МБ на ВПС</w:t>
            </w:r>
          </w:p>
        </w:tc>
        <w:tc>
          <w:tcPr>
            <w:tcW w:w="1440" w:type="dxa"/>
            <w:tcBorders>
              <w:top w:val="nil"/>
              <w:left w:val="nil"/>
              <w:bottom w:val="single" w:sz="4" w:space="0" w:color="auto"/>
              <w:right w:val="single" w:sz="4" w:space="0" w:color="auto"/>
            </w:tcBorders>
            <w:shd w:val="clear" w:color="auto" w:fill="auto"/>
            <w:vAlign w:val="center"/>
          </w:tcPr>
          <w:p w:rsidR="003A6AD9" w:rsidRPr="00666AD9" w:rsidRDefault="003A6AD9" w:rsidP="00737CBE">
            <w:pPr>
              <w:jc w:val="center"/>
              <w:rPr>
                <w:sz w:val="16"/>
                <w:szCs w:val="16"/>
              </w:rPr>
            </w:pPr>
            <w:r w:rsidRPr="00666AD9">
              <w:rPr>
                <w:sz w:val="16"/>
                <w:szCs w:val="16"/>
              </w:rPr>
              <w:t>бр.</w:t>
            </w:r>
          </w:p>
        </w:tc>
        <w:tc>
          <w:tcPr>
            <w:tcW w:w="1620" w:type="dxa"/>
            <w:tcBorders>
              <w:top w:val="nil"/>
              <w:left w:val="nil"/>
              <w:bottom w:val="single" w:sz="4" w:space="0" w:color="auto"/>
              <w:right w:val="single" w:sz="4" w:space="0" w:color="auto"/>
            </w:tcBorders>
            <w:shd w:val="clear" w:color="auto" w:fill="auto"/>
            <w:vAlign w:val="center"/>
          </w:tcPr>
          <w:p w:rsidR="003A6AD9" w:rsidRPr="00666AD9" w:rsidRDefault="003A6AD9" w:rsidP="00737CBE">
            <w:pPr>
              <w:jc w:val="center"/>
              <w:rPr>
                <w:sz w:val="16"/>
                <w:szCs w:val="16"/>
              </w:rPr>
            </w:pPr>
            <w:r w:rsidRPr="00666AD9">
              <w:rPr>
                <w:sz w:val="16"/>
                <w:szCs w:val="16"/>
              </w:rPr>
              <w:t>4 200</w:t>
            </w:r>
          </w:p>
        </w:tc>
        <w:tc>
          <w:tcPr>
            <w:tcW w:w="1980" w:type="dxa"/>
            <w:vAlign w:val="center"/>
          </w:tcPr>
          <w:p w:rsidR="003A6AD9" w:rsidRPr="00666AD9" w:rsidRDefault="00B56C27" w:rsidP="00020388">
            <w:pPr>
              <w:ind w:left="-233" w:firstLine="233"/>
              <w:jc w:val="center"/>
              <w:rPr>
                <w:bCs/>
                <w:sz w:val="16"/>
                <w:szCs w:val="16"/>
                <w:lang w:val="en-US"/>
              </w:rPr>
            </w:pPr>
            <w:r w:rsidRPr="00666AD9">
              <w:rPr>
                <w:bCs/>
                <w:sz w:val="16"/>
                <w:szCs w:val="16"/>
                <w:lang w:val="en-US"/>
              </w:rPr>
              <w:t>1 487</w:t>
            </w:r>
          </w:p>
        </w:tc>
      </w:tr>
    </w:tbl>
    <w:p w:rsidR="003B3605" w:rsidRPr="00666AD9" w:rsidRDefault="003B3605" w:rsidP="00EF312A">
      <w:pPr>
        <w:tabs>
          <w:tab w:val="left" w:pos="360"/>
          <w:tab w:val="left" w:pos="990"/>
        </w:tabs>
        <w:rPr>
          <w:b/>
          <w:i/>
          <w:sz w:val="22"/>
          <w:szCs w:val="22"/>
        </w:rPr>
      </w:pPr>
    </w:p>
    <w:p w:rsidR="009E6F83" w:rsidRPr="00666AD9" w:rsidRDefault="008D5043" w:rsidP="00F833C9">
      <w:pPr>
        <w:tabs>
          <w:tab w:val="left" w:pos="360"/>
          <w:tab w:val="left" w:pos="1080"/>
        </w:tabs>
        <w:autoSpaceDE/>
        <w:autoSpaceDN/>
        <w:adjustRightInd/>
        <w:spacing w:after="120"/>
        <w:jc w:val="both"/>
        <w:rPr>
          <w:i/>
          <w:sz w:val="22"/>
          <w:szCs w:val="22"/>
        </w:rPr>
      </w:pPr>
      <w:r w:rsidRPr="00666AD9">
        <w:rPr>
          <w:b/>
          <w:i/>
          <w:sz w:val="22"/>
          <w:szCs w:val="22"/>
        </w:rPr>
        <w:t>К</w:t>
      </w:r>
      <w:r w:rsidR="009E6F83" w:rsidRPr="00666AD9">
        <w:rPr>
          <w:b/>
          <w:i/>
          <w:sz w:val="22"/>
          <w:szCs w:val="22"/>
        </w:rPr>
        <w:t>ратко описание на показателите за изпълнение</w:t>
      </w:r>
    </w:p>
    <w:p w:rsidR="000F4416" w:rsidRPr="00666AD9" w:rsidRDefault="009E6F83" w:rsidP="00215619">
      <w:pPr>
        <w:numPr>
          <w:ilvl w:val="0"/>
          <w:numId w:val="22"/>
        </w:numPr>
        <w:tabs>
          <w:tab w:val="left" w:pos="360"/>
          <w:tab w:val="left" w:pos="1080"/>
        </w:tabs>
        <w:ind w:left="714" w:hanging="357"/>
        <w:jc w:val="both"/>
        <w:rPr>
          <w:i/>
          <w:sz w:val="22"/>
          <w:szCs w:val="22"/>
          <w:u w:val="single"/>
        </w:rPr>
      </w:pPr>
      <w:r w:rsidRPr="00666AD9">
        <w:rPr>
          <w:i/>
          <w:sz w:val="22"/>
          <w:szCs w:val="22"/>
          <w:u w:val="single"/>
        </w:rPr>
        <w:t>Електронни съобщения:</w:t>
      </w:r>
    </w:p>
    <w:p w:rsidR="00B56C27" w:rsidRPr="00666AD9" w:rsidRDefault="00B56C27"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666AD9">
        <w:rPr>
          <w:rFonts w:ascii="Times New Roman" w:hAnsi="Times New Roman"/>
          <w:i/>
        </w:rPr>
        <w:t>Стартира дейността по участие в законодателния процес</w:t>
      </w:r>
      <w:r w:rsidRPr="00666AD9">
        <w:rPr>
          <w:rFonts w:ascii="Times New Roman" w:hAnsi="Times New Roman"/>
        </w:rPr>
        <w:t xml:space="preserve"> по изработване и приемане на предложението за Регламент на Европейския парламент и на Съвета относно цифровите мрежи (Законодателен акт за цифровите мрежи), включително изготвяне на рамкова позиция по досието, подготовка на писмени бележки по конкретни текстове за целите на обсъжданията в работните и подготвителните групи към Съвета, както и участие в семинари, организирани от ЕК и Органа на европейските регулатори в областта на електронните съобщения (BEREC). Законодателният акт за цифровите мрежи ще замени действащата европейска регулаторна рамка в областта на електронните съобщения и работата по досието е от стратегически интерес за България;</w:t>
      </w:r>
    </w:p>
    <w:p w:rsidR="00B56C27" w:rsidRPr="00666AD9" w:rsidRDefault="00B56C27"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666AD9">
        <w:rPr>
          <w:rFonts w:ascii="Times New Roman" w:hAnsi="Times New Roman"/>
          <w:i/>
        </w:rPr>
        <w:t>Изготвен е проект на Постановление на Министерския съвет</w:t>
      </w:r>
      <w:r w:rsidRPr="00666AD9">
        <w:rPr>
          <w:rFonts w:ascii="Times New Roman" w:hAnsi="Times New Roman"/>
        </w:rPr>
        <w:t xml:space="preserve"> за изменение и допълнение на Тарифата за таксите, които се събират от Комисията за регулиране на съобщенията по Закона за електронните съобщения. Изпълнени са дейности по отразяване на резултатите от проведени </w:t>
      </w:r>
      <w:r w:rsidRPr="00666AD9">
        <w:rPr>
          <w:rFonts w:ascii="Times New Roman" w:hAnsi="Times New Roman"/>
        </w:rPr>
        <w:lastRenderedPageBreak/>
        <w:t>процедури на обществено обсъждане и съгласуване по реда на Устройствения правилник на Министерския съвет и на неговата администрация;</w:t>
      </w:r>
    </w:p>
    <w:p w:rsidR="00B56C27" w:rsidRPr="00666AD9" w:rsidRDefault="00B56C27" w:rsidP="005F618F">
      <w:pPr>
        <w:pStyle w:val="ListParagraph"/>
        <w:numPr>
          <w:ilvl w:val="0"/>
          <w:numId w:val="92"/>
        </w:numPr>
        <w:tabs>
          <w:tab w:val="left" w:pos="993"/>
        </w:tabs>
        <w:spacing w:after="0" w:line="240" w:lineRule="auto"/>
        <w:ind w:left="0" w:firstLine="717"/>
        <w:jc w:val="both"/>
        <w:rPr>
          <w:rFonts w:ascii="Times New Roman" w:hAnsi="Times New Roman"/>
        </w:rPr>
      </w:pPr>
      <w:r w:rsidRPr="00666AD9">
        <w:rPr>
          <w:rFonts w:ascii="Times New Roman" w:hAnsi="Times New Roman"/>
          <w:i/>
        </w:rPr>
        <w:t xml:space="preserve">Осъществяват се дейностите </w:t>
      </w:r>
      <w:r w:rsidRPr="00666AD9">
        <w:rPr>
          <w:rFonts w:ascii="Times New Roman" w:hAnsi="Times New Roman"/>
        </w:rPr>
        <w:t>по изготвяне на проект на ЗИД на ЗЕСМФИ и на проекти на подзаконови актове приложението на закона във връзка с осигуряване прилагането на Регламент (ЕС) 2024/1309 на Европейския парламент и на Съвета от 29 април 2024 година за мерки за намаляване на разходите за разполагане на гигабитови електронни съобщителни мрежи, за изменение на Регламент (ЕС) 2015/2120 и за отмяна на Директива 2014/61/ЕС (Акт за гигабитовата инфраструктура), както и въвеждане на измененията съгласно ЗИД на ЗЕСМФИ</w:t>
      </w:r>
      <w:r w:rsidRPr="00666AD9">
        <w:rPr>
          <w:rFonts w:ascii="Times New Roman" w:hAnsi="Times New Roman"/>
          <w:lang w:val="en-US"/>
        </w:rPr>
        <w:t xml:space="preserve"> (</w:t>
      </w:r>
      <w:r w:rsidRPr="00666AD9">
        <w:rPr>
          <w:rFonts w:ascii="Times New Roman" w:hAnsi="Times New Roman"/>
        </w:rPr>
        <w:t>Обн., ДВ, бр. 35 от 25.04.2025 г.</w:t>
      </w:r>
      <w:r w:rsidRPr="00666AD9">
        <w:rPr>
          <w:rFonts w:ascii="Times New Roman" w:hAnsi="Times New Roman"/>
          <w:lang w:val="en-US"/>
        </w:rPr>
        <w:t>)</w:t>
      </w:r>
      <w:r w:rsidRPr="00666AD9">
        <w:rPr>
          <w:rFonts w:ascii="Times New Roman" w:hAnsi="Times New Roman"/>
        </w:rPr>
        <w:t>;</w:t>
      </w:r>
    </w:p>
    <w:p w:rsidR="00B56C27" w:rsidRPr="00666AD9" w:rsidRDefault="00B56C27"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666AD9">
        <w:rPr>
          <w:rFonts w:ascii="Times New Roman" w:hAnsi="Times New Roman"/>
          <w:i/>
        </w:rPr>
        <w:t xml:space="preserve">Приета е Наредба </w:t>
      </w:r>
      <w:r w:rsidRPr="00666AD9">
        <w:rPr>
          <w:rFonts w:ascii="Times New Roman" w:hAnsi="Times New Roman"/>
        </w:rPr>
        <w:t xml:space="preserve">за правилата и нормите за проектиране, изграждане и премахване на физическа инфраструктура, предназначена за разполагане на електронни съобщителни мрежи и приемно-предавателни станции </w:t>
      </w:r>
      <w:r w:rsidRPr="00666AD9">
        <w:rPr>
          <w:rFonts w:ascii="Times New Roman" w:hAnsi="Times New Roman"/>
          <w:lang w:val="en-US"/>
        </w:rPr>
        <w:t>(</w:t>
      </w:r>
      <w:r w:rsidRPr="00666AD9">
        <w:rPr>
          <w:rFonts w:ascii="Times New Roman" w:hAnsi="Times New Roman"/>
        </w:rPr>
        <w:t>Обн., ДВ, бр. 12 от 30 януари 2026 г.</w:t>
      </w:r>
      <w:r w:rsidRPr="00666AD9">
        <w:rPr>
          <w:rFonts w:ascii="Times New Roman" w:hAnsi="Times New Roman"/>
          <w:lang w:val="en-US"/>
        </w:rPr>
        <w:t>)</w:t>
      </w:r>
      <w:r w:rsidRPr="00666AD9">
        <w:rPr>
          <w:rFonts w:ascii="Times New Roman" w:hAnsi="Times New Roman"/>
        </w:rPr>
        <w:t xml:space="preserve">. Разработването и приемането на акта произтича от въведените нормативни промени със ЗИД на ЗЕСМФИ (Обн., ДВ, бр. 35 от 25.04.2025 г.);  </w:t>
      </w:r>
    </w:p>
    <w:p w:rsidR="00B56C27" w:rsidRPr="00666AD9" w:rsidRDefault="00B56C27"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666AD9">
        <w:rPr>
          <w:rFonts w:ascii="Times New Roman" w:hAnsi="Times New Roman"/>
          <w:i/>
        </w:rPr>
        <w:t xml:space="preserve">Изготвен е проект на Наредба </w:t>
      </w:r>
      <w:r w:rsidRPr="00666AD9">
        <w:rPr>
          <w:rFonts w:ascii="Times New Roman" w:hAnsi="Times New Roman"/>
        </w:rPr>
        <w:t xml:space="preserve">за изменение и допълнение на Методиката за начина за разпределяне на разходите при определяне на цени за предоставяне на достъп до и съвместно ползване на физическа инфраструктура и право на преминаване по Закона за електронните съобщителни мрежи и физическа инфраструктура (приета с Наредба № 34 от 2017 г. на министъра на транспорта, информационните технологии и съобщенията, обн., ДВ, бр. 92 от 2018 г.). Проектът произтича от въведените нормативни промени със ЗИД на ЗЕСМФИ (Обн., ДВ, бр. 35 от 25.04.2025 г.); </w:t>
      </w:r>
    </w:p>
    <w:p w:rsidR="00B56C27" w:rsidRPr="00666AD9" w:rsidRDefault="00B56C27" w:rsidP="005F618F">
      <w:pPr>
        <w:pStyle w:val="ListParagraph"/>
        <w:numPr>
          <w:ilvl w:val="0"/>
          <w:numId w:val="92"/>
        </w:numPr>
        <w:tabs>
          <w:tab w:val="left" w:pos="993"/>
        </w:tabs>
        <w:spacing w:after="0" w:line="240" w:lineRule="auto"/>
        <w:ind w:left="0" w:firstLine="709"/>
        <w:jc w:val="both"/>
        <w:rPr>
          <w:rFonts w:ascii="Times New Roman" w:hAnsi="Times New Roman"/>
        </w:rPr>
      </w:pPr>
      <w:r w:rsidRPr="00666AD9">
        <w:rPr>
          <w:rFonts w:ascii="Times New Roman" w:hAnsi="Times New Roman"/>
          <w:i/>
        </w:rPr>
        <w:t>Участие в съгласувателна процедура</w:t>
      </w:r>
      <w:r w:rsidRPr="00666AD9">
        <w:rPr>
          <w:rFonts w:ascii="Times New Roman" w:hAnsi="Times New Roman"/>
        </w:rPr>
        <w:t xml:space="preserve"> във връзка с предложение на министъра на вътрешните работи за изменение и допълнение на Наредба № 8121з-413 от 29 март 2024 г. за реда за изграждане, поддържане, развитие и използване на системата BG-ALERT за разпространение на съобщения за предупреждение на населението </w:t>
      </w:r>
      <w:r w:rsidRPr="00666AD9">
        <w:rPr>
          <w:rFonts w:ascii="Times New Roman" w:hAnsi="Times New Roman"/>
          <w:lang w:val="en-US"/>
        </w:rPr>
        <w:t>(</w:t>
      </w:r>
      <w:r w:rsidRPr="00666AD9">
        <w:rPr>
          <w:rFonts w:ascii="Times New Roman" w:hAnsi="Times New Roman"/>
        </w:rPr>
        <w:t>изменението на нормативния акт е обн., ДВ, бр. 45 от 15 май 2026 г.</w:t>
      </w:r>
      <w:r w:rsidRPr="00666AD9">
        <w:rPr>
          <w:rFonts w:ascii="Times New Roman" w:hAnsi="Times New Roman"/>
          <w:lang w:val="en-US"/>
        </w:rPr>
        <w:t>)</w:t>
      </w:r>
      <w:r w:rsidRPr="00666AD9">
        <w:rPr>
          <w:rFonts w:ascii="Times New Roman" w:hAnsi="Times New Roman"/>
        </w:rPr>
        <w:t>. С приетите промени се регламентира по-подробно процеса на разпространение на съобщения през системата, включително при специфичните случаи на издирване на безследно изчезнали лица или в случаи на опасност и/или осъществяване на терористичен акт;</w:t>
      </w:r>
    </w:p>
    <w:p w:rsidR="00B56C27" w:rsidRPr="00666AD9" w:rsidRDefault="00B56C27" w:rsidP="00B56C27">
      <w:pPr>
        <w:numPr>
          <w:ilvl w:val="0"/>
          <w:numId w:val="35"/>
        </w:numPr>
        <w:tabs>
          <w:tab w:val="clear" w:pos="4188"/>
          <w:tab w:val="left" w:pos="0"/>
          <w:tab w:val="num" w:pos="927"/>
          <w:tab w:val="left" w:pos="993"/>
        </w:tabs>
        <w:autoSpaceDE/>
        <w:autoSpaceDN/>
        <w:adjustRightInd/>
        <w:ind w:left="0" w:firstLine="720"/>
        <w:jc w:val="both"/>
        <w:rPr>
          <w:rFonts w:ascii="Times New Roman" w:hAnsi="Times New Roman"/>
          <w:sz w:val="22"/>
          <w:szCs w:val="22"/>
        </w:rPr>
      </w:pPr>
      <w:r w:rsidRPr="00666AD9">
        <w:rPr>
          <w:rFonts w:ascii="Times New Roman" w:hAnsi="Times New Roman"/>
          <w:i/>
          <w:sz w:val="22"/>
          <w:szCs w:val="22"/>
        </w:rPr>
        <w:t>Продължава организирането и координирането на работата на Работна група № 17</w:t>
      </w:r>
      <w:r w:rsidRPr="00666AD9">
        <w:rPr>
          <w:rFonts w:ascii="Times New Roman" w:hAnsi="Times New Roman"/>
          <w:sz w:val="22"/>
          <w:szCs w:val="22"/>
        </w:rPr>
        <w:t xml:space="preserve"> „Телекомуникации и информационни технологии” към Съвета по европейските въпроси и </w:t>
      </w:r>
      <w:r w:rsidRPr="00666AD9">
        <w:rPr>
          <w:rFonts w:ascii="Times New Roman" w:hAnsi="Times New Roman"/>
          <w:i/>
          <w:sz w:val="22"/>
          <w:szCs w:val="22"/>
        </w:rPr>
        <w:t>изготвянето и съгласуването на становища, указания и позиции</w:t>
      </w:r>
      <w:r w:rsidRPr="00666AD9">
        <w:rPr>
          <w:rFonts w:ascii="Times New Roman" w:hAnsi="Times New Roman"/>
          <w:sz w:val="22"/>
          <w:szCs w:val="22"/>
        </w:rPr>
        <w:t xml:space="preserve"> на Република България за заседанията на комитетите и работните групи към Съвета на ЕС и Европейската комисия в областта на електронните съобщения;</w:t>
      </w:r>
    </w:p>
    <w:p w:rsidR="00B56C27" w:rsidRPr="00666AD9" w:rsidRDefault="00B56C27" w:rsidP="00B56C27">
      <w:pPr>
        <w:numPr>
          <w:ilvl w:val="0"/>
          <w:numId w:val="35"/>
        </w:numPr>
        <w:tabs>
          <w:tab w:val="clear" w:pos="4188"/>
          <w:tab w:val="left" w:pos="0"/>
          <w:tab w:val="num" w:pos="709"/>
          <w:tab w:val="left" w:pos="993"/>
        </w:tabs>
        <w:autoSpaceDE/>
        <w:autoSpaceDN/>
        <w:adjustRightInd/>
        <w:ind w:left="0" w:firstLine="709"/>
        <w:jc w:val="both"/>
        <w:rPr>
          <w:rFonts w:ascii="Times New Roman" w:hAnsi="Times New Roman"/>
          <w:sz w:val="22"/>
          <w:szCs w:val="22"/>
        </w:rPr>
      </w:pPr>
      <w:r w:rsidRPr="00666AD9">
        <w:rPr>
          <w:rFonts w:ascii="Times New Roman" w:hAnsi="Times New Roman"/>
          <w:i/>
          <w:sz w:val="22"/>
          <w:szCs w:val="22"/>
        </w:rPr>
        <w:t>Изготвени са проекти на позиции, както и съпътстващи документи и отчетни доклади</w:t>
      </w:r>
      <w:r w:rsidRPr="00666AD9">
        <w:rPr>
          <w:rFonts w:ascii="Times New Roman" w:hAnsi="Times New Roman"/>
          <w:sz w:val="22"/>
          <w:szCs w:val="22"/>
        </w:rPr>
        <w:t xml:space="preserve"> за заседанията на Съвета на Европейския съюз по транспорт, телекомуникации и енергетика (формат „Телекомуникации“), проведени на</w:t>
      </w:r>
      <w:r w:rsidRPr="00666AD9">
        <w:rPr>
          <w:rFonts w:ascii="Times New Roman" w:eastAsia="Calibri" w:hAnsi="Times New Roman"/>
          <w:sz w:val="22"/>
          <w:szCs w:val="22"/>
          <w:lang w:eastAsia="en-US"/>
        </w:rPr>
        <w:t xml:space="preserve"> </w:t>
      </w:r>
      <w:r w:rsidRPr="00666AD9">
        <w:rPr>
          <w:rFonts w:ascii="Times New Roman" w:hAnsi="Times New Roman"/>
          <w:sz w:val="22"/>
          <w:szCs w:val="22"/>
        </w:rPr>
        <w:t xml:space="preserve">29 – 30 април 2026 г., в гр. Никозия, Кипър (неформално) и 9 юни 2026 г. в гр. Люксембург </w:t>
      </w:r>
      <w:r w:rsidRPr="00666AD9">
        <w:rPr>
          <w:rFonts w:ascii="Times New Roman" w:hAnsi="Times New Roman"/>
          <w:sz w:val="22"/>
          <w:szCs w:val="22"/>
          <w:lang w:val="en-US"/>
        </w:rPr>
        <w:t>(</w:t>
      </w:r>
      <w:r w:rsidRPr="00666AD9">
        <w:rPr>
          <w:rFonts w:ascii="Times New Roman" w:hAnsi="Times New Roman"/>
          <w:sz w:val="22"/>
          <w:szCs w:val="22"/>
        </w:rPr>
        <w:t>формално</w:t>
      </w:r>
      <w:r w:rsidRPr="00666AD9">
        <w:rPr>
          <w:rFonts w:ascii="Times New Roman" w:hAnsi="Times New Roman"/>
          <w:sz w:val="22"/>
          <w:szCs w:val="22"/>
          <w:lang w:val="en-US"/>
        </w:rPr>
        <w:t>)</w:t>
      </w:r>
      <w:r w:rsidRPr="00666AD9">
        <w:rPr>
          <w:rFonts w:ascii="Times New Roman" w:hAnsi="Times New Roman"/>
          <w:sz w:val="22"/>
          <w:szCs w:val="22"/>
        </w:rPr>
        <w:t>;</w:t>
      </w:r>
    </w:p>
    <w:p w:rsidR="00B56C27" w:rsidRPr="00666AD9" w:rsidRDefault="00B56C27" w:rsidP="00B56C27">
      <w:pPr>
        <w:numPr>
          <w:ilvl w:val="0"/>
          <w:numId w:val="35"/>
        </w:numPr>
        <w:tabs>
          <w:tab w:val="clear" w:pos="4188"/>
          <w:tab w:val="left" w:pos="0"/>
          <w:tab w:val="num" w:pos="567"/>
          <w:tab w:val="left" w:pos="993"/>
        </w:tabs>
        <w:autoSpaceDE/>
        <w:autoSpaceDN/>
        <w:adjustRightInd/>
        <w:ind w:left="0" w:firstLine="567"/>
        <w:jc w:val="both"/>
        <w:rPr>
          <w:rFonts w:ascii="Times New Roman" w:hAnsi="Times New Roman"/>
          <w:i/>
          <w:sz w:val="22"/>
          <w:szCs w:val="22"/>
        </w:rPr>
      </w:pPr>
      <w:r w:rsidRPr="00666AD9">
        <w:rPr>
          <w:rFonts w:ascii="Times New Roman" w:hAnsi="Times New Roman"/>
          <w:i/>
          <w:sz w:val="22"/>
          <w:szCs w:val="22"/>
        </w:rPr>
        <w:t>Продължава участието в работата и заседанията на комитети и работни групи</w:t>
      </w:r>
      <w:r w:rsidRPr="00666AD9">
        <w:rPr>
          <w:rFonts w:ascii="Times New Roman" w:hAnsi="Times New Roman"/>
          <w:sz w:val="22"/>
          <w:szCs w:val="22"/>
        </w:rPr>
        <w:t xml:space="preserve"> във връзка с осъществяването на политиката в областта на електронните съобщения и в изпълнение на ангажиментите на Република България, свързани с членството й в Европейския съюз </w:t>
      </w:r>
      <w:r w:rsidRPr="00666AD9">
        <w:rPr>
          <w:rFonts w:ascii="Times New Roman" w:hAnsi="Times New Roman"/>
          <w:bCs/>
          <w:sz w:val="22"/>
          <w:szCs w:val="22"/>
        </w:rPr>
        <w:t>–</w:t>
      </w:r>
      <w:r w:rsidRPr="00666AD9">
        <w:rPr>
          <w:rFonts w:ascii="Times New Roman" w:hAnsi="Times New Roman"/>
          <w:sz w:val="22"/>
          <w:szCs w:val="22"/>
        </w:rPr>
        <w:t xml:space="preserve"> участие в работата на Комитета по съобщенията (СОСОМ), като са координирани и попълнени четири въпросника - </w:t>
      </w:r>
      <w:r w:rsidRPr="00666AD9">
        <w:rPr>
          <w:rFonts w:ascii="Times New Roman" w:hAnsi="Times New Roman"/>
          <w:sz w:val="22"/>
          <w:szCs w:val="22"/>
          <w:lang w:val="en-US"/>
        </w:rPr>
        <w:t>Broadband COCOM questionnaire</w:t>
      </w:r>
      <w:r w:rsidRPr="00666AD9">
        <w:rPr>
          <w:rFonts w:ascii="Times New Roman" w:hAnsi="Times New Roman"/>
          <w:sz w:val="22"/>
          <w:szCs w:val="22"/>
        </w:rPr>
        <w:t>,</w:t>
      </w:r>
      <w:r w:rsidRPr="00666AD9">
        <w:rPr>
          <w:rFonts w:ascii="Times New Roman" w:hAnsi="Times New Roman"/>
          <w:sz w:val="22"/>
          <w:szCs w:val="22"/>
          <w:lang w:val="en-US"/>
        </w:rPr>
        <w:t xml:space="preserve"> 112 COCOM questionnaire, Deployment of small-area wireless access points (small cells) in Bulgaria for  2024 and 2025 </w:t>
      </w:r>
      <w:r w:rsidRPr="00666AD9">
        <w:rPr>
          <w:rFonts w:ascii="Times New Roman" w:hAnsi="Times New Roman"/>
          <w:sz w:val="22"/>
          <w:szCs w:val="22"/>
        </w:rPr>
        <w:t>и</w:t>
      </w:r>
      <w:r w:rsidRPr="00666AD9">
        <w:rPr>
          <w:rFonts w:ascii="Times New Roman" w:hAnsi="Times New Roman"/>
          <w:sz w:val="22"/>
          <w:szCs w:val="22"/>
          <w:lang w:val="en-US"/>
        </w:rPr>
        <w:t xml:space="preserve"> 5G spectrum indicator for DESI 2025</w:t>
      </w:r>
      <w:r w:rsidRPr="00666AD9">
        <w:rPr>
          <w:rFonts w:ascii="Times New Roman" w:hAnsi="Times New Roman"/>
          <w:sz w:val="22"/>
          <w:szCs w:val="22"/>
        </w:rPr>
        <w:t>;</w:t>
      </w:r>
    </w:p>
    <w:p w:rsidR="00B56C27" w:rsidRPr="00666AD9" w:rsidRDefault="00B56C27" w:rsidP="00B56C27">
      <w:pPr>
        <w:numPr>
          <w:ilvl w:val="0"/>
          <w:numId w:val="35"/>
        </w:numPr>
        <w:tabs>
          <w:tab w:val="clear" w:pos="4188"/>
          <w:tab w:val="left" w:pos="0"/>
          <w:tab w:val="num" w:pos="927"/>
          <w:tab w:val="left" w:pos="993"/>
        </w:tabs>
        <w:autoSpaceDE/>
        <w:autoSpaceDN/>
        <w:adjustRightInd/>
        <w:ind w:left="0" w:firstLine="720"/>
        <w:jc w:val="both"/>
        <w:rPr>
          <w:rFonts w:ascii="Times New Roman" w:hAnsi="Times New Roman"/>
          <w:sz w:val="22"/>
          <w:szCs w:val="22"/>
        </w:rPr>
      </w:pPr>
      <w:r w:rsidRPr="00666AD9">
        <w:rPr>
          <w:rFonts w:ascii="Times New Roman" w:hAnsi="Times New Roman"/>
          <w:i/>
          <w:sz w:val="22"/>
          <w:szCs w:val="22"/>
        </w:rPr>
        <w:t xml:space="preserve">Продължава участието в работата на международни организации, включително в семинари, мероприятия и инициативи на МСД </w:t>
      </w:r>
      <w:r w:rsidRPr="00666AD9">
        <w:rPr>
          <w:rFonts w:ascii="Times New Roman" w:hAnsi="Times New Roman"/>
          <w:sz w:val="22"/>
          <w:szCs w:val="22"/>
        </w:rPr>
        <w:t xml:space="preserve">по въпросите на електронните съобщения </w:t>
      </w:r>
      <w:r w:rsidRPr="00666AD9">
        <w:rPr>
          <w:rFonts w:ascii="Times New Roman" w:hAnsi="Times New Roman"/>
          <w:bCs/>
          <w:i/>
          <w:sz w:val="22"/>
          <w:szCs w:val="22"/>
        </w:rPr>
        <w:t>–</w:t>
      </w:r>
      <w:r w:rsidRPr="00666AD9">
        <w:rPr>
          <w:rFonts w:ascii="Times New Roman" w:hAnsi="Times New Roman"/>
          <w:i/>
          <w:sz w:val="22"/>
          <w:szCs w:val="22"/>
        </w:rPr>
        <w:t xml:space="preserve"> </w:t>
      </w:r>
      <w:r w:rsidRPr="00666AD9">
        <w:rPr>
          <w:rFonts w:ascii="Times New Roman" w:hAnsi="Times New Roman"/>
          <w:bCs/>
          <w:sz w:val="22"/>
          <w:szCs w:val="22"/>
        </w:rPr>
        <w:t xml:space="preserve">участие в работата на </w:t>
      </w:r>
      <w:r w:rsidRPr="00666AD9">
        <w:rPr>
          <w:rFonts w:ascii="Times New Roman" w:hAnsi="Times New Roman"/>
          <w:bCs/>
          <w:iCs/>
          <w:sz w:val="22"/>
          <w:szCs w:val="22"/>
        </w:rPr>
        <w:t>Консултативната група по развитие на далекосъобщенията (TDAG) към МСД в периода 7-10 април 202</w:t>
      </w:r>
      <w:r w:rsidRPr="00666AD9">
        <w:rPr>
          <w:rFonts w:ascii="Times New Roman" w:hAnsi="Times New Roman"/>
          <w:bCs/>
          <w:iCs/>
          <w:sz w:val="22"/>
          <w:szCs w:val="22"/>
          <w:lang w:val="en-US"/>
        </w:rPr>
        <w:t>6</w:t>
      </w:r>
      <w:r w:rsidRPr="00666AD9">
        <w:rPr>
          <w:rFonts w:ascii="Times New Roman" w:hAnsi="Times New Roman"/>
          <w:bCs/>
          <w:iCs/>
          <w:sz w:val="22"/>
          <w:szCs w:val="22"/>
        </w:rPr>
        <w:t xml:space="preserve"> г.;</w:t>
      </w:r>
      <w:r w:rsidRPr="00666AD9">
        <w:rPr>
          <w:rFonts w:ascii="Times New Roman" w:hAnsi="Times New Roman"/>
          <w:i/>
          <w:sz w:val="22"/>
          <w:szCs w:val="22"/>
        </w:rPr>
        <w:t xml:space="preserve"> </w:t>
      </w:r>
    </w:p>
    <w:p w:rsidR="00B56C27" w:rsidRPr="00666AD9" w:rsidRDefault="00B56C27" w:rsidP="00B56C27">
      <w:pPr>
        <w:numPr>
          <w:ilvl w:val="0"/>
          <w:numId w:val="35"/>
        </w:numPr>
        <w:tabs>
          <w:tab w:val="clear" w:pos="4188"/>
          <w:tab w:val="left" w:pos="0"/>
          <w:tab w:val="num" w:pos="927"/>
          <w:tab w:val="left" w:pos="993"/>
        </w:tabs>
        <w:autoSpaceDE/>
        <w:autoSpaceDN/>
        <w:adjustRightInd/>
        <w:ind w:left="0" w:firstLine="720"/>
        <w:jc w:val="both"/>
        <w:rPr>
          <w:rFonts w:ascii="Times New Roman" w:hAnsi="Times New Roman"/>
          <w:sz w:val="22"/>
          <w:szCs w:val="22"/>
        </w:rPr>
      </w:pPr>
      <w:r w:rsidRPr="00666AD9">
        <w:rPr>
          <w:rFonts w:ascii="Times New Roman" w:hAnsi="Times New Roman"/>
          <w:i/>
          <w:sz w:val="22"/>
          <w:szCs w:val="22"/>
        </w:rPr>
        <w:t xml:space="preserve">Продължава участието в работата на международни организации, включително в семинари, мероприятия и инициативи на МСД </w:t>
      </w:r>
      <w:r w:rsidRPr="00666AD9">
        <w:rPr>
          <w:rFonts w:ascii="Times New Roman" w:hAnsi="Times New Roman"/>
          <w:sz w:val="22"/>
          <w:szCs w:val="22"/>
        </w:rPr>
        <w:t xml:space="preserve">по въпросите на електронните съобщения </w:t>
      </w:r>
      <w:r w:rsidRPr="00666AD9">
        <w:rPr>
          <w:rFonts w:ascii="Times New Roman" w:hAnsi="Times New Roman"/>
          <w:bCs/>
          <w:i/>
          <w:sz w:val="22"/>
          <w:szCs w:val="22"/>
        </w:rPr>
        <w:t>–</w:t>
      </w:r>
      <w:r w:rsidRPr="00666AD9">
        <w:rPr>
          <w:rFonts w:ascii="Times New Roman" w:hAnsi="Times New Roman"/>
          <w:i/>
          <w:sz w:val="22"/>
          <w:szCs w:val="22"/>
        </w:rPr>
        <w:t xml:space="preserve"> </w:t>
      </w:r>
      <w:r w:rsidRPr="00666AD9">
        <w:rPr>
          <w:rFonts w:ascii="Times New Roman" w:hAnsi="Times New Roman"/>
          <w:bCs/>
          <w:sz w:val="22"/>
          <w:szCs w:val="22"/>
        </w:rPr>
        <w:t xml:space="preserve">участие в работата на </w:t>
      </w:r>
      <w:r w:rsidRPr="00666AD9">
        <w:rPr>
          <w:rFonts w:ascii="Times New Roman" w:hAnsi="Times New Roman"/>
          <w:bCs/>
          <w:iCs/>
          <w:sz w:val="22"/>
          <w:szCs w:val="22"/>
        </w:rPr>
        <w:t>Консултативната група стандартизация в телекомуникациите (T</w:t>
      </w:r>
      <w:r w:rsidRPr="00666AD9">
        <w:rPr>
          <w:rFonts w:ascii="Times New Roman" w:hAnsi="Times New Roman"/>
          <w:bCs/>
          <w:iCs/>
          <w:sz w:val="22"/>
          <w:szCs w:val="22"/>
          <w:lang w:val="en-US"/>
        </w:rPr>
        <w:t>S</w:t>
      </w:r>
      <w:r w:rsidRPr="00666AD9">
        <w:rPr>
          <w:rFonts w:ascii="Times New Roman" w:hAnsi="Times New Roman"/>
          <w:bCs/>
          <w:iCs/>
          <w:sz w:val="22"/>
          <w:szCs w:val="22"/>
        </w:rPr>
        <w:t>AG) към МСД в периода 26-30</w:t>
      </w:r>
      <w:r w:rsidRPr="00666AD9">
        <w:rPr>
          <w:rFonts w:ascii="Times New Roman" w:hAnsi="Times New Roman"/>
          <w:bCs/>
          <w:iCs/>
          <w:sz w:val="22"/>
          <w:szCs w:val="22"/>
          <w:lang w:val="en-US"/>
        </w:rPr>
        <w:t xml:space="preserve"> </w:t>
      </w:r>
      <w:r w:rsidRPr="00666AD9">
        <w:rPr>
          <w:rFonts w:ascii="Times New Roman" w:hAnsi="Times New Roman"/>
          <w:bCs/>
          <w:iCs/>
          <w:sz w:val="22"/>
          <w:szCs w:val="22"/>
        </w:rPr>
        <w:t>януари 202</w:t>
      </w:r>
      <w:r w:rsidRPr="00666AD9">
        <w:rPr>
          <w:rFonts w:ascii="Times New Roman" w:hAnsi="Times New Roman"/>
          <w:bCs/>
          <w:iCs/>
          <w:sz w:val="22"/>
          <w:szCs w:val="22"/>
          <w:lang w:val="en-US"/>
        </w:rPr>
        <w:t>6</w:t>
      </w:r>
      <w:r w:rsidRPr="00666AD9">
        <w:rPr>
          <w:rFonts w:ascii="Times New Roman" w:hAnsi="Times New Roman"/>
          <w:bCs/>
          <w:iCs/>
          <w:sz w:val="22"/>
          <w:szCs w:val="22"/>
        </w:rPr>
        <w:t xml:space="preserve"> г.;</w:t>
      </w:r>
      <w:r w:rsidRPr="00666AD9">
        <w:rPr>
          <w:rFonts w:ascii="Times New Roman" w:hAnsi="Times New Roman"/>
          <w:i/>
          <w:sz w:val="22"/>
          <w:szCs w:val="22"/>
        </w:rPr>
        <w:t xml:space="preserve"> </w:t>
      </w:r>
    </w:p>
    <w:p w:rsidR="00B56C27" w:rsidRPr="00666AD9" w:rsidRDefault="00B56C27" w:rsidP="00B56C27">
      <w:pPr>
        <w:numPr>
          <w:ilvl w:val="0"/>
          <w:numId w:val="35"/>
        </w:numPr>
        <w:tabs>
          <w:tab w:val="clear" w:pos="4188"/>
          <w:tab w:val="left" w:pos="0"/>
          <w:tab w:val="num" w:pos="567"/>
          <w:tab w:val="left" w:pos="993"/>
        </w:tabs>
        <w:autoSpaceDE/>
        <w:autoSpaceDN/>
        <w:adjustRightInd/>
        <w:ind w:left="0" w:firstLine="720"/>
        <w:jc w:val="both"/>
        <w:rPr>
          <w:rFonts w:ascii="Times New Roman" w:hAnsi="Times New Roman"/>
          <w:sz w:val="22"/>
          <w:szCs w:val="22"/>
        </w:rPr>
      </w:pPr>
      <w:r w:rsidRPr="00666AD9">
        <w:rPr>
          <w:rFonts w:ascii="Times New Roman" w:hAnsi="Times New Roman"/>
          <w:i/>
          <w:sz w:val="22"/>
          <w:szCs w:val="22"/>
        </w:rPr>
        <w:t>Стартира участието в Експертната група за подводна кабелна инфраструктура към Европейската комисия</w:t>
      </w:r>
      <w:r w:rsidRPr="00666AD9">
        <w:rPr>
          <w:rFonts w:ascii="Times New Roman" w:hAnsi="Times New Roman"/>
          <w:sz w:val="22"/>
          <w:szCs w:val="22"/>
        </w:rPr>
        <w:t xml:space="preserve"> – участие в Конференция на тема сигурност на подводната инфраструктура и заседание на Експертната група, проведени в гр. Брюксел, Кралство Белгия в периода 24-25 март, както и подготовка на документи, свързани с работата на групата;</w:t>
      </w:r>
    </w:p>
    <w:p w:rsidR="00B56C27" w:rsidRPr="00666AD9" w:rsidRDefault="00B56C27" w:rsidP="00B56C27">
      <w:pPr>
        <w:numPr>
          <w:ilvl w:val="0"/>
          <w:numId w:val="35"/>
        </w:numPr>
        <w:tabs>
          <w:tab w:val="clear" w:pos="4188"/>
          <w:tab w:val="left" w:pos="0"/>
          <w:tab w:val="num" w:pos="927"/>
          <w:tab w:val="left" w:pos="993"/>
        </w:tabs>
        <w:autoSpaceDE/>
        <w:autoSpaceDN/>
        <w:adjustRightInd/>
        <w:ind w:left="0" w:firstLine="720"/>
        <w:jc w:val="both"/>
        <w:rPr>
          <w:rFonts w:ascii="Times New Roman" w:hAnsi="Times New Roman"/>
          <w:sz w:val="22"/>
          <w:szCs w:val="22"/>
        </w:rPr>
      </w:pPr>
      <w:r w:rsidRPr="00666AD9">
        <w:rPr>
          <w:rFonts w:ascii="Times New Roman" w:hAnsi="Times New Roman"/>
          <w:i/>
          <w:sz w:val="22"/>
          <w:szCs w:val="22"/>
        </w:rPr>
        <w:lastRenderedPageBreak/>
        <w:t xml:space="preserve">Стартирани са дейности по подготовка на българското участие в Конференцията на пълномощните представители на МСД, </w:t>
      </w:r>
      <w:r w:rsidRPr="00666AD9">
        <w:rPr>
          <w:rFonts w:ascii="Times New Roman" w:hAnsi="Times New Roman"/>
          <w:sz w:val="22"/>
          <w:szCs w:val="22"/>
        </w:rPr>
        <w:t>която ще се проведе от 9 до 27 ноември 2026 г. в Доха, Катар, включващи преглед и бележки по документи за конференцията;</w:t>
      </w:r>
    </w:p>
    <w:p w:rsidR="00B56C27" w:rsidRPr="00666AD9" w:rsidRDefault="00B56C27" w:rsidP="00B56C27">
      <w:pPr>
        <w:numPr>
          <w:ilvl w:val="0"/>
          <w:numId w:val="35"/>
        </w:numPr>
        <w:tabs>
          <w:tab w:val="clear" w:pos="4188"/>
          <w:tab w:val="left" w:pos="0"/>
          <w:tab w:val="num" w:pos="927"/>
          <w:tab w:val="left" w:pos="993"/>
        </w:tabs>
        <w:autoSpaceDE/>
        <w:autoSpaceDN/>
        <w:adjustRightInd/>
        <w:ind w:left="0" w:firstLine="720"/>
        <w:jc w:val="both"/>
        <w:rPr>
          <w:rFonts w:ascii="Times New Roman" w:hAnsi="Times New Roman"/>
          <w:sz w:val="22"/>
          <w:szCs w:val="22"/>
        </w:rPr>
      </w:pPr>
      <w:r w:rsidRPr="00666AD9">
        <w:rPr>
          <w:rFonts w:ascii="Times New Roman" w:hAnsi="Times New Roman"/>
          <w:i/>
          <w:sz w:val="22"/>
          <w:szCs w:val="22"/>
        </w:rPr>
        <w:t>Изпълнени са дейности във връзка с процеса на присъединяване на Република България към Организацията за икономическо сътрудничество и развитие (ОИСР)</w:t>
      </w:r>
      <w:r w:rsidRPr="00666AD9">
        <w:rPr>
          <w:rFonts w:ascii="Times New Roman" w:hAnsi="Times New Roman"/>
          <w:sz w:val="22"/>
          <w:szCs w:val="22"/>
        </w:rPr>
        <w:t>, включващи изготвяне на  информация за заседание на Междуведомствения координационен механизъм;</w:t>
      </w:r>
    </w:p>
    <w:p w:rsidR="00B56C27" w:rsidRPr="00666AD9" w:rsidRDefault="00B56C27" w:rsidP="00B56C27">
      <w:pPr>
        <w:numPr>
          <w:ilvl w:val="0"/>
          <w:numId w:val="22"/>
        </w:numPr>
        <w:tabs>
          <w:tab w:val="left" w:pos="360"/>
          <w:tab w:val="left" w:pos="1080"/>
        </w:tabs>
        <w:ind w:left="714" w:hanging="357"/>
        <w:jc w:val="both"/>
        <w:rPr>
          <w:rFonts w:ascii="Times New Roman" w:hAnsi="Times New Roman"/>
          <w:i/>
          <w:sz w:val="22"/>
          <w:szCs w:val="22"/>
          <w:u w:val="single"/>
        </w:rPr>
      </w:pPr>
      <w:r w:rsidRPr="00666AD9">
        <w:rPr>
          <w:rFonts w:ascii="Times New Roman" w:hAnsi="Times New Roman"/>
          <w:i/>
          <w:sz w:val="22"/>
          <w:szCs w:val="22"/>
        </w:rPr>
        <w:t xml:space="preserve">Разгледани са въпроси, </w:t>
      </w:r>
      <w:r w:rsidRPr="00666AD9">
        <w:rPr>
          <w:rFonts w:ascii="Times New Roman" w:hAnsi="Times New Roman"/>
          <w:sz w:val="22"/>
          <w:szCs w:val="22"/>
        </w:rPr>
        <w:t>свързани с предоставянето на електронни съобщителни мрежи и услуги, прилагането на националното законодателство, законодателството на ЕС и изискванията на международни договори в областта на електронните съобщения, както и с изготвянето на стратегически и други</w:t>
      </w:r>
      <w:r w:rsidRPr="00666AD9">
        <w:rPr>
          <w:rFonts w:ascii="Times New Roman" w:hAnsi="Times New Roman"/>
          <w:sz w:val="22"/>
          <w:szCs w:val="22"/>
          <w:lang w:val="en-GB"/>
        </w:rPr>
        <w:t xml:space="preserve"> </w:t>
      </w:r>
      <w:r w:rsidRPr="00666AD9">
        <w:rPr>
          <w:rFonts w:ascii="Times New Roman" w:hAnsi="Times New Roman"/>
          <w:sz w:val="22"/>
          <w:szCs w:val="22"/>
        </w:rPr>
        <w:t>национални документи в областта на електронните съобщения</w:t>
      </w:r>
      <w:r w:rsidRPr="00666AD9">
        <w:rPr>
          <w:rFonts w:ascii="Times New Roman" w:hAnsi="Times New Roman"/>
          <w:sz w:val="22"/>
          <w:szCs w:val="22"/>
          <w:lang w:val="en-GB"/>
        </w:rPr>
        <w:t xml:space="preserve"> </w:t>
      </w:r>
      <w:r w:rsidRPr="00666AD9">
        <w:rPr>
          <w:rFonts w:ascii="Times New Roman" w:hAnsi="Times New Roman"/>
          <w:sz w:val="22"/>
          <w:szCs w:val="22"/>
        </w:rPr>
        <w:t>в рамките на междуведомствени и вътрешно-ведомствени работни групи.</w:t>
      </w:r>
    </w:p>
    <w:p w:rsidR="00753936" w:rsidRPr="00666AD9" w:rsidRDefault="009E6F83" w:rsidP="00B56C27">
      <w:pPr>
        <w:numPr>
          <w:ilvl w:val="0"/>
          <w:numId w:val="22"/>
        </w:numPr>
        <w:tabs>
          <w:tab w:val="left" w:pos="360"/>
          <w:tab w:val="left" w:pos="1080"/>
        </w:tabs>
        <w:ind w:left="714" w:hanging="357"/>
        <w:jc w:val="both"/>
        <w:rPr>
          <w:i/>
          <w:sz w:val="22"/>
          <w:szCs w:val="22"/>
          <w:u w:val="single"/>
        </w:rPr>
      </w:pPr>
      <w:r w:rsidRPr="00666AD9">
        <w:rPr>
          <w:i/>
          <w:sz w:val="22"/>
          <w:szCs w:val="22"/>
          <w:u w:val="single"/>
        </w:rPr>
        <w:t>Управление на радио</w:t>
      </w:r>
      <w:r w:rsidR="00494210" w:rsidRPr="00666AD9">
        <w:rPr>
          <w:i/>
          <w:sz w:val="22"/>
          <w:szCs w:val="22"/>
          <w:u w:val="single"/>
        </w:rPr>
        <w:t>съобщенията</w:t>
      </w:r>
      <w:r w:rsidRPr="00666AD9">
        <w:rPr>
          <w:i/>
          <w:sz w:val="22"/>
          <w:szCs w:val="22"/>
          <w:u w:val="single"/>
        </w:rPr>
        <w:t>:</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Изпълняват се дейностите, свързани с подготовката и участието в заседания на СНРЧС, включително административното и информационното обслужване на Съвета;</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i/>
        </w:rPr>
      </w:pPr>
      <w:r w:rsidRPr="00666AD9">
        <w:rPr>
          <w:rFonts w:ascii="Times New Roman" w:hAnsi="Times New Roman"/>
          <w:i/>
          <w:sz w:val="22"/>
          <w:szCs w:val="22"/>
        </w:rPr>
        <w:t>Осъществява се съгласуване със заинтересовани държавни органи и служби на ползването на конкретни радиочестоти и радиочестотни ленти от радиосъоръжения с техните технически параметри, срок и място за ползването им на територията на страната от други държави и от международни организации;</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Изготвена е Рамкова позиция относно предложение за Регламент на Европейския парламент и на Съвета относно процедурата за разрешаване на системи за предоставяне на мобилни спътникови услуги (MSS) в хармонизирания 2 GHz честотен обхват, с което се предвижда отмяна на Решение 626/2008/ЕО;</w:t>
      </w:r>
    </w:p>
    <w:p w:rsidR="000E3A02" w:rsidRPr="00666AD9" w:rsidRDefault="000E3A02" w:rsidP="005F618F">
      <w:pPr>
        <w:numPr>
          <w:ilvl w:val="0"/>
          <w:numId w:val="81"/>
        </w:numPr>
        <w:tabs>
          <w:tab w:val="num" w:pos="0"/>
          <w:tab w:val="num" w:pos="993"/>
        </w:tabs>
        <w:autoSpaceDE/>
        <w:autoSpaceDN/>
        <w:adjustRightInd/>
        <w:ind w:left="0" w:firstLine="709"/>
        <w:contextualSpacing/>
        <w:jc w:val="both"/>
      </w:pPr>
      <w:r w:rsidRPr="00666AD9">
        <w:rPr>
          <w:rFonts w:ascii="Times New Roman" w:hAnsi="Times New Roman"/>
          <w:i/>
          <w:sz w:val="22"/>
          <w:szCs w:val="22"/>
        </w:rPr>
        <w:t>Продължава участието в работата на Групата по политиката в областта на радиочестотния спектър (RSPG), която приема становища, подпомагащи дейността на ЕК по въпросите, свързани с радиочестотния спектър, координирането на политическите подходи  за създаване и функциониране на вътрешния пазар – участие в заседания, проведени на 11 февруари и 16 юни 2026 г.</w:t>
      </w:r>
      <w:r w:rsidRPr="00666AD9">
        <w:rPr>
          <w:i/>
        </w:rPr>
        <w:t>;</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Продължава участието в работата на Комитета по радиочестотния спектър (RSC), който съдейства на ЕК при разработването на технически решения с цел осигуряване на хармонизирани условия за ефективно използване на радиочестотния спектър – участие в заседание, проведено на 18 март  2026 г.;</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Продължава участието в работата на групи към Европейската конференция по пощи и далекосъобщения (CEPT) – участие в дейността на Работна група по управление на спектъра към Комитета по електронни съобщения в периода 9-13 февруари и 01-05 юни 2026 г.; участие в заседания на Комитета по електронни съобщения (ЕСС) в периода 3-6 март и 23-26 юни 2026 г.;</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 xml:space="preserve">Продължава участието в работата на Групата за подготовка на Световната конференция по радиосъобщения на МСД (CPG-27), включително заседанията на проектните екипи (PTA, PTB, PTC, ECC PT1) – участие в заседания, проведени в периода 09-13 март 2026 г.; 23-26 март 2026 г.; 04-07 май 2026 г. и 30 юни - 3 юли 2026 г.; </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Започна подготовката за участие в Асамблеята по радиосъобщения (RA-2027) и Световната конференция по радиосъобщения (WRC-2027) на МСД през 2027 г.;</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Продължава проследяването на дейността на Международната организация за спътникови комуникации</w:t>
      </w:r>
      <w:r w:rsidRPr="00666AD9" w:rsidDel="0096385A">
        <w:rPr>
          <w:rFonts w:ascii="Times New Roman" w:hAnsi="Times New Roman"/>
          <w:i/>
          <w:sz w:val="22"/>
          <w:szCs w:val="22"/>
        </w:rPr>
        <w:t xml:space="preserve"> </w:t>
      </w:r>
      <w:r w:rsidRPr="00666AD9">
        <w:rPr>
          <w:rFonts w:ascii="Times New Roman" w:hAnsi="Times New Roman"/>
          <w:i/>
          <w:sz w:val="22"/>
          <w:szCs w:val="22"/>
        </w:rPr>
        <w:t>(МОСК „Интерспутник”) – запознаване с материалите за заседанието на 9-11 юни 2026 г.;</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Продължава участието в работата на Междуправителствената организация за спътникови комуникации (EUTELSAT IGO) – участие в заседание на Консултативния комитет, проведено на 3 юни 2026 г.;</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Продължава участието в работата на Управителния комитет, отговорен за процедиране на документите на МСД за Програмата за сигурна свързаност на ЕС (IRIS2) – участие в заседания, проведени на 7 януари и 22 юни 2026 г.;</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Разпространени са циркуляри на електронен носител на Радиобюрото към МСД BR IFIC „Space Services” от името на МТС, като легитимно призната от МСД българска администрация – 13 бр.;</w:t>
      </w:r>
    </w:p>
    <w:p w:rsidR="000E3A02" w:rsidRPr="00666AD9" w:rsidRDefault="000E3A02" w:rsidP="005F618F">
      <w:pPr>
        <w:numPr>
          <w:ilvl w:val="0"/>
          <w:numId w:val="81"/>
        </w:numPr>
        <w:tabs>
          <w:tab w:val="num" w:pos="0"/>
          <w:tab w:val="num" w:pos="993"/>
        </w:tabs>
        <w:autoSpaceDE/>
        <w:autoSpaceDN/>
        <w:adjustRightInd/>
        <w:ind w:left="0" w:firstLine="709"/>
        <w:contextualSpacing/>
        <w:jc w:val="both"/>
        <w:rPr>
          <w:rFonts w:ascii="Times New Roman" w:hAnsi="Times New Roman"/>
          <w:i/>
          <w:sz w:val="22"/>
          <w:szCs w:val="22"/>
        </w:rPr>
      </w:pPr>
      <w:r w:rsidRPr="00666AD9">
        <w:rPr>
          <w:rFonts w:ascii="Times New Roman" w:hAnsi="Times New Roman"/>
          <w:i/>
          <w:sz w:val="22"/>
          <w:szCs w:val="22"/>
        </w:rPr>
        <w:t>Изпълнени са задачи по текущи преписки, свързани с управлението на радиосъобщенията и спътниковите комуникации.</w:t>
      </w:r>
    </w:p>
    <w:p w:rsidR="00AF5531" w:rsidRPr="00666AD9" w:rsidRDefault="00AF5531" w:rsidP="00AF5531">
      <w:pPr>
        <w:tabs>
          <w:tab w:val="left" w:pos="0"/>
          <w:tab w:val="left" w:pos="993"/>
        </w:tabs>
        <w:spacing w:before="240" w:after="120"/>
        <w:jc w:val="both"/>
        <w:rPr>
          <w:rFonts w:ascii="Times New Roman" w:hAnsi="Times New Roman"/>
          <w:b/>
          <w:i/>
          <w:sz w:val="22"/>
          <w:szCs w:val="22"/>
        </w:rPr>
      </w:pPr>
      <w:r w:rsidRPr="00666AD9">
        <w:rPr>
          <w:rFonts w:ascii="Times New Roman" w:hAnsi="Times New Roman"/>
          <w:b/>
          <w:i/>
          <w:sz w:val="22"/>
          <w:szCs w:val="22"/>
        </w:rPr>
        <w:lastRenderedPageBreak/>
        <w:tab/>
        <w:t>Пощенски услуги:</w:t>
      </w:r>
    </w:p>
    <w:p w:rsidR="00B9542D" w:rsidRPr="00666AD9" w:rsidRDefault="00B9542D" w:rsidP="005F618F">
      <w:pPr>
        <w:numPr>
          <w:ilvl w:val="0"/>
          <w:numId w:val="81"/>
        </w:numPr>
        <w:tabs>
          <w:tab w:val="clear" w:pos="2160"/>
          <w:tab w:val="num" w:pos="0"/>
          <w:tab w:val="num" w:pos="993"/>
        </w:tabs>
        <w:ind w:left="0" w:firstLine="709"/>
        <w:contextualSpacing/>
        <w:jc w:val="both"/>
        <w:rPr>
          <w:sz w:val="22"/>
        </w:rPr>
      </w:pPr>
      <w:r w:rsidRPr="00666AD9">
        <w:rPr>
          <w:i/>
          <w:sz w:val="22"/>
        </w:rPr>
        <w:t>Продължава участието в заседанията и работата на комитети, работни групи и други работни органи на институциите на Европейския съюз</w:t>
      </w:r>
      <w:r w:rsidRPr="00666AD9">
        <w:rPr>
          <w:sz w:val="22"/>
        </w:rPr>
        <w:t xml:space="preserve"> в областта на пощенските услуги – </w:t>
      </w:r>
      <w:r w:rsidRPr="00666AD9">
        <w:rPr>
          <w:sz w:val="14"/>
          <w:szCs w:val="16"/>
        </w:rPr>
        <w:t xml:space="preserve"> </w:t>
      </w:r>
      <w:r w:rsidRPr="00666AD9">
        <w:rPr>
          <w:sz w:val="22"/>
        </w:rPr>
        <w:t>подготовка за участие и участие в дейността на работна група „Пощенски услуги“ (11 май 2026 г.) и Комитет „Пощенска директива”;</w:t>
      </w:r>
    </w:p>
    <w:p w:rsidR="00B9542D" w:rsidRPr="00666AD9" w:rsidRDefault="00B9542D" w:rsidP="005F618F">
      <w:pPr>
        <w:numPr>
          <w:ilvl w:val="0"/>
          <w:numId w:val="81"/>
        </w:numPr>
        <w:tabs>
          <w:tab w:val="clear" w:pos="2160"/>
          <w:tab w:val="num" w:pos="0"/>
          <w:tab w:val="num" w:pos="993"/>
        </w:tabs>
        <w:ind w:left="0" w:firstLine="709"/>
        <w:contextualSpacing/>
        <w:jc w:val="both"/>
        <w:rPr>
          <w:sz w:val="22"/>
        </w:rPr>
      </w:pPr>
      <w:r w:rsidRPr="00666AD9">
        <w:rPr>
          <w:i/>
          <w:sz w:val="22"/>
        </w:rPr>
        <w:t xml:space="preserve">Продължава участието в международното сътрудничество на регионално и световно ниво </w:t>
      </w:r>
      <w:r w:rsidRPr="00666AD9">
        <w:rPr>
          <w:sz w:val="22"/>
        </w:rPr>
        <w:t>в областта на пощенските услуги – подготовка за участие и участие в дейността на Административния съвет на ВПС/Съвета за пощенска експлоатация (30 април – 1 май 2026 г.), Европейския комитет по пощенско регламентиране (CERP)  и работните групи „Политика“ и „Всемирен пощенски съюз“ към CERP (</w:t>
      </w:r>
      <w:r w:rsidRPr="00666AD9">
        <w:rPr>
          <w:sz w:val="22"/>
          <w:lang w:val="en-US"/>
        </w:rPr>
        <w:t xml:space="preserve">23 </w:t>
      </w:r>
      <w:r w:rsidRPr="00666AD9">
        <w:rPr>
          <w:sz w:val="22"/>
        </w:rPr>
        <w:t xml:space="preserve">февруари и </w:t>
      </w:r>
      <w:r w:rsidRPr="00666AD9">
        <w:rPr>
          <w:sz w:val="22"/>
          <w:lang w:val="en-US"/>
        </w:rPr>
        <w:t xml:space="preserve">30 </w:t>
      </w:r>
      <w:r w:rsidRPr="00666AD9">
        <w:rPr>
          <w:sz w:val="22"/>
        </w:rPr>
        <w:t>април 2026 г.);</w:t>
      </w:r>
    </w:p>
    <w:p w:rsidR="00B9542D" w:rsidRPr="00666AD9" w:rsidRDefault="00B9542D" w:rsidP="005F618F">
      <w:pPr>
        <w:numPr>
          <w:ilvl w:val="0"/>
          <w:numId w:val="81"/>
        </w:numPr>
        <w:tabs>
          <w:tab w:val="clear" w:pos="2160"/>
          <w:tab w:val="num" w:pos="0"/>
          <w:tab w:val="num" w:pos="993"/>
        </w:tabs>
        <w:ind w:left="0" w:firstLine="709"/>
        <w:contextualSpacing/>
        <w:jc w:val="both"/>
        <w:rPr>
          <w:sz w:val="22"/>
        </w:rPr>
      </w:pPr>
      <w:r w:rsidRPr="00666AD9">
        <w:rPr>
          <w:i/>
          <w:sz w:val="22"/>
        </w:rPr>
        <w:t>Изготвен е проект на Закон за ратифициране на актовете от 28 конгрес на Всемирния пощенски съюз. Законопроектът е публикуван за обществено обсъждане на 12 юни 2026 г.;</w:t>
      </w:r>
    </w:p>
    <w:p w:rsidR="00B9542D" w:rsidRPr="00666AD9" w:rsidRDefault="00B9542D" w:rsidP="005F618F">
      <w:pPr>
        <w:numPr>
          <w:ilvl w:val="0"/>
          <w:numId w:val="81"/>
        </w:numPr>
        <w:tabs>
          <w:tab w:val="clear" w:pos="2160"/>
          <w:tab w:val="num" w:pos="0"/>
          <w:tab w:val="num" w:pos="993"/>
        </w:tabs>
        <w:ind w:left="0" w:firstLine="709"/>
        <w:contextualSpacing/>
        <w:jc w:val="both"/>
        <w:rPr>
          <w:sz w:val="22"/>
        </w:rPr>
      </w:pPr>
      <w:r w:rsidRPr="00666AD9">
        <w:rPr>
          <w:i/>
          <w:sz w:val="22"/>
        </w:rPr>
        <w:t>Изготвен е проект на Наредба за изменение и допълнение на Наредба № 6 за изискванията за пощенската сигурност. Обобщени са поучените становища в хода на общественото обсъждане;</w:t>
      </w:r>
    </w:p>
    <w:p w:rsidR="00B9542D" w:rsidRPr="00666AD9" w:rsidRDefault="00B9542D" w:rsidP="005F618F">
      <w:pPr>
        <w:numPr>
          <w:ilvl w:val="0"/>
          <w:numId w:val="93"/>
        </w:numPr>
        <w:tabs>
          <w:tab w:val="clear" w:pos="720"/>
          <w:tab w:val="num" w:pos="0"/>
          <w:tab w:val="num" w:pos="993"/>
          <w:tab w:val="left" w:pos="1080"/>
        </w:tabs>
        <w:autoSpaceDE/>
        <w:autoSpaceDN/>
        <w:adjustRightInd/>
        <w:ind w:left="0" w:firstLine="720"/>
        <w:contextualSpacing/>
        <w:jc w:val="both"/>
        <w:rPr>
          <w:sz w:val="22"/>
        </w:rPr>
      </w:pPr>
      <w:r w:rsidRPr="00666AD9">
        <w:rPr>
          <w:i/>
          <w:sz w:val="22"/>
        </w:rPr>
        <w:t>Изпълняват се Тематичният план за издаване на пощенски марки, на пощенски продукти и на специални пощенски печати за 2026 г. и решенията на Специализирания експертен съвет по маркоиздаване.</w:t>
      </w:r>
      <w:r w:rsidRPr="00666AD9">
        <w:rPr>
          <w:sz w:val="22"/>
        </w:rPr>
        <w:t xml:space="preserve"> С изпълнението на плана се задоволяват нуждите на потребителите на пощенски услуги и на филателните колекционери от пощенски марки и пощенски продукти;</w:t>
      </w:r>
    </w:p>
    <w:p w:rsidR="00B9542D" w:rsidRPr="00666AD9" w:rsidRDefault="00B9542D" w:rsidP="005F618F">
      <w:pPr>
        <w:numPr>
          <w:ilvl w:val="0"/>
          <w:numId w:val="93"/>
        </w:numPr>
        <w:tabs>
          <w:tab w:val="clear" w:pos="720"/>
          <w:tab w:val="num" w:pos="0"/>
          <w:tab w:val="num" w:pos="993"/>
          <w:tab w:val="left" w:pos="1080"/>
        </w:tabs>
        <w:autoSpaceDE/>
        <w:autoSpaceDN/>
        <w:adjustRightInd/>
        <w:ind w:left="0" w:firstLine="720"/>
        <w:contextualSpacing/>
        <w:jc w:val="both"/>
        <w:rPr>
          <w:sz w:val="22"/>
        </w:rPr>
      </w:pPr>
      <w:r w:rsidRPr="00666AD9">
        <w:rPr>
          <w:i/>
          <w:sz w:val="22"/>
        </w:rPr>
        <w:t>Изпълняват се дейностите, свързани с маркосъхранението, включващи:</w:t>
      </w:r>
    </w:p>
    <w:p w:rsidR="00B9542D" w:rsidRPr="00666AD9" w:rsidRDefault="00B9542D" w:rsidP="005F618F">
      <w:pPr>
        <w:numPr>
          <w:ilvl w:val="1"/>
          <w:numId w:val="94"/>
        </w:numPr>
        <w:tabs>
          <w:tab w:val="clear" w:pos="1440"/>
        </w:tabs>
        <w:autoSpaceDE/>
        <w:autoSpaceDN/>
        <w:adjustRightInd/>
        <w:ind w:left="1276" w:hanging="283"/>
        <w:contextualSpacing/>
        <w:jc w:val="both"/>
        <w:rPr>
          <w:sz w:val="22"/>
        </w:rPr>
      </w:pPr>
      <w:r w:rsidRPr="00666AD9">
        <w:rPr>
          <w:sz w:val="22"/>
        </w:rPr>
        <w:t>Получени и съхранени са пощенски марки за представителни цели и за международен обмен;</w:t>
      </w:r>
    </w:p>
    <w:p w:rsidR="00B9542D" w:rsidRPr="00666AD9" w:rsidRDefault="00B9542D" w:rsidP="005F618F">
      <w:pPr>
        <w:numPr>
          <w:ilvl w:val="1"/>
          <w:numId w:val="94"/>
        </w:numPr>
        <w:tabs>
          <w:tab w:val="clear" w:pos="1440"/>
        </w:tabs>
        <w:autoSpaceDE/>
        <w:autoSpaceDN/>
        <w:adjustRightInd/>
        <w:ind w:left="1276" w:hanging="283"/>
        <w:contextualSpacing/>
        <w:jc w:val="both"/>
        <w:rPr>
          <w:sz w:val="22"/>
        </w:rPr>
      </w:pPr>
      <w:r w:rsidRPr="00666AD9">
        <w:rPr>
          <w:sz w:val="22"/>
        </w:rPr>
        <w:t xml:space="preserve">Обработени и класирани са </w:t>
      </w:r>
      <w:r w:rsidRPr="00666AD9">
        <w:rPr>
          <w:sz w:val="22"/>
          <w:lang w:val="en-US"/>
        </w:rPr>
        <w:t>3</w:t>
      </w:r>
      <w:r w:rsidRPr="00666AD9">
        <w:rPr>
          <w:sz w:val="22"/>
        </w:rPr>
        <w:t xml:space="preserve"> броя пратки с пощенски марки, получени по линия на международния обмен чрез Международното бюро на ВПС;</w:t>
      </w:r>
    </w:p>
    <w:p w:rsidR="00B9542D" w:rsidRPr="00666AD9" w:rsidRDefault="00B9542D" w:rsidP="005F618F">
      <w:pPr>
        <w:numPr>
          <w:ilvl w:val="1"/>
          <w:numId w:val="94"/>
        </w:numPr>
        <w:tabs>
          <w:tab w:val="clear" w:pos="1440"/>
        </w:tabs>
        <w:autoSpaceDE/>
        <w:autoSpaceDN/>
        <w:adjustRightInd/>
        <w:ind w:left="1276" w:hanging="283"/>
        <w:contextualSpacing/>
        <w:jc w:val="both"/>
        <w:rPr>
          <w:sz w:val="22"/>
        </w:rPr>
      </w:pPr>
      <w:r w:rsidRPr="00666AD9">
        <w:rPr>
          <w:sz w:val="22"/>
        </w:rPr>
        <w:t>Изпратени са издадените български пощенски марки за разпространение чрез ВПС до страните-членки на Съюза;</w:t>
      </w:r>
    </w:p>
    <w:p w:rsidR="00B9542D" w:rsidRPr="00666AD9" w:rsidRDefault="00B9542D" w:rsidP="005F618F">
      <w:pPr>
        <w:numPr>
          <w:ilvl w:val="1"/>
          <w:numId w:val="94"/>
        </w:numPr>
        <w:tabs>
          <w:tab w:val="clear" w:pos="1440"/>
        </w:tabs>
        <w:autoSpaceDE/>
        <w:autoSpaceDN/>
        <w:adjustRightInd/>
        <w:ind w:left="1276" w:hanging="283"/>
        <w:contextualSpacing/>
        <w:jc w:val="both"/>
        <w:rPr>
          <w:sz w:val="22"/>
        </w:rPr>
      </w:pPr>
      <w:r w:rsidRPr="00666AD9">
        <w:rPr>
          <w:sz w:val="22"/>
        </w:rPr>
        <w:t>Съхранени са художествените проекти на пощенско-филателните издания, приети от СП „Българска филателия и нумизматика“, както и на художествените проекти на пуснатите в употреба пощенско-филателни издания;</w:t>
      </w:r>
    </w:p>
    <w:p w:rsidR="00B9542D" w:rsidRPr="00666AD9" w:rsidRDefault="00B9542D" w:rsidP="005F618F">
      <w:pPr>
        <w:numPr>
          <w:ilvl w:val="0"/>
          <w:numId w:val="93"/>
        </w:numPr>
        <w:tabs>
          <w:tab w:val="clear" w:pos="720"/>
          <w:tab w:val="num" w:pos="0"/>
          <w:tab w:val="left" w:pos="993"/>
        </w:tabs>
        <w:autoSpaceDE/>
        <w:autoSpaceDN/>
        <w:adjustRightInd/>
        <w:ind w:left="0" w:firstLine="720"/>
        <w:contextualSpacing/>
        <w:jc w:val="both"/>
        <w:rPr>
          <w:sz w:val="22"/>
        </w:rPr>
      </w:pPr>
      <w:r w:rsidRPr="00666AD9">
        <w:rPr>
          <w:i/>
          <w:sz w:val="22"/>
        </w:rPr>
        <w:t>Организирана</w:t>
      </w:r>
      <w:r w:rsidRPr="00666AD9">
        <w:rPr>
          <w:i/>
          <w:sz w:val="22"/>
          <w:lang w:val="en-US"/>
        </w:rPr>
        <w:t xml:space="preserve"> e</w:t>
      </w:r>
      <w:r w:rsidRPr="00666AD9">
        <w:rPr>
          <w:i/>
          <w:sz w:val="22"/>
        </w:rPr>
        <w:t xml:space="preserve"> и се провежда процедура по възлагане на обществена поръчка с предмет: „Одит на нетните разходи от извършване на обществената услуга по изплащане на пенсии през 2025 година“.</w:t>
      </w:r>
    </w:p>
    <w:p w:rsidR="00B9542D" w:rsidRPr="00666AD9" w:rsidRDefault="00B9542D" w:rsidP="005F618F">
      <w:pPr>
        <w:numPr>
          <w:ilvl w:val="0"/>
          <w:numId w:val="81"/>
        </w:numPr>
        <w:tabs>
          <w:tab w:val="clear" w:pos="2160"/>
          <w:tab w:val="num" w:pos="0"/>
          <w:tab w:val="left" w:pos="993"/>
        </w:tabs>
        <w:ind w:left="0" w:firstLine="709"/>
        <w:jc w:val="both"/>
        <w:rPr>
          <w:sz w:val="22"/>
        </w:rPr>
      </w:pPr>
      <w:r w:rsidRPr="00666AD9">
        <w:rPr>
          <w:i/>
          <w:sz w:val="22"/>
        </w:rPr>
        <w:t>Организирана</w:t>
      </w:r>
      <w:r w:rsidRPr="00666AD9">
        <w:rPr>
          <w:i/>
          <w:sz w:val="22"/>
          <w:lang w:val="en-US"/>
        </w:rPr>
        <w:t xml:space="preserve"> e</w:t>
      </w:r>
      <w:r w:rsidRPr="00666AD9">
        <w:rPr>
          <w:i/>
          <w:sz w:val="22"/>
        </w:rPr>
        <w:t xml:space="preserve"> и се провежда процедура по възлагане на обществена поръчка с предмет: „Одит на нетните разходи от извършване на услугата от общ икономически интерес по разпространението на периодични печатни издания (вестници и списания) с отстъпки на едро и дребно, директно или на абонаментна основа на територията на Република България през 2025 година“. </w:t>
      </w:r>
    </w:p>
    <w:p w:rsidR="00B9542D" w:rsidRPr="00666AD9" w:rsidRDefault="00B9542D" w:rsidP="00B9542D">
      <w:pPr>
        <w:tabs>
          <w:tab w:val="left" w:pos="993"/>
        </w:tabs>
        <w:ind w:left="1418"/>
        <w:jc w:val="both"/>
        <w:rPr>
          <w:sz w:val="22"/>
        </w:rPr>
      </w:pPr>
      <w:r w:rsidRPr="00666AD9">
        <w:rPr>
          <w:i/>
          <w:sz w:val="22"/>
        </w:rPr>
        <w:t>Организирана</w:t>
      </w:r>
      <w:r w:rsidRPr="00666AD9">
        <w:rPr>
          <w:i/>
          <w:sz w:val="22"/>
          <w:lang w:val="en-US"/>
        </w:rPr>
        <w:t xml:space="preserve"> e</w:t>
      </w:r>
      <w:r w:rsidRPr="00666AD9">
        <w:rPr>
          <w:i/>
          <w:sz w:val="22"/>
        </w:rPr>
        <w:t xml:space="preserve"> и се провежда процедура по възлагане на обществена поръчка с предмет: „Одит на нетните разходи от извършване на услугата от общ икономически интерес по предоставяне на административни и електронни административни услуги и получаването на резултата  от тях чрез пощенските станции през 2025 година“. </w:t>
      </w:r>
    </w:p>
    <w:p w:rsidR="00A619A2" w:rsidRPr="00666AD9" w:rsidRDefault="00A619A2" w:rsidP="00B9542D">
      <w:pPr>
        <w:tabs>
          <w:tab w:val="left" w:pos="993"/>
        </w:tabs>
        <w:autoSpaceDE/>
        <w:autoSpaceDN/>
        <w:adjustRightInd/>
        <w:jc w:val="both"/>
        <w:rPr>
          <w:rFonts w:ascii="Times New Roman" w:hAnsi="Times New Roman"/>
          <w:sz w:val="22"/>
        </w:rPr>
      </w:pPr>
      <w:r w:rsidRPr="00666AD9">
        <w:rPr>
          <w:rFonts w:ascii="Times New Roman" w:hAnsi="Times New Roman"/>
          <w:b/>
          <w:i/>
          <w:sz w:val="22"/>
        </w:rPr>
        <w:tab/>
      </w:r>
    </w:p>
    <w:p w:rsidR="009E6F83" w:rsidRPr="00666AD9" w:rsidRDefault="009E6F83" w:rsidP="003A6AD9">
      <w:pPr>
        <w:tabs>
          <w:tab w:val="left" w:pos="360"/>
          <w:tab w:val="left" w:pos="720"/>
          <w:tab w:val="num" w:pos="1008"/>
          <w:tab w:val="left" w:pos="1080"/>
        </w:tabs>
        <w:autoSpaceDE/>
        <w:autoSpaceDN/>
        <w:adjustRightInd/>
        <w:spacing w:before="120"/>
        <w:jc w:val="both"/>
        <w:rPr>
          <w:b/>
          <w:i/>
          <w:sz w:val="22"/>
          <w:szCs w:val="22"/>
        </w:rPr>
      </w:pPr>
      <w:r w:rsidRPr="00666AD9">
        <w:rPr>
          <w:b/>
          <w:i/>
          <w:sz w:val="22"/>
          <w:szCs w:val="22"/>
        </w:rPr>
        <w:t>Източници на информацията за данните по показателите за изпълнение</w:t>
      </w:r>
    </w:p>
    <w:p w:rsidR="006F4B8B" w:rsidRPr="00666AD9" w:rsidRDefault="009B1571" w:rsidP="006F4B8B">
      <w:pPr>
        <w:ind w:firstLine="706"/>
        <w:jc w:val="both"/>
        <w:rPr>
          <w:sz w:val="22"/>
          <w:szCs w:val="22"/>
        </w:rPr>
      </w:pPr>
      <w:r w:rsidRPr="00666AD9">
        <w:rPr>
          <w:sz w:val="22"/>
          <w:szCs w:val="22"/>
        </w:rPr>
        <w:t xml:space="preserve">Информацията се набира от актове (директиви, регламенти, решения), доклади, проучвания, анализи и документи на Европейската комисия, Европейския парламент, Съвета на ЕС, ВПС, Международния съюз по далекосъобщения, Европейския комитет по пощенско регламентиране (CERP), Европейската конференция по пощи и далекосъобщения </w:t>
      </w:r>
      <w:r w:rsidRPr="00666AD9">
        <w:rPr>
          <w:sz w:val="22"/>
          <w:szCs w:val="22"/>
          <w:lang w:val="ru-RU"/>
        </w:rPr>
        <w:t>(</w:t>
      </w:r>
      <w:r w:rsidRPr="00666AD9">
        <w:rPr>
          <w:sz w:val="22"/>
          <w:szCs w:val="22"/>
          <w:lang w:val="en-US"/>
        </w:rPr>
        <w:t>CEPT</w:t>
      </w:r>
      <w:r w:rsidRPr="00666AD9">
        <w:rPr>
          <w:sz w:val="22"/>
          <w:szCs w:val="22"/>
          <w:lang w:val="ru-RU"/>
        </w:rPr>
        <w:t>)</w:t>
      </w:r>
      <w:r w:rsidRPr="00666AD9">
        <w:rPr>
          <w:sz w:val="22"/>
          <w:szCs w:val="22"/>
        </w:rPr>
        <w:t xml:space="preserve">, Европейския институт за стандартизация в далекосъобщенията </w:t>
      </w:r>
      <w:r w:rsidRPr="00666AD9">
        <w:rPr>
          <w:sz w:val="22"/>
          <w:szCs w:val="22"/>
          <w:lang w:val="ru-RU"/>
        </w:rPr>
        <w:t>(</w:t>
      </w:r>
      <w:r w:rsidRPr="00666AD9">
        <w:rPr>
          <w:sz w:val="22"/>
          <w:szCs w:val="22"/>
          <w:lang w:val="en-US"/>
        </w:rPr>
        <w:t>ETSI</w:t>
      </w:r>
      <w:r w:rsidRPr="00666AD9">
        <w:rPr>
          <w:sz w:val="22"/>
          <w:szCs w:val="22"/>
          <w:lang w:val="ru-RU"/>
        </w:rPr>
        <w:t>)</w:t>
      </w:r>
      <w:r w:rsidRPr="00666AD9">
        <w:rPr>
          <w:sz w:val="22"/>
          <w:szCs w:val="22"/>
        </w:rPr>
        <w:t xml:space="preserve">, </w:t>
      </w:r>
      <w:r w:rsidRPr="00666AD9">
        <w:rPr>
          <w:bCs/>
          <w:sz w:val="22"/>
          <w:szCs w:val="22"/>
        </w:rPr>
        <w:t>Комисията за регулиране на съобщенията,</w:t>
      </w:r>
      <w:r w:rsidRPr="00666AD9">
        <w:rPr>
          <w:b/>
          <w:bCs/>
          <w:sz w:val="22"/>
          <w:szCs w:val="22"/>
        </w:rPr>
        <w:t xml:space="preserve"> </w:t>
      </w:r>
      <w:r w:rsidRPr="00666AD9">
        <w:rPr>
          <w:sz w:val="22"/>
          <w:szCs w:val="22"/>
        </w:rPr>
        <w:t xml:space="preserve">Националния статистически институт, </w:t>
      </w:r>
      <w:r w:rsidRPr="00666AD9">
        <w:rPr>
          <w:bCs/>
          <w:sz w:val="22"/>
          <w:szCs w:val="22"/>
        </w:rPr>
        <w:t>Българския институт за стандартизация,</w:t>
      </w:r>
      <w:r w:rsidRPr="00666AD9">
        <w:rPr>
          <w:sz w:val="22"/>
          <w:szCs w:val="22"/>
        </w:rPr>
        <w:t xml:space="preserve"> </w:t>
      </w:r>
      <w:r w:rsidRPr="00666AD9">
        <w:rPr>
          <w:bCs/>
          <w:sz w:val="22"/>
          <w:szCs w:val="22"/>
        </w:rPr>
        <w:t xml:space="preserve">предприятията, осъществяващи електронни съобщения, пощенските оператори </w:t>
      </w:r>
      <w:r w:rsidRPr="00666AD9">
        <w:rPr>
          <w:sz w:val="22"/>
          <w:szCs w:val="22"/>
        </w:rPr>
        <w:t>и др.</w:t>
      </w:r>
    </w:p>
    <w:p w:rsidR="006F4B8B" w:rsidRPr="00666AD9" w:rsidRDefault="006F4B8B" w:rsidP="006F4B8B">
      <w:pPr>
        <w:ind w:firstLine="706"/>
        <w:jc w:val="both"/>
        <w:rPr>
          <w:b/>
          <w:i/>
          <w:sz w:val="22"/>
          <w:szCs w:val="22"/>
        </w:rPr>
      </w:pPr>
    </w:p>
    <w:p w:rsidR="006F4B8B" w:rsidRPr="00666AD9" w:rsidRDefault="009E6F83" w:rsidP="006F4B8B">
      <w:pPr>
        <w:jc w:val="both"/>
        <w:rPr>
          <w:b/>
          <w:i/>
          <w:sz w:val="22"/>
          <w:szCs w:val="22"/>
        </w:rPr>
      </w:pPr>
      <w:r w:rsidRPr="00666AD9">
        <w:rPr>
          <w:b/>
          <w:i/>
          <w:sz w:val="22"/>
          <w:szCs w:val="22"/>
        </w:rPr>
        <w:t xml:space="preserve">Отговорност за изпълнение на </w:t>
      </w:r>
      <w:r w:rsidR="00B54F2C" w:rsidRPr="00666AD9">
        <w:rPr>
          <w:b/>
          <w:i/>
          <w:sz w:val="22"/>
          <w:szCs w:val="22"/>
        </w:rPr>
        <w:t>под</w:t>
      </w:r>
      <w:r w:rsidRPr="00666AD9">
        <w:rPr>
          <w:b/>
          <w:i/>
          <w:sz w:val="22"/>
          <w:szCs w:val="22"/>
        </w:rPr>
        <w:t>програмата</w:t>
      </w:r>
    </w:p>
    <w:p w:rsidR="009E6F83" w:rsidRPr="00666AD9" w:rsidRDefault="009E6F83" w:rsidP="006F4B8B">
      <w:pPr>
        <w:ind w:firstLine="708"/>
        <w:jc w:val="both"/>
        <w:rPr>
          <w:sz w:val="22"/>
          <w:szCs w:val="22"/>
        </w:rPr>
      </w:pPr>
      <w:r w:rsidRPr="00666AD9">
        <w:rPr>
          <w:sz w:val="22"/>
          <w:szCs w:val="22"/>
        </w:rPr>
        <w:t>В изпълнението са ангажирани експертите от дирекция „Съобщения”.</w:t>
      </w:r>
    </w:p>
    <w:p w:rsidR="009E6F83" w:rsidRPr="00AD0379" w:rsidRDefault="009E6F83" w:rsidP="006F4B8B">
      <w:pPr>
        <w:jc w:val="both"/>
        <w:rPr>
          <w:sz w:val="22"/>
          <w:szCs w:val="22"/>
        </w:rPr>
      </w:pPr>
      <w:r w:rsidRPr="00666AD9">
        <w:rPr>
          <w:sz w:val="22"/>
          <w:szCs w:val="22"/>
        </w:rPr>
        <w:t>За цялостното изпълнение отговарят ресорният заместник-министър на транспорта и съобщенията и директорът на дирекция</w:t>
      </w:r>
      <w:r w:rsidR="00B54F2C" w:rsidRPr="00666AD9">
        <w:rPr>
          <w:sz w:val="22"/>
          <w:szCs w:val="22"/>
        </w:rPr>
        <w:t xml:space="preserve"> „Съобщения”.</w:t>
      </w:r>
    </w:p>
    <w:p w:rsidR="00F44D30" w:rsidRPr="00AD0379" w:rsidRDefault="00F44D30" w:rsidP="007F60CC">
      <w:pPr>
        <w:jc w:val="both"/>
        <w:rPr>
          <w:rFonts w:ascii="Times New Roman" w:hAnsi="Times New Roman"/>
          <w:sz w:val="22"/>
          <w:szCs w:val="22"/>
        </w:rPr>
      </w:pPr>
    </w:p>
    <w:p w:rsidR="003A390A" w:rsidRPr="00AD0379" w:rsidRDefault="000673CC" w:rsidP="003A390A">
      <w:pPr>
        <w:pStyle w:val="Heading1"/>
        <w:numPr>
          <w:ilvl w:val="0"/>
          <w:numId w:val="0"/>
        </w:numPr>
        <w:ind w:left="431" w:hanging="431"/>
        <w:rPr>
          <w:b/>
          <w:i/>
          <w:color w:val="339966"/>
          <w:sz w:val="22"/>
          <w:szCs w:val="22"/>
        </w:rPr>
      </w:pPr>
      <w:r w:rsidRPr="00AD0379">
        <w:rPr>
          <w:b/>
          <w:i/>
          <w:color w:val="339966"/>
          <w:sz w:val="22"/>
          <w:szCs w:val="22"/>
        </w:rPr>
        <w:t>ЦИФРОВА СВЪРЗАНОСТ</w:t>
      </w:r>
    </w:p>
    <w:p w:rsidR="003A390A" w:rsidRPr="00AD0379" w:rsidRDefault="003A390A" w:rsidP="003A390A">
      <w:pPr>
        <w:pStyle w:val="Heading1"/>
        <w:numPr>
          <w:ilvl w:val="0"/>
          <w:numId w:val="0"/>
        </w:numPr>
        <w:ind w:left="431" w:hanging="431"/>
        <w:rPr>
          <w:b/>
          <w:i/>
          <w:color w:val="339966"/>
          <w:sz w:val="22"/>
          <w:szCs w:val="22"/>
        </w:rPr>
      </w:pPr>
    </w:p>
    <w:p w:rsidR="00327152" w:rsidRPr="00AD0379" w:rsidRDefault="00327152" w:rsidP="003A390A">
      <w:pPr>
        <w:pStyle w:val="Heading1"/>
        <w:numPr>
          <w:ilvl w:val="0"/>
          <w:numId w:val="0"/>
        </w:numPr>
        <w:ind w:left="431" w:hanging="431"/>
        <w:rPr>
          <w:b/>
          <w:i/>
          <w:color w:val="339966"/>
          <w:sz w:val="22"/>
          <w:szCs w:val="22"/>
          <w:lang w:val="ru-RU"/>
        </w:rPr>
      </w:pPr>
      <w:r w:rsidRPr="00AD0379">
        <w:rPr>
          <w:b/>
          <w:i/>
        </w:rPr>
        <w:t>Целеви стойности по показателите за изпълнение на бюджетната подпрограма</w:t>
      </w:r>
    </w:p>
    <w:p w:rsidR="00327152" w:rsidRPr="00AD0379" w:rsidRDefault="00327152" w:rsidP="00327152">
      <w:pPr>
        <w:keepNext/>
        <w:jc w:val="both"/>
        <w:outlineLvl w:val="0"/>
        <w:rPr>
          <w:b/>
          <w:i/>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5"/>
        <w:gridCol w:w="1134"/>
        <w:gridCol w:w="1134"/>
        <w:gridCol w:w="1843"/>
      </w:tblGrid>
      <w:tr w:rsidR="0081524A" w:rsidRPr="00666AD9" w:rsidTr="00132BCF">
        <w:trPr>
          <w:trHeight w:val="1168"/>
        </w:trPr>
        <w:tc>
          <w:tcPr>
            <w:tcW w:w="9796" w:type="dxa"/>
            <w:gridSpan w:val="4"/>
            <w:shd w:val="clear" w:color="auto" w:fill="auto"/>
            <w:hideMark/>
          </w:tcPr>
          <w:p w:rsidR="00327152" w:rsidRPr="00666AD9" w:rsidRDefault="00327152" w:rsidP="00132BCF">
            <w:pPr>
              <w:ind w:right="-354"/>
              <w:jc w:val="center"/>
              <w:rPr>
                <w:rFonts w:eastAsia="Calibri"/>
                <w:b/>
                <w:bCs/>
                <w:sz w:val="20"/>
                <w:szCs w:val="22"/>
              </w:rPr>
            </w:pPr>
            <w:r w:rsidRPr="00666AD9">
              <w:rPr>
                <w:rFonts w:eastAsia="Calibri"/>
                <w:b/>
                <w:bCs/>
                <w:sz w:val="20"/>
                <w:szCs w:val="22"/>
              </w:rPr>
              <w:t>ПОКАЗАТЕЛИТЕ ЗА ИЗПЪЛНЕНИЕ</w:t>
            </w:r>
          </w:p>
          <w:p w:rsidR="00327152" w:rsidRPr="00666AD9" w:rsidRDefault="00327152" w:rsidP="00132BCF">
            <w:pPr>
              <w:ind w:right="-354"/>
              <w:jc w:val="center"/>
              <w:rPr>
                <w:rFonts w:eastAsia="Calibri"/>
                <w:b/>
                <w:bCs/>
                <w:sz w:val="20"/>
                <w:szCs w:val="22"/>
              </w:rPr>
            </w:pPr>
            <w:r w:rsidRPr="00666AD9">
              <w:rPr>
                <w:rFonts w:eastAsia="Calibri"/>
                <w:b/>
                <w:bCs/>
                <w:sz w:val="20"/>
                <w:szCs w:val="22"/>
              </w:rPr>
              <w:t>Бюджетна програма 2300.02.01 „Развитие на съобщенията и  цифровата свързаност“</w:t>
            </w:r>
          </w:p>
          <w:p w:rsidR="0081524A" w:rsidRPr="00666AD9" w:rsidRDefault="00327152" w:rsidP="00132BCF">
            <w:pPr>
              <w:ind w:right="137"/>
              <w:jc w:val="center"/>
              <w:rPr>
                <w:rFonts w:eastAsia="Calibri"/>
                <w:b/>
                <w:bCs/>
                <w:sz w:val="20"/>
                <w:szCs w:val="22"/>
              </w:rPr>
            </w:pPr>
            <w:r w:rsidRPr="00666AD9">
              <w:rPr>
                <w:rFonts w:eastAsia="Calibri"/>
                <w:b/>
                <w:bCs/>
                <w:sz w:val="20"/>
                <w:szCs w:val="22"/>
              </w:rPr>
              <w:t>Подпрограма „Цифрова свързаност“</w:t>
            </w:r>
          </w:p>
        </w:tc>
      </w:tr>
      <w:tr w:rsidR="0081524A" w:rsidRPr="00666AD9" w:rsidTr="00132BCF">
        <w:trPr>
          <w:trHeight w:val="450"/>
        </w:trPr>
        <w:tc>
          <w:tcPr>
            <w:tcW w:w="5685" w:type="dxa"/>
            <w:shd w:val="clear" w:color="auto" w:fill="auto"/>
            <w:hideMark/>
          </w:tcPr>
          <w:p w:rsidR="0081524A" w:rsidRPr="00666AD9" w:rsidRDefault="0081524A" w:rsidP="00132BCF">
            <w:pPr>
              <w:ind w:right="137"/>
              <w:jc w:val="both"/>
              <w:rPr>
                <w:rFonts w:eastAsia="Calibri"/>
                <w:b/>
                <w:bCs/>
                <w:sz w:val="20"/>
                <w:szCs w:val="22"/>
              </w:rPr>
            </w:pPr>
            <w:r w:rsidRPr="00666AD9">
              <w:rPr>
                <w:rFonts w:eastAsia="Calibri"/>
                <w:b/>
                <w:bCs/>
                <w:sz w:val="20"/>
                <w:szCs w:val="22"/>
              </w:rPr>
              <w:t>Показатели за изпълнение</w:t>
            </w:r>
          </w:p>
        </w:tc>
        <w:tc>
          <w:tcPr>
            <w:tcW w:w="1134" w:type="dxa"/>
            <w:shd w:val="clear" w:color="auto" w:fill="auto"/>
            <w:hideMark/>
          </w:tcPr>
          <w:p w:rsidR="0081524A" w:rsidRPr="00666AD9" w:rsidRDefault="0081524A" w:rsidP="00132BCF">
            <w:pPr>
              <w:jc w:val="center"/>
              <w:rPr>
                <w:rFonts w:eastAsia="Calibri"/>
                <w:b/>
                <w:bCs/>
                <w:sz w:val="20"/>
                <w:szCs w:val="22"/>
              </w:rPr>
            </w:pPr>
            <w:r w:rsidRPr="00666AD9">
              <w:rPr>
                <w:rFonts w:eastAsia="Calibri"/>
                <w:b/>
                <w:bCs/>
                <w:sz w:val="20"/>
                <w:szCs w:val="22"/>
              </w:rPr>
              <w:t>Мерна единица</w:t>
            </w:r>
          </w:p>
        </w:tc>
        <w:tc>
          <w:tcPr>
            <w:tcW w:w="1134" w:type="dxa"/>
            <w:shd w:val="clear" w:color="auto" w:fill="auto"/>
            <w:hideMark/>
          </w:tcPr>
          <w:p w:rsidR="0081524A" w:rsidRPr="00666AD9" w:rsidRDefault="0081524A" w:rsidP="00132BCF">
            <w:pPr>
              <w:jc w:val="center"/>
              <w:rPr>
                <w:rFonts w:eastAsia="Calibri"/>
                <w:b/>
                <w:bCs/>
                <w:sz w:val="20"/>
                <w:szCs w:val="22"/>
              </w:rPr>
            </w:pPr>
            <w:r w:rsidRPr="00666AD9">
              <w:rPr>
                <w:rFonts w:eastAsia="Calibri"/>
                <w:b/>
                <w:bCs/>
                <w:sz w:val="20"/>
                <w:szCs w:val="22"/>
              </w:rPr>
              <w:t>Целева стойност</w:t>
            </w:r>
          </w:p>
        </w:tc>
        <w:tc>
          <w:tcPr>
            <w:tcW w:w="1843" w:type="dxa"/>
            <w:shd w:val="clear" w:color="auto" w:fill="auto"/>
            <w:hideMark/>
          </w:tcPr>
          <w:p w:rsidR="0081524A" w:rsidRPr="00666AD9" w:rsidRDefault="00327152" w:rsidP="00132BCF">
            <w:pPr>
              <w:jc w:val="center"/>
              <w:rPr>
                <w:rFonts w:eastAsia="Calibri"/>
                <w:b/>
                <w:bCs/>
                <w:sz w:val="20"/>
                <w:szCs w:val="22"/>
              </w:rPr>
            </w:pPr>
            <w:r w:rsidRPr="00666AD9">
              <w:rPr>
                <w:rFonts w:eastAsia="Calibri"/>
                <w:b/>
                <w:bCs/>
                <w:sz w:val="20"/>
                <w:szCs w:val="22"/>
              </w:rPr>
              <w:t xml:space="preserve">Отчет </w:t>
            </w:r>
          </w:p>
          <w:p w:rsidR="00327152" w:rsidRPr="00666AD9" w:rsidRDefault="00DD0B1D" w:rsidP="00DD0B1D">
            <w:pPr>
              <w:jc w:val="center"/>
              <w:rPr>
                <w:rFonts w:eastAsia="Calibri"/>
                <w:b/>
                <w:bCs/>
                <w:sz w:val="20"/>
                <w:szCs w:val="22"/>
                <w:lang w:val="en-US"/>
              </w:rPr>
            </w:pPr>
            <w:r w:rsidRPr="00666AD9">
              <w:rPr>
                <w:rFonts w:eastAsia="Calibri"/>
                <w:b/>
                <w:bCs/>
                <w:sz w:val="20"/>
                <w:szCs w:val="22"/>
              </w:rPr>
              <w:t>30.06.</w:t>
            </w:r>
            <w:r w:rsidR="00327152" w:rsidRPr="00666AD9">
              <w:rPr>
                <w:rFonts w:eastAsia="Calibri"/>
                <w:b/>
                <w:bCs/>
                <w:sz w:val="20"/>
                <w:szCs w:val="22"/>
              </w:rPr>
              <w:t>202</w:t>
            </w:r>
            <w:r w:rsidRPr="00666AD9">
              <w:rPr>
                <w:rFonts w:eastAsia="Calibri"/>
                <w:b/>
                <w:bCs/>
                <w:sz w:val="20"/>
                <w:szCs w:val="22"/>
              </w:rPr>
              <w:t>6</w:t>
            </w:r>
            <w:r w:rsidR="00327152" w:rsidRPr="00666AD9">
              <w:rPr>
                <w:rFonts w:eastAsia="Calibri"/>
                <w:b/>
                <w:bCs/>
                <w:sz w:val="20"/>
                <w:szCs w:val="22"/>
              </w:rPr>
              <w:t xml:space="preserve"> г. </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1. Участие в работата на РГ 17, РГ 26, РГ 31, РГ 35 и др. към СЕВ</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бр. раб. срещи</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8</w:t>
            </w:r>
          </w:p>
        </w:tc>
        <w:tc>
          <w:tcPr>
            <w:tcW w:w="1843" w:type="dxa"/>
            <w:shd w:val="clear" w:color="auto" w:fill="auto"/>
            <w:vAlign w:val="center"/>
          </w:tcPr>
          <w:p w:rsidR="00DD0B1D" w:rsidRPr="00666AD9" w:rsidRDefault="00DD0B1D" w:rsidP="00DD0B1D">
            <w:pPr>
              <w:jc w:val="center"/>
              <w:rPr>
                <w:rFonts w:ascii="Times New Roman" w:hAnsi="Times New Roman"/>
                <w:b/>
                <w:bCs/>
                <w:sz w:val="22"/>
                <w:lang w:val="en-US"/>
              </w:rPr>
            </w:pPr>
            <w:r w:rsidRPr="00666AD9">
              <w:rPr>
                <w:rFonts w:ascii="Times New Roman" w:hAnsi="Times New Roman"/>
                <w:b/>
                <w:bCs/>
                <w:sz w:val="22"/>
                <w:lang w:val="en-US"/>
              </w:rPr>
              <w:t>10</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2. Изготвени позиции, становища по досиетата, разглеждани в Работните групи към СЕВ</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 xml:space="preserve">бр. </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10</w:t>
            </w:r>
          </w:p>
        </w:tc>
        <w:tc>
          <w:tcPr>
            <w:tcW w:w="1843" w:type="dxa"/>
            <w:shd w:val="clear" w:color="auto" w:fill="auto"/>
            <w:vAlign w:val="center"/>
          </w:tcPr>
          <w:p w:rsidR="00DD0B1D" w:rsidRPr="00666AD9" w:rsidRDefault="00DD0B1D" w:rsidP="00DD0B1D">
            <w:pPr>
              <w:jc w:val="center"/>
              <w:rPr>
                <w:rFonts w:ascii="Times New Roman" w:hAnsi="Times New Roman"/>
                <w:b/>
                <w:bCs/>
                <w:sz w:val="22"/>
                <w:lang w:val="en-US"/>
              </w:rPr>
            </w:pPr>
            <w:r w:rsidRPr="00666AD9">
              <w:rPr>
                <w:rFonts w:ascii="Times New Roman" w:hAnsi="Times New Roman"/>
                <w:b/>
                <w:bCs/>
                <w:sz w:val="22"/>
              </w:rPr>
              <w:t>1</w:t>
            </w:r>
            <w:r w:rsidRPr="00666AD9">
              <w:rPr>
                <w:rFonts w:ascii="Times New Roman" w:hAnsi="Times New Roman"/>
                <w:b/>
                <w:bCs/>
                <w:sz w:val="22"/>
                <w:lang w:val="en-US"/>
              </w:rPr>
              <w:t>7</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sz w:val="22"/>
              </w:rPr>
            </w:pPr>
            <w:r w:rsidRPr="00666AD9">
              <w:rPr>
                <w:rFonts w:ascii="Times New Roman" w:hAnsi="Times New Roman"/>
                <w:sz w:val="22"/>
              </w:rPr>
              <w:t>3. Изготвени доклади, позиции, становища  по въпросите на цифровата свързаност и широколентовия достъп</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 xml:space="preserve">бр. </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5</w:t>
            </w:r>
          </w:p>
        </w:tc>
        <w:tc>
          <w:tcPr>
            <w:tcW w:w="1843" w:type="dxa"/>
            <w:shd w:val="clear" w:color="auto" w:fill="auto"/>
            <w:vAlign w:val="center"/>
          </w:tcPr>
          <w:p w:rsidR="00DD0B1D" w:rsidRPr="00666AD9" w:rsidRDefault="00DD0B1D" w:rsidP="00DD0B1D">
            <w:pPr>
              <w:jc w:val="center"/>
              <w:rPr>
                <w:rFonts w:ascii="Times New Roman" w:hAnsi="Times New Roman"/>
                <w:b/>
                <w:bCs/>
                <w:sz w:val="22"/>
                <w:lang w:val="en-US"/>
              </w:rPr>
            </w:pPr>
            <w:r w:rsidRPr="00666AD9">
              <w:rPr>
                <w:rFonts w:ascii="Times New Roman" w:hAnsi="Times New Roman"/>
                <w:b/>
                <w:bCs/>
                <w:sz w:val="22"/>
                <w:lang w:val="en-US"/>
              </w:rPr>
              <w:t>9</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sz w:val="22"/>
              </w:rPr>
            </w:pPr>
            <w:r w:rsidRPr="00666AD9">
              <w:rPr>
                <w:rFonts w:ascii="Times New Roman" w:hAnsi="Times New Roman"/>
                <w:sz w:val="22"/>
              </w:rPr>
              <w:t>4. Изготвяне на анализ на изградената и планирана електронна съобщителна инфраструктура</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 xml:space="preserve">бр. </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1</w:t>
            </w:r>
          </w:p>
        </w:tc>
        <w:tc>
          <w:tcPr>
            <w:tcW w:w="1843"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2</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sz w:val="22"/>
              </w:rPr>
            </w:pPr>
            <w:r w:rsidRPr="00666AD9">
              <w:rPr>
                <w:rFonts w:ascii="Times New Roman" w:hAnsi="Times New Roman"/>
                <w:sz w:val="22"/>
              </w:rPr>
              <w:t>5. Участие в работата на международни организации в сектора – МСД; ООН; ОИСР и др.</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бр. раб. срещи</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5</w:t>
            </w:r>
          </w:p>
        </w:tc>
        <w:tc>
          <w:tcPr>
            <w:tcW w:w="1843" w:type="dxa"/>
            <w:shd w:val="clear" w:color="auto" w:fill="auto"/>
            <w:vAlign w:val="center"/>
          </w:tcPr>
          <w:p w:rsidR="00DD0B1D" w:rsidRPr="00666AD9" w:rsidRDefault="00DD0B1D" w:rsidP="00DD0B1D">
            <w:pPr>
              <w:jc w:val="center"/>
              <w:rPr>
                <w:rFonts w:ascii="Times New Roman" w:hAnsi="Times New Roman"/>
                <w:b/>
                <w:bCs/>
                <w:sz w:val="22"/>
                <w:lang w:val="en-US"/>
              </w:rPr>
            </w:pPr>
            <w:r w:rsidRPr="00666AD9">
              <w:rPr>
                <w:rFonts w:ascii="Times New Roman" w:hAnsi="Times New Roman"/>
                <w:b/>
                <w:bCs/>
                <w:sz w:val="22"/>
                <w:lang w:val="en-US"/>
              </w:rPr>
              <w:t>9</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sz w:val="22"/>
              </w:rPr>
            </w:pPr>
            <w:r w:rsidRPr="00666AD9">
              <w:rPr>
                <w:rFonts w:ascii="Times New Roman" w:hAnsi="Times New Roman"/>
                <w:sz w:val="22"/>
              </w:rPr>
              <w:t>6. Предоставени консултации от експерти от дирекцията в качеството им на Национална компетентна служба в областта на широколентовия достъп (Broadband Competence Office – BCO) с цел осигуряване на техническа и експертна помощ в областта на инвестициите в широколентова инфраструктура и услуги, базирани на нея.</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 xml:space="preserve">бр. </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20</w:t>
            </w:r>
          </w:p>
        </w:tc>
        <w:tc>
          <w:tcPr>
            <w:tcW w:w="1843"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27</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sz w:val="22"/>
              </w:rPr>
            </w:pPr>
            <w:r w:rsidRPr="00666AD9">
              <w:rPr>
                <w:rFonts w:ascii="Times New Roman" w:hAnsi="Times New Roman"/>
                <w:sz w:val="22"/>
              </w:rPr>
              <w:t xml:space="preserve">7. Участие в РГ за широколентов достъп към ЕК и в заседания на Broadband Competence Office – BCO </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бр. раб. срещи</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15</w:t>
            </w:r>
          </w:p>
        </w:tc>
        <w:tc>
          <w:tcPr>
            <w:tcW w:w="1843" w:type="dxa"/>
            <w:shd w:val="clear" w:color="auto" w:fill="auto"/>
            <w:vAlign w:val="center"/>
          </w:tcPr>
          <w:p w:rsidR="00DD0B1D" w:rsidRPr="00666AD9" w:rsidRDefault="00DD0B1D" w:rsidP="00DD0B1D">
            <w:pPr>
              <w:jc w:val="center"/>
              <w:rPr>
                <w:rFonts w:ascii="Times New Roman" w:hAnsi="Times New Roman"/>
                <w:b/>
                <w:bCs/>
                <w:sz w:val="22"/>
              </w:rPr>
            </w:pPr>
          </w:p>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24</w:t>
            </w:r>
          </w:p>
        </w:tc>
      </w:tr>
      <w:tr w:rsidR="00DD0B1D" w:rsidRPr="00666AD9"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sz w:val="22"/>
              </w:rPr>
            </w:pPr>
            <w:r w:rsidRPr="00666AD9">
              <w:rPr>
                <w:rFonts w:ascii="Times New Roman" w:hAnsi="Times New Roman"/>
                <w:sz w:val="22"/>
              </w:rPr>
              <w:t>8. Проведени консултации със заинтересовани страни, участващи в процеса на реализация на инвестиционни инициативи в областта на широколентовия достъп</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 xml:space="preserve">бр. </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10</w:t>
            </w:r>
          </w:p>
        </w:tc>
        <w:tc>
          <w:tcPr>
            <w:tcW w:w="1843"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16</w:t>
            </w:r>
          </w:p>
        </w:tc>
      </w:tr>
      <w:tr w:rsidR="00DD0B1D" w:rsidRPr="009E4A93" w:rsidTr="004C786F">
        <w:trPr>
          <w:trHeight w:val="450"/>
        </w:trPr>
        <w:tc>
          <w:tcPr>
            <w:tcW w:w="5685" w:type="dxa"/>
            <w:shd w:val="clear" w:color="auto" w:fill="auto"/>
            <w:vAlign w:val="center"/>
          </w:tcPr>
          <w:p w:rsidR="00DD0B1D" w:rsidRPr="00666AD9" w:rsidRDefault="00DD0B1D" w:rsidP="00DD0B1D">
            <w:pPr>
              <w:jc w:val="both"/>
              <w:rPr>
                <w:rFonts w:ascii="Times New Roman" w:hAnsi="Times New Roman"/>
                <w:sz w:val="22"/>
              </w:rPr>
            </w:pPr>
            <w:r w:rsidRPr="00666AD9">
              <w:rPr>
                <w:rFonts w:ascii="Times New Roman" w:hAnsi="Times New Roman"/>
                <w:sz w:val="22"/>
                <w:lang w:val="en-US"/>
              </w:rPr>
              <w:t>9</w:t>
            </w:r>
            <w:r w:rsidRPr="00666AD9">
              <w:rPr>
                <w:rFonts w:ascii="Times New Roman" w:hAnsi="Times New Roman"/>
                <w:sz w:val="22"/>
              </w:rPr>
              <w:t>. Изготвяне на указания за заседанията на КОРЕПЕР, както и за заседанията на РГ „Телекомуникации и информационни технологии“ към Съвета на ЕС.</w:t>
            </w:r>
          </w:p>
        </w:tc>
        <w:tc>
          <w:tcPr>
            <w:tcW w:w="1134" w:type="dxa"/>
            <w:shd w:val="clear" w:color="auto" w:fill="auto"/>
            <w:vAlign w:val="center"/>
          </w:tcPr>
          <w:p w:rsidR="00DD0B1D" w:rsidRPr="00666AD9" w:rsidRDefault="00DD0B1D" w:rsidP="00DD0B1D">
            <w:pPr>
              <w:jc w:val="both"/>
              <w:rPr>
                <w:rFonts w:ascii="Times New Roman" w:hAnsi="Times New Roman"/>
                <w:b/>
                <w:bCs/>
                <w:sz w:val="22"/>
              </w:rPr>
            </w:pPr>
            <w:r w:rsidRPr="00666AD9">
              <w:rPr>
                <w:rFonts w:ascii="Times New Roman" w:hAnsi="Times New Roman"/>
                <w:sz w:val="22"/>
              </w:rPr>
              <w:t>бр. раб. срещи</w:t>
            </w:r>
          </w:p>
        </w:tc>
        <w:tc>
          <w:tcPr>
            <w:tcW w:w="1134"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5</w:t>
            </w:r>
          </w:p>
        </w:tc>
        <w:tc>
          <w:tcPr>
            <w:tcW w:w="1843" w:type="dxa"/>
            <w:shd w:val="clear" w:color="auto" w:fill="auto"/>
            <w:vAlign w:val="center"/>
          </w:tcPr>
          <w:p w:rsidR="00DD0B1D" w:rsidRPr="00666AD9" w:rsidRDefault="00DD0B1D" w:rsidP="00DD0B1D">
            <w:pPr>
              <w:jc w:val="center"/>
              <w:rPr>
                <w:rFonts w:ascii="Times New Roman" w:hAnsi="Times New Roman"/>
                <w:b/>
                <w:bCs/>
                <w:sz w:val="22"/>
              </w:rPr>
            </w:pPr>
            <w:r w:rsidRPr="00666AD9">
              <w:rPr>
                <w:rFonts w:ascii="Times New Roman" w:hAnsi="Times New Roman"/>
                <w:b/>
                <w:bCs/>
                <w:sz w:val="22"/>
              </w:rPr>
              <w:t>7</w:t>
            </w:r>
          </w:p>
        </w:tc>
      </w:tr>
    </w:tbl>
    <w:p w:rsidR="00E30062" w:rsidRPr="00AD0379" w:rsidRDefault="00E30062" w:rsidP="00E30062">
      <w:pPr>
        <w:autoSpaceDE/>
        <w:autoSpaceDN/>
        <w:adjustRightInd/>
        <w:ind w:left="357" w:right="136"/>
        <w:jc w:val="both"/>
        <w:rPr>
          <w:rFonts w:ascii="Times New Roman" w:hAnsi="Times New Roman"/>
          <w:b/>
          <w:i/>
          <w:sz w:val="22"/>
          <w:szCs w:val="22"/>
        </w:rPr>
      </w:pPr>
    </w:p>
    <w:p w:rsidR="00C924E1" w:rsidRPr="00666AD9" w:rsidRDefault="001B5C5A" w:rsidP="00225C0D">
      <w:pPr>
        <w:autoSpaceDE/>
        <w:autoSpaceDN/>
        <w:adjustRightInd/>
        <w:ind w:left="357" w:right="136"/>
        <w:jc w:val="both"/>
        <w:rPr>
          <w:rFonts w:ascii="Times New Roman" w:hAnsi="Times New Roman"/>
          <w:b/>
          <w:i/>
          <w:sz w:val="22"/>
          <w:szCs w:val="22"/>
        </w:rPr>
      </w:pPr>
      <w:r w:rsidRPr="00666AD9">
        <w:rPr>
          <w:rFonts w:ascii="Times New Roman" w:hAnsi="Times New Roman"/>
          <w:b/>
          <w:i/>
          <w:sz w:val="22"/>
          <w:szCs w:val="22"/>
        </w:rPr>
        <w:t>В рамките на отчетния период са постигнати следните резултати:</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Ежемесечно отчитане за напредъка по изпълнението на мерките от Програмата за управление на Република България 2025 – 2029 г. чрез Портала за мониторинг и отчетност;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процеса по изготвяне на Програмата за управление на Република България за периода 2026 – 2030 г. чрез разработване на предложения за включване на цели и мерки в част „Цифрова свързаност и съобщения“ към приоритетите на Програмата;</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Извършени дейности, свързани с приемането на проект на Закон за изменение и допълнение на Закона за електронните съобщителни мрежи и физическа инфраструктура (ЗИД на ЗЕСМФИ) относно привеждане на националната нормативна уредба в съответствие с Регламент (ЕС) 2024/1309 (Акт за гигабитовата инфраструктура);</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Извършени дейности по изпълнение на проектно предложение П18 „Широкомащабно разгръщане на цифрова инфраструктура на територията на България“ в област Цифрова свързаност от Стълб 3: Свързана България от Националния план за възстановяване и устойчивост </w:t>
      </w:r>
      <w:r w:rsidRPr="00666AD9">
        <w:rPr>
          <w:rFonts w:ascii="Times New Roman" w:hAnsi="Times New Roman"/>
          <w:sz w:val="22"/>
          <w:lang w:val="en-US"/>
        </w:rPr>
        <w:t>(</w:t>
      </w:r>
      <w:r w:rsidRPr="00666AD9">
        <w:rPr>
          <w:rFonts w:ascii="Times New Roman" w:hAnsi="Times New Roman"/>
          <w:sz w:val="22"/>
        </w:rPr>
        <w:t>НПВУ</w:t>
      </w:r>
      <w:r w:rsidRPr="00666AD9">
        <w:rPr>
          <w:rFonts w:ascii="Times New Roman" w:hAnsi="Times New Roman"/>
          <w:sz w:val="22"/>
          <w:lang w:val="en-US"/>
        </w:rPr>
        <w:t>)</w:t>
      </w:r>
      <w:r w:rsidRPr="00666AD9">
        <w:rPr>
          <w:rFonts w:ascii="Times New Roman" w:hAnsi="Times New Roman"/>
          <w:sz w:val="22"/>
        </w:rPr>
        <w:t xml:space="preserve">;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lastRenderedPageBreak/>
        <w:t xml:space="preserve">Участие в мисии на Европейската комисия за проследяване на напредъка по изпълнението на инвестиция </w:t>
      </w:r>
      <w:r w:rsidRPr="00666AD9">
        <w:rPr>
          <w:rFonts w:ascii="Times New Roman" w:hAnsi="Times New Roman"/>
          <w:sz w:val="22"/>
          <w:lang w:val="en-US"/>
        </w:rPr>
        <w:t>C7.I1</w:t>
      </w:r>
      <w:r w:rsidRPr="00666AD9">
        <w:rPr>
          <w:rFonts w:ascii="Times New Roman" w:hAnsi="Times New Roman"/>
          <w:sz w:val="22"/>
        </w:rPr>
        <w:t xml:space="preserve"> „Широкомащабно разгръщане на цифрова инфраструктура на територията на България“ от Националния план за възстановяване и устойчивост;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Осъществени дейности по управление, координация, мониторинг и контрол на изпълнението на инвестиция „Широкомащабно разгръщане на цифрова инфраструктура на територията на България“, включително преглед на финансово-технически отчети, проверки на място, координация с крайните получатели и компетентните институции, както и провеждане на регулярни работни срещи със заинтересованите страни;</w:t>
      </w:r>
    </w:p>
    <w:p w:rsidR="009E4A93" w:rsidRPr="00666AD9" w:rsidRDefault="009E4A93" w:rsidP="005F618F">
      <w:pPr>
        <w:pStyle w:val="ListParagraph"/>
        <w:numPr>
          <w:ilvl w:val="0"/>
          <w:numId w:val="80"/>
        </w:numPr>
        <w:jc w:val="both"/>
        <w:rPr>
          <w:rFonts w:ascii="Times New Roman" w:eastAsiaTheme="minorHAnsi" w:hAnsi="Times New Roman"/>
          <w:szCs w:val="24"/>
          <w:lang w:eastAsia="en-US"/>
        </w:rPr>
      </w:pPr>
      <w:r w:rsidRPr="00666AD9">
        <w:rPr>
          <w:rFonts w:ascii="Times New Roman" w:eastAsiaTheme="minorHAnsi" w:hAnsi="Times New Roman"/>
          <w:szCs w:val="24"/>
          <w:lang w:eastAsia="en-US"/>
        </w:rPr>
        <w:t>Създаден координационен механизъм с отговорните ведомства с цел ускоряване на съгласувателния режим на технически проекти и поддържане на постоянна комуникация;</w:t>
      </w:r>
    </w:p>
    <w:p w:rsidR="009E4A93" w:rsidRPr="00666AD9" w:rsidRDefault="009E4A93" w:rsidP="005F618F">
      <w:pPr>
        <w:pStyle w:val="ListParagraph"/>
        <w:numPr>
          <w:ilvl w:val="0"/>
          <w:numId w:val="80"/>
        </w:numPr>
        <w:rPr>
          <w:rFonts w:ascii="Times New Roman" w:eastAsiaTheme="minorHAnsi" w:hAnsi="Times New Roman"/>
          <w:szCs w:val="24"/>
          <w:lang w:eastAsia="en-US"/>
        </w:rPr>
      </w:pPr>
      <w:r w:rsidRPr="00666AD9">
        <w:rPr>
          <w:rFonts w:ascii="Times New Roman" w:eastAsiaTheme="minorHAnsi" w:hAnsi="Times New Roman"/>
          <w:szCs w:val="24"/>
          <w:lang w:eastAsia="en-US"/>
        </w:rPr>
        <w:t>Изготвяне на редовни отчети за напредъка по инвестицията в ИСМ-ИСУН и към ЦКЗ и ДНФ;</w:t>
      </w:r>
    </w:p>
    <w:p w:rsidR="009E4A93" w:rsidRPr="00666AD9" w:rsidRDefault="009E4A93" w:rsidP="005F618F">
      <w:pPr>
        <w:pStyle w:val="ListParagraph"/>
        <w:numPr>
          <w:ilvl w:val="0"/>
          <w:numId w:val="80"/>
        </w:numPr>
        <w:jc w:val="both"/>
        <w:rPr>
          <w:rFonts w:ascii="Times New Roman" w:hAnsi="Times New Roman"/>
          <w:szCs w:val="24"/>
        </w:rPr>
      </w:pPr>
      <w:r w:rsidRPr="00666AD9">
        <w:rPr>
          <w:rFonts w:ascii="Times New Roman" w:eastAsiaTheme="minorHAnsi" w:hAnsi="Times New Roman"/>
          <w:szCs w:val="24"/>
          <w:lang w:eastAsia="en-US"/>
        </w:rPr>
        <w:t xml:space="preserve">Поддържана постоянна комуникация с Крайните получатели чрез ИСМ-ИСУН и осъществяване на дейности по наблюдение и контрол на изпълнението на договорите;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Изготвено мотивирано становище до Европейската комисия по постъпила жалба на мрежови оператор във връзка с процедура BG-RRP-7-008 – Широкомащабно разгръщане на цифрова инфраструктура на територията на България, Инвестиция 1 „Широкомащабно разгръщане на цифрова инфраструктура на територията на България“ от Компонент 7 „Цифрова свързаност“;</w:t>
      </w:r>
    </w:p>
    <w:p w:rsidR="009E4A93" w:rsidRPr="00666AD9" w:rsidRDefault="009E4A93" w:rsidP="005F618F">
      <w:pPr>
        <w:pStyle w:val="ListParagraph"/>
        <w:numPr>
          <w:ilvl w:val="0"/>
          <w:numId w:val="80"/>
        </w:numPr>
        <w:jc w:val="both"/>
        <w:rPr>
          <w:rFonts w:ascii="Times New Roman" w:hAnsi="Times New Roman"/>
          <w:szCs w:val="24"/>
        </w:rPr>
      </w:pPr>
      <w:r w:rsidRPr="00666AD9">
        <w:rPr>
          <w:rFonts w:ascii="Times New Roman" w:eastAsiaTheme="minorHAnsi" w:hAnsi="Times New Roman"/>
          <w:szCs w:val="24"/>
          <w:lang w:eastAsia="en-US"/>
        </w:rPr>
        <w:t>Изготвени мотивирани становища по постъпили жалби и сигнали от мрежови оператори, свързани с инвестицията – за нарушена инфраструктура, за допустимостта на процедурата, за условията за ползване и др.;</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Дейности по предоставяне на информация и съдействие във връзка провеждан одит от</w:t>
      </w:r>
      <w:r w:rsidRPr="00666AD9">
        <w:rPr>
          <w:sz w:val="22"/>
        </w:rPr>
        <w:t xml:space="preserve"> </w:t>
      </w:r>
      <w:r w:rsidRPr="00666AD9">
        <w:rPr>
          <w:rFonts w:ascii="Times New Roman" w:hAnsi="Times New Roman"/>
          <w:sz w:val="22"/>
        </w:rPr>
        <w:t xml:space="preserve">Изпълнителна агенция „Одит на средствата от Европейския съюз“ по инвестиция </w:t>
      </w:r>
      <w:r w:rsidRPr="00666AD9">
        <w:rPr>
          <w:rFonts w:ascii="Times New Roman" w:hAnsi="Times New Roman"/>
          <w:sz w:val="22"/>
          <w:lang w:val="en-US"/>
        </w:rPr>
        <w:t>C7.I1</w:t>
      </w:r>
      <w:r w:rsidRPr="00666AD9">
        <w:rPr>
          <w:rFonts w:ascii="Times New Roman" w:hAnsi="Times New Roman"/>
          <w:sz w:val="22"/>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Подготвена информация заГодишния доклад за предоставените държавни помощи през 2025 г.;</w:t>
      </w:r>
    </w:p>
    <w:p w:rsidR="009E4A93" w:rsidRPr="00666AD9" w:rsidRDefault="009E4A93" w:rsidP="005F618F">
      <w:pPr>
        <w:pStyle w:val="ListParagraph"/>
        <w:numPr>
          <w:ilvl w:val="0"/>
          <w:numId w:val="80"/>
        </w:numPr>
        <w:spacing w:line="240" w:lineRule="auto"/>
        <w:jc w:val="both"/>
        <w:rPr>
          <w:rFonts w:ascii="Times New Roman" w:hAnsi="Times New Roman"/>
          <w:szCs w:val="24"/>
        </w:rPr>
      </w:pPr>
      <w:r w:rsidRPr="00666AD9">
        <w:rPr>
          <w:rFonts w:ascii="Times New Roman" w:hAnsi="Times New Roman"/>
          <w:szCs w:val="24"/>
        </w:rPr>
        <w:t xml:space="preserve">Изготвен годишен отчет за степента на изпълнение на утвърдените политики и програми за 2025 г. за дейността на дирекцията; </w:t>
      </w:r>
    </w:p>
    <w:p w:rsidR="009E4A93" w:rsidRPr="00666AD9" w:rsidRDefault="009E4A93" w:rsidP="005F618F">
      <w:pPr>
        <w:pStyle w:val="ListParagraph"/>
        <w:numPr>
          <w:ilvl w:val="0"/>
          <w:numId w:val="80"/>
        </w:numPr>
        <w:jc w:val="both"/>
        <w:rPr>
          <w:rFonts w:ascii="Times New Roman" w:hAnsi="Times New Roman"/>
          <w:szCs w:val="24"/>
        </w:rPr>
      </w:pPr>
      <w:r w:rsidRPr="00666AD9">
        <w:rPr>
          <w:rFonts w:ascii="Times New Roman" w:eastAsiaTheme="minorHAnsi" w:hAnsi="Times New Roman"/>
          <w:szCs w:val="24"/>
          <w:lang w:eastAsia="en-US"/>
        </w:rPr>
        <w:t xml:space="preserve">Изготвяне и представяне на  бюджетни прогнози за периода 2027-2028 г. </w:t>
      </w:r>
      <w:r w:rsidRPr="00666AD9">
        <w:rPr>
          <w:rFonts w:ascii="Times New Roman" w:hAnsi="Times New Roman"/>
          <w:szCs w:val="24"/>
        </w:rPr>
        <w:t>по подпрограма „Цифрова свързаност“</w:t>
      </w:r>
      <w:r w:rsidRPr="00666AD9">
        <w:rPr>
          <w:rFonts w:ascii="Times New Roman" w:eastAsiaTheme="minorHAnsi" w:hAnsi="Times New Roman"/>
          <w:szCs w:val="24"/>
          <w:lang w:eastAsia="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Изготвени множество материали за участие на ръководството на МТС в различни форуми на международно и национално ниво;</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Участие в сформирана междуведомствена работна група за подготовка на българското участие в Конференцията на пълномощните представители (КПП-26) на Международния съюз по далекосъобщения (МСД), 9-27 ноември 2026 г., Доха, Държавата Катар;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eastAsia="Calibri" w:hAnsi="Times New Roman"/>
          <w:color w:val="000000"/>
          <w:sz w:val="22"/>
        </w:rPr>
        <w:t>Извършени дейности, свързани с по отчитането на Договор № Д-22/05.06.2023 г. „Следгаранционна техническа и системна поддръжка на ГИС базирана електронна платформа „Единна информационна точка“ и приключването му през месец юни 2026 г.;</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Изпълнени дейностите по разработването и прилагането на политиката за широколентов достъп от следващо поколение, включително чрез изпълнение на функциите на Национална компетентна служба в областта на широколентовия достъп (Broadband Competence Office – BCO), чрез подпомагане на всички заинтересовани страни, участващи в процеса на реализация на инвестиционни инициативи в областта на широколентовия достъп; участие в онлайн срещи, организирани от Европейската мрежа на компетентните служби в областта на широколентовия достъп;</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lastRenderedPageBreak/>
        <w:t>Извършени дейности по отчитане на Пътната карта на България по Програма „Цифрово десетилетие“ до 2030 г.;</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Извършен преглед и предоставени коментари по глава 6 „Реформи и инвестиции“ от Годишния план за напредъка за 2026 г., в рамките на РГ 31 „Европейски семестър“;</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работата на международна работна група „5G за интелигентни общности“ (5G for Smart Communities);</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работна група за изготвяне на проект на Закон за обществения транспорт;</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комисия за изготвяне на документация за обществена поръчка с предмет „Внедряване на TEN-T цифров хъб за обмен на данни в България“</w:t>
      </w:r>
      <w:r w:rsidRPr="00666AD9">
        <w:rPr>
          <w:rFonts w:ascii="Times New Roman" w:hAnsi="Times New Roman"/>
          <w:sz w:val="22"/>
          <w:lang w:val="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дейности по изготвяне на техническа документация и подаване на проектна идея към МЕУ за „Разработване и внедряване в експлоатация на национална система за единен превозен документ“ и извършени дейности по отчитане на напредъка по реформа 176 от НПВУ, вкл. в участие в срещи с ЕК;</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работна група съгласно заповед № РД-08-478/25.09.2025 г. на заместник министър-председателя и министър на транспорта и съобщенията на Република България, относно дейности по подготовка на администрацията за въвеждане на електронна информация за товарните превози в съответствие с изискванията на Регламент (ЕС) 2020/1056;</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междуведомствена работна група с представители на Министерството на транспорта и съобщенията, Министерството на регионалното развитие и благоустройството и Комисията за регулиране на съобщенията за обсъждане на случаите на увреждане на инфраструктурата на операторите на електронни съобщителни мрежи;</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среща по проект 23BG02 „Укрепване на стратегическия подход и иновациите в държавната администрация“;</w:t>
      </w:r>
      <w:r w:rsidRPr="00666AD9">
        <w:rPr>
          <w:rFonts w:ascii="Times New Roman" w:hAnsi="Times New Roman"/>
          <w:sz w:val="22"/>
          <w:lang w:val="en-US"/>
        </w:rPr>
        <w:t xml:space="preserve">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Координиране на българското участие в европейски програми в областта на цифровите технологии от програмен период 2021-2027 – Механизъм за свързване на Европа, програма „Цифрова Европа“ и програма „Хоризонт Европа“, клъстер „Цифрова сфера, промишленост и космическо пространство“</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Участие в 7 заседания (онлайн и  присъствено) на Комитетите към ЕК и експертните групи по европейските програми, на които са обсъдени: а) проектите на работни програми 2026-2027 (изготвени позиции;б) обсъждане на резултатите от оценките на предложенията за проекти и лобиране за българските участници в проектите; в) обсъждане на предстоящата рамкова програма за научни изследвания и иновации за периода 2028-2034.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Участие в 22 онлайн сесии, организирани от ЕК за отворените конкурси по програма „Цифрова Европа“; Участие в 2 присъствени срещи на националната контактна мрежа по програма „Хоризонт Европа“, организирана от Министерство на образованието и науката за обсъждане на планирането и отчитането на дейностите като член на Програмния комитет и национално контактно лице.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6 писмени процедури за гласуване на проектите на Работни програми за 2026-2027 и на проектите на Решения за изпълнение на Европейската комисия с предложените за финансиране проекти по трите програми;</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Извършен мониторинг и анализ на българското участие в конкурсите през 2025 и 2026 по програма „Цифрова Европа“, Механизма за свързване на Европа (цифров сектор) и клъстер „Цифрова сфера, промишленост и космическо пространство“ от Рамковата програма „Хоризонт Европа“,</w:t>
      </w:r>
      <w:r w:rsidRPr="00666AD9">
        <w:rPr>
          <w:rFonts w:ascii="Times New Roman" w:hAnsi="Times New Roman"/>
          <w:sz w:val="22"/>
          <w:lang w:val="en-US"/>
        </w:rPr>
        <w:t xml:space="preserve"> </w:t>
      </w:r>
      <w:r w:rsidRPr="00666AD9">
        <w:rPr>
          <w:rFonts w:ascii="Times New Roman" w:hAnsi="Times New Roman"/>
          <w:sz w:val="22"/>
        </w:rPr>
        <w:t>за които оценките на проектите бяха представени от Европейската комисия през периода януари-юни 2026.</w:t>
      </w:r>
      <w:r w:rsidRPr="00666AD9">
        <w:rPr>
          <w:sz w:val="22"/>
        </w:rPr>
        <w:t xml:space="preserve"> </w:t>
      </w:r>
      <w:r w:rsidRPr="00666AD9">
        <w:rPr>
          <w:rFonts w:ascii="Times New Roman" w:hAnsi="Times New Roman"/>
          <w:sz w:val="22"/>
        </w:rPr>
        <w:t xml:space="preserve">По програма „Цифрова Европа“ са подадени 18 проекта, ще бъдат финансирани 3 проекта с 8 български участници, които са получили финансиране 1 136 112 евро. По програма „Хоризонт Европа“ са финансирани 9 проекта с 11 български организации, които са получили финансиране 4 877 443 евро. По Механизма за </w:t>
      </w:r>
      <w:r w:rsidRPr="00666AD9">
        <w:rPr>
          <w:rFonts w:ascii="Times New Roman" w:hAnsi="Times New Roman"/>
          <w:sz w:val="22"/>
        </w:rPr>
        <w:lastRenderedPageBreak/>
        <w:t>свързване на Европа за конкурсите през 2025, за които оценките бяха обявени от ЕК през януари 2026 са финансирани 5 проекта с 12 800 000 евро. Общото получено финансиране от български организации от конкурсите с резултати през първото полугодие на 2026 по трите  програми е в размер 19 003 555 евро</w:t>
      </w:r>
      <w:r w:rsidRPr="00666AD9">
        <w:rPr>
          <w:rFonts w:ascii="Times New Roman" w:hAnsi="Times New Roman"/>
          <w:sz w:val="22"/>
          <w:lang w:val="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Популяризиране на възможностите за участие в програма „Цифрова Европа“,   Рамковата програма за научни изследвания и иновации  „Хоризонт Европа“, клъстер „Цифрова сфера, промишленост и космическо пространство“, както и на Механизма за свързване на Европа цифров сектор;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Изготвени актуални информации за отворените конкурси по трите програми и  публикувани на официалната страница на Министерство на транспорта и съобщенията в „Актуално“ и в „Цифрова Европа“ </w:t>
      </w:r>
      <w:hyperlink r:id="rId11" w:history="1">
        <w:r w:rsidRPr="00666AD9">
          <w:rPr>
            <w:rStyle w:val="Hyperlink"/>
            <w:rFonts w:ascii="Times New Roman" w:hAnsi="Times New Roman"/>
            <w:sz w:val="22"/>
          </w:rPr>
          <w:t>https://www.mtc.government.bg/bg/category/273</w:t>
        </w:r>
      </w:hyperlink>
      <w:r w:rsidRPr="00666AD9">
        <w:rPr>
          <w:rFonts w:ascii="Times New Roman" w:hAnsi="Times New Roman"/>
          <w:sz w:val="22"/>
        </w:rPr>
        <w:t xml:space="preserve">;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Изготвена информация за въведения на  5 февруари 2026 г. от Европейската комисия нов Инструментариум за сигурност на подводните кабели с мерки за намаляване на риска и списък на важни проекти от европейски интерес в областта на подводните кабелите, който допринася за изпълнението на съвместното съобщение „План за действие на ЕС относно сигурността на кабелите“ и публикуван на официалната страница на МТС </w:t>
      </w:r>
      <w:hyperlink r:id="rId12" w:history="1">
        <w:r w:rsidRPr="00666AD9">
          <w:rPr>
            <w:rStyle w:val="Hyperlink"/>
            <w:rFonts w:ascii="Times New Roman" w:hAnsi="Times New Roman"/>
            <w:sz w:val="22"/>
          </w:rPr>
          <w:t>https://www.mtc.government.bg/bg/category/52</w:t>
        </w:r>
      </w:hyperlink>
      <w:r w:rsidRPr="00666AD9">
        <w:rPr>
          <w:rFonts w:ascii="Times New Roman" w:hAnsi="Times New Roman"/>
          <w:sz w:val="22"/>
        </w:rPr>
        <w:t xml:space="preserve">. </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Проведени повече от 35 консултации (индивидуални и онлайн) с потенциални участници в програмите;</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консултация на ЕК относно оптимизирането на остатъчния бюджет на клъстер 4 „Цифрова сфера, промишленост и космическо пространство“ по програма „Хоризонт Европа“. Съгласуване на предложението на ЕК за използване на излишъка за популяризиране на предложенията от резервния списък по конкурсите по програма „Хоризонт Европа“ за Клъстер 4;</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Активно участие в процеса на подготовка на Многогодишната финансова рамка на ЕС за периода 2028-2034, като част от Работна група 28 „Финансови и бюджетни въпроси“ към Съвета по европейски въпроси, в която се разгледаха и съгласуваха 45 позиции и указания във връзка с участието на български представители в заседанията на Съвета на ЕС и неговите работни формати за обсъждане на ревизираната версия на проекта многогодишна финансова рамка, „Multiannual Financial Framework (MFF) 2028+ в рамките на адхок работната група за МФР, бюджетния комитет и др;</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Изготвяне на приноси и становища в Работната група към Министерство на икономиката и индустрията относно разпределението на междуинституционално досие 2025/0555 (COD) предложение за Регламент на Европейския парламент и на Съвета за създаване на Европейски фонд за конкурентоспособност;</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Поддържане в актуално състояние на рубрика „Цифрова свързаност“ на официалната интернет страница на МТС, публикувани множество новини, информация, публични консултации и др.</w:t>
      </w:r>
      <w:r w:rsidRPr="00666AD9">
        <w:rPr>
          <w:rFonts w:ascii="Times New Roman" w:hAnsi="Times New Roman"/>
          <w:sz w:val="22"/>
          <w:lang w:val="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н Надзорния съвет за наблюдение и контрол при изпълнението на националните научни програми</w:t>
      </w:r>
      <w:r w:rsidRPr="00666AD9">
        <w:rPr>
          <w:rFonts w:ascii="Times New Roman" w:hAnsi="Times New Roman"/>
          <w:sz w:val="22"/>
          <w:lang w:val="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Изготвени становища по документи в РГ на ниво СЕВ – РГ 3, РГ17, РГ31, РГ26, РГ35 и др.</w:t>
      </w:r>
      <w:r w:rsidRPr="00666AD9">
        <w:rPr>
          <w:rFonts w:ascii="Times New Roman" w:hAnsi="Times New Roman"/>
          <w:sz w:val="22"/>
          <w:lang w:val="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 xml:space="preserve">Във връзка с изготвянето на актуализацията на Национална програма за реформи е докладван напредъка по изпълнението на специфичните препоръки (СП) за </w:t>
      </w:r>
      <w:r w:rsidRPr="00666AD9">
        <w:rPr>
          <w:rFonts w:ascii="Times New Roman" w:hAnsi="Times New Roman"/>
          <w:sz w:val="22"/>
          <w:lang w:val="en-US"/>
        </w:rPr>
        <w:t>202</w:t>
      </w:r>
      <w:r w:rsidRPr="00666AD9">
        <w:rPr>
          <w:rFonts w:ascii="Times New Roman" w:hAnsi="Times New Roman"/>
          <w:sz w:val="22"/>
        </w:rPr>
        <w:t>5 чрез платформата CeSaR;</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Доклад за състоянието на администрацията за 2025 г. – попълване на информацията за министерството в Раздел „Електронно управление“ на Интегрираната информационна система на държавната администрация (ИИСДА)</w:t>
      </w:r>
      <w:r w:rsidRPr="00666AD9">
        <w:rPr>
          <w:rFonts w:ascii="Times New Roman" w:hAnsi="Times New Roman"/>
          <w:sz w:val="22"/>
          <w:lang w:val="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Регулярни дейности по администриране</w:t>
      </w:r>
      <w:r w:rsidRPr="00666AD9">
        <w:rPr>
          <w:rFonts w:ascii="Times New Roman" w:hAnsi="Times New Roman"/>
          <w:sz w:val="22"/>
          <w:lang w:val="en-US"/>
        </w:rPr>
        <w:t xml:space="preserve"> </w:t>
      </w:r>
      <w:r w:rsidRPr="00666AD9">
        <w:rPr>
          <w:rFonts w:ascii="Times New Roman" w:hAnsi="Times New Roman"/>
          <w:sz w:val="22"/>
        </w:rPr>
        <w:t>на Единната информационна точка</w:t>
      </w:r>
      <w:r w:rsidRPr="00666AD9">
        <w:rPr>
          <w:rFonts w:ascii="Times New Roman" w:hAnsi="Times New Roman"/>
          <w:sz w:val="22"/>
          <w:lang w:val="en-US"/>
        </w:rPr>
        <w:t>;</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lastRenderedPageBreak/>
        <w:t>Извършени дейности по изпълнението на Договор № Д-8/15.04.2025 г. за възлагане на обществена поръчка с предмет: „Надграждане капацитета на ГИС базираната електронна платформа „Единна информационна точка“ и изграждане на функционалности за създаване на Национална точка за достъп до информационни услуги за мултимодални пътувания“;</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Сформирани приемателни комисии за приемане на резултатите по договора в част ЕИТ и част НТД;</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Извършено приемане на дейности 4 и 5 през м. февруари 2026 г. и извършено плащане;</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Извършено приемане на дейност 6 през м. май 2026 г. и извършено плащане;</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Извършено приемане на дейност 7 през м. юни 2026 г. и извършено плащане;</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Подадени Искания за плащане към УО на ПТС 2021-2027 чрез ИСМ-ИСУН;</w:t>
      </w:r>
    </w:p>
    <w:p w:rsidR="009E4A93" w:rsidRPr="00666AD9" w:rsidRDefault="009E4A93" w:rsidP="005F618F">
      <w:pPr>
        <w:pStyle w:val="ListParagraph"/>
        <w:numPr>
          <w:ilvl w:val="0"/>
          <w:numId w:val="80"/>
        </w:numPr>
        <w:rPr>
          <w:rFonts w:ascii="Times New Roman" w:eastAsiaTheme="minorHAnsi" w:hAnsi="Times New Roman"/>
          <w:szCs w:val="24"/>
          <w:lang w:eastAsia="en-US"/>
        </w:rPr>
      </w:pPr>
      <w:r w:rsidRPr="00666AD9">
        <w:rPr>
          <w:rFonts w:ascii="Times New Roman" w:eastAsiaTheme="minorHAnsi" w:hAnsi="Times New Roman"/>
          <w:szCs w:val="24"/>
          <w:lang w:eastAsia="en-US"/>
        </w:rPr>
        <w:t>Участие в тестове на новите функционалности на ЕИТ и в обучения за работа с новите функционалности;</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Дейности по организиране и провеждане на обучения за потребители за работа с надградената ЕИТ и НТД;</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Изготвени становища за съгласуване по чл. 32 от УПМСНА</w:t>
      </w:r>
      <w:r w:rsidRPr="00666AD9">
        <w:rPr>
          <w:rFonts w:ascii="Times New Roman" w:hAnsi="Times New Roman"/>
          <w:sz w:val="22"/>
          <w:lang w:val="en-US"/>
        </w:rPr>
        <w:t>;</w:t>
      </w:r>
      <w:r w:rsidRPr="00666AD9">
        <w:rPr>
          <w:rFonts w:ascii="Times New Roman" w:hAnsi="Times New Roman"/>
          <w:sz w:val="22"/>
        </w:rPr>
        <w:t xml:space="preserve"> информация по различни искания по ЗДОИ; отговори на жалби и сигнали на граждани;</w:t>
      </w:r>
    </w:p>
    <w:p w:rsidR="009E4A93" w:rsidRPr="00666AD9" w:rsidRDefault="009E4A93" w:rsidP="005F618F">
      <w:pPr>
        <w:numPr>
          <w:ilvl w:val="0"/>
          <w:numId w:val="80"/>
        </w:numPr>
        <w:autoSpaceDE/>
        <w:autoSpaceDN/>
        <w:adjustRightInd/>
        <w:spacing w:after="160"/>
        <w:jc w:val="both"/>
        <w:rPr>
          <w:rFonts w:ascii="Times New Roman" w:hAnsi="Times New Roman"/>
          <w:sz w:val="22"/>
        </w:rPr>
      </w:pPr>
      <w:r w:rsidRPr="00666AD9">
        <w:rPr>
          <w:rFonts w:ascii="Times New Roman" w:hAnsi="Times New Roman"/>
          <w:sz w:val="22"/>
        </w:rPr>
        <w:t>Участие в работата на Експертна работна група за Икономическия дневен ред на черноморското икономическо сътрудничество (ЧИС) – преглед на документи за състоянието на сътрудничеството между държавите членки на ЧИС в различни области и др.</w:t>
      </w:r>
    </w:p>
    <w:p w:rsidR="00E30062" w:rsidRPr="00666AD9" w:rsidRDefault="00E30062" w:rsidP="00E30062">
      <w:pPr>
        <w:keepNext/>
        <w:spacing w:before="120"/>
        <w:jc w:val="both"/>
        <w:outlineLvl w:val="0"/>
        <w:rPr>
          <w:b/>
          <w:i/>
          <w:sz w:val="22"/>
        </w:rPr>
      </w:pPr>
      <w:r w:rsidRPr="00666AD9">
        <w:rPr>
          <w:b/>
          <w:i/>
          <w:sz w:val="22"/>
        </w:rPr>
        <w:t>Външни фактори, които могат да окажат въздействие върху постигането на целите на подпрограмата</w:t>
      </w:r>
    </w:p>
    <w:p w:rsidR="00E30062" w:rsidRPr="00666AD9" w:rsidRDefault="00E30062" w:rsidP="00E30062">
      <w:pPr>
        <w:spacing w:before="120"/>
        <w:ind w:right="-352"/>
        <w:jc w:val="both"/>
        <w:rPr>
          <w:sz w:val="22"/>
        </w:rPr>
      </w:pPr>
      <w:r w:rsidRPr="00666AD9">
        <w:rPr>
          <w:sz w:val="22"/>
        </w:rPr>
        <w:t>Успешното реализиране на програмата е свързано с необходимостта от редовно участие в работните заседания на различни международни организации, както и в работните групи към ЕК.</w:t>
      </w:r>
    </w:p>
    <w:p w:rsidR="00E30062" w:rsidRPr="00666AD9" w:rsidRDefault="00E30062" w:rsidP="00E30062">
      <w:pPr>
        <w:keepNext/>
        <w:spacing w:before="120"/>
        <w:jc w:val="both"/>
        <w:outlineLvl w:val="0"/>
        <w:rPr>
          <w:b/>
          <w:i/>
          <w:sz w:val="22"/>
        </w:rPr>
      </w:pPr>
      <w:r w:rsidRPr="00666AD9">
        <w:rPr>
          <w:b/>
          <w:i/>
          <w:sz w:val="22"/>
        </w:rPr>
        <w:t>Организационни структури, участващи в подпрограмата</w:t>
      </w:r>
    </w:p>
    <w:p w:rsidR="00E30062" w:rsidRPr="00666AD9" w:rsidRDefault="00E30062" w:rsidP="00E30062">
      <w:pPr>
        <w:spacing w:before="120"/>
        <w:ind w:right="-354"/>
        <w:jc w:val="both"/>
        <w:rPr>
          <w:sz w:val="22"/>
        </w:rPr>
      </w:pPr>
      <w:r w:rsidRPr="00666AD9">
        <w:rPr>
          <w:sz w:val="22"/>
        </w:rPr>
        <w:t>Подпрограмата се осъществява от звено в МТС, КРС и други заинтересовани страни.</w:t>
      </w:r>
    </w:p>
    <w:p w:rsidR="00E30062" w:rsidRPr="00666AD9" w:rsidRDefault="00E30062" w:rsidP="00E30062">
      <w:pPr>
        <w:keepNext/>
        <w:spacing w:before="120"/>
        <w:jc w:val="both"/>
        <w:outlineLvl w:val="0"/>
        <w:rPr>
          <w:b/>
          <w:i/>
          <w:sz w:val="22"/>
        </w:rPr>
      </w:pPr>
      <w:r w:rsidRPr="00666AD9">
        <w:rPr>
          <w:b/>
          <w:i/>
          <w:sz w:val="22"/>
        </w:rPr>
        <w:t>Отговорност за изпълнението на подпрограмата</w:t>
      </w:r>
    </w:p>
    <w:p w:rsidR="00E30062" w:rsidRPr="00666AD9" w:rsidRDefault="00E30062" w:rsidP="00E30062">
      <w:pPr>
        <w:spacing w:before="120"/>
        <w:ind w:right="-354"/>
        <w:jc w:val="both"/>
        <w:rPr>
          <w:sz w:val="22"/>
        </w:rPr>
      </w:pPr>
      <w:r w:rsidRPr="00666AD9">
        <w:rPr>
          <w:sz w:val="22"/>
        </w:rPr>
        <w:t xml:space="preserve">Управлението на подпрограмата се осъществява от ресорен министър и заместник-министър, подпомагани от директор на дирекция и експерти.  </w:t>
      </w:r>
    </w:p>
    <w:p w:rsidR="001E1DB2" w:rsidRPr="00666AD9" w:rsidRDefault="001E1DB2" w:rsidP="001E1DB2">
      <w:pPr>
        <w:spacing w:before="120"/>
        <w:jc w:val="both"/>
        <w:rPr>
          <w:rFonts w:ascii="Times New Roman" w:hAnsi="Times New Roman"/>
          <w:b/>
          <w:i/>
          <w:sz w:val="22"/>
          <w:szCs w:val="22"/>
        </w:rPr>
      </w:pPr>
      <w:r w:rsidRPr="00666AD9">
        <w:rPr>
          <w:rFonts w:ascii="Times New Roman" w:hAnsi="Times New Roman"/>
          <w:b/>
          <w:i/>
          <w:sz w:val="22"/>
          <w:szCs w:val="22"/>
        </w:rPr>
        <w:t>Преглед на настъпили промени на нормативната уредба през отчетния период</w:t>
      </w:r>
    </w:p>
    <w:p w:rsidR="0022759A" w:rsidRPr="00666AD9" w:rsidRDefault="0022759A" w:rsidP="0022759A">
      <w:pPr>
        <w:autoSpaceDE/>
        <w:autoSpaceDN/>
        <w:adjustRightInd/>
        <w:spacing w:after="160"/>
        <w:jc w:val="both"/>
        <w:rPr>
          <w:rFonts w:ascii="Times New Roman" w:eastAsiaTheme="minorHAnsi" w:hAnsi="Times New Roman"/>
          <w:b/>
          <w:sz w:val="22"/>
          <w:szCs w:val="22"/>
          <w:lang w:eastAsia="en-US"/>
        </w:rPr>
      </w:pPr>
      <w:r w:rsidRPr="00666AD9">
        <w:rPr>
          <w:rFonts w:ascii="Times New Roman" w:eastAsiaTheme="minorHAnsi" w:hAnsi="Times New Roman"/>
          <w:b/>
          <w:sz w:val="22"/>
          <w:szCs w:val="22"/>
          <w:lang w:eastAsia="en-US"/>
        </w:rPr>
        <w:t>Приет Закон за изменение и допълнение на Закона за електронните съобщителни мрежи и физическа инфраструктура (ЗИД на ЗЕСМФИ)</w:t>
      </w:r>
    </w:p>
    <w:p w:rsidR="004144C0" w:rsidRPr="00666AD9" w:rsidRDefault="004144C0" w:rsidP="004144C0">
      <w:pPr>
        <w:ind w:firstLine="708"/>
        <w:jc w:val="both"/>
        <w:rPr>
          <w:rFonts w:ascii="Times New Roman" w:hAnsi="Times New Roman"/>
          <w:b/>
          <w:i/>
          <w:sz w:val="22"/>
        </w:rPr>
      </w:pPr>
      <w:r w:rsidRPr="00666AD9">
        <w:rPr>
          <w:rFonts w:ascii="Times New Roman" w:hAnsi="Times New Roman"/>
          <w:bCs/>
          <w:sz w:val="22"/>
        </w:rPr>
        <w:t>Предложените изменения в Закона за електронните съобщителни мрежи и физическата инфраструктура целят привеждане на националната нормативна уредба в съответствие с Регламент (ЕС) 2024/1309 (Акт за гигабитовата инфраструктура), като същевременно се запазва приложимостта на закона и за останалите електронни съобщителни мрежи. Измененията предвиждат оптимизиране на административните процедури, разширяване на функционалностите на Единната информационна точка (ЕИТ), съкращаване на срокове, въвеждане на нови изисквания за предоставяне на информация и създаване на условия за по-бързо и ефективно разгръщане на мрежи с много голям капацитет.</w:t>
      </w:r>
      <w:r w:rsidRPr="00666AD9">
        <w:rPr>
          <w:rFonts w:ascii="Times New Roman" w:hAnsi="Times New Roman"/>
          <w:sz w:val="22"/>
        </w:rPr>
        <w:t xml:space="preserve"> </w:t>
      </w:r>
      <w:r w:rsidRPr="00666AD9">
        <w:rPr>
          <w:rFonts w:ascii="Times New Roman" w:hAnsi="Times New Roman"/>
          <w:b/>
          <w:bCs/>
          <w:sz w:val="22"/>
        </w:rPr>
        <w:t>Наредба за отмяна</w:t>
      </w:r>
      <w:r w:rsidRPr="00666AD9" w:rsidDel="005169B4">
        <w:rPr>
          <w:rFonts w:ascii="Times New Roman" w:hAnsi="Times New Roman"/>
          <w:b/>
          <w:sz w:val="22"/>
        </w:rPr>
        <w:t xml:space="preserve"> </w:t>
      </w:r>
      <w:r w:rsidRPr="00666AD9">
        <w:rPr>
          <w:rFonts w:ascii="Times New Roman" w:hAnsi="Times New Roman"/>
          <w:b/>
          <w:sz w:val="22"/>
        </w:rPr>
        <w:t>на Наредба № 21 от 2007 г. за правилата за изграждане на мобилни далекосъобщителни мрежи и съоръжения</w:t>
      </w:r>
    </w:p>
    <w:p w:rsidR="004144C0" w:rsidRPr="00666AD9" w:rsidRDefault="004144C0" w:rsidP="004144C0">
      <w:pPr>
        <w:ind w:firstLine="708"/>
        <w:jc w:val="both"/>
        <w:rPr>
          <w:rFonts w:ascii="Times New Roman" w:hAnsi="Times New Roman"/>
          <w:bCs/>
          <w:sz w:val="22"/>
        </w:rPr>
      </w:pPr>
      <w:r w:rsidRPr="00666AD9">
        <w:rPr>
          <w:rFonts w:ascii="Times New Roman" w:hAnsi="Times New Roman"/>
          <w:bCs/>
          <w:sz w:val="22"/>
        </w:rPr>
        <w:t>Изготвен е проект за отмяна на Наредба № 21 от 2007 г. за правилата за изграждане на мобилни далекосъобщителни мрежи и съоръжения с цел премахване на остаряла подзаконова нормативна уредба, издадена на основание отменения Закон за далекосъобщенията. Отмяната е насочена към осигуряване на съответствие с действащата нормативна рамка в областта на електронните съобщения и предотвратяване на дублиране и противоречия в правната уредба.</w:t>
      </w:r>
    </w:p>
    <w:p w:rsidR="004144C0" w:rsidRPr="00666AD9" w:rsidRDefault="004144C0" w:rsidP="004144C0">
      <w:pPr>
        <w:ind w:firstLine="708"/>
        <w:jc w:val="both"/>
        <w:rPr>
          <w:rFonts w:ascii="Times New Roman" w:hAnsi="Times New Roman"/>
          <w:bCs/>
          <w:sz w:val="22"/>
        </w:rPr>
      </w:pPr>
      <w:r w:rsidRPr="00666AD9">
        <w:rPr>
          <w:rFonts w:ascii="Times New Roman" w:hAnsi="Times New Roman"/>
          <w:b/>
          <w:bCs/>
          <w:sz w:val="22"/>
        </w:rPr>
        <w:lastRenderedPageBreak/>
        <w:t>Наредба за отмяна на Наредба № 35 от 2012 г. за правилата и нормите за проектиране, изграждане и въвеждане в експлоатация на кабелни електронни съобщителни мрежи и прилежащата им инфраструктура</w:t>
      </w:r>
    </w:p>
    <w:p w:rsidR="004144C0" w:rsidRPr="008454E7" w:rsidRDefault="004144C0" w:rsidP="004144C0">
      <w:pPr>
        <w:ind w:firstLine="708"/>
        <w:jc w:val="both"/>
        <w:rPr>
          <w:rFonts w:ascii="Times New Roman" w:hAnsi="Times New Roman"/>
          <w:sz w:val="22"/>
        </w:rPr>
      </w:pPr>
      <w:r w:rsidRPr="00666AD9">
        <w:rPr>
          <w:rFonts w:ascii="Times New Roman" w:hAnsi="Times New Roman"/>
          <w:sz w:val="22"/>
        </w:rPr>
        <w:t xml:space="preserve">Наредба № 35 от 2012 г. за правилата и нормите за проектиране, изграждане и въвеждане в експлоатация на кабелни електронни съобщителни мрежи и прилежащата им инфраструктура (ДВ, бр. 99 от 2012 г.), чиято отмяна се предлага, е приета на основание чл. 286, ал. 5 (отм.) от Закона за електронните съобщения (ЗЕС) от министъра на транспорта, информационните технологии и съобщенията и министъра на регионалното развитие и благоустройството. Въпреки отпадането на нейното правно основание наредбата е продължила да се прилага съгласно § 11, ал. 2 от преходните и заключителните разпоредби на Закона за електронните съобщителни мрежи и физическа </w:t>
      </w:r>
      <w:r w:rsidRPr="008454E7">
        <w:rPr>
          <w:rFonts w:ascii="Times New Roman" w:hAnsi="Times New Roman"/>
          <w:sz w:val="22"/>
        </w:rPr>
        <w:t xml:space="preserve">инфраструктура (ЗЕСМФИ). </w:t>
      </w:r>
    </w:p>
    <w:p w:rsidR="001E1DB2" w:rsidRPr="008454E7" w:rsidRDefault="001E1DB2" w:rsidP="00202BC6">
      <w:pPr>
        <w:spacing w:before="120"/>
        <w:jc w:val="both"/>
        <w:rPr>
          <w:rFonts w:ascii="Times New Roman" w:hAnsi="Times New Roman"/>
          <w:sz w:val="22"/>
          <w:szCs w:val="22"/>
        </w:rPr>
      </w:pPr>
    </w:p>
    <w:p w:rsidR="00931C30" w:rsidRPr="008454E7" w:rsidRDefault="00931C30" w:rsidP="00202BC6">
      <w:pPr>
        <w:pStyle w:val="Heading1"/>
        <w:numPr>
          <w:ilvl w:val="0"/>
          <w:numId w:val="9"/>
        </w:numPr>
        <w:tabs>
          <w:tab w:val="clear" w:pos="720"/>
          <w:tab w:val="num" w:pos="360"/>
        </w:tabs>
        <w:ind w:left="0" w:firstLine="0"/>
        <w:jc w:val="both"/>
        <w:rPr>
          <w:b/>
          <w:i/>
          <w:color w:val="339966"/>
          <w:sz w:val="22"/>
          <w:szCs w:val="22"/>
          <w:lang w:val="ru-RU"/>
        </w:rPr>
      </w:pPr>
      <w:r w:rsidRPr="008454E7">
        <w:rPr>
          <w:b/>
          <w:i/>
          <w:color w:val="339966"/>
          <w:sz w:val="22"/>
          <w:szCs w:val="22"/>
        </w:rPr>
        <w:t xml:space="preserve">Направление „ФОРМИРАНЕ НА ПОЛИТИКА ЗА РАЗВИТИЕ НА </w:t>
      </w:r>
      <w:r w:rsidR="00A338AE" w:rsidRPr="008454E7">
        <w:rPr>
          <w:b/>
          <w:i/>
          <w:color w:val="339966"/>
          <w:sz w:val="22"/>
          <w:szCs w:val="22"/>
        </w:rPr>
        <w:t>ЦИФРОВА СВЪРЗАНОСТ И ИЗПЪЛНЕНИЕ НА ФУНКЦИИТЕ НА ЕДИННА ИНФОРМАЦИОННА ТОЧКА ПО СМИСЪЛА НА ЗЕСМФИ</w:t>
      </w:r>
      <w:r w:rsidRPr="008454E7">
        <w:rPr>
          <w:b/>
          <w:i/>
          <w:color w:val="339966"/>
          <w:sz w:val="22"/>
          <w:szCs w:val="22"/>
        </w:rPr>
        <w:t>“</w:t>
      </w:r>
    </w:p>
    <w:p w:rsidR="00E73761" w:rsidRPr="008454E7" w:rsidRDefault="00E73761" w:rsidP="00A57A0D">
      <w:pPr>
        <w:autoSpaceDE/>
        <w:autoSpaceDN/>
        <w:adjustRightInd/>
        <w:spacing w:before="120"/>
        <w:jc w:val="both"/>
        <w:rPr>
          <w:rFonts w:ascii="Times New Roman" w:hAnsi="Times New Roman"/>
          <w:b/>
          <w:i/>
          <w:sz w:val="22"/>
          <w:szCs w:val="22"/>
        </w:rPr>
      </w:pPr>
      <w:r w:rsidRPr="008454E7">
        <w:rPr>
          <w:rFonts w:ascii="Times New Roman" w:hAnsi="Times New Roman"/>
          <w:b/>
          <w:i/>
          <w:sz w:val="22"/>
          <w:szCs w:val="22"/>
        </w:rPr>
        <w:t>Описание на степента на изпълнение на заложените цели</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Формиране и провеждане на държавната политика в областта на цифровата свързаност, в съответствие с европейските и национални стратегически и програмни документи;</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 xml:space="preserve">Преглед и ревизиране на нормативната рамка с цел създаване на благоприятни условия за разгръщането на мрежи с много голям капацитет; </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Насърчаване на инвестициите и намаляване на инвестиционните разходи, в т.ч. чрез използване на механизмите на ЕК;</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Разработване и усъвършенстване на програмни и стратегически документи с цел подобряване на бизнес средата в сектора, иницииране и реализиране на проекти в тази насока;</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Изпълнение на функции на Национална компетентна служба в областта на широколентовия достъп (Broadband Competence Office – BCO) с цел осигуряване на техническа и експертна помощ в областта на инвестициите в широколентова инфраструктура и услуги, базирани на нея;</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Дейности по администриране на Единната информационна точка;</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bCs/>
          <w:sz w:val="22"/>
          <w:szCs w:val="22"/>
          <w:lang w:eastAsia="en-US"/>
        </w:rPr>
      </w:pPr>
      <w:r w:rsidRPr="008454E7">
        <w:rPr>
          <w:rFonts w:ascii="Times New Roman" w:eastAsiaTheme="minorHAnsi" w:hAnsi="Times New Roman"/>
          <w:sz w:val="22"/>
          <w:szCs w:val="22"/>
          <w:lang w:eastAsia="en-US"/>
        </w:rPr>
        <w:t>Изпълнение на дейности по надграждане на ГИС базираната електронна платформа Единна информационна точка (ЕИТ)</w:t>
      </w:r>
      <w:r w:rsidRPr="008454E7">
        <w:rPr>
          <w:rFonts w:ascii="Times New Roman" w:eastAsiaTheme="minorHAnsi" w:hAnsi="Times New Roman"/>
          <w:sz w:val="22"/>
          <w:szCs w:val="22"/>
          <w:lang w:val="en-US" w:eastAsia="en-US"/>
        </w:rPr>
        <w:t xml:space="preserve"> </w:t>
      </w:r>
      <w:r w:rsidRPr="008454E7">
        <w:rPr>
          <w:rFonts w:ascii="Times New Roman" w:eastAsiaTheme="minorHAnsi" w:hAnsi="Times New Roman"/>
          <w:sz w:val="22"/>
          <w:szCs w:val="22"/>
          <w:lang w:eastAsia="en-US"/>
        </w:rPr>
        <w:t>и изграждане на функционалности на Национална точка за достъп до информационни услуги за мултимодални пътувания;</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bCs/>
          <w:sz w:val="22"/>
          <w:szCs w:val="22"/>
          <w:lang w:eastAsia="en-US"/>
        </w:rPr>
      </w:pPr>
      <w:r w:rsidRPr="008454E7">
        <w:rPr>
          <w:rFonts w:ascii="Times New Roman" w:eastAsiaTheme="minorHAnsi" w:hAnsi="Times New Roman"/>
          <w:sz w:val="22"/>
          <w:szCs w:val="22"/>
          <w:lang w:eastAsia="en-US"/>
        </w:rPr>
        <w:t>Изпълнение на дейности по следгаранционна поддръжка на ЕИТ;</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Изпълнение на консултативни дейности за бизнеса и администрацията за по-широкото използване на облачни технологии и услуги чрез повсеместно внедряване и използване на ММГК, което ще осигури база за нови бизнес модели и ще подпомогне на организациите да се възползват от т. нар. големи данни чрез подобряване на скоростта на предаване на данни, ще допринесе за развитието на иновативни технологии;</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Популяризиране на инициативи за внедряване на конкурентни, зелени и сигурни цифрови инфраструктури и услуги чрез частни, национални и европейски инвестиции;</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Дейности по управление и изпълнение на проектно предложение „Широкомащабно разгръщане на цифрова инфраструктура на територията на България“ от Плана за възстановяване и устойчивост“;</w:t>
      </w:r>
    </w:p>
    <w:p w:rsidR="00113749" w:rsidRPr="008454E7" w:rsidRDefault="00113749"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Дейности по координация на Приоритет 8 „Цифрова свързаност“ от НПР БЪЛГАРИЯ.</w:t>
      </w:r>
    </w:p>
    <w:p w:rsidR="00C3534B" w:rsidRPr="008454E7" w:rsidRDefault="00C3534B" w:rsidP="00D05A52">
      <w:pPr>
        <w:autoSpaceDE/>
        <w:autoSpaceDN/>
        <w:adjustRightInd/>
        <w:ind w:right="136"/>
        <w:jc w:val="both"/>
        <w:rPr>
          <w:rFonts w:ascii="Times New Roman" w:hAnsi="Times New Roman"/>
          <w:sz w:val="22"/>
          <w:szCs w:val="22"/>
        </w:rPr>
      </w:pPr>
    </w:p>
    <w:p w:rsidR="00A338AE" w:rsidRPr="008454E7" w:rsidRDefault="00A338AE" w:rsidP="00A338AE">
      <w:pPr>
        <w:jc w:val="both"/>
        <w:rPr>
          <w:b/>
          <w:i/>
          <w:sz w:val="22"/>
          <w:szCs w:val="22"/>
        </w:rPr>
      </w:pPr>
      <w:r w:rsidRPr="008454E7">
        <w:rPr>
          <w:b/>
          <w:i/>
          <w:sz w:val="22"/>
          <w:szCs w:val="22"/>
        </w:rPr>
        <w:t>Целеви стойности по показателите за изпълнение</w:t>
      </w:r>
    </w:p>
    <w:p w:rsidR="00C3444F" w:rsidRPr="008454E7" w:rsidRDefault="00C3444F" w:rsidP="00A338AE">
      <w:pPr>
        <w:jc w:val="both"/>
        <w:rPr>
          <w:b/>
          <w:i/>
        </w:rPr>
      </w:pP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8"/>
        <w:gridCol w:w="1134"/>
        <w:gridCol w:w="1134"/>
        <w:gridCol w:w="1842"/>
      </w:tblGrid>
      <w:tr w:rsidR="00417596" w:rsidRPr="008454E7" w:rsidTr="00667C8B">
        <w:trPr>
          <w:jc w:val="center"/>
        </w:trPr>
        <w:tc>
          <w:tcPr>
            <w:tcW w:w="9278" w:type="dxa"/>
            <w:gridSpan w:val="4"/>
            <w:shd w:val="clear" w:color="auto" w:fill="auto"/>
          </w:tcPr>
          <w:p w:rsidR="00C3444F" w:rsidRPr="008454E7" w:rsidRDefault="00C3444F" w:rsidP="00C3444F">
            <w:pPr>
              <w:jc w:val="center"/>
              <w:rPr>
                <w:b/>
                <w:bCs/>
                <w:sz w:val="22"/>
                <w:szCs w:val="22"/>
              </w:rPr>
            </w:pPr>
            <w:r w:rsidRPr="008454E7">
              <w:rPr>
                <w:b/>
                <w:bCs/>
                <w:sz w:val="22"/>
                <w:szCs w:val="22"/>
              </w:rPr>
              <w:lastRenderedPageBreak/>
              <w:t>ПОКАЗАТЕЛИТЕ ЗА ИЗПЪЛНЕНИЕ</w:t>
            </w:r>
          </w:p>
          <w:p w:rsidR="00C3444F" w:rsidRPr="008454E7" w:rsidRDefault="00C3444F" w:rsidP="00C3444F">
            <w:pPr>
              <w:jc w:val="center"/>
              <w:rPr>
                <w:b/>
                <w:bCs/>
                <w:sz w:val="22"/>
                <w:szCs w:val="22"/>
              </w:rPr>
            </w:pPr>
            <w:r w:rsidRPr="008454E7">
              <w:rPr>
                <w:b/>
                <w:bCs/>
                <w:sz w:val="22"/>
                <w:szCs w:val="22"/>
              </w:rPr>
              <w:t>Бюджетна програма 2300.02.01 „Развитие на съобщенията и цифровата свързаност“</w:t>
            </w:r>
          </w:p>
          <w:p w:rsidR="00C3444F" w:rsidRPr="008454E7" w:rsidRDefault="00C3444F" w:rsidP="00C3444F">
            <w:pPr>
              <w:jc w:val="center"/>
              <w:rPr>
                <w:b/>
                <w:bCs/>
                <w:sz w:val="22"/>
                <w:szCs w:val="22"/>
              </w:rPr>
            </w:pPr>
            <w:r w:rsidRPr="008454E7">
              <w:rPr>
                <w:b/>
                <w:bCs/>
                <w:sz w:val="22"/>
                <w:szCs w:val="22"/>
              </w:rPr>
              <w:t xml:space="preserve">Подпрограма „Цифрова свързаност“ </w:t>
            </w:r>
          </w:p>
          <w:p w:rsidR="00417596" w:rsidRPr="008454E7" w:rsidRDefault="00C3444F" w:rsidP="00C3444F">
            <w:pPr>
              <w:ind w:right="137"/>
              <w:jc w:val="center"/>
              <w:rPr>
                <w:b/>
                <w:sz w:val="22"/>
                <w:szCs w:val="22"/>
              </w:rPr>
            </w:pPr>
            <w:r w:rsidRPr="008454E7">
              <w:rPr>
                <w:b/>
                <w:bCs/>
                <w:sz w:val="22"/>
                <w:szCs w:val="22"/>
              </w:rPr>
              <w:t xml:space="preserve">Направление № </w:t>
            </w:r>
            <w:r w:rsidRPr="008454E7">
              <w:rPr>
                <w:b/>
                <w:bCs/>
                <w:sz w:val="22"/>
                <w:szCs w:val="22"/>
                <w:lang w:val="en-US"/>
              </w:rPr>
              <w:t>1</w:t>
            </w:r>
          </w:p>
        </w:tc>
      </w:tr>
      <w:tr w:rsidR="00417596" w:rsidRPr="008454E7" w:rsidTr="00667C8B">
        <w:trPr>
          <w:jc w:val="center"/>
        </w:trPr>
        <w:tc>
          <w:tcPr>
            <w:tcW w:w="5168" w:type="dxa"/>
            <w:shd w:val="clear" w:color="auto" w:fill="auto"/>
          </w:tcPr>
          <w:p w:rsidR="00417596" w:rsidRPr="008454E7" w:rsidRDefault="00417596" w:rsidP="00BA22BB">
            <w:pPr>
              <w:spacing w:before="60" w:after="60"/>
              <w:ind w:right="137"/>
              <w:jc w:val="both"/>
              <w:rPr>
                <w:b/>
                <w:sz w:val="22"/>
                <w:szCs w:val="22"/>
              </w:rPr>
            </w:pPr>
            <w:r w:rsidRPr="008454E7">
              <w:rPr>
                <w:b/>
                <w:sz w:val="22"/>
                <w:szCs w:val="22"/>
              </w:rPr>
              <w:t>Показатели за изпълнение</w:t>
            </w:r>
          </w:p>
        </w:tc>
        <w:tc>
          <w:tcPr>
            <w:tcW w:w="1134" w:type="dxa"/>
            <w:shd w:val="clear" w:color="auto" w:fill="auto"/>
          </w:tcPr>
          <w:p w:rsidR="00417596" w:rsidRPr="008454E7" w:rsidRDefault="00417596" w:rsidP="00BA22BB">
            <w:pPr>
              <w:tabs>
                <w:tab w:val="left" w:pos="0"/>
              </w:tabs>
              <w:jc w:val="both"/>
              <w:rPr>
                <w:b/>
                <w:sz w:val="22"/>
                <w:szCs w:val="22"/>
              </w:rPr>
            </w:pPr>
            <w:r w:rsidRPr="008454E7">
              <w:rPr>
                <w:b/>
                <w:sz w:val="22"/>
                <w:szCs w:val="22"/>
              </w:rPr>
              <w:t xml:space="preserve">Мерна </w:t>
            </w:r>
            <w:r w:rsidRPr="008454E7">
              <w:rPr>
                <w:b/>
                <w:bCs/>
                <w:sz w:val="22"/>
                <w:szCs w:val="22"/>
              </w:rPr>
              <w:t>единица</w:t>
            </w:r>
          </w:p>
        </w:tc>
        <w:tc>
          <w:tcPr>
            <w:tcW w:w="1134" w:type="dxa"/>
            <w:shd w:val="clear" w:color="auto" w:fill="auto"/>
          </w:tcPr>
          <w:p w:rsidR="00417596" w:rsidRPr="008454E7" w:rsidRDefault="00417596" w:rsidP="00BA22BB">
            <w:pPr>
              <w:tabs>
                <w:tab w:val="left" w:pos="0"/>
              </w:tabs>
              <w:jc w:val="both"/>
              <w:rPr>
                <w:b/>
                <w:sz w:val="22"/>
                <w:szCs w:val="22"/>
              </w:rPr>
            </w:pPr>
            <w:r w:rsidRPr="008454E7">
              <w:rPr>
                <w:b/>
                <w:bCs/>
                <w:sz w:val="22"/>
                <w:szCs w:val="22"/>
              </w:rPr>
              <w:t>Целева</w:t>
            </w:r>
            <w:r w:rsidRPr="008454E7">
              <w:rPr>
                <w:b/>
                <w:sz w:val="22"/>
                <w:szCs w:val="22"/>
              </w:rPr>
              <w:t xml:space="preserve"> стойност</w:t>
            </w:r>
          </w:p>
        </w:tc>
        <w:tc>
          <w:tcPr>
            <w:tcW w:w="1842" w:type="dxa"/>
            <w:tcBorders>
              <w:top w:val="single" w:sz="4" w:space="0" w:color="auto"/>
              <w:left w:val="nil"/>
              <w:bottom w:val="single" w:sz="4" w:space="0" w:color="auto"/>
              <w:right w:val="single" w:sz="4" w:space="0" w:color="auto"/>
            </w:tcBorders>
            <w:shd w:val="clear" w:color="auto" w:fill="FFFFFF"/>
            <w:vAlign w:val="center"/>
          </w:tcPr>
          <w:p w:rsidR="00D05A52" w:rsidRPr="008454E7" w:rsidRDefault="00417596" w:rsidP="00C361E0">
            <w:pPr>
              <w:tabs>
                <w:tab w:val="left" w:pos="0"/>
              </w:tabs>
              <w:jc w:val="center"/>
              <w:rPr>
                <w:b/>
                <w:bCs/>
                <w:sz w:val="22"/>
                <w:szCs w:val="22"/>
              </w:rPr>
            </w:pPr>
            <w:r w:rsidRPr="008454E7">
              <w:rPr>
                <w:b/>
                <w:bCs/>
                <w:sz w:val="22"/>
                <w:szCs w:val="22"/>
              </w:rPr>
              <w:t>Отчет</w:t>
            </w:r>
            <w:r w:rsidR="008C4A69" w:rsidRPr="008454E7">
              <w:rPr>
                <w:b/>
                <w:bCs/>
                <w:sz w:val="22"/>
                <w:szCs w:val="22"/>
                <w:lang w:val="en-US"/>
              </w:rPr>
              <w:t xml:space="preserve"> </w:t>
            </w:r>
          </w:p>
          <w:p w:rsidR="00C3444F" w:rsidRPr="008454E7" w:rsidRDefault="00C41ED3" w:rsidP="00C41ED3">
            <w:pPr>
              <w:tabs>
                <w:tab w:val="left" w:pos="0"/>
              </w:tabs>
              <w:jc w:val="center"/>
              <w:rPr>
                <w:b/>
                <w:bCs/>
                <w:sz w:val="22"/>
                <w:szCs w:val="22"/>
              </w:rPr>
            </w:pPr>
            <w:r w:rsidRPr="008454E7">
              <w:rPr>
                <w:b/>
                <w:bCs/>
                <w:sz w:val="22"/>
                <w:szCs w:val="22"/>
                <w:lang w:val="en-US"/>
              </w:rPr>
              <w:t>30.06.</w:t>
            </w:r>
            <w:r w:rsidR="00245F53" w:rsidRPr="008454E7">
              <w:rPr>
                <w:b/>
                <w:bCs/>
                <w:sz w:val="22"/>
                <w:szCs w:val="22"/>
                <w:lang w:val="en-US"/>
              </w:rPr>
              <w:t>202</w:t>
            </w:r>
            <w:r w:rsidRPr="008454E7">
              <w:rPr>
                <w:b/>
                <w:bCs/>
                <w:sz w:val="22"/>
                <w:szCs w:val="22"/>
                <w:lang w:val="en-US"/>
              </w:rPr>
              <w:t>6</w:t>
            </w:r>
            <w:r w:rsidR="00C3444F" w:rsidRPr="008454E7">
              <w:rPr>
                <w:b/>
                <w:bCs/>
                <w:sz w:val="22"/>
                <w:szCs w:val="22"/>
                <w:lang w:val="en-US"/>
              </w:rPr>
              <w:t xml:space="preserve"> </w:t>
            </w:r>
            <w:r w:rsidR="00C3444F" w:rsidRPr="008454E7">
              <w:rPr>
                <w:b/>
                <w:bCs/>
                <w:sz w:val="22"/>
                <w:szCs w:val="22"/>
              </w:rPr>
              <w:t>г.</w:t>
            </w:r>
          </w:p>
        </w:tc>
      </w:tr>
      <w:tr w:rsidR="00C41ED3" w:rsidRPr="008454E7" w:rsidTr="00667C8B">
        <w:trPr>
          <w:jc w:val="center"/>
        </w:trPr>
        <w:tc>
          <w:tcPr>
            <w:tcW w:w="5168" w:type="dxa"/>
            <w:tcBorders>
              <w:top w:val="nil"/>
              <w:left w:val="single" w:sz="8" w:space="0" w:color="auto"/>
              <w:bottom w:val="single" w:sz="4" w:space="0" w:color="auto"/>
              <w:right w:val="single" w:sz="4" w:space="0" w:color="auto"/>
            </w:tcBorders>
            <w:shd w:val="clear" w:color="auto" w:fill="auto"/>
          </w:tcPr>
          <w:p w:rsidR="00C41ED3" w:rsidRPr="008454E7" w:rsidRDefault="00C41ED3" w:rsidP="00C41ED3">
            <w:pPr>
              <w:jc w:val="both"/>
              <w:rPr>
                <w:rFonts w:ascii="Times New Roman" w:hAnsi="Times New Roman"/>
                <w:b/>
                <w:sz w:val="22"/>
              </w:rPr>
            </w:pPr>
            <w:r w:rsidRPr="008454E7">
              <w:rPr>
                <w:rFonts w:ascii="Times New Roman" w:hAnsi="Times New Roman"/>
                <w:sz w:val="22"/>
              </w:rPr>
              <w:t xml:space="preserve">1. Администриране на Единната информационна точка </w:t>
            </w:r>
          </w:p>
        </w:tc>
        <w:tc>
          <w:tcPr>
            <w:tcW w:w="1134" w:type="dxa"/>
            <w:tcBorders>
              <w:top w:val="nil"/>
              <w:left w:val="nil"/>
              <w:bottom w:val="single" w:sz="4"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w:t>
            </w:r>
          </w:p>
        </w:tc>
        <w:tc>
          <w:tcPr>
            <w:tcW w:w="1134" w:type="dxa"/>
            <w:tcBorders>
              <w:top w:val="nil"/>
              <w:left w:val="nil"/>
              <w:bottom w:val="single" w:sz="4"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1</w:t>
            </w:r>
          </w:p>
        </w:tc>
        <w:tc>
          <w:tcPr>
            <w:tcW w:w="1842" w:type="dxa"/>
            <w:shd w:val="clear" w:color="auto" w:fill="auto"/>
            <w:vAlign w:val="center"/>
          </w:tcPr>
          <w:p w:rsidR="00C41ED3" w:rsidRPr="008454E7" w:rsidRDefault="00C41ED3" w:rsidP="00C41ED3">
            <w:pPr>
              <w:jc w:val="center"/>
              <w:rPr>
                <w:rFonts w:ascii="Times New Roman" w:hAnsi="Times New Roman"/>
                <w:b/>
                <w:bCs/>
                <w:sz w:val="22"/>
              </w:rPr>
            </w:pPr>
            <w:r w:rsidRPr="008454E7">
              <w:rPr>
                <w:rFonts w:ascii="Times New Roman" w:hAnsi="Times New Roman"/>
                <w:b/>
                <w:bCs/>
                <w:sz w:val="22"/>
              </w:rPr>
              <w:t>1</w:t>
            </w:r>
          </w:p>
        </w:tc>
      </w:tr>
      <w:tr w:rsidR="00C41ED3" w:rsidRPr="008454E7" w:rsidTr="00667C8B">
        <w:trPr>
          <w:jc w:val="center"/>
        </w:trPr>
        <w:tc>
          <w:tcPr>
            <w:tcW w:w="5168" w:type="dxa"/>
            <w:tcBorders>
              <w:top w:val="nil"/>
              <w:left w:val="single" w:sz="8" w:space="0" w:color="auto"/>
              <w:bottom w:val="single" w:sz="8" w:space="0" w:color="auto"/>
              <w:right w:val="single" w:sz="4" w:space="0" w:color="auto"/>
            </w:tcBorders>
            <w:shd w:val="clear" w:color="auto" w:fill="auto"/>
          </w:tcPr>
          <w:p w:rsidR="00C41ED3" w:rsidRPr="008454E7" w:rsidRDefault="00C41ED3" w:rsidP="00C41ED3">
            <w:pPr>
              <w:jc w:val="both"/>
              <w:rPr>
                <w:rFonts w:ascii="Times New Roman" w:hAnsi="Times New Roman"/>
                <w:sz w:val="22"/>
              </w:rPr>
            </w:pPr>
            <w:r w:rsidRPr="008454E7">
              <w:rPr>
                <w:rFonts w:ascii="Times New Roman" w:hAnsi="Times New Roman"/>
                <w:sz w:val="22"/>
              </w:rPr>
              <w:t>2. Разширяване на капацитета и функционалностите на Единната информационна точка</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1</w:t>
            </w:r>
          </w:p>
        </w:tc>
        <w:tc>
          <w:tcPr>
            <w:tcW w:w="1842" w:type="dxa"/>
            <w:shd w:val="clear" w:color="auto" w:fill="auto"/>
            <w:vAlign w:val="center"/>
          </w:tcPr>
          <w:p w:rsidR="00C41ED3" w:rsidRPr="008454E7" w:rsidRDefault="00C41ED3" w:rsidP="00C41ED3">
            <w:pPr>
              <w:jc w:val="center"/>
              <w:rPr>
                <w:rFonts w:ascii="Times New Roman" w:hAnsi="Times New Roman"/>
                <w:b/>
                <w:bCs/>
                <w:sz w:val="22"/>
              </w:rPr>
            </w:pPr>
            <w:r w:rsidRPr="008454E7">
              <w:rPr>
                <w:rFonts w:ascii="Times New Roman" w:hAnsi="Times New Roman"/>
                <w:b/>
                <w:bCs/>
                <w:sz w:val="22"/>
                <w:lang w:val="en-US"/>
              </w:rPr>
              <w:t>1</w:t>
            </w:r>
          </w:p>
        </w:tc>
      </w:tr>
      <w:tr w:rsidR="00C41ED3" w:rsidRPr="008454E7" w:rsidTr="00667C8B">
        <w:trPr>
          <w:jc w:val="center"/>
        </w:trPr>
        <w:tc>
          <w:tcPr>
            <w:tcW w:w="5168" w:type="dxa"/>
            <w:tcBorders>
              <w:top w:val="nil"/>
              <w:left w:val="single" w:sz="8" w:space="0" w:color="auto"/>
              <w:bottom w:val="single" w:sz="8" w:space="0" w:color="auto"/>
              <w:right w:val="single" w:sz="4" w:space="0" w:color="auto"/>
            </w:tcBorders>
            <w:shd w:val="clear" w:color="auto" w:fill="auto"/>
          </w:tcPr>
          <w:p w:rsidR="00C41ED3" w:rsidRPr="008454E7" w:rsidRDefault="00C41ED3" w:rsidP="00C41ED3">
            <w:pPr>
              <w:jc w:val="both"/>
              <w:rPr>
                <w:rFonts w:ascii="Times New Roman" w:hAnsi="Times New Roman"/>
                <w:sz w:val="22"/>
              </w:rPr>
            </w:pPr>
            <w:r w:rsidRPr="008454E7">
              <w:rPr>
                <w:rFonts w:ascii="Times New Roman" w:hAnsi="Times New Roman"/>
                <w:sz w:val="22"/>
              </w:rPr>
              <w:t>3. Дейности по следгаранционна поддръжка на Единната информационна точка</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1</w:t>
            </w:r>
          </w:p>
        </w:tc>
        <w:tc>
          <w:tcPr>
            <w:tcW w:w="1842" w:type="dxa"/>
            <w:shd w:val="clear" w:color="auto" w:fill="auto"/>
            <w:vAlign w:val="center"/>
          </w:tcPr>
          <w:p w:rsidR="00C41ED3" w:rsidRPr="008454E7" w:rsidRDefault="00C41ED3" w:rsidP="00C41ED3">
            <w:pPr>
              <w:jc w:val="center"/>
              <w:rPr>
                <w:rFonts w:ascii="Times New Roman" w:hAnsi="Times New Roman"/>
                <w:b/>
                <w:bCs/>
                <w:sz w:val="22"/>
              </w:rPr>
            </w:pPr>
            <w:r w:rsidRPr="008454E7">
              <w:rPr>
                <w:rFonts w:ascii="Times New Roman" w:hAnsi="Times New Roman"/>
                <w:b/>
                <w:bCs/>
                <w:sz w:val="22"/>
              </w:rPr>
              <w:t>1</w:t>
            </w:r>
          </w:p>
        </w:tc>
      </w:tr>
      <w:tr w:rsidR="00C41ED3" w:rsidRPr="008454E7" w:rsidTr="00667C8B">
        <w:trPr>
          <w:jc w:val="center"/>
        </w:trPr>
        <w:tc>
          <w:tcPr>
            <w:tcW w:w="5168" w:type="dxa"/>
            <w:tcBorders>
              <w:top w:val="nil"/>
              <w:left w:val="single" w:sz="8" w:space="0" w:color="auto"/>
              <w:bottom w:val="single" w:sz="8" w:space="0" w:color="auto"/>
              <w:right w:val="single" w:sz="4" w:space="0" w:color="auto"/>
            </w:tcBorders>
            <w:shd w:val="clear" w:color="auto" w:fill="auto"/>
          </w:tcPr>
          <w:p w:rsidR="00C41ED3" w:rsidRPr="008454E7" w:rsidRDefault="00C41ED3" w:rsidP="00C41ED3">
            <w:pPr>
              <w:jc w:val="both"/>
              <w:rPr>
                <w:rFonts w:ascii="Times New Roman" w:hAnsi="Times New Roman"/>
                <w:sz w:val="22"/>
              </w:rPr>
            </w:pPr>
            <w:r w:rsidRPr="008454E7">
              <w:rPr>
                <w:rFonts w:ascii="Times New Roman" w:hAnsi="Times New Roman"/>
                <w:bCs/>
                <w:sz w:val="22"/>
              </w:rPr>
              <w:t>4. Участие в работата на РГ към ЕК за ЕЦП</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 раб. срещи</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3</w:t>
            </w:r>
          </w:p>
        </w:tc>
        <w:tc>
          <w:tcPr>
            <w:tcW w:w="1842" w:type="dxa"/>
            <w:shd w:val="clear" w:color="auto" w:fill="auto"/>
            <w:vAlign w:val="center"/>
          </w:tcPr>
          <w:p w:rsidR="00C41ED3" w:rsidRPr="008454E7" w:rsidRDefault="00C41ED3" w:rsidP="00C41ED3">
            <w:pPr>
              <w:jc w:val="center"/>
              <w:rPr>
                <w:rFonts w:ascii="Times New Roman" w:hAnsi="Times New Roman"/>
                <w:b/>
                <w:bCs/>
                <w:sz w:val="22"/>
              </w:rPr>
            </w:pPr>
            <w:r w:rsidRPr="008454E7">
              <w:rPr>
                <w:rFonts w:ascii="Times New Roman" w:hAnsi="Times New Roman"/>
                <w:b/>
                <w:bCs/>
                <w:sz w:val="22"/>
              </w:rPr>
              <w:t>3</w:t>
            </w:r>
          </w:p>
        </w:tc>
      </w:tr>
      <w:tr w:rsidR="00C41ED3" w:rsidRPr="008454E7" w:rsidTr="00667C8B">
        <w:trPr>
          <w:jc w:val="center"/>
        </w:trPr>
        <w:tc>
          <w:tcPr>
            <w:tcW w:w="5168" w:type="dxa"/>
            <w:tcBorders>
              <w:top w:val="nil"/>
              <w:left w:val="single" w:sz="8" w:space="0" w:color="auto"/>
              <w:bottom w:val="single" w:sz="8" w:space="0" w:color="auto"/>
              <w:right w:val="single" w:sz="4" w:space="0" w:color="auto"/>
            </w:tcBorders>
            <w:shd w:val="clear" w:color="auto" w:fill="auto"/>
          </w:tcPr>
          <w:p w:rsidR="00C41ED3" w:rsidRPr="008454E7" w:rsidRDefault="00C41ED3" w:rsidP="00C41ED3">
            <w:pPr>
              <w:jc w:val="both"/>
              <w:rPr>
                <w:rFonts w:ascii="Times New Roman" w:hAnsi="Times New Roman"/>
                <w:bCs/>
                <w:sz w:val="22"/>
              </w:rPr>
            </w:pPr>
            <w:r w:rsidRPr="008454E7">
              <w:rPr>
                <w:rFonts w:ascii="Times New Roman" w:hAnsi="Times New Roman"/>
                <w:bCs/>
                <w:sz w:val="22"/>
              </w:rPr>
              <w:t>5. Участие в работата на РГ за широколентов достъп към ЕК</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 раб. срещи</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7</w:t>
            </w:r>
          </w:p>
        </w:tc>
        <w:tc>
          <w:tcPr>
            <w:tcW w:w="1842" w:type="dxa"/>
            <w:shd w:val="clear" w:color="auto" w:fill="auto"/>
            <w:vAlign w:val="center"/>
          </w:tcPr>
          <w:p w:rsidR="00C41ED3" w:rsidRPr="008454E7" w:rsidRDefault="00C41ED3" w:rsidP="00C41ED3">
            <w:pPr>
              <w:jc w:val="center"/>
              <w:rPr>
                <w:rFonts w:ascii="Times New Roman" w:hAnsi="Times New Roman"/>
                <w:b/>
                <w:bCs/>
                <w:sz w:val="22"/>
              </w:rPr>
            </w:pPr>
            <w:r w:rsidRPr="008454E7">
              <w:rPr>
                <w:rFonts w:ascii="Times New Roman" w:hAnsi="Times New Roman"/>
                <w:b/>
                <w:bCs/>
                <w:sz w:val="22"/>
              </w:rPr>
              <w:t>11</w:t>
            </w:r>
          </w:p>
        </w:tc>
      </w:tr>
      <w:tr w:rsidR="00C41ED3" w:rsidRPr="008454E7" w:rsidTr="00667C8B">
        <w:trPr>
          <w:jc w:val="center"/>
        </w:trPr>
        <w:tc>
          <w:tcPr>
            <w:tcW w:w="5168" w:type="dxa"/>
            <w:tcBorders>
              <w:top w:val="nil"/>
              <w:left w:val="single" w:sz="8" w:space="0" w:color="auto"/>
              <w:bottom w:val="single" w:sz="8" w:space="0" w:color="auto"/>
              <w:right w:val="single" w:sz="4" w:space="0" w:color="auto"/>
            </w:tcBorders>
            <w:shd w:val="clear" w:color="auto" w:fill="auto"/>
          </w:tcPr>
          <w:p w:rsidR="00C41ED3" w:rsidRPr="008454E7" w:rsidRDefault="00C41ED3" w:rsidP="00C41ED3">
            <w:pPr>
              <w:jc w:val="both"/>
              <w:rPr>
                <w:rFonts w:ascii="Times New Roman" w:hAnsi="Times New Roman"/>
                <w:bCs/>
                <w:sz w:val="22"/>
              </w:rPr>
            </w:pPr>
            <w:r w:rsidRPr="008454E7">
              <w:rPr>
                <w:rFonts w:ascii="Times New Roman" w:hAnsi="Times New Roman"/>
                <w:bCs/>
                <w:sz w:val="22"/>
              </w:rPr>
              <w:t>6. Предоставени консултации от Националната компетентна служба в областта на широколентовия достъп (Broadband Competence Office – BCO) с цел осигуряване на техническа и експертна помощ в областта на инвестициите в широколентова инфраструктура и услуги, базирани на нея</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20</w:t>
            </w:r>
          </w:p>
        </w:tc>
        <w:tc>
          <w:tcPr>
            <w:tcW w:w="1842" w:type="dxa"/>
            <w:shd w:val="clear" w:color="auto" w:fill="auto"/>
            <w:vAlign w:val="center"/>
          </w:tcPr>
          <w:p w:rsidR="00C41ED3" w:rsidRPr="008454E7" w:rsidRDefault="00C41ED3" w:rsidP="00C41ED3">
            <w:pPr>
              <w:jc w:val="center"/>
              <w:rPr>
                <w:rFonts w:ascii="Times New Roman" w:hAnsi="Times New Roman"/>
                <w:b/>
                <w:bCs/>
                <w:sz w:val="22"/>
              </w:rPr>
            </w:pPr>
            <w:r w:rsidRPr="008454E7">
              <w:rPr>
                <w:rFonts w:ascii="Times New Roman" w:hAnsi="Times New Roman"/>
                <w:b/>
                <w:bCs/>
                <w:sz w:val="22"/>
              </w:rPr>
              <w:t>35</w:t>
            </w:r>
          </w:p>
        </w:tc>
      </w:tr>
      <w:tr w:rsidR="00C41ED3" w:rsidRPr="008454E7" w:rsidTr="00667C8B">
        <w:trPr>
          <w:jc w:val="center"/>
        </w:trPr>
        <w:tc>
          <w:tcPr>
            <w:tcW w:w="5168" w:type="dxa"/>
            <w:tcBorders>
              <w:top w:val="single" w:sz="4" w:space="0" w:color="auto"/>
              <w:left w:val="single" w:sz="8" w:space="0" w:color="auto"/>
              <w:bottom w:val="single" w:sz="8" w:space="0" w:color="auto"/>
              <w:right w:val="single" w:sz="4" w:space="0" w:color="auto"/>
            </w:tcBorders>
            <w:shd w:val="clear" w:color="auto" w:fill="auto"/>
          </w:tcPr>
          <w:p w:rsidR="00C41ED3" w:rsidRPr="008454E7" w:rsidRDefault="00C41ED3" w:rsidP="00C41ED3">
            <w:pPr>
              <w:jc w:val="both"/>
              <w:rPr>
                <w:rFonts w:ascii="Times New Roman" w:hAnsi="Times New Roman"/>
                <w:bCs/>
                <w:sz w:val="22"/>
              </w:rPr>
            </w:pPr>
            <w:r w:rsidRPr="008454E7">
              <w:rPr>
                <w:rFonts w:ascii="Times New Roman" w:hAnsi="Times New Roman"/>
                <w:bCs/>
                <w:sz w:val="22"/>
              </w:rPr>
              <w:t>7. Участие в РГ за изпълнение на етапите и целите от НПВУ</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 раб. срещи</w:t>
            </w:r>
          </w:p>
        </w:tc>
        <w:tc>
          <w:tcPr>
            <w:tcW w:w="1134" w:type="dxa"/>
            <w:tcBorders>
              <w:top w:val="nil"/>
              <w:left w:val="nil"/>
              <w:bottom w:val="single" w:sz="8"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7</w:t>
            </w:r>
          </w:p>
        </w:tc>
        <w:tc>
          <w:tcPr>
            <w:tcW w:w="1842" w:type="dxa"/>
            <w:shd w:val="clear" w:color="auto" w:fill="auto"/>
            <w:vAlign w:val="center"/>
          </w:tcPr>
          <w:p w:rsidR="00C41ED3" w:rsidRPr="008454E7" w:rsidRDefault="00C41ED3" w:rsidP="00C41ED3">
            <w:pPr>
              <w:jc w:val="center"/>
              <w:rPr>
                <w:rFonts w:ascii="Times New Roman" w:hAnsi="Times New Roman"/>
                <w:b/>
                <w:bCs/>
                <w:sz w:val="22"/>
              </w:rPr>
            </w:pPr>
            <w:r w:rsidRPr="008454E7">
              <w:rPr>
                <w:rFonts w:ascii="Times New Roman" w:hAnsi="Times New Roman"/>
                <w:b/>
                <w:bCs/>
                <w:sz w:val="22"/>
              </w:rPr>
              <w:t>15</w:t>
            </w:r>
          </w:p>
        </w:tc>
      </w:tr>
      <w:tr w:rsidR="00C41ED3" w:rsidRPr="008454E7" w:rsidTr="00667C8B">
        <w:trPr>
          <w:jc w:val="center"/>
        </w:trPr>
        <w:tc>
          <w:tcPr>
            <w:tcW w:w="5168" w:type="dxa"/>
            <w:tcBorders>
              <w:top w:val="single" w:sz="4" w:space="0" w:color="auto"/>
              <w:left w:val="single" w:sz="4" w:space="0" w:color="auto"/>
              <w:bottom w:val="single" w:sz="4" w:space="0" w:color="auto"/>
              <w:right w:val="single" w:sz="4" w:space="0" w:color="auto"/>
            </w:tcBorders>
            <w:shd w:val="clear" w:color="auto" w:fill="auto"/>
          </w:tcPr>
          <w:p w:rsidR="00C41ED3" w:rsidRPr="008454E7" w:rsidRDefault="00C41ED3" w:rsidP="00C41ED3">
            <w:pPr>
              <w:jc w:val="both"/>
              <w:rPr>
                <w:rFonts w:ascii="Times New Roman" w:hAnsi="Times New Roman"/>
                <w:bCs/>
                <w:sz w:val="22"/>
              </w:rPr>
            </w:pPr>
            <w:r w:rsidRPr="008454E7">
              <w:rPr>
                <w:rFonts w:ascii="Times New Roman" w:hAnsi="Times New Roman"/>
                <w:sz w:val="22"/>
              </w:rPr>
              <w:t>8. Участие в работата на международни организации в сектора – МСД; ООН; ОИСР и др.</w:t>
            </w:r>
          </w:p>
        </w:tc>
        <w:tc>
          <w:tcPr>
            <w:tcW w:w="1134" w:type="dxa"/>
            <w:tcBorders>
              <w:top w:val="single" w:sz="4" w:space="0" w:color="auto"/>
              <w:left w:val="nil"/>
              <w:bottom w:val="single" w:sz="4" w:space="0" w:color="auto"/>
              <w:right w:val="single" w:sz="4" w:space="0" w:color="auto"/>
            </w:tcBorders>
            <w:shd w:val="clear" w:color="auto" w:fill="auto"/>
            <w:vAlign w:val="center"/>
          </w:tcPr>
          <w:p w:rsidR="00C41ED3" w:rsidRPr="008454E7" w:rsidRDefault="00C41ED3" w:rsidP="00C41ED3">
            <w:pPr>
              <w:jc w:val="both"/>
              <w:rPr>
                <w:rFonts w:ascii="Times New Roman" w:hAnsi="Times New Roman"/>
                <w:b/>
                <w:sz w:val="22"/>
              </w:rPr>
            </w:pPr>
            <w:r w:rsidRPr="008454E7">
              <w:rPr>
                <w:rFonts w:ascii="Times New Roman" w:hAnsi="Times New Roman"/>
                <w:b/>
                <w:sz w:val="22"/>
              </w:rPr>
              <w:t>бр. раб. срещи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41ED3" w:rsidRPr="008454E7" w:rsidRDefault="00C41ED3" w:rsidP="00C41ED3">
            <w:pPr>
              <w:jc w:val="center"/>
              <w:rPr>
                <w:rFonts w:ascii="Times New Roman" w:hAnsi="Times New Roman"/>
                <w:b/>
                <w:sz w:val="22"/>
              </w:rPr>
            </w:pPr>
            <w:r w:rsidRPr="008454E7">
              <w:rPr>
                <w:rFonts w:ascii="Times New Roman" w:hAnsi="Times New Roman"/>
                <w:b/>
                <w:sz w:val="22"/>
              </w:rPr>
              <w:t>5</w:t>
            </w:r>
          </w:p>
        </w:tc>
        <w:tc>
          <w:tcPr>
            <w:tcW w:w="1842" w:type="dxa"/>
            <w:shd w:val="clear" w:color="auto" w:fill="auto"/>
            <w:vAlign w:val="center"/>
          </w:tcPr>
          <w:p w:rsidR="00C41ED3" w:rsidRPr="008454E7" w:rsidRDefault="00C41ED3" w:rsidP="00C41ED3">
            <w:pPr>
              <w:jc w:val="center"/>
              <w:rPr>
                <w:rFonts w:ascii="Times New Roman" w:hAnsi="Times New Roman"/>
                <w:b/>
                <w:bCs/>
                <w:sz w:val="22"/>
                <w:lang w:val="en-US"/>
              </w:rPr>
            </w:pPr>
            <w:r w:rsidRPr="008454E7">
              <w:rPr>
                <w:rFonts w:ascii="Times New Roman" w:hAnsi="Times New Roman"/>
                <w:b/>
                <w:bCs/>
                <w:sz w:val="22"/>
                <w:lang w:val="en-US"/>
              </w:rPr>
              <w:t>11</w:t>
            </w:r>
          </w:p>
        </w:tc>
      </w:tr>
    </w:tbl>
    <w:p w:rsidR="00EC46C3" w:rsidRPr="008454E7" w:rsidRDefault="00EC46C3" w:rsidP="00EC46C3">
      <w:pPr>
        <w:spacing w:before="120"/>
        <w:jc w:val="both"/>
        <w:rPr>
          <w:b/>
          <w:i/>
          <w:sz w:val="22"/>
        </w:rPr>
      </w:pPr>
      <w:r w:rsidRPr="008454E7">
        <w:rPr>
          <w:b/>
          <w:i/>
          <w:sz w:val="22"/>
        </w:rPr>
        <w:t>Външни фактори, които могат да окажат въздействие върху постигането на целите на направлението</w:t>
      </w:r>
    </w:p>
    <w:p w:rsidR="0072167D" w:rsidRPr="008454E7" w:rsidRDefault="0072167D" w:rsidP="0072167D">
      <w:pPr>
        <w:autoSpaceDE/>
        <w:autoSpaceDN/>
        <w:adjustRightInd/>
        <w:spacing w:after="160"/>
        <w:ind w:firstLine="708"/>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Успешното реализиране на цифровата свързаност зависи не само от усилията на МТС, но и от административния и финансов капацитет на заинтересованите страни, както и от тясната координация между тях и министерството. От особено значение за успеха на инициативите е и добрата организация и координация на дейностите на отделните ведомства, ангажирани с изпълнението на проектите в областта на цифровата свързаност и широколентовата инфраструктура в частност.</w:t>
      </w:r>
    </w:p>
    <w:p w:rsidR="0072167D" w:rsidRPr="008454E7" w:rsidRDefault="0072167D" w:rsidP="0072167D">
      <w:pPr>
        <w:autoSpaceDE/>
        <w:autoSpaceDN/>
        <w:adjustRightInd/>
        <w:spacing w:after="160"/>
        <w:ind w:firstLine="708"/>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Доброто сътрудничество с представителните организации на бизнеса и неправителствените организации, както и с местните власти, са от ключово значение за успешната реализация на инвестиционните проекти, в които голяма част от дейностите са насочени към тях или се изпълняват съвместно с тях.</w:t>
      </w:r>
    </w:p>
    <w:p w:rsidR="00EC46C3" w:rsidRPr="008454E7" w:rsidRDefault="00EC46C3" w:rsidP="00EC46C3">
      <w:pPr>
        <w:spacing w:before="120"/>
        <w:jc w:val="both"/>
        <w:rPr>
          <w:b/>
          <w:i/>
          <w:sz w:val="22"/>
        </w:rPr>
      </w:pPr>
      <w:r w:rsidRPr="008454E7">
        <w:rPr>
          <w:b/>
          <w:i/>
          <w:sz w:val="22"/>
        </w:rPr>
        <w:t>Информация за наличността и качеството на данните</w:t>
      </w:r>
    </w:p>
    <w:p w:rsidR="0072167D" w:rsidRPr="008454E7" w:rsidRDefault="0072167D" w:rsidP="0072167D">
      <w:pPr>
        <w:autoSpaceDE/>
        <w:autoSpaceDN/>
        <w:adjustRightInd/>
        <w:spacing w:after="160"/>
        <w:ind w:firstLine="360"/>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 xml:space="preserve">Информацията се набира от доклади, проучвания, анализи и документи на Европейската комисия, Европейския парламент, </w:t>
      </w:r>
      <w:r w:rsidRPr="008454E7">
        <w:rPr>
          <w:rFonts w:ascii="Times New Roman" w:eastAsiaTheme="minorHAnsi" w:hAnsi="Times New Roman"/>
          <w:bCs/>
          <w:sz w:val="22"/>
          <w:szCs w:val="22"/>
          <w:lang w:eastAsia="en-US"/>
        </w:rPr>
        <w:t>Комисията за регулиране на съобщенията,</w:t>
      </w:r>
      <w:r w:rsidRPr="008454E7">
        <w:rPr>
          <w:rFonts w:ascii="Times New Roman" w:eastAsiaTheme="minorHAnsi" w:hAnsi="Times New Roman"/>
          <w:b/>
          <w:bCs/>
          <w:sz w:val="22"/>
          <w:szCs w:val="22"/>
          <w:lang w:eastAsia="en-US"/>
        </w:rPr>
        <w:t xml:space="preserve"> </w:t>
      </w:r>
      <w:r w:rsidRPr="008454E7">
        <w:rPr>
          <w:rFonts w:ascii="Times New Roman" w:eastAsiaTheme="minorHAnsi" w:hAnsi="Times New Roman"/>
          <w:sz w:val="22"/>
          <w:szCs w:val="22"/>
          <w:lang w:eastAsia="en-US"/>
        </w:rPr>
        <w:t>НСИ и други. Вземат се предвид и становища на ГД „Регионална и градска политика“, ГД „Съобщителни мрежи, съдържание и технологии“ и др.</w:t>
      </w:r>
    </w:p>
    <w:p w:rsidR="0072167D" w:rsidRPr="008454E7" w:rsidRDefault="0072167D" w:rsidP="005F618F">
      <w:pPr>
        <w:numPr>
          <w:ilvl w:val="0"/>
          <w:numId w:val="72"/>
        </w:numPr>
        <w:autoSpaceDE/>
        <w:autoSpaceDN/>
        <w:adjustRightInd/>
        <w:spacing w:after="160" w:line="259" w:lineRule="auto"/>
        <w:jc w:val="both"/>
        <w:rPr>
          <w:rFonts w:ascii="Times New Roman" w:eastAsiaTheme="minorHAnsi" w:hAnsi="Times New Roman"/>
          <w:iCs/>
          <w:sz w:val="22"/>
          <w:szCs w:val="22"/>
          <w:lang w:eastAsia="en-US"/>
        </w:rPr>
      </w:pPr>
      <w:r w:rsidRPr="008454E7">
        <w:rPr>
          <w:rFonts w:ascii="Times New Roman" w:eastAsiaTheme="minorHAnsi" w:hAnsi="Times New Roman"/>
          <w:b/>
          <w:sz w:val="22"/>
          <w:szCs w:val="22"/>
          <w:lang w:eastAsia="en-US"/>
        </w:rPr>
        <w:t xml:space="preserve">Координиране на изпълнението на дейностите, предвидени в Актуализирания национален план за широколентова инфраструктура за достъп от следващо поколение </w:t>
      </w:r>
      <w:r w:rsidRPr="008454E7">
        <w:rPr>
          <w:rFonts w:ascii="Times New Roman" w:eastAsiaTheme="minorHAnsi" w:hAnsi="Times New Roman"/>
          <w:b/>
          <w:bCs/>
          <w:sz w:val="22"/>
          <w:szCs w:val="22"/>
          <w:lang w:eastAsia="en-US"/>
        </w:rPr>
        <w:t>„Свързана България“</w:t>
      </w:r>
      <w:r w:rsidRPr="008454E7">
        <w:rPr>
          <w:rFonts w:ascii="Times New Roman" w:eastAsiaTheme="minorHAnsi" w:hAnsi="Times New Roman"/>
          <w:b/>
          <w:sz w:val="22"/>
          <w:szCs w:val="22"/>
          <w:lang w:eastAsia="en-US"/>
        </w:rPr>
        <w:t xml:space="preserve"> (Плана).</w:t>
      </w:r>
    </w:p>
    <w:p w:rsidR="0072167D" w:rsidRPr="008454E7" w:rsidRDefault="0072167D" w:rsidP="0072167D">
      <w:pPr>
        <w:autoSpaceDE/>
        <w:autoSpaceDN/>
        <w:adjustRightInd/>
        <w:spacing w:after="160"/>
        <w:jc w:val="both"/>
        <w:rPr>
          <w:rFonts w:ascii="Times New Roman" w:eastAsiaTheme="minorHAnsi" w:hAnsi="Times New Roman"/>
          <w:iCs/>
          <w:sz w:val="22"/>
          <w:szCs w:val="22"/>
          <w:lang w:eastAsia="en-US"/>
        </w:rPr>
      </w:pPr>
      <w:r w:rsidRPr="008454E7">
        <w:rPr>
          <w:rFonts w:ascii="Times New Roman" w:eastAsiaTheme="minorHAnsi" w:hAnsi="Times New Roman"/>
          <w:iCs/>
          <w:sz w:val="22"/>
          <w:szCs w:val="22"/>
          <w:lang w:eastAsia="en-US"/>
        </w:rPr>
        <w:t>Дейности/проекти:</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Провеждане на дейности за популяризиране на целите и очакваните резултати от изпълнението на Плана:</w:t>
      </w:r>
    </w:p>
    <w:p w:rsidR="0072167D" w:rsidRPr="008454E7" w:rsidRDefault="0072167D" w:rsidP="005F618F">
      <w:pPr>
        <w:numPr>
          <w:ilvl w:val="0"/>
          <w:numId w:val="73"/>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осигуряване на адекватна свързаност за всеки;</w:t>
      </w:r>
    </w:p>
    <w:p w:rsidR="0072167D" w:rsidRPr="008454E7" w:rsidRDefault="0072167D" w:rsidP="005F618F">
      <w:pPr>
        <w:numPr>
          <w:ilvl w:val="0"/>
          <w:numId w:val="73"/>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гигабитовата свързаност за населени места;</w:t>
      </w:r>
    </w:p>
    <w:p w:rsidR="0072167D" w:rsidRPr="008454E7" w:rsidRDefault="0072167D" w:rsidP="005F618F">
      <w:pPr>
        <w:numPr>
          <w:ilvl w:val="0"/>
          <w:numId w:val="73"/>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lastRenderedPageBreak/>
        <w:t>предоставяне на разнообразни цифрови услуги с добавена стойност;</w:t>
      </w:r>
    </w:p>
    <w:p w:rsidR="0072167D" w:rsidRPr="008454E7" w:rsidRDefault="0072167D" w:rsidP="005F618F">
      <w:pPr>
        <w:numPr>
          <w:ilvl w:val="0"/>
          <w:numId w:val="73"/>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улесняване на междусекторната координация;</w:t>
      </w:r>
    </w:p>
    <w:p w:rsidR="0072167D" w:rsidRPr="008454E7" w:rsidRDefault="0072167D" w:rsidP="005F618F">
      <w:pPr>
        <w:numPr>
          <w:ilvl w:val="0"/>
          <w:numId w:val="73"/>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създаването на благоприятна за инвестиции правна рамка.</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 xml:space="preserve">Дейности по интегриране на местните общности в единния цифров пазар чрез възможностите, които предоставя широколентовия достъп за подобряване на социално-икономическите условия; </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Подготовка и участие в информационни събития, конференции и семинари;</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Популяризиране и стимулиране използването и внедряването на по-голям брой „зелени“ решения;</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Набелязване на допълнителни финансови източници и възможности за интеграция на усилията на всички ангажирани институции;</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Дейности по актуализация на плана във връзка с новите цели на ниво ЕС, свързани с Цифровото десетилетие до 2030 г.</w:t>
      </w:r>
    </w:p>
    <w:p w:rsidR="0072167D" w:rsidRPr="008454E7" w:rsidRDefault="0072167D" w:rsidP="005F618F">
      <w:pPr>
        <w:numPr>
          <w:ilvl w:val="0"/>
          <w:numId w:val="72"/>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b/>
          <w:sz w:val="22"/>
          <w:szCs w:val="22"/>
          <w:lang w:eastAsia="en-US"/>
        </w:rPr>
        <w:t xml:space="preserve">Изпълнение на функции на Национална компетентна служба в областта на </w:t>
      </w:r>
      <w:r w:rsidR="002C48AE" w:rsidRPr="008454E7">
        <w:rPr>
          <w:rFonts w:ascii="Times New Roman" w:eastAsiaTheme="minorHAnsi" w:hAnsi="Times New Roman"/>
          <w:b/>
          <w:sz w:val="22"/>
          <w:szCs w:val="22"/>
          <w:lang w:val="en-US" w:eastAsia="en-US"/>
        </w:rPr>
        <w:t xml:space="preserve"> </w:t>
      </w:r>
    </w:p>
    <w:p w:rsidR="0072167D" w:rsidRPr="008454E7" w:rsidRDefault="0072167D" w:rsidP="005F618F">
      <w:pPr>
        <w:numPr>
          <w:ilvl w:val="0"/>
          <w:numId w:val="72"/>
        </w:numPr>
        <w:autoSpaceDE/>
        <w:autoSpaceDN/>
        <w:adjustRightInd/>
        <w:spacing w:after="160" w:line="259" w:lineRule="auto"/>
        <w:jc w:val="both"/>
        <w:rPr>
          <w:rFonts w:ascii="Times New Roman" w:eastAsiaTheme="minorHAnsi" w:hAnsi="Times New Roman"/>
          <w:b/>
          <w:sz w:val="22"/>
          <w:szCs w:val="22"/>
          <w:lang w:eastAsia="en-US"/>
        </w:rPr>
      </w:pPr>
      <w:r w:rsidRPr="008454E7">
        <w:rPr>
          <w:rFonts w:ascii="Times New Roman" w:eastAsiaTheme="minorHAnsi" w:hAnsi="Times New Roman"/>
          <w:b/>
          <w:sz w:val="22"/>
          <w:szCs w:val="22"/>
          <w:lang w:eastAsia="en-US"/>
        </w:rPr>
        <w:t>Администриране на Единната информационна точка, разработена в изпълнение на Директива 2014/61/ЕС на Европейския парламент и на Съвета</w:t>
      </w:r>
    </w:p>
    <w:p w:rsidR="0072167D" w:rsidRPr="008454E7" w:rsidRDefault="0072167D" w:rsidP="0072167D">
      <w:pPr>
        <w:autoSpaceDE/>
        <w:autoSpaceDN/>
        <w:adjustRightInd/>
        <w:spacing w:after="160"/>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Дейности/проекти:</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Поддържане и администриране на Единна информационна точка, създадена в изпълнение на Закона за електронните съобщителни мрежи и физическа инфраструктура, въвеждащ в националното законодателство изискванията на Директива 2014/61/ЕС;</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Дейности по надграждане на функционалностите на ЕИТ, вкл. за извършване на актуално картографиране на инфраструктура за широколентов достъп;</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Дейности по следгаранционна поддръжка на ЕИТ;</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Организиране на интеграцията на ЕИТ с външни системи и разширяване на капацитета на Единната информационна точка</w:t>
      </w:r>
      <w:r w:rsidRPr="008454E7">
        <w:rPr>
          <w:rFonts w:ascii="Times New Roman" w:eastAsiaTheme="minorHAnsi" w:hAnsi="Times New Roman"/>
          <w:sz w:val="22"/>
          <w:szCs w:val="22"/>
          <w:lang w:val="en-US" w:eastAsia="en-US"/>
        </w:rPr>
        <w:t>;</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Активна комуникация с всички заинтересовани страни за осигуряване безпроблемното функциониране на ЕИТ;</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Изготвяне на становища по приложението на ЗЕСМФИ, функционалностите на ЕИТ и разяснения за законовите задължения на различните заинтересовани страни</w:t>
      </w:r>
      <w:r w:rsidRPr="008454E7">
        <w:rPr>
          <w:rFonts w:ascii="Times New Roman" w:eastAsiaTheme="minorHAnsi" w:hAnsi="Times New Roman"/>
          <w:sz w:val="22"/>
          <w:szCs w:val="22"/>
          <w:lang w:val="en-US" w:eastAsia="en-US"/>
        </w:rPr>
        <w:t>;</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Предоставяне на електронни услуги, поддръжка на регистри</w:t>
      </w:r>
      <w:r w:rsidRPr="008454E7">
        <w:rPr>
          <w:rFonts w:ascii="Times New Roman" w:eastAsiaTheme="minorHAnsi" w:hAnsi="Times New Roman"/>
          <w:sz w:val="22"/>
          <w:szCs w:val="22"/>
          <w:lang w:val="en-US" w:eastAsia="en-US"/>
        </w:rPr>
        <w:t>;</w:t>
      </w:r>
      <w:r w:rsidRPr="008454E7">
        <w:rPr>
          <w:rFonts w:ascii="Times New Roman" w:eastAsiaTheme="minorHAnsi" w:hAnsi="Times New Roman"/>
          <w:sz w:val="22"/>
          <w:szCs w:val="22"/>
          <w:lang w:eastAsia="en-US"/>
        </w:rPr>
        <w:t xml:space="preserve"> контролна дейност по приложението на ЗЕСМФИ;</w:t>
      </w:r>
    </w:p>
    <w:p w:rsidR="002C48AE" w:rsidRPr="008454E7" w:rsidRDefault="002C48AE" w:rsidP="005F618F">
      <w:pPr>
        <w:numPr>
          <w:ilvl w:val="0"/>
          <w:numId w:val="71"/>
        </w:numPr>
        <w:autoSpaceDE/>
        <w:autoSpaceDN/>
        <w:adjustRightInd/>
        <w:spacing w:after="160"/>
        <w:jc w:val="both"/>
        <w:rPr>
          <w:rFonts w:ascii="Times New Roman" w:hAnsi="Times New Roman"/>
          <w:sz w:val="22"/>
        </w:rPr>
      </w:pPr>
      <w:r w:rsidRPr="008454E7">
        <w:rPr>
          <w:rFonts w:ascii="Times New Roman" w:hAnsi="Times New Roman"/>
          <w:sz w:val="22"/>
        </w:rPr>
        <w:t>Успешно изпълнени дейности по проект  „Надграждане капацитета на ГИС базираната електронна платформа „Единна информационна точка“ и изграждане на функционалности за създаване на Национална точка за достъп до информационни услуги за мултимодални пътувания“;</w:t>
      </w:r>
    </w:p>
    <w:p w:rsidR="002C48AE" w:rsidRPr="008454E7" w:rsidRDefault="002C48AE" w:rsidP="005F618F">
      <w:pPr>
        <w:numPr>
          <w:ilvl w:val="0"/>
          <w:numId w:val="71"/>
        </w:numPr>
        <w:autoSpaceDE/>
        <w:autoSpaceDN/>
        <w:adjustRightInd/>
        <w:spacing w:after="160"/>
        <w:jc w:val="both"/>
        <w:rPr>
          <w:rFonts w:ascii="Times New Roman" w:hAnsi="Times New Roman"/>
          <w:sz w:val="22"/>
        </w:rPr>
      </w:pPr>
      <w:r w:rsidRPr="008454E7">
        <w:rPr>
          <w:rFonts w:ascii="Times New Roman" w:hAnsi="Times New Roman"/>
          <w:sz w:val="22"/>
        </w:rPr>
        <w:t xml:space="preserve">Изготвени подробна информация за новите функционалности, ръководства за различните типове потребители и информационни видеа за работа с надградената ЕИТ - </w:t>
      </w:r>
      <w:hyperlink r:id="rId13" w:history="1">
        <w:r w:rsidRPr="008454E7">
          <w:rPr>
            <w:rStyle w:val="Hyperlink"/>
            <w:rFonts w:ascii="Times New Roman" w:hAnsi="Times New Roman"/>
            <w:sz w:val="22"/>
          </w:rPr>
          <w:t>https://www.mtc.government.bg/bg/category/46/edinna-informacionna-tochka</w:t>
        </w:r>
      </w:hyperlink>
      <w:r w:rsidRPr="008454E7">
        <w:rPr>
          <w:rFonts w:ascii="Times New Roman" w:hAnsi="Times New Roman"/>
          <w:sz w:val="22"/>
        </w:rPr>
        <w:t>;</w:t>
      </w:r>
    </w:p>
    <w:p w:rsidR="002C48AE" w:rsidRPr="008454E7" w:rsidRDefault="002C48AE" w:rsidP="005F618F">
      <w:pPr>
        <w:numPr>
          <w:ilvl w:val="0"/>
          <w:numId w:val="71"/>
        </w:numPr>
        <w:autoSpaceDE/>
        <w:autoSpaceDN/>
        <w:adjustRightInd/>
        <w:spacing w:after="160"/>
        <w:jc w:val="both"/>
        <w:rPr>
          <w:rFonts w:ascii="Times New Roman" w:hAnsi="Times New Roman"/>
          <w:sz w:val="22"/>
        </w:rPr>
      </w:pPr>
      <w:r w:rsidRPr="008454E7">
        <w:rPr>
          <w:rFonts w:ascii="Times New Roman" w:hAnsi="Times New Roman"/>
          <w:sz w:val="22"/>
        </w:rPr>
        <w:t>Подпомагане на телекомуникационните оператори за предоставяне на информация в ЕИТ за нуждите на КРС и попълването на Годишните ѝ въпросници.</w:t>
      </w:r>
    </w:p>
    <w:p w:rsidR="0072167D" w:rsidRPr="008454E7" w:rsidRDefault="0072167D" w:rsidP="005F618F">
      <w:pPr>
        <w:numPr>
          <w:ilvl w:val="0"/>
          <w:numId w:val="72"/>
        </w:numPr>
        <w:autoSpaceDE/>
        <w:autoSpaceDN/>
        <w:adjustRightInd/>
        <w:spacing w:after="160" w:line="259" w:lineRule="auto"/>
        <w:jc w:val="both"/>
        <w:rPr>
          <w:rFonts w:ascii="Times New Roman" w:eastAsiaTheme="minorHAnsi" w:hAnsi="Times New Roman"/>
          <w:b/>
          <w:i/>
          <w:sz w:val="22"/>
          <w:szCs w:val="22"/>
          <w:lang w:eastAsia="en-US"/>
        </w:rPr>
      </w:pPr>
      <w:r w:rsidRPr="008454E7">
        <w:rPr>
          <w:rFonts w:ascii="Times New Roman" w:eastAsiaTheme="minorHAnsi" w:hAnsi="Times New Roman"/>
          <w:b/>
          <w:sz w:val="22"/>
          <w:szCs w:val="22"/>
          <w:lang w:eastAsia="en-US"/>
        </w:rPr>
        <w:t>Използване на потенциала на данните и насърчаване на използване от страна на бизнеса и администрацията на облачни технологии</w:t>
      </w:r>
    </w:p>
    <w:p w:rsidR="0072167D" w:rsidRPr="008454E7" w:rsidRDefault="0072167D" w:rsidP="0072167D">
      <w:pPr>
        <w:autoSpaceDE/>
        <w:autoSpaceDN/>
        <w:adjustRightInd/>
        <w:spacing w:after="160"/>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lastRenderedPageBreak/>
        <w:t>Дейности/проекти:</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Изпълнение на консултативни дейности за бизнеса и администрацията за по-широкото използване на облачни технологии и услуги чрез повсеместно внедряване и използване на ММГК, което ще осигури база за нови бизнес модели и ще подпомогне организациите да се възползват от т. нар. големи данни чрез подобряване на скоростта на предаване на данни, и ще допринесе за развитието на иновативни технологии</w:t>
      </w:r>
      <w:r w:rsidRPr="008454E7">
        <w:rPr>
          <w:rFonts w:ascii="Times New Roman" w:eastAsiaTheme="minorHAnsi" w:hAnsi="Times New Roman"/>
          <w:sz w:val="22"/>
          <w:szCs w:val="22"/>
          <w:lang w:val="en-US" w:eastAsia="en-US"/>
        </w:rPr>
        <w:t>;</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Популяризиране на инициативи за внедряване на конкурентни, зелени и сигурни облачни инфраструктури и услуги чрез частни, национални и европейски инвестиции;</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Използване и популяризиране на общ европейски подход за постигане на набор от съвместни технически решения и политически норми с цел насърчаване на оперативно съвместими облачни услуги на ниво ЕС;</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европейски инициативи за създаване на Европейски облак от следващо поколение;</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Анализ на българското участие в европейските програми в областта на цифровата свързаност;</w:t>
      </w:r>
    </w:p>
    <w:p w:rsidR="0072167D" w:rsidRPr="008454E7" w:rsidRDefault="0072167D"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Своевременно въвеждане на изискванията на европейското законодателство относно създаване на условия за ефективно функциониращ цифров единен пазар и осигуряване на по-добър достъп на потребителите и предприятията до цифрови стоки и услуги.</w:t>
      </w:r>
    </w:p>
    <w:p w:rsidR="00EC46C3" w:rsidRPr="008454E7" w:rsidRDefault="00EC46C3" w:rsidP="00EC46C3">
      <w:pPr>
        <w:spacing w:before="120"/>
        <w:ind w:right="-354"/>
        <w:jc w:val="both"/>
        <w:rPr>
          <w:b/>
          <w:i/>
          <w:sz w:val="22"/>
        </w:rPr>
      </w:pPr>
      <w:r w:rsidRPr="008454E7">
        <w:rPr>
          <w:b/>
          <w:i/>
          <w:sz w:val="22"/>
        </w:rPr>
        <w:t>Организационни структури, участващи в направлението</w:t>
      </w:r>
    </w:p>
    <w:p w:rsidR="00EC46C3" w:rsidRPr="008454E7" w:rsidRDefault="00EC46C3" w:rsidP="00EC46C3">
      <w:pPr>
        <w:spacing w:before="120"/>
        <w:ind w:right="-354"/>
        <w:jc w:val="both"/>
        <w:rPr>
          <w:sz w:val="22"/>
        </w:rPr>
      </w:pPr>
      <w:r w:rsidRPr="008454E7">
        <w:rPr>
          <w:sz w:val="22"/>
        </w:rPr>
        <w:t xml:space="preserve">Направлението се осъществява от експерти в МТС. </w:t>
      </w:r>
    </w:p>
    <w:p w:rsidR="00EC46C3" w:rsidRPr="008454E7" w:rsidRDefault="00EC46C3" w:rsidP="00EC46C3">
      <w:pPr>
        <w:spacing w:before="120"/>
        <w:ind w:right="-354"/>
        <w:jc w:val="both"/>
        <w:rPr>
          <w:b/>
          <w:i/>
          <w:sz w:val="22"/>
        </w:rPr>
      </w:pPr>
      <w:r w:rsidRPr="008454E7">
        <w:rPr>
          <w:b/>
          <w:i/>
          <w:sz w:val="22"/>
        </w:rPr>
        <w:t>Отговорност за изпълнението на направлението</w:t>
      </w:r>
    </w:p>
    <w:p w:rsidR="00EC46C3" w:rsidRPr="008454E7" w:rsidRDefault="00EC46C3" w:rsidP="00E8672D">
      <w:pPr>
        <w:spacing w:before="120"/>
        <w:ind w:right="81"/>
        <w:jc w:val="both"/>
        <w:rPr>
          <w:sz w:val="22"/>
        </w:rPr>
      </w:pPr>
      <w:r w:rsidRPr="008454E7">
        <w:rPr>
          <w:sz w:val="22"/>
        </w:rPr>
        <w:t>За изпълнението на направлението са ангажирани заместник-министър на транспорта и съобщенията, директор на дирекцията и експерти от дирекцията.</w:t>
      </w:r>
    </w:p>
    <w:p w:rsidR="00E73761" w:rsidRPr="008454E7" w:rsidRDefault="00E73761" w:rsidP="00E73761">
      <w:pPr>
        <w:jc w:val="both"/>
        <w:rPr>
          <w:b/>
          <w:sz w:val="22"/>
          <w:szCs w:val="22"/>
        </w:rPr>
      </w:pPr>
    </w:p>
    <w:p w:rsidR="00F14271" w:rsidRPr="008454E7" w:rsidRDefault="00F14271" w:rsidP="00132BCF">
      <w:pPr>
        <w:pStyle w:val="Heading1"/>
        <w:numPr>
          <w:ilvl w:val="0"/>
          <w:numId w:val="0"/>
        </w:numPr>
        <w:ind w:left="360"/>
        <w:jc w:val="both"/>
        <w:rPr>
          <w:b/>
          <w:i/>
          <w:color w:val="339966"/>
          <w:sz w:val="22"/>
          <w:szCs w:val="22"/>
          <w:lang w:val="ru-RU"/>
        </w:rPr>
      </w:pPr>
      <w:r w:rsidRPr="008454E7">
        <w:rPr>
          <w:b/>
          <w:i/>
          <w:color w:val="339966"/>
          <w:sz w:val="22"/>
          <w:szCs w:val="22"/>
        </w:rPr>
        <w:t xml:space="preserve">Направление “ПОДПОМАГАНЕ НА </w:t>
      </w:r>
      <w:r w:rsidR="00C02357" w:rsidRPr="008454E7">
        <w:rPr>
          <w:b/>
          <w:i/>
          <w:color w:val="339966"/>
          <w:sz w:val="22"/>
          <w:szCs w:val="22"/>
        </w:rPr>
        <w:t>ТЕХНОЛОГИЧНОТО РАЗВИТИЕ И ИНОВАЦИИТЕ В ОБЛАСТТА НА ЦИФРОВИЗАЦИЯТА И СВЪРЗАНОСТТА</w:t>
      </w:r>
      <w:r w:rsidRPr="008454E7">
        <w:rPr>
          <w:b/>
          <w:i/>
          <w:color w:val="339966"/>
          <w:sz w:val="22"/>
          <w:szCs w:val="22"/>
        </w:rPr>
        <w:t xml:space="preserve">” </w:t>
      </w:r>
    </w:p>
    <w:p w:rsidR="00C02357" w:rsidRPr="008454E7" w:rsidRDefault="00C02357" w:rsidP="00C02357">
      <w:pPr>
        <w:spacing w:before="120"/>
        <w:ind w:right="-354"/>
        <w:jc w:val="both"/>
        <w:rPr>
          <w:b/>
          <w:i/>
          <w:sz w:val="22"/>
        </w:rPr>
      </w:pPr>
      <w:r w:rsidRPr="008454E7">
        <w:rPr>
          <w:b/>
          <w:i/>
          <w:sz w:val="22"/>
        </w:rPr>
        <w:t>Цели на направлението</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Привличане на европейско финансиране в свързаността, технологичния трансфер и иновациите и насърчаване на междусекторната координация;</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Приоритетно насърчаване на технологичното развитие и иновациите в областта на цифровата свързаност;</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Прилагане на ефективен и ефикасен координационен механизъм за изпълнението на различни вертикални политики в областта на цифровата трансформация;</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Предоставяне на експертна подкрепа за организации от сектора на ц</w:t>
      </w:r>
      <w:r w:rsidRPr="008454E7">
        <w:rPr>
          <w:rFonts w:ascii="Times New Roman" w:eastAsiaTheme="minorHAnsi" w:hAnsi="Times New Roman"/>
          <w:sz w:val="22"/>
          <w:szCs w:val="22"/>
          <w:lang w:val="en-US" w:eastAsia="en-US"/>
        </w:rPr>
        <w:t xml:space="preserve">ифровите </w:t>
      </w:r>
      <w:r w:rsidRPr="008454E7">
        <w:rPr>
          <w:rFonts w:ascii="Times New Roman" w:eastAsiaTheme="minorHAnsi" w:hAnsi="Times New Roman"/>
          <w:sz w:val="22"/>
          <w:szCs w:val="22"/>
          <w:lang w:eastAsia="en-US"/>
        </w:rPr>
        <w:t>технологии, кандидатстващи по европейските програми;</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Разработване на нормативни, стратегически и програмни документи;</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Координация и подпомагане на участието на български организации в програми и финансови инструменти на ЕС, свързани с научно-изследователска и развойна дейност, иновациите и цифровите технологии;</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подготовката на работните програми по европейските програми – програма „Цифрова Европа“, програма „Хоризонт Европа“, клъстер „Цифрова сфера, промишленост и космическо пространство“ и Механизъм за свързване на Европа (2021-2027) и активизиране на потенциалните български участници;</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Анализ на българското участие в европейските програми в областта на цифровите технологии;</w:t>
      </w:r>
    </w:p>
    <w:p w:rsidR="00A641C4" w:rsidRPr="008454E7" w:rsidRDefault="00A641C4" w:rsidP="005F618F">
      <w:pPr>
        <w:numPr>
          <w:ilvl w:val="0"/>
          <w:numId w:val="71"/>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lastRenderedPageBreak/>
        <w:t>Своевременно въвеждане на изискванията на европейското законодателство относно създаване на условия за ефективно функциониращ цифров единен пазар и осигуряване на по-добър достъп на потребителите и предприятията до цифрови стоки и услуги.</w:t>
      </w:r>
    </w:p>
    <w:p w:rsidR="00C02357" w:rsidRPr="008454E7" w:rsidRDefault="00C02357" w:rsidP="00C02357">
      <w:pPr>
        <w:ind w:right="-354"/>
        <w:jc w:val="both"/>
        <w:rPr>
          <w:b/>
          <w:i/>
          <w:sz w:val="22"/>
        </w:rPr>
      </w:pPr>
    </w:p>
    <w:p w:rsidR="00C02357" w:rsidRPr="008454E7" w:rsidRDefault="00C02357" w:rsidP="00C02357">
      <w:pPr>
        <w:ind w:right="-354"/>
        <w:jc w:val="both"/>
        <w:rPr>
          <w:b/>
          <w:i/>
          <w:sz w:val="22"/>
        </w:rPr>
      </w:pPr>
      <w:r w:rsidRPr="008454E7">
        <w:rPr>
          <w:b/>
          <w:i/>
          <w:sz w:val="22"/>
        </w:rPr>
        <w:t>Целеви стойности по показателите за изпълнение</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1134"/>
        <w:gridCol w:w="1134"/>
        <w:gridCol w:w="1417"/>
      </w:tblGrid>
      <w:tr w:rsidR="0088736B" w:rsidRPr="008454E7" w:rsidTr="002144F4">
        <w:trPr>
          <w:trHeight w:val="270"/>
        </w:trPr>
        <w:tc>
          <w:tcPr>
            <w:tcW w:w="9180" w:type="dxa"/>
            <w:gridSpan w:val="4"/>
            <w:shd w:val="clear" w:color="auto" w:fill="auto"/>
            <w:noWrap/>
          </w:tcPr>
          <w:p w:rsidR="00C02357" w:rsidRPr="008454E7" w:rsidRDefault="00C02357" w:rsidP="00132BCF">
            <w:pPr>
              <w:ind w:right="-354"/>
              <w:jc w:val="center"/>
              <w:rPr>
                <w:rFonts w:eastAsia="Calibri"/>
                <w:b/>
                <w:bCs/>
                <w:sz w:val="22"/>
                <w:szCs w:val="22"/>
              </w:rPr>
            </w:pPr>
            <w:r w:rsidRPr="008454E7">
              <w:rPr>
                <w:rFonts w:eastAsia="Calibri"/>
                <w:b/>
                <w:bCs/>
                <w:sz w:val="22"/>
                <w:szCs w:val="22"/>
              </w:rPr>
              <w:t>ПОКАЗАТЕЛИТЕ ЗА ИЗПЪЛНЕНИЕ</w:t>
            </w:r>
          </w:p>
          <w:p w:rsidR="00C02357" w:rsidRPr="008454E7" w:rsidRDefault="00C02357" w:rsidP="00132BCF">
            <w:pPr>
              <w:jc w:val="center"/>
              <w:rPr>
                <w:rFonts w:eastAsia="Calibri"/>
                <w:b/>
                <w:bCs/>
                <w:sz w:val="22"/>
                <w:szCs w:val="22"/>
              </w:rPr>
            </w:pPr>
            <w:r w:rsidRPr="008454E7">
              <w:rPr>
                <w:rFonts w:eastAsia="Calibri"/>
                <w:b/>
                <w:bCs/>
                <w:sz w:val="22"/>
                <w:szCs w:val="22"/>
              </w:rPr>
              <w:t>Бюджетна програма 2300.02.01 „Развитие на съобщенията и цифровата свързаност”</w:t>
            </w:r>
          </w:p>
          <w:p w:rsidR="00C02357" w:rsidRPr="008454E7" w:rsidRDefault="00C02357" w:rsidP="00132BCF">
            <w:pPr>
              <w:ind w:right="137"/>
              <w:jc w:val="center"/>
              <w:rPr>
                <w:rFonts w:eastAsia="Calibri"/>
                <w:b/>
                <w:bCs/>
                <w:sz w:val="22"/>
                <w:szCs w:val="22"/>
              </w:rPr>
            </w:pPr>
            <w:r w:rsidRPr="008454E7">
              <w:rPr>
                <w:rFonts w:eastAsia="Calibri"/>
                <w:b/>
                <w:bCs/>
                <w:sz w:val="22"/>
                <w:szCs w:val="22"/>
              </w:rPr>
              <w:t>Подпрограма „Цифрова свързаност”</w:t>
            </w:r>
          </w:p>
          <w:p w:rsidR="0088736B" w:rsidRPr="008454E7" w:rsidRDefault="00C02357" w:rsidP="00132BCF">
            <w:pPr>
              <w:ind w:right="137"/>
              <w:jc w:val="center"/>
              <w:rPr>
                <w:rFonts w:eastAsia="TimesNewRomanPSMT"/>
                <w:b/>
                <w:sz w:val="22"/>
                <w:szCs w:val="22"/>
              </w:rPr>
            </w:pPr>
            <w:r w:rsidRPr="008454E7">
              <w:rPr>
                <w:rFonts w:eastAsia="Calibri"/>
                <w:b/>
                <w:bCs/>
                <w:sz w:val="22"/>
                <w:szCs w:val="22"/>
              </w:rPr>
              <w:t xml:space="preserve">Направление № </w:t>
            </w:r>
            <w:r w:rsidRPr="008454E7">
              <w:rPr>
                <w:rFonts w:eastAsia="Calibri"/>
                <w:b/>
                <w:bCs/>
                <w:sz w:val="22"/>
                <w:szCs w:val="22"/>
                <w:lang w:val="en-US"/>
              </w:rPr>
              <w:t>2</w:t>
            </w:r>
          </w:p>
        </w:tc>
      </w:tr>
      <w:tr w:rsidR="0088736B" w:rsidRPr="008454E7" w:rsidTr="002144F4">
        <w:trPr>
          <w:trHeight w:val="697"/>
        </w:trPr>
        <w:tc>
          <w:tcPr>
            <w:tcW w:w="5495" w:type="dxa"/>
            <w:shd w:val="clear" w:color="auto" w:fill="auto"/>
          </w:tcPr>
          <w:p w:rsidR="0088736B" w:rsidRPr="008454E7" w:rsidRDefault="0088736B" w:rsidP="00132BCF">
            <w:pPr>
              <w:widowControl w:val="0"/>
              <w:ind w:right="137"/>
              <w:jc w:val="center"/>
              <w:rPr>
                <w:rFonts w:eastAsia="Calibri"/>
                <w:b/>
                <w:sz w:val="22"/>
                <w:szCs w:val="22"/>
              </w:rPr>
            </w:pPr>
            <w:r w:rsidRPr="008454E7">
              <w:rPr>
                <w:rFonts w:eastAsia="Calibri"/>
                <w:b/>
                <w:sz w:val="22"/>
                <w:szCs w:val="22"/>
              </w:rPr>
              <w:t>Показатели за изпълнение</w:t>
            </w:r>
          </w:p>
        </w:tc>
        <w:tc>
          <w:tcPr>
            <w:tcW w:w="1134" w:type="dxa"/>
            <w:shd w:val="clear" w:color="auto" w:fill="auto"/>
          </w:tcPr>
          <w:p w:rsidR="0088736B" w:rsidRPr="008454E7" w:rsidRDefault="0088736B" w:rsidP="00132BCF">
            <w:pPr>
              <w:widowControl w:val="0"/>
              <w:jc w:val="center"/>
              <w:rPr>
                <w:rFonts w:eastAsia="Calibri"/>
                <w:b/>
                <w:sz w:val="22"/>
                <w:szCs w:val="22"/>
              </w:rPr>
            </w:pPr>
            <w:r w:rsidRPr="008454E7">
              <w:rPr>
                <w:rFonts w:eastAsia="Calibri"/>
                <w:b/>
                <w:sz w:val="22"/>
                <w:szCs w:val="22"/>
              </w:rPr>
              <w:t>Мерна единица</w:t>
            </w:r>
          </w:p>
        </w:tc>
        <w:tc>
          <w:tcPr>
            <w:tcW w:w="1134" w:type="dxa"/>
            <w:shd w:val="clear" w:color="auto" w:fill="auto"/>
          </w:tcPr>
          <w:p w:rsidR="0088736B" w:rsidRPr="008454E7" w:rsidRDefault="0088736B" w:rsidP="00132BCF">
            <w:pPr>
              <w:widowControl w:val="0"/>
              <w:jc w:val="center"/>
              <w:rPr>
                <w:rFonts w:eastAsia="Calibri"/>
                <w:b/>
                <w:sz w:val="22"/>
                <w:szCs w:val="22"/>
              </w:rPr>
            </w:pPr>
            <w:r w:rsidRPr="008454E7">
              <w:rPr>
                <w:rFonts w:eastAsia="Calibri"/>
                <w:b/>
                <w:sz w:val="22"/>
                <w:szCs w:val="22"/>
              </w:rPr>
              <w:t xml:space="preserve">Целева стойност </w:t>
            </w:r>
          </w:p>
        </w:tc>
        <w:tc>
          <w:tcPr>
            <w:tcW w:w="1417" w:type="dxa"/>
            <w:shd w:val="clear" w:color="auto" w:fill="auto"/>
          </w:tcPr>
          <w:p w:rsidR="00CC289B" w:rsidRPr="008454E7" w:rsidRDefault="00930122" w:rsidP="00132BCF">
            <w:pPr>
              <w:widowControl w:val="0"/>
              <w:jc w:val="center"/>
              <w:rPr>
                <w:rFonts w:eastAsia="Calibri"/>
                <w:b/>
                <w:sz w:val="22"/>
                <w:szCs w:val="22"/>
              </w:rPr>
            </w:pPr>
            <w:r w:rsidRPr="008454E7">
              <w:rPr>
                <w:rFonts w:eastAsia="Calibri"/>
                <w:b/>
                <w:sz w:val="22"/>
                <w:szCs w:val="22"/>
              </w:rPr>
              <w:t xml:space="preserve">Отчет </w:t>
            </w:r>
          </w:p>
          <w:p w:rsidR="0088736B" w:rsidRPr="008454E7" w:rsidRDefault="00A019FF" w:rsidP="00132BCF">
            <w:pPr>
              <w:widowControl w:val="0"/>
              <w:jc w:val="center"/>
              <w:rPr>
                <w:rFonts w:eastAsia="Calibri"/>
                <w:b/>
                <w:sz w:val="22"/>
                <w:szCs w:val="22"/>
              </w:rPr>
            </w:pPr>
            <w:r w:rsidRPr="008454E7">
              <w:rPr>
                <w:rFonts w:eastAsia="Calibri"/>
                <w:b/>
                <w:sz w:val="22"/>
                <w:szCs w:val="22"/>
                <w:lang w:val="en-US"/>
              </w:rPr>
              <w:t>30.06.</w:t>
            </w:r>
            <w:r w:rsidR="006A179C" w:rsidRPr="008454E7">
              <w:rPr>
                <w:rFonts w:eastAsia="Calibri"/>
                <w:b/>
                <w:sz w:val="22"/>
                <w:szCs w:val="22"/>
              </w:rPr>
              <w:t>202</w:t>
            </w:r>
            <w:r w:rsidRPr="008454E7">
              <w:rPr>
                <w:rFonts w:eastAsia="Calibri"/>
                <w:b/>
                <w:sz w:val="22"/>
                <w:szCs w:val="22"/>
                <w:lang w:val="en-US"/>
              </w:rPr>
              <w:t>6</w:t>
            </w:r>
            <w:r w:rsidR="00C02357" w:rsidRPr="008454E7">
              <w:rPr>
                <w:rFonts w:eastAsia="Calibri"/>
                <w:b/>
                <w:sz w:val="22"/>
                <w:szCs w:val="22"/>
              </w:rPr>
              <w:t xml:space="preserve"> г.</w:t>
            </w:r>
          </w:p>
          <w:p w:rsidR="0088736B" w:rsidRPr="008454E7" w:rsidRDefault="0088736B" w:rsidP="00132BCF">
            <w:pPr>
              <w:widowControl w:val="0"/>
              <w:ind w:right="137"/>
              <w:jc w:val="center"/>
              <w:rPr>
                <w:rFonts w:eastAsia="Calibri"/>
                <w:b/>
                <w:sz w:val="22"/>
                <w:szCs w:val="22"/>
              </w:rPr>
            </w:pPr>
          </w:p>
        </w:tc>
      </w:tr>
      <w:tr w:rsidR="00A019FF" w:rsidRPr="008454E7" w:rsidTr="00A44838">
        <w:trPr>
          <w:trHeight w:val="270"/>
        </w:trPr>
        <w:tc>
          <w:tcPr>
            <w:tcW w:w="5495"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sz w:val="22"/>
              </w:rPr>
              <w:t>1. Одобрено финансиране за български участници по програмите  на ЕС</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хил. евро</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1000</w:t>
            </w:r>
          </w:p>
        </w:tc>
        <w:tc>
          <w:tcPr>
            <w:tcW w:w="1417" w:type="dxa"/>
            <w:shd w:val="clear" w:color="auto" w:fill="auto"/>
          </w:tcPr>
          <w:p w:rsidR="00A019FF" w:rsidRPr="008454E7" w:rsidRDefault="00A019FF" w:rsidP="00A019FF">
            <w:pPr>
              <w:jc w:val="both"/>
              <w:rPr>
                <w:rFonts w:ascii="Times New Roman" w:hAnsi="Times New Roman"/>
                <w:b/>
                <w:bCs/>
                <w:sz w:val="22"/>
              </w:rPr>
            </w:pPr>
            <w:r w:rsidRPr="008454E7">
              <w:rPr>
                <w:rFonts w:ascii="Times New Roman" w:hAnsi="Times New Roman"/>
                <w:b/>
                <w:bCs/>
                <w:sz w:val="22"/>
              </w:rPr>
              <w:t>19 003</w:t>
            </w:r>
          </w:p>
        </w:tc>
      </w:tr>
      <w:tr w:rsidR="00A019FF" w:rsidRPr="008454E7" w:rsidTr="00A44838">
        <w:trPr>
          <w:trHeight w:val="270"/>
        </w:trPr>
        <w:tc>
          <w:tcPr>
            <w:tcW w:w="5495"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sz w:val="22"/>
              </w:rPr>
              <w:t>2. Организирани информационни дни по Европейските програми в областта на цифровите технологии –</w:t>
            </w:r>
            <w:r w:rsidRPr="008454E7">
              <w:rPr>
                <w:rFonts w:ascii="Times New Roman" w:hAnsi="Times New Roman"/>
                <w:b/>
                <w:sz w:val="22"/>
              </w:rPr>
              <w:t xml:space="preserve"> </w:t>
            </w:r>
            <w:r w:rsidRPr="008454E7">
              <w:rPr>
                <w:rFonts w:ascii="Times New Roman" w:hAnsi="Times New Roman"/>
                <w:sz w:val="22"/>
              </w:rPr>
              <w:t xml:space="preserve"> програма „Цифрова Европа“, Рамковата програма на ЕС за научни изследвания и иновации „Хоризонт Европа” (2021-2027 г.)  и Механизма за свързване на Европа (2021-2027), цифров сектор  </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бр.</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2</w:t>
            </w:r>
          </w:p>
        </w:tc>
        <w:tc>
          <w:tcPr>
            <w:tcW w:w="1417" w:type="dxa"/>
            <w:shd w:val="clear" w:color="auto" w:fill="auto"/>
          </w:tcPr>
          <w:p w:rsidR="00A019FF" w:rsidRPr="008454E7" w:rsidRDefault="00A019FF" w:rsidP="00A019FF">
            <w:pPr>
              <w:jc w:val="both"/>
              <w:rPr>
                <w:rFonts w:ascii="Times New Roman" w:hAnsi="Times New Roman"/>
                <w:b/>
                <w:bCs/>
                <w:sz w:val="22"/>
              </w:rPr>
            </w:pPr>
            <w:r w:rsidRPr="008454E7">
              <w:rPr>
                <w:rFonts w:ascii="Times New Roman" w:hAnsi="Times New Roman"/>
                <w:b/>
                <w:bCs/>
                <w:sz w:val="22"/>
              </w:rPr>
              <w:t>1</w:t>
            </w:r>
            <w:r w:rsidRPr="008454E7">
              <w:rPr>
                <w:rFonts w:ascii="Times New Roman" w:hAnsi="Times New Roman"/>
                <w:b/>
                <w:bCs/>
                <w:sz w:val="22"/>
                <w:lang w:val="en-US"/>
              </w:rPr>
              <w:t xml:space="preserve"> </w:t>
            </w:r>
          </w:p>
        </w:tc>
      </w:tr>
      <w:tr w:rsidR="00A019FF" w:rsidRPr="008454E7" w:rsidTr="00A44838">
        <w:trPr>
          <w:trHeight w:val="270"/>
        </w:trPr>
        <w:tc>
          <w:tcPr>
            <w:tcW w:w="5495" w:type="dxa"/>
            <w:shd w:val="clear" w:color="auto" w:fill="auto"/>
          </w:tcPr>
          <w:p w:rsidR="00A019FF" w:rsidRPr="008454E7" w:rsidRDefault="00A019FF" w:rsidP="00A019FF">
            <w:pPr>
              <w:jc w:val="both"/>
              <w:rPr>
                <w:rFonts w:ascii="Times New Roman" w:hAnsi="Times New Roman"/>
                <w:sz w:val="22"/>
              </w:rPr>
            </w:pPr>
            <w:r w:rsidRPr="008454E7">
              <w:rPr>
                <w:rFonts w:ascii="Times New Roman" w:hAnsi="Times New Roman"/>
                <w:sz w:val="22"/>
              </w:rPr>
              <w:t xml:space="preserve">3. Проведени консултации с потенциални участници по Европейските програми в областта на цифровите технологии – програма „Цифрова Европа“, Рамкова програма на ЕС за научни изследвания и иновации „Хоризонт Европа” и Механизъм за свързване на Европа (2021-2027), цифров сектор  </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бр.</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50</w:t>
            </w:r>
          </w:p>
        </w:tc>
        <w:tc>
          <w:tcPr>
            <w:tcW w:w="1417" w:type="dxa"/>
            <w:shd w:val="clear" w:color="auto" w:fill="auto"/>
          </w:tcPr>
          <w:p w:rsidR="00A019FF" w:rsidRPr="008454E7" w:rsidRDefault="00A019FF" w:rsidP="00A019FF">
            <w:pPr>
              <w:jc w:val="both"/>
              <w:rPr>
                <w:rFonts w:ascii="Times New Roman" w:hAnsi="Times New Roman"/>
                <w:b/>
                <w:bCs/>
                <w:sz w:val="22"/>
              </w:rPr>
            </w:pPr>
            <w:r w:rsidRPr="008454E7">
              <w:rPr>
                <w:rFonts w:ascii="Times New Roman" w:hAnsi="Times New Roman"/>
                <w:b/>
                <w:bCs/>
                <w:sz w:val="22"/>
              </w:rPr>
              <w:t>35</w:t>
            </w:r>
          </w:p>
        </w:tc>
      </w:tr>
      <w:tr w:rsidR="00A019FF" w:rsidRPr="008454E7" w:rsidTr="00A44838">
        <w:trPr>
          <w:trHeight w:val="270"/>
        </w:trPr>
        <w:tc>
          <w:tcPr>
            <w:tcW w:w="5495" w:type="dxa"/>
            <w:shd w:val="clear" w:color="auto" w:fill="auto"/>
          </w:tcPr>
          <w:p w:rsidR="00A019FF" w:rsidRPr="008454E7" w:rsidRDefault="00A019FF" w:rsidP="00A019FF">
            <w:pPr>
              <w:jc w:val="both"/>
              <w:rPr>
                <w:rFonts w:ascii="Times New Roman" w:hAnsi="Times New Roman"/>
                <w:sz w:val="22"/>
              </w:rPr>
            </w:pPr>
            <w:r w:rsidRPr="008454E7">
              <w:rPr>
                <w:rFonts w:ascii="Times New Roman" w:hAnsi="Times New Roman"/>
                <w:bCs/>
                <w:sz w:val="22"/>
              </w:rPr>
              <w:t xml:space="preserve">4. </w:t>
            </w:r>
            <w:r w:rsidRPr="008454E7">
              <w:rPr>
                <w:rFonts w:ascii="Times New Roman" w:hAnsi="Times New Roman"/>
                <w:sz w:val="22"/>
              </w:rPr>
              <w:t>Участия в заседанията на управляващите комитети и националните контактни лица на Европейските програми:  програма „Цифрова Европа“; Рамковата програма на ЕС за научни изследвания и иновации „Хоризонт Европа“; Механизъм за свързване на Европа, цифров сектор</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бр.</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18</w:t>
            </w:r>
          </w:p>
        </w:tc>
        <w:tc>
          <w:tcPr>
            <w:tcW w:w="1417" w:type="dxa"/>
            <w:shd w:val="clear" w:color="auto" w:fill="auto"/>
          </w:tcPr>
          <w:p w:rsidR="00A019FF" w:rsidRPr="008454E7" w:rsidRDefault="00A019FF" w:rsidP="00A019FF">
            <w:pPr>
              <w:rPr>
                <w:rFonts w:ascii="Times New Roman" w:hAnsi="Times New Roman"/>
                <w:b/>
                <w:bCs/>
                <w:sz w:val="22"/>
              </w:rPr>
            </w:pPr>
            <w:r w:rsidRPr="008454E7">
              <w:rPr>
                <w:rFonts w:ascii="Times New Roman" w:hAnsi="Times New Roman"/>
                <w:b/>
                <w:bCs/>
                <w:sz w:val="22"/>
              </w:rPr>
              <w:t xml:space="preserve">7 – </w:t>
            </w:r>
          </w:p>
          <w:p w:rsidR="00A019FF" w:rsidRPr="008454E7" w:rsidRDefault="00A019FF" w:rsidP="00A019FF">
            <w:pPr>
              <w:rPr>
                <w:rFonts w:ascii="Times New Roman" w:hAnsi="Times New Roman"/>
                <w:b/>
                <w:bCs/>
                <w:sz w:val="22"/>
              </w:rPr>
            </w:pPr>
            <w:r w:rsidRPr="008454E7">
              <w:rPr>
                <w:rFonts w:ascii="Times New Roman" w:hAnsi="Times New Roman"/>
                <w:b/>
                <w:bCs/>
                <w:sz w:val="22"/>
              </w:rPr>
              <w:t xml:space="preserve"> 6 онлайн и 1 присъствено </w:t>
            </w:r>
          </w:p>
        </w:tc>
      </w:tr>
      <w:tr w:rsidR="00A019FF" w:rsidRPr="008454E7" w:rsidTr="00A44838">
        <w:trPr>
          <w:trHeight w:val="270"/>
        </w:trPr>
        <w:tc>
          <w:tcPr>
            <w:tcW w:w="5495" w:type="dxa"/>
            <w:shd w:val="clear" w:color="auto" w:fill="auto"/>
          </w:tcPr>
          <w:p w:rsidR="00A019FF" w:rsidRPr="008454E7" w:rsidRDefault="00A019FF" w:rsidP="00A019FF">
            <w:pPr>
              <w:jc w:val="both"/>
              <w:rPr>
                <w:rFonts w:ascii="Times New Roman" w:hAnsi="Times New Roman"/>
                <w:bCs/>
                <w:sz w:val="22"/>
              </w:rPr>
            </w:pPr>
            <w:r w:rsidRPr="008454E7">
              <w:rPr>
                <w:rFonts w:ascii="Times New Roman" w:hAnsi="Times New Roman"/>
                <w:bCs/>
                <w:sz w:val="22"/>
              </w:rPr>
              <w:t xml:space="preserve">5. </w:t>
            </w:r>
            <w:r w:rsidRPr="008454E7">
              <w:rPr>
                <w:rFonts w:ascii="Times New Roman" w:hAnsi="Times New Roman"/>
                <w:sz w:val="22"/>
              </w:rPr>
              <w:t>Анализ на участието на български организации в конкурсите по европейските програми</w:t>
            </w:r>
            <w:r w:rsidRPr="008454E7">
              <w:rPr>
                <w:rFonts w:ascii="Times New Roman" w:hAnsi="Times New Roman"/>
                <w:b/>
                <w:sz w:val="22"/>
              </w:rPr>
              <w:t xml:space="preserve"> в областта на цифровите технологии</w:t>
            </w:r>
            <w:r w:rsidRPr="008454E7">
              <w:rPr>
                <w:rFonts w:ascii="Times New Roman" w:hAnsi="Times New Roman"/>
                <w:sz w:val="22"/>
              </w:rPr>
              <w:t>– програма „Цифрова Европа“, програма „Хоризонт Европа“ и Механизма за свързване на Европа, цифров сектор в областта на цифровите технологии</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бр.</w:t>
            </w:r>
          </w:p>
        </w:tc>
        <w:tc>
          <w:tcPr>
            <w:tcW w:w="1134" w:type="dxa"/>
            <w:shd w:val="clear" w:color="auto" w:fill="auto"/>
          </w:tcPr>
          <w:p w:rsidR="00A019FF" w:rsidRPr="008454E7" w:rsidRDefault="00A019FF" w:rsidP="00A019FF">
            <w:pPr>
              <w:jc w:val="both"/>
              <w:rPr>
                <w:rFonts w:ascii="Times New Roman" w:hAnsi="Times New Roman"/>
                <w:b/>
                <w:sz w:val="22"/>
              </w:rPr>
            </w:pPr>
            <w:r w:rsidRPr="008454E7">
              <w:rPr>
                <w:rFonts w:ascii="Times New Roman" w:hAnsi="Times New Roman"/>
                <w:b/>
                <w:sz w:val="22"/>
              </w:rPr>
              <w:t>1</w:t>
            </w:r>
          </w:p>
        </w:tc>
        <w:tc>
          <w:tcPr>
            <w:tcW w:w="1417" w:type="dxa"/>
            <w:shd w:val="clear" w:color="auto" w:fill="auto"/>
          </w:tcPr>
          <w:p w:rsidR="00A019FF" w:rsidRPr="008454E7" w:rsidRDefault="00A019FF" w:rsidP="00A019FF">
            <w:pPr>
              <w:jc w:val="both"/>
              <w:rPr>
                <w:rFonts w:ascii="Times New Roman" w:hAnsi="Times New Roman"/>
                <w:b/>
                <w:bCs/>
                <w:sz w:val="22"/>
                <w:lang w:val="en-US"/>
              </w:rPr>
            </w:pPr>
            <w:r w:rsidRPr="008454E7">
              <w:rPr>
                <w:rFonts w:ascii="Times New Roman" w:hAnsi="Times New Roman"/>
                <w:b/>
                <w:bCs/>
                <w:sz w:val="22"/>
              </w:rPr>
              <w:t>1</w:t>
            </w:r>
          </w:p>
        </w:tc>
      </w:tr>
    </w:tbl>
    <w:p w:rsidR="009566C2" w:rsidRPr="008454E7" w:rsidRDefault="009566C2" w:rsidP="009566C2">
      <w:pPr>
        <w:ind w:right="16"/>
        <w:jc w:val="both"/>
        <w:rPr>
          <w:rFonts w:eastAsia="Calibri"/>
          <w:i/>
          <w:sz w:val="22"/>
          <w:lang w:eastAsia="en-US"/>
        </w:rPr>
      </w:pPr>
      <w:r w:rsidRPr="008454E7">
        <w:rPr>
          <w:rFonts w:eastAsia="Calibri"/>
          <w:i/>
          <w:sz w:val="22"/>
          <w:lang w:val="en-US" w:eastAsia="en-US"/>
        </w:rPr>
        <w:t>*</w:t>
      </w:r>
      <w:r w:rsidRPr="008454E7">
        <w:rPr>
          <w:rFonts w:eastAsia="Calibri"/>
          <w:i/>
          <w:sz w:val="22"/>
          <w:lang w:eastAsia="en-US"/>
        </w:rPr>
        <w:t xml:space="preserve"> Част от посочените индикатори се изчисляват на годишна база.</w:t>
      </w:r>
    </w:p>
    <w:p w:rsidR="009566C2" w:rsidRPr="008454E7" w:rsidRDefault="009566C2" w:rsidP="009566C2">
      <w:pPr>
        <w:ind w:right="-354"/>
        <w:jc w:val="both"/>
        <w:rPr>
          <w:b/>
          <w:i/>
          <w:sz w:val="22"/>
        </w:rPr>
      </w:pPr>
    </w:p>
    <w:p w:rsidR="009566C2" w:rsidRPr="008454E7" w:rsidRDefault="009566C2" w:rsidP="009566C2">
      <w:pPr>
        <w:spacing w:before="120"/>
        <w:ind w:right="-352"/>
        <w:jc w:val="both"/>
        <w:rPr>
          <w:b/>
          <w:i/>
          <w:sz w:val="22"/>
        </w:rPr>
      </w:pPr>
      <w:r w:rsidRPr="008454E7">
        <w:rPr>
          <w:b/>
          <w:i/>
          <w:sz w:val="22"/>
        </w:rPr>
        <w:t>Информация за наличността и качеството на данните</w:t>
      </w:r>
    </w:p>
    <w:p w:rsidR="00A641C4" w:rsidRPr="008454E7" w:rsidRDefault="00A641C4" w:rsidP="00A641C4">
      <w:pPr>
        <w:autoSpaceDE/>
        <w:autoSpaceDN/>
        <w:adjustRightInd/>
        <w:spacing w:after="160"/>
        <w:ind w:firstLine="708"/>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 xml:space="preserve">Информацията се набира от актове, доклади, проучвания, анализи, бази данни и документи на </w:t>
      </w:r>
      <w:r w:rsidRPr="008454E7">
        <w:rPr>
          <w:rFonts w:ascii="Times New Roman" w:eastAsiaTheme="minorHAnsi" w:hAnsi="Times New Roman"/>
          <w:bCs/>
          <w:sz w:val="22"/>
          <w:szCs w:val="22"/>
          <w:lang w:eastAsia="en-US"/>
        </w:rPr>
        <w:t>Европейската</w:t>
      </w:r>
      <w:r w:rsidRPr="008454E7">
        <w:rPr>
          <w:rFonts w:ascii="Times New Roman" w:eastAsiaTheme="minorHAnsi" w:hAnsi="Times New Roman"/>
          <w:sz w:val="22"/>
          <w:szCs w:val="22"/>
          <w:lang w:eastAsia="en-US"/>
        </w:rPr>
        <w:t xml:space="preserve"> комисия, Европейския парламент, ОИСР, Министерски съвет, МТС, </w:t>
      </w:r>
      <w:r w:rsidRPr="008454E7">
        <w:rPr>
          <w:rFonts w:ascii="Times New Roman" w:eastAsiaTheme="minorHAnsi" w:hAnsi="Times New Roman"/>
          <w:bCs/>
          <w:sz w:val="22"/>
          <w:szCs w:val="22"/>
          <w:lang w:eastAsia="en-US"/>
        </w:rPr>
        <w:t>Комисията за регулиране на съобщенията,</w:t>
      </w:r>
      <w:r w:rsidRPr="008454E7">
        <w:rPr>
          <w:rFonts w:ascii="Times New Roman" w:eastAsiaTheme="minorHAnsi" w:hAnsi="Times New Roman"/>
          <w:b/>
          <w:bCs/>
          <w:sz w:val="22"/>
          <w:szCs w:val="22"/>
          <w:lang w:eastAsia="en-US"/>
        </w:rPr>
        <w:t xml:space="preserve"> </w:t>
      </w:r>
      <w:r w:rsidRPr="008454E7">
        <w:rPr>
          <w:rFonts w:ascii="Times New Roman" w:eastAsiaTheme="minorHAnsi" w:hAnsi="Times New Roman"/>
          <w:sz w:val="22"/>
          <w:szCs w:val="22"/>
          <w:lang w:eastAsia="en-US"/>
        </w:rPr>
        <w:t xml:space="preserve">Националния статистически институт и други. </w:t>
      </w:r>
    </w:p>
    <w:p w:rsidR="00A641C4" w:rsidRPr="008454E7" w:rsidRDefault="00A641C4" w:rsidP="00A641C4">
      <w:pPr>
        <w:autoSpaceDE/>
        <w:autoSpaceDN/>
        <w:adjustRightInd/>
        <w:spacing w:after="160"/>
        <w:ind w:firstLine="708"/>
        <w:jc w:val="both"/>
        <w:rPr>
          <w:rFonts w:ascii="Times New Roman" w:eastAsiaTheme="minorHAnsi" w:hAnsi="Times New Roman"/>
          <w:bCs/>
          <w:sz w:val="22"/>
          <w:szCs w:val="22"/>
          <w:lang w:eastAsia="en-US"/>
        </w:rPr>
      </w:pPr>
      <w:r w:rsidRPr="008454E7">
        <w:rPr>
          <w:rFonts w:ascii="Times New Roman" w:eastAsiaTheme="minorHAnsi" w:hAnsi="Times New Roman"/>
          <w:bCs/>
          <w:sz w:val="22"/>
          <w:szCs w:val="22"/>
          <w:lang w:eastAsia="en-US"/>
        </w:rPr>
        <w:t xml:space="preserve">Количествената информация за одобреното финансиране за български участници по Европейските програми се подготвя от експерти на МТС въз основа на информация от базите данни и докладите за изпълнение на конкурсите на Европейската комисия, които са достъпни за членовете на управляващите комитети и на секторните комитети по съответните програми на ЕС. Информация за показатели за изпълнение от 2 до 5 се събира от вътрешноведомствени източници. </w:t>
      </w:r>
    </w:p>
    <w:p w:rsidR="009566C2" w:rsidRPr="008454E7" w:rsidRDefault="009566C2" w:rsidP="009566C2">
      <w:pPr>
        <w:spacing w:before="120"/>
        <w:ind w:right="-352"/>
        <w:jc w:val="both"/>
        <w:rPr>
          <w:bCs/>
          <w:sz w:val="22"/>
        </w:rPr>
      </w:pPr>
      <w:r w:rsidRPr="008454E7">
        <w:rPr>
          <w:b/>
          <w:i/>
          <w:sz w:val="22"/>
        </w:rPr>
        <w:t xml:space="preserve">Предоставяни по подпрограмата  продукти/услуги (ведомствени разходни параграфи) </w:t>
      </w:r>
    </w:p>
    <w:p w:rsidR="000A2D38" w:rsidRPr="008454E7" w:rsidRDefault="000A2D38" w:rsidP="005F618F">
      <w:pPr>
        <w:numPr>
          <w:ilvl w:val="0"/>
          <w:numId w:val="108"/>
        </w:numPr>
        <w:autoSpaceDE/>
        <w:autoSpaceDN/>
        <w:adjustRightInd/>
        <w:spacing w:after="200" w:line="259" w:lineRule="auto"/>
        <w:ind w:left="0" w:firstLine="0"/>
        <w:contextualSpacing/>
        <w:jc w:val="both"/>
        <w:rPr>
          <w:rFonts w:ascii="Times New Roman" w:hAnsi="Times New Roman"/>
          <w:b/>
          <w:bCs/>
          <w:sz w:val="22"/>
          <w:szCs w:val="22"/>
        </w:rPr>
      </w:pPr>
      <w:r w:rsidRPr="008454E7">
        <w:rPr>
          <w:rFonts w:ascii="Times New Roman" w:hAnsi="Times New Roman"/>
          <w:b/>
          <w:bCs/>
          <w:sz w:val="22"/>
          <w:szCs w:val="22"/>
        </w:rPr>
        <w:t xml:space="preserve">Координация на участието на България в рамковите и редовните програми на ЕС – програма „Цифрова Европа“, Механизъм за свързване на Европа, цифров сектор и Рамкова програма за научни изследвания и иновации „Хоризонт Европа“, клъстер „Цифрова сфера, промишленост и космическо пространство“ </w:t>
      </w:r>
    </w:p>
    <w:p w:rsidR="000A2D38" w:rsidRPr="008454E7" w:rsidRDefault="000A2D38" w:rsidP="000A2D38">
      <w:pPr>
        <w:autoSpaceDE/>
        <w:autoSpaceDN/>
        <w:adjustRightInd/>
        <w:spacing w:after="160"/>
        <w:jc w:val="both"/>
        <w:rPr>
          <w:rFonts w:ascii="Times New Roman" w:eastAsiaTheme="minorHAnsi" w:hAnsi="Times New Roman" w:cstheme="minorBidi"/>
          <w:iCs/>
          <w:sz w:val="22"/>
          <w:szCs w:val="22"/>
          <w:lang w:eastAsia="en-US"/>
        </w:rPr>
      </w:pPr>
      <w:r w:rsidRPr="008454E7">
        <w:rPr>
          <w:rFonts w:ascii="Times New Roman" w:eastAsiaTheme="minorHAnsi" w:hAnsi="Times New Roman" w:cstheme="minorBidi"/>
          <w:iCs/>
          <w:sz w:val="22"/>
          <w:szCs w:val="22"/>
          <w:lang w:eastAsia="en-US"/>
        </w:rPr>
        <w:lastRenderedPageBreak/>
        <w:t>Дейности/проекти:</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Координация и подпомагане на участието на български организации в програми и финансови инструменти на ЕС, свързани с цифровата свързаност;</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подготовката на насоките и многогодишните работни програми на ЕС чрез представители в комитетите и експертните групи към Европейската комисия;</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Популяризиране на програмите и възможностите, които те предоставят чрез информационни събития, работни срещи и консултации със заинтересовани организации;</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 xml:space="preserve">Разпространение на текуща информация за Европейските програми; </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Консултиране на потенциалните участници по Европейските програми;</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срещи с представители на организации от други държави с цел обмяна на информация за възможностите им за участие в европейски програми в областта на цифровата свързаност;</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работата на Управляващите комитети и в заседанията на националните контактни лица на програмите в Брюксел;</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подготовката на работни програми – определяне на тематиката на конкурсите;</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създаването на ефективна междуведомствена координация за осигуряване на активно българско участие в програмите;</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Събиране и анализ на информация за участието на български организации в Европейските програми;</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Подготовка на информационни материали за нуждите на потенциалните участници в програмите;</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Поддържане на актуална информация за Европейските програми в раздел „Цифрова свързаност“ на сайта на Министерство на транспорта и съобщенията.</w:t>
      </w:r>
    </w:p>
    <w:p w:rsidR="000A2D38" w:rsidRPr="008454E7" w:rsidRDefault="000A2D38" w:rsidP="000A2D38">
      <w:pPr>
        <w:autoSpaceDE/>
        <w:autoSpaceDN/>
        <w:adjustRightInd/>
        <w:spacing w:after="160"/>
        <w:jc w:val="both"/>
        <w:rPr>
          <w:rFonts w:ascii="Times New Roman" w:eastAsiaTheme="minorHAnsi" w:hAnsi="Times New Roman"/>
          <w:b/>
          <w:bCs/>
          <w:sz w:val="22"/>
          <w:szCs w:val="22"/>
          <w:lang w:eastAsia="en-US"/>
        </w:rPr>
      </w:pPr>
      <w:r w:rsidRPr="008454E7">
        <w:rPr>
          <w:rFonts w:ascii="Times New Roman" w:eastAsiaTheme="minorHAnsi" w:hAnsi="Times New Roman"/>
          <w:b/>
          <w:sz w:val="22"/>
          <w:szCs w:val="22"/>
          <w:lang w:eastAsia="en-US"/>
        </w:rPr>
        <w:t>2. Подпомагане развитието на иновациите в областта на цифровата свързаност</w:t>
      </w:r>
    </w:p>
    <w:p w:rsidR="000A2D38" w:rsidRPr="008454E7" w:rsidRDefault="000A2D38" w:rsidP="000A2D38">
      <w:pPr>
        <w:autoSpaceDE/>
        <w:autoSpaceDN/>
        <w:adjustRightInd/>
        <w:spacing w:after="160"/>
        <w:jc w:val="both"/>
        <w:rPr>
          <w:rFonts w:ascii="Times New Roman" w:eastAsiaTheme="minorHAnsi" w:hAnsi="Times New Roman"/>
          <w:iCs/>
          <w:sz w:val="22"/>
          <w:szCs w:val="22"/>
          <w:lang w:eastAsia="en-US"/>
        </w:rPr>
      </w:pPr>
      <w:r w:rsidRPr="008454E7">
        <w:rPr>
          <w:rFonts w:ascii="Times New Roman" w:eastAsiaTheme="minorHAnsi" w:hAnsi="Times New Roman"/>
          <w:iCs/>
          <w:sz w:val="22"/>
          <w:szCs w:val="22"/>
          <w:lang w:eastAsia="en-US"/>
        </w:rPr>
        <w:t>Дейности/проекти:</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 xml:space="preserve">Участие в Междуведомствена работна група към Министерство на икономиката за подготовка на позиции за редовните заседания на Съвета на ЕС по конкурентоспособност (вътрешен пазар и индустрия) по теми засягащи изграждането на Цифровия единен пазар на ЕС; </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дейността на Работна група 3 „Право на установяване и свободно предоставяне на услуги;</w:t>
      </w:r>
    </w:p>
    <w:p w:rsidR="000A2D38" w:rsidRPr="008454E7" w:rsidRDefault="000A2D38" w:rsidP="005F618F">
      <w:pPr>
        <w:numPr>
          <w:ilvl w:val="0"/>
          <w:numId w:val="74"/>
        </w:numPr>
        <w:autoSpaceDE/>
        <w:autoSpaceDN/>
        <w:adjustRightInd/>
        <w:spacing w:after="160" w:line="259" w:lineRule="auto"/>
        <w:jc w:val="both"/>
        <w:rPr>
          <w:rFonts w:ascii="Times New Roman" w:eastAsiaTheme="minorHAnsi" w:hAnsi="Times New Roman"/>
          <w:sz w:val="22"/>
          <w:szCs w:val="22"/>
          <w:lang w:eastAsia="en-US"/>
        </w:rPr>
      </w:pPr>
      <w:r w:rsidRPr="008454E7">
        <w:rPr>
          <w:rFonts w:ascii="Times New Roman" w:eastAsiaTheme="minorHAnsi" w:hAnsi="Times New Roman"/>
          <w:sz w:val="22"/>
          <w:szCs w:val="22"/>
          <w:lang w:eastAsia="en-US"/>
        </w:rPr>
        <w:t>Участие в Надзорния съвет за наблюдение и контрол при изпълнение на националните научни програми към МОН;</w:t>
      </w:r>
    </w:p>
    <w:p w:rsidR="005065E8" w:rsidRPr="008454E7" w:rsidRDefault="005065E8" w:rsidP="005F618F">
      <w:pPr>
        <w:numPr>
          <w:ilvl w:val="0"/>
          <w:numId w:val="74"/>
        </w:numPr>
        <w:autoSpaceDE/>
        <w:autoSpaceDN/>
        <w:adjustRightInd/>
        <w:spacing w:after="160"/>
        <w:jc w:val="both"/>
        <w:rPr>
          <w:rFonts w:ascii="Times New Roman" w:hAnsi="Times New Roman"/>
          <w:sz w:val="22"/>
        </w:rPr>
      </w:pPr>
      <w:r w:rsidRPr="008454E7">
        <w:rPr>
          <w:rFonts w:ascii="Times New Roman" w:hAnsi="Times New Roman"/>
          <w:sz w:val="22"/>
        </w:rPr>
        <w:t xml:space="preserve">Участие в дейността на Работна група 17 „Телекомуникации и информационни технологии” и на Работна група 31 „Европейски семестър;” </w:t>
      </w:r>
    </w:p>
    <w:p w:rsidR="005065E8" w:rsidRPr="008454E7" w:rsidRDefault="005065E8" w:rsidP="005F618F">
      <w:pPr>
        <w:numPr>
          <w:ilvl w:val="0"/>
          <w:numId w:val="74"/>
        </w:numPr>
        <w:autoSpaceDE/>
        <w:autoSpaceDN/>
        <w:adjustRightInd/>
        <w:spacing w:after="160"/>
        <w:jc w:val="both"/>
        <w:rPr>
          <w:rFonts w:ascii="Times New Roman" w:hAnsi="Times New Roman"/>
          <w:sz w:val="22"/>
        </w:rPr>
      </w:pPr>
      <w:r w:rsidRPr="008454E7">
        <w:rPr>
          <w:rFonts w:ascii="Times New Roman" w:hAnsi="Times New Roman"/>
          <w:sz w:val="22"/>
        </w:rPr>
        <w:t>Участие в дейността на  Работна група № 28 „Финансови и бюджетни въпроси“ към Съвета по европейски въпроси – подготовка на рамкови позиции, позиции, становища, справки и указания във връзка с преговорите по приемането на Многогодишната финансова рамка (МФР) на ЕС;</w:t>
      </w:r>
    </w:p>
    <w:p w:rsidR="005065E8" w:rsidRPr="008454E7" w:rsidRDefault="005065E8" w:rsidP="005F618F">
      <w:pPr>
        <w:numPr>
          <w:ilvl w:val="0"/>
          <w:numId w:val="74"/>
        </w:numPr>
        <w:autoSpaceDE/>
        <w:autoSpaceDN/>
        <w:adjustRightInd/>
        <w:spacing w:after="160"/>
        <w:jc w:val="both"/>
        <w:rPr>
          <w:rFonts w:ascii="Times New Roman" w:hAnsi="Times New Roman"/>
          <w:sz w:val="22"/>
        </w:rPr>
      </w:pPr>
      <w:r w:rsidRPr="008454E7">
        <w:rPr>
          <w:rFonts w:ascii="Times New Roman" w:hAnsi="Times New Roman"/>
          <w:sz w:val="22"/>
        </w:rPr>
        <w:t xml:space="preserve">Участие в работата на междуведомствена работна група към Министерство на икономиката и индустрията за подготовка на преговорния процес по междуинституционално досие </w:t>
      </w:r>
      <w:r w:rsidRPr="008454E7">
        <w:rPr>
          <w:rFonts w:ascii="Times New Roman" w:hAnsi="Times New Roman"/>
          <w:sz w:val="22"/>
        </w:rPr>
        <w:lastRenderedPageBreak/>
        <w:t>2025/0555 (COD) относно предложение за Регламент на Европейския парламент и на Съвета за създаване на Европейски фонд за конкурентоспособност (ЕФК), включително специфичната програма за научноизследователска и иновационна дейност в областта на отбраната, за отмяна на Регламенти (ЕС) 2021/522, (ЕС) 2021/694, (ЕС) 2021/697, (ЕС) 2021/783, за отмяна на разпоредбите на Регламенти (ЕС) 2021/696, (ЕС) 2023/588 и за изменение на Регламент (ЕС) (EDIP);</w:t>
      </w:r>
    </w:p>
    <w:p w:rsidR="009566C2" w:rsidRPr="008454E7" w:rsidRDefault="009566C2" w:rsidP="009566C2">
      <w:pPr>
        <w:spacing w:before="120"/>
        <w:ind w:right="-352"/>
        <w:jc w:val="both"/>
        <w:rPr>
          <w:b/>
          <w:i/>
          <w:sz w:val="22"/>
        </w:rPr>
      </w:pPr>
      <w:r w:rsidRPr="008454E7">
        <w:rPr>
          <w:b/>
          <w:i/>
          <w:sz w:val="22"/>
        </w:rPr>
        <w:t>Организационни структури, участващи в направлението</w:t>
      </w:r>
    </w:p>
    <w:p w:rsidR="009566C2" w:rsidRPr="008454E7" w:rsidRDefault="009566C2" w:rsidP="009566C2">
      <w:pPr>
        <w:spacing w:before="120"/>
        <w:ind w:right="-354"/>
        <w:jc w:val="both"/>
        <w:rPr>
          <w:sz w:val="22"/>
        </w:rPr>
      </w:pPr>
      <w:r w:rsidRPr="008454E7">
        <w:rPr>
          <w:sz w:val="22"/>
        </w:rPr>
        <w:t xml:space="preserve">Направлението се осъществява от експерти в МТС. </w:t>
      </w:r>
    </w:p>
    <w:p w:rsidR="009566C2" w:rsidRPr="008454E7" w:rsidRDefault="009566C2" w:rsidP="009566C2">
      <w:pPr>
        <w:spacing w:before="120"/>
        <w:ind w:right="-352"/>
        <w:jc w:val="both"/>
        <w:rPr>
          <w:b/>
          <w:i/>
          <w:sz w:val="22"/>
        </w:rPr>
      </w:pPr>
      <w:r w:rsidRPr="008454E7">
        <w:rPr>
          <w:b/>
          <w:i/>
          <w:sz w:val="22"/>
        </w:rPr>
        <w:t>Отговорност за изпълнението на направлението</w:t>
      </w:r>
    </w:p>
    <w:p w:rsidR="009566C2" w:rsidRPr="00AD0379" w:rsidRDefault="009566C2" w:rsidP="009566C2">
      <w:pPr>
        <w:spacing w:before="120"/>
        <w:ind w:right="-352"/>
        <w:jc w:val="both"/>
        <w:rPr>
          <w:sz w:val="22"/>
        </w:rPr>
      </w:pPr>
      <w:r w:rsidRPr="008454E7">
        <w:rPr>
          <w:sz w:val="22"/>
        </w:rPr>
        <w:t>За изпълнението на направлението са ангажирани заместник-министър на транспорта и съобщенията, директор на дирекцията и експерти от дирекцията.</w:t>
      </w:r>
      <w:r w:rsidRPr="00AD0379">
        <w:rPr>
          <w:sz w:val="22"/>
        </w:rPr>
        <w:t xml:space="preserve"> </w:t>
      </w:r>
    </w:p>
    <w:p w:rsidR="00DC48AD" w:rsidRPr="00AD0379" w:rsidRDefault="00DC48AD" w:rsidP="00B27B05">
      <w:pPr>
        <w:jc w:val="both"/>
        <w:rPr>
          <w:b/>
          <w:i/>
          <w:sz w:val="22"/>
          <w:szCs w:val="22"/>
        </w:rPr>
      </w:pPr>
    </w:p>
    <w:p w:rsidR="00F14271" w:rsidRPr="008454E7" w:rsidRDefault="00EB3E9C" w:rsidP="00F14271">
      <w:pPr>
        <w:autoSpaceDE/>
        <w:autoSpaceDN/>
        <w:adjustRightInd/>
        <w:jc w:val="both"/>
        <w:rPr>
          <w:b/>
          <w:i/>
          <w:sz w:val="22"/>
          <w:szCs w:val="22"/>
          <w:lang w:eastAsia="en-GB"/>
        </w:rPr>
      </w:pPr>
      <w:r w:rsidRPr="008454E7">
        <w:rPr>
          <w:b/>
          <w:i/>
          <w:sz w:val="22"/>
          <w:szCs w:val="22"/>
          <w:lang w:eastAsia="en-GB"/>
        </w:rPr>
        <w:t>О</w:t>
      </w:r>
      <w:r w:rsidR="00F14271" w:rsidRPr="008454E7">
        <w:rPr>
          <w:b/>
          <w:i/>
          <w:sz w:val="22"/>
          <w:szCs w:val="22"/>
          <w:lang w:eastAsia="en-GB"/>
        </w:rPr>
        <w:t>тчет на разходите по програмата с разпределение на ведомствени и администрирани разходи</w:t>
      </w:r>
    </w:p>
    <w:p w:rsidR="00C9744D" w:rsidRPr="008454E7" w:rsidRDefault="00C9744D" w:rsidP="00F14271">
      <w:pPr>
        <w:autoSpaceDE/>
        <w:autoSpaceDN/>
        <w:adjustRightInd/>
        <w:jc w:val="both"/>
        <w:rPr>
          <w:b/>
          <w:i/>
          <w:sz w:val="22"/>
          <w:szCs w:val="22"/>
          <w:lang w:eastAsia="en-GB"/>
        </w:rPr>
      </w:pPr>
    </w:p>
    <w:tbl>
      <w:tblPr>
        <w:tblW w:w="8978" w:type="dxa"/>
        <w:tblInd w:w="132" w:type="dxa"/>
        <w:tblCellMar>
          <w:left w:w="70" w:type="dxa"/>
          <w:right w:w="70" w:type="dxa"/>
        </w:tblCellMar>
        <w:tblLook w:val="04A0" w:firstRow="1" w:lastRow="0" w:firstColumn="1" w:lastColumn="0" w:noHBand="0" w:noVBand="1"/>
      </w:tblPr>
      <w:tblGrid>
        <w:gridCol w:w="928"/>
        <w:gridCol w:w="6490"/>
        <w:gridCol w:w="1560"/>
      </w:tblGrid>
      <w:tr w:rsidR="00B231C8" w:rsidRPr="008454E7" w:rsidTr="00B231C8">
        <w:trPr>
          <w:trHeight w:val="480"/>
        </w:trPr>
        <w:tc>
          <w:tcPr>
            <w:tcW w:w="928" w:type="dxa"/>
            <w:vMerge w:val="restart"/>
            <w:tcBorders>
              <w:top w:val="single" w:sz="8" w:space="0" w:color="auto"/>
              <w:left w:val="single" w:sz="8" w:space="0" w:color="auto"/>
              <w:bottom w:val="single" w:sz="8" w:space="0" w:color="000000"/>
              <w:right w:val="single" w:sz="8" w:space="0" w:color="auto"/>
            </w:tcBorders>
            <w:shd w:val="clear" w:color="000000" w:fill="E6E6E6"/>
            <w:noWrap/>
            <w:vAlign w:val="center"/>
            <w:hideMark/>
          </w:tcPr>
          <w:p w:rsidR="00B231C8" w:rsidRPr="008454E7" w:rsidRDefault="00B231C8" w:rsidP="00C9744D">
            <w:pPr>
              <w:autoSpaceDE/>
              <w:autoSpaceDN/>
              <w:adjustRightInd/>
              <w:jc w:val="center"/>
              <w:rPr>
                <w:rFonts w:ascii="Times New Roman" w:hAnsi="Times New Roman"/>
                <w:b/>
                <w:bCs/>
                <w:color w:val="000000"/>
                <w:sz w:val="16"/>
                <w:szCs w:val="16"/>
              </w:rPr>
            </w:pPr>
            <w:r w:rsidRPr="008454E7">
              <w:rPr>
                <w:rFonts w:ascii="Times New Roman" w:hAnsi="Times New Roman"/>
                <w:b/>
                <w:bCs/>
                <w:color w:val="000000"/>
                <w:sz w:val="16"/>
                <w:szCs w:val="16"/>
              </w:rPr>
              <w:t>№</w:t>
            </w:r>
          </w:p>
        </w:tc>
        <w:tc>
          <w:tcPr>
            <w:tcW w:w="6490" w:type="dxa"/>
            <w:tcBorders>
              <w:top w:val="single" w:sz="8" w:space="0" w:color="auto"/>
              <w:left w:val="nil"/>
              <w:bottom w:val="nil"/>
              <w:right w:val="single" w:sz="8" w:space="0" w:color="auto"/>
            </w:tcBorders>
            <w:shd w:val="clear" w:color="000000" w:fill="E6E6E6"/>
            <w:vAlign w:val="center"/>
            <w:hideMark/>
          </w:tcPr>
          <w:p w:rsidR="00B231C8" w:rsidRPr="008454E7" w:rsidRDefault="00B231C8" w:rsidP="00C9744D">
            <w:pPr>
              <w:autoSpaceDE/>
              <w:autoSpaceDN/>
              <w:adjustRightInd/>
              <w:jc w:val="center"/>
              <w:rPr>
                <w:rFonts w:ascii="Times New Roman" w:hAnsi="Times New Roman"/>
                <w:b/>
                <w:bCs/>
                <w:color w:val="000000"/>
                <w:sz w:val="16"/>
                <w:szCs w:val="16"/>
              </w:rPr>
            </w:pPr>
            <w:r w:rsidRPr="008454E7">
              <w:rPr>
                <w:rFonts w:ascii="Times New Roman" w:hAnsi="Times New Roman"/>
                <w:b/>
                <w:bCs/>
                <w:color w:val="000000"/>
                <w:sz w:val="16"/>
                <w:szCs w:val="16"/>
              </w:rPr>
              <w:t>2300.02.01 Бюджетна програма “Развитие на съобщенията и цифровата свързаност”</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rsidR="00B231C8" w:rsidRPr="008454E7" w:rsidRDefault="00B231C8" w:rsidP="00C9744D">
            <w:pPr>
              <w:autoSpaceDE/>
              <w:autoSpaceDN/>
              <w:adjustRightInd/>
              <w:jc w:val="center"/>
              <w:rPr>
                <w:rFonts w:ascii="Times New Roman" w:hAnsi="Times New Roman"/>
                <w:b/>
                <w:bCs/>
                <w:color w:val="000000"/>
                <w:sz w:val="16"/>
                <w:szCs w:val="16"/>
              </w:rPr>
            </w:pPr>
            <w:r w:rsidRPr="008454E7">
              <w:rPr>
                <w:rFonts w:ascii="Times New Roman" w:hAnsi="Times New Roman"/>
                <w:b/>
                <w:bCs/>
                <w:color w:val="000000"/>
                <w:sz w:val="16"/>
                <w:szCs w:val="16"/>
              </w:rPr>
              <w:t xml:space="preserve">Отчет към </w:t>
            </w:r>
          </w:p>
          <w:p w:rsidR="00B231C8" w:rsidRPr="008454E7" w:rsidRDefault="00B231C8" w:rsidP="00C9744D">
            <w:pPr>
              <w:autoSpaceDE/>
              <w:autoSpaceDN/>
              <w:adjustRightInd/>
              <w:jc w:val="center"/>
              <w:rPr>
                <w:rFonts w:ascii="Times New Roman" w:hAnsi="Times New Roman"/>
                <w:b/>
                <w:bCs/>
                <w:color w:val="000000"/>
                <w:sz w:val="16"/>
                <w:szCs w:val="16"/>
              </w:rPr>
            </w:pPr>
            <w:r w:rsidRPr="008454E7">
              <w:rPr>
                <w:rFonts w:ascii="Times New Roman" w:hAnsi="Times New Roman"/>
                <w:b/>
                <w:bCs/>
                <w:color w:val="000000"/>
                <w:sz w:val="16"/>
                <w:szCs w:val="16"/>
              </w:rPr>
              <w:t xml:space="preserve">30.06.2026 г. </w:t>
            </w:r>
          </w:p>
        </w:tc>
      </w:tr>
      <w:tr w:rsidR="00B231C8" w:rsidRPr="008454E7" w:rsidTr="00B231C8">
        <w:trPr>
          <w:trHeight w:val="324"/>
        </w:trPr>
        <w:tc>
          <w:tcPr>
            <w:tcW w:w="928" w:type="dxa"/>
            <w:vMerge/>
            <w:tcBorders>
              <w:top w:val="single" w:sz="8" w:space="0" w:color="auto"/>
              <w:left w:val="single" w:sz="8" w:space="0" w:color="auto"/>
              <w:bottom w:val="single" w:sz="8" w:space="0" w:color="000000"/>
              <w:right w:val="single" w:sz="8" w:space="0" w:color="auto"/>
            </w:tcBorders>
            <w:vAlign w:val="center"/>
            <w:hideMark/>
          </w:tcPr>
          <w:p w:rsidR="00B231C8" w:rsidRPr="008454E7" w:rsidRDefault="00B231C8" w:rsidP="00C9744D">
            <w:pPr>
              <w:autoSpaceDE/>
              <w:autoSpaceDN/>
              <w:adjustRightInd/>
              <w:rPr>
                <w:rFonts w:ascii="Times New Roman" w:hAnsi="Times New Roman"/>
                <w:b/>
                <w:bCs/>
                <w:color w:val="000000"/>
                <w:sz w:val="16"/>
                <w:szCs w:val="16"/>
              </w:rPr>
            </w:pP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8454E7">
            <w:pPr>
              <w:autoSpaceDE/>
              <w:autoSpaceDN/>
              <w:adjustRightInd/>
              <w:jc w:val="center"/>
              <w:rPr>
                <w:rFonts w:ascii="Times New Roman" w:hAnsi="Times New Roman"/>
                <w:b/>
                <w:bCs/>
                <w:color w:val="000000"/>
                <w:sz w:val="16"/>
                <w:szCs w:val="16"/>
              </w:rPr>
            </w:pPr>
            <w:r w:rsidRPr="008454E7">
              <w:rPr>
                <w:rFonts w:ascii="Times New Roman" w:hAnsi="Times New Roman"/>
                <w:b/>
                <w:bCs/>
                <w:color w:val="000000"/>
                <w:sz w:val="16"/>
                <w:szCs w:val="16"/>
              </w:rPr>
              <w:t xml:space="preserve">(в </w:t>
            </w:r>
            <w:r w:rsidR="008454E7" w:rsidRPr="008454E7">
              <w:rPr>
                <w:rFonts w:ascii="Times New Roman" w:hAnsi="Times New Roman"/>
                <w:b/>
                <w:bCs/>
                <w:color w:val="000000"/>
                <w:sz w:val="16"/>
                <w:szCs w:val="16"/>
              </w:rPr>
              <w:t>евро</w:t>
            </w:r>
            <w:r w:rsidRPr="008454E7">
              <w:rPr>
                <w:rFonts w:ascii="Times New Roman" w:hAnsi="Times New Roman"/>
                <w:b/>
                <w:bCs/>
                <w:color w:val="000000"/>
                <w:sz w:val="16"/>
                <w:szCs w:val="16"/>
              </w:rPr>
              <w:t>)</w:t>
            </w: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B231C8" w:rsidRPr="008454E7" w:rsidRDefault="00B231C8" w:rsidP="00C9744D">
            <w:pPr>
              <w:autoSpaceDE/>
              <w:autoSpaceDN/>
              <w:adjustRightInd/>
              <w:rPr>
                <w:rFonts w:ascii="Times New Roman" w:hAnsi="Times New Roman"/>
                <w:b/>
                <w:bCs/>
                <w:color w:val="000000"/>
                <w:sz w:val="16"/>
                <w:szCs w:val="16"/>
              </w:rPr>
            </w:pP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jc w:val="both"/>
              <w:rPr>
                <w:rFonts w:ascii="Times New Roman" w:hAnsi="Times New Roman"/>
                <w:b/>
                <w:bCs/>
                <w:color w:val="000000"/>
                <w:sz w:val="16"/>
                <w:szCs w:val="16"/>
              </w:rPr>
            </w:pPr>
            <w:r w:rsidRPr="008454E7">
              <w:rPr>
                <w:rFonts w:ascii="Times New Roman" w:hAnsi="Times New Roman"/>
                <w:b/>
                <w:bCs/>
                <w:color w:val="000000"/>
                <w:sz w:val="16"/>
                <w:szCs w:val="16"/>
              </w:rPr>
              <w:t>І.</w:t>
            </w: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rPr>
                <w:rFonts w:ascii="Times New Roman" w:hAnsi="Times New Roman"/>
                <w:b/>
                <w:bCs/>
                <w:color w:val="000000"/>
                <w:sz w:val="16"/>
                <w:szCs w:val="16"/>
              </w:rPr>
            </w:pPr>
            <w:r w:rsidRPr="008454E7">
              <w:rPr>
                <w:b/>
                <w:bCs/>
                <w:color w:val="000000"/>
                <w:sz w:val="16"/>
                <w:szCs w:val="16"/>
              </w:rPr>
              <w:t>Общо ведомствени разходи:</w:t>
            </w:r>
          </w:p>
        </w:tc>
        <w:tc>
          <w:tcPr>
            <w:tcW w:w="156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8454E7">
            <w:pPr>
              <w:jc w:val="right"/>
              <w:rPr>
                <w:b/>
                <w:bCs/>
                <w:color w:val="000000"/>
                <w:sz w:val="16"/>
                <w:szCs w:val="16"/>
              </w:rPr>
            </w:pPr>
            <w:r w:rsidRPr="008454E7">
              <w:rPr>
                <w:b/>
                <w:bCs/>
                <w:color w:val="000000"/>
                <w:sz w:val="16"/>
                <w:szCs w:val="16"/>
              </w:rPr>
              <w:t>417</w:t>
            </w:r>
            <w:r w:rsidR="008454E7" w:rsidRPr="008454E7">
              <w:rPr>
                <w:b/>
                <w:bCs/>
                <w:color w:val="000000"/>
                <w:sz w:val="16"/>
                <w:szCs w:val="16"/>
              </w:rPr>
              <w:t xml:space="preserve"> </w:t>
            </w:r>
            <w:r w:rsidRPr="008454E7">
              <w:rPr>
                <w:b/>
                <w:bCs/>
                <w:color w:val="000000"/>
                <w:sz w:val="16"/>
                <w:szCs w:val="16"/>
              </w:rPr>
              <w:t>770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rPr>
                <w:color w:val="000000"/>
                <w:sz w:val="16"/>
                <w:szCs w:val="16"/>
              </w:rPr>
            </w:pPr>
            <w:r w:rsidRPr="008454E7">
              <w:rPr>
                <w:color w:val="000000"/>
                <w:sz w:val="16"/>
                <w:szCs w:val="16"/>
              </w:rPr>
              <w:t xml:space="preserve">   Персонал</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color w:val="000000"/>
                <w:sz w:val="16"/>
                <w:szCs w:val="16"/>
              </w:rPr>
            </w:pPr>
            <w:r w:rsidRPr="008454E7">
              <w:rPr>
                <w:color w:val="000000"/>
                <w:sz w:val="16"/>
                <w:szCs w:val="16"/>
              </w:rPr>
              <w:t>360</w:t>
            </w:r>
            <w:r w:rsidR="008454E7" w:rsidRPr="008454E7">
              <w:rPr>
                <w:color w:val="000000"/>
                <w:sz w:val="16"/>
                <w:szCs w:val="16"/>
              </w:rPr>
              <w:t xml:space="preserve"> </w:t>
            </w:r>
            <w:r w:rsidRPr="008454E7">
              <w:rPr>
                <w:color w:val="000000"/>
                <w:sz w:val="16"/>
                <w:szCs w:val="16"/>
              </w:rPr>
              <w:t>070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rPr>
                <w:color w:val="000000"/>
                <w:sz w:val="16"/>
                <w:szCs w:val="16"/>
              </w:rPr>
            </w:pPr>
            <w:r w:rsidRPr="008454E7">
              <w:rPr>
                <w:color w:val="000000"/>
                <w:sz w:val="16"/>
                <w:szCs w:val="16"/>
              </w:rPr>
              <w:t xml:space="preserve">   Издръжка</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color w:val="000000"/>
                <w:sz w:val="16"/>
                <w:szCs w:val="16"/>
              </w:rPr>
            </w:pPr>
            <w:r w:rsidRPr="008454E7">
              <w:rPr>
                <w:color w:val="000000"/>
                <w:sz w:val="16"/>
                <w:szCs w:val="16"/>
              </w:rPr>
              <w:t>57</w:t>
            </w:r>
            <w:r w:rsidR="008454E7" w:rsidRPr="008454E7">
              <w:rPr>
                <w:color w:val="000000"/>
                <w:sz w:val="16"/>
                <w:szCs w:val="16"/>
              </w:rPr>
              <w:t xml:space="preserve"> </w:t>
            </w:r>
            <w:r w:rsidRPr="008454E7">
              <w:rPr>
                <w:color w:val="000000"/>
                <w:sz w:val="16"/>
                <w:szCs w:val="16"/>
              </w:rPr>
              <w:t>700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rPr>
                <w:color w:val="000000"/>
                <w:sz w:val="16"/>
                <w:szCs w:val="16"/>
              </w:rPr>
            </w:pPr>
            <w:r w:rsidRPr="008454E7">
              <w:rPr>
                <w:color w:val="000000"/>
                <w:sz w:val="16"/>
                <w:szCs w:val="16"/>
              </w:rPr>
              <w:t xml:space="preserve">   Капиталови разходи</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jc w:val="both"/>
              <w:rPr>
                <w:rFonts w:ascii="Times New Roman" w:hAnsi="Times New Roman"/>
                <w:b/>
                <w:bCs/>
                <w:color w:val="000000"/>
                <w:sz w:val="16"/>
                <w:szCs w:val="16"/>
              </w:rPr>
            </w:pPr>
            <w:r w:rsidRPr="008454E7">
              <w:rPr>
                <w:rFonts w:ascii="Times New Roman" w:hAnsi="Times New Roman"/>
                <w:b/>
                <w:bCs/>
                <w:color w:val="000000"/>
                <w:sz w:val="16"/>
                <w:szCs w:val="16"/>
              </w:rPr>
              <w:t>1</w:t>
            </w: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B231C8">
            <w:pPr>
              <w:ind w:firstLineChars="300" w:firstLine="480"/>
              <w:rPr>
                <w:b/>
                <w:bCs/>
                <w:color w:val="000000"/>
                <w:sz w:val="16"/>
                <w:szCs w:val="16"/>
              </w:rPr>
            </w:pPr>
            <w:r w:rsidRPr="008454E7">
              <w:rPr>
                <w:b/>
                <w:bCs/>
                <w:color w:val="000000"/>
                <w:sz w:val="16"/>
                <w:szCs w:val="16"/>
              </w:rPr>
              <w:t>Ведомствени разходи по бюджета на ПРБ:</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b/>
                <w:bCs/>
                <w:color w:val="000000"/>
                <w:sz w:val="16"/>
                <w:szCs w:val="16"/>
              </w:rPr>
            </w:pPr>
            <w:r w:rsidRPr="008454E7">
              <w:rPr>
                <w:b/>
                <w:bCs/>
                <w:color w:val="000000"/>
                <w:sz w:val="16"/>
                <w:szCs w:val="16"/>
              </w:rPr>
              <w:t>417</w:t>
            </w:r>
            <w:r w:rsidR="008454E7" w:rsidRPr="008454E7">
              <w:rPr>
                <w:b/>
                <w:bCs/>
                <w:color w:val="000000"/>
                <w:sz w:val="16"/>
                <w:szCs w:val="16"/>
              </w:rPr>
              <w:t xml:space="preserve"> </w:t>
            </w:r>
            <w:r w:rsidRPr="008454E7">
              <w:rPr>
                <w:b/>
                <w:bCs/>
                <w:color w:val="000000"/>
                <w:sz w:val="16"/>
                <w:szCs w:val="16"/>
              </w:rPr>
              <w:t>770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ind w:firstLineChars="300" w:firstLine="480"/>
              <w:rPr>
                <w:color w:val="000000"/>
                <w:sz w:val="16"/>
                <w:szCs w:val="16"/>
              </w:rPr>
            </w:pPr>
            <w:r w:rsidRPr="008454E7">
              <w:rPr>
                <w:color w:val="000000"/>
                <w:sz w:val="16"/>
                <w:szCs w:val="16"/>
              </w:rPr>
              <w:t xml:space="preserve">   Персонал</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color w:val="000000"/>
                <w:sz w:val="16"/>
                <w:szCs w:val="16"/>
              </w:rPr>
            </w:pPr>
            <w:r w:rsidRPr="008454E7">
              <w:rPr>
                <w:color w:val="000000"/>
                <w:sz w:val="16"/>
                <w:szCs w:val="16"/>
              </w:rPr>
              <w:t>360</w:t>
            </w:r>
            <w:r w:rsidR="008454E7" w:rsidRPr="008454E7">
              <w:rPr>
                <w:color w:val="000000"/>
                <w:sz w:val="16"/>
                <w:szCs w:val="16"/>
              </w:rPr>
              <w:t xml:space="preserve"> </w:t>
            </w:r>
            <w:r w:rsidRPr="008454E7">
              <w:rPr>
                <w:color w:val="000000"/>
                <w:sz w:val="16"/>
                <w:szCs w:val="16"/>
              </w:rPr>
              <w:t>070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ind w:firstLineChars="300" w:firstLine="480"/>
              <w:rPr>
                <w:color w:val="000000"/>
                <w:sz w:val="16"/>
                <w:szCs w:val="16"/>
              </w:rPr>
            </w:pPr>
            <w:r w:rsidRPr="008454E7">
              <w:rPr>
                <w:color w:val="000000"/>
                <w:sz w:val="16"/>
                <w:szCs w:val="16"/>
              </w:rPr>
              <w:t xml:space="preserve">   Издръжка</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color w:val="000000"/>
                <w:sz w:val="16"/>
                <w:szCs w:val="16"/>
              </w:rPr>
            </w:pPr>
            <w:r w:rsidRPr="008454E7">
              <w:rPr>
                <w:color w:val="000000"/>
                <w:sz w:val="16"/>
                <w:szCs w:val="16"/>
              </w:rPr>
              <w:t>57</w:t>
            </w:r>
            <w:r w:rsidR="008454E7" w:rsidRPr="008454E7">
              <w:rPr>
                <w:color w:val="000000"/>
                <w:sz w:val="16"/>
                <w:szCs w:val="16"/>
              </w:rPr>
              <w:t xml:space="preserve"> </w:t>
            </w:r>
            <w:r w:rsidRPr="008454E7">
              <w:rPr>
                <w:color w:val="000000"/>
                <w:sz w:val="16"/>
                <w:szCs w:val="16"/>
              </w:rPr>
              <w:t>700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ind w:firstLineChars="300" w:firstLine="480"/>
              <w:rPr>
                <w:color w:val="000000"/>
                <w:sz w:val="16"/>
                <w:szCs w:val="16"/>
              </w:rPr>
            </w:pPr>
            <w:r w:rsidRPr="008454E7">
              <w:rPr>
                <w:color w:val="000000"/>
                <w:sz w:val="16"/>
                <w:szCs w:val="16"/>
              </w:rPr>
              <w:t xml:space="preserve">   Капиталови разходи</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jc w:val="both"/>
              <w:rPr>
                <w:rFonts w:ascii="Times New Roman" w:hAnsi="Times New Roman"/>
                <w:b/>
                <w:bCs/>
                <w:color w:val="000000"/>
                <w:sz w:val="16"/>
                <w:szCs w:val="16"/>
              </w:rPr>
            </w:pPr>
            <w:r w:rsidRPr="008454E7">
              <w:rPr>
                <w:rFonts w:ascii="Times New Roman" w:hAnsi="Times New Roman"/>
                <w:b/>
                <w:bCs/>
                <w:color w:val="000000"/>
                <w:sz w:val="16"/>
                <w:szCs w:val="16"/>
              </w:rPr>
              <w:t>2</w:t>
            </w: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B231C8">
            <w:pPr>
              <w:ind w:firstLineChars="300" w:firstLine="480"/>
              <w:rPr>
                <w:b/>
                <w:bCs/>
                <w:color w:val="000000"/>
                <w:sz w:val="16"/>
                <w:szCs w:val="16"/>
              </w:rPr>
            </w:pPr>
            <w:r w:rsidRPr="008454E7">
              <w:rPr>
                <w:b/>
                <w:bCs/>
                <w:color w:val="000000"/>
                <w:sz w:val="16"/>
                <w:szCs w:val="16"/>
              </w:rPr>
              <w:t xml:space="preserve">Ведомствени разходи по други бюджети и сметки за средства от ЕС </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b/>
                <w:bCs/>
                <w:color w:val="000000"/>
                <w:sz w:val="16"/>
                <w:szCs w:val="16"/>
              </w:rPr>
            </w:pPr>
            <w:r w:rsidRPr="008454E7">
              <w:rPr>
                <w:b/>
                <w:bCs/>
                <w:color w:val="000000"/>
                <w:sz w:val="16"/>
                <w:szCs w:val="16"/>
              </w:rPr>
              <w:t>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ind w:firstLineChars="300" w:firstLine="480"/>
              <w:rPr>
                <w:color w:val="000000"/>
                <w:sz w:val="16"/>
                <w:szCs w:val="16"/>
              </w:rPr>
            </w:pPr>
            <w:r w:rsidRPr="008454E7">
              <w:rPr>
                <w:color w:val="000000"/>
                <w:sz w:val="16"/>
                <w:szCs w:val="16"/>
              </w:rPr>
              <w:t xml:space="preserve">   Персонал</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ind w:firstLineChars="300" w:firstLine="480"/>
              <w:rPr>
                <w:color w:val="000000"/>
                <w:sz w:val="16"/>
                <w:szCs w:val="16"/>
              </w:rPr>
            </w:pPr>
            <w:r w:rsidRPr="008454E7">
              <w:rPr>
                <w:color w:val="000000"/>
                <w:sz w:val="16"/>
                <w:szCs w:val="16"/>
              </w:rPr>
              <w:t xml:space="preserve">   Издръжка</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ind w:firstLineChars="300" w:firstLine="480"/>
              <w:rPr>
                <w:color w:val="000000"/>
                <w:sz w:val="16"/>
                <w:szCs w:val="16"/>
              </w:rPr>
            </w:pPr>
            <w:r w:rsidRPr="008454E7">
              <w:rPr>
                <w:color w:val="000000"/>
                <w:sz w:val="16"/>
                <w:szCs w:val="16"/>
              </w:rPr>
              <w:t xml:space="preserve">   Капиталови разходи</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 </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ind w:firstLineChars="200" w:firstLine="320"/>
              <w:rPr>
                <w:color w:val="000000"/>
                <w:sz w:val="16"/>
                <w:szCs w:val="16"/>
              </w:rPr>
            </w:pPr>
            <w:r w:rsidRPr="008454E7">
              <w:rPr>
                <w:color w:val="000000"/>
                <w:sz w:val="16"/>
                <w:szCs w:val="16"/>
              </w:rPr>
              <w:t xml:space="preserve">От тях за: * </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 </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2.1</w:t>
            </w:r>
          </w:p>
        </w:tc>
        <w:tc>
          <w:tcPr>
            <w:tcW w:w="6490" w:type="dxa"/>
            <w:tcBorders>
              <w:top w:val="nil"/>
              <w:left w:val="nil"/>
              <w:bottom w:val="single" w:sz="8" w:space="0" w:color="auto"/>
              <w:right w:val="single" w:sz="8" w:space="0" w:color="auto"/>
            </w:tcBorders>
            <w:shd w:val="clear" w:color="auto" w:fill="auto"/>
            <w:vAlign w:val="bottom"/>
            <w:hideMark/>
          </w:tcPr>
          <w:p w:rsidR="00B231C8" w:rsidRPr="008454E7" w:rsidRDefault="00B231C8" w:rsidP="00B231C8">
            <w:pPr>
              <w:ind w:firstLineChars="500" w:firstLine="800"/>
              <w:rPr>
                <w:sz w:val="16"/>
                <w:szCs w:val="16"/>
              </w:rPr>
            </w:pPr>
            <w:r w:rsidRPr="008454E7">
              <w:rPr>
                <w:sz w:val="16"/>
                <w:szCs w:val="16"/>
              </w:rPr>
              <w:t>1. П18 „Широкомащабно разгръщане на цифрова инфраструктура на територията на България“  - ПВУ - персонал</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 </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2.2</w:t>
            </w:r>
          </w:p>
        </w:tc>
        <w:tc>
          <w:tcPr>
            <w:tcW w:w="6490" w:type="dxa"/>
            <w:tcBorders>
              <w:top w:val="nil"/>
              <w:left w:val="nil"/>
              <w:bottom w:val="single" w:sz="8" w:space="0" w:color="auto"/>
              <w:right w:val="single" w:sz="8" w:space="0" w:color="auto"/>
            </w:tcBorders>
            <w:shd w:val="clear" w:color="auto" w:fill="auto"/>
            <w:vAlign w:val="bottom"/>
            <w:hideMark/>
          </w:tcPr>
          <w:p w:rsidR="00B231C8" w:rsidRPr="008454E7" w:rsidRDefault="00B231C8" w:rsidP="00B231C8">
            <w:pPr>
              <w:ind w:firstLineChars="500" w:firstLine="800"/>
              <w:rPr>
                <w:sz w:val="16"/>
                <w:szCs w:val="16"/>
              </w:rPr>
            </w:pPr>
            <w:r w:rsidRPr="008454E7">
              <w:rPr>
                <w:sz w:val="16"/>
                <w:szCs w:val="16"/>
              </w:rPr>
              <w:t>2. П18 „Широкомащабно разгръщане на цифрова инфраструктура на територията на България“  - ПВУ - издръжка</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 </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rPr>
                <w:i/>
                <w:iCs/>
                <w:color w:val="000000"/>
                <w:sz w:val="16"/>
                <w:szCs w:val="16"/>
              </w:rPr>
            </w:pPr>
            <w:r w:rsidRPr="008454E7">
              <w:rPr>
                <w:i/>
                <w:iCs/>
                <w:color w:val="000000"/>
                <w:sz w:val="16"/>
                <w:szCs w:val="16"/>
              </w:rPr>
              <w:t xml:space="preserve">Администрирани разходни показатели </w:t>
            </w:r>
            <w:r w:rsidRPr="008454E7">
              <w:rPr>
                <w:color w:val="000000"/>
                <w:sz w:val="16"/>
                <w:szCs w:val="16"/>
              </w:rPr>
              <w:t>**</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 </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jc w:val="both"/>
              <w:rPr>
                <w:rFonts w:ascii="Times New Roman" w:hAnsi="Times New Roman"/>
                <w:b/>
                <w:bCs/>
                <w:color w:val="000000"/>
                <w:sz w:val="16"/>
                <w:szCs w:val="16"/>
              </w:rPr>
            </w:pPr>
            <w:r w:rsidRPr="008454E7">
              <w:rPr>
                <w:rFonts w:ascii="Times New Roman" w:hAnsi="Times New Roman"/>
                <w:b/>
                <w:bCs/>
                <w:color w:val="000000"/>
                <w:sz w:val="16"/>
                <w:szCs w:val="16"/>
              </w:rPr>
              <w:t>ІІ.</w:t>
            </w: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B231C8">
            <w:pPr>
              <w:rPr>
                <w:b/>
                <w:bCs/>
                <w:color w:val="000000"/>
                <w:sz w:val="16"/>
                <w:szCs w:val="16"/>
              </w:rPr>
            </w:pPr>
            <w:r w:rsidRPr="008454E7">
              <w:rPr>
                <w:b/>
                <w:bCs/>
                <w:color w:val="000000"/>
                <w:sz w:val="16"/>
                <w:szCs w:val="16"/>
              </w:rPr>
              <w:t xml:space="preserve">Администрирани разходни параграфи по бюджета </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b/>
                <w:bCs/>
                <w:color w:val="000000"/>
                <w:sz w:val="16"/>
                <w:szCs w:val="16"/>
              </w:rPr>
            </w:pPr>
            <w:r w:rsidRPr="008454E7">
              <w:rPr>
                <w:b/>
                <w:bCs/>
                <w:color w:val="000000"/>
                <w:sz w:val="16"/>
                <w:szCs w:val="16"/>
              </w:rPr>
              <w:t>24</w:t>
            </w:r>
            <w:r w:rsidR="008454E7">
              <w:rPr>
                <w:b/>
                <w:bCs/>
                <w:color w:val="000000"/>
                <w:sz w:val="16"/>
                <w:szCs w:val="16"/>
              </w:rPr>
              <w:t> </w:t>
            </w:r>
            <w:r w:rsidRPr="008454E7">
              <w:rPr>
                <w:b/>
                <w:bCs/>
                <w:color w:val="000000"/>
                <w:sz w:val="16"/>
                <w:szCs w:val="16"/>
              </w:rPr>
              <w:t>849</w:t>
            </w:r>
            <w:r w:rsidR="008454E7">
              <w:rPr>
                <w:b/>
                <w:bCs/>
                <w:color w:val="000000"/>
                <w:sz w:val="16"/>
                <w:szCs w:val="16"/>
              </w:rPr>
              <w:t xml:space="preserve"> </w:t>
            </w:r>
            <w:r w:rsidRPr="008454E7">
              <w:rPr>
                <w:b/>
                <w:bCs/>
                <w:color w:val="000000"/>
                <w:sz w:val="16"/>
                <w:szCs w:val="16"/>
              </w:rPr>
              <w:t>912</w:t>
            </w:r>
          </w:p>
        </w:tc>
      </w:tr>
      <w:tr w:rsidR="00B231C8" w:rsidRPr="008454E7" w:rsidTr="00B231C8">
        <w:trPr>
          <w:trHeight w:val="420"/>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vAlign w:val="center"/>
            <w:hideMark/>
          </w:tcPr>
          <w:p w:rsidR="00B231C8" w:rsidRPr="008454E7" w:rsidRDefault="00B231C8" w:rsidP="00B231C8">
            <w:pPr>
              <w:ind w:firstLineChars="200" w:firstLine="320"/>
              <w:rPr>
                <w:color w:val="000000"/>
                <w:sz w:val="16"/>
                <w:szCs w:val="16"/>
              </w:rPr>
            </w:pPr>
            <w:r w:rsidRPr="008454E7">
              <w:rPr>
                <w:color w:val="000000"/>
                <w:sz w:val="16"/>
                <w:szCs w:val="16"/>
              </w:rPr>
              <w:t xml:space="preserve">1. Субсидии за компенсиране на несправедливата финансова тежест от извършване на универсална пощенска услуга по Закона за пощенските услуги </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color w:val="000000"/>
                <w:sz w:val="16"/>
                <w:szCs w:val="16"/>
              </w:rPr>
            </w:pPr>
            <w:r w:rsidRPr="008454E7">
              <w:rPr>
                <w:color w:val="000000"/>
                <w:sz w:val="16"/>
                <w:szCs w:val="16"/>
              </w:rPr>
              <w:t>12</w:t>
            </w:r>
            <w:r w:rsidR="008454E7">
              <w:rPr>
                <w:color w:val="000000"/>
                <w:sz w:val="16"/>
                <w:szCs w:val="16"/>
              </w:rPr>
              <w:t> </w:t>
            </w:r>
            <w:r w:rsidRPr="008454E7">
              <w:rPr>
                <w:color w:val="000000"/>
                <w:sz w:val="16"/>
                <w:szCs w:val="16"/>
              </w:rPr>
              <w:t>499</w:t>
            </w:r>
            <w:r w:rsidR="008454E7">
              <w:rPr>
                <w:color w:val="000000"/>
                <w:sz w:val="16"/>
                <w:szCs w:val="16"/>
              </w:rPr>
              <w:t xml:space="preserve"> </w:t>
            </w:r>
            <w:r w:rsidRPr="008454E7">
              <w:rPr>
                <w:color w:val="000000"/>
                <w:sz w:val="16"/>
                <w:szCs w:val="16"/>
              </w:rPr>
              <w:t>886</w:t>
            </w:r>
          </w:p>
        </w:tc>
      </w:tr>
      <w:tr w:rsidR="00B231C8" w:rsidRPr="008454E7" w:rsidTr="00B231C8">
        <w:trPr>
          <w:trHeight w:val="420"/>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vAlign w:val="center"/>
            <w:hideMark/>
          </w:tcPr>
          <w:p w:rsidR="00B231C8" w:rsidRPr="008454E7" w:rsidRDefault="00B231C8" w:rsidP="00B231C8">
            <w:pPr>
              <w:ind w:firstLineChars="200" w:firstLine="320"/>
              <w:rPr>
                <w:color w:val="000000"/>
                <w:sz w:val="16"/>
                <w:szCs w:val="16"/>
              </w:rPr>
            </w:pPr>
            <w:r w:rsidRPr="008454E7">
              <w:rPr>
                <w:color w:val="000000"/>
                <w:sz w:val="16"/>
                <w:szCs w:val="16"/>
              </w:rPr>
              <w:t>2. Разпространение от "Български пощи" ЕАД на периодични печатни издания (вестници и списания) с отстъпка на едро и дребно, директно или на абонаментна основа на територията на Република България</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color w:val="000000"/>
                <w:sz w:val="16"/>
                <w:szCs w:val="16"/>
              </w:rPr>
            </w:pPr>
            <w:r w:rsidRPr="008454E7">
              <w:rPr>
                <w:color w:val="000000"/>
                <w:sz w:val="16"/>
                <w:szCs w:val="16"/>
              </w:rPr>
              <w:t>7</w:t>
            </w:r>
            <w:r w:rsidR="008454E7">
              <w:rPr>
                <w:color w:val="000000"/>
                <w:sz w:val="16"/>
                <w:szCs w:val="16"/>
              </w:rPr>
              <w:t> </w:t>
            </w:r>
            <w:r w:rsidRPr="008454E7">
              <w:rPr>
                <w:color w:val="000000"/>
                <w:sz w:val="16"/>
                <w:szCs w:val="16"/>
              </w:rPr>
              <w:t>569</w:t>
            </w:r>
            <w:r w:rsidR="008454E7">
              <w:rPr>
                <w:color w:val="000000"/>
                <w:sz w:val="16"/>
                <w:szCs w:val="16"/>
              </w:rPr>
              <w:t xml:space="preserve"> </w:t>
            </w:r>
            <w:r w:rsidRPr="008454E7">
              <w:rPr>
                <w:color w:val="000000"/>
                <w:sz w:val="16"/>
                <w:szCs w:val="16"/>
              </w:rPr>
              <w:t>395</w:t>
            </w:r>
          </w:p>
        </w:tc>
      </w:tr>
      <w:tr w:rsidR="00B231C8" w:rsidRPr="008454E7" w:rsidTr="00B231C8">
        <w:trPr>
          <w:trHeight w:val="420"/>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vAlign w:val="center"/>
            <w:hideMark/>
          </w:tcPr>
          <w:p w:rsidR="00B231C8" w:rsidRPr="008454E7" w:rsidRDefault="00B231C8" w:rsidP="00B231C8">
            <w:pPr>
              <w:ind w:firstLineChars="200" w:firstLine="320"/>
              <w:rPr>
                <w:color w:val="000000"/>
                <w:sz w:val="16"/>
                <w:szCs w:val="16"/>
              </w:rPr>
            </w:pPr>
            <w:r w:rsidRPr="008454E7">
              <w:rPr>
                <w:color w:val="000000"/>
                <w:sz w:val="16"/>
                <w:szCs w:val="16"/>
              </w:rPr>
              <w:t>3. Посредничество при заявяване на административни и електронни административни услуги и получаване на резултата от тях чрез пощенски станции</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color w:val="000000"/>
                <w:sz w:val="16"/>
                <w:szCs w:val="16"/>
              </w:rPr>
            </w:pPr>
            <w:r w:rsidRPr="008454E7">
              <w:rPr>
                <w:color w:val="000000"/>
                <w:sz w:val="16"/>
                <w:szCs w:val="16"/>
              </w:rPr>
              <w:t>4</w:t>
            </w:r>
            <w:r w:rsidR="008454E7">
              <w:rPr>
                <w:color w:val="000000"/>
                <w:sz w:val="16"/>
                <w:szCs w:val="16"/>
              </w:rPr>
              <w:t> </w:t>
            </w:r>
            <w:r w:rsidRPr="008454E7">
              <w:rPr>
                <w:color w:val="000000"/>
                <w:sz w:val="16"/>
                <w:szCs w:val="16"/>
              </w:rPr>
              <w:t>780</w:t>
            </w:r>
            <w:r w:rsidR="008454E7">
              <w:rPr>
                <w:color w:val="000000"/>
                <w:sz w:val="16"/>
                <w:szCs w:val="16"/>
              </w:rPr>
              <w:t xml:space="preserve"> </w:t>
            </w:r>
            <w:r w:rsidRPr="008454E7">
              <w:rPr>
                <w:color w:val="000000"/>
                <w:sz w:val="16"/>
                <w:szCs w:val="16"/>
              </w:rPr>
              <w:t>631</w:t>
            </w:r>
          </w:p>
        </w:tc>
      </w:tr>
      <w:tr w:rsidR="00B231C8" w:rsidRPr="008454E7" w:rsidTr="00B231C8">
        <w:trPr>
          <w:trHeight w:val="420"/>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vAlign w:val="center"/>
            <w:hideMark/>
          </w:tcPr>
          <w:p w:rsidR="00B231C8" w:rsidRPr="008454E7" w:rsidRDefault="00B231C8" w:rsidP="00B231C8">
            <w:pPr>
              <w:rPr>
                <w:b/>
                <w:bCs/>
                <w:color w:val="000000"/>
                <w:sz w:val="16"/>
                <w:szCs w:val="16"/>
              </w:rPr>
            </w:pPr>
            <w:r w:rsidRPr="008454E7">
              <w:rPr>
                <w:b/>
                <w:bCs/>
                <w:color w:val="000000"/>
                <w:sz w:val="16"/>
                <w:szCs w:val="16"/>
              </w:rPr>
              <w:t>Администрирани разходни параграфи по други бюджети и сметки за средства от ЕС</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8454E7">
            <w:pPr>
              <w:jc w:val="right"/>
              <w:rPr>
                <w:b/>
                <w:bCs/>
                <w:color w:val="000000"/>
                <w:sz w:val="16"/>
                <w:szCs w:val="16"/>
              </w:rPr>
            </w:pPr>
            <w:r w:rsidRPr="008454E7">
              <w:rPr>
                <w:b/>
                <w:bCs/>
                <w:color w:val="000000"/>
                <w:sz w:val="16"/>
                <w:szCs w:val="16"/>
              </w:rPr>
              <w:t>7</w:t>
            </w:r>
            <w:r w:rsidR="008454E7">
              <w:rPr>
                <w:b/>
                <w:bCs/>
                <w:color w:val="000000"/>
                <w:sz w:val="16"/>
                <w:szCs w:val="16"/>
              </w:rPr>
              <w:t> </w:t>
            </w:r>
            <w:r w:rsidRPr="008454E7">
              <w:rPr>
                <w:b/>
                <w:bCs/>
                <w:color w:val="000000"/>
                <w:sz w:val="16"/>
                <w:szCs w:val="16"/>
              </w:rPr>
              <w:t>797</w:t>
            </w:r>
            <w:r w:rsidR="008454E7">
              <w:rPr>
                <w:b/>
                <w:bCs/>
                <w:color w:val="000000"/>
                <w:sz w:val="16"/>
                <w:szCs w:val="16"/>
              </w:rPr>
              <w:t xml:space="preserve"> </w:t>
            </w:r>
            <w:r w:rsidRPr="008454E7">
              <w:rPr>
                <w:b/>
                <w:bCs/>
                <w:color w:val="000000"/>
                <w:sz w:val="16"/>
                <w:szCs w:val="16"/>
              </w:rPr>
              <w:t>240</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vAlign w:val="bottom"/>
            <w:hideMark/>
          </w:tcPr>
          <w:p w:rsidR="00B231C8" w:rsidRPr="008454E7" w:rsidRDefault="00B231C8" w:rsidP="00B231C8">
            <w:pPr>
              <w:ind w:firstLineChars="200" w:firstLine="320"/>
              <w:rPr>
                <w:sz w:val="16"/>
                <w:szCs w:val="16"/>
              </w:rPr>
            </w:pPr>
            <w:r w:rsidRPr="008454E7">
              <w:rPr>
                <w:sz w:val="16"/>
                <w:szCs w:val="16"/>
              </w:rPr>
              <w:t xml:space="preserve">1. Капиталови разходи </w:t>
            </w:r>
            <w:r w:rsidR="003E53F4">
              <w:rPr>
                <w:sz w:val="16"/>
                <w:szCs w:val="16"/>
              </w:rPr>
              <w:t>по Плана за възстановяване и устойчивост</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3E53F4">
            <w:pPr>
              <w:jc w:val="right"/>
              <w:rPr>
                <w:color w:val="000000"/>
                <w:sz w:val="16"/>
                <w:szCs w:val="16"/>
              </w:rPr>
            </w:pPr>
            <w:r w:rsidRPr="008454E7">
              <w:rPr>
                <w:color w:val="000000"/>
                <w:sz w:val="16"/>
                <w:szCs w:val="16"/>
              </w:rPr>
              <w:t>7</w:t>
            </w:r>
            <w:r w:rsidR="003E53F4">
              <w:rPr>
                <w:color w:val="000000"/>
                <w:sz w:val="16"/>
                <w:szCs w:val="16"/>
              </w:rPr>
              <w:t> </w:t>
            </w:r>
            <w:r w:rsidRPr="008454E7">
              <w:rPr>
                <w:color w:val="000000"/>
                <w:sz w:val="16"/>
                <w:szCs w:val="16"/>
              </w:rPr>
              <w:t>797</w:t>
            </w:r>
            <w:r w:rsidR="003E53F4">
              <w:rPr>
                <w:color w:val="000000"/>
                <w:sz w:val="16"/>
                <w:szCs w:val="16"/>
              </w:rPr>
              <w:t xml:space="preserve"> </w:t>
            </w:r>
            <w:r w:rsidRPr="008454E7">
              <w:rPr>
                <w:color w:val="000000"/>
                <w:sz w:val="16"/>
                <w:szCs w:val="16"/>
              </w:rPr>
              <w:t>240</w:t>
            </w:r>
          </w:p>
        </w:tc>
      </w:tr>
      <w:tr w:rsidR="00B231C8" w:rsidRPr="008454E7" w:rsidTr="00B231C8">
        <w:trPr>
          <w:trHeight w:val="492"/>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vAlign w:val="center"/>
            <w:hideMark/>
          </w:tcPr>
          <w:p w:rsidR="00B231C8" w:rsidRPr="008454E7" w:rsidRDefault="00B231C8" w:rsidP="00B231C8">
            <w:pPr>
              <w:rPr>
                <w:b/>
                <w:bCs/>
                <w:color w:val="000000"/>
                <w:sz w:val="16"/>
                <w:szCs w:val="16"/>
              </w:rPr>
            </w:pPr>
            <w:r w:rsidRPr="008454E7">
              <w:rPr>
                <w:b/>
                <w:bCs/>
                <w:color w:val="000000"/>
                <w:sz w:val="16"/>
                <w:szCs w:val="16"/>
              </w:rPr>
              <w:t>Общо администрирани разходи (ІІ.+ІІІ.):</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3E53F4">
            <w:pPr>
              <w:jc w:val="right"/>
              <w:rPr>
                <w:b/>
                <w:bCs/>
                <w:color w:val="000000"/>
                <w:sz w:val="16"/>
                <w:szCs w:val="16"/>
              </w:rPr>
            </w:pPr>
            <w:r w:rsidRPr="008454E7">
              <w:rPr>
                <w:b/>
                <w:bCs/>
                <w:color w:val="000000"/>
                <w:sz w:val="16"/>
                <w:szCs w:val="16"/>
              </w:rPr>
              <w:t>32</w:t>
            </w:r>
            <w:r w:rsidR="003E53F4">
              <w:rPr>
                <w:b/>
                <w:bCs/>
                <w:color w:val="000000"/>
                <w:sz w:val="16"/>
                <w:szCs w:val="16"/>
              </w:rPr>
              <w:t> </w:t>
            </w:r>
            <w:r w:rsidRPr="008454E7">
              <w:rPr>
                <w:b/>
                <w:bCs/>
                <w:color w:val="000000"/>
                <w:sz w:val="16"/>
                <w:szCs w:val="16"/>
              </w:rPr>
              <w:t>647</w:t>
            </w:r>
            <w:r w:rsidR="003E53F4">
              <w:rPr>
                <w:b/>
                <w:bCs/>
                <w:color w:val="000000"/>
                <w:sz w:val="16"/>
                <w:szCs w:val="16"/>
              </w:rPr>
              <w:t xml:space="preserve"> </w:t>
            </w:r>
            <w:r w:rsidRPr="008454E7">
              <w:rPr>
                <w:b/>
                <w:bCs/>
                <w:color w:val="000000"/>
                <w:sz w:val="16"/>
                <w:szCs w:val="16"/>
              </w:rPr>
              <w:t>152</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jc w:val="both"/>
              <w:rPr>
                <w:rFonts w:ascii="Times New Roman" w:hAnsi="Times New Roman"/>
                <w:b/>
                <w:bCs/>
                <w:color w:val="000000"/>
                <w:sz w:val="16"/>
                <w:szCs w:val="16"/>
              </w:rPr>
            </w:pPr>
            <w:r w:rsidRPr="008454E7">
              <w:rPr>
                <w:rFonts w:ascii="Times New Roman" w:hAnsi="Times New Roman"/>
                <w:b/>
                <w:bCs/>
                <w:color w:val="000000"/>
                <w:sz w:val="16"/>
                <w:szCs w:val="16"/>
              </w:rPr>
              <w:t>ІІІ.</w:t>
            </w: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B231C8">
            <w:pPr>
              <w:rPr>
                <w:color w:val="000000"/>
                <w:sz w:val="16"/>
                <w:szCs w:val="16"/>
              </w:rPr>
            </w:pPr>
            <w:r w:rsidRPr="008454E7">
              <w:rPr>
                <w:color w:val="000000"/>
                <w:sz w:val="16"/>
                <w:szCs w:val="16"/>
              </w:rPr>
              <w:t> </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 </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vAlign w:val="center"/>
            <w:hideMark/>
          </w:tcPr>
          <w:p w:rsidR="00B231C8" w:rsidRPr="008454E7" w:rsidRDefault="00B231C8" w:rsidP="00B231C8">
            <w:pPr>
              <w:rPr>
                <w:b/>
                <w:bCs/>
                <w:color w:val="000000"/>
                <w:sz w:val="16"/>
                <w:szCs w:val="16"/>
              </w:rPr>
            </w:pPr>
            <w:r w:rsidRPr="008454E7">
              <w:rPr>
                <w:b/>
                <w:bCs/>
                <w:color w:val="000000"/>
                <w:sz w:val="16"/>
                <w:szCs w:val="16"/>
              </w:rPr>
              <w:t>Общо разходи по бюджета (І.1+ІІ.):</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3E53F4">
            <w:pPr>
              <w:jc w:val="right"/>
              <w:rPr>
                <w:b/>
                <w:bCs/>
                <w:color w:val="000000"/>
                <w:sz w:val="16"/>
                <w:szCs w:val="16"/>
              </w:rPr>
            </w:pPr>
            <w:r w:rsidRPr="008454E7">
              <w:rPr>
                <w:b/>
                <w:bCs/>
                <w:color w:val="000000"/>
                <w:sz w:val="16"/>
                <w:szCs w:val="16"/>
              </w:rPr>
              <w:t>25</w:t>
            </w:r>
            <w:r w:rsidR="003E53F4">
              <w:rPr>
                <w:b/>
                <w:bCs/>
                <w:color w:val="000000"/>
                <w:sz w:val="16"/>
                <w:szCs w:val="16"/>
              </w:rPr>
              <w:t> </w:t>
            </w:r>
            <w:r w:rsidRPr="008454E7">
              <w:rPr>
                <w:b/>
                <w:bCs/>
                <w:color w:val="000000"/>
                <w:sz w:val="16"/>
                <w:szCs w:val="16"/>
              </w:rPr>
              <w:t>267</w:t>
            </w:r>
            <w:r w:rsidR="003E53F4">
              <w:rPr>
                <w:b/>
                <w:bCs/>
                <w:color w:val="000000"/>
                <w:sz w:val="16"/>
                <w:szCs w:val="16"/>
              </w:rPr>
              <w:t xml:space="preserve"> </w:t>
            </w:r>
            <w:r w:rsidRPr="008454E7">
              <w:rPr>
                <w:b/>
                <w:bCs/>
                <w:color w:val="000000"/>
                <w:sz w:val="16"/>
                <w:szCs w:val="16"/>
              </w:rPr>
              <w:t>682</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lastRenderedPageBreak/>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rPr>
                <w:color w:val="000000"/>
                <w:sz w:val="16"/>
                <w:szCs w:val="16"/>
              </w:rPr>
            </w:pPr>
            <w:r w:rsidRPr="008454E7">
              <w:rPr>
                <w:color w:val="000000"/>
                <w:sz w:val="16"/>
                <w:szCs w:val="16"/>
              </w:rPr>
              <w:t> </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 </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jc w:val="both"/>
              <w:rPr>
                <w:rFonts w:ascii="Times New Roman" w:hAnsi="Times New Roman"/>
                <w:b/>
                <w:bCs/>
                <w:color w:val="000000"/>
                <w:sz w:val="16"/>
                <w:szCs w:val="16"/>
              </w:rPr>
            </w:pPr>
            <w:r w:rsidRPr="008454E7">
              <w:rPr>
                <w:rFonts w:ascii="Times New Roman" w:hAnsi="Times New Roman"/>
                <w:b/>
                <w:bCs/>
                <w:color w:val="000000"/>
                <w:sz w:val="16"/>
                <w:szCs w:val="16"/>
              </w:rPr>
              <w:t> </w:t>
            </w: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B231C8">
            <w:pPr>
              <w:rPr>
                <w:b/>
                <w:bCs/>
                <w:color w:val="000000"/>
                <w:sz w:val="16"/>
                <w:szCs w:val="16"/>
              </w:rPr>
            </w:pPr>
            <w:r w:rsidRPr="008454E7">
              <w:rPr>
                <w:b/>
                <w:bCs/>
                <w:color w:val="000000"/>
                <w:sz w:val="16"/>
                <w:szCs w:val="16"/>
              </w:rPr>
              <w:t>Общо разходи (І.+ІІ.+ІІІ.):</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3E53F4">
            <w:pPr>
              <w:jc w:val="right"/>
              <w:rPr>
                <w:b/>
                <w:bCs/>
                <w:color w:val="000000"/>
                <w:sz w:val="16"/>
                <w:szCs w:val="16"/>
              </w:rPr>
            </w:pPr>
            <w:r w:rsidRPr="008454E7">
              <w:rPr>
                <w:b/>
                <w:bCs/>
                <w:color w:val="000000"/>
                <w:sz w:val="16"/>
                <w:szCs w:val="16"/>
              </w:rPr>
              <w:t>33</w:t>
            </w:r>
            <w:r w:rsidR="003E53F4">
              <w:rPr>
                <w:b/>
                <w:bCs/>
                <w:color w:val="000000"/>
                <w:sz w:val="16"/>
                <w:szCs w:val="16"/>
              </w:rPr>
              <w:t> </w:t>
            </w:r>
            <w:r w:rsidRPr="008454E7">
              <w:rPr>
                <w:b/>
                <w:bCs/>
                <w:color w:val="000000"/>
                <w:sz w:val="16"/>
                <w:szCs w:val="16"/>
              </w:rPr>
              <w:t>064</w:t>
            </w:r>
            <w:r w:rsidR="003E53F4">
              <w:rPr>
                <w:b/>
                <w:bCs/>
                <w:color w:val="000000"/>
                <w:sz w:val="16"/>
                <w:szCs w:val="16"/>
              </w:rPr>
              <w:t xml:space="preserve"> </w:t>
            </w:r>
            <w:r w:rsidRPr="008454E7">
              <w:rPr>
                <w:b/>
                <w:bCs/>
                <w:color w:val="000000"/>
                <w:sz w:val="16"/>
                <w:szCs w:val="16"/>
              </w:rPr>
              <w:t>922</w:t>
            </w:r>
          </w:p>
        </w:tc>
      </w:tr>
      <w:tr w:rsidR="00B231C8" w:rsidRPr="008454E7" w:rsidTr="00B231C8">
        <w:trPr>
          <w:trHeight w:val="324"/>
        </w:trPr>
        <w:tc>
          <w:tcPr>
            <w:tcW w:w="928" w:type="dxa"/>
            <w:tcBorders>
              <w:top w:val="nil"/>
              <w:left w:val="single" w:sz="8" w:space="0" w:color="auto"/>
              <w:bottom w:val="single" w:sz="8" w:space="0" w:color="auto"/>
              <w:right w:val="single" w:sz="8" w:space="0" w:color="auto"/>
            </w:tcBorders>
            <w:shd w:val="clear" w:color="auto" w:fill="auto"/>
            <w:noWrap/>
            <w:vAlign w:val="center"/>
            <w:hideMark/>
          </w:tcPr>
          <w:p w:rsidR="00B231C8" w:rsidRPr="008454E7" w:rsidRDefault="00B231C8" w:rsidP="00B231C8">
            <w:pPr>
              <w:autoSpaceDE/>
              <w:autoSpaceDN/>
              <w:adjustRightInd/>
              <w:jc w:val="both"/>
              <w:rPr>
                <w:rFonts w:ascii="Times New Roman" w:hAnsi="Times New Roman"/>
                <w:color w:val="000000"/>
                <w:sz w:val="16"/>
                <w:szCs w:val="16"/>
              </w:rPr>
            </w:pPr>
            <w:r w:rsidRPr="008454E7">
              <w:rPr>
                <w:rFonts w:ascii="Times New Roman" w:hAnsi="Times New Roman"/>
                <w:color w:val="000000"/>
                <w:sz w:val="16"/>
                <w:szCs w:val="16"/>
              </w:rPr>
              <w:t> </w:t>
            </w:r>
          </w:p>
        </w:tc>
        <w:tc>
          <w:tcPr>
            <w:tcW w:w="649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rPr>
                <w:color w:val="000000"/>
                <w:sz w:val="16"/>
                <w:szCs w:val="16"/>
              </w:rPr>
            </w:pPr>
            <w:r w:rsidRPr="008454E7">
              <w:rPr>
                <w:color w:val="000000"/>
                <w:sz w:val="16"/>
                <w:szCs w:val="16"/>
              </w:rPr>
              <w:t>Численост на щатния персонал</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Pr="008454E7" w:rsidRDefault="00B231C8" w:rsidP="00B231C8">
            <w:pPr>
              <w:jc w:val="right"/>
              <w:rPr>
                <w:color w:val="000000"/>
                <w:sz w:val="16"/>
                <w:szCs w:val="16"/>
              </w:rPr>
            </w:pPr>
            <w:r w:rsidRPr="008454E7">
              <w:rPr>
                <w:color w:val="000000"/>
                <w:sz w:val="16"/>
                <w:szCs w:val="16"/>
              </w:rPr>
              <w:t>24</w:t>
            </w:r>
          </w:p>
        </w:tc>
      </w:tr>
      <w:tr w:rsidR="00B231C8" w:rsidRPr="00AD0379" w:rsidTr="00B231C8">
        <w:trPr>
          <w:trHeight w:val="324"/>
        </w:trPr>
        <w:tc>
          <w:tcPr>
            <w:tcW w:w="928" w:type="dxa"/>
            <w:tcBorders>
              <w:top w:val="nil"/>
              <w:left w:val="single" w:sz="8" w:space="0" w:color="auto"/>
              <w:bottom w:val="single" w:sz="8" w:space="0" w:color="auto"/>
              <w:right w:val="single" w:sz="8" w:space="0" w:color="auto"/>
            </w:tcBorders>
            <w:shd w:val="clear" w:color="000000" w:fill="E6E6E6"/>
            <w:noWrap/>
            <w:vAlign w:val="center"/>
            <w:hideMark/>
          </w:tcPr>
          <w:p w:rsidR="00B231C8" w:rsidRPr="008454E7" w:rsidRDefault="00B231C8" w:rsidP="00B231C8">
            <w:pPr>
              <w:autoSpaceDE/>
              <w:autoSpaceDN/>
              <w:adjustRightInd/>
              <w:jc w:val="both"/>
              <w:rPr>
                <w:rFonts w:ascii="Times New Roman" w:hAnsi="Times New Roman"/>
                <w:b/>
                <w:bCs/>
                <w:color w:val="000000"/>
                <w:sz w:val="16"/>
                <w:szCs w:val="16"/>
              </w:rPr>
            </w:pPr>
            <w:r w:rsidRPr="008454E7">
              <w:rPr>
                <w:rFonts w:ascii="Times New Roman" w:hAnsi="Times New Roman"/>
                <w:b/>
                <w:bCs/>
                <w:color w:val="000000"/>
                <w:sz w:val="16"/>
                <w:szCs w:val="16"/>
              </w:rPr>
              <w:t> </w:t>
            </w:r>
          </w:p>
        </w:tc>
        <w:tc>
          <w:tcPr>
            <w:tcW w:w="6490" w:type="dxa"/>
            <w:tcBorders>
              <w:top w:val="nil"/>
              <w:left w:val="nil"/>
              <w:bottom w:val="single" w:sz="8" w:space="0" w:color="auto"/>
              <w:right w:val="single" w:sz="8" w:space="0" w:color="auto"/>
            </w:tcBorders>
            <w:shd w:val="clear" w:color="000000" w:fill="E6E6E6"/>
            <w:noWrap/>
            <w:vAlign w:val="center"/>
            <w:hideMark/>
          </w:tcPr>
          <w:p w:rsidR="00B231C8" w:rsidRPr="008454E7" w:rsidRDefault="00B231C8" w:rsidP="00B231C8">
            <w:pPr>
              <w:rPr>
                <w:color w:val="000000"/>
                <w:sz w:val="16"/>
                <w:szCs w:val="16"/>
              </w:rPr>
            </w:pPr>
            <w:r w:rsidRPr="008454E7">
              <w:rPr>
                <w:color w:val="000000"/>
                <w:sz w:val="16"/>
                <w:szCs w:val="16"/>
              </w:rPr>
              <w:t>Численост на извънщатния персонал</w:t>
            </w:r>
          </w:p>
        </w:tc>
        <w:tc>
          <w:tcPr>
            <w:tcW w:w="1560" w:type="dxa"/>
            <w:tcBorders>
              <w:top w:val="nil"/>
              <w:left w:val="nil"/>
              <w:bottom w:val="single" w:sz="8" w:space="0" w:color="auto"/>
              <w:right w:val="single" w:sz="8" w:space="0" w:color="auto"/>
            </w:tcBorders>
            <w:shd w:val="clear" w:color="auto" w:fill="auto"/>
            <w:noWrap/>
            <w:vAlign w:val="center"/>
            <w:hideMark/>
          </w:tcPr>
          <w:p w:rsidR="00B231C8" w:rsidRDefault="00B231C8" w:rsidP="00B231C8">
            <w:pPr>
              <w:jc w:val="right"/>
              <w:rPr>
                <w:color w:val="000000"/>
                <w:sz w:val="16"/>
                <w:szCs w:val="16"/>
              </w:rPr>
            </w:pPr>
            <w:r w:rsidRPr="008454E7">
              <w:rPr>
                <w:color w:val="000000"/>
                <w:sz w:val="16"/>
                <w:szCs w:val="16"/>
              </w:rPr>
              <w:t>0</w:t>
            </w:r>
          </w:p>
        </w:tc>
      </w:tr>
    </w:tbl>
    <w:p w:rsidR="00E706FA" w:rsidRPr="00AD0379" w:rsidRDefault="00E706FA" w:rsidP="00323A5D">
      <w:pPr>
        <w:autoSpaceDE/>
        <w:autoSpaceDN/>
        <w:adjustRightInd/>
        <w:jc w:val="both"/>
        <w:rPr>
          <w:b/>
          <w:i/>
          <w:sz w:val="22"/>
          <w:szCs w:val="22"/>
          <w:lang w:eastAsia="en-GB"/>
        </w:rPr>
      </w:pPr>
    </w:p>
    <w:p w:rsidR="00DD69DB" w:rsidRPr="00AD0379" w:rsidRDefault="00DD69DB" w:rsidP="00323A5D">
      <w:pPr>
        <w:autoSpaceDE/>
        <w:autoSpaceDN/>
        <w:adjustRightInd/>
        <w:spacing w:line="276" w:lineRule="auto"/>
        <w:ind w:right="-354" w:firstLine="708"/>
        <w:jc w:val="center"/>
        <w:rPr>
          <w:rFonts w:ascii="Times New Roman" w:hAnsi="Times New Roman"/>
          <w:b/>
          <w:sz w:val="22"/>
          <w:szCs w:val="22"/>
        </w:rPr>
      </w:pPr>
      <w:r w:rsidRPr="00AD0379">
        <w:rPr>
          <w:rFonts w:ascii="Times New Roman" w:hAnsi="Times New Roman"/>
          <w:b/>
          <w:sz w:val="22"/>
          <w:szCs w:val="22"/>
        </w:rPr>
        <w:t>„БЪЛГАРСКИ ПОЩИ“ ЕАД</w:t>
      </w:r>
    </w:p>
    <w:p w:rsidR="00DD69DB" w:rsidRPr="00AD0379" w:rsidRDefault="00DD69DB" w:rsidP="00323A5D">
      <w:pPr>
        <w:autoSpaceDE/>
        <w:autoSpaceDN/>
        <w:adjustRightInd/>
        <w:spacing w:line="276" w:lineRule="auto"/>
        <w:ind w:right="-354" w:firstLine="708"/>
        <w:jc w:val="both"/>
        <w:rPr>
          <w:rFonts w:ascii="Times New Roman" w:hAnsi="Times New Roman"/>
          <w:b/>
          <w:sz w:val="22"/>
          <w:szCs w:val="22"/>
        </w:rPr>
      </w:pPr>
      <w:r w:rsidRPr="00AD0379">
        <w:rPr>
          <w:rFonts w:ascii="Times New Roman" w:hAnsi="Times New Roman"/>
          <w:b/>
          <w:sz w:val="22"/>
          <w:szCs w:val="22"/>
        </w:rPr>
        <w:t>Към 3</w:t>
      </w:r>
      <w:r w:rsidR="003E53F4">
        <w:rPr>
          <w:rFonts w:ascii="Times New Roman" w:hAnsi="Times New Roman"/>
          <w:b/>
          <w:sz w:val="22"/>
          <w:szCs w:val="22"/>
        </w:rPr>
        <w:t>0</w:t>
      </w:r>
      <w:r w:rsidRPr="00AD0379">
        <w:rPr>
          <w:rFonts w:ascii="Times New Roman" w:hAnsi="Times New Roman"/>
          <w:b/>
          <w:sz w:val="22"/>
          <w:szCs w:val="22"/>
        </w:rPr>
        <w:t>.</w:t>
      </w:r>
      <w:r w:rsidR="003E53F4">
        <w:rPr>
          <w:rFonts w:ascii="Times New Roman" w:hAnsi="Times New Roman"/>
          <w:b/>
          <w:sz w:val="22"/>
          <w:szCs w:val="22"/>
        </w:rPr>
        <w:t>06</w:t>
      </w:r>
      <w:r w:rsidRPr="00AD0379">
        <w:rPr>
          <w:rFonts w:ascii="Times New Roman" w:hAnsi="Times New Roman"/>
          <w:b/>
          <w:sz w:val="22"/>
          <w:szCs w:val="22"/>
        </w:rPr>
        <w:t>.202</w:t>
      </w:r>
      <w:r w:rsidR="003E53F4">
        <w:rPr>
          <w:rFonts w:ascii="Times New Roman" w:hAnsi="Times New Roman"/>
          <w:b/>
          <w:sz w:val="22"/>
          <w:szCs w:val="22"/>
        </w:rPr>
        <w:t>6</w:t>
      </w:r>
      <w:r w:rsidRPr="00AD0379">
        <w:rPr>
          <w:rFonts w:ascii="Times New Roman" w:hAnsi="Times New Roman"/>
          <w:b/>
          <w:sz w:val="22"/>
          <w:szCs w:val="22"/>
        </w:rPr>
        <w:t xml:space="preserve"> г. са отчетени следните разходи за извършване на услуги от общ икономически интерес:</w:t>
      </w:r>
    </w:p>
    <w:p w:rsidR="00DD69DB" w:rsidRPr="00AD0379" w:rsidRDefault="00A35E9A" w:rsidP="005F618F">
      <w:pPr>
        <w:numPr>
          <w:ilvl w:val="0"/>
          <w:numId w:val="107"/>
        </w:numPr>
        <w:autoSpaceDE/>
        <w:autoSpaceDN/>
        <w:adjustRightInd/>
        <w:spacing w:line="360" w:lineRule="auto"/>
        <w:jc w:val="both"/>
        <w:rPr>
          <w:rFonts w:ascii="Times New Roman" w:hAnsi="Times New Roman"/>
          <w:sz w:val="22"/>
          <w:szCs w:val="22"/>
          <w:lang w:eastAsia="en-US"/>
        </w:rPr>
      </w:pPr>
      <w:r>
        <w:rPr>
          <w:rFonts w:ascii="Times New Roman" w:hAnsi="Times New Roman"/>
          <w:sz w:val="22"/>
          <w:szCs w:val="22"/>
          <w:lang w:eastAsia="en-US"/>
        </w:rPr>
        <w:t>4</w:t>
      </w:r>
      <w:r w:rsidR="00DD69DB" w:rsidRPr="00AD0379">
        <w:rPr>
          <w:rFonts w:ascii="Times New Roman" w:hAnsi="Times New Roman"/>
          <w:sz w:val="22"/>
          <w:szCs w:val="22"/>
          <w:lang w:eastAsia="en-US"/>
        </w:rPr>
        <w:t> </w:t>
      </w:r>
      <w:r w:rsidR="00715E43" w:rsidRPr="00AD0379">
        <w:rPr>
          <w:rFonts w:ascii="Times New Roman" w:hAnsi="Times New Roman"/>
          <w:sz w:val="22"/>
          <w:szCs w:val="22"/>
          <w:lang w:val="en-US" w:eastAsia="en-US"/>
        </w:rPr>
        <w:t>7</w:t>
      </w:r>
      <w:r>
        <w:rPr>
          <w:rFonts w:ascii="Times New Roman" w:hAnsi="Times New Roman"/>
          <w:sz w:val="22"/>
          <w:szCs w:val="22"/>
          <w:lang w:eastAsia="en-US"/>
        </w:rPr>
        <w:t>8</w:t>
      </w:r>
      <w:r w:rsidR="00715E43" w:rsidRPr="00AD0379">
        <w:rPr>
          <w:rFonts w:ascii="Times New Roman" w:hAnsi="Times New Roman"/>
          <w:sz w:val="22"/>
          <w:szCs w:val="22"/>
          <w:lang w:val="en-US" w:eastAsia="en-US"/>
        </w:rPr>
        <w:t>0</w:t>
      </w:r>
      <w:r w:rsidR="00DD69DB" w:rsidRPr="00AD0379">
        <w:rPr>
          <w:rFonts w:ascii="Times New Roman" w:hAnsi="Times New Roman"/>
          <w:sz w:val="22"/>
          <w:szCs w:val="22"/>
          <w:lang w:eastAsia="en-US"/>
        </w:rPr>
        <w:t>,</w:t>
      </w:r>
      <w:r>
        <w:rPr>
          <w:rFonts w:ascii="Times New Roman" w:hAnsi="Times New Roman"/>
          <w:sz w:val="22"/>
          <w:szCs w:val="22"/>
          <w:lang w:eastAsia="en-US"/>
        </w:rPr>
        <w:t>6</w:t>
      </w:r>
      <w:r w:rsidR="00DD69DB" w:rsidRPr="00AD0379">
        <w:rPr>
          <w:rFonts w:ascii="Times New Roman" w:hAnsi="Times New Roman"/>
          <w:sz w:val="22"/>
          <w:szCs w:val="22"/>
          <w:lang w:eastAsia="en-US"/>
        </w:rPr>
        <w:t xml:space="preserve"> хил. </w:t>
      </w:r>
      <w:r>
        <w:rPr>
          <w:rFonts w:ascii="Times New Roman" w:hAnsi="Times New Roman"/>
          <w:sz w:val="22"/>
          <w:szCs w:val="22"/>
          <w:lang w:eastAsia="en-US"/>
        </w:rPr>
        <w:t>евро</w:t>
      </w:r>
      <w:r w:rsidR="00DD69DB" w:rsidRPr="00AD0379">
        <w:rPr>
          <w:rFonts w:ascii="Times New Roman" w:hAnsi="Times New Roman"/>
          <w:sz w:val="22"/>
          <w:szCs w:val="22"/>
          <w:lang w:eastAsia="en-US"/>
        </w:rPr>
        <w:t xml:space="preserve"> - за услуга от общ икономически интерес - посредничество при заявяване на административни и електронни административни услуги и получаване на резултата от тях чрез пощенски станции;</w:t>
      </w:r>
    </w:p>
    <w:p w:rsidR="00DD69DB" w:rsidRPr="00AD0379" w:rsidRDefault="00A35E9A" w:rsidP="005F618F">
      <w:pPr>
        <w:numPr>
          <w:ilvl w:val="0"/>
          <w:numId w:val="107"/>
        </w:numPr>
        <w:autoSpaceDE/>
        <w:autoSpaceDN/>
        <w:adjustRightInd/>
        <w:spacing w:line="360" w:lineRule="auto"/>
        <w:jc w:val="both"/>
        <w:rPr>
          <w:rFonts w:ascii="Times New Roman" w:hAnsi="Times New Roman"/>
          <w:sz w:val="22"/>
          <w:szCs w:val="22"/>
          <w:lang w:eastAsia="en-US"/>
        </w:rPr>
      </w:pPr>
      <w:r>
        <w:rPr>
          <w:rFonts w:ascii="Times New Roman" w:hAnsi="Times New Roman"/>
          <w:sz w:val="22"/>
          <w:szCs w:val="22"/>
          <w:lang w:eastAsia="en-US"/>
        </w:rPr>
        <w:t>7</w:t>
      </w:r>
      <w:r w:rsidR="00DD69DB" w:rsidRPr="00AD0379">
        <w:rPr>
          <w:rFonts w:ascii="Times New Roman" w:hAnsi="Times New Roman"/>
          <w:sz w:val="22"/>
          <w:szCs w:val="22"/>
          <w:lang w:eastAsia="en-US"/>
        </w:rPr>
        <w:t> </w:t>
      </w:r>
      <w:r>
        <w:rPr>
          <w:rFonts w:ascii="Times New Roman" w:hAnsi="Times New Roman"/>
          <w:sz w:val="22"/>
          <w:szCs w:val="22"/>
          <w:lang w:eastAsia="en-US"/>
        </w:rPr>
        <w:t>569</w:t>
      </w:r>
      <w:r w:rsidR="00DD69DB" w:rsidRPr="00AD0379">
        <w:rPr>
          <w:rFonts w:ascii="Times New Roman" w:hAnsi="Times New Roman"/>
          <w:sz w:val="22"/>
          <w:szCs w:val="22"/>
          <w:lang w:eastAsia="en-US"/>
        </w:rPr>
        <w:t>,</w:t>
      </w:r>
      <w:r>
        <w:rPr>
          <w:rFonts w:ascii="Times New Roman" w:hAnsi="Times New Roman"/>
          <w:sz w:val="22"/>
          <w:szCs w:val="22"/>
          <w:lang w:eastAsia="en-US"/>
        </w:rPr>
        <w:t>4</w:t>
      </w:r>
      <w:r w:rsidR="00DD69DB" w:rsidRPr="00AD0379">
        <w:rPr>
          <w:rFonts w:ascii="Times New Roman" w:hAnsi="Times New Roman"/>
          <w:sz w:val="22"/>
          <w:szCs w:val="22"/>
          <w:lang w:eastAsia="en-US"/>
        </w:rPr>
        <w:t xml:space="preserve"> хил. </w:t>
      </w:r>
      <w:r>
        <w:rPr>
          <w:rFonts w:ascii="Times New Roman" w:hAnsi="Times New Roman"/>
          <w:sz w:val="22"/>
          <w:szCs w:val="22"/>
          <w:lang w:eastAsia="en-US"/>
        </w:rPr>
        <w:t>евро</w:t>
      </w:r>
      <w:r w:rsidR="00DD69DB" w:rsidRPr="00AD0379">
        <w:rPr>
          <w:rFonts w:ascii="Times New Roman" w:hAnsi="Times New Roman"/>
          <w:sz w:val="22"/>
          <w:szCs w:val="22"/>
          <w:lang w:eastAsia="en-US"/>
        </w:rPr>
        <w:t xml:space="preserve"> - за компенсиране извършването на услугата от общ икономически интерес по разпространение на периодични печатни издания (вестници и списания) с отстъпки на едро и дребно, директно или на абонаментна основа на територията на Република България;</w:t>
      </w:r>
    </w:p>
    <w:p w:rsidR="00DD69DB" w:rsidRPr="00AD0379" w:rsidRDefault="00A35E9A" w:rsidP="005F618F">
      <w:pPr>
        <w:numPr>
          <w:ilvl w:val="0"/>
          <w:numId w:val="107"/>
        </w:numPr>
        <w:autoSpaceDE/>
        <w:autoSpaceDN/>
        <w:adjustRightInd/>
        <w:spacing w:line="360" w:lineRule="auto"/>
        <w:jc w:val="both"/>
        <w:rPr>
          <w:rFonts w:ascii="Times New Roman" w:hAnsi="Times New Roman"/>
          <w:sz w:val="22"/>
          <w:szCs w:val="22"/>
          <w:lang w:eastAsia="en-US"/>
        </w:rPr>
      </w:pPr>
      <w:r>
        <w:rPr>
          <w:rFonts w:ascii="Times New Roman" w:hAnsi="Times New Roman"/>
          <w:sz w:val="22"/>
          <w:szCs w:val="22"/>
          <w:lang w:eastAsia="en-US"/>
        </w:rPr>
        <w:t>12</w:t>
      </w:r>
      <w:r w:rsidR="00DD69DB" w:rsidRPr="00AD0379">
        <w:rPr>
          <w:rFonts w:ascii="Times New Roman" w:hAnsi="Times New Roman"/>
          <w:sz w:val="22"/>
          <w:szCs w:val="22"/>
          <w:lang w:eastAsia="en-US"/>
        </w:rPr>
        <w:t xml:space="preserve"> </w:t>
      </w:r>
      <w:r>
        <w:rPr>
          <w:rFonts w:ascii="Times New Roman" w:hAnsi="Times New Roman"/>
          <w:sz w:val="22"/>
          <w:szCs w:val="22"/>
          <w:lang w:eastAsia="en-US"/>
        </w:rPr>
        <w:t>4</w:t>
      </w:r>
      <w:r w:rsidR="00715E43" w:rsidRPr="00AD0379">
        <w:rPr>
          <w:rFonts w:ascii="Times New Roman" w:hAnsi="Times New Roman"/>
          <w:sz w:val="22"/>
          <w:szCs w:val="22"/>
          <w:lang w:val="en-US" w:eastAsia="en-US"/>
        </w:rPr>
        <w:t>99</w:t>
      </w:r>
      <w:r w:rsidR="00DD69DB" w:rsidRPr="00AD0379">
        <w:rPr>
          <w:rFonts w:ascii="Times New Roman" w:hAnsi="Times New Roman"/>
          <w:sz w:val="22"/>
          <w:szCs w:val="22"/>
          <w:lang w:eastAsia="en-US"/>
        </w:rPr>
        <w:t>,</w:t>
      </w:r>
      <w:r w:rsidR="00715E43" w:rsidRPr="00AD0379">
        <w:rPr>
          <w:rFonts w:ascii="Times New Roman" w:hAnsi="Times New Roman"/>
          <w:sz w:val="22"/>
          <w:szCs w:val="22"/>
          <w:lang w:val="en-US" w:eastAsia="en-US"/>
        </w:rPr>
        <w:t>9</w:t>
      </w:r>
      <w:r w:rsidR="00DD69DB" w:rsidRPr="00AD0379">
        <w:rPr>
          <w:rFonts w:ascii="Times New Roman" w:hAnsi="Times New Roman"/>
          <w:sz w:val="22"/>
          <w:szCs w:val="22"/>
          <w:lang w:eastAsia="en-US"/>
        </w:rPr>
        <w:t xml:space="preserve"> хил. </w:t>
      </w:r>
      <w:r w:rsidR="000C591C">
        <w:rPr>
          <w:rFonts w:ascii="Times New Roman" w:hAnsi="Times New Roman"/>
          <w:sz w:val="22"/>
          <w:szCs w:val="22"/>
          <w:lang w:eastAsia="en-US"/>
        </w:rPr>
        <w:t>евро</w:t>
      </w:r>
      <w:r w:rsidR="00DD69DB" w:rsidRPr="00AD0379">
        <w:rPr>
          <w:rFonts w:ascii="Times New Roman" w:hAnsi="Times New Roman"/>
          <w:sz w:val="22"/>
          <w:szCs w:val="22"/>
          <w:lang w:eastAsia="en-US"/>
        </w:rPr>
        <w:t xml:space="preserve"> – за компенсиране на несправедливата финансова тежест от извършването на универсалната пощенска услуга;</w:t>
      </w:r>
    </w:p>
    <w:p w:rsidR="006058FC" w:rsidRPr="00AD0379" w:rsidRDefault="006058FC" w:rsidP="00F14271">
      <w:pPr>
        <w:autoSpaceDE/>
        <w:autoSpaceDN/>
        <w:adjustRightInd/>
        <w:jc w:val="both"/>
        <w:rPr>
          <w:b/>
          <w:i/>
          <w:sz w:val="22"/>
          <w:szCs w:val="22"/>
          <w:lang w:eastAsia="en-GB"/>
        </w:rPr>
      </w:pPr>
    </w:p>
    <w:p w:rsidR="00A674DC" w:rsidRPr="0050273D" w:rsidRDefault="00A674DC" w:rsidP="00A674DC">
      <w:pPr>
        <w:autoSpaceDE/>
        <w:autoSpaceDN/>
        <w:adjustRightInd/>
        <w:spacing w:line="276" w:lineRule="auto"/>
        <w:ind w:right="-354" w:firstLine="708"/>
        <w:jc w:val="center"/>
        <w:rPr>
          <w:rFonts w:ascii="Times New Roman" w:hAnsi="Times New Roman"/>
          <w:b/>
          <w:sz w:val="22"/>
          <w:szCs w:val="22"/>
        </w:rPr>
      </w:pPr>
      <w:bookmarkStart w:id="17" w:name="_Toc149361838"/>
      <w:r w:rsidRPr="0050273D">
        <w:rPr>
          <w:rFonts w:ascii="Times New Roman" w:hAnsi="Times New Roman"/>
          <w:b/>
          <w:sz w:val="22"/>
          <w:szCs w:val="22"/>
        </w:rPr>
        <w:t>МЕХАНИЗЪМ ЗА ВЪЗСТАНОВЯВАНЕ И УСТОЙЧИВОСТ</w:t>
      </w:r>
    </w:p>
    <w:p w:rsidR="00A674DC" w:rsidRPr="0050273D" w:rsidRDefault="00A674DC" w:rsidP="00A674DC">
      <w:pPr>
        <w:autoSpaceDE/>
        <w:autoSpaceDN/>
        <w:adjustRightInd/>
        <w:spacing w:line="276" w:lineRule="auto"/>
        <w:ind w:right="-354" w:firstLine="708"/>
        <w:jc w:val="both"/>
        <w:rPr>
          <w:rFonts w:ascii="Times New Roman" w:hAnsi="Times New Roman"/>
          <w:sz w:val="22"/>
          <w:szCs w:val="22"/>
        </w:rPr>
      </w:pPr>
    </w:p>
    <w:p w:rsidR="00A674DC" w:rsidRPr="0050273D" w:rsidRDefault="002F3E9B" w:rsidP="00A674DC">
      <w:pPr>
        <w:autoSpaceDE/>
        <w:autoSpaceDN/>
        <w:adjustRightInd/>
        <w:spacing w:line="259" w:lineRule="auto"/>
        <w:ind w:firstLine="426"/>
        <w:jc w:val="both"/>
        <w:rPr>
          <w:rFonts w:ascii="Times New Roman" w:eastAsia="Calibri" w:hAnsi="Times New Roman"/>
          <w:b/>
          <w:sz w:val="22"/>
          <w:szCs w:val="22"/>
          <w:lang w:eastAsia="en-US"/>
        </w:rPr>
      </w:pPr>
      <w:r w:rsidRPr="0050273D">
        <w:rPr>
          <w:rFonts w:ascii="Times New Roman" w:hAnsi="Times New Roman"/>
          <w:b/>
          <w:sz w:val="22"/>
          <w:szCs w:val="22"/>
        </w:rPr>
        <w:t>Инвестиция C7.I1</w:t>
      </w:r>
      <w:r w:rsidR="00A674DC" w:rsidRPr="0050273D">
        <w:rPr>
          <w:rFonts w:ascii="Times New Roman" w:eastAsia="Calibri" w:hAnsi="Times New Roman"/>
          <w:b/>
          <w:sz w:val="22"/>
          <w:szCs w:val="22"/>
          <w:lang w:eastAsia="en-US"/>
        </w:rPr>
        <w:t xml:space="preserve"> </w:t>
      </w:r>
      <w:r w:rsidR="004C405C" w:rsidRPr="0050273D">
        <w:rPr>
          <w:rFonts w:ascii="Times New Roman" w:eastAsia="Calibri" w:hAnsi="Times New Roman"/>
          <w:b/>
          <w:sz w:val="22"/>
          <w:szCs w:val="22"/>
          <w:lang w:eastAsia="en-US"/>
        </w:rPr>
        <w:t>„</w:t>
      </w:r>
      <w:r w:rsidR="00A674DC" w:rsidRPr="0050273D">
        <w:rPr>
          <w:rFonts w:ascii="Times New Roman" w:eastAsia="Calibri" w:hAnsi="Times New Roman"/>
          <w:b/>
          <w:sz w:val="22"/>
          <w:szCs w:val="22"/>
          <w:lang w:eastAsia="en-US"/>
        </w:rPr>
        <w:t>Широкомащабно разгръщане на цифрова инфраструктура на територията на България</w:t>
      </w:r>
      <w:r w:rsidR="004C405C" w:rsidRPr="0050273D">
        <w:rPr>
          <w:rFonts w:ascii="Times New Roman" w:eastAsia="Calibri" w:hAnsi="Times New Roman"/>
          <w:b/>
          <w:sz w:val="22"/>
          <w:szCs w:val="22"/>
          <w:lang w:eastAsia="en-US"/>
        </w:rPr>
        <w:t>“</w:t>
      </w:r>
    </w:p>
    <w:p w:rsidR="0050273D" w:rsidRPr="0050273D" w:rsidRDefault="0050273D" w:rsidP="0050273D">
      <w:pPr>
        <w:autoSpaceDE/>
        <w:spacing w:after="160" w:line="252" w:lineRule="auto"/>
        <w:jc w:val="both"/>
        <w:rPr>
          <w:rFonts w:ascii="Times New Roman" w:hAnsi="Times New Roman"/>
          <w:sz w:val="22"/>
          <w:szCs w:val="22"/>
          <w:lang w:eastAsia="en-US"/>
        </w:rPr>
      </w:pPr>
      <w:r w:rsidRPr="0050273D">
        <w:rPr>
          <w:rFonts w:ascii="Times New Roman" w:hAnsi="Times New Roman"/>
          <w:sz w:val="22"/>
          <w:szCs w:val="22"/>
          <w:lang w:eastAsia="en-US"/>
        </w:rPr>
        <w:t>Министерство на транспорта и съобщенията (МТС) е определено за Структура за наблюдение и докладване за инвестиция C7.I1: Широкомащабно разгръщане на цифрова инфраструктура на територията на България от Националния план за възстановяване и устойчивост. Инвестицията гарантира задължителните 20% цифрови инвестиции в рамките на ПВУ и работата по реализацията ѝ тече активно.</w:t>
      </w:r>
    </w:p>
    <w:p w:rsidR="0050273D" w:rsidRPr="0050273D" w:rsidRDefault="0050273D" w:rsidP="0050273D">
      <w:pPr>
        <w:autoSpaceDE/>
        <w:spacing w:after="160" w:line="252" w:lineRule="auto"/>
        <w:jc w:val="both"/>
        <w:rPr>
          <w:rFonts w:ascii="Times New Roman" w:hAnsi="Times New Roman"/>
          <w:sz w:val="22"/>
          <w:szCs w:val="22"/>
          <w:lang w:eastAsia="en-US"/>
        </w:rPr>
      </w:pPr>
      <w:r w:rsidRPr="0050273D">
        <w:rPr>
          <w:rFonts w:ascii="Times New Roman" w:hAnsi="Times New Roman"/>
          <w:sz w:val="22"/>
          <w:szCs w:val="22"/>
          <w:lang w:eastAsia="en-US"/>
        </w:rPr>
        <w:t>С инвестицията ще се осигури високоскоростен интернет за над 350  000 българи, като най-малко 50% от тях ще са в райони с недостатъчно обслужване – предимно селски и отдалечени. Проектът включва разширяване на оптичната свързаност до 140 общински центъра и  свързване на поне 700 базови станции към новоизградените мрежи за пренос. Заявеното безвъзмездно финансиране от НПВУ е в размер на  199 418 072 €,  разпределени по 6-те райони за планиране, като всеки бенефициер е длъжен да осигури поне 10% съфинансиране.</w:t>
      </w:r>
    </w:p>
    <w:p w:rsidR="0050273D" w:rsidRPr="0050273D" w:rsidRDefault="0050273D" w:rsidP="0050273D">
      <w:pPr>
        <w:autoSpaceDE/>
        <w:spacing w:after="160" w:line="252" w:lineRule="auto"/>
        <w:jc w:val="both"/>
        <w:rPr>
          <w:rFonts w:ascii="Times New Roman" w:hAnsi="Times New Roman"/>
          <w:sz w:val="22"/>
          <w:szCs w:val="22"/>
          <w:lang w:val="en-US" w:eastAsia="en-US"/>
        </w:rPr>
      </w:pPr>
      <w:r w:rsidRPr="0050273D">
        <w:rPr>
          <w:rFonts w:ascii="Times New Roman" w:hAnsi="Times New Roman"/>
          <w:sz w:val="22"/>
          <w:szCs w:val="22"/>
          <w:lang w:eastAsia="en-US"/>
        </w:rPr>
        <w:t>Към 30 юни бе координирано издаването на 94 разрешителни за строеж. Одобрени са идейните проекти и са съгласувани техническите проектил Изградени, изтеглени и успешно тествани близо 6800 км от очакваните 7000 км оптична инфраструктура. От 185 общини, 148 са привързани към ЕЕСМ. В останалите 37 се извършват финални технически дейности, вкл. провеждане на тестове; проверки на мрежовото оборудване; измервания; привързване на конкретни административни помещения и обекти към изградената инфраструктура. Успоредно с това продължават тестовете на базовите станции, които ще осигуряват 5G предаване. В редица населени места вече е осигурен достъп до високоскоростен интернет, като амбицията е да се надхвърли заложения индикатор.</w:t>
      </w:r>
    </w:p>
    <w:p w:rsidR="00A674DC" w:rsidRPr="00AD0379" w:rsidRDefault="00A674DC" w:rsidP="00A674DC">
      <w:pPr>
        <w:jc w:val="both"/>
        <w:rPr>
          <w:rFonts w:ascii="Calibri" w:hAnsi="Calibri"/>
          <w:sz w:val="22"/>
          <w:szCs w:val="22"/>
        </w:rPr>
      </w:pPr>
      <w:r w:rsidRPr="00DF370C">
        <w:rPr>
          <w:sz w:val="22"/>
          <w:szCs w:val="22"/>
        </w:rPr>
        <w:t>Усвоените средства към 3</w:t>
      </w:r>
      <w:r w:rsidR="005D4C5F" w:rsidRPr="00DF370C">
        <w:rPr>
          <w:sz w:val="22"/>
          <w:szCs w:val="22"/>
        </w:rPr>
        <w:t>0</w:t>
      </w:r>
      <w:r w:rsidRPr="00DF370C">
        <w:rPr>
          <w:sz w:val="22"/>
          <w:szCs w:val="22"/>
        </w:rPr>
        <w:t>.</w:t>
      </w:r>
      <w:r w:rsidR="005D4C5F" w:rsidRPr="00DF370C">
        <w:rPr>
          <w:sz w:val="22"/>
          <w:szCs w:val="22"/>
        </w:rPr>
        <w:t>06</w:t>
      </w:r>
      <w:r w:rsidRPr="00DF370C">
        <w:rPr>
          <w:sz w:val="22"/>
          <w:szCs w:val="22"/>
        </w:rPr>
        <w:t>.202</w:t>
      </w:r>
      <w:r w:rsidR="005D4C5F" w:rsidRPr="00DF370C">
        <w:rPr>
          <w:sz w:val="22"/>
          <w:szCs w:val="22"/>
        </w:rPr>
        <w:t>6</w:t>
      </w:r>
      <w:r w:rsidRPr="00DF370C">
        <w:rPr>
          <w:sz w:val="22"/>
          <w:szCs w:val="22"/>
        </w:rPr>
        <w:t xml:space="preserve"> г. са в размер на 7</w:t>
      </w:r>
      <w:r w:rsidR="00601082" w:rsidRPr="00DF370C">
        <w:rPr>
          <w:sz w:val="22"/>
          <w:szCs w:val="22"/>
        </w:rPr>
        <w:t> </w:t>
      </w:r>
      <w:r w:rsidR="005D4C5F" w:rsidRPr="00DF370C">
        <w:rPr>
          <w:sz w:val="22"/>
          <w:szCs w:val="22"/>
        </w:rPr>
        <w:t>797 239,54</w:t>
      </w:r>
      <w:r w:rsidRPr="00DF370C">
        <w:rPr>
          <w:sz w:val="22"/>
          <w:szCs w:val="22"/>
        </w:rPr>
        <w:t xml:space="preserve"> </w:t>
      </w:r>
      <w:r w:rsidR="005D4C5F" w:rsidRPr="00DF370C">
        <w:rPr>
          <w:sz w:val="22"/>
          <w:szCs w:val="22"/>
        </w:rPr>
        <w:t>евро</w:t>
      </w:r>
      <w:r w:rsidRPr="00DF370C">
        <w:rPr>
          <w:sz w:val="22"/>
          <w:szCs w:val="22"/>
        </w:rPr>
        <w:t>.</w:t>
      </w:r>
    </w:p>
    <w:p w:rsidR="00A674DC" w:rsidRPr="00AD0379" w:rsidRDefault="00A674DC" w:rsidP="00624DE2">
      <w:pPr>
        <w:pStyle w:val="Heading3"/>
        <w:keepNext/>
        <w:tabs>
          <w:tab w:val="left" w:pos="360"/>
          <w:tab w:val="left" w:pos="967"/>
          <w:tab w:val="left" w:pos="2196"/>
        </w:tabs>
        <w:ind w:left="360" w:hanging="360"/>
        <w:jc w:val="both"/>
        <w:rPr>
          <w:rFonts w:cs="Times New Roman CYR"/>
          <w:b/>
          <w:color w:val="339966"/>
          <w:sz w:val="22"/>
          <w:szCs w:val="22"/>
        </w:rPr>
      </w:pPr>
    </w:p>
    <w:p w:rsidR="00A674DC" w:rsidRPr="00AD0379" w:rsidRDefault="00A674DC" w:rsidP="00624DE2">
      <w:pPr>
        <w:pStyle w:val="Heading3"/>
        <w:keepNext/>
        <w:tabs>
          <w:tab w:val="left" w:pos="360"/>
          <w:tab w:val="left" w:pos="967"/>
          <w:tab w:val="left" w:pos="2196"/>
        </w:tabs>
        <w:ind w:left="360" w:hanging="360"/>
        <w:jc w:val="both"/>
        <w:rPr>
          <w:rFonts w:cs="Times New Roman CYR"/>
          <w:b/>
          <w:color w:val="339966"/>
          <w:sz w:val="22"/>
          <w:szCs w:val="22"/>
        </w:rPr>
      </w:pPr>
    </w:p>
    <w:p w:rsidR="00F14271" w:rsidRPr="00AD0379" w:rsidRDefault="006505EB" w:rsidP="00624DE2">
      <w:pPr>
        <w:pStyle w:val="Heading3"/>
        <w:keepNext/>
        <w:tabs>
          <w:tab w:val="left" w:pos="360"/>
          <w:tab w:val="left" w:pos="967"/>
          <w:tab w:val="left" w:pos="2196"/>
        </w:tabs>
        <w:ind w:left="360" w:hanging="360"/>
        <w:jc w:val="both"/>
        <w:rPr>
          <w:rFonts w:cs="Times New Roman CYR"/>
          <w:b/>
          <w:color w:val="339966"/>
          <w:sz w:val="22"/>
          <w:szCs w:val="22"/>
        </w:rPr>
      </w:pPr>
      <w:r w:rsidRPr="00AD0379">
        <w:rPr>
          <w:rFonts w:cs="Times New Roman CYR"/>
          <w:b/>
          <w:color w:val="339966"/>
          <w:sz w:val="22"/>
          <w:szCs w:val="22"/>
        </w:rPr>
        <w:t>2300.03.00 БЮДЖЕТНА ПРОГРАМА</w:t>
      </w:r>
      <w:r w:rsidR="00F14271" w:rsidRPr="00AD0379">
        <w:rPr>
          <w:rFonts w:cs="Times New Roman CYR"/>
          <w:b/>
          <w:color w:val="339966"/>
          <w:sz w:val="22"/>
          <w:szCs w:val="22"/>
        </w:rPr>
        <w:t xml:space="preserve"> “АДМИНИСТРАТИВНО ОБСЛУЖВАНЕ, МЕДИЦИНСКА И ПСИХОЛОГИЧЕСКА ЕКСПЕРТИЗА”</w:t>
      </w:r>
      <w:bookmarkEnd w:id="17"/>
    </w:p>
    <w:p w:rsidR="00F62828" w:rsidRPr="00DF370C" w:rsidRDefault="00F62828" w:rsidP="00537A2B">
      <w:pPr>
        <w:spacing w:before="120"/>
        <w:jc w:val="both"/>
        <w:rPr>
          <w:rFonts w:cs="Times New Roman CYR"/>
          <w:sz w:val="22"/>
          <w:szCs w:val="22"/>
        </w:rPr>
      </w:pPr>
      <w:r w:rsidRPr="00DF370C">
        <w:rPr>
          <w:rFonts w:cs="Times New Roman CYR"/>
          <w:sz w:val="22"/>
          <w:szCs w:val="22"/>
        </w:rPr>
        <w:t>В програмата са включени дейности, които подпомагат изпълнението и постиганет</w:t>
      </w:r>
      <w:r w:rsidR="00C20B35" w:rsidRPr="00DF370C">
        <w:rPr>
          <w:rFonts w:cs="Times New Roman CYR"/>
          <w:sz w:val="22"/>
          <w:szCs w:val="22"/>
        </w:rPr>
        <w:t>о на стратегическите цели на М</w:t>
      </w:r>
      <w:r w:rsidRPr="00DF370C">
        <w:rPr>
          <w:rFonts w:cs="Times New Roman CYR"/>
          <w:sz w:val="22"/>
          <w:szCs w:val="22"/>
        </w:rPr>
        <w:t xml:space="preserve">ТС. </w:t>
      </w:r>
    </w:p>
    <w:p w:rsidR="00F62828" w:rsidRPr="00DF370C" w:rsidRDefault="00F62828" w:rsidP="00F62828">
      <w:pPr>
        <w:jc w:val="both"/>
        <w:rPr>
          <w:rFonts w:cs="Times New Roman CYR"/>
          <w:b/>
          <w:i/>
          <w:color w:val="339966"/>
          <w:sz w:val="22"/>
          <w:szCs w:val="22"/>
        </w:rPr>
      </w:pPr>
    </w:p>
    <w:p w:rsidR="00F14271" w:rsidRPr="00DF370C" w:rsidRDefault="00F14271" w:rsidP="00F62828">
      <w:pPr>
        <w:jc w:val="both"/>
        <w:rPr>
          <w:rFonts w:cs="Times New Roman CYR"/>
          <w:color w:val="339966"/>
          <w:sz w:val="22"/>
          <w:szCs w:val="22"/>
        </w:rPr>
      </w:pPr>
      <w:r w:rsidRPr="00DF370C">
        <w:rPr>
          <w:rFonts w:cs="Times New Roman CYR"/>
          <w:b/>
          <w:i/>
          <w:color w:val="339966"/>
          <w:sz w:val="22"/>
          <w:szCs w:val="22"/>
        </w:rPr>
        <w:t>АДМИНИСТРАТИВНО ОБСЛУЖВАНЕ</w:t>
      </w:r>
    </w:p>
    <w:p w:rsidR="00F14271" w:rsidRPr="00DF370C" w:rsidRDefault="00F14271" w:rsidP="00811B64">
      <w:pPr>
        <w:spacing w:before="120"/>
        <w:jc w:val="both"/>
        <w:rPr>
          <w:rFonts w:cs="Times New Roman CYR"/>
          <w:b/>
          <w:bCs/>
          <w:i/>
          <w:sz w:val="22"/>
          <w:szCs w:val="22"/>
        </w:rPr>
      </w:pPr>
      <w:r w:rsidRPr="00DF370C">
        <w:rPr>
          <w:rFonts w:cs="Times New Roman CYR"/>
          <w:b/>
          <w:bCs/>
          <w:i/>
          <w:sz w:val="22"/>
          <w:szCs w:val="22"/>
        </w:rPr>
        <w:t xml:space="preserve">Цели </w:t>
      </w:r>
    </w:p>
    <w:p w:rsidR="00F14271" w:rsidRPr="00DF370C" w:rsidRDefault="00F14271" w:rsidP="00215619">
      <w:pPr>
        <w:numPr>
          <w:ilvl w:val="0"/>
          <w:numId w:val="11"/>
        </w:numPr>
        <w:spacing w:line="280" w:lineRule="atLeast"/>
        <w:ind w:left="1105" w:hanging="357"/>
        <w:jc w:val="both"/>
        <w:rPr>
          <w:rFonts w:cs="Times New Roman CYR"/>
          <w:bCs/>
          <w:i/>
          <w:sz w:val="22"/>
          <w:szCs w:val="22"/>
        </w:rPr>
      </w:pPr>
      <w:r w:rsidRPr="00DF370C">
        <w:rPr>
          <w:rFonts w:cs="Times New Roman CYR"/>
          <w:bCs/>
          <w:i/>
          <w:sz w:val="22"/>
          <w:szCs w:val="22"/>
        </w:rPr>
        <w:t xml:space="preserve">Осигуряване на </w:t>
      </w:r>
      <w:r w:rsidR="00C84A6C" w:rsidRPr="00DF370C">
        <w:rPr>
          <w:rFonts w:cs="Times New Roman CYR"/>
          <w:bCs/>
          <w:i/>
          <w:sz w:val="22"/>
          <w:szCs w:val="22"/>
        </w:rPr>
        <w:t>качествено</w:t>
      </w:r>
      <w:r w:rsidRPr="00DF370C">
        <w:rPr>
          <w:rFonts w:cs="Times New Roman CYR"/>
          <w:bCs/>
          <w:i/>
          <w:sz w:val="22"/>
          <w:szCs w:val="22"/>
        </w:rPr>
        <w:t xml:space="preserve"> административно обслужване на физически и юридически лица;</w:t>
      </w:r>
    </w:p>
    <w:p w:rsidR="00BB46ED" w:rsidRPr="00DF370C" w:rsidRDefault="00C84A6C" w:rsidP="00215619">
      <w:pPr>
        <w:numPr>
          <w:ilvl w:val="0"/>
          <w:numId w:val="11"/>
        </w:numPr>
        <w:jc w:val="both"/>
        <w:rPr>
          <w:i/>
          <w:sz w:val="22"/>
          <w:szCs w:val="22"/>
        </w:rPr>
      </w:pPr>
      <w:r w:rsidRPr="00DF370C">
        <w:rPr>
          <w:i/>
          <w:sz w:val="22"/>
          <w:szCs w:val="22"/>
          <w:lang w:val="ru-RU"/>
        </w:rPr>
        <w:t xml:space="preserve">Ефективно организиране </w:t>
      </w:r>
      <w:r w:rsidR="00E52728" w:rsidRPr="00DF370C">
        <w:rPr>
          <w:i/>
          <w:sz w:val="22"/>
          <w:szCs w:val="22"/>
          <w:lang w:val="ru-RU"/>
        </w:rPr>
        <w:t xml:space="preserve">и осъществяване на </w:t>
      </w:r>
      <w:r w:rsidR="00BB46ED" w:rsidRPr="00DF370C">
        <w:rPr>
          <w:i/>
          <w:sz w:val="22"/>
          <w:szCs w:val="22"/>
          <w:lang w:val="ru-RU"/>
        </w:rPr>
        <w:t xml:space="preserve">документооборота, </w:t>
      </w:r>
      <w:r w:rsidR="00E52728" w:rsidRPr="00DF370C">
        <w:rPr>
          <w:i/>
          <w:sz w:val="22"/>
          <w:szCs w:val="22"/>
          <w:lang w:val="ru-RU"/>
        </w:rPr>
        <w:t>финансовата дейност, контрол</w:t>
      </w:r>
      <w:r w:rsidR="00BB46ED" w:rsidRPr="00DF370C">
        <w:rPr>
          <w:i/>
          <w:sz w:val="22"/>
          <w:szCs w:val="22"/>
          <w:lang w:val="ru-RU"/>
        </w:rPr>
        <w:t>а</w:t>
      </w:r>
      <w:r w:rsidR="00E52728" w:rsidRPr="00DF370C">
        <w:rPr>
          <w:i/>
          <w:sz w:val="22"/>
          <w:szCs w:val="22"/>
          <w:lang w:val="ru-RU"/>
        </w:rPr>
        <w:t>, уп</w:t>
      </w:r>
      <w:r w:rsidR="00BB46ED" w:rsidRPr="00DF370C">
        <w:rPr>
          <w:i/>
          <w:sz w:val="22"/>
          <w:szCs w:val="22"/>
          <w:lang w:val="ru-RU"/>
        </w:rPr>
        <w:t>равлението на човешките ресурси;</w:t>
      </w:r>
    </w:p>
    <w:p w:rsidR="00BB46ED" w:rsidRPr="00DF370C" w:rsidRDefault="00C84A6C" w:rsidP="00215619">
      <w:pPr>
        <w:numPr>
          <w:ilvl w:val="0"/>
          <w:numId w:val="11"/>
        </w:numPr>
        <w:ind w:left="1105" w:hanging="357"/>
        <w:jc w:val="both"/>
        <w:rPr>
          <w:rFonts w:cs="Times New Roman CYR"/>
          <w:bCs/>
          <w:i/>
          <w:sz w:val="22"/>
          <w:szCs w:val="22"/>
        </w:rPr>
      </w:pPr>
      <w:r w:rsidRPr="00DF370C">
        <w:rPr>
          <w:i/>
          <w:sz w:val="22"/>
          <w:szCs w:val="22"/>
          <w:lang w:val="ru-RU"/>
        </w:rPr>
        <w:t xml:space="preserve">Иформационно обслужване </w:t>
      </w:r>
      <w:r w:rsidRPr="00DF370C">
        <w:rPr>
          <w:i/>
          <w:sz w:val="22"/>
          <w:szCs w:val="22"/>
        </w:rPr>
        <w:t>за</w:t>
      </w:r>
      <w:r w:rsidR="00BB46ED" w:rsidRPr="00DF370C">
        <w:rPr>
          <w:i/>
          <w:sz w:val="22"/>
          <w:szCs w:val="22"/>
          <w:lang w:val="ru-RU"/>
        </w:rPr>
        <w:t xml:space="preserve"> о</w:t>
      </w:r>
      <w:r w:rsidR="00BB46ED" w:rsidRPr="00DF370C">
        <w:rPr>
          <w:rFonts w:cs="Times New Roman CYR"/>
          <w:bCs/>
          <w:i/>
          <w:sz w:val="22"/>
          <w:szCs w:val="22"/>
        </w:rPr>
        <w:t>сигуряване на публичност и прозрачност на дейността</w:t>
      </w:r>
    </w:p>
    <w:p w:rsidR="00E52728" w:rsidRPr="00DF370C" w:rsidRDefault="00C84A6C" w:rsidP="00215619">
      <w:pPr>
        <w:numPr>
          <w:ilvl w:val="0"/>
          <w:numId w:val="11"/>
        </w:numPr>
        <w:ind w:left="1105" w:hanging="357"/>
        <w:jc w:val="both"/>
        <w:rPr>
          <w:rFonts w:cs="Times New Roman CYR"/>
          <w:bCs/>
          <w:i/>
          <w:sz w:val="22"/>
          <w:szCs w:val="22"/>
        </w:rPr>
      </w:pPr>
      <w:r w:rsidRPr="00DF370C">
        <w:rPr>
          <w:rFonts w:cs="Times New Roman CYR"/>
          <w:bCs/>
          <w:i/>
          <w:sz w:val="22"/>
          <w:szCs w:val="22"/>
        </w:rPr>
        <w:t>И</w:t>
      </w:r>
      <w:r w:rsidR="00E52728" w:rsidRPr="00DF370C">
        <w:rPr>
          <w:rFonts w:cs="Times New Roman CYR"/>
          <w:bCs/>
          <w:i/>
          <w:sz w:val="22"/>
          <w:szCs w:val="22"/>
        </w:rPr>
        <w:t>зпълнение на правомощията на ръководството и специализираната администрация</w:t>
      </w:r>
      <w:r w:rsidRPr="00DF370C">
        <w:rPr>
          <w:rFonts w:cs="Times New Roman CYR"/>
          <w:bCs/>
          <w:i/>
          <w:sz w:val="22"/>
          <w:szCs w:val="22"/>
        </w:rPr>
        <w:t xml:space="preserve"> чрез материално-техническо обезпечаване на дейността.</w:t>
      </w:r>
    </w:p>
    <w:p w:rsidR="00F14271" w:rsidRPr="00DF370C" w:rsidRDefault="00F14271" w:rsidP="00811B64">
      <w:pPr>
        <w:spacing w:before="120" w:after="120"/>
        <w:jc w:val="both"/>
        <w:rPr>
          <w:rFonts w:cs="Times New Roman CYR"/>
          <w:b/>
          <w:bCs/>
          <w:i/>
          <w:sz w:val="22"/>
          <w:szCs w:val="22"/>
        </w:rPr>
      </w:pPr>
      <w:r w:rsidRPr="00DF370C">
        <w:rPr>
          <w:rFonts w:cs="Times New Roman CYR"/>
          <w:b/>
          <w:bCs/>
          <w:i/>
          <w:sz w:val="22"/>
          <w:szCs w:val="22"/>
        </w:rPr>
        <w:t xml:space="preserve">Организационни структури, участващи </w:t>
      </w:r>
      <w:r w:rsidR="00F62828" w:rsidRPr="00DF370C">
        <w:rPr>
          <w:rFonts w:cs="Times New Roman CYR"/>
          <w:b/>
          <w:bCs/>
          <w:i/>
          <w:sz w:val="22"/>
          <w:szCs w:val="22"/>
        </w:rPr>
        <w:t>в изпълнението</w:t>
      </w:r>
    </w:p>
    <w:p w:rsidR="00F14271" w:rsidRPr="00DF370C" w:rsidRDefault="00F14271" w:rsidP="002937C9">
      <w:pPr>
        <w:spacing w:after="120" w:line="280" w:lineRule="atLeast"/>
        <w:jc w:val="both"/>
        <w:rPr>
          <w:rFonts w:cs="Times New Roman CYR"/>
          <w:bCs/>
          <w:sz w:val="22"/>
          <w:szCs w:val="22"/>
        </w:rPr>
      </w:pPr>
      <w:r w:rsidRPr="00DF370C">
        <w:rPr>
          <w:rFonts w:cs="Times New Roman CYR"/>
          <w:bCs/>
          <w:sz w:val="22"/>
          <w:szCs w:val="22"/>
        </w:rPr>
        <w:t>В изпълнението са ангажирани експерти и служители от общата администраци</w:t>
      </w:r>
      <w:r w:rsidR="00510ACE" w:rsidRPr="00DF370C">
        <w:rPr>
          <w:rFonts w:cs="Times New Roman CYR"/>
          <w:bCs/>
          <w:sz w:val="22"/>
          <w:szCs w:val="22"/>
        </w:rPr>
        <w:t>я на Централно управление на М</w:t>
      </w:r>
      <w:r w:rsidRPr="00DF370C">
        <w:rPr>
          <w:rFonts w:cs="Times New Roman CYR"/>
          <w:bCs/>
          <w:sz w:val="22"/>
          <w:szCs w:val="22"/>
        </w:rPr>
        <w:t xml:space="preserve">ТС. </w:t>
      </w:r>
    </w:p>
    <w:p w:rsidR="00F14271" w:rsidRPr="00DF370C" w:rsidRDefault="00F14271" w:rsidP="00F14271">
      <w:pPr>
        <w:spacing w:after="120" w:line="280" w:lineRule="atLeast"/>
        <w:jc w:val="both"/>
        <w:rPr>
          <w:rFonts w:cs="Times New Roman CYR"/>
          <w:b/>
          <w:bCs/>
          <w:i/>
          <w:sz w:val="22"/>
          <w:szCs w:val="22"/>
        </w:rPr>
      </w:pPr>
      <w:r w:rsidRPr="00DF370C">
        <w:rPr>
          <w:rFonts w:cs="Times New Roman CYR"/>
          <w:b/>
          <w:bCs/>
          <w:i/>
          <w:sz w:val="22"/>
          <w:szCs w:val="22"/>
        </w:rPr>
        <w:t xml:space="preserve">Отговорност за изпълнението </w:t>
      </w:r>
    </w:p>
    <w:p w:rsidR="00F14271" w:rsidRPr="00DF370C" w:rsidRDefault="00F62828" w:rsidP="00811B64">
      <w:pPr>
        <w:spacing w:before="120"/>
        <w:jc w:val="both"/>
        <w:rPr>
          <w:rFonts w:cs="Times New Roman CYR"/>
          <w:bCs/>
          <w:sz w:val="22"/>
          <w:szCs w:val="22"/>
          <w:lang w:val="en-US"/>
        </w:rPr>
      </w:pPr>
      <w:r w:rsidRPr="00DF370C">
        <w:rPr>
          <w:rFonts w:cs="Times New Roman CYR"/>
          <w:bCs/>
          <w:sz w:val="22"/>
          <w:szCs w:val="22"/>
        </w:rPr>
        <w:t>Изпълнението</w:t>
      </w:r>
      <w:r w:rsidR="00F14271" w:rsidRPr="00DF370C">
        <w:rPr>
          <w:rFonts w:cs="Times New Roman CYR"/>
          <w:bCs/>
          <w:sz w:val="22"/>
          <w:szCs w:val="22"/>
        </w:rPr>
        <w:t xml:space="preserve"> е под ръководс</w:t>
      </w:r>
      <w:r w:rsidR="00510ACE" w:rsidRPr="00DF370C">
        <w:rPr>
          <w:rFonts w:cs="Times New Roman CYR"/>
          <w:bCs/>
          <w:sz w:val="22"/>
          <w:szCs w:val="22"/>
        </w:rPr>
        <w:t>твото на главния секретар на М</w:t>
      </w:r>
      <w:r w:rsidR="00F14271" w:rsidRPr="00DF370C">
        <w:rPr>
          <w:rFonts w:cs="Times New Roman CYR"/>
          <w:bCs/>
          <w:sz w:val="22"/>
          <w:szCs w:val="22"/>
        </w:rPr>
        <w:t>ТС и директорите на дирекции от общата администрация.</w:t>
      </w:r>
    </w:p>
    <w:p w:rsidR="007C3CA0" w:rsidRPr="00DF370C" w:rsidRDefault="00F14271" w:rsidP="00811B64">
      <w:pPr>
        <w:spacing w:before="120" w:after="120"/>
        <w:jc w:val="both"/>
        <w:rPr>
          <w:rFonts w:cs="Times New Roman CYR"/>
          <w:b/>
          <w:bCs/>
          <w:i/>
          <w:sz w:val="22"/>
          <w:szCs w:val="22"/>
        </w:rPr>
      </w:pPr>
      <w:r w:rsidRPr="00DF370C">
        <w:rPr>
          <w:rFonts w:cs="Times New Roman CYR"/>
          <w:b/>
          <w:bCs/>
          <w:i/>
          <w:sz w:val="22"/>
          <w:szCs w:val="22"/>
        </w:rPr>
        <w:t xml:space="preserve">Дейности </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Разработване на прогнози за човешките ресурси и проекти на вътрешни процедури за управлението им;</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Организиране на дейността по набиране на служители и провеждане на конкурси;</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Изготвяне на актове и документи, свързани с възникване, изменяне, прекратяване и регистриране на служебните и трудовите правоотношения със служители;</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Анализ на потребностите, планиране и организация на обучението на служители;</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Координация на дейностите по оценка на изпълнението на длъжностите на служителите;</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Доразвитие на елементите на СФУК;</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Осъществяване на предварителен, текущ и последващ вътрешен финансов контрол;</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Ефективно и законосъобразно администриране на приходите и разходването на бюджетните и целеви средства;</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Изготвяне на</w:t>
      </w:r>
      <w:r w:rsidR="00510ACE" w:rsidRPr="00DF370C">
        <w:rPr>
          <w:rFonts w:cs="Times New Roman CYR"/>
          <w:sz w:val="22"/>
          <w:szCs w:val="22"/>
        </w:rPr>
        <w:t xml:space="preserve"> проект на годишен бюджет на М</w:t>
      </w:r>
      <w:r w:rsidRPr="00DF370C">
        <w:rPr>
          <w:rFonts w:cs="Times New Roman CYR"/>
          <w:sz w:val="22"/>
          <w:szCs w:val="22"/>
        </w:rPr>
        <w:t>ТС;</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 xml:space="preserve">Разпределение на </w:t>
      </w:r>
      <w:r w:rsidR="00BD3D82" w:rsidRPr="00DF370C">
        <w:rPr>
          <w:rFonts w:cs="Times New Roman CYR"/>
          <w:sz w:val="22"/>
          <w:szCs w:val="22"/>
        </w:rPr>
        <w:t xml:space="preserve">утвърдения </w:t>
      </w:r>
      <w:r w:rsidRPr="00DF370C">
        <w:rPr>
          <w:rFonts w:cs="Times New Roman CYR"/>
          <w:sz w:val="22"/>
          <w:szCs w:val="22"/>
        </w:rPr>
        <w:t>бюджет и отчитане изпълнението на бюджета</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Подпомагане на ръководството за правилното и законосъобразно използване на финансовите ресурси;</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Организиране и осъществяване на цялостно финансово-счетоводно отчитане на дейността, изготвяне на ежемесечни и годишни оборотни ведомости, подготовка на годишния баланс;</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Поддържане на текущ финансово-счетоводен архив и база данни за капиталовите разходи;</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Организиране и осъществяване на общото ръководство на документооборота и деловодната дейност;</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Систематизиране и съхраняване на документите от учрежденския архив;</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Административно обслужване на юридически и физически лица на "едно гише";</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Изготвяне на отговори и становища по възникнали въпроси от физически и юридически лица;</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Приемна по постъпили жалби и писма на граждани;</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Дейности по осигуряване на прозрачност и публичност на дейността на министерството;</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Поддържане страница в Интернет;</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Програмно и техническо осигуряване на компютърната техника;</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Поддържане автоматизираната информационна инфраструктура;</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t>Осъществяване на автоматизиран обмен на данни с национални и ведомствени информационни системи;</w:t>
      </w:r>
    </w:p>
    <w:p w:rsidR="00F14271" w:rsidRPr="00DF370C" w:rsidRDefault="00F14271" w:rsidP="00215619">
      <w:pPr>
        <w:numPr>
          <w:ilvl w:val="0"/>
          <w:numId w:val="28"/>
        </w:numPr>
        <w:ind w:left="714" w:hanging="357"/>
        <w:jc w:val="both"/>
        <w:rPr>
          <w:rFonts w:cs="Times New Roman CYR"/>
          <w:sz w:val="22"/>
          <w:szCs w:val="22"/>
        </w:rPr>
      </w:pPr>
      <w:r w:rsidRPr="00DF370C">
        <w:rPr>
          <w:rFonts w:cs="Times New Roman CYR"/>
          <w:sz w:val="22"/>
          <w:szCs w:val="22"/>
        </w:rPr>
        <w:lastRenderedPageBreak/>
        <w:t>Организация и контрол за правилното, законосъобразно и ефективно ползване и управление на недвижимите имоти и движимите вещи, предоставени за управление на ведомството;</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Планиране, организация и осъществяване на цялостно материално-техническо снабдяване;</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Организиране поддръжката и ремонта на сграден фонд, съоръжения и други движими вещи;</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Правилна техническа експлоатация и поддръжка на транспортните средства;</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Планиране и провеждане на процедури за възлагане на обществени поръчки;</w:t>
      </w:r>
    </w:p>
    <w:p w:rsidR="00F14271" w:rsidRPr="00DF370C" w:rsidRDefault="00F14271" w:rsidP="00215619">
      <w:pPr>
        <w:numPr>
          <w:ilvl w:val="0"/>
          <w:numId w:val="28"/>
        </w:numPr>
        <w:jc w:val="both"/>
        <w:rPr>
          <w:rFonts w:cs="Times New Roman CYR"/>
          <w:sz w:val="22"/>
          <w:szCs w:val="22"/>
        </w:rPr>
      </w:pPr>
      <w:r w:rsidRPr="00DF370C">
        <w:rPr>
          <w:rFonts w:cs="Times New Roman CYR"/>
          <w:sz w:val="22"/>
          <w:szCs w:val="22"/>
        </w:rPr>
        <w:t>Осигуряване функционирането и поддръжката на системите за охранителен и пропускателен режим, пожароизвестяване и пожарогасене;</w:t>
      </w:r>
    </w:p>
    <w:p w:rsidR="0054065E" w:rsidRPr="00DF370C" w:rsidRDefault="00F14271" w:rsidP="00215619">
      <w:pPr>
        <w:numPr>
          <w:ilvl w:val="0"/>
          <w:numId w:val="28"/>
        </w:numPr>
        <w:spacing w:after="120"/>
        <w:jc w:val="both"/>
        <w:rPr>
          <w:rFonts w:cs="Times New Roman CYR"/>
          <w:sz w:val="22"/>
          <w:szCs w:val="22"/>
        </w:rPr>
      </w:pPr>
      <w:r w:rsidRPr="00DF370C">
        <w:rPr>
          <w:rFonts w:cs="Times New Roman CYR"/>
          <w:sz w:val="22"/>
          <w:szCs w:val="22"/>
        </w:rPr>
        <w:t>Протоколна дейност на министерството</w:t>
      </w:r>
      <w:r w:rsidR="0054065E" w:rsidRPr="00DF370C">
        <w:rPr>
          <w:rFonts w:cs="Times New Roman CYR"/>
          <w:sz w:val="22"/>
          <w:szCs w:val="22"/>
        </w:rPr>
        <w:t>.</w:t>
      </w:r>
    </w:p>
    <w:p w:rsidR="00F14271" w:rsidRPr="00DF370C" w:rsidRDefault="00F14271" w:rsidP="002A3365">
      <w:pPr>
        <w:spacing w:before="120" w:after="120"/>
        <w:jc w:val="both"/>
        <w:rPr>
          <w:rFonts w:cs="Times New Roman CYR"/>
          <w:b/>
          <w:i/>
          <w:sz w:val="22"/>
          <w:szCs w:val="22"/>
        </w:rPr>
      </w:pPr>
      <w:r w:rsidRPr="00DF370C">
        <w:rPr>
          <w:rFonts w:cs="Times New Roman CYR"/>
          <w:b/>
          <w:i/>
          <w:sz w:val="22"/>
          <w:szCs w:val="22"/>
        </w:rPr>
        <w:t>Показатели за изпълнение</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Брой разработени проекти и прогнози;</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Проведени конкурси;</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Изготвени актове и документи;</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Планирани и организирани обучения;</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Изготвени отговори и становища;</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Систематизирани и съхранени документи</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Разработени и прилагани вътрешни правила;</w:t>
      </w:r>
    </w:p>
    <w:p w:rsidR="00F14271" w:rsidRPr="00DF370C" w:rsidRDefault="00F14271" w:rsidP="00215619">
      <w:pPr>
        <w:numPr>
          <w:ilvl w:val="0"/>
          <w:numId w:val="16"/>
        </w:numPr>
        <w:spacing w:line="280" w:lineRule="atLeast"/>
        <w:jc w:val="both"/>
        <w:rPr>
          <w:rFonts w:cs="Times New Roman CYR"/>
          <w:sz w:val="22"/>
          <w:szCs w:val="22"/>
        </w:rPr>
      </w:pPr>
      <w:r w:rsidRPr="00DF370C">
        <w:rPr>
          <w:rFonts w:cs="Times New Roman CYR"/>
          <w:sz w:val="22"/>
          <w:szCs w:val="22"/>
        </w:rPr>
        <w:t>Изготвени месечни и периодични финансови отчети;</w:t>
      </w:r>
    </w:p>
    <w:p w:rsidR="00F14271" w:rsidRPr="00DF370C" w:rsidRDefault="00F14271" w:rsidP="00215619">
      <w:pPr>
        <w:numPr>
          <w:ilvl w:val="0"/>
          <w:numId w:val="16"/>
        </w:numPr>
        <w:spacing w:line="280" w:lineRule="atLeast"/>
        <w:ind w:left="1797" w:hanging="357"/>
        <w:jc w:val="both"/>
        <w:rPr>
          <w:rFonts w:cs="Times New Roman CYR"/>
          <w:sz w:val="22"/>
          <w:szCs w:val="22"/>
        </w:rPr>
      </w:pPr>
      <w:r w:rsidRPr="00DF370C">
        <w:rPr>
          <w:rFonts w:cs="Times New Roman CYR"/>
          <w:sz w:val="22"/>
          <w:szCs w:val="22"/>
        </w:rPr>
        <w:t>Обработени документи;</w:t>
      </w:r>
    </w:p>
    <w:p w:rsidR="00F14271" w:rsidRPr="00DF370C" w:rsidRDefault="00F14271" w:rsidP="00215619">
      <w:pPr>
        <w:numPr>
          <w:ilvl w:val="0"/>
          <w:numId w:val="16"/>
        </w:numPr>
        <w:ind w:left="1797" w:hanging="357"/>
        <w:jc w:val="both"/>
        <w:rPr>
          <w:rFonts w:cs="Times New Roman CYR"/>
          <w:sz w:val="22"/>
          <w:szCs w:val="22"/>
        </w:rPr>
      </w:pPr>
      <w:r w:rsidRPr="00DF370C">
        <w:rPr>
          <w:rFonts w:cs="Times New Roman CYR"/>
          <w:sz w:val="22"/>
          <w:szCs w:val="22"/>
        </w:rPr>
        <w:t>Архивирани единици.</w:t>
      </w:r>
    </w:p>
    <w:p w:rsidR="00F14271" w:rsidRPr="00DF370C" w:rsidRDefault="00F14271" w:rsidP="002A3365">
      <w:pPr>
        <w:spacing w:before="120" w:after="120"/>
        <w:jc w:val="both"/>
        <w:rPr>
          <w:rFonts w:cs="Times New Roman CYR"/>
          <w:b/>
          <w:i/>
          <w:sz w:val="22"/>
          <w:szCs w:val="22"/>
        </w:rPr>
      </w:pPr>
      <w:r w:rsidRPr="00DF370C">
        <w:rPr>
          <w:rFonts w:cs="Times New Roman CYR"/>
          <w:b/>
          <w:i/>
          <w:sz w:val="22"/>
          <w:szCs w:val="22"/>
        </w:rPr>
        <w:t>Външни фактори, които могат да окажат въздейст</w:t>
      </w:r>
      <w:r w:rsidR="009462AB" w:rsidRPr="00DF370C">
        <w:rPr>
          <w:rFonts w:cs="Times New Roman CYR"/>
          <w:b/>
          <w:i/>
          <w:sz w:val="22"/>
          <w:szCs w:val="22"/>
        </w:rPr>
        <w:t>вие върху постигането на целите</w:t>
      </w:r>
    </w:p>
    <w:p w:rsidR="00F14271" w:rsidRPr="00DF370C" w:rsidRDefault="00F14271" w:rsidP="00215619">
      <w:pPr>
        <w:numPr>
          <w:ilvl w:val="0"/>
          <w:numId w:val="19"/>
        </w:numPr>
        <w:ind w:left="714" w:hanging="357"/>
        <w:jc w:val="both"/>
        <w:rPr>
          <w:rFonts w:cs="Times New Roman CYR"/>
          <w:sz w:val="22"/>
          <w:szCs w:val="22"/>
        </w:rPr>
      </w:pPr>
      <w:r w:rsidRPr="00DF370C">
        <w:rPr>
          <w:rFonts w:cs="Times New Roman CYR"/>
          <w:sz w:val="22"/>
          <w:szCs w:val="22"/>
        </w:rPr>
        <w:t>Недостатъчна координация и взаимодействие с други министерства и ведомства;</w:t>
      </w:r>
    </w:p>
    <w:p w:rsidR="00F14271" w:rsidRPr="00DF370C" w:rsidRDefault="00F14271" w:rsidP="00215619">
      <w:pPr>
        <w:numPr>
          <w:ilvl w:val="0"/>
          <w:numId w:val="19"/>
        </w:numPr>
        <w:spacing w:after="120"/>
        <w:ind w:left="714" w:hanging="357"/>
        <w:jc w:val="both"/>
        <w:rPr>
          <w:rFonts w:cs="Times New Roman CYR"/>
          <w:sz w:val="22"/>
          <w:szCs w:val="22"/>
        </w:rPr>
      </w:pPr>
      <w:r w:rsidRPr="00DF370C">
        <w:rPr>
          <w:rFonts w:cs="Times New Roman CYR"/>
          <w:sz w:val="22"/>
          <w:szCs w:val="22"/>
        </w:rPr>
        <w:t>Предстоящи изменения в нормативната уредба.</w:t>
      </w:r>
    </w:p>
    <w:p w:rsidR="00F14271" w:rsidRPr="00DF370C" w:rsidRDefault="00F14271" w:rsidP="007F60E1">
      <w:pPr>
        <w:spacing w:after="120"/>
        <w:jc w:val="both"/>
        <w:rPr>
          <w:rFonts w:cs="Times New Roman CYR"/>
          <w:b/>
          <w:i/>
          <w:sz w:val="22"/>
          <w:szCs w:val="22"/>
        </w:rPr>
      </w:pPr>
      <w:r w:rsidRPr="00DF370C">
        <w:rPr>
          <w:rFonts w:cs="Times New Roman CYR"/>
          <w:b/>
          <w:i/>
          <w:sz w:val="22"/>
          <w:szCs w:val="22"/>
        </w:rPr>
        <w:t>Информация за наличността и качеството на данните</w:t>
      </w:r>
    </w:p>
    <w:p w:rsidR="00F14271" w:rsidRPr="00DF370C" w:rsidRDefault="00F14271" w:rsidP="00B64479">
      <w:pPr>
        <w:spacing w:line="280" w:lineRule="atLeast"/>
        <w:jc w:val="both"/>
        <w:rPr>
          <w:sz w:val="22"/>
          <w:szCs w:val="22"/>
        </w:rPr>
      </w:pPr>
      <w:r w:rsidRPr="00DF370C">
        <w:rPr>
          <w:sz w:val="22"/>
          <w:szCs w:val="22"/>
        </w:rPr>
        <w:t>Информацията се набира от актове, доклади проучв</w:t>
      </w:r>
      <w:r w:rsidR="00510ACE" w:rsidRPr="00DF370C">
        <w:rPr>
          <w:sz w:val="22"/>
          <w:szCs w:val="22"/>
        </w:rPr>
        <w:t>ания, анализи и документи на М</w:t>
      </w:r>
      <w:r w:rsidRPr="00DF370C">
        <w:rPr>
          <w:sz w:val="22"/>
          <w:szCs w:val="22"/>
        </w:rPr>
        <w:t>ТС.</w:t>
      </w:r>
      <w:bookmarkStart w:id="18" w:name="_Toc149361835"/>
    </w:p>
    <w:p w:rsidR="00880A9D" w:rsidRPr="00DF370C" w:rsidRDefault="00880A9D" w:rsidP="00880A9D">
      <w:pPr>
        <w:tabs>
          <w:tab w:val="num" w:pos="644"/>
        </w:tabs>
        <w:autoSpaceDE/>
        <w:adjustRightInd/>
        <w:jc w:val="both"/>
        <w:rPr>
          <w:rFonts w:ascii="Times New Roman" w:hAnsi="Times New Roman"/>
          <w:b/>
          <w:sz w:val="22"/>
          <w:szCs w:val="22"/>
        </w:rPr>
      </w:pPr>
    </w:p>
    <w:p w:rsidR="00F14271" w:rsidRPr="00DF370C" w:rsidRDefault="00F14271" w:rsidP="00F233DB">
      <w:pPr>
        <w:pStyle w:val="Heading3"/>
        <w:keepNext/>
        <w:tabs>
          <w:tab w:val="left" w:pos="967"/>
        </w:tabs>
        <w:spacing w:line="280" w:lineRule="atLeast"/>
        <w:rPr>
          <w:rFonts w:cs="Times New Roman CYR"/>
          <w:b/>
          <w:i/>
          <w:color w:val="339966"/>
          <w:sz w:val="22"/>
          <w:szCs w:val="22"/>
        </w:rPr>
      </w:pPr>
      <w:r w:rsidRPr="00DF370C">
        <w:rPr>
          <w:rFonts w:cs="Times New Roman CYR"/>
          <w:b/>
          <w:i/>
          <w:color w:val="339966"/>
          <w:sz w:val="22"/>
          <w:szCs w:val="22"/>
        </w:rPr>
        <w:t>МЕДИЦИНСКА И ПСИХОЛОГИЧЕСКА ЕКСПЕРТИЗА</w:t>
      </w:r>
      <w:bookmarkEnd w:id="18"/>
    </w:p>
    <w:p w:rsidR="00F14271" w:rsidRPr="00DF370C" w:rsidRDefault="00510ACE" w:rsidP="00811B64">
      <w:pPr>
        <w:tabs>
          <w:tab w:val="left" w:pos="1935"/>
        </w:tabs>
        <w:spacing w:before="120"/>
        <w:jc w:val="both"/>
        <w:rPr>
          <w:rFonts w:cs="Times New Roman CYR"/>
          <w:sz w:val="22"/>
          <w:szCs w:val="22"/>
        </w:rPr>
      </w:pPr>
      <w:r w:rsidRPr="00DF370C">
        <w:rPr>
          <w:rFonts w:cs="Times New Roman CYR"/>
          <w:sz w:val="22"/>
          <w:szCs w:val="22"/>
        </w:rPr>
        <w:t>В системата на М</w:t>
      </w:r>
      <w:r w:rsidR="00F14271" w:rsidRPr="00DF370C">
        <w:rPr>
          <w:rFonts w:cs="Times New Roman CYR"/>
          <w:sz w:val="22"/>
          <w:szCs w:val="22"/>
        </w:rPr>
        <w:t xml:space="preserve">ТС осъществяват дейността си две многопрофилни транспортни болници – Национална многопрофилна транспортна болница “Цар Борис III” </w:t>
      </w:r>
      <w:r w:rsidR="00BD3D82" w:rsidRPr="00DF370C">
        <w:rPr>
          <w:rFonts w:cs="Times New Roman CYR"/>
          <w:sz w:val="22"/>
          <w:szCs w:val="22"/>
        </w:rPr>
        <w:t xml:space="preserve">- </w:t>
      </w:r>
      <w:r w:rsidR="00F14271" w:rsidRPr="00DF370C">
        <w:rPr>
          <w:rFonts w:cs="Times New Roman CYR"/>
          <w:sz w:val="22"/>
          <w:szCs w:val="22"/>
        </w:rPr>
        <w:t xml:space="preserve">София и Многопрофилна транспортна болница в Пловдив, които изпълняват специфични функции в областта на превенцията на здравето и професионалната експертиза на работещите в сферата на транспорта. </w:t>
      </w:r>
    </w:p>
    <w:p w:rsidR="00F14271" w:rsidRPr="00DF370C" w:rsidRDefault="00F14271" w:rsidP="0042756C">
      <w:pPr>
        <w:tabs>
          <w:tab w:val="left" w:pos="1935"/>
        </w:tabs>
        <w:spacing w:before="120"/>
        <w:jc w:val="both"/>
        <w:rPr>
          <w:rFonts w:cs="Times New Roman CYR"/>
          <w:b/>
          <w:i/>
          <w:sz w:val="22"/>
          <w:szCs w:val="22"/>
        </w:rPr>
      </w:pPr>
      <w:r w:rsidRPr="00DF370C">
        <w:rPr>
          <w:rFonts w:cs="Times New Roman CYR"/>
          <w:b/>
          <w:i/>
          <w:sz w:val="22"/>
          <w:szCs w:val="22"/>
        </w:rPr>
        <w:t>Цел</w:t>
      </w:r>
      <w:r w:rsidR="0042756C" w:rsidRPr="00DF370C">
        <w:rPr>
          <w:rFonts w:cs="Times New Roman CYR"/>
          <w:b/>
          <w:i/>
          <w:sz w:val="22"/>
          <w:szCs w:val="22"/>
        </w:rPr>
        <w:t>и</w:t>
      </w:r>
      <w:r w:rsidRPr="00DF370C">
        <w:rPr>
          <w:rFonts w:cs="Times New Roman CYR"/>
          <w:b/>
          <w:i/>
          <w:sz w:val="22"/>
          <w:szCs w:val="22"/>
        </w:rPr>
        <w:t xml:space="preserve"> </w:t>
      </w:r>
    </w:p>
    <w:p w:rsidR="00F14271" w:rsidRPr="00DF370C" w:rsidRDefault="00F14271" w:rsidP="0042756C">
      <w:pPr>
        <w:tabs>
          <w:tab w:val="left" w:pos="1935"/>
        </w:tabs>
        <w:spacing w:before="120"/>
        <w:jc w:val="both"/>
        <w:rPr>
          <w:sz w:val="22"/>
          <w:szCs w:val="22"/>
        </w:rPr>
      </w:pPr>
      <w:r w:rsidRPr="00DF370C">
        <w:rPr>
          <w:rFonts w:cs="Times New Roman CYR"/>
          <w:sz w:val="22"/>
          <w:szCs w:val="22"/>
        </w:rPr>
        <w:t>Достигане на пълна реализация на “потенциалното здраве” за вси</w:t>
      </w:r>
      <w:r w:rsidR="00510ACE" w:rsidRPr="00DF370C">
        <w:rPr>
          <w:rFonts w:cs="Times New Roman CYR"/>
          <w:sz w:val="22"/>
          <w:szCs w:val="22"/>
        </w:rPr>
        <w:t>чки служители в системата на М</w:t>
      </w:r>
      <w:r w:rsidRPr="00DF370C">
        <w:rPr>
          <w:rFonts w:cs="Times New Roman CYR"/>
          <w:sz w:val="22"/>
          <w:szCs w:val="22"/>
        </w:rPr>
        <w:t>ТС</w:t>
      </w:r>
      <w:r w:rsidR="00BD3D82" w:rsidRPr="00DF370C">
        <w:rPr>
          <w:rFonts w:cs="Times New Roman CYR"/>
          <w:sz w:val="22"/>
          <w:szCs w:val="22"/>
        </w:rPr>
        <w:t xml:space="preserve"> като условие за </w:t>
      </w:r>
      <w:r w:rsidR="009B2C81" w:rsidRPr="00DF370C">
        <w:rPr>
          <w:sz w:val="22"/>
          <w:szCs w:val="22"/>
        </w:rPr>
        <w:t>постигане на високо ниво на безопасно</w:t>
      </w:r>
      <w:r w:rsidR="0042756C" w:rsidRPr="00DF370C">
        <w:rPr>
          <w:sz w:val="22"/>
          <w:szCs w:val="22"/>
        </w:rPr>
        <w:t>ст във всички видове  транспорт;</w:t>
      </w:r>
    </w:p>
    <w:p w:rsidR="00F14271" w:rsidRPr="00DF370C" w:rsidRDefault="00F14271" w:rsidP="00811B64">
      <w:pPr>
        <w:spacing w:before="120"/>
        <w:jc w:val="both"/>
        <w:rPr>
          <w:b/>
          <w:i/>
          <w:sz w:val="22"/>
          <w:szCs w:val="22"/>
        </w:rPr>
      </w:pPr>
      <w:r w:rsidRPr="00DF370C">
        <w:rPr>
          <w:b/>
          <w:i/>
          <w:sz w:val="22"/>
          <w:szCs w:val="22"/>
        </w:rPr>
        <w:t xml:space="preserve">Отговорност за изпълнението </w:t>
      </w:r>
    </w:p>
    <w:p w:rsidR="00F14271" w:rsidRPr="00DF370C" w:rsidRDefault="00F14271" w:rsidP="00811B64">
      <w:pPr>
        <w:tabs>
          <w:tab w:val="left" w:pos="1935"/>
        </w:tabs>
        <w:spacing w:before="120" w:after="120"/>
        <w:jc w:val="both"/>
        <w:rPr>
          <w:rFonts w:cs="Times New Roman CYR"/>
          <w:sz w:val="22"/>
          <w:szCs w:val="22"/>
        </w:rPr>
      </w:pPr>
      <w:r w:rsidRPr="00DF370C">
        <w:rPr>
          <w:rFonts w:cs="Times New Roman CYR"/>
          <w:sz w:val="22"/>
          <w:szCs w:val="22"/>
        </w:rPr>
        <w:t>Изпълнението е в отговорностите на директорите на болниците и се осъществява, под ръководс</w:t>
      </w:r>
      <w:r w:rsidR="00510ACE" w:rsidRPr="00DF370C">
        <w:rPr>
          <w:rFonts w:cs="Times New Roman CYR"/>
          <w:sz w:val="22"/>
          <w:szCs w:val="22"/>
        </w:rPr>
        <w:t>твото на главния секретар на М</w:t>
      </w:r>
      <w:r w:rsidRPr="00DF370C">
        <w:rPr>
          <w:rFonts w:cs="Times New Roman CYR"/>
          <w:sz w:val="22"/>
          <w:szCs w:val="22"/>
        </w:rPr>
        <w:t>ТС.</w:t>
      </w:r>
    </w:p>
    <w:p w:rsidR="00F14271" w:rsidRPr="00DF370C" w:rsidRDefault="00F14271" w:rsidP="00811B64">
      <w:pPr>
        <w:spacing w:before="120" w:after="120"/>
        <w:jc w:val="both"/>
        <w:rPr>
          <w:rFonts w:ascii="Times New Roman" w:hAnsi="Times New Roman"/>
          <w:b/>
          <w:bCs/>
          <w:i/>
          <w:iCs/>
          <w:sz w:val="22"/>
          <w:szCs w:val="22"/>
        </w:rPr>
      </w:pPr>
      <w:r w:rsidRPr="00DF370C">
        <w:rPr>
          <w:rFonts w:ascii="Times New Roman" w:hAnsi="Times New Roman"/>
          <w:b/>
          <w:bCs/>
          <w:i/>
          <w:iCs/>
          <w:sz w:val="22"/>
          <w:szCs w:val="22"/>
        </w:rPr>
        <w:t>Отчет на показатели</w:t>
      </w:r>
      <w:r w:rsidR="009462AB" w:rsidRPr="00DF370C">
        <w:rPr>
          <w:rFonts w:ascii="Times New Roman" w:hAnsi="Times New Roman"/>
          <w:b/>
          <w:bCs/>
          <w:i/>
          <w:iCs/>
          <w:sz w:val="22"/>
          <w:szCs w:val="22"/>
        </w:rPr>
        <w:t>те</w:t>
      </w:r>
      <w:r w:rsidRPr="00DF370C">
        <w:rPr>
          <w:rFonts w:ascii="Times New Roman" w:hAnsi="Times New Roman"/>
          <w:b/>
          <w:bCs/>
          <w:i/>
          <w:iCs/>
          <w:sz w:val="22"/>
          <w:szCs w:val="22"/>
        </w:rPr>
        <w:t xml:space="preserve"> за изпълнение </w:t>
      </w:r>
    </w:p>
    <w:tbl>
      <w:tblPr>
        <w:tblW w:w="9229" w:type="dxa"/>
        <w:tblInd w:w="55" w:type="dxa"/>
        <w:tblLayout w:type="fixed"/>
        <w:tblCellMar>
          <w:left w:w="70" w:type="dxa"/>
          <w:right w:w="70" w:type="dxa"/>
        </w:tblCellMar>
        <w:tblLook w:val="0000" w:firstRow="0" w:lastRow="0" w:firstColumn="0" w:lastColumn="0" w:noHBand="0" w:noVBand="0"/>
      </w:tblPr>
      <w:tblGrid>
        <w:gridCol w:w="4551"/>
        <w:gridCol w:w="1276"/>
        <w:gridCol w:w="1701"/>
        <w:gridCol w:w="1701"/>
      </w:tblGrid>
      <w:tr w:rsidR="00F14271" w:rsidRPr="00DF370C" w:rsidTr="00A77AD1">
        <w:trPr>
          <w:trHeight w:val="420"/>
        </w:trPr>
        <w:tc>
          <w:tcPr>
            <w:tcW w:w="9229" w:type="dxa"/>
            <w:gridSpan w:val="4"/>
            <w:tcBorders>
              <w:top w:val="single" w:sz="8" w:space="0" w:color="auto"/>
              <w:left w:val="single" w:sz="8" w:space="0" w:color="auto"/>
              <w:bottom w:val="single" w:sz="4" w:space="0" w:color="auto"/>
              <w:right w:val="single" w:sz="8" w:space="0" w:color="000000"/>
            </w:tcBorders>
            <w:shd w:val="clear" w:color="auto" w:fill="FFCC99"/>
            <w:vAlign w:val="center"/>
          </w:tcPr>
          <w:p w:rsidR="00F14271" w:rsidRPr="00DF370C" w:rsidRDefault="00F14271" w:rsidP="00F14271">
            <w:pPr>
              <w:jc w:val="center"/>
              <w:rPr>
                <w:b/>
                <w:bCs/>
                <w:sz w:val="22"/>
                <w:szCs w:val="22"/>
              </w:rPr>
            </w:pPr>
            <w:r w:rsidRPr="00DF370C">
              <w:rPr>
                <w:b/>
                <w:bCs/>
                <w:sz w:val="22"/>
                <w:szCs w:val="22"/>
              </w:rPr>
              <w:t>ЦЕЛЕВИ СТОЙНОСТИ ПО ПОКАЗАТЕЛИТЕ ЗА ИЗПЪЛНЕНИЕ</w:t>
            </w:r>
          </w:p>
        </w:tc>
      </w:tr>
      <w:tr w:rsidR="00F14271" w:rsidRPr="00DF370C" w:rsidTr="00A77AD1">
        <w:trPr>
          <w:trHeight w:val="450"/>
        </w:trPr>
        <w:tc>
          <w:tcPr>
            <w:tcW w:w="4551" w:type="dxa"/>
            <w:tcBorders>
              <w:top w:val="nil"/>
              <w:left w:val="single" w:sz="8" w:space="0" w:color="auto"/>
              <w:bottom w:val="single" w:sz="4" w:space="0" w:color="auto"/>
              <w:right w:val="single" w:sz="4" w:space="0" w:color="auto"/>
            </w:tcBorders>
            <w:shd w:val="clear" w:color="auto" w:fill="FFCC99"/>
            <w:vAlign w:val="center"/>
          </w:tcPr>
          <w:p w:rsidR="00F14271" w:rsidRPr="00DF370C" w:rsidRDefault="00F14271" w:rsidP="00F14271">
            <w:pPr>
              <w:jc w:val="center"/>
              <w:rPr>
                <w:b/>
                <w:bCs/>
                <w:sz w:val="22"/>
                <w:szCs w:val="22"/>
              </w:rPr>
            </w:pPr>
            <w:r w:rsidRPr="00DF370C">
              <w:rPr>
                <w:b/>
                <w:bCs/>
                <w:sz w:val="22"/>
                <w:szCs w:val="22"/>
              </w:rPr>
              <w:t>Показатели за изпълнение</w:t>
            </w:r>
          </w:p>
        </w:tc>
        <w:tc>
          <w:tcPr>
            <w:tcW w:w="1276" w:type="dxa"/>
            <w:tcBorders>
              <w:top w:val="nil"/>
              <w:left w:val="nil"/>
              <w:bottom w:val="single" w:sz="4" w:space="0" w:color="auto"/>
              <w:right w:val="single" w:sz="4" w:space="0" w:color="auto"/>
            </w:tcBorders>
            <w:shd w:val="clear" w:color="auto" w:fill="FFCC99"/>
            <w:vAlign w:val="center"/>
          </w:tcPr>
          <w:p w:rsidR="00F14271" w:rsidRPr="00DF370C" w:rsidRDefault="00F14271" w:rsidP="00F14271">
            <w:pPr>
              <w:jc w:val="center"/>
              <w:rPr>
                <w:b/>
                <w:bCs/>
                <w:sz w:val="22"/>
                <w:szCs w:val="22"/>
              </w:rPr>
            </w:pPr>
            <w:r w:rsidRPr="00DF370C">
              <w:rPr>
                <w:b/>
                <w:bCs/>
                <w:sz w:val="22"/>
                <w:szCs w:val="22"/>
              </w:rPr>
              <w:t>Мерна единица</w:t>
            </w:r>
          </w:p>
        </w:tc>
        <w:tc>
          <w:tcPr>
            <w:tcW w:w="1701" w:type="dxa"/>
            <w:tcBorders>
              <w:top w:val="single" w:sz="4" w:space="0" w:color="auto"/>
              <w:left w:val="nil"/>
              <w:bottom w:val="single" w:sz="4" w:space="0" w:color="auto"/>
              <w:right w:val="single" w:sz="4" w:space="0" w:color="auto"/>
            </w:tcBorders>
            <w:shd w:val="clear" w:color="auto" w:fill="FFCC99"/>
            <w:vAlign w:val="center"/>
          </w:tcPr>
          <w:p w:rsidR="00F14271" w:rsidRPr="00DF370C" w:rsidRDefault="0032102E" w:rsidP="00F14271">
            <w:pPr>
              <w:jc w:val="center"/>
              <w:rPr>
                <w:b/>
                <w:bCs/>
                <w:sz w:val="22"/>
                <w:szCs w:val="22"/>
              </w:rPr>
            </w:pPr>
            <w:r w:rsidRPr="00DF370C">
              <w:rPr>
                <w:b/>
                <w:bCs/>
                <w:sz w:val="22"/>
                <w:szCs w:val="22"/>
              </w:rPr>
              <w:t xml:space="preserve">Целева </w:t>
            </w:r>
          </w:p>
          <w:p w:rsidR="0032102E" w:rsidRPr="00DF370C" w:rsidRDefault="0032102E" w:rsidP="00F14271">
            <w:pPr>
              <w:jc w:val="center"/>
              <w:rPr>
                <w:b/>
                <w:bCs/>
                <w:sz w:val="22"/>
                <w:szCs w:val="22"/>
              </w:rPr>
            </w:pPr>
            <w:r w:rsidRPr="00DF370C">
              <w:rPr>
                <w:b/>
                <w:bCs/>
                <w:sz w:val="22"/>
                <w:szCs w:val="22"/>
              </w:rPr>
              <w:t>стойност</w:t>
            </w:r>
          </w:p>
          <w:p w:rsidR="00F14271" w:rsidRPr="00DF370C" w:rsidRDefault="00F14271" w:rsidP="0032102E">
            <w:pPr>
              <w:rPr>
                <w:b/>
                <w:bCs/>
                <w:sz w:val="22"/>
                <w:szCs w:val="22"/>
              </w:rPr>
            </w:pPr>
          </w:p>
        </w:tc>
        <w:tc>
          <w:tcPr>
            <w:tcW w:w="1701" w:type="dxa"/>
            <w:tcBorders>
              <w:top w:val="single" w:sz="4" w:space="0" w:color="auto"/>
              <w:left w:val="nil"/>
              <w:bottom w:val="single" w:sz="4" w:space="0" w:color="auto"/>
              <w:right w:val="single" w:sz="4" w:space="0" w:color="auto"/>
            </w:tcBorders>
            <w:shd w:val="clear" w:color="auto" w:fill="FFCC99"/>
            <w:vAlign w:val="center"/>
          </w:tcPr>
          <w:p w:rsidR="00F14271" w:rsidRPr="00DF370C" w:rsidRDefault="00F14271" w:rsidP="00B21079">
            <w:pPr>
              <w:jc w:val="center"/>
              <w:rPr>
                <w:b/>
                <w:bCs/>
                <w:iCs/>
                <w:sz w:val="22"/>
                <w:szCs w:val="22"/>
              </w:rPr>
            </w:pPr>
            <w:r w:rsidRPr="00DF370C">
              <w:rPr>
                <w:b/>
                <w:bCs/>
                <w:iCs/>
                <w:sz w:val="22"/>
                <w:szCs w:val="22"/>
              </w:rPr>
              <w:t>Отчет</w:t>
            </w:r>
            <w:r w:rsidR="003F3825" w:rsidRPr="00DF370C">
              <w:rPr>
                <w:b/>
                <w:bCs/>
                <w:iCs/>
                <w:sz w:val="22"/>
                <w:szCs w:val="22"/>
              </w:rPr>
              <w:t xml:space="preserve"> </w:t>
            </w:r>
          </w:p>
          <w:p w:rsidR="0032102E" w:rsidRPr="00DF370C" w:rsidRDefault="004F13BE" w:rsidP="00422FD2">
            <w:pPr>
              <w:jc w:val="center"/>
              <w:rPr>
                <w:b/>
                <w:bCs/>
                <w:iCs/>
                <w:sz w:val="22"/>
                <w:szCs w:val="22"/>
              </w:rPr>
            </w:pPr>
            <w:r w:rsidRPr="00DF370C">
              <w:rPr>
                <w:b/>
                <w:bCs/>
                <w:iCs/>
                <w:sz w:val="22"/>
                <w:szCs w:val="22"/>
              </w:rPr>
              <w:t>3</w:t>
            </w:r>
            <w:r w:rsidR="00283E54" w:rsidRPr="00DF370C">
              <w:rPr>
                <w:b/>
                <w:bCs/>
                <w:iCs/>
                <w:sz w:val="22"/>
                <w:szCs w:val="22"/>
              </w:rPr>
              <w:t>0</w:t>
            </w:r>
            <w:r w:rsidR="000C07D7" w:rsidRPr="00DF370C">
              <w:rPr>
                <w:b/>
                <w:bCs/>
                <w:iCs/>
                <w:sz w:val="22"/>
                <w:szCs w:val="22"/>
              </w:rPr>
              <w:t>.</w:t>
            </w:r>
            <w:r w:rsidR="00283E54" w:rsidRPr="00DF370C">
              <w:rPr>
                <w:b/>
                <w:bCs/>
                <w:iCs/>
                <w:sz w:val="22"/>
                <w:szCs w:val="22"/>
              </w:rPr>
              <w:t>06</w:t>
            </w:r>
            <w:r w:rsidR="0032102E" w:rsidRPr="00DF370C">
              <w:rPr>
                <w:b/>
                <w:bCs/>
                <w:iCs/>
                <w:sz w:val="22"/>
                <w:szCs w:val="22"/>
              </w:rPr>
              <w:t>.202</w:t>
            </w:r>
            <w:r w:rsidR="00283E54" w:rsidRPr="00DF370C">
              <w:rPr>
                <w:b/>
                <w:bCs/>
                <w:iCs/>
                <w:sz w:val="22"/>
                <w:szCs w:val="22"/>
              </w:rPr>
              <w:t>6</w:t>
            </w:r>
            <w:r w:rsidR="0032102E" w:rsidRPr="00DF370C">
              <w:rPr>
                <w:b/>
                <w:bCs/>
                <w:iCs/>
                <w:sz w:val="22"/>
                <w:szCs w:val="22"/>
              </w:rPr>
              <w:t xml:space="preserve"> г.</w:t>
            </w:r>
          </w:p>
        </w:tc>
      </w:tr>
    </w:tbl>
    <w:p w:rsidR="00DF26C9" w:rsidRPr="00DF370C" w:rsidRDefault="00DF26C9" w:rsidP="00DF26C9">
      <w:pPr>
        <w:rPr>
          <w:vanish/>
        </w:rPr>
      </w:pPr>
    </w:p>
    <w:tbl>
      <w:tblPr>
        <w:tblW w:w="0" w:type="auto"/>
        <w:tblInd w:w="108" w:type="dxa"/>
        <w:tblLayout w:type="fixed"/>
        <w:tblLook w:val="01E0" w:firstRow="1" w:lastRow="1" w:firstColumn="1" w:lastColumn="1" w:noHBand="0" w:noVBand="0"/>
      </w:tblPr>
      <w:tblGrid>
        <w:gridCol w:w="4536"/>
        <w:gridCol w:w="1276"/>
        <w:gridCol w:w="1701"/>
        <w:gridCol w:w="1701"/>
      </w:tblGrid>
      <w:tr w:rsidR="002133C5"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2133C5" w:rsidRPr="00DF370C" w:rsidRDefault="002133C5" w:rsidP="002133C5">
            <w:pPr>
              <w:tabs>
                <w:tab w:val="left" w:pos="1935"/>
              </w:tabs>
              <w:spacing w:after="120" w:line="280" w:lineRule="atLeast"/>
              <w:jc w:val="both"/>
              <w:rPr>
                <w:rFonts w:cs="Times New Roman CYR"/>
                <w:sz w:val="22"/>
                <w:szCs w:val="22"/>
              </w:rPr>
            </w:pPr>
            <w:r w:rsidRPr="00DF370C">
              <w:rPr>
                <w:rFonts w:cs="Times New Roman CYR"/>
                <w:sz w:val="22"/>
                <w:szCs w:val="22"/>
              </w:rPr>
              <w:t>1.1.</w:t>
            </w:r>
            <w:r w:rsidR="008961A8" w:rsidRPr="00DF370C">
              <w:rPr>
                <w:rFonts w:cs="Times New Roman CYR"/>
                <w:sz w:val="22"/>
                <w:szCs w:val="22"/>
              </w:rPr>
              <w:t xml:space="preserve"> </w:t>
            </w:r>
            <w:r w:rsidRPr="00DF370C">
              <w:rPr>
                <w:rFonts w:cs="Times New Roman CYR"/>
                <w:sz w:val="22"/>
                <w:szCs w:val="22"/>
              </w:rPr>
              <w:t>Експертни болнични прегледи  -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133C5" w:rsidRPr="00DF370C" w:rsidRDefault="00CC7D35"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2133C5"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133C5" w:rsidRPr="00DF370C" w:rsidRDefault="00F22189" w:rsidP="007244C9">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42 000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133C5" w:rsidRPr="00DF370C" w:rsidRDefault="00F22189" w:rsidP="001A3EB8">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41 967</w:t>
            </w:r>
          </w:p>
        </w:tc>
      </w:tr>
      <w:tr w:rsidR="00896BC2"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365BDF" w:rsidP="00365BDF">
            <w:pPr>
              <w:tabs>
                <w:tab w:val="left" w:pos="1935"/>
              </w:tabs>
              <w:spacing w:after="120" w:line="280" w:lineRule="atLeast"/>
              <w:rPr>
                <w:rFonts w:cs="Times New Roman CYR"/>
                <w:sz w:val="22"/>
                <w:szCs w:val="22"/>
              </w:rPr>
            </w:pPr>
            <w:r w:rsidRPr="00DF370C">
              <w:rPr>
                <w:rFonts w:cs="Times New Roman CYR"/>
                <w:sz w:val="22"/>
                <w:szCs w:val="22"/>
              </w:rPr>
              <w:lastRenderedPageBreak/>
              <w:t>1.2.</w:t>
            </w:r>
            <w:r w:rsidR="00896BC2" w:rsidRPr="00DF370C">
              <w:rPr>
                <w:rFonts w:cs="Times New Roman CYR"/>
                <w:sz w:val="22"/>
                <w:szCs w:val="22"/>
              </w:rPr>
              <w:t>Медиц</w:t>
            </w:r>
            <w:r w:rsidR="00A77AD1" w:rsidRPr="00DF370C">
              <w:rPr>
                <w:rFonts w:cs="Times New Roman CYR"/>
                <w:sz w:val="22"/>
                <w:szCs w:val="22"/>
              </w:rPr>
              <w:t xml:space="preserve">инска </w:t>
            </w:r>
            <w:r w:rsidR="00896BC2" w:rsidRPr="00DF370C">
              <w:rPr>
                <w:rFonts w:cs="Times New Roman CYR"/>
                <w:sz w:val="22"/>
                <w:szCs w:val="22"/>
              </w:rPr>
              <w:t>експертиза и периодично освидетелстване на работещи в сигурността на движението</w:t>
            </w:r>
            <w:r w:rsidR="00A77AD1" w:rsidRPr="00DF370C">
              <w:rPr>
                <w:rFonts w:cs="Times New Roman CYR"/>
                <w:sz w:val="22"/>
                <w:szCs w:val="22"/>
              </w:rPr>
              <w:t xml:space="preserve"> – МТБ Пловдив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CC7D35"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A77AD1"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A77AD1" w:rsidP="00F31E6B">
            <w:pPr>
              <w:tabs>
                <w:tab w:val="left" w:pos="1935"/>
              </w:tabs>
              <w:spacing w:after="120" w:line="280" w:lineRule="atLeast"/>
              <w:ind w:left="283"/>
              <w:jc w:val="right"/>
              <w:rPr>
                <w:rFonts w:cs="Times New Roman CYR"/>
                <w:sz w:val="22"/>
                <w:szCs w:val="22"/>
              </w:rPr>
            </w:pPr>
            <w:r w:rsidRPr="00DF370C">
              <w:rPr>
                <w:rFonts w:cs="Times New Roman CYR"/>
                <w:sz w:val="22"/>
                <w:szCs w:val="22"/>
              </w:rPr>
              <w:t>4</w:t>
            </w:r>
            <w:r w:rsidR="00F31E6B" w:rsidRPr="00DF370C">
              <w:rPr>
                <w:rFonts w:cs="Times New Roman CYR"/>
                <w:sz w:val="22"/>
                <w:szCs w:val="22"/>
              </w:rPr>
              <w:t>5</w:t>
            </w:r>
            <w:r w:rsidRPr="00DF370C">
              <w:rPr>
                <w:rFonts w:cs="Times New Roman CYR"/>
                <w:sz w:val="22"/>
                <w:szCs w:val="22"/>
              </w:rPr>
              <w:t xml:space="preserve"> 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F7983" w:rsidRPr="00DF370C" w:rsidRDefault="00283E54" w:rsidP="002E2ACE">
            <w:pPr>
              <w:tabs>
                <w:tab w:val="left" w:pos="1935"/>
              </w:tabs>
              <w:spacing w:after="120" w:line="280" w:lineRule="atLeast"/>
              <w:ind w:left="283"/>
              <w:jc w:val="right"/>
              <w:rPr>
                <w:rFonts w:cs="Times New Roman CYR"/>
                <w:sz w:val="22"/>
                <w:szCs w:val="22"/>
              </w:rPr>
            </w:pPr>
            <w:r w:rsidRPr="00DF370C">
              <w:rPr>
                <w:rFonts w:cs="Times New Roman CYR"/>
                <w:sz w:val="22"/>
                <w:szCs w:val="22"/>
              </w:rPr>
              <w:t>25 782</w:t>
            </w:r>
          </w:p>
        </w:tc>
      </w:tr>
      <w:tr w:rsidR="00E970A8" w:rsidRPr="00DF370C" w:rsidTr="00EF42DC">
        <w:trPr>
          <w:trHeight w:val="348"/>
        </w:trPr>
        <w:tc>
          <w:tcPr>
            <w:tcW w:w="4536" w:type="dxa"/>
            <w:tcBorders>
              <w:top w:val="single" w:sz="4" w:space="0" w:color="auto"/>
              <w:left w:val="single" w:sz="4" w:space="0" w:color="auto"/>
              <w:bottom w:val="single" w:sz="4" w:space="0" w:color="auto"/>
              <w:right w:val="single" w:sz="4" w:space="0" w:color="auto"/>
            </w:tcBorders>
            <w:shd w:val="clear" w:color="auto" w:fill="auto"/>
          </w:tcPr>
          <w:p w:rsidR="00E970A8" w:rsidRPr="00DF370C" w:rsidRDefault="00E970A8" w:rsidP="007A74A2">
            <w:pPr>
              <w:tabs>
                <w:tab w:val="left" w:pos="1935"/>
              </w:tabs>
              <w:spacing w:after="120" w:line="280" w:lineRule="atLeast"/>
              <w:rPr>
                <w:rFonts w:cs="Times New Roman CYR"/>
                <w:sz w:val="22"/>
                <w:szCs w:val="22"/>
              </w:rPr>
            </w:pPr>
            <w:r w:rsidRPr="00DF370C">
              <w:rPr>
                <w:rFonts w:cs="Times New Roman CYR"/>
                <w:sz w:val="22"/>
                <w:szCs w:val="22"/>
              </w:rPr>
              <w:t>2.</w:t>
            </w:r>
            <w:r w:rsidR="00A77AD1" w:rsidRPr="00DF370C">
              <w:rPr>
                <w:rFonts w:cs="Times New Roman CYR"/>
                <w:sz w:val="22"/>
                <w:szCs w:val="22"/>
              </w:rPr>
              <w:t xml:space="preserve">1. </w:t>
            </w:r>
            <w:r w:rsidRPr="00DF370C">
              <w:rPr>
                <w:rFonts w:cs="Times New Roman CYR"/>
                <w:sz w:val="22"/>
                <w:szCs w:val="22"/>
              </w:rPr>
              <w:t xml:space="preserve"> Преминали</w:t>
            </w:r>
            <w:r w:rsidR="00EC555C" w:rsidRPr="00DF370C">
              <w:rPr>
                <w:rFonts w:cs="Times New Roman CYR"/>
                <w:sz w:val="22"/>
                <w:szCs w:val="22"/>
              </w:rPr>
              <w:t xml:space="preserve"> болни</w:t>
            </w:r>
            <w:r w:rsidR="00363378" w:rsidRPr="00DF370C">
              <w:rPr>
                <w:rFonts w:cs="Times New Roman CYR"/>
                <w:sz w:val="22"/>
                <w:szCs w:val="22"/>
              </w:rPr>
              <w:t xml:space="preserve"> за стационарно лечение</w:t>
            </w:r>
            <w:r w:rsidR="007A74A2" w:rsidRPr="00DF370C">
              <w:rPr>
                <w:rFonts w:cs="Times New Roman CYR"/>
                <w:sz w:val="22"/>
                <w:szCs w:val="22"/>
              </w:rPr>
              <w:t xml:space="preserve"> </w:t>
            </w:r>
            <w:r w:rsidR="00A77AD1" w:rsidRPr="00DF370C">
              <w:rPr>
                <w:rFonts w:cs="Times New Roman CYR"/>
                <w:sz w:val="22"/>
                <w:szCs w:val="22"/>
              </w:rPr>
              <w:t>– НМТБ София</w:t>
            </w:r>
            <w:r w:rsidRPr="00DF370C">
              <w:rPr>
                <w:rFonts w:cs="Times New Roman CY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70A8" w:rsidRPr="00DF370C" w:rsidRDefault="00CC7D35"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E970A8"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970A8" w:rsidRPr="00DF370C" w:rsidRDefault="00D433D1" w:rsidP="001A3EB8">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2 300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36473" w:rsidRPr="00DF370C" w:rsidRDefault="00D433D1" w:rsidP="001A3EB8">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2 216</w:t>
            </w:r>
          </w:p>
        </w:tc>
      </w:tr>
      <w:tr w:rsidR="00896BC2"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A77AD1" w:rsidP="00B46CBB">
            <w:pPr>
              <w:tabs>
                <w:tab w:val="left" w:pos="1935"/>
              </w:tabs>
              <w:spacing w:after="120" w:line="280" w:lineRule="atLeast"/>
              <w:rPr>
                <w:rFonts w:cs="Times New Roman CYR"/>
                <w:sz w:val="22"/>
                <w:szCs w:val="22"/>
              </w:rPr>
            </w:pPr>
            <w:r w:rsidRPr="00DF370C">
              <w:rPr>
                <w:rFonts w:cs="Times New Roman CYR"/>
                <w:sz w:val="22"/>
                <w:szCs w:val="22"/>
              </w:rPr>
              <w:t xml:space="preserve">2.2. </w:t>
            </w:r>
            <w:r w:rsidR="005107F0" w:rsidRPr="00DF370C">
              <w:rPr>
                <w:rFonts w:cs="Times New Roman CYR"/>
                <w:sz w:val="22"/>
                <w:szCs w:val="22"/>
              </w:rPr>
              <w:t>Преминали стационарно лечение</w:t>
            </w:r>
            <w:r w:rsidRPr="00DF370C">
              <w:rPr>
                <w:rFonts w:cs="Times New Roman CYR"/>
                <w:sz w:val="22"/>
                <w:szCs w:val="22"/>
              </w:rPr>
              <w:t xml:space="preserve"> – МТБ Пловдив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CC7D35" w:rsidP="00461005">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A77AD1"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B46CBB" w:rsidP="00B46CBB">
            <w:pPr>
              <w:tabs>
                <w:tab w:val="left" w:pos="1935"/>
              </w:tabs>
              <w:spacing w:after="120" w:line="280" w:lineRule="atLeast"/>
              <w:ind w:left="283"/>
              <w:jc w:val="right"/>
              <w:rPr>
                <w:rFonts w:cs="Times New Roman CYR"/>
                <w:sz w:val="22"/>
                <w:szCs w:val="22"/>
              </w:rPr>
            </w:pPr>
            <w:r w:rsidRPr="00DF370C">
              <w:rPr>
                <w:rFonts w:cs="Times New Roman CYR"/>
                <w:sz w:val="22"/>
                <w:szCs w:val="22"/>
              </w:rPr>
              <w:t>4</w:t>
            </w:r>
            <w:r w:rsidR="0084522D" w:rsidRPr="00DF370C">
              <w:rPr>
                <w:rFonts w:cs="Times New Roman CYR"/>
                <w:sz w:val="22"/>
                <w:szCs w:val="22"/>
              </w:rPr>
              <w:t xml:space="preserve"> 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37EB" w:rsidRPr="00DF370C" w:rsidRDefault="00283E54" w:rsidP="00B46CBB">
            <w:pPr>
              <w:tabs>
                <w:tab w:val="left" w:pos="1935"/>
              </w:tabs>
              <w:spacing w:after="120" w:line="280" w:lineRule="atLeast"/>
              <w:ind w:left="283"/>
              <w:jc w:val="right"/>
              <w:rPr>
                <w:rFonts w:cs="Times New Roman CYR"/>
                <w:sz w:val="22"/>
                <w:szCs w:val="22"/>
              </w:rPr>
            </w:pPr>
            <w:r w:rsidRPr="00DF370C">
              <w:rPr>
                <w:rFonts w:cs="Times New Roman CYR"/>
                <w:sz w:val="22"/>
                <w:szCs w:val="22"/>
              </w:rPr>
              <w:t>2 076</w:t>
            </w:r>
          </w:p>
        </w:tc>
      </w:tr>
      <w:tr w:rsidR="00E77BEC"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E77BEC" w:rsidRPr="00DF370C" w:rsidRDefault="00E77BEC" w:rsidP="00E77BEC">
            <w:pPr>
              <w:tabs>
                <w:tab w:val="left" w:pos="1935"/>
              </w:tabs>
              <w:spacing w:after="120" w:line="280" w:lineRule="atLeast"/>
              <w:rPr>
                <w:rFonts w:cs="Times New Roman CYR"/>
                <w:sz w:val="22"/>
                <w:szCs w:val="22"/>
              </w:rPr>
            </w:pPr>
            <w:r w:rsidRPr="00DF370C">
              <w:rPr>
                <w:rFonts w:cs="Times New Roman CYR"/>
                <w:sz w:val="22"/>
                <w:szCs w:val="22"/>
              </w:rPr>
              <w:t>3.  Проведени леглодни –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77BEC" w:rsidRPr="00DF370C" w:rsidRDefault="00E77BEC" w:rsidP="00E77BEC">
            <w:pPr>
              <w:tabs>
                <w:tab w:val="left" w:pos="1935"/>
              </w:tabs>
              <w:spacing w:after="120" w:line="280" w:lineRule="atLeast"/>
              <w:ind w:left="283"/>
              <w:jc w:val="center"/>
              <w:rPr>
                <w:rFonts w:cs="Times New Roman CYR"/>
                <w:sz w:val="22"/>
                <w:szCs w:val="22"/>
              </w:rPr>
            </w:pPr>
            <w:r w:rsidRPr="00DF370C">
              <w:rPr>
                <w:rFonts w:cs="Times New Roman CYR"/>
                <w:sz w:val="22"/>
                <w:szCs w:val="22"/>
              </w:rPr>
              <w:t>дни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7BEC" w:rsidRPr="00DF370C" w:rsidRDefault="00D433D1" w:rsidP="001A3EB8">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7 900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7BEC" w:rsidRPr="00DF370C" w:rsidRDefault="00D433D1" w:rsidP="001A3EB8">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7 774</w:t>
            </w:r>
          </w:p>
        </w:tc>
      </w:tr>
      <w:tr w:rsidR="005107F0" w:rsidRPr="00DF370C" w:rsidTr="005107F0">
        <w:trPr>
          <w:trHeight w:val="416"/>
        </w:trPr>
        <w:tc>
          <w:tcPr>
            <w:tcW w:w="4536" w:type="dxa"/>
            <w:tcBorders>
              <w:top w:val="single" w:sz="4" w:space="0" w:color="auto"/>
              <w:left w:val="single" w:sz="4" w:space="0" w:color="auto"/>
              <w:bottom w:val="single" w:sz="4" w:space="0" w:color="auto"/>
              <w:right w:val="single" w:sz="4" w:space="0" w:color="auto"/>
            </w:tcBorders>
            <w:shd w:val="clear" w:color="auto" w:fill="auto"/>
          </w:tcPr>
          <w:p w:rsidR="005107F0" w:rsidRPr="00DF370C" w:rsidRDefault="005107F0" w:rsidP="00D824D7">
            <w:pPr>
              <w:tabs>
                <w:tab w:val="left" w:pos="1935"/>
              </w:tabs>
              <w:spacing w:after="120" w:line="280" w:lineRule="atLeast"/>
              <w:rPr>
                <w:rFonts w:cs="Times New Roman CYR"/>
                <w:sz w:val="22"/>
                <w:szCs w:val="22"/>
              </w:rPr>
            </w:pPr>
            <w:r w:rsidRPr="00DF370C">
              <w:rPr>
                <w:rFonts w:cs="Times New Roman CYR"/>
                <w:sz w:val="22"/>
                <w:szCs w:val="22"/>
              </w:rPr>
              <w:t>4.</w:t>
            </w:r>
            <w:r w:rsidR="00641122" w:rsidRPr="00DF370C">
              <w:rPr>
                <w:rFonts w:cs="Times New Roman CYR"/>
                <w:sz w:val="22"/>
                <w:szCs w:val="22"/>
                <w:lang w:val="en-US"/>
              </w:rPr>
              <w:t>1.</w:t>
            </w:r>
            <w:r w:rsidRPr="00DF370C">
              <w:rPr>
                <w:rFonts w:cs="Times New Roman CYR"/>
                <w:sz w:val="22"/>
                <w:szCs w:val="22"/>
              </w:rPr>
              <w:t xml:space="preserve"> Използваемост на легл</w:t>
            </w:r>
            <w:r w:rsidR="00363378" w:rsidRPr="00DF370C">
              <w:rPr>
                <w:rFonts w:cs="Times New Roman CYR"/>
                <w:sz w:val="22"/>
                <w:szCs w:val="22"/>
              </w:rPr>
              <w:t xml:space="preserve">овия фонд </w:t>
            </w:r>
            <w:r w:rsidRPr="00DF370C">
              <w:rPr>
                <w:rFonts w:cs="Times New Roman CYR"/>
                <w:sz w:val="22"/>
                <w:szCs w:val="22"/>
              </w:rPr>
              <w:t xml:space="preserve"> –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107F0" w:rsidRPr="00DF370C" w:rsidRDefault="002133C5"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07F0" w:rsidRPr="00DF370C" w:rsidRDefault="00D433D1"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34,64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36473" w:rsidRPr="00DF370C" w:rsidRDefault="00D433D1" w:rsidP="00D138FA">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34,09</w:t>
            </w:r>
          </w:p>
        </w:tc>
      </w:tr>
      <w:tr w:rsidR="00641122" w:rsidRPr="00DF370C" w:rsidTr="005107F0">
        <w:trPr>
          <w:trHeight w:val="416"/>
        </w:trPr>
        <w:tc>
          <w:tcPr>
            <w:tcW w:w="4536" w:type="dxa"/>
            <w:tcBorders>
              <w:top w:val="single" w:sz="4" w:space="0" w:color="auto"/>
              <w:left w:val="single" w:sz="4" w:space="0" w:color="auto"/>
              <w:bottom w:val="single" w:sz="4" w:space="0" w:color="auto"/>
              <w:right w:val="single" w:sz="4" w:space="0" w:color="auto"/>
            </w:tcBorders>
            <w:shd w:val="clear" w:color="auto" w:fill="auto"/>
          </w:tcPr>
          <w:p w:rsidR="00641122" w:rsidRPr="00DF370C" w:rsidRDefault="00641122" w:rsidP="00641122">
            <w:pPr>
              <w:tabs>
                <w:tab w:val="left" w:pos="1935"/>
              </w:tabs>
              <w:spacing w:after="120" w:line="280" w:lineRule="atLeast"/>
              <w:rPr>
                <w:rFonts w:cs="Times New Roman CYR"/>
                <w:sz w:val="22"/>
                <w:szCs w:val="22"/>
              </w:rPr>
            </w:pPr>
            <w:r w:rsidRPr="00DF370C">
              <w:rPr>
                <w:rFonts w:cs="Times New Roman CYR"/>
                <w:sz w:val="22"/>
                <w:szCs w:val="22"/>
              </w:rPr>
              <w:t>4.</w:t>
            </w:r>
            <w:r w:rsidRPr="00DF370C">
              <w:rPr>
                <w:rFonts w:cs="Times New Roman CYR"/>
                <w:sz w:val="22"/>
                <w:szCs w:val="22"/>
                <w:lang w:val="en-US"/>
              </w:rPr>
              <w:t>2.</w:t>
            </w:r>
            <w:r w:rsidRPr="00DF370C">
              <w:rPr>
                <w:rFonts w:cs="Times New Roman CYR"/>
                <w:sz w:val="22"/>
                <w:szCs w:val="22"/>
              </w:rPr>
              <w:t xml:space="preserve"> Използваемост на легловия фонд  – МТБ Пловдив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41122" w:rsidRPr="00DF370C" w:rsidRDefault="00641122"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41122" w:rsidRPr="00DF370C" w:rsidRDefault="00641122" w:rsidP="00CC7D35">
            <w:pPr>
              <w:tabs>
                <w:tab w:val="left" w:pos="1935"/>
              </w:tabs>
              <w:spacing w:after="120" w:line="280" w:lineRule="atLeast"/>
              <w:ind w:left="283"/>
              <w:jc w:val="right"/>
              <w:rPr>
                <w:rFonts w:cs="Times New Roman CYR"/>
                <w:sz w:val="22"/>
                <w:szCs w:val="22"/>
              </w:rPr>
            </w:pPr>
            <w:r w:rsidRPr="00DF370C">
              <w:rPr>
                <w:rFonts w:cs="Times New Roman CYR"/>
                <w:sz w:val="22"/>
                <w:szCs w:val="22"/>
              </w:rPr>
              <w:t>70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41122" w:rsidRPr="00DF370C" w:rsidRDefault="00283E54" w:rsidP="00512C07">
            <w:pPr>
              <w:tabs>
                <w:tab w:val="left" w:pos="1935"/>
              </w:tabs>
              <w:spacing w:after="120" w:line="280" w:lineRule="atLeast"/>
              <w:ind w:left="283"/>
              <w:jc w:val="right"/>
              <w:rPr>
                <w:rFonts w:cs="Times New Roman CYR"/>
                <w:sz w:val="22"/>
                <w:szCs w:val="22"/>
              </w:rPr>
            </w:pPr>
            <w:r w:rsidRPr="00DF370C">
              <w:rPr>
                <w:rFonts w:cs="Times New Roman CYR"/>
                <w:sz w:val="22"/>
                <w:szCs w:val="22"/>
              </w:rPr>
              <w:t>40,32</w:t>
            </w:r>
          </w:p>
        </w:tc>
      </w:tr>
      <w:tr w:rsidR="00F14271"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E970A8" w:rsidP="00A77AD1">
            <w:pPr>
              <w:tabs>
                <w:tab w:val="left" w:pos="1935"/>
              </w:tabs>
              <w:spacing w:after="120" w:line="280" w:lineRule="atLeast"/>
              <w:jc w:val="both"/>
              <w:rPr>
                <w:rFonts w:cs="Times New Roman CYR"/>
                <w:sz w:val="22"/>
                <w:szCs w:val="22"/>
              </w:rPr>
            </w:pPr>
            <w:r w:rsidRPr="00DF370C">
              <w:rPr>
                <w:rFonts w:cs="Times New Roman CYR"/>
                <w:sz w:val="22"/>
                <w:szCs w:val="22"/>
              </w:rPr>
              <w:t>5</w:t>
            </w:r>
            <w:r w:rsidR="00765297" w:rsidRPr="00DF370C">
              <w:rPr>
                <w:rFonts w:cs="Times New Roman CYR"/>
                <w:sz w:val="22"/>
                <w:szCs w:val="22"/>
              </w:rPr>
              <w:t>.</w:t>
            </w:r>
            <w:r w:rsidR="00365BDF" w:rsidRPr="00DF370C">
              <w:rPr>
                <w:rFonts w:cs="Times New Roman CYR"/>
                <w:sz w:val="22"/>
                <w:szCs w:val="22"/>
              </w:rPr>
              <w:t xml:space="preserve"> </w:t>
            </w:r>
            <w:r w:rsidR="00F14271" w:rsidRPr="00DF370C">
              <w:rPr>
                <w:rFonts w:cs="Times New Roman CYR"/>
                <w:sz w:val="22"/>
                <w:szCs w:val="22"/>
              </w:rPr>
              <w:t xml:space="preserve"> Оборот на леглата</w:t>
            </w:r>
            <w:r w:rsidR="00365BDF" w:rsidRPr="00DF370C">
              <w:rPr>
                <w:rFonts w:cs="Times New Roman CYR"/>
                <w:sz w:val="22"/>
                <w:szCs w:val="22"/>
              </w:rPr>
              <w:t xml:space="preserve"> –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CC7D35"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F22189"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18,25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F22189"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17,59</w:t>
            </w:r>
          </w:p>
        </w:tc>
      </w:tr>
      <w:tr w:rsidR="00F14271"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E970A8" w:rsidP="00A77AD1">
            <w:pPr>
              <w:tabs>
                <w:tab w:val="left" w:pos="1935"/>
              </w:tabs>
              <w:spacing w:after="120" w:line="280" w:lineRule="atLeast"/>
              <w:rPr>
                <w:rFonts w:cs="Times New Roman CYR"/>
                <w:sz w:val="22"/>
                <w:szCs w:val="22"/>
              </w:rPr>
            </w:pPr>
            <w:r w:rsidRPr="00DF370C">
              <w:rPr>
                <w:rFonts w:cs="Times New Roman CYR"/>
                <w:sz w:val="22"/>
                <w:szCs w:val="22"/>
              </w:rPr>
              <w:t>6</w:t>
            </w:r>
            <w:r w:rsidR="00F14271" w:rsidRPr="00DF370C">
              <w:rPr>
                <w:rFonts w:cs="Times New Roman CYR"/>
                <w:sz w:val="22"/>
                <w:szCs w:val="22"/>
              </w:rPr>
              <w:t>.</w:t>
            </w:r>
            <w:r w:rsidR="005107F0" w:rsidRPr="00DF370C">
              <w:rPr>
                <w:rFonts w:cs="Times New Roman CYR"/>
                <w:sz w:val="22"/>
                <w:szCs w:val="22"/>
              </w:rPr>
              <w:t xml:space="preserve">1. </w:t>
            </w:r>
            <w:r w:rsidR="00F14271" w:rsidRPr="00DF370C">
              <w:rPr>
                <w:rFonts w:cs="Times New Roman CYR"/>
                <w:sz w:val="22"/>
                <w:szCs w:val="22"/>
              </w:rPr>
              <w:t xml:space="preserve"> Среден болничен престой</w:t>
            </w:r>
            <w:r w:rsidR="005107F0" w:rsidRPr="00DF370C">
              <w:rPr>
                <w:rFonts w:cs="Times New Roman CYR"/>
                <w:sz w:val="22"/>
                <w:szCs w:val="22"/>
              </w:rPr>
              <w:t xml:space="preserve"> –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CC7D35"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д</w:t>
            </w:r>
            <w:r w:rsidR="00F14271" w:rsidRPr="00DF370C">
              <w:rPr>
                <w:rFonts w:cs="Times New Roman CYR"/>
                <w:sz w:val="22"/>
                <w:szCs w:val="22"/>
              </w:rPr>
              <w:t>ни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7A6A70"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w:t>
            </w:r>
            <w:r w:rsidR="00EC2DDF" w:rsidRPr="00DF370C">
              <w:rPr>
                <w:rFonts w:cs="Times New Roman CYR"/>
                <w:sz w:val="22"/>
                <w:szCs w:val="22"/>
              </w:rPr>
              <w:t>4</w:t>
            </w:r>
            <w:r w:rsidR="00F22189" w:rsidRPr="00DF370C">
              <w:rPr>
                <w:rFonts w:cs="Times New Roman CYR"/>
                <w:sz w:val="22"/>
                <w:szCs w:val="22"/>
                <w:lang w:val="en-US"/>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F22189"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3,51</w:t>
            </w:r>
          </w:p>
        </w:tc>
      </w:tr>
      <w:tr w:rsidR="00896BC2"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5107F0" w:rsidP="005107F0">
            <w:pPr>
              <w:tabs>
                <w:tab w:val="left" w:pos="1935"/>
              </w:tabs>
              <w:spacing w:after="120" w:line="280" w:lineRule="atLeast"/>
              <w:rPr>
                <w:rFonts w:cs="Times New Roman CYR"/>
                <w:sz w:val="22"/>
                <w:szCs w:val="22"/>
              </w:rPr>
            </w:pPr>
            <w:r w:rsidRPr="00DF370C">
              <w:rPr>
                <w:rFonts w:cs="Times New Roman CYR"/>
                <w:sz w:val="22"/>
                <w:szCs w:val="22"/>
              </w:rPr>
              <w:t>6.2. Среден болничен престой – МТБ Пловдив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5107F0"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дни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B46CBB" w:rsidP="00DF26C9">
            <w:pPr>
              <w:tabs>
                <w:tab w:val="left" w:pos="1935"/>
              </w:tabs>
              <w:spacing w:after="120" w:line="280" w:lineRule="atLeast"/>
              <w:ind w:left="283"/>
              <w:jc w:val="right"/>
              <w:rPr>
                <w:rFonts w:cs="Times New Roman CYR"/>
                <w:sz w:val="22"/>
                <w:szCs w:val="22"/>
              </w:rPr>
            </w:pPr>
            <w:r w:rsidRPr="00DF370C">
              <w:rPr>
                <w:rFonts w:cs="Times New Roman CYR"/>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0C07D7" w:rsidP="00283E54">
            <w:pPr>
              <w:tabs>
                <w:tab w:val="left" w:pos="1935"/>
              </w:tabs>
              <w:spacing w:after="120" w:line="280" w:lineRule="atLeast"/>
              <w:ind w:left="283"/>
              <w:jc w:val="right"/>
              <w:rPr>
                <w:rFonts w:cs="Times New Roman CYR"/>
                <w:sz w:val="22"/>
                <w:szCs w:val="22"/>
              </w:rPr>
            </w:pPr>
            <w:r w:rsidRPr="00DF370C">
              <w:rPr>
                <w:rFonts w:cs="Times New Roman CYR"/>
                <w:sz w:val="22"/>
                <w:szCs w:val="22"/>
              </w:rPr>
              <w:t>3,</w:t>
            </w:r>
            <w:r w:rsidR="00283E54" w:rsidRPr="00DF370C">
              <w:rPr>
                <w:rFonts w:cs="Times New Roman CYR"/>
                <w:sz w:val="22"/>
                <w:szCs w:val="22"/>
              </w:rPr>
              <w:t>23</w:t>
            </w:r>
          </w:p>
        </w:tc>
      </w:tr>
      <w:tr w:rsidR="00F14271"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B777C9" w:rsidP="00A77AD1">
            <w:pPr>
              <w:tabs>
                <w:tab w:val="left" w:pos="1935"/>
              </w:tabs>
              <w:spacing w:after="120" w:line="280" w:lineRule="atLeast"/>
              <w:rPr>
                <w:rFonts w:cs="Times New Roman CYR"/>
                <w:sz w:val="22"/>
                <w:szCs w:val="22"/>
              </w:rPr>
            </w:pPr>
            <w:r w:rsidRPr="00DF370C">
              <w:rPr>
                <w:rFonts w:cs="Times New Roman CYR"/>
                <w:sz w:val="22"/>
                <w:szCs w:val="22"/>
              </w:rPr>
              <w:t>7</w:t>
            </w:r>
            <w:r w:rsidR="00F14271" w:rsidRPr="00DF370C">
              <w:rPr>
                <w:rFonts w:cs="Times New Roman CYR"/>
                <w:sz w:val="22"/>
                <w:szCs w:val="22"/>
              </w:rPr>
              <w:t>. Профилактични прегледи</w:t>
            </w:r>
            <w:r w:rsidR="00E970A8" w:rsidRPr="00DF370C">
              <w:rPr>
                <w:rFonts w:cs="Times New Roman CYR"/>
                <w:sz w:val="22"/>
                <w:szCs w:val="22"/>
              </w:rPr>
              <w:t xml:space="preserve"> </w:t>
            </w:r>
            <w:r w:rsidR="00365BDF" w:rsidRPr="00DF370C">
              <w:rPr>
                <w:rFonts w:cs="Times New Roman CYR"/>
                <w:sz w:val="22"/>
                <w:szCs w:val="22"/>
              </w:rPr>
              <w:t>–</w:t>
            </w:r>
            <w:r w:rsidR="00E970A8" w:rsidRPr="00DF370C">
              <w:rPr>
                <w:rFonts w:cs="Times New Roman CYR"/>
                <w:sz w:val="22"/>
                <w:szCs w:val="22"/>
              </w:rPr>
              <w:t xml:space="preserve"> НМТБ</w:t>
            </w:r>
            <w:r w:rsidR="002133C5" w:rsidRPr="00DF370C">
              <w:rPr>
                <w:rFonts w:cs="Times New Roman CYR"/>
                <w:sz w:val="22"/>
                <w:szCs w:val="22"/>
              </w:rPr>
              <w:t xml:space="preserve">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EC555C"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F14271"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F22189"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12 100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36473" w:rsidRPr="00DF370C" w:rsidRDefault="00F22189"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11 562</w:t>
            </w:r>
          </w:p>
        </w:tc>
      </w:tr>
      <w:tr w:rsidR="00F14271"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B777C9" w:rsidP="00A77AD1">
            <w:pPr>
              <w:tabs>
                <w:tab w:val="left" w:pos="1935"/>
              </w:tabs>
              <w:spacing w:after="120" w:line="280" w:lineRule="atLeast"/>
              <w:rPr>
                <w:rFonts w:cs="Times New Roman CYR"/>
                <w:sz w:val="22"/>
                <w:szCs w:val="22"/>
              </w:rPr>
            </w:pPr>
            <w:r w:rsidRPr="00DF370C">
              <w:rPr>
                <w:rFonts w:cs="Times New Roman CYR"/>
                <w:sz w:val="22"/>
                <w:szCs w:val="22"/>
              </w:rPr>
              <w:t>8</w:t>
            </w:r>
            <w:r w:rsidR="00F14271" w:rsidRPr="00DF370C">
              <w:rPr>
                <w:rFonts w:cs="Times New Roman CYR"/>
                <w:sz w:val="22"/>
                <w:szCs w:val="22"/>
              </w:rPr>
              <w:t>.</w:t>
            </w:r>
            <w:r w:rsidR="002133C5" w:rsidRPr="00DF370C">
              <w:rPr>
                <w:rFonts w:cs="Times New Roman CYR"/>
                <w:sz w:val="22"/>
                <w:szCs w:val="22"/>
              </w:rPr>
              <w:t>1.</w:t>
            </w:r>
            <w:r w:rsidR="00F14271" w:rsidRPr="00DF370C">
              <w:rPr>
                <w:rFonts w:cs="Times New Roman CYR"/>
                <w:sz w:val="22"/>
                <w:szCs w:val="22"/>
              </w:rPr>
              <w:t xml:space="preserve"> Психологически прегледи</w:t>
            </w:r>
            <w:r w:rsidR="002133C5" w:rsidRPr="00DF370C">
              <w:rPr>
                <w:rFonts w:cs="Times New Roman CYR"/>
                <w:sz w:val="22"/>
                <w:szCs w:val="22"/>
              </w:rPr>
              <w:t xml:space="preserve"> –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890B0E"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F14271"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F22189" w:rsidP="000F4A81">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2 500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F22189" w:rsidP="00EC2DDF">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2 431</w:t>
            </w:r>
          </w:p>
        </w:tc>
      </w:tr>
      <w:tr w:rsidR="00896BC2"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B777C9" w:rsidP="002133C5">
            <w:pPr>
              <w:tabs>
                <w:tab w:val="left" w:pos="1935"/>
              </w:tabs>
              <w:spacing w:after="120" w:line="280" w:lineRule="atLeast"/>
              <w:rPr>
                <w:rFonts w:cs="Times New Roman CYR"/>
                <w:sz w:val="22"/>
                <w:szCs w:val="22"/>
              </w:rPr>
            </w:pPr>
            <w:r w:rsidRPr="00DF370C">
              <w:rPr>
                <w:rFonts w:cs="Times New Roman CYR"/>
                <w:sz w:val="22"/>
                <w:szCs w:val="22"/>
              </w:rPr>
              <w:t>8</w:t>
            </w:r>
            <w:r w:rsidR="002133C5" w:rsidRPr="00DF370C">
              <w:rPr>
                <w:rFonts w:cs="Times New Roman CYR"/>
                <w:sz w:val="22"/>
                <w:szCs w:val="22"/>
              </w:rPr>
              <w:t xml:space="preserve">.2. Психологическа експертиза за профес. годност и подбор на кадри </w:t>
            </w:r>
            <w:r w:rsidR="008954CF" w:rsidRPr="00DF370C">
              <w:rPr>
                <w:rFonts w:cs="Times New Roman CYR"/>
                <w:sz w:val="22"/>
                <w:szCs w:val="22"/>
              </w:rPr>
              <w:t>в системата на транспорта</w:t>
            </w:r>
            <w:r w:rsidR="002133C5" w:rsidRPr="00DF370C">
              <w:rPr>
                <w:rFonts w:cs="Times New Roman CYR"/>
                <w:sz w:val="22"/>
                <w:szCs w:val="22"/>
              </w:rPr>
              <w:t>– МТБ Пловдив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890B0E"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2133C5"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1E36FB" w:rsidP="00DF26C9">
            <w:pPr>
              <w:tabs>
                <w:tab w:val="left" w:pos="1935"/>
              </w:tabs>
              <w:spacing w:after="120" w:line="280" w:lineRule="atLeast"/>
              <w:ind w:left="283"/>
              <w:jc w:val="right"/>
              <w:rPr>
                <w:rFonts w:cs="Times New Roman CYR"/>
                <w:sz w:val="22"/>
                <w:szCs w:val="22"/>
              </w:rPr>
            </w:pPr>
            <w:r w:rsidRPr="00DF370C">
              <w:rPr>
                <w:rFonts w:cs="Times New Roman CYR"/>
                <w:sz w:val="22"/>
                <w:szCs w:val="22"/>
              </w:rPr>
              <w:t>2 500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6BC2" w:rsidRPr="00DF370C" w:rsidRDefault="00283E54" w:rsidP="000653B8">
            <w:pPr>
              <w:tabs>
                <w:tab w:val="center" w:pos="884"/>
                <w:tab w:val="right" w:pos="1485"/>
                <w:tab w:val="left" w:pos="1935"/>
              </w:tabs>
              <w:spacing w:after="120" w:line="280" w:lineRule="atLeast"/>
              <w:ind w:left="283"/>
              <w:jc w:val="right"/>
              <w:rPr>
                <w:rFonts w:cs="Times New Roman CYR"/>
                <w:sz w:val="22"/>
                <w:szCs w:val="22"/>
              </w:rPr>
            </w:pPr>
            <w:r w:rsidRPr="00DF370C">
              <w:rPr>
                <w:rFonts w:cs="Times New Roman CYR"/>
                <w:sz w:val="22"/>
                <w:szCs w:val="22"/>
              </w:rPr>
              <w:t>1 034</w:t>
            </w:r>
          </w:p>
        </w:tc>
      </w:tr>
      <w:tr w:rsidR="00F14271"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B46CBB" w:rsidP="00CA09C5">
            <w:pPr>
              <w:tabs>
                <w:tab w:val="left" w:pos="1935"/>
              </w:tabs>
              <w:spacing w:after="120" w:line="280" w:lineRule="atLeast"/>
              <w:jc w:val="both"/>
              <w:rPr>
                <w:rFonts w:cs="Times New Roman CYR"/>
                <w:sz w:val="22"/>
                <w:szCs w:val="22"/>
              </w:rPr>
            </w:pPr>
            <w:r w:rsidRPr="00DF370C">
              <w:rPr>
                <w:rFonts w:cs="Times New Roman CYR"/>
                <w:sz w:val="22"/>
                <w:szCs w:val="22"/>
              </w:rPr>
              <w:t>9</w:t>
            </w:r>
            <w:r w:rsidR="00F349C5" w:rsidRPr="00DF370C">
              <w:rPr>
                <w:rFonts w:cs="Times New Roman CYR"/>
                <w:sz w:val="22"/>
                <w:szCs w:val="22"/>
              </w:rPr>
              <w:t xml:space="preserve">. </w:t>
            </w:r>
            <w:r w:rsidR="00E970A8" w:rsidRPr="00DF370C">
              <w:rPr>
                <w:rFonts w:cs="Times New Roman CYR"/>
                <w:sz w:val="22"/>
                <w:szCs w:val="22"/>
              </w:rPr>
              <w:t xml:space="preserve">Медицинска експертиза </w:t>
            </w:r>
            <w:r w:rsidR="00154518" w:rsidRPr="00DF370C">
              <w:rPr>
                <w:rFonts w:cs="Times New Roman CYR"/>
                <w:sz w:val="22"/>
                <w:szCs w:val="22"/>
              </w:rPr>
              <w:t>на хора с увреждания, които са</w:t>
            </w:r>
            <w:r w:rsidR="00E970A8" w:rsidRPr="00DF370C">
              <w:rPr>
                <w:rFonts w:cs="Times New Roman CYR"/>
                <w:sz w:val="22"/>
                <w:szCs w:val="22"/>
              </w:rPr>
              <w:t xml:space="preserve"> водачи на МПС</w:t>
            </w:r>
            <w:r w:rsidR="00154518" w:rsidRPr="00DF370C">
              <w:rPr>
                <w:rFonts w:cs="Times New Roman CYR"/>
                <w:sz w:val="22"/>
                <w:szCs w:val="22"/>
              </w:rPr>
              <w:t xml:space="preserve"> </w:t>
            </w:r>
            <w:r w:rsidR="009C78B9" w:rsidRPr="00DF370C">
              <w:rPr>
                <w:rFonts w:cs="Times New Roman CYR"/>
                <w:sz w:val="22"/>
                <w:szCs w:val="22"/>
              </w:rPr>
              <w:t xml:space="preserve">– </w:t>
            </w:r>
            <w:r w:rsidR="00E970A8" w:rsidRPr="00DF370C">
              <w:rPr>
                <w:rFonts w:cs="Times New Roman CYR"/>
                <w:sz w:val="22"/>
                <w:szCs w:val="22"/>
              </w:rPr>
              <w:t>МТБ Пловдив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890B0E"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w:t>
            </w:r>
            <w:r w:rsidR="00F14271" w:rsidRPr="00DF370C">
              <w:rPr>
                <w:rFonts w:cs="Times New Roman CYR"/>
                <w:sz w:val="22"/>
                <w:szCs w:val="22"/>
              </w:rPr>
              <w:t>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1E36FB" w:rsidP="00DF26C9">
            <w:pPr>
              <w:tabs>
                <w:tab w:val="left" w:pos="1935"/>
              </w:tabs>
              <w:spacing w:after="120" w:line="280" w:lineRule="atLeast"/>
              <w:ind w:left="283"/>
              <w:jc w:val="right"/>
              <w:rPr>
                <w:rFonts w:cs="Times New Roman CYR"/>
                <w:sz w:val="22"/>
                <w:szCs w:val="22"/>
              </w:rPr>
            </w:pPr>
            <w:r w:rsidRPr="00DF370C">
              <w:rPr>
                <w:rFonts w:cs="Times New Roman CYR"/>
                <w:sz w:val="22"/>
                <w:szCs w:val="22"/>
              </w:rPr>
              <w:t>3</w:t>
            </w:r>
            <w:r w:rsidR="00FF0F0C" w:rsidRPr="00DF370C">
              <w:rPr>
                <w:rFonts w:cs="Times New Roman CYR"/>
                <w:sz w:val="22"/>
                <w:szCs w:val="22"/>
                <w:lang w:val="en-US"/>
              </w:rPr>
              <w:t xml:space="preserve"> </w:t>
            </w:r>
            <w:r w:rsidR="002133C5" w:rsidRPr="00DF370C">
              <w:rPr>
                <w:rFonts w:cs="Times New Roman CYR"/>
                <w:sz w:val="22"/>
                <w:szCs w:val="22"/>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4271" w:rsidRPr="00DF370C" w:rsidRDefault="00283E54" w:rsidP="000653B8">
            <w:pPr>
              <w:tabs>
                <w:tab w:val="left" w:pos="1935"/>
              </w:tabs>
              <w:spacing w:after="120" w:line="280" w:lineRule="atLeast"/>
              <w:ind w:left="283"/>
              <w:jc w:val="right"/>
              <w:rPr>
                <w:rFonts w:cs="Times New Roman CYR"/>
                <w:sz w:val="22"/>
                <w:szCs w:val="22"/>
              </w:rPr>
            </w:pPr>
            <w:r w:rsidRPr="00DF370C">
              <w:rPr>
                <w:rFonts w:cs="Times New Roman CYR"/>
                <w:sz w:val="22"/>
                <w:szCs w:val="22"/>
              </w:rPr>
              <w:t>1 942</w:t>
            </w:r>
          </w:p>
          <w:p w:rsidR="005F7983" w:rsidRPr="00DF370C" w:rsidRDefault="005F7983" w:rsidP="002133C5">
            <w:pPr>
              <w:tabs>
                <w:tab w:val="left" w:pos="1935"/>
              </w:tabs>
              <w:spacing w:after="120" w:line="280" w:lineRule="atLeast"/>
              <w:ind w:left="283"/>
              <w:jc w:val="right"/>
              <w:rPr>
                <w:rFonts w:cs="Times New Roman CYR"/>
                <w:sz w:val="22"/>
                <w:szCs w:val="22"/>
              </w:rPr>
            </w:pPr>
          </w:p>
        </w:tc>
      </w:tr>
      <w:tr w:rsidR="00D96C7A"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D96C7A" w:rsidRPr="00DF370C" w:rsidRDefault="00D96C7A" w:rsidP="00D138FA">
            <w:pPr>
              <w:tabs>
                <w:tab w:val="left" w:pos="1935"/>
              </w:tabs>
              <w:spacing w:after="120" w:line="280" w:lineRule="atLeast"/>
              <w:jc w:val="both"/>
              <w:rPr>
                <w:rFonts w:cs="Times New Roman CYR"/>
                <w:sz w:val="22"/>
                <w:szCs w:val="22"/>
              </w:rPr>
            </w:pPr>
            <w:r w:rsidRPr="00DF370C">
              <w:rPr>
                <w:rFonts w:cs="Times New Roman CYR"/>
                <w:sz w:val="22"/>
                <w:szCs w:val="22"/>
              </w:rPr>
              <w:t>10</w:t>
            </w:r>
            <w:r w:rsidR="00C77920" w:rsidRPr="00DF370C">
              <w:rPr>
                <w:rFonts w:cs="Times New Roman CYR"/>
                <w:sz w:val="22"/>
                <w:szCs w:val="22"/>
              </w:rPr>
              <w:t>. Лица, преминали през ТОЛЕК-</w:t>
            </w:r>
            <w:r w:rsidRPr="00DF370C">
              <w:rPr>
                <w:rFonts w:cs="Times New Roman CYR"/>
                <w:sz w:val="22"/>
                <w:szCs w:val="22"/>
              </w:rPr>
              <w:t>София и КАМО</w:t>
            </w:r>
            <w:r w:rsidRPr="00DF370C">
              <w:rPr>
                <w:sz w:val="22"/>
                <w:szCs w:val="22"/>
              </w:rPr>
              <w:t xml:space="preserve"> </w:t>
            </w:r>
            <w:r w:rsidRPr="00DF370C">
              <w:rPr>
                <w:rFonts w:cs="Times New Roman CYR"/>
                <w:sz w:val="22"/>
                <w:szCs w:val="22"/>
              </w:rPr>
              <w:t>–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C7A" w:rsidRPr="00DF370C" w:rsidRDefault="00D96C7A"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бр.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96C7A" w:rsidRPr="00DF370C" w:rsidRDefault="00F22189" w:rsidP="00DF26C9">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3 500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96C7A" w:rsidRPr="00DF370C" w:rsidRDefault="00F22189" w:rsidP="00C77920">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3 735</w:t>
            </w:r>
          </w:p>
        </w:tc>
      </w:tr>
      <w:tr w:rsidR="00E72CC6" w:rsidRPr="00DF370C" w:rsidTr="00A77AD1">
        <w:tc>
          <w:tcPr>
            <w:tcW w:w="4536" w:type="dxa"/>
            <w:tcBorders>
              <w:top w:val="single" w:sz="4" w:space="0" w:color="auto"/>
              <w:left w:val="single" w:sz="4" w:space="0" w:color="auto"/>
              <w:bottom w:val="single" w:sz="4" w:space="0" w:color="auto"/>
              <w:right w:val="single" w:sz="4" w:space="0" w:color="auto"/>
            </w:tcBorders>
            <w:shd w:val="clear" w:color="auto" w:fill="auto"/>
          </w:tcPr>
          <w:p w:rsidR="00E72CC6" w:rsidRPr="00DF370C" w:rsidRDefault="00E72CC6" w:rsidP="00D824D7">
            <w:pPr>
              <w:tabs>
                <w:tab w:val="left" w:pos="1935"/>
              </w:tabs>
              <w:spacing w:after="120" w:line="280" w:lineRule="atLeast"/>
              <w:jc w:val="both"/>
              <w:rPr>
                <w:rFonts w:cs="Times New Roman CYR"/>
                <w:sz w:val="22"/>
                <w:szCs w:val="22"/>
              </w:rPr>
            </w:pPr>
            <w:r w:rsidRPr="00DF370C">
              <w:rPr>
                <w:rFonts w:cs="Times New Roman CYR"/>
                <w:sz w:val="22"/>
                <w:szCs w:val="22"/>
              </w:rPr>
              <w:t xml:space="preserve">11. </w:t>
            </w:r>
            <w:r w:rsidRPr="00DF370C">
              <w:rPr>
                <w:sz w:val="22"/>
                <w:szCs w:val="22"/>
              </w:rPr>
              <w:t>Лица, преминали през ТЦЛЕК</w:t>
            </w:r>
            <w:r w:rsidR="00D824D7" w:rsidRPr="00DF370C">
              <w:rPr>
                <w:sz w:val="22"/>
                <w:szCs w:val="22"/>
              </w:rPr>
              <w:t xml:space="preserve"> </w:t>
            </w:r>
            <w:r w:rsidR="00D824D7" w:rsidRPr="00DF370C">
              <w:rPr>
                <w:rFonts w:cs="Times New Roman CYR"/>
                <w:sz w:val="22"/>
                <w:szCs w:val="22"/>
              </w:rPr>
              <w:t>– НМТБ София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72CC6" w:rsidRPr="00DF370C" w:rsidRDefault="00E72CC6" w:rsidP="00DF26C9">
            <w:pPr>
              <w:tabs>
                <w:tab w:val="left" w:pos="1935"/>
              </w:tabs>
              <w:spacing w:after="120" w:line="280" w:lineRule="atLeast"/>
              <w:ind w:left="283"/>
              <w:jc w:val="center"/>
              <w:rPr>
                <w:rFonts w:cs="Times New Roman CYR"/>
                <w:sz w:val="22"/>
                <w:szCs w:val="22"/>
              </w:rPr>
            </w:pPr>
            <w:r w:rsidRPr="00DF370C">
              <w:rPr>
                <w:rFonts w:cs="Times New Roman CYR"/>
                <w:sz w:val="22"/>
                <w:szCs w:val="22"/>
              </w:rPr>
              <w:t xml:space="preserve">бр.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2CC6" w:rsidRPr="00DF370C" w:rsidRDefault="00F22189" w:rsidP="00DF26C9">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2CC6" w:rsidRPr="00DF370C" w:rsidRDefault="00F22189" w:rsidP="000653B8">
            <w:pPr>
              <w:tabs>
                <w:tab w:val="left" w:pos="1935"/>
              </w:tabs>
              <w:spacing w:after="120" w:line="280" w:lineRule="atLeast"/>
              <w:ind w:left="283"/>
              <w:jc w:val="right"/>
              <w:rPr>
                <w:rFonts w:cs="Times New Roman CYR"/>
                <w:sz w:val="22"/>
                <w:szCs w:val="22"/>
                <w:lang w:val="en-US"/>
              </w:rPr>
            </w:pPr>
            <w:r w:rsidRPr="00DF370C">
              <w:rPr>
                <w:rFonts w:cs="Times New Roman CYR"/>
                <w:sz w:val="22"/>
                <w:szCs w:val="22"/>
                <w:lang w:val="en-US"/>
              </w:rPr>
              <w:t>385</w:t>
            </w:r>
          </w:p>
        </w:tc>
      </w:tr>
    </w:tbl>
    <w:p w:rsidR="005A5096" w:rsidRPr="00DF370C" w:rsidRDefault="005A5096" w:rsidP="00502B14">
      <w:pPr>
        <w:spacing w:before="120" w:after="120"/>
        <w:jc w:val="both"/>
        <w:rPr>
          <w:b/>
          <w:sz w:val="22"/>
          <w:szCs w:val="22"/>
          <w:u w:val="single"/>
        </w:rPr>
      </w:pPr>
      <w:r w:rsidRPr="00DF370C">
        <w:rPr>
          <w:b/>
          <w:sz w:val="22"/>
          <w:szCs w:val="22"/>
          <w:u w:val="single"/>
        </w:rPr>
        <w:t xml:space="preserve">НМТБ „Цар Борис </w:t>
      </w:r>
      <w:r w:rsidRPr="00DF370C">
        <w:rPr>
          <w:b/>
          <w:sz w:val="22"/>
          <w:szCs w:val="22"/>
          <w:u w:val="single"/>
          <w:lang w:val="en-US"/>
        </w:rPr>
        <w:t>III</w:t>
      </w:r>
      <w:r w:rsidRPr="00DF370C">
        <w:rPr>
          <w:b/>
          <w:sz w:val="22"/>
          <w:szCs w:val="22"/>
          <w:u w:val="single"/>
        </w:rPr>
        <w:t>“</w:t>
      </w:r>
    </w:p>
    <w:p w:rsidR="00D433D1" w:rsidRPr="00DF370C" w:rsidRDefault="00D433D1" w:rsidP="00D433D1">
      <w:pPr>
        <w:jc w:val="both"/>
        <w:rPr>
          <w:sz w:val="22"/>
          <w:szCs w:val="22"/>
        </w:rPr>
      </w:pPr>
      <w:r w:rsidRPr="00DF370C">
        <w:rPr>
          <w:b/>
          <w:sz w:val="22"/>
          <w:szCs w:val="22"/>
        </w:rPr>
        <w:t xml:space="preserve">Използваемостта на леглата в процент </w:t>
      </w:r>
      <w:r w:rsidRPr="00DF370C">
        <w:rPr>
          <w:sz w:val="22"/>
          <w:szCs w:val="22"/>
        </w:rPr>
        <w:t xml:space="preserve"> е незначително различна от очакваната,– </w:t>
      </w:r>
      <w:r w:rsidRPr="00DF370C">
        <w:rPr>
          <w:b/>
          <w:sz w:val="22"/>
          <w:szCs w:val="22"/>
        </w:rPr>
        <w:t>34,09%</w:t>
      </w:r>
      <w:r w:rsidR="00DF370C">
        <w:rPr>
          <w:b/>
          <w:sz w:val="22"/>
          <w:szCs w:val="22"/>
          <w:lang w:val="en-US"/>
        </w:rPr>
        <w:t>/</w:t>
      </w:r>
      <w:r w:rsidRPr="00DF370C">
        <w:rPr>
          <w:b/>
          <w:sz w:val="22"/>
          <w:szCs w:val="22"/>
        </w:rPr>
        <w:t>34,64%</w:t>
      </w:r>
    </w:p>
    <w:p w:rsidR="00D433D1" w:rsidRPr="00DF370C" w:rsidRDefault="00D433D1" w:rsidP="00D433D1">
      <w:pPr>
        <w:jc w:val="both"/>
        <w:rPr>
          <w:sz w:val="22"/>
          <w:szCs w:val="22"/>
        </w:rPr>
      </w:pPr>
      <w:r w:rsidRPr="00DF370C">
        <w:rPr>
          <w:b/>
          <w:sz w:val="22"/>
          <w:szCs w:val="22"/>
        </w:rPr>
        <w:t>Оборотът на леглата</w:t>
      </w:r>
      <w:r w:rsidRPr="00DF370C">
        <w:rPr>
          <w:sz w:val="22"/>
          <w:szCs w:val="22"/>
        </w:rPr>
        <w:t xml:space="preserve"> е под очакваните стойности поради по-малък брой приети болни </w:t>
      </w:r>
      <w:r w:rsidRPr="00DF370C">
        <w:rPr>
          <w:b/>
          <w:sz w:val="22"/>
          <w:szCs w:val="22"/>
        </w:rPr>
        <w:t>- 17,59/18,25</w:t>
      </w:r>
    </w:p>
    <w:p w:rsidR="00D433D1" w:rsidRPr="00DF370C" w:rsidRDefault="00D433D1" w:rsidP="00D433D1">
      <w:pPr>
        <w:jc w:val="both"/>
        <w:rPr>
          <w:sz w:val="22"/>
          <w:szCs w:val="22"/>
        </w:rPr>
      </w:pPr>
      <w:r w:rsidRPr="00DF370C">
        <w:rPr>
          <w:b/>
          <w:sz w:val="22"/>
          <w:szCs w:val="22"/>
        </w:rPr>
        <w:t xml:space="preserve">Средният престой </w:t>
      </w:r>
      <w:r w:rsidRPr="00DF370C">
        <w:rPr>
          <w:sz w:val="22"/>
          <w:szCs w:val="22"/>
        </w:rPr>
        <w:t xml:space="preserve"> е  в рамките на препоръчителния</w:t>
      </w:r>
      <w:r w:rsidRPr="00DF370C">
        <w:rPr>
          <w:b/>
          <w:sz w:val="22"/>
          <w:szCs w:val="22"/>
        </w:rPr>
        <w:t>– 3,51/3,43</w:t>
      </w:r>
    </w:p>
    <w:p w:rsidR="00D433D1" w:rsidRPr="00DF370C" w:rsidRDefault="00D433D1" w:rsidP="00D433D1">
      <w:pPr>
        <w:jc w:val="both"/>
        <w:rPr>
          <w:b/>
          <w:sz w:val="22"/>
          <w:szCs w:val="22"/>
          <w:lang w:val="en-US"/>
        </w:rPr>
      </w:pPr>
      <w:r w:rsidRPr="00DF370C">
        <w:rPr>
          <w:b/>
          <w:sz w:val="22"/>
          <w:szCs w:val="22"/>
        </w:rPr>
        <w:t>Преминалите болни са 2216 при очакван брой около 2300. Планирането на този показател е условно и зависи от много фактори. Достигната е близка стойност спрямо очакваната и спрямо преминали</w:t>
      </w:r>
      <w:r w:rsidR="00DF370C">
        <w:rPr>
          <w:b/>
          <w:sz w:val="22"/>
          <w:szCs w:val="22"/>
          <w:lang w:val="en-US"/>
        </w:rPr>
        <w:t xml:space="preserve"> </w:t>
      </w:r>
      <w:r w:rsidRPr="00DF370C">
        <w:rPr>
          <w:b/>
          <w:sz w:val="22"/>
          <w:szCs w:val="22"/>
        </w:rPr>
        <w:t>предишни години</w:t>
      </w:r>
      <w:r w:rsidR="00DF370C">
        <w:rPr>
          <w:b/>
          <w:sz w:val="22"/>
          <w:szCs w:val="22"/>
          <w:lang w:val="en-US"/>
        </w:rPr>
        <w:t>.</w:t>
      </w:r>
    </w:p>
    <w:p w:rsidR="00D433D1" w:rsidRPr="00DF370C" w:rsidRDefault="00D433D1" w:rsidP="00D433D1">
      <w:pPr>
        <w:jc w:val="both"/>
        <w:rPr>
          <w:sz w:val="22"/>
          <w:szCs w:val="22"/>
        </w:rPr>
      </w:pPr>
      <w:r w:rsidRPr="00DF370C">
        <w:rPr>
          <w:b/>
          <w:sz w:val="22"/>
          <w:szCs w:val="22"/>
        </w:rPr>
        <w:t>Проведените леглодни</w:t>
      </w:r>
      <w:r w:rsidRPr="00DF370C">
        <w:rPr>
          <w:sz w:val="22"/>
          <w:szCs w:val="22"/>
        </w:rPr>
        <w:t xml:space="preserve"> </w:t>
      </w:r>
      <w:r w:rsidRPr="00DF370C">
        <w:rPr>
          <w:b/>
          <w:sz w:val="22"/>
          <w:szCs w:val="22"/>
        </w:rPr>
        <w:t>са 7774/7900</w:t>
      </w:r>
      <w:r w:rsidRPr="00DF370C">
        <w:rPr>
          <w:sz w:val="22"/>
          <w:szCs w:val="22"/>
        </w:rPr>
        <w:t>. Проведените леглодни зависят от броя преминали болни и тяхната нозология, определяща продължителността на лечение. Показателят е с близки стойности спрямо очакваните.</w:t>
      </w:r>
    </w:p>
    <w:p w:rsidR="00D433D1" w:rsidRPr="00DF370C" w:rsidRDefault="00D433D1" w:rsidP="00D433D1">
      <w:pPr>
        <w:jc w:val="both"/>
        <w:rPr>
          <w:sz w:val="22"/>
          <w:szCs w:val="22"/>
        </w:rPr>
      </w:pPr>
      <w:r w:rsidRPr="00DF370C">
        <w:rPr>
          <w:b/>
          <w:sz w:val="22"/>
          <w:szCs w:val="22"/>
        </w:rPr>
        <w:t>Леталитетът</w:t>
      </w:r>
      <w:r w:rsidRPr="00DF370C">
        <w:rPr>
          <w:sz w:val="22"/>
          <w:szCs w:val="22"/>
        </w:rPr>
        <w:t xml:space="preserve"> е процентното съотношение между </w:t>
      </w:r>
      <w:r w:rsidR="00DF370C">
        <w:rPr>
          <w:sz w:val="22"/>
          <w:szCs w:val="22"/>
        </w:rPr>
        <w:t>преминали/</w:t>
      </w:r>
      <w:r w:rsidRPr="00DF370C">
        <w:rPr>
          <w:sz w:val="22"/>
          <w:szCs w:val="22"/>
        </w:rPr>
        <w:t>починали болни и не може да се предвиди</w:t>
      </w:r>
      <w:r w:rsidRPr="00DF370C">
        <w:rPr>
          <w:sz w:val="22"/>
          <w:szCs w:val="22"/>
          <w:lang w:val="en-US"/>
        </w:rPr>
        <w:t>.</w:t>
      </w:r>
    </w:p>
    <w:p w:rsidR="00D433D1" w:rsidRPr="00DF370C" w:rsidRDefault="00D433D1" w:rsidP="00D433D1">
      <w:pPr>
        <w:jc w:val="both"/>
        <w:rPr>
          <w:sz w:val="22"/>
          <w:szCs w:val="22"/>
        </w:rPr>
      </w:pPr>
      <w:r w:rsidRPr="00DF370C">
        <w:rPr>
          <w:sz w:val="22"/>
          <w:szCs w:val="22"/>
        </w:rPr>
        <w:t>Леталитетът е с ниски стойности, което е косвен показател за добро ниво на оказваните медицински услуги.</w:t>
      </w:r>
    </w:p>
    <w:p w:rsidR="00D433D1" w:rsidRPr="00DF370C" w:rsidRDefault="00D433D1" w:rsidP="00D433D1">
      <w:pPr>
        <w:jc w:val="both"/>
        <w:rPr>
          <w:sz w:val="22"/>
          <w:szCs w:val="22"/>
        </w:rPr>
      </w:pPr>
      <w:r w:rsidRPr="00DF370C">
        <w:rPr>
          <w:sz w:val="22"/>
          <w:szCs w:val="22"/>
        </w:rPr>
        <w:lastRenderedPageBreak/>
        <w:tab/>
        <w:t xml:space="preserve">Специфичната дейност на болницата, представена от експертните и профилактични медицински прегледи, както и от психологическите изследвания се движи в оптимални параметри. </w:t>
      </w:r>
    </w:p>
    <w:p w:rsidR="00D433D1" w:rsidRPr="00DF370C" w:rsidRDefault="00D433D1" w:rsidP="00D433D1">
      <w:pPr>
        <w:jc w:val="both"/>
        <w:rPr>
          <w:sz w:val="22"/>
          <w:szCs w:val="22"/>
          <w:lang w:val="en-US"/>
        </w:rPr>
      </w:pPr>
      <w:r w:rsidRPr="00DF370C">
        <w:rPr>
          <w:sz w:val="22"/>
          <w:szCs w:val="22"/>
        </w:rPr>
        <w:t>От очакваните за шестмесечието 42000 са извършени 41967 експертни прегледи. Изпълнението е 99,92%</w:t>
      </w:r>
      <w:r w:rsidR="00DF370C" w:rsidRPr="00DF370C">
        <w:rPr>
          <w:sz w:val="22"/>
          <w:szCs w:val="22"/>
          <w:lang w:val="en-US"/>
        </w:rPr>
        <w:t>.</w:t>
      </w:r>
    </w:p>
    <w:p w:rsidR="00D433D1" w:rsidRPr="00DF370C" w:rsidRDefault="00D433D1" w:rsidP="00D433D1">
      <w:pPr>
        <w:jc w:val="both"/>
        <w:rPr>
          <w:b/>
          <w:sz w:val="22"/>
          <w:szCs w:val="22"/>
          <w:lang w:val="en-US"/>
        </w:rPr>
      </w:pPr>
      <w:r w:rsidRPr="00DF370C">
        <w:rPr>
          <w:b/>
          <w:sz w:val="22"/>
          <w:szCs w:val="22"/>
        </w:rPr>
        <w:t>От очаквания брой 12100 профилактични прегледи са извършени 11562, изпълнението е 95,55%</w:t>
      </w:r>
      <w:r w:rsidR="00DF370C" w:rsidRPr="00DF370C">
        <w:rPr>
          <w:b/>
          <w:sz w:val="22"/>
          <w:szCs w:val="22"/>
          <w:lang w:val="en-US"/>
        </w:rPr>
        <w:t>.</w:t>
      </w:r>
    </w:p>
    <w:p w:rsidR="00D433D1" w:rsidRPr="00DF370C" w:rsidRDefault="00D433D1" w:rsidP="00DF370C">
      <w:pPr>
        <w:jc w:val="both"/>
        <w:rPr>
          <w:sz w:val="22"/>
          <w:szCs w:val="22"/>
        </w:rPr>
      </w:pPr>
      <w:r w:rsidRPr="00DF370C">
        <w:rPr>
          <w:sz w:val="22"/>
          <w:szCs w:val="22"/>
        </w:rPr>
        <w:t xml:space="preserve">Големият  брой профилактични прегледи е в изпълнение на основните специфични функции на </w:t>
      </w:r>
      <w:r w:rsidR="00DF370C" w:rsidRPr="00DF370C">
        <w:rPr>
          <w:sz w:val="22"/>
          <w:szCs w:val="22"/>
          <w:lang w:val="en-US"/>
        </w:rPr>
        <w:t xml:space="preserve"> </w:t>
      </w:r>
      <w:r w:rsidRPr="00DF370C">
        <w:rPr>
          <w:sz w:val="22"/>
          <w:szCs w:val="22"/>
        </w:rPr>
        <w:t>лечебното заведение - профилактика и поддържане в добро здраве на заетите в траспорта.</w:t>
      </w:r>
    </w:p>
    <w:p w:rsidR="00D433D1" w:rsidRPr="00DF370C" w:rsidRDefault="00D433D1" w:rsidP="00DF370C">
      <w:pPr>
        <w:jc w:val="both"/>
        <w:rPr>
          <w:sz w:val="22"/>
          <w:szCs w:val="22"/>
        </w:rPr>
      </w:pPr>
      <w:r w:rsidRPr="00DF370C">
        <w:rPr>
          <w:sz w:val="22"/>
          <w:szCs w:val="22"/>
        </w:rPr>
        <w:t xml:space="preserve">От планираните </w:t>
      </w:r>
      <w:r w:rsidRPr="00DF370C">
        <w:rPr>
          <w:b/>
          <w:sz w:val="22"/>
          <w:szCs w:val="22"/>
        </w:rPr>
        <w:t>2500 психологически изследвания</w:t>
      </w:r>
      <w:r w:rsidRPr="00DF370C">
        <w:rPr>
          <w:sz w:val="22"/>
          <w:szCs w:val="22"/>
        </w:rPr>
        <w:t xml:space="preserve"> са извършени </w:t>
      </w:r>
      <w:r w:rsidRPr="00DF370C">
        <w:rPr>
          <w:b/>
          <w:sz w:val="22"/>
          <w:szCs w:val="22"/>
        </w:rPr>
        <w:t xml:space="preserve">2431, изпълнение 97,24%. </w:t>
      </w:r>
    </w:p>
    <w:p w:rsidR="00D433D1" w:rsidRPr="00DF370C" w:rsidRDefault="00D433D1" w:rsidP="00DF370C">
      <w:pPr>
        <w:jc w:val="both"/>
        <w:rPr>
          <w:sz w:val="22"/>
          <w:szCs w:val="22"/>
          <w:lang w:val="en-US"/>
        </w:rPr>
      </w:pPr>
      <w:r w:rsidRPr="00DF370C">
        <w:rPr>
          <w:sz w:val="22"/>
          <w:szCs w:val="22"/>
        </w:rPr>
        <w:t xml:space="preserve">Прегледи на лица, преминали през </w:t>
      </w:r>
      <w:r w:rsidRPr="00DF370C">
        <w:rPr>
          <w:b/>
          <w:sz w:val="22"/>
          <w:szCs w:val="22"/>
        </w:rPr>
        <w:t xml:space="preserve">ТОЛЕК София, КАМО, Г. Оряховица, Варна и Бургас </w:t>
      </w:r>
      <w:r w:rsidRPr="00DF370C">
        <w:rPr>
          <w:sz w:val="22"/>
          <w:szCs w:val="22"/>
        </w:rPr>
        <w:t>- очакван брой</w:t>
      </w:r>
      <w:r w:rsidR="00DF370C" w:rsidRPr="00DF370C">
        <w:rPr>
          <w:sz w:val="22"/>
          <w:szCs w:val="22"/>
          <w:lang w:val="en-US"/>
        </w:rPr>
        <w:t xml:space="preserve"> </w:t>
      </w:r>
      <w:r w:rsidRPr="00DF370C">
        <w:rPr>
          <w:sz w:val="22"/>
          <w:szCs w:val="22"/>
        </w:rPr>
        <w:t xml:space="preserve">3500, извършени 3735. Изпълнение </w:t>
      </w:r>
      <w:r w:rsidRPr="00DF370C">
        <w:rPr>
          <w:b/>
          <w:sz w:val="22"/>
          <w:szCs w:val="22"/>
        </w:rPr>
        <w:t>106,71%</w:t>
      </w:r>
      <w:r w:rsidR="00DF370C" w:rsidRPr="00DF370C">
        <w:rPr>
          <w:b/>
          <w:sz w:val="22"/>
          <w:szCs w:val="22"/>
          <w:lang w:val="en-US"/>
        </w:rPr>
        <w:t>.</w:t>
      </w:r>
    </w:p>
    <w:p w:rsidR="00D433D1" w:rsidRPr="00DF370C" w:rsidRDefault="00D433D1" w:rsidP="00DF370C">
      <w:pPr>
        <w:jc w:val="both"/>
        <w:rPr>
          <w:b/>
          <w:sz w:val="22"/>
          <w:szCs w:val="22"/>
        </w:rPr>
      </w:pPr>
      <w:r w:rsidRPr="00DF370C">
        <w:rPr>
          <w:sz w:val="22"/>
          <w:szCs w:val="22"/>
        </w:rPr>
        <w:t xml:space="preserve">Очакван брой лица преминали през </w:t>
      </w:r>
      <w:r w:rsidRPr="00DF370C">
        <w:rPr>
          <w:b/>
          <w:sz w:val="22"/>
          <w:szCs w:val="22"/>
        </w:rPr>
        <w:t>ТЦЛЕК 350</w:t>
      </w:r>
      <w:r w:rsidRPr="00DF370C">
        <w:rPr>
          <w:sz w:val="22"/>
          <w:szCs w:val="22"/>
        </w:rPr>
        <w:t xml:space="preserve">, </w:t>
      </w:r>
      <w:r w:rsidRPr="00DF370C">
        <w:rPr>
          <w:b/>
          <w:sz w:val="22"/>
          <w:szCs w:val="22"/>
        </w:rPr>
        <w:t>преминали 385, изпълнение 110%.</w:t>
      </w:r>
    </w:p>
    <w:p w:rsidR="00D433D1" w:rsidRPr="00DF370C" w:rsidRDefault="00D433D1" w:rsidP="00DF370C">
      <w:pPr>
        <w:spacing w:line="276" w:lineRule="auto"/>
        <w:jc w:val="both"/>
        <w:rPr>
          <w:sz w:val="22"/>
          <w:lang w:val="en-US"/>
        </w:rPr>
      </w:pPr>
      <w:r w:rsidRPr="00DF370C">
        <w:rPr>
          <w:b/>
          <w:sz w:val="22"/>
        </w:rPr>
        <w:t>Леглови фонд и неговото използване.</w:t>
      </w:r>
      <w:r w:rsidRPr="00DF370C">
        <w:rPr>
          <w:sz w:val="22"/>
        </w:rPr>
        <w:t xml:space="preserve"> </w:t>
      </w:r>
    </w:p>
    <w:p w:rsidR="00D433D1" w:rsidRPr="00DF370C" w:rsidRDefault="00D433D1" w:rsidP="00DF370C">
      <w:pPr>
        <w:spacing w:line="276" w:lineRule="auto"/>
        <w:jc w:val="both"/>
        <w:rPr>
          <w:sz w:val="22"/>
          <w:lang w:val="en-US"/>
        </w:rPr>
      </w:pPr>
      <w:r w:rsidRPr="00DF370C">
        <w:rPr>
          <w:sz w:val="22"/>
        </w:rPr>
        <w:t>Болничната помощ през първо шестмесечие на 2026 г. се оказва на базата на 126 легла по план, и</w:t>
      </w:r>
      <w:r w:rsidR="00DF370C" w:rsidRPr="00DF370C">
        <w:rPr>
          <w:sz w:val="22"/>
          <w:lang w:val="en-US"/>
        </w:rPr>
        <w:t xml:space="preserve"> </w:t>
      </w:r>
      <w:r w:rsidRPr="00DF370C">
        <w:rPr>
          <w:sz w:val="22"/>
        </w:rPr>
        <w:t xml:space="preserve">среден брой легла 126. </w:t>
      </w:r>
    </w:p>
    <w:p w:rsidR="00D433D1" w:rsidRPr="00DF370C" w:rsidRDefault="00D433D1" w:rsidP="00D433D1">
      <w:pPr>
        <w:spacing w:line="276" w:lineRule="auto"/>
        <w:jc w:val="both"/>
        <w:rPr>
          <w:b/>
          <w:sz w:val="22"/>
        </w:rPr>
      </w:pPr>
      <w:r w:rsidRPr="00DF370C">
        <w:rPr>
          <w:sz w:val="22"/>
        </w:rPr>
        <w:t xml:space="preserve">Средният престой е </w:t>
      </w:r>
      <w:r w:rsidRPr="00DF370C">
        <w:rPr>
          <w:b/>
          <w:sz w:val="22"/>
        </w:rPr>
        <w:t>3,51/3,48</w:t>
      </w:r>
      <w:r w:rsidR="00DF370C" w:rsidRPr="00DF370C">
        <w:rPr>
          <w:b/>
          <w:sz w:val="22"/>
          <w:lang w:val="en-US"/>
        </w:rPr>
        <w:t xml:space="preserve"> </w:t>
      </w:r>
      <w:r w:rsidRPr="00DF370C">
        <w:rPr>
          <w:b/>
          <w:sz w:val="22"/>
        </w:rPr>
        <w:t xml:space="preserve">- без промяна спрямо миналата година; </w:t>
      </w:r>
      <w:r w:rsidRPr="00DF370C">
        <w:rPr>
          <w:sz w:val="22"/>
        </w:rPr>
        <w:t>оборотът –</w:t>
      </w:r>
      <w:r w:rsidRPr="00DF370C">
        <w:rPr>
          <w:b/>
          <w:sz w:val="22"/>
        </w:rPr>
        <w:t>17,59/18,12-</w:t>
      </w:r>
      <w:r w:rsidR="00DF370C" w:rsidRPr="00DF370C">
        <w:rPr>
          <w:b/>
          <w:sz w:val="22"/>
          <w:lang w:val="en-US"/>
        </w:rPr>
        <w:t xml:space="preserve"> </w:t>
      </w:r>
      <w:r w:rsidRPr="00DF370C">
        <w:rPr>
          <w:b/>
          <w:sz w:val="22"/>
        </w:rPr>
        <w:t xml:space="preserve">почти същият, незначително снижен; </w:t>
      </w:r>
      <w:r w:rsidRPr="00DF370C">
        <w:rPr>
          <w:sz w:val="22"/>
        </w:rPr>
        <w:t>използваемостта в дни –</w:t>
      </w:r>
      <w:r w:rsidRPr="00DF370C">
        <w:rPr>
          <w:b/>
          <w:sz w:val="22"/>
        </w:rPr>
        <w:t xml:space="preserve">61,70/63,10 е  леко снижена. </w:t>
      </w:r>
    </w:p>
    <w:p w:rsidR="00D433D1" w:rsidRPr="00DF370C" w:rsidRDefault="00D433D1" w:rsidP="00D433D1">
      <w:pPr>
        <w:spacing w:line="276" w:lineRule="auto"/>
        <w:jc w:val="both"/>
        <w:rPr>
          <w:b/>
          <w:sz w:val="22"/>
        </w:rPr>
      </w:pPr>
      <w:r w:rsidRPr="00DF370C">
        <w:rPr>
          <w:sz w:val="22"/>
        </w:rPr>
        <w:t xml:space="preserve">Използваемостта в процент спрямо стандарта е </w:t>
      </w:r>
      <w:r w:rsidRPr="00DF370C">
        <w:rPr>
          <w:b/>
          <w:sz w:val="22"/>
        </w:rPr>
        <w:t xml:space="preserve">34,09/34,86%, почти същата като миналогодишната, </w:t>
      </w:r>
      <w:r w:rsidRPr="00DF370C">
        <w:rPr>
          <w:sz w:val="22"/>
        </w:rPr>
        <w:t>болничният леталитет  0,14/0,09</w:t>
      </w:r>
      <w:r w:rsidRPr="00DF370C">
        <w:rPr>
          <w:b/>
          <w:sz w:val="22"/>
        </w:rPr>
        <w:t xml:space="preserve">. </w:t>
      </w:r>
    </w:p>
    <w:p w:rsidR="00D433D1" w:rsidRPr="00DF370C" w:rsidRDefault="00D433D1" w:rsidP="00D433D1">
      <w:pPr>
        <w:spacing w:line="276" w:lineRule="auto"/>
        <w:jc w:val="both"/>
        <w:rPr>
          <w:b/>
          <w:sz w:val="22"/>
        </w:rPr>
      </w:pPr>
      <w:r w:rsidRPr="00DF370C">
        <w:rPr>
          <w:sz w:val="22"/>
        </w:rPr>
        <w:t xml:space="preserve">Преминалите болни са </w:t>
      </w:r>
      <w:r w:rsidRPr="00DF370C">
        <w:rPr>
          <w:b/>
          <w:sz w:val="22"/>
        </w:rPr>
        <w:t>2216/2283,</w:t>
      </w:r>
      <w:r w:rsidRPr="00DF370C">
        <w:rPr>
          <w:sz w:val="22"/>
        </w:rPr>
        <w:t xml:space="preserve"> леко снижение с 67 болни.</w:t>
      </w:r>
      <w:r w:rsidRPr="00DF370C">
        <w:rPr>
          <w:b/>
          <w:sz w:val="22"/>
        </w:rPr>
        <w:t xml:space="preserve"> </w:t>
      </w:r>
      <w:r w:rsidRPr="00DF370C">
        <w:rPr>
          <w:sz w:val="22"/>
        </w:rPr>
        <w:t>Проведените леглодни са</w:t>
      </w:r>
      <w:r w:rsidRPr="00DF370C">
        <w:rPr>
          <w:b/>
          <w:sz w:val="22"/>
        </w:rPr>
        <w:t xml:space="preserve"> 7774/ 7950– </w:t>
      </w:r>
    </w:p>
    <w:p w:rsidR="00D433D1" w:rsidRPr="00DF370C" w:rsidRDefault="00D433D1" w:rsidP="00D433D1">
      <w:pPr>
        <w:spacing w:line="276" w:lineRule="auto"/>
        <w:jc w:val="both"/>
        <w:rPr>
          <w:b/>
          <w:sz w:val="22"/>
        </w:rPr>
      </w:pPr>
      <w:r w:rsidRPr="00DF370C">
        <w:rPr>
          <w:b/>
          <w:sz w:val="22"/>
        </w:rPr>
        <w:t>намалени леглодни със 176 бр.</w:t>
      </w:r>
    </w:p>
    <w:p w:rsidR="00D433D1" w:rsidRPr="00DF370C" w:rsidRDefault="00D433D1" w:rsidP="00D433D1">
      <w:pPr>
        <w:spacing w:line="276" w:lineRule="auto"/>
        <w:jc w:val="both"/>
        <w:rPr>
          <w:sz w:val="22"/>
        </w:rPr>
      </w:pPr>
      <w:r w:rsidRPr="00DF370C">
        <w:rPr>
          <w:b/>
          <w:sz w:val="22"/>
        </w:rPr>
        <w:t>Резюме:</w:t>
      </w:r>
      <w:r w:rsidRPr="00DF370C">
        <w:rPr>
          <w:sz w:val="22"/>
        </w:rPr>
        <w:t xml:space="preserve"> Показателите за първо шестмесечие на 2026 г </w:t>
      </w:r>
      <w:r w:rsidRPr="00DF370C">
        <w:rPr>
          <w:b/>
          <w:sz w:val="22"/>
        </w:rPr>
        <w:t xml:space="preserve">са незначително снижени. </w:t>
      </w:r>
      <w:r w:rsidRPr="00DF370C">
        <w:rPr>
          <w:sz w:val="22"/>
        </w:rPr>
        <w:t>Намален е броят</w:t>
      </w:r>
    </w:p>
    <w:p w:rsidR="00D433D1" w:rsidRPr="00DF370C" w:rsidRDefault="00D433D1" w:rsidP="00D433D1">
      <w:pPr>
        <w:spacing w:line="276" w:lineRule="auto"/>
        <w:jc w:val="both"/>
        <w:rPr>
          <w:sz w:val="22"/>
        </w:rPr>
      </w:pPr>
      <w:r w:rsidRPr="00DF370C">
        <w:rPr>
          <w:sz w:val="22"/>
        </w:rPr>
        <w:t>проведени леглодни и преминали болни, участващи във формулите на изчисление повечето</w:t>
      </w:r>
      <w:r w:rsidR="00DF370C" w:rsidRPr="00DF370C">
        <w:rPr>
          <w:sz w:val="22"/>
          <w:lang w:val="en-US"/>
        </w:rPr>
        <w:t xml:space="preserve"> </w:t>
      </w:r>
      <w:r w:rsidRPr="00DF370C">
        <w:rPr>
          <w:sz w:val="22"/>
        </w:rPr>
        <w:t>показатели.</w:t>
      </w:r>
    </w:p>
    <w:p w:rsidR="00E26BDC" w:rsidRPr="00AD0379" w:rsidRDefault="00185A0D" w:rsidP="00E512E8">
      <w:pPr>
        <w:jc w:val="both"/>
        <w:rPr>
          <w:szCs w:val="22"/>
        </w:rPr>
      </w:pPr>
      <w:r w:rsidRPr="00AD0379">
        <w:rPr>
          <w:szCs w:val="22"/>
        </w:rPr>
        <w:t xml:space="preserve"> </w:t>
      </w:r>
    </w:p>
    <w:p w:rsidR="009D34E3" w:rsidRPr="004C77BB" w:rsidRDefault="009D34E3" w:rsidP="00915A38">
      <w:pPr>
        <w:spacing w:after="120"/>
        <w:jc w:val="both"/>
        <w:rPr>
          <w:b/>
          <w:sz w:val="22"/>
          <w:szCs w:val="22"/>
          <w:u w:val="single"/>
        </w:rPr>
      </w:pPr>
      <w:r w:rsidRPr="004C77BB">
        <w:rPr>
          <w:b/>
          <w:sz w:val="22"/>
          <w:szCs w:val="22"/>
          <w:u w:val="single"/>
        </w:rPr>
        <w:t>МТБ Пловдив</w:t>
      </w:r>
    </w:p>
    <w:p w:rsidR="00707C84" w:rsidRPr="004C77BB" w:rsidRDefault="00361918" w:rsidP="00AC1768">
      <w:pPr>
        <w:ind w:firstLine="709"/>
        <w:jc w:val="both"/>
        <w:rPr>
          <w:sz w:val="22"/>
        </w:rPr>
      </w:pPr>
      <w:r w:rsidRPr="004C77BB">
        <w:rPr>
          <w:sz w:val="22"/>
          <w:szCs w:val="22"/>
        </w:rPr>
        <w:t xml:space="preserve"> </w:t>
      </w:r>
      <w:r w:rsidR="00707C84" w:rsidRPr="004C77BB">
        <w:rPr>
          <w:sz w:val="22"/>
        </w:rPr>
        <w:t>МТБ Пловдив разполага с</w:t>
      </w:r>
      <w:r w:rsidR="00283E54" w:rsidRPr="004C77BB">
        <w:rPr>
          <w:sz w:val="22"/>
        </w:rPr>
        <w:t>ъс 160 щатни бройки персонал, 11</w:t>
      </w:r>
      <w:r w:rsidR="00707C84" w:rsidRPr="004C77BB">
        <w:rPr>
          <w:sz w:val="22"/>
        </w:rPr>
        <w:t xml:space="preserve"> санитари и 1 машинен оператор, изведени чрез 66 ПМС извън списъчния състав и 5 болнични отделения/отделение по нервни болести, отделение по вътрешни болести, отделение по кардиология, отделение по хирургия и отделение по анестезия и интензивно лечение/, консултативно – диагностичен</w:t>
      </w:r>
      <w:r w:rsidR="00AC1768" w:rsidRPr="004C77BB">
        <w:rPr>
          <w:sz w:val="22"/>
        </w:rPr>
        <w:t xml:space="preserve"> </w:t>
      </w:r>
      <w:r w:rsidR="00707C84" w:rsidRPr="004C77BB">
        <w:rPr>
          <w:sz w:val="22"/>
        </w:rPr>
        <w:t>блок, състоящ се от ТОЛЕК, медико – диагностични лаборатории/микробиологична и клинична лаборатории/ и две отделения без легла/отделение по образна диагностика и отделение по клинична патология/.</w:t>
      </w:r>
    </w:p>
    <w:p w:rsidR="00707C84" w:rsidRPr="004C77BB" w:rsidRDefault="00707C84" w:rsidP="00707C84">
      <w:pPr>
        <w:jc w:val="both"/>
        <w:rPr>
          <w:rFonts w:eastAsia="TimesNewRomanPSMT"/>
          <w:sz w:val="22"/>
          <w:szCs w:val="21"/>
        </w:rPr>
      </w:pPr>
      <w:r w:rsidRPr="004C77BB">
        <w:rPr>
          <w:rFonts w:eastAsia="TimesNewRomanPSMT"/>
          <w:sz w:val="22"/>
          <w:szCs w:val="21"/>
        </w:rPr>
        <w:t xml:space="preserve">           Всички кабинети в консултативно-диагностичния блок на болниците са добре организирани. Основно се извършват първични и повторни експертни прегледи; експертни прегледи във връзка с безопасността на движение; профилактични непланови и планови прегледи; прегледи на работещите с вредности. От общия брой прегледи се извършва стационарна експертиза във връзка със заболявания и състояния, които не позволяват изпълнението на професионалните задължения на пациентите.</w:t>
      </w:r>
    </w:p>
    <w:p w:rsidR="00707C84" w:rsidRPr="004C77BB" w:rsidRDefault="00707C84" w:rsidP="00D070F8">
      <w:pPr>
        <w:ind w:firstLineChars="321" w:firstLine="706"/>
        <w:jc w:val="both"/>
        <w:rPr>
          <w:rFonts w:eastAsia="TimesNewRomanPSMT"/>
          <w:sz w:val="22"/>
          <w:szCs w:val="21"/>
        </w:rPr>
      </w:pPr>
      <w:r w:rsidRPr="004C77BB">
        <w:rPr>
          <w:rFonts w:eastAsia="TimesNewRomanPSMT"/>
          <w:sz w:val="22"/>
          <w:szCs w:val="21"/>
        </w:rPr>
        <w:t>Експертизата на професионалната годност на наблюдавания персонал, извършвана от</w:t>
      </w:r>
      <w:r w:rsidR="002D498A" w:rsidRPr="004C77BB">
        <w:rPr>
          <w:rFonts w:eastAsia="TimesNewRomanPSMT"/>
          <w:sz w:val="22"/>
          <w:szCs w:val="21"/>
        </w:rPr>
        <w:t xml:space="preserve"> </w:t>
      </w:r>
      <w:r w:rsidRPr="004C77BB">
        <w:rPr>
          <w:rFonts w:eastAsia="TimesNewRomanPSMT"/>
          <w:sz w:val="22"/>
          <w:szCs w:val="21"/>
        </w:rPr>
        <w:t>Многопрофилна транспортна болница Пловдив е качествено обусловена, навременна и в съответствие с правилата за добра медицинска практика.</w:t>
      </w:r>
    </w:p>
    <w:p w:rsidR="00707C84" w:rsidRPr="004C77BB" w:rsidRDefault="00707C84" w:rsidP="00D070F8">
      <w:pPr>
        <w:ind w:firstLineChars="320" w:firstLine="704"/>
        <w:jc w:val="both"/>
        <w:rPr>
          <w:rFonts w:eastAsia="TimesNewRomanPSMT"/>
          <w:sz w:val="22"/>
          <w:szCs w:val="21"/>
        </w:rPr>
      </w:pPr>
      <w:r w:rsidRPr="004C77BB">
        <w:rPr>
          <w:rFonts w:eastAsia="TimesNewRomanPSMT"/>
          <w:sz w:val="22"/>
          <w:szCs w:val="21"/>
        </w:rPr>
        <w:t>Съществена част от дейността на МТБ Пловдив е насочена към извършването на превантивен медицински контрол за предпазване на работещите в сферата на транспорта от вредности.</w:t>
      </w:r>
    </w:p>
    <w:p w:rsidR="00ED52FF" w:rsidRPr="004C77BB" w:rsidRDefault="00352EA7" w:rsidP="00707C84">
      <w:pPr>
        <w:tabs>
          <w:tab w:val="left" w:pos="3825"/>
          <w:tab w:val="right" w:leader="dot" w:pos="4536"/>
        </w:tabs>
        <w:ind w:firstLine="720"/>
        <w:jc w:val="both"/>
        <w:rPr>
          <w:bCs/>
          <w:sz w:val="22"/>
          <w:szCs w:val="22"/>
        </w:rPr>
      </w:pPr>
      <w:r w:rsidRPr="004C77BB">
        <w:rPr>
          <w:bCs/>
          <w:sz w:val="22"/>
          <w:szCs w:val="22"/>
        </w:rPr>
        <w:t xml:space="preserve">                                                   </w:t>
      </w:r>
    </w:p>
    <w:p w:rsidR="00F14271" w:rsidRPr="004C77BB" w:rsidRDefault="00F14271" w:rsidP="00CF65EE">
      <w:pPr>
        <w:spacing w:before="120"/>
        <w:jc w:val="both"/>
        <w:rPr>
          <w:rFonts w:cs="Times New Roman CYR"/>
          <w:b/>
          <w:i/>
          <w:sz w:val="22"/>
          <w:szCs w:val="22"/>
        </w:rPr>
      </w:pPr>
      <w:r w:rsidRPr="004C77BB">
        <w:rPr>
          <w:rFonts w:cs="Times New Roman CYR"/>
          <w:b/>
          <w:i/>
          <w:sz w:val="22"/>
          <w:szCs w:val="22"/>
        </w:rPr>
        <w:t xml:space="preserve">Предоставяни по </w:t>
      </w:r>
      <w:r w:rsidR="002937C9" w:rsidRPr="004C77BB">
        <w:rPr>
          <w:rFonts w:cs="Times New Roman CYR"/>
          <w:b/>
          <w:i/>
          <w:sz w:val="22"/>
          <w:szCs w:val="22"/>
        </w:rPr>
        <w:t>под</w:t>
      </w:r>
      <w:r w:rsidRPr="004C77BB">
        <w:rPr>
          <w:rFonts w:cs="Times New Roman CYR"/>
          <w:b/>
          <w:i/>
          <w:sz w:val="22"/>
          <w:szCs w:val="22"/>
        </w:rPr>
        <w:t>програмата продукти/услуги</w:t>
      </w:r>
    </w:p>
    <w:p w:rsidR="00F14271" w:rsidRPr="004C77BB" w:rsidRDefault="00F14271" w:rsidP="00215619">
      <w:pPr>
        <w:numPr>
          <w:ilvl w:val="0"/>
          <w:numId w:val="29"/>
        </w:numPr>
        <w:spacing w:before="120"/>
        <w:jc w:val="both"/>
        <w:rPr>
          <w:rFonts w:cs="Times New Roman CYR"/>
          <w:bCs/>
          <w:i/>
          <w:sz w:val="22"/>
          <w:szCs w:val="22"/>
        </w:rPr>
      </w:pPr>
      <w:r w:rsidRPr="004C77BB">
        <w:rPr>
          <w:rFonts w:cs="Times New Roman CYR"/>
          <w:bCs/>
          <w:i/>
          <w:sz w:val="22"/>
          <w:szCs w:val="22"/>
        </w:rPr>
        <w:t>Профилактика, диагностика, лечение и рехабилитация на заболявания и състояния, пречещи на изпълнението на професионалните задължения в сферата на транспорта, както и на заболявания и състояния, свързани с безопасността на движението в автомобилния, железопътния, водния и въздушен транспорт;</w:t>
      </w:r>
    </w:p>
    <w:p w:rsidR="00F14271" w:rsidRPr="004C77BB" w:rsidRDefault="00F14271" w:rsidP="00F14271">
      <w:pPr>
        <w:spacing w:after="120" w:line="280" w:lineRule="atLeast"/>
        <w:jc w:val="both"/>
        <w:rPr>
          <w:rFonts w:cs="Times New Roman CYR"/>
          <w:b/>
          <w:bCs/>
          <w:sz w:val="22"/>
          <w:szCs w:val="22"/>
        </w:rPr>
      </w:pPr>
      <w:r w:rsidRPr="004C77BB">
        <w:rPr>
          <w:rFonts w:cs="Times New Roman CYR"/>
          <w:b/>
          <w:bCs/>
          <w:sz w:val="22"/>
          <w:szCs w:val="22"/>
        </w:rPr>
        <w:t>Дейности за предоставяне на продукта/услугата</w:t>
      </w:r>
    </w:p>
    <w:p w:rsidR="00F14271" w:rsidRPr="004C77BB" w:rsidRDefault="00CF2F72" w:rsidP="00971220">
      <w:pPr>
        <w:spacing w:after="120"/>
        <w:jc w:val="both"/>
        <w:rPr>
          <w:rFonts w:cs="Times New Roman CYR"/>
          <w:sz w:val="22"/>
          <w:szCs w:val="22"/>
        </w:rPr>
      </w:pPr>
      <w:r w:rsidRPr="004C77BB">
        <w:rPr>
          <w:sz w:val="22"/>
          <w:szCs w:val="22"/>
        </w:rPr>
        <w:t>Всички кабинети в отделенията по: експертиза на железопътен, воден, авто и авио транспорт са добре организирани</w:t>
      </w:r>
      <w:r w:rsidR="00F56EEF" w:rsidRPr="004C77BB">
        <w:rPr>
          <w:sz w:val="22"/>
          <w:szCs w:val="22"/>
        </w:rPr>
        <w:t xml:space="preserve">, наблюдава се висока часова и среднодневна натовареност </w:t>
      </w:r>
      <w:r w:rsidR="00207557" w:rsidRPr="004C77BB">
        <w:rPr>
          <w:sz w:val="22"/>
          <w:szCs w:val="22"/>
        </w:rPr>
        <w:t>в сравнение с</w:t>
      </w:r>
      <w:r w:rsidR="00F56EEF" w:rsidRPr="004C77BB">
        <w:rPr>
          <w:sz w:val="22"/>
          <w:szCs w:val="22"/>
        </w:rPr>
        <w:t xml:space="preserve"> </w:t>
      </w:r>
      <w:r w:rsidR="00CA4AEC" w:rsidRPr="004C77BB">
        <w:rPr>
          <w:sz w:val="22"/>
          <w:szCs w:val="22"/>
        </w:rPr>
        <w:t>предходната година</w:t>
      </w:r>
      <w:r w:rsidR="00E45237" w:rsidRPr="004C77BB">
        <w:rPr>
          <w:sz w:val="22"/>
          <w:szCs w:val="22"/>
        </w:rPr>
        <w:t xml:space="preserve"> и условията на ограничена дейност - карантина</w:t>
      </w:r>
      <w:r w:rsidR="00CA4AEC" w:rsidRPr="004C77BB">
        <w:rPr>
          <w:sz w:val="22"/>
          <w:szCs w:val="22"/>
        </w:rPr>
        <w:t>.</w:t>
      </w:r>
      <w:r w:rsidRPr="004C77BB">
        <w:rPr>
          <w:rFonts w:cs="Times New Roman CYR"/>
          <w:sz w:val="22"/>
          <w:szCs w:val="22"/>
        </w:rPr>
        <w:t xml:space="preserve"> </w:t>
      </w:r>
      <w:r w:rsidR="00F14271" w:rsidRPr="004C77BB">
        <w:rPr>
          <w:rFonts w:cs="Times New Roman CYR"/>
          <w:sz w:val="22"/>
          <w:szCs w:val="22"/>
        </w:rPr>
        <w:t>Основно с</w:t>
      </w:r>
      <w:r w:rsidR="00207557" w:rsidRPr="004C77BB">
        <w:rPr>
          <w:rFonts w:cs="Times New Roman CYR"/>
          <w:sz w:val="22"/>
          <w:szCs w:val="22"/>
        </w:rPr>
        <w:t>а</w:t>
      </w:r>
      <w:r w:rsidR="00F14271" w:rsidRPr="004C77BB">
        <w:rPr>
          <w:rFonts w:cs="Times New Roman CYR"/>
          <w:sz w:val="22"/>
          <w:szCs w:val="22"/>
        </w:rPr>
        <w:t xml:space="preserve"> извърш</w:t>
      </w:r>
      <w:r w:rsidR="006D578B" w:rsidRPr="004C77BB">
        <w:rPr>
          <w:rFonts w:cs="Times New Roman CYR"/>
          <w:sz w:val="22"/>
          <w:szCs w:val="22"/>
        </w:rPr>
        <w:t>ени</w:t>
      </w:r>
      <w:r w:rsidR="00F14271" w:rsidRPr="004C77BB">
        <w:rPr>
          <w:rFonts w:cs="Times New Roman CYR"/>
          <w:sz w:val="22"/>
          <w:szCs w:val="22"/>
        </w:rPr>
        <w:t xml:space="preserve"> първични и повторни </w:t>
      </w:r>
      <w:r w:rsidR="00F14271" w:rsidRPr="004C77BB">
        <w:rPr>
          <w:rFonts w:cs="Times New Roman CYR"/>
          <w:sz w:val="22"/>
          <w:szCs w:val="22"/>
        </w:rPr>
        <w:lastRenderedPageBreak/>
        <w:t xml:space="preserve">експертни прегледи; експертни прегледи във връзка с безопасността на движение; </w:t>
      </w:r>
      <w:r w:rsidR="006D578B" w:rsidRPr="004C77BB">
        <w:rPr>
          <w:rFonts w:cs="Times New Roman CYR"/>
          <w:sz w:val="22"/>
          <w:szCs w:val="22"/>
        </w:rPr>
        <w:t xml:space="preserve">консултативни, функционални изследвания, </w:t>
      </w:r>
      <w:r w:rsidR="00F14271" w:rsidRPr="004C77BB">
        <w:rPr>
          <w:rFonts w:cs="Times New Roman CYR"/>
          <w:sz w:val="22"/>
          <w:szCs w:val="22"/>
        </w:rPr>
        <w:t xml:space="preserve">профилактични непланови и планови прегледи; прегледи на работещите с вредности. </w:t>
      </w:r>
      <w:r w:rsidR="006D578B" w:rsidRPr="004C77BB">
        <w:rPr>
          <w:rFonts w:eastAsia="TimesNewRomanPSMT"/>
          <w:sz w:val="22"/>
          <w:szCs w:val="22"/>
        </w:rPr>
        <w:t>При експертните</w:t>
      </w:r>
      <w:r w:rsidR="002D7F6C" w:rsidRPr="004C77BB">
        <w:rPr>
          <w:rFonts w:eastAsia="TimesNewRomanPSMT"/>
          <w:sz w:val="22"/>
          <w:szCs w:val="22"/>
        </w:rPr>
        <w:t xml:space="preserve"> прегледи </w:t>
      </w:r>
      <w:r w:rsidR="00587C44" w:rsidRPr="004C77BB">
        <w:rPr>
          <w:rFonts w:eastAsia="TimesNewRomanPSMT"/>
          <w:sz w:val="22"/>
          <w:szCs w:val="22"/>
        </w:rPr>
        <w:t xml:space="preserve">при необходимост </w:t>
      </w:r>
      <w:r w:rsidR="002D7F6C" w:rsidRPr="004C77BB">
        <w:rPr>
          <w:rFonts w:eastAsia="TimesNewRomanPSMT"/>
          <w:sz w:val="22"/>
          <w:szCs w:val="22"/>
        </w:rPr>
        <w:t xml:space="preserve">се </w:t>
      </w:r>
      <w:r w:rsidR="006D578B" w:rsidRPr="004C77BB">
        <w:rPr>
          <w:rFonts w:eastAsia="TimesNewRomanPSMT"/>
          <w:sz w:val="22"/>
          <w:szCs w:val="22"/>
        </w:rPr>
        <w:t>хоспитализират лица с цел доуточняване и изясняване на здравословното им състояние.</w:t>
      </w:r>
      <w:r w:rsidR="002D7F6C" w:rsidRPr="004C77BB">
        <w:rPr>
          <w:rFonts w:eastAsia="TimesNewRomanPSMT"/>
          <w:sz w:val="22"/>
          <w:szCs w:val="22"/>
        </w:rPr>
        <w:t xml:space="preserve"> </w:t>
      </w:r>
    </w:p>
    <w:p w:rsidR="00F14271" w:rsidRPr="004C77BB" w:rsidRDefault="00F14271" w:rsidP="00215619">
      <w:pPr>
        <w:numPr>
          <w:ilvl w:val="0"/>
          <w:numId w:val="29"/>
        </w:numPr>
        <w:spacing w:after="120" w:line="280" w:lineRule="atLeast"/>
        <w:jc w:val="both"/>
        <w:rPr>
          <w:rFonts w:cs="Times New Roman CYR"/>
          <w:bCs/>
          <w:i/>
          <w:sz w:val="22"/>
          <w:szCs w:val="22"/>
        </w:rPr>
      </w:pPr>
      <w:r w:rsidRPr="004C77BB">
        <w:rPr>
          <w:rFonts w:cs="Times New Roman CYR"/>
          <w:bCs/>
          <w:i/>
          <w:sz w:val="22"/>
          <w:szCs w:val="22"/>
        </w:rPr>
        <w:t>Медицинска и психологическа експертиза за професионална годност и подбор на кандидатите за работа и кандидатите при прием в учебните заведения и на работещите в сферата на транспорта;</w:t>
      </w:r>
    </w:p>
    <w:p w:rsidR="00F14271" w:rsidRPr="004C77BB" w:rsidRDefault="00F14271" w:rsidP="00F14271">
      <w:pPr>
        <w:spacing w:after="120" w:line="280" w:lineRule="atLeast"/>
        <w:jc w:val="both"/>
        <w:rPr>
          <w:rFonts w:cs="Times New Roman CYR"/>
          <w:b/>
          <w:bCs/>
          <w:sz w:val="22"/>
          <w:szCs w:val="22"/>
        </w:rPr>
      </w:pPr>
      <w:r w:rsidRPr="004C77BB">
        <w:rPr>
          <w:rFonts w:cs="Times New Roman CYR"/>
          <w:b/>
          <w:bCs/>
          <w:sz w:val="22"/>
          <w:szCs w:val="22"/>
        </w:rPr>
        <w:t>Дейности за предоставяне на продукта/услугата</w:t>
      </w:r>
    </w:p>
    <w:p w:rsidR="00F14271" w:rsidRPr="004C77BB" w:rsidRDefault="00F14271" w:rsidP="00811B64">
      <w:pPr>
        <w:spacing w:before="120"/>
        <w:ind w:left="-52"/>
        <w:jc w:val="both"/>
        <w:rPr>
          <w:rFonts w:cs="Times New Roman CYR"/>
          <w:sz w:val="22"/>
          <w:szCs w:val="22"/>
        </w:rPr>
      </w:pPr>
      <w:r w:rsidRPr="004C77BB">
        <w:rPr>
          <w:rFonts w:cs="Times New Roman CYR"/>
          <w:sz w:val="22"/>
          <w:szCs w:val="22"/>
        </w:rPr>
        <w:t>Експертизата за професионалната годност</w:t>
      </w:r>
      <w:r w:rsidR="009B2C81" w:rsidRPr="004C77BB">
        <w:rPr>
          <w:rFonts w:cs="Times New Roman CYR"/>
          <w:sz w:val="22"/>
          <w:szCs w:val="22"/>
        </w:rPr>
        <w:t xml:space="preserve"> на наблюдавания персонал</w:t>
      </w:r>
      <w:r w:rsidRPr="004C77BB">
        <w:rPr>
          <w:rFonts w:cs="Times New Roman CYR"/>
          <w:sz w:val="22"/>
          <w:szCs w:val="22"/>
        </w:rPr>
        <w:t xml:space="preserve">, извършвана от многопрофилните транспортни болници е качествено обусловена, навременна и в съответствие с правилата за добра медицинска практика. </w:t>
      </w:r>
    </w:p>
    <w:p w:rsidR="00F14271" w:rsidRPr="004C77BB" w:rsidRDefault="00F14271" w:rsidP="00215619">
      <w:pPr>
        <w:numPr>
          <w:ilvl w:val="0"/>
          <w:numId w:val="29"/>
        </w:numPr>
        <w:spacing w:before="120" w:after="120"/>
        <w:jc w:val="both"/>
        <w:rPr>
          <w:rFonts w:cs="Times New Roman CYR"/>
          <w:bCs/>
          <w:i/>
          <w:sz w:val="22"/>
          <w:szCs w:val="22"/>
        </w:rPr>
      </w:pPr>
      <w:r w:rsidRPr="004C77BB">
        <w:rPr>
          <w:rFonts w:cs="Times New Roman CYR"/>
          <w:bCs/>
          <w:i/>
          <w:sz w:val="22"/>
          <w:szCs w:val="22"/>
        </w:rPr>
        <w:t>Превантивен медицински контрол;</w:t>
      </w:r>
    </w:p>
    <w:p w:rsidR="00587C44" w:rsidRPr="004C77BB" w:rsidRDefault="00F14271" w:rsidP="00587C44">
      <w:pPr>
        <w:spacing w:after="120" w:line="280" w:lineRule="atLeast"/>
        <w:jc w:val="both"/>
        <w:rPr>
          <w:rFonts w:cs="Times New Roman CYR"/>
          <w:b/>
          <w:bCs/>
          <w:sz w:val="22"/>
          <w:szCs w:val="22"/>
        </w:rPr>
      </w:pPr>
      <w:r w:rsidRPr="004C77BB">
        <w:rPr>
          <w:rFonts w:cs="Times New Roman CYR"/>
          <w:b/>
          <w:bCs/>
          <w:sz w:val="22"/>
          <w:szCs w:val="22"/>
        </w:rPr>
        <w:t>Дейности за предоставяне на продукта/услугата</w:t>
      </w:r>
    </w:p>
    <w:p w:rsidR="00587C44" w:rsidRPr="004C77BB" w:rsidRDefault="00F14271" w:rsidP="00587C44">
      <w:pPr>
        <w:spacing w:after="120"/>
        <w:jc w:val="both"/>
        <w:rPr>
          <w:rFonts w:cs="Times New Roman CYR"/>
          <w:b/>
          <w:bCs/>
          <w:sz w:val="22"/>
          <w:szCs w:val="22"/>
        </w:rPr>
      </w:pPr>
      <w:r w:rsidRPr="004C77BB">
        <w:rPr>
          <w:rFonts w:cs="Times New Roman CYR"/>
          <w:sz w:val="22"/>
          <w:szCs w:val="22"/>
        </w:rPr>
        <w:t>Съществена част от дейността на многопрофилните транспортни болници е насочена към извършването н</w:t>
      </w:r>
      <w:r w:rsidR="000C50E8" w:rsidRPr="004C77BB">
        <w:rPr>
          <w:rFonts w:cs="Times New Roman CYR"/>
          <w:sz w:val="22"/>
          <w:szCs w:val="22"/>
        </w:rPr>
        <w:t>а</w:t>
      </w:r>
      <w:r w:rsidR="00186BC1" w:rsidRPr="004C77BB">
        <w:rPr>
          <w:rFonts w:cs="Times New Roman CYR"/>
          <w:sz w:val="22"/>
          <w:szCs w:val="22"/>
        </w:rPr>
        <w:t xml:space="preserve"> превантивен медицински контрол – извършване на</w:t>
      </w:r>
      <w:r w:rsidR="000C50E8" w:rsidRPr="004C77BB">
        <w:rPr>
          <w:sz w:val="22"/>
          <w:szCs w:val="22"/>
        </w:rPr>
        <w:t xml:space="preserve"> профилактични прегледи по Наредба №</w:t>
      </w:r>
      <w:r w:rsidR="00CD4DB9" w:rsidRPr="004C77BB">
        <w:rPr>
          <w:sz w:val="22"/>
          <w:szCs w:val="22"/>
        </w:rPr>
        <w:t xml:space="preserve"> </w:t>
      </w:r>
      <w:r w:rsidR="00DD2CD9" w:rsidRPr="004C77BB">
        <w:rPr>
          <w:sz w:val="22"/>
          <w:szCs w:val="22"/>
        </w:rPr>
        <w:t xml:space="preserve">3 </w:t>
      </w:r>
      <w:r w:rsidR="00892724" w:rsidRPr="004C77BB">
        <w:rPr>
          <w:sz w:val="22"/>
          <w:szCs w:val="22"/>
        </w:rPr>
        <w:t>за автотранспорт, Н</w:t>
      </w:r>
      <w:r w:rsidR="00587C44" w:rsidRPr="004C77BB">
        <w:rPr>
          <w:sz w:val="22"/>
          <w:szCs w:val="22"/>
        </w:rPr>
        <w:t xml:space="preserve">аредба № 54 за медицинска и психологическа годност на работещите  в  жп транспорт,  </w:t>
      </w:r>
      <w:r w:rsidR="00892724" w:rsidRPr="004C77BB">
        <w:rPr>
          <w:sz w:val="22"/>
          <w:szCs w:val="22"/>
        </w:rPr>
        <w:t xml:space="preserve">Наредба </w:t>
      </w:r>
      <w:r w:rsidR="00587C44" w:rsidRPr="004C77BB">
        <w:rPr>
          <w:sz w:val="22"/>
          <w:szCs w:val="22"/>
        </w:rPr>
        <w:t>№ 11 за воден транспорт</w:t>
      </w:r>
      <w:r w:rsidR="002A0F4A" w:rsidRPr="004C77BB">
        <w:rPr>
          <w:sz w:val="22"/>
          <w:szCs w:val="22"/>
        </w:rPr>
        <w:t>,</w:t>
      </w:r>
      <w:r w:rsidR="00587C44" w:rsidRPr="004C77BB">
        <w:rPr>
          <w:sz w:val="22"/>
          <w:szCs w:val="22"/>
        </w:rPr>
        <w:t xml:space="preserve"> Приложение № 2 към чл.1, ал.2 </w:t>
      </w:r>
      <w:r w:rsidR="00892724" w:rsidRPr="004C77BB">
        <w:rPr>
          <w:sz w:val="22"/>
          <w:szCs w:val="22"/>
          <w:lang w:val="en-US"/>
        </w:rPr>
        <w:t>JAR-FSI</w:t>
      </w:r>
      <w:r w:rsidR="00892724" w:rsidRPr="004C77BB">
        <w:rPr>
          <w:sz w:val="22"/>
          <w:szCs w:val="22"/>
        </w:rPr>
        <w:t xml:space="preserve">, секция 1 и 2 </w:t>
      </w:r>
      <w:r w:rsidR="00587C44" w:rsidRPr="004C77BB">
        <w:rPr>
          <w:sz w:val="22"/>
          <w:szCs w:val="22"/>
        </w:rPr>
        <w:t>към Наредба № 39/26.01.2009</w:t>
      </w:r>
      <w:r w:rsidR="00892724" w:rsidRPr="004C77BB">
        <w:rPr>
          <w:sz w:val="22"/>
          <w:szCs w:val="22"/>
        </w:rPr>
        <w:t xml:space="preserve"> </w:t>
      </w:r>
      <w:r w:rsidR="00587C44" w:rsidRPr="004C77BB">
        <w:rPr>
          <w:sz w:val="22"/>
          <w:szCs w:val="22"/>
        </w:rPr>
        <w:t>г.</w:t>
      </w:r>
      <w:r w:rsidR="00892724" w:rsidRPr="004C77BB">
        <w:rPr>
          <w:sz w:val="22"/>
          <w:szCs w:val="22"/>
        </w:rPr>
        <w:t>, както и</w:t>
      </w:r>
      <w:r w:rsidR="00587C44" w:rsidRPr="004C77BB">
        <w:rPr>
          <w:sz w:val="22"/>
          <w:szCs w:val="22"/>
        </w:rPr>
        <w:t xml:space="preserve"> по Наредба № 21/25.04.2007 г. за освидетелстване при определяне на медицинката годност на летателната работа и други видове авиационни дейности и гражданската авиация на Р</w:t>
      </w:r>
      <w:r w:rsidR="00186BC1" w:rsidRPr="004C77BB">
        <w:rPr>
          <w:sz w:val="22"/>
          <w:szCs w:val="22"/>
        </w:rPr>
        <w:t xml:space="preserve">епублика </w:t>
      </w:r>
      <w:r w:rsidR="00587C44" w:rsidRPr="004C77BB">
        <w:rPr>
          <w:sz w:val="22"/>
          <w:szCs w:val="22"/>
        </w:rPr>
        <w:t>България.</w:t>
      </w:r>
    </w:p>
    <w:p w:rsidR="00A82375" w:rsidRPr="004C77BB" w:rsidRDefault="00F14271" w:rsidP="00215619">
      <w:pPr>
        <w:numPr>
          <w:ilvl w:val="0"/>
          <w:numId w:val="29"/>
        </w:numPr>
        <w:spacing w:before="120" w:after="120"/>
        <w:jc w:val="both"/>
        <w:rPr>
          <w:rFonts w:cs="Times New Roman CYR"/>
          <w:bCs/>
          <w:i/>
          <w:sz w:val="22"/>
          <w:szCs w:val="22"/>
        </w:rPr>
      </w:pPr>
      <w:r w:rsidRPr="004C77BB">
        <w:rPr>
          <w:rFonts w:cs="Times New Roman CYR"/>
          <w:bCs/>
          <w:i/>
          <w:sz w:val="22"/>
          <w:szCs w:val="22"/>
        </w:rPr>
        <w:t>Освидетелстване, преосвидетелстване и издаване на решения по спорните случаи на преценка по медицински показатели на годността на кандидатите за работа;</w:t>
      </w:r>
      <w:r w:rsidR="00A82375" w:rsidRPr="004C77BB">
        <w:rPr>
          <w:rFonts w:ascii="Times New Roman" w:hAnsi="Times New Roman"/>
          <w:sz w:val="22"/>
          <w:lang w:val="ru-RU" w:eastAsia="en-US"/>
        </w:rPr>
        <w:t xml:space="preserve">     </w:t>
      </w:r>
    </w:p>
    <w:p w:rsidR="00587C44" w:rsidRPr="004C77BB" w:rsidRDefault="00587C44" w:rsidP="00A82375">
      <w:pPr>
        <w:spacing w:after="120"/>
        <w:jc w:val="both"/>
        <w:rPr>
          <w:rFonts w:ascii="Times New Roman" w:hAnsi="Times New Roman"/>
          <w:sz w:val="22"/>
          <w:szCs w:val="22"/>
          <w:lang w:val="ru-RU" w:eastAsia="en-US"/>
        </w:rPr>
      </w:pPr>
      <w:r w:rsidRPr="004C77BB">
        <w:rPr>
          <w:sz w:val="22"/>
          <w:szCs w:val="22"/>
          <w:lang w:val="ru-RU"/>
        </w:rPr>
        <w:t>В експертните отделения се осъществяват специфични дейности - извършване на медицинска и психологическа експертиза за професионална годност и подбор на кандидатите за работа, кандидатите за прием в учебн</w:t>
      </w:r>
      <w:r w:rsidR="001A3EB8" w:rsidRPr="004C77BB">
        <w:rPr>
          <w:sz w:val="22"/>
          <w:szCs w:val="22"/>
          <w:lang w:val="ru-RU"/>
        </w:rPr>
        <w:t>и</w:t>
      </w:r>
      <w:r w:rsidRPr="004C77BB">
        <w:rPr>
          <w:sz w:val="22"/>
          <w:szCs w:val="22"/>
          <w:lang w:val="ru-RU"/>
        </w:rPr>
        <w:t xml:space="preserve"> заведения и работещите в сферата на транспорта</w:t>
      </w:r>
      <w:r w:rsidR="00EF1ECF" w:rsidRPr="004C77BB">
        <w:rPr>
          <w:sz w:val="22"/>
          <w:szCs w:val="22"/>
          <w:lang w:val="ru-RU"/>
        </w:rPr>
        <w:t>; извършване на превантивен медицински контрол и профилактика, диагностика, лечение на заболявания и състояния, пречещи на изпълнението на пр</w:t>
      </w:r>
      <w:r w:rsidR="001A3EB8" w:rsidRPr="004C77BB">
        <w:rPr>
          <w:sz w:val="22"/>
          <w:szCs w:val="22"/>
          <w:lang w:val="ru-RU"/>
        </w:rPr>
        <w:t>о</w:t>
      </w:r>
      <w:r w:rsidR="00EF1ECF" w:rsidRPr="004C77BB">
        <w:rPr>
          <w:sz w:val="22"/>
          <w:szCs w:val="22"/>
          <w:lang w:val="ru-RU"/>
        </w:rPr>
        <w:t>фесионалните задължения в сферата на транспорта, както и на заболявания и състояния, свързани с безопасността на движението.</w:t>
      </w:r>
    </w:p>
    <w:p w:rsidR="00A82375" w:rsidRPr="004C77BB" w:rsidRDefault="00A82375" w:rsidP="00A82375">
      <w:pPr>
        <w:spacing w:after="120"/>
        <w:jc w:val="both"/>
        <w:rPr>
          <w:rFonts w:ascii="Times New Roman" w:hAnsi="Times New Roman"/>
          <w:sz w:val="22"/>
          <w:lang w:eastAsia="en-US"/>
        </w:rPr>
      </w:pPr>
      <w:r w:rsidRPr="004C77BB">
        <w:rPr>
          <w:rFonts w:ascii="Times New Roman" w:hAnsi="Times New Roman"/>
          <w:sz w:val="22"/>
          <w:lang w:val="ru-RU" w:eastAsia="en-US"/>
        </w:rPr>
        <w:t xml:space="preserve">Специфичните комисии ТОЛЕК, ТЦЛЕК и КАМО извършват </w:t>
      </w:r>
      <w:r w:rsidRPr="004C77BB">
        <w:rPr>
          <w:rFonts w:ascii="Times New Roman" w:hAnsi="Times New Roman"/>
          <w:sz w:val="22"/>
          <w:lang w:eastAsia="en-US"/>
        </w:rPr>
        <w:t>експертни заключения, както и такива по спорни случаи.</w:t>
      </w:r>
    </w:p>
    <w:p w:rsidR="00EA7966" w:rsidRPr="004C77BB" w:rsidRDefault="00F14271" w:rsidP="00215619">
      <w:pPr>
        <w:numPr>
          <w:ilvl w:val="0"/>
          <w:numId w:val="29"/>
        </w:numPr>
        <w:spacing w:before="120" w:after="120" w:line="280" w:lineRule="atLeast"/>
        <w:ind w:left="714" w:hanging="357"/>
        <w:jc w:val="both"/>
        <w:rPr>
          <w:rFonts w:cs="Times New Roman CYR"/>
          <w:bCs/>
          <w:i/>
          <w:sz w:val="22"/>
          <w:szCs w:val="22"/>
        </w:rPr>
      </w:pPr>
      <w:r w:rsidRPr="004C77BB">
        <w:rPr>
          <w:rFonts w:cs="Times New Roman CYR"/>
          <w:bCs/>
          <w:i/>
          <w:sz w:val="22"/>
          <w:szCs w:val="22"/>
        </w:rPr>
        <w:t>Подбор и реподбор на кандидатите за работа в сигурността на движението</w:t>
      </w:r>
      <w:r w:rsidR="00EA7966" w:rsidRPr="004C77BB">
        <w:rPr>
          <w:rFonts w:cs="Times New Roman CYR"/>
          <w:bCs/>
          <w:i/>
          <w:sz w:val="22"/>
          <w:szCs w:val="22"/>
        </w:rPr>
        <w:t>;</w:t>
      </w:r>
    </w:p>
    <w:p w:rsidR="00BE695C" w:rsidRPr="004C77BB" w:rsidRDefault="00F14271" w:rsidP="00215619">
      <w:pPr>
        <w:numPr>
          <w:ilvl w:val="0"/>
          <w:numId w:val="29"/>
        </w:numPr>
        <w:spacing w:before="120" w:after="120" w:line="280" w:lineRule="atLeast"/>
        <w:ind w:left="714" w:hanging="357"/>
        <w:jc w:val="both"/>
        <w:rPr>
          <w:rFonts w:cs="Times New Roman CYR"/>
          <w:bCs/>
          <w:i/>
          <w:sz w:val="22"/>
          <w:szCs w:val="22"/>
        </w:rPr>
      </w:pPr>
      <w:r w:rsidRPr="004C77BB">
        <w:rPr>
          <w:rFonts w:cs="Times New Roman CYR"/>
          <w:bCs/>
          <w:i/>
          <w:sz w:val="22"/>
          <w:szCs w:val="22"/>
        </w:rPr>
        <w:t>Експертно освидетелстване на категория водачи на МПС</w:t>
      </w:r>
      <w:r w:rsidR="00DD2CD9" w:rsidRPr="004C77BB">
        <w:rPr>
          <w:rFonts w:cs="Times New Roman CYR"/>
          <w:bCs/>
          <w:i/>
          <w:sz w:val="22"/>
          <w:szCs w:val="22"/>
        </w:rPr>
        <w:t xml:space="preserve"> - </w:t>
      </w:r>
      <w:r w:rsidRPr="004C77BB">
        <w:rPr>
          <w:rFonts w:cs="Times New Roman CYR"/>
          <w:bCs/>
          <w:i/>
          <w:sz w:val="22"/>
          <w:szCs w:val="22"/>
        </w:rPr>
        <w:t xml:space="preserve"> лица</w:t>
      </w:r>
      <w:r w:rsidR="00DD2CD9" w:rsidRPr="004C77BB">
        <w:rPr>
          <w:rFonts w:cs="Times New Roman CYR"/>
          <w:bCs/>
          <w:i/>
          <w:sz w:val="22"/>
          <w:szCs w:val="22"/>
        </w:rPr>
        <w:t>-</w:t>
      </w:r>
      <w:r w:rsidRPr="004C77BB">
        <w:rPr>
          <w:rFonts w:cs="Times New Roman CYR"/>
          <w:bCs/>
          <w:i/>
          <w:sz w:val="22"/>
          <w:szCs w:val="22"/>
        </w:rPr>
        <w:t>инвалиди</w:t>
      </w:r>
      <w:r w:rsidR="00EA7966" w:rsidRPr="004C77BB">
        <w:rPr>
          <w:rFonts w:cs="Times New Roman CYR"/>
          <w:bCs/>
          <w:i/>
          <w:sz w:val="22"/>
          <w:szCs w:val="22"/>
        </w:rPr>
        <w:t>.</w:t>
      </w:r>
    </w:p>
    <w:p w:rsidR="00BE695C" w:rsidRPr="004C77BB" w:rsidRDefault="00BE695C" w:rsidP="00811B64">
      <w:pPr>
        <w:tabs>
          <w:tab w:val="left" w:pos="1935"/>
        </w:tabs>
        <w:spacing w:before="120"/>
        <w:jc w:val="both"/>
        <w:rPr>
          <w:rFonts w:cs="Times New Roman CYR"/>
          <w:b/>
          <w:i/>
          <w:sz w:val="22"/>
          <w:szCs w:val="22"/>
        </w:rPr>
      </w:pPr>
      <w:r w:rsidRPr="004C77BB">
        <w:rPr>
          <w:rFonts w:cs="Times New Roman CYR"/>
          <w:b/>
          <w:i/>
          <w:sz w:val="22"/>
          <w:szCs w:val="22"/>
        </w:rPr>
        <w:t xml:space="preserve">Външни фактори, които могат да окажат въздействие върху </w:t>
      </w:r>
      <w:r w:rsidR="0040476F" w:rsidRPr="004C77BB">
        <w:rPr>
          <w:rFonts w:cs="Times New Roman CYR"/>
          <w:b/>
          <w:i/>
          <w:sz w:val="22"/>
          <w:szCs w:val="22"/>
        </w:rPr>
        <w:t>не</w:t>
      </w:r>
      <w:r w:rsidRPr="004C77BB">
        <w:rPr>
          <w:rFonts w:cs="Times New Roman CYR"/>
          <w:b/>
          <w:i/>
          <w:sz w:val="22"/>
          <w:szCs w:val="22"/>
        </w:rPr>
        <w:t xml:space="preserve">постигането на целите на </w:t>
      </w:r>
      <w:r w:rsidR="006C16D6" w:rsidRPr="004C77BB">
        <w:rPr>
          <w:rFonts w:cs="Times New Roman CYR"/>
          <w:b/>
          <w:i/>
          <w:sz w:val="22"/>
          <w:szCs w:val="22"/>
        </w:rPr>
        <w:t>под</w:t>
      </w:r>
      <w:r w:rsidRPr="004C77BB">
        <w:rPr>
          <w:rFonts w:cs="Times New Roman CYR"/>
          <w:b/>
          <w:i/>
          <w:sz w:val="22"/>
          <w:szCs w:val="22"/>
        </w:rPr>
        <w:t>програмата</w:t>
      </w:r>
    </w:p>
    <w:p w:rsidR="00BE695C" w:rsidRPr="004C77BB" w:rsidRDefault="00BE695C" w:rsidP="00215619">
      <w:pPr>
        <w:numPr>
          <w:ilvl w:val="0"/>
          <w:numId w:val="21"/>
        </w:numPr>
        <w:tabs>
          <w:tab w:val="left" w:pos="1935"/>
        </w:tabs>
        <w:spacing w:before="120"/>
        <w:jc w:val="both"/>
        <w:rPr>
          <w:rFonts w:cs="Times New Roman CYR"/>
          <w:sz w:val="22"/>
          <w:szCs w:val="22"/>
        </w:rPr>
      </w:pPr>
      <w:r w:rsidRPr="004C77BB">
        <w:rPr>
          <w:rFonts w:cs="Times New Roman CYR"/>
          <w:sz w:val="22"/>
          <w:szCs w:val="22"/>
        </w:rPr>
        <w:t>Неясноти в здравното законодателство;</w:t>
      </w:r>
    </w:p>
    <w:p w:rsidR="0059169D" w:rsidRPr="004C77BB" w:rsidRDefault="00BE695C" w:rsidP="0059169D">
      <w:pPr>
        <w:ind w:firstLine="708"/>
        <w:rPr>
          <w:rFonts w:cs="Times New Roman CYR"/>
          <w:sz w:val="22"/>
          <w:szCs w:val="22"/>
        </w:rPr>
      </w:pPr>
      <w:r w:rsidRPr="004C77BB">
        <w:rPr>
          <w:rFonts w:cs="Times New Roman CYR"/>
          <w:sz w:val="22"/>
          <w:szCs w:val="22"/>
        </w:rPr>
        <w:t>Недостат</w:t>
      </w:r>
      <w:r w:rsidR="0059169D" w:rsidRPr="004C77BB">
        <w:rPr>
          <w:rFonts w:cs="Times New Roman CYR"/>
          <w:sz w:val="22"/>
          <w:szCs w:val="22"/>
        </w:rPr>
        <w:t xml:space="preserve">ъчно и ненавременно финансиране </w:t>
      </w:r>
    </w:p>
    <w:p w:rsidR="00BE695C" w:rsidRPr="004C77BB" w:rsidRDefault="00BE695C" w:rsidP="002A3365">
      <w:pPr>
        <w:tabs>
          <w:tab w:val="left" w:pos="1935"/>
        </w:tabs>
        <w:spacing w:before="120"/>
        <w:jc w:val="both"/>
        <w:rPr>
          <w:rFonts w:cs="Times New Roman CYR"/>
          <w:b/>
          <w:i/>
          <w:sz w:val="22"/>
          <w:szCs w:val="22"/>
        </w:rPr>
      </w:pPr>
      <w:r w:rsidRPr="004C77BB">
        <w:rPr>
          <w:rFonts w:cs="Times New Roman CYR"/>
          <w:b/>
          <w:i/>
          <w:sz w:val="22"/>
          <w:szCs w:val="22"/>
        </w:rPr>
        <w:t>Информация за наличността и качеството на данните</w:t>
      </w:r>
    </w:p>
    <w:p w:rsidR="0006034B" w:rsidRPr="004C77BB" w:rsidRDefault="00BE695C" w:rsidP="0006034B">
      <w:pPr>
        <w:tabs>
          <w:tab w:val="left" w:pos="1935"/>
        </w:tabs>
        <w:spacing w:before="120"/>
        <w:jc w:val="both"/>
        <w:rPr>
          <w:rFonts w:cs="Times New Roman CYR"/>
          <w:sz w:val="22"/>
          <w:szCs w:val="22"/>
        </w:rPr>
      </w:pPr>
      <w:r w:rsidRPr="004C77BB">
        <w:rPr>
          <w:rFonts w:cs="Times New Roman CYR"/>
          <w:sz w:val="22"/>
          <w:szCs w:val="22"/>
        </w:rPr>
        <w:t>Данните са от болнични журнали: журнал за приемане на болни, журнал за изписани болни, амбулаторни дневници  и др.</w:t>
      </w:r>
    </w:p>
    <w:p w:rsidR="0006034B" w:rsidRPr="004C77BB" w:rsidRDefault="0006034B" w:rsidP="0006034B">
      <w:pPr>
        <w:tabs>
          <w:tab w:val="left" w:pos="1935"/>
        </w:tabs>
        <w:spacing w:before="120"/>
        <w:jc w:val="both"/>
        <w:rPr>
          <w:b/>
          <w:i/>
          <w:sz w:val="22"/>
          <w:szCs w:val="22"/>
        </w:rPr>
      </w:pPr>
      <w:r w:rsidRPr="004C77BB">
        <w:rPr>
          <w:b/>
          <w:i/>
          <w:sz w:val="22"/>
          <w:szCs w:val="22"/>
        </w:rPr>
        <w:t>Отговорност за изпълнение на подпрограмата</w:t>
      </w:r>
    </w:p>
    <w:p w:rsidR="0006034B" w:rsidRPr="004C77BB" w:rsidRDefault="0006034B" w:rsidP="0006034B">
      <w:pPr>
        <w:tabs>
          <w:tab w:val="left" w:pos="1935"/>
        </w:tabs>
        <w:spacing w:before="120"/>
        <w:jc w:val="both"/>
        <w:rPr>
          <w:sz w:val="22"/>
          <w:szCs w:val="22"/>
        </w:rPr>
      </w:pPr>
      <w:r w:rsidRPr="004C77BB">
        <w:rPr>
          <w:sz w:val="22"/>
          <w:szCs w:val="22"/>
        </w:rPr>
        <w:t>Отговорността за изпълнение на подпрограмата е на директорите на многопрофилните болници.</w:t>
      </w:r>
    </w:p>
    <w:p w:rsidR="00537A2B" w:rsidRPr="004C77BB" w:rsidRDefault="00537A2B" w:rsidP="00537A2B">
      <w:pPr>
        <w:tabs>
          <w:tab w:val="left" w:pos="1935"/>
        </w:tabs>
        <w:jc w:val="both"/>
        <w:rPr>
          <w:b/>
          <w:i/>
          <w:sz w:val="22"/>
          <w:szCs w:val="22"/>
          <w:lang w:eastAsia="en-GB"/>
        </w:rPr>
      </w:pPr>
    </w:p>
    <w:p w:rsidR="00F14271" w:rsidRPr="004C77BB" w:rsidRDefault="00F14271" w:rsidP="00537A2B">
      <w:pPr>
        <w:tabs>
          <w:tab w:val="left" w:pos="1935"/>
        </w:tabs>
        <w:jc w:val="both"/>
        <w:rPr>
          <w:b/>
          <w:i/>
          <w:sz w:val="22"/>
          <w:szCs w:val="22"/>
          <w:lang w:eastAsia="en-GB"/>
        </w:rPr>
      </w:pPr>
      <w:r w:rsidRPr="004C77BB">
        <w:rPr>
          <w:b/>
          <w:i/>
          <w:sz w:val="22"/>
          <w:szCs w:val="22"/>
          <w:lang w:eastAsia="en-GB"/>
        </w:rPr>
        <w:t>Отчет на разходите по програмата с разпределение на ведомствени и администрирани разходи</w:t>
      </w:r>
    </w:p>
    <w:tbl>
      <w:tblPr>
        <w:tblW w:w="9067" w:type="dxa"/>
        <w:tblInd w:w="132" w:type="dxa"/>
        <w:tblCellMar>
          <w:left w:w="70" w:type="dxa"/>
          <w:right w:w="70" w:type="dxa"/>
        </w:tblCellMar>
        <w:tblLook w:val="04A0" w:firstRow="1" w:lastRow="0" w:firstColumn="1" w:lastColumn="0" w:noHBand="0" w:noVBand="1"/>
      </w:tblPr>
      <w:tblGrid>
        <w:gridCol w:w="992"/>
        <w:gridCol w:w="6516"/>
        <w:gridCol w:w="1559"/>
      </w:tblGrid>
      <w:tr w:rsidR="00F4053C" w:rsidRPr="00E473B8" w:rsidTr="00F4053C">
        <w:trPr>
          <w:trHeight w:val="480"/>
        </w:trPr>
        <w:tc>
          <w:tcPr>
            <w:tcW w:w="992" w:type="dxa"/>
            <w:vMerge w:val="restart"/>
            <w:tcBorders>
              <w:top w:val="single" w:sz="8" w:space="0" w:color="auto"/>
              <w:left w:val="single" w:sz="8" w:space="0" w:color="auto"/>
              <w:bottom w:val="single" w:sz="8" w:space="0" w:color="000000"/>
              <w:right w:val="single" w:sz="8" w:space="0" w:color="auto"/>
            </w:tcBorders>
            <w:shd w:val="clear" w:color="000000" w:fill="E6E6E6"/>
            <w:noWrap/>
            <w:vAlign w:val="center"/>
            <w:hideMark/>
          </w:tcPr>
          <w:p w:rsidR="00F4053C" w:rsidRPr="00E473B8" w:rsidRDefault="00F4053C" w:rsidP="007F18AE">
            <w:pPr>
              <w:autoSpaceDE/>
              <w:autoSpaceDN/>
              <w:adjustRightInd/>
              <w:jc w:val="center"/>
              <w:rPr>
                <w:rFonts w:ascii="Times New Roman" w:hAnsi="Times New Roman"/>
                <w:b/>
                <w:bCs/>
                <w:color w:val="000000"/>
                <w:sz w:val="16"/>
                <w:szCs w:val="16"/>
              </w:rPr>
            </w:pPr>
            <w:r w:rsidRPr="00E473B8">
              <w:rPr>
                <w:rFonts w:ascii="Times New Roman" w:hAnsi="Times New Roman"/>
                <w:b/>
                <w:bCs/>
                <w:color w:val="000000"/>
                <w:sz w:val="16"/>
                <w:szCs w:val="16"/>
              </w:rPr>
              <w:t>№</w:t>
            </w:r>
          </w:p>
        </w:tc>
        <w:tc>
          <w:tcPr>
            <w:tcW w:w="6516" w:type="dxa"/>
            <w:tcBorders>
              <w:top w:val="single" w:sz="8" w:space="0" w:color="auto"/>
              <w:left w:val="nil"/>
              <w:bottom w:val="nil"/>
              <w:right w:val="single" w:sz="8" w:space="0" w:color="auto"/>
            </w:tcBorders>
            <w:shd w:val="clear" w:color="000000" w:fill="E6E6E6"/>
            <w:vAlign w:val="center"/>
            <w:hideMark/>
          </w:tcPr>
          <w:p w:rsidR="00F4053C" w:rsidRPr="00E473B8" w:rsidRDefault="00F4053C" w:rsidP="007F18AE">
            <w:pPr>
              <w:autoSpaceDE/>
              <w:autoSpaceDN/>
              <w:adjustRightInd/>
              <w:jc w:val="center"/>
              <w:rPr>
                <w:rFonts w:ascii="Times New Roman" w:hAnsi="Times New Roman"/>
                <w:b/>
                <w:bCs/>
                <w:color w:val="000000"/>
                <w:sz w:val="16"/>
                <w:szCs w:val="16"/>
              </w:rPr>
            </w:pPr>
            <w:r w:rsidRPr="00E473B8">
              <w:rPr>
                <w:rFonts w:ascii="Times New Roman" w:hAnsi="Times New Roman"/>
                <w:b/>
                <w:bCs/>
                <w:color w:val="000000"/>
                <w:sz w:val="16"/>
                <w:szCs w:val="16"/>
              </w:rPr>
              <w:t>2300.03.00 Бюджетна програма “Административно обслужване, медицинска и психологическа експертиза”</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4053C" w:rsidRPr="00E473B8" w:rsidRDefault="00F4053C" w:rsidP="007F18AE">
            <w:pPr>
              <w:autoSpaceDE/>
              <w:autoSpaceDN/>
              <w:adjustRightInd/>
              <w:jc w:val="center"/>
              <w:rPr>
                <w:rFonts w:ascii="Times New Roman" w:hAnsi="Times New Roman"/>
                <w:b/>
                <w:bCs/>
                <w:color w:val="000000"/>
                <w:sz w:val="16"/>
                <w:szCs w:val="16"/>
              </w:rPr>
            </w:pPr>
            <w:r w:rsidRPr="00E473B8">
              <w:rPr>
                <w:rFonts w:ascii="Times New Roman" w:hAnsi="Times New Roman"/>
                <w:b/>
                <w:bCs/>
                <w:color w:val="000000"/>
                <w:sz w:val="16"/>
                <w:szCs w:val="16"/>
              </w:rPr>
              <w:t>Отчет</w:t>
            </w:r>
          </w:p>
        </w:tc>
      </w:tr>
      <w:tr w:rsidR="00F4053C" w:rsidRPr="00E473B8" w:rsidTr="00F4053C">
        <w:trPr>
          <w:trHeight w:val="324"/>
        </w:trPr>
        <w:tc>
          <w:tcPr>
            <w:tcW w:w="992" w:type="dxa"/>
            <w:vMerge/>
            <w:tcBorders>
              <w:top w:val="single" w:sz="8" w:space="0" w:color="auto"/>
              <w:left w:val="single" w:sz="8" w:space="0" w:color="auto"/>
              <w:bottom w:val="single" w:sz="8" w:space="0" w:color="000000"/>
              <w:right w:val="single" w:sz="8" w:space="0" w:color="auto"/>
            </w:tcBorders>
            <w:vAlign w:val="center"/>
            <w:hideMark/>
          </w:tcPr>
          <w:p w:rsidR="00F4053C" w:rsidRPr="00E473B8" w:rsidRDefault="00F4053C" w:rsidP="007F18AE">
            <w:pPr>
              <w:autoSpaceDE/>
              <w:autoSpaceDN/>
              <w:adjustRightInd/>
              <w:rPr>
                <w:rFonts w:ascii="Times New Roman" w:hAnsi="Times New Roman"/>
                <w:b/>
                <w:bCs/>
                <w:color w:val="000000"/>
                <w:sz w:val="16"/>
                <w:szCs w:val="16"/>
              </w:rPr>
            </w:pP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4C77BB">
            <w:pPr>
              <w:autoSpaceDE/>
              <w:autoSpaceDN/>
              <w:adjustRightInd/>
              <w:jc w:val="center"/>
              <w:rPr>
                <w:rFonts w:ascii="Times New Roman" w:hAnsi="Times New Roman"/>
                <w:b/>
                <w:bCs/>
                <w:color w:val="000000"/>
                <w:sz w:val="16"/>
                <w:szCs w:val="16"/>
              </w:rPr>
            </w:pPr>
            <w:r w:rsidRPr="00E473B8">
              <w:rPr>
                <w:rFonts w:ascii="Times New Roman" w:hAnsi="Times New Roman"/>
                <w:b/>
                <w:bCs/>
                <w:color w:val="000000"/>
                <w:sz w:val="16"/>
                <w:szCs w:val="16"/>
              </w:rPr>
              <w:t xml:space="preserve">(в </w:t>
            </w:r>
            <w:r w:rsidR="004C77BB" w:rsidRPr="00E473B8">
              <w:rPr>
                <w:rFonts w:ascii="Times New Roman" w:hAnsi="Times New Roman"/>
                <w:b/>
                <w:bCs/>
                <w:color w:val="000000"/>
                <w:sz w:val="16"/>
                <w:szCs w:val="16"/>
              </w:rPr>
              <w:t>евро</w:t>
            </w:r>
            <w:r w:rsidRPr="00E473B8">
              <w:rPr>
                <w:rFonts w:ascii="Times New Roman" w:hAnsi="Times New Roman"/>
                <w:b/>
                <w:bCs/>
                <w:color w:val="000000"/>
                <w:sz w:val="16"/>
                <w:szCs w:val="16"/>
              </w:rPr>
              <w:t>)</w:t>
            </w: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F4053C" w:rsidRPr="00E473B8" w:rsidRDefault="00F4053C" w:rsidP="007F18AE">
            <w:pPr>
              <w:autoSpaceDE/>
              <w:autoSpaceDN/>
              <w:adjustRightInd/>
              <w:rPr>
                <w:rFonts w:ascii="Times New Roman" w:hAnsi="Times New Roman"/>
                <w:b/>
                <w:bCs/>
                <w:color w:val="000000"/>
                <w:sz w:val="16"/>
                <w:szCs w:val="16"/>
              </w:rPr>
            </w:pP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autoSpaceDE/>
              <w:autoSpaceDN/>
              <w:adjustRightInd/>
              <w:jc w:val="both"/>
              <w:rPr>
                <w:rFonts w:ascii="Times New Roman" w:hAnsi="Times New Roman"/>
                <w:b/>
                <w:bCs/>
                <w:color w:val="000000"/>
                <w:sz w:val="16"/>
                <w:szCs w:val="16"/>
              </w:rPr>
            </w:pPr>
            <w:r w:rsidRPr="00E473B8">
              <w:rPr>
                <w:b/>
                <w:bCs/>
                <w:color w:val="000000"/>
                <w:sz w:val="16"/>
                <w:szCs w:val="16"/>
              </w:rPr>
              <w:t>І.</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rPr>
                <w:b/>
                <w:bCs/>
                <w:color w:val="000000"/>
                <w:sz w:val="16"/>
                <w:szCs w:val="16"/>
              </w:rPr>
            </w:pPr>
            <w:r w:rsidRPr="00E473B8">
              <w:rPr>
                <w:b/>
                <w:bCs/>
                <w:color w:val="000000"/>
                <w:sz w:val="16"/>
                <w:szCs w:val="16"/>
              </w:rPr>
              <w:t>Общо ведомствени разходи:</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4C77BB">
            <w:pPr>
              <w:jc w:val="right"/>
              <w:rPr>
                <w:b/>
                <w:bCs/>
                <w:color w:val="000000"/>
                <w:sz w:val="16"/>
                <w:szCs w:val="16"/>
              </w:rPr>
            </w:pPr>
            <w:r w:rsidRPr="00E473B8">
              <w:rPr>
                <w:b/>
                <w:bCs/>
                <w:color w:val="000000"/>
                <w:sz w:val="16"/>
                <w:szCs w:val="16"/>
              </w:rPr>
              <w:t>13</w:t>
            </w:r>
            <w:r w:rsidR="004C77BB" w:rsidRPr="00E473B8">
              <w:rPr>
                <w:b/>
                <w:bCs/>
                <w:color w:val="000000"/>
                <w:sz w:val="16"/>
                <w:szCs w:val="16"/>
              </w:rPr>
              <w:t> </w:t>
            </w:r>
            <w:r w:rsidRPr="00E473B8">
              <w:rPr>
                <w:b/>
                <w:bCs/>
                <w:color w:val="000000"/>
                <w:sz w:val="16"/>
                <w:szCs w:val="16"/>
              </w:rPr>
              <w:t>714</w:t>
            </w:r>
            <w:r w:rsidR="004C77BB" w:rsidRPr="00E473B8">
              <w:rPr>
                <w:b/>
                <w:bCs/>
                <w:color w:val="000000"/>
                <w:sz w:val="16"/>
                <w:szCs w:val="16"/>
              </w:rPr>
              <w:t xml:space="preserve"> </w:t>
            </w:r>
            <w:r w:rsidRPr="00E473B8">
              <w:rPr>
                <w:b/>
                <w:bCs/>
                <w:color w:val="000000"/>
                <w:sz w:val="16"/>
                <w:szCs w:val="16"/>
              </w:rPr>
              <w:t>960</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lastRenderedPageBreak/>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rPr>
                <w:color w:val="000000"/>
                <w:sz w:val="16"/>
                <w:szCs w:val="16"/>
              </w:rPr>
            </w:pPr>
            <w:r w:rsidRPr="00E473B8">
              <w:rPr>
                <w:color w:val="000000"/>
                <w:sz w:val="16"/>
                <w:szCs w:val="16"/>
              </w:rPr>
              <w:t xml:space="preserve">   Персонал</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8</w:t>
            </w:r>
            <w:r w:rsidR="00E473B8" w:rsidRPr="00E473B8">
              <w:rPr>
                <w:color w:val="000000"/>
                <w:sz w:val="16"/>
                <w:szCs w:val="16"/>
              </w:rPr>
              <w:t> </w:t>
            </w:r>
            <w:r w:rsidRPr="00E473B8">
              <w:rPr>
                <w:color w:val="000000"/>
                <w:sz w:val="16"/>
                <w:szCs w:val="16"/>
              </w:rPr>
              <w:t>889</w:t>
            </w:r>
            <w:r w:rsidR="00E473B8" w:rsidRPr="00E473B8">
              <w:rPr>
                <w:color w:val="000000"/>
                <w:sz w:val="16"/>
                <w:szCs w:val="16"/>
                <w:lang w:val="en-US"/>
              </w:rPr>
              <w:t xml:space="preserve"> </w:t>
            </w:r>
            <w:r w:rsidRPr="00E473B8">
              <w:rPr>
                <w:color w:val="000000"/>
                <w:sz w:val="16"/>
                <w:szCs w:val="16"/>
              </w:rPr>
              <w:t>897</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rPr>
                <w:color w:val="000000"/>
                <w:sz w:val="16"/>
                <w:szCs w:val="16"/>
              </w:rPr>
            </w:pPr>
            <w:r w:rsidRPr="00E473B8">
              <w:rPr>
                <w:color w:val="000000"/>
                <w:sz w:val="16"/>
                <w:szCs w:val="16"/>
              </w:rPr>
              <w:t xml:space="preserve">   Издръжка</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2</w:t>
            </w:r>
            <w:r w:rsidR="00E473B8" w:rsidRPr="00E473B8">
              <w:rPr>
                <w:color w:val="000000"/>
                <w:sz w:val="16"/>
                <w:szCs w:val="16"/>
                <w:lang w:val="en-US"/>
              </w:rPr>
              <w:t> </w:t>
            </w:r>
            <w:r w:rsidRPr="00E473B8">
              <w:rPr>
                <w:color w:val="000000"/>
                <w:sz w:val="16"/>
                <w:szCs w:val="16"/>
              </w:rPr>
              <w:t>759</w:t>
            </w:r>
            <w:r w:rsidR="00E473B8" w:rsidRPr="00E473B8">
              <w:rPr>
                <w:color w:val="000000"/>
                <w:sz w:val="16"/>
                <w:szCs w:val="16"/>
                <w:lang w:val="en-US"/>
              </w:rPr>
              <w:t xml:space="preserve"> </w:t>
            </w:r>
            <w:r w:rsidRPr="00E473B8">
              <w:rPr>
                <w:color w:val="000000"/>
                <w:sz w:val="16"/>
                <w:szCs w:val="16"/>
              </w:rPr>
              <w:t>912</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rPr>
                <w:color w:val="000000"/>
                <w:sz w:val="16"/>
                <w:szCs w:val="16"/>
              </w:rPr>
            </w:pPr>
            <w:r w:rsidRPr="00E473B8">
              <w:rPr>
                <w:color w:val="000000"/>
                <w:sz w:val="16"/>
                <w:szCs w:val="16"/>
              </w:rPr>
              <w:t xml:space="preserve">   Капиталови разходи</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2</w:t>
            </w:r>
            <w:r w:rsidR="00E473B8" w:rsidRPr="00E473B8">
              <w:rPr>
                <w:color w:val="000000"/>
                <w:sz w:val="16"/>
                <w:szCs w:val="16"/>
                <w:lang w:val="en-US"/>
              </w:rPr>
              <w:t> </w:t>
            </w:r>
            <w:r w:rsidRPr="00E473B8">
              <w:rPr>
                <w:color w:val="000000"/>
                <w:sz w:val="16"/>
                <w:szCs w:val="16"/>
              </w:rPr>
              <w:t>065</w:t>
            </w:r>
            <w:r w:rsidR="00E473B8" w:rsidRPr="00E473B8">
              <w:rPr>
                <w:color w:val="000000"/>
                <w:sz w:val="16"/>
                <w:szCs w:val="16"/>
                <w:lang w:val="en-US"/>
              </w:rPr>
              <w:t xml:space="preserve"> </w:t>
            </w:r>
            <w:r w:rsidRPr="00E473B8">
              <w:rPr>
                <w:color w:val="000000"/>
                <w:sz w:val="16"/>
                <w:szCs w:val="16"/>
              </w:rPr>
              <w:t>151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jc w:val="both"/>
              <w:rPr>
                <w:b/>
                <w:bCs/>
                <w:color w:val="000000"/>
                <w:sz w:val="16"/>
                <w:szCs w:val="16"/>
              </w:rPr>
            </w:pPr>
            <w:r w:rsidRPr="00E473B8">
              <w:rPr>
                <w:b/>
                <w:bCs/>
                <w:color w:val="000000"/>
                <w:sz w:val="16"/>
                <w:szCs w:val="16"/>
              </w:rPr>
              <w:t>1</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ind w:firstLineChars="300" w:firstLine="480"/>
              <w:rPr>
                <w:b/>
                <w:bCs/>
                <w:color w:val="000000"/>
                <w:sz w:val="16"/>
                <w:szCs w:val="16"/>
              </w:rPr>
            </w:pPr>
            <w:r w:rsidRPr="00E473B8">
              <w:rPr>
                <w:b/>
                <w:bCs/>
                <w:color w:val="000000"/>
                <w:sz w:val="16"/>
                <w:szCs w:val="16"/>
              </w:rPr>
              <w:t>Ведомствени разходи по бюджета на ПРБ:</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b/>
                <w:bCs/>
                <w:color w:val="000000"/>
                <w:sz w:val="16"/>
                <w:szCs w:val="16"/>
              </w:rPr>
            </w:pPr>
            <w:r w:rsidRPr="00E473B8">
              <w:rPr>
                <w:b/>
                <w:bCs/>
                <w:color w:val="000000"/>
                <w:sz w:val="16"/>
                <w:szCs w:val="16"/>
              </w:rPr>
              <w:t>10</w:t>
            </w:r>
            <w:r w:rsidR="00E473B8" w:rsidRPr="00E473B8">
              <w:rPr>
                <w:b/>
                <w:bCs/>
                <w:color w:val="000000"/>
                <w:sz w:val="16"/>
                <w:szCs w:val="16"/>
                <w:lang w:val="en-US"/>
              </w:rPr>
              <w:t> </w:t>
            </w:r>
            <w:r w:rsidRPr="00E473B8">
              <w:rPr>
                <w:b/>
                <w:bCs/>
                <w:color w:val="000000"/>
                <w:sz w:val="16"/>
                <w:szCs w:val="16"/>
              </w:rPr>
              <w:t>308</w:t>
            </w:r>
            <w:r w:rsidR="00E473B8" w:rsidRPr="00E473B8">
              <w:rPr>
                <w:b/>
                <w:bCs/>
                <w:color w:val="000000"/>
                <w:sz w:val="16"/>
                <w:szCs w:val="16"/>
                <w:lang w:val="en-US"/>
              </w:rPr>
              <w:t xml:space="preserve"> </w:t>
            </w:r>
            <w:r w:rsidRPr="00E473B8">
              <w:rPr>
                <w:b/>
                <w:bCs/>
                <w:color w:val="000000"/>
                <w:sz w:val="16"/>
                <w:szCs w:val="16"/>
              </w:rPr>
              <w:t>431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300" w:firstLine="480"/>
              <w:rPr>
                <w:color w:val="000000"/>
                <w:sz w:val="16"/>
                <w:szCs w:val="16"/>
              </w:rPr>
            </w:pPr>
            <w:r w:rsidRPr="00E473B8">
              <w:rPr>
                <w:color w:val="000000"/>
                <w:sz w:val="16"/>
                <w:szCs w:val="16"/>
              </w:rPr>
              <w:t xml:space="preserve">   Персонал</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7</w:t>
            </w:r>
            <w:r w:rsidR="00E473B8" w:rsidRPr="00E473B8">
              <w:rPr>
                <w:color w:val="000000"/>
                <w:sz w:val="16"/>
                <w:szCs w:val="16"/>
                <w:lang w:val="en-US"/>
              </w:rPr>
              <w:t> </w:t>
            </w:r>
            <w:r w:rsidRPr="00E473B8">
              <w:rPr>
                <w:color w:val="000000"/>
                <w:sz w:val="16"/>
                <w:szCs w:val="16"/>
              </w:rPr>
              <w:t>698</w:t>
            </w:r>
            <w:r w:rsidR="00E473B8" w:rsidRPr="00E473B8">
              <w:rPr>
                <w:color w:val="000000"/>
                <w:sz w:val="16"/>
                <w:szCs w:val="16"/>
                <w:lang w:val="en-US"/>
              </w:rPr>
              <w:t xml:space="preserve"> </w:t>
            </w:r>
            <w:r w:rsidRPr="00E473B8">
              <w:rPr>
                <w:color w:val="000000"/>
                <w:sz w:val="16"/>
                <w:szCs w:val="16"/>
              </w:rPr>
              <w:t>581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300" w:firstLine="480"/>
              <w:rPr>
                <w:color w:val="000000"/>
                <w:sz w:val="16"/>
                <w:szCs w:val="16"/>
              </w:rPr>
            </w:pPr>
            <w:r w:rsidRPr="00E473B8">
              <w:rPr>
                <w:color w:val="000000"/>
                <w:sz w:val="16"/>
                <w:szCs w:val="16"/>
              </w:rPr>
              <w:t xml:space="preserve">   Издръжка</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2</w:t>
            </w:r>
            <w:r w:rsidR="00E473B8" w:rsidRPr="00E473B8">
              <w:rPr>
                <w:color w:val="000000"/>
                <w:sz w:val="16"/>
                <w:szCs w:val="16"/>
                <w:lang w:val="en-US"/>
              </w:rPr>
              <w:t> </w:t>
            </w:r>
            <w:r w:rsidRPr="00E473B8">
              <w:rPr>
                <w:color w:val="000000"/>
                <w:sz w:val="16"/>
                <w:szCs w:val="16"/>
              </w:rPr>
              <w:t>480</w:t>
            </w:r>
            <w:r w:rsidR="00E473B8" w:rsidRPr="00E473B8">
              <w:rPr>
                <w:color w:val="000000"/>
                <w:sz w:val="16"/>
                <w:szCs w:val="16"/>
                <w:lang w:val="en-US"/>
              </w:rPr>
              <w:t xml:space="preserve"> </w:t>
            </w:r>
            <w:r w:rsidRPr="00E473B8">
              <w:rPr>
                <w:color w:val="000000"/>
                <w:sz w:val="16"/>
                <w:szCs w:val="16"/>
              </w:rPr>
              <w:t>988</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300" w:firstLine="480"/>
              <w:rPr>
                <w:color w:val="000000"/>
                <w:sz w:val="16"/>
                <w:szCs w:val="16"/>
              </w:rPr>
            </w:pPr>
            <w:r w:rsidRPr="00E473B8">
              <w:rPr>
                <w:color w:val="000000"/>
                <w:sz w:val="16"/>
                <w:szCs w:val="16"/>
              </w:rPr>
              <w:t xml:space="preserve">   Капиталови разходи</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128</w:t>
            </w:r>
            <w:r w:rsidR="00E473B8" w:rsidRPr="00E473B8">
              <w:rPr>
                <w:color w:val="000000"/>
                <w:sz w:val="16"/>
                <w:szCs w:val="16"/>
                <w:lang w:val="en-US"/>
              </w:rPr>
              <w:t xml:space="preserve"> </w:t>
            </w:r>
            <w:r w:rsidRPr="00E473B8">
              <w:rPr>
                <w:color w:val="000000"/>
                <w:sz w:val="16"/>
                <w:szCs w:val="16"/>
              </w:rPr>
              <w:t>862</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jc w:val="both"/>
              <w:rPr>
                <w:b/>
                <w:bCs/>
                <w:color w:val="000000"/>
                <w:sz w:val="16"/>
                <w:szCs w:val="16"/>
              </w:rPr>
            </w:pPr>
            <w:r w:rsidRPr="00E473B8">
              <w:rPr>
                <w:b/>
                <w:bCs/>
                <w:color w:val="000000"/>
                <w:sz w:val="16"/>
                <w:szCs w:val="16"/>
              </w:rPr>
              <w:t>2</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ind w:firstLineChars="300" w:firstLine="480"/>
              <w:rPr>
                <w:b/>
                <w:bCs/>
                <w:color w:val="000000"/>
                <w:sz w:val="16"/>
                <w:szCs w:val="16"/>
              </w:rPr>
            </w:pPr>
            <w:r w:rsidRPr="00E473B8">
              <w:rPr>
                <w:b/>
                <w:bCs/>
                <w:color w:val="000000"/>
                <w:sz w:val="16"/>
                <w:szCs w:val="16"/>
              </w:rPr>
              <w:t xml:space="preserve">Ведомствени разходи по други бюджети и сметки за средства от ЕС </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b/>
                <w:bCs/>
                <w:color w:val="000000"/>
                <w:sz w:val="16"/>
                <w:szCs w:val="16"/>
              </w:rPr>
            </w:pPr>
            <w:r w:rsidRPr="00E473B8">
              <w:rPr>
                <w:b/>
                <w:bCs/>
                <w:color w:val="000000"/>
                <w:sz w:val="16"/>
                <w:szCs w:val="16"/>
              </w:rPr>
              <w:t>3</w:t>
            </w:r>
            <w:r w:rsidR="00E473B8" w:rsidRPr="00E473B8">
              <w:rPr>
                <w:b/>
                <w:bCs/>
                <w:color w:val="000000"/>
                <w:sz w:val="16"/>
                <w:szCs w:val="16"/>
                <w:lang w:val="en-US"/>
              </w:rPr>
              <w:t> </w:t>
            </w:r>
            <w:r w:rsidRPr="00E473B8">
              <w:rPr>
                <w:b/>
                <w:bCs/>
                <w:color w:val="000000"/>
                <w:sz w:val="16"/>
                <w:szCs w:val="16"/>
              </w:rPr>
              <w:t>406</w:t>
            </w:r>
            <w:r w:rsidR="00E473B8" w:rsidRPr="00E473B8">
              <w:rPr>
                <w:b/>
                <w:bCs/>
                <w:color w:val="000000"/>
                <w:sz w:val="16"/>
                <w:szCs w:val="16"/>
                <w:lang w:val="en-US"/>
              </w:rPr>
              <w:t xml:space="preserve"> </w:t>
            </w:r>
            <w:r w:rsidRPr="00E473B8">
              <w:rPr>
                <w:b/>
                <w:bCs/>
                <w:color w:val="000000"/>
                <w:sz w:val="16"/>
                <w:szCs w:val="16"/>
              </w:rPr>
              <w:t>529</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300" w:firstLine="480"/>
              <w:rPr>
                <w:color w:val="000000"/>
                <w:sz w:val="16"/>
                <w:szCs w:val="16"/>
              </w:rPr>
            </w:pPr>
            <w:r w:rsidRPr="00E473B8">
              <w:rPr>
                <w:color w:val="000000"/>
                <w:sz w:val="16"/>
                <w:szCs w:val="16"/>
              </w:rPr>
              <w:t xml:space="preserve">   Персонал</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1</w:t>
            </w:r>
            <w:r w:rsidR="00E473B8" w:rsidRPr="00E473B8">
              <w:rPr>
                <w:color w:val="000000"/>
                <w:sz w:val="16"/>
                <w:szCs w:val="16"/>
              </w:rPr>
              <w:t> </w:t>
            </w:r>
            <w:r w:rsidRPr="00E473B8">
              <w:rPr>
                <w:color w:val="000000"/>
                <w:sz w:val="16"/>
                <w:szCs w:val="16"/>
              </w:rPr>
              <w:t>191</w:t>
            </w:r>
            <w:r w:rsidR="00E473B8" w:rsidRPr="00E473B8">
              <w:rPr>
                <w:color w:val="000000"/>
                <w:sz w:val="16"/>
                <w:szCs w:val="16"/>
              </w:rPr>
              <w:t xml:space="preserve"> </w:t>
            </w:r>
            <w:r w:rsidRPr="00E473B8">
              <w:rPr>
                <w:color w:val="000000"/>
                <w:sz w:val="16"/>
                <w:szCs w:val="16"/>
              </w:rPr>
              <w:t>316</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300" w:firstLine="480"/>
              <w:rPr>
                <w:color w:val="000000"/>
                <w:sz w:val="16"/>
                <w:szCs w:val="16"/>
              </w:rPr>
            </w:pPr>
            <w:r w:rsidRPr="00E473B8">
              <w:rPr>
                <w:color w:val="000000"/>
                <w:sz w:val="16"/>
                <w:szCs w:val="16"/>
              </w:rPr>
              <w:t xml:space="preserve">   Издръжка</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278</w:t>
            </w:r>
            <w:r w:rsidR="00E473B8" w:rsidRPr="00E473B8">
              <w:rPr>
                <w:color w:val="000000"/>
                <w:sz w:val="16"/>
                <w:szCs w:val="16"/>
              </w:rPr>
              <w:t xml:space="preserve"> </w:t>
            </w:r>
            <w:r w:rsidRPr="00E473B8">
              <w:rPr>
                <w:color w:val="000000"/>
                <w:sz w:val="16"/>
                <w:szCs w:val="16"/>
              </w:rPr>
              <w:t>924</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300" w:firstLine="480"/>
              <w:rPr>
                <w:color w:val="000000"/>
                <w:sz w:val="16"/>
                <w:szCs w:val="16"/>
              </w:rPr>
            </w:pPr>
            <w:r w:rsidRPr="00E473B8">
              <w:rPr>
                <w:color w:val="000000"/>
                <w:sz w:val="16"/>
                <w:szCs w:val="16"/>
              </w:rPr>
              <w:t xml:space="preserve">   Капиталови разходи</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1</w:t>
            </w:r>
            <w:r w:rsidR="00E473B8" w:rsidRPr="00E473B8">
              <w:rPr>
                <w:color w:val="000000"/>
                <w:sz w:val="16"/>
                <w:szCs w:val="16"/>
              </w:rPr>
              <w:t> </w:t>
            </w:r>
            <w:r w:rsidRPr="00E473B8">
              <w:rPr>
                <w:color w:val="000000"/>
                <w:sz w:val="16"/>
                <w:szCs w:val="16"/>
              </w:rPr>
              <w:t>936</w:t>
            </w:r>
            <w:r w:rsidR="00E473B8" w:rsidRPr="00E473B8">
              <w:rPr>
                <w:color w:val="000000"/>
                <w:sz w:val="16"/>
                <w:szCs w:val="16"/>
              </w:rPr>
              <w:t xml:space="preserve"> </w:t>
            </w:r>
            <w:r w:rsidRPr="00E473B8">
              <w:rPr>
                <w:color w:val="000000"/>
                <w:sz w:val="16"/>
                <w:szCs w:val="16"/>
              </w:rPr>
              <w:t>289</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200" w:firstLine="320"/>
              <w:rPr>
                <w:color w:val="000000"/>
                <w:sz w:val="16"/>
                <w:szCs w:val="16"/>
              </w:rPr>
            </w:pPr>
            <w:r w:rsidRPr="00E473B8">
              <w:rPr>
                <w:color w:val="000000"/>
                <w:sz w:val="16"/>
                <w:szCs w:val="16"/>
              </w:rPr>
              <w:t xml:space="preserve">От тях за: * </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 </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2.1</w:t>
            </w:r>
          </w:p>
        </w:tc>
        <w:tc>
          <w:tcPr>
            <w:tcW w:w="6516" w:type="dxa"/>
            <w:tcBorders>
              <w:top w:val="nil"/>
              <w:left w:val="nil"/>
              <w:bottom w:val="single" w:sz="8" w:space="0" w:color="auto"/>
              <w:right w:val="single" w:sz="8" w:space="0" w:color="auto"/>
            </w:tcBorders>
            <w:shd w:val="clear" w:color="auto" w:fill="auto"/>
            <w:noWrap/>
            <w:vAlign w:val="bottom"/>
            <w:hideMark/>
          </w:tcPr>
          <w:p w:rsidR="00F4053C" w:rsidRPr="00E473B8" w:rsidRDefault="00F4053C" w:rsidP="00F4053C">
            <w:pPr>
              <w:ind w:firstLineChars="500" w:firstLine="800"/>
              <w:rPr>
                <w:sz w:val="16"/>
                <w:szCs w:val="16"/>
              </w:rPr>
            </w:pPr>
            <w:r w:rsidRPr="00E473B8">
              <w:rPr>
                <w:sz w:val="16"/>
                <w:szCs w:val="16"/>
              </w:rPr>
              <w:t>1. Техническа помощ - Приоритетна ос 5 по ОПТТИ - персонал</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1</w:t>
            </w:r>
            <w:r w:rsidR="00E473B8" w:rsidRPr="00E473B8">
              <w:rPr>
                <w:color w:val="000000"/>
                <w:sz w:val="16"/>
                <w:szCs w:val="16"/>
              </w:rPr>
              <w:t> </w:t>
            </w:r>
            <w:r w:rsidRPr="00E473B8">
              <w:rPr>
                <w:color w:val="000000"/>
                <w:sz w:val="16"/>
                <w:szCs w:val="16"/>
              </w:rPr>
              <w:t>191</w:t>
            </w:r>
            <w:r w:rsidR="00E473B8" w:rsidRPr="00E473B8">
              <w:rPr>
                <w:color w:val="000000"/>
                <w:sz w:val="16"/>
                <w:szCs w:val="16"/>
              </w:rPr>
              <w:t xml:space="preserve"> </w:t>
            </w:r>
            <w:r w:rsidRPr="00E473B8">
              <w:rPr>
                <w:color w:val="000000"/>
                <w:sz w:val="16"/>
                <w:szCs w:val="16"/>
              </w:rPr>
              <w:t>316</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2.2</w:t>
            </w:r>
          </w:p>
        </w:tc>
        <w:tc>
          <w:tcPr>
            <w:tcW w:w="6516" w:type="dxa"/>
            <w:tcBorders>
              <w:top w:val="nil"/>
              <w:left w:val="nil"/>
              <w:bottom w:val="single" w:sz="8" w:space="0" w:color="auto"/>
              <w:right w:val="single" w:sz="8" w:space="0" w:color="auto"/>
            </w:tcBorders>
            <w:shd w:val="clear" w:color="auto" w:fill="auto"/>
            <w:vAlign w:val="bottom"/>
            <w:hideMark/>
          </w:tcPr>
          <w:p w:rsidR="00F4053C" w:rsidRPr="00E473B8" w:rsidRDefault="00F4053C" w:rsidP="00F4053C">
            <w:pPr>
              <w:ind w:firstLineChars="500" w:firstLine="800"/>
              <w:rPr>
                <w:sz w:val="16"/>
                <w:szCs w:val="16"/>
              </w:rPr>
            </w:pPr>
            <w:r w:rsidRPr="00E473B8">
              <w:rPr>
                <w:sz w:val="16"/>
                <w:szCs w:val="16"/>
              </w:rPr>
              <w:t>2. Техническа помощ - Приоритетна ос 5 по ОПТТИ - издръжка</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278</w:t>
            </w:r>
            <w:r w:rsidR="00E473B8" w:rsidRPr="00E473B8">
              <w:rPr>
                <w:color w:val="000000"/>
                <w:sz w:val="16"/>
                <w:szCs w:val="16"/>
              </w:rPr>
              <w:t xml:space="preserve"> </w:t>
            </w:r>
            <w:r w:rsidRPr="00E473B8">
              <w:rPr>
                <w:color w:val="000000"/>
                <w:sz w:val="16"/>
                <w:szCs w:val="16"/>
              </w:rPr>
              <w:t>532</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2.3</w:t>
            </w:r>
          </w:p>
        </w:tc>
        <w:tc>
          <w:tcPr>
            <w:tcW w:w="6516" w:type="dxa"/>
            <w:tcBorders>
              <w:top w:val="nil"/>
              <w:left w:val="nil"/>
              <w:bottom w:val="single" w:sz="8" w:space="0" w:color="auto"/>
              <w:right w:val="single" w:sz="8" w:space="0" w:color="auto"/>
            </w:tcBorders>
            <w:shd w:val="clear" w:color="auto" w:fill="auto"/>
            <w:noWrap/>
            <w:vAlign w:val="bottom"/>
            <w:hideMark/>
          </w:tcPr>
          <w:p w:rsidR="00F4053C" w:rsidRPr="00E473B8" w:rsidRDefault="00F4053C" w:rsidP="00F4053C">
            <w:pPr>
              <w:ind w:firstLineChars="500" w:firstLine="800"/>
              <w:rPr>
                <w:sz w:val="16"/>
                <w:szCs w:val="16"/>
              </w:rPr>
            </w:pPr>
            <w:r w:rsidRPr="00E473B8">
              <w:rPr>
                <w:sz w:val="16"/>
                <w:szCs w:val="16"/>
              </w:rPr>
              <w:t>3. Техническа помощ - Приоритетна ос 5 по ОПТТИ - капиталови разходи</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844</w:t>
            </w:r>
            <w:r w:rsidR="00E473B8" w:rsidRPr="00E473B8">
              <w:rPr>
                <w:color w:val="000000"/>
                <w:sz w:val="16"/>
                <w:szCs w:val="16"/>
              </w:rPr>
              <w:t xml:space="preserve"> </w:t>
            </w:r>
            <w:r w:rsidRPr="00E473B8">
              <w:rPr>
                <w:color w:val="000000"/>
                <w:sz w:val="16"/>
                <w:szCs w:val="16"/>
              </w:rPr>
              <w:t>708</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tcPr>
          <w:p w:rsidR="00F4053C" w:rsidRPr="00E473B8" w:rsidRDefault="00F4053C" w:rsidP="00F4053C">
            <w:pPr>
              <w:jc w:val="both"/>
              <w:rPr>
                <w:color w:val="000000"/>
                <w:sz w:val="16"/>
                <w:szCs w:val="16"/>
              </w:rPr>
            </w:pPr>
            <w:r w:rsidRPr="00E473B8">
              <w:rPr>
                <w:color w:val="000000"/>
                <w:sz w:val="16"/>
                <w:szCs w:val="16"/>
              </w:rPr>
              <w:t> 2.4</w:t>
            </w:r>
          </w:p>
        </w:tc>
        <w:tc>
          <w:tcPr>
            <w:tcW w:w="6516" w:type="dxa"/>
            <w:tcBorders>
              <w:top w:val="nil"/>
              <w:left w:val="nil"/>
              <w:bottom w:val="single" w:sz="8" w:space="0" w:color="auto"/>
              <w:right w:val="single" w:sz="8" w:space="0" w:color="auto"/>
            </w:tcBorders>
            <w:shd w:val="clear" w:color="auto" w:fill="auto"/>
            <w:noWrap/>
            <w:vAlign w:val="bottom"/>
          </w:tcPr>
          <w:p w:rsidR="00F4053C" w:rsidRPr="00E473B8" w:rsidRDefault="00F4053C" w:rsidP="00F4053C">
            <w:pPr>
              <w:ind w:firstLineChars="500" w:firstLine="800"/>
              <w:rPr>
                <w:sz w:val="16"/>
                <w:szCs w:val="16"/>
              </w:rPr>
            </w:pPr>
            <w:r w:rsidRPr="00E473B8">
              <w:rPr>
                <w:sz w:val="16"/>
                <w:szCs w:val="16"/>
              </w:rPr>
              <w:t>4. ПВУ - Енергийно обновяване на сграда на ул. Гурко № 5 -издръжка</w:t>
            </w:r>
          </w:p>
        </w:tc>
        <w:tc>
          <w:tcPr>
            <w:tcW w:w="1559" w:type="dxa"/>
            <w:tcBorders>
              <w:top w:val="nil"/>
              <w:left w:val="nil"/>
              <w:bottom w:val="single" w:sz="8" w:space="0" w:color="auto"/>
              <w:right w:val="single" w:sz="8" w:space="0" w:color="auto"/>
            </w:tcBorders>
            <w:shd w:val="clear" w:color="auto" w:fill="auto"/>
            <w:noWrap/>
            <w:vAlign w:val="center"/>
          </w:tcPr>
          <w:p w:rsidR="00F4053C" w:rsidRPr="00E473B8" w:rsidRDefault="00F4053C" w:rsidP="00F4053C">
            <w:pPr>
              <w:jc w:val="right"/>
              <w:rPr>
                <w:color w:val="000000"/>
                <w:sz w:val="16"/>
                <w:szCs w:val="16"/>
              </w:rPr>
            </w:pPr>
            <w:r w:rsidRPr="00E473B8">
              <w:rPr>
                <w:color w:val="000000"/>
                <w:sz w:val="16"/>
                <w:szCs w:val="16"/>
              </w:rPr>
              <w:t>392</w:t>
            </w:r>
          </w:p>
        </w:tc>
      </w:tr>
      <w:tr w:rsidR="00F4053C" w:rsidRPr="00E473B8" w:rsidTr="00F70E4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2.5</w:t>
            </w:r>
          </w:p>
        </w:tc>
        <w:tc>
          <w:tcPr>
            <w:tcW w:w="6516" w:type="dxa"/>
            <w:tcBorders>
              <w:top w:val="nil"/>
              <w:left w:val="nil"/>
              <w:bottom w:val="single" w:sz="8" w:space="0" w:color="auto"/>
              <w:right w:val="single" w:sz="8" w:space="0" w:color="auto"/>
            </w:tcBorders>
            <w:shd w:val="clear" w:color="auto" w:fill="auto"/>
            <w:noWrap/>
            <w:vAlign w:val="bottom"/>
            <w:hideMark/>
          </w:tcPr>
          <w:p w:rsidR="00F4053C" w:rsidRPr="00E473B8" w:rsidRDefault="00F4053C" w:rsidP="00F4053C">
            <w:pPr>
              <w:ind w:firstLineChars="500" w:firstLine="800"/>
              <w:rPr>
                <w:sz w:val="16"/>
                <w:szCs w:val="16"/>
              </w:rPr>
            </w:pPr>
            <w:r w:rsidRPr="00E473B8">
              <w:rPr>
                <w:sz w:val="16"/>
                <w:szCs w:val="16"/>
              </w:rPr>
              <w:t>5. ПВУ - Енергийно обновяване на сграда на ул. Гурко № 5 - капиталови разходи</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1</w:t>
            </w:r>
            <w:r w:rsidR="00E473B8" w:rsidRPr="00E473B8">
              <w:rPr>
                <w:color w:val="000000"/>
                <w:sz w:val="16"/>
                <w:szCs w:val="16"/>
              </w:rPr>
              <w:t> </w:t>
            </w:r>
            <w:r w:rsidRPr="00E473B8">
              <w:rPr>
                <w:color w:val="000000"/>
                <w:sz w:val="16"/>
                <w:szCs w:val="16"/>
              </w:rPr>
              <w:t>091</w:t>
            </w:r>
            <w:r w:rsidR="00E473B8" w:rsidRPr="00E473B8">
              <w:rPr>
                <w:color w:val="000000"/>
                <w:sz w:val="16"/>
                <w:szCs w:val="16"/>
              </w:rPr>
              <w:t xml:space="preserve"> </w:t>
            </w:r>
            <w:r w:rsidRPr="00E473B8">
              <w:rPr>
                <w:color w:val="000000"/>
                <w:sz w:val="16"/>
                <w:szCs w:val="16"/>
              </w:rPr>
              <w:t>581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jc w:val="both"/>
              <w:rPr>
                <w:b/>
                <w:bCs/>
                <w:color w:val="000000"/>
                <w:sz w:val="16"/>
                <w:szCs w:val="16"/>
              </w:rPr>
            </w:pPr>
            <w:r w:rsidRPr="00E473B8">
              <w:rPr>
                <w:b/>
                <w:bCs/>
                <w:color w:val="000000"/>
                <w:sz w:val="16"/>
                <w:szCs w:val="16"/>
              </w:rPr>
              <w:t>ІІ.</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rPr>
                <w:b/>
                <w:bCs/>
                <w:color w:val="000000"/>
                <w:sz w:val="16"/>
                <w:szCs w:val="16"/>
              </w:rPr>
            </w:pPr>
            <w:r w:rsidRPr="00E473B8">
              <w:rPr>
                <w:b/>
                <w:bCs/>
                <w:color w:val="000000"/>
                <w:sz w:val="16"/>
                <w:szCs w:val="16"/>
              </w:rPr>
              <w:t xml:space="preserve">Администрирани разходни параграфи по бюджета </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b/>
                <w:bCs/>
                <w:color w:val="000000"/>
                <w:sz w:val="16"/>
                <w:szCs w:val="16"/>
              </w:rPr>
            </w:pPr>
            <w:r w:rsidRPr="00E473B8">
              <w:rPr>
                <w:b/>
                <w:bCs/>
                <w:color w:val="000000"/>
                <w:sz w:val="16"/>
                <w:szCs w:val="16"/>
              </w:rPr>
              <w:t>0</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200" w:firstLine="320"/>
              <w:rPr>
                <w:color w:val="000000"/>
                <w:sz w:val="16"/>
                <w:szCs w:val="16"/>
              </w:rPr>
            </w:pPr>
            <w:r w:rsidRPr="00E473B8">
              <w:rPr>
                <w:color w:val="000000"/>
                <w:sz w:val="16"/>
                <w:szCs w:val="16"/>
              </w:rPr>
              <w:t>1.....................................</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 </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ind w:firstLineChars="200" w:firstLine="320"/>
              <w:rPr>
                <w:color w:val="000000"/>
                <w:sz w:val="16"/>
                <w:szCs w:val="16"/>
              </w:rPr>
            </w:pPr>
            <w:r w:rsidRPr="00E473B8">
              <w:rPr>
                <w:color w:val="000000"/>
                <w:sz w:val="16"/>
                <w:szCs w:val="16"/>
              </w:rPr>
              <w:t>2....................................</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 </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jc w:val="both"/>
              <w:rPr>
                <w:b/>
                <w:bCs/>
                <w:color w:val="000000"/>
                <w:sz w:val="16"/>
                <w:szCs w:val="16"/>
              </w:rPr>
            </w:pPr>
            <w:r w:rsidRPr="00E473B8">
              <w:rPr>
                <w:b/>
                <w:bCs/>
                <w:color w:val="000000"/>
                <w:sz w:val="16"/>
                <w:szCs w:val="16"/>
              </w:rPr>
              <w:t>ІІІ.</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rPr>
                <w:b/>
                <w:bCs/>
                <w:color w:val="000000"/>
                <w:sz w:val="16"/>
                <w:szCs w:val="16"/>
              </w:rPr>
            </w:pPr>
            <w:r w:rsidRPr="00E473B8">
              <w:rPr>
                <w:b/>
                <w:bCs/>
                <w:color w:val="000000"/>
                <w:sz w:val="16"/>
                <w:szCs w:val="16"/>
              </w:rPr>
              <w:t>Администрирани разходни параграфи по други бюджети и сметки за средства от ЕС</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b/>
                <w:bCs/>
                <w:color w:val="000000"/>
                <w:sz w:val="16"/>
                <w:szCs w:val="16"/>
              </w:rPr>
            </w:pPr>
            <w:r w:rsidRPr="00E473B8">
              <w:rPr>
                <w:b/>
                <w:bCs/>
                <w:color w:val="000000"/>
                <w:sz w:val="16"/>
                <w:szCs w:val="16"/>
              </w:rPr>
              <w:t>1</w:t>
            </w:r>
            <w:r w:rsidR="00E473B8" w:rsidRPr="00E473B8">
              <w:rPr>
                <w:b/>
                <w:bCs/>
                <w:color w:val="000000"/>
                <w:sz w:val="16"/>
                <w:szCs w:val="16"/>
              </w:rPr>
              <w:t> </w:t>
            </w:r>
            <w:r w:rsidRPr="00E473B8">
              <w:rPr>
                <w:b/>
                <w:bCs/>
                <w:color w:val="000000"/>
                <w:sz w:val="16"/>
                <w:szCs w:val="16"/>
              </w:rPr>
              <w:t>007</w:t>
            </w:r>
            <w:r w:rsidR="00E473B8" w:rsidRPr="00E473B8">
              <w:rPr>
                <w:b/>
                <w:bCs/>
                <w:color w:val="000000"/>
                <w:sz w:val="16"/>
                <w:szCs w:val="16"/>
              </w:rPr>
              <w:t xml:space="preserve"> </w:t>
            </w:r>
            <w:r w:rsidRPr="00E473B8">
              <w:rPr>
                <w:b/>
                <w:bCs/>
                <w:color w:val="000000"/>
                <w:sz w:val="16"/>
                <w:szCs w:val="16"/>
              </w:rPr>
              <w:t>901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bottom"/>
            <w:hideMark/>
          </w:tcPr>
          <w:p w:rsidR="00F4053C" w:rsidRPr="00E473B8" w:rsidRDefault="00F4053C" w:rsidP="00F4053C">
            <w:pPr>
              <w:ind w:firstLineChars="200" w:firstLine="320"/>
              <w:rPr>
                <w:sz w:val="16"/>
                <w:szCs w:val="16"/>
              </w:rPr>
            </w:pPr>
            <w:r w:rsidRPr="00E473B8">
              <w:rPr>
                <w:sz w:val="16"/>
                <w:szCs w:val="16"/>
              </w:rPr>
              <w:t xml:space="preserve">1. Капиталови разходи - Техническа помощ - Приоритетна ос 5 </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color w:val="000000"/>
                <w:sz w:val="16"/>
                <w:szCs w:val="16"/>
              </w:rPr>
            </w:pPr>
            <w:r w:rsidRPr="00E473B8">
              <w:rPr>
                <w:color w:val="000000"/>
                <w:sz w:val="16"/>
                <w:szCs w:val="16"/>
              </w:rPr>
              <w:t>1</w:t>
            </w:r>
            <w:r w:rsidR="00E473B8" w:rsidRPr="00E473B8">
              <w:rPr>
                <w:color w:val="000000"/>
                <w:sz w:val="16"/>
                <w:szCs w:val="16"/>
              </w:rPr>
              <w:t> </w:t>
            </w:r>
            <w:r w:rsidRPr="00E473B8">
              <w:rPr>
                <w:color w:val="000000"/>
                <w:sz w:val="16"/>
                <w:szCs w:val="16"/>
              </w:rPr>
              <w:t>007</w:t>
            </w:r>
            <w:r w:rsidR="00E473B8" w:rsidRPr="00E473B8">
              <w:rPr>
                <w:color w:val="000000"/>
                <w:sz w:val="16"/>
                <w:szCs w:val="16"/>
              </w:rPr>
              <w:t xml:space="preserve"> </w:t>
            </w:r>
            <w:r w:rsidRPr="00E473B8">
              <w:rPr>
                <w:color w:val="000000"/>
                <w:sz w:val="16"/>
                <w:szCs w:val="16"/>
              </w:rPr>
              <w:t>901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bottom"/>
            <w:hideMark/>
          </w:tcPr>
          <w:p w:rsidR="00F4053C" w:rsidRPr="00E473B8" w:rsidRDefault="00F4053C" w:rsidP="00F4053C">
            <w:pPr>
              <w:ind w:firstLineChars="200" w:firstLine="320"/>
              <w:rPr>
                <w:sz w:val="16"/>
                <w:szCs w:val="16"/>
              </w:rPr>
            </w:pPr>
            <w:r w:rsidRPr="00E473B8">
              <w:rPr>
                <w:sz w:val="16"/>
                <w:szCs w:val="16"/>
              </w:rPr>
              <w:t> </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 </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jc w:val="both"/>
              <w:rPr>
                <w:b/>
                <w:bCs/>
                <w:color w:val="000000"/>
                <w:sz w:val="16"/>
                <w:szCs w:val="16"/>
              </w:rPr>
            </w:pPr>
            <w:r w:rsidRPr="00E473B8">
              <w:rPr>
                <w:b/>
                <w:bCs/>
                <w:color w:val="000000"/>
                <w:sz w:val="16"/>
                <w:szCs w:val="16"/>
              </w:rPr>
              <w:t> </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rPr>
                <w:b/>
                <w:bCs/>
                <w:color w:val="000000"/>
                <w:sz w:val="16"/>
                <w:szCs w:val="16"/>
              </w:rPr>
            </w:pPr>
            <w:r w:rsidRPr="00E473B8">
              <w:rPr>
                <w:b/>
                <w:bCs/>
                <w:color w:val="000000"/>
                <w:sz w:val="16"/>
                <w:szCs w:val="16"/>
              </w:rPr>
              <w:t>Общо администрирани разходи (ІІ.+ІІІ.):</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b/>
                <w:bCs/>
                <w:color w:val="000000"/>
                <w:sz w:val="16"/>
                <w:szCs w:val="16"/>
              </w:rPr>
            </w:pPr>
            <w:r w:rsidRPr="00E473B8">
              <w:rPr>
                <w:b/>
                <w:bCs/>
                <w:color w:val="000000"/>
                <w:sz w:val="16"/>
                <w:szCs w:val="16"/>
              </w:rPr>
              <w:t>1</w:t>
            </w:r>
            <w:r w:rsidR="00E473B8" w:rsidRPr="00E473B8">
              <w:rPr>
                <w:b/>
                <w:bCs/>
                <w:color w:val="000000"/>
                <w:sz w:val="16"/>
                <w:szCs w:val="16"/>
              </w:rPr>
              <w:t> </w:t>
            </w:r>
            <w:r w:rsidRPr="00E473B8">
              <w:rPr>
                <w:b/>
                <w:bCs/>
                <w:color w:val="000000"/>
                <w:sz w:val="16"/>
                <w:szCs w:val="16"/>
              </w:rPr>
              <w:t>007</w:t>
            </w:r>
            <w:r w:rsidR="00E473B8" w:rsidRPr="00E473B8">
              <w:rPr>
                <w:b/>
                <w:bCs/>
                <w:color w:val="000000"/>
                <w:sz w:val="16"/>
                <w:szCs w:val="16"/>
              </w:rPr>
              <w:t xml:space="preserve"> </w:t>
            </w:r>
            <w:r w:rsidRPr="00E473B8">
              <w:rPr>
                <w:b/>
                <w:bCs/>
                <w:color w:val="000000"/>
                <w:sz w:val="16"/>
                <w:szCs w:val="16"/>
              </w:rPr>
              <w:t>901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rPr>
                <w:color w:val="000000"/>
                <w:sz w:val="16"/>
                <w:szCs w:val="16"/>
              </w:rPr>
            </w:pPr>
            <w:r w:rsidRPr="00E473B8">
              <w:rPr>
                <w:color w:val="000000"/>
                <w:sz w:val="16"/>
                <w:szCs w:val="16"/>
              </w:rPr>
              <w:t> </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 </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jc w:val="both"/>
              <w:rPr>
                <w:b/>
                <w:bCs/>
                <w:color w:val="000000"/>
                <w:sz w:val="16"/>
                <w:szCs w:val="16"/>
              </w:rPr>
            </w:pPr>
            <w:r w:rsidRPr="00E473B8">
              <w:rPr>
                <w:b/>
                <w:bCs/>
                <w:color w:val="000000"/>
                <w:sz w:val="16"/>
                <w:szCs w:val="16"/>
              </w:rPr>
              <w:t> </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rPr>
                <w:b/>
                <w:bCs/>
                <w:color w:val="000000"/>
                <w:sz w:val="16"/>
                <w:szCs w:val="16"/>
              </w:rPr>
            </w:pPr>
            <w:r w:rsidRPr="00E473B8">
              <w:rPr>
                <w:b/>
                <w:bCs/>
                <w:color w:val="000000"/>
                <w:sz w:val="16"/>
                <w:szCs w:val="16"/>
              </w:rPr>
              <w:t>Общо разходи по бюджета (І.1+ІІ.):</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b/>
                <w:bCs/>
                <w:color w:val="000000"/>
                <w:sz w:val="16"/>
                <w:szCs w:val="16"/>
              </w:rPr>
            </w:pPr>
            <w:r w:rsidRPr="00E473B8">
              <w:rPr>
                <w:b/>
                <w:bCs/>
                <w:color w:val="000000"/>
                <w:sz w:val="16"/>
                <w:szCs w:val="16"/>
              </w:rPr>
              <w:t>10</w:t>
            </w:r>
            <w:r w:rsidR="00E473B8" w:rsidRPr="00E473B8">
              <w:rPr>
                <w:b/>
                <w:bCs/>
                <w:color w:val="000000"/>
                <w:sz w:val="16"/>
                <w:szCs w:val="16"/>
              </w:rPr>
              <w:t> </w:t>
            </w:r>
            <w:r w:rsidRPr="00E473B8">
              <w:rPr>
                <w:b/>
                <w:bCs/>
                <w:color w:val="000000"/>
                <w:sz w:val="16"/>
                <w:szCs w:val="16"/>
              </w:rPr>
              <w:t>308</w:t>
            </w:r>
            <w:r w:rsidR="00E473B8" w:rsidRPr="00E473B8">
              <w:rPr>
                <w:b/>
                <w:bCs/>
                <w:color w:val="000000"/>
                <w:sz w:val="16"/>
                <w:szCs w:val="16"/>
              </w:rPr>
              <w:t xml:space="preserve"> </w:t>
            </w:r>
            <w:r w:rsidRPr="00E473B8">
              <w:rPr>
                <w:b/>
                <w:bCs/>
                <w:color w:val="000000"/>
                <w:sz w:val="16"/>
                <w:szCs w:val="16"/>
              </w:rPr>
              <w:t>431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rPr>
                <w:color w:val="000000"/>
                <w:sz w:val="16"/>
                <w:szCs w:val="16"/>
              </w:rPr>
            </w:pPr>
            <w:r w:rsidRPr="00E473B8">
              <w:rPr>
                <w:color w:val="000000"/>
                <w:sz w:val="16"/>
                <w:szCs w:val="16"/>
              </w:rPr>
              <w:t> </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 </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000000" w:fill="E6E6E6"/>
            <w:noWrap/>
            <w:vAlign w:val="center"/>
            <w:hideMark/>
          </w:tcPr>
          <w:p w:rsidR="00F4053C" w:rsidRPr="00E473B8" w:rsidRDefault="00F4053C" w:rsidP="00F4053C">
            <w:pPr>
              <w:jc w:val="both"/>
              <w:rPr>
                <w:b/>
                <w:bCs/>
                <w:color w:val="000000"/>
                <w:sz w:val="16"/>
                <w:szCs w:val="16"/>
              </w:rPr>
            </w:pPr>
            <w:r w:rsidRPr="00E473B8">
              <w:rPr>
                <w:b/>
                <w:bCs/>
                <w:color w:val="000000"/>
                <w:sz w:val="16"/>
                <w:szCs w:val="16"/>
              </w:rPr>
              <w:t> </w:t>
            </w:r>
          </w:p>
        </w:tc>
        <w:tc>
          <w:tcPr>
            <w:tcW w:w="6516" w:type="dxa"/>
            <w:tcBorders>
              <w:top w:val="nil"/>
              <w:left w:val="nil"/>
              <w:bottom w:val="single" w:sz="8" w:space="0" w:color="auto"/>
              <w:right w:val="single" w:sz="8" w:space="0" w:color="auto"/>
            </w:tcBorders>
            <w:shd w:val="clear" w:color="000000" w:fill="E6E6E6"/>
            <w:noWrap/>
            <w:vAlign w:val="center"/>
            <w:hideMark/>
          </w:tcPr>
          <w:p w:rsidR="00F4053C" w:rsidRPr="00E473B8" w:rsidRDefault="00F4053C" w:rsidP="00F4053C">
            <w:pPr>
              <w:rPr>
                <w:b/>
                <w:bCs/>
                <w:color w:val="000000"/>
                <w:sz w:val="16"/>
                <w:szCs w:val="16"/>
              </w:rPr>
            </w:pPr>
            <w:r w:rsidRPr="00E473B8">
              <w:rPr>
                <w:b/>
                <w:bCs/>
                <w:color w:val="000000"/>
                <w:sz w:val="16"/>
                <w:szCs w:val="16"/>
              </w:rPr>
              <w:t>Общо разходи (І.+ІІ.+ІІІ.):</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E473B8">
            <w:pPr>
              <w:jc w:val="right"/>
              <w:rPr>
                <w:b/>
                <w:bCs/>
                <w:color w:val="000000"/>
                <w:sz w:val="16"/>
                <w:szCs w:val="16"/>
              </w:rPr>
            </w:pPr>
            <w:r w:rsidRPr="00E473B8">
              <w:rPr>
                <w:b/>
                <w:bCs/>
                <w:color w:val="000000"/>
                <w:sz w:val="16"/>
                <w:szCs w:val="16"/>
              </w:rPr>
              <w:t>14</w:t>
            </w:r>
            <w:r w:rsidR="00E473B8" w:rsidRPr="00E473B8">
              <w:rPr>
                <w:b/>
                <w:bCs/>
                <w:color w:val="000000"/>
                <w:sz w:val="16"/>
                <w:szCs w:val="16"/>
              </w:rPr>
              <w:t> </w:t>
            </w:r>
            <w:r w:rsidRPr="00E473B8">
              <w:rPr>
                <w:b/>
                <w:bCs/>
                <w:color w:val="000000"/>
                <w:sz w:val="16"/>
                <w:szCs w:val="16"/>
              </w:rPr>
              <w:t>722</w:t>
            </w:r>
            <w:r w:rsidR="00E473B8" w:rsidRPr="00E473B8">
              <w:rPr>
                <w:b/>
                <w:bCs/>
                <w:color w:val="000000"/>
                <w:sz w:val="16"/>
                <w:szCs w:val="16"/>
              </w:rPr>
              <w:t xml:space="preserve"> </w:t>
            </w:r>
            <w:r w:rsidRPr="00E473B8">
              <w:rPr>
                <w:b/>
                <w:bCs/>
                <w:color w:val="000000"/>
                <w:sz w:val="16"/>
                <w:szCs w:val="16"/>
              </w:rPr>
              <w:t>861</w:t>
            </w:r>
          </w:p>
        </w:tc>
      </w:tr>
      <w:tr w:rsidR="00F4053C" w:rsidRPr="00E473B8"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rPr>
                <w:color w:val="000000"/>
                <w:sz w:val="16"/>
                <w:szCs w:val="16"/>
              </w:rPr>
            </w:pPr>
            <w:r w:rsidRPr="00E473B8">
              <w:rPr>
                <w:color w:val="000000"/>
                <w:sz w:val="16"/>
                <w:szCs w:val="16"/>
              </w:rPr>
              <w:t>Численост на щатния персонал</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685</w:t>
            </w:r>
          </w:p>
        </w:tc>
      </w:tr>
      <w:tr w:rsidR="00F4053C" w:rsidRPr="007F18AE" w:rsidTr="00F4053C">
        <w:trPr>
          <w:trHeight w:val="324"/>
        </w:trPr>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F4053C" w:rsidRPr="00E473B8" w:rsidRDefault="00F4053C" w:rsidP="00F4053C">
            <w:pPr>
              <w:jc w:val="both"/>
              <w:rPr>
                <w:color w:val="000000"/>
                <w:sz w:val="16"/>
                <w:szCs w:val="16"/>
              </w:rPr>
            </w:pPr>
            <w:r w:rsidRPr="00E473B8">
              <w:rPr>
                <w:color w:val="000000"/>
                <w:sz w:val="16"/>
                <w:szCs w:val="16"/>
              </w:rPr>
              <w:t> </w:t>
            </w:r>
          </w:p>
        </w:tc>
        <w:tc>
          <w:tcPr>
            <w:tcW w:w="6516"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rPr>
                <w:color w:val="000000"/>
                <w:sz w:val="16"/>
                <w:szCs w:val="16"/>
              </w:rPr>
            </w:pPr>
            <w:r w:rsidRPr="00E473B8">
              <w:rPr>
                <w:color w:val="000000"/>
                <w:sz w:val="16"/>
                <w:szCs w:val="16"/>
              </w:rPr>
              <w:t>Численост на извънщатния персонал</w:t>
            </w:r>
          </w:p>
        </w:tc>
        <w:tc>
          <w:tcPr>
            <w:tcW w:w="1559" w:type="dxa"/>
            <w:tcBorders>
              <w:top w:val="nil"/>
              <w:left w:val="nil"/>
              <w:bottom w:val="single" w:sz="8" w:space="0" w:color="auto"/>
              <w:right w:val="single" w:sz="8" w:space="0" w:color="auto"/>
            </w:tcBorders>
            <w:shd w:val="clear" w:color="auto" w:fill="auto"/>
            <w:noWrap/>
            <w:vAlign w:val="center"/>
            <w:hideMark/>
          </w:tcPr>
          <w:p w:rsidR="00F4053C" w:rsidRPr="00E473B8" w:rsidRDefault="00F4053C" w:rsidP="00F4053C">
            <w:pPr>
              <w:jc w:val="right"/>
              <w:rPr>
                <w:color w:val="000000"/>
                <w:sz w:val="16"/>
                <w:szCs w:val="16"/>
              </w:rPr>
            </w:pPr>
            <w:r w:rsidRPr="00E473B8">
              <w:rPr>
                <w:color w:val="000000"/>
                <w:sz w:val="16"/>
                <w:szCs w:val="16"/>
              </w:rPr>
              <w:t>130</w:t>
            </w:r>
          </w:p>
        </w:tc>
      </w:tr>
    </w:tbl>
    <w:p w:rsidR="002636BD" w:rsidRPr="00AD0379" w:rsidRDefault="002636BD" w:rsidP="00537A2B">
      <w:pPr>
        <w:tabs>
          <w:tab w:val="left" w:pos="1935"/>
        </w:tabs>
        <w:jc w:val="both"/>
        <w:rPr>
          <w:b/>
          <w:i/>
          <w:sz w:val="22"/>
          <w:szCs w:val="22"/>
          <w:lang w:eastAsia="en-GB"/>
        </w:rPr>
      </w:pPr>
    </w:p>
    <w:p w:rsidR="00D93438" w:rsidRDefault="00D93438" w:rsidP="00D93438">
      <w:pPr>
        <w:autoSpaceDE/>
        <w:autoSpaceDN/>
        <w:adjustRightInd/>
        <w:jc w:val="both"/>
        <w:rPr>
          <w:rFonts w:cs="Times New Roman CYR"/>
          <w:b/>
          <w:i/>
          <w:color w:val="000000"/>
          <w:sz w:val="22"/>
          <w:szCs w:val="22"/>
        </w:rPr>
      </w:pPr>
    </w:p>
    <w:p w:rsidR="000349C4" w:rsidRDefault="000349C4" w:rsidP="00D93438">
      <w:pPr>
        <w:autoSpaceDE/>
        <w:autoSpaceDN/>
        <w:adjustRightInd/>
        <w:jc w:val="both"/>
        <w:rPr>
          <w:rFonts w:cs="Times New Roman CYR"/>
          <w:b/>
          <w:i/>
          <w:color w:val="000000"/>
          <w:sz w:val="22"/>
          <w:szCs w:val="22"/>
        </w:rPr>
      </w:pPr>
    </w:p>
    <w:p w:rsidR="000349C4" w:rsidRPr="00AD0379" w:rsidRDefault="000349C4" w:rsidP="00D93438">
      <w:pPr>
        <w:autoSpaceDE/>
        <w:autoSpaceDN/>
        <w:adjustRightInd/>
        <w:jc w:val="both"/>
      </w:pPr>
    </w:p>
    <w:p w:rsidR="006E53BC" w:rsidRPr="00AD0379" w:rsidRDefault="006E53BC"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2A18D3" w:rsidRPr="00AD0379" w:rsidRDefault="002A18D3" w:rsidP="00171588">
      <w:pPr>
        <w:jc w:val="both"/>
        <w:rPr>
          <w:b/>
          <w:sz w:val="22"/>
          <w:szCs w:val="22"/>
        </w:rPr>
      </w:pPr>
    </w:p>
    <w:p w:rsidR="00315BB5" w:rsidRPr="00AD0379" w:rsidRDefault="00315BB5" w:rsidP="004649ED">
      <w:pPr>
        <w:jc w:val="right"/>
        <w:rPr>
          <w:b/>
          <w:sz w:val="22"/>
          <w:szCs w:val="22"/>
        </w:rPr>
      </w:pPr>
    </w:p>
    <w:p w:rsidR="001675E9" w:rsidRPr="00AD0379" w:rsidRDefault="001675E9" w:rsidP="004649ED">
      <w:pPr>
        <w:jc w:val="right"/>
        <w:rPr>
          <w:b/>
          <w:sz w:val="22"/>
          <w:szCs w:val="22"/>
        </w:rPr>
      </w:pPr>
    </w:p>
    <w:p w:rsidR="004649ED" w:rsidRPr="00AD0379" w:rsidRDefault="004649ED" w:rsidP="004649ED">
      <w:pPr>
        <w:jc w:val="right"/>
        <w:rPr>
          <w:b/>
          <w:sz w:val="22"/>
          <w:szCs w:val="22"/>
        </w:rPr>
      </w:pPr>
      <w:r w:rsidRPr="00AD0379">
        <w:rPr>
          <w:b/>
          <w:sz w:val="22"/>
          <w:szCs w:val="22"/>
        </w:rPr>
        <w:t xml:space="preserve">Приложение № 1 </w:t>
      </w:r>
    </w:p>
    <w:p w:rsidR="004649ED" w:rsidRPr="00AD0379" w:rsidRDefault="004649ED" w:rsidP="004649ED">
      <w:pPr>
        <w:ind w:firstLine="539"/>
        <w:jc w:val="both"/>
        <w:rPr>
          <w:color w:val="0000FF"/>
        </w:rPr>
      </w:pPr>
    </w:p>
    <w:p w:rsidR="004649ED" w:rsidRPr="00AD0379" w:rsidRDefault="004649ED" w:rsidP="004649ED">
      <w:pPr>
        <w:tabs>
          <w:tab w:val="left" w:pos="792"/>
          <w:tab w:val="left" w:pos="967"/>
        </w:tabs>
        <w:spacing w:after="120"/>
        <w:jc w:val="both"/>
        <w:outlineLvl w:val="2"/>
        <w:rPr>
          <w:rFonts w:ascii="Times New Roman" w:hAnsi="Times New Roman"/>
          <w:bCs/>
          <w:sz w:val="22"/>
          <w:szCs w:val="22"/>
        </w:rPr>
      </w:pPr>
      <w:r w:rsidRPr="00AD0379">
        <w:rPr>
          <w:rFonts w:ascii="Times New Roman" w:hAnsi="Times New Roman"/>
          <w:bCs/>
          <w:sz w:val="22"/>
          <w:szCs w:val="22"/>
        </w:rPr>
        <w:t>Програма „РАЗВИТИЕ И ПОДДРЪЖКА НА ТРАНСПОРТНАТА ИНФРАСТРУКТУРА“</w:t>
      </w:r>
    </w:p>
    <w:p w:rsidR="004649ED" w:rsidRPr="00AD0379" w:rsidRDefault="004649ED" w:rsidP="004649ED">
      <w:pPr>
        <w:tabs>
          <w:tab w:val="left" w:pos="792"/>
          <w:tab w:val="left" w:pos="967"/>
        </w:tabs>
        <w:spacing w:after="120"/>
        <w:jc w:val="both"/>
        <w:outlineLvl w:val="2"/>
        <w:rPr>
          <w:rFonts w:ascii="Times New Roman" w:hAnsi="Times New Roman"/>
          <w:bCs/>
          <w:sz w:val="22"/>
          <w:szCs w:val="22"/>
        </w:rPr>
      </w:pPr>
      <w:r w:rsidRPr="00AD0379">
        <w:rPr>
          <w:rFonts w:ascii="Times New Roman" w:hAnsi="Times New Roman"/>
          <w:bCs/>
          <w:sz w:val="22"/>
          <w:szCs w:val="22"/>
        </w:rPr>
        <w:t>РАЗВИТИЕ И ПОДДРЪЖКА НА ЖЕЛЕЗОПЪТНАТА ИНФРАСТРУКТУРА И КОМБИНИРАН ТРАНСПОРТ</w:t>
      </w:r>
    </w:p>
    <w:p w:rsidR="001467C0" w:rsidRPr="00AD0379" w:rsidRDefault="001467C0" w:rsidP="00171588">
      <w:pPr>
        <w:spacing w:line="280" w:lineRule="atLeast"/>
        <w:jc w:val="both"/>
        <w:rPr>
          <w:rFonts w:cs="Times New Roman CYR"/>
          <w:b/>
          <w:i/>
          <w:sz w:val="22"/>
          <w:szCs w:val="22"/>
        </w:rPr>
      </w:pPr>
    </w:p>
    <w:p w:rsidR="004649ED" w:rsidRPr="00AD0379" w:rsidRDefault="004649ED" w:rsidP="004649ED">
      <w:pPr>
        <w:spacing w:line="280" w:lineRule="atLeast"/>
        <w:ind w:left="-26"/>
        <w:jc w:val="both"/>
        <w:rPr>
          <w:rFonts w:cs="Times New Roman CYR"/>
          <w:b/>
          <w:i/>
          <w:sz w:val="22"/>
          <w:szCs w:val="22"/>
        </w:rPr>
      </w:pPr>
      <w:r w:rsidRPr="00AD0379">
        <w:rPr>
          <w:rFonts w:cs="Times New Roman CYR"/>
          <w:b/>
          <w:i/>
          <w:sz w:val="22"/>
          <w:szCs w:val="22"/>
        </w:rPr>
        <w:t>Описание на проектите, изпълнявани от ДП НК „Железопътна инфраструктура”,</w:t>
      </w:r>
      <w:r w:rsidRPr="00AD0379">
        <w:rPr>
          <w:b/>
          <w:i/>
          <w:sz w:val="22"/>
          <w:szCs w:val="22"/>
        </w:rPr>
        <w:t xml:space="preserve"> финансирани с капиталов трансфер от държавния бюджет</w:t>
      </w:r>
    </w:p>
    <w:p w:rsidR="001E7D09" w:rsidRPr="00AD0379" w:rsidRDefault="001E7D09" w:rsidP="00954CDD">
      <w:pPr>
        <w:jc w:val="both"/>
        <w:rPr>
          <w:b/>
          <w:sz w:val="22"/>
          <w:szCs w:val="22"/>
        </w:rPr>
      </w:pPr>
    </w:p>
    <w:p w:rsidR="0004351E" w:rsidRPr="00AD0379" w:rsidRDefault="0004351E" w:rsidP="00954CDD">
      <w:pPr>
        <w:jc w:val="both"/>
        <w:rPr>
          <w:b/>
          <w:sz w:val="22"/>
          <w:szCs w:val="22"/>
        </w:rPr>
      </w:pPr>
      <w:r w:rsidRPr="00AD0379">
        <w:rPr>
          <w:b/>
          <w:sz w:val="22"/>
          <w:szCs w:val="22"/>
        </w:rPr>
        <w:t>ПРОЕКТ: „Ремонт на железния път и съоръженията за поддържане на достигнатите скорости“ - NP-25.001-0132</w:t>
      </w:r>
    </w:p>
    <w:p w:rsidR="007B56EC" w:rsidRPr="00D92118" w:rsidRDefault="007B56EC" w:rsidP="007B56EC">
      <w:pPr>
        <w:jc w:val="both"/>
        <w:rPr>
          <w:sz w:val="22"/>
        </w:rPr>
      </w:pPr>
      <w:bookmarkStart w:id="19" w:name="_Hlk69202870"/>
      <w:bookmarkStart w:id="20" w:name="_Hlk164065331"/>
      <w:r w:rsidRPr="00D92118">
        <w:rPr>
          <w:snapToGrid w:val="0"/>
          <w:sz w:val="22"/>
          <w:lang w:eastAsia="en-US"/>
        </w:rPr>
        <w:t>Към 30.06.2026 г.</w:t>
      </w:r>
      <w:r w:rsidRPr="00D92118">
        <w:rPr>
          <w:sz w:val="22"/>
        </w:rPr>
        <w:t xml:space="preserve"> усвоените капиталови трансфери са в размер на </w:t>
      </w:r>
      <w:r w:rsidRPr="00D92118">
        <w:rPr>
          <w:b/>
          <w:sz w:val="22"/>
          <w:lang w:eastAsia="x-none"/>
        </w:rPr>
        <w:t xml:space="preserve">2 573 266,82 </w:t>
      </w:r>
      <w:r w:rsidRPr="00D92118">
        <w:rPr>
          <w:b/>
          <w:bCs/>
          <w:sz w:val="22"/>
        </w:rPr>
        <w:t>евро</w:t>
      </w:r>
      <w:r w:rsidRPr="00D92118">
        <w:rPr>
          <w:b/>
          <w:bCs/>
          <w:iCs/>
          <w:sz w:val="22"/>
        </w:rPr>
        <w:t>.</w:t>
      </w:r>
      <w:r w:rsidRPr="00D92118">
        <w:rPr>
          <w:sz w:val="22"/>
        </w:rPr>
        <w:t xml:space="preserve"> </w:t>
      </w:r>
      <w:bookmarkEnd w:id="19"/>
      <w:bookmarkEnd w:id="20"/>
    </w:p>
    <w:p w:rsidR="007B56EC" w:rsidRPr="00D92118" w:rsidRDefault="007B56EC" w:rsidP="007B56EC">
      <w:pPr>
        <w:pStyle w:val="Heading5"/>
        <w:spacing w:before="120"/>
        <w:jc w:val="both"/>
        <w:rPr>
          <w:rFonts w:eastAsia="Calibri"/>
          <w:b/>
          <w:i/>
          <w:iCs/>
          <w:sz w:val="22"/>
          <w:lang w:eastAsia="en-US"/>
        </w:rPr>
      </w:pPr>
      <w:r w:rsidRPr="00D92118">
        <w:rPr>
          <w:rFonts w:eastAsia="Calibri"/>
          <w:b/>
          <w:i/>
          <w:iCs/>
          <w:sz w:val="22"/>
          <w:lang w:eastAsia="en-US"/>
        </w:rPr>
        <w:t>Обект № 1. „Механизирано подновяване на железния път и контактната мрежа в междугарието Гурково–Твърдица 8 623 м“ /включително 2-ри коловоз г. Твърдица/.</w:t>
      </w:r>
    </w:p>
    <w:p w:rsidR="007B56EC" w:rsidRPr="00D92118" w:rsidRDefault="007B56EC" w:rsidP="007B56EC">
      <w:pPr>
        <w:jc w:val="both"/>
        <w:rPr>
          <w:rFonts w:eastAsia="Calibri"/>
          <w:bCs/>
          <w:sz w:val="22"/>
          <w:lang w:eastAsia="en-US"/>
        </w:rPr>
      </w:pPr>
      <w:r w:rsidRPr="00D92118">
        <w:rPr>
          <w:rFonts w:eastAsia="Calibri"/>
          <w:bCs/>
          <w:sz w:val="22"/>
          <w:lang w:eastAsia="en-US"/>
        </w:rPr>
        <w:t xml:space="preserve">Вследствие на дългогодишна експлоатация и просрочени с години срокове за подновяване и механизиран среден ремонт на железния път в междугарието железния път е с влошено техническо състояние. Железният път е безнаставов с релси тип S49, на стоманобетонови траверси СТ-4 (със скрепление ПАК-И) и е с нормално междурелсие 1435 мм. Състоянието на релсовото скрепление в кривите е силно компрометирано, което се изразява най-вече в множество счупени железни подложки, посукани траверси, разбити изолационни и уплътнителни втулки. В следствие на тези деформации се появяват постоянни неизправности основно по междурелсие. </w:t>
      </w:r>
    </w:p>
    <w:p w:rsidR="007B56EC" w:rsidRPr="00D92118" w:rsidRDefault="007B56EC" w:rsidP="007B56EC">
      <w:pPr>
        <w:jc w:val="both"/>
        <w:rPr>
          <w:rFonts w:eastAsia="Calibri"/>
          <w:bCs/>
          <w:sz w:val="22"/>
          <w:lang w:eastAsia="en-US"/>
        </w:rPr>
      </w:pPr>
      <w:r w:rsidRPr="00D92118">
        <w:rPr>
          <w:rFonts w:eastAsia="Calibri"/>
          <w:bCs/>
          <w:sz w:val="22"/>
          <w:lang w:eastAsia="en-US"/>
        </w:rPr>
        <w:t>Очакваният ефект от изпълнението на поръчката:</w:t>
      </w:r>
    </w:p>
    <w:p w:rsidR="007B56EC" w:rsidRPr="00D92118" w:rsidRDefault="007B56EC" w:rsidP="007B56EC">
      <w:pPr>
        <w:jc w:val="both"/>
        <w:rPr>
          <w:rFonts w:eastAsia="Calibri"/>
          <w:bCs/>
          <w:sz w:val="22"/>
          <w:lang w:eastAsia="en-US"/>
        </w:rPr>
      </w:pPr>
      <w:r w:rsidRPr="00D92118">
        <w:rPr>
          <w:rFonts w:eastAsia="Calibri"/>
          <w:bCs/>
          <w:sz w:val="22"/>
          <w:lang w:eastAsia="en-US"/>
        </w:rPr>
        <w:t xml:space="preserve">С изпълнението на ремонта на железния път и стрелките в съответствие с техническите норми за поддържане и ремонт, ще се гарантира сигурност и безопасност на движение на влаковете и тяхната надеждност, като се осигурява: </w:t>
      </w:r>
    </w:p>
    <w:p w:rsidR="007B56EC" w:rsidRPr="00D92118" w:rsidRDefault="007B56EC" w:rsidP="007B56EC">
      <w:pPr>
        <w:jc w:val="both"/>
        <w:rPr>
          <w:rFonts w:eastAsia="Calibri"/>
          <w:bCs/>
          <w:sz w:val="22"/>
          <w:lang w:eastAsia="en-US"/>
        </w:rPr>
      </w:pPr>
      <w:r w:rsidRPr="00D92118">
        <w:rPr>
          <w:rFonts w:eastAsia="Calibri"/>
          <w:bCs/>
          <w:sz w:val="22"/>
          <w:lang w:eastAsia="en-US"/>
        </w:rPr>
        <w:t>- Управлението на влаковата работа в железопътната инфраструктура при спазване на изискванията за безопасност, надеждност и сигурност, гарантиращи надеждна експлоатация;</w:t>
      </w:r>
    </w:p>
    <w:p w:rsidR="007B56EC" w:rsidRPr="00D92118" w:rsidRDefault="007B56EC" w:rsidP="007B56EC">
      <w:pPr>
        <w:tabs>
          <w:tab w:val="left" w:pos="851"/>
          <w:tab w:val="left" w:pos="993"/>
        </w:tabs>
        <w:jc w:val="both"/>
        <w:rPr>
          <w:rFonts w:eastAsia="Calibri"/>
          <w:bCs/>
          <w:sz w:val="22"/>
          <w:lang w:eastAsia="en-US"/>
        </w:rPr>
      </w:pPr>
      <w:r w:rsidRPr="00D92118">
        <w:rPr>
          <w:rFonts w:eastAsia="Calibri"/>
          <w:bCs/>
          <w:sz w:val="22"/>
          <w:lang w:eastAsia="en-US"/>
        </w:rPr>
        <w:t>- Скоростни условия, гарантиращи устойчив График на движение на влаковете. Запазване на скоростта по книжка разписание;</w:t>
      </w:r>
    </w:p>
    <w:p w:rsidR="007B56EC" w:rsidRPr="00D92118" w:rsidRDefault="007B56EC" w:rsidP="007B56EC">
      <w:pPr>
        <w:jc w:val="both"/>
        <w:rPr>
          <w:rFonts w:eastAsia="Calibri"/>
          <w:bCs/>
          <w:sz w:val="22"/>
          <w:lang w:eastAsia="en-US"/>
        </w:rPr>
      </w:pPr>
      <w:r w:rsidRPr="00D92118">
        <w:rPr>
          <w:rFonts w:eastAsia="Calibri"/>
          <w:bCs/>
          <w:sz w:val="22"/>
          <w:lang w:eastAsia="en-US"/>
        </w:rPr>
        <w:t xml:space="preserve">- Капацитет на трафика, даващ възможност за ефективно използване на направления по железопътната мрежа. </w:t>
      </w:r>
    </w:p>
    <w:p w:rsidR="007B56EC" w:rsidRPr="00D92118" w:rsidRDefault="007B56EC" w:rsidP="007B56EC">
      <w:pPr>
        <w:jc w:val="both"/>
        <w:rPr>
          <w:rFonts w:eastAsia="Calibri"/>
          <w:bCs/>
          <w:sz w:val="22"/>
          <w:lang w:eastAsia="en-US"/>
        </w:rPr>
      </w:pPr>
      <w:r w:rsidRPr="00D92118">
        <w:rPr>
          <w:rFonts w:eastAsia="Calibri"/>
          <w:bCs/>
          <w:sz w:val="22"/>
          <w:lang w:eastAsia="en-US"/>
        </w:rPr>
        <w:t>- Комфорт на пътуване за запазване и привличане на клиенти;</w:t>
      </w:r>
    </w:p>
    <w:p w:rsidR="007B56EC" w:rsidRPr="00D92118" w:rsidRDefault="007B56EC" w:rsidP="007B56EC">
      <w:pPr>
        <w:jc w:val="both"/>
        <w:rPr>
          <w:rFonts w:eastAsia="Calibri"/>
          <w:bCs/>
          <w:sz w:val="22"/>
          <w:lang w:eastAsia="en-US"/>
        </w:rPr>
      </w:pPr>
      <w:r w:rsidRPr="00D92118">
        <w:rPr>
          <w:rFonts w:eastAsia="Calibri"/>
          <w:bCs/>
          <w:sz w:val="22"/>
          <w:lang w:eastAsia="en-US"/>
        </w:rPr>
        <w:t>- Подобряване параметрите на железния път в геометрично отношение и като конструкция;</w:t>
      </w:r>
    </w:p>
    <w:p w:rsidR="007B56EC" w:rsidRPr="00D92118" w:rsidRDefault="007B56EC" w:rsidP="007B56EC">
      <w:pPr>
        <w:jc w:val="both"/>
        <w:rPr>
          <w:rFonts w:eastAsia="Calibri"/>
          <w:bCs/>
          <w:sz w:val="22"/>
          <w:lang w:eastAsia="en-US"/>
        </w:rPr>
      </w:pPr>
      <w:r w:rsidRPr="00D92118">
        <w:rPr>
          <w:rFonts w:eastAsia="Calibri"/>
          <w:bCs/>
          <w:sz w:val="22"/>
          <w:lang w:eastAsia="en-US"/>
        </w:rPr>
        <w:t>- Понижаване на разходите за текущо поддържане на железния път и съоръженията;</w:t>
      </w:r>
    </w:p>
    <w:p w:rsidR="007B56EC" w:rsidRPr="00D92118" w:rsidRDefault="007B56EC" w:rsidP="007B56EC">
      <w:pPr>
        <w:jc w:val="both"/>
        <w:rPr>
          <w:rFonts w:eastAsia="Calibri"/>
          <w:bCs/>
          <w:sz w:val="22"/>
          <w:lang w:eastAsia="en-US"/>
        </w:rPr>
      </w:pPr>
      <w:r w:rsidRPr="00D92118">
        <w:rPr>
          <w:rFonts w:eastAsia="Calibri"/>
          <w:bCs/>
          <w:sz w:val="22"/>
          <w:lang w:eastAsia="en-US"/>
        </w:rPr>
        <w:t xml:space="preserve">Изпълнява се </w:t>
      </w:r>
      <w:r w:rsidRPr="00D92118">
        <w:rPr>
          <w:rFonts w:eastAsia="Calibri"/>
          <w:bCs/>
          <w:sz w:val="22"/>
          <w:u w:val="single"/>
          <w:lang w:eastAsia="en-US"/>
        </w:rPr>
        <w:t>Договор № 11786 от 01.12.2022 г.</w:t>
      </w:r>
      <w:r w:rsidRPr="00D92118">
        <w:rPr>
          <w:rFonts w:eastAsia="Calibri"/>
          <w:bCs/>
          <w:sz w:val="22"/>
          <w:lang w:eastAsia="en-US"/>
        </w:rPr>
        <w:t xml:space="preserve"> с фирма ДЗЗД „ИНЖТРАНССТРОЙ“ – гр. Варна. </w:t>
      </w:r>
    </w:p>
    <w:p w:rsidR="007B56EC" w:rsidRPr="00D92118" w:rsidRDefault="007B56EC" w:rsidP="007B56EC">
      <w:pPr>
        <w:jc w:val="both"/>
        <w:rPr>
          <w:rFonts w:eastAsia="Calibri"/>
          <w:bCs/>
          <w:sz w:val="22"/>
          <w:lang w:eastAsia="en-US"/>
        </w:rPr>
      </w:pPr>
      <w:r w:rsidRPr="00D92118">
        <w:rPr>
          <w:rFonts w:eastAsia="Calibri"/>
          <w:bCs/>
          <w:sz w:val="22"/>
          <w:lang w:eastAsia="en-US"/>
        </w:rPr>
        <w:t xml:space="preserve">Разплатените средства към 30.06.2026 г. са в размер на </w:t>
      </w:r>
      <w:r w:rsidRPr="00D92118">
        <w:rPr>
          <w:rFonts w:eastAsia="Calibri"/>
          <w:b/>
          <w:sz w:val="22"/>
          <w:lang w:eastAsia="en-US"/>
        </w:rPr>
        <w:t>74 643,90 евро</w:t>
      </w:r>
      <w:r w:rsidRPr="00D92118">
        <w:rPr>
          <w:rFonts w:eastAsia="Calibri"/>
          <w:bCs/>
          <w:sz w:val="22"/>
          <w:lang w:eastAsia="en-US"/>
        </w:rPr>
        <w:t>.</w:t>
      </w:r>
    </w:p>
    <w:p w:rsidR="007B56EC" w:rsidRPr="00D92118" w:rsidRDefault="007B56EC" w:rsidP="007B56EC">
      <w:pPr>
        <w:pStyle w:val="Heading5"/>
        <w:spacing w:before="120"/>
        <w:jc w:val="both"/>
        <w:rPr>
          <w:rFonts w:eastAsia="Calibri"/>
          <w:b/>
          <w:i/>
          <w:iCs/>
          <w:sz w:val="22"/>
          <w:lang w:eastAsia="en-US"/>
        </w:rPr>
      </w:pPr>
      <w:r w:rsidRPr="00D92118">
        <w:rPr>
          <w:rFonts w:eastAsia="Calibri"/>
          <w:b/>
          <w:i/>
          <w:iCs/>
          <w:sz w:val="22"/>
          <w:lang w:eastAsia="en-US"/>
        </w:rPr>
        <w:t>Обект № 2. Ремонт на железния път и съоръженията за поддържане на достигнатите скорости - доставка на релси за подобект „Механизирано подновяване на железопътната инфраструктура и съоръженията към нея в междугарието Каспичан - Провадия път № 2 участък Невша-Провадия“</w:t>
      </w:r>
    </w:p>
    <w:p w:rsidR="007B56EC" w:rsidRPr="00D92118" w:rsidRDefault="007B56EC" w:rsidP="007B56EC">
      <w:pPr>
        <w:tabs>
          <w:tab w:val="left" w:pos="993"/>
        </w:tabs>
        <w:jc w:val="both"/>
        <w:rPr>
          <w:sz w:val="22"/>
        </w:rPr>
      </w:pPr>
      <w:r w:rsidRPr="00D92118">
        <w:rPr>
          <w:sz w:val="22"/>
        </w:rPr>
        <w:t>В момента скоростта по книжка разписание е 80 км/час.</w:t>
      </w:r>
    </w:p>
    <w:p w:rsidR="007B56EC" w:rsidRPr="00D92118" w:rsidRDefault="007B56EC" w:rsidP="007B56EC">
      <w:pPr>
        <w:tabs>
          <w:tab w:val="left" w:pos="993"/>
        </w:tabs>
        <w:jc w:val="both"/>
        <w:rPr>
          <w:sz w:val="22"/>
        </w:rPr>
      </w:pPr>
      <w:r w:rsidRPr="00D92118">
        <w:rPr>
          <w:sz w:val="22"/>
        </w:rPr>
        <w:t>Проектна скорост 130 км/час.</w:t>
      </w:r>
    </w:p>
    <w:p w:rsidR="007B56EC" w:rsidRPr="00D92118" w:rsidRDefault="007B56EC" w:rsidP="007B56EC">
      <w:pPr>
        <w:tabs>
          <w:tab w:val="left" w:pos="993"/>
        </w:tabs>
        <w:jc w:val="both"/>
        <w:rPr>
          <w:sz w:val="22"/>
        </w:rPr>
      </w:pPr>
      <w:r w:rsidRPr="00D92118">
        <w:rPr>
          <w:sz w:val="22"/>
        </w:rPr>
        <w:t>Ефект от изпълнението на строително-монтажните работи:</w:t>
      </w:r>
    </w:p>
    <w:p w:rsidR="007B56EC" w:rsidRPr="00D92118" w:rsidRDefault="007B56EC" w:rsidP="007B56EC">
      <w:pPr>
        <w:tabs>
          <w:tab w:val="left" w:pos="993"/>
        </w:tabs>
        <w:jc w:val="both"/>
        <w:rPr>
          <w:sz w:val="22"/>
        </w:rPr>
      </w:pPr>
      <w:r w:rsidRPr="00D92118">
        <w:rPr>
          <w:sz w:val="22"/>
        </w:rPr>
        <w:t xml:space="preserve">С изпълнението на ремонта на железния път и стрелките в съответствие с техническите норми за поддържане и ремонт, ще се гарантира сигурност и безопасност на движение на влаковете и тяхната надеждност, като се осигурява: </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Управлението на влаковата работа в железопътната инфраструктура при спазване на изискванията за безопасност, надеждност и сигурност, гарантиращи надеждна експлоатация.</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Скоростни условия, гарантиращи устойчив График на движение на влаковете. Запазване на скоростта по книжка разписание.</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 xml:space="preserve">Ще се завиши скоростта на движение на влаковете от 80 на 130 км/час и ще се намали времепътуването от 21,31 минути (21 минути и 19 секунди) на 13,11 минути (13 минути и 7 секунди) с 8,20 минути (8 минути и 12 секунди). </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lastRenderedPageBreak/>
        <w:t xml:space="preserve">Капацитет на трафика, даващ възможност за ефективно използване на направления по железопътната мрежа. </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 xml:space="preserve">Комфорт на пътуване за запазване и привличане на клиенти. </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Подобряване параметрите на железния път в геометрично отношение и като конструкция.</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Понижаване на разходите за текущо поддържане на железния път и съоръженията.</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Намаляване на времепътуването.</w:t>
      </w:r>
    </w:p>
    <w:p w:rsidR="007B56EC" w:rsidRPr="00D92118" w:rsidRDefault="007B56EC" w:rsidP="005F618F">
      <w:pPr>
        <w:numPr>
          <w:ilvl w:val="0"/>
          <w:numId w:val="101"/>
        </w:numPr>
        <w:tabs>
          <w:tab w:val="left" w:pos="426"/>
        </w:tabs>
        <w:autoSpaceDE/>
        <w:autoSpaceDN/>
        <w:adjustRightInd/>
        <w:ind w:left="0" w:firstLine="0"/>
        <w:jc w:val="both"/>
        <w:rPr>
          <w:sz w:val="22"/>
        </w:rPr>
      </w:pPr>
      <w:r w:rsidRPr="00D92118">
        <w:rPr>
          <w:sz w:val="22"/>
        </w:rPr>
        <w:t>Безопасност на влаковото движение.</w:t>
      </w:r>
    </w:p>
    <w:p w:rsidR="007B56EC" w:rsidRPr="00D92118" w:rsidRDefault="007B56EC" w:rsidP="007B56EC">
      <w:pPr>
        <w:tabs>
          <w:tab w:val="left" w:pos="993"/>
        </w:tabs>
        <w:jc w:val="both"/>
        <w:rPr>
          <w:rFonts w:eastAsia="Calibri"/>
          <w:bCs/>
          <w:sz w:val="22"/>
          <w:lang w:eastAsia="en-US"/>
        </w:rPr>
      </w:pPr>
      <w:r w:rsidRPr="00D92118">
        <w:rPr>
          <w:rFonts w:eastAsia="Calibri"/>
          <w:bCs/>
          <w:sz w:val="22"/>
          <w:lang w:eastAsia="en-US"/>
        </w:rPr>
        <w:t xml:space="preserve">Изпълнен е </w:t>
      </w:r>
      <w:r w:rsidRPr="00D92118">
        <w:rPr>
          <w:rFonts w:eastAsia="Calibri"/>
          <w:bCs/>
          <w:sz w:val="22"/>
          <w:u w:val="single"/>
          <w:lang w:eastAsia="en-US"/>
        </w:rPr>
        <w:t>Договор № 111798 от 20.01.2026 г.</w:t>
      </w:r>
      <w:r w:rsidRPr="00D92118">
        <w:rPr>
          <w:rFonts w:eastAsia="Calibri"/>
          <w:bCs/>
          <w:sz w:val="22"/>
          <w:lang w:eastAsia="en-US"/>
        </w:rPr>
        <w:t xml:space="preserve"> с фирма „ЮНАЙТЕД ПРОПЪРТИ ГРУП“ ЕООД – гр. София.</w:t>
      </w:r>
    </w:p>
    <w:p w:rsidR="007B56EC" w:rsidRPr="007B56EC" w:rsidRDefault="007B56EC" w:rsidP="007B56EC">
      <w:pPr>
        <w:jc w:val="both"/>
        <w:rPr>
          <w:rFonts w:eastAsia="Calibri"/>
          <w:bCs/>
          <w:sz w:val="22"/>
          <w:lang w:eastAsia="en-US"/>
        </w:rPr>
      </w:pPr>
      <w:r w:rsidRPr="00D92118">
        <w:rPr>
          <w:rFonts w:eastAsia="Calibri"/>
          <w:bCs/>
          <w:sz w:val="22"/>
          <w:lang w:eastAsia="en-US"/>
        </w:rPr>
        <w:t xml:space="preserve">Разплатените средства към 30.06.2026 г. са в размер на </w:t>
      </w:r>
      <w:r w:rsidRPr="00D92118">
        <w:rPr>
          <w:rFonts w:eastAsia="Calibri"/>
          <w:b/>
          <w:sz w:val="22"/>
          <w:lang w:eastAsia="en-US"/>
        </w:rPr>
        <w:t>2 498 622,92 евро</w:t>
      </w:r>
      <w:r w:rsidRPr="00D92118">
        <w:rPr>
          <w:rFonts w:eastAsia="Calibri"/>
          <w:bCs/>
          <w:sz w:val="22"/>
          <w:lang w:eastAsia="en-US"/>
        </w:rPr>
        <w:t>.</w:t>
      </w:r>
    </w:p>
    <w:p w:rsidR="004C02AC" w:rsidRPr="00AD0379" w:rsidRDefault="004C02AC" w:rsidP="00954CDD">
      <w:pPr>
        <w:jc w:val="both"/>
        <w:rPr>
          <w:b/>
          <w:sz w:val="22"/>
          <w:szCs w:val="22"/>
        </w:rPr>
      </w:pPr>
    </w:p>
    <w:p w:rsidR="00EF0099" w:rsidRPr="00AD0379" w:rsidRDefault="00EF0099" w:rsidP="00954CDD">
      <w:pPr>
        <w:jc w:val="both"/>
        <w:rPr>
          <w:b/>
          <w:sz w:val="22"/>
          <w:szCs w:val="22"/>
        </w:rPr>
      </w:pPr>
      <w:r w:rsidRPr="00AD0379">
        <w:rPr>
          <w:b/>
          <w:sz w:val="22"/>
          <w:szCs w:val="22"/>
        </w:rPr>
        <w:t>ПРОЕКТ: „Модернизиране на осигурителни системи и прелезни устройства“ - NP</w:t>
      </w:r>
      <w:r w:rsidRPr="00AD0379">
        <w:rPr>
          <w:b/>
          <w:sz w:val="22"/>
          <w:szCs w:val="22"/>
        </w:rPr>
        <w:noBreakHyphen/>
        <w:t>25.001</w:t>
      </w:r>
      <w:r w:rsidRPr="00AD0379">
        <w:rPr>
          <w:b/>
          <w:sz w:val="22"/>
          <w:szCs w:val="22"/>
        </w:rPr>
        <w:noBreakHyphen/>
        <w:t>0133</w:t>
      </w:r>
    </w:p>
    <w:p w:rsidR="007B56EC" w:rsidRPr="00D92118" w:rsidRDefault="007B56EC" w:rsidP="007B56EC">
      <w:pPr>
        <w:jc w:val="both"/>
        <w:rPr>
          <w:sz w:val="22"/>
        </w:rPr>
      </w:pPr>
      <w:r w:rsidRPr="00D92118">
        <w:rPr>
          <w:snapToGrid w:val="0"/>
          <w:sz w:val="22"/>
          <w:lang w:eastAsia="en-US"/>
        </w:rPr>
        <w:t>Към 30.06.2026 г.</w:t>
      </w:r>
      <w:r w:rsidRPr="00D92118">
        <w:rPr>
          <w:sz w:val="22"/>
        </w:rPr>
        <w:t xml:space="preserve"> усвоените капиталови трансфери са в размер на </w:t>
      </w:r>
      <w:r w:rsidRPr="00D92118">
        <w:rPr>
          <w:b/>
          <w:sz w:val="22"/>
          <w:lang w:eastAsia="x-none"/>
        </w:rPr>
        <w:t xml:space="preserve">356 801,19 </w:t>
      </w:r>
      <w:r w:rsidRPr="00D92118">
        <w:rPr>
          <w:b/>
          <w:bCs/>
          <w:sz w:val="22"/>
        </w:rPr>
        <w:t>евро</w:t>
      </w:r>
      <w:r w:rsidRPr="00D92118">
        <w:rPr>
          <w:b/>
          <w:bCs/>
          <w:iCs/>
          <w:sz w:val="22"/>
        </w:rPr>
        <w:t>.</w:t>
      </w:r>
      <w:r w:rsidRPr="00D92118">
        <w:rPr>
          <w:sz w:val="22"/>
        </w:rPr>
        <w:t xml:space="preserve"> </w:t>
      </w:r>
    </w:p>
    <w:p w:rsidR="007B56EC" w:rsidRPr="00D92118" w:rsidRDefault="007B56EC" w:rsidP="007B56EC">
      <w:pPr>
        <w:pStyle w:val="Heading5"/>
        <w:spacing w:before="120"/>
        <w:jc w:val="both"/>
        <w:rPr>
          <w:rFonts w:eastAsia="Calibri"/>
          <w:b/>
          <w:i/>
          <w:iCs/>
          <w:sz w:val="22"/>
          <w:lang w:eastAsia="en-US"/>
        </w:rPr>
      </w:pPr>
      <w:r w:rsidRPr="00D92118">
        <w:rPr>
          <w:rFonts w:eastAsia="Calibri"/>
          <w:b/>
          <w:i/>
          <w:iCs/>
          <w:sz w:val="22"/>
          <w:lang w:eastAsia="en-US"/>
        </w:rPr>
        <w:t xml:space="preserve">Обект № 1. „Изграждане на 20 бр. автоматични прелезни устройства“ – по обособени позиции. </w:t>
      </w:r>
    </w:p>
    <w:p w:rsidR="007B56EC" w:rsidRPr="00D92118" w:rsidRDefault="007B56EC" w:rsidP="007B56EC">
      <w:pPr>
        <w:jc w:val="both"/>
        <w:rPr>
          <w:sz w:val="22"/>
          <w:lang w:eastAsia="ar-SA"/>
        </w:rPr>
      </w:pPr>
      <w:r w:rsidRPr="00D92118">
        <w:rPr>
          <w:sz w:val="22"/>
          <w:lang w:eastAsia="ar-SA"/>
        </w:rPr>
        <w:t>Обектът предвижда пресъоръжаване на прелези с ръчни бариери, както и подновяване на апаратурата на автоматични прелези, които са технически амортизирани с остаряла апаратура и съоръжени с пътни датчици тип КЕРВ. За охраната на прелезите на междугарие, съоръжени с ръчни бариери, управлявани от прелезопазач, се разчита единствено на субективния фактор. Подава се разпореждане от дежурния ръководител движение в една от съседните гари към прелезопазача за своевременно затваряне на прелеза преди изпращане на влака, като времето, през което прелезът е затворен е твърде голямо. Като резултат се обостря търпението на водачите на пътни превозни средства и често се стига до конфликти. Има и случаи на преминаване на ППС през прелез в междугарие с ръчни бариери при спуснати бариерни греди. Статистиката показва, че произшествията с най-много смъртни случаи са станали на такива прелези. Освен гореизложеното, разходите за охрана на тези прелези са от 5 до 8 пъти по-големи от разходите за прелезите, съоръжени с автоматични прелезни устройства /АПУ/.</w:t>
      </w:r>
      <w:r w:rsidRPr="00D92118">
        <w:rPr>
          <w:sz w:val="22"/>
          <w:lang w:val="ru-RU" w:eastAsia="ar-SA"/>
        </w:rPr>
        <w:t xml:space="preserve"> </w:t>
      </w:r>
      <w:r w:rsidRPr="00D92118">
        <w:rPr>
          <w:sz w:val="22"/>
          <w:lang w:eastAsia="ar-SA"/>
        </w:rPr>
        <w:t xml:space="preserve">Тези неблагоприятни ситуации с критично ниво на риск могат да бъдат избегнати с реализирането на обекта, както и с изпълнението на програмата за модернизация на процеса на управление на железопътния трафик. </w:t>
      </w:r>
    </w:p>
    <w:p w:rsidR="007B56EC" w:rsidRPr="00D92118" w:rsidRDefault="007B56EC" w:rsidP="007B56EC">
      <w:pPr>
        <w:jc w:val="both"/>
        <w:rPr>
          <w:rFonts w:eastAsia="Calibri"/>
          <w:sz w:val="22"/>
          <w:lang w:eastAsia="en-US"/>
        </w:rPr>
      </w:pPr>
      <w:r w:rsidRPr="00D92118">
        <w:rPr>
          <w:rFonts w:eastAsia="Calibri"/>
          <w:sz w:val="22"/>
          <w:lang w:eastAsia="en-US"/>
        </w:rPr>
        <w:t xml:space="preserve">Към 30.06.2026 г. не са извършвани разплащания по извънсъдебно Споразумение № 111813/29.01.2026 г. с изпълнител „ВДХ“ АД – гр. София в размер на </w:t>
      </w:r>
      <w:r w:rsidRPr="00D92118">
        <w:rPr>
          <w:rFonts w:eastAsia="Calibri"/>
          <w:b/>
          <w:bCs/>
          <w:sz w:val="22"/>
          <w:lang w:eastAsia="en-US"/>
        </w:rPr>
        <w:t>181 344,73 евро</w:t>
      </w:r>
      <w:r w:rsidRPr="00D92118">
        <w:rPr>
          <w:rFonts w:eastAsia="Calibri"/>
          <w:sz w:val="22"/>
          <w:lang w:eastAsia="en-US"/>
        </w:rPr>
        <w:t>.</w:t>
      </w:r>
    </w:p>
    <w:p w:rsidR="007B56EC" w:rsidRPr="00D92118" w:rsidRDefault="007B56EC" w:rsidP="007B56EC">
      <w:pPr>
        <w:pStyle w:val="Heading5"/>
        <w:spacing w:before="120"/>
        <w:jc w:val="both"/>
        <w:rPr>
          <w:rFonts w:eastAsia="Calibri"/>
          <w:b/>
          <w:i/>
          <w:iCs/>
          <w:sz w:val="22"/>
          <w:lang w:eastAsia="en-US"/>
        </w:rPr>
      </w:pPr>
      <w:r w:rsidRPr="00D92118">
        <w:rPr>
          <w:rFonts w:eastAsia="Calibri"/>
          <w:b/>
          <w:i/>
          <w:iCs/>
          <w:sz w:val="22"/>
          <w:lang w:eastAsia="en-US"/>
        </w:rPr>
        <w:t>Обект № 2. „Модернизация на телекомуникационните системи в участъка по направление Русе - Горна Оряховица“.</w:t>
      </w:r>
    </w:p>
    <w:p w:rsidR="007B56EC" w:rsidRPr="00D92118" w:rsidRDefault="007B56EC" w:rsidP="007B56EC">
      <w:pPr>
        <w:jc w:val="both"/>
        <w:rPr>
          <w:sz w:val="22"/>
          <w:szCs w:val="20"/>
          <w:lang w:eastAsia="ar-SA"/>
        </w:rPr>
      </w:pPr>
      <w:r w:rsidRPr="00D92118">
        <w:rPr>
          <w:sz w:val="22"/>
          <w:szCs w:val="20"/>
          <w:lang w:eastAsia="ar-SA"/>
        </w:rPr>
        <w:t>Чрез инсталиране на оптична кабелна мрежа и цифрова телекомуникационна апаратура в участъка и замяната на остарелите медни съобщителни кабели и аналогови системи ще се реши дългосрочно осигуряването на бъдещия телекомуникационен трафик, подсигуряването на работата на съвременни системи за телекомуникации, сигнализация, телеуправление и телесигнализация – СКАДА, на работата на Ethernet базирани платформи, които ще се изградят в бъдеще по жп линията и като цяло ще се посрещнат изискванията на железопътния транспорт по участък Русе – Горна Оряховица за дълъг период от време.</w:t>
      </w:r>
    </w:p>
    <w:p w:rsidR="007B56EC" w:rsidRPr="00D92118" w:rsidRDefault="007B56EC" w:rsidP="007B56EC">
      <w:pPr>
        <w:tabs>
          <w:tab w:val="left" w:pos="0"/>
        </w:tabs>
        <w:jc w:val="both"/>
        <w:rPr>
          <w:sz w:val="22"/>
          <w:szCs w:val="20"/>
          <w:lang w:eastAsia="ar-SA"/>
        </w:rPr>
      </w:pPr>
      <w:r w:rsidRPr="00D92118">
        <w:rPr>
          <w:sz w:val="22"/>
          <w:szCs w:val="20"/>
          <w:lang w:eastAsia="ar-SA"/>
        </w:rPr>
        <w:t>Модернизацията на телекомуникациите в участъка Русе – Горна Оряховица включва проектиране и подземно изграждане на тръбна канална мрежа ф50, изграждане на оптични кабелни линии с голям капацитет, цифрови телекомуникационни апаратури по технология MPLS, IP базирани диспечерски и служебни комуникационни линии и системи, системи за телеуправление и телесигнализация СКАДА, пътнически информационни системи, видеонаблюдение на гари и гарови райони, токоизправители и акумулаторни батерии.</w:t>
      </w:r>
    </w:p>
    <w:p w:rsidR="007B56EC" w:rsidRPr="00D92118" w:rsidRDefault="007B56EC" w:rsidP="007B56EC">
      <w:pPr>
        <w:jc w:val="both"/>
        <w:rPr>
          <w:sz w:val="22"/>
        </w:rPr>
      </w:pPr>
      <w:r w:rsidRPr="00D92118">
        <w:rPr>
          <w:sz w:val="22"/>
        </w:rPr>
        <w:t xml:space="preserve">Към 30.06.2026 г. са разплатени такси в размер на </w:t>
      </w:r>
      <w:r w:rsidRPr="00D92118">
        <w:rPr>
          <w:b/>
          <w:bCs/>
          <w:sz w:val="22"/>
        </w:rPr>
        <w:t>2 300,82 евро</w:t>
      </w:r>
      <w:r w:rsidRPr="00D92118">
        <w:rPr>
          <w:sz w:val="22"/>
        </w:rPr>
        <w:t>.</w:t>
      </w:r>
    </w:p>
    <w:p w:rsidR="007B56EC" w:rsidRPr="00D92118" w:rsidRDefault="007B56EC" w:rsidP="007B56EC">
      <w:pPr>
        <w:pStyle w:val="Heading5"/>
        <w:spacing w:before="120"/>
        <w:jc w:val="both"/>
        <w:rPr>
          <w:rFonts w:eastAsia="Calibri"/>
          <w:b/>
          <w:i/>
          <w:iCs/>
          <w:sz w:val="22"/>
          <w:lang w:eastAsia="en-US"/>
        </w:rPr>
      </w:pPr>
      <w:r w:rsidRPr="00D92118">
        <w:rPr>
          <w:rFonts w:eastAsia="Calibri"/>
          <w:b/>
          <w:i/>
          <w:iCs/>
          <w:sz w:val="22"/>
          <w:lang w:eastAsia="en-US"/>
        </w:rPr>
        <w:t>Обект № 3. „Монтаж на апаратура от демонтирани АПУ след изграждане на надлези от обекта Пловдив -Бургас Фаза 2 – 6 броя“.</w:t>
      </w:r>
    </w:p>
    <w:p w:rsidR="007B56EC" w:rsidRPr="00D92118" w:rsidRDefault="007B56EC" w:rsidP="007B56EC">
      <w:pPr>
        <w:jc w:val="both"/>
        <w:rPr>
          <w:sz w:val="22"/>
        </w:rPr>
      </w:pPr>
      <w:r w:rsidRPr="00D92118">
        <w:rPr>
          <w:sz w:val="22"/>
        </w:rPr>
        <w:t xml:space="preserve">Обектът предвижда пресъоръжаване на АПУ с технологично остаряла апаратура и с изчерпан експлоатационен ресурс с годна апаратура, демонтирана от обекта Пловдив -Бургас Фаза 2 по изграждане на нови пътни надлези. </w:t>
      </w:r>
    </w:p>
    <w:p w:rsidR="007B56EC" w:rsidRPr="00D92118" w:rsidRDefault="007B56EC" w:rsidP="007B56EC">
      <w:pPr>
        <w:jc w:val="both"/>
        <w:rPr>
          <w:sz w:val="22"/>
        </w:rPr>
      </w:pPr>
      <w:r w:rsidRPr="00D92118">
        <w:rPr>
          <w:sz w:val="22"/>
        </w:rPr>
        <w:t xml:space="preserve">Прелезите са с много стара и амортизирана апаратура. Необходима е подмяна на вътрешната и външната апаратура. С изпълнението на обекта ще се намали броя откази и подобри безопасността на преминаващите през прелеза МПС. </w:t>
      </w:r>
    </w:p>
    <w:p w:rsidR="007B56EC" w:rsidRPr="00D92118" w:rsidRDefault="007B56EC" w:rsidP="007B56EC">
      <w:pPr>
        <w:jc w:val="both"/>
        <w:rPr>
          <w:sz w:val="22"/>
        </w:rPr>
      </w:pPr>
      <w:r w:rsidRPr="00D92118">
        <w:rPr>
          <w:sz w:val="22"/>
        </w:rPr>
        <w:lastRenderedPageBreak/>
        <w:t xml:space="preserve">Изпълнява се </w:t>
      </w:r>
      <w:r w:rsidRPr="00D92118">
        <w:rPr>
          <w:sz w:val="22"/>
          <w:u w:val="single"/>
        </w:rPr>
        <w:t>Договор № 111653/15.07.2025 г.</w:t>
      </w:r>
      <w:r w:rsidRPr="00D92118">
        <w:rPr>
          <w:sz w:val="22"/>
        </w:rPr>
        <w:t xml:space="preserve"> за изпълнение на обект "Пресъоръжаване на Автоматична прелезна сигнализация (АПС) км 96+793 в междугарието Полски Тръмбеш - Петко Каравелово по 4-та главна жп линия", </w:t>
      </w:r>
      <w:r w:rsidRPr="00D92118">
        <w:rPr>
          <w:sz w:val="22"/>
          <w:u w:val="single"/>
        </w:rPr>
        <w:t>Договор № 111653/15.07.2025 г.</w:t>
      </w:r>
      <w:r w:rsidRPr="00D92118">
        <w:rPr>
          <w:sz w:val="22"/>
        </w:rPr>
        <w:t xml:space="preserve"> с изпълнител „БАЛКАН САСТ“ ЕООД – гр. София.</w:t>
      </w:r>
    </w:p>
    <w:p w:rsidR="007B56EC" w:rsidRPr="007B56EC" w:rsidRDefault="007B56EC" w:rsidP="007B56EC">
      <w:pPr>
        <w:jc w:val="both"/>
        <w:rPr>
          <w:sz w:val="22"/>
        </w:rPr>
      </w:pPr>
      <w:r w:rsidRPr="00D92118">
        <w:rPr>
          <w:sz w:val="22"/>
        </w:rPr>
        <w:t xml:space="preserve">Разплатените средства към 30.06.2026 г. са в размер на </w:t>
      </w:r>
      <w:r w:rsidRPr="00D92118">
        <w:rPr>
          <w:b/>
          <w:bCs/>
          <w:sz w:val="22"/>
        </w:rPr>
        <w:t>173 155,64 евро</w:t>
      </w:r>
      <w:r w:rsidRPr="00D92118">
        <w:rPr>
          <w:sz w:val="22"/>
        </w:rPr>
        <w:t xml:space="preserve"> и договорът е приключен.</w:t>
      </w:r>
    </w:p>
    <w:p w:rsidR="004C02AC" w:rsidRPr="00AD0379" w:rsidRDefault="004C02AC" w:rsidP="00954CDD">
      <w:pPr>
        <w:jc w:val="both"/>
        <w:rPr>
          <w:b/>
          <w:sz w:val="22"/>
          <w:szCs w:val="22"/>
        </w:rPr>
      </w:pPr>
    </w:p>
    <w:p w:rsidR="00F72305" w:rsidRPr="00D92118" w:rsidRDefault="00F72305" w:rsidP="00954CDD">
      <w:pPr>
        <w:jc w:val="both"/>
        <w:rPr>
          <w:b/>
          <w:sz w:val="22"/>
          <w:szCs w:val="22"/>
        </w:rPr>
      </w:pPr>
      <w:r w:rsidRPr="00D92118">
        <w:rPr>
          <w:b/>
          <w:sz w:val="22"/>
          <w:szCs w:val="22"/>
        </w:rPr>
        <w:t>ПРОЕКТ: „Модернизация на тягови подстанции“ - NP-25.001-0134</w:t>
      </w:r>
    </w:p>
    <w:p w:rsidR="007B56EC" w:rsidRPr="00D92118" w:rsidRDefault="007B56EC" w:rsidP="007B56EC">
      <w:pPr>
        <w:jc w:val="both"/>
        <w:rPr>
          <w:rFonts w:ascii="Times New Roman" w:hAnsi="Times New Roman"/>
          <w:sz w:val="22"/>
          <w:szCs w:val="22"/>
        </w:rPr>
      </w:pPr>
      <w:r w:rsidRPr="00D92118">
        <w:rPr>
          <w:rFonts w:ascii="Times New Roman" w:hAnsi="Times New Roman"/>
          <w:snapToGrid w:val="0"/>
          <w:sz w:val="22"/>
          <w:szCs w:val="22"/>
          <w:lang w:eastAsia="en-US"/>
        </w:rPr>
        <w:t>Към 30.06.2026 г.</w:t>
      </w:r>
      <w:r w:rsidRPr="00D92118">
        <w:rPr>
          <w:rFonts w:ascii="Times New Roman" w:hAnsi="Times New Roman"/>
          <w:sz w:val="22"/>
          <w:szCs w:val="22"/>
        </w:rPr>
        <w:t xml:space="preserve"> усвоените капиталови трансфери са в размер на </w:t>
      </w:r>
      <w:r w:rsidRPr="00D92118">
        <w:rPr>
          <w:rFonts w:ascii="Times New Roman" w:hAnsi="Times New Roman"/>
          <w:b/>
          <w:sz w:val="22"/>
          <w:szCs w:val="22"/>
          <w:lang w:eastAsia="x-none"/>
        </w:rPr>
        <w:t xml:space="preserve">326 977,97 </w:t>
      </w:r>
      <w:r w:rsidRPr="00D92118">
        <w:rPr>
          <w:rFonts w:ascii="Times New Roman" w:hAnsi="Times New Roman"/>
          <w:b/>
          <w:bCs/>
          <w:sz w:val="22"/>
          <w:szCs w:val="22"/>
        </w:rPr>
        <w:t>евро</w:t>
      </w:r>
      <w:r w:rsidRPr="00D92118">
        <w:rPr>
          <w:rFonts w:ascii="Times New Roman" w:hAnsi="Times New Roman"/>
          <w:b/>
          <w:bCs/>
          <w:iCs/>
          <w:sz w:val="22"/>
          <w:szCs w:val="22"/>
        </w:rPr>
        <w:t>.</w:t>
      </w:r>
      <w:r w:rsidRPr="00D92118">
        <w:rPr>
          <w:rFonts w:ascii="Times New Roman" w:hAnsi="Times New Roman"/>
          <w:sz w:val="22"/>
          <w:szCs w:val="22"/>
        </w:rPr>
        <w:t xml:space="preserve"> </w:t>
      </w:r>
    </w:p>
    <w:p w:rsidR="007B56EC" w:rsidRPr="00D92118" w:rsidRDefault="007B56EC" w:rsidP="007B56EC">
      <w:pPr>
        <w:pStyle w:val="Heading5"/>
        <w:spacing w:before="120"/>
        <w:jc w:val="both"/>
        <w:rPr>
          <w:rFonts w:ascii="Times New Roman" w:eastAsia="Calibri" w:hAnsi="Times New Roman"/>
          <w:b/>
          <w:i/>
          <w:iCs/>
          <w:sz w:val="22"/>
          <w:szCs w:val="22"/>
          <w:lang w:eastAsia="en-US"/>
        </w:rPr>
      </w:pPr>
      <w:bookmarkStart w:id="21" w:name="_Hlk198113154"/>
      <w:r w:rsidRPr="00D92118">
        <w:rPr>
          <w:rFonts w:ascii="Times New Roman" w:eastAsia="Calibri" w:hAnsi="Times New Roman"/>
          <w:b/>
          <w:i/>
          <w:iCs/>
          <w:sz w:val="22"/>
          <w:szCs w:val="22"/>
          <w:lang w:eastAsia="en-US"/>
        </w:rPr>
        <w:t>Обект № 1. „Изготвяне на ПУП, проектиране и модернизация на тягова подстанция Димово“.</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 xml:space="preserve">Необходимостта от модернизация на тягова подстанция Димово в тяговото електрозахранване на контактната мрежа в участъка на Видин - Медковец е продиктувано от факта, че при настъпване на авария или форсмажор в следствие на които отпада захранването към контактната мрежа от ТПС </w:t>
      </w:r>
      <w:r w:rsidRPr="00D92118">
        <w:rPr>
          <w:rFonts w:ascii="Times New Roman" w:hAnsi="Times New Roman"/>
          <w:sz w:val="22"/>
          <w:szCs w:val="22"/>
          <w:lang w:val="ru-RU"/>
        </w:rPr>
        <w:t>(</w:t>
      </w:r>
      <w:r w:rsidRPr="00D92118">
        <w:rPr>
          <w:rFonts w:ascii="Times New Roman" w:hAnsi="Times New Roman"/>
          <w:sz w:val="22"/>
          <w:szCs w:val="22"/>
        </w:rPr>
        <w:t>тягова подстанция</w:t>
      </w:r>
      <w:r w:rsidRPr="00D92118">
        <w:rPr>
          <w:rFonts w:ascii="Times New Roman" w:hAnsi="Times New Roman"/>
          <w:sz w:val="22"/>
          <w:szCs w:val="22"/>
          <w:lang w:val="ru-RU"/>
        </w:rPr>
        <w:t>)</w:t>
      </w:r>
      <w:r w:rsidRPr="00D92118">
        <w:rPr>
          <w:rFonts w:ascii="Times New Roman" w:hAnsi="Times New Roman"/>
          <w:sz w:val="22"/>
          <w:szCs w:val="22"/>
        </w:rPr>
        <w:t xml:space="preserve"> Видин ще бъде невъзможно осигуряването на гарантирано захранването и от ТПС Брусарци.</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Модернизацията на ТПС Димово ще позволи захранване на участъците между Видин и Брусаци по новото трасе без необходимостта от разполагане на трета тягова подстанция в участъка Видин - Медковец в района на гара Срацимир за захранване на участъците. По този начин се спестяват разходи за изграждане на нова подстанция в гара Срацимир, изграждане на подходящи електропроводи (110kV два броя), чрез които да се захрани новата тягова подстанция, както и изпълнение на всички необходими дейности по обособяване на място за изграждане на подстанцията, процедури по ПУП и т.н.</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Икономически по-изгоден вариант е модернизация на ТПС Димово, с която ще се обезпечи захранването на съществуващата линия по време на изпълнение на проекта Видин - Медковец, след построяването на новата жп линия по нова следа, както и ще се подсигури захранване на участъците при извършване на модернизацията на ТПС Видин и ТПС Брусарци.</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При изчисления за максимален ток на к.с. в края на фидерна зона с дължина от 86 км с минимално трайно напрежение (22 500V), стойността на Iкс (ток на късо съединение) ще е 1 046 А – което е много под стойността на настройка на релейната защита, а това от своя страна ще доведе до невъзможност защитата да различи ток на к.с. от работен ток. При това положение, захранването на КМ в участъка Брусарци – Дунав Мост 2 ще е компрометирано.</w:t>
      </w:r>
    </w:p>
    <w:p w:rsidR="007B56EC" w:rsidRPr="00D92118" w:rsidRDefault="007B56EC" w:rsidP="007B56EC">
      <w:pPr>
        <w:jc w:val="both"/>
        <w:rPr>
          <w:rFonts w:ascii="Times New Roman" w:hAnsi="Times New Roman"/>
          <w:snapToGrid w:val="0"/>
          <w:sz w:val="22"/>
          <w:szCs w:val="22"/>
          <w:lang w:eastAsia="en-US"/>
        </w:rPr>
      </w:pPr>
      <w:r w:rsidRPr="00D92118">
        <w:rPr>
          <w:rFonts w:ascii="Times New Roman" w:hAnsi="Times New Roman"/>
          <w:snapToGrid w:val="0"/>
          <w:sz w:val="22"/>
          <w:szCs w:val="22"/>
          <w:lang w:eastAsia="en-US"/>
        </w:rPr>
        <w:t xml:space="preserve">Изпълнява се </w:t>
      </w:r>
      <w:r w:rsidRPr="00D92118">
        <w:rPr>
          <w:rFonts w:ascii="Times New Roman" w:hAnsi="Times New Roman"/>
          <w:snapToGrid w:val="0"/>
          <w:sz w:val="22"/>
          <w:szCs w:val="22"/>
          <w:u w:val="single"/>
          <w:lang w:eastAsia="en-US"/>
        </w:rPr>
        <w:t>Договор № 11916/12.04.2023 г.</w:t>
      </w:r>
      <w:r w:rsidRPr="00D92118">
        <w:rPr>
          <w:rFonts w:ascii="Times New Roman" w:hAnsi="Times New Roman"/>
          <w:snapToGrid w:val="0"/>
          <w:sz w:val="22"/>
          <w:szCs w:val="22"/>
          <w:lang w:eastAsia="en-US"/>
        </w:rPr>
        <w:t xml:space="preserve"> с ДЗЗД „ТПС 2022“ – гр. София.</w:t>
      </w:r>
    </w:p>
    <w:p w:rsidR="007B56EC" w:rsidRPr="00D92118" w:rsidRDefault="007B56EC" w:rsidP="007B56EC">
      <w:pPr>
        <w:jc w:val="both"/>
        <w:rPr>
          <w:rFonts w:ascii="Times New Roman" w:eastAsia="Calibri" w:hAnsi="Times New Roman"/>
          <w:bCs/>
          <w:sz w:val="22"/>
          <w:szCs w:val="22"/>
          <w:lang w:eastAsia="en-US"/>
        </w:rPr>
      </w:pPr>
      <w:r w:rsidRPr="00D92118">
        <w:rPr>
          <w:rFonts w:ascii="Times New Roman" w:eastAsia="Calibri" w:hAnsi="Times New Roman"/>
          <w:bCs/>
          <w:sz w:val="22"/>
          <w:szCs w:val="22"/>
          <w:lang w:eastAsia="en-US"/>
        </w:rPr>
        <w:t xml:space="preserve">Разплатените средства към 30.06.2026 г. са в размер на </w:t>
      </w:r>
      <w:r w:rsidRPr="00D92118">
        <w:rPr>
          <w:rFonts w:ascii="Times New Roman" w:eastAsia="Calibri" w:hAnsi="Times New Roman"/>
          <w:b/>
          <w:sz w:val="22"/>
          <w:szCs w:val="22"/>
          <w:lang w:eastAsia="en-US"/>
        </w:rPr>
        <w:t>247 754,82 евро</w:t>
      </w:r>
      <w:r w:rsidRPr="00D92118">
        <w:rPr>
          <w:rFonts w:ascii="Times New Roman" w:eastAsia="Calibri" w:hAnsi="Times New Roman"/>
          <w:bCs/>
          <w:sz w:val="22"/>
          <w:szCs w:val="22"/>
          <w:lang w:eastAsia="en-US"/>
        </w:rPr>
        <w:t>.</w:t>
      </w:r>
    </w:p>
    <w:p w:rsidR="007B56EC" w:rsidRPr="00D92118" w:rsidRDefault="007B56EC" w:rsidP="007B56EC">
      <w:pPr>
        <w:pStyle w:val="Heading5"/>
        <w:spacing w:before="120"/>
        <w:jc w:val="both"/>
        <w:rPr>
          <w:rFonts w:ascii="Times New Roman" w:eastAsia="Calibri" w:hAnsi="Times New Roman"/>
          <w:b/>
          <w:i/>
          <w:iCs/>
          <w:sz w:val="22"/>
          <w:szCs w:val="22"/>
          <w:lang w:eastAsia="en-US"/>
        </w:rPr>
      </w:pPr>
      <w:r w:rsidRPr="00D92118">
        <w:rPr>
          <w:rFonts w:ascii="Times New Roman" w:eastAsia="Calibri" w:hAnsi="Times New Roman"/>
          <w:b/>
          <w:i/>
          <w:iCs/>
          <w:sz w:val="22"/>
          <w:szCs w:val="22"/>
          <w:lang w:eastAsia="en-US"/>
        </w:rPr>
        <w:t>Обект № 2. „Модернизация на тягова подстанция Бойчиновци“</w:t>
      </w:r>
    </w:p>
    <w:p w:rsidR="007B56EC" w:rsidRPr="00D92118" w:rsidRDefault="007B56EC" w:rsidP="007B56EC">
      <w:pPr>
        <w:spacing w:before="60"/>
        <w:jc w:val="both"/>
        <w:rPr>
          <w:rFonts w:ascii="Times New Roman" w:hAnsi="Times New Roman"/>
          <w:iCs/>
          <w:sz w:val="22"/>
          <w:szCs w:val="22"/>
          <w:lang w:eastAsia="x-none"/>
        </w:rPr>
      </w:pPr>
      <w:r w:rsidRPr="00D92118">
        <w:rPr>
          <w:rFonts w:ascii="Times New Roman" w:hAnsi="Times New Roman"/>
          <w:iCs/>
          <w:sz w:val="22"/>
          <w:szCs w:val="22"/>
          <w:lang w:eastAsia="x-none"/>
        </w:rPr>
        <w:t xml:space="preserve">Обектът е част от дейностите по протежение на </w:t>
      </w:r>
      <w:r w:rsidRPr="00D92118">
        <w:rPr>
          <w:rFonts w:ascii="Times New Roman" w:hAnsi="Times New Roman"/>
          <w:iCs/>
          <w:sz w:val="22"/>
          <w:szCs w:val="22"/>
          <w:lang w:val="ru-RU" w:eastAsia="x-none"/>
        </w:rPr>
        <w:t>железопътното направление Видин–София-Кулата</w:t>
      </w:r>
      <w:r w:rsidRPr="00D92118">
        <w:rPr>
          <w:rFonts w:ascii="Times New Roman" w:hAnsi="Times New Roman"/>
          <w:iCs/>
          <w:sz w:val="22"/>
          <w:szCs w:val="22"/>
          <w:lang w:eastAsia="x-none"/>
        </w:rPr>
        <w:t>, част от коридор от основната TEN-T мрежа "Ориент/Източно-Средиземноморски". Тягова подстанция Бойчиновци се намира на жп трасето между Видин и София.</w:t>
      </w:r>
    </w:p>
    <w:p w:rsidR="007B56EC" w:rsidRPr="00D92118" w:rsidRDefault="007B56EC" w:rsidP="007B56EC">
      <w:pPr>
        <w:widowControl w:val="0"/>
        <w:jc w:val="both"/>
        <w:rPr>
          <w:rFonts w:ascii="Times New Roman" w:hAnsi="Times New Roman"/>
          <w:iCs/>
          <w:sz w:val="22"/>
          <w:szCs w:val="22"/>
        </w:rPr>
      </w:pPr>
      <w:r w:rsidRPr="00D92118">
        <w:rPr>
          <w:rFonts w:ascii="Times New Roman" w:hAnsi="Times New Roman"/>
          <w:iCs/>
          <w:sz w:val="22"/>
          <w:szCs w:val="22"/>
          <w:lang w:eastAsia="x-none"/>
        </w:rPr>
        <w:t xml:space="preserve">С реализирането му се очаква да се: </w:t>
      </w:r>
    </w:p>
    <w:p w:rsidR="007B56EC" w:rsidRPr="00D92118" w:rsidRDefault="007B56EC" w:rsidP="005F618F">
      <w:pPr>
        <w:pStyle w:val="ListParagraph"/>
        <w:widowControl w:val="0"/>
        <w:numPr>
          <w:ilvl w:val="0"/>
          <w:numId w:val="112"/>
        </w:numPr>
        <w:autoSpaceDE w:val="0"/>
        <w:autoSpaceDN w:val="0"/>
        <w:adjustRightInd w:val="0"/>
        <w:spacing w:after="0" w:line="240" w:lineRule="auto"/>
        <w:ind w:left="284" w:hanging="284"/>
        <w:contextualSpacing w:val="0"/>
        <w:jc w:val="both"/>
        <w:rPr>
          <w:rFonts w:ascii="Times New Roman" w:hAnsi="Times New Roman"/>
        </w:rPr>
      </w:pPr>
      <w:r w:rsidRPr="00D92118">
        <w:rPr>
          <w:rFonts w:ascii="Times New Roman" w:hAnsi="Times New Roman"/>
        </w:rPr>
        <w:t>Осигуряване на надеждно електрозахранване;</w:t>
      </w:r>
    </w:p>
    <w:p w:rsidR="007B56EC" w:rsidRPr="00D92118" w:rsidRDefault="007B56EC" w:rsidP="005F618F">
      <w:pPr>
        <w:pStyle w:val="ListParagraph"/>
        <w:widowControl w:val="0"/>
        <w:numPr>
          <w:ilvl w:val="0"/>
          <w:numId w:val="112"/>
        </w:numPr>
        <w:autoSpaceDE w:val="0"/>
        <w:autoSpaceDN w:val="0"/>
        <w:adjustRightInd w:val="0"/>
        <w:spacing w:after="0" w:line="240" w:lineRule="auto"/>
        <w:ind w:left="0" w:firstLine="0"/>
        <w:contextualSpacing w:val="0"/>
        <w:jc w:val="both"/>
        <w:rPr>
          <w:rFonts w:ascii="Times New Roman" w:hAnsi="Times New Roman"/>
        </w:rPr>
      </w:pPr>
      <w:r w:rsidRPr="00D92118">
        <w:rPr>
          <w:rFonts w:ascii="Times New Roman" w:hAnsi="Times New Roman"/>
        </w:rPr>
        <w:t>Намаляване времезакъсненията на влаковете, в следствие аварии по електрозахранването в участъците;</w:t>
      </w:r>
    </w:p>
    <w:p w:rsidR="007B56EC" w:rsidRPr="00D92118" w:rsidRDefault="007B56EC" w:rsidP="005F618F">
      <w:pPr>
        <w:pStyle w:val="ListParagraph"/>
        <w:widowControl w:val="0"/>
        <w:numPr>
          <w:ilvl w:val="0"/>
          <w:numId w:val="112"/>
        </w:numPr>
        <w:autoSpaceDE w:val="0"/>
        <w:autoSpaceDN w:val="0"/>
        <w:adjustRightInd w:val="0"/>
        <w:spacing w:after="0" w:line="240" w:lineRule="auto"/>
        <w:ind w:left="0" w:firstLine="0"/>
        <w:contextualSpacing w:val="0"/>
        <w:jc w:val="both"/>
        <w:rPr>
          <w:rFonts w:ascii="Times New Roman" w:hAnsi="Times New Roman"/>
        </w:rPr>
      </w:pPr>
      <w:r w:rsidRPr="00D92118">
        <w:rPr>
          <w:rFonts w:ascii="Times New Roman" w:hAnsi="Times New Roman"/>
        </w:rPr>
        <w:t>Оперативност при необходимост от превключване и секциониране на тяговата мрежа в участъка;</w:t>
      </w:r>
    </w:p>
    <w:p w:rsidR="007B56EC" w:rsidRPr="00D92118" w:rsidRDefault="007B56EC" w:rsidP="005F618F">
      <w:pPr>
        <w:pStyle w:val="ListParagraph"/>
        <w:widowControl w:val="0"/>
        <w:numPr>
          <w:ilvl w:val="0"/>
          <w:numId w:val="112"/>
        </w:numPr>
        <w:autoSpaceDE w:val="0"/>
        <w:autoSpaceDN w:val="0"/>
        <w:adjustRightInd w:val="0"/>
        <w:spacing w:after="0" w:line="240" w:lineRule="auto"/>
        <w:ind w:left="0" w:firstLine="0"/>
        <w:contextualSpacing w:val="0"/>
        <w:jc w:val="both"/>
        <w:rPr>
          <w:rFonts w:ascii="Times New Roman" w:hAnsi="Times New Roman"/>
        </w:rPr>
      </w:pPr>
      <w:r w:rsidRPr="00D92118">
        <w:rPr>
          <w:rFonts w:ascii="Times New Roman" w:hAnsi="Times New Roman"/>
        </w:rPr>
        <w:t>Осигуряване на пълен мониторинг върху положението на съоръженията и стойностите на електрическите параметри в участъка;</w:t>
      </w:r>
    </w:p>
    <w:p w:rsidR="007B56EC" w:rsidRPr="00D92118" w:rsidRDefault="007B56EC" w:rsidP="005F618F">
      <w:pPr>
        <w:pStyle w:val="ListParagraph"/>
        <w:widowControl w:val="0"/>
        <w:numPr>
          <w:ilvl w:val="0"/>
          <w:numId w:val="112"/>
        </w:numPr>
        <w:autoSpaceDE w:val="0"/>
        <w:autoSpaceDN w:val="0"/>
        <w:adjustRightInd w:val="0"/>
        <w:spacing w:after="0" w:line="240" w:lineRule="auto"/>
        <w:ind w:left="0" w:firstLine="0"/>
        <w:contextualSpacing w:val="0"/>
        <w:jc w:val="both"/>
        <w:rPr>
          <w:rFonts w:ascii="Times New Roman" w:hAnsi="Times New Roman"/>
        </w:rPr>
      </w:pPr>
      <w:r w:rsidRPr="00D92118">
        <w:rPr>
          <w:rFonts w:ascii="Times New Roman" w:hAnsi="Times New Roman"/>
        </w:rPr>
        <w:t>Намаляване разходите за заплащане на консумираната реактивна енергия, респективно повишаване качеството на захранващото напрежение;</w:t>
      </w:r>
    </w:p>
    <w:p w:rsidR="007B56EC" w:rsidRPr="00D92118" w:rsidRDefault="007B56EC" w:rsidP="005F618F">
      <w:pPr>
        <w:pStyle w:val="ListParagraph"/>
        <w:widowControl w:val="0"/>
        <w:numPr>
          <w:ilvl w:val="0"/>
          <w:numId w:val="112"/>
        </w:numPr>
        <w:autoSpaceDE w:val="0"/>
        <w:autoSpaceDN w:val="0"/>
        <w:adjustRightInd w:val="0"/>
        <w:spacing w:after="0" w:line="240" w:lineRule="auto"/>
        <w:ind w:left="0" w:firstLine="0"/>
        <w:contextualSpacing w:val="0"/>
        <w:jc w:val="both"/>
        <w:rPr>
          <w:rFonts w:ascii="Times New Roman" w:hAnsi="Times New Roman"/>
        </w:rPr>
      </w:pPr>
      <w:r w:rsidRPr="00D92118">
        <w:rPr>
          <w:rFonts w:ascii="Times New Roman" w:hAnsi="Times New Roman"/>
        </w:rPr>
        <w:t>Отпадане на необходимостта от постоянен оперативен персонал, след изграждане на системата за телеуправление и телесигнализации (SCADA).</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 xml:space="preserve">Изпълнява се </w:t>
      </w:r>
      <w:r w:rsidRPr="00D92118">
        <w:rPr>
          <w:rFonts w:ascii="Times New Roman" w:hAnsi="Times New Roman"/>
          <w:sz w:val="22"/>
          <w:szCs w:val="22"/>
          <w:u w:val="single"/>
        </w:rPr>
        <w:t>Договор № 111002/26.06.2023 г.</w:t>
      </w:r>
      <w:r w:rsidRPr="00D92118">
        <w:rPr>
          <w:rFonts w:ascii="Times New Roman" w:hAnsi="Times New Roman"/>
          <w:sz w:val="22"/>
          <w:szCs w:val="22"/>
        </w:rPr>
        <w:t xml:space="preserve"> за 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договора за проектиране и строителство на тягови подстанции Димово и Бойчиновци и изготвяне на технически паспорти по обособени позиции с Обединение „АЙ СИ ДЖИ – КСС“ гр. София.</w:t>
      </w:r>
    </w:p>
    <w:p w:rsidR="007B56EC" w:rsidRPr="00D92118" w:rsidRDefault="007B56EC" w:rsidP="007B56EC">
      <w:pPr>
        <w:jc w:val="both"/>
        <w:rPr>
          <w:rFonts w:ascii="Times New Roman" w:hAnsi="Times New Roman"/>
          <w:sz w:val="22"/>
          <w:szCs w:val="22"/>
          <w:lang w:val="ru-RU"/>
        </w:rPr>
      </w:pPr>
      <w:r w:rsidRPr="00D92118">
        <w:rPr>
          <w:rFonts w:ascii="Times New Roman" w:hAnsi="Times New Roman"/>
          <w:sz w:val="22"/>
          <w:szCs w:val="22"/>
        </w:rPr>
        <w:t xml:space="preserve">Разплатените средства към </w:t>
      </w:r>
      <w:r w:rsidRPr="00D92118">
        <w:rPr>
          <w:rFonts w:ascii="Times New Roman" w:hAnsi="Times New Roman"/>
          <w:iCs/>
          <w:sz w:val="22"/>
          <w:szCs w:val="22"/>
        </w:rPr>
        <w:t xml:space="preserve">30.06.2026 </w:t>
      </w:r>
      <w:r w:rsidRPr="00D92118">
        <w:rPr>
          <w:rFonts w:ascii="Times New Roman" w:hAnsi="Times New Roman"/>
          <w:sz w:val="22"/>
          <w:szCs w:val="22"/>
        </w:rPr>
        <w:t xml:space="preserve">г. са в размер на </w:t>
      </w:r>
      <w:r w:rsidRPr="00D92118">
        <w:rPr>
          <w:rFonts w:ascii="Times New Roman" w:hAnsi="Times New Roman"/>
          <w:b/>
          <w:bCs/>
          <w:sz w:val="22"/>
          <w:szCs w:val="22"/>
          <w:lang w:eastAsia="x-none"/>
        </w:rPr>
        <w:t>32 661,79 евро</w:t>
      </w:r>
      <w:r w:rsidRPr="00D92118">
        <w:rPr>
          <w:rFonts w:ascii="Times New Roman" w:hAnsi="Times New Roman"/>
          <w:iCs/>
          <w:sz w:val="22"/>
          <w:szCs w:val="22"/>
        </w:rPr>
        <w:t>.</w:t>
      </w:r>
      <w:r w:rsidRPr="00D92118">
        <w:rPr>
          <w:rFonts w:ascii="Times New Roman" w:hAnsi="Times New Roman"/>
          <w:sz w:val="22"/>
          <w:szCs w:val="22"/>
        </w:rPr>
        <w:t xml:space="preserve"> </w:t>
      </w:r>
    </w:p>
    <w:p w:rsidR="007B56EC" w:rsidRPr="00D92118" w:rsidRDefault="007B56EC" w:rsidP="007B56EC">
      <w:pPr>
        <w:pStyle w:val="Heading5"/>
        <w:spacing w:before="120"/>
        <w:jc w:val="both"/>
        <w:rPr>
          <w:rFonts w:ascii="Times New Roman" w:eastAsia="Calibri" w:hAnsi="Times New Roman"/>
          <w:b/>
          <w:i/>
          <w:iCs/>
          <w:sz w:val="22"/>
          <w:szCs w:val="22"/>
          <w:lang w:eastAsia="en-US"/>
        </w:rPr>
      </w:pPr>
      <w:r w:rsidRPr="00D92118">
        <w:rPr>
          <w:rFonts w:ascii="Times New Roman" w:eastAsia="Calibri" w:hAnsi="Times New Roman"/>
          <w:b/>
          <w:i/>
          <w:iCs/>
          <w:sz w:val="22"/>
          <w:szCs w:val="22"/>
          <w:lang w:eastAsia="en-US"/>
        </w:rPr>
        <w:lastRenderedPageBreak/>
        <w:t>Обект № 3. „Дофинансиране на ДП НКЖИ за проект „Модернизация на тягови подстанции Враца и Перник, част от основния мрежов коридор Ориент/Източно-Средиземноморски“</w:t>
      </w:r>
    </w:p>
    <w:p w:rsidR="007B56EC" w:rsidRPr="00D92118" w:rsidRDefault="007B56EC" w:rsidP="007B56EC">
      <w:pPr>
        <w:spacing w:before="60"/>
        <w:jc w:val="both"/>
        <w:rPr>
          <w:rFonts w:ascii="Times New Roman" w:hAnsi="Times New Roman"/>
          <w:sz w:val="22"/>
          <w:szCs w:val="22"/>
          <w:lang w:eastAsia="en-US"/>
        </w:rPr>
      </w:pPr>
      <w:r w:rsidRPr="00D92118">
        <w:rPr>
          <w:rFonts w:ascii="Times New Roman" w:hAnsi="Times New Roman"/>
          <w:sz w:val="22"/>
          <w:szCs w:val="22"/>
          <w:lang w:eastAsia="en-US"/>
        </w:rPr>
        <w:t>С изпълнението на проекта ще се постигне:</w:t>
      </w:r>
    </w:p>
    <w:p w:rsidR="007B56EC" w:rsidRPr="00D92118" w:rsidRDefault="007B56EC" w:rsidP="007B56EC">
      <w:pPr>
        <w:jc w:val="both"/>
        <w:rPr>
          <w:rFonts w:ascii="Times New Roman" w:hAnsi="Times New Roman"/>
          <w:sz w:val="22"/>
          <w:szCs w:val="22"/>
          <w:lang w:eastAsia="en-US"/>
        </w:rPr>
      </w:pPr>
      <w:r w:rsidRPr="00D92118">
        <w:rPr>
          <w:rFonts w:ascii="Times New Roman" w:hAnsi="Times New Roman"/>
          <w:sz w:val="22"/>
          <w:szCs w:val="22"/>
          <w:lang w:eastAsia="en-US"/>
        </w:rPr>
        <w:t>- повишаване надеждността, безопасността и цялостното функциониране на подсистемата, чрез замяна на съществуващото (морално остаряло) оборудване със съвременно;</w:t>
      </w:r>
    </w:p>
    <w:p w:rsidR="007B56EC" w:rsidRPr="00D92118" w:rsidRDefault="007B56EC" w:rsidP="007B56EC">
      <w:pPr>
        <w:tabs>
          <w:tab w:val="left" w:pos="0"/>
        </w:tabs>
        <w:jc w:val="both"/>
        <w:rPr>
          <w:rFonts w:ascii="Times New Roman" w:hAnsi="Times New Roman"/>
          <w:sz w:val="22"/>
          <w:szCs w:val="22"/>
          <w:lang w:eastAsia="en-US"/>
        </w:rPr>
      </w:pPr>
      <w:r w:rsidRPr="00D92118">
        <w:rPr>
          <w:rFonts w:ascii="Times New Roman" w:hAnsi="Times New Roman"/>
          <w:sz w:val="22"/>
          <w:szCs w:val="22"/>
          <w:lang w:eastAsia="en-US"/>
        </w:rPr>
        <w:t>- цялостно обновяване на всички конструкции и съоръжения, за постигане на надеждност и необслужваемост за не по-малко от 30 години общ жизнен цикъл, в съответствие с действащите европейски и национални стандарти;</w:t>
      </w:r>
    </w:p>
    <w:p w:rsidR="007B56EC" w:rsidRPr="00D92118" w:rsidRDefault="007B56EC" w:rsidP="007B56EC">
      <w:pPr>
        <w:jc w:val="both"/>
        <w:rPr>
          <w:rFonts w:ascii="Times New Roman" w:hAnsi="Times New Roman"/>
          <w:sz w:val="22"/>
          <w:szCs w:val="22"/>
          <w:lang w:eastAsia="en-US"/>
        </w:rPr>
      </w:pPr>
      <w:r w:rsidRPr="00D92118">
        <w:rPr>
          <w:rFonts w:ascii="Times New Roman" w:hAnsi="Times New Roman"/>
          <w:sz w:val="22"/>
          <w:szCs w:val="22"/>
          <w:lang w:eastAsia="en-US"/>
        </w:rPr>
        <w:t>- намаляване разходите за заплащане на консумираната реактивна енергия, респективно повишаване качеството на захранващото напрежение.</w:t>
      </w:r>
    </w:p>
    <w:p w:rsidR="007B56EC" w:rsidRPr="00D92118" w:rsidRDefault="007B56EC" w:rsidP="007B56EC">
      <w:pPr>
        <w:jc w:val="both"/>
        <w:rPr>
          <w:rFonts w:ascii="Times New Roman" w:hAnsi="Times New Roman"/>
          <w:sz w:val="22"/>
          <w:szCs w:val="22"/>
          <w:lang w:eastAsia="en-US"/>
        </w:rPr>
      </w:pPr>
      <w:r w:rsidRPr="00D92118">
        <w:rPr>
          <w:rFonts w:ascii="Times New Roman" w:hAnsi="Times New Roman"/>
          <w:sz w:val="22"/>
          <w:szCs w:val="22"/>
          <w:lang w:eastAsia="en-US"/>
        </w:rPr>
        <w:t>- осигуряване на пълен мониторинг върху положението на съоръженията и стойностите на електрическите параметри в участъка;</w:t>
      </w:r>
    </w:p>
    <w:p w:rsidR="007B56EC" w:rsidRPr="00D92118" w:rsidRDefault="007B56EC" w:rsidP="007B56EC">
      <w:pPr>
        <w:jc w:val="both"/>
        <w:rPr>
          <w:rFonts w:ascii="Times New Roman" w:hAnsi="Times New Roman"/>
          <w:sz w:val="22"/>
          <w:szCs w:val="22"/>
          <w:lang w:eastAsia="en-US"/>
        </w:rPr>
      </w:pPr>
      <w:r w:rsidRPr="00D92118">
        <w:rPr>
          <w:rFonts w:ascii="Times New Roman" w:hAnsi="Times New Roman"/>
          <w:sz w:val="22"/>
          <w:szCs w:val="22"/>
          <w:lang w:eastAsia="en-US"/>
        </w:rPr>
        <w:t>- постигане на оперативна съвместимост в съответствие с ТСОС Енергия, чрез бързо действие на аварийно изключване на прекъсвачите и поддържане на стойности на напрежение и честота в съответствие с EN 50 163.</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 xml:space="preserve">Изпълнява се </w:t>
      </w:r>
      <w:r w:rsidRPr="00D92118">
        <w:rPr>
          <w:rFonts w:ascii="Times New Roman" w:hAnsi="Times New Roman"/>
          <w:sz w:val="22"/>
          <w:szCs w:val="22"/>
          <w:u w:val="single"/>
        </w:rPr>
        <w:t>Договор № 11308/23.12.2020 г.</w:t>
      </w:r>
      <w:r w:rsidRPr="00D92118">
        <w:rPr>
          <w:rFonts w:ascii="Times New Roman" w:hAnsi="Times New Roman"/>
          <w:sz w:val="22"/>
          <w:szCs w:val="22"/>
        </w:rPr>
        <w:t xml:space="preserve"> с изпълнител „ВДХ“ АД – София.</w:t>
      </w:r>
    </w:p>
    <w:p w:rsidR="007B56EC" w:rsidRPr="007B56EC" w:rsidRDefault="007B56EC" w:rsidP="007B56EC">
      <w:pPr>
        <w:jc w:val="both"/>
        <w:rPr>
          <w:rFonts w:ascii="Times New Roman" w:hAnsi="Times New Roman"/>
          <w:sz w:val="22"/>
          <w:szCs w:val="22"/>
          <w:lang w:val="ru-RU"/>
        </w:rPr>
      </w:pPr>
      <w:r w:rsidRPr="00D92118">
        <w:rPr>
          <w:rFonts w:ascii="Times New Roman" w:hAnsi="Times New Roman"/>
          <w:sz w:val="22"/>
          <w:szCs w:val="22"/>
        </w:rPr>
        <w:t xml:space="preserve">Разплатените средства към </w:t>
      </w:r>
      <w:r w:rsidRPr="00D92118">
        <w:rPr>
          <w:rFonts w:ascii="Times New Roman" w:hAnsi="Times New Roman"/>
          <w:iCs/>
          <w:sz w:val="22"/>
          <w:szCs w:val="22"/>
        </w:rPr>
        <w:t xml:space="preserve">30.06.2026 </w:t>
      </w:r>
      <w:r w:rsidRPr="00D92118">
        <w:rPr>
          <w:rFonts w:ascii="Times New Roman" w:hAnsi="Times New Roman"/>
          <w:sz w:val="22"/>
          <w:szCs w:val="22"/>
        </w:rPr>
        <w:t xml:space="preserve">г. са в размер на </w:t>
      </w:r>
      <w:r w:rsidRPr="00D92118">
        <w:rPr>
          <w:rFonts w:ascii="Times New Roman" w:hAnsi="Times New Roman"/>
          <w:b/>
          <w:bCs/>
          <w:sz w:val="22"/>
          <w:szCs w:val="22"/>
          <w:lang w:eastAsia="x-none"/>
        </w:rPr>
        <w:t>46 561,36 евро</w:t>
      </w:r>
      <w:r w:rsidRPr="00D92118">
        <w:rPr>
          <w:rFonts w:ascii="Times New Roman" w:hAnsi="Times New Roman"/>
          <w:iCs/>
          <w:sz w:val="22"/>
          <w:szCs w:val="22"/>
        </w:rPr>
        <w:t>.</w:t>
      </w:r>
      <w:r w:rsidRPr="007B56EC">
        <w:rPr>
          <w:rFonts w:ascii="Times New Roman" w:hAnsi="Times New Roman"/>
          <w:sz w:val="22"/>
          <w:szCs w:val="22"/>
        </w:rPr>
        <w:t xml:space="preserve"> </w:t>
      </w:r>
    </w:p>
    <w:bookmarkEnd w:id="21"/>
    <w:p w:rsidR="00E84687" w:rsidRPr="002A18D3" w:rsidRDefault="00E84687" w:rsidP="00954CDD">
      <w:pPr>
        <w:pStyle w:val="Heading4"/>
        <w:jc w:val="both"/>
        <w:rPr>
          <w:rFonts w:ascii="Times New Roman" w:hAnsi="Times New Roman"/>
          <w:b/>
          <w:sz w:val="22"/>
          <w:szCs w:val="22"/>
        </w:rPr>
      </w:pPr>
    </w:p>
    <w:p w:rsidR="001B1878" w:rsidRPr="00D92118" w:rsidRDefault="001B1878" w:rsidP="00954CDD">
      <w:pPr>
        <w:jc w:val="both"/>
        <w:rPr>
          <w:b/>
          <w:sz w:val="22"/>
          <w:szCs w:val="22"/>
          <w:lang w:val="en-GB"/>
        </w:rPr>
      </w:pPr>
      <w:r w:rsidRPr="00D92118">
        <w:rPr>
          <w:b/>
          <w:sz w:val="22"/>
          <w:szCs w:val="22"/>
        </w:rPr>
        <w:t>ПРОЕКТ: „Строителство и ремонт на сгради и съоръжения в съответствие с европейските изисквания“</w:t>
      </w:r>
      <w:r w:rsidRPr="00D92118">
        <w:rPr>
          <w:b/>
          <w:sz w:val="22"/>
          <w:szCs w:val="22"/>
          <w:lang w:val="en-GB"/>
        </w:rPr>
        <w:t xml:space="preserve"> - NP-25.001-0135</w:t>
      </w:r>
    </w:p>
    <w:p w:rsidR="007B56EC" w:rsidRPr="00D92118" w:rsidRDefault="007B56EC" w:rsidP="007B56EC">
      <w:pPr>
        <w:jc w:val="both"/>
        <w:rPr>
          <w:sz w:val="22"/>
        </w:rPr>
      </w:pPr>
      <w:r w:rsidRPr="00D92118">
        <w:rPr>
          <w:snapToGrid w:val="0"/>
          <w:sz w:val="22"/>
          <w:lang w:eastAsia="en-US"/>
        </w:rPr>
        <w:t>Към 30.06.2026 г.</w:t>
      </w:r>
      <w:r w:rsidRPr="00D92118">
        <w:rPr>
          <w:sz w:val="22"/>
        </w:rPr>
        <w:t xml:space="preserve"> усвоените капиталови трансфери са в размер на </w:t>
      </w:r>
      <w:r w:rsidRPr="00D92118">
        <w:rPr>
          <w:b/>
          <w:sz w:val="22"/>
          <w:lang w:eastAsia="x-none"/>
        </w:rPr>
        <w:t xml:space="preserve">326 748,27 </w:t>
      </w:r>
      <w:r w:rsidRPr="00D92118">
        <w:rPr>
          <w:b/>
          <w:bCs/>
          <w:sz w:val="22"/>
        </w:rPr>
        <w:t>евро</w:t>
      </w:r>
      <w:r w:rsidRPr="00D92118">
        <w:rPr>
          <w:b/>
          <w:bCs/>
          <w:iCs/>
          <w:sz w:val="22"/>
        </w:rPr>
        <w:t>.</w:t>
      </w:r>
      <w:r w:rsidRPr="00D92118">
        <w:rPr>
          <w:sz w:val="22"/>
        </w:rPr>
        <w:t xml:space="preserve"> </w:t>
      </w:r>
    </w:p>
    <w:p w:rsidR="007B56EC" w:rsidRPr="00D92118" w:rsidRDefault="007B56EC" w:rsidP="007B56EC">
      <w:pPr>
        <w:jc w:val="both"/>
        <w:rPr>
          <w:sz w:val="22"/>
        </w:rPr>
      </w:pPr>
      <w:r w:rsidRPr="00D92118">
        <w:rPr>
          <w:sz w:val="22"/>
        </w:rPr>
        <w:t xml:space="preserve">ДП „НК ЖИ”, като управител на железопътната инфраструктура, стопанисва гари, спирки, разделни постове, сгради на железопътни участъци и четни помещения, сгради на маршрутно-релейни централизации (МРЦ), трафопостове, тягови подстанции, стрелкови кабини и др. Голяма част от сградите са построени преди 1980 г. Необходимо е да се подобри обслужването, условията на труд, санитарно-хигиенните норми, да се осигури достъпност на лица с намалена подвижност, сградите да отговарят на изискванията за енергийна ефективност и привеждането на сградите в съответствие с европейските директиви. </w:t>
      </w:r>
    </w:p>
    <w:p w:rsidR="007B56EC" w:rsidRPr="00D92118" w:rsidRDefault="007B56EC" w:rsidP="007B56EC">
      <w:pPr>
        <w:jc w:val="both"/>
        <w:rPr>
          <w:sz w:val="22"/>
        </w:rPr>
      </w:pPr>
      <w:r w:rsidRPr="00D92118">
        <w:rPr>
          <w:sz w:val="22"/>
        </w:rPr>
        <w:t xml:space="preserve">Строителството основно включва подмяна на покривни покрития (керемиди, хидроизолация и др.), цялостна или частична подмяна на дограмата (алуминиева или PVC), възстановяване и пребоядисване на фасадите, направа на външни топлоизолации, подмяна на настилките, ремонт на чакални, ремонт на тоалетни, ремонт на вътрешните и външни инсталации (Електро, ВиК, ОиВ, съобщителни и комуникационни), вътрешни довършителни работи, вертикална планировка и околни пространства. </w:t>
      </w:r>
    </w:p>
    <w:p w:rsidR="007B56EC" w:rsidRPr="00D92118" w:rsidRDefault="007B56EC" w:rsidP="007B56EC">
      <w:pPr>
        <w:jc w:val="both"/>
        <w:rPr>
          <w:sz w:val="22"/>
        </w:rPr>
      </w:pPr>
      <w:r w:rsidRPr="00D92118">
        <w:rPr>
          <w:sz w:val="22"/>
        </w:rPr>
        <w:t>С извършване на ремонтните работи по сградния фонд се цели постигане на:</w:t>
      </w:r>
    </w:p>
    <w:p w:rsidR="007B56EC" w:rsidRPr="00D92118" w:rsidRDefault="007B56EC" w:rsidP="005F618F">
      <w:pPr>
        <w:numPr>
          <w:ilvl w:val="0"/>
          <w:numId w:val="132"/>
        </w:numPr>
        <w:tabs>
          <w:tab w:val="clear" w:pos="720"/>
          <w:tab w:val="num" w:pos="0"/>
        </w:tabs>
        <w:autoSpaceDE/>
        <w:autoSpaceDN/>
        <w:adjustRightInd/>
        <w:spacing w:line="276" w:lineRule="auto"/>
        <w:ind w:left="0" w:firstLine="0"/>
        <w:jc w:val="both"/>
        <w:rPr>
          <w:sz w:val="22"/>
        </w:rPr>
      </w:pPr>
      <w:r w:rsidRPr="00D92118">
        <w:rPr>
          <w:sz w:val="22"/>
        </w:rPr>
        <w:t>осигуряване на нормални условия за пътуващите и работещите в гаровите комплекси – голяма част от тях са без отопление, с течове, без нормални санитарни възли;</w:t>
      </w:r>
    </w:p>
    <w:p w:rsidR="007B56EC" w:rsidRPr="00D92118" w:rsidRDefault="007B56EC" w:rsidP="005F618F">
      <w:pPr>
        <w:numPr>
          <w:ilvl w:val="0"/>
          <w:numId w:val="132"/>
        </w:numPr>
        <w:tabs>
          <w:tab w:val="clear" w:pos="720"/>
          <w:tab w:val="num" w:pos="0"/>
        </w:tabs>
        <w:autoSpaceDE/>
        <w:autoSpaceDN/>
        <w:adjustRightInd/>
        <w:spacing w:line="276" w:lineRule="auto"/>
        <w:ind w:left="0" w:firstLine="0"/>
        <w:jc w:val="both"/>
        <w:rPr>
          <w:sz w:val="22"/>
        </w:rPr>
      </w:pPr>
      <w:r w:rsidRPr="00D92118">
        <w:rPr>
          <w:sz w:val="22"/>
        </w:rPr>
        <w:t>трайно отстраняване на течове върху съоръженията с високо напрежение за гарантиране безопасността на експлоатацията им;</w:t>
      </w:r>
    </w:p>
    <w:p w:rsidR="007B56EC" w:rsidRPr="00D92118" w:rsidRDefault="007B56EC" w:rsidP="005F618F">
      <w:pPr>
        <w:numPr>
          <w:ilvl w:val="0"/>
          <w:numId w:val="132"/>
        </w:numPr>
        <w:tabs>
          <w:tab w:val="clear" w:pos="720"/>
          <w:tab w:val="num" w:pos="0"/>
        </w:tabs>
        <w:autoSpaceDE/>
        <w:autoSpaceDN/>
        <w:adjustRightInd/>
        <w:spacing w:line="276" w:lineRule="auto"/>
        <w:ind w:left="0" w:firstLine="0"/>
        <w:jc w:val="both"/>
        <w:rPr>
          <w:sz w:val="22"/>
        </w:rPr>
      </w:pPr>
      <w:r w:rsidRPr="00D92118">
        <w:rPr>
          <w:sz w:val="22"/>
        </w:rPr>
        <w:t>осигуряване на изискванията за противопожарна безопасност и енергийна ефективност;</w:t>
      </w:r>
    </w:p>
    <w:p w:rsidR="007B56EC" w:rsidRPr="00D92118" w:rsidRDefault="007B56EC" w:rsidP="005F618F">
      <w:pPr>
        <w:numPr>
          <w:ilvl w:val="0"/>
          <w:numId w:val="132"/>
        </w:numPr>
        <w:tabs>
          <w:tab w:val="clear" w:pos="720"/>
          <w:tab w:val="num" w:pos="0"/>
        </w:tabs>
        <w:autoSpaceDE/>
        <w:autoSpaceDN/>
        <w:adjustRightInd/>
        <w:spacing w:line="276" w:lineRule="auto"/>
        <w:ind w:left="0" w:firstLine="0"/>
        <w:jc w:val="both"/>
        <w:rPr>
          <w:sz w:val="22"/>
        </w:rPr>
      </w:pPr>
      <w:r w:rsidRPr="00D92118">
        <w:rPr>
          <w:sz w:val="22"/>
        </w:rPr>
        <w:t>привеждане на гарите в съответствие с изискванията на нормативната уредба за изграждане на достъпна среда в урбанизираните територии.</w:t>
      </w:r>
    </w:p>
    <w:p w:rsidR="007B56EC" w:rsidRPr="00D92118" w:rsidRDefault="007B56EC" w:rsidP="007B56EC">
      <w:pPr>
        <w:jc w:val="both"/>
        <w:rPr>
          <w:snapToGrid w:val="0"/>
          <w:sz w:val="22"/>
          <w:lang w:eastAsia="en-US"/>
        </w:rPr>
      </w:pPr>
      <w:r w:rsidRPr="00D92118">
        <w:rPr>
          <w:snapToGrid w:val="0"/>
          <w:sz w:val="22"/>
          <w:lang w:eastAsia="en-US"/>
        </w:rPr>
        <w:t xml:space="preserve">1. Изпълнява се </w:t>
      </w:r>
      <w:r w:rsidRPr="00D92118">
        <w:rPr>
          <w:snapToGrid w:val="0"/>
          <w:sz w:val="22"/>
          <w:u w:val="single"/>
          <w:lang w:eastAsia="en-US"/>
        </w:rPr>
        <w:t>Договор № 6517/21.08.2019 г.</w:t>
      </w:r>
      <w:r w:rsidRPr="00D92118">
        <w:rPr>
          <w:snapToGrid w:val="0"/>
          <w:sz w:val="22"/>
          <w:lang w:eastAsia="en-US"/>
        </w:rPr>
        <w:t xml:space="preserve"> с изпълнител „ДАРИС“ ООД – гр. София за обект „Ремонт сгради и вертикална планировка жп гара Септември“ – надзор на обща стойност 73 078,13 евро с ДДС.</w:t>
      </w:r>
    </w:p>
    <w:p w:rsidR="007B56EC" w:rsidRPr="00D92118" w:rsidRDefault="007B56EC" w:rsidP="007B56EC">
      <w:pPr>
        <w:jc w:val="both"/>
        <w:rPr>
          <w:sz w:val="22"/>
          <w:lang w:eastAsia="ar-SA"/>
        </w:rPr>
      </w:pPr>
      <w:r w:rsidRPr="00D92118">
        <w:rPr>
          <w:sz w:val="22"/>
          <w:lang w:eastAsia="ar-SA"/>
        </w:rPr>
        <w:t>Обектът е завършен в срок. Подписани са акт обр. 15 и обр. 16 от Наредба №3 за съставяне на актове и протоколи по време на строителството.</w:t>
      </w:r>
    </w:p>
    <w:p w:rsidR="007B56EC" w:rsidRPr="00D92118" w:rsidRDefault="007B56EC" w:rsidP="007B56EC">
      <w:pPr>
        <w:jc w:val="both"/>
        <w:rPr>
          <w:sz w:val="22"/>
          <w:lang w:eastAsia="ar-SA"/>
        </w:rPr>
      </w:pPr>
      <w:r w:rsidRPr="00D92118">
        <w:rPr>
          <w:sz w:val="22"/>
          <w:lang w:eastAsia="ar-SA"/>
        </w:rPr>
        <w:t xml:space="preserve">Разплатените средства към 30.06.2026 г. са в размер на </w:t>
      </w:r>
      <w:r w:rsidRPr="00D92118">
        <w:rPr>
          <w:b/>
          <w:bCs/>
          <w:sz w:val="22"/>
        </w:rPr>
        <w:t xml:space="preserve">35 675,18 </w:t>
      </w:r>
      <w:r w:rsidRPr="00D92118">
        <w:rPr>
          <w:b/>
          <w:bCs/>
          <w:sz w:val="22"/>
          <w:lang w:eastAsia="ar-SA"/>
        </w:rPr>
        <w:t>евро</w:t>
      </w:r>
      <w:r w:rsidRPr="00D92118">
        <w:rPr>
          <w:sz w:val="22"/>
          <w:lang w:eastAsia="ar-SA"/>
        </w:rPr>
        <w:t>.</w:t>
      </w:r>
    </w:p>
    <w:p w:rsidR="007B56EC" w:rsidRPr="00D92118" w:rsidRDefault="007B56EC" w:rsidP="007B56EC">
      <w:pPr>
        <w:jc w:val="both"/>
        <w:rPr>
          <w:snapToGrid w:val="0"/>
          <w:sz w:val="22"/>
          <w:lang w:eastAsia="en-US"/>
        </w:rPr>
      </w:pPr>
      <w:r w:rsidRPr="00D92118">
        <w:rPr>
          <w:snapToGrid w:val="0"/>
          <w:sz w:val="22"/>
          <w:lang w:eastAsia="en-US"/>
        </w:rPr>
        <w:t xml:space="preserve">2. Изпълнява се </w:t>
      </w:r>
      <w:r w:rsidRPr="00D92118">
        <w:rPr>
          <w:snapToGrid w:val="0"/>
          <w:sz w:val="22"/>
          <w:u w:val="single"/>
          <w:lang w:eastAsia="en-US"/>
        </w:rPr>
        <w:t>Договор № 111726/05.11.2025 г.</w:t>
      </w:r>
      <w:r w:rsidRPr="00D92118">
        <w:rPr>
          <w:snapToGrid w:val="0"/>
          <w:sz w:val="22"/>
          <w:lang w:eastAsia="en-US"/>
        </w:rPr>
        <w:t xml:space="preserve"> с изпълнител ДЗЗД „ГАРА ВАРНА 2025“ – гр. София за обект „Ремонт козирка, първи перон гара Варна.</w:t>
      </w:r>
    </w:p>
    <w:p w:rsidR="007B56EC" w:rsidRPr="00D92118" w:rsidRDefault="007B56EC" w:rsidP="007B56EC">
      <w:pPr>
        <w:jc w:val="both"/>
        <w:rPr>
          <w:sz w:val="22"/>
          <w:lang w:eastAsia="ar-SA"/>
        </w:rPr>
      </w:pPr>
      <w:r w:rsidRPr="00D92118">
        <w:rPr>
          <w:sz w:val="22"/>
          <w:lang w:eastAsia="ar-SA"/>
        </w:rPr>
        <w:t xml:space="preserve">Разплатените средства към 30.06.2026 г. са в размер на </w:t>
      </w:r>
      <w:r w:rsidRPr="00D92118">
        <w:rPr>
          <w:b/>
          <w:bCs/>
          <w:sz w:val="22"/>
        </w:rPr>
        <w:t xml:space="preserve">16 540,03 </w:t>
      </w:r>
      <w:r w:rsidRPr="00D92118">
        <w:rPr>
          <w:b/>
          <w:bCs/>
          <w:sz w:val="22"/>
          <w:lang w:eastAsia="ar-SA"/>
        </w:rPr>
        <w:t>евро</w:t>
      </w:r>
      <w:r w:rsidRPr="00D92118">
        <w:rPr>
          <w:sz w:val="22"/>
          <w:lang w:eastAsia="ar-SA"/>
        </w:rPr>
        <w:t>.</w:t>
      </w:r>
    </w:p>
    <w:p w:rsidR="007B56EC" w:rsidRPr="00D92118" w:rsidRDefault="007B56EC" w:rsidP="007B56EC">
      <w:pPr>
        <w:jc w:val="both"/>
        <w:rPr>
          <w:sz w:val="22"/>
          <w:lang w:eastAsia="ar-SA"/>
        </w:rPr>
      </w:pPr>
      <w:r w:rsidRPr="00D92118">
        <w:rPr>
          <w:sz w:val="22"/>
          <w:lang w:eastAsia="ar-SA"/>
        </w:rPr>
        <w:t xml:space="preserve">3. Във връзка с изпълнението на обект „Реконструкция на гаров комплекс Нова Загора“ е изпълнено извънсъдебно </w:t>
      </w:r>
      <w:r w:rsidRPr="00D92118">
        <w:rPr>
          <w:sz w:val="22"/>
          <w:u w:val="single"/>
          <w:lang w:eastAsia="ar-SA"/>
        </w:rPr>
        <w:t>Споразумение № 111811/29.01.2026 г.</w:t>
      </w:r>
      <w:r w:rsidRPr="00D92118">
        <w:rPr>
          <w:sz w:val="22"/>
          <w:lang w:eastAsia="ar-SA"/>
        </w:rPr>
        <w:t xml:space="preserve"> с „ВДХ“ АД – София. </w:t>
      </w:r>
    </w:p>
    <w:p w:rsidR="007B56EC" w:rsidRPr="00D92118" w:rsidRDefault="007B56EC" w:rsidP="007B56EC">
      <w:pPr>
        <w:jc w:val="both"/>
        <w:rPr>
          <w:sz w:val="22"/>
          <w:lang w:eastAsia="ar-SA"/>
        </w:rPr>
      </w:pPr>
      <w:r w:rsidRPr="00D92118">
        <w:rPr>
          <w:sz w:val="22"/>
          <w:lang w:eastAsia="ar-SA"/>
        </w:rPr>
        <w:t xml:space="preserve">Разплатените средства към 30.06.2026 г. са в размер на </w:t>
      </w:r>
      <w:r w:rsidRPr="00D92118">
        <w:rPr>
          <w:b/>
          <w:bCs/>
          <w:sz w:val="22"/>
        </w:rPr>
        <w:t xml:space="preserve">260 114,58 </w:t>
      </w:r>
      <w:r w:rsidRPr="00D92118">
        <w:rPr>
          <w:b/>
          <w:bCs/>
          <w:sz w:val="22"/>
          <w:lang w:eastAsia="ar-SA"/>
        </w:rPr>
        <w:t>евро</w:t>
      </w:r>
      <w:r w:rsidRPr="00D92118">
        <w:rPr>
          <w:sz w:val="22"/>
          <w:lang w:eastAsia="ar-SA"/>
        </w:rPr>
        <w:t>.</w:t>
      </w:r>
    </w:p>
    <w:p w:rsidR="007B56EC" w:rsidRPr="00D92118" w:rsidRDefault="007B56EC" w:rsidP="007B56EC">
      <w:pPr>
        <w:jc w:val="both"/>
        <w:rPr>
          <w:sz w:val="22"/>
        </w:rPr>
      </w:pPr>
      <w:r w:rsidRPr="00D92118">
        <w:rPr>
          <w:sz w:val="22"/>
        </w:rPr>
        <w:t>4. Във връзка с изпълнението на обект „Ремонт сграда и вертикална планировка жп гара Ямбол“ се изпълняват следните договори:</w:t>
      </w:r>
    </w:p>
    <w:p w:rsidR="007B56EC" w:rsidRPr="00D92118" w:rsidRDefault="007B56EC" w:rsidP="007B56EC">
      <w:pPr>
        <w:jc w:val="both"/>
        <w:rPr>
          <w:sz w:val="22"/>
          <w:lang w:eastAsia="ar-SA"/>
        </w:rPr>
      </w:pPr>
      <w:r w:rsidRPr="00D92118">
        <w:rPr>
          <w:sz w:val="22"/>
        </w:rPr>
        <w:lastRenderedPageBreak/>
        <w:t xml:space="preserve">- </w:t>
      </w:r>
      <w:r w:rsidRPr="00D92118">
        <w:rPr>
          <w:sz w:val="22"/>
          <w:u w:val="single"/>
        </w:rPr>
        <w:t>ВЗ-233/12.09.2023 г.</w:t>
      </w:r>
      <w:r w:rsidRPr="00D92118">
        <w:rPr>
          <w:sz w:val="22"/>
        </w:rPr>
        <w:t xml:space="preserve"> </w:t>
      </w:r>
      <w:r w:rsidRPr="00D92118">
        <w:rPr>
          <w:sz w:val="22"/>
          <w:lang w:eastAsia="ar-SA"/>
        </w:rPr>
        <w:t>за надзор с изпълнител Обединение „ЕН ЕКИП БУЛ ИНВЕСТ“ – гр. София.</w:t>
      </w:r>
    </w:p>
    <w:p w:rsidR="007B56EC" w:rsidRPr="00D92118" w:rsidRDefault="007B56EC" w:rsidP="007B56EC">
      <w:pPr>
        <w:jc w:val="both"/>
        <w:rPr>
          <w:sz w:val="22"/>
          <w:lang w:eastAsia="ar-SA"/>
        </w:rPr>
      </w:pPr>
      <w:r w:rsidRPr="00D92118">
        <w:rPr>
          <w:sz w:val="22"/>
          <w:lang w:eastAsia="ar-SA"/>
        </w:rPr>
        <w:t xml:space="preserve">Разплатените средства към 30.06.2026 г. са в размер на </w:t>
      </w:r>
      <w:r w:rsidRPr="00D92118">
        <w:rPr>
          <w:b/>
          <w:bCs/>
          <w:sz w:val="22"/>
        </w:rPr>
        <w:t xml:space="preserve">11 350,68 </w:t>
      </w:r>
      <w:r w:rsidRPr="00D92118">
        <w:rPr>
          <w:b/>
          <w:bCs/>
          <w:sz w:val="22"/>
          <w:lang w:eastAsia="ar-SA"/>
        </w:rPr>
        <w:t>евро</w:t>
      </w:r>
      <w:r w:rsidRPr="00D92118">
        <w:rPr>
          <w:sz w:val="22"/>
          <w:lang w:eastAsia="ar-SA"/>
        </w:rPr>
        <w:t>.</w:t>
      </w:r>
    </w:p>
    <w:p w:rsidR="007B56EC" w:rsidRPr="00D92118" w:rsidRDefault="007B56EC" w:rsidP="007B56EC">
      <w:pPr>
        <w:jc w:val="both"/>
        <w:rPr>
          <w:sz w:val="22"/>
          <w:lang w:eastAsia="ar-SA"/>
        </w:rPr>
      </w:pPr>
      <w:r w:rsidRPr="00D92118">
        <w:rPr>
          <w:sz w:val="22"/>
        </w:rPr>
        <w:t xml:space="preserve">- </w:t>
      </w:r>
      <w:r w:rsidRPr="00D92118">
        <w:rPr>
          <w:sz w:val="22"/>
          <w:u w:val="single"/>
        </w:rPr>
        <w:t>ВЗ-256/29.11.2023 г.</w:t>
      </w:r>
      <w:r w:rsidRPr="00D92118">
        <w:rPr>
          <w:sz w:val="22"/>
        </w:rPr>
        <w:t xml:space="preserve"> </w:t>
      </w:r>
      <w:r w:rsidRPr="00D92118">
        <w:rPr>
          <w:sz w:val="22"/>
          <w:lang w:eastAsia="ar-SA"/>
        </w:rPr>
        <w:t>за надзор с изпълнител Обединение „ЕН ЕКИП БУЛ ИНВЕСТ“ – гр. София.</w:t>
      </w:r>
    </w:p>
    <w:p w:rsidR="007B56EC" w:rsidRPr="007B56EC" w:rsidRDefault="007B56EC" w:rsidP="007B56EC">
      <w:pPr>
        <w:jc w:val="both"/>
        <w:rPr>
          <w:sz w:val="22"/>
          <w:lang w:eastAsia="ar-SA"/>
        </w:rPr>
      </w:pPr>
      <w:r w:rsidRPr="00D92118">
        <w:rPr>
          <w:sz w:val="22"/>
          <w:lang w:eastAsia="ar-SA"/>
        </w:rPr>
        <w:t xml:space="preserve">Разплатените средства към 30.06.2026 г. са в размер на </w:t>
      </w:r>
      <w:r w:rsidRPr="00D92118">
        <w:rPr>
          <w:b/>
          <w:bCs/>
          <w:sz w:val="22"/>
        </w:rPr>
        <w:t xml:space="preserve">3 067,80 </w:t>
      </w:r>
      <w:r w:rsidRPr="00D92118">
        <w:rPr>
          <w:b/>
          <w:bCs/>
          <w:sz w:val="22"/>
          <w:lang w:eastAsia="ar-SA"/>
        </w:rPr>
        <w:t>евро</w:t>
      </w:r>
      <w:r w:rsidRPr="00D92118">
        <w:rPr>
          <w:sz w:val="22"/>
          <w:lang w:eastAsia="ar-SA"/>
        </w:rPr>
        <w:t>.</w:t>
      </w:r>
    </w:p>
    <w:p w:rsidR="00954CDD" w:rsidRPr="00AD0379" w:rsidRDefault="00954CDD" w:rsidP="00954CDD">
      <w:pPr>
        <w:jc w:val="both"/>
        <w:rPr>
          <w:b/>
          <w:sz w:val="22"/>
          <w:szCs w:val="22"/>
        </w:rPr>
      </w:pPr>
    </w:p>
    <w:p w:rsidR="007B56EC" w:rsidRPr="00D92118" w:rsidRDefault="007B56EC" w:rsidP="007B56EC">
      <w:pPr>
        <w:pStyle w:val="Heading4"/>
        <w:jc w:val="both"/>
        <w:rPr>
          <w:b/>
          <w:iCs/>
          <w:sz w:val="22"/>
          <w:lang w:eastAsia="en-US"/>
        </w:rPr>
      </w:pPr>
      <w:r w:rsidRPr="00D92118">
        <w:rPr>
          <w:b/>
          <w:iCs/>
          <w:sz w:val="22"/>
          <w:lang w:eastAsia="en-US"/>
        </w:rPr>
        <w:t>ПРОЕКТ: „</w:t>
      </w:r>
      <w:bookmarkStart w:id="22" w:name="_Hlk204941637"/>
      <w:r w:rsidRPr="00D92118">
        <w:rPr>
          <w:b/>
          <w:iCs/>
          <w:sz w:val="22"/>
          <w:lang w:eastAsia="en-US"/>
        </w:rPr>
        <w:t>Възстановяване на проектните параметри по железопътната линия Русе</w:t>
      </w:r>
      <w:r w:rsidRPr="00D92118">
        <w:rPr>
          <w:b/>
          <w:iCs/>
          <w:sz w:val="22"/>
          <w:lang w:eastAsia="en-US"/>
        </w:rPr>
        <w:sym w:font="Symbol" w:char="F02D"/>
      </w:r>
      <w:r w:rsidRPr="00D92118">
        <w:rPr>
          <w:b/>
          <w:iCs/>
          <w:sz w:val="22"/>
          <w:lang w:eastAsia="en-US"/>
        </w:rPr>
        <w:t>Варна</w:t>
      </w:r>
      <w:bookmarkEnd w:id="22"/>
      <w:r w:rsidRPr="00D92118">
        <w:rPr>
          <w:b/>
          <w:iCs/>
          <w:sz w:val="22"/>
          <w:lang w:eastAsia="en-US"/>
        </w:rPr>
        <w:t>“ - NP-25.001-0137</w:t>
      </w:r>
    </w:p>
    <w:p w:rsidR="007B56EC" w:rsidRPr="00D92118" w:rsidRDefault="007B56EC" w:rsidP="007B56EC">
      <w:pPr>
        <w:jc w:val="both"/>
        <w:rPr>
          <w:rFonts w:ascii="Times New Roman" w:hAnsi="Times New Roman"/>
          <w:sz w:val="22"/>
          <w:szCs w:val="22"/>
        </w:rPr>
      </w:pPr>
      <w:r w:rsidRPr="00D92118">
        <w:rPr>
          <w:rFonts w:ascii="Times New Roman" w:hAnsi="Times New Roman"/>
          <w:snapToGrid w:val="0"/>
          <w:sz w:val="22"/>
          <w:szCs w:val="22"/>
          <w:lang w:eastAsia="en-US"/>
        </w:rPr>
        <w:t>Към 30.06.2026 г.</w:t>
      </w:r>
      <w:r w:rsidRPr="00D92118">
        <w:rPr>
          <w:rFonts w:ascii="Times New Roman" w:hAnsi="Times New Roman"/>
          <w:sz w:val="22"/>
          <w:szCs w:val="22"/>
        </w:rPr>
        <w:t xml:space="preserve"> усвоените капиталови трансфери са в размер на </w:t>
      </w:r>
      <w:r w:rsidRPr="00D92118">
        <w:rPr>
          <w:rFonts w:ascii="Times New Roman" w:hAnsi="Times New Roman"/>
          <w:b/>
          <w:sz w:val="22"/>
          <w:szCs w:val="22"/>
          <w:lang w:eastAsia="x-none"/>
        </w:rPr>
        <w:t xml:space="preserve">1 461 770,79 </w:t>
      </w:r>
      <w:r w:rsidRPr="00D92118">
        <w:rPr>
          <w:rFonts w:ascii="Times New Roman" w:hAnsi="Times New Roman"/>
          <w:b/>
          <w:bCs/>
          <w:sz w:val="22"/>
          <w:szCs w:val="22"/>
        </w:rPr>
        <w:t>евро</w:t>
      </w:r>
      <w:r w:rsidRPr="00D92118">
        <w:rPr>
          <w:rFonts w:ascii="Times New Roman" w:hAnsi="Times New Roman"/>
          <w:b/>
          <w:bCs/>
          <w:iCs/>
          <w:sz w:val="22"/>
          <w:szCs w:val="22"/>
        </w:rPr>
        <w:t>.</w:t>
      </w:r>
      <w:r w:rsidRPr="00D92118">
        <w:rPr>
          <w:rFonts w:ascii="Times New Roman" w:hAnsi="Times New Roman"/>
          <w:sz w:val="22"/>
          <w:szCs w:val="22"/>
        </w:rPr>
        <w:t xml:space="preserve"> </w:t>
      </w:r>
    </w:p>
    <w:p w:rsidR="007B56EC" w:rsidRPr="00D92118" w:rsidRDefault="007B56EC" w:rsidP="007B56EC">
      <w:pPr>
        <w:tabs>
          <w:tab w:val="left" w:pos="0"/>
        </w:tabs>
        <w:ind w:right="1"/>
        <w:jc w:val="both"/>
        <w:rPr>
          <w:rFonts w:ascii="Times New Roman" w:hAnsi="Times New Roman"/>
          <w:sz w:val="22"/>
          <w:szCs w:val="22"/>
        </w:rPr>
      </w:pPr>
      <w:r w:rsidRPr="00D92118">
        <w:rPr>
          <w:rFonts w:ascii="Times New Roman" w:hAnsi="Times New Roman"/>
          <w:sz w:val="22"/>
          <w:szCs w:val="22"/>
        </w:rPr>
        <w:t>Жп линията Русе – Варна е първата железопътна линия, построена на територията на Република България.</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Железопътната линия е най-пряката жп връзка между Русе и Варна, респективно пристанище Русе на р. Дунав и черноморското пристанище Варна. В този аспект железопътната линия Русе – Варна осъществява транспортната комуникация между общоевропейски транспортни коридори №№ VІІ и VІІІ (при жп гара Синдел).</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Основните цели за постигане с реализацията на инвестиционния проект са:</w:t>
      </w:r>
    </w:p>
    <w:p w:rsidR="007B56EC" w:rsidRPr="00D92118" w:rsidRDefault="007B56EC" w:rsidP="005F618F">
      <w:pPr>
        <w:widowControl w:val="0"/>
        <w:numPr>
          <w:ilvl w:val="0"/>
          <w:numId w:val="102"/>
        </w:numPr>
        <w:tabs>
          <w:tab w:val="left" w:pos="284"/>
        </w:tabs>
        <w:autoSpaceDE/>
        <w:autoSpaceDN/>
        <w:adjustRightInd/>
        <w:ind w:left="-11" w:firstLine="11"/>
        <w:jc w:val="both"/>
        <w:rPr>
          <w:rFonts w:ascii="Times New Roman" w:hAnsi="Times New Roman"/>
          <w:sz w:val="22"/>
          <w:szCs w:val="22"/>
          <w:lang w:eastAsia="en-US"/>
        </w:rPr>
      </w:pPr>
      <w:r w:rsidRPr="00D92118">
        <w:rPr>
          <w:rFonts w:ascii="Times New Roman" w:hAnsi="Times New Roman"/>
          <w:sz w:val="22"/>
          <w:szCs w:val="22"/>
        </w:rPr>
        <w:t xml:space="preserve">Подобряване на качеството на услугите на железопътния транспорт чрез намаляване на времето за транзитно преминаване, приспособяване на пропускателната способност на линията към атрактивната от търговска гледна точка честота на транспортните услуги, повишаване на експлоатационните параметри по отношение на надеждност, техническа готовност и ремонтопригодност, повишаване на безопасността на транспортните операции и намаляване на въздействието върху околната среда. </w:t>
      </w:r>
    </w:p>
    <w:p w:rsidR="007B56EC" w:rsidRPr="00D92118" w:rsidRDefault="007B56EC" w:rsidP="005F618F">
      <w:pPr>
        <w:widowControl w:val="0"/>
        <w:numPr>
          <w:ilvl w:val="0"/>
          <w:numId w:val="102"/>
        </w:numPr>
        <w:tabs>
          <w:tab w:val="left" w:pos="284"/>
        </w:tabs>
        <w:autoSpaceDE/>
        <w:autoSpaceDN/>
        <w:adjustRightInd/>
        <w:ind w:left="-11" w:firstLine="11"/>
        <w:jc w:val="both"/>
        <w:rPr>
          <w:rFonts w:ascii="Times New Roman" w:hAnsi="Times New Roman"/>
          <w:sz w:val="22"/>
          <w:szCs w:val="22"/>
        </w:rPr>
      </w:pPr>
      <w:r w:rsidRPr="00D92118">
        <w:rPr>
          <w:rFonts w:ascii="Times New Roman" w:hAnsi="Times New Roman"/>
          <w:sz w:val="22"/>
          <w:szCs w:val="22"/>
        </w:rPr>
        <w:t>Стимулиране на икономическото развитие на регионално и национално ниво и подкрепа за по-изгодни в икономически план и надеждни транспортни услуги за превоз на пътници и товари в областите на взаимен интерес, като се обръща по-специално внимание на ефективността на железопътните оператори по международните коридори и оперативната съвместимост с останалите видове транспорт.</w:t>
      </w:r>
    </w:p>
    <w:p w:rsidR="007B56EC" w:rsidRPr="00D92118" w:rsidRDefault="007B56EC" w:rsidP="005F618F">
      <w:pPr>
        <w:widowControl w:val="0"/>
        <w:numPr>
          <w:ilvl w:val="0"/>
          <w:numId w:val="102"/>
        </w:numPr>
        <w:tabs>
          <w:tab w:val="left" w:pos="284"/>
        </w:tabs>
        <w:autoSpaceDE/>
        <w:autoSpaceDN/>
        <w:adjustRightInd/>
        <w:ind w:left="-11" w:firstLine="11"/>
        <w:jc w:val="both"/>
        <w:rPr>
          <w:rFonts w:ascii="Times New Roman" w:hAnsi="Times New Roman"/>
          <w:sz w:val="22"/>
          <w:szCs w:val="22"/>
        </w:rPr>
      </w:pPr>
      <w:r w:rsidRPr="00D92118">
        <w:rPr>
          <w:rFonts w:ascii="Times New Roman" w:hAnsi="Times New Roman"/>
          <w:sz w:val="22"/>
          <w:szCs w:val="22"/>
        </w:rPr>
        <w:t xml:space="preserve">Намаление на разходите за железопътни транспортни услуги и рационализиране на използването на железопътната инфраструктура. Целта е да се получи съществено намаление на съществуващите инфраструктурни оперативни разходи и разходите по поддръжката, чрез прилагането на модерни строителни техники и използването на най-съвременни системи за контрол, мониторинг и надзор, които могат да обезпечат значително по-висока надеждност и техническа годност на инфраструктурните активи и управлението на движението. </w:t>
      </w:r>
    </w:p>
    <w:p w:rsidR="007B56EC" w:rsidRPr="00D92118" w:rsidRDefault="007B56EC" w:rsidP="005F618F">
      <w:pPr>
        <w:widowControl w:val="0"/>
        <w:numPr>
          <w:ilvl w:val="0"/>
          <w:numId w:val="102"/>
        </w:numPr>
        <w:tabs>
          <w:tab w:val="left" w:pos="284"/>
        </w:tabs>
        <w:autoSpaceDE/>
        <w:autoSpaceDN/>
        <w:adjustRightInd/>
        <w:ind w:left="-11" w:firstLine="11"/>
        <w:jc w:val="both"/>
        <w:rPr>
          <w:rFonts w:ascii="Times New Roman" w:hAnsi="Times New Roman"/>
          <w:sz w:val="22"/>
          <w:szCs w:val="22"/>
        </w:rPr>
      </w:pPr>
      <w:r w:rsidRPr="00D92118">
        <w:rPr>
          <w:rFonts w:ascii="Times New Roman" w:hAnsi="Times New Roman"/>
          <w:sz w:val="22"/>
          <w:szCs w:val="22"/>
        </w:rPr>
        <w:t>Опазване на околната среда в близост до ж.п. линията и намаляване на опасностите при транспорт на опасни стоки.</w:t>
      </w:r>
    </w:p>
    <w:p w:rsidR="007B56EC" w:rsidRPr="00D92118" w:rsidRDefault="007B56EC" w:rsidP="007B56EC">
      <w:pPr>
        <w:jc w:val="both"/>
        <w:rPr>
          <w:rFonts w:ascii="Times New Roman" w:eastAsia="Calibri" w:hAnsi="Times New Roman"/>
          <w:sz w:val="22"/>
          <w:szCs w:val="22"/>
        </w:rPr>
      </w:pPr>
      <w:r w:rsidRPr="00D92118">
        <w:rPr>
          <w:rFonts w:ascii="Times New Roman" w:hAnsi="Times New Roman"/>
          <w:sz w:val="22"/>
          <w:szCs w:val="22"/>
        </w:rPr>
        <w:t>Проектът има пряк принос към изпълнението на специфичните цели:</w:t>
      </w:r>
    </w:p>
    <w:p w:rsidR="007B56EC" w:rsidRPr="00D92118" w:rsidRDefault="007B56EC" w:rsidP="005F618F">
      <w:pPr>
        <w:widowControl w:val="0"/>
        <w:numPr>
          <w:ilvl w:val="0"/>
          <w:numId w:val="102"/>
        </w:numPr>
        <w:tabs>
          <w:tab w:val="num" w:pos="0"/>
          <w:tab w:val="left" w:pos="284"/>
        </w:tabs>
        <w:autoSpaceDE/>
        <w:autoSpaceDN/>
        <w:adjustRightInd/>
        <w:ind w:left="-11" w:firstLine="11"/>
        <w:jc w:val="both"/>
        <w:rPr>
          <w:rFonts w:ascii="Times New Roman" w:hAnsi="Times New Roman"/>
          <w:sz w:val="22"/>
          <w:szCs w:val="22"/>
        </w:rPr>
      </w:pPr>
      <w:r w:rsidRPr="00D92118">
        <w:rPr>
          <w:rFonts w:ascii="Times New Roman" w:hAnsi="Times New Roman"/>
          <w:sz w:val="22"/>
          <w:szCs w:val="22"/>
        </w:rPr>
        <w:t>Интегриране на националната транспортна система в транспортната мрежа на Европейския съюз чрез постигне баланс и развитие на връзките между различните видове транспорт и така ще се съкрати времето за пътуване на гражданите и транспортирането на товарите. Това ще окаже благотворно влияние върху развитието на икономиката на района и на страната като цяло.</w:t>
      </w:r>
    </w:p>
    <w:p w:rsidR="007B56EC" w:rsidRPr="00D92118" w:rsidRDefault="007B56EC" w:rsidP="005F618F">
      <w:pPr>
        <w:widowControl w:val="0"/>
        <w:numPr>
          <w:ilvl w:val="0"/>
          <w:numId w:val="102"/>
        </w:numPr>
        <w:tabs>
          <w:tab w:val="num" w:pos="0"/>
          <w:tab w:val="left" w:pos="284"/>
          <w:tab w:val="left" w:pos="993"/>
        </w:tabs>
        <w:autoSpaceDE/>
        <w:autoSpaceDN/>
        <w:adjustRightInd/>
        <w:ind w:left="-11" w:firstLine="11"/>
        <w:jc w:val="both"/>
        <w:rPr>
          <w:rFonts w:ascii="Times New Roman" w:hAnsi="Times New Roman"/>
          <w:sz w:val="22"/>
          <w:szCs w:val="22"/>
        </w:rPr>
      </w:pPr>
      <w:r w:rsidRPr="00D92118">
        <w:rPr>
          <w:rFonts w:ascii="Times New Roman" w:hAnsi="Times New Roman"/>
          <w:sz w:val="22"/>
          <w:szCs w:val="22"/>
        </w:rPr>
        <w:t xml:space="preserve">Постигане на баланс между отделните видове транспорт чрез даване на възможност за пренасочване на трафика към по-екологосъобразните видове транспорт, какъвто е железопътния, и съответно до по-равномерно натоварване на отделните видове транспорт. </w:t>
      </w:r>
    </w:p>
    <w:p w:rsidR="007B56EC" w:rsidRPr="00D92118" w:rsidRDefault="007B56EC" w:rsidP="005F618F">
      <w:pPr>
        <w:widowControl w:val="0"/>
        <w:numPr>
          <w:ilvl w:val="0"/>
          <w:numId w:val="102"/>
        </w:numPr>
        <w:tabs>
          <w:tab w:val="num" w:pos="0"/>
          <w:tab w:val="left" w:pos="284"/>
          <w:tab w:val="left" w:pos="993"/>
        </w:tabs>
        <w:autoSpaceDE/>
        <w:autoSpaceDN/>
        <w:adjustRightInd/>
        <w:ind w:left="-11" w:firstLine="11"/>
        <w:jc w:val="both"/>
        <w:rPr>
          <w:rFonts w:ascii="Times New Roman" w:hAnsi="Times New Roman"/>
          <w:sz w:val="22"/>
          <w:szCs w:val="22"/>
        </w:rPr>
      </w:pPr>
      <w:r w:rsidRPr="00D92118">
        <w:rPr>
          <w:rFonts w:ascii="Times New Roman" w:hAnsi="Times New Roman"/>
          <w:sz w:val="22"/>
          <w:szCs w:val="22"/>
        </w:rPr>
        <w:t>В икономически план резултатът ще бъде осигурена техническа възможност за превозване на повече пътници и товари и икономически просперитет на региона и страната.</w:t>
      </w:r>
    </w:p>
    <w:p w:rsidR="007B56EC" w:rsidRPr="00D92118" w:rsidRDefault="007B56EC" w:rsidP="007B56EC">
      <w:pPr>
        <w:tabs>
          <w:tab w:val="left" w:pos="900"/>
        </w:tabs>
        <w:spacing w:before="120"/>
        <w:jc w:val="both"/>
        <w:rPr>
          <w:rFonts w:ascii="Times New Roman" w:hAnsi="Times New Roman"/>
          <w:b/>
          <w:i/>
          <w:sz w:val="22"/>
          <w:szCs w:val="22"/>
        </w:rPr>
      </w:pPr>
      <w:r w:rsidRPr="00D92118">
        <w:rPr>
          <w:rFonts w:ascii="Times New Roman" w:hAnsi="Times New Roman"/>
          <w:spacing w:val="-1"/>
          <w:sz w:val="22"/>
          <w:szCs w:val="22"/>
        </w:rPr>
        <w:t>Проект „Възстановяване на проектните параметри по железопътната линия Русе-Варна“ се изпълнява в следните подобекти:</w:t>
      </w:r>
      <w:r w:rsidRPr="00D92118">
        <w:rPr>
          <w:rFonts w:ascii="Times New Roman" w:hAnsi="Times New Roman"/>
          <w:b/>
          <w:i/>
          <w:sz w:val="22"/>
          <w:szCs w:val="22"/>
        </w:rPr>
        <w:tab/>
      </w:r>
    </w:p>
    <w:p w:rsidR="007B56EC" w:rsidRPr="00D92118" w:rsidRDefault="007B56EC" w:rsidP="007B56EC">
      <w:pPr>
        <w:pStyle w:val="Heading5"/>
        <w:spacing w:before="120"/>
        <w:jc w:val="both"/>
        <w:rPr>
          <w:rFonts w:ascii="Times New Roman" w:eastAsia="Calibri" w:hAnsi="Times New Roman"/>
          <w:b/>
          <w:i/>
          <w:iCs/>
          <w:sz w:val="22"/>
          <w:szCs w:val="22"/>
          <w:lang w:eastAsia="en-US"/>
        </w:rPr>
      </w:pPr>
      <w:r w:rsidRPr="00D92118">
        <w:rPr>
          <w:rFonts w:ascii="Times New Roman" w:eastAsia="Calibri" w:hAnsi="Times New Roman"/>
          <w:b/>
          <w:i/>
          <w:iCs/>
          <w:sz w:val="22"/>
          <w:szCs w:val="22"/>
          <w:lang w:eastAsia="en-US"/>
        </w:rPr>
        <w:t>Обект № 1. „Подновяване на железния път от км 34+882 до км 38+203 и от км 41+585 до км 46+897 с обща дължина 8 633 метра в междугарието Ветово – Сеново по 9-та жп линия“.</w:t>
      </w:r>
    </w:p>
    <w:p w:rsidR="007B56EC" w:rsidRPr="00D92118" w:rsidRDefault="007B56EC" w:rsidP="007B56EC">
      <w:pPr>
        <w:pStyle w:val="ListParagraph"/>
        <w:ind w:left="0"/>
        <w:jc w:val="both"/>
        <w:rPr>
          <w:rFonts w:ascii="Times New Roman" w:hAnsi="Times New Roman"/>
        </w:rPr>
      </w:pPr>
      <w:r w:rsidRPr="00D92118">
        <w:rPr>
          <w:rFonts w:ascii="Times New Roman" w:hAnsi="Times New Roman"/>
        </w:rPr>
        <w:t xml:space="preserve">Железният път в междугарието е наставов с релси тип 49, на стоманобетонови траверси СТ-4 със скрепление ПАК-68И и е с нормално междурелсие 1435 мм. Състоянието на релсовото скрепление в кривите е силно компрометирано, което се изразява най-вече в множество счупени реброви подложки, посукани траверси, разбити изолационни и уплътнителни втулки. От извършеното измерване с пътеизмерителна лаборатория, се констатират голям брой неизправности по ниво и междурелсие. </w:t>
      </w:r>
    </w:p>
    <w:p w:rsidR="007B56EC" w:rsidRPr="00D92118" w:rsidRDefault="007B56EC" w:rsidP="007B56EC">
      <w:pPr>
        <w:contextualSpacing/>
        <w:jc w:val="both"/>
        <w:rPr>
          <w:rFonts w:ascii="Times New Roman" w:hAnsi="Times New Roman"/>
          <w:sz w:val="22"/>
          <w:szCs w:val="22"/>
          <w:lang w:eastAsia="en-US"/>
        </w:rPr>
      </w:pPr>
      <w:r w:rsidRPr="00D92118">
        <w:rPr>
          <w:rFonts w:ascii="Times New Roman" w:hAnsi="Times New Roman"/>
          <w:sz w:val="22"/>
          <w:szCs w:val="22"/>
          <w:lang w:eastAsia="en-US"/>
        </w:rPr>
        <w:lastRenderedPageBreak/>
        <w:t xml:space="preserve">Скоростта на движение на жп возила в междугарието по книжка разписание е 80 км/час. </w:t>
      </w:r>
    </w:p>
    <w:p w:rsidR="007B56EC" w:rsidRPr="00D92118" w:rsidRDefault="007B56EC" w:rsidP="007B56EC">
      <w:pPr>
        <w:contextualSpacing/>
        <w:jc w:val="both"/>
        <w:rPr>
          <w:rFonts w:ascii="Times New Roman" w:hAnsi="Times New Roman"/>
          <w:sz w:val="22"/>
          <w:szCs w:val="22"/>
          <w:lang w:eastAsia="en-US"/>
        </w:rPr>
      </w:pPr>
      <w:r w:rsidRPr="00D92118">
        <w:rPr>
          <w:rFonts w:ascii="Times New Roman" w:hAnsi="Times New Roman"/>
          <w:sz w:val="22"/>
          <w:szCs w:val="22"/>
          <w:lang w:eastAsia="en-US"/>
        </w:rPr>
        <w:t>Проектната скорост в междугарието е 95 км/час.</w:t>
      </w:r>
    </w:p>
    <w:p w:rsidR="007B56EC" w:rsidRPr="00D92118" w:rsidRDefault="007B56EC" w:rsidP="007B56EC">
      <w:pPr>
        <w:contextualSpacing/>
        <w:jc w:val="both"/>
        <w:rPr>
          <w:rFonts w:ascii="Times New Roman" w:hAnsi="Times New Roman"/>
          <w:sz w:val="22"/>
          <w:szCs w:val="22"/>
          <w:lang w:eastAsia="en-US"/>
        </w:rPr>
      </w:pPr>
      <w:r w:rsidRPr="00D92118">
        <w:rPr>
          <w:rFonts w:ascii="Times New Roman" w:hAnsi="Times New Roman"/>
          <w:sz w:val="22"/>
          <w:szCs w:val="22"/>
          <w:lang w:eastAsia="en-US"/>
        </w:rPr>
        <w:t xml:space="preserve">Изпълнява се </w:t>
      </w:r>
      <w:r w:rsidRPr="00D92118">
        <w:rPr>
          <w:rFonts w:ascii="Times New Roman" w:hAnsi="Times New Roman"/>
          <w:sz w:val="22"/>
          <w:szCs w:val="22"/>
          <w:u w:val="single"/>
          <w:lang w:eastAsia="en-US"/>
        </w:rPr>
        <w:t>Договор № 11938/10.05.2023 г.</w:t>
      </w:r>
      <w:r w:rsidRPr="00D92118">
        <w:rPr>
          <w:rFonts w:ascii="Times New Roman" w:hAnsi="Times New Roman"/>
          <w:sz w:val="22"/>
          <w:szCs w:val="22"/>
          <w:lang w:eastAsia="en-US"/>
        </w:rPr>
        <w:t xml:space="preserve"> за строителство с ДЗЗД „ГРУП РЕЙЛ ВЕТОВО“ – гр. София.</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 xml:space="preserve">Разплатените средства към </w:t>
      </w:r>
      <w:r w:rsidRPr="00D92118">
        <w:rPr>
          <w:rFonts w:ascii="Times New Roman" w:hAnsi="Times New Roman"/>
          <w:iCs/>
          <w:sz w:val="22"/>
          <w:szCs w:val="22"/>
        </w:rPr>
        <w:t>30.06.2026</w:t>
      </w:r>
      <w:r w:rsidRPr="00D92118">
        <w:rPr>
          <w:rFonts w:ascii="Times New Roman" w:hAnsi="Times New Roman"/>
          <w:iCs/>
          <w:sz w:val="22"/>
          <w:szCs w:val="22"/>
          <w:lang w:val="ru-RU"/>
        </w:rPr>
        <w:t xml:space="preserve"> </w:t>
      </w:r>
      <w:r w:rsidRPr="00D92118">
        <w:rPr>
          <w:rFonts w:ascii="Times New Roman" w:hAnsi="Times New Roman"/>
          <w:sz w:val="22"/>
          <w:szCs w:val="22"/>
        </w:rPr>
        <w:t xml:space="preserve">г. са в размер на </w:t>
      </w:r>
      <w:r w:rsidRPr="00D92118">
        <w:rPr>
          <w:rFonts w:ascii="Times New Roman" w:hAnsi="Times New Roman"/>
          <w:b/>
          <w:bCs/>
          <w:sz w:val="22"/>
          <w:szCs w:val="22"/>
          <w:lang w:eastAsia="x-none"/>
        </w:rPr>
        <w:t xml:space="preserve">333 301,92 </w:t>
      </w:r>
      <w:r w:rsidRPr="00D92118">
        <w:rPr>
          <w:rFonts w:ascii="Times New Roman" w:hAnsi="Times New Roman"/>
          <w:b/>
          <w:bCs/>
          <w:sz w:val="22"/>
          <w:szCs w:val="22"/>
        </w:rPr>
        <w:t>евро</w:t>
      </w:r>
      <w:r w:rsidRPr="00D92118">
        <w:rPr>
          <w:rFonts w:ascii="Times New Roman" w:hAnsi="Times New Roman"/>
          <w:iCs/>
          <w:sz w:val="22"/>
          <w:szCs w:val="22"/>
        </w:rPr>
        <w:t>.</w:t>
      </w:r>
      <w:r w:rsidRPr="00D92118">
        <w:rPr>
          <w:rFonts w:ascii="Times New Roman" w:hAnsi="Times New Roman"/>
          <w:sz w:val="22"/>
          <w:szCs w:val="22"/>
        </w:rPr>
        <w:t xml:space="preserve"> </w:t>
      </w:r>
    </w:p>
    <w:p w:rsidR="007B56EC" w:rsidRPr="00D92118" w:rsidRDefault="007B56EC" w:rsidP="007B56EC">
      <w:pPr>
        <w:pStyle w:val="Heading5"/>
        <w:spacing w:before="120"/>
        <w:jc w:val="both"/>
        <w:rPr>
          <w:rFonts w:ascii="Times New Roman" w:eastAsia="Calibri" w:hAnsi="Times New Roman"/>
          <w:b/>
          <w:i/>
          <w:iCs/>
          <w:sz w:val="22"/>
          <w:szCs w:val="22"/>
          <w:lang w:eastAsia="en-US"/>
        </w:rPr>
      </w:pPr>
      <w:r w:rsidRPr="00D92118">
        <w:rPr>
          <w:rFonts w:ascii="Times New Roman" w:eastAsia="Calibri" w:hAnsi="Times New Roman"/>
          <w:b/>
          <w:i/>
          <w:iCs/>
          <w:sz w:val="22"/>
          <w:szCs w:val="22"/>
          <w:lang w:eastAsia="en-US"/>
        </w:rPr>
        <w:t>Обект № 2. „Възстановяване на проектните параметри в гара Хитрино от км 109+475 до км 110+700 с дължина 1 225 м по ІХ-та жп линия“.</w:t>
      </w:r>
    </w:p>
    <w:p w:rsidR="007B56EC" w:rsidRPr="00D92118" w:rsidRDefault="007B56EC" w:rsidP="007B56EC">
      <w:pPr>
        <w:jc w:val="both"/>
        <w:rPr>
          <w:rFonts w:ascii="Times New Roman" w:hAnsi="Times New Roman"/>
          <w:sz w:val="22"/>
          <w:szCs w:val="22"/>
          <w:lang w:eastAsia="en-US"/>
        </w:rPr>
      </w:pPr>
      <w:r w:rsidRPr="00D92118">
        <w:rPr>
          <w:rFonts w:ascii="Times New Roman" w:hAnsi="Times New Roman"/>
          <w:bCs/>
          <w:sz w:val="22"/>
          <w:szCs w:val="22"/>
        </w:rPr>
        <w:t xml:space="preserve">Гара Хитрино е построена като междинна гара с ос приемно здание на км 110+028.80 по девета жп линия Русе - Каспичан и се намира между гарите Висока поляна и Плиска. Гара Хитрино има 4 коловоза, като главен е 2-ри коловоз. </w:t>
      </w:r>
      <w:r w:rsidRPr="00D92118">
        <w:rPr>
          <w:rFonts w:ascii="Times New Roman" w:hAnsi="Times New Roman"/>
          <w:sz w:val="22"/>
          <w:szCs w:val="22"/>
          <w:lang w:eastAsia="en-US"/>
        </w:rPr>
        <w:t xml:space="preserve">Отвеждането на повърхностните води е с необлицовани земни канавки в много лошо състояние; запълнени частично или почти напълно, силно обрасли. Общото състояние на баластовата призма е лошо, почти по цялата дължина е с нарушено напречно сечение. Релсотраверсовата скара е от релси тип 49 кг/м върху дървени и стоманобетонови траверси, напукани и усукани, скреплението е компрометирано и не отговаря на нормите. Не е добро и състоянието на железния път по ос и ниво. Не е полаган защитен пласт съгласно изискването на Наредба № 55. </w:t>
      </w:r>
    </w:p>
    <w:p w:rsidR="007B56EC" w:rsidRPr="00D92118" w:rsidRDefault="007B56EC" w:rsidP="007B56EC">
      <w:pPr>
        <w:jc w:val="both"/>
        <w:rPr>
          <w:rFonts w:ascii="Times New Roman" w:hAnsi="Times New Roman"/>
          <w:bCs/>
          <w:sz w:val="22"/>
          <w:szCs w:val="22"/>
        </w:rPr>
      </w:pPr>
      <w:r w:rsidRPr="00D92118">
        <w:rPr>
          <w:rFonts w:ascii="Times New Roman" w:hAnsi="Times New Roman"/>
          <w:bCs/>
          <w:sz w:val="22"/>
          <w:szCs w:val="22"/>
        </w:rPr>
        <w:t xml:space="preserve">Изпълнява се </w:t>
      </w:r>
      <w:r w:rsidRPr="00D92118">
        <w:rPr>
          <w:rFonts w:ascii="Times New Roman" w:hAnsi="Times New Roman"/>
          <w:bCs/>
          <w:sz w:val="22"/>
          <w:szCs w:val="22"/>
          <w:u w:val="single"/>
        </w:rPr>
        <w:t>Договор № 11936 от 10.05.2023 г.</w:t>
      </w:r>
      <w:r w:rsidRPr="00D92118">
        <w:rPr>
          <w:rFonts w:ascii="Times New Roman" w:hAnsi="Times New Roman"/>
          <w:bCs/>
          <w:sz w:val="22"/>
          <w:szCs w:val="22"/>
        </w:rPr>
        <w:t xml:space="preserve"> с „ИНФРАСТРУКТУРНО СТРОИТЕЛСТВО“ АД – гр. София. </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 xml:space="preserve">Разплатените средства към </w:t>
      </w:r>
      <w:r w:rsidRPr="00D92118">
        <w:rPr>
          <w:rFonts w:ascii="Times New Roman" w:hAnsi="Times New Roman"/>
          <w:iCs/>
          <w:sz w:val="22"/>
          <w:szCs w:val="22"/>
        </w:rPr>
        <w:t>30.06.2026</w:t>
      </w:r>
      <w:r w:rsidRPr="00D92118">
        <w:rPr>
          <w:rFonts w:ascii="Times New Roman" w:hAnsi="Times New Roman"/>
          <w:iCs/>
          <w:sz w:val="22"/>
          <w:szCs w:val="22"/>
          <w:lang w:val="ru-RU"/>
        </w:rPr>
        <w:t xml:space="preserve"> </w:t>
      </w:r>
      <w:r w:rsidRPr="00D92118">
        <w:rPr>
          <w:rFonts w:ascii="Times New Roman" w:hAnsi="Times New Roman"/>
          <w:sz w:val="22"/>
          <w:szCs w:val="22"/>
        </w:rPr>
        <w:t xml:space="preserve">г. са в размер на </w:t>
      </w:r>
      <w:r w:rsidRPr="00D92118">
        <w:rPr>
          <w:rFonts w:ascii="Times New Roman" w:hAnsi="Times New Roman"/>
          <w:b/>
          <w:bCs/>
          <w:sz w:val="22"/>
          <w:szCs w:val="22"/>
          <w:lang w:eastAsia="x-none"/>
        </w:rPr>
        <w:t xml:space="preserve">553 741,67 </w:t>
      </w:r>
      <w:r w:rsidRPr="00D92118">
        <w:rPr>
          <w:rFonts w:ascii="Times New Roman" w:hAnsi="Times New Roman"/>
          <w:b/>
          <w:bCs/>
          <w:sz w:val="22"/>
          <w:szCs w:val="22"/>
        </w:rPr>
        <w:t>евро</w:t>
      </w:r>
      <w:r w:rsidRPr="00D92118">
        <w:rPr>
          <w:rFonts w:ascii="Times New Roman" w:hAnsi="Times New Roman"/>
          <w:iCs/>
          <w:sz w:val="22"/>
          <w:szCs w:val="22"/>
        </w:rPr>
        <w:t>.</w:t>
      </w:r>
      <w:r w:rsidRPr="00D92118">
        <w:rPr>
          <w:rFonts w:ascii="Times New Roman" w:hAnsi="Times New Roman"/>
          <w:sz w:val="22"/>
          <w:szCs w:val="22"/>
        </w:rPr>
        <w:t xml:space="preserve"> </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 xml:space="preserve">Изпълнява се </w:t>
      </w:r>
      <w:r w:rsidRPr="00D92118">
        <w:rPr>
          <w:rFonts w:ascii="Times New Roman" w:hAnsi="Times New Roman"/>
          <w:sz w:val="22"/>
          <w:szCs w:val="22"/>
          <w:u w:val="single"/>
        </w:rPr>
        <w:t>Договор № 11718 от 31.08.2023 г.</w:t>
      </w:r>
      <w:r w:rsidRPr="00D92118">
        <w:rPr>
          <w:rFonts w:ascii="Times New Roman" w:hAnsi="Times New Roman"/>
          <w:sz w:val="22"/>
          <w:szCs w:val="22"/>
        </w:rPr>
        <w:t xml:space="preserve"> с ДЗЗД „АЙ СИ ДЖИ-КСС“ – гр. София за Оценка на съответствието на инвестиционния проект със съществените изисквания към строежите в Република България, съгласно ЗУТ и упражняване на строителен надзор за обекта. </w:t>
      </w:r>
    </w:p>
    <w:p w:rsidR="007B56EC" w:rsidRPr="00D92118" w:rsidRDefault="007B56EC" w:rsidP="007B56EC">
      <w:pPr>
        <w:jc w:val="both"/>
        <w:rPr>
          <w:rFonts w:ascii="Times New Roman" w:hAnsi="Times New Roman"/>
          <w:sz w:val="22"/>
          <w:szCs w:val="22"/>
        </w:rPr>
      </w:pPr>
      <w:r w:rsidRPr="00D92118">
        <w:rPr>
          <w:rFonts w:ascii="Times New Roman" w:hAnsi="Times New Roman"/>
          <w:sz w:val="22"/>
          <w:szCs w:val="22"/>
        </w:rPr>
        <w:t xml:space="preserve">Разплатените средства от 01.01.2026 г. до 30.06.2026 г. са в размер на </w:t>
      </w:r>
      <w:r w:rsidRPr="00D92118">
        <w:rPr>
          <w:rFonts w:ascii="Times New Roman" w:hAnsi="Times New Roman"/>
          <w:b/>
          <w:bCs/>
          <w:sz w:val="22"/>
          <w:szCs w:val="22"/>
        </w:rPr>
        <w:t>15 121,29 евро</w:t>
      </w:r>
      <w:r w:rsidRPr="00D92118">
        <w:rPr>
          <w:rFonts w:ascii="Times New Roman" w:hAnsi="Times New Roman"/>
          <w:sz w:val="22"/>
          <w:szCs w:val="22"/>
        </w:rPr>
        <w:t xml:space="preserve">. </w:t>
      </w:r>
    </w:p>
    <w:p w:rsidR="007B56EC" w:rsidRPr="00D92118" w:rsidRDefault="007B56EC" w:rsidP="007B56EC">
      <w:pPr>
        <w:pStyle w:val="Heading5"/>
        <w:spacing w:before="120"/>
        <w:jc w:val="both"/>
        <w:rPr>
          <w:rFonts w:ascii="Times New Roman" w:eastAsia="Calibri" w:hAnsi="Times New Roman"/>
          <w:b/>
          <w:i/>
          <w:iCs/>
          <w:sz w:val="22"/>
          <w:szCs w:val="22"/>
          <w:lang w:eastAsia="en-US"/>
        </w:rPr>
      </w:pPr>
      <w:r w:rsidRPr="00D92118">
        <w:rPr>
          <w:rFonts w:ascii="Times New Roman" w:eastAsia="Calibri" w:hAnsi="Times New Roman"/>
          <w:b/>
          <w:i/>
          <w:iCs/>
          <w:sz w:val="22"/>
          <w:szCs w:val="22"/>
          <w:lang w:eastAsia="en-US"/>
        </w:rPr>
        <w:t>Обект № 3. „Възстановяване на проектните параметри в гара Плиска от км 129+100 до км 130+175 м с дължина 1 075 м по ІХ-та жп линия“.</w:t>
      </w:r>
    </w:p>
    <w:p w:rsidR="007B56EC" w:rsidRPr="00D92118" w:rsidRDefault="007B56EC" w:rsidP="007B56EC">
      <w:pPr>
        <w:jc w:val="both"/>
        <w:rPr>
          <w:rFonts w:ascii="Times New Roman" w:hAnsi="Times New Roman"/>
          <w:sz w:val="22"/>
          <w:szCs w:val="22"/>
          <w:lang w:eastAsia="en-US"/>
        </w:rPr>
      </w:pPr>
      <w:r w:rsidRPr="00D92118">
        <w:rPr>
          <w:rFonts w:ascii="Times New Roman" w:hAnsi="Times New Roman"/>
          <w:bCs/>
          <w:sz w:val="22"/>
          <w:szCs w:val="22"/>
        </w:rPr>
        <w:t xml:space="preserve">Гара Плиска е построена като междинна гара с ос приемно здание на км 129+735.60 по девета жп линия Русе - Каспичан и се намира между гарите Хитрино и Каспичан. Гара Плиска има 6 коловоза, като главен е 3-ти коловоз. </w:t>
      </w:r>
      <w:r w:rsidRPr="00D92118">
        <w:rPr>
          <w:rFonts w:ascii="Times New Roman" w:hAnsi="Times New Roman"/>
          <w:sz w:val="22"/>
          <w:szCs w:val="22"/>
          <w:lang w:eastAsia="en-US"/>
        </w:rPr>
        <w:t>Отвеждането на повърхностните води е с необлицовани земни канавки в много лошо състояние; запълнени частично или почти напълно, силно обрасли. Общото състояние на баластовата призма е лошо, почти по цялата дължина е с нарушено напречно сечение. Релсотраверсовата скара е от релси тип 49 кг/м върху дървени и стоманобетонови траверси, напукани и усукани, скреплението е компрометирано и не отговаря на нормите. Не е добро и състоянието на железния път по ос и ниво. Не е полаган защитен пласт съгласно изискването на Наредба № 55. Контактната мрежа е изградена от твърди и гъвкави напречници, като фундаментите на стълбовете попадат извън отчуждението на ДП НКЖИ. Поради бракувани и демонтирани 4-ти и 5-ти коловози, е необходимо да се изгради нова стълбовна линия в отчуждението.</w:t>
      </w:r>
    </w:p>
    <w:p w:rsidR="007B56EC" w:rsidRPr="00D92118" w:rsidRDefault="007B56EC" w:rsidP="007B56EC">
      <w:pPr>
        <w:jc w:val="both"/>
        <w:rPr>
          <w:rFonts w:ascii="Times New Roman" w:eastAsia="Calibri" w:hAnsi="Times New Roman"/>
          <w:sz w:val="22"/>
          <w:szCs w:val="22"/>
          <w:lang w:eastAsia="en-US"/>
        </w:rPr>
      </w:pPr>
      <w:r w:rsidRPr="00D92118">
        <w:rPr>
          <w:rFonts w:ascii="Times New Roman" w:eastAsia="Calibri" w:hAnsi="Times New Roman"/>
          <w:sz w:val="22"/>
          <w:szCs w:val="22"/>
          <w:lang w:eastAsia="en-US"/>
        </w:rPr>
        <w:t xml:space="preserve">Изпълнява се </w:t>
      </w:r>
      <w:r w:rsidRPr="00D92118">
        <w:rPr>
          <w:rFonts w:ascii="Times New Roman" w:eastAsia="Calibri" w:hAnsi="Times New Roman"/>
          <w:sz w:val="22"/>
          <w:szCs w:val="22"/>
          <w:u w:val="single"/>
          <w:lang w:eastAsia="en-US"/>
        </w:rPr>
        <w:t>Договор № 11860/23.02.2023 г.</w:t>
      </w:r>
      <w:r w:rsidRPr="00D92118">
        <w:rPr>
          <w:rFonts w:ascii="Times New Roman" w:eastAsia="Calibri" w:hAnsi="Times New Roman"/>
          <w:sz w:val="22"/>
          <w:szCs w:val="22"/>
          <w:lang w:eastAsia="en-US"/>
        </w:rPr>
        <w:t xml:space="preserve"> с Обединение „Гара Плиска“ – гр. София.</w:t>
      </w:r>
    </w:p>
    <w:p w:rsidR="007B56EC" w:rsidRPr="00D92118" w:rsidRDefault="007B56EC" w:rsidP="007B56EC">
      <w:pPr>
        <w:jc w:val="both"/>
        <w:rPr>
          <w:rFonts w:ascii="Times New Roman" w:eastAsia="Calibri" w:hAnsi="Times New Roman"/>
          <w:sz w:val="22"/>
          <w:szCs w:val="22"/>
          <w:lang w:eastAsia="en-US"/>
        </w:rPr>
      </w:pPr>
      <w:r w:rsidRPr="00D92118">
        <w:rPr>
          <w:rFonts w:ascii="Times New Roman" w:eastAsia="Calibri" w:hAnsi="Times New Roman"/>
          <w:sz w:val="22"/>
          <w:szCs w:val="22"/>
          <w:lang w:eastAsia="en-US"/>
        </w:rPr>
        <w:t xml:space="preserve">Разплатените средства от 01.01.2026 г. до 30.06.2026 г. са в размер на </w:t>
      </w:r>
      <w:r w:rsidRPr="00D92118">
        <w:rPr>
          <w:rFonts w:ascii="Times New Roman" w:eastAsia="Calibri" w:hAnsi="Times New Roman"/>
          <w:b/>
          <w:bCs/>
          <w:sz w:val="22"/>
          <w:szCs w:val="22"/>
          <w:lang w:eastAsia="en-US"/>
        </w:rPr>
        <w:t>551 305,83 евро</w:t>
      </w:r>
      <w:r w:rsidRPr="00D92118">
        <w:rPr>
          <w:rFonts w:ascii="Times New Roman" w:eastAsia="Calibri" w:hAnsi="Times New Roman"/>
          <w:sz w:val="22"/>
          <w:szCs w:val="22"/>
          <w:lang w:eastAsia="en-US"/>
        </w:rPr>
        <w:t>.</w:t>
      </w:r>
    </w:p>
    <w:p w:rsidR="007B56EC" w:rsidRPr="00D92118" w:rsidRDefault="007B56EC" w:rsidP="007B56EC">
      <w:pPr>
        <w:jc w:val="both"/>
        <w:rPr>
          <w:rFonts w:ascii="Times New Roman" w:eastAsia="Calibri" w:hAnsi="Times New Roman"/>
          <w:sz w:val="22"/>
          <w:szCs w:val="22"/>
          <w:lang w:eastAsia="en-US"/>
        </w:rPr>
      </w:pPr>
      <w:r w:rsidRPr="00D92118">
        <w:rPr>
          <w:rFonts w:ascii="Times New Roman" w:eastAsia="Calibri" w:hAnsi="Times New Roman"/>
          <w:sz w:val="22"/>
          <w:szCs w:val="22"/>
          <w:lang w:eastAsia="en-US"/>
        </w:rPr>
        <w:t xml:space="preserve">Изпълнява се </w:t>
      </w:r>
      <w:r w:rsidRPr="00D92118">
        <w:rPr>
          <w:rFonts w:ascii="Times New Roman" w:eastAsia="Calibri" w:hAnsi="Times New Roman"/>
          <w:sz w:val="22"/>
          <w:szCs w:val="22"/>
          <w:u w:val="single"/>
          <w:lang w:eastAsia="en-US"/>
        </w:rPr>
        <w:t>Договор № 11687/30.06.2022 г.</w:t>
      </w:r>
      <w:r w:rsidRPr="00D92118">
        <w:rPr>
          <w:rFonts w:ascii="Times New Roman" w:eastAsia="Calibri" w:hAnsi="Times New Roman"/>
          <w:sz w:val="22"/>
          <w:szCs w:val="22"/>
          <w:lang w:eastAsia="en-US"/>
        </w:rPr>
        <w:t xml:space="preserve"> с ДЗЗД „ЕТЕ ИНФРАСТРУКТУРА“ – гр. София за Оценка на съответствието на инвестиционния проект със съществените изисквания към строежите в Република България, съгласно ЗУТ и упражняване на строителен надзор за обекта. </w:t>
      </w:r>
    </w:p>
    <w:p w:rsidR="007B56EC" w:rsidRPr="00D92118" w:rsidRDefault="007B56EC" w:rsidP="007B56EC">
      <w:pPr>
        <w:jc w:val="both"/>
        <w:rPr>
          <w:rStyle w:val="Strong"/>
          <w:rFonts w:ascii="Times New Roman" w:hAnsi="Times New Roman"/>
          <w:i/>
          <w:sz w:val="22"/>
          <w:szCs w:val="22"/>
        </w:rPr>
      </w:pPr>
      <w:r w:rsidRPr="00D92118">
        <w:rPr>
          <w:rFonts w:ascii="Times New Roman" w:eastAsia="Calibri" w:hAnsi="Times New Roman"/>
          <w:sz w:val="22"/>
          <w:szCs w:val="22"/>
          <w:lang w:eastAsia="en-US"/>
        </w:rPr>
        <w:t xml:space="preserve">Разплатените средства към 30.06.2026 г. са в размер на </w:t>
      </w:r>
      <w:r w:rsidRPr="00D92118">
        <w:rPr>
          <w:rFonts w:ascii="Times New Roman" w:eastAsia="Calibri" w:hAnsi="Times New Roman"/>
          <w:b/>
          <w:bCs/>
          <w:sz w:val="22"/>
          <w:szCs w:val="22"/>
          <w:lang w:eastAsia="en-US"/>
        </w:rPr>
        <w:t>8 300,08 евро</w:t>
      </w:r>
      <w:r w:rsidRPr="00D92118">
        <w:rPr>
          <w:rFonts w:ascii="Times New Roman" w:eastAsia="Calibri" w:hAnsi="Times New Roman"/>
          <w:sz w:val="22"/>
          <w:szCs w:val="22"/>
          <w:lang w:eastAsia="en-US"/>
        </w:rPr>
        <w:t>.</w:t>
      </w:r>
    </w:p>
    <w:p w:rsidR="00D92118" w:rsidRDefault="00D92118" w:rsidP="007B56EC">
      <w:pPr>
        <w:pStyle w:val="Heading4"/>
        <w:jc w:val="both"/>
        <w:rPr>
          <w:rFonts w:ascii="Times New Roman" w:hAnsi="Times New Roman"/>
          <w:iCs/>
          <w:sz w:val="22"/>
          <w:szCs w:val="22"/>
          <w:highlight w:val="yellow"/>
          <w:lang w:eastAsia="en-US"/>
        </w:rPr>
      </w:pPr>
    </w:p>
    <w:p w:rsidR="00D92118" w:rsidRPr="00D92118" w:rsidRDefault="00D92118" w:rsidP="00D92118">
      <w:pPr>
        <w:keepNext/>
        <w:autoSpaceDE/>
        <w:autoSpaceDN/>
        <w:adjustRightInd/>
        <w:spacing w:before="240" w:after="60"/>
        <w:jc w:val="both"/>
        <w:outlineLvl w:val="3"/>
        <w:rPr>
          <w:rFonts w:ascii="Times New Roman" w:hAnsi="Times New Roman"/>
          <w:b/>
          <w:bCs/>
          <w:iCs/>
          <w:sz w:val="22"/>
          <w:szCs w:val="22"/>
          <w:lang w:eastAsia="en-US"/>
        </w:rPr>
      </w:pPr>
      <w:r w:rsidRPr="00D92118">
        <w:rPr>
          <w:rFonts w:ascii="Times New Roman" w:hAnsi="Times New Roman"/>
          <w:b/>
          <w:bCs/>
          <w:iCs/>
          <w:sz w:val="22"/>
          <w:szCs w:val="22"/>
          <w:lang w:eastAsia="en-US"/>
        </w:rPr>
        <w:t>ПРОЕКТ: „Доставка жп механизация“ - NP-25.001-0138</w:t>
      </w:r>
    </w:p>
    <w:p w:rsidR="00D92118" w:rsidRPr="00D92118" w:rsidRDefault="00D92118" w:rsidP="00D92118">
      <w:pPr>
        <w:autoSpaceDE/>
        <w:autoSpaceDN/>
        <w:adjustRightInd/>
        <w:jc w:val="both"/>
        <w:rPr>
          <w:rFonts w:ascii="Times New Roman" w:hAnsi="Times New Roman"/>
          <w:sz w:val="22"/>
          <w:szCs w:val="22"/>
        </w:rPr>
      </w:pPr>
      <w:r w:rsidRPr="00D92118">
        <w:rPr>
          <w:rFonts w:ascii="Times New Roman" w:hAnsi="Times New Roman"/>
          <w:snapToGrid w:val="0"/>
          <w:sz w:val="22"/>
          <w:szCs w:val="22"/>
          <w:lang w:eastAsia="en-US"/>
        </w:rPr>
        <w:t>Към 30.06.2026 г.</w:t>
      </w:r>
      <w:r w:rsidRPr="00D92118">
        <w:rPr>
          <w:rFonts w:ascii="Times New Roman" w:hAnsi="Times New Roman"/>
          <w:sz w:val="22"/>
          <w:szCs w:val="22"/>
        </w:rPr>
        <w:t xml:space="preserve"> усвоените капиталови трансфери са в размер на </w:t>
      </w:r>
      <w:r w:rsidRPr="00D92118">
        <w:rPr>
          <w:rFonts w:ascii="Times New Roman" w:hAnsi="Times New Roman"/>
          <w:b/>
          <w:sz w:val="22"/>
          <w:szCs w:val="22"/>
          <w:lang w:eastAsia="x-none"/>
        </w:rPr>
        <w:t xml:space="preserve">21 203 650,99 </w:t>
      </w:r>
      <w:r w:rsidRPr="00D92118">
        <w:rPr>
          <w:rFonts w:ascii="Times New Roman" w:hAnsi="Times New Roman"/>
          <w:b/>
          <w:bCs/>
          <w:sz w:val="22"/>
          <w:szCs w:val="22"/>
        </w:rPr>
        <w:t>евро</w:t>
      </w:r>
      <w:r w:rsidRPr="00D92118">
        <w:rPr>
          <w:rFonts w:ascii="Times New Roman" w:hAnsi="Times New Roman"/>
          <w:b/>
          <w:bCs/>
          <w:iCs/>
          <w:sz w:val="22"/>
          <w:szCs w:val="22"/>
        </w:rPr>
        <w:t>.</w:t>
      </w:r>
      <w:r w:rsidRPr="00D92118">
        <w:rPr>
          <w:rFonts w:ascii="Times New Roman" w:hAnsi="Times New Roman"/>
          <w:sz w:val="22"/>
          <w:szCs w:val="22"/>
        </w:rPr>
        <w:t xml:space="preserve"> </w:t>
      </w:r>
    </w:p>
    <w:p w:rsidR="00D92118" w:rsidRDefault="00D92118" w:rsidP="007B56EC">
      <w:pPr>
        <w:pStyle w:val="Heading4"/>
        <w:jc w:val="both"/>
        <w:rPr>
          <w:rFonts w:ascii="Times New Roman" w:hAnsi="Times New Roman"/>
          <w:iCs/>
          <w:sz w:val="22"/>
          <w:szCs w:val="22"/>
          <w:highlight w:val="yellow"/>
          <w:lang w:eastAsia="en-US"/>
        </w:rPr>
      </w:pPr>
    </w:p>
    <w:p w:rsidR="007B56EC" w:rsidRPr="00D92118" w:rsidRDefault="007B56EC" w:rsidP="007B56EC">
      <w:pPr>
        <w:pStyle w:val="Heading5"/>
        <w:spacing w:before="120"/>
        <w:jc w:val="both"/>
        <w:rPr>
          <w:rFonts w:ascii="Times New Roman" w:eastAsia="Calibri" w:hAnsi="Times New Roman"/>
          <w:b/>
          <w:i/>
          <w:iCs/>
          <w:sz w:val="22"/>
          <w:szCs w:val="22"/>
          <w:lang w:eastAsia="en-US"/>
        </w:rPr>
      </w:pPr>
      <w:r w:rsidRPr="00D92118">
        <w:rPr>
          <w:rFonts w:ascii="Times New Roman" w:eastAsia="Calibri" w:hAnsi="Times New Roman"/>
          <w:b/>
          <w:i/>
          <w:iCs/>
          <w:sz w:val="22"/>
          <w:szCs w:val="22"/>
          <w:lang w:eastAsia="en-US"/>
        </w:rPr>
        <w:t>Обект № 1. „Доставка на 6 броя специализирани, радиоуправляеми хидравлични и стрелкови крана заедно с оборудването към тях /ХИАБ/“.</w:t>
      </w:r>
    </w:p>
    <w:p w:rsidR="007B56EC" w:rsidRPr="00D92118" w:rsidRDefault="007B56EC" w:rsidP="007B56EC">
      <w:pPr>
        <w:overflowPunct w:val="0"/>
        <w:ind w:right="51"/>
        <w:jc w:val="both"/>
        <w:textAlignment w:val="baseline"/>
        <w:rPr>
          <w:rFonts w:ascii="Times New Roman" w:hAnsi="Times New Roman"/>
          <w:sz w:val="22"/>
          <w:szCs w:val="22"/>
        </w:rPr>
      </w:pPr>
      <w:r w:rsidRPr="00D92118">
        <w:rPr>
          <w:rFonts w:ascii="Times New Roman" w:hAnsi="Times New Roman"/>
          <w:sz w:val="22"/>
          <w:szCs w:val="22"/>
        </w:rPr>
        <w:t xml:space="preserve">В експлоатационната дейност на Държавно предприятие „Национална компания железопътна инфраструктура” в Република България, в резултат от активирани свлачища и срутвания възникнали след продължителни проливни валежи и естествената ерозия се налага за кратко време разчистване на железния път от свлечени земни и скални маси за бързото възстановяване движението на влаковете. В повечето случаи достъпът до тези райони е изключително затруднен и е възможен единствено по железен път. При извършваните ежедневни обходи на железния път се набелязват потенциално опасните скални късове вследствие на което се предприемат профилактични действия </w:t>
      </w:r>
      <w:r w:rsidRPr="00D92118">
        <w:rPr>
          <w:rFonts w:ascii="Times New Roman" w:hAnsi="Times New Roman"/>
          <w:sz w:val="22"/>
          <w:szCs w:val="22"/>
        </w:rPr>
        <w:lastRenderedPageBreak/>
        <w:t>/взривяване на габарити и скални откоси/ и последващо разчистване след обрушване на скали и козирки.</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eastAsia="Calibri" w:hAnsi="Times New Roman"/>
          <w:iCs/>
          <w:sz w:val="22"/>
          <w:szCs w:val="22"/>
          <w:lang w:eastAsia="en-US"/>
        </w:rPr>
        <w:t>С направената, по гореизложения начин, инвестиция на средства в дългосрочен план ще допринесе за:</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eastAsia="Calibri" w:hAnsi="Times New Roman"/>
          <w:iCs/>
          <w:sz w:val="22"/>
          <w:szCs w:val="22"/>
          <w:lang w:eastAsia="en-US"/>
        </w:rPr>
        <w:t>1. По-бърза смяна на дефектирали (негодни) релси и траверси.</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eastAsia="Calibri" w:hAnsi="Times New Roman"/>
          <w:iCs/>
          <w:sz w:val="22"/>
          <w:szCs w:val="22"/>
          <w:lang w:eastAsia="en-US"/>
        </w:rPr>
        <w:t>2. Рязко увеличение на обема на превозени жп материали, скрепления, стрелкови части.</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eastAsia="Calibri" w:hAnsi="Times New Roman"/>
          <w:iCs/>
          <w:sz w:val="22"/>
          <w:szCs w:val="22"/>
          <w:lang w:eastAsia="en-US"/>
        </w:rPr>
        <w:t>3. Бързо отстраняване на аварии и възстановяване на движението на влаковете след дерайлиране.</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hAnsi="Times New Roman"/>
          <w:sz w:val="22"/>
          <w:szCs w:val="22"/>
        </w:rPr>
        <w:t xml:space="preserve">4. Създаване по-добра организация и ефективност при изпълняване на ежедневни и текущи операции, свързани с поддържането на горното и долното строене на железния път на територията на секцията. </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hAnsi="Times New Roman"/>
          <w:sz w:val="22"/>
          <w:szCs w:val="22"/>
        </w:rPr>
        <w:t xml:space="preserve">5. Намаляване на експлоатационните разходи за резервни части и консумативи, както и ангажирането на по-малко персонал при товаро-разтоварната дейност. </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hAnsi="Times New Roman"/>
          <w:sz w:val="22"/>
          <w:szCs w:val="22"/>
        </w:rPr>
        <w:t>6. Ще се повиши ефективността при доставката, разпределянето по места и складирането на различните жп материали, използвани в ежедневната работа.</w:t>
      </w:r>
    </w:p>
    <w:p w:rsidR="007B56EC" w:rsidRPr="00D92118" w:rsidRDefault="007B56EC" w:rsidP="007B56EC">
      <w:pPr>
        <w:jc w:val="both"/>
        <w:rPr>
          <w:rFonts w:ascii="Times New Roman" w:eastAsia="Calibri" w:hAnsi="Times New Roman"/>
          <w:iCs/>
          <w:sz w:val="22"/>
          <w:szCs w:val="22"/>
          <w:lang w:eastAsia="en-US"/>
        </w:rPr>
      </w:pPr>
      <w:r w:rsidRPr="00D92118">
        <w:rPr>
          <w:rFonts w:ascii="Times New Roman" w:hAnsi="Times New Roman"/>
          <w:sz w:val="22"/>
          <w:szCs w:val="22"/>
        </w:rPr>
        <w:t>7. Гарантиране на ефективна, висококачествена и безаварийна работа на групите по поддържане на железния път, осигурявайки необходимите материали навреме и на точното място.</w:t>
      </w:r>
      <w:r w:rsidRPr="00D92118">
        <w:rPr>
          <w:rFonts w:ascii="Times New Roman" w:eastAsia="Calibri" w:hAnsi="Times New Roman"/>
          <w:iCs/>
          <w:sz w:val="22"/>
          <w:szCs w:val="22"/>
          <w:lang w:eastAsia="en-US"/>
        </w:rPr>
        <w:t xml:space="preserve"> </w:t>
      </w:r>
    </w:p>
    <w:p w:rsidR="007B56EC" w:rsidRPr="00D92118" w:rsidRDefault="007B56EC" w:rsidP="007B56EC">
      <w:pPr>
        <w:jc w:val="both"/>
        <w:rPr>
          <w:rFonts w:ascii="Times New Roman" w:hAnsi="Times New Roman"/>
          <w:bCs/>
          <w:sz w:val="22"/>
          <w:szCs w:val="22"/>
        </w:rPr>
      </w:pPr>
      <w:bookmarkStart w:id="23" w:name="_Hlk213227308"/>
      <w:r w:rsidRPr="00D92118">
        <w:rPr>
          <w:rFonts w:ascii="Times New Roman" w:hAnsi="Times New Roman"/>
          <w:bCs/>
          <w:sz w:val="22"/>
          <w:szCs w:val="22"/>
        </w:rPr>
        <w:t xml:space="preserve">Изпълнява се </w:t>
      </w:r>
      <w:r w:rsidRPr="00D92118">
        <w:rPr>
          <w:rFonts w:ascii="Times New Roman" w:hAnsi="Times New Roman"/>
          <w:bCs/>
          <w:sz w:val="22"/>
          <w:szCs w:val="22"/>
          <w:u w:val="single"/>
        </w:rPr>
        <w:t>Договор № 111341/20.08.2024 г.</w:t>
      </w:r>
      <w:r w:rsidRPr="00D92118">
        <w:rPr>
          <w:rFonts w:ascii="Times New Roman" w:hAnsi="Times New Roman"/>
          <w:bCs/>
          <w:sz w:val="22"/>
          <w:szCs w:val="22"/>
        </w:rPr>
        <w:t xml:space="preserve"> с изпълнител „ХИДРО МАТ“ ЕООД – Бургас.</w:t>
      </w:r>
    </w:p>
    <w:p w:rsidR="007B56EC" w:rsidRPr="00D92118" w:rsidRDefault="007B56EC" w:rsidP="007B56EC">
      <w:pPr>
        <w:jc w:val="both"/>
        <w:rPr>
          <w:rFonts w:ascii="Times New Roman" w:hAnsi="Times New Roman"/>
          <w:sz w:val="22"/>
          <w:szCs w:val="22"/>
          <w:lang w:eastAsia="ar-SA"/>
        </w:rPr>
      </w:pPr>
      <w:r w:rsidRPr="00D92118">
        <w:rPr>
          <w:rFonts w:ascii="Times New Roman" w:hAnsi="Times New Roman"/>
          <w:sz w:val="22"/>
          <w:szCs w:val="22"/>
        </w:rPr>
        <w:t xml:space="preserve">Разплатените средства към </w:t>
      </w:r>
      <w:r w:rsidRPr="00D92118">
        <w:rPr>
          <w:rFonts w:ascii="Times New Roman" w:hAnsi="Times New Roman"/>
          <w:iCs/>
          <w:sz w:val="22"/>
          <w:szCs w:val="22"/>
        </w:rPr>
        <w:t>30.06.2026</w:t>
      </w:r>
      <w:r w:rsidRPr="00D92118">
        <w:rPr>
          <w:rFonts w:ascii="Times New Roman" w:hAnsi="Times New Roman"/>
          <w:iCs/>
          <w:sz w:val="22"/>
          <w:szCs w:val="22"/>
          <w:lang w:val="ru-RU"/>
        </w:rPr>
        <w:t xml:space="preserve"> </w:t>
      </w:r>
      <w:r w:rsidRPr="00D92118">
        <w:rPr>
          <w:rFonts w:ascii="Times New Roman" w:hAnsi="Times New Roman"/>
          <w:sz w:val="22"/>
          <w:szCs w:val="22"/>
        </w:rPr>
        <w:t xml:space="preserve">г. </w:t>
      </w:r>
      <w:r w:rsidRPr="00D92118">
        <w:rPr>
          <w:rFonts w:ascii="Times New Roman" w:hAnsi="Times New Roman"/>
          <w:sz w:val="22"/>
          <w:szCs w:val="22"/>
          <w:lang w:eastAsia="ar-SA"/>
        </w:rPr>
        <w:t xml:space="preserve">са </w:t>
      </w:r>
      <w:r w:rsidRPr="00D92118">
        <w:rPr>
          <w:rFonts w:ascii="Times New Roman" w:hAnsi="Times New Roman"/>
          <w:b/>
          <w:bCs/>
          <w:sz w:val="22"/>
          <w:szCs w:val="22"/>
        </w:rPr>
        <w:t xml:space="preserve">1 585 015,04 </w:t>
      </w:r>
      <w:r w:rsidRPr="00D92118">
        <w:rPr>
          <w:rFonts w:ascii="Times New Roman" w:hAnsi="Times New Roman"/>
          <w:b/>
          <w:bCs/>
          <w:sz w:val="22"/>
          <w:szCs w:val="22"/>
          <w:lang w:eastAsia="ar-SA"/>
        </w:rPr>
        <w:t>евро</w:t>
      </w:r>
      <w:r w:rsidRPr="00D92118">
        <w:rPr>
          <w:rFonts w:ascii="Times New Roman" w:hAnsi="Times New Roman"/>
          <w:sz w:val="22"/>
          <w:szCs w:val="22"/>
          <w:lang w:eastAsia="ar-SA"/>
        </w:rPr>
        <w:t>.</w:t>
      </w:r>
      <w:bookmarkStart w:id="24" w:name="_Hlk29799260"/>
      <w:bookmarkEnd w:id="23"/>
    </w:p>
    <w:p w:rsidR="007B56EC" w:rsidRPr="00D92118" w:rsidRDefault="007B56EC" w:rsidP="007B56EC">
      <w:pPr>
        <w:jc w:val="both"/>
        <w:rPr>
          <w:rFonts w:ascii="Times New Roman" w:eastAsia="Calibri" w:hAnsi="Times New Roman"/>
          <w:bCs/>
          <w:sz w:val="22"/>
          <w:szCs w:val="22"/>
          <w:lang w:eastAsia="en-US"/>
        </w:rPr>
      </w:pPr>
    </w:p>
    <w:p w:rsidR="007B56EC" w:rsidRPr="00D92118" w:rsidRDefault="007B56EC" w:rsidP="007B56EC">
      <w:pPr>
        <w:pStyle w:val="Heading5"/>
        <w:spacing w:before="120"/>
        <w:jc w:val="both"/>
        <w:rPr>
          <w:rFonts w:ascii="Times New Roman" w:eastAsia="Calibri" w:hAnsi="Times New Roman"/>
          <w:b/>
          <w:i/>
          <w:iCs/>
          <w:sz w:val="22"/>
          <w:szCs w:val="22"/>
          <w:lang w:eastAsia="en-US"/>
        </w:rPr>
      </w:pPr>
      <w:r w:rsidRPr="00D92118">
        <w:rPr>
          <w:rFonts w:ascii="Times New Roman" w:eastAsia="Calibri" w:hAnsi="Times New Roman"/>
          <w:b/>
          <w:i/>
          <w:iCs/>
          <w:sz w:val="22"/>
          <w:szCs w:val="22"/>
          <w:lang w:eastAsia="en-US"/>
        </w:rPr>
        <w:t>Обект № 2. Доставка на механизация за контактна мрежа:</w:t>
      </w:r>
    </w:p>
    <w:p w:rsidR="007B56EC" w:rsidRPr="00D92118" w:rsidRDefault="007B56EC" w:rsidP="007B56EC">
      <w:pPr>
        <w:tabs>
          <w:tab w:val="left" w:pos="0"/>
        </w:tabs>
        <w:jc w:val="both"/>
        <w:rPr>
          <w:rFonts w:ascii="Times New Roman" w:hAnsi="Times New Roman"/>
          <w:b/>
          <w:i/>
          <w:iCs/>
          <w:sz w:val="22"/>
          <w:szCs w:val="22"/>
        </w:rPr>
      </w:pPr>
      <w:r w:rsidRPr="00D92118">
        <w:rPr>
          <w:rFonts w:ascii="Times New Roman" w:hAnsi="Times New Roman"/>
          <w:b/>
          <w:i/>
          <w:iCs/>
          <w:sz w:val="22"/>
          <w:szCs w:val="22"/>
        </w:rPr>
        <w:t>- „Доставка, хомологация, обучение на персонала и гаранционно поддържане на 16 броя релсови самоходни специализирани машини (РССМ) за изграждане, поддържане и инспекция на контактната мрежа“.</w:t>
      </w:r>
    </w:p>
    <w:p w:rsidR="007B56EC" w:rsidRPr="00D92118" w:rsidRDefault="007B56EC" w:rsidP="007B56EC">
      <w:pPr>
        <w:jc w:val="both"/>
        <w:rPr>
          <w:rFonts w:ascii="Times New Roman" w:hAnsi="Times New Roman"/>
          <w:bCs/>
          <w:sz w:val="22"/>
          <w:szCs w:val="22"/>
        </w:rPr>
      </w:pPr>
      <w:r w:rsidRPr="00D92118">
        <w:rPr>
          <w:rFonts w:ascii="Times New Roman" w:hAnsi="Times New Roman"/>
          <w:bCs/>
          <w:sz w:val="22"/>
          <w:szCs w:val="22"/>
        </w:rPr>
        <w:t>С доставяне на нови съвременни специализирани машини, ще се гарантира бързо реагиране при бедствени и аварийни ситуации, засягащи контактната мрежа на територията на страната и налагащи извършването на спешни ремонтни работи, както и ще е възможно да се намали средното време за отстраняване на една повреда по контактната мрежа, тъй като служителите ще могат да достигат лесно и безопасно всички точки на контактната мрежа и нейните елементи, което от своя страна ще доведе до намаление време закъснението на влаковете, в следствие повреди по вина на поделение „Електроразпределение“. Също така производителността на труда при почистване на растителността и осигуряване на габарита на контактната мрежа ще се увеличи с около 50%, което от своя страна ще доведе до намаляване времето на закъснение на влаковете, в следствие на паднала растителност по елементите на контактната мрежа, както и снижаване на разхода на гориво на годишна база, тъй като двигателите на новите машини се проектират така, че да отговарят на последните изисквания и стандарти за емисиите на отработените газове и следват тенденциите за намаляване разхода на гориво.</w:t>
      </w:r>
    </w:p>
    <w:p w:rsidR="007B56EC" w:rsidRPr="00D92118" w:rsidRDefault="007B56EC" w:rsidP="007B56EC">
      <w:pPr>
        <w:tabs>
          <w:tab w:val="left" w:pos="0"/>
        </w:tabs>
        <w:jc w:val="both"/>
        <w:rPr>
          <w:rFonts w:ascii="Times New Roman" w:eastAsia="Calibri" w:hAnsi="Times New Roman"/>
          <w:bCs/>
          <w:sz w:val="22"/>
          <w:szCs w:val="22"/>
          <w:lang w:eastAsia="en-US"/>
        </w:rPr>
      </w:pPr>
      <w:r w:rsidRPr="00D92118">
        <w:rPr>
          <w:rFonts w:ascii="Times New Roman" w:hAnsi="Times New Roman"/>
          <w:bCs/>
          <w:sz w:val="22"/>
          <w:szCs w:val="22"/>
        </w:rPr>
        <w:t xml:space="preserve">Изпълнява се </w:t>
      </w:r>
      <w:r w:rsidRPr="00D92118">
        <w:rPr>
          <w:rFonts w:ascii="Times New Roman" w:hAnsi="Times New Roman"/>
          <w:bCs/>
          <w:sz w:val="22"/>
          <w:szCs w:val="22"/>
          <w:u w:val="single"/>
        </w:rPr>
        <w:t>Договор № 11728/27.09.2022 г.</w:t>
      </w:r>
      <w:r w:rsidRPr="00D92118">
        <w:rPr>
          <w:rFonts w:ascii="Times New Roman" w:hAnsi="Times New Roman"/>
          <w:bCs/>
          <w:sz w:val="22"/>
          <w:szCs w:val="22"/>
        </w:rPr>
        <w:t xml:space="preserve"> с изпълнител „</w:t>
      </w:r>
      <w:r w:rsidRPr="00D92118">
        <w:rPr>
          <w:rFonts w:ascii="Times New Roman" w:hAnsi="Times New Roman"/>
          <w:bCs/>
          <w:sz w:val="22"/>
          <w:szCs w:val="22"/>
          <w:lang w:val="en-GB"/>
        </w:rPr>
        <w:t>TESMEC</w:t>
      </w:r>
      <w:r w:rsidRPr="00D92118">
        <w:rPr>
          <w:rFonts w:ascii="Times New Roman" w:hAnsi="Times New Roman"/>
          <w:bCs/>
          <w:sz w:val="22"/>
          <w:szCs w:val="22"/>
        </w:rPr>
        <w:t xml:space="preserve"> </w:t>
      </w:r>
      <w:r w:rsidRPr="00D92118">
        <w:rPr>
          <w:rFonts w:ascii="Times New Roman" w:hAnsi="Times New Roman"/>
          <w:bCs/>
          <w:sz w:val="22"/>
          <w:szCs w:val="22"/>
          <w:lang w:val="en-GB"/>
        </w:rPr>
        <w:t>RAIL</w:t>
      </w:r>
      <w:r w:rsidRPr="00D92118">
        <w:rPr>
          <w:rFonts w:ascii="Times New Roman" w:hAnsi="Times New Roman"/>
          <w:bCs/>
          <w:sz w:val="22"/>
          <w:szCs w:val="22"/>
        </w:rPr>
        <w:t xml:space="preserve">. </w:t>
      </w:r>
      <w:r w:rsidRPr="00D92118">
        <w:rPr>
          <w:rFonts w:ascii="Times New Roman" w:hAnsi="Times New Roman"/>
          <w:bCs/>
          <w:sz w:val="22"/>
          <w:szCs w:val="22"/>
          <w:lang w:val="en-GB"/>
        </w:rPr>
        <w:t>S</w:t>
      </w:r>
      <w:r w:rsidRPr="00D92118">
        <w:rPr>
          <w:rFonts w:ascii="Times New Roman" w:hAnsi="Times New Roman"/>
          <w:bCs/>
          <w:sz w:val="22"/>
          <w:szCs w:val="22"/>
        </w:rPr>
        <w:t>.</w:t>
      </w:r>
      <w:r w:rsidRPr="00D92118">
        <w:rPr>
          <w:rFonts w:ascii="Times New Roman" w:hAnsi="Times New Roman"/>
          <w:bCs/>
          <w:sz w:val="22"/>
          <w:szCs w:val="22"/>
          <w:lang w:val="en-GB"/>
        </w:rPr>
        <w:t>R</w:t>
      </w:r>
      <w:r w:rsidRPr="00D92118">
        <w:rPr>
          <w:rFonts w:ascii="Times New Roman" w:hAnsi="Times New Roman"/>
          <w:bCs/>
          <w:sz w:val="22"/>
          <w:szCs w:val="22"/>
        </w:rPr>
        <w:t>.</w:t>
      </w:r>
      <w:r w:rsidRPr="00D92118">
        <w:rPr>
          <w:rFonts w:ascii="Times New Roman" w:hAnsi="Times New Roman"/>
          <w:bCs/>
          <w:sz w:val="22"/>
          <w:szCs w:val="22"/>
          <w:lang w:val="en-GB"/>
        </w:rPr>
        <w:t>L</w:t>
      </w:r>
      <w:r w:rsidRPr="00D92118">
        <w:rPr>
          <w:rFonts w:ascii="Times New Roman" w:hAnsi="Times New Roman"/>
          <w:bCs/>
          <w:sz w:val="22"/>
          <w:szCs w:val="22"/>
        </w:rPr>
        <w:t>.“ Италия.</w:t>
      </w:r>
    </w:p>
    <w:p w:rsidR="007B56EC" w:rsidRPr="00D92118" w:rsidRDefault="007B56EC" w:rsidP="007B56EC">
      <w:pPr>
        <w:jc w:val="both"/>
        <w:rPr>
          <w:rFonts w:ascii="Times New Roman" w:hAnsi="Times New Roman"/>
          <w:sz w:val="22"/>
          <w:szCs w:val="22"/>
          <w:lang w:eastAsia="ar-SA"/>
        </w:rPr>
      </w:pPr>
      <w:r w:rsidRPr="00D92118">
        <w:rPr>
          <w:rFonts w:ascii="Times New Roman" w:hAnsi="Times New Roman"/>
          <w:sz w:val="22"/>
          <w:szCs w:val="22"/>
          <w:lang w:eastAsia="ar-SA"/>
        </w:rPr>
        <w:t xml:space="preserve">Разплатените средства към 30.06.2026 г. са в размер на </w:t>
      </w:r>
      <w:r w:rsidRPr="00D92118">
        <w:rPr>
          <w:rFonts w:ascii="Times New Roman" w:hAnsi="Times New Roman"/>
          <w:b/>
          <w:bCs/>
          <w:sz w:val="22"/>
          <w:szCs w:val="22"/>
        </w:rPr>
        <w:t xml:space="preserve">5 306 510,93 </w:t>
      </w:r>
      <w:r w:rsidRPr="00D92118">
        <w:rPr>
          <w:rFonts w:ascii="Times New Roman" w:hAnsi="Times New Roman"/>
          <w:b/>
          <w:bCs/>
          <w:sz w:val="22"/>
          <w:szCs w:val="22"/>
          <w:lang w:eastAsia="ar-SA"/>
        </w:rPr>
        <w:t>евро</w:t>
      </w:r>
      <w:r w:rsidRPr="00D92118">
        <w:rPr>
          <w:rFonts w:ascii="Times New Roman" w:hAnsi="Times New Roman"/>
          <w:sz w:val="22"/>
          <w:szCs w:val="22"/>
          <w:lang w:eastAsia="ar-SA"/>
        </w:rPr>
        <w:t>.</w:t>
      </w:r>
    </w:p>
    <w:p w:rsidR="007B56EC" w:rsidRPr="00D92118" w:rsidRDefault="007B56EC" w:rsidP="007B56EC">
      <w:pPr>
        <w:tabs>
          <w:tab w:val="left" w:pos="0"/>
        </w:tabs>
        <w:jc w:val="both"/>
        <w:rPr>
          <w:rFonts w:ascii="Times New Roman" w:eastAsia="Calibri" w:hAnsi="Times New Roman"/>
          <w:sz w:val="22"/>
          <w:szCs w:val="22"/>
          <w:lang w:eastAsia="en-US"/>
        </w:rPr>
      </w:pPr>
      <w:r w:rsidRPr="00D92118">
        <w:rPr>
          <w:rFonts w:ascii="Times New Roman" w:hAnsi="Times New Roman"/>
          <w:sz w:val="22"/>
          <w:szCs w:val="22"/>
        </w:rPr>
        <w:t xml:space="preserve">Сключено Допълнително споразумение № 2 към </w:t>
      </w:r>
      <w:r w:rsidRPr="00D92118">
        <w:rPr>
          <w:rFonts w:ascii="Times New Roman" w:hAnsi="Times New Roman"/>
          <w:sz w:val="22"/>
          <w:szCs w:val="22"/>
          <w:u w:val="single"/>
        </w:rPr>
        <w:t>Договор № 11728/27.09.2022 г.</w:t>
      </w:r>
      <w:r w:rsidRPr="00D92118">
        <w:rPr>
          <w:rFonts w:ascii="Times New Roman" w:hAnsi="Times New Roman"/>
          <w:sz w:val="22"/>
          <w:szCs w:val="22"/>
        </w:rPr>
        <w:t xml:space="preserve"> с изпълнител „</w:t>
      </w:r>
      <w:r w:rsidRPr="00D92118">
        <w:rPr>
          <w:rFonts w:ascii="Times New Roman" w:hAnsi="Times New Roman"/>
          <w:sz w:val="22"/>
          <w:szCs w:val="22"/>
          <w:lang w:val="en-GB"/>
        </w:rPr>
        <w:t>TESMEC</w:t>
      </w:r>
      <w:r w:rsidRPr="00D92118">
        <w:rPr>
          <w:rFonts w:ascii="Times New Roman" w:hAnsi="Times New Roman"/>
          <w:sz w:val="22"/>
          <w:szCs w:val="22"/>
          <w:lang w:val="ru-RU"/>
        </w:rPr>
        <w:t xml:space="preserve"> </w:t>
      </w:r>
      <w:r w:rsidRPr="00D92118">
        <w:rPr>
          <w:rFonts w:ascii="Times New Roman" w:hAnsi="Times New Roman"/>
          <w:sz w:val="22"/>
          <w:szCs w:val="22"/>
          <w:lang w:val="en-GB"/>
        </w:rPr>
        <w:t>RAIL</w:t>
      </w:r>
      <w:r w:rsidRPr="00D92118">
        <w:rPr>
          <w:rFonts w:ascii="Times New Roman" w:hAnsi="Times New Roman"/>
          <w:sz w:val="22"/>
          <w:szCs w:val="22"/>
          <w:lang w:val="ru-RU"/>
        </w:rPr>
        <w:t xml:space="preserve">. </w:t>
      </w:r>
      <w:r w:rsidRPr="00D92118">
        <w:rPr>
          <w:rFonts w:ascii="Times New Roman" w:hAnsi="Times New Roman"/>
          <w:sz w:val="22"/>
          <w:szCs w:val="22"/>
          <w:lang w:val="en-GB"/>
        </w:rPr>
        <w:t>S</w:t>
      </w:r>
      <w:r w:rsidRPr="00D92118">
        <w:rPr>
          <w:rFonts w:ascii="Times New Roman" w:hAnsi="Times New Roman"/>
          <w:sz w:val="22"/>
          <w:szCs w:val="22"/>
          <w:lang w:val="ru-RU"/>
        </w:rPr>
        <w:t>.</w:t>
      </w:r>
      <w:r w:rsidRPr="00D92118">
        <w:rPr>
          <w:rFonts w:ascii="Times New Roman" w:hAnsi="Times New Roman"/>
          <w:sz w:val="22"/>
          <w:szCs w:val="22"/>
          <w:lang w:val="en-GB"/>
        </w:rPr>
        <w:t>R</w:t>
      </w:r>
      <w:r w:rsidRPr="00D92118">
        <w:rPr>
          <w:rFonts w:ascii="Times New Roman" w:hAnsi="Times New Roman"/>
          <w:sz w:val="22"/>
          <w:szCs w:val="22"/>
          <w:lang w:val="ru-RU"/>
        </w:rPr>
        <w:t>.</w:t>
      </w:r>
      <w:r w:rsidRPr="00D92118">
        <w:rPr>
          <w:rFonts w:ascii="Times New Roman" w:hAnsi="Times New Roman"/>
          <w:sz w:val="22"/>
          <w:szCs w:val="22"/>
          <w:lang w:val="en-GB"/>
        </w:rPr>
        <w:t>L</w:t>
      </w:r>
      <w:r w:rsidRPr="00D92118">
        <w:rPr>
          <w:rFonts w:ascii="Times New Roman" w:hAnsi="Times New Roman"/>
          <w:sz w:val="22"/>
          <w:szCs w:val="22"/>
          <w:lang w:val="ru-RU"/>
        </w:rPr>
        <w:t>.</w:t>
      </w:r>
      <w:r w:rsidRPr="00D92118">
        <w:rPr>
          <w:rFonts w:ascii="Times New Roman" w:hAnsi="Times New Roman"/>
          <w:sz w:val="22"/>
          <w:szCs w:val="22"/>
        </w:rPr>
        <w:t>“ Италия.</w:t>
      </w:r>
    </w:p>
    <w:p w:rsidR="007B56EC" w:rsidRPr="00D92118" w:rsidRDefault="007B56EC" w:rsidP="007B56EC">
      <w:pPr>
        <w:jc w:val="both"/>
        <w:rPr>
          <w:rFonts w:ascii="Times New Roman" w:hAnsi="Times New Roman"/>
          <w:sz w:val="22"/>
          <w:szCs w:val="22"/>
          <w:lang w:eastAsia="ar-SA"/>
        </w:rPr>
      </w:pPr>
      <w:r w:rsidRPr="00D92118">
        <w:rPr>
          <w:rFonts w:ascii="Times New Roman" w:hAnsi="Times New Roman"/>
          <w:sz w:val="22"/>
          <w:szCs w:val="22"/>
          <w:lang w:eastAsia="ar-SA"/>
        </w:rPr>
        <w:t xml:space="preserve">Разплатените средства към 30.06.2026 г. са в размер на </w:t>
      </w:r>
      <w:r w:rsidRPr="00D92118">
        <w:rPr>
          <w:rFonts w:ascii="Times New Roman" w:hAnsi="Times New Roman"/>
          <w:b/>
          <w:bCs/>
          <w:sz w:val="22"/>
          <w:szCs w:val="22"/>
        </w:rPr>
        <w:t xml:space="preserve">169 675,28 </w:t>
      </w:r>
      <w:r w:rsidRPr="00D92118">
        <w:rPr>
          <w:rFonts w:ascii="Times New Roman" w:hAnsi="Times New Roman"/>
          <w:b/>
          <w:bCs/>
          <w:sz w:val="22"/>
          <w:szCs w:val="22"/>
          <w:lang w:eastAsia="ar-SA"/>
        </w:rPr>
        <w:t>евро</w:t>
      </w:r>
      <w:r w:rsidRPr="00D92118">
        <w:rPr>
          <w:rFonts w:ascii="Times New Roman" w:hAnsi="Times New Roman"/>
          <w:sz w:val="22"/>
          <w:szCs w:val="22"/>
          <w:lang w:eastAsia="ar-SA"/>
        </w:rPr>
        <w:t>.</w:t>
      </w:r>
    </w:p>
    <w:p w:rsidR="007B56EC" w:rsidRPr="00D92118" w:rsidRDefault="007B56EC" w:rsidP="007B56EC">
      <w:pPr>
        <w:jc w:val="both"/>
        <w:rPr>
          <w:rFonts w:ascii="Times New Roman" w:hAnsi="Times New Roman"/>
          <w:b/>
          <w:i/>
          <w:iCs/>
          <w:sz w:val="22"/>
          <w:szCs w:val="22"/>
        </w:rPr>
      </w:pPr>
      <w:r w:rsidRPr="00D92118">
        <w:rPr>
          <w:rFonts w:ascii="Times New Roman" w:hAnsi="Times New Roman"/>
          <w:b/>
          <w:i/>
          <w:iCs/>
          <w:sz w:val="22"/>
          <w:szCs w:val="22"/>
        </w:rPr>
        <w:t>- „Доставка и интегриране на модификации на 4 броя РССМ“</w:t>
      </w:r>
    </w:p>
    <w:p w:rsidR="007B56EC" w:rsidRPr="00D92118" w:rsidRDefault="007B56EC" w:rsidP="007B56EC">
      <w:pPr>
        <w:tabs>
          <w:tab w:val="left" w:pos="0"/>
        </w:tabs>
        <w:jc w:val="both"/>
        <w:rPr>
          <w:rFonts w:ascii="Times New Roman" w:eastAsia="Calibri" w:hAnsi="Times New Roman"/>
          <w:bCs/>
          <w:sz w:val="22"/>
          <w:szCs w:val="22"/>
          <w:lang w:eastAsia="en-US"/>
        </w:rPr>
      </w:pPr>
      <w:r w:rsidRPr="00D92118">
        <w:rPr>
          <w:rFonts w:ascii="Times New Roman" w:hAnsi="Times New Roman"/>
          <w:bCs/>
          <w:sz w:val="22"/>
          <w:szCs w:val="22"/>
        </w:rPr>
        <w:t xml:space="preserve">Сключено Допълнително споразумение № 2 към </w:t>
      </w:r>
      <w:r w:rsidRPr="00D92118">
        <w:rPr>
          <w:rFonts w:ascii="Times New Roman" w:hAnsi="Times New Roman"/>
          <w:bCs/>
          <w:sz w:val="22"/>
          <w:szCs w:val="22"/>
          <w:u w:val="single"/>
        </w:rPr>
        <w:t>Договор № 11729/27.09.2022 г.</w:t>
      </w:r>
      <w:r w:rsidRPr="00D92118">
        <w:rPr>
          <w:rFonts w:ascii="Times New Roman" w:hAnsi="Times New Roman"/>
          <w:bCs/>
          <w:sz w:val="22"/>
          <w:szCs w:val="22"/>
        </w:rPr>
        <w:t xml:space="preserve"> с изпълнител „</w:t>
      </w:r>
      <w:r w:rsidRPr="00D92118">
        <w:rPr>
          <w:rFonts w:ascii="Times New Roman" w:hAnsi="Times New Roman"/>
          <w:bCs/>
          <w:sz w:val="22"/>
          <w:szCs w:val="22"/>
          <w:lang w:val="en-GB"/>
        </w:rPr>
        <w:t>TESMEC</w:t>
      </w:r>
      <w:r w:rsidRPr="00D92118">
        <w:rPr>
          <w:rFonts w:ascii="Times New Roman" w:hAnsi="Times New Roman"/>
          <w:bCs/>
          <w:sz w:val="22"/>
          <w:szCs w:val="22"/>
          <w:lang w:val="ru-RU"/>
        </w:rPr>
        <w:t xml:space="preserve"> </w:t>
      </w:r>
      <w:r w:rsidRPr="00D92118">
        <w:rPr>
          <w:rFonts w:ascii="Times New Roman" w:hAnsi="Times New Roman"/>
          <w:bCs/>
          <w:sz w:val="22"/>
          <w:szCs w:val="22"/>
          <w:lang w:val="en-GB"/>
        </w:rPr>
        <w:t>RAIL</w:t>
      </w:r>
      <w:r w:rsidRPr="00D92118">
        <w:rPr>
          <w:rFonts w:ascii="Times New Roman" w:hAnsi="Times New Roman"/>
          <w:bCs/>
          <w:sz w:val="22"/>
          <w:szCs w:val="22"/>
          <w:lang w:val="ru-RU"/>
        </w:rPr>
        <w:t xml:space="preserve">. </w:t>
      </w:r>
      <w:r w:rsidRPr="00D92118">
        <w:rPr>
          <w:rFonts w:ascii="Times New Roman" w:hAnsi="Times New Roman"/>
          <w:bCs/>
          <w:sz w:val="22"/>
          <w:szCs w:val="22"/>
          <w:lang w:val="en-GB"/>
        </w:rPr>
        <w:t>S</w:t>
      </w:r>
      <w:r w:rsidRPr="00D92118">
        <w:rPr>
          <w:rFonts w:ascii="Times New Roman" w:hAnsi="Times New Roman"/>
          <w:bCs/>
          <w:sz w:val="22"/>
          <w:szCs w:val="22"/>
          <w:lang w:val="ru-RU"/>
        </w:rPr>
        <w:t>.</w:t>
      </w:r>
      <w:r w:rsidRPr="00D92118">
        <w:rPr>
          <w:rFonts w:ascii="Times New Roman" w:hAnsi="Times New Roman"/>
          <w:bCs/>
          <w:sz w:val="22"/>
          <w:szCs w:val="22"/>
          <w:lang w:val="en-GB"/>
        </w:rPr>
        <w:t>R</w:t>
      </w:r>
      <w:r w:rsidRPr="00D92118">
        <w:rPr>
          <w:rFonts w:ascii="Times New Roman" w:hAnsi="Times New Roman"/>
          <w:bCs/>
          <w:sz w:val="22"/>
          <w:szCs w:val="22"/>
          <w:lang w:val="ru-RU"/>
        </w:rPr>
        <w:t>.</w:t>
      </w:r>
      <w:r w:rsidRPr="00D92118">
        <w:rPr>
          <w:rFonts w:ascii="Times New Roman" w:hAnsi="Times New Roman"/>
          <w:bCs/>
          <w:sz w:val="22"/>
          <w:szCs w:val="22"/>
          <w:lang w:val="en-GB"/>
        </w:rPr>
        <w:t>L</w:t>
      </w:r>
      <w:r w:rsidRPr="00D92118">
        <w:rPr>
          <w:rFonts w:ascii="Times New Roman" w:hAnsi="Times New Roman"/>
          <w:bCs/>
          <w:sz w:val="22"/>
          <w:szCs w:val="22"/>
          <w:lang w:val="ru-RU"/>
        </w:rPr>
        <w:t>.</w:t>
      </w:r>
      <w:r w:rsidRPr="00D92118">
        <w:rPr>
          <w:rFonts w:ascii="Times New Roman" w:hAnsi="Times New Roman"/>
          <w:bCs/>
          <w:sz w:val="22"/>
          <w:szCs w:val="22"/>
        </w:rPr>
        <w:t>“ Италия.</w:t>
      </w:r>
    </w:p>
    <w:p w:rsidR="007B56EC" w:rsidRPr="00D92118" w:rsidRDefault="007B56EC" w:rsidP="007B56EC">
      <w:pPr>
        <w:jc w:val="both"/>
        <w:rPr>
          <w:rFonts w:ascii="Times New Roman" w:hAnsi="Times New Roman"/>
          <w:sz w:val="22"/>
          <w:szCs w:val="22"/>
          <w:lang w:eastAsia="ar-SA"/>
        </w:rPr>
      </w:pPr>
      <w:r w:rsidRPr="00D92118">
        <w:rPr>
          <w:rFonts w:ascii="Times New Roman" w:hAnsi="Times New Roman"/>
          <w:sz w:val="22"/>
          <w:szCs w:val="22"/>
          <w:lang w:eastAsia="ar-SA"/>
        </w:rPr>
        <w:t xml:space="preserve">Разплатените средства към 30.06.2026 г. са в размер на </w:t>
      </w:r>
      <w:r w:rsidRPr="00D92118">
        <w:rPr>
          <w:rFonts w:ascii="Times New Roman" w:hAnsi="Times New Roman"/>
          <w:b/>
          <w:bCs/>
          <w:sz w:val="22"/>
          <w:szCs w:val="22"/>
        </w:rPr>
        <w:t xml:space="preserve">1 339 809,70 </w:t>
      </w:r>
      <w:r w:rsidRPr="00D92118">
        <w:rPr>
          <w:rFonts w:ascii="Times New Roman" w:hAnsi="Times New Roman"/>
          <w:b/>
          <w:bCs/>
          <w:sz w:val="22"/>
          <w:szCs w:val="22"/>
          <w:lang w:eastAsia="ar-SA"/>
        </w:rPr>
        <w:t>евро</w:t>
      </w:r>
      <w:r w:rsidRPr="00D92118">
        <w:rPr>
          <w:rFonts w:ascii="Times New Roman" w:hAnsi="Times New Roman"/>
          <w:sz w:val="22"/>
          <w:szCs w:val="22"/>
          <w:lang w:eastAsia="ar-SA"/>
        </w:rPr>
        <w:t>.</w:t>
      </w:r>
    </w:p>
    <w:p w:rsidR="007B56EC" w:rsidRPr="00D92118" w:rsidRDefault="007B56EC" w:rsidP="007B56EC">
      <w:pPr>
        <w:pStyle w:val="Heading5"/>
        <w:spacing w:before="120"/>
        <w:jc w:val="both"/>
        <w:rPr>
          <w:rFonts w:ascii="Times New Roman" w:eastAsia="Calibri" w:hAnsi="Times New Roman"/>
          <w:b/>
          <w:bCs/>
          <w:i/>
          <w:iCs/>
          <w:sz w:val="22"/>
          <w:szCs w:val="22"/>
          <w:lang w:eastAsia="en-US"/>
        </w:rPr>
      </w:pPr>
      <w:r w:rsidRPr="00D92118">
        <w:rPr>
          <w:rFonts w:ascii="Times New Roman" w:eastAsia="Calibri" w:hAnsi="Times New Roman"/>
          <w:b/>
          <w:bCs/>
          <w:i/>
          <w:iCs/>
          <w:sz w:val="22"/>
          <w:szCs w:val="22"/>
          <w:lang w:eastAsia="en-US"/>
        </w:rPr>
        <w:t>Обект № 3. „Доставка и въвеждане в експлоатация на баластопланираща машина с междурелсие 1435 мм и свързаните с нея допълнително оборудване, работни устройства, консумативи, специални инструменти, технически документи и документи за поддръжка и ремонтни работи“</w:t>
      </w:r>
    </w:p>
    <w:p w:rsidR="007B56EC" w:rsidRPr="00D92118" w:rsidRDefault="007B56EC" w:rsidP="007B56EC">
      <w:pPr>
        <w:jc w:val="both"/>
        <w:rPr>
          <w:rFonts w:ascii="Times New Roman" w:hAnsi="Times New Roman"/>
          <w:bCs/>
          <w:sz w:val="22"/>
          <w:szCs w:val="22"/>
          <w:lang w:eastAsia="en-US"/>
        </w:rPr>
      </w:pPr>
      <w:r w:rsidRPr="00D92118">
        <w:rPr>
          <w:rFonts w:ascii="Times New Roman" w:hAnsi="Times New Roman"/>
          <w:bCs/>
          <w:sz w:val="22"/>
          <w:szCs w:val="22"/>
          <w:lang w:eastAsia="en-US"/>
        </w:rPr>
        <w:t>Очаквания ефект от доставката на нова баластопланировъчна машина е следния:</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устойчивост и необратимост на започналата тенденция за повишаване на средно претеглените скоростите в железопътната мрежа в Република България</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разработване и осигуряване график със заложени по-високи скорости за движение на влаковете и чувствително подобряване на скоростните условия по основните направления от гр. София до гр. Бургас, гр. Варна, гр. Русе, гр. Кулата, гр. Видин, гр. Силистра, гр. Подкова и други.</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стабилен трафичен капацитет;</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lastRenderedPageBreak/>
        <w:t xml:space="preserve"> осигуряване и поддържане на необходимото ниво на безопасност по основните направления в железопътната мрежа.</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премахване на скоростни ограничения (съществуващи намаления на скоростта) в междугария с изпълнен ремонт;</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намаляване на ръчния, физически, тежък, неефективен и непривлекателен труд, чрез механизиране на трудоемки операции при ремонта и поддържането на железния път, като: смяна на траверси, ръчно подбиване и рихтоване на железния път, смяна на релси, изсичане на тревна и дървесна растителност и други;</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бързо и ефективно отстраняване на възникнали аварии и последици от произшествия по железния път;</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обезпечаване/гарантиране на параметрите на железния път в участъците от железопътната мрежа със скорост на движение на влаковете над 130 км/час;</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създаване на възможност за добро и качествено поддържане на железния път, чрез влагане на повече нови железопътни материали и използване на нови технологии и специализирана тежка механизация при ремонта на рехабилитираните жп участъци с положени релси от тежък тип UIC60 Е1;</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увеличаване на ефективността на текущото поддържане и ремонта на железния път;</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увеличаване на производителността на труда до 2÷3 пъти в рамките на един „прозорец”; </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оптимизация на работна сила и персонал, намаляване на разходите за труд с не по-малко от 3÷4 % спрямо моментното състояние;</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годишна икономия на финансови средства за ремонтни работи, доставка на резервни части, експлоатационни разходи и непроизводителни престой на механизацията; </w:t>
      </w:r>
    </w:p>
    <w:p w:rsidR="007B56EC" w:rsidRPr="00D92118" w:rsidRDefault="007B56EC" w:rsidP="005F618F">
      <w:pPr>
        <w:numPr>
          <w:ilvl w:val="0"/>
          <w:numId w:val="113"/>
        </w:numPr>
        <w:shd w:val="clear" w:color="auto" w:fill="FFFFFF"/>
        <w:tabs>
          <w:tab w:val="left" w:pos="0"/>
          <w:tab w:val="left" w:pos="284"/>
          <w:tab w:val="left" w:pos="851"/>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увеличение на извършвания механизиран среден ремонт на железен път със собствена тежка пътна механизация в участъци от жп мрежата с влошено техническо състояние и замърсена баластова призма от 80 км на 140 км на годишна база (при доставка на нова колона за среден ремонт на железния път в състав: пресевна, подбивна и планираща машини).</w:t>
      </w:r>
    </w:p>
    <w:p w:rsidR="007B56EC" w:rsidRPr="00D92118" w:rsidRDefault="007B56EC" w:rsidP="007B56EC">
      <w:pPr>
        <w:tabs>
          <w:tab w:val="left" w:pos="993"/>
        </w:tabs>
        <w:overflowPunct w:val="0"/>
        <w:jc w:val="both"/>
        <w:rPr>
          <w:rFonts w:ascii="Times New Roman" w:hAnsi="Times New Roman"/>
          <w:sz w:val="22"/>
          <w:szCs w:val="22"/>
          <w:lang w:eastAsia="en-US"/>
        </w:rPr>
      </w:pPr>
      <w:r w:rsidRPr="00D92118">
        <w:rPr>
          <w:rFonts w:ascii="Times New Roman" w:hAnsi="Times New Roman"/>
          <w:sz w:val="22"/>
          <w:szCs w:val="22"/>
          <w:lang w:eastAsia="en-US"/>
        </w:rPr>
        <w:t xml:space="preserve">Изпълнява се </w:t>
      </w:r>
      <w:r w:rsidRPr="00D92118">
        <w:rPr>
          <w:rFonts w:ascii="Times New Roman" w:hAnsi="Times New Roman"/>
          <w:sz w:val="22"/>
          <w:szCs w:val="22"/>
          <w:u w:val="single"/>
          <w:lang w:eastAsia="en-US"/>
        </w:rPr>
        <w:t>Договор № 11790/05.12.2022 г.</w:t>
      </w:r>
      <w:r w:rsidRPr="00D92118">
        <w:rPr>
          <w:rFonts w:ascii="Times New Roman" w:hAnsi="Times New Roman"/>
          <w:sz w:val="22"/>
          <w:szCs w:val="22"/>
          <w:lang w:eastAsia="en-US"/>
        </w:rPr>
        <w:t xml:space="preserve"> с изпълнител фирма „ПЛАСЕР и ТОЙРЕР“ – Австрия.</w:t>
      </w:r>
    </w:p>
    <w:p w:rsidR="007B56EC" w:rsidRPr="00D92118" w:rsidRDefault="007B56EC" w:rsidP="007B56EC">
      <w:pPr>
        <w:jc w:val="both"/>
        <w:rPr>
          <w:rFonts w:ascii="Times New Roman" w:hAnsi="Times New Roman"/>
          <w:b/>
          <w:bCs/>
          <w:sz w:val="22"/>
          <w:szCs w:val="22"/>
          <w:lang w:eastAsia="ar-SA"/>
        </w:rPr>
      </w:pPr>
      <w:r w:rsidRPr="00D92118">
        <w:rPr>
          <w:rFonts w:ascii="Times New Roman" w:hAnsi="Times New Roman"/>
          <w:sz w:val="22"/>
          <w:szCs w:val="22"/>
          <w:lang w:eastAsia="ar-SA"/>
        </w:rPr>
        <w:t xml:space="preserve">Разплатените средства към 30.06.2026 г. са в размер на </w:t>
      </w:r>
      <w:r w:rsidRPr="00D92118">
        <w:rPr>
          <w:rFonts w:ascii="Times New Roman" w:hAnsi="Times New Roman"/>
          <w:b/>
          <w:bCs/>
          <w:sz w:val="22"/>
          <w:szCs w:val="22"/>
        </w:rPr>
        <w:t xml:space="preserve">532 500,00 </w:t>
      </w:r>
      <w:r w:rsidRPr="00D92118">
        <w:rPr>
          <w:rFonts w:ascii="Times New Roman" w:hAnsi="Times New Roman"/>
          <w:b/>
          <w:bCs/>
          <w:sz w:val="22"/>
          <w:szCs w:val="22"/>
          <w:lang w:eastAsia="ar-SA"/>
        </w:rPr>
        <w:t>евро</w:t>
      </w:r>
      <w:r w:rsidRPr="00D92118">
        <w:rPr>
          <w:rFonts w:ascii="Times New Roman" w:hAnsi="Times New Roman"/>
          <w:sz w:val="22"/>
          <w:szCs w:val="22"/>
          <w:lang w:eastAsia="ar-SA"/>
        </w:rPr>
        <w:t>.</w:t>
      </w:r>
    </w:p>
    <w:p w:rsidR="007B56EC" w:rsidRPr="00D92118" w:rsidRDefault="007B56EC" w:rsidP="007B56EC">
      <w:pPr>
        <w:pStyle w:val="Heading5"/>
        <w:spacing w:before="120"/>
        <w:jc w:val="both"/>
        <w:rPr>
          <w:rFonts w:ascii="Times New Roman" w:eastAsia="Calibri" w:hAnsi="Times New Roman"/>
          <w:b/>
          <w:bCs/>
          <w:i/>
          <w:iCs/>
          <w:sz w:val="22"/>
          <w:szCs w:val="22"/>
          <w:lang w:eastAsia="en-US"/>
        </w:rPr>
      </w:pPr>
      <w:r w:rsidRPr="00D92118">
        <w:rPr>
          <w:rFonts w:ascii="Times New Roman" w:eastAsia="Calibri" w:hAnsi="Times New Roman"/>
          <w:b/>
          <w:bCs/>
          <w:i/>
          <w:iCs/>
          <w:sz w:val="22"/>
          <w:szCs w:val="22"/>
          <w:lang w:eastAsia="en-US"/>
        </w:rPr>
        <w:t>Обект № 4. „Доставка и въвеждане в експлоатация на един брой комплект от специализирани машини за работа по железния път с междурелсие 1435 мм, състоящ се от баластопресевна машина, планировъчна машина и траверсоподбивна машина за укрепване на два броя траверси тип дуоматик с непрекъснато (циклично) движение по време на работния процес и свързаните с машините допълнителни оборудвания, консумативи, специални инструменти, технически документи и документи за поддръжка и ремонтни работи и обучение“.</w:t>
      </w:r>
    </w:p>
    <w:p w:rsidR="007B56EC" w:rsidRPr="00D92118" w:rsidRDefault="007B56EC" w:rsidP="007B56EC">
      <w:pPr>
        <w:overflowPunct w:val="0"/>
        <w:jc w:val="both"/>
        <w:rPr>
          <w:rFonts w:ascii="Times New Roman" w:hAnsi="Times New Roman"/>
          <w:bCs/>
          <w:i/>
          <w:iCs/>
          <w:sz w:val="22"/>
          <w:szCs w:val="22"/>
          <w:lang w:eastAsia="en-US"/>
        </w:rPr>
      </w:pPr>
      <w:r w:rsidRPr="00D92118">
        <w:rPr>
          <w:rFonts w:ascii="Times New Roman" w:hAnsi="Times New Roman"/>
          <w:bCs/>
          <w:i/>
          <w:iCs/>
          <w:sz w:val="22"/>
          <w:szCs w:val="22"/>
          <w:lang w:eastAsia="en-US"/>
        </w:rPr>
        <w:t xml:space="preserve">Очаквания ефект от доставката на един брой </w:t>
      </w:r>
      <w:r w:rsidRPr="00D92118">
        <w:rPr>
          <w:rFonts w:ascii="Times New Roman" w:eastAsia="Calibri" w:hAnsi="Times New Roman"/>
          <w:bCs/>
          <w:i/>
          <w:iCs/>
          <w:sz w:val="22"/>
          <w:szCs w:val="22"/>
          <w:lang w:eastAsia="en-US"/>
        </w:rPr>
        <w:t>комплект от специализирани машини за работа по железния път с междурелсие 1435 мм</w:t>
      </w:r>
      <w:r w:rsidRPr="00D92118">
        <w:rPr>
          <w:rFonts w:ascii="Times New Roman" w:hAnsi="Times New Roman"/>
          <w:bCs/>
          <w:i/>
          <w:iCs/>
          <w:sz w:val="22"/>
          <w:szCs w:val="22"/>
          <w:lang w:eastAsia="en-US"/>
        </w:rPr>
        <w:t xml:space="preserve"> за среден ремонт е следния:</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устойчивост и необратимост на започналата тенденция за повишаване на средно претеглените скоростите в железопътната мрежа в Република България</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разработване и осигуряване график със заложени по-високи скорости за движение на влаковете и чувствително подобряване на скоростните условия по основните направления от София до Бургас, Варна, Русе, Кулата, Видин, Силистра, Подкова и други.</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стабилен трафичен капацитет;</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осигуряване и поддържане на необходимото ниво на безопасност по основните направления в железопътната мрежа.</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премахване на скоростни ограничения (съществуващи намаления на скоростта) в междугария с изпълнен ремонт;</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намаляване на ръчния, физически, тежък, неефективен и непривлекателен труд, чрез механизиране на трудоемки операции при ремонта и поддържането на железния път, като: смяна на траверси, ръчно подбиване и рихтоване на железния път, смяна на релси, изсичане на тревна и дървесна растителност и други;</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бързо и ефективно отстраняване на възникнали аварии и последици от произшествия по железния път;</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обезпечаване/гарантиране на параметрите на железния път в участъците от железопътната мрежа със скорост на движение на влаковете над 130 км/час;</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lastRenderedPageBreak/>
        <w:t xml:space="preserve"> създаване на възможност за добро и качествено поддържане на железния път, чрез влагане на повече нови железопътни материали и използване на нови технологии и специализирана тежка механизация при ремонта на рехабилитираните жп участъци с положени релси от тежък тип UIC60 Е1;</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color w:val="7030A0"/>
          <w:kern w:val="2"/>
          <w:sz w:val="22"/>
          <w:szCs w:val="22"/>
          <w:shd w:val="clear" w:color="auto" w:fill="FFFFFF"/>
          <w:lang w:eastAsia="ar-SA"/>
        </w:rPr>
        <w:t xml:space="preserve"> </w:t>
      </w:r>
      <w:r w:rsidRPr="00D92118">
        <w:rPr>
          <w:rFonts w:ascii="Times New Roman" w:hAnsi="Times New Roman"/>
          <w:kern w:val="2"/>
          <w:sz w:val="22"/>
          <w:szCs w:val="22"/>
          <w:shd w:val="clear" w:color="auto" w:fill="FFFFFF"/>
          <w:lang w:eastAsia="ar-SA"/>
        </w:rPr>
        <w:t>увеличаване ефективността на текущото поддържане и ремонта на железния път;</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 xml:space="preserve"> увеличаване на производителността на труда до 2÷3 пъти в рамките на един „прозорец”; </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color w:val="7030A0"/>
          <w:kern w:val="2"/>
          <w:sz w:val="22"/>
          <w:szCs w:val="22"/>
          <w:shd w:val="clear" w:color="auto" w:fill="FFFFFF"/>
          <w:lang w:eastAsia="ar-SA"/>
        </w:rPr>
        <w:t xml:space="preserve"> </w:t>
      </w:r>
      <w:r w:rsidRPr="00D92118">
        <w:rPr>
          <w:rFonts w:ascii="Times New Roman" w:hAnsi="Times New Roman"/>
          <w:kern w:val="2"/>
          <w:sz w:val="22"/>
          <w:szCs w:val="22"/>
          <w:shd w:val="clear" w:color="auto" w:fill="FFFFFF"/>
          <w:lang w:eastAsia="ar-SA"/>
        </w:rPr>
        <w:t>оптимизация на работна сила и персонал, намаляване на разходите за труд с не по-малко от 3÷4 % спрямо моментното състояние;</w:t>
      </w:r>
    </w:p>
    <w:p w:rsidR="007B56EC" w:rsidRPr="00D92118" w:rsidRDefault="007B56EC" w:rsidP="005F618F">
      <w:pPr>
        <w:numPr>
          <w:ilvl w:val="0"/>
          <w:numId w:val="113"/>
        </w:numPr>
        <w:shd w:val="clear" w:color="auto" w:fill="FFFFFF"/>
        <w:tabs>
          <w:tab w:val="left" w:pos="0"/>
          <w:tab w:val="left" w:pos="284"/>
        </w:tabs>
        <w:suppressAutoHyphens/>
        <w:overflowPunct w:val="0"/>
        <w:ind w:left="0" w:right="-11" w:firstLine="0"/>
        <w:jc w:val="both"/>
        <w:rPr>
          <w:rFonts w:ascii="Times New Roman" w:hAnsi="Times New Roman"/>
          <w:kern w:val="2"/>
          <w:sz w:val="22"/>
          <w:szCs w:val="22"/>
          <w:shd w:val="clear" w:color="auto" w:fill="FFFFFF"/>
          <w:lang w:eastAsia="ar-SA"/>
        </w:rPr>
      </w:pPr>
      <w:r w:rsidRPr="00D92118">
        <w:rPr>
          <w:rFonts w:ascii="Times New Roman" w:hAnsi="Times New Roman"/>
          <w:kern w:val="2"/>
          <w:sz w:val="22"/>
          <w:szCs w:val="22"/>
          <w:shd w:val="clear" w:color="auto" w:fill="FFFFFF"/>
          <w:lang w:eastAsia="ar-SA"/>
        </w:rPr>
        <w:t>годишна икономия на финансови средства за ремонтни работи, доставка на резервни части, експлоатационни разходи и непроизводителен престой на механизацията;</w:t>
      </w:r>
    </w:p>
    <w:p w:rsidR="007B56EC" w:rsidRPr="00D92118" w:rsidRDefault="007B56EC" w:rsidP="007B56EC">
      <w:pPr>
        <w:tabs>
          <w:tab w:val="left" w:pos="993"/>
        </w:tabs>
        <w:overflowPunct w:val="0"/>
        <w:jc w:val="both"/>
        <w:rPr>
          <w:rFonts w:ascii="Times New Roman" w:hAnsi="Times New Roman"/>
          <w:sz w:val="22"/>
          <w:szCs w:val="22"/>
          <w:lang w:eastAsia="en-US"/>
        </w:rPr>
      </w:pPr>
      <w:r w:rsidRPr="00D92118">
        <w:rPr>
          <w:rFonts w:ascii="Times New Roman" w:hAnsi="Times New Roman"/>
          <w:sz w:val="22"/>
          <w:szCs w:val="22"/>
          <w:lang w:eastAsia="en-US"/>
        </w:rPr>
        <w:t xml:space="preserve">Изпълнява се </w:t>
      </w:r>
      <w:r w:rsidRPr="00D92118">
        <w:rPr>
          <w:rFonts w:ascii="Times New Roman" w:hAnsi="Times New Roman"/>
          <w:sz w:val="22"/>
          <w:szCs w:val="22"/>
          <w:u w:val="single"/>
          <w:lang w:eastAsia="en-US"/>
        </w:rPr>
        <w:t>Договор № 11997/22.06.2023 г.</w:t>
      </w:r>
      <w:r w:rsidRPr="00D92118">
        <w:rPr>
          <w:rFonts w:ascii="Times New Roman" w:hAnsi="Times New Roman"/>
          <w:sz w:val="22"/>
          <w:szCs w:val="22"/>
          <w:lang w:eastAsia="en-US"/>
        </w:rPr>
        <w:t xml:space="preserve"> с изпълнител фирма „ПЛАСЕР и ТОЙРЕР“ – Австрия.</w:t>
      </w:r>
    </w:p>
    <w:p w:rsidR="007B56EC" w:rsidRPr="00D92118" w:rsidRDefault="007B56EC" w:rsidP="007B56EC">
      <w:pPr>
        <w:jc w:val="both"/>
        <w:rPr>
          <w:rFonts w:ascii="Times New Roman" w:hAnsi="Times New Roman"/>
          <w:sz w:val="22"/>
          <w:szCs w:val="22"/>
          <w:lang w:eastAsia="ar-SA"/>
        </w:rPr>
      </w:pPr>
      <w:r w:rsidRPr="00D92118">
        <w:rPr>
          <w:rFonts w:ascii="Times New Roman" w:hAnsi="Times New Roman"/>
          <w:sz w:val="22"/>
          <w:szCs w:val="22"/>
          <w:lang w:eastAsia="ar-SA"/>
        </w:rPr>
        <w:t xml:space="preserve">Разплатените средства към 30.06.2026 г. са в размер на </w:t>
      </w:r>
      <w:r w:rsidRPr="00D92118">
        <w:rPr>
          <w:rFonts w:ascii="Times New Roman" w:hAnsi="Times New Roman"/>
          <w:b/>
          <w:bCs/>
          <w:sz w:val="22"/>
          <w:szCs w:val="22"/>
        </w:rPr>
        <w:t xml:space="preserve">11 187 000,00 </w:t>
      </w:r>
      <w:r w:rsidRPr="00D92118">
        <w:rPr>
          <w:rFonts w:ascii="Times New Roman" w:hAnsi="Times New Roman"/>
          <w:b/>
          <w:bCs/>
          <w:sz w:val="22"/>
          <w:szCs w:val="22"/>
          <w:lang w:eastAsia="ar-SA"/>
        </w:rPr>
        <w:t>евро</w:t>
      </w:r>
      <w:r w:rsidRPr="00D92118">
        <w:rPr>
          <w:rFonts w:ascii="Times New Roman" w:hAnsi="Times New Roman"/>
          <w:sz w:val="22"/>
          <w:szCs w:val="22"/>
          <w:lang w:eastAsia="ar-SA"/>
        </w:rPr>
        <w:t>.</w:t>
      </w:r>
    </w:p>
    <w:p w:rsidR="007B56EC" w:rsidRPr="00D92118" w:rsidRDefault="007B56EC" w:rsidP="007B56EC">
      <w:pPr>
        <w:pStyle w:val="Heading5"/>
        <w:spacing w:before="120"/>
        <w:jc w:val="both"/>
        <w:rPr>
          <w:rFonts w:ascii="Times New Roman" w:eastAsia="Calibri" w:hAnsi="Times New Roman"/>
          <w:b/>
          <w:bCs/>
          <w:i/>
          <w:iCs/>
          <w:sz w:val="22"/>
          <w:szCs w:val="22"/>
          <w:lang w:eastAsia="en-US"/>
        </w:rPr>
      </w:pPr>
      <w:r w:rsidRPr="00D92118">
        <w:rPr>
          <w:rFonts w:ascii="Times New Roman" w:eastAsia="Calibri" w:hAnsi="Times New Roman"/>
          <w:b/>
          <w:bCs/>
          <w:i/>
          <w:iCs/>
          <w:sz w:val="22"/>
          <w:szCs w:val="22"/>
          <w:lang w:eastAsia="en-US"/>
        </w:rPr>
        <w:t xml:space="preserve">Обект № 5. „Доставка на два броя железопътен моторен влекач с товарна платформа и краново устройство за междурелсие 760 мм и свързаните с него допълнителни оборудвания, консумативи, специални инструменти, технически документи и документи за поддръжка и ремонтни работи“. </w:t>
      </w:r>
    </w:p>
    <w:p w:rsidR="007B56EC" w:rsidRPr="00D92118" w:rsidRDefault="007B56EC" w:rsidP="007B56EC">
      <w:pPr>
        <w:tabs>
          <w:tab w:val="left" w:pos="1134"/>
        </w:tabs>
        <w:jc w:val="both"/>
        <w:rPr>
          <w:rFonts w:ascii="Times New Roman" w:hAnsi="Times New Roman"/>
          <w:bCs/>
          <w:sz w:val="22"/>
          <w:szCs w:val="22"/>
        </w:rPr>
      </w:pPr>
      <w:r w:rsidRPr="00D92118">
        <w:rPr>
          <w:rFonts w:ascii="Times New Roman" w:hAnsi="Times New Roman"/>
          <w:bCs/>
          <w:sz w:val="22"/>
          <w:szCs w:val="22"/>
        </w:rPr>
        <w:t>Железопътните моторни влекачи са движещи се по релси железопътни машини (On track machines - OTMs), предназначени за изграждане и поддръжка на железопътната инфраструктура.</w:t>
      </w:r>
    </w:p>
    <w:p w:rsidR="007B56EC" w:rsidRPr="00D92118" w:rsidRDefault="007B56EC" w:rsidP="007B56EC">
      <w:pPr>
        <w:tabs>
          <w:tab w:val="left" w:pos="1134"/>
        </w:tabs>
        <w:jc w:val="both"/>
        <w:rPr>
          <w:rFonts w:ascii="Times New Roman" w:hAnsi="Times New Roman"/>
          <w:bCs/>
          <w:sz w:val="22"/>
          <w:szCs w:val="22"/>
        </w:rPr>
      </w:pPr>
      <w:r w:rsidRPr="00D92118">
        <w:rPr>
          <w:rFonts w:ascii="Times New Roman" w:hAnsi="Times New Roman"/>
          <w:bCs/>
          <w:sz w:val="22"/>
          <w:szCs w:val="22"/>
        </w:rPr>
        <w:t>Машините трябва да бъдат новопроизведени на базата на одобрен, стандартен модел и да бъдат предварително изпитани, сертифицирани, одобрени като тип, марка и модел. Да бъдат одобрен тип и въведени в експлоатация за Република България към датата на доставка на машините от производителя или изпълнителя, за негова сметка, съгласно Наредба 57 от 9.06.2004 г. и действащото в Република България законодателство и окомплектовани, съгласно изискванията на Техническа спецификация.</w:t>
      </w:r>
    </w:p>
    <w:p w:rsidR="007B56EC" w:rsidRPr="00D92118" w:rsidRDefault="007B56EC" w:rsidP="007B56EC">
      <w:pPr>
        <w:tabs>
          <w:tab w:val="left" w:pos="1134"/>
        </w:tabs>
        <w:jc w:val="both"/>
        <w:rPr>
          <w:rFonts w:ascii="Times New Roman" w:hAnsi="Times New Roman"/>
          <w:bCs/>
          <w:sz w:val="22"/>
          <w:szCs w:val="22"/>
        </w:rPr>
      </w:pPr>
      <w:r w:rsidRPr="00D92118">
        <w:rPr>
          <w:rFonts w:ascii="Times New Roman" w:hAnsi="Times New Roman"/>
          <w:bCs/>
          <w:sz w:val="22"/>
          <w:szCs w:val="22"/>
        </w:rPr>
        <w:t>Влекачът трябва да бъде оборудван с:</w:t>
      </w:r>
    </w:p>
    <w:p w:rsidR="007B56EC" w:rsidRPr="00D92118" w:rsidRDefault="007B56EC" w:rsidP="007B56EC">
      <w:pPr>
        <w:tabs>
          <w:tab w:val="left" w:pos="284"/>
        </w:tabs>
        <w:jc w:val="both"/>
        <w:rPr>
          <w:rFonts w:ascii="Times New Roman" w:hAnsi="Times New Roman"/>
          <w:bCs/>
          <w:sz w:val="22"/>
          <w:szCs w:val="22"/>
        </w:rPr>
      </w:pPr>
      <w:r w:rsidRPr="00D92118">
        <w:rPr>
          <w:rFonts w:ascii="Times New Roman" w:hAnsi="Times New Roman"/>
          <w:bCs/>
          <w:sz w:val="22"/>
          <w:szCs w:val="22"/>
        </w:rPr>
        <w:t>-</w:t>
      </w:r>
      <w:r w:rsidRPr="00D92118">
        <w:rPr>
          <w:rFonts w:ascii="Times New Roman" w:hAnsi="Times New Roman"/>
          <w:bCs/>
          <w:sz w:val="22"/>
          <w:szCs w:val="22"/>
        </w:rPr>
        <w:tab/>
        <w:t>краново устройство и следните работни органи: грайферна кофа с ротатор; устройство за рязане и надробяване на храсти, челюстен грайфер с ротатор за единични товари, източник на променливо електрическо напрежение за захранване на външни консуматори, специално теглично-отбивачно съоръжение за теглене на вагонетки, релсозахватно устройство за товарене на релси;</w:t>
      </w:r>
    </w:p>
    <w:p w:rsidR="007B56EC" w:rsidRPr="00D92118" w:rsidRDefault="007B56EC" w:rsidP="007B56EC">
      <w:pPr>
        <w:tabs>
          <w:tab w:val="left" w:pos="284"/>
        </w:tabs>
        <w:jc w:val="both"/>
        <w:rPr>
          <w:rFonts w:ascii="Times New Roman" w:hAnsi="Times New Roman"/>
          <w:bCs/>
          <w:sz w:val="22"/>
          <w:szCs w:val="22"/>
        </w:rPr>
      </w:pPr>
      <w:r w:rsidRPr="00D92118">
        <w:rPr>
          <w:rFonts w:ascii="Times New Roman" w:hAnsi="Times New Roman"/>
          <w:bCs/>
          <w:sz w:val="22"/>
          <w:szCs w:val="22"/>
        </w:rPr>
        <w:t>-</w:t>
      </w:r>
      <w:r w:rsidRPr="00D92118">
        <w:rPr>
          <w:rFonts w:ascii="Times New Roman" w:hAnsi="Times New Roman"/>
          <w:bCs/>
          <w:sz w:val="22"/>
          <w:szCs w:val="22"/>
        </w:rPr>
        <w:tab/>
        <w:t>влекачът трябва да може да се куплира по системата „много единици”, с най-малко още един от типа, модел и марка влекачи един към друг, така че да могат да се управляват в синхрон, от една кабина и да теглят заедно по голям товар.</w:t>
      </w:r>
    </w:p>
    <w:p w:rsidR="007B56EC" w:rsidRPr="00D92118" w:rsidRDefault="007B56EC" w:rsidP="007B56EC">
      <w:pPr>
        <w:overflowPunct w:val="0"/>
        <w:jc w:val="both"/>
        <w:rPr>
          <w:rFonts w:ascii="Times New Roman" w:hAnsi="Times New Roman"/>
          <w:sz w:val="22"/>
          <w:szCs w:val="22"/>
          <w:lang w:eastAsia="en-US"/>
        </w:rPr>
      </w:pPr>
      <w:r w:rsidRPr="00D92118">
        <w:rPr>
          <w:rFonts w:ascii="Times New Roman" w:hAnsi="Times New Roman"/>
          <w:sz w:val="22"/>
          <w:szCs w:val="22"/>
          <w:lang w:eastAsia="en-US"/>
        </w:rPr>
        <w:t xml:space="preserve">Изпълнява се </w:t>
      </w:r>
      <w:r w:rsidRPr="00D92118">
        <w:rPr>
          <w:rFonts w:ascii="Times New Roman" w:hAnsi="Times New Roman"/>
          <w:sz w:val="22"/>
          <w:szCs w:val="22"/>
          <w:u w:val="single"/>
          <w:lang w:eastAsia="en-US"/>
        </w:rPr>
        <w:t>Договор №11918/13.04.2023 г.</w:t>
      </w:r>
      <w:r w:rsidRPr="00D92118">
        <w:rPr>
          <w:rFonts w:ascii="Times New Roman" w:hAnsi="Times New Roman"/>
          <w:sz w:val="22"/>
          <w:szCs w:val="22"/>
          <w:lang w:eastAsia="en-US"/>
        </w:rPr>
        <w:t xml:space="preserve"> с изпълнител фирма „РЕЗЕРВИМПЕКС“ЕООД – Бургас.</w:t>
      </w:r>
    </w:p>
    <w:p w:rsidR="007B56EC" w:rsidRPr="00D92118" w:rsidRDefault="007B56EC" w:rsidP="007B56EC">
      <w:pPr>
        <w:jc w:val="both"/>
        <w:rPr>
          <w:rFonts w:ascii="Times New Roman" w:hAnsi="Times New Roman"/>
          <w:sz w:val="22"/>
          <w:szCs w:val="22"/>
          <w:lang w:eastAsia="en-US"/>
        </w:rPr>
      </w:pPr>
      <w:r w:rsidRPr="00D92118">
        <w:rPr>
          <w:rFonts w:ascii="Times New Roman" w:hAnsi="Times New Roman"/>
          <w:sz w:val="22"/>
          <w:szCs w:val="22"/>
          <w:lang w:eastAsia="ar-SA"/>
        </w:rPr>
        <w:t xml:space="preserve">Разплатените средства към 30.06.2026 г. са в размер на </w:t>
      </w:r>
      <w:r w:rsidRPr="00D92118">
        <w:rPr>
          <w:rFonts w:ascii="Times New Roman" w:hAnsi="Times New Roman"/>
          <w:b/>
          <w:bCs/>
          <w:sz w:val="22"/>
          <w:szCs w:val="22"/>
        </w:rPr>
        <w:t xml:space="preserve">1 083 140,04 </w:t>
      </w:r>
      <w:r w:rsidRPr="00D92118">
        <w:rPr>
          <w:rFonts w:ascii="Times New Roman" w:hAnsi="Times New Roman"/>
          <w:b/>
          <w:bCs/>
          <w:sz w:val="22"/>
          <w:szCs w:val="22"/>
          <w:lang w:eastAsia="ar-SA"/>
        </w:rPr>
        <w:t>евро</w:t>
      </w:r>
      <w:r w:rsidRPr="00D92118">
        <w:rPr>
          <w:rFonts w:ascii="Times New Roman" w:hAnsi="Times New Roman"/>
          <w:sz w:val="22"/>
          <w:szCs w:val="22"/>
          <w:lang w:eastAsia="ar-SA"/>
        </w:rPr>
        <w:t>.</w:t>
      </w:r>
      <w:bookmarkEnd w:id="24"/>
    </w:p>
    <w:p w:rsidR="00D92118" w:rsidRDefault="00D92118" w:rsidP="007B56EC">
      <w:pPr>
        <w:pStyle w:val="Heading4"/>
        <w:jc w:val="both"/>
        <w:rPr>
          <w:rFonts w:ascii="Times New Roman" w:hAnsi="Times New Roman"/>
          <w:iCs/>
          <w:sz w:val="22"/>
          <w:szCs w:val="22"/>
          <w:highlight w:val="yellow"/>
          <w:lang w:eastAsia="en-US"/>
        </w:rPr>
      </w:pPr>
    </w:p>
    <w:p w:rsidR="00D92118" w:rsidRPr="00D92118" w:rsidRDefault="00D92118" w:rsidP="00D92118">
      <w:pPr>
        <w:keepNext/>
        <w:autoSpaceDE/>
        <w:autoSpaceDN/>
        <w:adjustRightInd/>
        <w:spacing w:before="240" w:after="60"/>
        <w:jc w:val="both"/>
        <w:outlineLvl w:val="3"/>
        <w:rPr>
          <w:rFonts w:ascii="Times New Roman" w:hAnsi="Times New Roman"/>
          <w:b/>
          <w:bCs/>
          <w:iCs/>
          <w:sz w:val="22"/>
          <w:szCs w:val="22"/>
          <w:lang w:eastAsia="en-US"/>
        </w:rPr>
      </w:pPr>
      <w:bookmarkStart w:id="25" w:name="_Hlk76398866"/>
      <w:r w:rsidRPr="00D92118">
        <w:rPr>
          <w:rFonts w:ascii="Times New Roman" w:hAnsi="Times New Roman"/>
          <w:b/>
          <w:bCs/>
          <w:iCs/>
          <w:sz w:val="22"/>
          <w:szCs w:val="22"/>
          <w:lang w:eastAsia="en-US"/>
        </w:rPr>
        <w:t>ПРОЕКТ 7: „Удвояване и електрификация на железопътна линия Карнобат-Синдел“ - NP</w:t>
      </w:r>
      <w:r w:rsidRPr="00D92118">
        <w:rPr>
          <w:rFonts w:ascii="Times New Roman" w:hAnsi="Times New Roman"/>
          <w:b/>
          <w:bCs/>
          <w:iCs/>
          <w:sz w:val="22"/>
          <w:szCs w:val="22"/>
          <w:lang w:eastAsia="en-US"/>
        </w:rPr>
        <w:sym w:font="Symbol" w:char="F02D"/>
      </w:r>
      <w:r w:rsidRPr="00D92118">
        <w:rPr>
          <w:rFonts w:ascii="Times New Roman" w:hAnsi="Times New Roman"/>
          <w:b/>
          <w:bCs/>
          <w:iCs/>
          <w:sz w:val="22"/>
          <w:szCs w:val="22"/>
          <w:lang w:eastAsia="en-US"/>
        </w:rPr>
        <w:t>25.001-0140</w:t>
      </w:r>
    </w:p>
    <w:p w:rsidR="00D92118" w:rsidRPr="00D92118" w:rsidRDefault="00D92118" w:rsidP="00D92118">
      <w:pPr>
        <w:autoSpaceDE/>
        <w:autoSpaceDN/>
        <w:adjustRightInd/>
        <w:jc w:val="both"/>
        <w:rPr>
          <w:rFonts w:ascii="Times New Roman" w:hAnsi="Times New Roman"/>
          <w:sz w:val="22"/>
          <w:szCs w:val="22"/>
        </w:rPr>
      </w:pPr>
      <w:r w:rsidRPr="00D92118">
        <w:rPr>
          <w:rFonts w:ascii="Times New Roman" w:hAnsi="Times New Roman"/>
          <w:snapToGrid w:val="0"/>
          <w:sz w:val="22"/>
          <w:szCs w:val="22"/>
          <w:lang w:eastAsia="en-US"/>
        </w:rPr>
        <w:t>Към 30.06.2026 г.</w:t>
      </w:r>
      <w:r w:rsidRPr="00D92118">
        <w:rPr>
          <w:rFonts w:ascii="Times New Roman" w:hAnsi="Times New Roman"/>
          <w:sz w:val="22"/>
          <w:szCs w:val="22"/>
        </w:rPr>
        <w:t xml:space="preserve"> усвоените капиталови трансфери са в размер на </w:t>
      </w:r>
      <w:r w:rsidRPr="00D92118">
        <w:rPr>
          <w:rFonts w:ascii="Times New Roman" w:hAnsi="Times New Roman"/>
          <w:b/>
          <w:sz w:val="22"/>
          <w:szCs w:val="22"/>
          <w:lang w:eastAsia="x-none"/>
        </w:rPr>
        <w:t xml:space="preserve">4 050 569,37 </w:t>
      </w:r>
      <w:r w:rsidRPr="00D92118">
        <w:rPr>
          <w:rFonts w:ascii="Times New Roman" w:hAnsi="Times New Roman"/>
          <w:b/>
          <w:bCs/>
          <w:sz w:val="22"/>
          <w:szCs w:val="22"/>
        </w:rPr>
        <w:t>евро</w:t>
      </w:r>
      <w:r w:rsidRPr="00D92118">
        <w:rPr>
          <w:rFonts w:ascii="Times New Roman" w:hAnsi="Times New Roman"/>
          <w:b/>
          <w:bCs/>
          <w:iCs/>
          <w:sz w:val="22"/>
          <w:szCs w:val="22"/>
        </w:rPr>
        <w:t>.</w:t>
      </w:r>
      <w:r w:rsidRPr="00D92118">
        <w:rPr>
          <w:rFonts w:ascii="Times New Roman" w:hAnsi="Times New Roman"/>
          <w:sz w:val="22"/>
          <w:szCs w:val="22"/>
        </w:rPr>
        <w:t xml:space="preserve"> </w:t>
      </w:r>
    </w:p>
    <w:p w:rsidR="007B56EC" w:rsidRPr="00453C7A" w:rsidRDefault="007B56EC" w:rsidP="007B56EC">
      <w:pPr>
        <w:pStyle w:val="Heading5"/>
        <w:spacing w:before="120"/>
        <w:jc w:val="both"/>
        <w:rPr>
          <w:rFonts w:ascii="Times New Roman" w:eastAsia="Calibri" w:hAnsi="Times New Roman"/>
          <w:b/>
          <w:bCs/>
          <w:i/>
          <w:iCs/>
          <w:sz w:val="22"/>
          <w:szCs w:val="22"/>
          <w:lang w:eastAsia="en-US"/>
        </w:rPr>
      </w:pPr>
      <w:r w:rsidRPr="00453C7A">
        <w:rPr>
          <w:rFonts w:ascii="Times New Roman" w:eastAsia="Calibri" w:hAnsi="Times New Roman"/>
          <w:b/>
          <w:bCs/>
          <w:i/>
          <w:iCs/>
          <w:sz w:val="22"/>
          <w:szCs w:val="22"/>
          <w:lang w:eastAsia="en-US"/>
        </w:rPr>
        <w:t>Обект № 1. „Жп участък Лозарево-Прилеп от км 18+663 до км 23+108, включително жп тунел № 1“.</w:t>
      </w:r>
    </w:p>
    <w:bookmarkEnd w:id="25"/>
    <w:p w:rsidR="007B56EC" w:rsidRPr="00453C7A" w:rsidRDefault="007B56EC" w:rsidP="007B56EC">
      <w:pPr>
        <w:jc w:val="both"/>
        <w:rPr>
          <w:rFonts w:ascii="Times New Roman" w:eastAsia="Calibri" w:hAnsi="Times New Roman"/>
          <w:b/>
          <w:bCs/>
          <w:sz w:val="22"/>
          <w:szCs w:val="22"/>
          <w:lang w:eastAsia="en-US"/>
        </w:rPr>
      </w:pPr>
      <w:r w:rsidRPr="00453C7A">
        <w:rPr>
          <w:rFonts w:ascii="Times New Roman" w:eastAsia="Calibri" w:hAnsi="Times New Roman"/>
          <w:sz w:val="22"/>
          <w:szCs w:val="22"/>
          <w:lang w:eastAsia="en-US"/>
        </w:rPr>
        <w:t xml:space="preserve">Стартирано е изпълнението на Проект: </w:t>
      </w:r>
      <w:bookmarkStart w:id="26" w:name="_Hlk154047480"/>
      <w:r w:rsidRPr="00453C7A">
        <w:rPr>
          <w:rFonts w:ascii="Times New Roman" w:eastAsia="Calibri" w:hAnsi="Times New Roman"/>
          <w:b/>
          <w:bCs/>
          <w:sz w:val="22"/>
          <w:szCs w:val="22"/>
          <w:lang w:eastAsia="en-US"/>
        </w:rPr>
        <w:t>„</w:t>
      </w:r>
      <w:r w:rsidRPr="00453C7A">
        <w:rPr>
          <w:rFonts w:ascii="Times New Roman" w:eastAsia="Calibri" w:hAnsi="Times New Roman"/>
          <w:b/>
          <w:bCs/>
          <w:i/>
          <w:iCs/>
          <w:sz w:val="22"/>
          <w:szCs w:val="22"/>
          <w:lang w:eastAsia="en-US"/>
        </w:rPr>
        <w:t>Удвояване и електрификация на железния път в участъка Лозарево – Прилеп – част от проект „Удвояване и електрификация на железопътната линия Карнобат – Синдел“, по две обособени позиции</w:t>
      </w:r>
      <w:r w:rsidRPr="00453C7A">
        <w:rPr>
          <w:rFonts w:ascii="Times New Roman" w:eastAsia="Calibri" w:hAnsi="Times New Roman"/>
          <w:b/>
          <w:bCs/>
          <w:sz w:val="22"/>
          <w:szCs w:val="22"/>
          <w:lang w:eastAsia="en-US"/>
        </w:rPr>
        <w:t>:</w:t>
      </w:r>
    </w:p>
    <w:p w:rsidR="007B56EC" w:rsidRPr="00453C7A" w:rsidRDefault="007B56EC" w:rsidP="007B56EC">
      <w:pPr>
        <w:jc w:val="both"/>
        <w:rPr>
          <w:rFonts w:ascii="Times New Roman" w:eastAsia="Calibri" w:hAnsi="Times New Roman"/>
          <w:sz w:val="22"/>
          <w:szCs w:val="22"/>
        </w:rPr>
      </w:pPr>
      <w:r w:rsidRPr="00453C7A">
        <w:rPr>
          <w:rFonts w:ascii="Times New Roman" w:eastAsia="Calibri" w:hAnsi="Times New Roman"/>
          <w:sz w:val="22"/>
          <w:szCs w:val="22"/>
        </w:rPr>
        <w:t>Тунел 1 в участъка Лозарево - Прилеп представлява двупътен железопътен тунел с</w:t>
      </w:r>
      <w:r w:rsidRPr="00453C7A">
        <w:rPr>
          <w:rFonts w:ascii="Times New Roman" w:eastAsia="Calibri" w:hAnsi="Times New Roman"/>
          <w:sz w:val="22"/>
          <w:szCs w:val="22"/>
          <w:lang w:eastAsia="en-US"/>
        </w:rPr>
        <w:t xml:space="preserve"> дължина 2811 м, от които 2426 м се изграждат по тунелен способ (NATM с изпреварваща калота по взривен метод – ~ 2030 м, механичен способ ~ 396 м) и 385 м – по открит способ (Cut &amp; Cover method). Към момента напълно завършени са 1749 м (~ 62 %) – остават 1062 м, от които 777 м по тунелен способ и 285 м по открит способ. С изграждането му проектната скорост на участъка Лозарево – Прилеп се повишава до 130 км/ч, а дължината на железния път се намалява с 5 434,92 м, което е най-голямото скъсяване при реализацията на проекта за удвояване и електрификация на железопътната линия Карнобат - Синдел.</w:t>
      </w:r>
      <w:r w:rsidRPr="00453C7A">
        <w:rPr>
          <w:rFonts w:ascii="Times New Roman" w:eastAsia="Calibri" w:hAnsi="Times New Roman"/>
          <w:sz w:val="22"/>
          <w:szCs w:val="22"/>
        </w:rPr>
        <w:t xml:space="preserve"> На проведено заседание на Експертен технически съвет на ДП НКЖИ от 22.02.2008 г. е разгледано незадоволителното състояние на насипа пред тунел 1. Поради допуснати технически пропуски в процеса на изграждането му, насипът е непригоден да изпълнява функциите на долно строене на новата жп линия и е взето решение за премахването му, като от км 18+560 до км </w:t>
      </w:r>
      <w:r w:rsidRPr="00453C7A">
        <w:rPr>
          <w:rFonts w:ascii="Times New Roman" w:eastAsia="Calibri" w:hAnsi="Times New Roman"/>
          <w:sz w:val="22"/>
          <w:szCs w:val="22"/>
        </w:rPr>
        <w:lastRenderedPageBreak/>
        <w:t>19+450 на мястото на насипа ще да бъде изградена проектираната жп естакада. Към момента ДП НКЖИ притежава работен проект за изпълнение на естакадата от км 18+560 до км 19+450, като е належащо изграждането й за да бъде осъществена връзката между тунел 1 и гара Лозарево.</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На тунел № 1 остават за завършване 1 061,776 м м от основната тръба на тунела, довършване на корекцията на р. Патомишка, изграждане на 1 888,418 м евакуационна галерия с 4 напречни прохода между основния тунел и евакуационната галерия, изграждане на пътища и две площадки към противопожарните пунктове на двата портала на тунела в съответствие с изискванията на Регламент (ЕС) № 1301/2014 от 18.11.2014 г. относно техническите спецификации за оперативна съвместимост по отношение на „безопасността в железопътните тунели“ на железопътната система на Европейския съюз. Тунел №1 е част от предвидената модернизация на междугарието Лозарево – Прилеп, с което ще се постигне:</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Намаляване на експлоатационната дължина на железния път и контактната мрежа от 13,024 км на 7,59918 км или с 5,42482 км;</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Увеличаване на проектната скорост от 85 км/ч на 130 км/ч;</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Намаляване на времето за пътуването;</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Осигуряване на строителен габарит 1–СМ2 за превози на товари с габарит GC;</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Увеличаване на капацитета на железопътната инфраструктура;</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Подобряване на експлоатационните условия за превоз на товари и пътници;</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Повишаване на безопасността на железопътните превози;</w:t>
      </w:r>
    </w:p>
    <w:p w:rsidR="007B56EC" w:rsidRPr="00453C7A" w:rsidRDefault="007B56EC" w:rsidP="005F618F">
      <w:pPr>
        <w:numPr>
          <w:ilvl w:val="0"/>
          <w:numId w:val="103"/>
        </w:numPr>
        <w:tabs>
          <w:tab w:val="left" w:pos="284"/>
        </w:tabs>
        <w:spacing w:line="276" w:lineRule="auto"/>
        <w:ind w:left="0" w:firstLine="0"/>
        <w:contextualSpacing/>
        <w:jc w:val="both"/>
        <w:rPr>
          <w:rFonts w:ascii="Times New Roman" w:hAnsi="Times New Roman"/>
          <w:sz w:val="22"/>
          <w:szCs w:val="22"/>
        </w:rPr>
      </w:pPr>
      <w:r w:rsidRPr="00453C7A">
        <w:rPr>
          <w:rFonts w:ascii="Times New Roman" w:hAnsi="Times New Roman"/>
          <w:sz w:val="22"/>
          <w:szCs w:val="22"/>
        </w:rPr>
        <w:t>Привеждане на участъка в съответствие с изискванията на Трансевропейската железопътна мрежа.</w:t>
      </w:r>
    </w:p>
    <w:bookmarkEnd w:id="26"/>
    <w:p w:rsidR="007B56EC" w:rsidRPr="00453C7A" w:rsidRDefault="007B56EC" w:rsidP="007B56EC">
      <w:pPr>
        <w:jc w:val="both"/>
        <w:rPr>
          <w:rFonts w:ascii="Times New Roman" w:eastAsia="Calibri" w:hAnsi="Times New Roman"/>
          <w:sz w:val="22"/>
          <w:szCs w:val="22"/>
          <w:lang w:eastAsia="en-US"/>
        </w:rPr>
      </w:pPr>
      <w:r w:rsidRPr="00453C7A">
        <w:rPr>
          <w:rFonts w:ascii="Times New Roman" w:eastAsia="Calibri" w:hAnsi="Times New Roman"/>
          <w:sz w:val="22"/>
          <w:szCs w:val="22"/>
          <w:lang w:eastAsia="en-US"/>
        </w:rPr>
        <w:t>Като цяло ще бъдат въведени в експлоатация общо 12,915 км железен път, включващ междугарие по нова следа, модернизираната гара Лозарево и изградените естакада на км 18+991 с дължина 0,912 км и тунел № 1 с дължина 2.811 км.</w:t>
      </w:r>
    </w:p>
    <w:p w:rsidR="007B56EC" w:rsidRPr="00453C7A" w:rsidRDefault="007B56EC" w:rsidP="007B56EC">
      <w:pPr>
        <w:jc w:val="both"/>
        <w:rPr>
          <w:rFonts w:ascii="Times New Roman" w:hAnsi="Times New Roman"/>
          <w:sz w:val="22"/>
          <w:szCs w:val="22"/>
          <w:lang w:eastAsia="ar-SA"/>
        </w:rPr>
      </w:pPr>
      <w:r w:rsidRPr="00453C7A">
        <w:rPr>
          <w:rFonts w:ascii="Times New Roman" w:hAnsi="Times New Roman"/>
          <w:sz w:val="22"/>
          <w:szCs w:val="22"/>
          <w:lang w:eastAsia="ar-SA"/>
        </w:rPr>
        <w:t xml:space="preserve">- </w:t>
      </w:r>
      <w:bookmarkStart w:id="27" w:name="_Hlk132115396"/>
      <w:r w:rsidRPr="00453C7A">
        <w:rPr>
          <w:rFonts w:ascii="Times New Roman" w:hAnsi="Times New Roman"/>
          <w:sz w:val="22"/>
          <w:szCs w:val="22"/>
          <w:lang w:eastAsia="ar-SA"/>
        </w:rPr>
        <w:t xml:space="preserve">Изпълнява се </w:t>
      </w:r>
      <w:r w:rsidRPr="00453C7A">
        <w:rPr>
          <w:rFonts w:ascii="Times New Roman" w:hAnsi="Times New Roman"/>
          <w:sz w:val="22"/>
          <w:szCs w:val="22"/>
          <w:u w:val="single"/>
          <w:lang w:eastAsia="ar-SA"/>
        </w:rPr>
        <w:t>Договор № 111018/21.07.2023 г.</w:t>
      </w:r>
      <w:r w:rsidRPr="00453C7A">
        <w:rPr>
          <w:rFonts w:ascii="Times New Roman" w:hAnsi="Times New Roman"/>
          <w:sz w:val="22"/>
          <w:szCs w:val="22"/>
          <w:lang w:eastAsia="ar-SA"/>
        </w:rPr>
        <w:t xml:space="preserve"> за СМР с изпълнител ДЗЗД „РЕИЛ СЕВЕР-ЮГ 2023“ – гр. София по позиция 1 за доизграждане на тунел.</w:t>
      </w:r>
    </w:p>
    <w:p w:rsidR="007B56EC" w:rsidRPr="00453C7A" w:rsidRDefault="007B56EC" w:rsidP="007B56EC">
      <w:pPr>
        <w:jc w:val="both"/>
        <w:rPr>
          <w:rFonts w:ascii="Times New Roman" w:hAnsi="Times New Roman"/>
          <w:sz w:val="22"/>
          <w:szCs w:val="22"/>
        </w:rPr>
      </w:pPr>
      <w:bookmarkStart w:id="28" w:name="_Hlk199839008"/>
      <w:bookmarkEnd w:id="27"/>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3 963 450,08 евро</w:t>
      </w:r>
      <w:r w:rsidRPr="00453C7A">
        <w:rPr>
          <w:rFonts w:ascii="Times New Roman" w:hAnsi="Times New Roman"/>
          <w:sz w:val="22"/>
          <w:szCs w:val="22"/>
        </w:rPr>
        <w:t>.</w:t>
      </w:r>
    </w:p>
    <w:bookmarkEnd w:id="28"/>
    <w:p w:rsidR="007B56EC" w:rsidRPr="00453C7A" w:rsidRDefault="007B56EC" w:rsidP="007B56EC">
      <w:pPr>
        <w:contextualSpacing/>
        <w:jc w:val="both"/>
        <w:rPr>
          <w:rFonts w:ascii="Times New Roman" w:hAnsi="Times New Roman"/>
          <w:sz w:val="22"/>
          <w:szCs w:val="22"/>
        </w:rPr>
      </w:pPr>
      <w:r w:rsidRPr="00453C7A">
        <w:rPr>
          <w:rFonts w:ascii="Times New Roman" w:eastAsia="Calibri" w:hAnsi="Times New Roman"/>
          <w:sz w:val="22"/>
          <w:szCs w:val="22"/>
          <w:lang w:eastAsia="en-US"/>
        </w:rPr>
        <w:t xml:space="preserve">- Във връзка с осъществяване на </w:t>
      </w:r>
      <w:r w:rsidRPr="00453C7A">
        <w:rPr>
          <w:rFonts w:ascii="Times New Roman" w:hAnsi="Times New Roman"/>
          <w:sz w:val="22"/>
          <w:szCs w:val="22"/>
        </w:rPr>
        <w:t xml:space="preserve">Оценка съответствието на инвестиционния проект с основните изисквания към строежите, упражняване на строителен надзор и съставяне на технически паспорт на обект „Удвояване и електрификация на железния път в участъка Лозарево-Прилеп“ се изпълнява </w:t>
      </w:r>
      <w:r w:rsidRPr="00453C7A">
        <w:rPr>
          <w:rFonts w:ascii="Times New Roman" w:hAnsi="Times New Roman"/>
          <w:sz w:val="22"/>
          <w:szCs w:val="22"/>
          <w:u w:val="single"/>
        </w:rPr>
        <w:t>Договор № 111143/08.02.2024 г.</w:t>
      </w:r>
      <w:r w:rsidRPr="00453C7A">
        <w:rPr>
          <w:rFonts w:ascii="Times New Roman" w:hAnsi="Times New Roman"/>
          <w:sz w:val="22"/>
          <w:szCs w:val="22"/>
        </w:rPr>
        <w:t xml:space="preserve"> с Обединение „КОНСУЛТАНТИ ЛОЗАРЕВО-ПРИЛЕП“.</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67 275,54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Във връзка с извършване на инженерно-геоложки и хидроложки проучвания в обхвата на автомобилен път, осигуряващ достъпа до безопасната зона на открито при Портал 2 на Тунел 1 в междугарието Лозарево-Прилеп е издадена ЗОДВ-221/15.12.2025 г. с изпълнител ДЗЗД „Лозарево 2023“ – София.</w:t>
      </w:r>
    </w:p>
    <w:p w:rsidR="007B56EC" w:rsidRPr="00453C7A" w:rsidRDefault="007B56EC" w:rsidP="007B56EC">
      <w:pPr>
        <w:jc w:val="both"/>
        <w:rPr>
          <w:rFonts w:ascii="Times New Roman" w:hAnsi="Times New Roman"/>
          <w:b/>
          <w:bCs/>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18 934,16 евро</w:t>
      </w:r>
      <w:r w:rsidRPr="00453C7A">
        <w:rPr>
          <w:rFonts w:ascii="Times New Roman" w:hAnsi="Times New Roman"/>
          <w:sz w:val="22"/>
          <w:szCs w:val="22"/>
        </w:rPr>
        <w:t>.</w:t>
      </w:r>
    </w:p>
    <w:p w:rsidR="00453C7A" w:rsidRDefault="00453C7A" w:rsidP="007B56EC">
      <w:pPr>
        <w:pStyle w:val="Heading4"/>
        <w:jc w:val="both"/>
        <w:rPr>
          <w:rFonts w:ascii="Times New Roman" w:hAnsi="Times New Roman"/>
          <w:iCs/>
          <w:sz w:val="22"/>
          <w:szCs w:val="22"/>
          <w:highlight w:val="yellow"/>
          <w:lang w:eastAsia="en-US"/>
        </w:rPr>
      </w:pPr>
    </w:p>
    <w:p w:rsidR="00453C7A" w:rsidRPr="00453C7A" w:rsidRDefault="00453C7A" w:rsidP="00453C7A">
      <w:pPr>
        <w:keepNext/>
        <w:autoSpaceDE/>
        <w:autoSpaceDN/>
        <w:adjustRightInd/>
        <w:spacing w:before="240" w:after="60"/>
        <w:jc w:val="both"/>
        <w:outlineLvl w:val="3"/>
        <w:rPr>
          <w:rFonts w:ascii="Times New Roman" w:hAnsi="Times New Roman"/>
          <w:b/>
          <w:bCs/>
          <w:iCs/>
          <w:sz w:val="22"/>
          <w:szCs w:val="22"/>
          <w:lang w:eastAsia="en-US"/>
        </w:rPr>
      </w:pPr>
      <w:r w:rsidRPr="00453C7A">
        <w:rPr>
          <w:rFonts w:ascii="Times New Roman" w:hAnsi="Times New Roman"/>
          <w:b/>
          <w:bCs/>
          <w:iCs/>
          <w:sz w:val="22"/>
          <w:szCs w:val="22"/>
          <w:lang w:eastAsia="en-US"/>
        </w:rPr>
        <w:t>ПРОЕКТ: Дофинансиране на ДП НКЖИ за проект: "Модернизация на железопътната линия София-Пловдив - жп участъка Елин Пелин – Костенец, фаза 1" – NP-25.001-0141</w:t>
      </w:r>
    </w:p>
    <w:p w:rsidR="00453C7A" w:rsidRPr="00453C7A" w:rsidRDefault="00453C7A" w:rsidP="00453C7A">
      <w:pPr>
        <w:autoSpaceDE/>
        <w:autoSpaceDN/>
        <w:adjustRightInd/>
        <w:jc w:val="both"/>
        <w:rPr>
          <w:rFonts w:ascii="Times New Roman" w:hAnsi="Times New Roman"/>
          <w:sz w:val="22"/>
          <w:szCs w:val="22"/>
        </w:rPr>
      </w:pPr>
      <w:r w:rsidRPr="00453C7A">
        <w:rPr>
          <w:rFonts w:ascii="Times New Roman" w:hAnsi="Times New Roman"/>
          <w:snapToGrid w:val="0"/>
          <w:sz w:val="22"/>
          <w:szCs w:val="22"/>
          <w:lang w:eastAsia="en-US"/>
        </w:rPr>
        <w:t>Към 30.06.2026 г.</w:t>
      </w:r>
      <w:r w:rsidRPr="00453C7A">
        <w:rPr>
          <w:rFonts w:ascii="Times New Roman" w:hAnsi="Times New Roman"/>
          <w:sz w:val="22"/>
          <w:szCs w:val="22"/>
        </w:rPr>
        <w:t xml:space="preserve"> усвоените капиталови трансфери са в размер на </w:t>
      </w:r>
      <w:r w:rsidRPr="00453C7A">
        <w:rPr>
          <w:rFonts w:ascii="Times New Roman" w:hAnsi="Times New Roman"/>
          <w:b/>
          <w:sz w:val="22"/>
          <w:szCs w:val="22"/>
          <w:lang w:eastAsia="x-none"/>
        </w:rPr>
        <w:t xml:space="preserve">9 019 222,29 </w:t>
      </w:r>
      <w:r w:rsidRPr="00453C7A">
        <w:rPr>
          <w:rFonts w:ascii="Times New Roman" w:hAnsi="Times New Roman"/>
          <w:b/>
          <w:bCs/>
          <w:sz w:val="22"/>
          <w:szCs w:val="22"/>
        </w:rPr>
        <w:t>евро</w:t>
      </w:r>
      <w:r w:rsidRPr="00453C7A">
        <w:rPr>
          <w:rFonts w:ascii="Times New Roman" w:hAnsi="Times New Roman"/>
          <w:b/>
          <w:bCs/>
          <w:iCs/>
          <w:sz w:val="22"/>
          <w:szCs w:val="22"/>
        </w:rPr>
        <w:t>.</w:t>
      </w:r>
      <w:r w:rsidRPr="00453C7A">
        <w:rPr>
          <w:rFonts w:ascii="Times New Roman" w:hAnsi="Times New Roman"/>
          <w:sz w:val="22"/>
          <w:szCs w:val="22"/>
        </w:rPr>
        <w:t xml:space="preserve"> </w:t>
      </w:r>
    </w:p>
    <w:p w:rsidR="007B56EC" w:rsidRPr="00453C7A" w:rsidRDefault="007B56EC" w:rsidP="007B56EC">
      <w:pPr>
        <w:spacing w:before="60"/>
        <w:jc w:val="both"/>
        <w:rPr>
          <w:rFonts w:ascii="Times New Roman" w:hAnsi="Times New Roman"/>
          <w:bCs/>
          <w:sz w:val="22"/>
          <w:szCs w:val="22"/>
        </w:rPr>
      </w:pPr>
      <w:r w:rsidRPr="00453C7A">
        <w:rPr>
          <w:rFonts w:ascii="Times New Roman" w:hAnsi="Times New Roman"/>
          <w:bCs/>
          <w:sz w:val="22"/>
          <w:szCs w:val="22"/>
        </w:rPr>
        <w:t>Проектът включва модернизация на около 51 км двойна железопътна линия за скорост 160 км/ч за пътнически транспорт и 120 км/ч за товарни влакове, подновени и новопостроени 24 моста и виадукта, изградени еднопътни (двутръбни) с обща дължина 15,4 км и 8 двупътни (еднотръбни) тунела с обща дължина 5,48 км.</w:t>
      </w:r>
    </w:p>
    <w:p w:rsidR="007B56EC" w:rsidRPr="00453C7A" w:rsidRDefault="007B56EC" w:rsidP="007B56EC">
      <w:pPr>
        <w:jc w:val="both"/>
        <w:rPr>
          <w:rFonts w:ascii="Times New Roman" w:hAnsi="Times New Roman"/>
          <w:bCs/>
          <w:sz w:val="22"/>
          <w:szCs w:val="22"/>
        </w:rPr>
      </w:pPr>
      <w:r w:rsidRPr="00453C7A">
        <w:rPr>
          <w:rFonts w:ascii="Times New Roman" w:hAnsi="Times New Roman"/>
          <w:bCs/>
          <w:sz w:val="22"/>
          <w:szCs w:val="22"/>
        </w:rPr>
        <w:t>С реализацията на проекта ще се модернизира един от най-проблемните участъци на общоевропейската железопътна мрежа в Югоизточна Европа, разположен на най-пряката връзка между Западна и Централна Европа с Близкия Изток и Азия. Ще се създаде възможност за качествена железопътна връзка на градовете Анкара, Истанбул и София с останалите страни членки на ЕС. Железопътната линия София - Пловдив е и сред най-важните железопътни връзки в страната, с важно регионално, икономическо и стратегическо значение, като линия съединяваща едни от най-големите индустриални центрове - София с Пловдив, Бургас, Стара Загора и цяла югоизточна България.</w:t>
      </w:r>
    </w:p>
    <w:p w:rsidR="007B56EC" w:rsidRPr="00453C7A" w:rsidRDefault="007B56EC" w:rsidP="007B56EC">
      <w:pPr>
        <w:jc w:val="both"/>
        <w:rPr>
          <w:rFonts w:ascii="Times New Roman" w:hAnsi="Times New Roman"/>
          <w:bCs/>
          <w:iCs/>
          <w:sz w:val="22"/>
          <w:szCs w:val="22"/>
        </w:rPr>
      </w:pPr>
      <w:r w:rsidRPr="00453C7A">
        <w:rPr>
          <w:rFonts w:ascii="Times New Roman" w:hAnsi="Times New Roman"/>
          <w:bCs/>
          <w:iCs/>
          <w:sz w:val="22"/>
          <w:szCs w:val="22"/>
        </w:rPr>
        <w:lastRenderedPageBreak/>
        <w:t xml:space="preserve">Допълнително споразумение № 6 към </w:t>
      </w:r>
      <w:r w:rsidRPr="00453C7A">
        <w:rPr>
          <w:rFonts w:ascii="Times New Roman" w:hAnsi="Times New Roman"/>
          <w:bCs/>
          <w:iCs/>
          <w:sz w:val="22"/>
          <w:szCs w:val="22"/>
          <w:u w:val="single"/>
        </w:rPr>
        <w:t>Договор № 6645/27.11.2019 г.</w:t>
      </w:r>
      <w:r w:rsidRPr="00453C7A">
        <w:rPr>
          <w:rFonts w:ascii="Times New Roman" w:hAnsi="Times New Roman"/>
          <w:bCs/>
          <w:iCs/>
          <w:sz w:val="22"/>
          <w:szCs w:val="22"/>
        </w:rPr>
        <w:t xml:space="preserve"> с ДЗЗД „ДЖЕН ДУЙ“ за железопътен проект „Модернизация на железопътната линия София-Пловдив - жп участъка Елин Пелин – Костенец, фаза 1".</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9 019 222,29 евро</w:t>
      </w:r>
      <w:r w:rsidRPr="00453C7A">
        <w:rPr>
          <w:rFonts w:ascii="Times New Roman" w:hAnsi="Times New Roman"/>
          <w:sz w:val="22"/>
          <w:szCs w:val="22"/>
        </w:rPr>
        <w:t>.</w:t>
      </w:r>
    </w:p>
    <w:p w:rsidR="00453C7A" w:rsidRDefault="00453C7A" w:rsidP="007B56EC">
      <w:pPr>
        <w:pStyle w:val="Heading4"/>
        <w:jc w:val="both"/>
        <w:rPr>
          <w:rFonts w:ascii="Times New Roman" w:hAnsi="Times New Roman"/>
          <w:iCs/>
          <w:sz w:val="22"/>
          <w:szCs w:val="22"/>
          <w:highlight w:val="yellow"/>
          <w:lang w:eastAsia="en-US"/>
        </w:rPr>
      </w:pPr>
    </w:p>
    <w:p w:rsidR="00453C7A" w:rsidRPr="00453C7A" w:rsidRDefault="00453C7A" w:rsidP="00453C7A">
      <w:pPr>
        <w:keepNext/>
        <w:autoSpaceDE/>
        <w:autoSpaceDN/>
        <w:adjustRightInd/>
        <w:spacing w:before="240" w:after="60"/>
        <w:jc w:val="both"/>
        <w:outlineLvl w:val="3"/>
        <w:rPr>
          <w:rFonts w:ascii="Times New Roman" w:hAnsi="Times New Roman"/>
          <w:b/>
          <w:bCs/>
          <w:iCs/>
          <w:sz w:val="22"/>
          <w:szCs w:val="22"/>
          <w:lang w:eastAsia="en-US"/>
        </w:rPr>
      </w:pPr>
      <w:r w:rsidRPr="00453C7A">
        <w:rPr>
          <w:rFonts w:ascii="Times New Roman" w:hAnsi="Times New Roman"/>
          <w:b/>
          <w:bCs/>
          <w:iCs/>
          <w:sz w:val="22"/>
          <w:szCs w:val="22"/>
          <w:lang w:eastAsia="en-US"/>
        </w:rPr>
        <w:t>ПРОЕКТ: Дофинансиране на ДП НКЖИ за проект: "Модернизация на железопътен участък София - Елин Пелин" – NP-25.001-0143</w:t>
      </w:r>
    </w:p>
    <w:p w:rsidR="00453C7A" w:rsidRPr="00453C7A" w:rsidRDefault="00453C7A" w:rsidP="00453C7A">
      <w:pPr>
        <w:autoSpaceDE/>
        <w:autoSpaceDN/>
        <w:adjustRightInd/>
        <w:jc w:val="both"/>
        <w:rPr>
          <w:rFonts w:ascii="Times New Roman" w:hAnsi="Times New Roman"/>
          <w:sz w:val="22"/>
          <w:szCs w:val="22"/>
        </w:rPr>
      </w:pPr>
      <w:r w:rsidRPr="00453C7A">
        <w:rPr>
          <w:rFonts w:ascii="Times New Roman" w:hAnsi="Times New Roman"/>
          <w:snapToGrid w:val="0"/>
          <w:sz w:val="22"/>
          <w:szCs w:val="22"/>
          <w:lang w:eastAsia="en-US"/>
        </w:rPr>
        <w:t>Към 30.06.2026 г.</w:t>
      </w:r>
      <w:r w:rsidRPr="00453C7A">
        <w:rPr>
          <w:rFonts w:ascii="Times New Roman" w:hAnsi="Times New Roman"/>
          <w:sz w:val="22"/>
          <w:szCs w:val="22"/>
        </w:rPr>
        <w:t xml:space="preserve"> усвоените капиталови трансфери са в размер на </w:t>
      </w:r>
      <w:r w:rsidRPr="00453C7A">
        <w:rPr>
          <w:rFonts w:ascii="Times New Roman" w:hAnsi="Times New Roman"/>
          <w:b/>
          <w:sz w:val="22"/>
          <w:szCs w:val="22"/>
          <w:lang w:eastAsia="x-none"/>
        </w:rPr>
        <w:t xml:space="preserve">846 145,07 </w:t>
      </w:r>
      <w:r w:rsidRPr="00453C7A">
        <w:rPr>
          <w:rFonts w:ascii="Times New Roman" w:hAnsi="Times New Roman"/>
          <w:b/>
          <w:bCs/>
          <w:sz w:val="22"/>
          <w:szCs w:val="22"/>
        </w:rPr>
        <w:t>евро</w:t>
      </w:r>
      <w:r w:rsidRPr="00453C7A">
        <w:rPr>
          <w:rFonts w:ascii="Times New Roman" w:hAnsi="Times New Roman"/>
          <w:b/>
          <w:bCs/>
          <w:iCs/>
          <w:sz w:val="22"/>
          <w:szCs w:val="22"/>
        </w:rPr>
        <w:t>.</w:t>
      </w:r>
      <w:r w:rsidRPr="00453C7A">
        <w:rPr>
          <w:rFonts w:ascii="Times New Roman" w:hAnsi="Times New Roman"/>
          <w:sz w:val="22"/>
          <w:szCs w:val="22"/>
        </w:rPr>
        <w:t xml:space="preserve"> </w:t>
      </w:r>
    </w:p>
    <w:p w:rsidR="00453C7A" w:rsidRDefault="00453C7A" w:rsidP="007B56EC">
      <w:pPr>
        <w:tabs>
          <w:tab w:val="left" w:pos="0"/>
        </w:tabs>
        <w:ind w:right="1"/>
        <w:jc w:val="both"/>
        <w:rPr>
          <w:rFonts w:ascii="Times New Roman" w:hAnsi="Times New Roman"/>
          <w:sz w:val="22"/>
          <w:szCs w:val="22"/>
          <w:highlight w:val="yellow"/>
        </w:rPr>
      </w:pPr>
    </w:p>
    <w:p w:rsidR="007B56EC" w:rsidRPr="00453C7A" w:rsidRDefault="007B56EC" w:rsidP="007B56EC">
      <w:pPr>
        <w:tabs>
          <w:tab w:val="left" w:pos="0"/>
        </w:tabs>
        <w:ind w:right="1"/>
        <w:jc w:val="both"/>
        <w:rPr>
          <w:rFonts w:ascii="Times New Roman" w:hAnsi="Times New Roman"/>
          <w:sz w:val="22"/>
          <w:szCs w:val="22"/>
        </w:rPr>
      </w:pPr>
      <w:r w:rsidRPr="00453C7A">
        <w:rPr>
          <w:rFonts w:ascii="Times New Roman" w:hAnsi="Times New Roman"/>
          <w:sz w:val="22"/>
          <w:szCs w:val="22"/>
        </w:rPr>
        <w:t>Подписано Споразумение № INEA/CEF/TRAN/М2014/ 1048809 на дата 13.11.2015 г.</w:t>
      </w:r>
    </w:p>
    <w:p w:rsidR="007B56EC" w:rsidRPr="00453C7A" w:rsidRDefault="007B56EC" w:rsidP="007B56EC">
      <w:pPr>
        <w:tabs>
          <w:tab w:val="left" w:pos="0"/>
        </w:tabs>
        <w:ind w:right="1"/>
        <w:jc w:val="both"/>
        <w:rPr>
          <w:rFonts w:ascii="Times New Roman" w:hAnsi="Times New Roman"/>
          <w:sz w:val="22"/>
          <w:szCs w:val="22"/>
        </w:rPr>
      </w:pPr>
      <w:r w:rsidRPr="00453C7A">
        <w:rPr>
          <w:rFonts w:ascii="Times New Roman" w:hAnsi="Times New Roman"/>
          <w:sz w:val="22"/>
          <w:szCs w:val="22"/>
        </w:rPr>
        <w:t xml:space="preserve">Срокът на допустимост на разходите по Споразумението е изтекъл на 31.12.2024 г. </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Проектът включва модернизацията и реконструкцията на железопътния участък с дължина 22 км от коридора Ориент/Източно-Средиземноморски от основната мрежа София – Елин Пелин. </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Цялостната реализация на проекта е насочена към отстраняване на тесните места по този участък от железопътната линия, осигуряване на оптимално ниво на интеграция и на оперативна съвместимост по този железопътен участък, подобряване и поддържане на качеството на инфраструктурата от гледна точка на безопасността, сигурността и ефикасността, както и подкрепа за разпределянето на видовете транспорт чрез насърчаване използването на железопътния транспорт.</w:t>
      </w:r>
    </w:p>
    <w:p w:rsidR="007B56EC" w:rsidRPr="00453C7A" w:rsidRDefault="007B56EC" w:rsidP="007B56EC">
      <w:pPr>
        <w:jc w:val="both"/>
        <w:rPr>
          <w:rFonts w:ascii="Times New Roman" w:hAnsi="Times New Roman"/>
          <w:bCs/>
          <w:iCs/>
          <w:sz w:val="22"/>
          <w:szCs w:val="22"/>
        </w:rPr>
      </w:pPr>
      <w:r w:rsidRPr="00453C7A">
        <w:rPr>
          <w:rFonts w:ascii="Times New Roman" w:hAnsi="Times New Roman"/>
          <w:bCs/>
          <w:iCs/>
          <w:sz w:val="22"/>
          <w:szCs w:val="22"/>
        </w:rPr>
        <w:t xml:space="preserve">Изпълнява се </w:t>
      </w:r>
      <w:r w:rsidRPr="00453C7A">
        <w:rPr>
          <w:rFonts w:ascii="Times New Roman" w:hAnsi="Times New Roman"/>
          <w:bCs/>
          <w:iCs/>
          <w:sz w:val="22"/>
          <w:szCs w:val="22"/>
          <w:u w:val="single"/>
        </w:rPr>
        <w:t>Договор № 11907/30.03.2023 г.</w:t>
      </w:r>
      <w:r w:rsidRPr="00453C7A">
        <w:rPr>
          <w:rFonts w:ascii="Times New Roman" w:hAnsi="Times New Roman"/>
          <w:bCs/>
          <w:iCs/>
          <w:sz w:val="22"/>
          <w:szCs w:val="22"/>
        </w:rPr>
        <w:t xml:space="preserve"> за строителство с „ТСВ“ ЕАД – София.</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766 854,43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Изпълнява се </w:t>
      </w:r>
      <w:r w:rsidRPr="00453C7A">
        <w:rPr>
          <w:rFonts w:ascii="Times New Roman" w:hAnsi="Times New Roman"/>
          <w:sz w:val="22"/>
          <w:szCs w:val="22"/>
          <w:u w:val="single"/>
        </w:rPr>
        <w:t>Договор № 111121/21.12.2023 г.</w:t>
      </w:r>
      <w:r w:rsidRPr="00453C7A">
        <w:rPr>
          <w:rFonts w:ascii="Times New Roman" w:hAnsi="Times New Roman"/>
          <w:sz w:val="22"/>
          <w:szCs w:val="22"/>
        </w:rPr>
        <w:t xml:space="preserve"> с ОБЕДИНЕНИЕ „ИНФРА БИ ВИ ЕС“</w:t>
      </w:r>
      <w:r w:rsidRPr="00453C7A">
        <w:rPr>
          <w:rFonts w:ascii="Times New Roman" w:hAnsi="Times New Roman"/>
          <w:sz w:val="22"/>
          <w:szCs w:val="22"/>
          <w:lang w:val="ru-RU"/>
        </w:rPr>
        <w:t xml:space="preserve"> </w:t>
      </w:r>
      <w:r w:rsidRPr="00453C7A">
        <w:rPr>
          <w:rFonts w:ascii="Times New Roman" w:hAnsi="Times New Roman"/>
          <w:sz w:val="22"/>
          <w:szCs w:val="22"/>
        </w:rPr>
        <w:t>за извършване оценка на съответствието със съществените изисквания към строежите съгласно ЗУТ, изготвяне на комплексен доклад и строителен надзор по време на строителство на жп участък София-Искър от км 0+780 до км 7+700.</w:t>
      </w:r>
    </w:p>
    <w:p w:rsidR="007B56EC" w:rsidRPr="00453C7A" w:rsidRDefault="007B56EC" w:rsidP="007B56EC">
      <w:pPr>
        <w:jc w:val="both"/>
        <w:rPr>
          <w:rFonts w:ascii="Times New Roman" w:hAnsi="Times New Roman"/>
          <w:sz w:val="22"/>
          <w:szCs w:val="22"/>
        </w:rPr>
      </w:pPr>
      <w:bookmarkStart w:id="29" w:name="_Hlk210741934"/>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64 422,78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Изпълнява се </w:t>
      </w:r>
      <w:r w:rsidRPr="00453C7A">
        <w:rPr>
          <w:rFonts w:ascii="Times New Roman" w:hAnsi="Times New Roman"/>
          <w:sz w:val="22"/>
          <w:szCs w:val="22"/>
          <w:u w:val="single"/>
        </w:rPr>
        <w:t>Договор № 111147/15.02.2024 г.</w:t>
      </w:r>
      <w:r w:rsidRPr="00453C7A">
        <w:rPr>
          <w:rFonts w:ascii="Times New Roman" w:hAnsi="Times New Roman"/>
          <w:sz w:val="22"/>
          <w:szCs w:val="22"/>
        </w:rPr>
        <w:t xml:space="preserve"> с „Евротранспроект“ ООД – София за осъществяване на авторски надзор на реализацията на техническият проект в железопътен участък София-Искър от км 0+780 до км 7+700.</w:t>
      </w:r>
    </w:p>
    <w:p w:rsidR="007B56EC" w:rsidRPr="00453C7A" w:rsidRDefault="007B56EC" w:rsidP="007B56EC">
      <w:pPr>
        <w:jc w:val="both"/>
        <w:rPr>
          <w:rFonts w:ascii="Times New Roman" w:hAnsi="Times New Roman"/>
          <w:sz w:val="22"/>
          <w:szCs w:val="22"/>
        </w:rPr>
      </w:pPr>
      <w:bookmarkStart w:id="30" w:name="_Hlk213228379"/>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14 867,86 евро</w:t>
      </w:r>
      <w:r w:rsidRPr="00453C7A">
        <w:rPr>
          <w:rFonts w:ascii="Times New Roman" w:hAnsi="Times New Roman"/>
          <w:sz w:val="22"/>
          <w:szCs w:val="22"/>
        </w:rPr>
        <w:t>.</w:t>
      </w:r>
      <w:bookmarkEnd w:id="29"/>
      <w:bookmarkEnd w:id="30"/>
    </w:p>
    <w:p w:rsidR="00453C7A" w:rsidRDefault="00453C7A" w:rsidP="007B56EC">
      <w:pPr>
        <w:pStyle w:val="Heading4"/>
        <w:jc w:val="both"/>
        <w:rPr>
          <w:rFonts w:ascii="Times New Roman" w:hAnsi="Times New Roman"/>
          <w:iCs/>
          <w:sz w:val="22"/>
          <w:szCs w:val="22"/>
          <w:highlight w:val="yellow"/>
          <w:lang w:eastAsia="en-US"/>
        </w:rPr>
      </w:pPr>
    </w:p>
    <w:p w:rsidR="00453C7A" w:rsidRPr="00453C7A" w:rsidRDefault="00453C7A" w:rsidP="00453C7A">
      <w:pPr>
        <w:keepNext/>
        <w:autoSpaceDE/>
        <w:autoSpaceDN/>
        <w:adjustRightInd/>
        <w:spacing w:before="240" w:after="60"/>
        <w:jc w:val="both"/>
        <w:outlineLvl w:val="3"/>
        <w:rPr>
          <w:rFonts w:ascii="Times New Roman" w:hAnsi="Times New Roman"/>
          <w:b/>
          <w:bCs/>
          <w:iCs/>
          <w:sz w:val="22"/>
          <w:szCs w:val="22"/>
          <w:lang w:eastAsia="en-US"/>
        </w:rPr>
      </w:pPr>
      <w:r w:rsidRPr="00453C7A">
        <w:rPr>
          <w:rFonts w:ascii="Times New Roman" w:hAnsi="Times New Roman"/>
          <w:b/>
          <w:bCs/>
          <w:iCs/>
          <w:sz w:val="22"/>
          <w:szCs w:val="22"/>
          <w:lang w:eastAsia="en-US"/>
        </w:rPr>
        <w:t>ПРОЕКТ: Дофинансиране на ДП НКЖИ за проект: "Модернизация на железопътния участък Костенец-Септември" – NP-25.001-0144</w:t>
      </w:r>
    </w:p>
    <w:p w:rsidR="00453C7A" w:rsidRPr="00453C7A" w:rsidRDefault="00453C7A" w:rsidP="00453C7A">
      <w:pPr>
        <w:autoSpaceDE/>
        <w:autoSpaceDN/>
        <w:adjustRightInd/>
        <w:jc w:val="both"/>
        <w:rPr>
          <w:rFonts w:ascii="Times New Roman" w:hAnsi="Times New Roman"/>
          <w:sz w:val="22"/>
          <w:szCs w:val="22"/>
        </w:rPr>
      </w:pPr>
      <w:r w:rsidRPr="00453C7A">
        <w:rPr>
          <w:rFonts w:ascii="Times New Roman" w:hAnsi="Times New Roman"/>
          <w:snapToGrid w:val="0"/>
          <w:sz w:val="22"/>
          <w:szCs w:val="22"/>
          <w:lang w:eastAsia="en-US"/>
        </w:rPr>
        <w:t>Към 30.06.2026 г.</w:t>
      </w:r>
      <w:r w:rsidRPr="00453C7A">
        <w:rPr>
          <w:rFonts w:ascii="Times New Roman" w:hAnsi="Times New Roman"/>
          <w:sz w:val="22"/>
          <w:szCs w:val="22"/>
        </w:rPr>
        <w:t xml:space="preserve"> усвоените капиталови трансфери са в размер на </w:t>
      </w:r>
      <w:r w:rsidRPr="00453C7A">
        <w:rPr>
          <w:rFonts w:ascii="Times New Roman" w:hAnsi="Times New Roman"/>
          <w:b/>
          <w:sz w:val="22"/>
          <w:szCs w:val="22"/>
          <w:lang w:eastAsia="x-none"/>
        </w:rPr>
        <w:t xml:space="preserve">169 512,79 </w:t>
      </w:r>
      <w:r w:rsidRPr="00453C7A">
        <w:rPr>
          <w:rFonts w:ascii="Times New Roman" w:hAnsi="Times New Roman"/>
          <w:b/>
          <w:bCs/>
          <w:sz w:val="22"/>
          <w:szCs w:val="22"/>
        </w:rPr>
        <w:t>евро</w:t>
      </w:r>
      <w:r w:rsidRPr="00453C7A">
        <w:rPr>
          <w:rFonts w:ascii="Times New Roman" w:hAnsi="Times New Roman"/>
          <w:b/>
          <w:bCs/>
          <w:iCs/>
          <w:sz w:val="22"/>
          <w:szCs w:val="22"/>
        </w:rPr>
        <w:t>.</w:t>
      </w:r>
      <w:r w:rsidRPr="00453C7A">
        <w:rPr>
          <w:rFonts w:ascii="Times New Roman" w:hAnsi="Times New Roman"/>
          <w:sz w:val="22"/>
          <w:szCs w:val="22"/>
        </w:rPr>
        <w:t xml:space="preserve"> </w:t>
      </w:r>
    </w:p>
    <w:p w:rsidR="00453C7A" w:rsidRDefault="00453C7A" w:rsidP="007B56EC">
      <w:pPr>
        <w:jc w:val="both"/>
        <w:rPr>
          <w:rFonts w:ascii="Times New Roman" w:hAnsi="Times New Roman"/>
          <w:sz w:val="22"/>
          <w:szCs w:val="22"/>
          <w:highlight w:val="yellow"/>
        </w:rPr>
      </w:pP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С реализацията на проекта ще се отстрани един от проблемните участъци на общоевропейската железопътна мрежа в Югоизточна Европа, който към настоящия момент не отговаря на техническите стандарти за пътнически и товарен транспорт. Проектът включва 5 дейности за извършване на строителни работи, управление на проекта, отчуждения на земя и надзор по време на строителството. </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В резултат на изпълнението на проекта ще бъде модернизирана 24,4 км двойна железопътна линия и поддържаща инфраструктура по направлението Костенец-Септември.</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С цялостното реализиране на проекта ще се реши един от най-проблемните участъци на общоевропейската железопътна мрежа в Югоизточна Европа, разположен на най-пряката връзка между Западна и Централна Европа с Близкия Изток и Азия. Ще се създаде възможност за качествена железопътна връзка на градовете Анкара, Истанбул и София с останалите страни членки на Европейския съюз. Железопътната линия София-Пловдив е и сред най-важните железопътни връзки в страната, с важно регионално икономическо и стратегическо значение, като линия съединяваща едни от най-големите индустриални центрове София с Пловдив, Бургас, Стара Загора и цялата югоизточна България.</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Действието ще намали задръстванията и ще има положителен ефект върху модалното разделение и околната среда. Проектът ще допринесе за оперативната съвместимост на коридора, като по този начин ще се повиши качеството и безопасността на услугата.</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Изпълнява се </w:t>
      </w:r>
      <w:r w:rsidRPr="00453C7A">
        <w:rPr>
          <w:rFonts w:ascii="Times New Roman" w:hAnsi="Times New Roman"/>
          <w:sz w:val="22"/>
          <w:szCs w:val="22"/>
          <w:u w:val="single"/>
        </w:rPr>
        <w:t>Договор № 6420/08.04.2019 г.</w:t>
      </w:r>
      <w:r w:rsidRPr="00453C7A">
        <w:rPr>
          <w:rFonts w:ascii="Times New Roman" w:hAnsi="Times New Roman"/>
          <w:sz w:val="22"/>
          <w:szCs w:val="22"/>
        </w:rPr>
        <w:t xml:space="preserve"> с ДЗЗД „ИВЕР“ за консултантска услуга по контрол, управление, оценка на съответствие, строителен надзор и изготвяне на технически паспорт за железопътен участък Костенец-Септември.</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125 337,17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lastRenderedPageBreak/>
        <w:t xml:space="preserve">Изпълнява се </w:t>
      </w:r>
      <w:r w:rsidRPr="00453C7A">
        <w:rPr>
          <w:rFonts w:ascii="Times New Roman" w:hAnsi="Times New Roman"/>
          <w:sz w:val="22"/>
          <w:szCs w:val="22"/>
          <w:u w:val="single"/>
        </w:rPr>
        <w:t>Договор № 11181/31.07.2020 г.</w:t>
      </w:r>
      <w:r w:rsidRPr="00453C7A">
        <w:rPr>
          <w:rFonts w:ascii="Times New Roman" w:hAnsi="Times New Roman"/>
          <w:sz w:val="22"/>
          <w:szCs w:val="22"/>
        </w:rPr>
        <w:t xml:space="preserve"> с „ЕВРОТРАНСПРОЕКТ“ ООД – гр. София за Осъществяване на авторски надзор на реализацията на техническият проект в железопътен участък Костенец-Септември.</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44 175,62 евро</w:t>
      </w:r>
      <w:r w:rsidRPr="00453C7A">
        <w:rPr>
          <w:rFonts w:ascii="Times New Roman" w:hAnsi="Times New Roman"/>
          <w:sz w:val="22"/>
          <w:szCs w:val="22"/>
        </w:rPr>
        <w:t>.</w:t>
      </w:r>
    </w:p>
    <w:p w:rsidR="00453C7A" w:rsidRDefault="00453C7A" w:rsidP="007B56EC">
      <w:pPr>
        <w:pStyle w:val="Heading4"/>
        <w:jc w:val="both"/>
        <w:rPr>
          <w:rFonts w:ascii="Times New Roman" w:hAnsi="Times New Roman"/>
          <w:iCs/>
          <w:sz w:val="22"/>
          <w:szCs w:val="22"/>
          <w:highlight w:val="yellow"/>
          <w:lang w:eastAsia="en-US"/>
        </w:rPr>
      </w:pPr>
    </w:p>
    <w:p w:rsidR="00453C7A" w:rsidRPr="00453C7A" w:rsidRDefault="00453C7A" w:rsidP="00453C7A">
      <w:pPr>
        <w:keepNext/>
        <w:autoSpaceDE/>
        <w:autoSpaceDN/>
        <w:adjustRightInd/>
        <w:spacing w:before="240" w:after="60"/>
        <w:jc w:val="both"/>
        <w:outlineLvl w:val="3"/>
        <w:rPr>
          <w:rFonts w:ascii="Times New Roman" w:hAnsi="Times New Roman"/>
          <w:b/>
          <w:bCs/>
          <w:iCs/>
          <w:sz w:val="22"/>
          <w:szCs w:val="22"/>
          <w:lang w:eastAsia="en-US"/>
        </w:rPr>
      </w:pPr>
      <w:r w:rsidRPr="00453C7A">
        <w:rPr>
          <w:rFonts w:ascii="Times New Roman" w:hAnsi="Times New Roman"/>
          <w:b/>
          <w:bCs/>
          <w:iCs/>
          <w:sz w:val="22"/>
          <w:szCs w:val="22"/>
          <w:lang w:eastAsia="en-US"/>
        </w:rPr>
        <w:t xml:space="preserve">ПРОЕКТ: Дофинансиране на ДП НКЖИ за проект: "Развитие на железопътен възел Пловдив" </w:t>
      </w:r>
      <w:bookmarkStart w:id="31" w:name="_Hlk199840592"/>
      <w:r w:rsidRPr="00453C7A">
        <w:rPr>
          <w:rFonts w:ascii="Times New Roman" w:hAnsi="Times New Roman"/>
          <w:b/>
          <w:bCs/>
          <w:iCs/>
          <w:sz w:val="22"/>
          <w:szCs w:val="22"/>
          <w:lang w:eastAsia="en-US"/>
        </w:rPr>
        <w:t>– NP-25.001-0145</w:t>
      </w:r>
    </w:p>
    <w:bookmarkEnd w:id="31"/>
    <w:p w:rsidR="00453C7A" w:rsidRPr="00453C7A" w:rsidRDefault="00453C7A" w:rsidP="00453C7A">
      <w:pPr>
        <w:autoSpaceDE/>
        <w:autoSpaceDN/>
        <w:adjustRightInd/>
        <w:jc w:val="both"/>
        <w:rPr>
          <w:rFonts w:ascii="Times New Roman" w:hAnsi="Times New Roman"/>
          <w:sz w:val="22"/>
          <w:szCs w:val="22"/>
        </w:rPr>
      </w:pPr>
      <w:r w:rsidRPr="00453C7A">
        <w:rPr>
          <w:rFonts w:ascii="Times New Roman" w:hAnsi="Times New Roman"/>
          <w:snapToGrid w:val="0"/>
          <w:sz w:val="22"/>
          <w:szCs w:val="22"/>
          <w:lang w:eastAsia="en-US"/>
        </w:rPr>
        <w:t>Към 30.06.2026 г.</w:t>
      </w:r>
      <w:r w:rsidRPr="00453C7A">
        <w:rPr>
          <w:rFonts w:ascii="Times New Roman" w:hAnsi="Times New Roman"/>
          <w:sz w:val="22"/>
          <w:szCs w:val="22"/>
        </w:rPr>
        <w:t xml:space="preserve"> усвоените капиталови трансфери са в размер на </w:t>
      </w:r>
      <w:r w:rsidRPr="00453C7A">
        <w:rPr>
          <w:rFonts w:ascii="Times New Roman" w:hAnsi="Times New Roman"/>
          <w:b/>
          <w:sz w:val="22"/>
          <w:szCs w:val="22"/>
          <w:lang w:eastAsia="x-none"/>
        </w:rPr>
        <w:t xml:space="preserve">12 281 234,71 </w:t>
      </w:r>
      <w:r w:rsidRPr="00453C7A">
        <w:rPr>
          <w:rFonts w:ascii="Times New Roman" w:hAnsi="Times New Roman"/>
          <w:b/>
          <w:bCs/>
          <w:sz w:val="22"/>
          <w:szCs w:val="22"/>
        </w:rPr>
        <w:t>евро</w:t>
      </w:r>
      <w:r w:rsidRPr="00453C7A">
        <w:rPr>
          <w:rFonts w:ascii="Times New Roman" w:hAnsi="Times New Roman"/>
          <w:b/>
          <w:bCs/>
          <w:iCs/>
          <w:sz w:val="22"/>
          <w:szCs w:val="22"/>
        </w:rPr>
        <w:t>.</w:t>
      </w:r>
      <w:r w:rsidRPr="00453C7A">
        <w:rPr>
          <w:rFonts w:ascii="Times New Roman" w:hAnsi="Times New Roman"/>
          <w:sz w:val="22"/>
          <w:szCs w:val="22"/>
        </w:rPr>
        <w:t xml:space="preserve"> </w:t>
      </w:r>
    </w:p>
    <w:p w:rsidR="00453C7A" w:rsidRDefault="00453C7A" w:rsidP="007B56EC">
      <w:pPr>
        <w:jc w:val="both"/>
        <w:rPr>
          <w:rFonts w:ascii="Times New Roman" w:hAnsi="Times New Roman"/>
          <w:sz w:val="22"/>
          <w:szCs w:val="22"/>
          <w:highlight w:val="yellow"/>
          <w:lang w:eastAsia="en-US"/>
        </w:rPr>
      </w:pPr>
    </w:p>
    <w:p w:rsidR="007B56EC" w:rsidRPr="00453C7A" w:rsidRDefault="007B56EC" w:rsidP="007B56EC">
      <w:pPr>
        <w:jc w:val="both"/>
        <w:rPr>
          <w:rFonts w:ascii="Times New Roman" w:hAnsi="Times New Roman"/>
          <w:sz w:val="22"/>
          <w:szCs w:val="22"/>
          <w:lang w:eastAsia="en-US"/>
        </w:rPr>
      </w:pPr>
      <w:r w:rsidRPr="00453C7A">
        <w:rPr>
          <w:rFonts w:ascii="Times New Roman" w:hAnsi="Times New Roman"/>
          <w:sz w:val="22"/>
          <w:szCs w:val="22"/>
          <w:lang w:eastAsia="en-US"/>
        </w:rPr>
        <w:t>Обхват на проекта: Проектното предложение обхваща жп линиите около гр. Пловдив. Обхватът на предложението включва Пътническа гара Пловдив, Източна товарна гара Пловдив, гара Скутаре, гара Крумово и жп участъците между гарите.</w:t>
      </w:r>
    </w:p>
    <w:p w:rsidR="007B56EC" w:rsidRPr="00453C7A" w:rsidRDefault="007B56EC" w:rsidP="007B56EC">
      <w:pPr>
        <w:jc w:val="both"/>
        <w:rPr>
          <w:rFonts w:ascii="Times New Roman" w:hAnsi="Times New Roman"/>
          <w:sz w:val="22"/>
          <w:szCs w:val="22"/>
          <w:lang w:eastAsia="en-US"/>
        </w:rPr>
      </w:pPr>
      <w:r w:rsidRPr="00453C7A">
        <w:rPr>
          <w:rFonts w:ascii="Times New Roman" w:hAnsi="Times New Roman"/>
          <w:sz w:val="22"/>
          <w:szCs w:val="22"/>
          <w:lang w:eastAsia="en-US"/>
        </w:rPr>
        <w:t>Общата дължина на жп линиите във възела е около 23 км двойна жп линия. Максималното натоварване е 22.5 т/ос. Максималният наклон достига 6,4 %о, а минималният радиус на кривата е 475 м. Целият възел се снабдява с електроенергия (25кV/50Hz) от 2 трансформатора.</w:t>
      </w:r>
    </w:p>
    <w:p w:rsidR="007B56EC" w:rsidRPr="00453C7A" w:rsidRDefault="007B56EC" w:rsidP="007B56EC">
      <w:pPr>
        <w:jc w:val="both"/>
        <w:rPr>
          <w:rFonts w:ascii="Times New Roman" w:hAnsi="Times New Roman"/>
          <w:sz w:val="22"/>
          <w:szCs w:val="22"/>
          <w:lang w:eastAsia="en-US"/>
        </w:rPr>
      </w:pPr>
      <w:r w:rsidRPr="00453C7A">
        <w:rPr>
          <w:rFonts w:ascii="Times New Roman" w:hAnsi="Times New Roman"/>
          <w:sz w:val="22"/>
          <w:szCs w:val="22"/>
          <w:lang w:eastAsia="en-US"/>
        </w:rPr>
        <w:t>Предложението цели модернизация на релсовия път (59 км), контактната мрежа (103 км) и системата за сигнализация и комуникация (23 км); ремонт и укрепване на съществуващите съоръжения, както и изграждане на нови съоръжения на мястото на морално остарелите такива или тези с недостатъчна товароносимост. За градските райони е предвидено изграждането на шумоизолационни съоръжения. Съществуващите преходи на ниво ще бъдат заменени от подлези и надлези (9) и мостове (2). Сигналната блокировка в междугарията ще бъде заменена с автоблокировка с осови броячи без сигнална блокировка. Нова автоматизирана система за блокировка ще бъде доставена и инсталирана на гара Скутаре. Гара Тракия ще се промени на спирка. Ще бъде прокарана нова тръбна мрежа и ще бъдат положени нови кабели за контрол и наблюдение. Ще бъдат доставени нови стрелки (114) с външна блокировка, както и нови семафори с LED модули, осови броячи за контрол на участъците от релсовия път в гаровите комплекси и в междугарията. Съществуващата EТCS ще бъде актуализирана до версия 2.3.0d и ще бъде разширена, за да покрие и гара Скутаре. Насипите ще бъдат сменени с нови. Ще бъде доставена и инсталирана нова Информационна система за пътниците.</w:t>
      </w:r>
    </w:p>
    <w:p w:rsidR="007B56EC" w:rsidRPr="00453C7A" w:rsidRDefault="007B56EC" w:rsidP="007B56EC">
      <w:pPr>
        <w:jc w:val="both"/>
        <w:rPr>
          <w:rFonts w:ascii="Times New Roman" w:eastAsia="Calibri" w:hAnsi="Times New Roman"/>
          <w:sz w:val="22"/>
          <w:szCs w:val="22"/>
          <w:lang w:eastAsia="en-US"/>
          <w14:ligatures w14:val="standardContextual"/>
        </w:rPr>
      </w:pPr>
      <w:r w:rsidRPr="00453C7A">
        <w:rPr>
          <w:rFonts w:ascii="Times New Roman" w:eastAsia="Calibri" w:hAnsi="Times New Roman"/>
          <w:sz w:val="22"/>
          <w:szCs w:val="22"/>
          <w:lang w:eastAsia="en-US"/>
          <w14:ligatures w14:val="standardContextual"/>
        </w:rPr>
        <w:t xml:space="preserve">Изразходените средства са по </w:t>
      </w:r>
      <w:r w:rsidRPr="00453C7A">
        <w:rPr>
          <w:rFonts w:ascii="Times New Roman" w:eastAsia="Calibri" w:hAnsi="Times New Roman"/>
          <w:sz w:val="22"/>
          <w:szCs w:val="22"/>
          <w:u w:val="single"/>
          <w:lang w:eastAsia="en-US"/>
          <w14:ligatures w14:val="standardContextual"/>
        </w:rPr>
        <w:t>Договор № 6739/20.03.2020 г.</w:t>
      </w:r>
      <w:r w:rsidRPr="00453C7A">
        <w:rPr>
          <w:rFonts w:ascii="Times New Roman" w:eastAsia="Calibri" w:hAnsi="Times New Roman"/>
          <w:sz w:val="22"/>
          <w:szCs w:val="22"/>
          <w:lang w:eastAsia="en-US"/>
          <w14:ligatures w14:val="standardContextual"/>
        </w:rPr>
        <w:t xml:space="preserve"> с ДЗЗД „ПРОЕКТ ПЛОВДИВ“.</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5 593 600,24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Изпълнява се </w:t>
      </w:r>
      <w:r w:rsidRPr="00453C7A">
        <w:rPr>
          <w:rFonts w:ascii="Times New Roman" w:hAnsi="Times New Roman"/>
          <w:sz w:val="22"/>
          <w:szCs w:val="22"/>
          <w:u w:val="single"/>
        </w:rPr>
        <w:t>Договор № 11163/23.07.2020 г.</w:t>
      </w:r>
      <w:r w:rsidRPr="00453C7A">
        <w:rPr>
          <w:rFonts w:ascii="Times New Roman" w:hAnsi="Times New Roman"/>
          <w:sz w:val="22"/>
          <w:szCs w:val="22"/>
        </w:rPr>
        <w:t xml:space="preserve"> с фирма „ГЕОСТРОЙ ЛАНТАНИЯ“ за Модернизация на железен път, контактна мрежа и системи за сигнализация и телекомуникации по железопътни участъци Пловдив-Крумово и Пловдив-Скутаре.</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6 540 823,40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Изпълнява се </w:t>
      </w:r>
      <w:r w:rsidRPr="00453C7A">
        <w:rPr>
          <w:rFonts w:ascii="Times New Roman" w:hAnsi="Times New Roman"/>
          <w:sz w:val="22"/>
          <w:szCs w:val="22"/>
          <w:u w:val="single"/>
        </w:rPr>
        <w:t>Договор № 11283/10.11.2020 г.</w:t>
      </w:r>
      <w:r w:rsidRPr="00453C7A">
        <w:rPr>
          <w:rFonts w:ascii="Times New Roman" w:hAnsi="Times New Roman"/>
          <w:sz w:val="22"/>
          <w:szCs w:val="22"/>
        </w:rPr>
        <w:t xml:space="preserve"> с ДЗЗД „ПЛОВДИВ РЕЙЛУЕЙ“ –</w:t>
      </w:r>
      <w:r w:rsidRPr="00453C7A">
        <w:rPr>
          <w:rFonts w:ascii="Times New Roman" w:hAnsi="Times New Roman"/>
          <w:sz w:val="22"/>
          <w:szCs w:val="22"/>
          <w:lang w:val="ru-RU"/>
        </w:rPr>
        <w:t xml:space="preserve"> </w:t>
      </w:r>
      <w:r w:rsidRPr="00453C7A">
        <w:rPr>
          <w:rFonts w:ascii="Times New Roman" w:hAnsi="Times New Roman"/>
          <w:sz w:val="22"/>
          <w:szCs w:val="22"/>
        </w:rPr>
        <w:t>гр. София за Оценка на съответствието, осъществяване на строителен надзор и управление на договори по проект „Развитие на железопътен възел Пловдив“.</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54 641,17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за такси са в размер на </w:t>
      </w:r>
      <w:r w:rsidRPr="00453C7A">
        <w:rPr>
          <w:rFonts w:ascii="Times New Roman" w:hAnsi="Times New Roman"/>
          <w:b/>
          <w:bCs/>
          <w:sz w:val="22"/>
          <w:szCs w:val="22"/>
        </w:rPr>
        <w:t>92 169,90 евро</w:t>
      </w:r>
      <w:r w:rsidRPr="00453C7A">
        <w:rPr>
          <w:rFonts w:ascii="Times New Roman" w:hAnsi="Times New Roman"/>
          <w:sz w:val="22"/>
          <w:szCs w:val="22"/>
        </w:rPr>
        <w:t>.</w:t>
      </w:r>
    </w:p>
    <w:p w:rsidR="00453C7A" w:rsidRDefault="00453C7A" w:rsidP="007B56EC">
      <w:pPr>
        <w:pStyle w:val="Heading4"/>
        <w:jc w:val="both"/>
        <w:rPr>
          <w:rFonts w:ascii="Times New Roman" w:hAnsi="Times New Roman"/>
          <w:iCs/>
          <w:sz w:val="22"/>
          <w:szCs w:val="22"/>
          <w:highlight w:val="yellow"/>
          <w:lang w:eastAsia="en-US"/>
        </w:rPr>
      </w:pPr>
      <w:bookmarkStart w:id="32" w:name="_Hlk178599662"/>
    </w:p>
    <w:bookmarkEnd w:id="32"/>
    <w:p w:rsidR="00453C7A" w:rsidRPr="00453C7A" w:rsidRDefault="00453C7A" w:rsidP="00453C7A">
      <w:pPr>
        <w:keepNext/>
        <w:autoSpaceDE/>
        <w:autoSpaceDN/>
        <w:adjustRightInd/>
        <w:spacing w:before="240" w:after="60"/>
        <w:jc w:val="both"/>
        <w:outlineLvl w:val="3"/>
        <w:rPr>
          <w:rFonts w:ascii="Times New Roman" w:hAnsi="Times New Roman"/>
          <w:b/>
          <w:bCs/>
          <w:iCs/>
          <w:sz w:val="22"/>
          <w:szCs w:val="22"/>
          <w:lang w:eastAsia="en-US"/>
        </w:rPr>
      </w:pPr>
      <w:r w:rsidRPr="00453C7A">
        <w:rPr>
          <w:rFonts w:ascii="Times New Roman" w:hAnsi="Times New Roman"/>
          <w:b/>
          <w:bCs/>
          <w:iCs/>
          <w:sz w:val="22"/>
          <w:szCs w:val="22"/>
          <w:lang w:eastAsia="en-US"/>
        </w:rPr>
        <w:t xml:space="preserve">ПРОЕКТ: Дофинансиране на ДП НКЖИ за проект "Рехабилитация на железопътната инфраструктура по жп линията Пловдив-Бургас, Фаза 2, Етап 1 и Етап 2" - </w:t>
      </w:r>
      <w:bookmarkStart w:id="33" w:name="_Hlk202531977"/>
      <w:r w:rsidRPr="00453C7A">
        <w:rPr>
          <w:rFonts w:ascii="Times New Roman" w:hAnsi="Times New Roman"/>
          <w:b/>
          <w:bCs/>
          <w:iCs/>
          <w:sz w:val="22"/>
          <w:szCs w:val="22"/>
          <w:lang w:eastAsia="en-US"/>
        </w:rPr>
        <w:t>NP-25.002-0146</w:t>
      </w:r>
      <w:bookmarkEnd w:id="33"/>
    </w:p>
    <w:p w:rsidR="00453C7A" w:rsidRPr="00453C7A" w:rsidRDefault="00453C7A" w:rsidP="00453C7A">
      <w:pPr>
        <w:autoSpaceDE/>
        <w:autoSpaceDN/>
        <w:adjustRightInd/>
        <w:jc w:val="both"/>
        <w:rPr>
          <w:rFonts w:ascii="Times New Roman" w:hAnsi="Times New Roman"/>
          <w:sz w:val="22"/>
          <w:szCs w:val="22"/>
        </w:rPr>
      </w:pPr>
      <w:r w:rsidRPr="00453C7A">
        <w:rPr>
          <w:rFonts w:ascii="Times New Roman" w:hAnsi="Times New Roman"/>
          <w:snapToGrid w:val="0"/>
          <w:sz w:val="22"/>
          <w:szCs w:val="22"/>
          <w:lang w:eastAsia="en-US"/>
        </w:rPr>
        <w:t>Към 30.06.2026 г.</w:t>
      </w:r>
      <w:r w:rsidRPr="00453C7A">
        <w:rPr>
          <w:rFonts w:ascii="Times New Roman" w:hAnsi="Times New Roman"/>
          <w:sz w:val="22"/>
          <w:szCs w:val="22"/>
        </w:rPr>
        <w:t xml:space="preserve"> усвоените капиталови трансфери са в размер на </w:t>
      </w:r>
      <w:r w:rsidRPr="00453C7A">
        <w:rPr>
          <w:rFonts w:ascii="Times New Roman" w:hAnsi="Times New Roman"/>
          <w:b/>
          <w:sz w:val="22"/>
          <w:szCs w:val="22"/>
          <w:lang w:eastAsia="x-none"/>
        </w:rPr>
        <w:t xml:space="preserve">939 191,49 </w:t>
      </w:r>
      <w:r w:rsidRPr="00453C7A">
        <w:rPr>
          <w:rFonts w:ascii="Times New Roman" w:hAnsi="Times New Roman"/>
          <w:b/>
          <w:bCs/>
          <w:sz w:val="22"/>
          <w:szCs w:val="22"/>
        </w:rPr>
        <w:t>евро</w:t>
      </w:r>
      <w:r w:rsidRPr="00453C7A">
        <w:rPr>
          <w:rFonts w:ascii="Times New Roman" w:hAnsi="Times New Roman"/>
          <w:b/>
          <w:bCs/>
          <w:iCs/>
          <w:sz w:val="22"/>
          <w:szCs w:val="22"/>
        </w:rPr>
        <w:t>.</w:t>
      </w:r>
      <w:r w:rsidRPr="00453C7A">
        <w:rPr>
          <w:rFonts w:ascii="Times New Roman" w:hAnsi="Times New Roman"/>
          <w:sz w:val="22"/>
          <w:szCs w:val="22"/>
        </w:rPr>
        <w:t xml:space="preserve"> </w:t>
      </w:r>
    </w:p>
    <w:p w:rsidR="00453C7A" w:rsidRDefault="00453C7A" w:rsidP="007B56EC">
      <w:pPr>
        <w:jc w:val="both"/>
        <w:rPr>
          <w:rFonts w:ascii="Times New Roman" w:hAnsi="Times New Roman"/>
          <w:spacing w:val="-1"/>
          <w:sz w:val="22"/>
          <w:szCs w:val="22"/>
          <w:highlight w:val="yellow"/>
        </w:rPr>
      </w:pPr>
    </w:p>
    <w:p w:rsidR="007B56EC" w:rsidRPr="00453C7A" w:rsidRDefault="007B56EC" w:rsidP="007B56EC">
      <w:pPr>
        <w:jc w:val="both"/>
        <w:rPr>
          <w:rFonts w:ascii="Times New Roman" w:hAnsi="Times New Roman"/>
          <w:spacing w:val="-1"/>
          <w:sz w:val="22"/>
          <w:szCs w:val="22"/>
        </w:rPr>
      </w:pPr>
      <w:r w:rsidRPr="00453C7A">
        <w:rPr>
          <w:rFonts w:ascii="Times New Roman" w:hAnsi="Times New Roman"/>
          <w:spacing w:val="-1"/>
          <w:sz w:val="22"/>
          <w:szCs w:val="22"/>
        </w:rPr>
        <w:t>Проектът включва проектиране и изграждане на системи за сигнализация и телекомуникации по железопътната линия Пловдив-Бургас; изграждане на надлези/подлези за железопътната линия Пловдив – Бургас на мястото на съществуващи прелези; изграждане на защитен лесопояс в междугарието Черноград-Айтос; рехабилитация на железопътен участък Скутаре–Оризово; модернизация на железопътен участък Оризово–Михайлово; модернизация на железопътен участък Ямбол – Зимница, при гара Завой; реконструкция на стрелковото развитие на гара Зимница и рехабилитация на контактната мрежа в гарите Зимница и Стралджа; рехабилитация на железопътната отсечка Стралджа – Церковски.</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Изпълнява се </w:t>
      </w:r>
      <w:r w:rsidRPr="00453C7A">
        <w:rPr>
          <w:rFonts w:ascii="Times New Roman" w:hAnsi="Times New Roman"/>
          <w:sz w:val="22"/>
          <w:szCs w:val="22"/>
          <w:u w:val="single"/>
        </w:rPr>
        <w:t>Договор № 111604 от 21.05.2025 г.</w:t>
      </w:r>
      <w:r w:rsidRPr="00453C7A">
        <w:rPr>
          <w:rFonts w:ascii="Times New Roman" w:hAnsi="Times New Roman"/>
          <w:sz w:val="22"/>
          <w:szCs w:val="22"/>
        </w:rPr>
        <w:t xml:space="preserve"> с НАИМ БАН за Извършване на пълно спасително археологическо проучване на новооткрит обект от км 64+550 до км 64+670, регистриран при археологическо наблюдение в железопътен участък Оризово-Михайлово.</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lastRenderedPageBreak/>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121 571,86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Изпълнено е Извънсъдебно споразумение 111812 от 29.01.2026 година с фирма „ВДХ“ АД - София във връзка с обект „Рехабилитация на железопътен коловоз от стрелка № 103 (пристанище Бургас) до стрелка № 20 (гара Владимир Павлов).</w:t>
      </w:r>
    </w:p>
    <w:p w:rsidR="007B56EC" w:rsidRPr="00453C7A"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sz w:val="22"/>
          <w:szCs w:val="22"/>
        </w:rPr>
        <w:t>817 619,63 евро</w:t>
      </w:r>
      <w:r w:rsidRPr="00453C7A">
        <w:rPr>
          <w:rFonts w:ascii="Times New Roman" w:hAnsi="Times New Roman"/>
          <w:sz w:val="22"/>
          <w:szCs w:val="22"/>
        </w:rPr>
        <w:t>.</w:t>
      </w:r>
    </w:p>
    <w:p w:rsidR="007B56EC" w:rsidRPr="00453C7A" w:rsidRDefault="007B56EC" w:rsidP="007B56EC">
      <w:pPr>
        <w:jc w:val="both"/>
        <w:rPr>
          <w:rFonts w:ascii="Times New Roman" w:hAnsi="Times New Roman"/>
          <w:b/>
          <w:bCs/>
          <w:sz w:val="22"/>
          <w:szCs w:val="22"/>
        </w:rPr>
      </w:pPr>
      <w:r w:rsidRPr="00453C7A">
        <w:rPr>
          <w:rFonts w:ascii="Times New Roman" w:hAnsi="Times New Roman"/>
          <w:sz w:val="22"/>
          <w:szCs w:val="22"/>
        </w:rPr>
        <w:t>С РМС № 162/12.02.2026 г. са одобрени допълнителни разходи по бюджета на МТС за 2026 г. /НК Железопътна инфраструктура/ - средства за разплащане на индексации.</w:t>
      </w:r>
    </w:p>
    <w:p w:rsidR="00453C7A" w:rsidRDefault="00453C7A" w:rsidP="007B56EC">
      <w:pPr>
        <w:pStyle w:val="Heading4"/>
        <w:jc w:val="both"/>
        <w:rPr>
          <w:rFonts w:ascii="Times New Roman" w:hAnsi="Times New Roman"/>
          <w:iCs/>
          <w:sz w:val="22"/>
          <w:szCs w:val="22"/>
          <w:highlight w:val="yellow"/>
          <w:lang w:eastAsia="en-US"/>
        </w:rPr>
      </w:pPr>
    </w:p>
    <w:p w:rsidR="00453C7A" w:rsidRPr="00453C7A" w:rsidRDefault="00453C7A" w:rsidP="00453C7A">
      <w:pPr>
        <w:keepNext/>
        <w:autoSpaceDE/>
        <w:autoSpaceDN/>
        <w:adjustRightInd/>
        <w:spacing w:before="240" w:after="60"/>
        <w:jc w:val="both"/>
        <w:outlineLvl w:val="3"/>
        <w:rPr>
          <w:rFonts w:ascii="Times New Roman" w:hAnsi="Times New Roman"/>
          <w:b/>
          <w:bCs/>
          <w:iCs/>
          <w:sz w:val="22"/>
          <w:szCs w:val="22"/>
          <w:lang w:eastAsia="en-US"/>
        </w:rPr>
      </w:pPr>
      <w:r w:rsidRPr="00453C7A">
        <w:rPr>
          <w:rFonts w:ascii="Times New Roman" w:hAnsi="Times New Roman"/>
          <w:b/>
          <w:bCs/>
          <w:iCs/>
          <w:sz w:val="22"/>
          <w:szCs w:val="22"/>
          <w:lang w:eastAsia="en-US"/>
        </w:rPr>
        <w:t>ПРОЕКТ: Дофинансиране на ДП НКЖИ за проект: "Модернизация на железопътната линия София-Пловдив - жп участъка Елин Пелин – Костенец, фаза 2" - NP-25.001-0141</w:t>
      </w:r>
    </w:p>
    <w:p w:rsidR="00453C7A" w:rsidRPr="00453C7A" w:rsidRDefault="00453C7A" w:rsidP="00453C7A">
      <w:pPr>
        <w:autoSpaceDE/>
        <w:autoSpaceDN/>
        <w:adjustRightInd/>
        <w:jc w:val="both"/>
        <w:rPr>
          <w:rFonts w:ascii="Times New Roman" w:hAnsi="Times New Roman"/>
          <w:b/>
          <w:bCs/>
          <w:sz w:val="22"/>
          <w:szCs w:val="22"/>
        </w:rPr>
      </w:pPr>
      <w:r w:rsidRPr="00453C7A">
        <w:rPr>
          <w:rFonts w:ascii="Times New Roman" w:hAnsi="Times New Roman"/>
          <w:snapToGrid w:val="0"/>
          <w:sz w:val="22"/>
          <w:szCs w:val="22"/>
          <w:lang w:eastAsia="en-US"/>
        </w:rPr>
        <w:t>Към 30.06.2026 г.</w:t>
      </w:r>
      <w:r w:rsidRPr="00453C7A">
        <w:rPr>
          <w:rFonts w:ascii="Times New Roman" w:hAnsi="Times New Roman"/>
          <w:sz w:val="22"/>
          <w:szCs w:val="22"/>
        </w:rPr>
        <w:t xml:space="preserve"> усвоените капиталови трансфери са в размер на </w:t>
      </w:r>
      <w:r w:rsidRPr="00453C7A">
        <w:rPr>
          <w:rFonts w:ascii="Times New Roman" w:hAnsi="Times New Roman"/>
          <w:b/>
          <w:sz w:val="22"/>
          <w:szCs w:val="22"/>
          <w:lang w:eastAsia="x-none"/>
        </w:rPr>
        <w:t xml:space="preserve">4 907 696,95 </w:t>
      </w:r>
      <w:r w:rsidRPr="00453C7A">
        <w:rPr>
          <w:rFonts w:ascii="Times New Roman" w:hAnsi="Times New Roman"/>
          <w:b/>
          <w:bCs/>
          <w:snapToGrid w:val="0"/>
          <w:sz w:val="22"/>
          <w:szCs w:val="22"/>
          <w:lang w:eastAsia="en-US"/>
        </w:rPr>
        <w:t>евро</w:t>
      </w:r>
      <w:r w:rsidRPr="00453C7A">
        <w:rPr>
          <w:rFonts w:ascii="Times New Roman" w:hAnsi="Times New Roman"/>
          <w:b/>
          <w:bCs/>
          <w:sz w:val="22"/>
          <w:szCs w:val="22"/>
        </w:rPr>
        <w:t xml:space="preserve"> – Индексации.</w:t>
      </w:r>
    </w:p>
    <w:p w:rsidR="00453C7A" w:rsidRDefault="00453C7A" w:rsidP="007B56EC">
      <w:pPr>
        <w:jc w:val="both"/>
        <w:rPr>
          <w:rFonts w:ascii="Times New Roman" w:hAnsi="Times New Roman"/>
          <w:bCs/>
          <w:sz w:val="22"/>
          <w:szCs w:val="22"/>
          <w:highlight w:val="yellow"/>
        </w:rPr>
      </w:pPr>
    </w:p>
    <w:p w:rsidR="007B56EC" w:rsidRPr="00453C7A" w:rsidRDefault="007B56EC" w:rsidP="007B56EC">
      <w:pPr>
        <w:jc w:val="both"/>
        <w:rPr>
          <w:rFonts w:ascii="Times New Roman" w:hAnsi="Times New Roman"/>
          <w:bCs/>
          <w:sz w:val="22"/>
          <w:szCs w:val="22"/>
        </w:rPr>
      </w:pPr>
      <w:r w:rsidRPr="00453C7A">
        <w:rPr>
          <w:rFonts w:ascii="Times New Roman" w:hAnsi="Times New Roman"/>
          <w:bCs/>
          <w:sz w:val="22"/>
          <w:szCs w:val="22"/>
        </w:rPr>
        <w:t>Проектът включва модернизация на около 51 км двойна железопътна линия за скорост 160 км/ч за пътнически транспорт и 120 км/ч за товарни влакове, подновени и новопостроени 24 моста и виадукта, изградени еднопътни (двутръбни) с обща дължина 15,4 км и 8 двупътни (еднотръбни) тунела с обща дължина 5,48 км.</w:t>
      </w:r>
    </w:p>
    <w:p w:rsidR="007B56EC" w:rsidRPr="00453C7A" w:rsidRDefault="007B56EC" w:rsidP="007B56EC">
      <w:pPr>
        <w:jc w:val="both"/>
        <w:rPr>
          <w:rFonts w:ascii="Times New Roman" w:hAnsi="Times New Roman"/>
          <w:bCs/>
          <w:sz w:val="22"/>
          <w:szCs w:val="22"/>
        </w:rPr>
      </w:pPr>
      <w:r w:rsidRPr="00453C7A">
        <w:rPr>
          <w:rFonts w:ascii="Times New Roman" w:hAnsi="Times New Roman"/>
          <w:bCs/>
          <w:sz w:val="22"/>
          <w:szCs w:val="22"/>
        </w:rPr>
        <w:t xml:space="preserve">С реализацията на проекта ще се модернизира един от най-проблемните участъци на общоевропейската железопътна мрежа в Югоизточна Европа, разположен на най-пряката връзка между Западна и Централна Европа с Близкия Изток и Азия. Ще се създаде възможност за качествена железопътна връзка на градовете Анкара, Истанбул и София със страните - членки на ЕС. Железопътната линия София - Пловдив е и сред най-важните железопътни връзки в страната, с важно регионално, икономическо и стратегическо значение, като линия, съединяваща едни от най-големите индустриални центрове - София с Пловдив, Бургас, Стара Загора и цяла югоизточна България. </w:t>
      </w:r>
    </w:p>
    <w:p w:rsidR="007B56EC" w:rsidRPr="00453C7A" w:rsidRDefault="007B56EC" w:rsidP="007B56EC">
      <w:pPr>
        <w:pStyle w:val="Heading5"/>
        <w:spacing w:before="120"/>
        <w:jc w:val="both"/>
        <w:rPr>
          <w:rFonts w:ascii="Times New Roman" w:eastAsia="Calibri" w:hAnsi="Times New Roman"/>
          <w:b/>
          <w:bCs/>
          <w:i/>
          <w:iCs/>
          <w:sz w:val="22"/>
          <w:szCs w:val="22"/>
          <w:lang w:eastAsia="en-US"/>
        </w:rPr>
      </w:pPr>
      <w:r w:rsidRPr="00453C7A">
        <w:rPr>
          <w:rFonts w:ascii="Times New Roman" w:eastAsia="Calibri" w:hAnsi="Times New Roman"/>
          <w:b/>
          <w:bCs/>
          <w:i/>
          <w:iCs/>
          <w:sz w:val="22"/>
          <w:szCs w:val="22"/>
          <w:lang w:eastAsia="en-US"/>
        </w:rPr>
        <w:t>Обект № 1. „Модернизация на железопътен участък Елин Пелин-Костенец, позиция 2 от км 42+200 до км 62+400“.</w:t>
      </w:r>
    </w:p>
    <w:p w:rsidR="007B56EC" w:rsidRPr="00453C7A" w:rsidRDefault="007B56EC" w:rsidP="007B56EC">
      <w:pPr>
        <w:spacing w:before="60"/>
        <w:jc w:val="both"/>
        <w:rPr>
          <w:rFonts w:ascii="Times New Roman" w:hAnsi="Times New Roman"/>
          <w:sz w:val="22"/>
          <w:szCs w:val="22"/>
        </w:rPr>
      </w:pPr>
      <w:r w:rsidRPr="00453C7A">
        <w:rPr>
          <w:rFonts w:ascii="Times New Roman" w:hAnsi="Times New Roman"/>
          <w:sz w:val="22"/>
          <w:szCs w:val="22"/>
        </w:rPr>
        <w:t xml:space="preserve">Изпълнява се </w:t>
      </w:r>
      <w:r w:rsidRPr="00453C7A">
        <w:rPr>
          <w:rFonts w:ascii="Times New Roman" w:hAnsi="Times New Roman"/>
          <w:sz w:val="22"/>
          <w:szCs w:val="22"/>
          <w:u w:val="single"/>
        </w:rPr>
        <w:t>Договор № 11155/16.07.2020 г.</w:t>
      </w:r>
      <w:r w:rsidRPr="00453C7A">
        <w:rPr>
          <w:rFonts w:ascii="Times New Roman" w:hAnsi="Times New Roman"/>
          <w:sz w:val="22"/>
          <w:szCs w:val="22"/>
        </w:rPr>
        <w:t xml:space="preserve"> и Допълнително споразумение от 19.02.2026 г. с ДЗЗД „ЕВРОПЪТ“ – София</w:t>
      </w:r>
    </w:p>
    <w:p w:rsidR="007B56EC" w:rsidRPr="00453C7A" w:rsidRDefault="007B56EC" w:rsidP="007B56EC">
      <w:pPr>
        <w:spacing w:before="60"/>
        <w:jc w:val="both"/>
        <w:rPr>
          <w:rFonts w:ascii="Times New Roman" w:hAnsi="Times New Roman"/>
          <w:sz w:val="22"/>
          <w:szCs w:val="22"/>
        </w:rPr>
      </w:pPr>
      <w:r w:rsidRPr="00453C7A">
        <w:rPr>
          <w:rFonts w:ascii="Times New Roman" w:hAnsi="Times New Roman"/>
          <w:sz w:val="22"/>
          <w:szCs w:val="22"/>
        </w:rPr>
        <w:t xml:space="preserve">Разплатените средства към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iCs/>
          <w:sz w:val="22"/>
          <w:szCs w:val="22"/>
        </w:rPr>
        <w:t>4 907 696,95</w:t>
      </w:r>
      <w:r w:rsidRPr="00453C7A">
        <w:rPr>
          <w:rFonts w:ascii="Times New Roman" w:hAnsi="Times New Roman"/>
          <w:b/>
          <w:bCs/>
          <w:sz w:val="22"/>
          <w:szCs w:val="22"/>
        </w:rPr>
        <w:t xml:space="preserve"> </w:t>
      </w:r>
      <w:r w:rsidRPr="00453C7A">
        <w:rPr>
          <w:rFonts w:ascii="Times New Roman" w:hAnsi="Times New Roman"/>
          <w:b/>
          <w:bCs/>
          <w:snapToGrid w:val="0"/>
          <w:sz w:val="22"/>
          <w:szCs w:val="22"/>
          <w:lang w:eastAsia="en-US"/>
        </w:rPr>
        <w:t>евро</w:t>
      </w:r>
      <w:r w:rsidRPr="00453C7A">
        <w:rPr>
          <w:rFonts w:ascii="Times New Roman" w:hAnsi="Times New Roman"/>
          <w:sz w:val="22"/>
          <w:szCs w:val="22"/>
        </w:rPr>
        <w:t>.</w:t>
      </w:r>
    </w:p>
    <w:p w:rsidR="00453C7A" w:rsidRDefault="00453C7A" w:rsidP="007B56EC">
      <w:pPr>
        <w:pStyle w:val="Heading4"/>
        <w:jc w:val="both"/>
        <w:rPr>
          <w:rFonts w:ascii="Times New Roman" w:hAnsi="Times New Roman"/>
          <w:iCs/>
          <w:sz w:val="22"/>
          <w:szCs w:val="22"/>
          <w:highlight w:val="yellow"/>
          <w:lang w:eastAsia="en-US"/>
        </w:rPr>
      </w:pPr>
    </w:p>
    <w:p w:rsidR="00453C7A" w:rsidRPr="00453C7A" w:rsidRDefault="00453C7A" w:rsidP="00453C7A">
      <w:pPr>
        <w:keepNext/>
        <w:autoSpaceDE/>
        <w:autoSpaceDN/>
        <w:adjustRightInd/>
        <w:spacing w:before="240" w:after="60"/>
        <w:jc w:val="both"/>
        <w:outlineLvl w:val="3"/>
        <w:rPr>
          <w:rFonts w:ascii="Times New Roman" w:hAnsi="Times New Roman"/>
          <w:b/>
          <w:bCs/>
          <w:iCs/>
          <w:sz w:val="22"/>
          <w:szCs w:val="22"/>
          <w:lang w:eastAsia="en-US"/>
        </w:rPr>
      </w:pPr>
      <w:r w:rsidRPr="00453C7A">
        <w:rPr>
          <w:rFonts w:ascii="Times New Roman" w:hAnsi="Times New Roman"/>
          <w:b/>
          <w:bCs/>
          <w:iCs/>
          <w:sz w:val="22"/>
          <w:szCs w:val="22"/>
          <w:lang w:eastAsia="en-US"/>
        </w:rPr>
        <w:t>ПРОЕКТ: Дофинансиране на ДП НКЖИ за проект "Рехабилитация на железопътната инфраструктура по жп линията Пловдив-Бургас, Фаза 2, Етап 2" - NP-25.001-0146</w:t>
      </w:r>
    </w:p>
    <w:p w:rsidR="00453C7A" w:rsidRPr="00453C7A" w:rsidRDefault="00453C7A" w:rsidP="00453C7A">
      <w:pPr>
        <w:autoSpaceDE/>
        <w:autoSpaceDN/>
        <w:adjustRightInd/>
        <w:jc w:val="both"/>
        <w:rPr>
          <w:rFonts w:ascii="Times New Roman" w:hAnsi="Times New Roman"/>
          <w:sz w:val="22"/>
          <w:szCs w:val="22"/>
        </w:rPr>
      </w:pPr>
      <w:r w:rsidRPr="00453C7A">
        <w:rPr>
          <w:rFonts w:ascii="Times New Roman" w:hAnsi="Times New Roman"/>
          <w:snapToGrid w:val="0"/>
          <w:sz w:val="22"/>
          <w:szCs w:val="22"/>
          <w:lang w:eastAsia="en-US"/>
        </w:rPr>
        <w:t>Към 30.06.2026</w:t>
      </w:r>
      <w:r w:rsidRPr="00453C7A">
        <w:rPr>
          <w:rFonts w:ascii="Times New Roman" w:hAnsi="Times New Roman"/>
          <w:snapToGrid w:val="0"/>
          <w:sz w:val="22"/>
          <w:szCs w:val="22"/>
          <w:lang w:val="ru-RU" w:eastAsia="en-US"/>
        </w:rPr>
        <w:t xml:space="preserve"> </w:t>
      </w:r>
      <w:r w:rsidRPr="00453C7A">
        <w:rPr>
          <w:rFonts w:ascii="Times New Roman" w:hAnsi="Times New Roman"/>
          <w:snapToGrid w:val="0"/>
          <w:sz w:val="22"/>
          <w:szCs w:val="22"/>
          <w:lang w:eastAsia="en-US"/>
        </w:rPr>
        <w:t>г.</w:t>
      </w:r>
      <w:r w:rsidRPr="00453C7A">
        <w:rPr>
          <w:rFonts w:ascii="Times New Roman" w:hAnsi="Times New Roman"/>
          <w:sz w:val="22"/>
          <w:szCs w:val="22"/>
        </w:rPr>
        <w:t xml:space="preserve"> усвоените капиталови трансфери са в размер на </w:t>
      </w:r>
      <w:r w:rsidRPr="00453C7A">
        <w:rPr>
          <w:rFonts w:ascii="Times New Roman" w:hAnsi="Times New Roman"/>
          <w:b/>
          <w:bCs/>
          <w:sz w:val="22"/>
          <w:szCs w:val="22"/>
        </w:rPr>
        <w:t>2 073 355,13</w:t>
      </w:r>
      <w:r w:rsidRPr="00453C7A">
        <w:rPr>
          <w:rFonts w:ascii="Times New Roman" w:hAnsi="Times New Roman"/>
          <w:sz w:val="22"/>
          <w:szCs w:val="22"/>
        </w:rPr>
        <w:t xml:space="preserve"> </w:t>
      </w:r>
      <w:r w:rsidRPr="00453C7A">
        <w:rPr>
          <w:rFonts w:ascii="Times New Roman" w:hAnsi="Times New Roman"/>
          <w:b/>
          <w:bCs/>
          <w:snapToGrid w:val="0"/>
          <w:sz w:val="22"/>
          <w:szCs w:val="22"/>
          <w:lang w:eastAsia="en-US"/>
        </w:rPr>
        <w:t>евро</w:t>
      </w:r>
      <w:r w:rsidRPr="00453C7A">
        <w:rPr>
          <w:rFonts w:ascii="Times New Roman" w:hAnsi="Times New Roman"/>
          <w:b/>
          <w:bCs/>
          <w:sz w:val="22"/>
          <w:szCs w:val="22"/>
        </w:rPr>
        <w:t xml:space="preserve"> – Индексации.</w:t>
      </w:r>
    </w:p>
    <w:p w:rsidR="00453C7A" w:rsidRDefault="00453C7A" w:rsidP="007B56EC">
      <w:pPr>
        <w:jc w:val="both"/>
        <w:rPr>
          <w:rFonts w:ascii="Times New Roman" w:hAnsi="Times New Roman"/>
          <w:spacing w:val="-1"/>
          <w:sz w:val="22"/>
          <w:szCs w:val="22"/>
          <w:highlight w:val="yellow"/>
        </w:rPr>
      </w:pPr>
    </w:p>
    <w:p w:rsidR="007B56EC" w:rsidRPr="00453C7A" w:rsidRDefault="007B56EC" w:rsidP="007B56EC">
      <w:pPr>
        <w:jc w:val="both"/>
        <w:rPr>
          <w:rFonts w:ascii="Times New Roman" w:hAnsi="Times New Roman"/>
          <w:spacing w:val="-1"/>
          <w:sz w:val="22"/>
          <w:szCs w:val="22"/>
        </w:rPr>
      </w:pPr>
      <w:r w:rsidRPr="00453C7A">
        <w:rPr>
          <w:rFonts w:ascii="Times New Roman" w:hAnsi="Times New Roman"/>
          <w:spacing w:val="-1"/>
          <w:sz w:val="22"/>
          <w:szCs w:val="22"/>
        </w:rPr>
        <w:t>Проектът включва проектиране и изграждане на системи за сигнализация и телекомуникации по железопътната линия Пловдив-Бургас; изграждане на надлези/подлези за железопътната линия Пловдив – Бургас на мястото на съществуващи прелези; изграждане на защитен лесопояс в междугарието Черноград-Айтос; рехабилитация на железопътен участък Скутаре–Оризово; модернизация на железопътен участък Оризово–Михайлово; модернизация на железопътен участък Ямбол – Зимница, при гара Завой; реконструкция на стрелковото развитие на гара Зимница и рехабилитация на контактната мрежа в гарите Зимница и Стралджа; рехабилитация на железопътната отсечка Стралджа – Церковски.</w:t>
      </w:r>
    </w:p>
    <w:p w:rsidR="007B56EC" w:rsidRPr="00453C7A" w:rsidRDefault="007B56EC" w:rsidP="007B56EC">
      <w:pPr>
        <w:pStyle w:val="Heading5"/>
        <w:spacing w:before="120"/>
        <w:jc w:val="both"/>
        <w:rPr>
          <w:rFonts w:ascii="Times New Roman" w:eastAsia="Calibri" w:hAnsi="Times New Roman"/>
          <w:b/>
          <w:bCs/>
          <w:i/>
          <w:iCs/>
          <w:sz w:val="22"/>
          <w:szCs w:val="22"/>
          <w:lang w:eastAsia="en-US"/>
        </w:rPr>
      </w:pPr>
      <w:r w:rsidRPr="00453C7A">
        <w:rPr>
          <w:rFonts w:ascii="Times New Roman" w:eastAsia="Calibri" w:hAnsi="Times New Roman"/>
          <w:b/>
          <w:bCs/>
          <w:i/>
          <w:iCs/>
          <w:sz w:val="22"/>
          <w:szCs w:val="22"/>
          <w:lang w:eastAsia="en-US"/>
        </w:rPr>
        <w:t>Обект № 1. „Реконструкция на стрелковото развитие на гара Зимница и рехабилитация на контактната мрежа в гарите Зимница и Стралджа“.</w:t>
      </w:r>
    </w:p>
    <w:p w:rsidR="007B56EC" w:rsidRPr="00453C7A" w:rsidRDefault="007B56EC" w:rsidP="007B56EC">
      <w:pPr>
        <w:jc w:val="both"/>
        <w:rPr>
          <w:rFonts w:ascii="Times New Roman" w:hAnsi="Times New Roman"/>
          <w:bCs/>
          <w:sz w:val="22"/>
          <w:szCs w:val="22"/>
        </w:rPr>
      </w:pPr>
      <w:r w:rsidRPr="00453C7A">
        <w:rPr>
          <w:rFonts w:ascii="Times New Roman" w:hAnsi="Times New Roman"/>
          <w:bCs/>
          <w:sz w:val="22"/>
          <w:szCs w:val="22"/>
        </w:rPr>
        <w:t xml:space="preserve">Изпълнява се Допълнително споразумение от 19.02.2026 г. към </w:t>
      </w:r>
      <w:r w:rsidRPr="00453C7A">
        <w:rPr>
          <w:rFonts w:ascii="Times New Roman" w:hAnsi="Times New Roman"/>
          <w:bCs/>
          <w:sz w:val="22"/>
          <w:szCs w:val="22"/>
          <w:u w:val="single"/>
        </w:rPr>
        <w:t>Договор № 6564/30.09.2019 г.</w:t>
      </w:r>
      <w:r w:rsidRPr="00453C7A">
        <w:rPr>
          <w:rFonts w:ascii="Times New Roman" w:hAnsi="Times New Roman"/>
          <w:bCs/>
          <w:sz w:val="22"/>
          <w:szCs w:val="22"/>
        </w:rPr>
        <w:t xml:space="preserve"> с „ВДХ“ АД - София. </w:t>
      </w:r>
    </w:p>
    <w:p w:rsidR="007B56EC" w:rsidRPr="007B56EC" w:rsidRDefault="007B56EC" w:rsidP="007B56EC">
      <w:pPr>
        <w:jc w:val="both"/>
        <w:rPr>
          <w:rFonts w:ascii="Times New Roman" w:hAnsi="Times New Roman"/>
          <w:sz w:val="22"/>
          <w:szCs w:val="22"/>
        </w:rPr>
      </w:pPr>
      <w:r w:rsidRPr="00453C7A">
        <w:rPr>
          <w:rFonts w:ascii="Times New Roman" w:hAnsi="Times New Roman"/>
          <w:sz w:val="22"/>
          <w:szCs w:val="22"/>
        </w:rPr>
        <w:t xml:space="preserve">Разплатените средства от 01.01.2026 г. до </w:t>
      </w:r>
      <w:r w:rsidRPr="00453C7A">
        <w:rPr>
          <w:rFonts w:ascii="Times New Roman" w:hAnsi="Times New Roman"/>
          <w:iCs/>
          <w:sz w:val="22"/>
          <w:szCs w:val="22"/>
        </w:rPr>
        <w:t xml:space="preserve">30.06.2026 </w:t>
      </w:r>
      <w:r w:rsidRPr="00453C7A">
        <w:rPr>
          <w:rFonts w:ascii="Times New Roman" w:hAnsi="Times New Roman"/>
          <w:sz w:val="22"/>
          <w:szCs w:val="22"/>
        </w:rPr>
        <w:t xml:space="preserve">г. са в размер на </w:t>
      </w:r>
      <w:r w:rsidRPr="00453C7A">
        <w:rPr>
          <w:rFonts w:ascii="Times New Roman" w:hAnsi="Times New Roman"/>
          <w:b/>
          <w:bCs/>
          <w:iCs/>
          <w:sz w:val="22"/>
          <w:szCs w:val="22"/>
        </w:rPr>
        <w:t>2 073 355,13</w:t>
      </w:r>
      <w:r w:rsidRPr="00453C7A">
        <w:rPr>
          <w:rFonts w:ascii="Times New Roman" w:hAnsi="Times New Roman"/>
          <w:b/>
          <w:bCs/>
          <w:sz w:val="22"/>
          <w:szCs w:val="22"/>
        </w:rPr>
        <w:t xml:space="preserve"> </w:t>
      </w:r>
      <w:r w:rsidRPr="00453C7A">
        <w:rPr>
          <w:rFonts w:ascii="Times New Roman" w:hAnsi="Times New Roman"/>
          <w:b/>
          <w:bCs/>
          <w:snapToGrid w:val="0"/>
          <w:sz w:val="22"/>
          <w:szCs w:val="22"/>
          <w:lang w:eastAsia="en-US"/>
        </w:rPr>
        <w:t>евро</w:t>
      </w:r>
      <w:r w:rsidRPr="00453C7A">
        <w:rPr>
          <w:rFonts w:ascii="Times New Roman" w:hAnsi="Times New Roman"/>
          <w:sz w:val="22"/>
          <w:szCs w:val="22"/>
        </w:rPr>
        <w:t>.</w:t>
      </w:r>
    </w:p>
    <w:p w:rsidR="005A07B0" w:rsidRPr="00AD0379" w:rsidRDefault="005A07B0" w:rsidP="007F2C44">
      <w:pPr>
        <w:suppressAutoHyphens/>
        <w:spacing w:before="60"/>
        <w:jc w:val="both"/>
        <w:rPr>
          <w:b/>
          <w:sz w:val="22"/>
          <w:szCs w:val="22"/>
          <w:lang w:eastAsia="ar-SA"/>
        </w:rPr>
      </w:pPr>
    </w:p>
    <w:p w:rsidR="00DD0D8C" w:rsidRPr="0016615A" w:rsidRDefault="00D6503D" w:rsidP="007F2C44">
      <w:pPr>
        <w:suppressAutoHyphens/>
        <w:spacing w:before="60"/>
        <w:jc w:val="both"/>
        <w:rPr>
          <w:b/>
          <w:sz w:val="28"/>
          <w:szCs w:val="28"/>
          <w:lang w:eastAsia="ar-SA"/>
        </w:rPr>
      </w:pPr>
      <w:r w:rsidRPr="0016615A">
        <w:rPr>
          <w:b/>
          <w:sz w:val="28"/>
          <w:szCs w:val="28"/>
          <w:lang w:eastAsia="ar-SA"/>
        </w:rPr>
        <w:t xml:space="preserve">Описание на проектите, изпълнявани от </w:t>
      </w:r>
      <w:r w:rsidR="00EC2264" w:rsidRPr="0016615A">
        <w:rPr>
          <w:b/>
          <w:sz w:val="28"/>
          <w:szCs w:val="28"/>
        </w:rPr>
        <w:t>„БДЖ - Пътнически превози” ЕООД</w:t>
      </w:r>
      <w:r w:rsidRPr="0016615A">
        <w:rPr>
          <w:b/>
          <w:sz w:val="28"/>
          <w:szCs w:val="28"/>
          <w:lang w:eastAsia="ar-SA"/>
        </w:rPr>
        <w:t>, финансирани с капиталов трансфер от държавния бюджет</w:t>
      </w:r>
    </w:p>
    <w:p w:rsidR="00DD0D8C" w:rsidRPr="00AD0379" w:rsidRDefault="00DD0D8C" w:rsidP="007F2C44">
      <w:pPr>
        <w:suppressAutoHyphens/>
        <w:spacing w:before="60"/>
        <w:jc w:val="both"/>
        <w:rPr>
          <w:i/>
          <w:sz w:val="22"/>
          <w:szCs w:val="22"/>
          <w:lang w:eastAsia="ar-SA"/>
        </w:rPr>
      </w:pPr>
    </w:p>
    <w:p w:rsidR="007870CB" w:rsidRPr="000C45BE" w:rsidRDefault="00453C7A" w:rsidP="007870CB">
      <w:pPr>
        <w:tabs>
          <w:tab w:val="left" w:pos="142"/>
          <w:tab w:val="left" w:pos="284"/>
          <w:tab w:val="left" w:pos="567"/>
          <w:tab w:val="left" w:pos="851"/>
          <w:tab w:val="center" w:pos="4320"/>
          <w:tab w:val="right" w:pos="9072"/>
          <w:tab w:val="left" w:pos="9214"/>
        </w:tabs>
        <w:ind w:right="-2"/>
        <w:jc w:val="both"/>
        <w:rPr>
          <w:rFonts w:ascii="Times New Roman" w:hAnsi="Times New Roman"/>
          <w:bCs/>
          <w:sz w:val="22"/>
        </w:rPr>
      </w:pPr>
      <w:r w:rsidRPr="0016615A">
        <w:rPr>
          <w:rFonts w:ascii="Times New Roman" w:hAnsi="Times New Roman"/>
          <w:bCs/>
          <w:sz w:val="22"/>
        </w:rPr>
        <w:tab/>
      </w:r>
      <w:r w:rsidRPr="0016615A">
        <w:rPr>
          <w:rFonts w:ascii="Times New Roman" w:hAnsi="Times New Roman"/>
          <w:bCs/>
          <w:sz w:val="22"/>
        </w:rPr>
        <w:tab/>
      </w:r>
      <w:r w:rsidR="007870CB" w:rsidRPr="0016615A">
        <w:rPr>
          <w:rFonts w:ascii="Times New Roman" w:hAnsi="Times New Roman"/>
          <w:bCs/>
          <w:sz w:val="22"/>
        </w:rPr>
        <w:t xml:space="preserve">Към м.06.2026 г. са изразходвани средства от капиталови трансфери в общ размер на </w:t>
      </w:r>
      <w:r w:rsidR="007870CB" w:rsidRPr="0016615A">
        <w:rPr>
          <w:rFonts w:ascii="Times New Roman" w:hAnsi="Times New Roman"/>
          <w:b/>
          <w:bCs/>
          <w:sz w:val="22"/>
        </w:rPr>
        <w:t>12 581</w:t>
      </w:r>
      <w:r w:rsidR="001D2D2C" w:rsidRPr="0016615A">
        <w:rPr>
          <w:rFonts w:ascii="Times New Roman" w:hAnsi="Times New Roman"/>
          <w:b/>
          <w:bCs/>
          <w:sz w:val="22"/>
        </w:rPr>
        <w:t> </w:t>
      </w:r>
      <w:r w:rsidR="007870CB" w:rsidRPr="0016615A">
        <w:rPr>
          <w:rFonts w:ascii="Times New Roman" w:hAnsi="Times New Roman"/>
          <w:b/>
          <w:bCs/>
          <w:sz w:val="22"/>
        </w:rPr>
        <w:t>336</w:t>
      </w:r>
      <w:r w:rsidR="001D2D2C" w:rsidRPr="0016615A">
        <w:rPr>
          <w:rFonts w:ascii="Times New Roman" w:hAnsi="Times New Roman"/>
          <w:b/>
          <w:bCs/>
          <w:sz w:val="22"/>
        </w:rPr>
        <w:t>,</w:t>
      </w:r>
      <w:r w:rsidR="007870CB" w:rsidRPr="0016615A">
        <w:rPr>
          <w:rFonts w:ascii="Times New Roman" w:hAnsi="Times New Roman"/>
          <w:b/>
          <w:bCs/>
          <w:sz w:val="22"/>
        </w:rPr>
        <w:t>45 евро</w:t>
      </w:r>
      <w:r w:rsidR="007870CB" w:rsidRPr="0016615A">
        <w:rPr>
          <w:rFonts w:ascii="Times New Roman" w:hAnsi="Times New Roman"/>
          <w:bCs/>
          <w:sz w:val="22"/>
          <w:lang w:val="ru-RU"/>
        </w:rPr>
        <w:t>,</w:t>
      </w:r>
      <w:r w:rsidR="007870CB" w:rsidRPr="0016615A">
        <w:rPr>
          <w:rFonts w:ascii="Times New Roman" w:hAnsi="Times New Roman"/>
          <w:bCs/>
          <w:sz w:val="22"/>
        </w:rPr>
        <w:t xml:space="preserve"> както следва:</w:t>
      </w:r>
    </w:p>
    <w:p w:rsidR="007870CB" w:rsidRPr="000C45BE" w:rsidRDefault="007870CB" w:rsidP="007870CB">
      <w:pPr>
        <w:pStyle w:val="ListParagraph"/>
        <w:tabs>
          <w:tab w:val="left" w:pos="142"/>
          <w:tab w:val="left" w:pos="284"/>
          <w:tab w:val="left" w:pos="567"/>
          <w:tab w:val="left" w:pos="851"/>
          <w:tab w:val="center" w:pos="4320"/>
          <w:tab w:val="right" w:pos="9072"/>
          <w:tab w:val="left" w:pos="9214"/>
        </w:tabs>
        <w:spacing w:after="0" w:line="240" w:lineRule="auto"/>
        <w:ind w:left="786" w:right="-2"/>
        <w:jc w:val="both"/>
        <w:rPr>
          <w:rFonts w:ascii="Times New Roman" w:hAnsi="Times New Roman"/>
          <w:bCs/>
          <w:szCs w:val="24"/>
        </w:rPr>
      </w:pPr>
    </w:p>
    <w:p w:rsidR="007870CB" w:rsidRPr="000C45BE" w:rsidRDefault="007870CB" w:rsidP="007870CB">
      <w:pPr>
        <w:spacing w:after="120"/>
        <w:jc w:val="both"/>
        <w:rPr>
          <w:rFonts w:ascii="Times New Roman" w:hAnsi="Times New Roman"/>
          <w:b/>
          <w:bCs/>
          <w:sz w:val="22"/>
        </w:rPr>
      </w:pPr>
      <w:r w:rsidRPr="000C45BE">
        <w:rPr>
          <w:rFonts w:ascii="Times New Roman" w:hAnsi="Times New Roman"/>
          <w:b/>
          <w:bCs/>
          <w:sz w:val="22"/>
        </w:rPr>
        <w:t xml:space="preserve">ПРОЕКТ </w:t>
      </w:r>
      <w:r w:rsidRPr="000C45BE">
        <w:rPr>
          <w:rFonts w:ascii="Times New Roman" w:hAnsi="Times New Roman"/>
          <w:b/>
          <w:bCs/>
          <w:sz w:val="22"/>
          <w:lang w:val="en-US"/>
        </w:rPr>
        <w:t>NP-25.001-0127</w:t>
      </w:r>
      <w:r w:rsidRPr="000C45BE">
        <w:rPr>
          <w:rFonts w:ascii="Times New Roman" w:hAnsi="Times New Roman"/>
          <w:b/>
          <w:bCs/>
          <w:sz w:val="22"/>
        </w:rPr>
        <w:t xml:space="preserve"> </w:t>
      </w:r>
      <w:r w:rsidR="007C51EA" w:rsidRPr="000C45BE">
        <w:rPr>
          <w:rFonts w:ascii="Times New Roman" w:hAnsi="Times New Roman"/>
          <w:b/>
          <w:bCs/>
          <w:sz w:val="22"/>
        </w:rPr>
        <w:t xml:space="preserve">„Доставка и гаранционна поддръжка на 10 бр. локомотиви – внедряване на системи за сигурност </w:t>
      </w:r>
      <w:r w:rsidR="007C51EA" w:rsidRPr="000C45BE">
        <w:rPr>
          <w:rFonts w:ascii="Times New Roman" w:hAnsi="Times New Roman"/>
          <w:b/>
          <w:bCs/>
          <w:sz w:val="22"/>
          <w:lang w:val="en-US"/>
        </w:rPr>
        <w:t>ERTMS/ETCS</w:t>
      </w:r>
      <w:r w:rsidR="007C51EA" w:rsidRPr="000C45BE">
        <w:rPr>
          <w:rFonts w:ascii="Times New Roman" w:hAnsi="Times New Roman"/>
          <w:b/>
          <w:bCs/>
          <w:sz w:val="22"/>
        </w:rPr>
        <w:t>“</w:t>
      </w:r>
      <w:r w:rsidR="007C51EA" w:rsidRPr="000C45BE">
        <w:rPr>
          <w:rFonts w:ascii="Times New Roman" w:hAnsi="Times New Roman"/>
          <w:bCs/>
          <w:sz w:val="22"/>
        </w:rPr>
        <w:t xml:space="preserve"> </w:t>
      </w:r>
      <w:r w:rsidRPr="000C45BE">
        <w:rPr>
          <w:rFonts w:ascii="Times New Roman" w:hAnsi="Times New Roman"/>
          <w:bCs/>
          <w:sz w:val="22"/>
        </w:rPr>
        <w:t xml:space="preserve">има сключен договор № 03-43-218/18.12.2023 г. на стойност 46 614 836.02 евро за доставка на 10 бр. нови електрически локомотиви като през отчетния период са усвоени средства от капиталов трансфер в размер на </w:t>
      </w:r>
      <w:r w:rsidRPr="000C45BE">
        <w:rPr>
          <w:rFonts w:ascii="Times New Roman" w:hAnsi="Times New Roman"/>
          <w:b/>
          <w:bCs/>
          <w:sz w:val="22"/>
        </w:rPr>
        <w:t>6 750</w:t>
      </w:r>
      <w:r w:rsidR="007C51EA" w:rsidRPr="000C45BE">
        <w:rPr>
          <w:rFonts w:ascii="Times New Roman" w:hAnsi="Times New Roman"/>
          <w:b/>
          <w:bCs/>
          <w:sz w:val="22"/>
        </w:rPr>
        <w:t> </w:t>
      </w:r>
      <w:r w:rsidRPr="000C45BE">
        <w:rPr>
          <w:rFonts w:ascii="Times New Roman" w:hAnsi="Times New Roman"/>
          <w:b/>
          <w:bCs/>
          <w:sz w:val="22"/>
        </w:rPr>
        <w:t>964</w:t>
      </w:r>
      <w:r w:rsidR="007C51EA" w:rsidRPr="000C45BE">
        <w:rPr>
          <w:rFonts w:ascii="Times New Roman" w:hAnsi="Times New Roman"/>
          <w:b/>
          <w:bCs/>
          <w:sz w:val="22"/>
        </w:rPr>
        <w:t>,</w:t>
      </w:r>
      <w:r w:rsidRPr="000C45BE">
        <w:rPr>
          <w:rFonts w:ascii="Times New Roman" w:hAnsi="Times New Roman"/>
          <w:b/>
          <w:bCs/>
          <w:sz w:val="22"/>
        </w:rPr>
        <w:t>23 евро.</w:t>
      </w:r>
      <w:r w:rsidRPr="000C45BE">
        <w:rPr>
          <w:rFonts w:ascii="Times New Roman" w:hAnsi="Times New Roman"/>
          <w:bCs/>
          <w:sz w:val="22"/>
        </w:rPr>
        <w:t xml:space="preserve"> Средствата са използвани за заплащане на три новопроизведени електрически локомотива, доставени от ДЗЗД „Обединение Сименс“.</w:t>
      </w:r>
    </w:p>
    <w:p w:rsidR="007870CB" w:rsidRPr="000C45BE" w:rsidRDefault="007870CB" w:rsidP="007870CB">
      <w:pPr>
        <w:tabs>
          <w:tab w:val="left" w:pos="142"/>
          <w:tab w:val="left" w:pos="284"/>
          <w:tab w:val="left" w:pos="567"/>
          <w:tab w:val="left" w:pos="851"/>
          <w:tab w:val="center" w:pos="4320"/>
          <w:tab w:val="right" w:pos="9072"/>
          <w:tab w:val="left" w:pos="9214"/>
        </w:tabs>
        <w:spacing w:after="120"/>
        <w:ind w:right="-2"/>
        <w:jc w:val="both"/>
        <w:rPr>
          <w:rFonts w:ascii="Times New Roman" w:hAnsi="Times New Roman"/>
          <w:bCs/>
          <w:sz w:val="22"/>
        </w:rPr>
      </w:pPr>
      <w:r w:rsidRPr="000C45BE">
        <w:rPr>
          <w:rFonts w:ascii="Times New Roman" w:hAnsi="Times New Roman"/>
          <w:bCs/>
          <w:sz w:val="22"/>
        </w:rPr>
        <w:tab/>
      </w:r>
      <w:r w:rsidRPr="000C45BE">
        <w:rPr>
          <w:rFonts w:ascii="Times New Roman" w:hAnsi="Times New Roman"/>
          <w:bCs/>
          <w:sz w:val="22"/>
        </w:rPr>
        <w:tab/>
      </w:r>
      <w:r w:rsidRPr="000C45BE">
        <w:rPr>
          <w:rFonts w:ascii="Times New Roman" w:hAnsi="Times New Roman"/>
          <w:bCs/>
          <w:sz w:val="22"/>
        </w:rPr>
        <w:tab/>
        <w:t>Сметната стойност на капиталовите разходи по договора възлиза на 42 377 124 евро. С доставката на 10 бр. нови електрически локомотива ще се избегне недостигът от локомотиви за обслужване на графика за движение на влаковете. Въвеждането на  новите технологии, използвани при производството на подвижния състав</w:t>
      </w:r>
      <w:r w:rsidRPr="000C45BE">
        <w:rPr>
          <w:rFonts w:ascii="Times New Roman" w:hAnsi="Times New Roman"/>
          <w:bCs/>
          <w:sz w:val="22"/>
          <w:lang w:val="ru-RU"/>
        </w:rPr>
        <w:t xml:space="preserve">, </w:t>
      </w:r>
      <w:r w:rsidRPr="000C45BE">
        <w:rPr>
          <w:rFonts w:ascii="Times New Roman" w:hAnsi="Times New Roman"/>
          <w:bCs/>
          <w:sz w:val="22"/>
        </w:rPr>
        <w:t xml:space="preserve">както и увеличените пробези на техническо обслужване, ще доведат до значително намаляване на времето и разходите за техническа поддръжка на локомотивите. Също така, в условията за доставка на локомотивите е заложено да са с монтирана бордова система за сигурност ЕRTMS/ETCS. Това ще позволи локомотивите да се движат с максимално допустимата скорост по железния път. В резултат ще се повиши качеството на предлаганата транспортна услуга чрез съкращаване на времето за пътуване и намаляване на престоя на влаковете в крайните гари. Системата ще позволи локомотивите да бъдат обслужвани от един локомотивен машинист, което ще допринесе и за оптимизиране на разходите за персонал. </w:t>
      </w:r>
      <w:bookmarkStart w:id="34" w:name="_Hlk137887180"/>
    </w:p>
    <w:bookmarkEnd w:id="34"/>
    <w:p w:rsidR="007870CB" w:rsidRPr="000C45BE" w:rsidRDefault="007870CB" w:rsidP="007870CB">
      <w:pPr>
        <w:spacing w:before="120" w:after="120"/>
        <w:jc w:val="both"/>
        <w:rPr>
          <w:rFonts w:ascii="Times New Roman" w:hAnsi="Times New Roman"/>
          <w:bCs/>
          <w:sz w:val="22"/>
        </w:rPr>
      </w:pPr>
      <w:r w:rsidRPr="000C45BE">
        <w:rPr>
          <w:rFonts w:ascii="Times New Roman" w:hAnsi="Times New Roman"/>
          <w:b/>
          <w:bCs/>
          <w:sz w:val="22"/>
        </w:rPr>
        <w:t xml:space="preserve">ПРОЕКТ </w:t>
      </w:r>
      <w:r w:rsidRPr="000C45BE">
        <w:rPr>
          <w:rFonts w:ascii="Times New Roman" w:hAnsi="Times New Roman"/>
          <w:b/>
          <w:bCs/>
          <w:sz w:val="22"/>
          <w:lang w:val="en-US"/>
        </w:rPr>
        <w:t>NP-25.001-012</w:t>
      </w:r>
      <w:r w:rsidRPr="000C45BE">
        <w:rPr>
          <w:rFonts w:ascii="Times New Roman" w:hAnsi="Times New Roman"/>
          <w:b/>
          <w:bCs/>
          <w:sz w:val="22"/>
        </w:rPr>
        <w:t>9</w:t>
      </w:r>
      <w:r w:rsidRPr="000C45BE">
        <w:rPr>
          <w:rFonts w:ascii="Times New Roman" w:hAnsi="Times New Roman"/>
          <w:bCs/>
          <w:sz w:val="22"/>
        </w:rPr>
        <w:t xml:space="preserve"> </w:t>
      </w:r>
      <w:r w:rsidR="000C45BE" w:rsidRPr="000C45BE">
        <w:rPr>
          <w:rFonts w:ascii="Times New Roman" w:hAnsi="Times New Roman"/>
          <w:b/>
          <w:bCs/>
          <w:sz w:val="22"/>
        </w:rPr>
        <w:t>„Извършване на техническа поддръжка с включени основни и възстановителни ремонти за 5-годишен срок на ДМВ серия 10 и ЕМВ серия 30 и серия 31“</w:t>
      </w:r>
      <w:r w:rsidR="007C51EA" w:rsidRPr="000C45BE">
        <w:rPr>
          <w:rFonts w:ascii="Times New Roman" w:hAnsi="Times New Roman"/>
          <w:bCs/>
          <w:sz w:val="22"/>
        </w:rPr>
        <w:t xml:space="preserve"> </w:t>
      </w:r>
      <w:r w:rsidRPr="000C45BE">
        <w:rPr>
          <w:rFonts w:ascii="Times New Roman" w:hAnsi="Times New Roman"/>
          <w:bCs/>
          <w:sz w:val="22"/>
        </w:rPr>
        <w:t xml:space="preserve">има сключен договор с „Алстом транспорт” СА № 279/17.12.2019 г. за извършване на техническа поддръжка с включени основни и възстановителни ремонти за 5 годишен срок на ДМВ серия 10 и ЕМВ серия 30 и серия 31 (само частта, касаеща основни, възстановителни ремонти и др. за капитализиране) на стойност 78 431 903.57 евро. Изразходваните средства от капиталов трансфер към м.06.2026 г. са в размер на </w:t>
      </w:r>
      <w:r w:rsidRPr="000C45BE">
        <w:rPr>
          <w:rFonts w:ascii="Times New Roman" w:hAnsi="Times New Roman"/>
          <w:b/>
          <w:bCs/>
          <w:sz w:val="22"/>
        </w:rPr>
        <w:t>2 569</w:t>
      </w:r>
      <w:r w:rsidR="00CD2976">
        <w:rPr>
          <w:rFonts w:ascii="Times New Roman" w:hAnsi="Times New Roman"/>
          <w:b/>
          <w:bCs/>
          <w:sz w:val="22"/>
        </w:rPr>
        <w:t> </w:t>
      </w:r>
      <w:r w:rsidRPr="000C45BE">
        <w:rPr>
          <w:rFonts w:ascii="Times New Roman" w:hAnsi="Times New Roman"/>
          <w:b/>
          <w:bCs/>
          <w:sz w:val="22"/>
        </w:rPr>
        <w:t>890</w:t>
      </w:r>
      <w:r w:rsidR="00CD2976">
        <w:rPr>
          <w:rFonts w:ascii="Times New Roman" w:hAnsi="Times New Roman"/>
          <w:b/>
          <w:bCs/>
          <w:sz w:val="22"/>
        </w:rPr>
        <w:t>,</w:t>
      </w:r>
      <w:r w:rsidRPr="000C45BE">
        <w:rPr>
          <w:rFonts w:ascii="Times New Roman" w:hAnsi="Times New Roman"/>
          <w:b/>
          <w:bCs/>
          <w:sz w:val="22"/>
        </w:rPr>
        <w:t xml:space="preserve">53 евро. </w:t>
      </w:r>
      <w:r w:rsidRPr="000C45BE">
        <w:rPr>
          <w:rFonts w:ascii="Times New Roman" w:hAnsi="Times New Roman"/>
          <w:bCs/>
          <w:sz w:val="22"/>
        </w:rPr>
        <w:t>С тези средства са погасени задължения по договора,</w:t>
      </w:r>
      <w:r w:rsidRPr="000C45BE">
        <w:rPr>
          <w:rFonts w:ascii="Times New Roman" w:hAnsi="Times New Roman"/>
          <w:bCs/>
          <w:sz w:val="22"/>
          <w:lang w:val="ru-RU"/>
        </w:rPr>
        <w:t xml:space="preserve"> </w:t>
      </w:r>
      <w:r w:rsidRPr="000C45BE">
        <w:rPr>
          <w:rFonts w:ascii="Times New Roman" w:hAnsi="Times New Roman"/>
          <w:bCs/>
          <w:sz w:val="22"/>
        </w:rPr>
        <w:t xml:space="preserve">които са били планирани и одобрени в рамките на Държавния бюджет за 2025 г. </w:t>
      </w:r>
    </w:p>
    <w:p w:rsidR="007870CB" w:rsidRPr="000C45BE" w:rsidRDefault="007870CB" w:rsidP="007870CB">
      <w:pPr>
        <w:tabs>
          <w:tab w:val="left" w:pos="142"/>
          <w:tab w:val="left" w:pos="284"/>
          <w:tab w:val="left" w:pos="567"/>
          <w:tab w:val="left" w:pos="851"/>
          <w:tab w:val="center" w:pos="4320"/>
          <w:tab w:val="right" w:pos="9072"/>
          <w:tab w:val="left" w:pos="9214"/>
        </w:tabs>
        <w:jc w:val="both"/>
        <w:rPr>
          <w:rFonts w:ascii="Times New Roman" w:hAnsi="Times New Roman"/>
          <w:bCs/>
          <w:sz w:val="22"/>
        </w:rPr>
      </w:pPr>
      <w:r w:rsidRPr="000C45BE">
        <w:rPr>
          <w:rFonts w:ascii="Times New Roman" w:hAnsi="Times New Roman"/>
          <w:bCs/>
          <w:sz w:val="22"/>
        </w:rPr>
        <w:tab/>
      </w:r>
      <w:r w:rsidRPr="000C45BE">
        <w:rPr>
          <w:rFonts w:ascii="Times New Roman" w:hAnsi="Times New Roman"/>
          <w:bCs/>
          <w:sz w:val="22"/>
        </w:rPr>
        <w:tab/>
      </w:r>
      <w:r w:rsidRPr="000C45BE">
        <w:rPr>
          <w:rFonts w:ascii="Times New Roman" w:hAnsi="Times New Roman"/>
          <w:bCs/>
          <w:sz w:val="22"/>
        </w:rPr>
        <w:tab/>
        <w:t>В резултат на извършените ремонти се гарантира надеждната и безотказна експлоатация на мотрисните влакове и се удължава техния полезен експлоатационен живот. Същевременно се подобряват условията за пътуване за пътниците. Чрез извършването на плановата поддръжката на ЕМВ серии 30 и 31 се осигурява необходимият подвижен състав за изпълнение на ГДВ. Разходите за дизелово гориво в неелектрфицираните участъци също се намаляват поради по-ниския разход на гориво на ДМВ серия 10 в сравнение с този на дизеловите локомотиви. Освен това, предвид факта че ДМВ серия 10 и ЕМВ серии 30 и 31 се обслужват само от един локомотивен машинист, се реализират икономии на средства за персонал.</w:t>
      </w:r>
    </w:p>
    <w:p w:rsidR="007870CB" w:rsidRPr="007870CB" w:rsidRDefault="007870CB" w:rsidP="007870CB">
      <w:pPr>
        <w:tabs>
          <w:tab w:val="left" w:pos="142"/>
          <w:tab w:val="left" w:pos="284"/>
          <w:tab w:val="left" w:pos="567"/>
          <w:tab w:val="left" w:pos="851"/>
          <w:tab w:val="center" w:pos="4320"/>
          <w:tab w:val="right" w:pos="9072"/>
          <w:tab w:val="left" w:pos="9214"/>
        </w:tabs>
        <w:jc w:val="both"/>
        <w:rPr>
          <w:rFonts w:ascii="Times New Roman" w:hAnsi="Times New Roman"/>
          <w:bCs/>
          <w:sz w:val="22"/>
          <w:highlight w:val="yellow"/>
        </w:rPr>
      </w:pPr>
    </w:p>
    <w:p w:rsidR="007870CB" w:rsidRPr="00CD2976" w:rsidRDefault="007870CB" w:rsidP="007870CB">
      <w:pPr>
        <w:spacing w:after="120"/>
        <w:jc w:val="both"/>
        <w:rPr>
          <w:rFonts w:ascii="Times New Roman" w:hAnsi="Times New Roman"/>
          <w:bCs/>
          <w:sz w:val="22"/>
        </w:rPr>
      </w:pPr>
      <w:r w:rsidRPr="00CD2976">
        <w:rPr>
          <w:rFonts w:ascii="Times New Roman" w:hAnsi="Times New Roman"/>
          <w:b/>
          <w:bCs/>
          <w:sz w:val="22"/>
        </w:rPr>
        <w:t>ПРОЕКТ</w:t>
      </w:r>
      <w:r w:rsidRPr="00CD2976">
        <w:rPr>
          <w:rFonts w:ascii="Times New Roman" w:hAnsi="Times New Roman"/>
          <w:bCs/>
          <w:sz w:val="22"/>
        </w:rPr>
        <w:t xml:space="preserve"> </w:t>
      </w:r>
      <w:r w:rsidRPr="00CD2976">
        <w:rPr>
          <w:rFonts w:ascii="Times New Roman" w:hAnsi="Times New Roman"/>
          <w:b/>
          <w:bCs/>
          <w:sz w:val="22"/>
          <w:lang w:val="en-US"/>
        </w:rPr>
        <w:t xml:space="preserve">NP-25.001-0128 </w:t>
      </w:r>
      <w:r w:rsidR="00CD2976" w:rsidRPr="00CD2976">
        <w:rPr>
          <w:rFonts w:ascii="Times New Roman" w:hAnsi="Times New Roman"/>
          <w:b/>
          <w:bCs/>
          <w:sz w:val="22"/>
        </w:rPr>
        <w:t>„И</w:t>
      </w:r>
      <w:r w:rsidRPr="00CD2976">
        <w:rPr>
          <w:rFonts w:ascii="Times New Roman" w:hAnsi="Times New Roman"/>
          <w:b/>
          <w:bCs/>
          <w:sz w:val="22"/>
        </w:rPr>
        <w:t>звършване на ремонти за капитализиране на подвижен железопътен състав (вагони и локомотиви) в депата на „БДЖ – Пътнически превози“ ЕООД</w:t>
      </w:r>
      <w:r w:rsidRPr="00CD2976">
        <w:rPr>
          <w:rFonts w:ascii="Times New Roman" w:hAnsi="Times New Roman"/>
          <w:bCs/>
          <w:sz w:val="22"/>
        </w:rPr>
        <w:t xml:space="preserve"> към м.06.2026 г. са изразходвани средства от капиталов трансфер в размер на </w:t>
      </w:r>
      <w:r w:rsidRPr="00CD2976">
        <w:rPr>
          <w:rFonts w:ascii="Times New Roman" w:hAnsi="Times New Roman"/>
          <w:b/>
          <w:bCs/>
          <w:sz w:val="22"/>
        </w:rPr>
        <w:t>1 747</w:t>
      </w:r>
      <w:r w:rsidR="00CD2976" w:rsidRPr="00CD2976">
        <w:rPr>
          <w:rFonts w:ascii="Times New Roman" w:hAnsi="Times New Roman"/>
          <w:b/>
          <w:bCs/>
          <w:sz w:val="22"/>
        </w:rPr>
        <w:t> </w:t>
      </w:r>
      <w:r w:rsidRPr="00CD2976">
        <w:rPr>
          <w:rFonts w:ascii="Times New Roman" w:hAnsi="Times New Roman"/>
          <w:b/>
          <w:bCs/>
          <w:sz w:val="22"/>
        </w:rPr>
        <w:t>099</w:t>
      </w:r>
      <w:r w:rsidR="00CD2976" w:rsidRPr="00CD2976">
        <w:rPr>
          <w:rFonts w:ascii="Times New Roman" w:hAnsi="Times New Roman"/>
          <w:b/>
          <w:bCs/>
          <w:sz w:val="22"/>
        </w:rPr>
        <w:t>,</w:t>
      </w:r>
      <w:r w:rsidRPr="00CD2976">
        <w:rPr>
          <w:rFonts w:ascii="Times New Roman" w:hAnsi="Times New Roman"/>
          <w:b/>
          <w:bCs/>
          <w:sz w:val="22"/>
        </w:rPr>
        <w:t xml:space="preserve">53 евро. </w:t>
      </w:r>
    </w:p>
    <w:p w:rsidR="007870CB" w:rsidRPr="00CD2976" w:rsidRDefault="007870CB" w:rsidP="007870CB">
      <w:pPr>
        <w:tabs>
          <w:tab w:val="left" w:pos="142"/>
          <w:tab w:val="left" w:pos="284"/>
          <w:tab w:val="left" w:pos="567"/>
          <w:tab w:val="left" w:pos="851"/>
          <w:tab w:val="center" w:pos="4320"/>
          <w:tab w:val="right" w:pos="9072"/>
          <w:tab w:val="left" w:pos="9214"/>
        </w:tabs>
        <w:spacing w:after="120"/>
        <w:ind w:firstLine="680"/>
        <w:jc w:val="both"/>
        <w:rPr>
          <w:rFonts w:ascii="Times New Roman" w:hAnsi="Times New Roman"/>
          <w:bCs/>
          <w:sz w:val="22"/>
        </w:rPr>
      </w:pPr>
      <w:r w:rsidRPr="00CD2976">
        <w:rPr>
          <w:rFonts w:ascii="Times New Roman" w:hAnsi="Times New Roman"/>
          <w:bCs/>
          <w:sz w:val="22"/>
        </w:rPr>
        <w:t>С извършените ремонти на вагони в депата на Дружеството е удължен техният  експлоатационен живот средно с 5 години. Извършени са дейности по изпитване</w:t>
      </w:r>
      <w:r w:rsidRPr="00CD2976">
        <w:rPr>
          <w:rFonts w:ascii="Times New Roman" w:hAnsi="Times New Roman"/>
          <w:bCs/>
          <w:sz w:val="22"/>
          <w:lang w:val="ru-RU"/>
        </w:rPr>
        <w:t xml:space="preserve">, </w:t>
      </w:r>
      <w:r w:rsidRPr="00CD2976">
        <w:rPr>
          <w:rFonts w:ascii="Times New Roman" w:hAnsi="Times New Roman"/>
          <w:bCs/>
          <w:sz w:val="22"/>
        </w:rPr>
        <w:t xml:space="preserve">ремонт и подмяна на основни агрегати и възли от отоплителни, охладителни и осветителни инсталации, спирачните системи и теглично-отбивачните съоръжения. По ходовата част </w:t>
      </w:r>
      <w:r w:rsidRPr="00CD2976">
        <w:rPr>
          <w:rFonts w:ascii="Times New Roman" w:hAnsi="Times New Roman"/>
          <w:bCs/>
          <w:sz w:val="22"/>
          <w:lang w:val="ru-RU"/>
        </w:rPr>
        <w:t>(</w:t>
      </w:r>
      <w:r w:rsidRPr="00CD2976">
        <w:rPr>
          <w:rFonts w:ascii="Times New Roman" w:hAnsi="Times New Roman"/>
          <w:bCs/>
          <w:sz w:val="22"/>
        </w:rPr>
        <w:t>талиги</w:t>
      </w:r>
      <w:r w:rsidRPr="00CD2976">
        <w:rPr>
          <w:rFonts w:ascii="Times New Roman" w:hAnsi="Times New Roman"/>
          <w:bCs/>
          <w:sz w:val="22"/>
          <w:lang w:val="ru-RU"/>
        </w:rPr>
        <w:t>)</w:t>
      </w:r>
      <w:r w:rsidRPr="00CD2976">
        <w:rPr>
          <w:rFonts w:ascii="Times New Roman" w:hAnsi="Times New Roman"/>
          <w:bCs/>
          <w:sz w:val="22"/>
        </w:rPr>
        <w:t xml:space="preserve"> са подменени дефектирали пружини, амортисьори, колооси и други елементи</w:t>
      </w:r>
      <w:r w:rsidRPr="00CD2976">
        <w:rPr>
          <w:rFonts w:ascii="Times New Roman" w:hAnsi="Times New Roman"/>
          <w:bCs/>
          <w:sz w:val="22"/>
          <w:lang w:val="ru-RU"/>
        </w:rPr>
        <w:t xml:space="preserve">, </w:t>
      </w:r>
      <w:r w:rsidRPr="00CD2976">
        <w:rPr>
          <w:rFonts w:ascii="Times New Roman" w:hAnsi="Times New Roman"/>
          <w:bCs/>
          <w:sz w:val="22"/>
        </w:rPr>
        <w:t>свързани с безопасността и надеждната експлоатация на вагоните. При необходимост се подменя тапицерията на седалките на вагоните, частично са сменени подове и стени и са извършени дейности по пребоядисване с цел подобряване на комфорта и условията за пътуване на пътниците.</w:t>
      </w:r>
    </w:p>
    <w:p w:rsidR="007870CB" w:rsidRPr="00CD2976" w:rsidRDefault="007870CB" w:rsidP="007870CB">
      <w:pPr>
        <w:tabs>
          <w:tab w:val="left" w:pos="142"/>
          <w:tab w:val="left" w:pos="284"/>
          <w:tab w:val="left" w:pos="567"/>
          <w:tab w:val="left" w:pos="851"/>
          <w:tab w:val="center" w:pos="4320"/>
          <w:tab w:val="right" w:pos="9072"/>
          <w:tab w:val="left" w:pos="9214"/>
        </w:tabs>
        <w:spacing w:after="120"/>
        <w:ind w:right="-2" w:firstLine="680"/>
        <w:jc w:val="both"/>
        <w:rPr>
          <w:rFonts w:ascii="Times New Roman" w:hAnsi="Times New Roman"/>
          <w:bCs/>
          <w:sz w:val="22"/>
        </w:rPr>
      </w:pPr>
      <w:r w:rsidRPr="00CD2976">
        <w:rPr>
          <w:rFonts w:ascii="Times New Roman" w:hAnsi="Times New Roman"/>
          <w:bCs/>
          <w:sz w:val="22"/>
        </w:rPr>
        <w:tab/>
        <w:t>С извършените ремонти на локомотиви в депата на Дружеството е постигната по-висока надеждност при тяхната експлоатация и е осигурен необходимият подвижен състав за обслужване на ГДВ. Подменени са основни агрегати и възли, както и са извършени ремонти по ходовата част на локомотивите. В резултат са предотвратени редица чести откази и повреди, което е допринесло за повишаване сигурността и надеждността при обслужването на влаковете. Същевременно е удължен полезният експлоатационен живот на локомотивите.</w:t>
      </w:r>
    </w:p>
    <w:p w:rsidR="007870CB" w:rsidRPr="00CD2976" w:rsidRDefault="007870CB" w:rsidP="007870CB">
      <w:pPr>
        <w:spacing w:after="120"/>
        <w:jc w:val="both"/>
        <w:rPr>
          <w:rFonts w:ascii="Times New Roman" w:hAnsi="Times New Roman"/>
          <w:bCs/>
          <w:sz w:val="22"/>
        </w:rPr>
      </w:pPr>
      <w:r w:rsidRPr="00CD2976">
        <w:rPr>
          <w:rFonts w:ascii="Times New Roman" w:hAnsi="Times New Roman"/>
          <w:b/>
          <w:bCs/>
          <w:sz w:val="22"/>
        </w:rPr>
        <w:t>ПРОЕКТ</w:t>
      </w:r>
      <w:r w:rsidRPr="00CD2976">
        <w:rPr>
          <w:rFonts w:ascii="Times New Roman" w:hAnsi="Times New Roman"/>
          <w:bCs/>
          <w:sz w:val="22"/>
        </w:rPr>
        <w:t xml:space="preserve"> </w:t>
      </w:r>
      <w:r w:rsidRPr="00CD2976">
        <w:rPr>
          <w:rFonts w:ascii="Times New Roman" w:hAnsi="Times New Roman"/>
          <w:bCs/>
          <w:sz w:val="22"/>
          <w:lang w:val="en-US"/>
        </w:rPr>
        <w:t>NP-25.001-0130</w:t>
      </w:r>
      <w:r w:rsidRPr="00CD2976">
        <w:rPr>
          <w:rFonts w:ascii="Times New Roman" w:hAnsi="Times New Roman"/>
          <w:bCs/>
          <w:sz w:val="22"/>
        </w:rPr>
        <w:t xml:space="preserve"> е сключен договор № 03-43-214/14.12.2023 г. с ДЗЗД „Обединение Сименс Трон”</w:t>
      </w:r>
      <w:r w:rsidRPr="00CD2976">
        <w:rPr>
          <w:rFonts w:ascii="Times New Roman" w:hAnsi="Times New Roman"/>
          <w:bCs/>
          <w:sz w:val="22"/>
          <w:lang w:val="en-US"/>
        </w:rPr>
        <w:t xml:space="preserve"> </w:t>
      </w:r>
      <w:r w:rsidRPr="00CD2976">
        <w:rPr>
          <w:rFonts w:ascii="Times New Roman" w:hAnsi="Times New Roman"/>
          <w:bCs/>
          <w:sz w:val="22"/>
        </w:rPr>
        <w:t>за основен ремонт „R1-</w:t>
      </w:r>
      <w:r w:rsidRPr="00CD2976">
        <w:rPr>
          <w:rFonts w:ascii="Times New Roman" w:hAnsi="Times New Roman"/>
          <w:bCs/>
          <w:sz w:val="22"/>
          <w:lang w:val="en-US"/>
        </w:rPr>
        <w:t>D</w:t>
      </w:r>
      <w:r w:rsidRPr="00CD2976">
        <w:rPr>
          <w:rFonts w:ascii="Times New Roman" w:hAnsi="Times New Roman"/>
          <w:bCs/>
          <w:sz w:val="22"/>
        </w:rPr>
        <w:t xml:space="preserve">1“ на един локомотив по договор за техническа поддръжка и ремонти </w:t>
      </w:r>
      <w:r w:rsidRPr="00CD2976">
        <w:rPr>
          <w:rFonts w:ascii="Times New Roman" w:hAnsi="Times New Roman"/>
          <w:bCs/>
          <w:sz w:val="22"/>
        </w:rPr>
        <w:lastRenderedPageBreak/>
        <w:t xml:space="preserve">на 15 бр. локомотиви Siemens Smartron. Към м.06.2026 г. изразходваните средства от капиталов трансфер в размер на </w:t>
      </w:r>
      <w:r w:rsidRPr="00CD2976">
        <w:rPr>
          <w:rFonts w:ascii="Times New Roman" w:hAnsi="Times New Roman"/>
          <w:b/>
          <w:bCs/>
          <w:sz w:val="22"/>
        </w:rPr>
        <w:t>974</w:t>
      </w:r>
      <w:r w:rsidR="00CD2976" w:rsidRPr="00CD2976">
        <w:rPr>
          <w:rFonts w:ascii="Times New Roman" w:hAnsi="Times New Roman"/>
          <w:b/>
          <w:bCs/>
          <w:sz w:val="22"/>
        </w:rPr>
        <w:t> </w:t>
      </w:r>
      <w:r w:rsidRPr="00CD2976">
        <w:rPr>
          <w:rFonts w:ascii="Times New Roman" w:hAnsi="Times New Roman"/>
          <w:b/>
          <w:bCs/>
          <w:sz w:val="22"/>
        </w:rPr>
        <w:t>720</w:t>
      </w:r>
      <w:r w:rsidR="00CD2976" w:rsidRPr="00CD2976">
        <w:rPr>
          <w:rFonts w:ascii="Times New Roman" w:hAnsi="Times New Roman"/>
          <w:b/>
          <w:bCs/>
          <w:sz w:val="22"/>
        </w:rPr>
        <w:t>,</w:t>
      </w:r>
      <w:r w:rsidRPr="00CD2976">
        <w:rPr>
          <w:rFonts w:ascii="Times New Roman" w:hAnsi="Times New Roman"/>
          <w:b/>
          <w:bCs/>
          <w:sz w:val="22"/>
        </w:rPr>
        <w:t>32 евро.</w:t>
      </w:r>
    </w:p>
    <w:p w:rsidR="007870CB" w:rsidRPr="00CD2976" w:rsidRDefault="007870CB" w:rsidP="007870CB">
      <w:pPr>
        <w:tabs>
          <w:tab w:val="left" w:pos="142"/>
          <w:tab w:val="left" w:pos="284"/>
          <w:tab w:val="left" w:pos="567"/>
          <w:tab w:val="left" w:pos="851"/>
          <w:tab w:val="center" w:pos="4320"/>
          <w:tab w:val="right" w:pos="9072"/>
          <w:tab w:val="left" w:pos="9214"/>
        </w:tabs>
        <w:spacing w:before="120"/>
        <w:jc w:val="both"/>
        <w:rPr>
          <w:rFonts w:ascii="Times New Roman" w:hAnsi="Times New Roman"/>
          <w:bCs/>
          <w:color w:val="000000" w:themeColor="text1"/>
          <w:sz w:val="22"/>
        </w:rPr>
      </w:pPr>
      <w:r w:rsidRPr="00CD2976">
        <w:rPr>
          <w:rFonts w:ascii="Times New Roman" w:hAnsi="Times New Roman"/>
          <w:bCs/>
          <w:color w:val="000000" w:themeColor="text1"/>
          <w:sz w:val="22"/>
        </w:rPr>
        <w:tab/>
      </w:r>
      <w:r w:rsidRPr="00CD2976">
        <w:rPr>
          <w:rFonts w:ascii="Times New Roman" w:hAnsi="Times New Roman"/>
          <w:bCs/>
          <w:color w:val="000000" w:themeColor="text1"/>
          <w:sz w:val="22"/>
        </w:rPr>
        <w:tab/>
      </w:r>
      <w:r w:rsidRPr="00CD2976">
        <w:rPr>
          <w:rFonts w:ascii="Times New Roman" w:hAnsi="Times New Roman"/>
          <w:bCs/>
          <w:color w:val="000000" w:themeColor="text1"/>
          <w:sz w:val="22"/>
        </w:rPr>
        <w:tab/>
        <w:t>Стойността на капиталовите разходи по договора възлиза на 25 530</w:t>
      </w:r>
      <w:r w:rsidR="00CD2976" w:rsidRPr="00CD2976">
        <w:rPr>
          <w:rFonts w:ascii="Times New Roman" w:hAnsi="Times New Roman"/>
          <w:bCs/>
          <w:color w:val="000000" w:themeColor="text1"/>
          <w:sz w:val="22"/>
        </w:rPr>
        <w:t> </w:t>
      </w:r>
      <w:r w:rsidRPr="00CD2976">
        <w:rPr>
          <w:rFonts w:ascii="Times New Roman" w:hAnsi="Times New Roman"/>
          <w:bCs/>
          <w:color w:val="000000" w:themeColor="text1"/>
          <w:sz w:val="22"/>
        </w:rPr>
        <w:t>000</w:t>
      </w:r>
      <w:r w:rsidR="00CD2976" w:rsidRPr="00CD2976">
        <w:rPr>
          <w:rFonts w:ascii="Times New Roman" w:hAnsi="Times New Roman"/>
          <w:bCs/>
          <w:color w:val="000000" w:themeColor="text1"/>
          <w:sz w:val="22"/>
        </w:rPr>
        <w:t>,</w:t>
      </w:r>
      <w:r w:rsidRPr="00CD2976">
        <w:rPr>
          <w:rFonts w:ascii="Times New Roman" w:hAnsi="Times New Roman"/>
          <w:bCs/>
          <w:color w:val="000000" w:themeColor="text1"/>
          <w:sz w:val="22"/>
        </w:rPr>
        <w:t>00 евро. С „Извършване на техническа поддръжка на 15 броя магистрални електрически локомотиви Siemens X4-E-Lok-D серия 1080 – Smartron, за 9 годишен период“  се осигурява извършването на основни ремонти тип R1, включително предварително определен брой подмени на моноблокови колела, в т.ч. всички материали и резервни, необходими за извършването на ремонтите; извършват се всички корективни дейности с оригинални части и материали за срока, включително при възникване на повреди в главни възли и агрегати; осигурява се доставка на оригинални (OEM) материали за превантивна и корективна поддръжка за целия период на договора; осъществява се пълна поддръжка и обновяване на софтуера за срока на договора.</w:t>
      </w:r>
    </w:p>
    <w:p w:rsidR="007870CB" w:rsidRPr="00CD2976" w:rsidRDefault="007870CB" w:rsidP="007870CB">
      <w:pPr>
        <w:tabs>
          <w:tab w:val="left" w:pos="142"/>
          <w:tab w:val="left" w:pos="284"/>
          <w:tab w:val="left" w:pos="567"/>
          <w:tab w:val="left" w:pos="851"/>
          <w:tab w:val="center" w:pos="4320"/>
          <w:tab w:val="right" w:pos="9072"/>
          <w:tab w:val="left" w:pos="9214"/>
        </w:tabs>
        <w:spacing w:before="120"/>
        <w:jc w:val="both"/>
        <w:rPr>
          <w:rFonts w:ascii="Times New Roman" w:hAnsi="Times New Roman"/>
          <w:bCs/>
          <w:color w:val="000000" w:themeColor="text1"/>
          <w:sz w:val="22"/>
        </w:rPr>
      </w:pPr>
      <w:r w:rsidRPr="00CD2976">
        <w:rPr>
          <w:rFonts w:ascii="Times New Roman" w:hAnsi="Times New Roman"/>
          <w:bCs/>
          <w:color w:val="000000" w:themeColor="text1"/>
          <w:sz w:val="22"/>
        </w:rPr>
        <w:tab/>
      </w:r>
      <w:r w:rsidRPr="00CD2976">
        <w:rPr>
          <w:rFonts w:ascii="Times New Roman" w:hAnsi="Times New Roman"/>
          <w:bCs/>
          <w:color w:val="000000" w:themeColor="text1"/>
          <w:sz w:val="22"/>
        </w:rPr>
        <w:tab/>
      </w:r>
      <w:r w:rsidRPr="00CD2976">
        <w:rPr>
          <w:rFonts w:ascii="Times New Roman" w:hAnsi="Times New Roman"/>
          <w:bCs/>
          <w:color w:val="000000" w:themeColor="text1"/>
          <w:sz w:val="22"/>
        </w:rPr>
        <w:tab/>
        <w:t>Изпълнението на договора гарантира поддържането на висока степен на надеждност и експлоатационна готовност на локомотивите, намаляване на риска от аварии и непланирани престои, както и осигуряване на необходимия подвижен състав за изпълнение на графика за движение на влаковете.</w:t>
      </w:r>
    </w:p>
    <w:p w:rsidR="007870CB" w:rsidRPr="00CD2976" w:rsidRDefault="007870CB" w:rsidP="007870CB">
      <w:pPr>
        <w:jc w:val="both"/>
        <w:rPr>
          <w:rFonts w:ascii="Times New Roman" w:hAnsi="Times New Roman"/>
          <w:bCs/>
          <w:color w:val="000000" w:themeColor="text1"/>
          <w:sz w:val="22"/>
          <w:lang w:val="en-US"/>
        </w:rPr>
      </w:pPr>
    </w:p>
    <w:p w:rsidR="007870CB" w:rsidRPr="00CD2976" w:rsidRDefault="007870CB" w:rsidP="007870CB">
      <w:pPr>
        <w:jc w:val="both"/>
        <w:rPr>
          <w:rFonts w:ascii="Times New Roman" w:hAnsi="Times New Roman"/>
          <w:bCs/>
          <w:sz w:val="22"/>
        </w:rPr>
      </w:pPr>
      <w:r w:rsidRPr="00CD2976">
        <w:rPr>
          <w:rFonts w:ascii="Times New Roman" w:hAnsi="Times New Roman"/>
          <w:b/>
          <w:bCs/>
          <w:color w:val="000000" w:themeColor="text1"/>
          <w:sz w:val="22"/>
          <w:lang w:val="ru-RU"/>
        </w:rPr>
        <w:t>ПРОЕКТ</w:t>
      </w:r>
      <w:r w:rsidRPr="00CD2976">
        <w:rPr>
          <w:rFonts w:ascii="Times New Roman" w:hAnsi="Times New Roman"/>
          <w:bCs/>
          <w:color w:val="000000" w:themeColor="text1"/>
          <w:sz w:val="22"/>
          <w:lang w:val="ru-RU"/>
        </w:rPr>
        <w:t xml:space="preserve"> </w:t>
      </w:r>
      <w:r w:rsidRPr="00CD2976">
        <w:rPr>
          <w:rFonts w:ascii="Times New Roman" w:hAnsi="Times New Roman"/>
          <w:bCs/>
          <w:color w:val="000000" w:themeColor="text1"/>
          <w:sz w:val="22"/>
          <w:lang w:val="en-US"/>
        </w:rPr>
        <w:t>NP-25.001-0131</w:t>
      </w:r>
      <w:r w:rsidRPr="00CD2976">
        <w:rPr>
          <w:rFonts w:ascii="Times New Roman" w:hAnsi="Times New Roman"/>
          <w:bCs/>
          <w:color w:val="000000" w:themeColor="text1"/>
          <w:sz w:val="22"/>
        </w:rPr>
        <w:t xml:space="preserve"> е сключен договор </w:t>
      </w:r>
      <w:r w:rsidRPr="00CD2976">
        <w:rPr>
          <w:rFonts w:ascii="Times New Roman" w:hAnsi="Times New Roman"/>
          <w:bCs/>
          <w:sz w:val="22"/>
        </w:rPr>
        <w:t>№ 03-3-56/07.04.2026 г. с „ТСВ” ЕАД</w:t>
      </w:r>
      <w:r w:rsidRPr="00CD2976">
        <w:rPr>
          <w:rFonts w:ascii="Times New Roman" w:hAnsi="Times New Roman"/>
          <w:bCs/>
          <w:color w:val="000000" w:themeColor="text1"/>
          <w:sz w:val="22"/>
          <w:lang w:val="en-US"/>
        </w:rPr>
        <w:t xml:space="preserve"> </w:t>
      </w:r>
      <w:r w:rsidRPr="00CD2976">
        <w:rPr>
          <w:rFonts w:ascii="Times New Roman" w:hAnsi="Times New Roman"/>
          <w:bCs/>
          <w:color w:val="000000" w:themeColor="text1"/>
          <w:sz w:val="22"/>
        </w:rPr>
        <w:t xml:space="preserve">за </w:t>
      </w:r>
      <w:r w:rsidRPr="00CD2976">
        <w:rPr>
          <w:rFonts w:ascii="Times New Roman" w:hAnsi="Times New Roman"/>
          <w:bCs/>
          <w:color w:val="000000" w:themeColor="text1"/>
          <w:sz w:val="22"/>
          <w:lang w:val="ru-RU"/>
        </w:rPr>
        <w:t>Изграждане на инфраструктурни обекти, ремонт и модернизация на локомотивни и вагонни депа -</w:t>
      </w:r>
      <w:r w:rsidRPr="00CD2976">
        <w:rPr>
          <w:rFonts w:ascii="Times New Roman" w:hAnsi="Times New Roman"/>
          <w:bCs/>
          <w:sz w:val="22"/>
        </w:rPr>
        <w:t xml:space="preserve"> „Смяна на два броя стрелки NoNo 302 и 304 и ремонт на стрелки NoNo 306, 308, 310, 312, 314, 316 и 318 във Вагонно депо „Надежда“ при ППП София, гр. София, ул. „Стефансон“ No 5“</w:t>
      </w:r>
      <w:r w:rsidRPr="00CD2976">
        <w:rPr>
          <w:rFonts w:ascii="Times New Roman" w:hAnsi="Times New Roman"/>
          <w:bCs/>
          <w:sz w:val="22"/>
          <w:lang w:val="ru-RU"/>
        </w:rPr>
        <w:t xml:space="preserve">. </w:t>
      </w:r>
      <w:r w:rsidRPr="00CD2976">
        <w:rPr>
          <w:rFonts w:ascii="Times New Roman" w:hAnsi="Times New Roman"/>
          <w:bCs/>
          <w:sz w:val="22"/>
        </w:rPr>
        <w:t xml:space="preserve">Към м.06.2026 г. са изразходвани средства от капиталов трансфер в размер на </w:t>
      </w:r>
      <w:r w:rsidRPr="00CD2976">
        <w:rPr>
          <w:rFonts w:ascii="Times New Roman" w:hAnsi="Times New Roman"/>
          <w:b/>
          <w:bCs/>
          <w:sz w:val="22"/>
        </w:rPr>
        <w:t>168</w:t>
      </w:r>
      <w:r w:rsidR="00CD2976" w:rsidRPr="00CD2976">
        <w:rPr>
          <w:rFonts w:ascii="Times New Roman" w:hAnsi="Times New Roman"/>
          <w:b/>
          <w:bCs/>
          <w:sz w:val="22"/>
        </w:rPr>
        <w:t> </w:t>
      </w:r>
      <w:r w:rsidRPr="00CD2976">
        <w:rPr>
          <w:rFonts w:ascii="Times New Roman" w:hAnsi="Times New Roman"/>
          <w:b/>
          <w:bCs/>
          <w:sz w:val="22"/>
        </w:rPr>
        <w:t>946</w:t>
      </w:r>
      <w:r w:rsidR="00CD2976" w:rsidRPr="00CD2976">
        <w:rPr>
          <w:rFonts w:ascii="Times New Roman" w:hAnsi="Times New Roman"/>
          <w:b/>
          <w:bCs/>
          <w:sz w:val="22"/>
        </w:rPr>
        <w:t>,</w:t>
      </w:r>
      <w:r w:rsidRPr="00CD2976">
        <w:rPr>
          <w:rFonts w:ascii="Times New Roman" w:hAnsi="Times New Roman"/>
          <w:b/>
          <w:bCs/>
          <w:sz w:val="22"/>
        </w:rPr>
        <w:t>80 евро</w:t>
      </w:r>
      <w:r w:rsidRPr="00CD2976">
        <w:rPr>
          <w:rFonts w:ascii="Times New Roman" w:hAnsi="Times New Roman"/>
          <w:bCs/>
          <w:sz w:val="22"/>
        </w:rPr>
        <w:t>. По поръчка за текущ ремонт на първи успореден коловоз във „Вагонно депо Надежда” със стойност в размер на 40</w:t>
      </w:r>
      <w:r w:rsidR="00CD2976" w:rsidRPr="00CD2976">
        <w:rPr>
          <w:rFonts w:ascii="Times New Roman" w:hAnsi="Times New Roman"/>
          <w:bCs/>
          <w:sz w:val="22"/>
        </w:rPr>
        <w:t> </w:t>
      </w:r>
      <w:r w:rsidRPr="00CD2976">
        <w:rPr>
          <w:rFonts w:ascii="Times New Roman" w:hAnsi="Times New Roman"/>
          <w:bCs/>
          <w:sz w:val="22"/>
        </w:rPr>
        <w:t>214</w:t>
      </w:r>
      <w:r w:rsidR="00CD2976" w:rsidRPr="00CD2976">
        <w:rPr>
          <w:rFonts w:ascii="Times New Roman" w:hAnsi="Times New Roman"/>
          <w:bCs/>
          <w:sz w:val="22"/>
        </w:rPr>
        <w:t>,</w:t>
      </w:r>
      <w:r w:rsidRPr="00CD2976">
        <w:rPr>
          <w:rFonts w:ascii="Times New Roman" w:hAnsi="Times New Roman"/>
          <w:bCs/>
          <w:sz w:val="22"/>
        </w:rPr>
        <w:t>55 евро се очаква приключване на процедура и сключване на договор с „Инж Стандарт” ООД.</w:t>
      </w:r>
    </w:p>
    <w:p w:rsidR="007870CB" w:rsidRPr="007870CB" w:rsidRDefault="007870CB" w:rsidP="007870CB">
      <w:pPr>
        <w:jc w:val="both"/>
        <w:rPr>
          <w:rFonts w:ascii="Times New Roman" w:hAnsi="Times New Roman"/>
          <w:bCs/>
          <w:sz w:val="22"/>
          <w:highlight w:val="yellow"/>
        </w:rPr>
      </w:pPr>
    </w:p>
    <w:p w:rsidR="007870CB" w:rsidRPr="00CD2976" w:rsidRDefault="007870CB" w:rsidP="007870CB">
      <w:pPr>
        <w:jc w:val="both"/>
        <w:rPr>
          <w:rFonts w:ascii="Times New Roman" w:hAnsi="Times New Roman"/>
          <w:bCs/>
          <w:sz w:val="22"/>
        </w:rPr>
      </w:pPr>
      <w:r w:rsidRPr="00CD2976">
        <w:rPr>
          <w:rFonts w:ascii="Times New Roman" w:hAnsi="Times New Roman"/>
          <w:b/>
          <w:bCs/>
          <w:color w:val="000000" w:themeColor="text1"/>
          <w:sz w:val="22"/>
          <w:lang w:val="ru-RU"/>
        </w:rPr>
        <w:t>ПРОЕКТ</w:t>
      </w:r>
      <w:r w:rsidRPr="00CD2976">
        <w:rPr>
          <w:rFonts w:ascii="Times New Roman" w:hAnsi="Times New Roman"/>
          <w:bCs/>
          <w:color w:val="000000" w:themeColor="text1"/>
          <w:sz w:val="22"/>
          <w:lang w:val="ru-RU"/>
        </w:rPr>
        <w:t xml:space="preserve"> </w:t>
      </w:r>
      <w:r w:rsidRPr="00CD2976">
        <w:rPr>
          <w:rFonts w:ascii="Times New Roman" w:hAnsi="Times New Roman"/>
          <w:bCs/>
          <w:color w:val="000000" w:themeColor="text1"/>
          <w:sz w:val="22"/>
          <w:lang w:val="en-US"/>
        </w:rPr>
        <w:t>NP-25.001-0131</w:t>
      </w:r>
      <w:r w:rsidRPr="00CD2976">
        <w:rPr>
          <w:rFonts w:ascii="Times New Roman" w:hAnsi="Times New Roman"/>
          <w:bCs/>
          <w:color w:val="000000" w:themeColor="text1"/>
          <w:sz w:val="22"/>
        </w:rPr>
        <w:t xml:space="preserve"> е сключен договор </w:t>
      </w:r>
      <w:r w:rsidRPr="00CD2976">
        <w:rPr>
          <w:rFonts w:ascii="Times New Roman" w:hAnsi="Times New Roman"/>
          <w:bCs/>
          <w:sz w:val="22"/>
        </w:rPr>
        <w:t xml:space="preserve">№ 03-43-25/13.02.2024 г. с „Райс” ООД за Ремонт и модернизация на струг. Към м. 06 2026 г. са изразходвани средства в размер на </w:t>
      </w:r>
      <w:r w:rsidRPr="00CD2976">
        <w:rPr>
          <w:rFonts w:ascii="Times New Roman" w:hAnsi="Times New Roman"/>
          <w:b/>
          <w:bCs/>
          <w:sz w:val="22"/>
        </w:rPr>
        <w:t>233</w:t>
      </w:r>
      <w:r w:rsidR="00CD2976" w:rsidRPr="00CD2976">
        <w:rPr>
          <w:rFonts w:ascii="Times New Roman" w:hAnsi="Times New Roman"/>
          <w:b/>
          <w:bCs/>
          <w:sz w:val="22"/>
        </w:rPr>
        <w:t> </w:t>
      </w:r>
      <w:r w:rsidRPr="00CD2976">
        <w:rPr>
          <w:rFonts w:ascii="Times New Roman" w:hAnsi="Times New Roman"/>
          <w:b/>
          <w:bCs/>
          <w:sz w:val="22"/>
        </w:rPr>
        <w:t>711</w:t>
      </w:r>
      <w:r w:rsidR="00CD2976" w:rsidRPr="00CD2976">
        <w:rPr>
          <w:rFonts w:ascii="Times New Roman" w:hAnsi="Times New Roman"/>
          <w:b/>
          <w:bCs/>
          <w:sz w:val="22"/>
        </w:rPr>
        <w:t>,</w:t>
      </w:r>
      <w:r w:rsidRPr="00CD2976">
        <w:rPr>
          <w:rFonts w:ascii="Times New Roman" w:hAnsi="Times New Roman"/>
          <w:b/>
          <w:bCs/>
          <w:sz w:val="22"/>
        </w:rPr>
        <w:t>52 евро.</w:t>
      </w:r>
      <w:r w:rsidRPr="00CD2976">
        <w:rPr>
          <w:rFonts w:ascii="Times New Roman" w:hAnsi="Times New Roman"/>
          <w:bCs/>
          <w:sz w:val="22"/>
        </w:rPr>
        <w:t xml:space="preserve"> </w:t>
      </w:r>
    </w:p>
    <w:p w:rsidR="007870CB" w:rsidRPr="00CD2976" w:rsidRDefault="007870CB" w:rsidP="007870CB">
      <w:pPr>
        <w:tabs>
          <w:tab w:val="left" w:pos="142"/>
          <w:tab w:val="left" w:pos="284"/>
          <w:tab w:val="left" w:pos="567"/>
          <w:tab w:val="left" w:pos="851"/>
          <w:tab w:val="center" w:pos="4320"/>
          <w:tab w:val="right" w:pos="9072"/>
          <w:tab w:val="left" w:pos="9214"/>
        </w:tabs>
        <w:spacing w:before="120"/>
        <w:jc w:val="both"/>
        <w:rPr>
          <w:rFonts w:ascii="Times New Roman" w:hAnsi="Times New Roman"/>
          <w:bCs/>
          <w:color w:val="000000" w:themeColor="text1"/>
          <w:sz w:val="22"/>
        </w:rPr>
      </w:pPr>
      <w:r w:rsidRPr="00CD2976">
        <w:rPr>
          <w:rFonts w:ascii="Times New Roman" w:hAnsi="Times New Roman"/>
          <w:b/>
          <w:bCs/>
          <w:sz w:val="22"/>
        </w:rPr>
        <w:tab/>
      </w:r>
      <w:r w:rsidRPr="00CD2976">
        <w:rPr>
          <w:rFonts w:ascii="Times New Roman" w:hAnsi="Times New Roman"/>
          <w:b/>
          <w:bCs/>
          <w:sz w:val="22"/>
        </w:rPr>
        <w:tab/>
      </w:r>
      <w:r w:rsidRPr="00CD2976">
        <w:rPr>
          <w:rFonts w:ascii="Times New Roman" w:hAnsi="Times New Roman"/>
          <w:b/>
          <w:bCs/>
          <w:sz w:val="22"/>
        </w:rPr>
        <w:tab/>
      </w:r>
      <w:r w:rsidRPr="00CD2976">
        <w:rPr>
          <w:rFonts w:ascii="Times New Roman" w:hAnsi="Times New Roman"/>
          <w:bCs/>
          <w:color w:val="000000" w:themeColor="text1"/>
          <w:sz w:val="22"/>
        </w:rPr>
        <w:t>Изпълнението на проекта е насочено към подобряване на техническото състояние и експлоатационната надеждност на железния път в района на депото, повишаване на безопасността при извършване на маневрената дейност и осигуряване на по-добри условия за обслужване и поддръжка на подвижния състав.</w:t>
      </w:r>
    </w:p>
    <w:p w:rsidR="007870CB" w:rsidRPr="00CD2976" w:rsidRDefault="007870CB" w:rsidP="007870CB">
      <w:pPr>
        <w:tabs>
          <w:tab w:val="left" w:pos="142"/>
          <w:tab w:val="left" w:pos="284"/>
          <w:tab w:val="left" w:pos="567"/>
          <w:tab w:val="left" w:pos="851"/>
          <w:tab w:val="center" w:pos="4320"/>
          <w:tab w:val="right" w:pos="9072"/>
          <w:tab w:val="left" w:pos="9214"/>
        </w:tabs>
        <w:spacing w:before="120"/>
        <w:jc w:val="both"/>
        <w:rPr>
          <w:rFonts w:ascii="Times New Roman" w:hAnsi="Times New Roman"/>
          <w:bCs/>
          <w:color w:val="000000" w:themeColor="text1"/>
          <w:sz w:val="22"/>
        </w:rPr>
      </w:pPr>
    </w:p>
    <w:p w:rsidR="007870CB" w:rsidRPr="00CD2976" w:rsidRDefault="007870CB" w:rsidP="007870CB">
      <w:pPr>
        <w:jc w:val="both"/>
        <w:rPr>
          <w:rFonts w:ascii="Times New Roman" w:hAnsi="Times New Roman"/>
          <w:b/>
          <w:bCs/>
          <w:color w:val="000000" w:themeColor="text1"/>
          <w:sz w:val="22"/>
        </w:rPr>
      </w:pPr>
      <w:r w:rsidRPr="00CD2976">
        <w:rPr>
          <w:rFonts w:ascii="Times New Roman" w:hAnsi="Times New Roman"/>
          <w:b/>
          <w:bCs/>
          <w:color w:val="000000" w:themeColor="text1"/>
          <w:sz w:val="22"/>
          <w:lang w:val="ru-RU"/>
        </w:rPr>
        <w:t>ПРОЕКТ</w:t>
      </w:r>
      <w:r w:rsidRPr="00CD2976">
        <w:rPr>
          <w:rFonts w:ascii="Times New Roman" w:hAnsi="Times New Roman"/>
          <w:bCs/>
          <w:color w:val="000000" w:themeColor="text1"/>
          <w:sz w:val="22"/>
          <w:lang w:val="ru-RU"/>
        </w:rPr>
        <w:t xml:space="preserve"> NP-25.003-0137 е сключен договор № 03-43-125/30.10.2025 с „Сирма Груп</w:t>
      </w:r>
      <w:r w:rsidRPr="00CD2976">
        <w:rPr>
          <w:rFonts w:ascii="Times New Roman" w:hAnsi="Times New Roman"/>
          <w:bCs/>
          <w:color w:val="000000" w:themeColor="text1"/>
          <w:sz w:val="22"/>
        </w:rPr>
        <w:t xml:space="preserve"> Холдинг” АД за доставка на нови компютърни конфигурации, монитора и лаптопи за билетоиздаваща система. Към м. 06 2026 г. са изразходвани средства в размер на </w:t>
      </w:r>
      <w:r w:rsidRPr="00CD2976">
        <w:rPr>
          <w:rFonts w:ascii="Times New Roman" w:hAnsi="Times New Roman"/>
          <w:b/>
          <w:bCs/>
          <w:color w:val="000000" w:themeColor="text1"/>
          <w:sz w:val="22"/>
        </w:rPr>
        <w:t>136</w:t>
      </w:r>
      <w:r w:rsidR="00CD2976">
        <w:rPr>
          <w:rFonts w:ascii="Times New Roman" w:hAnsi="Times New Roman"/>
          <w:b/>
          <w:bCs/>
          <w:color w:val="000000" w:themeColor="text1"/>
          <w:sz w:val="22"/>
        </w:rPr>
        <w:t> </w:t>
      </w:r>
      <w:r w:rsidRPr="00CD2976">
        <w:rPr>
          <w:rFonts w:ascii="Times New Roman" w:hAnsi="Times New Roman"/>
          <w:b/>
          <w:bCs/>
          <w:color w:val="000000" w:themeColor="text1"/>
          <w:sz w:val="22"/>
        </w:rPr>
        <w:t>003</w:t>
      </w:r>
      <w:r w:rsidR="00CD2976">
        <w:rPr>
          <w:rFonts w:ascii="Times New Roman" w:hAnsi="Times New Roman"/>
          <w:b/>
          <w:bCs/>
          <w:color w:val="000000" w:themeColor="text1"/>
          <w:sz w:val="22"/>
        </w:rPr>
        <w:t>,</w:t>
      </w:r>
      <w:r w:rsidRPr="00CD2976">
        <w:rPr>
          <w:rFonts w:ascii="Times New Roman" w:hAnsi="Times New Roman"/>
          <w:b/>
          <w:bCs/>
          <w:color w:val="000000" w:themeColor="text1"/>
          <w:sz w:val="22"/>
        </w:rPr>
        <w:t>52 евро.</w:t>
      </w:r>
    </w:p>
    <w:p w:rsidR="00DD0D8C" w:rsidRPr="00AD0379" w:rsidRDefault="00DD0D8C" w:rsidP="007F2C44">
      <w:pPr>
        <w:suppressAutoHyphens/>
        <w:spacing w:before="60"/>
        <w:jc w:val="both"/>
        <w:rPr>
          <w:sz w:val="22"/>
          <w:szCs w:val="22"/>
          <w:lang w:eastAsia="ar-SA"/>
        </w:rPr>
      </w:pPr>
    </w:p>
    <w:p w:rsidR="00387126" w:rsidRPr="00AD0379" w:rsidRDefault="00387126" w:rsidP="007F2C44">
      <w:pPr>
        <w:suppressAutoHyphens/>
        <w:spacing w:before="60"/>
        <w:jc w:val="both"/>
        <w:rPr>
          <w:i/>
          <w:sz w:val="22"/>
          <w:szCs w:val="22"/>
          <w:lang w:eastAsia="ar-SA"/>
        </w:rPr>
      </w:pPr>
    </w:p>
    <w:p w:rsidR="00DD0D8C" w:rsidRPr="00AD0379" w:rsidRDefault="00DD0D8C" w:rsidP="007F2C44">
      <w:pPr>
        <w:suppressAutoHyphens/>
        <w:spacing w:before="60"/>
        <w:jc w:val="both"/>
        <w:rPr>
          <w:i/>
          <w:sz w:val="22"/>
          <w:szCs w:val="22"/>
          <w:lang w:eastAsia="ar-SA"/>
        </w:rPr>
      </w:pPr>
    </w:p>
    <w:p w:rsidR="00DD0D8C" w:rsidRPr="00AD0379" w:rsidRDefault="00DD0D8C" w:rsidP="007F2C44">
      <w:pPr>
        <w:suppressAutoHyphens/>
        <w:spacing w:before="60"/>
        <w:jc w:val="both"/>
        <w:rPr>
          <w:i/>
          <w:sz w:val="22"/>
          <w:szCs w:val="22"/>
          <w:lang w:eastAsia="ar-SA"/>
        </w:rPr>
      </w:pPr>
    </w:p>
    <w:p w:rsidR="005A07B0" w:rsidRDefault="005A07B0" w:rsidP="007F2C44">
      <w:pPr>
        <w:suppressAutoHyphens/>
        <w:spacing w:before="60"/>
        <w:jc w:val="both"/>
        <w:rPr>
          <w:i/>
          <w:sz w:val="22"/>
          <w:szCs w:val="22"/>
          <w:lang w:eastAsia="ar-SA"/>
        </w:rPr>
      </w:pPr>
    </w:p>
    <w:p w:rsidR="0016615A" w:rsidRDefault="0016615A" w:rsidP="007F2C44">
      <w:pPr>
        <w:suppressAutoHyphens/>
        <w:spacing w:before="60"/>
        <w:jc w:val="both"/>
        <w:rPr>
          <w:i/>
          <w:sz w:val="22"/>
          <w:szCs w:val="22"/>
          <w:lang w:eastAsia="ar-SA"/>
        </w:rPr>
      </w:pPr>
    </w:p>
    <w:p w:rsidR="0016615A" w:rsidRDefault="0016615A" w:rsidP="007F2C44">
      <w:pPr>
        <w:suppressAutoHyphens/>
        <w:spacing w:before="60"/>
        <w:jc w:val="both"/>
        <w:rPr>
          <w:i/>
          <w:sz w:val="22"/>
          <w:szCs w:val="22"/>
          <w:lang w:eastAsia="ar-SA"/>
        </w:rPr>
      </w:pPr>
    </w:p>
    <w:p w:rsidR="0016615A" w:rsidRDefault="0016615A" w:rsidP="007F2C44">
      <w:pPr>
        <w:suppressAutoHyphens/>
        <w:spacing w:before="60"/>
        <w:jc w:val="both"/>
        <w:rPr>
          <w:i/>
          <w:sz w:val="22"/>
          <w:szCs w:val="22"/>
          <w:lang w:eastAsia="ar-SA"/>
        </w:rPr>
      </w:pPr>
    </w:p>
    <w:p w:rsidR="0016615A" w:rsidRPr="00AD0379" w:rsidRDefault="0016615A"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5A07B0" w:rsidRPr="00AD0379" w:rsidRDefault="005A07B0" w:rsidP="007F2C44">
      <w:pPr>
        <w:suppressAutoHyphens/>
        <w:spacing w:before="60"/>
        <w:jc w:val="both"/>
        <w:rPr>
          <w:i/>
          <w:sz w:val="22"/>
          <w:szCs w:val="22"/>
          <w:lang w:eastAsia="ar-SA"/>
        </w:rPr>
      </w:pPr>
    </w:p>
    <w:p w:rsidR="007870CB" w:rsidRPr="00AD0379" w:rsidRDefault="007870CB" w:rsidP="00D6408C">
      <w:pPr>
        <w:jc w:val="right"/>
        <w:rPr>
          <w:rFonts w:ascii="Times New Roman" w:hAnsi="Times New Roman"/>
          <w:b/>
          <w:sz w:val="22"/>
          <w:szCs w:val="22"/>
        </w:rPr>
      </w:pPr>
    </w:p>
    <w:p w:rsidR="00064F67" w:rsidRPr="00AD0379" w:rsidRDefault="00064F67" w:rsidP="00D6408C">
      <w:pPr>
        <w:jc w:val="right"/>
        <w:rPr>
          <w:rFonts w:ascii="Times New Roman" w:hAnsi="Times New Roman"/>
          <w:b/>
          <w:sz w:val="22"/>
          <w:szCs w:val="22"/>
        </w:rPr>
      </w:pPr>
    </w:p>
    <w:p w:rsidR="00D6408C" w:rsidRPr="00AD0379" w:rsidRDefault="00D6408C" w:rsidP="00D6408C">
      <w:pPr>
        <w:jc w:val="right"/>
        <w:rPr>
          <w:rFonts w:ascii="Times New Roman" w:hAnsi="Times New Roman"/>
          <w:b/>
          <w:sz w:val="22"/>
          <w:szCs w:val="22"/>
        </w:rPr>
      </w:pPr>
      <w:r w:rsidRPr="00AD0379">
        <w:rPr>
          <w:rFonts w:ascii="Times New Roman" w:hAnsi="Times New Roman"/>
          <w:b/>
          <w:sz w:val="22"/>
          <w:szCs w:val="22"/>
        </w:rPr>
        <w:t>Приложение № 2</w:t>
      </w:r>
    </w:p>
    <w:p w:rsidR="00D6408C" w:rsidRPr="00AD0379" w:rsidRDefault="00D6408C" w:rsidP="00D6408C">
      <w:pPr>
        <w:jc w:val="both"/>
        <w:rPr>
          <w:rFonts w:ascii="Times New Roman" w:hAnsi="Times New Roman"/>
          <w:b/>
          <w:color w:val="0000FF"/>
          <w:sz w:val="22"/>
          <w:szCs w:val="22"/>
        </w:rPr>
      </w:pPr>
    </w:p>
    <w:p w:rsidR="00D6408C" w:rsidRPr="00AD0379" w:rsidRDefault="00D6408C" w:rsidP="00D6408C">
      <w:pPr>
        <w:jc w:val="center"/>
        <w:rPr>
          <w:rFonts w:ascii="Times New Roman" w:hAnsi="Times New Roman"/>
          <w:b/>
          <w:color w:val="000000"/>
          <w:sz w:val="22"/>
          <w:szCs w:val="22"/>
        </w:rPr>
      </w:pPr>
    </w:p>
    <w:p w:rsidR="00D6408C" w:rsidRPr="00AD0379" w:rsidRDefault="00D6408C" w:rsidP="00D6408C">
      <w:pPr>
        <w:tabs>
          <w:tab w:val="left" w:pos="792"/>
          <w:tab w:val="left" w:pos="967"/>
        </w:tabs>
        <w:spacing w:after="120"/>
        <w:jc w:val="both"/>
        <w:outlineLvl w:val="2"/>
        <w:rPr>
          <w:rFonts w:ascii="Times New Roman" w:hAnsi="Times New Roman"/>
          <w:bCs/>
          <w:sz w:val="22"/>
          <w:szCs w:val="22"/>
        </w:rPr>
      </w:pPr>
      <w:bookmarkStart w:id="35" w:name="_Toc98391956"/>
      <w:bookmarkStart w:id="36" w:name="_Toc110063550"/>
      <w:bookmarkStart w:id="37" w:name="_Toc110066166"/>
      <w:bookmarkStart w:id="38" w:name="_Toc110066896"/>
      <w:bookmarkStart w:id="39" w:name="_Toc110068700"/>
      <w:r w:rsidRPr="00AD0379">
        <w:rPr>
          <w:rFonts w:ascii="Times New Roman" w:hAnsi="Times New Roman"/>
          <w:bCs/>
          <w:sz w:val="22"/>
          <w:szCs w:val="22"/>
        </w:rPr>
        <w:t>Програма „РАЗВИТИЕ И ПОДДРЪЖКА НА ТРАНСПОРТНАТА ИНФРАСТРУКТУРА“</w:t>
      </w:r>
    </w:p>
    <w:p w:rsidR="00D6408C" w:rsidRPr="00AD0379" w:rsidRDefault="00D6408C" w:rsidP="00D6408C">
      <w:pPr>
        <w:tabs>
          <w:tab w:val="left" w:pos="792"/>
          <w:tab w:val="left" w:pos="967"/>
        </w:tabs>
        <w:spacing w:after="120"/>
        <w:jc w:val="both"/>
        <w:outlineLvl w:val="2"/>
        <w:rPr>
          <w:rFonts w:ascii="Times New Roman" w:hAnsi="Times New Roman"/>
          <w:bCs/>
          <w:sz w:val="22"/>
          <w:szCs w:val="22"/>
        </w:rPr>
      </w:pPr>
      <w:r w:rsidRPr="00AD0379">
        <w:rPr>
          <w:rFonts w:ascii="Times New Roman" w:hAnsi="Times New Roman"/>
          <w:bCs/>
          <w:sz w:val="22"/>
          <w:szCs w:val="22"/>
        </w:rPr>
        <w:t>РАЗВИТИЕ И ПОДДРЪЖКА НА ЖЕЛЕЗОПЪТНАТА ИНФРАСТРУКТУРА И КОМБИНИРАН ТРАНСПОРТ</w:t>
      </w:r>
    </w:p>
    <w:p w:rsidR="00D6408C" w:rsidRPr="00AD0379" w:rsidRDefault="00D6408C" w:rsidP="00D6408C">
      <w:pPr>
        <w:spacing w:line="280" w:lineRule="atLeast"/>
        <w:jc w:val="both"/>
        <w:rPr>
          <w:rFonts w:cs="Times New Roman CYR"/>
          <w:b/>
          <w:i/>
          <w:color w:val="000000"/>
          <w:sz w:val="22"/>
          <w:szCs w:val="22"/>
        </w:rPr>
      </w:pPr>
    </w:p>
    <w:p w:rsidR="00D6408C" w:rsidRPr="00AD0379" w:rsidRDefault="00D6408C" w:rsidP="00D6408C">
      <w:pPr>
        <w:spacing w:line="280" w:lineRule="atLeast"/>
        <w:ind w:left="-26"/>
        <w:jc w:val="both"/>
        <w:rPr>
          <w:rFonts w:cs="Times New Roman CYR"/>
          <w:b/>
          <w:i/>
          <w:color w:val="000000"/>
          <w:sz w:val="22"/>
          <w:szCs w:val="22"/>
        </w:rPr>
      </w:pPr>
      <w:r w:rsidRPr="00AD0379">
        <w:rPr>
          <w:rFonts w:cs="Times New Roman CYR"/>
          <w:b/>
          <w:i/>
          <w:color w:val="000000"/>
          <w:sz w:val="22"/>
          <w:szCs w:val="22"/>
        </w:rPr>
        <w:t>Описание на проектите,  управлявани от дирекция „Координация на програми и проекти”</w:t>
      </w:r>
    </w:p>
    <w:bookmarkEnd w:id="35"/>
    <w:bookmarkEnd w:id="36"/>
    <w:bookmarkEnd w:id="37"/>
    <w:bookmarkEnd w:id="38"/>
    <w:bookmarkEnd w:id="39"/>
    <w:p w:rsidR="00D6408C" w:rsidRPr="00AD0379" w:rsidRDefault="00D6408C" w:rsidP="00D6408C">
      <w:pPr>
        <w:rPr>
          <w:sz w:val="22"/>
          <w:szCs w:val="22"/>
        </w:rPr>
      </w:pPr>
    </w:p>
    <w:p w:rsidR="00D6408C" w:rsidRPr="00AD0379" w:rsidRDefault="00D6408C" w:rsidP="00D6408C">
      <w:pPr>
        <w:tabs>
          <w:tab w:val="left" w:pos="720"/>
        </w:tabs>
        <w:spacing w:after="120"/>
        <w:jc w:val="both"/>
        <w:rPr>
          <w:rFonts w:ascii="Times New Roman" w:hAnsi="Times New Roman"/>
          <w:b/>
          <w:sz w:val="22"/>
          <w:szCs w:val="22"/>
        </w:rPr>
      </w:pPr>
      <w:r w:rsidRPr="00AD0379">
        <w:rPr>
          <w:rFonts w:ascii="Times New Roman" w:hAnsi="Times New Roman"/>
          <w:b/>
          <w:sz w:val="22"/>
          <w:szCs w:val="22"/>
        </w:rPr>
        <w:t xml:space="preserve">Проекти по </w:t>
      </w:r>
      <w:r w:rsidR="00951BF8" w:rsidRPr="00AD0379">
        <w:rPr>
          <w:rFonts w:ascii="Times New Roman" w:hAnsi="Times New Roman"/>
          <w:b/>
          <w:sz w:val="22"/>
          <w:szCs w:val="22"/>
        </w:rPr>
        <w:t>Програма „Транспортна свързаност“ 2021-2027 г.</w:t>
      </w:r>
    </w:p>
    <w:p w:rsidR="003557A4" w:rsidRPr="00AD0379" w:rsidRDefault="003557A4" w:rsidP="009B78D6">
      <w:pPr>
        <w:keepNext/>
        <w:keepLines/>
        <w:spacing w:before="40"/>
        <w:outlineLvl w:val="1"/>
        <w:rPr>
          <w:rFonts w:ascii="Times New Roman" w:hAnsi="Times New Roman"/>
          <w:b/>
          <w:sz w:val="22"/>
          <w:szCs w:val="22"/>
          <w:u w:val="single"/>
        </w:rPr>
      </w:pPr>
      <w:bookmarkStart w:id="40" w:name="_Hlk6226581"/>
    </w:p>
    <w:bookmarkEnd w:id="40"/>
    <w:p w:rsidR="009E2545" w:rsidRPr="00CB7DE3" w:rsidRDefault="009E2545" w:rsidP="009E2545">
      <w:pPr>
        <w:pStyle w:val="Heading4"/>
        <w:jc w:val="both"/>
        <w:rPr>
          <w:rFonts w:ascii="Times New Roman" w:hAnsi="Times New Roman"/>
          <w:b/>
          <w:iCs/>
          <w:sz w:val="22"/>
          <w:szCs w:val="22"/>
          <w:u w:val="single"/>
          <w:lang w:eastAsia="en-US"/>
        </w:rPr>
      </w:pPr>
      <w:r w:rsidRPr="00CB7DE3">
        <w:rPr>
          <w:rFonts w:ascii="Times New Roman" w:hAnsi="Times New Roman"/>
          <w:b/>
          <w:iCs/>
          <w:sz w:val="22"/>
          <w:szCs w:val="22"/>
          <w:u w:val="single"/>
          <w:lang w:eastAsia="en-US"/>
        </w:rPr>
        <w:t>Проект „Модернизация на железопътната линия София – Пловдив: жп участък Елин Пелин-Костенец, фаза 2“</w:t>
      </w:r>
    </w:p>
    <w:p w:rsidR="00CB7DE3" w:rsidRPr="00CB7DE3" w:rsidRDefault="00CB7DE3" w:rsidP="00CB7DE3">
      <w:pPr>
        <w:suppressAutoHyphens/>
        <w:autoSpaceDE/>
        <w:autoSpaceDN/>
        <w:adjustRightInd/>
        <w:jc w:val="both"/>
        <w:rPr>
          <w:rFonts w:eastAsia="Calibri"/>
          <w:b/>
          <w:bCs/>
          <w:sz w:val="22"/>
          <w:szCs w:val="22"/>
          <w:lang w:eastAsia="pl-PL" w:bidi="hi-IN"/>
        </w:rPr>
      </w:pPr>
      <w:r w:rsidRPr="00CB7DE3">
        <w:rPr>
          <w:b/>
          <w:bCs/>
          <w:sz w:val="22"/>
          <w:szCs w:val="22"/>
          <w:lang w:eastAsia="pl-PL"/>
        </w:rPr>
        <w:t xml:space="preserve">Стойност на проекта по ДБФП – </w:t>
      </w:r>
      <w:r>
        <w:rPr>
          <w:b/>
          <w:bCs/>
          <w:sz w:val="22"/>
          <w:szCs w:val="22"/>
          <w:lang w:eastAsia="pl-PL"/>
        </w:rPr>
        <w:t>361 035 777,</w:t>
      </w:r>
      <w:r w:rsidRPr="00CB7DE3">
        <w:rPr>
          <w:b/>
          <w:bCs/>
          <w:sz w:val="22"/>
          <w:szCs w:val="22"/>
          <w:lang w:eastAsia="pl-PL"/>
        </w:rPr>
        <w:t>45 евро</w:t>
      </w:r>
    </w:p>
    <w:p w:rsidR="00CB7DE3" w:rsidRPr="00CB7DE3" w:rsidRDefault="00CB7DE3" w:rsidP="00CB7DE3">
      <w:p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Общо разплатени средства по проекта 01.01.2026 г. – 30.06.2026 г. – </w:t>
      </w:r>
      <w:r w:rsidRPr="00CB7DE3">
        <w:rPr>
          <w:rFonts w:ascii="Times New Roman" w:hAnsi="Times New Roman"/>
          <w:b/>
          <w:bCs/>
          <w:sz w:val="22"/>
          <w:szCs w:val="22"/>
          <w:lang w:val="en-US" w:eastAsia="pl-PL"/>
        </w:rPr>
        <w:t>10 </w:t>
      </w:r>
      <w:r w:rsidRPr="00CB7DE3">
        <w:rPr>
          <w:rFonts w:ascii="Times New Roman" w:hAnsi="Times New Roman"/>
          <w:b/>
          <w:bCs/>
          <w:sz w:val="22"/>
          <w:szCs w:val="22"/>
          <w:lang w:eastAsia="pl-PL"/>
        </w:rPr>
        <w:t>492</w:t>
      </w:r>
      <w:r>
        <w:rPr>
          <w:rFonts w:ascii="Times New Roman" w:hAnsi="Times New Roman"/>
          <w:b/>
          <w:bCs/>
          <w:sz w:val="22"/>
          <w:szCs w:val="22"/>
          <w:lang w:val="en-US" w:eastAsia="pl-PL"/>
        </w:rPr>
        <w:t> </w:t>
      </w:r>
      <w:r w:rsidRPr="00CB7DE3">
        <w:rPr>
          <w:rFonts w:ascii="Times New Roman" w:hAnsi="Times New Roman"/>
          <w:b/>
          <w:bCs/>
          <w:sz w:val="22"/>
          <w:szCs w:val="22"/>
          <w:lang w:eastAsia="pl-PL"/>
        </w:rPr>
        <w:t>456</w:t>
      </w:r>
      <w:r>
        <w:rPr>
          <w:rFonts w:ascii="Times New Roman" w:hAnsi="Times New Roman"/>
          <w:b/>
          <w:bCs/>
          <w:sz w:val="22"/>
          <w:szCs w:val="22"/>
          <w:lang w:eastAsia="pl-PL"/>
        </w:rPr>
        <w:t>,</w:t>
      </w:r>
      <w:r w:rsidRPr="00CB7DE3">
        <w:rPr>
          <w:rFonts w:ascii="Times New Roman" w:hAnsi="Times New Roman"/>
          <w:b/>
          <w:bCs/>
          <w:sz w:val="22"/>
          <w:szCs w:val="22"/>
          <w:lang w:eastAsia="pl-PL"/>
        </w:rPr>
        <w:t>98 евро.</w:t>
      </w:r>
    </w:p>
    <w:p w:rsidR="00CB7DE3" w:rsidRPr="00CB7DE3" w:rsidRDefault="00CB7DE3" w:rsidP="00CB7DE3">
      <w:p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В отчетния период са изплатени разходи както следва:</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 № 11376/29.03.2021 г. с изпълнител "ЕВРОТРАНСПРОЕКТ“ ООД с предмет "Осъществяване на авторски надзор на реализацията на техническия проект в железопътен участък Ихтиман – Костенец“ са изплатени разходи в размер на </w:t>
      </w:r>
      <w:r w:rsidRPr="00CB7DE3">
        <w:rPr>
          <w:rFonts w:ascii="Times New Roman" w:hAnsi="Times New Roman"/>
          <w:b/>
          <w:bCs/>
          <w:sz w:val="22"/>
          <w:szCs w:val="22"/>
          <w:lang w:eastAsia="pl-PL"/>
        </w:rPr>
        <w:t>37</w:t>
      </w:r>
      <w:r>
        <w:rPr>
          <w:rFonts w:ascii="Times New Roman" w:hAnsi="Times New Roman"/>
          <w:b/>
          <w:bCs/>
          <w:sz w:val="22"/>
          <w:szCs w:val="22"/>
          <w:lang w:eastAsia="pl-PL"/>
        </w:rPr>
        <w:t> </w:t>
      </w:r>
      <w:r w:rsidRPr="00CB7DE3">
        <w:rPr>
          <w:rFonts w:ascii="Times New Roman" w:hAnsi="Times New Roman"/>
          <w:b/>
          <w:bCs/>
          <w:sz w:val="22"/>
          <w:szCs w:val="22"/>
          <w:lang w:eastAsia="pl-PL"/>
        </w:rPr>
        <w:t>231</w:t>
      </w:r>
      <w:r>
        <w:rPr>
          <w:rFonts w:ascii="Times New Roman" w:hAnsi="Times New Roman"/>
          <w:b/>
          <w:bCs/>
          <w:sz w:val="22"/>
          <w:szCs w:val="22"/>
          <w:lang w:eastAsia="pl-PL"/>
        </w:rPr>
        <w:t>,</w:t>
      </w:r>
      <w:r w:rsidRPr="00CB7DE3">
        <w:rPr>
          <w:rFonts w:ascii="Times New Roman" w:hAnsi="Times New Roman"/>
          <w:b/>
          <w:bCs/>
          <w:sz w:val="22"/>
          <w:szCs w:val="22"/>
          <w:lang w:eastAsia="pl-PL"/>
        </w:rPr>
        <w:t>34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 № 6426/12.04.2019 г. с изпълнител "ЖП ТРАНС" ДЗЗД с предмет "Консултантска услуга по контрол, управление, оценка на съответствие, строителен надзор и изготвяне на технически паспорт за железопътен участък Елин Пелин- Костенец“ са изплатени разходи в размер на </w:t>
      </w:r>
      <w:r w:rsidRPr="00CB7DE3">
        <w:rPr>
          <w:rFonts w:ascii="Times New Roman" w:hAnsi="Times New Roman"/>
          <w:b/>
          <w:bCs/>
          <w:sz w:val="22"/>
          <w:szCs w:val="22"/>
          <w:lang w:val="en-US" w:eastAsia="pl-PL"/>
        </w:rPr>
        <w:t>681</w:t>
      </w:r>
      <w:r>
        <w:rPr>
          <w:rFonts w:ascii="Times New Roman" w:hAnsi="Times New Roman"/>
          <w:b/>
          <w:bCs/>
          <w:sz w:val="22"/>
          <w:szCs w:val="22"/>
          <w:lang w:val="en-US" w:eastAsia="pl-PL"/>
        </w:rPr>
        <w:t> </w:t>
      </w:r>
      <w:r w:rsidRPr="00CB7DE3">
        <w:rPr>
          <w:rFonts w:ascii="Times New Roman" w:hAnsi="Times New Roman"/>
          <w:b/>
          <w:bCs/>
          <w:sz w:val="22"/>
          <w:szCs w:val="22"/>
          <w:lang w:val="en-US" w:eastAsia="pl-PL"/>
        </w:rPr>
        <w:t>370</w:t>
      </w:r>
      <w:r>
        <w:rPr>
          <w:rFonts w:ascii="Times New Roman" w:hAnsi="Times New Roman"/>
          <w:b/>
          <w:bCs/>
          <w:sz w:val="22"/>
          <w:szCs w:val="22"/>
          <w:lang w:eastAsia="pl-PL"/>
        </w:rPr>
        <w:t>,</w:t>
      </w:r>
      <w:r w:rsidRPr="00CB7DE3">
        <w:rPr>
          <w:rFonts w:ascii="Times New Roman" w:hAnsi="Times New Roman"/>
          <w:b/>
          <w:bCs/>
          <w:sz w:val="22"/>
          <w:szCs w:val="22"/>
          <w:lang w:val="en-US" w:eastAsia="pl-PL"/>
        </w:rPr>
        <w:t>40</w:t>
      </w:r>
      <w:r w:rsidRPr="00CB7DE3">
        <w:rPr>
          <w:rFonts w:ascii="Times New Roman" w:hAnsi="Times New Roman"/>
          <w:b/>
          <w:bCs/>
          <w:sz w:val="22"/>
          <w:szCs w:val="22"/>
          <w:lang w:eastAsia="pl-PL"/>
        </w:rPr>
        <w:t xml:space="preserve">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 № 6645/27.11.2019 г. с изпълнител ДЗЗД "ДЖЕН-ДУЙ" ЖП Елин Пелин- Костенец" с предмет "Модернизация на железопътен участък Елин Пелин- Костенец, за Обособена позиция 1: "Модернизация на железопътната отсечка от км 22+554 до км 42+200" са изплатени разходи в размер на </w:t>
      </w:r>
      <w:r w:rsidRPr="00CB7DE3">
        <w:rPr>
          <w:rFonts w:ascii="Times New Roman" w:hAnsi="Times New Roman"/>
          <w:b/>
          <w:bCs/>
          <w:sz w:val="22"/>
          <w:szCs w:val="22"/>
          <w:lang w:eastAsia="pl-PL"/>
        </w:rPr>
        <w:t>2 627</w:t>
      </w:r>
      <w:r>
        <w:rPr>
          <w:rFonts w:ascii="Times New Roman" w:hAnsi="Times New Roman"/>
          <w:b/>
          <w:bCs/>
          <w:sz w:val="22"/>
          <w:szCs w:val="22"/>
          <w:lang w:eastAsia="pl-PL"/>
        </w:rPr>
        <w:t> </w:t>
      </w:r>
      <w:r w:rsidRPr="00CB7DE3">
        <w:rPr>
          <w:rFonts w:ascii="Times New Roman" w:hAnsi="Times New Roman"/>
          <w:b/>
          <w:bCs/>
          <w:sz w:val="22"/>
          <w:szCs w:val="22"/>
          <w:lang w:eastAsia="pl-PL"/>
        </w:rPr>
        <w:t>705</w:t>
      </w:r>
      <w:r>
        <w:rPr>
          <w:rFonts w:ascii="Times New Roman" w:hAnsi="Times New Roman"/>
          <w:b/>
          <w:bCs/>
          <w:sz w:val="22"/>
          <w:szCs w:val="22"/>
          <w:lang w:eastAsia="pl-PL"/>
        </w:rPr>
        <w:t>,</w:t>
      </w:r>
      <w:r w:rsidRPr="00CB7DE3">
        <w:rPr>
          <w:rFonts w:ascii="Times New Roman" w:hAnsi="Times New Roman"/>
          <w:b/>
          <w:bCs/>
          <w:sz w:val="22"/>
          <w:szCs w:val="22"/>
          <w:lang w:eastAsia="pl-PL"/>
        </w:rPr>
        <w:t>42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 № 11154/16.07.2020 г. с изпълнител КОНСОРЦИУМ "ЩРАБАГ ДЖИ ПИ РЕЙЛ 2017" ДЗЗД с предмет "Модернизация на железопътен участък Елин Пелин- Костенец за Обособена позиция 3: "Модернизация на железопътната отсечка от км 62+400 до км 73+589" са изплатени разходи в размер на </w:t>
      </w:r>
      <w:r w:rsidRPr="00CB7DE3">
        <w:rPr>
          <w:rFonts w:ascii="Times New Roman" w:hAnsi="Times New Roman"/>
          <w:b/>
          <w:bCs/>
          <w:sz w:val="22"/>
          <w:szCs w:val="22"/>
          <w:lang w:eastAsia="pl-PL"/>
        </w:rPr>
        <w:t>5 317</w:t>
      </w:r>
      <w:r>
        <w:rPr>
          <w:rFonts w:ascii="Times New Roman" w:hAnsi="Times New Roman"/>
          <w:b/>
          <w:bCs/>
          <w:sz w:val="22"/>
          <w:szCs w:val="22"/>
          <w:lang w:eastAsia="pl-PL"/>
        </w:rPr>
        <w:t> </w:t>
      </w:r>
      <w:r w:rsidRPr="00CB7DE3">
        <w:rPr>
          <w:rFonts w:ascii="Times New Roman" w:hAnsi="Times New Roman"/>
          <w:b/>
          <w:bCs/>
          <w:sz w:val="22"/>
          <w:szCs w:val="22"/>
          <w:lang w:eastAsia="pl-PL"/>
        </w:rPr>
        <w:t>964</w:t>
      </w:r>
      <w:r>
        <w:rPr>
          <w:rFonts w:ascii="Times New Roman" w:hAnsi="Times New Roman"/>
          <w:b/>
          <w:bCs/>
          <w:sz w:val="22"/>
          <w:szCs w:val="22"/>
          <w:lang w:eastAsia="pl-PL"/>
        </w:rPr>
        <w:t>,</w:t>
      </w:r>
      <w:r w:rsidRPr="00CB7DE3">
        <w:rPr>
          <w:rFonts w:ascii="Times New Roman" w:hAnsi="Times New Roman"/>
          <w:b/>
          <w:bCs/>
          <w:sz w:val="22"/>
          <w:szCs w:val="22"/>
          <w:lang w:eastAsia="pl-PL"/>
        </w:rPr>
        <w:t>55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 № 11155/16.07.2020 г. с изпълнител „ЕВРО ПЪТ“ ДЗЗД с предмет "Модернизация на железопътен участък Елин Пелин- Костенец за Обособена позиция 2: "Модернизация на железопътната отсечка от км 42+200 до км 62+400" са изплатени разходи в размер на </w:t>
      </w:r>
      <w:r w:rsidRPr="00CB7DE3">
        <w:rPr>
          <w:rFonts w:ascii="Times New Roman" w:hAnsi="Times New Roman"/>
          <w:b/>
          <w:bCs/>
          <w:sz w:val="22"/>
          <w:szCs w:val="22"/>
          <w:lang w:val="en-US" w:eastAsia="pl-PL"/>
        </w:rPr>
        <w:t>1 196</w:t>
      </w:r>
      <w:r>
        <w:rPr>
          <w:rFonts w:ascii="Times New Roman" w:hAnsi="Times New Roman"/>
          <w:b/>
          <w:bCs/>
          <w:sz w:val="22"/>
          <w:szCs w:val="22"/>
          <w:lang w:val="en-US" w:eastAsia="pl-PL"/>
        </w:rPr>
        <w:t> </w:t>
      </w:r>
      <w:r w:rsidRPr="00CB7DE3">
        <w:rPr>
          <w:rFonts w:ascii="Times New Roman" w:hAnsi="Times New Roman"/>
          <w:b/>
          <w:bCs/>
          <w:sz w:val="22"/>
          <w:szCs w:val="22"/>
          <w:lang w:val="en-US" w:eastAsia="pl-PL"/>
        </w:rPr>
        <w:t>881</w:t>
      </w:r>
      <w:r>
        <w:rPr>
          <w:rFonts w:ascii="Times New Roman" w:hAnsi="Times New Roman"/>
          <w:b/>
          <w:bCs/>
          <w:sz w:val="22"/>
          <w:szCs w:val="22"/>
          <w:lang w:eastAsia="pl-PL"/>
        </w:rPr>
        <w:t>,</w:t>
      </w:r>
      <w:r w:rsidRPr="00CB7DE3">
        <w:rPr>
          <w:rFonts w:ascii="Times New Roman" w:hAnsi="Times New Roman"/>
          <w:b/>
          <w:bCs/>
          <w:sz w:val="22"/>
          <w:szCs w:val="22"/>
          <w:lang w:val="en-US" w:eastAsia="pl-PL"/>
        </w:rPr>
        <w:t>75</w:t>
      </w:r>
      <w:r w:rsidRPr="00CB7DE3">
        <w:rPr>
          <w:rFonts w:ascii="Times New Roman" w:hAnsi="Times New Roman"/>
          <w:b/>
          <w:bCs/>
          <w:sz w:val="22"/>
          <w:szCs w:val="22"/>
          <w:lang w:eastAsia="pl-PL"/>
        </w:rPr>
        <w:t xml:space="preserve">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 № 111582/23.04.2025 г. с изпълнител Адвокатско дружество Джелепов Митев Велчева с предмет "Юридически услуги и правна защита на звената за подготовка, управление и изпълнение на проекта в хода на изпълнението на проектите, съфинансирани със средства на Европейския съюз" са изплатени разходи в размер на </w:t>
      </w:r>
      <w:r w:rsidRPr="00CB7DE3">
        <w:rPr>
          <w:rFonts w:ascii="Times New Roman" w:hAnsi="Times New Roman"/>
          <w:b/>
          <w:bCs/>
          <w:sz w:val="22"/>
          <w:szCs w:val="22"/>
          <w:lang w:eastAsia="pl-PL"/>
        </w:rPr>
        <w:t>7</w:t>
      </w:r>
      <w:r>
        <w:rPr>
          <w:rFonts w:ascii="Times New Roman" w:hAnsi="Times New Roman"/>
          <w:b/>
          <w:bCs/>
          <w:sz w:val="22"/>
          <w:szCs w:val="22"/>
          <w:lang w:eastAsia="pl-PL"/>
        </w:rPr>
        <w:t> </w:t>
      </w:r>
      <w:r w:rsidRPr="00CB7DE3">
        <w:rPr>
          <w:rFonts w:ascii="Times New Roman" w:hAnsi="Times New Roman"/>
          <w:b/>
          <w:bCs/>
          <w:sz w:val="22"/>
          <w:szCs w:val="22"/>
          <w:lang w:eastAsia="pl-PL"/>
        </w:rPr>
        <w:t>030</w:t>
      </w:r>
      <w:r>
        <w:rPr>
          <w:rFonts w:ascii="Times New Roman" w:hAnsi="Times New Roman"/>
          <w:b/>
          <w:bCs/>
          <w:sz w:val="22"/>
          <w:szCs w:val="22"/>
          <w:lang w:eastAsia="pl-PL"/>
        </w:rPr>
        <w:t>,</w:t>
      </w:r>
      <w:r w:rsidRPr="00CB7DE3">
        <w:rPr>
          <w:rFonts w:ascii="Times New Roman" w:hAnsi="Times New Roman"/>
          <w:b/>
          <w:bCs/>
          <w:sz w:val="22"/>
          <w:szCs w:val="22"/>
          <w:lang w:eastAsia="pl-PL"/>
        </w:rPr>
        <w:t>25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договори </w:t>
      </w:r>
      <w:r w:rsidRPr="00CB7DE3">
        <w:rPr>
          <w:rFonts w:ascii="Times New Roman" w:hAnsi="Times New Roman"/>
          <w:b/>
          <w:bCs/>
          <w:sz w:val="22"/>
          <w:szCs w:val="22"/>
          <w:lang w:eastAsia="pl-PL"/>
        </w:rPr>
        <w:t>№ 111584/24.04.2025</w:t>
      </w:r>
      <w:r w:rsidRPr="00CB7DE3">
        <w:rPr>
          <w:rFonts w:ascii="Times New Roman" w:hAnsi="Times New Roman"/>
          <w:bCs/>
          <w:sz w:val="22"/>
          <w:szCs w:val="22"/>
          <w:lang w:eastAsia="pl-PL"/>
        </w:rPr>
        <w:t xml:space="preserve"> г. и </w:t>
      </w:r>
      <w:r w:rsidRPr="00CB7DE3">
        <w:rPr>
          <w:rFonts w:ascii="Times New Roman" w:hAnsi="Times New Roman"/>
          <w:b/>
          <w:bCs/>
          <w:sz w:val="22"/>
          <w:szCs w:val="22"/>
          <w:lang w:eastAsia="pl-PL"/>
        </w:rPr>
        <w:t>№ 111585/24.04.2025</w:t>
      </w:r>
      <w:r w:rsidRPr="00CB7DE3">
        <w:rPr>
          <w:rFonts w:ascii="Times New Roman" w:hAnsi="Times New Roman"/>
          <w:bCs/>
          <w:sz w:val="22"/>
          <w:szCs w:val="22"/>
          <w:lang w:eastAsia="pl-PL"/>
        </w:rPr>
        <w:t xml:space="preserve"> г. с изпълнител "ВАЛИ КОМПЮТЪРС" ООД за доставка на компютърно оборудване са изплатени разходи в размер на </w:t>
      </w:r>
      <w:r w:rsidRPr="00CB7DE3">
        <w:rPr>
          <w:rFonts w:ascii="Times New Roman" w:hAnsi="Times New Roman"/>
          <w:b/>
          <w:bCs/>
          <w:sz w:val="22"/>
          <w:szCs w:val="22"/>
          <w:lang w:val="en-US" w:eastAsia="pl-PL"/>
        </w:rPr>
        <w:t>33</w:t>
      </w:r>
      <w:r>
        <w:rPr>
          <w:rFonts w:ascii="Times New Roman" w:hAnsi="Times New Roman"/>
          <w:b/>
          <w:bCs/>
          <w:sz w:val="22"/>
          <w:szCs w:val="22"/>
          <w:lang w:val="en-US" w:eastAsia="pl-PL"/>
        </w:rPr>
        <w:t> </w:t>
      </w:r>
      <w:r w:rsidRPr="00CB7DE3">
        <w:rPr>
          <w:rFonts w:ascii="Times New Roman" w:hAnsi="Times New Roman"/>
          <w:b/>
          <w:bCs/>
          <w:sz w:val="22"/>
          <w:szCs w:val="22"/>
          <w:lang w:val="en-US" w:eastAsia="pl-PL"/>
        </w:rPr>
        <w:t>277</w:t>
      </w:r>
      <w:r>
        <w:rPr>
          <w:rFonts w:ascii="Times New Roman" w:hAnsi="Times New Roman"/>
          <w:b/>
          <w:bCs/>
          <w:sz w:val="22"/>
          <w:szCs w:val="22"/>
          <w:lang w:eastAsia="pl-PL"/>
        </w:rPr>
        <w:t>,</w:t>
      </w:r>
      <w:r w:rsidRPr="00CB7DE3">
        <w:rPr>
          <w:rFonts w:ascii="Times New Roman" w:hAnsi="Times New Roman"/>
          <w:b/>
          <w:bCs/>
          <w:sz w:val="22"/>
          <w:szCs w:val="22"/>
          <w:lang w:val="en-US" w:eastAsia="pl-PL"/>
        </w:rPr>
        <w:t>89</w:t>
      </w:r>
      <w:r w:rsidRPr="00CB7DE3">
        <w:rPr>
          <w:rFonts w:ascii="Times New Roman" w:hAnsi="Times New Roman"/>
          <w:b/>
          <w:bCs/>
          <w:sz w:val="22"/>
          <w:szCs w:val="22"/>
          <w:lang w:eastAsia="pl-PL"/>
        </w:rPr>
        <w:t xml:space="preserve">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rFonts w:ascii="Times New Roman" w:hAnsi="Times New Roman"/>
          <w:bCs/>
          <w:sz w:val="22"/>
          <w:szCs w:val="22"/>
          <w:lang w:eastAsia="pl-PL"/>
        </w:rPr>
        <w:t xml:space="preserve">По договор № 111608/25.02.2025 г. с изпълнител НАИМ БАН за археологически проучвания са изплатени разходи в размер на </w:t>
      </w:r>
      <w:r w:rsidRPr="00CB7DE3">
        <w:rPr>
          <w:rFonts w:ascii="Times New Roman" w:hAnsi="Times New Roman"/>
          <w:b/>
          <w:bCs/>
          <w:sz w:val="22"/>
          <w:szCs w:val="22"/>
          <w:lang w:val="en-US" w:eastAsia="pl-PL"/>
        </w:rPr>
        <w:t>253</w:t>
      </w:r>
      <w:r>
        <w:rPr>
          <w:rFonts w:ascii="Times New Roman" w:hAnsi="Times New Roman"/>
          <w:b/>
          <w:bCs/>
          <w:sz w:val="22"/>
          <w:szCs w:val="22"/>
          <w:lang w:val="en-US" w:eastAsia="pl-PL"/>
        </w:rPr>
        <w:t> </w:t>
      </w:r>
      <w:r w:rsidRPr="00CB7DE3">
        <w:rPr>
          <w:rFonts w:ascii="Times New Roman" w:hAnsi="Times New Roman"/>
          <w:b/>
          <w:bCs/>
          <w:sz w:val="22"/>
          <w:szCs w:val="22"/>
          <w:lang w:val="en-US" w:eastAsia="pl-PL"/>
        </w:rPr>
        <w:t>565</w:t>
      </w:r>
      <w:r>
        <w:rPr>
          <w:rFonts w:ascii="Times New Roman" w:hAnsi="Times New Roman"/>
          <w:b/>
          <w:bCs/>
          <w:sz w:val="22"/>
          <w:szCs w:val="22"/>
          <w:lang w:eastAsia="pl-PL"/>
        </w:rPr>
        <w:t>,</w:t>
      </w:r>
      <w:r w:rsidRPr="00CB7DE3">
        <w:rPr>
          <w:rFonts w:ascii="Times New Roman" w:hAnsi="Times New Roman"/>
          <w:b/>
          <w:bCs/>
          <w:sz w:val="22"/>
          <w:szCs w:val="22"/>
          <w:lang w:val="en-US" w:eastAsia="pl-PL"/>
        </w:rPr>
        <w:t>90</w:t>
      </w:r>
      <w:r w:rsidRPr="00CB7DE3">
        <w:rPr>
          <w:rFonts w:ascii="Times New Roman" w:hAnsi="Times New Roman"/>
          <w:b/>
          <w:bCs/>
          <w:sz w:val="22"/>
          <w:szCs w:val="22"/>
          <w:lang w:eastAsia="pl-PL"/>
        </w:rPr>
        <w:t xml:space="preserve"> евро</w:t>
      </w:r>
      <w:r w:rsidRPr="00CB7DE3">
        <w:rPr>
          <w:rFonts w:ascii="Times New Roman" w:hAnsi="Times New Roman"/>
          <w:bCs/>
          <w:sz w:val="22"/>
          <w:szCs w:val="22"/>
          <w:lang w:eastAsia="pl-PL"/>
        </w:rPr>
        <w:t>.</w:t>
      </w:r>
    </w:p>
    <w:p w:rsidR="00CB7DE3" w:rsidRPr="00CB7DE3" w:rsidRDefault="00CB7DE3" w:rsidP="00CB7DE3">
      <w:pPr>
        <w:numPr>
          <w:ilvl w:val="0"/>
          <w:numId w:val="143"/>
        </w:numPr>
        <w:autoSpaceDE/>
        <w:autoSpaceDN/>
        <w:adjustRightInd/>
        <w:jc w:val="both"/>
        <w:rPr>
          <w:rFonts w:ascii="Times New Roman" w:hAnsi="Times New Roman"/>
          <w:bCs/>
          <w:sz w:val="22"/>
          <w:szCs w:val="22"/>
          <w:lang w:eastAsia="pl-PL"/>
        </w:rPr>
      </w:pPr>
      <w:r w:rsidRPr="00CB7DE3">
        <w:rPr>
          <w:bCs/>
          <w:sz w:val="22"/>
          <w:szCs w:val="22"/>
        </w:rPr>
        <w:t>Възнаграждения и осигурителни вноски на ЕУП</w:t>
      </w:r>
      <w:r w:rsidRPr="00CB7DE3">
        <w:rPr>
          <w:rFonts w:ascii="Times New Roman" w:hAnsi="Times New Roman"/>
          <w:bCs/>
          <w:sz w:val="22"/>
          <w:szCs w:val="22"/>
          <w:lang w:eastAsia="pl-PL"/>
        </w:rPr>
        <w:t xml:space="preserve">, командировки в страната, административни такси и гориво в размер на </w:t>
      </w:r>
      <w:r w:rsidRPr="00CB7DE3">
        <w:rPr>
          <w:rFonts w:ascii="Times New Roman" w:hAnsi="Times New Roman"/>
          <w:b/>
          <w:bCs/>
          <w:sz w:val="22"/>
          <w:szCs w:val="22"/>
          <w:lang w:eastAsia="pl-PL"/>
        </w:rPr>
        <w:t>337</w:t>
      </w:r>
      <w:r>
        <w:rPr>
          <w:rFonts w:ascii="Times New Roman" w:hAnsi="Times New Roman"/>
          <w:b/>
          <w:bCs/>
          <w:sz w:val="22"/>
          <w:szCs w:val="22"/>
          <w:lang w:eastAsia="pl-PL"/>
        </w:rPr>
        <w:t> </w:t>
      </w:r>
      <w:r w:rsidRPr="00CB7DE3">
        <w:rPr>
          <w:rFonts w:ascii="Times New Roman" w:hAnsi="Times New Roman"/>
          <w:b/>
          <w:bCs/>
          <w:sz w:val="22"/>
          <w:szCs w:val="22"/>
          <w:lang w:eastAsia="pl-PL"/>
        </w:rPr>
        <w:t>429</w:t>
      </w:r>
      <w:r>
        <w:rPr>
          <w:rFonts w:ascii="Times New Roman" w:hAnsi="Times New Roman"/>
          <w:b/>
          <w:bCs/>
          <w:sz w:val="22"/>
          <w:szCs w:val="22"/>
          <w:lang w:eastAsia="pl-PL"/>
        </w:rPr>
        <w:t>,</w:t>
      </w:r>
      <w:r w:rsidRPr="00CB7DE3">
        <w:rPr>
          <w:rFonts w:ascii="Times New Roman" w:hAnsi="Times New Roman"/>
          <w:b/>
          <w:bCs/>
          <w:sz w:val="22"/>
          <w:szCs w:val="22"/>
          <w:lang w:eastAsia="pl-PL"/>
        </w:rPr>
        <w:t>48 евро</w:t>
      </w:r>
      <w:r w:rsidRPr="00CB7DE3">
        <w:rPr>
          <w:rFonts w:ascii="Times New Roman" w:hAnsi="Times New Roman"/>
          <w:bCs/>
          <w:sz w:val="22"/>
          <w:szCs w:val="22"/>
          <w:lang w:eastAsia="pl-PL"/>
        </w:rPr>
        <w:t>.</w:t>
      </w:r>
    </w:p>
    <w:p w:rsidR="00A66A28" w:rsidRPr="009E2545" w:rsidRDefault="00A66A28" w:rsidP="009E2545">
      <w:pPr>
        <w:jc w:val="both"/>
        <w:rPr>
          <w:rFonts w:ascii="Times New Roman" w:hAnsi="Times New Roman"/>
          <w:sz w:val="22"/>
          <w:szCs w:val="22"/>
          <w:highlight w:val="yellow"/>
        </w:rPr>
      </w:pPr>
    </w:p>
    <w:p w:rsidR="009E2545" w:rsidRPr="0072064A" w:rsidRDefault="009E2545" w:rsidP="009E2545">
      <w:pPr>
        <w:pStyle w:val="Heading4"/>
        <w:jc w:val="both"/>
        <w:rPr>
          <w:rFonts w:ascii="Times New Roman" w:hAnsi="Times New Roman"/>
          <w:b/>
          <w:iCs/>
          <w:sz w:val="22"/>
          <w:szCs w:val="22"/>
          <w:u w:val="single"/>
          <w:lang w:eastAsia="en-US"/>
        </w:rPr>
      </w:pPr>
      <w:bookmarkStart w:id="41" w:name="_Hlk188617332"/>
      <w:r w:rsidRPr="0072064A">
        <w:rPr>
          <w:rFonts w:ascii="Times New Roman" w:hAnsi="Times New Roman"/>
          <w:b/>
          <w:iCs/>
          <w:sz w:val="22"/>
          <w:szCs w:val="22"/>
          <w:u w:val="single"/>
          <w:lang w:eastAsia="en-US"/>
        </w:rPr>
        <w:t>Проект „Рехабилитация на железопътната линия Пловдив-Бургас“, Фаза 2, Етап II</w:t>
      </w:r>
    </w:p>
    <w:p w:rsidR="0072064A" w:rsidRPr="0072064A" w:rsidRDefault="0072064A" w:rsidP="0072064A">
      <w:pPr>
        <w:suppressAutoHyphens/>
        <w:autoSpaceDE/>
        <w:autoSpaceDN/>
        <w:adjustRightInd/>
        <w:jc w:val="both"/>
        <w:rPr>
          <w:rFonts w:eastAsia="Calibri"/>
          <w:b/>
          <w:bCs/>
          <w:sz w:val="22"/>
          <w:szCs w:val="22"/>
          <w:lang w:eastAsia="pl-PL" w:bidi="hi-IN"/>
        </w:rPr>
      </w:pPr>
      <w:bookmarkStart w:id="42" w:name="_Hlk188617348"/>
      <w:bookmarkEnd w:id="41"/>
      <w:r w:rsidRPr="0072064A">
        <w:rPr>
          <w:b/>
          <w:bCs/>
          <w:sz w:val="22"/>
          <w:szCs w:val="22"/>
          <w:lang w:eastAsia="pl-PL"/>
        </w:rPr>
        <w:t xml:space="preserve">Стойност на проекта по ДБФП - </w:t>
      </w:r>
      <w:r w:rsidRPr="0072064A">
        <w:rPr>
          <w:rFonts w:eastAsia="Calibri"/>
          <w:b/>
          <w:bCs/>
          <w:sz w:val="22"/>
          <w:szCs w:val="22"/>
          <w:lang w:eastAsia="pl-PL" w:bidi="hi-IN"/>
        </w:rPr>
        <w:t xml:space="preserve"> </w:t>
      </w:r>
      <w:r w:rsidRPr="0072064A">
        <w:rPr>
          <w:rFonts w:eastAsia="Calibri"/>
          <w:b/>
          <w:bCs/>
          <w:sz w:val="22"/>
          <w:szCs w:val="22"/>
          <w:lang w:val="en-US" w:eastAsia="pl-PL" w:bidi="hi-IN"/>
        </w:rPr>
        <w:t>156 930</w:t>
      </w:r>
      <w:r>
        <w:rPr>
          <w:rFonts w:eastAsia="Calibri"/>
          <w:b/>
          <w:bCs/>
          <w:sz w:val="22"/>
          <w:szCs w:val="22"/>
          <w:lang w:val="en-US" w:eastAsia="pl-PL" w:bidi="hi-IN"/>
        </w:rPr>
        <w:t> </w:t>
      </w:r>
      <w:r w:rsidRPr="0072064A">
        <w:rPr>
          <w:rFonts w:eastAsia="Calibri"/>
          <w:b/>
          <w:bCs/>
          <w:sz w:val="22"/>
          <w:szCs w:val="22"/>
          <w:lang w:val="en-US" w:eastAsia="pl-PL" w:bidi="hi-IN"/>
        </w:rPr>
        <w:t>588</w:t>
      </w:r>
      <w:r>
        <w:rPr>
          <w:rFonts w:eastAsia="Calibri"/>
          <w:b/>
          <w:bCs/>
          <w:sz w:val="22"/>
          <w:szCs w:val="22"/>
          <w:lang w:eastAsia="pl-PL" w:bidi="hi-IN"/>
        </w:rPr>
        <w:t>,</w:t>
      </w:r>
      <w:r w:rsidRPr="0072064A">
        <w:rPr>
          <w:rFonts w:eastAsia="Calibri"/>
          <w:b/>
          <w:bCs/>
          <w:sz w:val="22"/>
          <w:szCs w:val="22"/>
          <w:lang w:val="en-US" w:eastAsia="pl-PL" w:bidi="hi-IN"/>
        </w:rPr>
        <w:t xml:space="preserve">99 </w:t>
      </w:r>
      <w:r w:rsidRPr="0072064A">
        <w:rPr>
          <w:rFonts w:eastAsia="Calibri"/>
          <w:b/>
          <w:bCs/>
          <w:sz w:val="22"/>
          <w:szCs w:val="22"/>
          <w:lang w:eastAsia="pl-PL" w:bidi="hi-IN"/>
        </w:rPr>
        <w:t>евро</w:t>
      </w:r>
    </w:p>
    <w:p w:rsidR="0072064A" w:rsidRPr="0072064A" w:rsidRDefault="0072064A" w:rsidP="0072064A">
      <w:pPr>
        <w:autoSpaceDE/>
        <w:autoSpaceDN/>
        <w:adjustRightInd/>
        <w:jc w:val="both"/>
        <w:rPr>
          <w:rFonts w:ascii="Times New Roman" w:hAnsi="Times New Roman"/>
          <w:b/>
          <w:bCs/>
          <w:sz w:val="22"/>
          <w:szCs w:val="22"/>
          <w:lang w:eastAsia="pl-PL"/>
        </w:rPr>
      </w:pPr>
      <w:r w:rsidRPr="0072064A">
        <w:rPr>
          <w:rFonts w:ascii="Times New Roman" w:hAnsi="Times New Roman"/>
          <w:bCs/>
          <w:sz w:val="22"/>
          <w:szCs w:val="22"/>
          <w:lang w:eastAsia="pl-PL"/>
        </w:rPr>
        <w:t>Общо разплатени средства по проекта 01.01.2026 г. – 30.06.2026 г. –</w:t>
      </w:r>
      <w:r w:rsidRPr="0072064A">
        <w:rPr>
          <w:sz w:val="22"/>
          <w:szCs w:val="22"/>
        </w:rPr>
        <w:t xml:space="preserve"> </w:t>
      </w:r>
      <w:r w:rsidRPr="0072064A">
        <w:rPr>
          <w:rFonts w:ascii="Times New Roman" w:hAnsi="Times New Roman"/>
          <w:b/>
          <w:bCs/>
          <w:sz w:val="22"/>
          <w:szCs w:val="22"/>
          <w:lang w:eastAsia="pl-PL"/>
        </w:rPr>
        <w:t>11 383</w:t>
      </w:r>
      <w:r>
        <w:rPr>
          <w:rFonts w:ascii="Times New Roman" w:hAnsi="Times New Roman"/>
          <w:b/>
          <w:bCs/>
          <w:sz w:val="22"/>
          <w:szCs w:val="22"/>
          <w:lang w:eastAsia="pl-PL"/>
        </w:rPr>
        <w:t> </w:t>
      </w:r>
      <w:r w:rsidRPr="0072064A">
        <w:rPr>
          <w:rFonts w:ascii="Times New Roman" w:hAnsi="Times New Roman"/>
          <w:b/>
          <w:bCs/>
          <w:sz w:val="22"/>
          <w:szCs w:val="22"/>
          <w:lang w:eastAsia="pl-PL"/>
        </w:rPr>
        <w:t>171</w:t>
      </w:r>
      <w:r>
        <w:rPr>
          <w:rFonts w:ascii="Times New Roman" w:hAnsi="Times New Roman"/>
          <w:b/>
          <w:bCs/>
          <w:sz w:val="22"/>
          <w:szCs w:val="22"/>
          <w:lang w:eastAsia="pl-PL"/>
        </w:rPr>
        <w:t>,</w:t>
      </w:r>
      <w:r w:rsidRPr="0072064A">
        <w:rPr>
          <w:rFonts w:ascii="Times New Roman" w:hAnsi="Times New Roman"/>
          <w:b/>
          <w:bCs/>
          <w:sz w:val="22"/>
          <w:szCs w:val="22"/>
          <w:lang w:eastAsia="pl-PL"/>
        </w:rPr>
        <w:t>31 евро</w:t>
      </w:r>
    </w:p>
    <w:p w:rsidR="0072064A" w:rsidRPr="0072064A" w:rsidRDefault="0072064A" w:rsidP="0072064A">
      <w:pPr>
        <w:autoSpaceDE/>
        <w:autoSpaceDN/>
        <w:adjustRightInd/>
        <w:jc w:val="both"/>
        <w:rPr>
          <w:rFonts w:ascii="Times New Roman" w:hAnsi="Times New Roman"/>
          <w:bCs/>
          <w:iCs/>
          <w:sz w:val="22"/>
          <w:szCs w:val="22"/>
        </w:rPr>
      </w:pPr>
      <w:r w:rsidRPr="0072064A">
        <w:rPr>
          <w:rFonts w:ascii="Times New Roman" w:hAnsi="Times New Roman"/>
          <w:bCs/>
          <w:iCs/>
          <w:sz w:val="22"/>
          <w:szCs w:val="22"/>
        </w:rPr>
        <w:t>В отчетния период са изплатени разходи както следва:</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6611/07.11.2019 г. с предмет „Модернизация на железопътен участък Оризово-Михайлово“ са изплатени средства в размер на  </w:t>
      </w:r>
      <w:r w:rsidRPr="0072064A">
        <w:rPr>
          <w:rFonts w:ascii="Times New Roman" w:hAnsi="Times New Roman"/>
          <w:bCs/>
          <w:sz w:val="22"/>
          <w:szCs w:val="22"/>
          <w:lang w:eastAsia="pl-PL"/>
        </w:rPr>
        <w:t>1 912</w:t>
      </w:r>
      <w:r>
        <w:rPr>
          <w:rFonts w:ascii="Times New Roman" w:hAnsi="Times New Roman"/>
          <w:bCs/>
          <w:sz w:val="22"/>
          <w:szCs w:val="22"/>
          <w:lang w:eastAsia="pl-PL"/>
        </w:rPr>
        <w:t> </w:t>
      </w:r>
      <w:r w:rsidRPr="0072064A">
        <w:rPr>
          <w:rFonts w:ascii="Times New Roman" w:hAnsi="Times New Roman"/>
          <w:bCs/>
          <w:sz w:val="22"/>
          <w:szCs w:val="22"/>
          <w:lang w:eastAsia="pl-PL"/>
        </w:rPr>
        <w:t>072</w:t>
      </w:r>
      <w:r>
        <w:rPr>
          <w:rFonts w:ascii="Times New Roman" w:hAnsi="Times New Roman"/>
          <w:bCs/>
          <w:sz w:val="22"/>
          <w:szCs w:val="22"/>
          <w:lang w:eastAsia="pl-PL"/>
        </w:rPr>
        <w:t>,</w:t>
      </w:r>
      <w:r w:rsidRPr="0072064A">
        <w:rPr>
          <w:rFonts w:ascii="Times New Roman" w:hAnsi="Times New Roman"/>
          <w:bCs/>
          <w:sz w:val="22"/>
          <w:szCs w:val="22"/>
          <w:lang w:eastAsia="pl-PL"/>
        </w:rPr>
        <w:t>75 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lastRenderedPageBreak/>
        <w:t xml:space="preserve">По договор № 6567/03.10.2019 г. с предмет „Проектиране и изграждане на системи за сигнализация и телекомуникации по ж.п. линията Пловдив-Бургас“ са изплатени средства в размер на </w:t>
      </w:r>
      <w:r w:rsidRPr="0072064A">
        <w:rPr>
          <w:rFonts w:ascii="Times New Roman" w:hAnsi="Times New Roman"/>
          <w:bCs/>
          <w:sz w:val="22"/>
          <w:szCs w:val="22"/>
          <w:lang w:eastAsia="pl-PL"/>
        </w:rPr>
        <w:t>2 080 959,63</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 xml:space="preserve">. </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11402/23.04.2021 с предмет „Проектиране и изграждане на 12 пътни надлези и един пътен подлез в междугарието Маноле-Белозем и железопътни участъци Михайлово-Хан Аспарух и Безмер-Черноград на мястото на съществуващи прелези по проект „Рехабилитация на железопътната линия Пловдив–Бургас, Фаза 2” по шест обособени позиции “ са изплатени средства в размер на </w:t>
      </w:r>
      <w:r w:rsidRPr="0072064A">
        <w:rPr>
          <w:rFonts w:ascii="Times New Roman" w:hAnsi="Times New Roman"/>
          <w:bCs/>
          <w:sz w:val="22"/>
          <w:szCs w:val="22"/>
          <w:lang w:eastAsia="pl-PL"/>
        </w:rPr>
        <w:t>1 120</w:t>
      </w:r>
      <w:r>
        <w:rPr>
          <w:rFonts w:ascii="Times New Roman" w:hAnsi="Times New Roman"/>
          <w:bCs/>
          <w:sz w:val="22"/>
          <w:szCs w:val="22"/>
          <w:lang w:eastAsia="pl-PL"/>
        </w:rPr>
        <w:t> </w:t>
      </w:r>
      <w:r w:rsidRPr="0072064A">
        <w:rPr>
          <w:rFonts w:ascii="Times New Roman" w:hAnsi="Times New Roman"/>
          <w:bCs/>
          <w:sz w:val="22"/>
          <w:szCs w:val="22"/>
          <w:lang w:eastAsia="pl-PL"/>
        </w:rPr>
        <w:t>824</w:t>
      </w:r>
      <w:r>
        <w:rPr>
          <w:rFonts w:ascii="Times New Roman" w:hAnsi="Times New Roman"/>
          <w:bCs/>
          <w:sz w:val="22"/>
          <w:szCs w:val="22"/>
          <w:lang w:eastAsia="pl-PL"/>
        </w:rPr>
        <w:t>,</w:t>
      </w:r>
      <w:r w:rsidRPr="0072064A">
        <w:rPr>
          <w:rFonts w:ascii="Times New Roman" w:hAnsi="Times New Roman"/>
          <w:bCs/>
          <w:sz w:val="22"/>
          <w:szCs w:val="22"/>
          <w:lang w:eastAsia="pl-PL"/>
        </w:rPr>
        <w:t>89 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11398/16.04.2021 с предмет „Проектиране и изграждане на 12 пътни надлези и един пътен подлез в междугарието Маноле-Белозем и железопътни участъци Михайлово-Хан Аспарух и Безмер-Черноград на мястото на съществуващи прелези по проект „Рехабилитация на железопътната линия Пловдив-Бургас, Фаза 2 по шест обособени позиции, Обособена Позиция № 2: Проектиране и изграждане на 2 нови пътни надлези на км. 85+083 и на км. 92+958 в железопътния участък Михайлово - Калояновец“ са изплатени средства в размер на </w:t>
      </w:r>
      <w:r w:rsidRPr="0072064A">
        <w:rPr>
          <w:rFonts w:ascii="Times New Roman" w:hAnsi="Times New Roman"/>
          <w:bCs/>
          <w:sz w:val="22"/>
          <w:szCs w:val="22"/>
          <w:lang w:eastAsia="pl-PL"/>
        </w:rPr>
        <w:t>269</w:t>
      </w:r>
      <w:r>
        <w:rPr>
          <w:rFonts w:ascii="Times New Roman" w:hAnsi="Times New Roman"/>
          <w:bCs/>
          <w:sz w:val="22"/>
          <w:szCs w:val="22"/>
          <w:lang w:eastAsia="pl-PL"/>
        </w:rPr>
        <w:t> </w:t>
      </w:r>
      <w:r w:rsidRPr="0072064A">
        <w:rPr>
          <w:rFonts w:ascii="Times New Roman" w:hAnsi="Times New Roman"/>
          <w:bCs/>
          <w:sz w:val="22"/>
          <w:szCs w:val="22"/>
          <w:lang w:eastAsia="pl-PL"/>
        </w:rPr>
        <w:t>256</w:t>
      </w:r>
      <w:r>
        <w:rPr>
          <w:rFonts w:ascii="Times New Roman" w:hAnsi="Times New Roman"/>
          <w:bCs/>
          <w:sz w:val="22"/>
          <w:szCs w:val="22"/>
          <w:lang w:eastAsia="pl-PL"/>
        </w:rPr>
        <w:t>,</w:t>
      </w:r>
      <w:r w:rsidRPr="0072064A">
        <w:rPr>
          <w:rFonts w:ascii="Times New Roman" w:hAnsi="Times New Roman"/>
          <w:bCs/>
          <w:sz w:val="22"/>
          <w:szCs w:val="22"/>
          <w:lang w:eastAsia="pl-PL"/>
        </w:rPr>
        <w:t>47</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5631/25.01.2017 с предмет „Оценка на съответствието и осъществяване на строителен надзор по време на строителство и координация на договори по проект ”Рехабилитация на железопътната линия Пловдив-Бургас, фаза 2“ са изплатени средства в размер на </w:t>
      </w:r>
      <w:r w:rsidRPr="0072064A">
        <w:rPr>
          <w:rFonts w:ascii="Times New Roman" w:hAnsi="Times New Roman"/>
          <w:bCs/>
          <w:sz w:val="22"/>
          <w:szCs w:val="22"/>
          <w:lang w:eastAsia="pl-PL"/>
        </w:rPr>
        <w:t>132 600,83 евро</w:t>
      </w:r>
      <w:r w:rsidRPr="0072064A">
        <w:rPr>
          <w:rFonts w:ascii="Times New Roman" w:hAnsi="Times New Roman"/>
          <w:bCs/>
          <w:sz w:val="22"/>
          <w:szCs w:val="22"/>
          <w:lang w:val="pl-PL" w:eastAsia="pl-PL"/>
        </w:rPr>
        <w:t xml:space="preserve">.  </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По договор № 11592/08.02.2022 с предмет „Проектиране и изграждане на 7 надлеза в гара Хан Аспарух и в железопътни участъци Нова Загора-Кермен и Завой-Церковски на мястото на съществуващи прелези по проект „Рехабилитация на железопътната линия Пловдив-Бургас, Фаза 2 по четири обособени позиции“, Обособена позиция 2: Проектиране и изграждане на 2 нови пътни надлези на км. 145+787 и на км. 151+770 в железопътния участък Нова Загора - Кермен" са изплатени средства в размер на</w:t>
      </w:r>
      <w:r w:rsidRPr="0072064A">
        <w:rPr>
          <w:rFonts w:ascii="Times New Roman" w:hAnsi="Times New Roman"/>
          <w:bCs/>
          <w:sz w:val="22"/>
          <w:szCs w:val="22"/>
          <w:lang w:eastAsia="pl-PL"/>
        </w:rPr>
        <w:t xml:space="preserve"> 199 827,98 евро</w:t>
      </w:r>
      <w:r w:rsidRPr="0072064A">
        <w:rPr>
          <w:rFonts w:ascii="Times New Roman" w:hAnsi="Times New Roman"/>
          <w:bCs/>
          <w:sz w:val="22"/>
          <w:szCs w:val="22"/>
          <w:lang w:val="pl-PL" w:eastAsia="pl-PL"/>
        </w:rPr>
        <w:t xml:space="preserve">.  </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111214/12.04.2024г. с изпълнител „ТИНСА“ ООД с предмет „Оценка на съответствието с изискванията за оперативна съвместимост на надградената GSM-R мрежа по проект ”Рехабилитация на железопътната линия Пловдив-Бургас, фаза 2“ са изплатени разходи в размер на </w:t>
      </w:r>
      <w:r w:rsidRPr="0072064A">
        <w:rPr>
          <w:rFonts w:ascii="Times New Roman" w:hAnsi="Times New Roman"/>
          <w:bCs/>
          <w:sz w:val="22"/>
          <w:szCs w:val="22"/>
          <w:lang w:eastAsia="pl-PL"/>
        </w:rPr>
        <w:t>5</w:t>
      </w:r>
      <w:r>
        <w:rPr>
          <w:rFonts w:ascii="Times New Roman" w:hAnsi="Times New Roman"/>
          <w:bCs/>
          <w:sz w:val="22"/>
          <w:szCs w:val="22"/>
          <w:lang w:eastAsia="pl-PL"/>
        </w:rPr>
        <w:t> </w:t>
      </w:r>
      <w:r w:rsidRPr="0072064A">
        <w:rPr>
          <w:rFonts w:ascii="Times New Roman" w:hAnsi="Times New Roman"/>
          <w:bCs/>
          <w:sz w:val="22"/>
          <w:szCs w:val="22"/>
          <w:lang w:eastAsia="pl-PL"/>
        </w:rPr>
        <w:t>708</w:t>
      </w:r>
      <w:r>
        <w:rPr>
          <w:rFonts w:ascii="Times New Roman" w:hAnsi="Times New Roman"/>
          <w:bCs/>
          <w:sz w:val="22"/>
          <w:szCs w:val="22"/>
          <w:lang w:eastAsia="pl-PL"/>
        </w:rPr>
        <w:t>,</w:t>
      </w:r>
      <w:r w:rsidRPr="0072064A">
        <w:rPr>
          <w:rFonts w:ascii="Times New Roman" w:hAnsi="Times New Roman"/>
          <w:bCs/>
          <w:sz w:val="22"/>
          <w:szCs w:val="22"/>
          <w:lang w:eastAsia="pl-PL"/>
        </w:rPr>
        <w:t>58 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11591/02.02.2022 г. с изпълнител БМ ИНЖЕНЕРИНГ с предмет  "Проектиране и изграждане на 1 нов пътен надлез на км. 158+777 и един нов пешеходен надлез на км. 160+300 в междугарието Коньово-Кермен“ са изплатени разходи в размер на </w:t>
      </w:r>
      <w:r w:rsidRPr="0072064A">
        <w:rPr>
          <w:rFonts w:ascii="Times New Roman" w:hAnsi="Times New Roman"/>
          <w:bCs/>
          <w:sz w:val="22"/>
          <w:szCs w:val="22"/>
          <w:lang w:eastAsia="pl-PL"/>
        </w:rPr>
        <w:t>69</w:t>
      </w:r>
      <w:r>
        <w:rPr>
          <w:rFonts w:ascii="Times New Roman" w:hAnsi="Times New Roman"/>
          <w:bCs/>
          <w:sz w:val="22"/>
          <w:szCs w:val="22"/>
          <w:lang w:eastAsia="pl-PL"/>
        </w:rPr>
        <w:t> </w:t>
      </w:r>
      <w:r w:rsidRPr="0072064A">
        <w:rPr>
          <w:rFonts w:ascii="Times New Roman" w:hAnsi="Times New Roman"/>
          <w:bCs/>
          <w:sz w:val="22"/>
          <w:szCs w:val="22"/>
          <w:lang w:eastAsia="pl-PL"/>
        </w:rPr>
        <w:t>686</w:t>
      </w:r>
      <w:r>
        <w:rPr>
          <w:rFonts w:ascii="Times New Roman" w:hAnsi="Times New Roman"/>
          <w:bCs/>
          <w:sz w:val="22"/>
          <w:szCs w:val="22"/>
          <w:lang w:eastAsia="pl-PL"/>
        </w:rPr>
        <w:t>,</w:t>
      </w:r>
      <w:r w:rsidRPr="0072064A">
        <w:rPr>
          <w:rFonts w:ascii="Times New Roman" w:hAnsi="Times New Roman"/>
          <w:bCs/>
          <w:sz w:val="22"/>
          <w:szCs w:val="22"/>
          <w:lang w:eastAsia="pl-PL"/>
        </w:rPr>
        <w:t>53 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6331/19.12.2018 г. с изпълнител „ТИНСА“ ЕООД с предмет „Оценка на съответствието с изискванията за оперативна съвместимост по проект "Рехабилитация на железопътната линия Пловдив-Бургас фаза 2" са изплатени разходи в размер на </w:t>
      </w:r>
      <w:r w:rsidRPr="0072064A">
        <w:rPr>
          <w:rFonts w:ascii="Times New Roman" w:hAnsi="Times New Roman"/>
          <w:bCs/>
          <w:sz w:val="22"/>
          <w:szCs w:val="22"/>
          <w:lang w:eastAsia="pl-PL"/>
        </w:rPr>
        <w:t>34</w:t>
      </w:r>
      <w:r>
        <w:rPr>
          <w:rFonts w:ascii="Times New Roman" w:hAnsi="Times New Roman"/>
          <w:bCs/>
          <w:sz w:val="22"/>
          <w:szCs w:val="22"/>
          <w:lang w:eastAsia="pl-PL"/>
        </w:rPr>
        <w:t> </w:t>
      </w:r>
      <w:r w:rsidRPr="0072064A">
        <w:rPr>
          <w:rFonts w:ascii="Times New Roman" w:hAnsi="Times New Roman"/>
          <w:bCs/>
          <w:sz w:val="22"/>
          <w:szCs w:val="22"/>
          <w:lang w:eastAsia="pl-PL"/>
        </w:rPr>
        <w:t>951</w:t>
      </w:r>
      <w:r>
        <w:rPr>
          <w:rFonts w:ascii="Times New Roman" w:hAnsi="Times New Roman"/>
          <w:bCs/>
          <w:sz w:val="22"/>
          <w:szCs w:val="22"/>
          <w:lang w:eastAsia="pl-PL"/>
        </w:rPr>
        <w:t>,</w:t>
      </w:r>
      <w:r w:rsidRPr="0072064A">
        <w:rPr>
          <w:rFonts w:ascii="Times New Roman" w:hAnsi="Times New Roman"/>
          <w:bCs/>
          <w:sz w:val="22"/>
          <w:szCs w:val="22"/>
          <w:lang w:eastAsia="pl-PL"/>
        </w:rPr>
        <w:t>55 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11577/22.12.2021 г. с изпълнител „ТРЕЙС ГРУП ХОЛД“ АД с предмет „Проектиране и изграждане на 1 нов пътен надлез на км. 124+657 в гара Хан Аспарух“ са изплатени разходи в размер на </w:t>
      </w:r>
      <w:r w:rsidRPr="0072064A">
        <w:rPr>
          <w:rFonts w:ascii="Times New Roman" w:hAnsi="Times New Roman"/>
          <w:bCs/>
          <w:sz w:val="22"/>
          <w:szCs w:val="22"/>
          <w:lang w:eastAsia="pl-PL"/>
        </w:rPr>
        <w:t>44</w:t>
      </w:r>
      <w:r>
        <w:rPr>
          <w:rFonts w:ascii="Times New Roman" w:hAnsi="Times New Roman"/>
          <w:bCs/>
          <w:sz w:val="22"/>
          <w:szCs w:val="22"/>
          <w:lang w:eastAsia="pl-PL"/>
        </w:rPr>
        <w:t> </w:t>
      </w:r>
      <w:r w:rsidRPr="0072064A">
        <w:rPr>
          <w:rFonts w:ascii="Times New Roman" w:hAnsi="Times New Roman"/>
          <w:bCs/>
          <w:sz w:val="22"/>
          <w:szCs w:val="22"/>
          <w:lang w:eastAsia="pl-PL"/>
        </w:rPr>
        <w:t>689</w:t>
      </w:r>
      <w:r>
        <w:rPr>
          <w:rFonts w:ascii="Times New Roman" w:hAnsi="Times New Roman"/>
          <w:bCs/>
          <w:sz w:val="22"/>
          <w:szCs w:val="22"/>
          <w:lang w:eastAsia="pl-PL"/>
        </w:rPr>
        <w:t>,</w:t>
      </w:r>
      <w:r w:rsidRPr="0072064A">
        <w:rPr>
          <w:rFonts w:ascii="Times New Roman" w:hAnsi="Times New Roman"/>
          <w:bCs/>
          <w:sz w:val="22"/>
          <w:szCs w:val="22"/>
          <w:lang w:eastAsia="pl-PL"/>
        </w:rPr>
        <w:t>30</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11403/23.04.2021 г. с изпълнител „ТРЕЙС ГРУП ХОЛД“ АД с предмет „Проектиране и изграждане на 2 нови пътни надлези на км. 97+617 и км. 100+113 в междугарието Калояновец-Стара Загора“ са изплатени разходи в размер на </w:t>
      </w:r>
      <w:r w:rsidRPr="0072064A">
        <w:rPr>
          <w:rFonts w:ascii="Times New Roman" w:hAnsi="Times New Roman"/>
          <w:bCs/>
          <w:sz w:val="22"/>
          <w:szCs w:val="22"/>
          <w:lang w:eastAsia="pl-PL"/>
        </w:rPr>
        <w:t>747</w:t>
      </w:r>
      <w:r>
        <w:rPr>
          <w:rFonts w:ascii="Times New Roman" w:hAnsi="Times New Roman"/>
          <w:bCs/>
          <w:sz w:val="22"/>
          <w:szCs w:val="22"/>
          <w:lang w:eastAsia="pl-PL"/>
        </w:rPr>
        <w:t> </w:t>
      </w:r>
      <w:r w:rsidRPr="0072064A">
        <w:rPr>
          <w:rFonts w:ascii="Times New Roman" w:hAnsi="Times New Roman"/>
          <w:bCs/>
          <w:sz w:val="22"/>
          <w:szCs w:val="22"/>
          <w:lang w:eastAsia="pl-PL"/>
        </w:rPr>
        <w:t>524</w:t>
      </w:r>
      <w:r>
        <w:rPr>
          <w:rFonts w:ascii="Times New Roman" w:hAnsi="Times New Roman"/>
          <w:bCs/>
          <w:sz w:val="22"/>
          <w:szCs w:val="22"/>
          <w:lang w:eastAsia="pl-PL"/>
        </w:rPr>
        <w:t>,</w:t>
      </w:r>
      <w:r w:rsidRPr="0072064A">
        <w:rPr>
          <w:rFonts w:ascii="Times New Roman" w:hAnsi="Times New Roman"/>
          <w:bCs/>
          <w:sz w:val="22"/>
          <w:szCs w:val="22"/>
          <w:lang w:eastAsia="pl-PL"/>
        </w:rPr>
        <w:t>91 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6130/27.06.2018 г. с изпълнител „Тинса“ ЕООД с предмет „Независима оценка на пригодността на прилагането на процедурата за управление на риска по проект „Рехабилитация на железопътната линия Пловдив – Бургас, Фаза 2““ са изплатени разходи в размер на </w:t>
      </w:r>
      <w:r w:rsidRPr="0072064A">
        <w:rPr>
          <w:rFonts w:ascii="Times New Roman" w:hAnsi="Times New Roman"/>
          <w:bCs/>
          <w:sz w:val="22"/>
          <w:szCs w:val="22"/>
          <w:lang w:eastAsia="pl-PL"/>
        </w:rPr>
        <w:t>15 588,01</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По договор № 11</w:t>
      </w:r>
      <w:r w:rsidRPr="0072064A">
        <w:rPr>
          <w:rFonts w:ascii="Times New Roman" w:hAnsi="Times New Roman"/>
          <w:bCs/>
          <w:sz w:val="22"/>
          <w:szCs w:val="22"/>
          <w:lang w:eastAsia="pl-PL"/>
        </w:rPr>
        <w:t>112</w:t>
      </w:r>
      <w:r w:rsidRPr="0072064A">
        <w:rPr>
          <w:rFonts w:ascii="Times New Roman" w:hAnsi="Times New Roman"/>
          <w:bCs/>
          <w:sz w:val="22"/>
          <w:szCs w:val="22"/>
          <w:lang w:val="pl-PL" w:eastAsia="pl-PL"/>
        </w:rPr>
        <w:t>/</w:t>
      </w:r>
      <w:r w:rsidRPr="0072064A">
        <w:rPr>
          <w:rFonts w:ascii="Times New Roman" w:hAnsi="Times New Roman"/>
          <w:bCs/>
          <w:sz w:val="22"/>
          <w:szCs w:val="22"/>
          <w:lang w:eastAsia="pl-PL"/>
        </w:rPr>
        <w:t xml:space="preserve"> 05.06.2020</w:t>
      </w:r>
      <w:r w:rsidRPr="0072064A">
        <w:rPr>
          <w:rFonts w:ascii="Times New Roman" w:hAnsi="Times New Roman"/>
          <w:bCs/>
          <w:sz w:val="22"/>
          <w:szCs w:val="22"/>
          <w:lang w:val="pl-PL" w:eastAsia="pl-PL"/>
        </w:rPr>
        <w:t xml:space="preserve"> г. с изпълнител ДЗЗД </w:t>
      </w:r>
      <w:r w:rsidRPr="0072064A">
        <w:rPr>
          <w:rFonts w:ascii="Times New Roman" w:hAnsi="Times New Roman"/>
          <w:bCs/>
          <w:sz w:val="22"/>
          <w:szCs w:val="22"/>
          <w:lang w:eastAsia="pl-PL"/>
        </w:rPr>
        <w:t xml:space="preserve">„ЕЛЕКТРА“ </w:t>
      </w:r>
      <w:r w:rsidRPr="0072064A">
        <w:rPr>
          <w:rFonts w:ascii="Times New Roman" w:hAnsi="Times New Roman"/>
          <w:bCs/>
          <w:sz w:val="22"/>
          <w:szCs w:val="22"/>
          <w:lang w:val="pl-PL" w:eastAsia="pl-PL"/>
        </w:rPr>
        <w:t>с предмет „са изплатени разходи в размер на</w:t>
      </w:r>
      <w:r w:rsidRPr="0072064A">
        <w:rPr>
          <w:rFonts w:ascii="Times New Roman" w:hAnsi="Times New Roman"/>
          <w:bCs/>
          <w:sz w:val="22"/>
          <w:szCs w:val="22"/>
          <w:lang w:eastAsia="pl-PL"/>
        </w:rPr>
        <w:t xml:space="preserve"> </w:t>
      </w:r>
      <w:r w:rsidRPr="0072064A">
        <w:rPr>
          <w:rFonts w:ascii="Times New Roman" w:hAnsi="Times New Roman"/>
          <w:bCs/>
          <w:sz w:val="22"/>
          <w:szCs w:val="22"/>
          <w:lang w:val="en-US" w:eastAsia="pl-PL"/>
        </w:rPr>
        <w:t>102</w:t>
      </w:r>
      <w:r>
        <w:rPr>
          <w:rFonts w:ascii="Times New Roman" w:hAnsi="Times New Roman"/>
          <w:bCs/>
          <w:sz w:val="22"/>
          <w:szCs w:val="22"/>
          <w:lang w:val="en-US" w:eastAsia="pl-PL"/>
        </w:rPr>
        <w:t> </w:t>
      </w:r>
      <w:r w:rsidRPr="0072064A">
        <w:rPr>
          <w:rFonts w:ascii="Times New Roman" w:hAnsi="Times New Roman"/>
          <w:bCs/>
          <w:sz w:val="22"/>
          <w:szCs w:val="22"/>
          <w:lang w:val="en-US" w:eastAsia="pl-PL"/>
        </w:rPr>
        <w:t>935</w:t>
      </w:r>
      <w:r>
        <w:rPr>
          <w:rFonts w:ascii="Times New Roman" w:hAnsi="Times New Roman"/>
          <w:bCs/>
          <w:sz w:val="22"/>
          <w:szCs w:val="22"/>
          <w:lang w:eastAsia="pl-PL"/>
        </w:rPr>
        <w:t>,</w:t>
      </w:r>
      <w:r w:rsidRPr="0072064A">
        <w:rPr>
          <w:rFonts w:ascii="Times New Roman" w:hAnsi="Times New Roman"/>
          <w:bCs/>
          <w:sz w:val="22"/>
          <w:szCs w:val="22"/>
          <w:lang w:val="en-US" w:eastAsia="pl-PL"/>
        </w:rPr>
        <w:t>64</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По договор № 111</w:t>
      </w:r>
      <w:r w:rsidRPr="0072064A">
        <w:rPr>
          <w:rFonts w:ascii="Times New Roman" w:hAnsi="Times New Roman"/>
          <w:bCs/>
          <w:sz w:val="22"/>
          <w:szCs w:val="22"/>
          <w:lang w:eastAsia="pl-PL"/>
        </w:rPr>
        <w:t>636</w:t>
      </w:r>
      <w:r w:rsidRPr="0072064A">
        <w:rPr>
          <w:rFonts w:ascii="Times New Roman" w:hAnsi="Times New Roman"/>
          <w:bCs/>
          <w:sz w:val="22"/>
          <w:szCs w:val="22"/>
          <w:lang w:val="pl-PL" w:eastAsia="pl-PL"/>
        </w:rPr>
        <w:t>/</w:t>
      </w:r>
      <w:r w:rsidRPr="0072064A">
        <w:rPr>
          <w:rFonts w:ascii="Times New Roman" w:hAnsi="Times New Roman"/>
          <w:bCs/>
          <w:sz w:val="22"/>
          <w:szCs w:val="22"/>
          <w:lang w:eastAsia="pl-PL"/>
        </w:rPr>
        <w:t xml:space="preserve"> 16.06.2025</w:t>
      </w:r>
      <w:r w:rsidRPr="0072064A">
        <w:rPr>
          <w:rFonts w:ascii="Times New Roman" w:hAnsi="Times New Roman"/>
          <w:bCs/>
          <w:sz w:val="22"/>
          <w:szCs w:val="22"/>
          <w:lang w:val="pl-PL" w:eastAsia="pl-PL"/>
        </w:rPr>
        <w:t xml:space="preserve"> г. с изпълнител ДЗЗД </w:t>
      </w:r>
      <w:r w:rsidRPr="0072064A">
        <w:rPr>
          <w:rFonts w:ascii="Times New Roman" w:hAnsi="Times New Roman"/>
          <w:bCs/>
          <w:sz w:val="22"/>
          <w:szCs w:val="22"/>
          <w:lang w:eastAsia="pl-PL"/>
        </w:rPr>
        <w:t>„</w:t>
      </w:r>
      <w:r w:rsidRPr="0072064A">
        <w:rPr>
          <w:rFonts w:ascii="Times New Roman" w:hAnsi="Times New Roman"/>
          <w:bCs/>
          <w:sz w:val="22"/>
          <w:szCs w:val="22"/>
          <w:lang w:val="pl-PL" w:eastAsia="pl-PL"/>
        </w:rPr>
        <w:t>ЖП НАДЛЕЗИ 2023</w:t>
      </w:r>
      <w:r w:rsidRPr="0072064A">
        <w:rPr>
          <w:rFonts w:ascii="Times New Roman" w:hAnsi="Times New Roman"/>
          <w:bCs/>
          <w:sz w:val="22"/>
          <w:szCs w:val="22"/>
          <w:lang w:eastAsia="pl-PL"/>
        </w:rPr>
        <w:t xml:space="preserve">“ </w:t>
      </w:r>
      <w:r w:rsidRPr="0072064A">
        <w:rPr>
          <w:rFonts w:ascii="Times New Roman" w:hAnsi="Times New Roman"/>
          <w:bCs/>
          <w:sz w:val="22"/>
          <w:szCs w:val="22"/>
          <w:lang w:val="pl-PL" w:eastAsia="pl-PL"/>
        </w:rPr>
        <w:t>с предмет „</w:t>
      </w:r>
      <w:r w:rsidRPr="0072064A">
        <w:rPr>
          <w:rFonts w:ascii="Times New Roman" w:hAnsi="Times New Roman"/>
          <w:bCs/>
          <w:sz w:val="22"/>
          <w:szCs w:val="22"/>
          <w:lang w:eastAsia="pl-PL"/>
        </w:rPr>
        <w:t>Проектиране и подготовка на документи, Строителство и Получаване на разрешение за ползване на обекта</w:t>
      </w:r>
      <w:r w:rsidRPr="0072064A">
        <w:rPr>
          <w:rFonts w:ascii="Times New Roman" w:hAnsi="Times New Roman"/>
          <w:bCs/>
          <w:sz w:val="22"/>
          <w:szCs w:val="22"/>
          <w:lang w:val="pl-PL" w:eastAsia="pl-PL"/>
        </w:rPr>
        <w:t xml:space="preserve"> “ са изплатени разходи в размер на</w:t>
      </w:r>
      <w:r w:rsidRPr="0072064A">
        <w:rPr>
          <w:rFonts w:ascii="Times New Roman" w:hAnsi="Times New Roman"/>
          <w:bCs/>
          <w:sz w:val="22"/>
          <w:szCs w:val="22"/>
          <w:lang w:eastAsia="pl-PL"/>
        </w:rPr>
        <w:t xml:space="preserve"> 195</w:t>
      </w:r>
      <w:r>
        <w:rPr>
          <w:rFonts w:ascii="Times New Roman" w:hAnsi="Times New Roman"/>
          <w:bCs/>
          <w:sz w:val="22"/>
          <w:szCs w:val="22"/>
          <w:lang w:eastAsia="pl-PL"/>
        </w:rPr>
        <w:t> </w:t>
      </w:r>
      <w:r w:rsidRPr="0072064A">
        <w:rPr>
          <w:rFonts w:ascii="Times New Roman" w:hAnsi="Times New Roman"/>
          <w:bCs/>
          <w:sz w:val="22"/>
          <w:szCs w:val="22"/>
          <w:lang w:eastAsia="pl-PL"/>
        </w:rPr>
        <w:t>363</w:t>
      </w:r>
      <w:r>
        <w:rPr>
          <w:rFonts w:ascii="Times New Roman" w:hAnsi="Times New Roman"/>
          <w:bCs/>
          <w:sz w:val="22"/>
          <w:szCs w:val="22"/>
          <w:lang w:eastAsia="pl-PL"/>
        </w:rPr>
        <w:t>,</w:t>
      </w:r>
      <w:r w:rsidRPr="0072064A">
        <w:rPr>
          <w:rFonts w:ascii="Times New Roman" w:hAnsi="Times New Roman"/>
          <w:bCs/>
          <w:sz w:val="22"/>
          <w:szCs w:val="22"/>
          <w:lang w:eastAsia="pl-PL"/>
        </w:rPr>
        <w:t>09</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По договор № 111</w:t>
      </w:r>
      <w:r w:rsidRPr="0072064A">
        <w:rPr>
          <w:rFonts w:ascii="Times New Roman" w:hAnsi="Times New Roman"/>
          <w:bCs/>
          <w:sz w:val="22"/>
          <w:szCs w:val="22"/>
          <w:lang w:eastAsia="pl-PL"/>
        </w:rPr>
        <w:t>607</w:t>
      </w:r>
      <w:r w:rsidRPr="0072064A">
        <w:rPr>
          <w:rFonts w:ascii="Times New Roman" w:hAnsi="Times New Roman"/>
          <w:bCs/>
          <w:sz w:val="22"/>
          <w:szCs w:val="22"/>
          <w:lang w:val="pl-PL" w:eastAsia="pl-PL"/>
        </w:rPr>
        <w:t>/</w:t>
      </w:r>
      <w:r w:rsidRPr="0072064A">
        <w:rPr>
          <w:rFonts w:ascii="Times New Roman" w:hAnsi="Times New Roman"/>
          <w:bCs/>
          <w:sz w:val="22"/>
          <w:szCs w:val="22"/>
          <w:lang w:eastAsia="pl-PL"/>
        </w:rPr>
        <w:t>21.05.2025</w:t>
      </w:r>
      <w:r w:rsidRPr="0072064A">
        <w:rPr>
          <w:rFonts w:ascii="Times New Roman" w:hAnsi="Times New Roman"/>
          <w:bCs/>
          <w:sz w:val="22"/>
          <w:szCs w:val="22"/>
          <w:lang w:val="pl-PL" w:eastAsia="pl-PL"/>
        </w:rPr>
        <w:t xml:space="preserve"> г. </w:t>
      </w:r>
      <w:r w:rsidRPr="0072064A">
        <w:rPr>
          <w:rFonts w:ascii="Times New Roman" w:hAnsi="Times New Roman"/>
          <w:bCs/>
          <w:sz w:val="22"/>
          <w:szCs w:val="22"/>
          <w:lang w:eastAsia="pl-PL"/>
        </w:rPr>
        <w:t xml:space="preserve">и договор № 111606/ 21.05.2025 г. </w:t>
      </w:r>
      <w:r w:rsidRPr="0072064A">
        <w:rPr>
          <w:rFonts w:ascii="Times New Roman" w:hAnsi="Times New Roman"/>
          <w:bCs/>
          <w:sz w:val="22"/>
          <w:szCs w:val="22"/>
          <w:lang w:val="pl-PL" w:eastAsia="pl-PL"/>
        </w:rPr>
        <w:t xml:space="preserve">с изпълнител </w:t>
      </w:r>
      <w:r w:rsidRPr="0072064A">
        <w:rPr>
          <w:rFonts w:ascii="Times New Roman" w:hAnsi="Times New Roman"/>
          <w:bCs/>
          <w:sz w:val="22"/>
          <w:szCs w:val="22"/>
          <w:lang w:eastAsia="pl-PL"/>
        </w:rPr>
        <w:t>„</w:t>
      </w:r>
      <w:r w:rsidRPr="0072064A">
        <w:rPr>
          <w:rFonts w:ascii="Times New Roman" w:hAnsi="Times New Roman"/>
          <w:bCs/>
          <w:sz w:val="22"/>
          <w:szCs w:val="22"/>
          <w:lang w:val="pl-PL" w:eastAsia="pl-PL"/>
        </w:rPr>
        <w:t>АТ ИНЖЕНЕРИНГ 2000</w:t>
      </w:r>
      <w:r w:rsidRPr="0072064A">
        <w:rPr>
          <w:rFonts w:ascii="Times New Roman" w:hAnsi="Times New Roman"/>
          <w:bCs/>
          <w:sz w:val="22"/>
          <w:szCs w:val="22"/>
          <w:lang w:eastAsia="pl-PL"/>
        </w:rPr>
        <w:t>“</w:t>
      </w:r>
      <w:r w:rsidRPr="0072064A">
        <w:rPr>
          <w:rFonts w:ascii="Times New Roman" w:hAnsi="Times New Roman"/>
          <w:bCs/>
          <w:sz w:val="22"/>
          <w:szCs w:val="22"/>
          <w:lang w:val="pl-PL" w:eastAsia="pl-PL"/>
        </w:rPr>
        <w:t xml:space="preserve"> ООД</w:t>
      </w:r>
      <w:r w:rsidRPr="0072064A">
        <w:rPr>
          <w:rFonts w:ascii="Times New Roman" w:hAnsi="Times New Roman"/>
          <w:bCs/>
          <w:sz w:val="22"/>
          <w:szCs w:val="22"/>
          <w:lang w:eastAsia="pl-PL"/>
        </w:rPr>
        <w:t xml:space="preserve"> </w:t>
      </w:r>
      <w:r w:rsidRPr="0072064A">
        <w:rPr>
          <w:rFonts w:ascii="Times New Roman" w:hAnsi="Times New Roman"/>
          <w:bCs/>
          <w:sz w:val="22"/>
          <w:szCs w:val="22"/>
          <w:lang w:val="pl-PL" w:eastAsia="pl-PL"/>
        </w:rPr>
        <w:t>са изплатени разходи в размер на</w:t>
      </w:r>
      <w:r w:rsidRPr="0072064A">
        <w:rPr>
          <w:rFonts w:ascii="Times New Roman" w:hAnsi="Times New Roman"/>
          <w:bCs/>
          <w:sz w:val="22"/>
          <w:szCs w:val="22"/>
          <w:lang w:eastAsia="pl-PL"/>
        </w:rPr>
        <w:t xml:space="preserve"> 54</w:t>
      </w:r>
      <w:r>
        <w:rPr>
          <w:rFonts w:ascii="Times New Roman" w:hAnsi="Times New Roman"/>
          <w:bCs/>
          <w:sz w:val="22"/>
          <w:szCs w:val="22"/>
          <w:lang w:eastAsia="pl-PL"/>
        </w:rPr>
        <w:t> </w:t>
      </w:r>
      <w:r w:rsidRPr="0072064A">
        <w:rPr>
          <w:rFonts w:ascii="Times New Roman" w:hAnsi="Times New Roman"/>
          <w:bCs/>
          <w:sz w:val="22"/>
          <w:szCs w:val="22"/>
          <w:lang w:eastAsia="pl-PL"/>
        </w:rPr>
        <w:t>759</w:t>
      </w:r>
      <w:r>
        <w:rPr>
          <w:rFonts w:ascii="Times New Roman" w:hAnsi="Times New Roman"/>
          <w:bCs/>
          <w:sz w:val="22"/>
          <w:szCs w:val="22"/>
          <w:lang w:eastAsia="pl-PL"/>
        </w:rPr>
        <w:t>,</w:t>
      </w:r>
      <w:r w:rsidRPr="0072064A">
        <w:rPr>
          <w:rFonts w:ascii="Times New Roman" w:hAnsi="Times New Roman"/>
          <w:bCs/>
          <w:sz w:val="22"/>
          <w:szCs w:val="22"/>
          <w:lang w:eastAsia="pl-PL"/>
        </w:rPr>
        <w:t>36</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По договор № 111</w:t>
      </w:r>
      <w:r w:rsidRPr="0072064A">
        <w:rPr>
          <w:rFonts w:ascii="Times New Roman" w:hAnsi="Times New Roman"/>
          <w:bCs/>
          <w:sz w:val="22"/>
          <w:szCs w:val="22"/>
          <w:lang w:eastAsia="pl-PL"/>
        </w:rPr>
        <w:t>604</w:t>
      </w:r>
      <w:r w:rsidRPr="0072064A">
        <w:rPr>
          <w:rFonts w:ascii="Times New Roman" w:hAnsi="Times New Roman"/>
          <w:bCs/>
          <w:sz w:val="22"/>
          <w:szCs w:val="22"/>
          <w:lang w:val="pl-PL" w:eastAsia="pl-PL"/>
        </w:rPr>
        <w:t>/</w:t>
      </w:r>
      <w:r w:rsidRPr="0072064A">
        <w:rPr>
          <w:rFonts w:ascii="Times New Roman" w:hAnsi="Times New Roman"/>
          <w:bCs/>
          <w:sz w:val="22"/>
          <w:szCs w:val="22"/>
          <w:lang w:eastAsia="pl-PL"/>
        </w:rPr>
        <w:t xml:space="preserve"> 21.05.2025</w:t>
      </w:r>
      <w:r w:rsidRPr="0072064A">
        <w:rPr>
          <w:rFonts w:ascii="Times New Roman" w:hAnsi="Times New Roman"/>
          <w:bCs/>
          <w:sz w:val="22"/>
          <w:szCs w:val="22"/>
          <w:lang w:val="pl-PL" w:eastAsia="pl-PL"/>
        </w:rPr>
        <w:t xml:space="preserve"> г. с изпълнител НАИМ БАН</w:t>
      </w:r>
      <w:r w:rsidRPr="0072064A">
        <w:rPr>
          <w:rFonts w:ascii="Times New Roman" w:hAnsi="Times New Roman"/>
          <w:bCs/>
          <w:sz w:val="22"/>
          <w:szCs w:val="22"/>
          <w:lang w:eastAsia="pl-PL"/>
        </w:rPr>
        <w:t xml:space="preserve"> </w:t>
      </w:r>
      <w:r w:rsidRPr="0072064A">
        <w:rPr>
          <w:rFonts w:ascii="Times New Roman" w:hAnsi="Times New Roman"/>
          <w:bCs/>
          <w:sz w:val="22"/>
          <w:szCs w:val="22"/>
          <w:lang w:val="pl-PL" w:eastAsia="pl-PL"/>
        </w:rPr>
        <w:t>са изплатени разходи в размер на</w:t>
      </w:r>
      <w:r w:rsidRPr="0072064A">
        <w:rPr>
          <w:rFonts w:ascii="Times New Roman" w:hAnsi="Times New Roman"/>
          <w:bCs/>
          <w:sz w:val="22"/>
          <w:szCs w:val="22"/>
          <w:lang w:eastAsia="pl-PL"/>
        </w:rPr>
        <w:t xml:space="preserve"> 63</w:t>
      </w:r>
      <w:r>
        <w:rPr>
          <w:rFonts w:ascii="Times New Roman" w:hAnsi="Times New Roman"/>
          <w:bCs/>
          <w:sz w:val="22"/>
          <w:szCs w:val="22"/>
          <w:lang w:eastAsia="pl-PL"/>
        </w:rPr>
        <w:t> </w:t>
      </w:r>
      <w:r w:rsidRPr="0072064A">
        <w:rPr>
          <w:rFonts w:ascii="Times New Roman" w:hAnsi="Times New Roman"/>
          <w:bCs/>
          <w:sz w:val="22"/>
          <w:szCs w:val="22"/>
          <w:lang w:eastAsia="pl-PL"/>
        </w:rPr>
        <w:t>087</w:t>
      </w:r>
      <w:r>
        <w:rPr>
          <w:rFonts w:ascii="Times New Roman" w:hAnsi="Times New Roman"/>
          <w:bCs/>
          <w:sz w:val="22"/>
          <w:szCs w:val="22"/>
          <w:lang w:eastAsia="pl-PL"/>
        </w:rPr>
        <w:t>,</w:t>
      </w:r>
      <w:r w:rsidRPr="0072064A">
        <w:rPr>
          <w:rFonts w:ascii="Times New Roman" w:hAnsi="Times New Roman"/>
          <w:bCs/>
          <w:sz w:val="22"/>
          <w:szCs w:val="22"/>
          <w:lang w:eastAsia="pl-PL"/>
        </w:rPr>
        <w:t>70</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11504/16.09.2021 </w:t>
      </w:r>
      <w:r w:rsidRPr="0072064A">
        <w:rPr>
          <w:rFonts w:ascii="Times New Roman" w:hAnsi="Times New Roman"/>
          <w:bCs/>
          <w:sz w:val="22"/>
          <w:szCs w:val="22"/>
          <w:lang w:eastAsia="pl-PL"/>
        </w:rPr>
        <w:t>г.</w:t>
      </w:r>
      <w:r w:rsidRPr="0072064A">
        <w:rPr>
          <w:rFonts w:ascii="Times New Roman" w:hAnsi="Times New Roman"/>
          <w:bCs/>
          <w:sz w:val="22"/>
          <w:szCs w:val="22"/>
          <w:lang w:val="pl-PL" w:eastAsia="pl-PL"/>
        </w:rPr>
        <w:t xml:space="preserve"> с изпълнител ДЗЗД </w:t>
      </w:r>
      <w:r w:rsidRPr="0072064A">
        <w:rPr>
          <w:rFonts w:ascii="Times New Roman" w:hAnsi="Times New Roman"/>
          <w:bCs/>
          <w:sz w:val="22"/>
          <w:szCs w:val="22"/>
          <w:lang w:eastAsia="pl-PL"/>
        </w:rPr>
        <w:t>„</w:t>
      </w:r>
      <w:r w:rsidRPr="0072064A">
        <w:rPr>
          <w:rFonts w:ascii="Times New Roman" w:hAnsi="Times New Roman"/>
          <w:bCs/>
          <w:sz w:val="22"/>
          <w:szCs w:val="22"/>
          <w:lang w:val="pl-PL" w:eastAsia="pl-PL"/>
        </w:rPr>
        <w:t>ИНЖЕНЕРИНГ НАДЛЕЗИ</w:t>
      </w:r>
      <w:r w:rsidRPr="0072064A">
        <w:rPr>
          <w:rFonts w:ascii="Times New Roman" w:hAnsi="Times New Roman"/>
          <w:bCs/>
          <w:sz w:val="22"/>
          <w:szCs w:val="22"/>
          <w:lang w:eastAsia="pl-PL"/>
        </w:rPr>
        <w:t>“, с</w:t>
      </w:r>
      <w:r w:rsidRPr="0072064A">
        <w:rPr>
          <w:rFonts w:ascii="Times New Roman" w:hAnsi="Times New Roman"/>
          <w:bCs/>
          <w:sz w:val="22"/>
          <w:szCs w:val="22"/>
          <w:lang w:val="pl-PL" w:eastAsia="pl-PL"/>
        </w:rPr>
        <w:t xml:space="preserve"> предмет </w:t>
      </w:r>
      <w:r w:rsidRPr="0072064A">
        <w:rPr>
          <w:rFonts w:ascii="Times New Roman" w:hAnsi="Times New Roman"/>
          <w:bCs/>
          <w:sz w:val="22"/>
          <w:szCs w:val="22"/>
          <w:lang w:eastAsia="pl-PL"/>
        </w:rPr>
        <w:t>П</w:t>
      </w:r>
      <w:r w:rsidRPr="0072064A">
        <w:rPr>
          <w:rFonts w:ascii="Times New Roman" w:hAnsi="Times New Roman"/>
          <w:bCs/>
          <w:sz w:val="22"/>
          <w:szCs w:val="22"/>
          <w:lang w:val="pl-PL" w:eastAsia="pl-PL"/>
        </w:rPr>
        <w:t xml:space="preserve">роектиране и изграждане на 12 пътни надлези и един пътен подлез в междугарието </w:t>
      </w:r>
      <w:r w:rsidRPr="0072064A">
        <w:rPr>
          <w:rFonts w:ascii="Times New Roman" w:hAnsi="Times New Roman"/>
          <w:bCs/>
          <w:sz w:val="22"/>
          <w:szCs w:val="22"/>
          <w:lang w:val="pl-PL" w:eastAsia="pl-PL"/>
        </w:rPr>
        <w:lastRenderedPageBreak/>
        <w:t>Маноле-Белозем и железопътни участъци Михайлово-Хан Аспарух и Безмер-Черноград на мястото на съществуващи прелези по проект „Рехабилитация на железопътната линия Пловдив–Бургас, Фаза 2</w:t>
      </w:r>
      <w:r w:rsidRPr="0072064A">
        <w:rPr>
          <w:rFonts w:ascii="Times New Roman" w:hAnsi="Times New Roman"/>
          <w:bCs/>
          <w:sz w:val="22"/>
          <w:szCs w:val="22"/>
          <w:lang w:eastAsia="pl-PL"/>
        </w:rPr>
        <w:t xml:space="preserve">, </w:t>
      </w:r>
      <w:r w:rsidRPr="0072064A">
        <w:rPr>
          <w:rFonts w:ascii="Times New Roman" w:hAnsi="Times New Roman"/>
          <w:bCs/>
          <w:sz w:val="22"/>
          <w:szCs w:val="22"/>
          <w:lang w:val="pl-PL" w:eastAsia="pl-PL"/>
        </w:rPr>
        <w:t>са изплатени средства в размер на</w:t>
      </w:r>
      <w:r w:rsidRPr="0072064A">
        <w:rPr>
          <w:rFonts w:ascii="Times New Roman" w:hAnsi="Times New Roman"/>
          <w:bCs/>
          <w:sz w:val="22"/>
          <w:szCs w:val="22"/>
          <w:lang w:eastAsia="pl-PL"/>
        </w:rPr>
        <w:t xml:space="preserve"> 121</w:t>
      </w:r>
      <w:r>
        <w:rPr>
          <w:rFonts w:ascii="Times New Roman" w:hAnsi="Times New Roman"/>
          <w:bCs/>
          <w:sz w:val="22"/>
          <w:szCs w:val="22"/>
          <w:lang w:eastAsia="pl-PL"/>
        </w:rPr>
        <w:t> </w:t>
      </w:r>
      <w:r w:rsidRPr="0072064A">
        <w:rPr>
          <w:rFonts w:ascii="Times New Roman" w:hAnsi="Times New Roman"/>
          <w:bCs/>
          <w:sz w:val="22"/>
          <w:szCs w:val="22"/>
          <w:lang w:eastAsia="pl-PL"/>
        </w:rPr>
        <w:t>402</w:t>
      </w:r>
      <w:r>
        <w:rPr>
          <w:rFonts w:ascii="Times New Roman" w:hAnsi="Times New Roman"/>
          <w:bCs/>
          <w:sz w:val="22"/>
          <w:szCs w:val="22"/>
          <w:lang w:eastAsia="pl-PL"/>
        </w:rPr>
        <w:t>,</w:t>
      </w:r>
      <w:r w:rsidRPr="0072064A">
        <w:rPr>
          <w:rFonts w:ascii="Times New Roman" w:hAnsi="Times New Roman"/>
          <w:bCs/>
          <w:sz w:val="22"/>
          <w:szCs w:val="22"/>
          <w:lang w:eastAsia="pl-PL"/>
        </w:rPr>
        <w:t>95 евро</w:t>
      </w:r>
      <w:r w:rsidRPr="0072064A">
        <w:rPr>
          <w:rFonts w:ascii="Times New Roman" w:hAnsi="Times New Roman"/>
          <w:bCs/>
          <w:sz w:val="22"/>
          <w:szCs w:val="22"/>
          <w:lang w:val="pl-PL" w:eastAsia="pl-PL"/>
        </w:rPr>
        <w:t xml:space="preserve">.  </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 xml:space="preserve">По договор № </w:t>
      </w:r>
      <w:r w:rsidRPr="0072064A">
        <w:rPr>
          <w:rFonts w:ascii="Times New Roman" w:hAnsi="Times New Roman"/>
          <w:bCs/>
          <w:sz w:val="22"/>
          <w:szCs w:val="22"/>
          <w:lang w:eastAsia="pl-PL"/>
        </w:rPr>
        <w:t>11261</w:t>
      </w:r>
      <w:r w:rsidRPr="0072064A">
        <w:rPr>
          <w:rFonts w:ascii="Times New Roman" w:hAnsi="Times New Roman"/>
          <w:bCs/>
          <w:sz w:val="22"/>
          <w:szCs w:val="22"/>
          <w:lang w:val="pl-PL" w:eastAsia="pl-PL"/>
        </w:rPr>
        <w:t>/2</w:t>
      </w:r>
      <w:r w:rsidRPr="0072064A">
        <w:rPr>
          <w:rFonts w:ascii="Times New Roman" w:hAnsi="Times New Roman"/>
          <w:bCs/>
          <w:sz w:val="22"/>
          <w:szCs w:val="22"/>
          <w:lang w:eastAsia="pl-PL"/>
        </w:rPr>
        <w:t>8</w:t>
      </w:r>
      <w:r w:rsidRPr="0072064A">
        <w:rPr>
          <w:rFonts w:ascii="Times New Roman" w:hAnsi="Times New Roman"/>
          <w:bCs/>
          <w:sz w:val="22"/>
          <w:szCs w:val="22"/>
          <w:lang w:val="pl-PL" w:eastAsia="pl-PL"/>
        </w:rPr>
        <w:t>.</w:t>
      </w:r>
      <w:r w:rsidRPr="0072064A">
        <w:rPr>
          <w:rFonts w:ascii="Times New Roman" w:hAnsi="Times New Roman"/>
          <w:bCs/>
          <w:sz w:val="22"/>
          <w:szCs w:val="22"/>
          <w:lang w:eastAsia="pl-PL"/>
        </w:rPr>
        <w:t>10</w:t>
      </w:r>
      <w:r w:rsidRPr="0072064A">
        <w:rPr>
          <w:rFonts w:ascii="Times New Roman" w:hAnsi="Times New Roman"/>
          <w:bCs/>
          <w:sz w:val="22"/>
          <w:szCs w:val="22"/>
          <w:lang w:val="pl-PL" w:eastAsia="pl-PL"/>
        </w:rPr>
        <w:t>.20</w:t>
      </w:r>
      <w:r w:rsidRPr="0072064A">
        <w:rPr>
          <w:rFonts w:ascii="Times New Roman" w:hAnsi="Times New Roman"/>
          <w:bCs/>
          <w:sz w:val="22"/>
          <w:szCs w:val="22"/>
          <w:lang w:eastAsia="pl-PL"/>
        </w:rPr>
        <w:t>20</w:t>
      </w:r>
      <w:r w:rsidRPr="0072064A">
        <w:rPr>
          <w:rFonts w:ascii="Times New Roman" w:hAnsi="Times New Roman"/>
          <w:bCs/>
          <w:sz w:val="22"/>
          <w:szCs w:val="22"/>
          <w:lang w:val="pl-PL" w:eastAsia="pl-PL"/>
        </w:rPr>
        <w:t xml:space="preserve"> г. с изпълнител Сдружение ЕТЕ ИНФРАСТРУКТУРА ДЗЗЗД</w:t>
      </w:r>
      <w:r w:rsidRPr="0072064A">
        <w:rPr>
          <w:rFonts w:ascii="Times New Roman" w:hAnsi="Times New Roman"/>
          <w:bCs/>
          <w:sz w:val="22"/>
          <w:szCs w:val="22"/>
          <w:lang w:eastAsia="pl-PL"/>
        </w:rPr>
        <w:t xml:space="preserve"> </w:t>
      </w:r>
      <w:r w:rsidRPr="0072064A">
        <w:rPr>
          <w:rFonts w:ascii="Times New Roman" w:hAnsi="Times New Roman"/>
          <w:bCs/>
          <w:sz w:val="22"/>
          <w:szCs w:val="22"/>
          <w:lang w:val="pl-PL" w:eastAsia="pl-PL"/>
        </w:rPr>
        <w:t xml:space="preserve">са изплатени разходи в размер на </w:t>
      </w:r>
      <w:r w:rsidRPr="0072064A">
        <w:rPr>
          <w:rFonts w:ascii="Times New Roman" w:hAnsi="Times New Roman"/>
          <w:bCs/>
          <w:sz w:val="22"/>
          <w:szCs w:val="22"/>
          <w:lang w:eastAsia="pl-PL"/>
        </w:rPr>
        <w:t>22</w:t>
      </w:r>
      <w:r>
        <w:rPr>
          <w:rFonts w:ascii="Times New Roman" w:hAnsi="Times New Roman"/>
          <w:bCs/>
          <w:sz w:val="22"/>
          <w:szCs w:val="22"/>
          <w:lang w:eastAsia="pl-PL"/>
        </w:rPr>
        <w:t> </w:t>
      </w:r>
      <w:r w:rsidRPr="0072064A">
        <w:rPr>
          <w:rFonts w:ascii="Times New Roman" w:hAnsi="Times New Roman"/>
          <w:bCs/>
          <w:sz w:val="22"/>
          <w:szCs w:val="22"/>
          <w:lang w:eastAsia="pl-PL"/>
        </w:rPr>
        <w:t>797</w:t>
      </w:r>
      <w:r>
        <w:rPr>
          <w:rFonts w:ascii="Times New Roman" w:hAnsi="Times New Roman"/>
          <w:bCs/>
          <w:sz w:val="22"/>
          <w:szCs w:val="22"/>
          <w:lang w:eastAsia="pl-PL"/>
        </w:rPr>
        <w:t>,</w:t>
      </w:r>
      <w:r w:rsidRPr="0072064A">
        <w:rPr>
          <w:rFonts w:ascii="Times New Roman" w:hAnsi="Times New Roman"/>
          <w:bCs/>
          <w:sz w:val="22"/>
          <w:szCs w:val="22"/>
          <w:lang w:eastAsia="pl-PL"/>
        </w:rPr>
        <w:t>99</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r w:rsidRPr="0072064A">
        <w:rPr>
          <w:rFonts w:ascii="Times New Roman" w:hAnsi="Times New Roman"/>
          <w:bCs/>
          <w:sz w:val="22"/>
          <w:szCs w:val="22"/>
          <w:lang w:val="pl-PL" w:eastAsia="pl-PL"/>
        </w:rPr>
        <w:t>.</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val="pl-PL" w:eastAsia="pl-PL"/>
        </w:rPr>
        <w:t>По договор № 111</w:t>
      </w:r>
      <w:r w:rsidRPr="0072064A">
        <w:rPr>
          <w:rFonts w:ascii="Times New Roman" w:hAnsi="Times New Roman"/>
          <w:bCs/>
          <w:sz w:val="22"/>
          <w:szCs w:val="22"/>
          <w:lang w:eastAsia="pl-PL"/>
        </w:rPr>
        <w:t>628</w:t>
      </w:r>
      <w:r w:rsidRPr="0072064A">
        <w:rPr>
          <w:rFonts w:ascii="Times New Roman" w:hAnsi="Times New Roman"/>
          <w:bCs/>
          <w:sz w:val="22"/>
          <w:szCs w:val="22"/>
          <w:lang w:val="pl-PL" w:eastAsia="pl-PL"/>
        </w:rPr>
        <w:t>/</w:t>
      </w:r>
      <w:r w:rsidRPr="0072064A">
        <w:rPr>
          <w:rFonts w:ascii="Times New Roman" w:hAnsi="Times New Roman"/>
          <w:bCs/>
          <w:sz w:val="22"/>
          <w:szCs w:val="22"/>
          <w:lang w:eastAsia="pl-PL"/>
        </w:rPr>
        <w:t xml:space="preserve"> 23.04.2025</w:t>
      </w:r>
      <w:r w:rsidRPr="0072064A">
        <w:rPr>
          <w:rFonts w:ascii="Times New Roman" w:hAnsi="Times New Roman"/>
          <w:bCs/>
          <w:sz w:val="22"/>
          <w:szCs w:val="22"/>
          <w:lang w:val="pl-PL" w:eastAsia="pl-PL"/>
        </w:rPr>
        <w:t xml:space="preserve"> г. с изпълнител МБО - ИНЖЕНЕРИНГ ДЗЗД</w:t>
      </w:r>
      <w:r w:rsidRPr="0072064A">
        <w:rPr>
          <w:rFonts w:ascii="Times New Roman" w:hAnsi="Times New Roman"/>
          <w:bCs/>
          <w:sz w:val="22"/>
          <w:szCs w:val="22"/>
          <w:lang w:eastAsia="pl-PL"/>
        </w:rPr>
        <w:t xml:space="preserve"> </w:t>
      </w:r>
      <w:r w:rsidRPr="0072064A">
        <w:rPr>
          <w:rFonts w:ascii="Times New Roman" w:hAnsi="Times New Roman"/>
          <w:bCs/>
          <w:sz w:val="22"/>
          <w:szCs w:val="22"/>
          <w:lang w:val="pl-PL" w:eastAsia="pl-PL"/>
        </w:rPr>
        <w:t>са изплатени разходи в размер на</w:t>
      </w:r>
      <w:r w:rsidRPr="0072064A">
        <w:rPr>
          <w:rFonts w:ascii="Times New Roman" w:hAnsi="Times New Roman"/>
          <w:bCs/>
          <w:sz w:val="22"/>
          <w:szCs w:val="22"/>
          <w:lang w:eastAsia="pl-PL"/>
        </w:rPr>
        <w:t xml:space="preserve"> 305 504,57</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p>
    <w:p w:rsidR="0072064A" w:rsidRPr="0072064A" w:rsidRDefault="0072064A" w:rsidP="0072064A">
      <w:pPr>
        <w:numPr>
          <w:ilvl w:val="0"/>
          <w:numId w:val="144"/>
        </w:numPr>
        <w:autoSpaceDE/>
        <w:autoSpaceDN/>
        <w:adjustRightInd/>
        <w:contextualSpacing/>
        <w:jc w:val="both"/>
        <w:rPr>
          <w:rFonts w:ascii="Times New Roman" w:hAnsi="Times New Roman"/>
          <w:bCs/>
          <w:sz w:val="22"/>
          <w:szCs w:val="22"/>
          <w:lang w:val="pl-PL" w:eastAsia="pl-PL"/>
        </w:rPr>
      </w:pPr>
      <w:r w:rsidRPr="0072064A">
        <w:rPr>
          <w:rFonts w:ascii="Times New Roman" w:hAnsi="Times New Roman"/>
          <w:bCs/>
          <w:sz w:val="22"/>
          <w:szCs w:val="22"/>
          <w:lang w:eastAsia="pl-PL"/>
        </w:rPr>
        <w:t xml:space="preserve">Възнаграждения и осигурителни вноски на ЕУП, командировки в страната, административни такси и гориво </w:t>
      </w:r>
      <w:r w:rsidRPr="0072064A">
        <w:rPr>
          <w:rFonts w:ascii="Times New Roman" w:hAnsi="Times New Roman"/>
          <w:bCs/>
          <w:sz w:val="22"/>
          <w:szCs w:val="22"/>
          <w:lang w:val="pl-PL" w:eastAsia="pl-PL"/>
        </w:rPr>
        <w:t>в размер на</w:t>
      </w:r>
      <w:r w:rsidRPr="0072064A">
        <w:rPr>
          <w:rFonts w:ascii="Times New Roman" w:hAnsi="Times New Roman"/>
          <w:bCs/>
          <w:sz w:val="22"/>
          <w:szCs w:val="22"/>
          <w:lang w:eastAsia="pl-PL"/>
        </w:rPr>
        <w:t xml:space="preserve"> 3 963</w:t>
      </w:r>
      <w:r>
        <w:rPr>
          <w:rFonts w:ascii="Times New Roman" w:hAnsi="Times New Roman"/>
          <w:bCs/>
          <w:sz w:val="22"/>
          <w:szCs w:val="22"/>
          <w:lang w:eastAsia="pl-PL"/>
        </w:rPr>
        <w:t> </w:t>
      </w:r>
      <w:r w:rsidRPr="0072064A">
        <w:rPr>
          <w:rFonts w:ascii="Times New Roman" w:hAnsi="Times New Roman"/>
          <w:bCs/>
          <w:sz w:val="22"/>
          <w:szCs w:val="22"/>
          <w:lang w:eastAsia="pl-PL"/>
        </w:rPr>
        <w:t>807</w:t>
      </w:r>
      <w:r>
        <w:rPr>
          <w:rFonts w:ascii="Times New Roman" w:hAnsi="Times New Roman"/>
          <w:bCs/>
          <w:sz w:val="22"/>
          <w:szCs w:val="22"/>
          <w:lang w:eastAsia="pl-PL"/>
        </w:rPr>
        <w:t>,</w:t>
      </w:r>
      <w:r w:rsidRPr="0072064A">
        <w:rPr>
          <w:rFonts w:ascii="Times New Roman" w:hAnsi="Times New Roman"/>
          <w:bCs/>
          <w:sz w:val="22"/>
          <w:szCs w:val="22"/>
          <w:lang w:eastAsia="pl-PL"/>
        </w:rPr>
        <w:t>90</w:t>
      </w:r>
      <w:r w:rsidRPr="0072064A">
        <w:rPr>
          <w:rFonts w:ascii="Times New Roman" w:hAnsi="Times New Roman"/>
          <w:bCs/>
          <w:sz w:val="22"/>
          <w:szCs w:val="22"/>
          <w:lang w:val="pl-PL" w:eastAsia="pl-PL"/>
        </w:rPr>
        <w:t xml:space="preserve"> </w:t>
      </w:r>
      <w:r w:rsidRPr="0072064A">
        <w:rPr>
          <w:rFonts w:ascii="Times New Roman" w:hAnsi="Times New Roman"/>
          <w:bCs/>
          <w:sz w:val="22"/>
          <w:szCs w:val="22"/>
          <w:lang w:eastAsia="pl-PL"/>
        </w:rPr>
        <w:t>евро.</w:t>
      </w:r>
    </w:p>
    <w:p w:rsidR="00A66A28" w:rsidRPr="009E2545" w:rsidRDefault="00A66A28" w:rsidP="009E2545">
      <w:pPr>
        <w:tabs>
          <w:tab w:val="left" w:pos="0"/>
          <w:tab w:val="left" w:pos="567"/>
        </w:tabs>
        <w:jc w:val="both"/>
        <w:rPr>
          <w:rFonts w:ascii="Times New Roman" w:hAnsi="Times New Roman"/>
          <w:sz w:val="22"/>
          <w:szCs w:val="22"/>
          <w:highlight w:val="yellow"/>
        </w:rPr>
      </w:pPr>
    </w:p>
    <w:p w:rsidR="009E2545" w:rsidRPr="00D24E49" w:rsidRDefault="009E2545" w:rsidP="009E2545">
      <w:pPr>
        <w:pStyle w:val="Heading4"/>
        <w:jc w:val="both"/>
        <w:rPr>
          <w:rFonts w:ascii="Times New Roman" w:hAnsi="Times New Roman"/>
          <w:b/>
          <w:iCs/>
          <w:sz w:val="22"/>
          <w:szCs w:val="22"/>
          <w:u w:val="single"/>
          <w:lang w:eastAsia="en-US"/>
        </w:rPr>
      </w:pPr>
      <w:bookmarkStart w:id="43" w:name="_Hlk163727032"/>
      <w:bookmarkEnd w:id="42"/>
      <w:r w:rsidRPr="00D24E49">
        <w:rPr>
          <w:rFonts w:ascii="Times New Roman" w:hAnsi="Times New Roman"/>
          <w:b/>
          <w:iCs/>
          <w:sz w:val="22"/>
          <w:szCs w:val="22"/>
          <w:u w:val="single"/>
          <w:lang w:eastAsia="en-US"/>
        </w:rPr>
        <w:t xml:space="preserve">Проект „Модернизация на железопътната линия София – Драгоман – сръбска граница: жп участък Волуяк – Драгоман“, фаза 2 </w:t>
      </w:r>
    </w:p>
    <w:p w:rsidR="00A66A28" w:rsidRPr="00A66A28" w:rsidRDefault="00A66A28" w:rsidP="00A66A28">
      <w:pPr>
        <w:rPr>
          <w:highlight w:val="yellow"/>
          <w:lang w:eastAsia="en-US"/>
        </w:rPr>
      </w:pPr>
    </w:p>
    <w:bookmarkEnd w:id="43"/>
    <w:p w:rsidR="00D24E49" w:rsidRPr="00D24E49" w:rsidRDefault="00D24E49" w:rsidP="00D24E49">
      <w:pPr>
        <w:suppressAutoHyphens/>
        <w:autoSpaceDE/>
        <w:autoSpaceDN/>
        <w:adjustRightInd/>
        <w:jc w:val="both"/>
        <w:rPr>
          <w:rFonts w:eastAsia="Calibri"/>
          <w:b/>
          <w:bCs/>
          <w:sz w:val="22"/>
          <w:szCs w:val="22"/>
          <w:lang w:eastAsia="pl-PL" w:bidi="hi-IN"/>
        </w:rPr>
      </w:pPr>
      <w:r w:rsidRPr="00D24E49">
        <w:rPr>
          <w:b/>
          <w:bCs/>
          <w:sz w:val="22"/>
          <w:szCs w:val="22"/>
          <w:lang w:eastAsia="pl-PL"/>
        </w:rPr>
        <w:t>Стойност на проекта по ДБФП – 169 620</w:t>
      </w:r>
      <w:r>
        <w:rPr>
          <w:b/>
          <w:bCs/>
          <w:sz w:val="22"/>
          <w:szCs w:val="22"/>
          <w:lang w:eastAsia="pl-PL"/>
        </w:rPr>
        <w:t> </w:t>
      </w:r>
      <w:r w:rsidRPr="00D24E49">
        <w:rPr>
          <w:b/>
          <w:bCs/>
          <w:sz w:val="22"/>
          <w:szCs w:val="22"/>
          <w:lang w:eastAsia="pl-PL"/>
        </w:rPr>
        <w:t>405</w:t>
      </w:r>
      <w:r>
        <w:rPr>
          <w:b/>
          <w:bCs/>
          <w:sz w:val="22"/>
          <w:szCs w:val="22"/>
          <w:lang w:eastAsia="pl-PL"/>
        </w:rPr>
        <w:t>,</w:t>
      </w:r>
      <w:r w:rsidRPr="00D24E49">
        <w:rPr>
          <w:b/>
          <w:bCs/>
          <w:sz w:val="22"/>
          <w:szCs w:val="22"/>
          <w:lang w:eastAsia="pl-PL"/>
        </w:rPr>
        <w:t>62 евро</w:t>
      </w:r>
    </w:p>
    <w:p w:rsidR="00D24E49" w:rsidRPr="00D24E49" w:rsidRDefault="00D24E49" w:rsidP="00D24E49">
      <w:pPr>
        <w:autoSpaceDE/>
        <w:autoSpaceDN/>
        <w:adjustRightInd/>
        <w:jc w:val="both"/>
        <w:rPr>
          <w:rFonts w:ascii="Times New Roman" w:hAnsi="Times New Roman"/>
          <w:b/>
          <w:bCs/>
          <w:sz w:val="22"/>
          <w:szCs w:val="22"/>
          <w:lang w:eastAsia="pl-PL"/>
        </w:rPr>
      </w:pPr>
      <w:r w:rsidRPr="00D24E49">
        <w:rPr>
          <w:rFonts w:ascii="Times New Roman" w:hAnsi="Times New Roman"/>
          <w:bCs/>
          <w:sz w:val="22"/>
          <w:szCs w:val="22"/>
          <w:lang w:eastAsia="pl-PL"/>
        </w:rPr>
        <w:t xml:space="preserve">Общо разплатени средства по проекта 01.01.2026 г. – 30.06.2026 г. – </w:t>
      </w:r>
      <w:r w:rsidRPr="00D24E49">
        <w:rPr>
          <w:rFonts w:ascii="Times New Roman" w:hAnsi="Times New Roman"/>
          <w:b/>
          <w:bCs/>
          <w:sz w:val="22"/>
          <w:szCs w:val="22"/>
          <w:lang w:val="en-US" w:eastAsia="pl-PL"/>
        </w:rPr>
        <w:t>9 458</w:t>
      </w:r>
      <w:r>
        <w:rPr>
          <w:rFonts w:ascii="Times New Roman" w:hAnsi="Times New Roman"/>
          <w:b/>
          <w:bCs/>
          <w:sz w:val="22"/>
          <w:szCs w:val="22"/>
          <w:lang w:eastAsia="pl-PL"/>
        </w:rPr>
        <w:t> </w:t>
      </w:r>
      <w:r w:rsidRPr="00D24E49">
        <w:rPr>
          <w:rFonts w:ascii="Times New Roman" w:hAnsi="Times New Roman"/>
          <w:b/>
          <w:bCs/>
          <w:sz w:val="22"/>
          <w:szCs w:val="22"/>
          <w:lang w:val="en-US" w:eastAsia="pl-PL"/>
        </w:rPr>
        <w:t>072</w:t>
      </w:r>
      <w:r>
        <w:rPr>
          <w:rFonts w:ascii="Times New Roman" w:hAnsi="Times New Roman"/>
          <w:b/>
          <w:bCs/>
          <w:sz w:val="22"/>
          <w:szCs w:val="22"/>
          <w:lang w:eastAsia="pl-PL"/>
        </w:rPr>
        <w:t>,</w:t>
      </w:r>
      <w:r w:rsidRPr="00D24E49">
        <w:rPr>
          <w:rFonts w:ascii="Times New Roman" w:hAnsi="Times New Roman"/>
          <w:b/>
          <w:bCs/>
          <w:sz w:val="22"/>
          <w:szCs w:val="22"/>
          <w:lang w:val="en-US" w:eastAsia="pl-PL"/>
        </w:rPr>
        <w:t>67</w:t>
      </w:r>
      <w:r w:rsidRPr="00D24E49">
        <w:rPr>
          <w:rFonts w:ascii="Times New Roman" w:hAnsi="Times New Roman"/>
          <w:b/>
          <w:bCs/>
          <w:sz w:val="22"/>
          <w:szCs w:val="22"/>
          <w:lang w:eastAsia="pl-PL"/>
        </w:rPr>
        <w:t xml:space="preserve"> евро</w:t>
      </w:r>
    </w:p>
    <w:p w:rsidR="00D24E49" w:rsidRPr="00D24E49" w:rsidRDefault="00D24E49" w:rsidP="00D24E49">
      <w:pPr>
        <w:autoSpaceDE/>
        <w:autoSpaceDN/>
        <w:adjustRightInd/>
        <w:ind w:left="284"/>
        <w:contextualSpacing/>
        <w:jc w:val="both"/>
        <w:rPr>
          <w:rFonts w:ascii="Times New Roman" w:hAnsi="Times New Roman"/>
          <w:bCs/>
          <w:iCs/>
          <w:sz w:val="22"/>
          <w:szCs w:val="22"/>
        </w:rPr>
      </w:pPr>
      <w:r w:rsidRPr="00D24E49">
        <w:rPr>
          <w:rFonts w:ascii="Times New Roman" w:hAnsi="Times New Roman"/>
          <w:bCs/>
          <w:iCs/>
          <w:sz w:val="22"/>
          <w:szCs w:val="22"/>
        </w:rPr>
        <w:t>В отчетния период са изплатени разходи както следва:</w:t>
      </w:r>
    </w:p>
    <w:p w:rsidR="00D24E49" w:rsidRPr="00D24E49" w:rsidRDefault="00D24E49" w:rsidP="00D24E49">
      <w:pPr>
        <w:numPr>
          <w:ilvl w:val="0"/>
          <w:numId w:val="145"/>
        </w:numPr>
        <w:autoSpaceDE/>
        <w:autoSpaceDN/>
        <w:adjustRightInd/>
        <w:contextualSpacing/>
        <w:jc w:val="both"/>
        <w:rPr>
          <w:rFonts w:ascii="Times New Roman" w:hAnsi="Times New Roman"/>
          <w:bCs/>
          <w:iCs/>
          <w:sz w:val="22"/>
          <w:szCs w:val="22"/>
        </w:rPr>
      </w:pPr>
      <w:r w:rsidRPr="00D24E49">
        <w:rPr>
          <w:rFonts w:ascii="Times New Roman" w:hAnsi="Times New Roman"/>
          <w:bCs/>
          <w:iCs/>
          <w:sz w:val="22"/>
          <w:szCs w:val="22"/>
        </w:rPr>
        <w:t xml:space="preserve">По договор № 11365/22.03.2021 г. с предмет „Строителство на железен път, контактна мрежа, съоръжения на участък Петърч – Драгоман, проектиране, строителство и авторски надзор на системи за сигнализация и телекомуникации на участък Волуяк – Драгоман“ са изплатени разходи в размер на </w:t>
      </w:r>
      <w:r w:rsidRPr="00D24E49">
        <w:rPr>
          <w:rFonts w:ascii="Times New Roman" w:hAnsi="Times New Roman"/>
          <w:b/>
          <w:bCs/>
          <w:iCs/>
          <w:sz w:val="22"/>
          <w:szCs w:val="22"/>
          <w:lang w:val="en-US"/>
        </w:rPr>
        <w:t>3 694</w:t>
      </w:r>
      <w:r>
        <w:rPr>
          <w:rFonts w:ascii="Times New Roman" w:hAnsi="Times New Roman"/>
          <w:b/>
          <w:bCs/>
          <w:iCs/>
          <w:sz w:val="22"/>
          <w:szCs w:val="22"/>
          <w:lang w:val="en-US"/>
        </w:rPr>
        <w:t> </w:t>
      </w:r>
      <w:r w:rsidRPr="00D24E49">
        <w:rPr>
          <w:rFonts w:ascii="Times New Roman" w:hAnsi="Times New Roman"/>
          <w:b/>
          <w:bCs/>
          <w:iCs/>
          <w:sz w:val="22"/>
          <w:szCs w:val="22"/>
          <w:lang w:val="en-US"/>
        </w:rPr>
        <w:t>086</w:t>
      </w:r>
      <w:r>
        <w:rPr>
          <w:rFonts w:ascii="Times New Roman" w:hAnsi="Times New Roman"/>
          <w:b/>
          <w:bCs/>
          <w:iCs/>
          <w:sz w:val="22"/>
          <w:szCs w:val="22"/>
        </w:rPr>
        <w:t>,</w:t>
      </w:r>
      <w:r w:rsidRPr="00D24E49">
        <w:rPr>
          <w:rFonts w:ascii="Times New Roman" w:hAnsi="Times New Roman"/>
          <w:b/>
          <w:bCs/>
          <w:iCs/>
          <w:sz w:val="22"/>
          <w:szCs w:val="22"/>
          <w:lang w:val="en-US"/>
        </w:rPr>
        <w:t>85</w:t>
      </w:r>
      <w:r w:rsidRPr="00D24E49">
        <w:rPr>
          <w:rFonts w:ascii="Times New Roman" w:hAnsi="Times New Roman"/>
          <w:b/>
          <w:bCs/>
          <w:iCs/>
          <w:sz w:val="22"/>
          <w:szCs w:val="22"/>
        </w:rPr>
        <w:t xml:space="preserve"> евро</w:t>
      </w:r>
      <w:r w:rsidRPr="00D24E49">
        <w:rPr>
          <w:rFonts w:ascii="Times New Roman" w:hAnsi="Times New Roman"/>
          <w:bCs/>
          <w:iCs/>
          <w:sz w:val="22"/>
          <w:szCs w:val="22"/>
        </w:rPr>
        <w:t>.</w:t>
      </w:r>
    </w:p>
    <w:p w:rsidR="00D24E49" w:rsidRPr="00D24E49" w:rsidRDefault="00D24E49" w:rsidP="00D24E49">
      <w:pPr>
        <w:numPr>
          <w:ilvl w:val="0"/>
          <w:numId w:val="145"/>
        </w:numPr>
        <w:autoSpaceDE/>
        <w:autoSpaceDN/>
        <w:adjustRightInd/>
        <w:contextualSpacing/>
        <w:jc w:val="both"/>
        <w:rPr>
          <w:rFonts w:ascii="Times New Roman" w:hAnsi="Times New Roman"/>
          <w:bCs/>
          <w:iCs/>
          <w:sz w:val="22"/>
          <w:szCs w:val="22"/>
        </w:rPr>
      </w:pPr>
      <w:r w:rsidRPr="00D24E49">
        <w:rPr>
          <w:rFonts w:ascii="Times New Roman" w:hAnsi="Times New Roman"/>
          <w:bCs/>
          <w:iCs/>
          <w:sz w:val="22"/>
          <w:szCs w:val="22"/>
        </w:rPr>
        <w:t xml:space="preserve">По договор № 11440/28.06.2021 г. с предмет „Оценка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договорите за проектиране/строителство и строителство за проект "Модернизация на жп линия София – Драгоман – Сръбска граница, участък Волуяк – Драгоман – Сръбска граница" са изплатени разходи в размер на </w:t>
      </w:r>
      <w:r w:rsidRPr="00D24E49">
        <w:rPr>
          <w:rFonts w:ascii="Times New Roman" w:hAnsi="Times New Roman"/>
          <w:b/>
          <w:bCs/>
          <w:iCs/>
          <w:sz w:val="22"/>
          <w:szCs w:val="22"/>
        </w:rPr>
        <w:t>461</w:t>
      </w:r>
      <w:r>
        <w:rPr>
          <w:rFonts w:ascii="Times New Roman" w:hAnsi="Times New Roman"/>
          <w:b/>
          <w:bCs/>
          <w:iCs/>
          <w:sz w:val="22"/>
          <w:szCs w:val="22"/>
        </w:rPr>
        <w:t> </w:t>
      </w:r>
      <w:r w:rsidRPr="00D24E49">
        <w:rPr>
          <w:rFonts w:ascii="Times New Roman" w:hAnsi="Times New Roman"/>
          <w:b/>
          <w:bCs/>
          <w:iCs/>
          <w:sz w:val="22"/>
          <w:szCs w:val="22"/>
        </w:rPr>
        <w:t>778</w:t>
      </w:r>
      <w:r>
        <w:rPr>
          <w:rFonts w:ascii="Times New Roman" w:hAnsi="Times New Roman"/>
          <w:b/>
          <w:bCs/>
          <w:iCs/>
          <w:sz w:val="22"/>
          <w:szCs w:val="22"/>
        </w:rPr>
        <w:t>,</w:t>
      </w:r>
      <w:r w:rsidRPr="00D24E49">
        <w:rPr>
          <w:rFonts w:ascii="Times New Roman" w:hAnsi="Times New Roman"/>
          <w:b/>
          <w:bCs/>
          <w:iCs/>
          <w:sz w:val="22"/>
          <w:szCs w:val="22"/>
        </w:rPr>
        <w:t>30 евро</w:t>
      </w:r>
      <w:r w:rsidRPr="00D24E49">
        <w:rPr>
          <w:rFonts w:ascii="Times New Roman" w:hAnsi="Times New Roman"/>
          <w:bCs/>
          <w:iCs/>
          <w:sz w:val="22"/>
          <w:szCs w:val="22"/>
        </w:rPr>
        <w:t>.</w:t>
      </w:r>
    </w:p>
    <w:p w:rsidR="00D24E49" w:rsidRPr="00D24E49" w:rsidRDefault="00D24E49" w:rsidP="00D24E49">
      <w:pPr>
        <w:numPr>
          <w:ilvl w:val="0"/>
          <w:numId w:val="145"/>
        </w:numPr>
        <w:autoSpaceDE/>
        <w:autoSpaceDN/>
        <w:adjustRightInd/>
        <w:contextualSpacing/>
        <w:jc w:val="both"/>
        <w:rPr>
          <w:rFonts w:ascii="Times New Roman" w:hAnsi="Times New Roman"/>
          <w:bCs/>
          <w:iCs/>
          <w:sz w:val="22"/>
          <w:szCs w:val="22"/>
        </w:rPr>
      </w:pPr>
      <w:r w:rsidRPr="00D24E49">
        <w:rPr>
          <w:rFonts w:ascii="Times New Roman" w:hAnsi="Times New Roman"/>
          <w:bCs/>
          <w:iCs/>
          <w:sz w:val="22"/>
          <w:szCs w:val="22"/>
        </w:rPr>
        <w:t xml:space="preserve">По договор № 11366/22.03.2021 г. с предмет „Проектиране на железен път, контактна мрежа, съоръжения, строителство и авторски надзор на участък Волуяк – Петърч“ са изплатени разходи в размер на </w:t>
      </w:r>
      <w:r w:rsidRPr="00D24E49">
        <w:rPr>
          <w:rFonts w:ascii="Times New Roman" w:hAnsi="Times New Roman"/>
          <w:b/>
          <w:bCs/>
          <w:iCs/>
          <w:sz w:val="22"/>
          <w:szCs w:val="22"/>
          <w:lang w:val="en-US"/>
        </w:rPr>
        <w:t>2 684</w:t>
      </w:r>
      <w:r>
        <w:rPr>
          <w:rFonts w:ascii="Times New Roman" w:hAnsi="Times New Roman"/>
          <w:b/>
          <w:bCs/>
          <w:iCs/>
          <w:sz w:val="22"/>
          <w:szCs w:val="22"/>
          <w:lang w:val="en-US"/>
        </w:rPr>
        <w:t> </w:t>
      </w:r>
      <w:r w:rsidRPr="00D24E49">
        <w:rPr>
          <w:rFonts w:ascii="Times New Roman" w:hAnsi="Times New Roman"/>
          <w:b/>
          <w:bCs/>
          <w:iCs/>
          <w:sz w:val="22"/>
          <w:szCs w:val="22"/>
          <w:lang w:val="en-US"/>
        </w:rPr>
        <w:t>916</w:t>
      </w:r>
      <w:r>
        <w:rPr>
          <w:rFonts w:ascii="Times New Roman" w:hAnsi="Times New Roman"/>
          <w:b/>
          <w:bCs/>
          <w:iCs/>
          <w:sz w:val="22"/>
          <w:szCs w:val="22"/>
        </w:rPr>
        <w:t>,</w:t>
      </w:r>
      <w:r w:rsidRPr="00D24E49">
        <w:rPr>
          <w:rFonts w:ascii="Times New Roman" w:hAnsi="Times New Roman"/>
          <w:b/>
          <w:bCs/>
          <w:iCs/>
          <w:sz w:val="22"/>
          <w:szCs w:val="22"/>
          <w:lang w:val="en-US"/>
        </w:rPr>
        <w:t>05</w:t>
      </w:r>
      <w:r w:rsidRPr="00D24E49">
        <w:rPr>
          <w:rFonts w:ascii="Times New Roman" w:hAnsi="Times New Roman"/>
          <w:b/>
          <w:bCs/>
          <w:iCs/>
          <w:sz w:val="22"/>
          <w:szCs w:val="22"/>
        </w:rPr>
        <w:t xml:space="preserve"> евро</w:t>
      </w:r>
      <w:r w:rsidRPr="00D24E49">
        <w:rPr>
          <w:rFonts w:ascii="Times New Roman" w:hAnsi="Times New Roman"/>
          <w:bCs/>
          <w:iCs/>
          <w:sz w:val="22"/>
          <w:szCs w:val="22"/>
        </w:rPr>
        <w:t>.</w:t>
      </w:r>
    </w:p>
    <w:p w:rsidR="00D24E49" w:rsidRPr="00D24E49" w:rsidRDefault="00D24E49" w:rsidP="00D24E49">
      <w:pPr>
        <w:numPr>
          <w:ilvl w:val="0"/>
          <w:numId w:val="145"/>
        </w:numPr>
        <w:autoSpaceDE/>
        <w:autoSpaceDN/>
        <w:adjustRightInd/>
        <w:contextualSpacing/>
        <w:jc w:val="both"/>
        <w:rPr>
          <w:rFonts w:ascii="Times New Roman" w:hAnsi="Times New Roman"/>
          <w:bCs/>
          <w:iCs/>
          <w:sz w:val="22"/>
          <w:szCs w:val="22"/>
        </w:rPr>
      </w:pPr>
      <w:r w:rsidRPr="00D24E49">
        <w:rPr>
          <w:rFonts w:ascii="Times New Roman" w:hAnsi="Times New Roman"/>
          <w:bCs/>
          <w:iCs/>
          <w:sz w:val="22"/>
          <w:szCs w:val="22"/>
        </w:rPr>
        <w:t xml:space="preserve">По договор № 111582/23.04.2025 г. с изпълнител Адвокатско дружество Джелепов Митев Велчева за юридически услуги са изплатени разходи в размер на </w:t>
      </w:r>
      <w:r w:rsidRPr="00D24E49">
        <w:rPr>
          <w:rFonts w:ascii="Times New Roman" w:hAnsi="Times New Roman"/>
          <w:b/>
          <w:bCs/>
          <w:iCs/>
          <w:sz w:val="22"/>
          <w:szCs w:val="22"/>
          <w:lang w:val="en-US"/>
        </w:rPr>
        <w:t>7</w:t>
      </w:r>
      <w:r>
        <w:rPr>
          <w:rFonts w:ascii="Times New Roman" w:hAnsi="Times New Roman"/>
          <w:b/>
          <w:bCs/>
          <w:iCs/>
          <w:sz w:val="22"/>
          <w:szCs w:val="22"/>
          <w:lang w:val="en-US"/>
        </w:rPr>
        <w:t> </w:t>
      </w:r>
      <w:r w:rsidRPr="00D24E49">
        <w:rPr>
          <w:rFonts w:ascii="Times New Roman" w:hAnsi="Times New Roman"/>
          <w:b/>
          <w:bCs/>
          <w:iCs/>
          <w:sz w:val="22"/>
          <w:szCs w:val="22"/>
          <w:lang w:val="en-US"/>
        </w:rPr>
        <w:t>030</w:t>
      </w:r>
      <w:r>
        <w:rPr>
          <w:rFonts w:ascii="Times New Roman" w:hAnsi="Times New Roman"/>
          <w:b/>
          <w:bCs/>
          <w:iCs/>
          <w:sz w:val="22"/>
          <w:szCs w:val="22"/>
        </w:rPr>
        <w:t>,</w:t>
      </w:r>
      <w:r w:rsidRPr="00D24E49">
        <w:rPr>
          <w:rFonts w:ascii="Times New Roman" w:hAnsi="Times New Roman"/>
          <w:b/>
          <w:bCs/>
          <w:iCs/>
          <w:sz w:val="22"/>
          <w:szCs w:val="22"/>
          <w:lang w:val="en-US"/>
        </w:rPr>
        <w:t>25</w:t>
      </w:r>
      <w:r w:rsidRPr="00D24E49">
        <w:rPr>
          <w:rFonts w:ascii="Times New Roman" w:hAnsi="Times New Roman"/>
          <w:b/>
          <w:bCs/>
          <w:iCs/>
          <w:sz w:val="22"/>
          <w:szCs w:val="22"/>
        </w:rPr>
        <w:t xml:space="preserve"> евро</w:t>
      </w:r>
      <w:r w:rsidRPr="00D24E49">
        <w:rPr>
          <w:rFonts w:ascii="Times New Roman" w:hAnsi="Times New Roman"/>
          <w:bCs/>
          <w:iCs/>
          <w:sz w:val="22"/>
          <w:szCs w:val="22"/>
        </w:rPr>
        <w:t>.</w:t>
      </w:r>
    </w:p>
    <w:p w:rsidR="00D24E49" w:rsidRPr="00D24E49" w:rsidRDefault="00D24E49" w:rsidP="00D24E49">
      <w:pPr>
        <w:numPr>
          <w:ilvl w:val="0"/>
          <w:numId w:val="145"/>
        </w:numPr>
        <w:autoSpaceDE/>
        <w:autoSpaceDN/>
        <w:adjustRightInd/>
        <w:contextualSpacing/>
        <w:jc w:val="both"/>
        <w:rPr>
          <w:rFonts w:ascii="Times New Roman" w:hAnsi="Times New Roman"/>
          <w:bCs/>
          <w:iCs/>
          <w:sz w:val="22"/>
          <w:szCs w:val="22"/>
        </w:rPr>
      </w:pPr>
      <w:r w:rsidRPr="00D24E49">
        <w:rPr>
          <w:rFonts w:ascii="Times New Roman" w:hAnsi="Times New Roman"/>
          <w:bCs/>
          <w:iCs/>
          <w:sz w:val="22"/>
          <w:szCs w:val="22"/>
        </w:rPr>
        <w:t xml:space="preserve">По договор № 11698/26.09.2025 г. ДС1 с изпълнител „СН Волуяк Драгоман ДЗЗД“ за авансово плащане са изплатени разходи в размер на </w:t>
      </w:r>
      <w:r w:rsidRPr="00D24E49">
        <w:rPr>
          <w:rFonts w:ascii="Times New Roman" w:hAnsi="Times New Roman"/>
          <w:b/>
          <w:bCs/>
          <w:iCs/>
          <w:sz w:val="22"/>
          <w:szCs w:val="22"/>
        </w:rPr>
        <w:t>1 325</w:t>
      </w:r>
      <w:r>
        <w:rPr>
          <w:rFonts w:ascii="Times New Roman" w:hAnsi="Times New Roman"/>
          <w:b/>
          <w:bCs/>
          <w:iCs/>
          <w:sz w:val="22"/>
          <w:szCs w:val="22"/>
        </w:rPr>
        <w:t> </w:t>
      </w:r>
      <w:r w:rsidRPr="00D24E49">
        <w:rPr>
          <w:rFonts w:ascii="Times New Roman" w:hAnsi="Times New Roman"/>
          <w:b/>
          <w:bCs/>
          <w:iCs/>
          <w:sz w:val="22"/>
          <w:szCs w:val="22"/>
        </w:rPr>
        <w:t>968</w:t>
      </w:r>
      <w:r>
        <w:rPr>
          <w:rFonts w:ascii="Times New Roman" w:hAnsi="Times New Roman"/>
          <w:b/>
          <w:bCs/>
          <w:iCs/>
          <w:sz w:val="22"/>
          <w:szCs w:val="22"/>
        </w:rPr>
        <w:t>,</w:t>
      </w:r>
      <w:r w:rsidRPr="00D24E49">
        <w:rPr>
          <w:rFonts w:ascii="Times New Roman" w:hAnsi="Times New Roman"/>
          <w:b/>
          <w:bCs/>
          <w:iCs/>
          <w:sz w:val="22"/>
          <w:szCs w:val="22"/>
        </w:rPr>
        <w:t>44 евро</w:t>
      </w:r>
      <w:r w:rsidRPr="00D24E49">
        <w:rPr>
          <w:rFonts w:ascii="Times New Roman" w:hAnsi="Times New Roman"/>
          <w:bCs/>
          <w:iCs/>
          <w:sz w:val="22"/>
          <w:szCs w:val="22"/>
        </w:rPr>
        <w:t>.</w:t>
      </w:r>
    </w:p>
    <w:p w:rsidR="00D24E49" w:rsidRPr="00D24E49" w:rsidRDefault="00D24E49" w:rsidP="00D24E49">
      <w:pPr>
        <w:numPr>
          <w:ilvl w:val="0"/>
          <w:numId w:val="145"/>
        </w:numPr>
        <w:autoSpaceDE/>
        <w:autoSpaceDN/>
        <w:adjustRightInd/>
        <w:contextualSpacing/>
        <w:jc w:val="both"/>
        <w:rPr>
          <w:rFonts w:ascii="Times New Roman" w:hAnsi="Times New Roman"/>
          <w:bCs/>
          <w:iCs/>
          <w:sz w:val="22"/>
          <w:szCs w:val="22"/>
        </w:rPr>
      </w:pPr>
      <w:r w:rsidRPr="00D24E49">
        <w:rPr>
          <w:bCs/>
          <w:sz w:val="22"/>
          <w:szCs w:val="22"/>
        </w:rPr>
        <w:t>Възнаграждения и осигурителни вноски на ЕУП</w:t>
      </w:r>
      <w:r w:rsidRPr="00D24E49">
        <w:rPr>
          <w:rFonts w:ascii="Times New Roman" w:hAnsi="Times New Roman"/>
          <w:bCs/>
          <w:iCs/>
          <w:sz w:val="22"/>
          <w:szCs w:val="22"/>
        </w:rPr>
        <w:t xml:space="preserve">, командировки в страната, административни такси и гориво в размер на </w:t>
      </w:r>
      <w:r w:rsidRPr="00D24E49">
        <w:rPr>
          <w:rFonts w:ascii="Times New Roman" w:hAnsi="Times New Roman"/>
          <w:b/>
          <w:bCs/>
          <w:iCs/>
          <w:sz w:val="22"/>
          <w:szCs w:val="22"/>
        </w:rPr>
        <w:t>1 284</w:t>
      </w:r>
      <w:r>
        <w:rPr>
          <w:rFonts w:ascii="Times New Roman" w:hAnsi="Times New Roman"/>
          <w:b/>
          <w:bCs/>
          <w:iCs/>
          <w:sz w:val="22"/>
          <w:szCs w:val="22"/>
        </w:rPr>
        <w:t> </w:t>
      </w:r>
      <w:r w:rsidRPr="00D24E49">
        <w:rPr>
          <w:rFonts w:ascii="Times New Roman" w:hAnsi="Times New Roman"/>
          <w:b/>
          <w:bCs/>
          <w:iCs/>
          <w:sz w:val="22"/>
          <w:szCs w:val="22"/>
        </w:rPr>
        <w:t>292</w:t>
      </w:r>
      <w:r>
        <w:rPr>
          <w:rFonts w:ascii="Times New Roman" w:hAnsi="Times New Roman"/>
          <w:b/>
          <w:bCs/>
          <w:iCs/>
          <w:sz w:val="22"/>
          <w:szCs w:val="22"/>
        </w:rPr>
        <w:t>,</w:t>
      </w:r>
      <w:r w:rsidRPr="00D24E49">
        <w:rPr>
          <w:rFonts w:ascii="Times New Roman" w:hAnsi="Times New Roman"/>
          <w:b/>
          <w:bCs/>
          <w:iCs/>
          <w:sz w:val="22"/>
          <w:szCs w:val="22"/>
        </w:rPr>
        <w:t>78 евро</w:t>
      </w:r>
      <w:r w:rsidRPr="00D24E49">
        <w:rPr>
          <w:rFonts w:ascii="Times New Roman" w:hAnsi="Times New Roman"/>
          <w:bCs/>
          <w:iCs/>
          <w:sz w:val="22"/>
          <w:szCs w:val="22"/>
        </w:rPr>
        <w:t>.</w:t>
      </w:r>
    </w:p>
    <w:p w:rsidR="00A66A28" w:rsidRPr="00A66A28" w:rsidRDefault="00A66A28" w:rsidP="00A66A28">
      <w:pPr>
        <w:rPr>
          <w:highlight w:val="yellow"/>
        </w:rPr>
      </w:pPr>
    </w:p>
    <w:p w:rsidR="009E2545" w:rsidRPr="00F10C7F" w:rsidRDefault="009E2545" w:rsidP="009E2545">
      <w:pPr>
        <w:pStyle w:val="Heading4"/>
        <w:jc w:val="both"/>
        <w:rPr>
          <w:rFonts w:ascii="Times New Roman" w:hAnsi="Times New Roman"/>
          <w:b/>
          <w:iCs/>
          <w:sz w:val="22"/>
          <w:szCs w:val="22"/>
          <w:u w:val="single"/>
          <w:lang w:eastAsia="en-US"/>
        </w:rPr>
      </w:pPr>
      <w:r w:rsidRPr="00F10C7F">
        <w:rPr>
          <w:rFonts w:ascii="Times New Roman" w:hAnsi="Times New Roman"/>
          <w:b/>
          <w:iCs/>
          <w:sz w:val="22"/>
          <w:szCs w:val="22"/>
          <w:u w:val="single"/>
          <w:lang w:eastAsia="en-US"/>
        </w:rPr>
        <w:t>Проект „Възстановяване, ремонт и модернизация на Тягови подстанции – Варна и Разград и изграждане на Тягова подстанция Русе и въвеждане на система за телеуправление и телесигнализация - SCADA“, фаза 2</w:t>
      </w:r>
    </w:p>
    <w:p w:rsidR="00A66A28" w:rsidRPr="00A66A28" w:rsidRDefault="00A66A28" w:rsidP="00A66A28">
      <w:pPr>
        <w:rPr>
          <w:highlight w:val="yellow"/>
          <w:lang w:eastAsia="en-US"/>
        </w:rPr>
      </w:pPr>
    </w:p>
    <w:p w:rsidR="00F10C7F" w:rsidRPr="00F10C7F" w:rsidRDefault="00F10C7F" w:rsidP="00F10C7F">
      <w:pPr>
        <w:suppressAutoHyphens/>
        <w:autoSpaceDE/>
        <w:autoSpaceDN/>
        <w:adjustRightInd/>
        <w:jc w:val="both"/>
        <w:rPr>
          <w:rFonts w:eastAsia="Calibri"/>
          <w:b/>
          <w:bCs/>
          <w:sz w:val="22"/>
          <w:szCs w:val="22"/>
          <w:lang w:eastAsia="pl-PL" w:bidi="hi-IN"/>
        </w:rPr>
      </w:pPr>
      <w:r w:rsidRPr="00F10C7F">
        <w:rPr>
          <w:b/>
          <w:bCs/>
          <w:sz w:val="22"/>
          <w:szCs w:val="22"/>
          <w:lang w:eastAsia="pl-PL"/>
        </w:rPr>
        <w:t>Стойност на проекта по ДБФП -8 356</w:t>
      </w:r>
      <w:r w:rsidR="00741E32">
        <w:rPr>
          <w:b/>
          <w:bCs/>
          <w:sz w:val="22"/>
          <w:szCs w:val="22"/>
          <w:lang w:eastAsia="pl-PL"/>
        </w:rPr>
        <w:t> </w:t>
      </w:r>
      <w:r w:rsidRPr="00F10C7F">
        <w:rPr>
          <w:b/>
          <w:bCs/>
          <w:sz w:val="22"/>
          <w:szCs w:val="22"/>
          <w:lang w:eastAsia="pl-PL"/>
        </w:rPr>
        <w:t>544</w:t>
      </w:r>
      <w:r w:rsidR="00741E32">
        <w:rPr>
          <w:b/>
          <w:bCs/>
          <w:sz w:val="22"/>
          <w:szCs w:val="22"/>
          <w:lang w:eastAsia="pl-PL"/>
        </w:rPr>
        <w:t>,</w:t>
      </w:r>
      <w:r w:rsidRPr="00F10C7F">
        <w:rPr>
          <w:b/>
          <w:bCs/>
          <w:sz w:val="22"/>
          <w:szCs w:val="22"/>
          <w:lang w:eastAsia="pl-PL"/>
        </w:rPr>
        <w:t>83 евро</w:t>
      </w:r>
    </w:p>
    <w:p w:rsidR="00F10C7F" w:rsidRPr="00F10C7F" w:rsidRDefault="00F10C7F" w:rsidP="00F10C7F">
      <w:pPr>
        <w:autoSpaceDE/>
        <w:autoSpaceDN/>
        <w:adjustRightInd/>
        <w:jc w:val="both"/>
        <w:rPr>
          <w:rFonts w:ascii="Times New Roman" w:hAnsi="Times New Roman"/>
          <w:b/>
          <w:bCs/>
          <w:sz w:val="22"/>
          <w:szCs w:val="22"/>
          <w:lang w:eastAsia="pl-PL"/>
        </w:rPr>
      </w:pPr>
      <w:r w:rsidRPr="00F10C7F">
        <w:rPr>
          <w:rFonts w:ascii="Times New Roman" w:hAnsi="Times New Roman"/>
          <w:bCs/>
          <w:sz w:val="22"/>
          <w:szCs w:val="22"/>
          <w:lang w:eastAsia="pl-PL"/>
        </w:rPr>
        <w:t>Общо разплатени средства по проекта 01.01.2026 г. – 30.06.2026 г. –</w:t>
      </w:r>
      <w:r w:rsidRPr="00F10C7F">
        <w:rPr>
          <w:rFonts w:ascii="Times New Roman" w:hAnsi="Times New Roman"/>
          <w:sz w:val="22"/>
          <w:szCs w:val="22"/>
        </w:rPr>
        <w:t xml:space="preserve"> </w:t>
      </w:r>
      <w:r w:rsidRPr="00F10C7F">
        <w:rPr>
          <w:rFonts w:ascii="Times New Roman" w:hAnsi="Times New Roman"/>
          <w:b/>
          <w:bCs/>
          <w:sz w:val="22"/>
          <w:szCs w:val="22"/>
          <w:lang w:val="en-US" w:eastAsia="pl-PL"/>
        </w:rPr>
        <w:t>206</w:t>
      </w:r>
      <w:r w:rsidR="00741E32">
        <w:rPr>
          <w:rFonts w:ascii="Times New Roman" w:hAnsi="Times New Roman"/>
          <w:b/>
          <w:bCs/>
          <w:sz w:val="22"/>
          <w:szCs w:val="22"/>
          <w:lang w:val="en-US" w:eastAsia="pl-PL"/>
        </w:rPr>
        <w:t> </w:t>
      </w:r>
      <w:r w:rsidRPr="00F10C7F">
        <w:rPr>
          <w:rFonts w:ascii="Times New Roman" w:hAnsi="Times New Roman"/>
          <w:b/>
          <w:bCs/>
          <w:sz w:val="22"/>
          <w:szCs w:val="22"/>
          <w:lang w:val="en-US" w:eastAsia="pl-PL"/>
        </w:rPr>
        <w:t>532</w:t>
      </w:r>
      <w:r w:rsidR="00741E32">
        <w:rPr>
          <w:rFonts w:ascii="Times New Roman" w:hAnsi="Times New Roman"/>
          <w:b/>
          <w:bCs/>
          <w:sz w:val="22"/>
          <w:szCs w:val="22"/>
          <w:lang w:eastAsia="pl-PL"/>
        </w:rPr>
        <w:t>,</w:t>
      </w:r>
      <w:r w:rsidRPr="00F10C7F">
        <w:rPr>
          <w:rFonts w:ascii="Times New Roman" w:hAnsi="Times New Roman"/>
          <w:b/>
          <w:bCs/>
          <w:sz w:val="22"/>
          <w:szCs w:val="22"/>
          <w:lang w:val="en-US" w:eastAsia="pl-PL"/>
        </w:rPr>
        <w:t xml:space="preserve">99 </w:t>
      </w:r>
      <w:r w:rsidRPr="00F10C7F">
        <w:rPr>
          <w:rFonts w:ascii="Times New Roman" w:hAnsi="Times New Roman"/>
          <w:b/>
          <w:bCs/>
          <w:sz w:val="22"/>
          <w:szCs w:val="22"/>
          <w:lang w:eastAsia="pl-PL"/>
        </w:rPr>
        <w:t>евро</w:t>
      </w:r>
    </w:p>
    <w:p w:rsidR="00F10C7F" w:rsidRPr="00F10C7F" w:rsidRDefault="00F10C7F" w:rsidP="00F10C7F">
      <w:pPr>
        <w:autoSpaceDE/>
        <w:autoSpaceDN/>
        <w:adjustRightInd/>
        <w:jc w:val="both"/>
        <w:rPr>
          <w:rFonts w:ascii="Times New Roman" w:hAnsi="Times New Roman"/>
          <w:bCs/>
          <w:sz w:val="22"/>
          <w:szCs w:val="22"/>
          <w:lang w:eastAsia="pl-PL"/>
        </w:rPr>
      </w:pPr>
      <w:r w:rsidRPr="00F10C7F">
        <w:rPr>
          <w:rFonts w:ascii="Times New Roman" w:hAnsi="Times New Roman"/>
          <w:bCs/>
          <w:sz w:val="22"/>
          <w:szCs w:val="22"/>
          <w:lang w:eastAsia="pl-PL"/>
        </w:rPr>
        <w:t>В отчетния период са изплатени разходи както следва:</w:t>
      </w:r>
    </w:p>
    <w:p w:rsidR="00F10C7F" w:rsidRPr="00F10C7F" w:rsidRDefault="00F10C7F" w:rsidP="00F10C7F">
      <w:pPr>
        <w:numPr>
          <w:ilvl w:val="0"/>
          <w:numId w:val="146"/>
        </w:numPr>
        <w:autoSpaceDE/>
        <w:autoSpaceDN/>
        <w:adjustRightInd/>
        <w:contextualSpacing/>
        <w:jc w:val="both"/>
        <w:rPr>
          <w:rFonts w:ascii="Times New Roman" w:hAnsi="Times New Roman"/>
          <w:bCs/>
          <w:sz w:val="22"/>
          <w:szCs w:val="22"/>
          <w:lang w:val="pl-PL" w:eastAsia="pl-PL"/>
        </w:rPr>
      </w:pPr>
      <w:r w:rsidRPr="00F10C7F">
        <w:rPr>
          <w:rFonts w:ascii="Times New Roman" w:hAnsi="Times New Roman"/>
          <w:bCs/>
          <w:iCs/>
          <w:sz w:val="22"/>
          <w:szCs w:val="22"/>
          <w:lang w:val="pl-PL" w:eastAsia="pl-PL"/>
        </w:rPr>
        <w:t xml:space="preserve">По договор № 11758/31.10.2022 г. с предмет </w:t>
      </w:r>
      <w:r w:rsidRPr="00F10C7F">
        <w:rPr>
          <w:rFonts w:ascii="Times New Roman" w:hAnsi="Times New Roman"/>
          <w:bCs/>
          <w:sz w:val="22"/>
          <w:szCs w:val="22"/>
          <w:lang w:val="pl-PL" w:eastAsia="pl-PL"/>
        </w:rPr>
        <w:t>„</w:t>
      </w:r>
      <w:r w:rsidRPr="00F10C7F">
        <w:rPr>
          <w:rFonts w:ascii="Roboto" w:hAnsi="Roboto"/>
          <w:color w:val="333333"/>
          <w:sz w:val="22"/>
          <w:szCs w:val="22"/>
          <w:shd w:val="clear" w:color="auto" w:fill="FFFFFF"/>
          <w:lang w:eastAsia="pl-PL"/>
        </w:rPr>
        <w:t>Изграждане на нова тягова подстанция Русе, включване в системата за телеуправление и телесигнализаци</w:t>
      </w:r>
      <w:r w:rsidRPr="00F10C7F">
        <w:rPr>
          <w:rFonts w:ascii="Roboto" w:hAnsi="Roboto" w:hint="eastAsia"/>
          <w:color w:val="333333"/>
          <w:sz w:val="22"/>
          <w:szCs w:val="22"/>
          <w:shd w:val="clear" w:color="auto" w:fill="FFFFFF"/>
          <w:lang w:eastAsia="pl-PL"/>
        </w:rPr>
        <w:t>я</w:t>
      </w:r>
      <w:r w:rsidRPr="00F10C7F">
        <w:rPr>
          <w:rFonts w:ascii="Roboto" w:hAnsi="Roboto"/>
          <w:color w:val="333333"/>
          <w:sz w:val="22"/>
          <w:szCs w:val="22"/>
          <w:shd w:val="clear" w:color="auto" w:fill="FFFFFF"/>
          <w:lang w:eastAsia="pl-PL"/>
        </w:rPr>
        <w:t xml:space="preserve"> </w:t>
      </w:r>
      <w:r w:rsidRPr="00F10C7F">
        <w:rPr>
          <w:rFonts w:ascii="Roboto" w:hAnsi="Roboto"/>
          <w:color w:val="333333"/>
          <w:sz w:val="22"/>
          <w:szCs w:val="22"/>
          <w:shd w:val="clear" w:color="auto" w:fill="FFFFFF"/>
          <w:lang w:val="en-US" w:eastAsia="pl-PL"/>
        </w:rPr>
        <w:t>SCADA,</w:t>
      </w:r>
      <w:r w:rsidRPr="00F10C7F">
        <w:rPr>
          <w:rFonts w:ascii="Roboto" w:hAnsi="Roboto"/>
          <w:color w:val="333333"/>
          <w:sz w:val="22"/>
          <w:szCs w:val="22"/>
          <w:shd w:val="clear" w:color="auto" w:fill="FFFFFF"/>
          <w:lang w:eastAsia="pl-PL"/>
        </w:rPr>
        <w:t xml:space="preserve"> както и гаранционна поддръжка и сервизно обслужване за период от 10 години</w:t>
      </w:r>
      <w:r w:rsidRPr="00F10C7F">
        <w:rPr>
          <w:rFonts w:ascii="Times New Roman" w:hAnsi="Times New Roman"/>
          <w:bCs/>
          <w:sz w:val="22"/>
          <w:szCs w:val="22"/>
          <w:lang w:eastAsia="pl-PL"/>
        </w:rPr>
        <w:t>“</w:t>
      </w:r>
      <w:r w:rsidRPr="00F10C7F">
        <w:rPr>
          <w:rFonts w:ascii="Times New Roman" w:hAnsi="Times New Roman"/>
          <w:bCs/>
          <w:sz w:val="22"/>
          <w:szCs w:val="22"/>
          <w:lang w:val="pl-PL" w:eastAsia="pl-PL"/>
        </w:rPr>
        <w:t xml:space="preserve"> са изплатени разходи в размер на </w:t>
      </w:r>
      <w:r w:rsidRPr="00F10C7F">
        <w:rPr>
          <w:rFonts w:ascii="Times New Roman" w:hAnsi="Times New Roman"/>
          <w:bCs/>
          <w:sz w:val="22"/>
          <w:szCs w:val="22"/>
          <w:lang w:val="en-US" w:eastAsia="pl-PL"/>
        </w:rPr>
        <w:t>105</w:t>
      </w:r>
      <w:r w:rsidR="00741E32">
        <w:rPr>
          <w:rFonts w:ascii="Times New Roman" w:hAnsi="Times New Roman"/>
          <w:bCs/>
          <w:sz w:val="22"/>
          <w:szCs w:val="22"/>
          <w:lang w:val="en-US" w:eastAsia="pl-PL"/>
        </w:rPr>
        <w:t> </w:t>
      </w:r>
      <w:r w:rsidRPr="00F10C7F">
        <w:rPr>
          <w:rFonts w:ascii="Times New Roman" w:hAnsi="Times New Roman"/>
          <w:bCs/>
          <w:sz w:val="22"/>
          <w:szCs w:val="22"/>
          <w:lang w:val="en-US" w:eastAsia="pl-PL"/>
        </w:rPr>
        <w:t>896</w:t>
      </w:r>
      <w:r w:rsidR="00741E32">
        <w:rPr>
          <w:rFonts w:ascii="Times New Roman" w:hAnsi="Times New Roman"/>
          <w:bCs/>
          <w:sz w:val="22"/>
          <w:szCs w:val="22"/>
          <w:lang w:eastAsia="pl-PL"/>
        </w:rPr>
        <w:t>,</w:t>
      </w:r>
      <w:r w:rsidRPr="00F10C7F">
        <w:rPr>
          <w:rFonts w:ascii="Times New Roman" w:hAnsi="Times New Roman"/>
          <w:bCs/>
          <w:sz w:val="22"/>
          <w:szCs w:val="22"/>
          <w:lang w:val="en-US" w:eastAsia="pl-PL"/>
        </w:rPr>
        <w:t xml:space="preserve">88 </w:t>
      </w:r>
      <w:r w:rsidRPr="00F10C7F">
        <w:rPr>
          <w:rFonts w:ascii="Times New Roman" w:hAnsi="Times New Roman"/>
          <w:bCs/>
          <w:sz w:val="22"/>
          <w:szCs w:val="22"/>
          <w:lang w:eastAsia="pl-PL"/>
        </w:rPr>
        <w:t>евро</w:t>
      </w:r>
      <w:r w:rsidRPr="00F10C7F">
        <w:rPr>
          <w:rFonts w:ascii="Times New Roman" w:hAnsi="Times New Roman"/>
          <w:bCs/>
          <w:sz w:val="22"/>
          <w:szCs w:val="22"/>
          <w:lang w:val="pl-PL" w:eastAsia="pl-PL"/>
        </w:rPr>
        <w:t xml:space="preserve">. </w:t>
      </w:r>
    </w:p>
    <w:p w:rsidR="00F10C7F" w:rsidRPr="00F10C7F" w:rsidRDefault="00F10C7F" w:rsidP="00F10C7F">
      <w:pPr>
        <w:numPr>
          <w:ilvl w:val="0"/>
          <w:numId w:val="146"/>
        </w:numPr>
        <w:autoSpaceDE/>
        <w:autoSpaceDN/>
        <w:adjustRightInd/>
        <w:contextualSpacing/>
        <w:jc w:val="both"/>
        <w:rPr>
          <w:rFonts w:ascii="Times New Roman" w:hAnsi="Times New Roman"/>
          <w:bCs/>
          <w:sz w:val="22"/>
          <w:szCs w:val="22"/>
          <w:lang w:val="pl-PL" w:eastAsia="pl-PL"/>
        </w:rPr>
      </w:pPr>
      <w:r w:rsidRPr="00F10C7F">
        <w:rPr>
          <w:rFonts w:ascii="Times New Roman" w:hAnsi="Times New Roman"/>
          <w:bCs/>
          <w:sz w:val="22"/>
          <w:szCs w:val="22"/>
          <w:lang w:eastAsia="pl-PL"/>
        </w:rPr>
        <w:t>Възнаграждения и осигурителни вноски на ЕУП</w:t>
      </w:r>
      <w:r w:rsidRPr="00F10C7F">
        <w:rPr>
          <w:rFonts w:ascii="Times New Roman" w:hAnsi="Times New Roman"/>
          <w:bCs/>
          <w:sz w:val="22"/>
          <w:szCs w:val="22"/>
          <w:lang w:val="pl-PL" w:eastAsia="pl-PL"/>
        </w:rPr>
        <w:t xml:space="preserve"> в размер на </w:t>
      </w:r>
      <w:r w:rsidRPr="00F10C7F">
        <w:rPr>
          <w:rFonts w:ascii="Times New Roman" w:hAnsi="Times New Roman"/>
          <w:bCs/>
          <w:sz w:val="22"/>
          <w:szCs w:val="22"/>
          <w:lang w:eastAsia="pl-PL"/>
        </w:rPr>
        <w:t>100</w:t>
      </w:r>
      <w:r w:rsidR="00741E32">
        <w:rPr>
          <w:rFonts w:ascii="Times New Roman" w:hAnsi="Times New Roman"/>
          <w:bCs/>
          <w:sz w:val="22"/>
          <w:szCs w:val="22"/>
          <w:lang w:eastAsia="pl-PL"/>
        </w:rPr>
        <w:t> </w:t>
      </w:r>
      <w:r w:rsidRPr="00F10C7F">
        <w:rPr>
          <w:rFonts w:ascii="Times New Roman" w:hAnsi="Times New Roman"/>
          <w:bCs/>
          <w:sz w:val="22"/>
          <w:szCs w:val="22"/>
          <w:lang w:eastAsia="pl-PL"/>
        </w:rPr>
        <w:t>636</w:t>
      </w:r>
      <w:r w:rsidR="00741E32">
        <w:rPr>
          <w:rFonts w:ascii="Times New Roman" w:hAnsi="Times New Roman"/>
          <w:bCs/>
          <w:sz w:val="22"/>
          <w:szCs w:val="22"/>
          <w:lang w:eastAsia="pl-PL"/>
        </w:rPr>
        <w:t>,</w:t>
      </w:r>
      <w:r w:rsidRPr="00F10C7F">
        <w:rPr>
          <w:rFonts w:ascii="Times New Roman" w:hAnsi="Times New Roman"/>
          <w:bCs/>
          <w:sz w:val="22"/>
          <w:szCs w:val="22"/>
          <w:lang w:eastAsia="pl-PL"/>
        </w:rPr>
        <w:t>11</w:t>
      </w:r>
      <w:r w:rsidRPr="00F10C7F">
        <w:rPr>
          <w:rFonts w:ascii="Times New Roman" w:hAnsi="Times New Roman"/>
          <w:bCs/>
          <w:sz w:val="22"/>
          <w:szCs w:val="22"/>
          <w:lang w:val="pl-PL" w:eastAsia="pl-PL"/>
        </w:rPr>
        <w:t xml:space="preserve"> евро</w:t>
      </w:r>
      <w:r w:rsidRPr="00F10C7F">
        <w:rPr>
          <w:rFonts w:ascii="Times New Roman" w:hAnsi="Times New Roman"/>
          <w:bCs/>
          <w:sz w:val="22"/>
          <w:szCs w:val="22"/>
          <w:lang w:eastAsia="pl-PL"/>
        </w:rPr>
        <w:t>.</w:t>
      </w:r>
    </w:p>
    <w:p w:rsidR="00F10C7F" w:rsidRDefault="00F10C7F" w:rsidP="009E2545">
      <w:pPr>
        <w:pStyle w:val="Heading4"/>
        <w:jc w:val="both"/>
        <w:rPr>
          <w:rFonts w:ascii="Times New Roman" w:hAnsi="Times New Roman"/>
          <w:iCs/>
          <w:sz w:val="22"/>
          <w:szCs w:val="22"/>
          <w:highlight w:val="yellow"/>
          <w:lang w:eastAsia="en-US"/>
        </w:rPr>
      </w:pPr>
    </w:p>
    <w:p w:rsidR="009E2545" w:rsidRPr="00E62253" w:rsidRDefault="009E2545" w:rsidP="009E2545">
      <w:pPr>
        <w:pStyle w:val="Heading4"/>
        <w:jc w:val="both"/>
        <w:rPr>
          <w:rFonts w:ascii="Times New Roman" w:hAnsi="Times New Roman"/>
          <w:b/>
          <w:iCs/>
          <w:sz w:val="22"/>
          <w:szCs w:val="22"/>
          <w:u w:val="single"/>
          <w:lang w:eastAsia="en-US"/>
        </w:rPr>
      </w:pPr>
      <w:r w:rsidRPr="00E62253">
        <w:rPr>
          <w:rFonts w:ascii="Times New Roman" w:hAnsi="Times New Roman"/>
          <w:b/>
          <w:iCs/>
          <w:sz w:val="22"/>
          <w:szCs w:val="22"/>
          <w:u w:val="single"/>
          <w:lang w:eastAsia="en-US"/>
        </w:rPr>
        <w:t>Проект „Реконструкция на гарови комплекси Стара Загора и Нова Загора, фаза 2“</w:t>
      </w:r>
    </w:p>
    <w:p w:rsidR="00E62253" w:rsidRPr="00E62253" w:rsidRDefault="00E62253" w:rsidP="00E62253">
      <w:pPr>
        <w:suppressAutoHyphens/>
        <w:autoSpaceDE/>
        <w:autoSpaceDN/>
        <w:adjustRightInd/>
        <w:jc w:val="both"/>
        <w:rPr>
          <w:rFonts w:eastAsia="Calibri"/>
          <w:b/>
          <w:bCs/>
          <w:sz w:val="22"/>
          <w:szCs w:val="22"/>
          <w:lang w:eastAsia="pl-PL" w:bidi="hi-IN"/>
        </w:rPr>
      </w:pPr>
      <w:r w:rsidRPr="00E62253">
        <w:rPr>
          <w:b/>
          <w:bCs/>
          <w:sz w:val="22"/>
          <w:szCs w:val="22"/>
          <w:lang w:eastAsia="pl-PL"/>
        </w:rPr>
        <w:t>Стойност на проекта по ДБФП -4 952</w:t>
      </w:r>
      <w:r>
        <w:rPr>
          <w:b/>
          <w:bCs/>
          <w:sz w:val="22"/>
          <w:szCs w:val="22"/>
          <w:lang w:eastAsia="pl-PL"/>
        </w:rPr>
        <w:t> </w:t>
      </w:r>
      <w:r w:rsidRPr="00E62253">
        <w:rPr>
          <w:b/>
          <w:bCs/>
          <w:sz w:val="22"/>
          <w:szCs w:val="22"/>
          <w:lang w:eastAsia="pl-PL"/>
        </w:rPr>
        <w:t>076</w:t>
      </w:r>
      <w:r>
        <w:rPr>
          <w:b/>
          <w:bCs/>
          <w:sz w:val="22"/>
          <w:szCs w:val="22"/>
          <w:lang w:eastAsia="pl-PL"/>
        </w:rPr>
        <w:t>,</w:t>
      </w:r>
      <w:r w:rsidRPr="00E62253">
        <w:rPr>
          <w:b/>
          <w:bCs/>
          <w:sz w:val="22"/>
          <w:szCs w:val="22"/>
          <w:lang w:eastAsia="pl-PL"/>
        </w:rPr>
        <w:t>23 евро</w:t>
      </w:r>
    </w:p>
    <w:p w:rsidR="00E62253" w:rsidRPr="00E62253" w:rsidRDefault="00E62253" w:rsidP="00E62253">
      <w:pPr>
        <w:autoSpaceDE/>
        <w:autoSpaceDN/>
        <w:adjustRightInd/>
        <w:jc w:val="both"/>
        <w:rPr>
          <w:rFonts w:ascii="Times New Roman" w:hAnsi="Times New Roman"/>
          <w:b/>
          <w:bCs/>
          <w:sz w:val="22"/>
          <w:szCs w:val="22"/>
          <w:lang w:eastAsia="pl-PL"/>
        </w:rPr>
      </w:pPr>
      <w:r w:rsidRPr="00E62253">
        <w:rPr>
          <w:rFonts w:ascii="Times New Roman" w:hAnsi="Times New Roman"/>
          <w:bCs/>
          <w:sz w:val="22"/>
          <w:szCs w:val="22"/>
          <w:lang w:eastAsia="pl-PL"/>
        </w:rPr>
        <w:t>Общо разплатени средства по проекта 01.01.2026 г. – 30.06.2026 г. –</w:t>
      </w:r>
      <w:r w:rsidRPr="00E62253">
        <w:rPr>
          <w:sz w:val="22"/>
          <w:szCs w:val="22"/>
        </w:rPr>
        <w:t xml:space="preserve"> </w:t>
      </w:r>
      <w:r w:rsidRPr="00E62253">
        <w:rPr>
          <w:rFonts w:ascii="Times New Roman" w:hAnsi="Times New Roman"/>
          <w:b/>
          <w:bCs/>
          <w:sz w:val="22"/>
          <w:szCs w:val="22"/>
          <w:lang w:eastAsia="pl-PL"/>
        </w:rPr>
        <w:t>20</w:t>
      </w:r>
      <w:r>
        <w:rPr>
          <w:rFonts w:ascii="Times New Roman" w:hAnsi="Times New Roman"/>
          <w:b/>
          <w:bCs/>
          <w:sz w:val="22"/>
          <w:szCs w:val="22"/>
          <w:lang w:eastAsia="pl-PL"/>
        </w:rPr>
        <w:t> </w:t>
      </w:r>
      <w:r w:rsidRPr="00E62253">
        <w:rPr>
          <w:rFonts w:ascii="Times New Roman" w:hAnsi="Times New Roman"/>
          <w:b/>
          <w:bCs/>
          <w:sz w:val="22"/>
          <w:szCs w:val="22"/>
          <w:lang w:eastAsia="pl-PL"/>
        </w:rPr>
        <w:t>394</w:t>
      </w:r>
      <w:r>
        <w:rPr>
          <w:rFonts w:ascii="Times New Roman" w:hAnsi="Times New Roman"/>
          <w:b/>
          <w:bCs/>
          <w:sz w:val="22"/>
          <w:szCs w:val="22"/>
          <w:lang w:eastAsia="pl-PL"/>
        </w:rPr>
        <w:t>,</w:t>
      </w:r>
      <w:r w:rsidRPr="00E62253">
        <w:rPr>
          <w:rFonts w:ascii="Times New Roman" w:hAnsi="Times New Roman"/>
          <w:b/>
          <w:bCs/>
          <w:sz w:val="22"/>
          <w:szCs w:val="22"/>
          <w:lang w:eastAsia="pl-PL"/>
        </w:rPr>
        <w:t>44 евро</w:t>
      </w:r>
    </w:p>
    <w:p w:rsidR="00E62253" w:rsidRPr="00E62253" w:rsidRDefault="00E62253" w:rsidP="00E62253">
      <w:pPr>
        <w:suppressAutoHyphens/>
        <w:autoSpaceDE/>
        <w:adjustRightInd/>
        <w:jc w:val="both"/>
        <w:rPr>
          <w:rFonts w:ascii="Times New Roman" w:hAnsi="Times New Roman"/>
          <w:bCs/>
          <w:sz w:val="22"/>
          <w:szCs w:val="22"/>
          <w:lang w:eastAsia="pl-PL"/>
        </w:rPr>
      </w:pPr>
      <w:r w:rsidRPr="00E62253">
        <w:rPr>
          <w:rFonts w:ascii="Times New Roman" w:hAnsi="Times New Roman"/>
          <w:bCs/>
          <w:sz w:val="22"/>
          <w:szCs w:val="22"/>
          <w:lang w:eastAsia="pl-PL"/>
        </w:rPr>
        <w:t xml:space="preserve">В отчетния период са изплатени разходи по Договор № 6582/25.10.2019 г. с предмет „Реконструкция на гаров комплекс Стара Загора – проектиране, строителство и авторски надзор“ в размер на </w:t>
      </w:r>
      <w:r w:rsidRPr="00E62253">
        <w:rPr>
          <w:rFonts w:ascii="Times New Roman" w:hAnsi="Times New Roman"/>
          <w:b/>
          <w:bCs/>
          <w:sz w:val="22"/>
          <w:szCs w:val="22"/>
          <w:lang w:eastAsia="pl-PL"/>
        </w:rPr>
        <w:t>20</w:t>
      </w:r>
      <w:r>
        <w:rPr>
          <w:rFonts w:ascii="Times New Roman" w:hAnsi="Times New Roman"/>
          <w:b/>
          <w:bCs/>
          <w:sz w:val="22"/>
          <w:szCs w:val="22"/>
          <w:lang w:eastAsia="pl-PL"/>
        </w:rPr>
        <w:t> </w:t>
      </w:r>
      <w:r w:rsidRPr="00E62253">
        <w:rPr>
          <w:rFonts w:ascii="Times New Roman" w:hAnsi="Times New Roman"/>
          <w:b/>
          <w:bCs/>
          <w:sz w:val="22"/>
          <w:szCs w:val="22"/>
          <w:lang w:eastAsia="pl-PL"/>
        </w:rPr>
        <w:t>394</w:t>
      </w:r>
      <w:r>
        <w:rPr>
          <w:rFonts w:ascii="Times New Roman" w:hAnsi="Times New Roman"/>
          <w:b/>
          <w:bCs/>
          <w:sz w:val="22"/>
          <w:szCs w:val="22"/>
          <w:lang w:eastAsia="pl-PL"/>
        </w:rPr>
        <w:t>,</w:t>
      </w:r>
      <w:r w:rsidRPr="00E62253">
        <w:rPr>
          <w:rFonts w:ascii="Times New Roman" w:hAnsi="Times New Roman"/>
          <w:b/>
          <w:bCs/>
          <w:sz w:val="22"/>
          <w:szCs w:val="22"/>
          <w:lang w:eastAsia="pl-PL"/>
        </w:rPr>
        <w:t>44 евро</w:t>
      </w:r>
      <w:r w:rsidRPr="00E62253">
        <w:rPr>
          <w:rFonts w:ascii="Times New Roman" w:hAnsi="Times New Roman"/>
          <w:bCs/>
          <w:sz w:val="22"/>
          <w:szCs w:val="22"/>
          <w:lang w:eastAsia="pl-PL"/>
        </w:rPr>
        <w:t xml:space="preserve"> </w:t>
      </w:r>
    </w:p>
    <w:p w:rsidR="00E62253" w:rsidRDefault="00E62253" w:rsidP="009E2545">
      <w:pPr>
        <w:pStyle w:val="Heading4"/>
        <w:jc w:val="both"/>
        <w:rPr>
          <w:rFonts w:ascii="Times New Roman" w:hAnsi="Times New Roman"/>
          <w:iCs/>
          <w:sz w:val="22"/>
          <w:szCs w:val="22"/>
          <w:highlight w:val="yellow"/>
          <w:lang w:eastAsia="en-US"/>
        </w:rPr>
      </w:pPr>
    </w:p>
    <w:p w:rsidR="009E2545" w:rsidRPr="00E62253" w:rsidRDefault="009E2545" w:rsidP="009E2545">
      <w:pPr>
        <w:pStyle w:val="Heading4"/>
        <w:jc w:val="both"/>
        <w:rPr>
          <w:rFonts w:ascii="Times New Roman" w:hAnsi="Times New Roman"/>
          <w:b/>
          <w:iCs/>
          <w:sz w:val="22"/>
          <w:szCs w:val="22"/>
          <w:u w:val="single"/>
          <w:lang w:eastAsia="en-US"/>
        </w:rPr>
      </w:pPr>
      <w:r w:rsidRPr="00E62253">
        <w:rPr>
          <w:rFonts w:ascii="Times New Roman" w:hAnsi="Times New Roman"/>
          <w:b/>
          <w:iCs/>
          <w:sz w:val="22"/>
          <w:szCs w:val="22"/>
          <w:u w:val="single"/>
          <w:lang w:eastAsia="en-US"/>
        </w:rPr>
        <w:t>Проект „Модернизация на тягова подстанция Бойчиновци“</w:t>
      </w:r>
      <w:r w:rsidRPr="00E62253" w:rsidDel="002941F0">
        <w:rPr>
          <w:rFonts w:ascii="Times New Roman" w:hAnsi="Times New Roman"/>
          <w:b/>
          <w:iCs/>
          <w:sz w:val="22"/>
          <w:szCs w:val="22"/>
          <w:u w:val="single"/>
          <w:lang w:eastAsia="en-US"/>
        </w:rPr>
        <w:t xml:space="preserve"> </w:t>
      </w:r>
    </w:p>
    <w:p w:rsidR="00E62253" w:rsidRPr="00E62253" w:rsidRDefault="00E62253" w:rsidP="00E62253">
      <w:pPr>
        <w:suppressAutoHyphens/>
        <w:autoSpaceDE/>
        <w:autoSpaceDN/>
        <w:adjustRightInd/>
        <w:jc w:val="both"/>
        <w:rPr>
          <w:rFonts w:eastAsia="Calibri"/>
          <w:b/>
          <w:bCs/>
          <w:sz w:val="22"/>
          <w:szCs w:val="22"/>
          <w:lang w:eastAsia="pl-PL" w:bidi="hi-IN"/>
        </w:rPr>
      </w:pPr>
      <w:r w:rsidRPr="00E62253">
        <w:rPr>
          <w:b/>
          <w:bCs/>
          <w:sz w:val="22"/>
          <w:szCs w:val="22"/>
          <w:lang w:eastAsia="pl-PL"/>
        </w:rPr>
        <w:lastRenderedPageBreak/>
        <w:t>Стойност на проекта по ДБФП -9 368</w:t>
      </w:r>
      <w:r>
        <w:rPr>
          <w:b/>
          <w:bCs/>
          <w:sz w:val="22"/>
          <w:szCs w:val="22"/>
          <w:lang w:eastAsia="pl-PL"/>
        </w:rPr>
        <w:t> </w:t>
      </w:r>
      <w:r w:rsidRPr="00E62253">
        <w:rPr>
          <w:b/>
          <w:bCs/>
          <w:sz w:val="22"/>
          <w:szCs w:val="22"/>
          <w:lang w:eastAsia="pl-PL"/>
        </w:rPr>
        <w:t>389</w:t>
      </w:r>
      <w:r>
        <w:rPr>
          <w:b/>
          <w:bCs/>
          <w:sz w:val="22"/>
          <w:szCs w:val="22"/>
          <w:lang w:eastAsia="pl-PL"/>
        </w:rPr>
        <w:t>,</w:t>
      </w:r>
      <w:r w:rsidRPr="00E62253">
        <w:rPr>
          <w:b/>
          <w:bCs/>
          <w:sz w:val="22"/>
          <w:szCs w:val="22"/>
          <w:lang w:eastAsia="pl-PL"/>
        </w:rPr>
        <w:t>01 евро</w:t>
      </w:r>
    </w:p>
    <w:p w:rsidR="00E62253" w:rsidRPr="00E62253" w:rsidRDefault="00E62253" w:rsidP="00E62253">
      <w:pPr>
        <w:autoSpaceDE/>
        <w:autoSpaceDN/>
        <w:adjustRightInd/>
        <w:jc w:val="both"/>
        <w:rPr>
          <w:rFonts w:ascii="Times New Roman" w:hAnsi="Times New Roman"/>
          <w:b/>
          <w:bCs/>
          <w:sz w:val="22"/>
          <w:szCs w:val="22"/>
          <w:lang w:eastAsia="pl-PL"/>
        </w:rPr>
      </w:pPr>
      <w:r w:rsidRPr="00E62253">
        <w:rPr>
          <w:rFonts w:ascii="Times New Roman" w:hAnsi="Times New Roman"/>
          <w:bCs/>
          <w:sz w:val="22"/>
          <w:szCs w:val="22"/>
          <w:lang w:eastAsia="pl-PL"/>
        </w:rPr>
        <w:t>Общо разплатени средства по проекта 01.01.2026 г. – 30.06.2026 г. –</w:t>
      </w:r>
      <w:r w:rsidRPr="00E62253">
        <w:rPr>
          <w:rFonts w:ascii="Times New Roman" w:hAnsi="Times New Roman"/>
          <w:sz w:val="22"/>
          <w:szCs w:val="22"/>
        </w:rPr>
        <w:t xml:space="preserve"> </w:t>
      </w:r>
      <w:r w:rsidRPr="00E62253">
        <w:rPr>
          <w:rFonts w:ascii="Times New Roman" w:hAnsi="Times New Roman"/>
          <w:b/>
          <w:bCs/>
          <w:sz w:val="22"/>
          <w:szCs w:val="22"/>
          <w:lang w:eastAsia="pl-PL"/>
        </w:rPr>
        <w:t>2 749</w:t>
      </w:r>
      <w:r>
        <w:rPr>
          <w:rFonts w:ascii="Times New Roman" w:hAnsi="Times New Roman"/>
          <w:b/>
          <w:bCs/>
          <w:sz w:val="22"/>
          <w:szCs w:val="22"/>
          <w:lang w:eastAsia="pl-PL"/>
        </w:rPr>
        <w:t> </w:t>
      </w:r>
      <w:r w:rsidRPr="00E62253">
        <w:rPr>
          <w:rFonts w:ascii="Times New Roman" w:hAnsi="Times New Roman"/>
          <w:b/>
          <w:bCs/>
          <w:sz w:val="22"/>
          <w:szCs w:val="22"/>
          <w:lang w:eastAsia="pl-PL"/>
        </w:rPr>
        <w:t>595</w:t>
      </w:r>
      <w:r>
        <w:rPr>
          <w:rFonts w:ascii="Times New Roman" w:hAnsi="Times New Roman"/>
          <w:b/>
          <w:bCs/>
          <w:sz w:val="22"/>
          <w:szCs w:val="22"/>
          <w:lang w:eastAsia="pl-PL"/>
        </w:rPr>
        <w:t>,</w:t>
      </w:r>
      <w:r w:rsidRPr="00E62253">
        <w:rPr>
          <w:rFonts w:ascii="Times New Roman" w:hAnsi="Times New Roman"/>
          <w:b/>
          <w:bCs/>
          <w:sz w:val="22"/>
          <w:szCs w:val="22"/>
          <w:lang w:eastAsia="pl-PL"/>
        </w:rPr>
        <w:t>71 евро</w:t>
      </w:r>
    </w:p>
    <w:p w:rsidR="00E62253" w:rsidRPr="00E62253" w:rsidRDefault="00E62253" w:rsidP="00E62253">
      <w:pPr>
        <w:autoSpaceDE/>
        <w:autoSpaceDN/>
        <w:adjustRightInd/>
        <w:jc w:val="both"/>
        <w:rPr>
          <w:rFonts w:ascii="Times New Roman" w:hAnsi="Times New Roman"/>
          <w:bCs/>
          <w:sz w:val="22"/>
          <w:szCs w:val="22"/>
          <w:lang w:eastAsia="pl-PL"/>
        </w:rPr>
      </w:pPr>
      <w:r w:rsidRPr="00E62253">
        <w:rPr>
          <w:rFonts w:ascii="Times New Roman" w:hAnsi="Times New Roman"/>
          <w:bCs/>
          <w:sz w:val="22"/>
          <w:szCs w:val="22"/>
          <w:lang w:eastAsia="pl-PL"/>
        </w:rPr>
        <w:t>В отчетния период са изплатени разходи както следва:</w:t>
      </w:r>
    </w:p>
    <w:p w:rsidR="00E62253" w:rsidRPr="00E62253" w:rsidRDefault="00E62253" w:rsidP="00E62253">
      <w:pPr>
        <w:numPr>
          <w:ilvl w:val="0"/>
          <w:numId w:val="147"/>
        </w:numPr>
        <w:autoSpaceDE/>
        <w:autoSpaceDN/>
        <w:adjustRightInd/>
        <w:contextualSpacing/>
        <w:jc w:val="both"/>
        <w:rPr>
          <w:rFonts w:ascii="Times New Roman" w:hAnsi="Times New Roman"/>
          <w:bCs/>
          <w:sz w:val="22"/>
          <w:szCs w:val="22"/>
          <w:lang w:val="pl-PL" w:eastAsia="pl-PL"/>
        </w:rPr>
      </w:pPr>
      <w:r w:rsidRPr="00E62253">
        <w:rPr>
          <w:rFonts w:ascii="Times New Roman" w:hAnsi="Times New Roman"/>
          <w:bCs/>
          <w:iCs/>
          <w:sz w:val="22"/>
          <w:szCs w:val="22"/>
          <w:lang w:val="pl-PL" w:eastAsia="pl-PL"/>
        </w:rPr>
        <w:t xml:space="preserve">По договор № 111002/10.11.2024 г. с предмет </w:t>
      </w:r>
      <w:r w:rsidRPr="00E62253">
        <w:rPr>
          <w:rFonts w:ascii="Times New Roman" w:hAnsi="Times New Roman"/>
          <w:bCs/>
          <w:sz w:val="22"/>
          <w:szCs w:val="22"/>
          <w:lang w:val="pl-PL" w:eastAsia="pl-PL"/>
        </w:rPr>
        <w:t xml:space="preserve">„Оценка на съответствието с основните изисквания към строежите съгласно ЗУТ, извършване на строителен надзор и управление на изпълнението на договора за проектиране и строителство на тягова подстанция Бойчиновци и изготвяне на технически паспорти“ са изплатени разходи в размер на </w:t>
      </w:r>
      <w:r w:rsidRPr="00E62253">
        <w:rPr>
          <w:rFonts w:ascii="Times New Roman" w:hAnsi="Times New Roman"/>
          <w:bCs/>
          <w:sz w:val="22"/>
          <w:szCs w:val="22"/>
          <w:lang w:eastAsia="pl-PL"/>
        </w:rPr>
        <w:t>3</w:t>
      </w:r>
      <w:r>
        <w:rPr>
          <w:rFonts w:ascii="Times New Roman" w:hAnsi="Times New Roman"/>
          <w:bCs/>
          <w:sz w:val="22"/>
          <w:szCs w:val="22"/>
          <w:lang w:eastAsia="pl-PL"/>
        </w:rPr>
        <w:t> </w:t>
      </w:r>
      <w:r w:rsidRPr="00E62253">
        <w:rPr>
          <w:rFonts w:ascii="Times New Roman" w:hAnsi="Times New Roman"/>
          <w:bCs/>
          <w:sz w:val="22"/>
          <w:szCs w:val="22"/>
          <w:lang w:eastAsia="pl-PL"/>
        </w:rPr>
        <w:t>507</w:t>
      </w:r>
      <w:r>
        <w:rPr>
          <w:rFonts w:ascii="Times New Roman" w:hAnsi="Times New Roman"/>
          <w:bCs/>
          <w:sz w:val="22"/>
          <w:szCs w:val="22"/>
          <w:lang w:eastAsia="pl-PL"/>
        </w:rPr>
        <w:t>,</w:t>
      </w:r>
      <w:r w:rsidRPr="00E62253">
        <w:rPr>
          <w:rFonts w:ascii="Times New Roman" w:hAnsi="Times New Roman"/>
          <w:bCs/>
          <w:sz w:val="22"/>
          <w:szCs w:val="22"/>
          <w:lang w:eastAsia="pl-PL"/>
        </w:rPr>
        <w:t>46 евро;</w:t>
      </w:r>
    </w:p>
    <w:p w:rsidR="00E62253" w:rsidRPr="00E62253" w:rsidRDefault="00E62253" w:rsidP="00E62253">
      <w:pPr>
        <w:numPr>
          <w:ilvl w:val="0"/>
          <w:numId w:val="147"/>
        </w:numPr>
        <w:autoSpaceDE/>
        <w:autoSpaceDN/>
        <w:adjustRightInd/>
        <w:contextualSpacing/>
        <w:jc w:val="both"/>
        <w:rPr>
          <w:rFonts w:ascii="Times New Roman" w:hAnsi="Times New Roman"/>
          <w:bCs/>
          <w:iCs/>
          <w:sz w:val="22"/>
          <w:szCs w:val="22"/>
          <w:lang w:val="pl-PL" w:eastAsia="pl-PL"/>
        </w:rPr>
      </w:pPr>
      <w:r w:rsidRPr="00E62253">
        <w:rPr>
          <w:rFonts w:ascii="Times New Roman" w:hAnsi="Times New Roman"/>
          <w:bCs/>
          <w:sz w:val="22"/>
          <w:szCs w:val="22"/>
          <w:lang w:val="pl-PL" w:eastAsia="pl-PL"/>
        </w:rPr>
        <w:t xml:space="preserve">По договор № </w:t>
      </w:r>
      <w:r w:rsidRPr="00E62253">
        <w:rPr>
          <w:rFonts w:ascii="Times New Roman" w:hAnsi="Times New Roman"/>
          <w:sz w:val="22"/>
          <w:szCs w:val="22"/>
          <w:lang w:val="pl-PL" w:eastAsia="pl-PL"/>
        </w:rPr>
        <w:t xml:space="preserve">11920/24.04.2023 г. с предмет „Изготвяне на ПУП, проектиране и модернизация на тягова подстанция Бойчиновци с изграждане на система за телеуправление и телесигнализация SCADA и гаранционно обслужване и сервизна поддръжка за срок от 10 години“ са извършени разходи в размер на </w:t>
      </w:r>
      <w:r w:rsidRPr="00E62253">
        <w:rPr>
          <w:rFonts w:ascii="Times New Roman" w:hAnsi="Times New Roman"/>
          <w:sz w:val="22"/>
          <w:szCs w:val="22"/>
          <w:lang w:eastAsia="pl-PL"/>
        </w:rPr>
        <w:t>320</w:t>
      </w:r>
      <w:r>
        <w:rPr>
          <w:rFonts w:ascii="Times New Roman" w:hAnsi="Times New Roman"/>
          <w:sz w:val="22"/>
          <w:szCs w:val="22"/>
          <w:lang w:eastAsia="pl-PL"/>
        </w:rPr>
        <w:t> </w:t>
      </w:r>
      <w:r w:rsidRPr="00E62253">
        <w:rPr>
          <w:rFonts w:ascii="Times New Roman" w:hAnsi="Times New Roman"/>
          <w:sz w:val="22"/>
          <w:szCs w:val="22"/>
          <w:lang w:eastAsia="pl-PL"/>
        </w:rPr>
        <w:t>158</w:t>
      </w:r>
      <w:r>
        <w:rPr>
          <w:rFonts w:ascii="Times New Roman" w:hAnsi="Times New Roman"/>
          <w:sz w:val="22"/>
          <w:szCs w:val="22"/>
          <w:lang w:eastAsia="pl-PL"/>
        </w:rPr>
        <w:t>,</w:t>
      </w:r>
      <w:r w:rsidRPr="00E62253">
        <w:rPr>
          <w:rFonts w:ascii="Times New Roman" w:hAnsi="Times New Roman"/>
          <w:sz w:val="22"/>
          <w:szCs w:val="22"/>
          <w:lang w:eastAsia="pl-PL"/>
        </w:rPr>
        <w:t>19 евро;</w:t>
      </w:r>
    </w:p>
    <w:p w:rsidR="00E62253" w:rsidRPr="00E62253" w:rsidRDefault="00E62253" w:rsidP="00E62253">
      <w:pPr>
        <w:numPr>
          <w:ilvl w:val="0"/>
          <w:numId w:val="147"/>
        </w:numPr>
        <w:autoSpaceDE/>
        <w:autoSpaceDN/>
        <w:adjustRightInd/>
        <w:contextualSpacing/>
        <w:jc w:val="both"/>
        <w:rPr>
          <w:rFonts w:ascii="Times New Roman" w:hAnsi="Times New Roman"/>
          <w:bCs/>
          <w:sz w:val="22"/>
          <w:szCs w:val="22"/>
          <w:lang w:val="pl-PL" w:eastAsia="pl-PL"/>
        </w:rPr>
      </w:pPr>
      <w:r w:rsidRPr="00E62253">
        <w:rPr>
          <w:rFonts w:ascii="Times New Roman" w:hAnsi="Times New Roman"/>
          <w:bCs/>
          <w:sz w:val="22"/>
          <w:szCs w:val="22"/>
          <w:lang w:eastAsia="pl-PL"/>
        </w:rPr>
        <w:t>Възнаграждения и осигурителни вноски на ЕУП</w:t>
      </w:r>
      <w:r w:rsidRPr="00E62253">
        <w:rPr>
          <w:rFonts w:ascii="Times New Roman" w:hAnsi="Times New Roman"/>
          <w:bCs/>
          <w:sz w:val="22"/>
          <w:szCs w:val="22"/>
          <w:lang w:val="pl-PL" w:eastAsia="pl-PL"/>
        </w:rPr>
        <w:t xml:space="preserve"> в размер на </w:t>
      </w:r>
      <w:r w:rsidRPr="00E62253">
        <w:rPr>
          <w:rFonts w:ascii="Times New Roman" w:hAnsi="Times New Roman"/>
          <w:bCs/>
          <w:sz w:val="22"/>
          <w:szCs w:val="22"/>
          <w:lang w:eastAsia="pl-PL"/>
        </w:rPr>
        <w:t>2 425</w:t>
      </w:r>
      <w:r>
        <w:rPr>
          <w:rFonts w:ascii="Times New Roman" w:hAnsi="Times New Roman"/>
          <w:bCs/>
          <w:sz w:val="22"/>
          <w:szCs w:val="22"/>
          <w:lang w:eastAsia="pl-PL"/>
        </w:rPr>
        <w:t> </w:t>
      </w:r>
      <w:r w:rsidRPr="00E62253">
        <w:rPr>
          <w:rFonts w:ascii="Times New Roman" w:hAnsi="Times New Roman"/>
          <w:bCs/>
          <w:sz w:val="22"/>
          <w:szCs w:val="22"/>
          <w:lang w:eastAsia="pl-PL"/>
        </w:rPr>
        <w:t>930</w:t>
      </w:r>
      <w:r>
        <w:rPr>
          <w:rFonts w:ascii="Times New Roman" w:hAnsi="Times New Roman"/>
          <w:bCs/>
          <w:sz w:val="22"/>
          <w:szCs w:val="22"/>
          <w:lang w:eastAsia="pl-PL"/>
        </w:rPr>
        <w:t>,</w:t>
      </w:r>
      <w:r w:rsidRPr="00E62253">
        <w:rPr>
          <w:rFonts w:ascii="Times New Roman" w:hAnsi="Times New Roman"/>
          <w:bCs/>
          <w:sz w:val="22"/>
          <w:szCs w:val="22"/>
          <w:lang w:eastAsia="pl-PL"/>
        </w:rPr>
        <w:t>06</w:t>
      </w:r>
      <w:r w:rsidRPr="00E62253">
        <w:rPr>
          <w:rFonts w:ascii="Times New Roman" w:hAnsi="Times New Roman"/>
          <w:bCs/>
          <w:sz w:val="22"/>
          <w:szCs w:val="22"/>
          <w:lang w:val="pl-PL" w:eastAsia="pl-PL"/>
        </w:rPr>
        <w:t xml:space="preserve"> евро.</w:t>
      </w:r>
    </w:p>
    <w:p w:rsidR="00E62253" w:rsidRDefault="00E62253" w:rsidP="009E2545">
      <w:pPr>
        <w:pStyle w:val="Heading4"/>
        <w:jc w:val="both"/>
        <w:rPr>
          <w:rFonts w:ascii="Times New Roman" w:hAnsi="Times New Roman"/>
          <w:iCs/>
          <w:sz w:val="22"/>
          <w:szCs w:val="22"/>
          <w:highlight w:val="yellow"/>
          <w:lang w:eastAsia="en-US"/>
        </w:rPr>
      </w:pPr>
    </w:p>
    <w:p w:rsidR="004A3665" w:rsidRPr="004A3665" w:rsidRDefault="004A3665" w:rsidP="004A3665">
      <w:pPr>
        <w:autoSpaceDE/>
        <w:autoSpaceDN/>
        <w:adjustRightInd/>
        <w:ind w:right="26"/>
        <w:jc w:val="center"/>
        <w:rPr>
          <w:rFonts w:ascii="Times New Roman" w:hAnsi="Times New Roman"/>
          <w:b/>
          <w:bCs/>
          <w:iCs/>
          <w:sz w:val="22"/>
          <w:szCs w:val="22"/>
          <w:u w:val="single"/>
        </w:rPr>
      </w:pPr>
      <w:r w:rsidRPr="004A3665">
        <w:rPr>
          <w:rFonts w:ascii="Times New Roman" w:hAnsi="Times New Roman"/>
          <w:b/>
          <w:bCs/>
          <w:iCs/>
          <w:sz w:val="22"/>
          <w:szCs w:val="22"/>
          <w:u w:val="single"/>
        </w:rPr>
        <w:t>Проект „Доставка на пет броя едноетажни нулевоемисионни електрически мотрисни влака”</w:t>
      </w:r>
    </w:p>
    <w:p w:rsidR="004A3665" w:rsidRPr="004A3665" w:rsidRDefault="004A3665" w:rsidP="004A3665">
      <w:pPr>
        <w:autoSpaceDE/>
        <w:autoSpaceDN/>
        <w:adjustRightInd/>
        <w:ind w:right="26"/>
        <w:jc w:val="center"/>
        <w:rPr>
          <w:rFonts w:ascii="Times New Roman" w:hAnsi="Times New Roman"/>
          <w:b/>
          <w:bCs/>
          <w:iCs/>
          <w:sz w:val="22"/>
          <w:szCs w:val="22"/>
          <w:u w:val="single"/>
        </w:rPr>
      </w:pPr>
    </w:p>
    <w:p w:rsidR="004A3665" w:rsidRPr="004A3665" w:rsidRDefault="004A3665" w:rsidP="004A3665">
      <w:pPr>
        <w:suppressAutoHyphens/>
        <w:autoSpaceDE/>
        <w:autoSpaceDN/>
        <w:adjustRightInd/>
        <w:jc w:val="both"/>
        <w:rPr>
          <w:b/>
          <w:bCs/>
          <w:sz w:val="22"/>
          <w:szCs w:val="22"/>
          <w:lang w:eastAsia="pl-PL"/>
        </w:rPr>
      </w:pPr>
      <w:r w:rsidRPr="004A3665">
        <w:rPr>
          <w:b/>
          <w:bCs/>
          <w:sz w:val="22"/>
          <w:szCs w:val="22"/>
          <w:lang w:eastAsia="pl-PL"/>
        </w:rPr>
        <w:t>Стойност на проекта по ДБФП -78 750</w:t>
      </w:r>
      <w:r>
        <w:rPr>
          <w:b/>
          <w:bCs/>
          <w:sz w:val="22"/>
          <w:szCs w:val="22"/>
          <w:lang w:eastAsia="pl-PL"/>
        </w:rPr>
        <w:t> </w:t>
      </w:r>
      <w:r w:rsidRPr="004A3665">
        <w:rPr>
          <w:b/>
          <w:bCs/>
          <w:sz w:val="22"/>
          <w:szCs w:val="22"/>
          <w:lang w:eastAsia="pl-PL"/>
        </w:rPr>
        <w:t>962</w:t>
      </w:r>
      <w:r>
        <w:rPr>
          <w:b/>
          <w:bCs/>
          <w:sz w:val="22"/>
          <w:szCs w:val="22"/>
          <w:lang w:eastAsia="pl-PL"/>
        </w:rPr>
        <w:t>,</w:t>
      </w:r>
      <w:r w:rsidRPr="004A3665">
        <w:rPr>
          <w:b/>
          <w:bCs/>
          <w:sz w:val="22"/>
          <w:szCs w:val="22"/>
          <w:lang w:eastAsia="pl-PL"/>
        </w:rPr>
        <w:t xml:space="preserve">59 евро    </w:t>
      </w:r>
    </w:p>
    <w:p w:rsidR="004A3665" w:rsidRPr="004A3665" w:rsidRDefault="004A3665" w:rsidP="004A3665">
      <w:pPr>
        <w:suppressAutoHyphens/>
        <w:autoSpaceDE/>
        <w:autoSpaceDN/>
        <w:adjustRightInd/>
        <w:jc w:val="both"/>
        <w:rPr>
          <w:rFonts w:ascii="Times New Roman" w:hAnsi="Times New Roman"/>
          <w:b/>
          <w:bCs/>
          <w:sz w:val="22"/>
          <w:szCs w:val="22"/>
          <w:lang w:eastAsia="pl-PL"/>
        </w:rPr>
      </w:pPr>
      <w:r w:rsidRPr="004A3665">
        <w:rPr>
          <w:rFonts w:ascii="Times New Roman" w:hAnsi="Times New Roman"/>
          <w:bCs/>
          <w:sz w:val="22"/>
          <w:szCs w:val="22"/>
          <w:lang w:eastAsia="pl-PL"/>
        </w:rPr>
        <w:t>Общо разплатени средства по проекта 01.01.2026 г. – 30.06.2026 г. –</w:t>
      </w:r>
      <w:r w:rsidRPr="004A3665">
        <w:rPr>
          <w:sz w:val="22"/>
          <w:szCs w:val="22"/>
        </w:rPr>
        <w:t xml:space="preserve"> </w:t>
      </w:r>
      <w:r w:rsidRPr="004A3665">
        <w:rPr>
          <w:rFonts w:ascii="Times New Roman" w:hAnsi="Times New Roman"/>
          <w:b/>
          <w:bCs/>
          <w:sz w:val="22"/>
          <w:szCs w:val="22"/>
          <w:lang w:eastAsia="pl-PL"/>
        </w:rPr>
        <w:t>8 824</w:t>
      </w:r>
      <w:r>
        <w:rPr>
          <w:rFonts w:ascii="Times New Roman" w:hAnsi="Times New Roman"/>
          <w:b/>
          <w:bCs/>
          <w:sz w:val="22"/>
          <w:szCs w:val="22"/>
          <w:lang w:eastAsia="pl-PL"/>
        </w:rPr>
        <w:t> </w:t>
      </w:r>
      <w:r w:rsidRPr="004A3665">
        <w:rPr>
          <w:rFonts w:ascii="Times New Roman" w:hAnsi="Times New Roman"/>
          <w:b/>
          <w:bCs/>
          <w:sz w:val="22"/>
          <w:szCs w:val="22"/>
          <w:lang w:eastAsia="pl-PL"/>
        </w:rPr>
        <w:t>770</w:t>
      </w:r>
      <w:r>
        <w:rPr>
          <w:rFonts w:ascii="Times New Roman" w:hAnsi="Times New Roman"/>
          <w:b/>
          <w:bCs/>
          <w:sz w:val="22"/>
          <w:szCs w:val="22"/>
          <w:lang w:eastAsia="pl-PL"/>
        </w:rPr>
        <w:t>,</w:t>
      </w:r>
      <w:r w:rsidRPr="004A3665">
        <w:rPr>
          <w:rFonts w:ascii="Times New Roman" w:hAnsi="Times New Roman"/>
          <w:b/>
          <w:bCs/>
          <w:sz w:val="22"/>
          <w:szCs w:val="22"/>
          <w:lang w:eastAsia="pl-PL"/>
        </w:rPr>
        <w:t>07 евро</w:t>
      </w:r>
    </w:p>
    <w:p w:rsidR="004A3665" w:rsidRPr="004A3665" w:rsidRDefault="004A3665" w:rsidP="004A3665">
      <w:pPr>
        <w:autoSpaceDE/>
        <w:autoSpaceDN/>
        <w:adjustRightInd/>
        <w:ind w:firstLine="708"/>
        <w:jc w:val="both"/>
        <w:rPr>
          <w:bCs/>
          <w:iCs/>
          <w:sz w:val="22"/>
          <w:szCs w:val="22"/>
        </w:rPr>
      </w:pPr>
      <w:r w:rsidRPr="004A3665">
        <w:rPr>
          <w:sz w:val="22"/>
          <w:szCs w:val="22"/>
        </w:rPr>
        <w:t xml:space="preserve">В отчетния период са извършени общо 7 междинни плащания по Допълнително споразумение ДС-12/07.11.2024 към договор № Д-30/04.09.2024 г. с предмет „Доставка на 5 броя едноетажни нулевоемисионни електрически мотрисни влака, с капацитет от минимум </w:t>
      </w:r>
      <w:r w:rsidRPr="004A3665">
        <w:rPr>
          <w:bCs/>
          <w:iCs/>
          <w:sz w:val="22"/>
          <w:szCs w:val="22"/>
        </w:rPr>
        <w:t>300 седящи места, поддръжка за срок от 15 години и обучение на персонал“ в размер на 8 824</w:t>
      </w:r>
      <w:r>
        <w:rPr>
          <w:bCs/>
          <w:iCs/>
          <w:sz w:val="22"/>
          <w:szCs w:val="22"/>
        </w:rPr>
        <w:t> </w:t>
      </w:r>
      <w:r w:rsidRPr="004A3665">
        <w:rPr>
          <w:bCs/>
          <w:iCs/>
          <w:sz w:val="22"/>
          <w:szCs w:val="22"/>
        </w:rPr>
        <w:t>770</w:t>
      </w:r>
      <w:r>
        <w:rPr>
          <w:bCs/>
          <w:iCs/>
          <w:sz w:val="22"/>
          <w:szCs w:val="22"/>
        </w:rPr>
        <w:t>,</w:t>
      </w:r>
      <w:r w:rsidRPr="004A3665">
        <w:rPr>
          <w:bCs/>
          <w:iCs/>
          <w:sz w:val="22"/>
          <w:szCs w:val="22"/>
        </w:rPr>
        <w:t>07 евро.</w:t>
      </w:r>
    </w:p>
    <w:p w:rsidR="00425889" w:rsidRPr="004A3665" w:rsidRDefault="00425889" w:rsidP="00425889">
      <w:pPr>
        <w:rPr>
          <w:b/>
          <w:sz w:val="22"/>
          <w:szCs w:val="22"/>
          <w:highlight w:val="yellow"/>
        </w:rPr>
      </w:pPr>
    </w:p>
    <w:p w:rsidR="009E2545" w:rsidRPr="004A3665" w:rsidRDefault="009E2545" w:rsidP="009E2545">
      <w:pPr>
        <w:pStyle w:val="Heading4"/>
        <w:jc w:val="both"/>
        <w:rPr>
          <w:rFonts w:ascii="Times New Roman" w:hAnsi="Times New Roman"/>
          <w:b/>
          <w:iCs/>
          <w:sz w:val="22"/>
          <w:szCs w:val="22"/>
          <w:highlight w:val="yellow"/>
          <w:u w:val="single"/>
          <w:lang w:eastAsia="en-US"/>
        </w:rPr>
      </w:pPr>
      <w:r w:rsidRPr="004A3665">
        <w:rPr>
          <w:rFonts w:ascii="Times New Roman" w:hAnsi="Times New Roman"/>
          <w:b/>
          <w:iCs/>
          <w:sz w:val="22"/>
          <w:szCs w:val="22"/>
          <w:u w:val="single"/>
          <w:lang w:eastAsia="en-US"/>
        </w:rPr>
        <w:t>Проект „Техническа помощ за развитие на железопътен възел Пловдив, Етап 2“</w:t>
      </w:r>
    </w:p>
    <w:p w:rsidR="004A3665" w:rsidRPr="004A3665" w:rsidRDefault="004A3665" w:rsidP="004A3665">
      <w:pPr>
        <w:suppressAutoHyphens/>
        <w:autoSpaceDE/>
        <w:autoSpaceDN/>
        <w:adjustRightInd/>
        <w:jc w:val="both"/>
        <w:rPr>
          <w:rFonts w:ascii="Times New Roman" w:eastAsia="Calibri" w:hAnsi="Times New Roman"/>
          <w:b/>
          <w:bCs/>
          <w:sz w:val="22"/>
          <w:szCs w:val="22"/>
          <w:lang w:eastAsia="pl-PL" w:bidi="hi-IN"/>
        </w:rPr>
      </w:pPr>
      <w:r w:rsidRPr="004A3665">
        <w:rPr>
          <w:rFonts w:ascii="Times New Roman" w:hAnsi="Times New Roman"/>
          <w:b/>
          <w:bCs/>
          <w:sz w:val="22"/>
          <w:szCs w:val="22"/>
          <w:lang w:eastAsia="pl-PL"/>
        </w:rPr>
        <w:t>Стойност на проекта по ДБФП -2 884</w:t>
      </w:r>
      <w:r>
        <w:rPr>
          <w:rFonts w:ascii="Times New Roman" w:hAnsi="Times New Roman"/>
          <w:b/>
          <w:bCs/>
          <w:sz w:val="22"/>
          <w:szCs w:val="22"/>
          <w:lang w:eastAsia="pl-PL"/>
        </w:rPr>
        <w:t> </w:t>
      </w:r>
      <w:r w:rsidRPr="004A3665">
        <w:rPr>
          <w:rFonts w:ascii="Times New Roman" w:hAnsi="Times New Roman"/>
          <w:b/>
          <w:bCs/>
          <w:sz w:val="22"/>
          <w:szCs w:val="22"/>
          <w:lang w:eastAsia="pl-PL"/>
        </w:rPr>
        <w:t>437</w:t>
      </w:r>
      <w:r>
        <w:rPr>
          <w:rFonts w:ascii="Times New Roman" w:hAnsi="Times New Roman"/>
          <w:b/>
          <w:bCs/>
          <w:sz w:val="22"/>
          <w:szCs w:val="22"/>
          <w:lang w:eastAsia="pl-PL"/>
        </w:rPr>
        <w:t>,</w:t>
      </w:r>
      <w:r w:rsidRPr="004A3665">
        <w:rPr>
          <w:rFonts w:ascii="Times New Roman" w:hAnsi="Times New Roman"/>
          <w:b/>
          <w:bCs/>
          <w:sz w:val="22"/>
          <w:szCs w:val="22"/>
          <w:lang w:eastAsia="pl-PL"/>
        </w:rPr>
        <w:t>84 евро</w:t>
      </w:r>
    </w:p>
    <w:p w:rsidR="004A3665" w:rsidRPr="004A3665" w:rsidRDefault="004A3665" w:rsidP="004A3665">
      <w:pPr>
        <w:autoSpaceDE/>
        <w:autoSpaceDN/>
        <w:adjustRightInd/>
        <w:jc w:val="both"/>
        <w:rPr>
          <w:rFonts w:ascii="Times New Roman" w:hAnsi="Times New Roman"/>
          <w:b/>
          <w:bCs/>
          <w:sz w:val="22"/>
          <w:szCs w:val="22"/>
          <w:lang w:eastAsia="pl-PL"/>
        </w:rPr>
      </w:pPr>
      <w:r w:rsidRPr="004A3665">
        <w:rPr>
          <w:rFonts w:ascii="Times New Roman" w:hAnsi="Times New Roman"/>
          <w:bCs/>
          <w:sz w:val="22"/>
          <w:szCs w:val="22"/>
          <w:lang w:eastAsia="pl-PL"/>
        </w:rPr>
        <w:t>Общо разплатени средства по проекта 01.01.2026 г. – 30.06.2026 г. –</w:t>
      </w:r>
      <w:r w:rsidRPr="004A3665">
        <w:rPr>
          <w:rFonts w:ascii="Times New Roman" w:hAnsi="Times New Roman"/>
          <w:sz w:val="22"/>
          <w:szCs w:val="22"/>
        </w:rPr>
        <w:t xml:space="preserve"> </w:t>
      </w:r>
      <w:r w:rsidRPr="004A3665">
        <w:rPr>
          <w:rFonts w:ascii="Times New Roman" w:hAnsi="Times New Roman"/>
          <w:b/>
          <w:bCs/>
          <w:sz w:val="22"/>
          <w:szCs w:val="22"/>
          <w:lang w:eastAsia="pl-PL"/>
        </w:rPr>
        <w:t>7</w:t>
      </w:r>
      <w:r>
        <w:rPr>
          <w:rFonts w:ascii="Times New Roman" w:hAnsi="Times New Roman"/>
          <w:b/>
          <w:bCs/>
          <w:sz w:val="22"/>
          <w:szCs w:val="22"/>
          <w:lang w:val="en-US" w:eastAsia="pl-PL"/>
        </w:rPr>
        <w:t> </w:t>
      </w:r>
      <w:r w:rsidRPr="004A3665">
        <w:rPr>
          <w:rFonts w:ascii="Times New Roman" w:hAnsi="Times New Roman"/>
          <w:b/>
          <w:bCs/>
          <w:sz w:val="22"/>
          <w:szCs w:val="22"/>
          <w:lang w:eastAsia="pl-PL"/>
        </w:rPr>
        <w:t>030</w:t>
      </w:r>
      <w:r>
        <w:rPr>
          <w:rFonts w:ascii="Times New Roman" w:hAnsi="Times New Roman"/>
          <w:b/>
          <w:bCs/>
          <w:sz w:val="22"/>
          <w:szCs w:val="22"/>
          <w:lang w:eastAsia="pl-PL"/>
        </w:rPr>
        <w:t>,</w:t>
      </w:r>
      <w:r w:rsidRPr="004A3665">
        <w:rPr>
          <w:rFonts w:ascii="Times New Roman" w:hAnsi="Times New Roman"/>
          <w:b/>
          <w:bCs/>
          <w:sz w:val="22"/>
          <w:szCs w:val="22"/>
          <w:lang w:val="en-US" w:eastAsia="pl-PL"/>
        </w:rPr>
        <w:t>00</w:t>
      </w:r>
      <w:r w:rsidRPr="004A3665">
        <w:rPr>
          <w:rFonts w:ascii="Times New Roman" w:hAnsi="Times New Roman"/>
          <w:b/>
          <w:bCs/>
          <w:sz w:val="22"/>
          <w:szCs w:val="22"/>
          <w:lang w:eastAsia="pl-PL"/>
        </w:rPr>
        <w:t xml:space="preserve"> евро.</w:t>
      </w:r>
    </w:p>
    <w:p w:rsidR="004A3665" w:rsidRPr="004A3665" w:rsidRDefault="004A3665" w:rsidP="004A3665">
      <w:pPr>
        <w:autoSpaceDE/>
        <w:autoSpaceDN/>
        <w:adjustRightInd/>
        <w:jc w:val="both"/>
        <w:rPr>
          <w:rFonts w:ascii="Times New Roman" w:hAnsi="Times New Roman"/>
          <w:bCs/>
          <w:sz w:val="22"/>
          <w:szCs w:val="22"/>
          <w:lang w:eastAsia="pl-PL"/>
        </w:rPr>
      </w:pPr>
      <w:r w:rsidRPr="004A3665">
        <w:rPr>
          <w:rFonts w:ascii="Times New Roman" w:hAnsi="Times New Roman"/>
          <w:bCs/>
          <w:sz w:val="22"/>
          <w:szCs w:val="22"/>
          <w:lang w:eastAsia="pl-PL"/>
        </w:rPr>
        <w:t xml:space="preserve">В отчетния период са изплатени разходи </w:t>
      </w:r>
      <w:r w:rsidRPr="004A3665">
        <w:rPr>
          <w:sz w:val="22"/>
          <w:szCs w:val="22"/>
        </w:rPr>
        <w:t>по договор № 111582/23.04.2025 г. с изпълнител Адвокатско дружество Джелепов Митев Велчева с предмет "Юридически услуги и правна защита на звената за подготовка, управление и изпълнение на проекта в хода на изпълнението на проектите, съфинансирани със средства на Европейския съюз"  са изплатени разходи в размер на 7</w:t>
      </w:r>
      <w:r>
        <w:rPr>
          <w:sz w:val="22"/>
          <w:szCs w:val="22"/>
        </w:rPr>
        <w:t> </w:t>
      </w:r>
      <w:r w:rsidRPr="004A3665">
        <w:rPr>
          <w:sz w:val="22"/>
          <w:szCs w:val="22"/>
        </w:rPr>
        <w:t>030</w:t>
      </w:r>
      <w:r>
        <w:rPr>
          <w:sz w:val="22"/>
          <w:szCs w:val="22"/>
        </w:rPr>
        <w:t>,</w:t>
      </w:r>
      <w:r w:rsidRPr="004A3665">
        <w:rPr>
          <w:sz w:val="22"/>
          <w:szCs w:val="22"/>
        </w:rPr>
        <w:t>00 евро.</w:t>
      </w:r>
    </w:p>
    <w:p w:rsidR="004A3665" w:rsidRDefault="004A3665" w:rsidP="009E2545">
      <w:pPr>
        <w:pStyle w:val="Heading4"/>
        <w:jc w:val="both"/>
        <w:rPr>
          <w:rFonts w:ascii="Times New Roman" w:hAnsi="Times New Roman"/>
          <w:iCs/>
          <w:sz w:val="22"/>
          <w:szCs w:val="22"/>
          <w:highlight w:val="yellow"/>
          <w:lang w:eastAsia="en-US"/>
        </w:rPr>
      </w:pPr>
    </w:p>
    <w:p w:rsidR="00231F6A" w:rsidRPr="00AD0379" w:rsidRDefault="00231F6A" w:rsidP="00CB1F00">
      <w:pPr>
        <w:autoSpaceDE/>
        <w:autoSpaceDN/>
        <w:adjustRightInd/>
        <w:jc w:val="both"/>
        <w:rPr>
          <w:bCs/>
          <w:iCs/>
          <w:sz w:val="22"/>
          <w:szCs w:val="22"/>
        </w:rPr>
      </w:pPr>
    </w:p>
    <w:p w:rsidR="009F53E4" w:rsidRPr="00AD0379" w:rsidRDefault="009F53E4" w:rsidP="00D23369">
      <w:pPr>
        <w:jc w:val="both"/>
        <w:rPr>
          <w:rFonts w:ascii="Times New Roman" w:hAnsi="Times New Roman"/>
          <w:b/>
          <w:sz w:val="22"/>
          <w:szCs w:val="22"/>
        </w:rPr>
      </w:pPr>
    </w:p>
    <w:p w:rsidR="00D6408C" w:rsidRPr="00AD0379" w:rsidRDefault="00D6408C" w:rsidP="00D23369">
      <w:pPr>
        <w:jc w:val="both"/>
        <w:rPr>
          <w:rFonts w:ascii="Times New Roman" w:hAnsi="Times New Roman"/>
          <w:b/>
          <w:sz w:val="22"/>
          <w:szCs w:val="22"/>
        </w:rPr>
      </w:pPr>
      <w:r w:rsidRPr="00AD0379">
        <w:rPr>
          <w:rFonts w:ascii="Times New Roman" w:hAnsi="Times New Roman"/>
          <w:b/>
          <w:sz w:val="22"/>
          <w:szCs w:val="22"/>
        </w:rPr>
        <w:t>ПРОЕКТИ ФИНАНСИРАНИ ПО МЕХАНИЗМА ЗА СВЪРЗВАНЕ НА ЕВРОПА (МСЕ)</w:t>
      </w:r>
    </w:p>
    <w:p w:rsidR="00D6408C" w:rsidRPr="00AD0379" w:rsidRDefault="00D6408C" w:rsidP="00D23369">
      <w:pPr>
        <w:jc w:val="both"/>
        <w:rPr>
          <w:rFonts w:ascii="Times New Roman" w:hAnsi="Times New Roman"/>
          <w:b/>
          <w:sz w:val="22"/>
          <w:szCs w:val="22"/>
        </w:rPr>
      </w:pPr>
    </w:p>
    <w:p w:rsidR="00425889" w:rsidRPr="00712C90" w:rsidRDefault="00425889" w:rsidP="00425889">
      <w:pPr>
        <w:pStyle w:val="Heading4"/>
        <w:jc w:val="both"/>
        <w:rPr>
          <w:rFonts w:ascii="Times New Roman" w:hAnsi="Times New Roman"/>
          <w:b/>
          <w:iCs/>
          <w:sz w:val="22"/>
          <w:szCs w:val="22"/>
          <w:u w:val="single"/>
          <w:lang w:eastAsia="en-US"/>
        </w:rPr>
      </w:pPr>
      <w:r w:rsidRPr="00712C90">
        <w:rPr>
          <w:rFonts w:ascii="Times New Roman" w:hAnsi="Times New Roman"/>
          <w:b/>
          <w:iCs/>
          <w:sz w:val="22"/>
          <w:szCs w:val="22"/>
          <w:u w:val="single"/>
          <w:lang w:eastAsia="en-US"/>
        </w:rPr>
        <w:t xml:space="preserve">ПРОЕКТ </w:t>
      </w:r>
      <w:bookmarkStart w:id="44" w:name="_Hlk187311985"/>
      <w:r w:rsidRPr="00712C90">
        <w:rPr>
          <w:rFonts w:ascii="Times New Roman" w:hAnsi="Times New Roman"/>
          <w:b/>
          <w:iCs/>
          <w:sz w:val="22"/>
          <w:szCs w:val="22"/>
          <w:u w:val="single"/>
          <w:lang w:eastAsia="en-US"/>
        </w:rPr>
        <w:t>„Развитие на железопътен възел София: железопътен участък София-Волуяк“</w:t>
      </w:r>
    </w:p>
    <w:p w:rsidR="00425889" w:rsidRPr="00425889" w:rsidRDefault="00425889" w:rsidP="00425889">
      <w:pPr>
        <w:rPr>
          <w:highlight w:val="yellow"/>
          <w:lang w:eastAsia="en-US"/>
        </w:rPr>
      </w:pPr>
    </w:p>
    <w:bookmarkEnd w:id="44"/>
    <w:p w:rsidR="001E2C17" w:rsidRPr="001E2C17" w:rsidRDefault="001E2C17" w:rsidP="001E2C17">
      <w:pPr>
        <w:tabs>
          <w:tab w:val="left" w:pos="567"/>
        </w:tabs>
        <w:autoSpaceDE/>
        <w:autoSpaceDN/>
        <w:adjustRightInd/>
        <w:jc w:val="both"/>
        <w:rPr>
          <w:rFonts w:ascii="Times New Roman" w:hAnsi="Times New Roman"/>
          <w:sz w:val="22"/>
          <w:szCs w:val="22"/>
        </w:rPr>
      </w:pPr>
      <w:r w:rsidRPr="001E2C17">
        <w:rPr>
          <w:rFonts w:ascii="Times New Roman" w:hAnsi="Times New Roman"/>
          <w:sz w:val="22"/>
          <w:szCs w:val="22"/>
        </w:rPr>
        <w:t xml:space="preserve">Стойност на проекта – </w:t>
      </w:r>
      <w:r>
        <w:rPr>
          <w:rFonts w:ascii="Times New Roman" w:eastAsia="Calibri" w:hAnsi="Times New Roman"/>
          <w:sz w:val="22"/>
          <w:szCs w:val="22"/>
          <w:lang w:eastAsia="pl-PL"/>
        </w:rPr>
        <w:t>161 112 797,</w:t>
      </w:r>
      <w:r w:rsidRPr="001E2C17">
        <w:rPr>
          <w:rFonts w:ascii="Times New Roman" w:eastAsia="Calibri" w:hAnsi="Times New Roman"/>
          <w:sz w:val="22"/>
          <w:szCs w:val="22"/>
          <w:lang w:eastAsia="pl-PL"/>
        </w:rPr>
        <w:t>68 евро</w:t>
      </w:r>
      <w:r w:rsidRPr="001E2C17">
        <w:rPr>
          <w:rFonts w:ascii="Times New Roman" w:eastAsia="Calibri" w:hAnsi="Times New Roman"/>
          <w:bCs/>
          <w:sz w:val="22"/>
          <w:szCs w:val="22"/>
          <w:lang w:eastAsia="pl-PL"/>
        </w:rPr>
        <w:t xml:space="preserve"> </w:t>
      </w:r>
    </w:p>
    <w:p w:rsidR="001E2C17" w:rsidRPr="001E2C17" w:rsidRDefault="001E2C17" w:rsidP="001E2C17">
      <w:pPr>
        <w:tabs>
          <w:tab w:val="left" w:pos="567"/>
        </w:tabs>
        <w:autoSpaceDE/>
        <w:autoSpaceDN/>
        <w:adjustRightInd/>
        <w:jc w:val="both"/>
        <w:rPr>
          <w:sz w:val="22"/>
          <w:szCs w:val="22"/>
        </w:rPr>
      </w:pPr>
      <w:bookmarkStart w:id="45" w:name="_Hlk125379816"/>
      <w:r w:rsidRPr="001E2C17">
        <w:rPr>
          <w:sz w:val="22"/>
          <w:szCs w:val="22"/>
        </w:rPr>
        <w:t xml:space="preserve">Стойност по Споразумение за БФП – 104 211 047 евро </w:t>
      </w:r>
    </w:p>
    <w:p w:rsidR="001E2C17" w:rsidRPr="001E2C17" w:rsidRDefault="001E2C17" w:rsidP="001E2C17">
      <w:pPr>
        <w:tabs>
          <w:tab w:val="left" w:pos="567"/>
        </w:tabs>
        <w:autoSpaceDE/>
        <w:autoSpaceDN/>
        <w:adjustRightInd/>
        <w:jc w:val="both"/>
        <w:rPr>
          <w:sz w:val="22"/>
          <w:szCs w:val="22"/>
        </w:rPr>
      </w:pPr>
      <w:r w:rsidRPr="001E2C17">
        <w:rPr>
          <w:sz w:val="22"/>
          <w:szCs w:val="22"/>
        </w:rPr>
        <w:t>Допълнително финансиране съгласно РМС № 451/03.07.2020 – 64 735</w:t>
      </w:r>
      <w:r>
        <w:rPr>
          <w:sz w:val="22"/>
          <w:szCs w:val="22"/>
        </w:rPr>
        <w:t> </w:t>
      </w:r>
      <w:r w:rsidRPr="001E2C17">
        <w:rPr>
          <w:sz w:val="22"/>
          <w:szCs w:val="22"/>
        </w:rPr>
        <w:t>774</w:t>
      </w:r>
      <w:r>
        <w:rPr>
          <w:sz w:val="22"/>
          <w:szCs w:val="22"/>
        </w:rPr>
        <w:t>,</w:t>
      </w:r>
      <w:r w:rsidRPr="001E2C17">
        <w:rPr>
          <w:sz w:val="22"/>
          <w:szCs w:val="22"/>
        </w:rPr>
        <w:t>07 евро (наддоговаряне по проекта в размер на 42 093</w:t>
      </w:r>
      <w:r>
        <w:rPr>
          <w:sz w:val="22"/>
          <w:szCs w:val="22"/>
        </w:rPr>
        <w:t> </w:t>
      </w:r>
      <w:r w:rsidRPr="001E2C17">
        <w:rPr>
          <w:sz w:val="22"/>
          <w:szCs w:val="22"/>
        </w:rPr>
        <w:t>173</w:t>
      </w:r>
      <w:r>
        <w:rPr>
          <w:sz w:val="22"/>
          <w:szCs w:val="22"/>
        </w:rPr>
        <w:t>,</w:t>
      </w:r>
      <w:r w:rsidRPr="001E2C17">
        <w:rPr>
          <w:sz w:val="22"/>
          <w:szCs w:val="22"/>
        </w:rPr>
        <w:t>23 евро и гарантирани средства в размер на 22 642</w:t>
      </w:r>
      <w:r>
        <w:rPr>
          <w:sz w:val="22"/>
          <w:szCs w:val="22"/>
        </w:rPr>
        <w:t> </w:t>
      </w:r>
      <w:r w:rsidRPr="001E2C17">
        <w:rPr>
          <w:sz w:val="22"/>
          <w:szCs w:val="22"/>
        </w:rPr>
        <w:t>600</w:t>
      </w:r>
      <w:r>
        <w:rPr>
          <w:sz w:val="22"/>
          <w:szCs w:val="22"/>
        </w:rPr>
        <w:t>,</w:t>
      </w:r>
      <w:r w:rsidRPr="001E2C17">
        <w:rPr>
          <w:sz w:val="22"/>
          <w:szCs w:val="22"/>
        </w:rPr>
        <w:t>84 евро)</w:t>
      </w:r>
    </w:p>
    <w:p w:rsidR="001E2C17" w:rsidRPr="001E2C17" w:rsidRDefault="001E2C17" w:rsidP="001E2C17">
      <w:pPr>
        <w:tabs>
          <w:tab w:val="left" w:pos="567"/>
        </w:tabs>
        <w:autoSpaceDE/>
        <w:autoSpaceDN/>
        <w:adjustRightInd/>
        <w:jc w:val="both"/>
        <w:rPr>
          <w:sz w:val="22"/>
          <w:szCs w:val="22"/>
        </w:rPr>
      </w:pPr>
    </w:p>
    <w:p w:rsidR="001E2C17" w:rsidRPr="001E2C17" w:rsidRDefault="001E2C17" w:rsidP="001E2C17">
      <w:pPr>
        <w:tabs>
          <w:tab w:val="left" w:pos="567"/>
          <w:tab w:val="left" w:pos="990"/>
        </w:tabs>
        <w:suppressAutoHyphens/>
        <w:autoSpaceDE/>
        <w:autoSpaceDN/>
        <w:adjustRightInd/>
        <w:jc w:val="both"/>
        <w:rPr>
          <w:iCs/>
          <w:sz w:val="22"/>
          <w:szCs w:val="22"/>
          <w:lang w:eastAsia="pl-PL" w:bidi="hi-IN"/>
        </w:rPr>
      </w:pPr>
      <w:r w:rsidRPr="001E2C17">
        <w:rPr>
          <w:iCs/>
          <w:sz w:val="22"/>
          <w:szCs w:val="22"/>
          <w:lang w:eastAsia="pl-PL" w:bidi="hi-IN"/>
        </w:rPr>
        <w:t xml:space="preserve">Разплатени/възстановени средства от МСЕ за периода </w:t>
      </w:r>
      <w:r w:rsidRPr="001E2C17">
        <w:rPr>
          <w:rFonts w:ascii="Times New Roman" w:hAnsi="Times New Roman"/>
          <w:sz w:val="22"/>
          <w:szCs w:val="22"/>
        </w:rPr>
        <w:t xml:space="preserve">01.01.2026 г. – 30.06.2026 </w:t>
      </w:r>
      <w:r w:rsidRPr="001E2C17">
        <w:rPr>
          <w:iCs/>
          <w:sz w:val="22"/>
          <w:szCs w:val="22"/>
          <w:lang w:eastAsia="pl-PL" w:bidi="hi-IN"/>
        </w:rPr>
        <w:t xml:space="preserve">г. – </w:t>
      </w:r>
      <w:r w:rsidRPr="001E2C17">
        <w:rPr>
          <w:b/>
          <w:sz w:val="22"/>
          <w:szCs w:val="22"/>
        </w:rPr>
        <w:t>81</w:t>
      </w:r>
      <w:r w:rsidR="00712C90">
        <w:rPr>
          <w:b/>
          <w:sz w:val="22"/>
          <w:szCs w:val="22"/>
        </w:rPr>
        <w:t> </w:t>
      </w:r>
      <w:r w:rsidRPr="001E2C17">
        <w:rPr>
          <w:b/>
          <w:sz w:val="22"/>
          <w:szCs w:val="22"/>
        </w:rPr>
        <w:t>320</w:t>
      </w:r>
      <w:r w:rsidR="00712C90">
        <w:rPr>
          <w:b/>
          <w:sz w:val="22"/>
          <w:szCs w:val="22"/>
        </w:rPr>
        <w:t>,</w:t>
      </w:r>
      <w:r w:rsidRPr="001E2C17">
        <w:rPr>
          <w:b/>
          <w:sz w:val="22"/>
          <w:szCs w:val="22"/>
        </w:rPr>
        <w:t>51 евро</w:t>
      </w:r>
      <w:r w:rsidRPr="001E2C17">
        <w:rPr>
          <w:iCs/>
          <w:sz w:val="22"/>
          <w:szCs w:val="22"/>
          <w:lang w:eastAsia="pl-PL" w:bidi="hi-IN"/>
        </w:rPr>
        <w:t xml:space="preserve"> </w:t>
      </w:r>
    </w:p>
    <w:p w:rsidR="001E2C17" w:rsidRPr="001E2C17" w:rsidRDefault="001E2C17" w:rsidP="001E2C17">
      <w:pPr>
        <w:tabs>
          <w:tab w:val="left" w:pos="567"/>
        </w:tabs>
        <w:autoSpaceDE/>
        <w:autoSpaceDN/>
        <w:adjustRightInd/>
        <w:jc w:val="both"/>
        <w:rPr>
          <w:rFonts w:ascii="Times New Roman" w:hAnsi="Times New Roman"/>
          <w:bCs/>
          <w:iCs/>
          <w:sz w:val="22"/>
          <w:szCs w:val="22"/>
        </w:rPr>
      </w:pPr>
      <w:bookmarkStart w:id="46" w:name="_Hlk170739993"/>
      <w:bookmarkEnd w:id="45"/>
      <w:r w:rsidRPr="001E2C17">
        <w:rPr>
          <w:rFonts w:ascii="Times New Roman" w:hAnsi="Times New Roman"/>
          <w:bCs/>
          <w:iCs/>
          <w:sz w:val="22"/>
          <w:szCs w:val="22"/>
        </w:rPr>
        <w:t>В отчетния период изплатените разходи със средства от МСЕ са</w:t>
      </w:r>
      <w:bookmarkEnd w:id="46"/>
      <w:r w:rsidRPr="001E2C17">
        <w:rPr>
          <w:rFonts w:ascii="Times New Roman" w:hAnsi="Times New Roman"/>
          <w:bCs/>
          <w:iCs/>
          <w:sz w:val="22"/>
          <w:szCs w:val="22"/>
        </w:rPr>
        <w:t xml:space="preserve"> </w:t>
      </w:r>
      <w:r w:rsidRPr="001E2C17">
        <w:rPr>
          <w:rFonts w:ascii="Times New Roman" w:hAnsi="Times New Roman"/>
          <w:iCs/>
          <w:sz w:val="22"/>
          <w:szCs w:val="22"/>
        </w:rPr>
        <w:t>по Договор № 6174/24.07.2018 г.</w:t>
      </w:r>
      <w:r w:rsidRPr="001E2C17">
        <w:rPr>
          <w:rFonts w:ascii="Times New Roman" w:hAnsi="Times New Roman"/>
          <w:bCs/>
          <w:iCs/>
          <w:sz w:val="22"/>
          <w:szCs w:val="22"/>
        </w:rPr>
        <w:t>,</w:t>
      </w:r>
      <w:r w:rsidRPr="001E2C17">
        <w:rPr>
          <w:bCs/>
          <w:iCs/>
          <w:sz w:val="22"/>
          <w:szCs w:val="22"/>
        </w:rPr>
        <w:t xml:space="preserve"> с предмет „Оценка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договорите за проектиране/строителство и строителство за проект Развитие на железопътен възел София: железопътен участък София-Волуяк“.</w:t>
      </w:r>
    </w:p>
    <w:p w:rsidR="00425889" w:rsidRPr="00425889" w:rsidRDefault="00425889" w:rsidP="00425889">
      <w:pPr>
        <w:jc w:val="both"/>
        <w:rPr>
          <w:rFonts w:ascii="Times New Roman" w:eastAsiaTheme="minorHAnsi" w:hAnsi="Times New Roman"/>
          <w:kern w:val="2"/>
          <w:sz w:val="22"/>
          <w:szCs w:val="22"/>
          <w:highlight w:val="yellow"/>
          <w:lang w:eastAsia="en-US"/>
          <w14:ligatures w14:val="standardContextual"/>
        </w:rPr>
      </w:pPr>
    </w:p>
    <w:p w:rsidR="00425889" w:rsidRPr="00712C90" w:rsidRDefault="00425889" w:rsidP="00425889">
      <w:pPr>
        <w:pStyle w:val="Heading4"/>
        <w:jc w:val="both"/>
        <w:rPr>
          <w:rFonts w:ascii="Times New Roman" w:hAnsi="Times New Roman"/>
          <w:b/>
          <w:iCs/>
          <w:sz w:val="22"/>
          <w:szCs w:val="22"/>
          <w:u w:val="single"/>
          <w:lang w:eastAsia="en-US"/>
        </w:rPr>
      </w:pPr>
      <w:r w:rsidRPr="00712C90">
        <w:rPr>
          <w:rFonts w:ascii="Times New Roman" w:hAnsi="Times New Roman"/>
          <w:b/>
          <w:iCs/>
          <w:sz w:val="22"/>
          <w:szCs w:val="22"/>
          <w:u w:val="single"/>
          <w:lang w:eastAsia="en-US"/>
        </w:rPr>
        <w:t>ПРОЕКТ „Модернизация на железопътен участък София-Елин Пелин“</w:t>
      </w:r>
    </w:p>
    <w:p w:rsidR="00712C90" w:rsidRPr="00712C90" w:rsidRDefault="00712C90" w:rsidP="00712C90">
      <w:pPr>
        <w:tabs>
          <w:tab w:val="left" w:pos="567"/>
        </w:tabs>
        <w:autoSpaceDE/>
        <w:autoSpaceDN/>
        <w:adjustRightInd/>
        <w:jc w:val="both"/>
        <w:rPr>
          <w:rFonts w:ascii="Times New Roman" w:hAnsi="Times New Roman"/>
          <w:iCs/>
          <w:sz w:val="22"/>
          <w:szCs w:val="22"/>
        </w:rPr>
      </w:pPr>
      <w:bookmarkStart w:id="47" w:name="_Hlk163727034"/>
      <w:r w:rsidRPr="00712C90">
        <w:rPr>
          <w:rFonts w:ascii="Times New Roman" w:hAnsi="Times New Roman"/>
          <w:iCs/>
          <w:sz w:val="22"/>
          <w:szCs w:val="22"/>
        </w:rPr>
        <w:t xml:space="preserve">Обща стойност на проекта – 127 874 217,21 евро </w:t>
      </w:r>
    </w:p>
    <w:p w:rsidR="00712C90" w:rsidRPr="00712C90" w:rsidRDefault="00712C90" w:rsidP="00712C90">
      <w:pPr>
        <w:tabs>
          <w:tab w:val="left" w:pos="567"/>
        </w:tabs>
        <w:autoSpaceDE/>
        <w:autoSpaceDN/>
        <w:adjustRightInd/>
        <w:jc w:val="both"/>
        <w:rPr>
          <w:rFonts w:ascii="Times New Roman" w:hAnsi="Times New Roman"/>
          <w:sz w:val="22"/>
          <w:szCs w:val="22"/>
        </w:rPr>
      </w:pPr>
      <w:r w:rsidRPr="00712C90">
        <w:rPr>
          <w:rFonts w:ascii="Times New Roman" w:hAnsi="Times New Roman"/>
          <w:sz w:val="22"/>
          <w:szCs w:val="22"/>
        </w:rPr>
        <w:t>Стойност  по Споразумение за БФП – 67 984 600,00 евро</w:t>
      </w:r>
    </w:p>
    <w:p w:rsidR="00712C90" w:rsidRPr="00712C90" w:rsidRDefault="00712C90" w:rsidP="00712C90">
      <w:pPr>
        <w:tabs>
          <w:tab w:val="left" w:pos="567"/>
        </w:tabs>
        <w:autoSpaceDE/>
        <w:autoSpaceDN/>
        <w:adjustRightInd/>
        <w:jc w:val="both"/>
        <w:rPr>
          <w:sz w:val="22"/>
          <w:szCs w:val="22"/>
        </w:rPr>
      </w:pPr>
      <w:r w:rsidRPr="00712C90">
        <w:rPr>
          <w:sz w:val="22"/>
          <w:szCs w:val="22"/>
        </w:rPr>
        <w:t xml:space="preserve">Разплатени /възстановени средства по МСЕ за периода </w:t>
      </w:r>
      <w:r w:rsidRPr="00712C90">
        <w:rPr>
          <w:rFonts w:ascii="Times New Roman" w:hAnsi="Times New Roman"/>
          <w:sz w:val="22"/>
          <w:szCs w:val="22"/>
        </w:rPr>
        <w:t xml:space="preserve">01.01.2026 г. – 30.06.2026 </w:t>
      </w:r>
      <w:r w:rsidRPr="00712C90">
        <w:rPr>
          <w:sz w:val="22"/>
          <w:szCs w:val="22"/>
        </w:rPr>
        <w:t>г. –</w:t>
      </w:r>
      <w:r w:rsidRPr="00712C90">
        <w:rPr>
          <w:b/>
          <w:sz w:val="22"/>
          <w:szCs w:val="22"/>
        </w:rPr>
        <w:t>857 867,39 евро</w:t>
      </w:r>
      <w:r w:rsidRPr="00712C90">
        <w:rPr>
          <w:sz w:val="22"/>
          <w:szCs w:val="22"/>
        </w:rPr>
        <w:t xml:space="preserve"> </w:t>
      </w:r>
    </w:p>
    <w:p w:rsidR="00712C90" w:rsidRPr="00712C90" w:rsidRDefault="00712C90" w:rsidP="00712C90">
      <w:pPr>
        <w:tabs>
          <w:tab w:val="left" w:pos="567"/>
        </w:tabs>
        <w:autoSpaceDE/>
        <w:autoSpaceDN/>
        <w:adjustRightInd/>
        <w:jc w:val="both"/>
        <w:rPr>
          <w:sz w:val="22"/>
          <w:szCs w:val="22"/>
        </w:rPr>
      </w:pPr>
    </w:p>
    <w:p w:rsidR="00712C90" w:rsidRPr="00712C90" w:rsidRDefault="00712C90" w:rsidP="00712C90">
      <w:pPr>
        <w:tabs>
          <w:tab w:val="left" w:pos="567"/>
        </w:tabs>
        <w:autoSpaceDE/>
        <w:autoSpaceDN/>
        <w:adjustRightInd/>
        <w:jc w:val="both"/>
        <w:rPr>
          <w:iCs/>
          <w:sz w:val="22"/>
          <w:szCs w:val="22"/>
        </w:rPr>
      </w:pPr>
      <w:r w:rsidRPr="00712C90">
        <w:rPr>
          <w:rFonts w:ascii="Times New Roman" w:hAnsi="Times New Roman"/>
          <w:bCs/>
          <w:iCs/>
          <w:sz w:val="22"/>
          <w:szCs w:val="22"/>
        </w:rPr>
        <w:t>В отчетния период изплатените разходи със средства от МСЕ са</w:t>
      </w:r>
      <w:r w:rsidRPr="00712C90">
        <w:rPr>
          <w:iCs/>
          <w:sz w:val="22"/>
          <w:szCs w:val="22"/>
        </w:rPr>
        <w:t xml:space="preserve"> по договор 11907/30.03.2023 г. с Изпълнител „ТСВ“ за извършени СМР.</w:t>
      </w:r>
    </w:p>
    <w:p w:rsidR="00425889" w:rsidRPr="00425889" w:rsidRDefault="00425889" w:rsidP="00425889">
      <w:pPr>
        <w:jc w:val="both"/>
        <w:rPr>
          <w:rFonts w:ascii="Times New Roman" w:hAnsi="Times New Roman"/>
          <w:b/>
          <w:sz w:val="22"/>
          <w:szCs w:val="22"/>
          <w:highlight w:val="yellow"/>
          <w:u w:val="single"/>
        </w:rPr>
      </w:pPr>
    </w:p>
    <w:p w:rsidR="00425889" w:rsidRPr="00425889" w:rsidRDefault="00425889" w:rsidP="00425889">
      <w:pPr>
        <w:jc w:val="both"/>
        <w:rPr>
          <w:rFonts w:ascii="Times New Roman" w:eastAsiaTheme="minorHAnsi" w:hAnsi="Times New Roman"/>
          <w:kern w:val="2"/>
          <w:sz w:val="22"/>
          <w:szCs w:val="22"/>
          <w:highlight w:val="yellow"/>
          <w:lang w:eastAsia="en-US"/>
          <w14:ligatures w14:val="standardContextual"/>
        </w:rPr>
      </w:pPr>
      <w:bookmarkStart w:id="48" w:name="_Hlk132634506"/>
      <w:bookmarkEnd w:id="47"/>
    </w:p>
    <w:bookmarkEnd w:id="48"/>
    <w:p w:rsidR="00425889" w:rsidRPr="00425889" w:rsidRDefault="00425889" w:rsidP="00425889">
      <w:pPr>
        <w:jc w:val="both"/>
        <w:rPr>
          <w:rFonts w:ascii="Times New Roman" w:eastAsiaTheme="minorHAnsi" w:hAnsi="Times New Roman"/>
          <w:kern w:val="2"/>
          <w:sz w:val="22"/>
          <w:szCs w:val="22"/>
          <w:highlight w:val="yellow"/>
          <w:lang w:eastAsia="en-US"/>
          <w14:ligatures w14:val="standardContextual"/>
        </w:rPr>
      </w:pPr>
    </w:p>
    <w:p w:rsidR="00425889" w:rsidRPr="00712C90" w:rsidRDefault="00425889" w:rsidP="00425889">
      <w:pPr>
        <w:pStyle w:val="Heading4"/>
        <w:jc w:val="both"/>
        <w:rPr>
          <w:rFonts w:ascii="Times New Roman" w:hAnsi="Times New Roman"/>
          <w:b/>
          <w:iCs/>
          <w:sz w:val="22"/>
          <w:szCs w:val="22"/>
          <w:u w:val="single"/>
          <w:lang w:eastAsia="en-US"/>
        </w:rPr>
      </w:pPr>
      <w:r w:rsidRPr="00712C90">
        <w:rPr>
          <w:rFonts w:ascii="Times New Roman" w:hAnsi="Times New Roman"/>
          <w:b/>
          <w:iCs/>
          <w:sz w:val="22"/>
          <w:szCs w:val="22"/>
          <w:u w:val="single"/>
          <w:lang w:eastAsia="en-US"/>
        </w:rPr>
        <w:t>ПРОЕКТ „Модернизация на жп линия Видин-София: жп участък Медковец – Срацимир“</w:t>
      </w:r>
    </w:p>
    <w:p w:rsidR="00425889" w:rsidRPr="00425889" w:rsidRDefault="00425889" w:rsidP="00425889">
      <w:pPr>
        <w:rPr>
          <w:highlight w:val="yellow"/>
          <w:lang w:eastAsia="en-US"/>
        </w:rPr>
      </w:pPr>
    </w:p>
    <w:p w:rsidR="00712C90" w:rsidRPr="00712C90" w:rsidRDefault="00712C90" w:rsidP="00712C90">
      <w:pPr>
        <w:tabs>
          <w:tab w:val="left" w:pos="142"/>
          <w:tab w:val="left" w:pos="709"/>
        </w:tabs>
        <w:autoSpaceDE/>
        <w:autoSpaceDN/>
        <w:adjustRightInd/>
        <w:jc w:val="both"/>
        <w:rPr>
          <w:rFonts w:ascii="Times New Roman" w:eastAsia="Calibri" w:hAnsi="Times New Roman"/>
          <w:bCs/>
          <w:iCs/>
          <w:sz w:val="22"/>
          <w:szCs w:val="22"/>
          <w:lang w:eastAsia="pl-PL" w:bidi="hi-IN"/>
        </w:rPr>
      </w:pPr>
      <w:r w:rsidRPr="00712C90">
        <w:rPr>
          <w:rFonts w:ascii="Times New Roman" w:eastAsia="Calibri" w:hAnsi="Times New Roman"/>
          <w:iCs/>
          <w:sz w:val="22"/>
          <w:szCs w:val="22"/>
          <w:lang w:eastAsia="pl-PL" w:bidi="hi-IN"/>
        </w:rPr>
        <w:t xml:space="preserve">Стойност на проекта – </w:t>
      </w:r>
      <w:r w:rsidRPr="00712C90">
        <w:rPr>
          <w:rFonts w:ascii="Times New Roman" w:eastAsia="Calibri" w:hAnsi="Times New Roman"/>
          <w:b/>
          <w:iCs/>
          <w:sz w:val="22"/>
          <w:szCs w:val="22"/>
          <w:lang w:eastAsia="pl-PL" w:bidi="hi-IN"/>
        </w:rPr>
        <w:t>485 999</w:t>
      </w:r>
      <w:r>
        <w:rPr>
          <w:rFonts w:ascii="Times New Roman" w:eastAsia="Calibri" w:hAnsi="Times New Roman"/>
          <w:b/>
          <w:iCs/>
          <w:sz w:val="22"/>
          <w:szCs w:val="22"/>
          <w:lang w:eastAsia="pl-PL" w:bidi="hi-IN"/>
        </w:rPr>
        <w:t> </w:t>
      </w:r>
      <w:r w:rsidRPr="00712C90">
        <w:rPr>
          <w:rFonts w:ascii="Times New Roman" w:eastAsia="Calibri" w:hAnsi="Times New Roman"/>
          <w:b/>
          <w:iCs/>
          <w:sz w:val="22"/>
          <w:szCs w:val="22"/>
          <w:lang w:eastAsia="pl-PL" w:bidi="hi-IN"/>
        </w:rPr>
        <w:t>523</w:t>
      </w:r>
      <w:r>
        <w:rPr>
          <w:rFonts w:ascii="Times New Roman" w:eastAsia="Calibri" w:hAnsi="Times New Roman"/>
          <w:b/>
          <w:iCs/>
          <w:sz w:val="22"/>
          <w:szCs w:val="22"/>
          <w:lang w:eastAsia="pl-PL" w:bidi="hi-IN"/>
        </w:rPr>
        <w:t>,</w:t>
      </w:r>
      <w:r w:rsidRPr="00712C90">
        <w:rPr>
          <w:rFonts w:ascii="Times New Roman" w:eastAsia="Calibri" w:hAnsi="Times New Roman"/>
          <w:b/>
          <w:iCs/>
          <w:sz w:val="22"/>
          <w:szCs w:val="22"/>
          <w:lang w:eastAsia="pl-PL" w:bidi="hi-IN"/>
        </w:rPr>
        <w:t>25</w:t>
      </w:r>
      <w:r w:rsidRPr="00712C90">
        <w:rPr>
          <w:rFonts w:ascii="Times New Roman" w:eastAsia="Calibri" w:hAnsi="Times New Roman"/>
          <w:iCs/>
          <w:sz w:val="22"/>
          <w:szCs w:val="22"/>
          <w:lang w:eastAsia="pl-PL" w:bidi="hi-IN"/>
        </w:rPr>
        <w:t xml:space="preserve"> евро </w:t>
      </w:r>
    </w:p>
    <w:p w:rsidR="00712C90" w:rsidRPr="00712C90" w:rsidRDefault="00712C90" w:rsidP="00712C90">
      <w:pPr>
        <w:tabs>
          <w:tab w:val="left" w:pos="567"/>
          <w:tab w:val="left" w:pos="990"/>
        </w:tabs>
        <w:suppressAutoHyphens/>
        <w:autoSpaceDE/>
        <w:autoSpaceDN/>
        <w:adjustRightInd/>
        <w:jc w:val="both"/>
        <w:rPr>
          <w:rFonts w:ascii="Times New Roman" w:hAnsi="Times New Roman"/>
          <w:sz w:val="22"/>
          <w:szCs w:val="22"/>
        </w:rPr>
      </w:pPr>
      <w:r w:rsidRPr="00712C90">
        <w:rPr>
          <w:rFonts w:ascii="Times New Roman" w:eastAsia="Calibri" w:hAnsi="Times New Roman"/>
          <w:iCs/>
          <w:sz w:val="22"/>
          <w:szCs w:val="22"/>
          <w:lang w:eastAsia="pl-PL" w:bidi="hi-IN"/>
        </w:rPr>
        <w:t>Стойност по Споразумение за БФП (съгласно подписан Анекс) – 197 597</w:t>
      </w:r>
      <w:r>
        <w:rPr>
          <w:rFonts w:ascii="Times New Roman" w:eastAsia="Calibri" w:hAnsi="Times New Roman"/>
          <w:iCs/>
          <w:sz w:val="22"/>
          <w:szCs w:val="22"/>
          <w:lang w:eastAsia="pl-PL" w:bidi="hi-IN"/>
        </w:rPr>
        <w:t> </w:t>
      </w:r>
      <w:r w:rsidRPr="00712C90">
        <w:rPr>
          <w:rFonts w:ascii="Times New Roman" w:eastAsia="Calibri" w:hAnsi="Times New Roman"/>
          <w:iCs/>
          <w:sz w:val="22"/>
          <w:szCs w:val="22"/>
          <w:lang w:eastAsia="pl-PL" w:bidi="hi-IN"/>
        </w:rPr>
        <w:t>746</w:t>
      </w:r>
      <w:r>
        <w:rPr>
          <w:rFonts w:ascii="Times New Roman" w:eastAsia="Calibri" w:hAnsi="Times New Roman"/>
          <w:iCs/>
          <w:sz w:val="22"/>
          <w:szCs w:val="22"/>
          <w:lang w:eastAsia="pl-PL" w:bidi="hi-IN"/>
        </w:rPr>
        <w:t>,</w:t>
      </w:r>
      <w:r w:rsidRPr="00712C90">
        <w:rPr>
          <w:rFonts w:ascii="Times New Roman" w:eastAsia="Calibri" w:hAnsi="Times New Roman"/>
          <w:iCs/>
          <w:sz w:val="22"/>
          <w:szCs w:val="22"/>
          <w:lang w:eastAsia="pl-PL" w:bidi="hi-IN"/>
        </w:rPr>
        <w:t xml:space="preserve">00 евро </w:t>
      </w:r>
    </w:p>
    <w:p w:rsidR="00712C90" w:rsidRPr="00712C90" w:rsidRDefault="00712C90" w:rsidP="00712C90">
      <w:pPr>
        <w:tabs>
          <w:tab w:val="left" w:pos="567"/>
          <w:tab w:val="left" w:pos="990"/>
        </w:tabs>
        <w:suppressAutoHyphens/>
        <w:autoSpaceDE/>
        <w:autoSpaceDN/>
        <w:adjustRightInd/>
        <w:jc w:val="both"/>
        <w:rPr>
          <w:rFonts w:ascii="Times New Roman" w:hAnsi="Times New Roman"/>
          <w:sz w:val="22"/>
          <w:szCs w:val="22"/>
        </w:rPr>
      </w:pPr>
      <w:r w:rsidRPr="00712C90">
        <w:rPr>
          <w:rFonts w:ascii="Times New Roman" w:hAnsi="Times New Roman"/>
          <w:sz w:val="22"/>
          <w:szCs w:val="22"/>
        </w:rPr>
        <w:t>Допълнително финансиране съгласно РМС № 870/12.12.2025 г.  – 261 401</w:t>
      </w:r>
      <w:r w:rsidR="00852E90">
        <w:rPr>
          <w:rFonts w:ascii="Times New Roman" w:hAnsi="Times New Roman"/>
          <w:sz w:val="22"/>
          <w:szCs w:val="22"/>
        </w:rPr>
        <w:t> </w:t>
      </w:r>
      <w:r w:rsidRPr="00712C90">
        <w:rPr>
          <w:rFonts w:ascii="Times New Roman" w:hAnsi="Times New Roman"/>
          <w:sz w:val="22"/>
          <w:szCs w:val="22"/>
        </w:rPr>
        <w:t>777</w:t>
      </w:r>
      <w:r w:rsidR="00852E90">
        <w:rPr>
          <w:rFonts w:ascii="Times New Roman" w:hAnsi="Times New Roman"/>
          <w:sz w:val="22"/>
          <w:szCs w:val="22"/>
          <w:lang w:val="en-US"/>
        </w:rPr>
        <w:t>.</w:t>
      </w:r>
      <w:r w:rsidRPr="00712C90">
        <w:rPr>
          <w:rFonts w:ascii="Times New Roman" w:hAnsi="Times New Roman"/>
          <w:sz w:val="22"/>
          <w:szCs w:val="22"/>
        </w:rPr>
        <w:t xml:space="preserve">25 евро </w:t>
      </w:r>
    </w:p>
    <w:p w:rsidR="00712C90" w:rsidRPr="00712C90" w:rsidRDefault="00712C90" w:rsidP="00712C90">
      <w:pPr>
        <w:tabs>
          <w:tab w:val="left" w:pos="567"/>
          <w:tab w:val="left" w:pos="990"/>
        </w:tabs>
        <w:suppressAutoHyphens/>
        <w:autoSpaceDE/>
        <w:autoSpaceDN/>
        <w:adjustRightInd/>
        <w:jc w:val="both"/>
        <w:rPr>
          <w:rFonts w:ascii="Times New Roman" w:hAnsi="Times New Roman"/>
          <w:iCs/>
          <w:sz w:val="22"/>
          <w:szCs w:val="22"/>
          <w:lang w:eastAsia="pl-PL" w:bidi="hi-IN"/>
        </w:rPr>
      </w:pPr>
      <w:r w:rsidRPr="00712C90">
        <w:rPr>
          <w:rFonts w:ascii="Times New Roman" w:hAnsi="Times New Roman"/>
          <w:sz w:val="22"/>
          <w:szCs w:val="22"/>
        </w:rPr>
        <w:t>Р</w:t>
      </w:r>
      <w:r w:rsidRPr="00712C90">
        <w:rPr>
          <w:rFonts w:ascii="Times New Roman" w:hAnsi="Times New Roman"/>
          <w:iCs/>
          <w:sz w:val="22"/>
          <w:szCs w:val="22"/>
          <w:lang w:eastAsia="pl-PL" w:bidi="hi-IN"/>
        </w:rPr>
        <w:t xml:space="preserve">азплатени/възстановени средства от МСЕ за периода </w:t>
      </w:r>
      <w:r w:rsidRPr="00712C90">
        <w:rPr>
          <w:rFonts w:ascii="Times New Roman" w:hAnsi="Times New Roman"/>
          <w:sz w:val="22"/>
          <w:szCs w:val="22"/>
        </w:rPr>
        <w:t>01.01.2026 г. – 30.06.2026 г.</w:t>
      </w:r>
      <w:r w:rsidRPr="00712C90">
        <w:rPr>
          <w:rFonts w:ascii="Times New Roman" w:hAnsi="Times New Roman"/>
          <w:iCs/>
          <w:sz w:val="22"/>
          <w:szCs w:val="22"/>
          <w:lang w:eastAsia="pl-PL" w:bidi="hi-IN"/>
        </w:rPr>
        <w:t xml:space="preserve">– </w:t>
      </w:r>
      <w:r w:rsidRPr="00712C90">
        <w:rPr>
          <w:rFonts w:ascii="Times New Roman" w:hAnsi="Times New Roman"/>
          <w:b/>
          <w:iCs/>
          <w:sz w:val="22"/>
          <w:szCs w:val="22"/>
          <w:lang w:eastAsia="pl-PL" w:bidi="hi-IN"/>
        </w:rPr>
        <w:t>234</w:t>
      </w:r>
      <w:r w:rsidR="00852E90">
        <w:rPr>
          <w:rFonts w:ascii="Times New Roman" w:hAnsi="Times New Roman"/>
          <w:b/>
          <w:iCs/>
          <w:sz w:val="22"/>
          <w:szCs w:val="22"/>
          <w:lang w:eastAsia="pl-PL" w:bidi="hi-IN"/>
        </w:rPr>
        <w:t> </w:t>
      </w:r>
      <w:r w:rsidRPr="00712C90">
        <w:rPr>
          <w:rFonts w:ascii="Times New Roman" w:hAnsi="Times New Roman"/>
          <w:b/>
          <w:iCs/>
          <w:sz w:val="22"/>
          <w:szCs w:val="22"/>
          <w:lang w:eastAsia="pl-PL" w:bidi="hi-IN"/>
        </w:rPr>
        <w:t>978</w:t>
      </w:r>
      <w:r w:rsidR="00852E90">
        <w:rPr>
          <w:rFonts w:ascii="Times New Roman" w:hAnsi="Times New Roman"/>
          <w:b/>
          <w:iCs/>
          <w:sz w:val="22"/>
          <w:szCs w:val="22"/>
          <w:lang w:val="en-US" w:eastAsia="pl-PL" w:bidi="hi-IN"/>
        </w:rPr>
        <w:t>.</w:t>
      </w:r>
      <w:r w:rsidRPr="00712C90">
        <w:rPr>
          <w:rFonts w:ascii="Times New Roman" w:hAnsi="Times New Roman"/>
          <w:b/>
          <w:iCs/>
          <w:sz w:val="22"/>
          <w:szCs w:val="22"/>
          <w:lang w:eastAsia="pl-PL" w:bidi="hi-IN"/>
        </w:rPr>
        <w:t>44 евро</w:t>
      </w:r>
      <w:r w:rsidRPr="00712C90">
        <w:rPr>
          <w:rFonts w:ascii="Times New Roman" w:hAnsi="Times New Roman"/>
          <w:iCs/>
          <w:sz w:val="22"/>
          <w:szCs w:val="22"/>
          <w:lang w:eastAsia="pl-PL" w:bidi="hi-IN"/>
        </w:rPr>
        <w:t>.</w:t>
      </w:r>
    </w:p>
    <w:p w:rsidR="00712C90" w:rsidRPr="00712C90" w:rsidRDefault="00712C90" w:rsidP="00712C90">
      <w:pPr>
        <w:tabs>
          <w:tab w:val="left" w:pos="567"/>
          <w:tab w:val="left" w:pos="990"/>
        </w:tabs>
        <w:suppressAutoHyphens/>
        <w:autoSpaceDE/>
        <w:autoSpaceDN/>
        <w:adjustRightInd/>
        <w:jc w:val="both"/>
        <w:rPr>
          <w:rFonts w:ascii="Times New Roman" w:hAnsi="Times New Roman"/>
          <w:iCs/>
          <w:sz w:val="22"/>
          <w:szCs w:val="22"/>
          <w:lang w:eastAsia="pl-PL" w:bidi="hi-IN"/>
        </w:rPr>
      </w:pPr>
    </w:p>
    <w:p w:rsidR="00712C90" w:rsidRPr="00712C90" w:rsidRDefault="00712C90" w:rsidP="00712C90">
      <w:pPr>
        <w:autoSpaceDE/>
        <w:autoSpaceDN/>
        <w:adjustRightInd/>
        <w:jc w:val="both"/>
        <w:rPr>
          <w:rFonts w:ascii="Times New Roman" w:hAnsi="Times New Roman"/>
          <w:bCs/>
          <w:iCs/>
          <w:sz w:val="22"/>
          <w:szCs w:val="22"/>
        </w:rPr>
      </w:pPr>
      <w:r w:rsidRPr="00712C90">
        <w:rPr>
          <w:rFonts w:ascii="Times New Roman" w:hAnsi="Times New Roman"/>
          <w:iCs/>
          <w:sz w:val="22"/>
          <w:szCs w:val="22"/>
        </w:rPr>
        <w:t>В отчетния период изплатените/възстановени разходи по МСЕ, са както следва</w:t>
      </w:r>
      <w:r w:rsidRPr="00712C90">
        <w:rPr>
          <w:rFonts w:ascii="Times New Roman" w:hAnsi="Times New Roman"/>
          <w:bCs/>
          <w:iCs/>
          <w:sz w:val="22"/>
          <w:szCs w:val="22"/>
        </w:rPr>
        <w:t>:</w:t>
      </w:r>
    </w:p>
    <w:p w:rsidR="00712C90" w:rsidRPr="00712C90" w:rsidRDefault="00712C90" w:rsidP="00712C90">
      <w:pPr>
        <w:tabs>
          <w:tab w:val="left" w:pos="567"/>
          <w:tab w:val="left" w:pos="990"/>
        </w:tabs>
        <w:suppressAutoHyphens/>
        <w:autoSpaceDE/>
        <w:autoSpaceDN/>
        <w:adjustRightInd/>
        <w:jc w:val="both"/>
        <w:rPr>
          <w:bCs/>
          <w:iCs/>
          <w:sz w:val="22"/>
          <w:szCs w:val="22"/>
          <w:u w:val="single"/>
        </w:rPr>
      </w:pPr>
      <w:r w:rsidRPr="00712C90">
        <w:rPr>
          <w:b/>
          <w:iCs/>
          <w:sz w:val="22"/>
          <w:szCs w:val="22"/>
          <w:u w:val="single"/>
        </w:rPr>
        <w:t>Договор № 111391/18.10.2024 г</w:t>
      </w:r>
      <w:r w:rsidRPr="00712C90">
        <w:rPr>
          <w:b/>
          <w:iCs/>
          <w:sz w:val="22"/>
          <w:szCs w:val="22"/>
        </w:rPr>
        <w:t>.</w:t>
      </w:r>
      <w:r w:rsidRPr="00712C90">
        <w:rPr>
          <w:bCs/>
          <w:iCs/>
          <w:sz w:val="22"/>
          <w:szCs w:val="22"/>
        </w:rPr>
        <w:t xml:space="preserve"> с предмет: „Публикуване на обяви в национални и местни ежедневници и Държавен вестник за изпълнение на проекти, финансирани със средства от ЕС и/или национални средства " – изплатени средства в размер на </w:t>
      </w:r>
      <w:r w:rsidRPr="00712C90">
        <w:rPr>
          <w:b/>
          <w:iCs/>
          <w:sz w:val="22"/>
          <w:szCs w:val="22"/>
        </w:rPr>
        <w:t>2 704,41 евро.</w:t>
      </w:r>
    </w:p>
    <w:p w:rsidR="00712C90" w:rsidRPr="00712C90" w:rsidRDefault="00712C90" w:rsidP="00712C90">
      <w:pPr>
        <w:tabs>
          <w:tab w:val="left" w:pos="567"/>
        </w:tabs>
        <w:autoSpaceDE/>
        <w:autoSpaceDN/>
        <w:adjustRightInd/>
        <w:jc w:val="both"/>
        <w:rPr>
          <w:bCs/>
          <w:iCs/>
          <w:sz w:val="22"/>
          <w:szCs w:val="22"/>
        </w:rPr>
      </w:pPr>
      <w:r w:rsidRPr="00712C90">
        <w:rPr>
          <w:b/>
          <w:iCs/>
          <w:sz w:val="22"/>
          <w:szCs w:val="22"/>
          <w:u w:val="single"/>
        </w:rPr>
        <w:t xml:space="preserve">РМС 649/17.09.2025 г. </w:t>
      </w:r>
      <w:r w:rsidRPr="00712C90">
        <w:rPr>
          <w:bCs/>
          <w:iCs/>
          <w:sz w:val="22"/>
          <w:szCs w:val="22"/>
        </w:rPr>
        <w:t xml:space="preserve">Извършени са плащания съгласно Списък 2, 3, 4 и Транш 1 на стойност </w:t>
      </w:r>
      <w:r w:rsidRPr="00712C90">
        <w:rPr>
          <w:b/>
          <w:iCs/>
          <w:sz w:val="22"/>
          <w:szCs w:val="22"/>
        </w:rPr>
        <w:t>86 428,26 евро.</w:t>
      </w:r>
    </w:p>
    <w:p w:rsidR="00712C90" w:rsidRPr="00712C90" w:rsidRDefault="00712C90" w:rsidP="00712C90">
      <w:pPr>
        <w:autoSpaceDE/>
        <w:autoSpaceDN/>
        <w:adjustRightInd/>
        <w:jc w:val="both"/>
        <w:rPr>
          <w:b/>
          <w:iCs/>
          <w:sz w:val="22"/>
          <w:szCs w:val="22"/>
        </w:rPr>
      </w:pPr>
      <w:r w:rsidRPr="00712C90">
        <w:rPr>
          <w:bCs/>
          <w:iCs/>
          <w:sz w:val="22"/>
          <w:szCs w:val="22"/>
        </w:rPr>
        <w:t>Разходи за отчуждаване на земя  в размер на</w:t>
      </w:r>
      <w:r w:rsidRPr="00712C90">
        <w:rPr>
          <w:b/>
          <w:iCs/>
          <w:sz w:val="22"/>
          <w:szCs w:val="22"/>
        </w:rPr>
        <w:t xml:space="preserve"> 9 017,19 евро.</w:t>
      </w:r>
    </w:p>
    <w:p w:rsidR="00712C90" w:rsidRPr="00712C90" w:rsidRDefault="00712C90" w:rsidP="00712C90">
      <w:pPr>
        <w:autoSpaceDE/>
        <w:autoSpaceDN/>
        <w:adjustRightInd/>
        <w:jc w:val="both"/>
        <w:rPr>
          <w:b/>
          <w:iCs/>
          <w:sz w:val="22"/>
          <w:szCs w:val="22"/>
        </w:rPr>
      </w:pPr>
      <w:r w:rsidRPr="00712C90">
        <w:rPr>
          <w:bCs/>
          <w:iCs/>
          <w:sz w:val="22"/>
          <w:szCs w:val="22"/>
        </w:rPr>
        <w:t xml:space="preserve">Разплатени средства за такси в размер </w:t>
      </w:r>
      <w:r w:rsidRPr="00712C90">
        <w:rPr>
          <w:b/>
          <w:iCs/>
          <w:sz w:val="22"/>
          <w:szCs w:val="22"/>
        </w:rPr>
        <w:t>347,57 евро.</w:t>
      </w:r>
    </w:p>
    <w:p w:rsidR="00712C90" w:rsidRPr="00712C90" w:rsidRDefault="00712C90" w:rsidP="00712C90">
      <w:pPr>
        <w:autoSpaceDE/>
        <w:autoSpaceDN/>
        <w:adjustRightInd/>
        <w:jc w:val="both"/>
        <w:rPr>
          <w:b/>
          <w:iCs/>
          <w:sz w:val="22"/>
          <w:szCs w:val="22"/>
        </w:rPr>
      </w:pPr>
      <w:r w:rsidRPr="00712C90">
        <w:rPr>
          <w:bCs/>
          <w:iCs/>
          <w:sz w:val="22"/>
          <w:szCs w:val="22"/>
        </w:rPr>
        <w:t xml:space="preserve">Възнаграждения на персонал от ЕУП в размер на </w:t>
      </w:r>
      <w:r w:rsidRPr="00712C90">
        <w:rPr>
          <w:b/>
          <w:iCs/>
          <w:sz w:val="22"/>
          <w:szCs w:val="22"/>
        </w:rPr>
        <w:t>136 481,01 евро.</w:t>
      </w:r>
    </w:p>
    <w:p w:rsidR="00425889" w:rsidRPr="00425889" w:rsidRDefault="00425889" w:rsidP="00425889">
      <w:pPr>
        <w:contextualSpacing/>
        <w:jc w:val="both"/>
        <w:rPr>
          <w:rFonts w:ascii="Times New Roman" w:hAnsi="Times New Roman"/>
          <w:sz w:val="22"/>
          <w:szCs w:val="22"/>
          <w:highlight w:val="yellow"/>
        </w:rPr>
      </w:pPr>
    </w:p>
    <w:p w:rsidR="00425889" w:rsidRPr="00852E90" w:rsidRDefault="00425889" w:rsidP="00425889">
      <w:pPr>
        <w:pStyle w:val="Heading4"/>
        <w:jc w:val="both"/>
        <w:rPr>
          <w:rFonts w:ascii="Times New Roman" w:hAnsi="Times New Roman"/>
          <w:b/>
          <w:iCs/>
          <w:sz w:val="22"/>
          <w:szCs w:val="22"/>
          <w:u w:val="single"/>
          <w:lang w:eastAsia="en-US"/>
        </w:rPr>
      </w:pPr>
      <w:r w:rsidRPr="00852E90">
        <w:rPr>
          <w:rFonts w:ascii="Times New Roman" w:hAnsi="Times New Roman"/>
          <w:b/>
          <w:iCs/>
          <w:sz w:val="22"/>
          <w:szCs w:val="22"/>
          <w:u w:val="single"/>
          <w:lang w:eastAsia="en-US"/>
        </w:rPr>
        <w:t>ПРОЕКТ „Модернизация на тягови подстанции Червена вода и Хитрино“</w:t>
      </w:r>
    </w:p>
    <w:p w:rsidR="00852E90" w:rsidRPr="00852E90" w:rsidRDefault="00852E90" w:rsidP="00852E90">
      <w:pPr>
        <w:tabs>
          <w:tab w:val="left" w:pos="1701"/>
        </w:tabs>
        <w:autoSpaceDE/>
        <w:autoSpaceDN/>
        <w:adjustRightInd/>
        <w:jc w:val="both"/>
        <w:rPr>
          <w:rFonts w:ascii="Times New Roman" w:hAnsi="Times New Roman"/>
          <w:iCs/>
          <w:sz w:val="22"/>
          <w:szCs w:val="22"/>
        </w:rPr>
      </w:pPr>
      <w:r w:rsidRPr="00852E90">
        <w:rPr>
          <w:rFonts w:ascii="Times New Roman" w:hAnsi="Times New Roman"/>
          <w:iCs/>
          <w:sz w:val="22"/>
          <w:szCs w:val="22"/>
        </w:rPr>
        <w:t xml:space="preserve">Стойност на проекта – </w:t>
      </w:r>
      <w:r w:rsidRPr="00852E90">
        <w:rPr>
          <w:rFonts w:ascii="Times New Roman" w:hAnsi="Times New Roman"/>
          <w:iCs/>
          <w:spacing w:val="-4"/>
          <w:sz w:val="22"/>
          <w:szCs w:val="22"/>
          <w:lang w:eastAsia="en-GB"/>
        </w:rPr>
        <w:t xml:space="preserve">14 690 946,00 евро </w:t>
      </w:r>
    </w:p>
    <w:p w:rsidR="00852E90" w:rsidRPr="00852E90" w:rsidRDefault="00852E90" w:rsidP="00852E90">
      <w:pPr>
        <w:tabs>
          <w:tab w:val="left" w:pos="567"/>
        </w:tabs>
        <w:autoSpaceDE/>
        <w:autoSpaceDN/>
        <w:adjustRightInd/>
        <w:jc w:val="both"/>
        <w:rPr>
          <w:rFonts w:ascii="Times New Roman" w:hAnsi="Times New Roman"/>
          <w:sz w:val="22"/>
          <w:szCs w:val="22"/>
        </w:rPr>
      </w:pPr>
      <w:r w:rsidRPr="00852E90">
        <w:rPr>
          <w:rFonts w:ascii="Times New Roman" w:hAnsi="Times New Roman"/>
          <w:sz w:val="22"/>
          <w:szCs w:val="22"/>
        </w:rPr>
        <w:t xml:space="preserve">Стойност по Споразумение за БФП – </w:t>
      </w:r>
      <w:r w:rsidRPr="00852E90">
        <w:rPr>
          <w:rFonts w:ascii="Times New Roman" w:hAnsi="Times New Roman"/>
          <w:iCs/>
          <w:sz w:val="22"/>
          <w:szCs w:val="22"/>
        </w:rPr>
        <w:t xml:space="preserve"> </w:t>
      </w:r>
      <w:r w:rsidRPr="00852E90">
        <w:rPr>
          <w:rFonts w:ascii="Times New Roman" w:hAnsi="Times New Roman"/>
          <w:iCs/>
          <w:spacing w:val="-4"/>
          <w:sz w:val="22"/>
          <w:szCs w:val="22"/>
          <w:lang w:eastAsia="en-GB"/>
        </w:rPr>
        <w:t>14 690 946,00 евро</w:t>
      </w:r>
      <w:r w:rsidRPr="00852E90">
        <w:rPr>
          <w:rFonts w:ascii="Times New Roman" w:hAnsi="Times New Roman"/>
          <w:sz w:val="22"/>
          <w:szCs w:val="22"/>
        </w:rPr>
        <w:t xml:space="preserve">. </w:t>
      </w:r>
    </w:p>
    <w:p w:rsidR="00852E90" w:rsidRPr="00852E90" w:rsidRDefault="00852E90" w:rsidP="00852E90">
      <w:pPr>
        <w:autoSpaceDE/>
        <w:autoSpaceDN/>
        <w:adjustRightInd/>
        <w:jc w:val="both"/>
        <w:rPr>
          <w:rFonts w:ascii="Times New Roman" w:hAnsi="Times New Roman"/>
          <w:b/>
          <w:sz w:val="22"/>
          <w:szCs w:val="22"/>
        </w:rPr>
      </w:pPr>
      <w:r w:rsidRPr="00852E90">
        <w:rPr>
          <w:rFonts w:ascii="Times New Roman" w:hAnsi="Times New Roman"/>
          <w:iCs/>
          <w:sz w:val="22"/>
          <w:szCs w:val="22"/>
          <w:lang w:eastAsia="pl-PL" w:bidi="hi-IN"/>
        </w:rPr>
        <w:t xml:space="preserve">Разплатени/възстановени средства от МСЕ за периода </w:t>
      </w:r>
      <w:r w:rsidRPr="00852E90">
        <w:rPr>
          <w:rFonts w:ascii="Times New Roman" w:hAnsi="Times New Roman"/>
          <w:sz w:val="22"/>
          <w:szCs w:val="22"/>
        </w:rPr>
        <w:t xml:space="preserve">01.01.2026 г. – 30.06.2026 г. – </w:t>
      </w:r>
      <w:r w:rsidRPr="00852E90">
        <w:rPr>
          <w:rFonts w:ascii="Times New Roman" w:hAnsi="Times New Roman"/>
          <w:b/>
          <w:sz w:val="22"/>
          <w:szCs w:val="22"/>
        </w:rPr>
        <w:t>44 515,93 евро.</w:t>
      </w:r>
    </w:p>
    <w:p w:rsidR="00852E90" w:rsidRPr="00852E90" w:rsidRDefault="00852E90" w:rsidP="00852E90">
      <w:pPr>
        <w:autoSpaceDE/>
        <w:autoSpaceDN/>
        <w:adjustRightInd/>
        <w:jc w:val="both"/>
        <w:rPr>
          <w:rFonts w:ascii="Times New Roman" w:hAnsi="Times New Roman"/>
          <w:sz w:val="22"/>
          <w:szCs w:val="22"/>
        </w:rPr>
      </w:pPr>
    </w:p>
    <w:p w:rsidR="00852E90" w:rsidRPr="00852E90" w:rsidRDefault="00852E90" w:rsidP="00852E90">
      <w:pPr>
        <w:autoSpaceDE/>
        <w:autoSpaceDN/>
        <w:adjustRightInd/>
        <w:jc w:val="both"/>
        <w:rPr>
          <w:rFonts w:ascii="Times New Roman" w:hAnsi="Times New Roman"/>
          <w:bCs/>
          <w:iCs/>
          <w:sz w:val="22"/>
          <w:szCs w:val="22"/>
        </w:rPr>
      </w:pPr>
      <w:r w:rsidRPr="00852E90">
        <w:rPr>
          <w:rFonts w:ascii="Times New Roman" w:hAnsi="Times New Roman"/>
          <w:iCs/>
          <w:sz w:val="22"/>
          <w:szCs w:val="22"/>
        </w:rPr>
        <w:t>В отчетния период изплатените/възстановени разходи по МСЕ, са както следва</w:t>
      </w:r>
      <w:r w:rsidRPr="00852E90">
        <w:rPr>
          <w:rFonts w:ascii="Times New Roman" w:hAnsi="Times New Roman"/>
          <w:bCs/>
          <w:iCs/>
          <w:sz w:val="22"/>
          <w:szCs w:val="22"/>
        </w:rPr>
        <w:t>:</w:t>
      </w:r>
    </w:p>
    <w:p w:rsidR="00852E90" w:rsidRPr="00852E90" w:rsidRDefault="00852E90" w:rsidP="00852E90">
      <w:pPr>
        <w:autoSpaceDE/>
        <w:autoSpaceDN/>
        <w:adjustRightInd/>
        <w:jc w:val="both"/>
        <w:rPr>
          <w:b/>
          <w:iCs/>
          <w:sz w:val="22"/>
          <w:szCs w:val="22"/>
        </w:rPr>
      </w:pPr>
      <w:r w:rsidRPr="00852E90">
        <w:rPr>
          <w:bCs/>
          <w:iCs/>
          <w:sz w:val="22"/>
          <w:szCs w:val="22"/>
        </w:rPr>
        <w:t xml:space="preserve">Възнаграждения на персонал от ЕУП в размер на </w:t>
      </w:r>
      <w:r w:rsidRPr="00852E90">
        <w:rPr>
          <w:b/>
          <w:iCs/>
          <w:sz w:val="22"/>
          <w:szCs w:val="22"/>
          <w:lang w:val="ru-RU"/>
        </w:rPr>
        <w:t>44</w:t>
      </w:r>
      <w:r w:rsidRPr="00852E90">
        <w:rPr>
          <w:b/>
          <w:iCs/>
          <w:sz w:val="22"/>
          <w:szCs w:val="22"/>
          <w:lang w:val="en-US"/>
        </w:rPr>
        <w:t> </w:t>
      </w:r>
      <w:r w:rsidRPr="00852E90">
        <w:rPr>
          <w:b/>
          <w:iCs/>
          <w:sz w:val="22"/>
          <w:szCs w:val="22"/>
          <w:lang w:val="ru-RU"/>
        </w:rPr>
        <w:t>132,46</w:t>
      </w:r>
      <w:r w:rsidRPr="00852E90">
        <w:rPr>
          <w:b/>
          <w:iCs/>
          <w:sz w:val="22"/>
          <w:szCs w:val="22"/>
        </w:rPr>
        <w:t xml:space="preserve"> евро.</w:t>
      </w:r>
    </w:p>
    <w:p w:rsidR="00852E90" w:rsidRPr="00852E90" w:rsidRDefault="00852E90" w:rsidP="00852E90">
      <w:pPr>
        <w:autoSpaceDE/>
        <w:autoSpaceDN/>
        <w:adjustRightInd/>
        <w:jc w:val="both"/>
        <w:rPr>
          <w:b/>
          <w:iCs/>
          <w:sz w:val="22"/>
          <w:szCs w:val="22"/>
        </w:rPr>
      </w:pPr>
      <w:r w:rsidRPr="00852E90">
        <w:rPr>
          <w:bCs/>
          <w:iCs/>
          <w:sz w:val="22"/>
          <w:szCs w:val="22"/>
        </w:rPr>
        <w:t>Извършено плащане по Договор 111637/19.06.2025 г. с Изпълнител „Грант Торнтон“ в размер на</w:t>
      </w:r>
      <w:r w:rsidRPr="00852E90">
        <w:rPr>
          <w:b/>
          <w:iCs/>
          <w:sz w:val="22"/>
          <w:szCs w:val="22"/>
        </w:rPr>
        <w:t xml:space="preserve"> 383,47 евро.</w:t>
      </w:r>
    </w:p>
    <w:p w:rsidR="000B67E8" w:rsidRPr="00AD0379" w:rsidRDefault="000B67E8"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494FE7" w:rsidRPr="00AD0379" w:rsidRDefault="00494FE7"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C46D99" w:rsidRPr="00AD0379" w:rsidRDefault="00C46D99" w:rsidP="00C46D99">
      <w:pPr>
        <w:autoSpaceDE/>
        <w:autoSpaceDN/>
        <w:adjustRightInd/>
        <w:spacing w:line="276" w:lineRule="auto"/>
        <w:ind w:right="-354" w:firstLine="708"/>
        <w:jc w:val="center"/>
        <w:rPr>
          <w:rFonts w:ascii="Times New Roman" w:hAnsi="Times New Roman"/>
          <w:b/>
          <w:sz w:val="28"/>
          <w:szCs w:val="28"/>
        </w:rPr>
      </w:pPr>
      <w:r w:rsidRPr="00AD0379">
        <w:rPr>
          <w:rFonts w:ascii="Times New Roman" w:hAnsi="Times New Roman"/>
          <w:b/>
          <w:sz w:val="28"/>
          <w:szCs w:val="28"/>
        </w:rPr>
        <w:t>МЕХАНИЗЪМ ЗА ВЪЗСТАНОВЯВАНЕ И УСТОЙЧИВОСТ</w:t>
      </w:r>
    </w:p>
    <w:p w:rsidR="00C46D99" w:rsidRPr="00AD0379" w:rsidRDefault="00C46D99" w:rsidP="00C46D99">
      <w:pPr>
        <w:autoSpaceDE/>
        <w:autoSpaceDN/>
        <w:adjustRightInd/>
        <w:spacing w:line="276" w:lineRule="auto"/>
        <w:ind w:right="-354" w:firstLine="708"/>
        <w:jc w:val="center"/>
        <w:rPr>
          <w:rFonts w:ascii="Times New Roman" w:hAnsi="Times New Roman"/>
          <w:b/>
          <w:sz w:val="28"/>
          <w:szCs w:val="28"/>
        </w:rPr>
      </w:pPr>
    </w:p>
    <w:p w:rsidR="00C46D99" w:rsidRPr="00AD0379" w:rsidRDefault="00C46D99" w:rsidP="00C46D99">
      <w:pPr>
        <w:tabs>
          <w:tab w:val="left" w:pos="2127"/>
        </w:tabs>
        <w:autoSpaceDE/>
        <w:autoSpaceDN/>
        <w:adjustRightInd/>
        <w:contextualSpacing/>
        <w:jc w:val="both"/>
        <w:rPr>
          <w:rFonts w:ascii="Times New Roman" w:eastAsia="Calibri" w:hAnsi="Times New Roman"/>
          <w:b/>
          <w:bCs/>
          <w:sz w:val="22"/>
          <w:szCs w:val="22"/>
          <w:u w:val="single"/>
          <w:lang w:eastAsia="pl-PL" w:bidi="hi-IN"/>
        </w:rPr>
      </w:pPr>
      <w:r w:rsidRPr="00AD0379">
        <w:rPr>
          <w:rFonts w:ascii="Times New Roman" w:eastAsia="Calibri" w:hAnsi="Times New Roman"/>
          <w:b/>
          <w:bCs/>
          <w:sz w:val="22"/>
          <w:szCs w:val="22"/>
          <w:u w:val="single"/>
          <w:lang w:eastAsia="pl-PL" w:bidi="hi-IN"/>
        </w:rPr>
        <w:t>ПРОЕКТ „П19“ - Извършване на реформа в обслужването на пътници с железопътен транспорт в крайградските и междурегионални направления, чрез закупуване на нов подвижен състав, както следва:</w:t>
      </w:r>
    </w:p>
    <w:p w:rsidR="00C46D99" w:rsidRPr="00AD0379" w:rsidRDefault="00C46D99" w:rsidP="00C46D99">
      <w:pPr>
        <w:autoSpaceDE/>
        <w:autoSpaceDN/>
        <w:adjustRightInd/>
        <w:ind w:left="567"/>
        <w:contextualSpacing/>
        <w:jc w:val="both"/>
        <w:rPr>
          <w:rFonts w:ascii="Times New Roman" w:hAnsi="Times New Roman"/>
          <w:b/>
          <w:sz w:val="22"/>
          <w:szCs w:val="22"/>
        </w:rPr>
      </w:pPr>
    </w:p>
    <w:p w:rsidR="00143D4A" w:rsidRPr="00143D4A" w:rsidRDefault="00143D4A" w:rsidP="00143D4A">
      <w:pPr>
        <w:autoSpaceDE/>
        <w:adjustRightInd/>
        <w:spacing w:line="276" w:lineRule="auto"/>
        <w:jc w:val="both"/>
        <w:rPr>
          <w:rFonts w:eastAsiaTheme="minorHAnsi" w:cs="Times New Roman CYR"/>
          <w:b/>
          <w:bCs/>
          <w:sz w:val="22"/>
          <w:szCs w:val="22"/>
        </w:rPr>
      </w:pPr>
      <w:r w:rsidRPr="00143D4A">
        <w:rPr>
          <w:rFonts w:eastAsiaTheme="minorHAnsi" w:cs="Times New Roman CYR"/>
          <w:b/>
          <w:bCs/>
          <w:sz w:val="22"/>
          <w:szCs w:val="22"/>
        </w:rPr>
        <w:t>- „Доставка на 9 броя електрически маневрени локомотиви за маневри в неелектрифицирани депа, поддръжка за срок от 15 години и обучение на персонал“</w:t>
      </w:r>
    </w:p>
    <w:p w:rsidR="00143D4A" w:rsidRPr="00143D4A" w:rsidRDefault="00143D4A" w:rsidP="00143D4A">
      <w:pPr>
        <w:adjustRightInd/>
        <w:jc w:val="both"/>
        <w:rPr>
          <w:rFonts w:eastAsiaTheme="minorHAnsi" w:cs="Times New Roman CYR"/>
          <w:sz w:val="22"/>
          <w:szCs w:val="22"/>
        </w:rPr>
      </w:pPr>
      <w:r w:rsidRPr="00143D4A">
        <w:rPr>
          <w:rFonts w:eastAsiaTheme="minorHAnsi" w:cs="Times New Roman CYR"/>
          <w:sz w:val="22"/>
          <w:szCs w:val="22"/>
        </w:rPr>
        <w:t xml:space="preserve">Сключен договор Д-4/22.02.2024 г. с „Експрес сервиз“ ООД – гр. Русе на стойност </w:t>
      </w:r>
      <w:r w:rsidRPr="00143D4A">
        <w:rPr>
          <w:rFonts w:eastAsiaTheme="minorHAnsi" w:cs="Times New Roman CYR"/>
          <w:b/>
          <w:bCs/>
          <w:sz w:val="22"/>
          <w:szCs w:val="22"/>
        </w:rPr>
        <w:t>6 479 983,43 евро</w:t>
      </w:r>
    </w:p>
    <w:p w:rsidR="00143D4A" w:rsidRPr="00143D4A" w:rsidRDefault="00143D4A" w:rsidP="00143D4A">
      <w:pPr>
        <w:adjustRightInd/>
        <w:jc w:val="both"/>
        <w:rPr>
          <w:rFonts w:eastAsiaTheme="minorHAnsi" w:cs="Times New Roman CYR"/>
          <w:sz w:val="22"/>
          <w:szCs w:val="22"/>
        </w:rPr>
      </w:pPr>
      <w:r w:rsidRPr="00143D4A">
        <w:rPr>
          <w:rFonts w:eastAsiaTheme="minorHAnsi" w:cs="Times New Roman CYR"/>
          <w:sz w:val="22"/>
          <w:szCs w:val="22"/>
        </w:rPr>
        <w:t>Към края на 2024 г. са доставени 3 броя електрически маневрени локомотиви. През периода януари-декември 2025 г. са доставени 4 броя електрически маневрени локомотиви.</w:t>
      </w:r>
    </w:p>
    <w:p w:rsidR="00143D4A" w:rsidRPr="00143D4A" w:rsidRDefault="00143D4A" w:rsidP="00143D4A">
      <w:pPr>
        <w:adjustRightInd/>
        <w:jc w:val="both"/>
        <w:rPr>
          <w:rFonts w:eastAsiaTheme="minorHAnsi" w:cs="Times New Roman CYR"/>
          <w:b/>
          <w:sz w:val="22"/>
          <w:szCs w:val="22"/>
        </w:rPr>
      </w:pPr>
      <w:r w:rsidRPr="00143D4A">
        <w:rPr>
          <w:rFonts w:eastAsiaTheme="minorHAnsi" w:cs="Times New Roman CYR"/>
          <w:sz w:val="22"/>
          <w:szCs w:val="22"/>
        </w:rPr>
        <w:t xml:space="preserve">През периода януари-юни 2026 г. са доставени 2 броя електрически маневрени локомотиви на стойност </w:t>
      </w:r>
      <w:r w:rsidRPr="00143D4A">
        <w:rPr>
          <w:rFonts w:eastAsiaTheme="minorHAnsi" w:cs="Times New Roman CYR"/>
          <w:b/>
          <w:sz w:val="22"/>
          <w:szCs w:val="22"/>
        </w:rPr>
        <w:t>1 439 996,32 евро.</w:t>
      </w:r>
    </w:p>
    <w:p w:rsidR="00143D4A" w:rsidRPr="00143D4A" w:rsidRDefault="00143D4A" w:rsidP="00143D4A">
      <w:pPr>
        <w:adjustRightInd/>
        <w:jc w:val="both"/>
        <w:rPr>
          <w:rFonts w:eastAsiaTheme="minorHAnsi" w:cs="Times New Roman CYR"/>
          <w:sz w:val="22"/>
          <w:szCs w:val="22"/>
        </w:rPr>
      </w:pPr>
    </w:p>
    <w:p w:rsidR="00143D4A" w:rsidRPr="00143D4A" w:rsidRDefault="00143D4A" w:rsidP="00143D4A">
      <w:pPr>
        <w:adjustRightInd/>
        <w:jc w:val="both"/>
        <w:rPr>
          <w:rFonts w:eastAsiaTheme="minorHAnsi" w:cs="Times New Roman CYR"/>
          <w:b/>
          <w:bCs/>
          <w:sz w:val="22"/>
          <w:szCs w:val="22"/>
        </w:rPr>
      </w:pPr>
      <w:r w:rsidRPr="00143D4A">
        <w:rPr>
          <w:rFonts w:eastAsiaTheme="minorHAnsi" w:cs="Times New Roman CYR"/>
          <w:b/>
          <w:bCs/>
          <w:sz w:val="22"/>
          <w:szCs w:val="22"/>
        </w:rPr>
        <w:t>За периода 01.01.2026 г. – 30.06.2026 г. са усвоени средства в размер на 1 439 996,32 евро.</w:t>
      </w:r>
    </w:p>
    <w:p w:rsidR="00143D4A" w:rsidRPr="00143D4A" w:rsidRDefault="00143D4A" w:rsidP="00143D4A">
      <w:pPr>
        <w:autoSpaceDE/>
        <w:adjustRightInd/>
        <w:spacing w:line="276" w:lineRule="auto"/>
        <w:jc w:val="both"/>
        <w:rPr>
          <w:rFonts w:eastAsiaTheme="minorHAnsi" w:cs="Times New Roman CYR"/>
          <w:sz w:val="22"/>
          <w:szCs w:val="22"/>
        </w:rPr>
      </w:pPr>
    </w:p>
    <w:p w:rsidR="00143D4A" w:rsidRPr="00143D4A" w:rsidRDefault="00143D4A" w:rsidP="00143D4A">
      <w:pPr>
        <w:autoSpaceDE/>
        <w:adjustRightInd/>
        <w:spacing w:line="276" w:lineRule="auto"/>
        <w:jc w:val="both"/>
        <w:rPr>
          <w:rFonts w:eastAsiaTheme="minorHAnsi" w:cs="Times New Roman CYR"/>
          <w:b/>
          <w:bCs/>
          <w:sz w:val="22"/>
          <w:szCs w:val="22"/>
        </w:rPr>
      </w:pPr>
      <w:r w:rsidRPr="00143D4A">
        <w:rPr>
          <w:rFonts w:eastAsiaTheme="minorHAnsi" w:cs="Times New Roman CYR"/>
          <w:b/>
          <w:bCs/>
          <w:sz w:val="22"/>
          <w:szCs w:val="22"/>
        </w:rPr>
        <w:t>- „Доставка на 35 броя едноетажни нулевоемисионни електрически мотрисни влака</w:t>
      </w:r>
      <w:r w:rsidRPr="00143D4A">
        <w:rPr>
          <w:rFonts w:ascii="Times New Roman" w:eastAsiaTheme="minorHAnsi" w:hAnsi="Times New Roman"/>
          <w:b/>
          <w:bCs/>
          <w:sz w:val="22"/>
          <w:szCs w:val="22"/>
        </w:rPr>
        <w:t>, с капацитет от минимум 200 седящи места, поддръжка за срок от 15 години и обучение на персонал</w:t>
      </w:r>
      <w:r w:rsidRPr="00143D4A">
        <w:rPr>
          <w:rFonts w:eastAsiaTheme="minorHAnsi" w:cs="Times New Roman CYR"/>
          <w:b/>
          <w:bCs/>
          <w:sz w:val="22"/>
          <w:szCs w:val="22"/>
        </w:rPr>
        <w:t>“</w:t>
      </w:r>
    </w:p>
    <w:p w:rsidR="00143D4A" w:rsidRPr="00143D4A" w:rsidRDefault="00143D4A" w:rsidP="00143D4A">
      <w:pPr>
        <w:adjustRightInd/>
        <w:jc w:val="both"/>
        <w:rPr>
          <w:rFonts w:eastAsiaTheme="minorHAnsi" w:cs="Times New Roman CYR"/>
          <w:sz w:val="22"/>
          <w:szCs w:val="22"/>
        </w:rPr>
      </w:pPr>
      <w:r w:rsidRPr="00143D4A">
        <w:rPr>
          <w:rFonts w:eastAsiaTheme="minorHAnsi" w:cs="Times New Roman CYR"/>
          <w:sz w:val="22"/>
          <w:szCs w:val="22"/>
        </w:rPr>
        <w:t xml:space="preserve">Сключен договор Д-9/25.04.2025 г. с Консорциум „Булему“ на стойност </w:t>
      </w:r>
      <w:r w:rsidRPr="00143D4A">
        <w:rPr>
          <w:rFonts w:eastAsiaTheme="minorHAnsi" w:cs="Times New Roman CYR"/>
          <w:b/>
          <w:bCs/>
          <w:sz w:val="22"/>
          <w:szCs w:val="22"/>
        </w:rPr>
        <w:t>541 800 000,00 евро.</w:t>
      </w:r>
    </w:p>
    <w:p w:rsidR="00143D4A" w:rsidRPr="00143D4A" w:rsidRDefault="00143D4A" w:rsidP="00143D4A">
      <w:pPr>
        <w:adjustRightInd/>
        <w:jc w:val="both"/>
        <w:rPr>
          <w:rFonts w:eastAsiaTheme="minorHAnsi" w:cs="Times New Roman CYR"/>
          <w:sz w:val="22"/>
          <w:szCs w:val="22"/>
        </w:rPr>
      </w:pPr>
      <w:r w:rsidRPr="00143D4A">
        <w:rPr>
          <w:rFonts w:eastAsiaTheme="minorHAnsi" w:cs="Times New Roman CYR"/>
          <w:sz w:val="22"/>
          <w:szCs w:val="22"/>
        </w:rPr>
        <w:t>През 202</w:t>
      </w:r>
      <w:r w:rsidRPr="00143D4A">
        <w:rPr>
          <w:rFonts w:eastAsiaTheme="minorHAnsi" w:cs="Times New Roman CYR"/>
          <w:sz w:val="22"/>
          <w:szCs w:val="22"/>
          <w:lang w:val="en-US"/>
        </w:rPr>
        <w:t>5</w:t>
      </w:r>
      <w:r w:rsidRPr="00143D4A">
        <w:rPr>
          <w:rFonts w:eastAsiaTheme="minorHAnsi" w:cs="Times New Roman CYR"/>
          <w:sz w:val="22"/>
          <w:szCs w:val="22"/>
        </w:rPr>
        <w:t xml:space="preserve"> г. е преведен частично аванс в размер на </w:t>
      </w:r>
      <w:r w:rsidRPr="00143D4A">
        <w:rPr>
          <w:rFonts w:eastAsiaTheme="minorHAnsi" w:cs="Times New Roman CYR"/>
          <w:b/>
          <w:sz w:val="22"/>
          <w:szCs w:val="22"/>
        </w:rPr>
        <w:t>74 304 000,00 евро</w:t>
      </w:r>
      <w:r w:rsidRPr="00143D4A">
        <w:rPr>
          <w:rFonts w:eastAsiaTheme="minorHAnsi" w:cs="Times New Roman CYR"/>
          <w:sz w:val="22"/>
          <w:szCs w:val="22"/>
        </w:rPr>
        <w:t>, който е 40% от стойността на договор Д-9/25.04.2025 г. без ДДС за 12 броя влака.</w:t>
      </w:r>
    </w:p>
    <w:p w:rsidR="00143D4A" w:rsidRPr="00143D4A" w:rsidRDefault="00143D4A" w:rsidP="00143D4A">
      <w:pPr>
        <w:adjustRightInd/>
        <w:jc w:val="both"/>
        <w:rPr>
          <w:rFonts w:eastAsiaTheme="minorHAnsi" w:cs="Times New Roman CYR"/>
          <w:b/>
          <w:bCs/>
          <w:sz w:val="22"/>
          <w:szCs w:val="22"/>
        </w:rPr>
      </w:pPr>
    </w:p>
    <w:p w:rsidR="00143D4A" w:rsidRPr="00143D4A" w:rsidRDefault="00143D4A" w:rsidP="00143D4A">
      <w:pPr>
        <w:adjustRightInd/>
        <w:jc w:val="both"/>
        <w:rPr>
          <w:rFonts w:eastAsiaTheme="minorHAnsi" w:cs="Times New Roman CYR"/>
          <w:sz w:val="22"/>
          <w:szCs w:val="22"/>
        </w:rPr>
      </w:pPr>
      <w:r w:rsidRPr="00143D4A">
        <w:rPr>
          <w:rFonts w:eastAsiaTheme="minorHAnsi" w:cs="Times New Roman CYR"/>
          <w:color w:val="202124"/>
          <w:sz w:val="22"/>
          <w:szCs w:val="22"/>
        </w:rPr>
        <w:t>На 1 юли</w:t>
      </w:r>
      <w:r w:rsidRPr="00143D4A">
        <w:rPr>
          <w:rFonts w:eastAsiaTheme="minorHAnsi" w:cs="Times New Roman CYR"/>
          <w:sz w:val="22"/>
          <w:szCs w:val="22"/>
        </w:rPr>
        <w:t xml:space="preserve"> 202</w:t>
      </w:r>
      <w:r w:rsidRPr="00143D4A">
        <w:rPr>
          <w:rFonts w:eastAsiaTheme="minorHAnsi" w:cs="Times New Roman CYR"/>
          <w:sz w:val="22"/>
          <w:szCs w:val="22"/>
          <w:lang w:val="en-US"/>
        </w:rPr>
        <w:t>5</w:t>
      </w:r>
      <w:r w:rsidRPr="00143D4A">
        <w:rPr>
          <w:rFonts w:eastAsiaTheme="minorHAnsi" w:cs="Times New Roman CYR"/>
          <w:sz w:val="22"/>
          <w:szCs w:val="22"/>
        </w:rPr>
        <w:t xml:space="preserve"> г. е преведена останалата част от аванса в размер на </w:t>
      </w:r>
      <w:r w:rsidRPr="00143D4A">
        <w:rPr>
          <w:rFonts w:eastAsiaTheme="minorHAnsi" w:cs="Times New Roman CYR"/>
          <w:b/>
          <w:bCs/>
          <w:sz w:val="22"/>
          <w:szCs w:val="22"/>
        </w:rPr>
        <w:t>142 416 000,00 евро,</w:t>
      </w:r>
      <w:r w:rsidRPr="00143D4A">
        <w:rPr>
          <w:rFonts w:eastAsiaTheme="minorHAnsi" w:cs="Times New Roman CYR"/>
          <w:sz w:val="22"/>
          <w:szCs w:val="22"/>
        </w:rPr>
        <w:t xml:space="preserve"> който е 40% от стойността на договор Д-9/25.04.2025 г. без ДДС за 23 броя влака, по програма Социален климатичен фонд, платени с временен безлихвен заем от Националния фонд. </w:t>
      </w:r>
    </w:p>
    <w:p w:rsidR="00143D4A" w:rsidRPr="00143D4A" w:rsidRDefault="00143D4A" w:rsidP="00143D4A">
      <w:pPr>
        <w:adjustRightInd/>
        <w:rPr>
          <w:rFonts w:eastAsiaTheme="minorHAnsi" w:cs="Times New Roman CYR"/>
          <w:color w:val="202124"/>
          <w:sz w:val="22"/>
          <w:szCs w:val="22"/>
        </w:rPr>
      </w:pPr>
      <w:r w:rsidRPr="00143D4A">
        <w:rPr>
          <w:rFonts w:eastAsiaTheme="minorHAnsi" w:cs="Times New Roman CYR"/>
          <w:color w:val="202124"/>
          <w:sz w:val="22"/>
          <w:szCs w:val="22"/>
        </w:rPr>
        <w:lastRenderedPageBreak/>
        <w:t>Към началото на м.08.2026 г. са доставени 12 броя влака, които все още на са приети и за които предстои поетапното им регистриране и приемане.</w:t>
      </w:r>
    </w:p>
    <w:p w:rsidR="00143D4A" w:rsidRPr="00143D4A" w:rsidRDefault="00143D4A" w:rsidP="00143D4A">
      <w:pPr>
        <w:adjustRightInd/>
        <w:rPr>
          <w:rFonts w:eastAsiaTheme="minorHAnsi" w:cs="Times New Roman CYR"/>
          <w:color w:val="202124"/>
          <w:sz w:val="22"/>
          <w:szCs w:val="22"/>
        </w:rPr>
      </w:pPr>
    </w:p>
    <w:p w:rsidR="00143D4A" w:rsidRPr="00143D4A" w:rsidRDefault="00143D4A" w:rsidP="00143D4A">
      <w:pPr>
        <w:adjustRightInd/>
        <w:jc w:val="both"/>
        <w:rPr>
          <w:rFonts w:eastAsiaTheme="minorHAnsi" w:cs="Times New Roman CYR"/>
          <w:b/>
          <w:bCs/>
          <w:sz w:val="22"/>
          <w:szCs w:val="22"/>
        </w:rPr>
      </w:pPr>
      <w:r w:rsidRPr="00143D4A">
        <w:rPr>
          <w:rFonts w:eastAsiaTheme="minorHAnsi" w:cs="Times New Roman CYR"/>
          <w:b/>
          <w:bCs/>
          <w:sz w:val="22"/>
          <w:szCs w:val="22"/>
        </w:rPr>
        <w:t xml:space="preserve">За периода 01.01.2026 г. – 30.06.2026 г. не са усвоени средства. </w:t>
      </w:r>
    </w:p>
    <w:p w:rsidR="00143D4A" w:rsidRPr="00143D4A" w:rsidRDefault="00143D4A" w:rsidP="00143D4A">
      <w:pPr>
        <w:adjustRightInd/>
        <w:rPr>
          <w:rFonts w:eastAsiaTheme="minorHAnsi" w:cs="Times New Roman CYR"/>
          <w:color w:val="202124"/>
          <w:sz w:val="22"/>
          <w:szCs w:val="22"/>
        </w:rPr>
      </w:pPr>
    </w:p>
    <w:p w:rsidR="00143D4A" w:rsidRPr="00143D4A" w:rsidRDefault="00143D4A" w:rsidP="00143D4A">
      <w:pPr>
        <w:autoSpaceDE/>
        <w:adjustRightInd/>
        <w:spacing w:line="276" w:lineRule="auto"/>
        <w:jc w:val="both"/>
        <w:rPr>
          <w:rFonts w:eastAsiaTheme="minorHAnsi" w:cs="Times New Roman CYR"/>
          <w:b/>
          <w:bCs/>
          <w:sz w:val="22"/>
          <w:szCs w:val="22"/>
        </w:rPr>
      </w:pPr>
      <w:r w:rsidRPr="00143D4A">
        <w:rPr>
          <w:rFonts w:eastAsiaTheme="minorHAnsi" w:cs="Times New Roman CYR"/>
          <w:b/>
          <w:bCs/>
          <w:sz w:val="22"/>
          <w:szCs w:val="22"/>
        </w:rPr>
        <w:t>- „Доставка на 20 броя едноетажни нулевоемисионни електрически мотрисни влака</w:t>
      </w:r>
      <w:r w:rsidRPr="00143D4A">
        <w:rPr>
          <w:rFonts w:ascii="Times New Roman" w:eastAsiaTheme="minorHAnsi" w:hAnsi="Times New Roman"/>
          <w:b/>
          <w:bCs/>
          <w:sz w:val="22"/>
          <w:szCs w:val="22"/>
        </w:rPr>
        <w:t>, с капацитет от минимум 300 седящи места, поддръжка за срок от 15 години и обучение на персонал</w:t>
      </w:r>
      <w:r w:rsidRPr="00143D4A">
        <w:rPr>
          <w:rFonts w:eastAsiaTheme="minorHAnsi" w:cs="Times New Roman CYR"/>
          <w:b/>
          <w:bCs/>
          <w:sz w:val="22"/>
          <w:szCs w:val="22"/>
        </w:rPr>
        <w:t>“</w:t>
      </w:r>
    </w:p>
    <w:p w:rsidR="00143D4A" w:rsidRPr="00143D4A" w:rsidRDefault="00143D4A" w:rsidP="00143D4A">
      <w:pPr>
        <w:adjustRightInd/>
        <w:jc w:val="both"/>
        <w:rPr>
          <w:rFonts w:eastAsiaTheme="minorHAnsi" w:cs="Times New Roman CYR"/>
          <w:sz w:val="22"/>
          <w:szCs w:val="22"/>
        </w:rPr>
      </w:pPr>
      <w:r w:rsidRPr="00143D4A">
        <w:rPr>
          <w:rFonts w:eastAsiaTheme="minorHAnsi" w:cs="Times New Roman CYR"/>
          <w:sz w:val="22"/>
          <w:szCs w:val="22"/>
        </w:rPr>
        <w:t xml:space="preserve">Сключен договор Д-30/04.09.2024 г. с Консорциум „Шкода Транспортейшън и Шкода Вагонка“ на стойност </w:t>
      </w:r>
      <w:r w:rsidRPr="00143D4A">
        <w:rPr>
          <w:rFonts w:eastAsiaTheme="minorHAnsi" w:cs="Times New Roman CYR"/>
          <w:b/>
          <w:bCs/>
          <w:sz w:val="22"/>
          <w:szCs w:val="22"/>
          <w:lang w:val="en-US"/>
        </w:rPr>
        <w:t xml:space="preserve">313 769 601.69 </w:t>
      </w:r>
      <w:r w:rsidRPr="00143D4A">
        <w:rPr>
          <w:rFonts w:eastAsiaTheme="minorHAnsi" w:cs="Times New Roman CYR"/>
          <w:b/>
          <w:bCs/>
          <w:sz w:val="22"/>
          <w:szCs w:val="22"/>
        </w:rPr>
        <w:t>евро.</w:t>
      </w:r>
    </w:p>
    <w:p w:rsidR="00143D4A" w:rsidRPr="00143D4A" w:rsidRDefault="00143D4A" w:rsidP="00143D4A">
      <w:pPr>
        <w:adjustRightInd/>
        <w:jc w:val="both"/>
        <w:rPr>
          <w:rFonts w:eastAsiaTheme="minorHAnsi" w:cs="Times New Roman CYR"/>
          <w:b/>
          <w:sz w:val="22"/>
          <w:szCs w:val="22"/>
        </w:rPr>
      </w:pPr>
      <w:r w:rsidRPr="00143D4A">
        <w:rPr>
          <w:rFonts w:eastAsiaTheme="minorHAnsi" w:cs="Times New Roman CYR"/>
          <w:sz w:val="22"/>
          <w:szCs w:val="22"/>
        </w:rPr>
        <w:t xml:space="preserve">До м.06.2026 г. е извършено междинно плащане за 8 броя завършени рами и 20 броя конструкция и талиги в размер на </w:t>
      </w:r>
      <w:r w:rsidRPr="00143D4A">
        <w:rPr>
          <w:rFonts w:eastAsiaTheme="minorHAnsi" w:cs="Times New Roman CYR"/>
          <w:b/>
          <w:sz w:val="22"/>
          <w:szCs w:val="22"/>
        </w:rPr>
        <w:t>47 065 440,33</w:t>
      </w:r>
      <w:r w:rsidRPr="00143D4A">
        <w:rPr>
          <w:rFonts w:eastAsiaTheme="minorHAnsi" w:cs="Times New Roman CYR"/>
          <w:sz w:val="22"/>
          <w:szCs w:val="22"/>
        </w:rPr>
        <w:t xml:space="preserve"> </w:t>
      </w:r>
      <w:r w:rsidRPr="00143D4A">
        <w:rPr>
          <w:rFonts w:eastAsiaTheme="minorHAnsi" w:cs="Times New Roman CYR"/>
          <w:b/>
          <w:sz w:val="22"/>
          <w:szCs w:val="22"/>
        </w:rPr>
        <w:t>евро.</w:t>
      </w:r>
    </w:p>
    <w:p w:rsidR="00143D4A" w:rsidRPr="00143D4A" w:rsidRDefault="00143D4A" w:rsidP="00143D4A">
      <w:pPr>
        <w:adjustRightInd/>
        <w:jc w:val="both"/>
        <w:rPr>
          <w:rFonts w:eastAsiaTheme="minorHAnsi" w:cs="Times New Roman CYR"/>
          <w:sz w:val="22"/>
          <w:szCs w:val="22"/>
        </w:rPr>
      </w:pPr>
      <w:r w:rsidRPr="00143D4A">
        <w:rPr>
          <w:rFonts w:eastAsiaTheme="minorHAnsi" w:cs="Times New Roman CYR"/>
          <w:sz w:val="22"/>
          <w:szCs w:val="22"/>
        </w:rPr>
        <w:t>В началото на м.08.2026 г. са завършени и регистрирани 20 броя едноетажни нулевоемисионни електрически мотрисни влака.</w:t>
      </w:r>
    </w:p>
    <w:p w:rsidR="00143D4A" w:rsidRPr="00143D4A" w:rsidRDefault="00143D4A" w:rsidP="00143D4A">
      <w:pPr>
        <w:adjustRightInd/>
        <w:jc w:val="both"/>
        <w:rPr>
          <w:rFonts w:eastAsiaTheme="minorHAnsi" w:cs="Times New Roman CYR"/>
          <w:b/>
          <w:bCs/>
          <w:sz w:val="22"/>
          <w:szCs w:val="22"/>
        </w:rPr>
      </w:pPr>
    </w:p>
    <w:p w:rsidR="00143D4A" w:rsidRPr="00143D4A" w:rsidRDefault="00143D4A" w:rsidP="00143D4A">
      <w:pPr>
        <w:adjustRightInd/>
        <w:jc w:val="both"/>
        <w:rPr>
          <w:rFonts w:eastAsiaTheme="minorHAnsi" w:cs="Times New Roman CYR"/>
          <w:b/>
          <w:bCs/>
          <w:sz w:val="22"/>
          <w:szCs w:val="22"/>
        </w:rPr>
      </w:pPr>
      <w:r w:rsidRPr="00143D4A">
        <w:rPr>
          <w:rFonts w:eastAsiaTheme="minorHAnsi" w:cs="Times New Roman CYR"/>
          <w:b/>
          <w:bCs/>
          <w:sz w:val="22"/>
          <w:szCs w:val="22"/>
        </w:rPr>
        <w:t xml:space="preserve">За периода 01.01.2026 г. – 30.06.2026 г. са усвоени средства в размер на </w:t>
      </w:r>
      <w:r w:rsidRPr="00143D4A">
        <w:rPr>
          <w:rFonts w:eastAsiaTheme="minorHAnsi" w:cs="Times New Roman CYR"/>
          <w:b/>
          <w:sz w:val="22"/>
          <w:szCs w:val="22"/>
        </w:rPr>
        <w:t>47 065 440,33</w:t>
      </w:r>
      <w:r w:rsidRPr="00143D4A">
        <w:rPr>
          <w:rFonts w:eastAsiaTheme="minorHAnsi" w:cs="Times New Roman CYR"/>
          <w:sz w:val="22"/>
          <w:szCs w:val="22"/>
        </w:rPr>
        <w:t xml:space="preserve"> </w:t>
      </w:r>
      <w:r w:rsidRPr="00143D4A">
        <w:rPr>
          <w:rFonts w:eastAsiaTheme="minorHAnsi" w:cs="Times New Roman CYR"/>
          <w:b/>
          <w:sz w:val="22"/>
          <w:szCs w:val="22"/>
        </w:rPr>
        <w:t>евро.</w:t>
      </w:r>
    </w:p>
    <w:p w:rsidR="00494FE7" w:rsidRPr="00AD0379" w:rsidRDefault="00494FE7"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494FE7" w:rsidRPr="00AD0379" w:rsidRDefault="00494FE7"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494FE7" w:rsidRPr="00AD0379" w:rsidRDefault="00494FE7"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16615A" w:rsidRPr="00AD0379" w:rsidRDefault="0016615A"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3B55BF" w:rsidRPr="00AD0379" w:rsidRDefault="003B55BF" w:rsidP="002C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p>
    <w:p w:rsidR="00D710CB" w:rsidRPr="00AD0379" w:rsidRDefault="00D710CB" w:rsidP="00802502">
      <w:pPr>
        <w:rPr>
          <w:rFonts w:ascii="Times New Roman" w:eastAsia="Calibri" w:hAnsi="Times New Roman"/>
          <w:b/>
          <w:bCs/>
          <w:color w:val="000000"/>
          <w:sz w:val="22"/>
          <w:szCs w:val="22"/>
          <w:lang w:eastAsia="pl-PL" w:bidi="hi-IN"/>
        </w:rPr>
      </w:pPr>
    </w:p>
    <w:p w:rsidR="000D017F" w:rsidRPr="00AD0379" w:rsidRDefault="000D017F" w:rsidP="00802502">
      <w:pPr>
        <w:rPr>
          <w:rFonts w:ascii="Times New Roman" w:eastAsia="Calibri" w:hAnsi="Times New Roman"/>
          <w:b/>
          <w:bCs/>
          <w:color w:val="000000"/>
          <w:sz w:val="22"/>
          <w:szCs w:val="22"/>
          <w:lang w:eastAsia="pl-PL" w:bidi="hi-IN"/>
        </w:rPr>
      </w:pPr>
    </w:p>
    <w:p w:rsidR="00F5337E" w:rsidRPr="00AD0379" w:rsidRDefault="00F5337E" w:rsidP="00F5337E">
      <w:pPr>
        <w:jc w:val="right"/>
        <w:rPr>
          <w:b/>
          <w:sz w:val="22"/>
          <w:szCs w:val="22"/>
        </w:rPr>
      </w:pPr>
      <w:r w:rsidRPr="00AD0379">
        <w:rPr>
          <w:b/>
          <w:sz w:val="22"/>
          <w:szCs w:val="22"/>
        </w:rPr>
        <w:t>Приложение № 3</w:t>
      </w:r>
    </w:p>
    <w:p w:rsidR="00F5337E" w:rsidRPr="00AD0379" w:rsidRDefault="00F5337E" w:rsidP="00F5337E">
      <w:pPr>
        <w:ind w:firstLine="539"/>
        <w:jc w:val="both"/>
        <w:rPr>
          <w:color w:val="0000FF"/>
        </w:rPr>
      </w:pPr>
    </w:p>
    <w:p w:rsidR="00F5337E" w:rsidRPr="003A7D22" w:rsidRDefault="00F5337E" w:rsidP="00F5337E">
      <w:pPr>
        <w:tabs>
          <w:tab w:val="left" w:pos="792"/>
          <w:tab w:val="left" w:pos="967"/>
        </w:tabs>
        <w:spacing w:after="120"/>
        <w:jc w:val="both"/>
        <w:outlineLvl w:val="2"/>
        <w:rPr>
          <w:rFonts w:ascii="Times New Roman" w:hAnsi="Times New Roman"/>
          <w:bCs/>
          <w:sz w:val="22"/>
          <w:szCs w:val="22"/>
        </w:rPr>
      </w:pPr>
      <w:r w:rsidRPr="003A7D22">
        <w:rPr>
          <w:rFonts w:ascii="Times New Roman" w:hAnsi="Times New Roman"/>
          <w:bCs/>
          <w:sz w:val="22"/>
          <w:szCs w:val="22"/>
        </w:rPr>
        <w:t>Програма „РАЗВИТИЕ И ПОДДРЪЖКА НА ТРАНСПОРТНАТА ИНФРАСТРУКТУРА“</w:t>
      </w:r>
    </w:p>
    <w:p w:rsidR="00F5337E" w:rsidRPr="003A7D22" w:rsidRDefault="00F5337E" w:rsidP="00F5337E">
      <w:pPr>
        <w:tabs>
          <w:tab w:val="left" w:pos="792"/>
          <w:tab w:val="left" w:pos="967"/>
        </w:tabs>
        <w:spacing w:after="120"/>
        <w:jc w:val="both"/>
        <w:outlineLvl w:val="2"/>
        <w:rPr>
          <w:rFonts w:ascii="Times New Roman" w:hAnsi="Times New Roman"/>
          <w:bCs/>
          <w:sz w:val="22"/>
          <w:szCs w:val="22"/>
        </w:rPr>
      </w:pPr>
      <w:r w:rsidRPr="003A7D22">
        <w:rPr>
          <w:rFonts w:ascii="Times New Roman" w:hAnsi="Times New Roman"/>
          <w:bCs/>
          <w:sz w:val="22"/>
          <w:szCs w:val="22"/>
        </w:rPr>
        <w:t>РАЗВИТИЕ И ПОДДРЪЖКА НА ИНФРАСТРУКТУРАТА ВЪВ ВОДНИЯ ТРАНСПОРТ</w:t>
      </w:r>
    </w:p>
    <w:p w:rsidR="00F5337E" w:rsidRPr="003A7D22" w:rsidRDefault="00F5337E" w:rsidP="00F5337E">
      <w:pPr>
        <w:spacing w:line="280" w:lineRule="atLeast"/>
        <w:ind w:left="-26"/>
        <w:jc w:val="both"/>
        <w:rPr>
          <w:rFonts w:cs="Times New Roman CYR"/>
          <w:b/>
          <w:i/>
          <w:sz w:val="22"/>
          <w:szCs w:val="22"/>
        </w:rPr>
      </w:pPr>
      <w:r w:rsidRPr="003A7D22">
        <w:rPr>
          <w:rFonts w:cs="Times New Roman CYR"/>
          <w:b/>
          <w:i/>
          <w:sz w:val="22"/>
          <w:szCs w:val="22"/>
        </w:rPr>
        <w:t>Описание на проектите, изпълнявани от ДП „Пристанищна инфраструктура”</w:t>
      </w:r>
      <w:r w:rsidR="00B66659" w:rsidRPr="003A7D22">
        <w:rPr>
          <w:rFonts w:cs="Times New Roman CYR"/>
          <w:b/>
          <w:i/>
          <w:sz w:val="22"/>
          <w:szCs w:val="22"/>
          <w:lang w:val="en-US"/>
        </w:rPr>
        <w:t xml:space="preserve"> </w:t>
      </w:r>
      <w:r w:rsidRPr="003A7D22">
        <w:rPr>
          <w:rFonts w:cs="Times New Roman CYR"/>
          <w:b/>
          <w:i/>
          <w:sz w:val="22"/>
          <w:szCs w:val="22"/>
          <w:lang w:val="en-US"/>
        </w:rPr>
        <w:t>(</w:t>
      </w:r>
      <w:r w:rsidRPr="003A7D22">
        <w:rPr>
          <w:rFonts w:cs="Times New Roman CYR"/>
          <w:b/>
          <w:i/>
          <w:sz w:val="22"/>
          <w:szCs w:val="22"/>
        </w:rPr>
        <w:t>ДП ПИ</w:t>
      </w:r>
      <w:r w:rsidRPr="003A7D22">
        <w:rPr>
          <w:rFonts w:cs="Times New Roman CYR"/>
          <w:b/>
          <w:i/>
          <w:sz w:val="22"/>
          <w:szCs w:val="22"/>
          <w:lang w:val="en-US"/>
        </w:rPr>
        <w:t>)</w:t>
      </w:r>
      <w:r w:rsidRPr="003A7D22">
        <w:rPr>
          <w:rFonts w:cs="Times New Roman CYR"/>
          <w:b/>
          <w:i/>
          <w:sz w:val="22"/>
          <w:szCs w:val="22"/>
        </w:rPr>
        <w:t>,</w:t>
      </w:r>
      <w:r w:rsidRPr="003A7D22">
        <w:rPr>
          <w:b/>
          <w:i/>
          <w:sz w:val="22"/>
          <w:szCs w:val="22"/>
        </w:rPr>
        <w:t xml:space="preserve"> финансирани с капиталов трансфер чрез държавния бюджет</w:t>
      </w:r>
    </w:p>
    <w:p w:rsidR="00A6619D" w:rsidRPr="003A7D22" w:rsidRDefault="00A6619D" w:rsidP="00F5337E">
      <w:pPr>
        <w:autoSpaceDE/>
        <w:autoSpaceDN/>
        <w:adjustRightInd/>
        <w:spacing w:line="240" w:lineRule="atLeast"/>
        <w:jc w:val="both"/>
        <w:rPr>
          <w:sz w:val="22"/>
          <w:szCs w:val="22"/>
        </w:rPr>
      </w:pPr>
    </w:p>
    <w:p w:rsidR="00DB5E2C" w:rsidRPr="003A7D22" w:rsidRDefault="00DB5E2C" w:rsidP="00DB5E2C">
      <w:pPr>
        <w:pStyle w:val="firstline"/>
        <w:spacing w:line="240" w:lineRule="auto"/>
        <w:ind w:right="9" w:firstLine="708"/>
        <w:rPr>
          <w:szCs w:val="24"/>
        </w:rPr>
      </w:pPr>
      <w:r w:rsidRPr="003A7D22">
        <w:rPr>
          <w:color w:val="auto"/>
          <w:szCs w:val="24"/>
        </w:rPr>
        <w:t>За периода от 01 януари 2026 г. до 3</w:t>
      </w:r>
      <w:r w:rsidRPr="003A7D22">
        <w:rPr>
          <w:color w:val="auto"/>
          <w:szCs w:val="24"/>
          <w:lang w:val="en-US"/>
        </w:rPr>
        <w:t xml:space="preserve">0 </w:t>
      </w:r>
      <w:r w:rsidRPr="003A7D22">
        <w:rPr>
          <w:color w:val="auto"/>
          <w:szCs w:val="24"/>
        </w:rPr>
        <w:t xml:space="preserve">юни 2026 г. са заявени и получени средства от </w:t>
      </w:r>
      <w:r w:rsidRPr="003A7D22">
        <w:rPr>
          <w:szCs w:val="24"/>
        </w:rPr>
        <w:t>капиталов</w:t>
      </w:r>
      <w:r w:rsidRPr="003A7D22">
        <w:rPr>
          <w:szCs w:val="24"/>
          <w:lang w:val="en-US"/>
        </w:rPr>
        <w:t xml:space="preserve"> </w:t>
      </w:r>
      <w:r w:rsidRPr="003A7D22">
        <w:rPr>
          <w:szCs w:val="24"/>
        </w:rPr>
        <w:t xml:space="preserve">трансфер в размер на </w:t>
      </w:r>
      <w:r w:rsidRPr="003A7D22">
        <w:rPr>
          <w:b/>
          <w:color w:val="auto"/>
          <w:szCs w:val="24"/>
        </w:rPr>
        <w:t>8 031 558,00 €.</w:t>
      </w:r>
      <w:r w:rsidRPr="003A7D22">
        <w:rPr>
          <w:color w:val="FF0000"/>
          <w:szCs w:val="24"/>
        </w:rPr>
        <w:t xml:space="preserve"> </w:t>
      </w:r>
    </w:p>
    <w:p w:rsidR="00DB5E2C" w:rsidRPr="003A7D22" w:rsidRDefault="00DB5E2C" w:rsidP="00DB5E2C">
      <w:pPr>
        <w:pStyle w:val="firstline"/>
        <w:spacing w:line="240" w:lineRule="auto"/>
        <w:ind w:right="9" w:firstLine="709"/>
        <w:rPr>
          <w:color w:val="auto"/>
          <w:szCs w:val="24"/>
        </w:rPr>
      </w:pPr>
      <w:r w:rsidRPr="003A7D22">
        <w:rPr>
          <w:szCs w:val="24"/>
        </w:rPr>
        <w:t xml:space="preserve">Тези средства са изразходвани </w:t>
      </w:r>
      <w:r w:rsidRPr="003A7D22">
        <w:rPr>
          <w:color w:val="auto"/>
          <w:szCs w:val="24"/>
        </w:rPr>
        <w:t xml:space="preserve">за плащания по девет преходни стратегически инвестиционни проекта, съгласно сключените по тях договори. </w:t>
      </w:r>
    </w:p>
    <w:p w:rsidR="00347141" w:rsidRPr="003A7D22" w:rsidRDefault="00347141" w:rsidP="000F1815">
      <w:pPr>
        <w:tabs>
          <w:tab w:val="left" w:pos="0"/>
        </w:tabs>
        <w:ind w:firstLine="720"/>
        <w:jc w:val="both"/>
        <w:rPr>
          <w:rFonts w:ascii="Times New Roman" w:hAnsi="Times New Roman"/>
          <w:b/>
          <w:bCs/>
          <w:color w:val="000000"/>
          <w:sz w:val="22"/>
          <w:szCs w:val="22"/>
          <w:lang w:bidi="bg-BG"/>
        </w:rPr>
      </w:pPr>
    </w:p>
    <w:p w:rsidR="00DB5E2C" w:rsidRPr="003A7D22" w:rsidRDefault="00DB5E2C" w:rsidP="00DB5E2C">
      <w:pPr>
        <w:spacing w:before="40"/>
        <w:ind w:firstLine="709"/>
        <w:jc w:val="both"/>
        <w:rPr>
          <w:rFonts w:ascii="Times New Roman" w:hAnsi="Times New Roman"/>
          <w:b/>
          <w:sz w:val="22"/>
        </w:rPr>
      </w:pPr>
      <w:r w:rsidRPr="003A7D22">
        <w:rPr>
          <w:b/>
          <w:sz w:val="22"/>
        </w:rPr>
        <w:t>Проект</w:t>
      </w:r>
      <w:r w:rsidRPr="003A7D22">
        <w:rPr>
          <w:sz w:val="22"/>
        </w:rPr>
        <w:t xml:space="preserve"> </w:t>
      </w:r>
      <w:r w:rsidRPr="003A7D22">
        <w:rPr>
          <w:b/>
          <w:sz w:val="22"/>
        </w:rPr>
        <w:t>NP-25.001-0149 „Комплексно обслужване и експлоатация на съоръжения за превенция и реагиране при експлоатационни или аварийни замърсявания /СПРЕАЗ/ в пристанищата по чл.</w:t>
      </w:r>
      <w:r w:rsidRPr="003A7D22">
        <w:rPr>
          <w:b/>
          <w:sz w:val="22"/>
          <w:lang w:val="en-US"/>
        </w:rPr>
        <w:t xml:space="preserve"> </w:t>
      </w:r>
      <w:r w:rsidRPr="003A7D22">
        <w:rPr>
          <w:b/>
          <w:sz w:val="22"/>
        </w:rPr>
        <w:t>106а от ЗМПВВППРБ - Варна и Бургас и речните пристанища за обществен транспорт - държавна собственост, по 2 обособени позиции“</w:t>
      </w:r>
    </w:p>
    <w:p w:rsidR="00DB5E2C" w:rsidRPr="003A7D22" w:rsidRDefault="00DB5E2C" w:rsidP="00DB5E2C">
      <w:pPr>
        <w:spacing w:before="40"/>
        <w:ind w:firstLine="709"/>
        <w:jc w:val="both"/>
        <w:rPr>
          <w:b/>
          <w:sz w:val="22"/>
        </w:rPr>
      </w:pPr>
      <w:r w:rsidRPr="003A7D22">
        <w:rPr>
          <w:b/>
          <w:sz w:val="22"/>
        </w:rPr>
        <w:t>Обща стойност на проекта:</w:t>
      </w:r>
      <w:r w:rsidRPr="003A7D22">
        <w:rPr>
          <w:b/>
          <w:sz w:val="22"/>
          <w:lang w:val="en-US"/>
        </w:rPr>
        <w:t xml:space="preserve"> </w:t>
      </w:r>
      <w:r w:rsidRPr="003A7D22">
        <w:rPr>
          <w:b/>
          <w:sz w:val="22"/>
        </w:rPr>
        <w:t>2 657 400</w:t>
      </w:r>
      <w:r w:rsidRPr="003A7D22">
        <w:rPr>
          <w:b/>
          <w:sz w:val="22"/>
          <w:lang w:val="en-US"/>
        </w:rPr>
        <w:t xml:space="preserve"> </w:t>
      </w:r>
      <w:r w:rsidRPr="003A7D22">
        <w:rPr>
          <w:b/>
          <w:sz w:val="22"/>
        </w:rPr>
        <w:t>евро.</w:t>
      </w:r>
    </w:p>
    <w:p w:rsidR="00DB5E2C" w:rsidRPr="003A7D22" w:rsidRDefault="00DB5E2C" w:rsidP="00DB5E2C">
      <w:pPr>
        <w:spacing w:before="40"/>
        <w:ind w:firstLine="709"/>
        <w:jc w:val="both"/>
        <w:rPr>
          <w:b/>
          <w:sz w:val="22"/>
        </w:rPr>
      </w:pPr>
      <w:r w:rsidRPr="003A7D22">
        <w:rPr>
          <w:b/>
          <w:bCs/>
          <w:color w:val="000000"/>
          <w:sz w:val="22"/>
        </w:rPr>
        <w:t xml:space="preserve">Индикативен размер на заложените капиталови средства за 2026 г. – </w:t>
      </w:r>
      <w:r w:rsidRPr="003A7D22">
        <w:rPr>
          <w:b/>
          <w:sz w:val="22"/>
        </w:rPr>
        <w:t>444 800 евро</w:t>
      </w:r>
    </w:p>
    <w:p w:rsidR="00DB5E2C" w:rsidRPr="003A7D22" w:rsidRDefault="00DB5E2C" w:rsidP="00DB5E2C">
      <w:pPr>
        <w:ind w:firstLine="709"/>
        <w:jc w:val="both"/>
        <w:rPr>
          <w:sz w:val="22"/>
        </w:rPr>
      </w:pPr>
      <w:r w:rsidRPr="003A7D22">
        <w:rPr>
          <w:sz w:val="22"/>
        </w:rPr>
        <w:t>Проектът се изпълнява във връзка със задълженията на Държавно предприятие „Пристанищна инфраструктура“ разписани в чл. 115м, ал. 1, т. 19 от Закона за морските пространства, вътрешните водни пътища и пристанищата на Република България - поддържане на сили и средства за участие в спасителни и неотложни аварийно-възстановителни работи, извършвани в акваториите на пристанищата и на пристанищните райони в съответствие с Националния план за защита при бедствия. В тази връзка се извършва съхранение, обслужване и експлоатация на съоръженията за превенция и реагиране при експлоатационни или аварийни замърсявания</w:t>
      </w:r>
      <w:r w:rsidRPr="003A7D22">
        <w:rPr>
          <w:b/>
          <w:sz w:val="22"/>
        </w:rPr>
        <w:t xml:space="preserve"> </w:t>
      </w:r>
      <w:r w:rsidRPr="003A7D22">
        <w:rPr>
          <w:sz w:val="22"/>
        </w:rPr>
        <w:t xml:space="preserve">(СПРЕАЗ) в морските и речни пристанища за обществен транспорт с национално значение. Дейностите по превенция и реагиране при експлоатационни и аварийни замърсявания в акваториите на пристанищата и бреговата линия, се осъществяват при два сценария „Аварийна ситуация“ и „Превантивно осигуряване“. За изпълнението на проекта не могат да се дадат конкретни натурални показатели за оценка на степента на изпълнение, поради факта че се изпълнява абонаментна поддръжка, плащанията се извършват чрез абонаментни равни месечни вноски по всеки от сключените договори. </w:t>
      </w:r>
    </w:p>
    <w:p w:rsidR="00DB5E2C" w:rsidRPr="003A7D22" w:rsidRDefault="00DB5E2C" w:rsidP="00DB5E2C">
      <w:pPr>
        <w:ind w:firstLine="708"/>
        <w:jc w:val="both"/>
        <w:rPr>
          <w:sz w:val="22"/>
          <w:lang w:val="ru-RU" w:eastAsia="en-US"/>
        </w:rPr>
      </w:pPr>
      <w:r w:rsidRPr="003A7D22">
        <w:rPr>
          <w:sz w:val="22"/>
        </w:rPr>
        <w:t>Проектът е преходен.</w:t>
      </w:r>
      <w:r w:rsidRPr="003A7D22">
        <w:rPr>
          <w:b/>
          <w:sz w:val="22"/>
          <w:lang w:val="ru-RU" w:eastAsia="en-US"/>
        </w:rPr>
        <w:t xml:space="preserve"> </w:t>
      </w:r>
      <w:r w:rsidRPr="003A7D22">
        <w:rPr>
          <w:sz w:val="22"/>
          <w:lang w:val="ru-RU" w:eastAsia="en-US"/>
        </w:rPr>
        <w:t>Изпълняват се следните два договора:</w:t>
      </w:r>
    </w:p>
    <w:p w:rsidR="00DB5E2C" w:rsidRPr="003A7D22" w:rsidRDefault="00DB5E2C" w:rsidP="00DB5E2C">
      <w:pPr>
        <w:ind w:firstLine="708"/>
        <w:jc w:val="both"/>
        <w:rPr>
          <w:sz w:val="22"/>
        </w:rPr>
      </w:pPr>
      <w:r w:rsidRPr="003A7D22">
        <w:rPr>
          <w:b/>
          <w:sz w:val="22"/>
          <w:lang w:val="ru-RU" w:eastAsia="en-US"/>
        </w:rPr>
        <w:t>1.1. Д</w:t>
      </w:r>
      <w:r w:rsidRPr="003A7D22">
        <w:rPr>
          <w:b/>
          <w:sz w:val="22"/>
        </w:rPr>
        <w:t xml:space="preserve">оговор № 91/30.10.2024 г. за обект: </w:t>
      </w:r>
      <w:r w:rsidRPr="003A7D22">
        <w:rPr>
          <w:b/>
          <w:color w:val="000000"/>
          <w:sz w:val="22"/>
        </w:rPr>
        <w:t>Комплексно обслужване и експлоатация на съоръжения за превенция и реагиране при експлоатационни или аварийни замърсявания (СПРЕАЗ) в акваториите на пристанищата по чл. 106а от ЗМПВВППРБ - Варна и Бургас и водите в района на действие на Националния авариен план за борба с нефтени разливи на море.</w:t>
      </w:r>
      <w:r w:rsidRPr="003A7D22">
        <w:rPr>
          <w:color w:val="000000"/>
          <w:sz w:val="22"/>
        </w:rPr>
        <w:t xml:space="preserve"> </w:t>
      </w:r>
    </w:p>
    <w:p w:rsidR="00DB5E2C" w:rsidRPr="003A7D22" w:rsidRDefault="00DB5E2C" w:rsidP="00DB5E2C">
      <w:pPr>
        <w:ind w:firstLine="708"/>
        <w:jc w:val="both"/>
        <w:rPr>
          <w:color w:val="000000"/>
          <w:sz w:val="22"/>
        </w:rPr>
      </w:pPr>
      <w:r w:rsidRPr="003A7D22">
        <w:rPr>
          <w:sz w:val="22"/>
        </w:rPr>
        <w:t xml:space="preserve">Стойност на договора: </w:t>
      </w:r>
      <w:r w:rsidRPr="003A7D22">
        <w:rPr>
          <w:color w:val="000000"/>
          <w:sz w:val="22"/>
        </w:rPr>
        <w:t xml:space="preserve">1 304 942,00 лв. или 667 206,25 евро. </w:t>
      </w:r>
    </w:p>
    <w:p w:rsidR="00DB5E2C" w:rsidRPr="003A7D22" w:rsidRDefault="00DB5E2C" w:rsidP="00DB5E2C">
      <w:pPr>
        <w:ind w:firstLine="708"/>
        <w:jc w:val="both"/>
        <w:rPr>
          <w:sz w:val="22"/>
        </w:rPr>
      </w:pPr>
      <w:r w:rsidRPr="003A7D22">
        <w:rPr>
          <w:sz w:val="22"/>
        </w:rPr>
        <w:t xml:space="preserve">Възложител ДП </w:t>
      </w:r>
      <w:r w:rsidRPr="003A7D22">
        <w:rPr>
          <w:bCs/>
          <w:sz w:val="22"/>
        </w:rPr>
        <w:t xml:space="preserve">„Пристанищна инфраструктура“ и изпълнител </w:t>
      </w:r>
      <w:r w:rsidRPr="003A7D22">
        <w:rPr>
          <w:sz w:val="22"/>
        </w:rPr>
        <w:t xml:space="preserve">„Поддържане чистотата на морските води“ АД. </w:t>
      </w:r>
    </w:p>
    <w:p w:rsidR="00DB5E2C" w:rsidRPr="003A7D22" w:rsidRDefault="00DB5E2C" w:rsidP="00DB5E2C">
      <w:pPr>
        <w:ind w:firstLine="708"/>
        <w:jc w:val="both"/>
        <w:rPr>
          <w:color w:val="000000"/>
          <w:sz w:val="22"/>
        </w:rPr>
      </w:pPr>
      <w:r w:rsidRPr="003A7D22">
        <w:rPr>
          <w:color w:val="000000"/>
          <w:sz w:val="22"/>
        </w:rPr>
        <w:t xml:space="preserve">Срок за изпълнение </w:t>
      </w:r>
      <w:r w:rsidRPr="003A7D22">
        <w:rPr>
          <w:sz w:val="22"/>
        </w:rPr>
        <w:t>36 месеца.</w:t>
      </w:r>
    </w:p>
    <w:p w:rsidR="00DB5E2C" w:rsidRPr="003A7D22" w:rsidRDefault="00DB5E2C" w:rsidP="00DB5E2C">
      <w:pPr>
        <w:ind w:firstLine="709"/>
        <w:jc w:val="both"/>
        <w:outlineLvl w:val="1"/>
        <w:rPr>
          <w:sz w:val="22"/>
        </w:rPr>
      </w:pPr>
      <w:r w:rsidRPr="003A7D22">
        <w:rPr>
          <w:sz w:val="22"/>
        </w:rPr>
        <w:t>Плащанията се извършват чрез абонаментни равни месечни вноски в размер на 18 533,51€, след представяне на доклад за предоставените услуги за съответния месец и подписан двустранен приемо-предавателен протокол за приемането им.</w:t>
      </w:r>
    </w:p>
    <w:p w:rsidR="00DB5E2C" w:rsidRPr="003A7D22" w:rsidRDefault="00DB5E2C" w:rsidP="00DB5E2C">
      <w:pPr>
        <w:ind w:firstLine="709"/>
        <w:jc w:val="both"/>
        <w:outlineLvl w:val="1"/>
        <w:rPr>
          <w:sz w:val="22"/>
        </w:rPr>
      </w:pPr>
      <w:r w:rsidRPr="003A7D22">
        <w:rPr>
          <w:sz w:val="22"/>
        </w:rPr>
        <w:t>За отчетният период бяха изпълнени дейности по съхранение, поддръжка, обезпечаване – технологично и с необходимия човешки ресурс. Съгласно изискванията на производителя лодките и прилежащото им оборудване бяха проверявани регулярно, почиствани и тествани от техническите лица отговорни за поддръжката. Всички налични  агрегати също бяха стартирани и оставени да работят в рамките на половин час. Няма констатирани отклонения и дефекти. СПРЕАЗ за море, разположени по местоположението на бързоходните лодки в базите за съхранение в гр. Бургас и гр. Варна, са проверени и се намират в добро техническо и функционално състояние, готови за незабавна употреба при възникнала необходимост.</w:t>
      </w:r>
    </w:p>
    <w:p w:rsidR="00DB5E2C" w:rsidRPr="003A7D22" w:rsidRDefault="00DB5E2C" w:rsidP="00DB5E2C">
      <w:pPr>
        <w:ind w:firstLine="709"/>
        <w:jc w:val="both"/>
        <w:outlineLvl w:val="1"/>
        <w:rPr>
          <w:sz w:val="22"/>
        </w:rPr>
      </w:pPr>
      <w:r w:rsidRPr="003A7D22">
        <w:rPr>
          <w:sz w:val="22"/>
        </w:rPr>
        <w:lastRenderedPageBreak/>
        <w:t xml:space="preserve"> За периода от 01.01.2026 г. до 30.06.2026 г. по договора за обекта са получени и усвоени средства от капиталов трансфер в размер на 111 201,06 евро. </w:t>
      </w:r>
    </w:p>
    <w:p w:rsidR="00DB5E2C" w:rsidRPr="003A7D22" w:rsidRDefault="00DB5E2C" w:rsidP="00DB5E2C">
      <w:pPr>
        <w:ind w:firstLine="708"/>
        <w:jc w:val="both"/>
        <w:rPr>
          <w:b/>
          <w:color w:val="000000"/>
          <w:sz w:val="22"/>
        </w:rPr>
      </w:pPr>
      <w:r w:rsidRPr="003A7D22">
        <w:rPr>
          <w:b/>
          <w:sz w:val="22"/>
          <w:lang w:val="ru-RU" w:eastAsia="en-US"/>
        </w:rPr>
        <w:t>1.2. Д</w:t>
      </w:r>
      <w:r w:rsidRPr="003A7D22">
        <w:rPr>
          <w:b/>
          <w:sz w:val="22"/>
        </w:rPr>
        <w:t xml:space="preserve">оговор № 92/30.10.2024 г. за обект: </w:t>
      </w:r>
      <w:r w:rsidRPr="003A7D22">
        <w:rPr>
          <w:b/>
          <w:color w:val="000000"/>
          <w:sz w:val="22"/>
        </w:rPr>
        <w:t>Комплексно обслужване и експлоатация на съоръжения за превенция и реагиране при експлоатационни или аварийни замърсявания (СПРЕАЗ) в акваториите на речните  пристанища за обществен транспорт - държавна собственост Русе, Лом и Видин и водите в българския участък на р. Дунав.</w:t>
      </w:r>
    </w:p>
    <w:p w:rsidR="00DB5E2C" w:rsidRPr="003A7D22" w:rsidRDefault="00DB5E2C" w:rsidP="00DB5E2C">
      <w:pPr>
        <w:ind w:firstLine="708"/>
        <w:jc w:val="both"/>
        <w:rPr>
          <w:color w:val="000000"/>
          <w:sz w:val="22"/>
        </w:rPr>
      </w:pPr>
      <w:r w:rsidRPr="003A7D22">
        <w:rPr>
          <w:sz w:val="22"/>
        </w:rPr>
        <w:t xml:space="preserve">Стойност на договора: </w:t>
      </w:r>
      <w:r w:rsidRPr="003A7D22">
        <w:rPr>
          <w:color w:val="000000"/>
          <w:sz w:val="22"/>
        </w:rPr>
        <w:t xml:space="preserve">1 304 942,00 лв. или 667 206,25 евро. </w:t>
      </w:r>
    </w:p>
    <w:p w:rsidR="00DB5E2C" w:rsidRPr="003A7D22" w:rsidRDefault="00DB5E2C" w:rsidP="00DB5E2C">
      <w:pPr>
        <w:ind w:firstLine="708"/>
        <w:jc w:val="both"/>
        <w:rPr>
          <w:sz w:val="22"/>
        </w:rPr>
      </w:pPr>
      <w:r w:rsidRPr="003A7D22">
        <w:rPr>
          <w:sz w:val="22"/>
        </w:rPr>
        <w:t xml:space="preserve">Възложител ДП </w:t>
      </w:r>
      <w:r w:rsidRPr="003A7D22">
        <w:rPr>
          <w:bCs/>
          <w:sz w:val="22"/>
        </w:rPr>
        <w:t xml:space="preserve">„Пристанищна инфраструктура“ и изпълнител </w:t>
      </w:r>
      <w:r w:rsidRPr="003A7D22">
        <w:rPr>
          <w:sz w:val="22"/>
        </w:rPr>
        <w:t xml:space="preserve">„Поддържане чистотата на морските води“ АД. </w:t>
      </w:r>
    </w:p>
    <w:p w:rsidR="00DB5E2C" w:rsidRPr="003A7D22" w:rsidRDefault="00DB5E2C" w:rsidP="00DB5E2C">
      <w:pPr>
        <w:ind w:firstLine="708"/>
        <w:jc w:val="both"/>
        <w:rPr>
          <w:color w:val="000000"/>
          <w:sz w:val="22"/>
        </w:rPr>
      </w:pPr>
      <w:r w:rsidRPr="003A7D22">
        <w:rPr>
          <w:color w:val="000000"/>
          <w:sz w:val="22"/>
        </w:rPr>
        <w:t xml:space="preserve">Срок за изпълнение </w:t>
      </w:r>
      <w:r w:rsidRPr="003A7D22">
        <w:rPr>
          <w:sz w:val="22"/>
        </w:rPr>
        <w:t>36 месеца.</w:t>
      </w:r>
    </w:p>
    <w:p w:rsidR="00DB5E2C" w:rsidRPr="003A7D22" w:rsidRDefault="00DB5E2C" w:rsidP="00DB5E2C">
      <w:pPr>
        <w:ind w:firstLine="709"/>
        <w:jc w:val="both"/>
        <w:outlineLvl w:val="1"/>
        <w:rPr>
          <w:sz w:val="22"/>
        </w:rPr>
      </w:pPr>
      <w:r w:rsidRPr="003A7D22">
        <w:rPr>
          <w:sz w:val="22"/>
        </w:rPr>
        <w:t xml:space="preserve">Плащанията се извършват чрез абонаментни равни месечни вноски в размер на 18 533,51€, след представяне на доклад за предоставените услуги за съответния месец и подписан двустранен приемо-предавателен протокол за приемането им. </w:t>
      </w:r>
    </w:p>
    <w:p w:rsidR="00DB5E2C" w:rsidRPr="003A7D22" w:rsidRDefault="00DB5E2C" w:rsidP="00DB5E2C">
      <w:pPr>
        <w:ind w:firstLine="709"/>
        <w:jc w:val="both"/>
        <w:rPr>
          <w:sz w:val="22"/>
        </w:rPr>
      </w:pPr>
      <w:r w:rsidRPr="003A7D22">
        <w:rPr>
          <w:sz w:val="22"/>
        </w:rPr>
        <w:t>За отчетният период бяха изпълнени дейности по съхранение, поддръжка, обезпечаване – технологично и с необходимия човешки ресурс. Съгласно изискванията на производителя, лодките и прилежащото им оборудване бяха проверявани регулярно, почиствани и тествани от техническите лица отговорни за поддръжката. Всички налични  агрегати също бяха стартирани и оставени да работят в рамките на половин час. Няма констатирани отклонения и дефекти. СПРЕАЗ за река се съхраняват на територията на пристанищен терминал Русе-запад.</w:t>
      </w:r>
    </w:p>
    <w:p w:rsidR="00DB5E2C" w:rsidRPr="003A7D22" w:rsidRDefault="00DB5E2C" w:rsidP="00DB5E2C">
      <w:pPr>
        <w:ind w:firstLine="709"/>
        <w:jc w:val="both"/>
        <w:outlineLvl w:val="1"/>
        <w:rPr>
          <w:sz w:val="22"/>
        </w:rPr>
      </w:pPr>
      <w:r w:rsidRPr="003A7D22">
        <w:rPr>
          <w:sz w:val="22"/>
        </w:rPr>
        <w:t xml:space="preserve">За периода от 01.01.2026 г. до 30.06.2026 г. по договора за обекта са получени и усвоени средства от капиталов трансфер в размер на 111 201,06 евро. </w:t>
      </w:r>
    </w:p>
    <w:p w:rsidR="00DB5E2C" w:rsidRPr="003A7D22" w:rsidRDefault="00DB5E2C" w:rsidP="00DB5E2C">
      <w:pPr>
        <w:spacing w:before="40"/>
        <w:ind w:firstLine="709"/>
        <w:jc w:val="both"/>
        <w:rPr>
          <w:sz w:val="22"/>
        </w:rPr>
      </w:pPr>
      <w:r w:rsidRPr="003A7D22">
        <w:rPr>
          <w:sz w:val="22"/>
        </w:rPr>
        <w:t>Изпълнението на проектът продължава.</w:t>
      </w:r>
    </w:p>
    <w:p w:rsidR="00DB5E2C" w:rsidRPr="003A7D22" w:rsidRDefault="00DB5E2C" w:rsidP="00DB5E2C">
      <w:pPr>
        <w:spacing w:before="40"/>
        <w:ind w:firstLine="709"/>
        <w:jc w:val="both"/>
        <w:rPr>
          <w:sz w:val="22"/>
        </w:rPr>
      </w:pPr>
      <w:r w:rsidRPr="003A7D22">
        <w:rPr>
          <w:b/>
          <w:sz w:val="22"/>
        </w:rPr>
        <w:t>Усвоените средства от капиталов трансфер, общо по проекта, за периода от 01.01.2026 г. до 30.06.2026 г. са  222 402,12 евро</w:t>
      </w:r>
      <w:r w:rsidRPr="003A7D22">
        <w:rPr>
          <w:sz w:val="22"/>
        </w:rPr>
        <w:t>.</w:t>
      </w:r>
    </w:p>
    <w:p w:rsidR="003A7D22" w:rsidRDefault="003A7D22" w:rsidP="00DB5E2C">
      <w:pPr>
        <w:spacing w:before="40"/>
        <w:ind w:firstLine="709"/>
        <w:jc w:val="both"/>
        <w:rPr>
          <w:b/>
          <w:sz w:val="22"/>
          <w:highlight w:val="yellow"/>
        </w:rPr>
      </w:pPr>
    </w:p>
    <w:p w:rsidR="00DB5E2C" w:rsidRPr="003A7D22" w:rsidRDefault="00DB5E2C" w:rsidP="00DB5E2C">
      <w:pPr>
        <w:spacing w:before="40"/>
        <w:ind w:firstLine="709"/>
        <w:jc w:val="both"/>
        <w:rPr>
          <w:b/>
          <w:sz w:val="22"/>
        </w:rPr>
      </w:pPr>
      <w:r w:rsidRPr="003A7D22">
        <w:rPr>
          <w:b/>
          <w:sz w:val="22"/>
        </w:rPr>
        <w:t>2. Проект № NP-25.001-0151 „СМР за довършване възстановяването на пристанищно съоръжение при нос  Шабла - „Морска естакада” с островна площадка“</w:t>
      </w:r>
    </w:p>
    <w:p w:rsidR="00DB5E2C" w:rsidRPr="003A7D22" w:rsidRDefault="00DB5E2C" w:rsidP="00DB5E2C">
      <w:pPr>
        <w:spacing w:before="40"/>
        <w:ind w:firstLine="709"/>
        <w:jc w:val="both"/>
        <w:rPr>
          <w:b/>
          <w:sz w:val="22"/>
        </w:rPr>
      </w:pPr>
      <w:r w:rsidRPr="003A7D22">
        <w:rPr>
          <w:b/>
          <w:sz w:val="22"/>
        </w:rPr>
        <w:t>Обща стойност на проекта: 2 291 804,00 евро.</w:t>
      </w:r>
    </w:p>
    <w:p w:rsidR="00DB5E2C" w:rsidRPr="003A7D22" w:rsidRDefault="00DB5E2C" w:rsidP="00DB5E2C">
      <w:pPr>
        <w:ind w:firstLine="708"/>
        <w:jc w:val="both"/>
        <w:rPr>
          <w:b/>
          <w:bCs/>
          <w:color w:val="000000"/>
          <w:sz w:val="22"/>
        </w:rPr>
      </w:pPr>
      <w:r w:rsidRPr="003A7D22">
        <w:rPr>
          <w:b/>
          <w:bCs/>
          <w:color w:val="000000"/>
          <w:sz w:val="22"/>
        </w:rPr>
        <w:t>Индикативен размер на заложените капиталови средства за 2026 г. – 794 200,00 евро.</w:t>
      </w:r>
    </w:p>
    <w:p w:rsidR="00DB5E2C" w:rsidRPr="003A7D22" w:rsidRDefault="00DB5E2C" w:rsidP="00DB5E2C">
      <w:pPr>
        <w:ind w:firstLine="708"/>
        <w:jc w:val="both"/>
        <w:rPr>
          <w:sz w:val="22"/>
        </w:rPr>
      </w:pPr>
      <w:r w:rsidRPr="003A7D22">
        <w:rPr>
          <w:sz w:val="22"/>
        </w:rPr>
        <w:t xml:space="preserve">Пристанищното съоръжение при нос Шабла е от особена важност за делимитация на морските пространства между Република България и Република Румъния. С него се определя държавната граница на РБ в териториалното море и пространствата на изключителната икономическа зона и континенталния шелф. Предвид критичното конструктивно състояние на естакадата, през 2014 г. беше възложено извършването на рехабилитационни дейности за възстановяване на проектните параметри на съоръжението, за което има изработен инвестиционен проект и издадено разрешение за строеж.  Общата дължина на пристанищното съоръжение е 414 м. Състои се от естакада с дължина 390 м и широчина 6 м и завършва с островна площадка с дължина 24 м и широчина 18 м. Естакадата е с надлъжен възходящ наклон към островната площадка – 1%. Настоящият проект се изпълнява за довършване на обекта от 0+353 до км 0+414, и въвеждането му в експлоатация. </w:t>
      </w:r>
    </w:p>
    <w:p w:rsidR="00DB5E2C" w:rsidRPr="003A7D22" w:rsidRDefault="00DB5E2C" w:rsidP="00DB5E2C">
      <w:pPr>
        <w:ind w:firstLine="708"/>
        <w:jc w:val="both"/>
        <w:rPr>
          <w:color w:val="000000"/>
          <w:sz w:val="22"/>
        </w:rPr>
      </w:pPr>
      <w:r w:rsidRPr="003A7D22">
        <w:rPr>
          <w:sz w:val="22"/>
        </w:rPr>
        <w:t xml:space="preserve">За изпълнението на обекта е сключен Договор № </w:t>
      </w:r>
      <w:r w:rsidRPr="003A7D22">
        <w:rPr>
          <w:color w:val="000000"/>
          <w:sz w:val="22"/>
        </w:rPr>
        <w:t>6/26.01.2024 г.</w:t>
      </w:r>
    </w:p>
    <w:p w:rsidR="00DB5E2C" w:rsidRPr="003A7D22" w:rsidRDefault="00DB5E2C" w:rsidP="00DB5E2C">
      <w:pPr>
        <w:ind w:firstLine="708"/>
        <w:jc w:val="both"/>
        <w:rPr>
          <w:sz w:val="22"/>
        </w:rPr>
      </w:pPr>
      <w:r w:rsidRPr="003A7D22">
        <w:rPr>
          <w:sz w:val="22"/>
        </w:rPr>
        <w:t xml:space="preserve">Възложител ДП </w:t>
      </w:r>
      <w:r w:rsidRPr="003A7D22">
        <w:rPr>
          <w:bCs/>
          <w:sz w:val="22"/>
        </w:rPr>
        <w:t xml:space="preserve">„Пристанищна инфраструктура“, изпълнител </w:t>
      </w:r>
      <w:r w:rsidRPr="003A7D22">
        <w:rPr>
          <w:sz w:val="22"/>
        </w:rPr>
        <w:t>„Хидрострой“ АД</w:t>
      </w:r>
    </w:p>
    <w:p w:rsidR="00DB5E2C" w:rsidRPr="003A7D22" w:rsidRDefault="00DB5E2C" w:rsidP="00DB5E2C">
      <w:pPr>
        <w:ind w:firstLine="708"/>
        <w:jc w:val="both"/>
        <w:rPr>
          <w:sz w:val="22"/>
        </w:rPr>
      </w:pPr>
      <w:r w:rsidRPr="003A7D22">
        <w:rPr>
          <w:sz w:val="22"/>
        </w:rPr>
        <w:t>Стойност на договора 4 482 378,94 лв. или 2 291</w:t>
      </w:r>
      <w:r w:rsidRPr="003A7D22">
        <w:rPr>
          <w:sz w:val="22"/>
          <w:lang w:val="en-US"/>
        </w:rPr>
        <w:t xml:space="preserve"> </w:t>
      </w:r>
      <w:r w:rsidRPr="003A7D22">
        <w:rPr>
          <w:sz w:val="22"/>
        </w:rPr>
        <w:t>803,96 евро.</w:t>
      </w:r>
    </w:p>
    <w:p w:rsidR="00DB5E2C" w:rsidRPr="003A7D22" w:rsidRDefault="00DB5E2C" w:rsidP="00DB5E2C">
      <w:pPr>
        <w:ind w:firstLine="708"/>
        <w:jc w:val="both"/>
        <w:rPr>
          <w:sz w:val="22"/>
        </w:rPr>
      </w:pPr>
      <w:r w:rsidRPr="003A7D22">
        <w:rPr>
          <w:sz w:val="22"/>
        </w:rPr>
        <w:t>Срок за изпълнение 240 дни.</w:t>
      </w:r>
    </w:p>
    <w:p w:rsidR="00DB5E2C" w:rsidRPr="003A7D22" w:rsidRDefault="00DB5E2C" w:rsidP="00DB5E2C">
      <w:pPr>
        <w:ind w:firstLine="708"/>
        <w:jc w:val="both"/>
        <w:rPr>
          <w:sz w:val="22"/>
        </w:rPr>
      </w:pPr>
      <w:r w:rsidRPr="003A7D22">
        <w:rPr>
          <w:sz w:val="22"/>
        </w:rPr>
        <w:t>Изградена е  цялата конструкция на естакадата с островна площадка, която навлиза в Черно море от проектните 414 метра. Всички пилоти на съоръжението са монтирани, включително са звършени и  пилоте на отбивното съоръжение.</w:t>
      </w:r>
    </w:p>
    <w:p w:rsidR="00DB5E2C" w:rsidRPr="003A7D22" w:rsidRDefault="00DB5E2C" w:rsidP="00DB5E2C">
      <w:pPr>
        <w:ind w:firstLine="708"/>
        <w:jc w:val="both"/>
        <w:rPr>
          <w:sz w:val="22"/>
        </w:rPr>
      </w:pPr>
      <w:r w:rsidRPr="003A7D22">
        <w:rPr>
          <w:sz w:val="22"/>
        </w:rPr>
        <w:t>В момента се монтират горните елементи на пилотите на отбивното съоръжение и се работи по надстройката. Остава за изпълнение цялото горно строене на съоръжението, включително настилки, електро, парапети и др.</w:t>
      </w:r>
    </w:p>
    <w:p w:rsidR="00DB5E2C" w:rsidRPr="003A7D22" w:rsidRDefault="00DB5E2C" w:rsidP="00DB5E2C">
      <w:pPr>
        <w:spacing w:before="40"/>
        <w:ind w:firstLine="708"/>
        <w:jc w:val="both"/>
        <w:rPr>
          <w:sz w:val="22"/>
        </w:rPr>
      </w:pPr>
      <w:r w:rsidRPr="003A7D22">
        <w:rPr>
          <w:sz w:val="22"/>
        </w:rPr>
        <w:t>Приоритетен обект, от стратегическо значение в национален и международен план.</w:t>
      </w:r>
    </w:p>
    <w:p w:rsidR="00DB5E2C" w:rsidRPr="003A7D22" w:rsidRDefault="00DB5E2C" w:rsidP="00DB5E2C">
      <w:pPr>
        <w:ind w:firstLine="708"/>
        <w:jc w:val="both"/>
        <w:rPr>
          <w:b/>
          <w:sz w:val="22"/>
        </w:rPr>
      </w:pPr>
      <w:r w:rsidRPr="003A7D22">
        <w:rPr>
          <w:b/>
          <w:sz w:val="22"/>
        </w:rPr>
        <w:t>За периода от 01.01.2026 г. до 30.06.2026 г. получени и усвоени средства от капиталов трансфер в размер на 223 232,78 евро.</w:t>
      </w:r>
    </w:p>
    <w:p w:rsidR="00DB5E2C" w:rsidRPr="003A7D22" w:rsidRDefault="00DB5E2C" w:rsidP="00DB5E2C">
      <w:pPr>
        <w:ind w:firstLine="708"/>
        <w:jc w:val="both"/>
        <w:rPr>
          <w:sz w:val="22"/>
        </w:rPr>
      </w:pPr>
      <w:r w:rsidRPr="003A7D22">
        <w:rPr>
          <w:sz w:val="22"/>
        </w:rPr>
        <w:t>Договорът е в процес на изпълнение.</w:t>
      </w:r>
    </w:p>
    <w:p w:rsidR="003A7D22" w:rsidRDefault="003A7D22" w:rsidP="00DB5E2C">
      <w:pPr>
        <w:ind w:firstLine="708"/>
        <w:jc w:val="both"/>
        <w:rPr>
          <w:b/>
          <w:sz w:val="22"/>
          <w:highlight w:val="yellow"/>
        </w:rPr>
      </w:pPr>
    </w:p>
    <w:p w:rsidR="00DB5E2C" w:rsidRPr="003A7D22" w:rsidRDefault="00DB5E2C" w:rsidP="00DB5E2C">
      <w:pPr>
        <w:ind w:firstLine="708"/>
        <w:jc w:val="both"/>
        <w:rPr>
          <w:b/>
          <w:sz w:val="22"/>
        </w:rPr>
      </w:pPr>
      <w:r w:rsidRPr="003A7D22">
        <w:rPr>
          <w:b/>
          <w:sz w:val="22"/>
        </w:rPr>
        <w:lastRenderedPageBreak/>
        <w:t xml:space="preserve">3. Проект NP-25.001-0150: „Рехабилитация на инфраструктурата на пристанищен терминал Фериботен комплекс Варна (ФКВ)“ </w:t>
      </w:r>
    </w:p>
    <w:p w:rsidR="00DB5E2C" w:rsidRPr="003A7D22" w:rsidRDefault="00DB5E2C" w:rsidP="00DB5E2C">
      <w:pPr>
        <w:spacing w:before="40"/>
        <w:ind w:firstLine="709"/>
        <w:jc w:val="both"/>
        <w:rPr>
          <w:b/>
          <w:sz w:val="22"/>
        </w:rPr>
      </w:pPr>
      <w:r w:rsidRPr="003A7D22">
        <w:rPr>
          <w:b/>
          <w:sz w:val="22"/>
        </w:rPr>
        <w:t xml:space="preserve">Проектът е преходен от 2024 г. </w:t>
      </w:r>
    </w:p>
    <w:p w:rsidR="00DB5E2C" w:rsidRPr="003A7D22" w:rsidRDefault="00DB5E2C" w:rsidP="00DB5E2C">
      <w:pPr>
        <w:spacing w:before="40"/>
        <w:ind w:firstLine="709"/>
        <w:jc w:val="both"/>
        <w:rPr>
          <w:b/>
          <w:sz w:val="22"/>
        </w:rPr>
      </w:pPr>
      <w:r w:rsidRPr="003A7D22">
        <w:rPr>
          <w:b/>
          <w:sz w:val="22"/>
        </w:rPr>
        <w:t>Обща стойност на проекта: 5 367 000,00 евро</w:t>
      </w:r>
    </w:p>
    <w:p w:rsidR="00DB5E2C" w:rsidRPr="003A7D22" w:rsidRDefault="00DB5E2C" w:rsidP="00DB5E2C">
      <w:pPr>
        <w:ind w:firstLine="708"/>
        <w:rPr>
          <w:b/>
          <w:bCs/>
          <w:color w:val="000000"/>
          <w:sz w:val="22"/>
        </w:rPr>
      </w:pPr>
      <w:r w:rsidRPr="003A7D22">
        <w:rPr>
          <w:b/>
          <w:bCs/>
          <w:color w:val="000000"/>
          <w:sz w:val="22"/>
        </w:rPr>
        <w:t>Индикативен размер на заложените капиталови средства за 2026г. –1 247 500,00€.</w:t>
      </w:r>
    </w:p>
    <w:p w:rsidR="00DB5E2C" w:rsidRPr="003A7D22" w:rsidRDefault="00DB5E2C" w:rsidP="00DB5E2C">
      <w:pPr>
        <w:spacing w:before="40"/>
        <w:ind w:firstLine="709"/>
        <w:jc w:val="both"/>
        <w:rPr>
          <w:sz w:val="22"/>
        </w:rPr>
      </w:pPr>
      <w:r w:rsidRPr="003A7D22">
        <w:rPr>
          <w:sz w:val="22"/>
        </w:rPr>
        <w:t>В обхвата на проекта са включини следните обекти: „Рехабилитация на вътрешна пътна мрежа“, „Рехабилитация на външен паркинг“, „Ремонт на сграда  Претоварен пункт, оборудвана с коловози за двете междурелсия“ и „Ремонт на сграда Цех за смяна на талиги“ През 2024 и 2025 г. бяха изпълнени обекти: „Рехабилитация на външен паркинг“,  „Ремонт на сграда Цех за смяна на талиги, пристанищен терминал Фериботен комплекс Варна“ и „Ремонт на сграда Претоварен пункт, оборудвана с коловози за двете междурелсия“.</w:t>
      </w:r>
    </w:p>
    <w:p w:rsidR="00DB5E2C" w:rsidRPr="003A7D22" w:rsidRDefault="00DB5E2C" w:rsidP="00DB5E2C">
      <w:pPr>
        <w:spacing w:before="40"/>
        <w:ind w:firstLine="709"/>
        <w:jc w:val="both"/>
        <w:rPr>
          <w:sz w:val="22"/>
        </w:rPr>
      </w:pPr>
      <w:r w:rsidRPr="003A7D22">
        <w:rPr>
          <w:sz w:val="22"/>
        </w:rPr>
        <w:t>През 2024 г. и 2025 г. приключи изпълнението на следните обекти, в обхвата на проекта: „Рехабилитация на външен паркинг на пристанищен терминал Фериботен комплекс Варна“; „Ремонт на сграда Претоварен пункт, оборудвана с коловози за двете междурелсия, пристанищен терминал Фериботен комплекс Варна“ и „Ремонт на сграда Цех за смяна на талиги, пристанищен терминал Фериботен комплекс Варна“</w:t>
      </w:r>
    </w:p>
    <w:p w:rsidR="00DB5E2C" w:rsidRPr="003A7D22" w:rsidRDefault="00DB5E2C" w:rsidP="00DB5E2C">
      <w:pPr>
        <w:spacing w:before="40"/>
        <w:ind w:firstLine="709"/>
        <w:jc w:val="both"/>
        <w:rPr>
          <w:sz w:val="22"/>
        </w:rPr>
      </w:pPr>
      <w:r w:rsidRPr="003A7D22">
        <w:rPr>
          <w:sz w:val="22"/>
        </w:rPr>
        <w:t>Разчетените средства за 2026 г. по поректа са за изпълнение за обект: „Рехабилитация на вътрешна пътна мрежа на Фериботен комплекс Варна“, за който има сключен договор договор  № 7/31.01.2025 г.</w:t>
      </w:r>
    </w:p>
    <w:p w:rsidR="00DB5E2C" w:rsidRPr="003A7D22" w:rsidRDefault="00DB5E2C" w:rsidP="00DB5E2C">
      <w:pPr>
        <w:spacing w:before="40"/>
        <w:ind w:firstLine="709"/>
        <w:jc w:val="both"/>
        <w:rPr>
          <w:sz w:val="22"/>
        </w:rPr>
      </w:pPr>
      <w:r w:rsidRPr="003A7D22">
        <w:rPr>
          <w:sz w:val="22"/>
        </w:rPr>
        <w:t>Стойност на договора: 7 199 320,57 лв. или 3 680 954,16 евро.</w:t>
      </w:r>
    </w:p>
    <w:p w:rsidR="00DB5E2C" w:rsidRPr="003A7D22" w:rsidRDefault="00DB5E2C" w:rsidP="00DB5E2C">
      <w:pPr>
        <w:spacing w:before="40"/>
        <w:ind w:firstLine="709"/>
        <w:jc w:val="both"/>
        <w:rPr>
          <w:sz w:val="22"/>
        </w:rPr>
      </w:pPr>
      <w:r w:rsidRPr="003A7D22">
        <w:rPr>
          <w:sz w:val="22"/>
        </w:rPr>
        <w:t>Възложител ДП „Пристанищна инфраструктура“, изпълнител „Хидрострой“ АД.</w:t>
      </w:r>
    </w:p>
    <w:p w:rsidR="00DB5E2C" w:rsidRPr="003A7D22" w:rsidRDefault="00DB5E2C" w:rsidP="00DB5E2C">
      <w:pPr>
        <w:spacing w:before="40"/>
        <w:ind w:firstLine="709"/>
        <w:jc w:val="both"/>
        <w:rPr>
          <w:sz w:val="22"/>
        </w:rPr>
      </w:pPr>
      <w:r w:rsidRPr="003A7D22">
        <w:rPr>
          <w:sz w:val="22"/>
        </w:rPr>
        <w:t>Срок на изпълнение – 115 календарни дни.</w:t>
      </w:r>
    </w:p>
    <w:p w:rsidR="00DB5E2C" w:rsidRPr="003A7D22" w:rsidRDefault="00DB5E2C" w:rsidP="00DB5E2C">
      <w:pPr>
        <w:ind w:firstLine="708"/>
        <w:jc w:val="both"/>
        <w:rPr>
          <w:sz w:val="22"/>
        </w:rPr>
      </w:pPr>
      <w:r w:rsidRPr="003A7D22">
        <w:rPr>
          <w:bCs/>
          <w:iCs/>
          <w:sz w:val="22"/>
          <w:lang w:eastAsia="en-US"/>
        </w:rPr>
        <w:t xml:space="preserve">Строително монтажните дейности за изпълнение на обекта приключиха през декември 2025 г. Окончателното приемане стана с подписване на окончателен приемо-предавателен протокол на 15 януари 2026 г. За обекта беше изпълнена пълна рехабилитация на асфалтовите настилки на територията на пристанищен терминал Фериботен комплекс Варна и ремонт на ж.п. прелез, като се постави еластична прелезна настилка. Беше премахната растителноста на терена, направено геодезическо заснемане и изготвена вертикална планировка. Изградена е канализационна система, прекарани са трасета за ел. инсталация, извършени са изкопни дейности, бяха насипани необходимите фракции и бяха уплътнени, бяха поставени бордюри. Положена е асфалтовата настилка, изградена е еластичната прелезна настилка. </w:t>
      </w:r>
    </w:p>
    <w:p w:rsidR="00DB5E2C" w:rsidRPr="003A7D22" w:rsidRDefault="00DB5E2C" w:rsidP="00DB5E2C">
      <w:pPr>
        <w:ind w:firstLine="708"/>
        <w:jc w:val="both"/>
        <w:rPr>
          <w:b/>
          <w:sz w:val="22"/>
        </w:rPr>
      </w:pPr>
      <w:r w:rsidRPr="003A7D22">
        <w:rPr>
          <w:b/>
          <w:sz w:val="22"/>
        </w:rPr>
        <w:t xml:space="preserve">За периода от 01.01.2026 г. до 30.06.2026 г. са получени и усвоени средства от капиталов трансфер в размер на на 1 246 313,42 евро. </w:t>
      </w:r>
    </w:p>
    <w:p w:rsidR="00DB5E2C" w:rsidRPr="003A7D22" w:rsidRDefault="00DB5E2C" w:rsidP="00DB5E2C">
      <w:pPr>
        <w:ind w:firstLine="708"/>
        <w:jc w:val="both"/>
        <w:rPr>
          <w:sz w:val="22"/>
        </w:rPr>
      </w:pPr>
      <w:r w:rsidRPr="003A7D22">
        <w:rPr>
          <w:b/>
          <w:sz w:val="22"/>
          <w:u w:val="single"/>
        </w:rPr>
        <w:t>Отчет за постигането на заложените индикатори/показатели за оценка на резултатите/целеви стойности:</w:t>
      </w:r>
      <w:r w:rsidRPr="003A7D22">
        <w:rPr>
          <w:sz w:val="22"/>
        </w:rPr>
        <w:t xml:space="preserve"> </w:t>
      </w:r>
    </w:p>
    <w:p w:rsidR="00DB5E2C" w:rsidRPr="003A7D22" w:rsidRDefault="00DB5E2C" w:rsidP="00DB5E2C">
      <w:pPr>
        <w:ind w:firstLine="708"/>
        <w:jc w:val="both"/>
        <w:rPr>
          <w:sz w:val="22"/>
        </w:rPr>
      </w:pPr>
      <w:r w:rsidRPr="003A7D22">
        <w:rPr>
          <w:sz w:val="22"/>
        </w:rPr>
        <w:t xml:space="preserve">Проектът е изпълнен със степен на завършеност 100%. </w:t>
      </w:r>
    </w:p>
    <w:p w:rsidR="003A7D22" w:rsidRPr="0016615A" w:rsidRDefault="00DB5E2C" w:rsidP="00DB5E2C">
      <w:pPr>
        <w:tabs>
          <w:tab w:val="left" w:pos="709"/>
        </w:tabs>
        <w:jc w:val="both"/>
        <w:rPr>
          <w:b/>
          <w:sz w:val="22"/>
          <w:lang w:val="ru-RU" w:eastAsia="en-US"/>
        </w:rPr>
      </w:pPr>
      <w:r w:rsidRPr="0016615A">
        <w:rPr>
          <w:b/>
          <w:sz w:val="22"/>
          <w:lang w:val="ru-RU" w:eastAsia="en-US"/>
        </w:rPr>
        <w:tab/>
      </w:r>
    </w:p>
    <w:p w:rsidR="00DB5E2C" w:rsidRPr="003A7D22" w:rsidRDefault="00DB5E2C" w:rsidP="00DB5E2C">
      <w:pPr>
        <w:tabs>
          <w:tab w:val="left" w:pos="709"/>
        </w:tabs>
        <w:jc w:val="both"/>
        <w:rPr>
          <w:sz w:val="22"/>
        </w:rPr>
      </w:pPr>
      <w:r w:rsidRPr="003A7D22">
        <w:rPr>
          <w:b/>
          <w:sz w:val="22"/>
          <w:lang w:val="ru-RU" w:eastAsia="en-US"/>
        </w:rPr>
        <w:t>4. Проект №</w:t>
      </w:r>
      <w:r w:rsidRPr="003A7D22">
        <w:rPr>
          <w:sz w:val="22"/>
          <w:lang w:val="ru-RU"/>
        </w:rPr>
        <w:t xml:space="preserve"> </w:t>
      </w:r>
      <w:r w:rsidRPr="003A7D22">
        <w:rPr>
          <w:b/>
          <w:sz w:val="22"/>
          <w:lang w:val="ru-RU" w:eastAsia="en-US"/>
        </w:rPr>
        <w:t>NP-25.001-0152: „Привеждане на пирсове 1, 2 и 3 на ПТ "Росенец" към нормативните изисквания и добрите европейски практики и изграждане на инсталация за регенерация на парите (ВРУ)“</w:t>
      </w:r>
    </w:p>
    <w:p w:rsidR="00DB5E2C" w:rsidRPr="003A7D22" w:rsidRDefault="00DB5E2C" w:rsidP="00DB5E2C">
      <w:pPr>
        <w:ind w:firstLine="708"/>
        <w:jc w:val="both"/>
        <w:rPr>
          <w:sz w:val="22"/>
          <w:lang w:val="ru-RU" w:eastAsia="en-US"/>
        </w:rPr>
      </w:pPr>
      <w:r w:rsidRPr="003A7D22">
        <w:rPr>
          <w:sz w:val="22"/>
        </w:rPr>
        <w:t>Проектът се реализира във връзка с изпълнението на т. 6 от РМС № 549 от 11 август 2023 година, относно отнемането на концесията, преустановяване на оперирането на пристанищен терминал Росенец от „Лукойл Нефтохим Бургас“ АД, и поемането на оперативното управление на съоръженията на обекта.</w:t>
      </w:r>
      <w:r w:rsidRPr="003A7D22">
        <w:rPr>
          <w:sz w:val="22"/>
          <w:lang w:val="ru-RU" w:eastAsia="en-US"/>
        </w:rPr>
        <w:t xml:space="preserve"> Пристанищен терминал Росенец, с оператор ДППИ, e класифициран като предприятие с висок рисков потенциал, съгласно глава седма, раздел първи на ЗООС. Поради това основно задължение на оператора е постоянното подобряване на контрола над рисковете  и осигуряване на високо ниво на защита на човешкото здраве и околната среда, чрез планиране, разработване и прилагане на подходящи средства, структури и системи на управление. Необходимо е да се осигури високо ниво на безопасност и сигурност в модела, конструкцията, действието и поддръжката на всяко съоръжение, оборудване и инфраструктура, свързана с действието му, които имат връзка с опасностите от големи аварии на територията на терминала.</w:t>
      </w:r>
      <w:r w:rsidRPr="003A7D22">
        <w:rPr>
          <w:color w:val="FF0000"/>
          <w:sz w:val="22"/>
          <w:lang w:val="ru-RU" w:eastAsia="en-US"/>
        </w:rPr>
        <w:t xml:space="preserve"> </w:t>
      </w:r>
      <w:r w:rsidRPr="003A7D22">
        <w:rPr>
          <w:sz w:val="22"/>
          <w:lang w:val="ru-RU" w:eastAsia="en-US"/>
        </w:rPr>
        <w:t>През 2023 г. е сключен договор № А202200604 от 14.06.2023 г., между „Лукойл Нефтохим Бургас“ АД и</w:t>
      </w:r>
      <w:r w:rsidRPr="003A7D22">
        <w:rPr>
          <w:b/>
          <w:sz w:val="22"/>
          <w:lang w:val="ru-RU" w:eastAsia="en-US"/>
        </w:rPr>
        <w:t xml:space="preserve"> </w:t>
      </w:r>
      <w:r w:rsidRPr="003A7D22">
        <w:rPr>
          <w:sz w:val="22"/>
          <w:lang w:val="ru-RU" w:eastAsia="en-US"/>
        </w:rPr>
        <w:t xml:space="preserve">„Обединение Терминал Росенец 2“ ДЗЗД. След отнемането на концесията, ДППИ предприе необходимите действия и организация за продължаване на строителството, с подписването на споразумение № 3/17.01.2024 г. към вече сключения договор, със страни по сключеното споразумение: ДП </w:t>
      </w:r>
      <w:r w:rsidRPr="003A7D22">
        <w:rPr>
          <w:sz w:val="22"/>
          <w:lang w:val="ru-RU" w:eastAsia="en-US"/>
        </w:rPr>
        <w:lastRenderedPageBreak/>
        <w:t xml:space="preserve">„Пристанищна инфраструктура“ и „Лукойл Нефтохим Бургас“ АД, и изпълнителя „Обединение Терминал Росенец 2” ДЗЗД. </w:t>
      </w:r>
    </w:p>
    <w:p w:rsidR="00DB5E2C" w:rsidRPr="003A7D22" w:rsidRDefault="00DB5E2C" w:rsidP="00DB5E2C">
      <w:pPr>
        <w:ind w:firstLine="708"/>
        <w:rPr>
          <w:b/>
          <w:sz w:val="22"/>
        </w:rPr>
      </w:pPr>
      <w:r w:rsidRPr="003A7D22">
        <w:rPr>
          <w:b/>
          <w:sz w:val="22"/>
        </w:rPr>
        <w:t xml:space="preserve">Обща стойност на проекта: 21 792 000,00 евро. </w:t>
      </w:r>
    </w:p>
    <w:p w:rsidR="00DB5E2C" w:rsidRPr="003A7D22" w:rsidRDefault="00DB5E2C" w:rsidP="00DB5E2C">
      <w:pPr>
        <w:ind w:right="-142" w:firstLine="708"/>
        <w:rPr>
          <w:b/>
          <w:bCs/>
          <w:color w:val="000000"/>
          <w:sz w:val="22"/>
        </w:rPr>
      </w:pPr>
      <w:r w:rsidRPr="003A7D22">
        <w:rPr>
          <w:b/>
          <w:bCs/>
          <w:color w:val="000000"/>
          <w:sz w:val="22"/>
        </w:rPr>
        <w:t>Индикативен размер на заложените капиталови средства за 2026 г. – 4 473 000,00 €.</w:t>
      </w:r>
    </w:p>
    <w:p w:rsidR="00DB5E2C" w:rsidRPr="003A7D22" w:rsidRDefault="00DB5E2C" w:rsidP="00DB5E2C">
      <w:pPr>
        <w:ind w:firstLine="708"/>
        <w:rPr>
          <w:b/>
          <w:bCs/>
          <w:color w:val="000000"/>
          <w:sz w:val="22"/>
        </w:rPr>
      </w:pPr>
      <w:r w:rsidRPr="003A7D22">
        <w:rPr>
          <w:b/>
          <w:bCs/>
          <w:color w:val="000000"/>
          <w:sz w:val="22"/>
        </w:rPr>
        <w:t>Коригиран размер на заложените капиталови средства за 2026 г . – 3 105 400,00 €,</w:t>
      </w:r>
    </w:p>
    <w:p w:rsidR="00DB5E2C" w:rsidRPr="003A7D22" w:rsidRDefault="00DB5E2C" w:rsidP="00DB5E2C">
      <w:pPr>
        <w:jc w:val="both"/>
        <w:rPr>
          <w:b/>
          <w:bCs/>
          <w:color w:val="000000"/>
          <w:sz w:val="22"/>
        </w:rPr>
      </w:pPr>
      <w:r w:rsidRPr="003A7D22">
        <w:rPr>
          <w:b/>
          <w:bCs/>
          <w:color w:val="000000"/>
          <w:sz w:val="22"/>
        </w:rPr>
        <w:t xml:space="preserve">съгласно актуализираното Приложение № 2ив „Прогнозен размер на разходите за реализация на инвестиционни проекти за периода 2026-2028г.“ изпратено в МТС с  писмо Наш № 04-09-133-3/ 21.05.2026 г. </w:t>
      </w:r>
    </w:p>
    <w:p w:rsidR="00DB5E2C" w:rsidRPr="003A7D22" w:rsidRDefault="00DB5E2C" w:rsidP="00DB5E2C">
      <w:pPr>
        <w:ind w:firstLine="708"/>
        <w:jc w:val="both"/>
        <w:rPr>
          <w:sz w:val="22"/>
        </w:rPr>
      </w:pPr>
      <w:r w:rsidRPr="003A7D22">
        <w:rPr>
          <w:sz w:val="22"/>
        </w:rPr>
        <w:t xml:space="preserve">Изпълнени дейности по проекта за 2026 г., съгласно следните договори: </w:t>
      </w:r>
    </w:p>
    <w:p w:rsidR="00DB5E2C" w:rsidRPr="003A7D22" w:rsidRDefault="00DB5E2C" w:rsidP="00DB5E2C">
      <w:pPr>
        <w:ind w:firstLine="708"/>
        <w:jc w:val="both"/>
        <w:rPr>
          <w:sz w:val="22"/>
        </w:rPr>
      </w:pPr>
      <w:r w:rsidRPr="003A7D22">
        <w:rPr>
          <w:b/>
          <w:sz w:val="22"/>
          <w:lang w:val="ru-RU" w:eastAsia="en-US"/>
        </w:rPr>
        <w:t>4.1. Споразумение № 3 от 17.01.2024 г. към сключен договор № А202200604 от 14.06.2023 г. за обект: „СМР за привеждане на пирсове 1, 2 и 3 на ПТ "Росенец" към нормативните изисквания и добрите европейски практики - Етап 2 и изграждане на инсталация за регенерация на парите (ВРУ) - Етап 4“</w:t>
      </w:r>
      <w:r w:rsidRPr="003A7D22">
        <w:rPr>
          <w:sz w:val="22"/>
        </w:rPr>
        <w:t xml:space="preserve"> </w:t>
      </w:r>
    </w:p>
    <w:p w:rsidR="00DB5E2C" w:rsidRPr="003A7D22" w:rsidRDefault="00DB5E2C" w:rsidP="00DB5E2C">
      <w:pPr>
        <w:ind w:firstLine="709"/>
        <w:jc w:val="both"/>
        <w:rPr>
          <w:sz w:val="22"/>
          <w:lang w:val="ru-RU" w:eastAsia="en-US"/>
        </w:rPr>
      </w:pPr>
      <w:r w:rsidRPr="003A7D22">
        <w:rPr>
          <w:sz w:val="22"/>
        </w:rPr>
        <w:t>С</w:t>
      </w:r>
      <w:r w:rsidRPr="003A7D22">
        <w:rPr>
          <w:sz w:val="22"/>
          <w:lang w:val="ru-RU" w:eastAsia="en-US"/>
        </w:rPr>
        <w:t>тойност на споразумението: 41 365 369,00 лв. или  21 149 778,00 евро.</w:t>
      </w:r>
    </w:p>
    <w:p w:rsidR="00DB5E2C" w:rsidRPr="003A7D22" w:rsidRDefault="00DB5E2C" w:rsidP="00DB5E2C">
      <w:pPr>
        <w:ind w:firstLine="709"/>
        <w:jc w:val="both"/>
        <w:rPr>
          <w:sz w:val="22"/>
        </w:rPr>
      </w:pPr>
      <w:r w:rsidRPr="003A7D22">
        <w:rPr>
          <w:sz w:val="22"/>
          <w:lang w:eastAsia="en-US"/>
        </w:rPr>
        <w:t>Страни по споразумението:</w:t>
      </w:r>
      <w:r w:rsidRPr="003A7D22">
        <w:rPr>
          <w:sz w:val="22"/>
          <w:lang w:val="ru-RU" w:eastAsia="en-US"/>
        </w:rPr>
        <w:t xml:space="preserve"> ДП „Пристанищна инфраструктура“, „Лукойл Нефтохим Бургас“ АД и „Обединение Терминал Росенец 2“ ДЗЗД.</w:t>
      </w:r>
      <w:r w:rsidRPr="003A7D22">
        <w:rPr>
          <w:sz w:val="22"/>
        </w:rPr>
        <w:t xml:space="preserve"> </w:t>
      </w:r>
    </w:p>
    <w:p w:rsidR="00DB5E2C" w:rsidRPr="003A7D22" w:rsidRDefault="00DB5E2C" w:rsidP="00DB5E2C">
      <w:pPr>
        <w:ind w:firstLine="709"/>
        <w:jc w:val="both"/>
        <w:rPr>
          <w:sz w:val="22"/>
        </w:rPr>
      </w:pPr>
      <w:r w:rsidRPr="003A7D22">
        <w:rPr>
          <w:sz w:val="22"/>
        </w:rPr>
        <w:t>Целта на проекта за привеждане на пирсове № 1, № 2 и № 3 на Пристанищен Терминал "Росенец" към нормативните изисквания и добрите европейски практики е да осигури промишлена безопасност при експлоатацията на ПТ „Росенец“ чрез обезпечаване на обеми продукти за претоварни операции съгласно производствената програма, както и пълно обновление на системата за Противопожарна Безопасност на Пристанищен Терминал Росенец. Реализираните от ДППИ като Възложител, Етап 2 и Етап 4 от проекта включват шест подобекта.</w:t>
      </w:r>
    </w:p>
    <w:p w:rsidR="00DB5E2C" w:rsidRPr="003A7D22" w:rsidRDefault="00DB5E2C" w:rsidP="00DB5E2C">
      <w:pPr>
        <w:ind w:firstLine="709"/>
        <w:jc w:val="both"/>
        <w:rPr>
          <w:sz w:val="22"/>
        </w:rPr>
      </w:pPr>
      <w:r w:rsidRPr="003A7D22">
        <w:rPr>
          <w:sz w:val="22"/>
        </w:rPr>
        <w:t>Изпълнените дейности за подобектите са следните:</w:t>
      </w:r>
    </w:p>
    <w:p w:rsidR="00DB5E2C" w:rsidRPr="003A7D22" w:rsidRDefault="00DB5E2C" w:rsidP="00DB5E2C">
      <w:pPr>
        <w:ind w:firstLine="709"/>
        <w:jc w:val="both"/>
        <w:rPr>
          <w:sz w:val="22"/>
        </w:rPr>
      </w:pPr>
      <w:r w:rsidRPr="003A7D22">
        <w:rPr>
          <w:sz w:val="22"/>
        </w:rPr>
        <w:t>Подобект: „Пирс 2” – изграждане на система за следене на скоростта и ъгъла на заставане на танкерите (докинг система); изграждане на нови отбивни съоръжения на северната и южна отбивни пали (фендерна система); изграждане на вързални устройства (гакове); изместване на хидравличната станция на претоварните ръкави от Севарна отбивна на Технологична пала; направа на преходно съоръжение за връзка с трапа на танкера посредством колонен конзолен кран и метална пасарелка, снабдена с предпазен парапет и предпазна мрежа; външно осветление, мълниезащита и заземителен контур; видеонаблюдение и пожароизвестяване.</w:t>
      </w:r>
    </w:p>
    <w:p w:rsidR="00DB5E2C" w:rsidRPr="003A7D22" w:rsidRDefault="00DB5E2C" w:rsidP="00DB5E2C">
      <w:pPr>
        <w:ind w:firstLine="709"/>
        <w:jc w:val="both"/>
        <w:rPr>
          <w:sz w:val="22"/>
        </w:rPr>
      </w:pPr>
      <w:r w:rsidRPr="003A7D22">
        <w:rPr>
          <w:sz w:val="22"/>
        </w:rPr>
        <w:t>Подобект: „Пирс 3” – изграждане на нови товаро-разтоварни съоръжения с 6 броя автоматизирани претоварни ръкави, колектори и дренажна система; подмяна на кранцевата /фендерната/ защита на Пирс-3; реконструиране на палите; изграждане на съвременни системи за швартоване и система за бързо събиране на боновите заграждения при аварийно разкачване на танкер; преходно съоръжение за връзка с трапа на танкера посредством стоманена конструкция и повдигателна платформа; външно осветление, мълниезащита и заземителен контур и Пункт за бункероване на танкери.</w:t>
      </w:r>
    </w:p>
    <w:p w:rsidR="00DB5E2C" w:rsidRPr="003A7D22" w:rsidRDefault="00DB5E2C" w:rsidP="00DB5E2C">
      <w:pPr>
        <w:ind w:firstLine="708"/>
        <w:jc w:val="both"/>
        <w:rPr>
          <w:sz w:val="22"/>
        </w:rPr>
      </w:pPr>
      <w:r w:rsidRPr="003A7D22">
        <w:rPr>
          <w:sz w:val="22"/>
        </w:rPr>
        <w:t xml:space="preserve">Подобект: „Противопожарна система” – </w:t>
      </w:r>
      <w:r w:rsidRPr="003A7D22">
        <w:rPr>
          <w:sz w:val="22"/>
        </w:rPr>
        <w:tab/>
        <w:t>Изграждане на дозаторно-разпределителна станция на Пирс № 2; Изграждане на дозаторно-разпределителна станция на Пирс № 3; Изграждане на магистрални водо и пенопроводи към Пирс № 2; Изграждане на магистрални водо и пенопроводи към Пирс № 3; Изграждане на хидро и пеномониторни кули към Пирс № 2; изграждане на хидро и пеномониторни кули към Пирс № 3; изграждане на видеонаблюдение; Изграждане на пожароизвестяване.</w:t>
      </w:r>
    </w:p>
    <w:p w:rsidR="00DB5E2C" w:rsidRPr="003A7D22" w:rsidRDefault="00DB5E2C" w:rsidP="00DB5E2C">
      <w:pPr>
        <w:ind w:firstLine="709"/>
        <w:jc w:val="both"/>
        <w:rPr>
          <w:sz w:val="22"/>
        </w:rPr>
      </w:pPr>
      <w:r w:rsidRPr="003A7D22">
        <w:rPr>
          <w:sz w:val="22"/>
        </w:rPr>
        <w:t xml:space="preserve">Подобект: „Брегоукрепителна дамба с път между Пирс № 2 и Пирс № 3” – </w:t>
      </w:r>
      <w:r w:rsidRPr="003A7D22">
        <w:rPr>
          <w:sz w:val="22"/>
        </w:rPr>
        <w:tab/>
        <w:t>Съгласно генералния план на ПТ „Росенец“ по цялата брегова линия между пирсове №2 и №3 е разположен комуникационен коридор, който осигурява преминаването на противопожарните водо и пенопроводи, както и електро и слаботоковите кабели; Изграждане на технологичен път с брегозащита по цялото протежение на бреговата ивица от Пирс №3 до Пирс №2 дава възможност да се построят и обслужват магистралните пено и хидропроводи и електро и слаботокови мрежи, както и дозаторно-разпределителната станция обслужваща Пирс №3. Детайлните конструктивни решения, фундиране, земно платно, вертикална планировка и настилки са показани в графичната част на проекта.</w:t>
      </w:r>
    </w:p>
    <w:p w:rsidR="00DB5E2C" w:rsidRPr="003A7D22" w:rsidRDefault="00DB5E2C" w:rsidP="00DB5E2C">
      <w:pPr>
        <w:ind w:firstLine="708"/>
        <w:jc w:val="both"/>
        <w:rPr>
          <w:sz w:val="22"/>
        </w:rPr>
      </w:pPr>
      <w:r w:rsidRPr="003A7D22">
        <w:rPr>
          <w:sz w:val="22"/>
        </w:rPr>
        <w:t>Подобект: „Реконструкция на входящи водопроводи, електропроводи и слаботокови кабели в корена на Пирс №2” – Изместване на съществуващите в корена инженерни мрежи и съоръжения.</w:t>
      </w:r>
    </w:p>
    <w:p w:rsidR="00DB5E2C" w:rsidRPr="003A7D22" w:rsidRDefault="00DB5E2C" w:rsidP="00DB5E2C">
      <w:pPr>
        <w:ind w:firstLine="708"/>
        <w:jc w:val="both"/>
        <w:rPr>
          <w:sz w:val="22"/>
        </w:rPr>
      </w:pPr>
      <w:r w:rsidRPr="003A7D22">
        <w:rPr>
          <w:sz w:val="22"/>
        </w:rPr>
        <w:t xml:space="preserve">Подобект: „Инсталация за регенерация на парите /ВРУ/ - Етап 4” – обвръзката на ръкавите на Пирс 3 до началото на пирса; монтаж на две филтърни групи, байпасна връзка и две фланцеви </w:t>
      </w:r>
      <w:r w:rsidRPr="003A7D22">
        <w:rPr>
          <w:sz w:val="22"/>
        </w:rPr>
        <w:lastRenderedPageBreak/>
        <w:t>връзки на тампон на линии БЗН-20106-150-16 БЗН-20107-150-16; монтаж на нов стълб за осветление на скид ВРУ.</w:t>
      </w:r>
    </w:p>
    <w:p w:rsidR="00DB5E2C" w:rsidRPr="003A7D22" w:rsidRDefault="00DB5E2C" w:rsidP="00DB5E2C">
      <w:pPr>
        <w:ind w:firstLine="708"/>
        <w:jc w:val="both"/>
        <w:rPr>
          <w:sz w:val="22"/>
        </w:rPr>
      </w:pPr>
      <w:r w:rsidRPr="003A7D22">
        <w:rPr>
          <w:sz w:val="22"/>
          <w:lang w:val="ru-RU" w:eastAsia="en-US"/>
        </w:rPr>
        <w:t xml:space="preserve">Изпълнението на СМР е приключено. </w:t>
      </w:r>
      <w:r w:rsidRPr="003A7D22">
        <w:rPr>
          <w:sz w:val="22"/>
        </w:rPr>
        <w:t>Всички подобекти са изпълнени със степен на завършеност 100%.</w:t>
      </w:r>
    </w:p>
    <w:p w:rsidR="00DB5E2C" w:rsidRPr="003A7D22" w:rsidRDefault="00DB5E2C" w:rsidP="00DB5E2C">
      <w:pPr>
        <w:ind w:firstLine="708"/>
        <w:jc w:val="both"/>
        <w:rPr>
          <w:sz w:val="22"/>
        </w:rPr>
      </w:pPr>
      <w:r w:rsidRPr="003A7D22">
        <w:rPr>
          <w:sz w:val="22"/>
          <w:lang w:val="ru-RU" w:eastAsia="en-US"/>
        </w:rPr>
        <w:t xml:space="preserve">На 30.06.2026 г. е входиран в ДНСК изготвеният </w:t>
      </w:r>
      <w:r w:rsidRPr="003A7D22">
        <w:rPr>
          <w:sz w:val="22"/>
        </w:rPr>
        <w:t>Окончателен доклад за установяване годността за ползване на строежа и предстои назначаване на Държавна приемателна комисия.</w:t>
      </w:r>
    </w:p>
    <w:p w:rsidR="00DB5E2C" w:rsidRPr="003A7D22" w:rsidRDefault="00DB5E2C" w:rsidP="00DB5E2C">
      <w:pPr>
        <w:ind w:firstLine="708"/>
        <w:jc w:val="both"/>
        <w:rPr>
          <w:sz w:val="22"/>
        </w:rPr>
      </w:pPr>
      <w:r w:rsidRPr="003A7D22">
        <w:rPr>
          <w:sz w:val="22"/>
        </w:rPr>
        <w:t xml:space="preserve">За периода от </w:t>
      </w:r>
      <w:r w:rsidRPr="003A7D22">
        <w:rPr>
          <w:sz w:val="22"/>
          <w:lang w:val="ru-RU" w:eastAsia="en-US"/>
        </w:rPr>
        <w:t xml:space="preserve">01 януари 2026 г. до 30 юни 2026 г. </w:t>
      </w:r>
      <w:r w:rsidRPr="003A7D22">
        <w:rPr>
          <w:sz w:val="22"/>
        </w:rPr>
        <w:t>по сключеното споразумение за обекта са получени и изплатени средства от капиталов трансфер в размер на 3 002 336,34 евро.</w:t>
      </w:r>
    </w:p>
    <w:p w:rsidR="00DB5E2C" w:rsidRPr="003A7D22" w:rsidRDefault="00DB5E2C" w:rsidP="00DB5E2C">
      <w:pPr>
        <w:jc w:val="both"/>
        <w:rPr>
          <w:b/>
          <w:sz w:val="22"/>
          <w:lang w:val="ru-RU" w:eastAsia="en-US"/>
        </w:rPr>
      </w:pPr>
      <w:r w:rsidRPr="003A7D22">
        <w:rPr>
          <w:sz w:val="22"/>
          <w:lang w:val="ru-RU" w:eastAsia="en-US"/>
        </w:rPr>
        <w:tab/>
        <w:t xml:space="preserve"> </w:t>
      </w:r>
      <w:r w:rsidRPr="003A7D22">
        <w:rPr>
          <w:b/>
          <w:sz w:val="22"/>
          <w:lang w:val="ru-RU" w:eastAsia="en-US"/>
        </w:rPr>
        <w:t xml:space="preserve">4.2. </w:t>
      </w:r>
      <w:r w:rsidRPr="003A7D22">
        <w:rPr>
          <w:b/>
          <w:bCs/>
          <w:sz w:val="22"/>
        </w:rPr>
        <w:t>Договор № 16/13.03.2024 г. за обект</w:t>
      </w:r>
      <w:r w:rsidRPr="003A7D22">
        <w:rPr>
          <w:b/>
          <w:sz w:val="22"/>
          <w:lang w:val="ru-RU" w:eastAsia="en-US"/>
        </w:rPr>
        <w:t>: „Авторски надзор за обект: „Привеждане на ПТ „Росенец“ към нормативните изисквания и добрите европейски практики - Етап 2“</w:t>
      </w:r>
    </w:p>
    <w:p w:rsidR="00DB5E2C" w:rsidRPr="003A7D22" w:rsidRDefault="00DB5E2C" w:rsidP="00DB5E2C">
      <w:pPr>
        <w:jc w:val="both"/>
        <w:rPr>
          <w:color w:val="000000"/>
          <w:sz w:val="22"/>
        </w:rPr>
      </w:pPr>
      <w:r w:rsidRPr="003A7D22">
        <w:rPr>
          <w:b/>
          <w:sz w:val="22"/>
          <w:lang w:val="ru-RU" w:eastAsia="en-US"/>
        </w:rPr>
        <w:tab/>
      </w:r>
      <w:r w:rsidRPr="003A7D22">
        <w:rPr>
          <w:sz w:val="22"/>
        </w:rPr>
        <w:t xml:space="preserve">Стойност на договора: </w:t>
      </w:r>
      <w:r w:rsidRPr="003A7D22">
        <w:rPr>
          <w:color w:val="000000"/>
          <w:sz w:val="22"/>
        </w:rPr>
        <w:t>570 000,00 лв.  или 291 436,80 евро.</w:t>
      </w:r>
    </w:p>
    <w:p w:rsidR="00DB5E2C" w:rsidRPr="003A7D22" w:rsidRDefault="00DB5E2C" w:rsidP="00DB5E2C">
      <w:pPr>
        <w:ind w:firstLine="708"/>
        <w:jc w:val="both"/>
        <w:rPr>
          <w:sz w:val="22"/>
        </w:rPr>
      </w:pPr>
      <w:r w:rsidRPr="003A7D22">
        <w:rPr>
          <w:sz w:val="22"/>
        </w:rPr>
        <w:t xml:space="preserve">Възложител: ДП </w:t>
      </w:r>
      <w:r w:rsidRPr="003A7D22">
        <w:rPr>
          <w:bCs/>
          <w:sz w:val="22"/>
        </w:rPr>
        <w:t xml:space="preserve">„Пристанищна инфраструктура“, изпълнител: </w:t>
      </w:r>
      <w:r w:rsidRPr="003A7D22">
        <w:rPr>
          <w:sz w:val="22"/>
          <w:lang w:val="ru-RU" w:eastAsia="en-US"/>
        </w:rPr>
        <w:t>„Екохимпроект“ ООД</w:t>
      </w:r>
      <w:r w:rsidRPr="003A7D22">
        <w:rPr>
          <w:sz w:val="22"/>
        </w:rPr>
        <w:t xml:space="preserve">. </w:t>
      </w:r>
    </w:p>
    <w:p w:rsidR="00DB5E2C" w:rsidRPr="003A7D22" w:rsidRDefault="00DB5E2C" w:rsidP="00DB5E2C">
      <w:pPr>
        <w:ind w:firstLine="708"/>
        <w:jc w:val="both"/>
        <w:outlineLvl w:val="1"/>
        <w:rPr>
          <w:sz w:val="22"/>
        </w:rPr>
      </w:pPr>
      <w:r w:rsidRPr="003A7D22">
        <w:rPr>
          <w:sz w:val="22"/>
          <w:lang w:val="ru-RU" w:eastAsia="en-US"/>
        </w:rPr>
        <w:t>Съгласно предвиденото в договора, изпълнителят „Екохимпроект“ ООД, ежемесечно изготвя доклади за извършените дейности при осъществяване на авторски надзор по време на строителството при изпълнение на СМР. В месечните доклади за извършване на авторски надзор се отчитат съответният брой човеко-часове, както и другите разходи, направени за посещение на строителната площадка и осъществяване на авторски надзор при извършване на СМР</w:t>
      </w:r>
      <w:r w:rsidRPr="003A7D22">
        <w:rPr>
          <w:sz w:val="22"/>
        </w:rPr>
        <w:t xml:space="preserve">. </w:t>
      </w:r>
    </w:p>
    <w:p w:rsidR="00DB5E2C" w:rsidRPr="003A7D22" w:rsidRDefault="00DB5E2C" w:rsidP="00DB5E2C">
      <w:pPr>
        <w:ind w:firstLine="708"/>
        <w:jc w:val="both"/>
        <w:rPr>
          <w:sz w:val="22"/>
        </w:rPr>
      </w:pPr>
      <w:r w:rsidRPr="003A7D22">
        <w:rPr>
          <w:sz w:val="22"/>
        </w:rPr>
        <w:t xml:space="preserve">За периода от </w:t>
      </w:r>
      <w:r w:rsidRPr="003A7D22">
        <w:rPr>
          <w:sz w:val="22"/>
          <w:lang w:val="ru-RU" w:eastAsia="en-US"/>
        </w:rPr>
        <w:t xml:space="preserve">01 януари 2026 г. до 30 юни 2026 г. </w:t>
      </w:r>
      <w:r w:rsidRPr="003A7D22">
        <w:rPr>
          <w:sz w:val="22"/>
        </w:rPr>
        <w:t>по договора са получени и усвоени средства от капиталов трансфер в размер на 47 991,91 евро.</w:t>
      </w:r>
    </w:p>
    <w:p w:rsidR="00DB5E2C" w:rsidRPr="003A7D22" w:rsidRDefault="00DB5E2C" w:rsidP="00DB5E2C">
      <w:pPr>
        <w:ind w:firstLine="708"/>
        <w:jc w:val="both"/>
        <w:outlineLvl w:val="1"/>
        <w:rPr>
          <w:sz w:val="22"/>
        </w:rPr>
      </w:pPr>
      <w:r w:rsidRPr="003A7D22">
        <w:rPr>
          <w:sz w:val="22"/>
          <w:lang w:val="ru-RU" w:eastAsia="en-US"/>
        </w:rPr>
        <w:t>Договорът е в процес на изпълнение до издаване на Разрешение за ползване на строежа съгласно чл. 177, ал. 2 от ЗУТ.</w:t>
      </w:r>
    </w:p>
    <w:p w:rsidR="00DB5E2C" w:rsidRPr="003A7D22" w:rsidRDefault="00DB5E2C" w:rsidP="00DB5E2C">
      <w:pPr>
        <w:ind w:firstLine="709"/>
        <w:jc w:val="both"/>
        <w:outlineLvl w:val="1"/>
        <w:rPr>
          <w:b/>
          <w:sz w:val="22"/>
        </w:rPr>
      </w:pPr>
      <w:r w:rsidRPr="003A7D22">
        <w:rPr>
          <w:b/>
          <w:sz w:val="22"/>
        </w:rPr>
        <w:t xml:space="preserve">4.3. </w:t>
      </w:r>
      <w:r w:rsidRPr="003A7D22">
        <w:rPr>
          <w:b/>
          <w:sz w:val="22"/>
          <w:lang w:val="ru-RU" w:eastAsia="en-US"/>
        </w:rPr>
        <w:t xml:space="preserve">Споразумение № 2 от 17.01.2024 г. към сключен договор </w:t>
      </w:r>
      <w:r w:rsidRPr="003A7D22">
        <w:rPr>
          <w:b/>
          <w:sz w:val="22"/>
        </w:rPr>
        <w:t xml:space="preserve">№ А201700582 от 24.01.2018 г., изменен с допълнително споразумение № 1 от 18.06.2019 г. за упражняване на строителен надзор за обект </w:t>
      </w:r>
      <w:r w:rsidRPr="003A7D22">
        <w:rPr>
          <w:b/>
          <w:sz w:val="22"/>
          <w:lang w:val="ru-RU" w:eastAsia="en-US"/>
        </w:rPr>
        <w:t>„Привеждане на пирсове № 1, № 2 и № 3 на ПТ „Росенец“ към нормативните изисквания и добрите европейски практики“</w:t>
      </w:r>
    </w:p>
    <w:p w:rsidR="00DB5E2C" w:rsidRPr="003A7D22" w:rsidRDefault="00DB5E2C" w:rsidP="00DB5E2C">
      <w:pPr>
        <w:ind w:firstLine="709"/>
        <w:jc w:val="both"/>
        <w:rPr>
          <w:sz w:val="22"/>
        </w:rPr>
      </w:pPr>
      <w:r w:rsidRPr="003A7D22">
        <w:rPr>
          <w:sz w:val="22"/>
        </w:rPr>
        <w:t>Стойност на споразумението 686 028,38 лв. или 350 760,00 евро.</w:t>
      </w:r>
    </w:p>
    <w:p w:rsidR="00DB5E2C" w:rsidRPr="003A7D22" w:rsidRDefault="00DB5E2C" w:rsidP="00DB5E2C">
      <w:pPr>
        <w:ind w:firstLine="709"/>
        <w:jc w:val="both"/>
        <w:rPr>
          <w:sz w:val="22"/>
        </w:rPr>
      </w:pPr>
      <w:r w:rsidRPr="003A7D22">
        <w:rPr>
          <w:sz w:val="22"/>
        </w:rPr>
        <w:t xml:space="preserve">Възложител: ДП </w:t>
      </w:r>
      <w:r w:rsidRPr="003A7D22">
        <w:rPr>
          <w:bCs/>
          <w:sz w:val="22"/>
        </w:rPr>
        <w:t xml:space="preserve">„Пристанищна инфраструктура“, изпълнител: </w:t>
      </w:r>
      <w:r w:rsidRPr="003A7D22">
        <w:rPr>
          <w:sz w:val="22"/>
        </w:rPr>
        <w:t>„Експерт консулт 5“ ООД.</w:t>
      </w:r>
    </w:p>
    <w:p w:rsidR="00DB5E2C" w:rsidRPr="003A7D22" w:rsidRDefault="00DB5E2C" w:rsidP="00DB5E2C">
      <w:pPr>
        <w:ind w:firstLine="708"/>
        <w:jc w:val="both"/>
        <w:rPr>
          <w:sz w:val="22"/>
        </w:rPr>
      </w:pPr>
      <w:r w:rsidRPr="003A7D22">
        <w:rPr>
          <w:sz w:val="22"/>
        </w:rPr>
        <w:t>За периода от 01 януари 2026 г. до 3</w:t>
      </w:r>
      <w:r w:rsidRPr="003A7D22">
        <w:rPr>
          <w:sz w:val="22"/>
          <w:lang w:val="en-US"/>
        </w:rPr>
        <w:t>0</w:t>
      </w:r>
      <w:r w:rsidRPr="003A7D22">
        <w:rPr>
          <w:sz w:val="22"/>
        </w:rPr>
        <w:t xml:space="preserve"> юни 2026 г. са получени и усвоени средства от капиталов трансфер в размер на 19 017,76 евро с ДДС.        </w:t>
      </w:r>
    </w:p>
    <w:p w:rsidR="00DB5E2C" w:rsidRPr="003A7D22" w:rsidRDefault="00DB5E2C" w:rsidP="00DB5E2C">
      <w:pPr>
        <w:ind w:firstLine="709"/>
        <w:jc w:val="both"/>
        <w:outlineLvl w:val="1"/>
        <w:rPr>
          <w:sz w:val="22"/>
        </w:rPr>
      </w:pPr>
      <w:r w:rsidRPr="003A7D22">
        <w:rPr>
          <w:sz w:val="22"/>
        </w:rPr>
        <w:t>Към момента изпълнението на СМР е приключило, изпълнителят „Експерт консулт 5“ ООД е изпълнил дейностите по упражняване на строителен надзор, съгласно чл. 168 от ЗУТ, изготвил е Окончателен доклад за установяване годността за ползване на строежа, който е внесен в ДНСК за назначаване на Държавна приемателна комисия. Предстои изготвяне на технически паспорт на строежа.</w:t>
      </w:r>
    </w:p>
    <w:p w:rsidR="00DB5E2C" w:rsidRPr="003A7D22" w:rsidRDefault="00DB5E2C" w:rsidP="00DB5E2C">
      <w:pPr>
        <w:ind w:firstLine="709"/>
        <w:jc w:val="both"/>
        <w:outlineLvl w:val="1"/>
        <w:rPr>
          <w:sz w:val="22"/>
        </w:rPr>
      </w:pPr>
      <w:r w:rsidRPr="003A7D22">
        <w:rPr>
          <w:sz w:val="22"/>
        </w:rPr>
        <w:t>Изпълнението на договора продължава до въвеждане на обекта в експлоатация и издаване на Разрешение за ползване от Държавна приемателна комисия.</w:t>
      </w:r>
    </w:p>
    <w:p w:rsidR="00DB5E2C" w:rsidRPr="003A7D22" w:rsidRDefault="00DB5E2C" w:rsidP="00DB5E2C">
      <w:pPr>
        <w:ind w:firstLine="709"/>
        <w:jc w:val="both"/>
        <w:outlineLvl w:val="1"/>
        <w:rPr>
          <w:b/>
          <w:sz w:val="22"/>
          <w:lang w:val="ru-RU" w:eastAsia="en-US"/>
        </w:rPr>
      </w:pPr>
      <w:r w:rsidRPr="003A7D22">
        <w:rPr>
          <w:b/>
          <w:sz w:val="22"/>
          <w:lang w:val="ru-RU" w:eastAsia="en-US"/>
        </w:rPr>
        <w:t xml:space="preserve">За периода от 01 януари 2026 г. до 30 </w:t>
      </w:r>
      <w:r w:rsidR="000C3815">
        <w:rPr>
          <w:b/>
          <w:sz w:val="22"/>
          <w:lang w:eastAsia="en-US"/>
        </w:rPr>
        <w:t>юни</w:t>
      </w:r>
      <w:r w:rsidRPr="003A7D22">
        <w:rPr>
          <w:b/>
          <w:sz w:val="22"/>
          <w:lang w:val="ru-RU" w:eastAsia="en-US"/>
        </w:rPr>
        <w:t xml:space="preserve"> 2026 г. общо по проекта са усвоени капиталови средства в размер на 3 069 346,00 евро.</w:t>
      </w:r>
    </w:p>
    <w:p w:rsidR="00DB5E2C" w:rsidRPr="003A7D22" w:rsidRDefault="00DB5E2C" w:rsidP="00DB5E2C">
      <w:pPr>
        <w:ind w:firstLine="709"/>
        <w:jc w:val="both"/>
        <w:outlineLvl w:val="1"/>
        <w:rPr>
          <w:sz w:val="22"/>
        </w:rPr>
      </w:pPr>
      <w:r w:rsidRPr="003A7D22">
        <w:rPr>
          <w:sz w:val="22"/>
        </w:rPr>
        <w:t>Завършени са СМР, предстои въвеждане на обекта в експлоатация.</w:t>
      </w:r>
    </w:p>
    <w:p w:rsidR="003A7D22" w:rsidRDefault="003A7D22" w:rsidP="00DB5E2C">
      <w:pPr>
        <w:spacing w:before="40"/>
        <w:ind w:firstLine="709"/>
        <w:jc w:val="both"/>
        <w:rPr>
          <w:b/>
          <w:sz w:val="22"/>
          <w:highlight w:val="yellow"/>
        </w:rPr>
      </w:pPr>
    </w:p>
    <w:p w:rsidR="00DB5E2C" w:rsidRPr="000C3815" w:rsidRDefault="00DB5E2C" w:rsidP="00DB5E2C">
      <w:pPr>
        <w:spacing w:before="40"/>
        <w:ind w:firstLine="709"/>
        <w:jc w:val="both"/>
        <w:rPr>
          <w:b/>
          <w:sz w:val="22"/>
        </w:rPr>
      </w:pPr>
      <w:r w:rsidRPr="000C3815">
        <w:rPr>
          <w:b/>
          <w:sz w:val="22"/>
        </w:rPr>
        <w:t>5. Проект № NP-25.001-0155: „Модернизация на техническите съоръжения и разширяване на обхвата на речната информационна система в българската част на река Дунав – БУЛРИС“</w:t>
      </w:r>
    </w:p>
    <w:p w:rsidR="00DB5E2C" w:rsidRPr="000C3815" w:rsidRDefault="00DB5E2C" w:rsidP="00DB5E2C">
      <w:pPr>
        <w:ind w:firstLine="708"/>
        <w:rPr>
          <w:sz w:val="22"/>
        </w:rPr>
      </w:pPr>
      <w:r w:rsidRPr="000C3815">
        <w:rPr>
          <w:b/>
          <w:sz w:val="22"/>
        </w:rPr>
        <w:t>Обща стойност на проекта: 6 501 800,</w:t>
      </w:r>
      <w:r w:rsidRPr="000C3815">
        <w:rPr>
          <w:b/>
          <w:sz w:val="22"/>
          <w:lang w:val="en-US"/>
        </w:rPr>
        <w:t xml:space="preserve">00 </w:t>
      </w:r>
      <w:r w:rsidRPr="000C3815">
        <w:rPr>
          <w:b/>
          <w:sz w:val="22"/>
        </w:rPr>
        <w:t>€</w:t>
      </w:r>
    </w:p>
    <w:p w:rsidR="00DB5E2C" w:rsidRPr="000C3815" w:rsidRDefault="00DB5E2C" w:rsidP="00DB5E2C">
      <w:pPr>
        <w:ind w:firstLine="708"/>
        <w:jc w:val="both"/>
        <w:rPr>
          <w:b/>
          <w:sz w:val="22"/>
          <w:lang w:val="ru-RU" w:eastAsia="en-US"/>
        </w:rPr>
      </w:pPr>
      <w:r w:rsidRPr="000C3815">
        <w:rPr>
          <w:b/>
          <w:bCs/>
          <w:color w:val="000000"/>
          <w:sz w:val="22"/>
        </w:rPr>
        <w:t xml:space="preserve">Индикативен размер на заложените капиталови средства за 2026 г. - </w:t>
      </w:r>
      <w:r w:rsidRPr="000C3815">
        <w:rPr>
          <w:b/>
          <w:sz w:val="22"/>
        </w:rPr>
        <w:t>4 228 800,00</w:t>
      </w:r>
      <w:r w:rsidRPr="000C3815">
        <w:rPr>
          <w:b/>
          <w:sz w:val="22"/>
          <w:lang w:val="en-US"/>
        </w:rPr>
        <w:t xml:space="preserve"> </w:t>
      </w:r>
      <w:r w:rsidRPr="000C3815">
        <w:rPr>
          <w:b/>
          <w:sz w:val="22"/>
        </w:rPr>
        <w:t>евро.</w:t>
      </w:r>
    </w:p>
    <w:p w:rsidR="00DB5E2C" w:rsidRPr="000C3815" w:rsidRDefault="00DB5E2C" w:rsidP="00DB5E2C">
      <w:pPr>
        <w:ind w:firstLine="708"/>
        <w:jc w:val="both"/>
        <w:rPr>
          <w:bCs/>
          <w:color w:val="000000"/>
          <w:sz w:val="22"/>
        </w:rPr>
      </w:pPr>
      <w:r w:rsidRPr="000C3815">
        <w:rPr>
          <w:bCs/>
          <w:color w:val="000000"/>
          <w:sz w:val="22"/>
        </w:rPr>
        <w:t xml:space="preserve">След проведена процедура за възлагане на обществена поръчка е сключен договор № 34/01.04.2025 г. с избраният изпълнител </w:t>
      </w:r>
      <w:r w:rsidRPr="000C3815">
        <w:rPr>
          <w:sz w:val="22"/>
        </w:rPr>
        <w:t>ДЗЗД "Булрис Груп".</w:t>
      </w:r>
    </w:p>
    <w:p w:rsidR="00DB5E2C" w:rsidRPr="000C3815" w:rsidRDefault="00DB5E2C" w:rsidP="00DB5E2C">
      <w:pPr>
        <w:ind w:firstLine="708"/>
        <w:jc w:val="both"/>
        <w:rPr>
          <w:bCs/>
          <w:color w:val="000000"/>
          <w:sz w:val="22"/>
        </w:rPr>
      </w:pPr>
      <w:r w:rsidRPr="000C3815">
        <w:rPr>
          <w:bCs/>
          <w:color w:val="000000"/>
          <w:sz w:val="22"/>
        </w:rPr>
        <w:t xml:space="preserve">Стойност на договора: </w:t>
      </w:r>
      <w:r w:rsidRPr="000C3815">
        <w:rPr>
          <w:sz w:val="22"/>
        </w:rPr>
        <w:t>12 716 400</w:t>
      </w:r>
      <w:r w:rsidRPr="000C3815">
        <w:rPr>
          <w:bCs/>
          <w:color w:val="000000"/>
          <w:sz w:val="22"/>
        </w:rPr>
        <w:t>,00 лв. или 6 501 792,00 евро.</w:t>
      </w:r>
    </w:p>
    <w:p w:rsidR="00DB5E2C" w:rsidRPr="000C3815" w:rsidRDefault="00DB5E2C" w:rsidP="00DB5E2C">
      <w:pPr>
        <w:ind w:firstLine="708"/>
        <w:jc w:val="both"/>
        <w:rPr>
          <w:bCs/>
          <w:color w:val="000000"/>
          <w:sz w:val="22"/>
        </w:rPr>
      </w:pPr>
      <w:r w:rsidRPr="000C3815">
        <w:rPr>
          <w:bCs/>
          <w:color w:val="000000"/>
          <w:sz w:val="22"/>
        </w:rPr>
        <w:t>Срок на изпълнение - 24 (двадесет и четири) месеца.</w:t>
      </w:r>
    </w:p>
    <w:p w:rsidR="00DB5E2C" w:rsidRPr="000C3815" w:rsidRDefault="00DB5E2C" w:rsidP="00DB5E2C">
      <w:pPr>
        <w:ind w:firstLine="708"/>
        <w:jc w:val="both"/>
        <w:rPr>
          <w:sz w:val="22"/>
        </w:rPr>
      </w:pPr>
      <w:r w:rsidRPr="000C3815">
        <w:rPr>
          <w:sz w:val="22"/>
        </w:rPr>
        <w:t>През 2025 г. беше изпълнен първи етап съгласно договора - изпълнителят изготви системен проект, който беше приет от възложителя. В резултат се извърши първо междинно плащане, в размер на 25% (двадесет и пет процента) от общата цена.</w:t>
      </w:r>
    </w:p>
    <w:p w:rsidR="00DB5E2C" w:rsidRPr="000C3815" w:rsidRDefault="00DB5E2C" w:rsidP="00DB5E2C">
      <w:pPr>
        <w:ind w:firstLine="708"/>
        <w:jc w:val="both"/>
        <w:rPr>
          <w:sz w:val="22"/>
        </w:rPr>
      </w:pPr>
      <w:r w:rsidRPr="000C3815">
        <w:rPr>
          <w:sz w:val="22"/>
        </w:rPr>
        <w:t xml:space="preserve">Изпълнението на договора продължава и през 2026 г. В процес на реализация е втори етап, касаещ доставка и монтаж на комуникационното и мрежово оборудване за обектите от системата Булрис, както и в брегови център Русе. Входиран и приет Системен проект. </w:t>
      </w:r>
    </w:p>
    <w:p w:rsidR="00DB5E2C" w:rsidRPr="000C3815" w:rsidRDefault="00DB5E2C" w:rsidP="00DB5E2C">
      <w:pPr>
        <w:ind w:firstLine="708"/>
        <w:jc w:val="both"/>
        <w:rPr>
          <w:sz w:val="22"/>
        </w:rPr>
      </w:pPr>
      <w:r w:rsidRPr="000C3815">
        <w:rPr>
          <w:sz w:val="22"/>
        </w:rPr>
        <w:t xml:space="preserve">Доставено е и инсталирано ново оборудване, деинсталирано е старото оборудване по обектите от системата „Булрис“. Изграден е нов обект „Мечка“. Подписан е SAT протокол за </w:t>
      </w:r>
      <w:r w:rsidRPr="000C3815">
        <w:rPr>
          <w:sz w:val="22"/>
        </w:rPr>
        <w:lastRenderedPageBreak/>
        <w:t>приемане на инсталирано оборудване с дата 01.04.2026 г. Предстои инсталация на новата с-ма за следене на корабния трафик Pelagus и изграждане на нова с-ма NtS и сайт Булрис.</w:t>
      </w:r>
    </w:p>
    <w:p w:rsidR="00DB5E2C" w:rsidRPr="000C3815" w:rsidRDefault="00DB5E2C" w:rsidP="00DB5E2C">
      <w:pPr>
        <w:ind w:firstLine="708"/>
        <w:jc w:val="both"/>
        <w:rPr>
          <w:b/>
          <w:sz w:val="22"/>
        </w:rPr>
      </w:pPr>
      <w:r w:rsidRPr="000C3815">
        <w:rPr>
          <w:b/>
          <w:sz w:val="22"/>
        </w:rPr>
        <w:t>За периода от 01 януари 2026 г. до 30 юни 2026 г. по проекта са усвоени капиталови средства в размер на  1 622 641,03 евро.</w:t>
      </w:r>
    </w:p>
    <w:p w:rsidR="00DB5E2C" w:rsidRPr="000C3815" w:rsidRDefault="00DB5E2C" w:rsidP="00DB5E2C">
      <w:pPr>
        <w:ind w:firstLine="708"/>
        <w:jc w:val="both"/>
        <w:rPr>
          <w:sz w:val="22"/>
        </w:rPr>
      </w:pPr>
      <w:r w:rsidRPr="000C3815">
        <w:rPr>
          <w:sz w:val="22"/>
        </w:rPr>
        <w:t>Изпълнението на договора продължава.</w:t>
      </w:r>
    </w:p>
    <w:p w:rsidR="000C3815" w:rsidRDefault="000C3815" w:rsidP="00DB5E2C">
      <w:pPr>
        <w:spacing w:before="40"/>
        <w:ind w:firstLine="709"/>
        <w:jc w:val="both"/>
        <w:rPr>
          <w:b/>
          <w:sz w:val="22"/>
          <w:highlight w:val="yellow"/>
        </w:rPr>
      </w:pPr>
    </w:p>
    <w:p w:rsidR="00DB5E2C" w:rsidRPr="000C3815" w:rsidRDefault="00DB5E2C" w:rsidP="00DB5E2C">
      <w:pPr>
        <w:spacing w:before="40"/>
        <w:ind w:firstLine="709"/>
        <w:jc w:val="both"/>
        <w:rPr>
          <w:b/>
          <w:sz w:val="22"/>
        </w:rPr>
      </w:pPr>
      <w:r w:rsidRPr="000C3815">
        <w:rPr>
          <w:b/>
          <w:sz w:val="22"/>
        </w:rPr>
        <w:t>6. Проект № NP-25.001-0157: „Реконструкция на сгради – Магазия 2 и Магазия 3, без промяна на кота било, пристанищен терминал Варна-изток“</w:t>
      </w:r>
    </w:p>
    <w:p w:rsidR="00DB5E2C" w:rsidRPr="000C3815" w:rsidRDefault="00DB5E2C" w:rsidP="00DB5E2C">
      <w:pPr>
        <w:spacing w:before="40"/>
        <w:ind w:firstLine="709"/>
        <w:jc w:val="both"/>
        <w:rPr>
          <w:b/>
          <w:sz w:val="22"/>
        </w:rPr>
      </w:pPr>
      <w:r w:rsidRPr="000C3815">
        <w:rPr>
          <w:b/>
          <w:sz w:val="22"/>
        </w:rPr>
        <w:t>Обща стойност на проекта: 6 933 095,53</w:t>
      </w:r>
      <w:r w:rsidRPr="000C3815">
        <w:rPr>
          <w:b/>
          <w:sz w:val="22"/>
          <w:lang w:val="en-US"/>
        </w:rPr>
        <w:t xml:space="preserve"> </w:t>
      </w:r>
      <w:r w:rsidRPr="000C3815">
        <w:rPr>
          <w:b/>
          <w:sz w:val="22"/>
        </w:rPr>
        <w:t xml:space="preserve">евро. </w:t>
      </w:r>
    </w:p>
    <w:p w:rsidR="00DB5E2C" w:rsidRPr="000C3815" w:rsidRDefault="00DB5E2C" w:rsidP="00DB5E2C">
      <w:pPr>
        <w:spacing w:before="40"/>
        <w:ind w:firstLine="709"/>
        <w:jc w:val="both"/>
        <w:rPr>
          <w:b/>
          <w:bCs/>
          <w:color w:val="000000"/>
          <w:sz w:val="22"/>
        </w:rPr>
      </w:pPr>
      <w:r w:rsidRPr="000C3815">
        <w:rPr>
          <w:b/>
          <w:bCs/>
          <w:color w:val="000000"/>
          <w:sz w:val="22"/>
        </w:rPr>
        <w:t xml:space="preserve">Индикативен размер на заложените капиталови средства за 2026 г. - 518 700,00 €. </w:t>
      </w:r>
    </w:p>
    <w:p w:rsidR="00DB5E2C" w:rsidRPr="000C3815" w:rsidRDefault="00DB5E2C" w:rsidP="00DB5E2C">
      <w:pPr>
        <w:spacing w:before="40"/>
        <w:ind w:firstLine="709"/>
        <w:jc w:val="both"/>
        <w:rPr>
          <w:b/>
          <w:bCs/>
          <w:color w:val="000000"/>
          <w:sz w:val="22"/>
        </w:rPr>
      </w:pPr>
      <w:r w:rsidRPr="000C3815">
        <w:rPr>
          <w:b/>
          <w:bCs/>
          <w:color w:val="000000"/>
          <w:sz w:val="22"/>
        </w:rPr>
        <w:t>За 2026 г. за проекта са предвидени и средства извън разходния таван РМС №88/2025 в размер на 3 288 000,00 евро.</w:t>
      </w:r>
    </w:p>
    <w:p w:rsidR="00DB5E2C" w:rsidRPr="000C3815" w:rsidRDefault="00DB5E2C" w:rsidP="00DB5E2C">
      <w:pPr>
        <w:spacing w:before="40"/>
        <w:ind w:firstLine="709"/>
        <w:jc w:val="both"/>
        <w:rPr>
          <w:sz w:val="22"/>
        </w:rPr>
      </w:pPr>
      <w:r w:rsidRPr="000C3815">
        <w:rPr>
          <w:sz w:val="22"/>
        </w:rPr>
        <w:t xml:space="preserve">Магазия 2 и Магазия 3 са основни складови съоръжения на пристанищен терминал Варна-изток. Повишения товарооборот на зърнени товари изисква по-големи складови наличности за подобряване бързината на товаро-разтоварната дейност. За реконструкцията на магазиите има изготвен инвестиционен проект, в който се предвижда преуствойство на покривната част на сградите, с цел увеличаване на капацитета им. Инвестиционният проектът е съгласуван по надлежния ред и от МРРБ е издадено разрешение за строеж. </w:t>
      </w:r>
    </w:p>
    <w:p w:rsidR="00DB5E2C" w:rsidRPr="000C3815" w:rsidRDefault="00DB5E2C" w:rsidP="00DB5E2C">
      <w:pPr>
        <w:spacing w:before="40"/>
        <w:ind w:firstLine="709"/>
        <w:jc w:val="both"/>
        <w:rPr>
          <w:sz w:val="22"/>
        </w:rPr>
      </w:pPr>
      <w:r w:rsidRPr="000C3815">
        <w:rPr>
          <w:sz w:val="22"/>
        </w:rPr>
        <w:t>След проведена процедура за възлагане на обществена поръчка е сключен договор № 16/02.02.2026 г. с избраният изпълнител ДЗЗД „ВАРНА ИЗТОК“</w:t>
      </w:r>
    </w:p>
    <w:p w:rsidR="00DB5E2C" w:rsidRPr="000C3815" w:rsidRDefault="00DB5E2C" w:rsidP="00DB5E2C">
      <w:pPr>
        <w:ind w:firstLine="708"/>
        <w:jc w:val="both"/>
        <w:rPr>
          <w:bCs/>
          <w:color w:val="000000"/>
          <w:sz w:val="22"/>
        </w:rPr>
      </w:pPr>
      <w:r w:rsidRPr="000C3815">
        <w:rPr>
          <w:bCs/>
          <w:color w:val="000000"/>
          <w:sz w:val="22"/>
        </w:rPr>
        <w:t>Стойност на договора: 6 933 095,53 евро.</w:t>
      </w:r>
    </w:p>
    <w:p w:rsidR="00DB5E2C" w:rsidRPr="000C3815" w:rsidRDefault="00DB5E2C" w:rsidP="00DB5E2C">
      <w:pPr>
        <w:ind w:firstLine="708"/>
        <w:jc w:val="both"/>
        <w:rPr>
          <w:bCs/>
          <w:color w:val="000000"/>
          <w:sz w:val="22"/>
        </w:rPr>
      </w:pPr>
      <w:r w:rsidRPr="000C3815">
        <w:rPr>
          <w:bCs/>
          <w:color w:val="000000"/>
          <w:sz w:val="22"/>
        </w:rPr>
        <w:t>Срок на изпълнение – 450 календарни дни.</w:t>
      </w:r>
    </w:p>
    <w:p w:rsidR="00DB5E2C" w:rsidRPr="000C3815" w:rsidRDefault="00DB5E2C" w:rsidP="00DB5E2C">
      <w:pPr>
        <w:ind w:firstLine="708"/>
        <w:jc w:val="both"/>
        <w:rPr>
          <w:b/>
          <w:sz w:val="22"/>
        </w:rPr>
      </w:pPr>
      <w:r w:rsidRPr="000C3815">
        <w:rPr>
          <w:b/>
          <w:sz w:val="22"/>
        </w:rPr>
        <w:t>За периода от 01 януари 2026 г. до 30 юни 2026 г. по проекта са усвоени капиталови средства в размер на 255 645,94 евро.</w:t>
      </w:r>
    </w:p>
    <w:p w:rsidR="00DB5E2C" w:rsidRPr="000C3815" w:rsidRDefault="00DB5E2C" w:rsidP="00DB5E2C">
      <w:pPr>
        <w:ind w:firstLine="708"/>
        <w:jc w:val="both"/>
        <w:rPr>
          <w:sz w:val="22"/>
        </w:rPr>
      </w:pPr>
      <w:r w:rsidRPr="000C3815">
        <w:rPr>
          <w:sz w:val="22"/>
        </w:rPr>
        <w:t>Изпълнението на договора продължава.</w:t>
      </w:r>
    </w:p>
    <w:p w:rsidR="000C3815" w:rsidRDefault="000C3815" w:rsidP="00DB5E2C">
      <w:pPr>
        <w:spacing w:before="40"/>
        <w:ind w:firstLine="709"/>
        <w:jc w:val="both"/>
        <w:rPr>
          <w:b/>
          <w:sz w:val="22"/>
          <w:highlight w:val="yellow"/>
        </w:rPr>
      </w:pPr>
    </w:p>
    <w:p w:rsidR="00DB5E2C" w:rsidRPr="000C3815" w:rsidRDefault="00DB5E2C" w:rsidP="00DB5E2C">
      <w:pPr>
        <w:spacing w:before="40"/>
        <w:ind w:firstLine="709"/>
        <w:jc w:val="both"/>
        <w:rPr>
          <w:b/>
          <w:sz w:val="22"/>
        </w:rPr>
      </w:pPr>
      <w:r w:rsidRPr="000C3815">
        <w:rPr>
          <w:b/>
          <w:sz w:val="22"/>
        </w:rPr>
        <w:t>7. Проект № NP-25.001-0160: „Възстановяване на проектните параметри на кейови стени по терминали и пирс, пристанищен терминал Варна-изток“</w:t>
      </w:r>
    </w:p>
    <w:p w:rsidR="00DB5E2C" w:rsidRPr="000C3815" w:rsidRDefault="00DB5E2C" w:rsidP="00DB5E2C">
      <w:pPr>
        <w:spacing w:before="40"/>
        <w:ind w:firstLine="709"/>
        <w:jc w:val="both"/>
        <w:rPr>
          <w:b/>
          <w:sz w:val="22"/>
        </w:rPr>
      </w:pPr>
      <w:r w:rsidRPr="000C3815">
        <w:rPr>
          <w:b/>
          <w:sz w:val="22"/>
        </w:rPr>
        <w:t>Обща стойност на проекта: 2 454 200,00 евро</w:t>
      </w:r>
    </w:p>
    <w:p w:rsidR="00DB5E2C" w:rsidRPr="000C3815" w:rsidRDefault="00DB5E2C" w:rsidP="00DB5E2C">
      <w:pPr>
        <w:spacing w:before="40"/>
        <w:ind w:firstLine="709"/>
        <w:jc w:val="both"/>
        <w:rPr>
          <w:b/>
          <w:sz w:val="22"/>
        </w:rPr>
      </w:pPr>
      <w:r w:rsidRPr="000C3815">
        <w:rPr>
          <w:b/>
          <w:bCs/>
          <w:color w:val="000000"/>
          <w:sz w:val="22"/>
        </w:rPr>
        <w:t xml:space="preserve">Индикативен размер на заложените капиталови средства за 2026 г.- </w:t>
      </w:r>
      <w:r w:rsidRPr="000C3815">
        <w:rPr>
          <w:b/>
          <w:sz w:val="22"/>
        </w:rPr>
        <w:t xml:space="preserve">1 278 200,00 € </w:t>
      </w:r>
    </w:p>
    <w:p w:rsidR="00DB5E2C" w:rsidRPr="000C3815" w:rsidRDefault="00DB5E2C" w:rsidP="00DB5E2C">
      <w:pPr>
        <w:ind w:firstLine="708"/>
        <w:rPr>
          <w:b/>
          <w:bCs/>
          <w:color w:val="000000"/>
          <w:sz w:val="22"/>
        </w:rPr>
      </w:pPr>
      <w:r w:rsidRPr="000C3815">
        <w:rPr>
          <w:b/>
          <w:bCs/>
          <w:color w:val="000000"/>
          <w:sz w:val="22"/>
        </w:rPr>
        <w:t>Коригиран размер на заложените капиталови средства за 2026 г. –  1 324 100,00 €,</w:t>
      </w:r>
    </w:p>
    <w:p w:rsidR="00DB5E2C" w:rsidRPr="000C3815" w:rsidRDefault="00DB5E2C" w:rsidP="00DB5E2C">
      <w:pPr>
        <w:jc w:val="both"/>
        <w:rPr>
          <w:b/>
          <w:bCs/>
          <w:color w:val="000000"/>
          <w:sz w:val="22"/>
        </w:rPr>
      </w:pPr>
      <w:r w:rsidRPr="000C3815">
        <w:rPr>
          <w:b/>
          <w:bCs/>
          <w:color w:val="000000"/>
          <w:sz w:val="22"/>
        </w:rPr>
        <w:t xml:space="preserve">съгласно актуализираното Приложение № 2ив „Прогнозен размер на разходите за реализация на инвестиционни проекти за периода 2026-2028г.“ изпратено в МТС с  писмо Наш № 04-09-133-3/ 21.05.2026 г. </w:t>
      </w:r>
    </w:p>
    <w:p w:rsidR="00DB5E2C" w:rsidRPr="000C3815" w:rsidRDefault="00DB5E2C" w:rsidP="00DB5E2C">
      <w:pPr>
        <w:spacing w:before="40"/>
        <w:ind w:firstLine="709"/>
        <w:jc w:val="both"/>
        <w:rPr>
          <w:sz w:val="22"/>
          <w:lang w:val="en-US"/>
        </w:rPr>
      </w:pPr>
      <w:r w:rsidRPr="000C3815">
        <w:rPr>
          <w:sz w:val="22"/>
        </w:rPr>
        <w:t>Наблюдават се нарушения в крайната конструкция на кейовите стени, на места липсват части от нея. Необходимо е възстановяване на същите за осигуряване на  безопасна експлоатация на пристанищните терминали. (8, 9, 10 к. м. терминал Варна-изток). Направена е проверка от ИА "Морска администрация" на кейовия фронт на терминала и е издадено предписание за предприемане на мерки за извършване на ремонтни дейности на конструкциите</w:t>
      </w:r>
      <w:r w:rsidRPr="000C3815">
        <w:rPr>
          <w:sz w:val="22"/>
          <w:lang w:val="en-US"/>
        </w:rPr>
        <w:t>.</w:t>
      </w:r>
    </w:p>
    <w:p w:rsidR="00DB5E2C" w:rsidRPr="000C3815" w:rsidRDefault="00DB5E2C" w:rsidP="00DB5E2C">
      <w:pPr>
        <w:spacing w:before="40"/>
        <w:ind w:firstLine="709"/>
        <w:jc w:val="both"/>
        <w:rPr>
          <w:sz w:val="22"/>
        </w:rPr>
      </w:pPr>
      <w:r w:rsidRPr="000C3815">
        <w:rPr>
          <w:sz w:val="22"/>
        </w:rPr>
        <w:t xml:space="preserve">След проведена процедура за възлагане на обществена поръчка е сключен договор № 96/14.11.2025 г. с избраният изпълнител ДЗЗД "КЕЙ 25". </w:t>
      </w:r>
    </w:p>
    <w:p w:rsidR="00DB5E2C" w:rsidRPr="000C3815" w:rsidRDefault="00DB5E2C" w:rsidP="00DB5E2C">
      <w:pPr>
        <w:spacing w:before="40"/>
        <w:ind w:firstLine="709"/>
        <w:jc w:val="both"/>
        <w:rPr>
          <w:sz w:val="22"/>
        </w:rPr>
      </w:pPr>
      <w:r w:rsidRPr="000C3815">
        <w:rPr>
          <w:sz w:val="22"/>
        </w:rPr>
        <w:t>Стойност на договора: 4 799 641,34 лв. или 2 454 017,65 евро.</w:t>
      </w:r>
    </w:p>
    <w:p w:rsidR="00DB5E2C" w:rsidRPr="000C3815" w:rsidRDefault="00DB5E2C" w:rsidP="00DB5E2C">
      <w:pPr>
        <w:spacing w:before="40"/>
        <w:ind w:firstLine="709"/>
        <w:jc w:val="both"/>
        <w:rPr>
          <w:sz w:val="22"/>
        </w:rPr>
      </w:pPr>
      <w:r w:rsidRPr="000C3815">
        <w:rPr>
          <w:sz w:val="22"/>
        </w:rPr>
        <w:t>Срок на изпълнение – 75 календарни дни.</w:t>
      </w:r>
    </w:p>
    <w:p w:rsidR="00DB5E2C" w:rsidRPr="000C3815" w:rsidRDefault="00DB5E2C" w:rsidP="00DB5E2C">
      <w:pPr>
        <w:ind w:firstLine="708"/>
        <w:jc w:val="both"/>
        <w:rPr>
          <w:b/>
          <w:sz w:val="22"/>
        </w:rPr>
      </w:pPr>
      <w:r w:rsidRPr="000C3815">
        <w:rPr>
          <w:b/>
          <w:sz w:val="22"/>
        </w:rPr>
        <w:t>За периода от 01 януари 2026 г. до 30 юни 2026 г. по проекта са усвоени капиталови средства в размер на 255 645,94 евро.</w:t>
      </w:r>
    </w:p>
    <w:p w:rsidR="00DB5E2C" w:rsidRPr="000C3815" w:rsidRDefault="00DB5E2C" w:rsidP="00DB5E2C">
      <w:pPr>
        <w:spacing w:before="40"/>
        <w:ind w:firstLine="709"/>
        <w:jc w:val="both"/>
        <w:rPr>
          <w:sz w:val="22"/>
        </w:rPr>
      </w:pPr>
      <w:r w:rsidRPr="000C3815">
        <w:rPr>
          <w:sz w:val="22"/>
        </w:rPr>
        <w:t>Изпълнението на договора продължава.</w:t>
      </w:r>
    </w:p>
    <w:p w:rsidR="000C3815" w:rsidRDefault="000C3815" w:rsidP="00DB5E2C">
      <w:pPr>
        <w:ind w:firstLine="709"/>
        <w:jc w:val="both"/>
        <w:rPr>
          <w:b/>
          <w:sz w:val="22"/>
          <w:highlight w:val="yellow"/>
          <w:lang w:eastAsia="en-GB"/>
        </w:rPr>
      </w:pPr>
    </w:p>
    <w:p w:rsidR="00DB5E2C" w:rsidRPr="000C3815" w:rsidRDefault="00DB5E2C" w:rsidP="00DB5E2C">
      <w:pPr>
        <w:ind w:firstLine="709"/>
        <w:jc w:val="both"/>
        <w:rPr>
          <w:sz w:val="18"/>
          <w:szCs w:val="20"/>
          <w:lang w:eastAsia="pl-PL"/>
        </w:rPr>
      </w:pPr>
      <w:r w:rsidRPr="000C3815">
        <w:rPr>
          <w:b/>
          <w:sz w:val="22"/>
          <w:lang w:eastAsia="en-GB"/>
        </w:rPr>
        <w:t>8.</w:t>
      </w:r>
      <w:r w:rsidRPr="000C3815">
        <w:rPr>
          <w:b/>
          <w:sz w:val="22"/>
          <w:lang w:val="pl-PL" w:eastAsia="en-GB"/>
        </w:rPr>
        <w:t xml:space="preserve"> Проект:</w:t>
      </w:r>
      <w:r w:rsidRPr="000C3815">
        <w:rPr>
          <w:b/>
          <w:sz w:val="22"/>
          <w:lang w:eastAsia="en-GB"/>
        </w:rPr>
        <w:t xml:space="preserve"> „Проектиране и преоборудване на съоръжения за средно и ниско напрежение  в ,,Трафопост Стар стол“, ,,Трафопост Нов стол“, „Трафопост № 4 Силози“ и ,,Трафопост № 6 - Рибна борса“</w:t>
      </w:r>
      <w:r w:rsidRPr="000C3815">
        <w:rPr>
          <w:sz w:val="18"/>
          <w:szCs w:val="20"/>
          <w:lang w:val="pl-PL" w:eastAsia="pl-PL"/>
        </w:rPr>
        <w:t xml:space="preserve"> </w:t>
      </w:r>
    </w:p>
    <w:p w:rsidR="00DB5E2C" w:rsidRPr="000C3815" w:rsidRDefault="00DB5E2C" w:rsidP="00DB5E2C">
      <w:pPr>
        <w:ind w:left="709"/>
        <w:contextualSpacing/>
        <w:jc w:val="both"/>
        <w:rPr>
          <w:b/>
          <w:sz w:val="22"/>
          <w:lang w:eastAsia="en-GB"/>
        </w:rPr>
      </w:pPr>
      <w:r w:rsidRPr="000C3815">
        <w:rPr>
          <w:b/>
          <w:sz w:val="22"/>
          <w:lang w:eastAsia="en-GB"/>
        </w:rPr>
        <w:t>Обща стойност на проекта: 1 791 362,32 €.</w:t>
      </w:r>
    </w:p>
    <w:p w:rsidR="00DB5E2C" w:rsidRPr="000C3815" w:rsidRDefault="00DB5E2C" w:rsidP="00DB5E2C">
      <w:pPr>
        <w:ind w:firstLine="708"/>
        <w:jc w:val="both"/>
        <w:rPr>
          <w:b/>
          <w:sz w:val="22"/>
          <w:lang w:eastAsia="en-GB"/>
        </w:rPr>
      </w:pPr>
      <w:r w:rsidRPr="000C3815">
        <w:rPr>
          <w:b/>
          <w:bCs/>
          <w:color w:val="000000"/>
          <w:sz w:val="22"/>
        </w:rPr>
        <w:t xml:space="preserve">Индикативен размер на заложените капиталови средства за 2026 г. - </w:t>
      </w:r>
      <w:r w:rsidRPr="000C3815">
        <w:rPr>
          <w:b/>
          <w:sz w:val="22"/>
        </w:rPr>
        <w:t xml:space="preserve">768 800,00 </w:t>
      </w:r>
      <w:r w:rsidRPr="000C3815">
        <w:rPr>
          <w:b/>
          <w:sz w:val="22"/>
          <w:lang w:eastAsia="en-GB"/>
        </w:rPr>
        <w:t>€.</w:t>
      </w:r>
    </w:p>
    <w:p w:rsidR="00DB5E2C" w:rsidRPr="000C3815" w:rsidRDefault="00DB5E2C" w:rsidP="00DB5E2C">
      <w:pPr>
        <w:ind w:firstLine="708"/>
        <w:jc w:val="both"/>
        <w:rPr>
          <w:b/>
          <w:bCs/>
          <w:color w:val="000000"/>
          <w:sz w:val="22"/>
        </w:rPr>
      </w:pPr>
      <w:r w:rsidRPr="000C3815">
        <w:rPr>
          <w:b/>
          <w:bCs/>
          <w:color w:val="000000"/>
          <w:sz w:val="22"/>
        </w:rPr>
        <w:t xml:space="preserve">Коригиран размер на заложените капиталови средства за 2026 г. – 1 648 500,00 €, съгласно актуализираното Приложение № 2ив „Прогнозен размер на разходите за реализация </w:t>
      </w:r>
      <w:r w:rsidRPr="000C3815">
        <w:rPr>
          <w:b/>
          <w:bCs/>
          <w:color w:val="000000"/>
          <w:sz w:val="22"/>
        </w:rPr>
        <w:lastRenderedPageBreak/>
        <w:t xml:space="preserve">на инвестиционни проекти за периода 2026-2028г.“ изпратено в МТС с  писмо Наш № 04-09-133-3/ 21.05.2026 г. </w:t>
      </w:r>
    </w:p>
    <w:p w:rsidR="00DB5E2C" w:rsidRPr="000C3815" w:rsidRDefault="00DB5E2C" w:rsidP="00DB5E2C">
      <w:pPr>
        <w:ind w:firstLine="709"/>
        <w:jc w:val="both"/>
        <w:rPr>
          <w:sz w:val="22"/>
        </w:rPr>
      </w:pPr>
      <w:r w:rsidRPr="000C3815">
        <w:rPr>
          <w:sz w:val="22"/>
        </w:rPr>
        <w:t>Съоръженията за средно и ниско напрежение в предвидените за преоборудване трафопостове често дефектират. Работата с тези разпределителни уредби е ненадеждна и опасна. Снабдяването с нови части отнема време и удължава ремонта на линиите, което оставя трафопостовете без захранване за неоправдано дълги периоди. С реализацията на проекта ще бъдат изградени разпределителни уредби с елементи от съвременен тип и с възможност за осъществяване на енергиен мениджмънт.</w:t>
      </w:r>
    </w:p>
    <w:p w:rsidR="00DB5E2C" w:rsidRPr="000C3815" w:rsidRDefault="00DB5E2C" w:rsidP="00DB5E2C">
      <w:pPr>
        <w:ind w:firstLine="709"/>
        <w:jc w:val="both"/>
        <w:rPr>
          <w:sz w:val="18"/>
          <w:szCs w:val="20"/>
          <w:lang w:val="pl-PL" w:eastAsia="pl-PL"/>
        </w:rPr>
      </w:pPr>
      <w:r w:rsidRPr="000C3815">
        <w:rPr>
          <w:sz w:val="22"/>
        </w:rPr>
        <w:t>След проведена процедура за възлагане на обществена поръчка е сключен договор № 48/15.05.2025 г. с избраният изпълнител ДЗЗД "Порт рипеър".</w:t>
      </w:r>
    </w:p>
    <w:p w:rsidR="00DB5E2C" w:rsidRPr="000C3815" w:rsidRDefault="00DB5E2C" w:rsidP="00DB5E2C">
      <w:pPr>
        <w:spacing w:before="40"/>
        <w:ind w:firstLine="709"/>
        <w:jc w:val="both"/>
        <w:rPr>
          <w:sz w:val="22"/>
        </w:rPr>
      </w:pPr>
      <w:r w:rsidRPr="000C3815">
        <w:rPr>
          <w:sz w:val="22"/>
        </w:rPr>
        <w:t>Стойност на договора:  3 503 600,16 лв. или 1 791362,32 €.</w:t>
      </w:r>
    </w:p>
    <w:p w:rsidR="00DB5E2C" w:rsidRPr="000C3815" w:rsidRDefault="00DB5E2C" w:rsidP="00DB5E2C">
      <w:pPr>
        <w:spacing w:before="40"/>
        <w:ind w:firstLine="709"/>
        <w:jc w:val="both"/>
        <w:rPr>
          <w:sz w:val="22"/>
        </w:rPr>
      </w:pPr>
      <w:r w:rsidRPr="000C3815">
        <w:rPr>
          <w:sz w:val="22"/>
        </w:rPr>
        <w:t>Срок на изпълнение – 365 календарни дни.</w:t>
      </w:r>
    </w:p>
    <w:p w:rsidR="00DB5E2C" w:rsidRPr="000C3815" w:rsidRDefault="00DB5E2C" w:rsidP="00DB5E2C">
      <w:pPr>
        <w:ind w:firstLine="709"/>
        <w:jc w:val="both"/>
        <w:rPr>
          <w:sz w:val="22"/>
          <w:lang w:eastAsia="pl-PL"/>
        </w:rPr>
      </w:pPr>
      <w:r w:rsidRPr="000C3815">
        <w:rPr>
          <w:sz w:val="22"/>
          <w:lang w:eastAsia="pl-PL"/>
        </w:rPr>
        <w:t>Към момента са и</w:t>
      </w:r>
      <w:r w:rsidRPr="000C3815">
        <w:rPr>
          <w:sz w:val="22"/>
          <w:lang w:val="pl-PL" w:eastAsia="pl-PL"/>
        </w:rPr>
        <w:t xml:space="preserve">зпълнени </w:t>
      </w:r>
      <w:r w:rsidRPr="000C3815">
        <w:rPr>
          <w:sz w:val="22"/>
          <w:lang w:eastAsia="pl-PL"/>
        </w:rPr>
        <w:t xml:space="preserve">всички заложени </w:t>
      </w:r>
      <w:r w:rsidRPr="000C3815">
        <w:rPr>
          <w:sz w:val="22"/>
          <w:lang w:val="pl-PL" w:eastAsia="pl-PL"/>
        </w:rPr>
        <w:t xml:space="preserve">дейности по </w:t>
      </w:r>
      <w:r w:rsidRPr="000C3815">
        <w:rPr>
          <w:sz w:val="22"/>
          <w:lang w:eastAsia="pl-PL"/>
        </w:rPr>
        <w:t>договора: изготвен е работен проект и са извършени предвидените в него строително-монтажни работи по четирите трафопоста. На 30.06.2026г. е подписан окончателен приемо-предавателен протокол за цялостното приемане на СМР. Предстои да се извърши окончателно плащане по договора.</w:t>
      </w:r>
    </w:p>
    <w:p w:rsidR="00DB5E2C" w:rsidRPr="000C3815" w:rsidRDefault="00DB5E2C" w:rsidP="00DB5E2C">
      <w:pPr>
        <w:ind w:firstLine="709"/>
        <w:jc w:val="both"/>
        <w:outlineLvl w:val="1"/>
        <w:rPr>
          <w:b/>
          <w:sz w:val="22"/>
        </w:rPr>
      </w:pPr>
      <w:r w:rsidRPr="000C3815">
        <w:rPr>
          <w:b/>
          <w:sz w:val="22"/>
        </w:rPr>
        <w:t>За периода от 01 януари 2026 г. до 30 юни 2026 г. по проекта са усвоени капиталови средства в размер на 887 852,12 евро.</w:t>
      </w:r>
    </w:p>
    <w:p w:rsidR="00DB5E2C" w:rsidRPr="000C3815" w:rsidRDefault="00DB5E2C" w:rsidP="00DB5E2C">
      <w:pPr>
        <w:ind w:firstLine="709"/>
        <w:jc w:val="both"/>
        <w:outlineLvl w:val="1"/>
        <w:rPr>
          <w:sz w:val="22"/>
        </w:rPr>
      </w:pPr>
      <w:r w:rsidRPr="000C3815">
        <w:rPr>
          <w:sz w:val="22"/>
        </w:rPr>
        <w:t>СМР по проекта са изпълнени със степен на завършеност 100%, предстои окончателно плащане.</w:t>
      </w:r>
    </w:p>
    <w:p w:rsidR="000C3815" w:rsidRDefault="000C3815" w:rsidP="00DB5E2C">
      <w:pPr>
        <w:ind w:firstLine="709"/>
        <w:jc w:val="both"/>
        <w:rPr>
          <w:b/>
          <w:sz w:val="22"/>
          <w:highlight w:val="yellow"/>
          <w:lang w:eastAsia="pl-PL"/>
        </w:rPr>
      </w:pPr>
    </w:p>
    <w:p w:rsidR="00DB5E2C" w:rsidRPr="000145D7" w:rsidRDefault="00DB5E2C" w:rsidP="00DB5E2C">
      <w:pPr>
        <w:ind w:firstLine="709"/>
        <w:jc w:val="both"/>
        <w:rPr>
          <w:b/>
          <w:sz w:val="22"/>
          <w:lang w:eastAsia="en-GB"/>
        </w:rPr>
      </w:pPr>
      <w:r w:rsidRPr="000145D7">
        <w:rPr>
          <w:b/>
          <w:sz w:val="22"/>
          <w:lang w:eastAsia="pl-PL"/>
        </w:rPr>
        <w:t>9. Поект: „</w:t>
      </w:r>
      <w:r w:rsidRPr="000145D7">
        <w:rPr>
          <w:b/>
          <w:sz w:val="22"/>
          <w:lang w:val="pl-PL" w:eastAsia="en-GB"/>
        </w:rPr>
        <w:t>Подмяна на радиолокационни станции от системата БУЛРИС (</w:t>
      </w:r>
      <w:r w:rsidRPr="000145D7">
        <w:rPr>
          <w:b/>
          <w:sz w:val="22"/>
          <w:lang w:eastAsia="en-GB"/>
        </w:rPr>
        <w:t>Р</w:t>
      </w:r>
      <w:r w:rsidRPr="000145D7">
        <w:rPr>
          <w:b/>
          <w:sz w:val="22"/>
          <w:lang w:val="pl-PL" w:eastAsia="en-GB"/>
        </w:rPr>
        <w:t>адари)</w:t>
      </w:r>
      <w:r w:rsidRPr="000145D7">
        <w:rPr>
          <w:b/>
          <w:sz w:val="22"/>
          <w:lang w:eastAsia="en-GB"/>
        </w:rPr>
        <w:t>“</w:t>
      </w:r>
    </w:p>
    <w:p w:rsidR="00DB5E2C" w:rsidRPr="000145D7" w:rsidRDefault="00DB5E2C" w:rsidP="00DB5E2C">
      <w:pPr>
        <w:ind w:left="709"/>
        <w:contextualSpacing/>
        <w:jc w:val="both"/>
        <w:rPr>
          <w:b/>
          <w:sz w:val="22"/>
          <w:lang w:eastAsia="en-GB"/>
        </w:rPr>
      </w:pPr>
      <w:r w:rsidRPr="000145D7">
        <w:rPr>
          <w:b/>
          <w:sz w:val="22"/>
          <w:lang w:eastAsia="en-GB"/>
        </w:rPr>
        <w:t>Обща стойност на проекта: 3 558 600,00  евро.</w:t>
      </w:r>
    </w:p>
    <w:p w:rsidR="00DB5E2C" w:rsidRPr="000145D7" w:rsidRDefault="00DB5E2C" w:rsidP="00DB5E2C">
      <w:pPr>
        <w:ind w:firstLine="709"/>
        <w:jc w:val="both"/>
        <w:rPr>
          <w:b/>
          <w:sz w:val="22"/>
          <w:lang w:eastAsia="en-GB"/>
        </w:rPr>
      </w:pPr>
      <w:r w:rsidRPr="000145D7">
        <w:rPr>
          <w:b/>
          <w:bCs/>
          <w:color w:val="000000"/>
          <w:sz w:val="22"/>
        </w:rPr>
        <w:t xml:space="preserve">Индикативен размер на заложените капиталови средства за 2026 г. - </w:t>
      </w:r>
      <w:r w:rsidRPr="000145D7">
        <w:rPr>
          <w:b/>
          <w:sz w:val="22"/>
          <w:lang w:eastAsia="en-GB"/>
        </w:rPr>
        <w:t>249 000,00 €.</w:t>
      </w:r>
    </w:p>
    <w:p w:rsidR="00DB5E2C" w:rsidRPr="000145D7" w:rsidRDefault="00DB5E2C" w:rsidP="00DB5E2C">
      <w:pPr>
        <w:ind w:firstLine="708"/>
        <w:rPr>
          <w:b/>
          <w:bCs/>
          <w:color w:val="000000"/>
          <w:sz w:val="22"/>
        </w:rPr>
      </w:pPr>
      <w:r w:rsidRPr="000145D7">
        <w:rPr>
          <w:b/>
          <w:bCs/>
          <w:color w:val="000000"/>
          <w:sz w:val="22"/>
        </w:rPr>
        <w:t>Коригиран размер на заложените капиталови средства за 2026г. – 2 839 700,00 €,</w:t>
      </w:r>
    </w:p>
    <w:p w:rsidR="00DB5E2C" w:rsidRPr="000145D7" w:rsidRDefault="00DB5E2C" w:rsidP="00DB5E2C">
      <w:pPr>
        <w:jc w:val="both"/>
        <w:rPr>
          <w:b/>
          <w:bCs/>
          <w:color w:val="000000"/>
          <w:sz w:val="22"/>
        </w:rPr>
      </w:pPr>
      <w:r w:rsidRPr="000145D7">
        <w:rPr>
          <w:b/>
          <w:bCs/>
          <w:color w:val="000000"/>
          <w:sz w:val="22"/>
        </w:rPr>
        <w:t xml:space="preserve">съгласно актуализираното Приложение № 2ив „Прогнозен размер на разходите за реализация на инвестиционни проекти за периода 2026-2028г.“ изпратено в МТС с  писмо Наш № 04-09-133-3/ 21.05.2026 г. </w:t>
      </w:r>
    </w:p>
    <w:p w:rsidR="00DB5E2C" w:rsidRPr="000145D7" w:rsidRDefault="00DB5E2C" w:rsidP="00DB5E2C">
      <w:pPr>
        <w:spacing w:before="40"/>
        <w:ind w:firstLine="709"/>
        <w:jc w:val="both"/>
        <w:rPr>
          <w:sz w:val="22"/>
        </w:rPr>
      </w:pPr>
      <w:r w:rsidRPr="000145D7">
        <w:rPr>
          <w:sz w:val="22"/>
        </w:rPr>
        <w:t>Радарните станции тип Черно Море, собственост на ГП интегрирани в системата за наблюдение и ръководство на корабния трафик в българската част на река Дунав -  БУЛРИС, са част от изградената по фаза II инфраструктура на проекта създаване на РИС. Посоченото оборудване е морално и физически остаряло, липсва поддръжка от страна на производителя както и наличието на резервни части за упоменатата техника. Заложена е подмяна на дълго експлоатираното оборудване с компактно от ново поколение. Резултати, които ще се постигнат с реализирането на обекта: Високо ефективно оборудване с нисък разход на енергия и надеждна детайлна радарна картина по поречието на река Дунав. За целта ще се извърши адаптация на външните конструкции за монтаж на новите радиолокационни системи, монтаж и инсталация на нови радиолокационни стнации, пълната им интеграция към  системата за управление на корабния трафик с надграждане на съществуващите функционалности.</w:t>
      </w:r>
    </w:p>
    <w:p w:rsidR="00DB5E2C" w:rsidRPr="000145D7" w:rsidRDefault="00DB5E2C" w:rsidP="000145D7">
      <w:pPr>
        <w:spacing w:before="40"/>
        <w:ind w:firstLine="709"/>
        <w:jc w:val="both"/>
        <w:rPr>
          <w:sz w:val="22"/>
        </w:rPr>
      </w:pPr>
      <w:r w:rsidRPr="000145D7">
        <w:rPr>
          <w:sz w:val="22"/>
        </w:rPr>
        <w:t xml:space="preserve">След проведена процедура за възлагане на обществена поръчка е сключен договор № 26/26.01.2026 г. с избраният изпълнител ДЗЗД "СМАРТ СИСТЕМИ". </w:t>
      </w:r>
    </w:p>
    <w:p w:rsidR="00DB5E2C" w:rsidRPr="000145D7" w:rsidRDefault="00DB5E2C" w:rsidP="00DB5E2C">
      <w:pPr>
        <w:spacing w:before="40"/>
        <w:ind w:firstLine="709"/>
        <w:jc w:val="both"/>
        <w:rPr>
          <w:sz w:val="22"/>
        </w:rPr>
      </w:pPr>
      <w:r w:rsidRPr="000145D7">
        <w:rPr>
          <w:sz w:val="22"/>
        </w:rPr>
        <w:t>Стойност на договора: 3 556 137,29 евро.</w:t>
      </w:r>
    </w:p>
    <w:p w:rsidR="00DB5E2C" w:rsidRPr="000145D7" w:rsidRDefault="00DB5E2C" w:rsidP="00DB5E2C">
      <w:pPr>
        <w:ind w:firstLine="708"/>
        <w:jc w:val="both"/>
        <w:rPr>
          <w:bCs/>
          <w:color w:val="000000"/>
          <w:sz w:val="22"/>
        </w:rPr>
      </w:pPr>
      <w:r w:rsidRPr="000145D7">
        <w:rPr>
          <w:bCs/>
          <w:color w:val="000000"/>
          <w:sz w:val="22"/>
        </w:rPr>
        <w:t>Срок на изпълнение – 18 (осемнадесет) месеца.</w:t>
      </w:r>
    </w:p>
    <w:p w:rsidR="00DB5E2C" w:rsidRPr="000145D7" w:rsidRDefault="00DB5E2C" w:rsidP="00DB5E2C">
      <w:pPr>
        <w:ind w:firstLine="708"/>
        <w:jc w:val="both"/>
        <w:rPr>
          <w:bCs/>
          <w:color w:val="000000"/>
          <w:sz w:val="22"/>
        </w:rPr>
      </w:pPr>
      <w:r w:rsidRPr="000145D7">
        <w:rPr>
          <w:bCs/>
          <w:color w:val="000000"/>
          <w:sz w:val="22"/>
        </w:rPr>
        <w:t>Договорът е в процес на изпълнение. Изпълнителят е изготвил и представил Системен проект, който е приет от възложителя на 15.04.2026 г.</w:t>
      </w:r>
      <w:r w:rsidRPr="000145D7">
        <w:rPr>
          <w:sz w:val="22"/>
        </w:rPr>
        <w:t xml:space="preserve"> </w:t>
      </w:r>
      <w:r w:rsidRPr="000145D7">
        <w:rPr>
          <w:bCs/>
          <w:color w:val="000000"/>
          <w:sz w:val="22"/>
        </w:rPr>
        <w:t>Предстои изготвяне на конструктивни становища по обекти за монтаж на радрите до 30.06.2026 г. и доставка на 6 броя нови радари.</w:t>
      </w:r>
    </w:p>
    <w:p w:rsidR="00DB5E2C" w:rsidRPr="000145D7" w:rsidRDefault="00DB5E2C" w:rsidP="00DB5E2C">
      <w:pPr>
        <w:ind w:firstLine="708"/>
        <w:jc w:val="both"/>
        <w:rPr>
          <w:b/>
          <w:sz w:val="22"/>
        </w:rPr>
      </w:pPr>
      <w:r w:rsidRPr="000145D7">
        <w:rPr>
          <w:b/>
          <w:sz w:val="22"/>
        </w:rPr>
        <w:t>За периода от 01 януари 2026 г. до 30 юни 2026 г. по проекта са усвоени капиталови средства в размер на 248 478,65 евро.</w:t>
      </w:r>
    </w:p>
    <w:p w:rsidR="00DB5E2C" w:rsidRPr="00DB5E2C" w:rsidRDefault="00DB5E2C" w:rsidP="00DB5E2C">
      <w:pPr>
        <w:ind w:firstLine="708"/>
        <w:jc w:val="both"/>
        <w:rPr>
          <w:sz w:val="22"/>
        </w:rPr>
      </w:pPr>
      <w:r w:rsidRPr="000145D7">
        <w:rPr>
          <w:sz w:val="22"/>
        </w:rPr>
        <w:t>Изпълнението на договора продължава.</w:t>
      </w:r>
    </w:p>
    <w:p w:rsidR="00CB6CFD" w:rsidRPr="00AD0379" w:rsidRDefault="00CB6CFD" w:rsidP="00723BC2">
      <w:pPr>
        <w:ind w:left="6372"/>
        <w:rPr>
          <w:sz w:val="22"/>
        </w:rPr>
      </w:pPr>
    </w:p>
    <w:p w:rsidR="00DB7C33" w:rsidRPr="00AD0379" w:rsidRDefault="00DB7C33" w:rsidP="00723BC2">
      <w:pPr>
        <w:ind w:left="6372"/>
        <w:rPr>
          <w:sz w:val="22"/>
        </w:rPr>
      </w:pPr>
    </w:p>
    <w:p w:rsidR="00DB7C33" w:rsidRPr="00AD0379" w:rsidRDefault="00DB7C33" w:rsidP="00723BC2">
      <w:pPr>
        <w:ind w:left="6372"/>
        <w:rPr>
          <w:sz w:val="22"/>
        </w:rPr>
      </w:pPr>
    </w:p>
    <w:p w:rsidR="00DB7C33" w:rsidRPr="00AD0379" w:rsidRDefault="00DB7C33" w:rsidP="00723BC2">
      <w:pPr>
        <w:ind w:left="6372"/>
        <w:rPr>
          <w:sz w:val="22"/>
        </w:rPr>
      </w:pPr>
    </w:p>
    <w:p w:rsidR="00DB7C33" w:rsidRPr="00AD0379" w:rsidRDefault="00DB7C33" w:rsidP="00723BC2">
      <w:pPr>
        <w:ind w:left="6372"/>
        <w:rPr>
          <w:sz w:val="22"/>
        </w:rPr>
      </w:pPr>
    </w:p>
    <w:p w:rsidR="00DB7C33" w:rsidRPr="00AD0379" w:rsidRDefault="00DB7C33" w:rsidP="00723BC2">
      <w:pPr>
        <w:ind w:left="6372"/>
        <w:rPr>
          <w:sz w:val="22"/>
        </w:rPr>
      </w:pPr>
    </w:p>
    <w:p w:rsidR="00DB7C33" w:rsidRPr="00AD0379" w:rsidRDefault="00DB7C33" w:rsidP="00723BC2">
      <w:pPr>
        <w:ind w:left="6372"/>
        <w:rPr>
          <w:sz w:val="22"/>
        </w:rPr>
      </w:pPr>
    </w:p>
    <w:p w:rsidR="00DB7C33" w:rsidRPr="00AD0379" w:rsidRDefault="00DB7C33" w:rsidP="00723BC2">
      <w:pPr>
        <w:ind w:left="6372"/>
        <w:rPr>
          <w:sz w:val="22"/>
        </w:rPr>
      </w:pPr>
    </w:p>
    <w:p w:rsidR="00DB7C33" w:rsidRPr="00AD0379" w:rsidRDefault="00DB7C33" w:rsidP="00723BC2">
      <w:pPr>
        <w:ind w:left="6372"/>
        <w:rPr>
          <w:sz w:val="22"/>
        </w:rPr>
      </w:pPr>
    </w:p>
    <w:p w:rsidR="008D26E6" w:rsidRPr="00AD0379" w:rsidRDefault="008D26E6" w:rsidP="00723BC2">
      <w:pPr>
        <w:ind w:left="6372"/>
        <w:rPr>
          <w:sz w:val="22"/>
        </w:rPr>
      </w:pPr>
    </w:p>
    <w:p w:rsidR="00BF4074" w:rsidRPr="00AD0379" w:rsidRDefault="00BF4074" w:rsidP="00BF4074">
      <w:pPr>
        <w:ind w:left="6372"/>
        <w:rPr>
          <w:b/>
          <w:sz w:val="22"/>
          <w:szCs w:val="22"/>
        </w:rPr>
      </w:pPr>
      <w:r w:rsidRPr="00AD0379">
        <w:rPr>
          <w:b/>
          <w:sz w:val="22"/>
          <w:szCs w:val="22"/>
        </w:rPr>
        <w:t>Приложение  № 4</w:t>
      </w:r>
    </w:p>
    <w:p w:rsidR="00BF4074" w:rsidRPr="00AD0379" w:rsidRDefault="00BF4074" w:rsidP="00BF4074">
      <w:pPr>
        <w:tabs>
          <w:tab w:val="left" w:pos="792"/>
          <w:tab w:val="left" w:pos="967"/>
        </w:tabs>
        <w:spacing w:after="120"/>
        <w:jc w:val="both"/>
        <w:outlineLvl w:val="2"/>
        <w:rPr>
          <w:rFonts w:ascii="Times New Roman" w:hAnsi="Times New Roman"/>
          <w:bCs/>
          <w:sz w:val="22"/>
          <w:szCs w:val="22"/>
        </w:rPr>
      </w:pPr>
    </w:p>
    <w:p w:rsidR="00BF4074" w:rsidRPr="00AD0379" w:rsidRDefault="00BF4074" w:rsidP="00BF4074">
      <w:pPr>
        <w:tabs>
          <w:tab w:val="left" w:pos="792"/>
          <w:tab w:val="left" w:pos="967"/>
        </w:tabs>
        <w:jc w:val="both"/>
        <w:outlineLvl w:val="2"/>
        <w:rPr>
          <w:rFonts w:ascii="Times New Roman" w:hAnsi="Times New Roman"/>
          <w:bCs/>
          <w:sz w:val="22"/>
          <w:szCs w:val="22"/>
        </w:rPr>
      </w:pPr>
      <w:r w:rsidRPr="00AD0379">
        <w:rPr>
          <w:rFonts w:ascii="Times New Roman" w:hAnsi="Times New Roman"/>
          <w:bCs/>
          <w:sz w:val="22"/>
          <w:szCs w:val="22"/>
        </w:rPr>
        <w:t>Програма „РАЗВИТИЕ И ПОДДРЪЖКА НА ТРАНСПОРТНАТА ИНФРАСТРУКТУРА“</w:t>
      </w:r>
    </w:p>
    <w:p w:rsidR="00BF4074" w:rsidRPr="00AD0379" w:rsidRDefault="00BF4074" w:rsidP="00BF4074">
      <w:pPr>
        <w:tabs>
          <w:tab w:val="left" w:pos="792"/>
          <w:tab w:val="left" w:pos="967"/>
        </w:tabs>
        <w:jc w:val="both"/>
        <w:outlineLvl w:val="2"/>
        <w:rPr>
          <w:rFonts w:ascii="Times New Roman" w:hAnsi="Times New Roman"/>
          <w:bCs/>
          <w:sz w:val="22"/>
          <w:szCs w:val="22"/>
        </w:rPr>
      </w:pPr>
    </w:p>
    <w:p w:rsidR="00BF4074" w:rsidRPr="00AD0379" w:rsidRDefault="00BF4074" w:rsidP="00BF4074">
      <w:pPr>
        <w:tabs>
          <w:tab w:val="left" w:pos="792"/>
          <w:tab w:val="left" w:pos="967"/>
        </w:tabs>
        <w:jc w:val="both"/>
        <w:outlineLvl w:val="2"/>
        <w:rPr>
          <w:rFonts w:ascii="Times New Roman" w:hAnsi="Times New Roman"/>
          <w:bCs/>
          <w:sz w:val="22"/>
          <w:szCs w:val="22"/>
        </w:rPr>
      </w:pPr>
      <w:r w:rsidRPr="00AD0379">
        <w:rPr>
          <w:rFonts w:ascii="Times New Roman" w:hAnsi="Times New Roman"/>
          <w:bCs/>
          <w:sz w:val="22"/>
          <w:szCs w:val="22"/>
        </w:rPr>
        <w:t>РАЗВИТИЕ И ПОДДРЪЖКА НА ИНФРАСТРУКТУРАТА ВЪВ ВОДНИЯ ТРАНСПОРТ</w:t>
      </w:r>
    </w:p>
    <w:p w:rsidR="00BF4074" w:rsidRPr="00AD0379" w:rsidRDefault="00BF4074" w:rsidP="00BF4074">
      <w:pPr>
        <w:spacing w:line="280" w:lineRule="atLeast"/>
        <w:ind w:left="-26"/>
        <w:jc w:val="both"/>
        <w:rPr>
          <w:rFonts w:cs="Times New Roman CYR"/>
          <w:b/>
          <w:i/>
          <w:color w:val="000000"/>
          <w:sz w:val="22"/>
          <w:szCs w:val="22"/>
        </w:rPr>
      </w:pPr>
    </w:p>
    <w:p w:rsidR="00BF4074" w:rsidRPr="00AD0379" w:rsidRDefault="00BF4074" w:rsidP="00BF4074">
      <w:pPr>
        <w:spacing w:line="280" w:lineRule="atLeast"/>
        <w:ind w:left="-26"/>
        <w:jc w:val="both"/>
        <w:rPr>
          <w:rFonts w:cs="Times New Roman CYR"/>
          <w:b/>
          <w:i/>
          <w:color w:val="000000"/>
          <w:sz w:val="22"/>
          <w:szCs w:val="22"/>
        </w:rPr>
      </w:pPr>
      <w:r w:rsidRPr="00AD0379">
        <w:rPr>
          <w:rFonts w:cs="Times New Roman CYR"/>
          <w:b/>
          <w:i/>
          <w:color w:val="000000"/>
          <w:sz w:val="22"/>
          <w:szCs w:val="22"/>
        </w:rPr>
        <w:t>Описание на проектите,  управлявани от дирекция „Координация на програми и проекти”</w:t>
      </w:r>
    </w:p>
    <w:p w:rsidR="00BF4074" w:rsidRPr="00AD0379" w:rsidRDefault="00BF4074" w:rsidP="00BF4074">
      <w:pPr>
        <w:rPr>
          <w:rFonts w:ascii="Times New Roman" w:hAnsi="Times New Roman"/>
          <w:b/>
          <w:sz w:val="22"/>
          <w:szCs w:val="22"/>
        </w:rPr>
      </w:pPr>
    </w:p>
    <w:p w:rsidR="000E7A85" w:rsidRPr="00AD0379" w:rsidRDefault="000E7A85" w:rsidP="000E7A85">
      <w:pPr>
        <w:jc w:val="both"/>
        <w:rPr>
          <w:b/>
          <w:i/>
          <w:color w:val="000000"/>
          <w:sz w:val="22"/>
          <w:szCs w:val="22"/>
        </w:rPr>
      </w:pPr>
      <w:r w:rsidRPr="00AD0379">
        <w:rPr>
          <w:b/>
          <w:i/>
          <w:color w:val="000000"/>
          <w:sz w:val="22"/>
          <w:szCs w:val="22"/>
        </w:rPr>
        <w:t>Проекти по ПРОГРАМА „ТРАНСПОРТНА СВЪРЗАНОСТ”</w:t>
      </w:r>
    </w:p>
    <w:p w:rsidR="00BF4074" w:rsidRPr="00AD0379" w:rsidRDefault="00BF4074" w:rsidP="003E2F49">
      <w:pPr>
        <w:autoSpaceDE/>
        <w:autoSpaceDN/>
        <w:adjustRightInd/>
        <w:contextualSpacing/>
        <w:jc w:val="both"/>
        <w:rPr>
          <w:rFonts w:ascii="Times New Roman" w:hAnsi="Times New Roman"/>
          <w:b/>
          <w:sz w:val="22"/>
          <w:szCs w:val="22"/>
          <w:u w:val="single"/>
          <w:lang w:val="pl-PL" w:eastAsia="pl-PL"/>
        </w:rPr>
      </w:pPr>
    </w:p>
    <w:p w:rsidR="003E2F49" w:rsidRPr="00AD0379" w:rsidRDefault="003E2F49" w:rsidP="003E2F49">
      <w:pPr>
        <w:autoSpaceDE/>
        <w:autoSpaceDN/>
        <w:adjustRightInd/>
        <w:contextualSpacing/>
        <w:jc w:val="both"/>
        <w:rPr>
          <w:rFonts w:ascii="Times New Roman" w:hAnsi="Times New Roman"/>
          <w:b/>
          <w:sz w:val="22"/>
          <w:szCs w:val="22"/>
          <w:u w:val="single"/>
          <w:lang w:val="pl-PL" w:eastAsia="pl-PL"/>
        </w:rPr>
      </w:pPr>
      <w:r w:rsidRPr="00AD0379">
        <w:rPr>
          <w:rFonts w:ascii="Times New Roman" w:hAnsi="Times New Roman"/>
          <w:b/>
          <w:sz w:val="22"/>
          <w:szCs w:val="22"/>
          <w:u w:val="single"/>
          <w:lang w:val="pl-PL" w:eastAsia="pl-PL"/>
        </w:rPr>
        <w:t>Проект „Рехабилитация на вълнолом в пристанище Бургас”</w:t>
      </w:r>
    </w:p>
    <w:p w:rsidR="003E2F49" w:rsidRPr="00AD0379" w:rsidRDefault="003E2F49" w:rsidP="003E2F49">
      <w:pPr>
        <w:autoSpaceDE/>
        <w:autoSpaceDN/>
        <w:adjustRightInd/>
        <w:ind w:right="26"/>
        <w:jc w:val="center"/>
        <w:rPr>
          <w:rFonts w:ascii="Times New Roman" w:hAnsi="Times New Roman"/>
          <w:b/>
          <w:bCs/>
          <w:iCs/>
          <w:u w:val="single"/>
        </w:rPr>
      </w:pPr>
    </w:p>
    <w:p w:rsidR="000145D7" w:rsidRPr="000145D7" w:rsidRDefault="000145D7" w:rsidP="000145D7">
      <w:pPr>
        <w:suppressAutoHyphens/>
        <w:autoSpaceDE/>
        <w:autoSpaceDN/>
        <w:adjustRightInd/>
        <w:jc w:val="both"/>
        <w:rPr>
          <w:rFonts w:eastAsia="Calibri"/>
          <w:b/>
          <w:bCs/>
          <w:sz w:val="22"/>
          <w:szCs w:val="22"/>
          <w:lang w:eastAsia="pl-PL" w:bidi="hi-IN"/>
        </w:rPr>
      </w:pPr>
      <w:r w:rsidRPr="000145D7">
        <w:rPr>
          <w:b/>
          <w:bCs/>
          <w:sz w:val="22"/>
          <w:szCs w:val="22"/>
          <w:lang w:eastAsia="pl-PL"/>
        </w:rPr>
        <w:t>Стойност на проекта по ДБФП -</w:t>
      </w:r>
      <w:r>
        <w:rPr>
          <w:b/>
          <w:bCs/>
          <w:sz w:val="22"/>
          <w:szCs w:val="22"/>
          <w:lang w:eastAsia="pl-PL"/>
        </w:rPr>
        <w:t>19 481 766,</w:t>
      </w:r>
      <w:r w:rsidRPr="000145D7">
        <w:rPr>
          <w:b/>
          <w:bCs/>
          <w:sz w:val="22"/>
          <w:szCs w:val="22"/>
          <w:lang w:eastAsia="pl-PL"/>
        </w:rPr>
        <w:t>28 евро</w:t>
      </w:r>
    </w:p>
    <w:p w:rsidR="000145D7" w:rsidRPr="000145D7" w:rsidRDefault="000145D7" w:rsidP="000145D7">
      <w:pPr>
        <w:autoSpaceDE/>
        <w:autoSpaceDN/>
        <w:adjustRightInd/>
        <w:jc w:val="both"/>
        <w:rPr>
          <w:rFonts w:ascii="Times New Roman" w:hAnsi="Times New Roman"/>
          <w:b/>
          <w:bCs/>
          <w:sz w:val="22"/>
          <w:szCs w:val="22"/>
          <w:lang w:eastAsia="pl-PL"/>
        </w:rPr>
      </w:pPr>
      <w:r w:rsidRPr="000145D7">
        <w:rPr>
          <w:rFonts w:ascii="Times New Roman" w:hAnsi="Times New Roman"/>
          <w:bCs/>
          <w:sz w:val="22"/>
          <w:szCs w:val="22"/>
          <w:lang w:eastAsia="pl-PL"/>
        </w:rPr>
        <w:t>Общо разплатени средства по проекта 01.01.2026 г. – 30.06.2026 г. –</w:t>
      </w:r>
      <w:r w:rsidRPr="000145D7">
        <w:rPr>
          <w:sz w:val="22"/>
          <w:szCs w:val="22"/>
        </w:rPr>
        <w:t xml:space="preserve"> </w:t>
      </w:r>
      <w:r w:rsidRPr="000145D7">
        <w:rPr>
          <w:rFonts w:ascii="Times New Roman" w:hAnsi="Times New Roman"/>
          <w:b/>
          <w:bCs/>
          <w:sz w:val="22"/>
          <w:szCs w:val="22"/>
          <w:lang w:eastAsia="pl-PL"/>
        </w:rPr>
        <w:t>1 324</w:t>
      </w:r>
      <w:r>
        <w:rPr>
          <w:rFonts w:ascii="Times New Roman" w:hAnsi="Times New Roman"/>
          <w:b/>
          <w:bCs/>
          <w:sz w:val="22"/>
          <w:szCs w:val="22"/>
          <w:lang w:eastAsia="pl-PL"/>
        </w:rPr>
        <w:t> </w:t>
      </w:r>
      <w:r w:rsidRPr="000145D7">
        <w:rPr>
          <w:rFonts w:ascii="Times New Roman" w:hAnsi="Times New Roman"/>
          <w:b/>
          <w:bCs/>
          <w:sz w:val="22"/>
          <w:szCs w:val="22"/>
          <w:lang w:eastAsia="pl-PL"/>
        </w:rPr>
        <w:t>037</w:t>
      </w:r>
      <w:r>
        <w:rPr>
          <w:rFonts w:ascii="Times New Roman" w:hAnsi="Times New Roman"/>
          <w:b/>
          <w:bCs/>
          <w:sz w:val="22"/>
          <w:szCs w:val="22"/>
          <w:lang w:eastAsia="pl-PL"/>
        </w:rPr>
        <w:t>,</w:t>
      </w:r>
      <w:r w:rsidRPr="000145D7">
        <w:rPr>
          <w:rFonts w:ascii="Times New Roman" w:hAnsi="Times New Roman"/>
          <w:b/>
          <w:bCs/>
          <w:sz w:val="22"/>
          <w:szCs w:val="22"/>
          <w:lang w:eastAsia="pl-PL"/>
        </w:rPr>
        <w:t>91 евро</w:t>
      </w:r>
    </w:p>
    <w:p w:rsidR="000145D7" w:rsidRPr="000145D7" w:rsidRDefault="000145D7" w:rsidP="000145D7">
      <w:pPr>
        <w:autoSpaceDE/>
        <w:autoSpaceDN/>
        <w:adjustRightInd/>
        <w:jc w:val="both"/>
        <w:rPr>
          <w:rFonts w:ascii="Times New Roman" w:hAnsi="Times New Roman"/>
          <w:bCs/>
          <w:sz w:val="22"/>
          <w:szCs w:val="22"/>
          <w:lang w:eastAsia="pl-PL"/>
        </w:rPr>
      </w:pPr>
      <w:r w:rsidRPr="000145D7">
        <w:rPr>
          <w:rFonts w:ascii="Times New Roman" w:hAnsi="Times New Roman"/>
          <w:bCs/>
          <w:sz w:val="22"/>
          <w:szCs w:val="22"/>
          <w:lang w:eastAsia="pl-PL"/>
        </w:rPr>
        <w:t xml:space="preserve">В отчетния период са изплатени разходи </w:t>
      </w:r>
      <w:r w:rsidRPr="000145D7">
        <w:rPr>
          <w:rFonts w:eastAsia="Aptos"/>
          <w:bCs/>
          <w:sz w:val="22"/>
          <w:szCs w:val="22"/>
          <w:lang w:eastAsia="en-US"/>
        </w:rPr>
        <w:t xml:space="preserve">по договор № 39/16.02.2025 г. с Изпълнител </w:t>
      </w:r>
      <w:r w:rsidRPr="000145D7">
        <w:rPr>
          <w:rFonts w:eastAsia="Aptos"/>
          <w:color w:val="333333"/>
          <w:sz w:val="22"/>
          <w:szCs w:val="22"/>
          <w:shd w:val="clear" w:color="auto" w:fill="FFFFFF"/>
          <w:lang w:eastAsia="en-US"/>
        </w:rPr>
        <w:t xml:space="preserve">„Трес“ ДЗЗД </w:t>
      </w:r>
      <w:r w:rsidRPr="000145D7">
        <w:rPr>
          <w:rFonts w:eastAsia="Aptos"/>
          <w:bCs/>
          <w:sz w:val="22"/>
          <w:szCs w:val="22"/>
          <w:lang w:eastAsia="en-US"/>
        </w:rPr>
        <w:t xml:space="preserve">с предмет </w:t>
      </w:r>
      <w:r w:rsidRPr="000145D7">
        <w:rPr>
          <w:rFonts w:eastAsia="Aptos"/>
          <w:color w:val="000000"/>
          <w:sz w:val="22"/>
          <w:szCs w:val="22"/>
          <w:lang w:eastAsia="en-US"/>
        </w:rPr>
        <w:t>„</w:t>
      </w:r>
      <w:r w:rsidRPr="000145D7">
        <w:rPr>
          <w:color w:val="333333"/>
          <w:sz w:val="22"/>
          <w:szCs w:val="22"/>
          <w:shd w:val="clear" w:color="auto" w:fill="FFFFFF"/>
        </w:rPr>
        <w:t>Строително-монтажни работи за рехабилитация на вълнолома в пристанище Бургас</w:t>
      </w:r>
      <w:r w:rsidRPr="000145D7">
        <w:rPr>
          <w:rFonts w:eastAsia="Aptos"/>
          <w:color w:val="000000"/>
          <w:sz w:val="22"/>
          <w:szCs w:val="22"/>
          <w:lang w:eastAsia="en-US"/>
        </w:rPr>
        <w:t>“ в размер на 1 324</w:t>
      </w:r>
      <w:r>
        <w:rPr>
          <w:rFonts w:eastAsia="Aptos"/>
          <w:color w:val="000000"/>
          <w:sz w:val="22"/>
          <w:szCs w:val="22"/>
          <w:lang w:eastAsia="en-US"/>
        </w:rPr>
        <w:t> </w:t>
      </w:r>
      <w:r w:rsidRPr="000145D7">
        <w:rPr>
          <w:rFonts w:eastAsia="Aptos"/>
          <w:color w:val="000000"/>
          <w:sz w:val="22"/>
          <w:szCs w:val="22"/>
          <w:lang w:eastAsia="en-US"/>
        </w:rPr>
        <w:t>037</w:t>
      </w:r>
      <w:r>
        <w:rPr>
          <w:rFonts w:eastAsia="Aptos"/>
          <w:color w:val="000000"/>
          <w:sz w:val="22"/>
          <w:szCs w:val="22"/>
          <w:lang w:eastAsia="en-US"/>
        </w:rPr>
        <w:t>,</w:t>
      </w:r>
      <w:r w:rsidRPr="000145D7">
        <w:rPr>
          <w:rFonts w:eastAsia="Aptos"/>
          <w:color w:val="000000"/>
          <w:sz w:val="22"/>
          <w:szCs w:val="22"/>
          <w:lang w:eastAsia="en-US"/>
        </w:rPr>
        <w:t>91 евро.</w:t>
      </w:r>
    </w:p>
    <w:p w:rsidR="00BF4074" w:rsidRPr="00AD0379" w:rsidRDefault="00BF4074" w:rsidP="00723BC2">
      <w:pPr>
        <w:ind w:left="6372"/>
        <w:rPr>
          <w:sz w:val="22"/>
        </w:rPr>
      </w:pPr>
    </w:p>
    <w:p w:rsidR="00BF4074" w:rsidRPr="00AD0379" w:rsidRDefault="00BF4074" w:rsidP="00723BC2">
      <w:pPr>
        <w:ind w:left="6372"/>
        <w:rPr>
          <w:sz w:val="22"/>
        </w:rPr>
      </w:pPr>
    </w:p>
    <w:p w:rsidR="00790BB6" w:rsidRPr="00AD0379" w:rsidRDefault="00790BB6" w:rsidP="00723BC2">
      <w:pPr>
        <w:ind w:left="6372"/>
        <w:rPr>
          <w:sz w:val="22"/>
        </w:rPr>
      </w:pPr>
    </w:p>
    <w:p w:rsidR="00790BB6" w:rsidRPr="00AD0379" w:rsidRDefault="00790BB6" w:rsidP="00723BC2">
      <w:pPr>
        <w:ind w:left="6372"/>
        <w:rPr>
          <w:sz w:val="22"/>
        </w:rPr>
      </w:pPr>
    </w:p>
    <w:p w:rsidR="00790BB6" w:rsidRPr="00AD0379" w:rsidRDefault="00790BB6" w:rsidP="00723BC2">
      <w:pPr>
        <w:ind w:left="6372"/>
        <w:rPr>
          <w:sz w:val="22"/>
        </w:rPr>
      </w:pPr>
    </w:p>
    <w:p w:rsidR="00790BB6" w:rsidRPr="00AD0379" w:rsidRDefault="00790BB6" w:rsidP="00723BC2">
      <w:pPr>
        <w:ind w:left="6372"/>
        <w:rPr>
          <w:sz w:val="22"/>
        </w:rPr>
      </w:pPr>
    </w:p>
    <w:p w:rsidR="00790BB6" w:rsidRPr="00AD0379" w:rsidRDefault="00790BB6" w:rsidP="00723BC2">
      <w:pPr>
        <w:ind w:left="6372"/>
        <w:rPr>
          <w:sz w:val="22"/>
        </w:rPr>
      </w:pPr>
    </w:p>
    <w:p w:rsidR="00790BB6" w:rsidRPr="00AD0379" w:rsidRDefault="00790BB6" w:rsidP="00723BC2">
      <w:pPr>
        <w:ind w:left="6372"/>
        <w:rPr>
          <w:sz w:val="22"/>
        </w:rPr>
      </w:pPr>
    </w:p>
    <w:p w:rsidR="00790BB6" w:rsidRDefault="00790BB6"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Default="0016615A" w:rsidP="00723BC2">
      <w:pPr>
        <w:ind w:left="6372"/>
        <w:rPr>
          <w:sz w:val="22"/>
        </w:rPr>
      </w:pPr>
    </w:p>
    <w:p w:rsidR="0016615A" w:rsidRPr="00AD0379" w:rsidRDefault="0016615A" w:rsidP="00723BC2">
      <w:pPr>
        <w:ind w:left="6372"/>
        <w:rPr>
          <w:sz w:val="22"/>
        </w:rPr>
      </w:pPr>
    </w:p>
    <w:p w:rsidR="00790BB6" w:rsidRPr="00AD0379" w:rsidRDefault="00790BB6" w:rsidP="00723BC2">
      <w:pPr>
        <w:ind w:left="6372"/>
        <w:rPr>
          <w:sz w:val="22"/>
        </w:rPr>
      </w:pPr>
    </w:p>
    <w:p w:rsidR="00790BB6" w:rsidRPr="00AD0379" w:rsidRDefault="00790BB6" w:rsidP="00723BC2">
      <w:pPr>
        <w:ind w:left="6372"/>
        <w:rPr>
          <w:sz w:val="22"/>
        </w:rPr>
      </w:pPr>
    </w:p>
    <w:p w:rsidR="00790BB6" w:rsidRPr="00AD0379" w:rsidRDefault="00790BB6" w:rsidP="00723BC2">
      <w:pPr>
        <w:ind w:left="6372"/>
        <w:rPr>
          <w:sz w:val="22"/>
        </w:rPr>
      </w:pPr>
    </w:p>
    <w:p w:rsidR="00BF4074" w:rsidRPr="00AD0379" w:rsidRDefault="00BF4074" w:rsidP="00723BC2">
      <w:pPr>
        <w:ind w:left="6372"/>
        <w:rPr>
          <w:sz w:val="22"/>
        </w:rPr>
      </w:pPr>
    </w:p>
    <w:p w:rsidR="0030593E" w:rsidRPr="00AD0379" w:rsidRDefault="0030593E" w:rsidP="0030593E">
      <w:pPr>
        <w:spacing w:after="120"/>
        <w:ind w:right="-284"/>
        <w:jc w:val="both"/>
        <w:rPr>
          <w:sz w:val="22"/>
          <w:szCs w:val="22"/>
        </w:rPr>
      </w:pPr>
    </w:p>
    <w:p w:rsidR="0030593E" w:rsidRPr="00AD0379" w:rsidRDefault="0030593E" w:rsidP="0030593E">
      <w:pPr>
        <w:ind w:left="6372"/>
        <w:jc w:val="both"/>
        <w:rPr>
          <w:b/>
          <w:sz w:val="22"/>
          <w:szCs w:val="22"/>
        </w:rPr>
      </w:pPr>
      <w:r w:rsidRPr="00AD0379">
        <w:rPr>
          <w:b/>
          <w:sz w:val="22"/>
          <w:szCs w:val="22"/>
        </w:rPr>
        <w:t xml:space="preserve">Приложение  № </w:t>
      </w:r>
      <w:r w:rsidR="00BF4074" w:rsidRPr="00AD0379">
        <w:rPr>
          <w:b/>
          <w:sz w:val="22"/>
          <w:szCs w:val="22"/>
        </w:rPr>
        <w:t>5</w:t>
      </w:r>
    </w:p>
    <w:p w:rsidR="0030593E" w:rsidRPr="00AD0379" w:rsidRDefault="0030593E" w:rsidP="0030593E">
      <w:pPr>
        <w:tabs>
          <w:tab w:val="left" w:pos="792"/>
          <w:tab w:val="left" w:pos="967"/>
        </w:tabs>
        <w:spacing w:after="120"/>
        <w:jc w:val="both"/>
        <w:outlineLvl w:val="2"/>
        <w:rPr>
          <w:rFonts w:ascii="Times New Roman" w:hAnsi="Times New Roman"/>
          <w:bCs/>
          <w:sz w:val="22"/>
          <w:szCs w:val="22"/>
        </w:rPr>
      </w:pPr>
    </w:p>
    <w:p w:rsidR="0030593E" w:rsidRPr="00AD0379" w:rsidRDefault="0030593E" w:rsidP="0030593E">
      <w:pPr>
        <w:tabs>
          <w:tab w:val="left" w:pos="792"/>
          <w:tab w:val="left" w:pos="967"/>
        </w:tabs>
        <w:spacing w:after="120"/>
        <w:jc w:val="both"/>
        <w:outlineLvl w:val="2"/>
        <w:rPr>
          <w:rFonts w:ascii="Times New Roman" w:hAnsi="Times New Roman"/>
          <w:bCs/>
          <w:sz w:val="22"/>
          <w:szCs w:val="22"/>
        </w:rPr>
      </w:pPr>
      <w:r w:rsidRPr="00AD0379">
        <w:rPr>
          <w:rFonts w:ascii="Times New Roman" w:hAnsi="Times New Roman"/>
          <w:bCs/>
          <w:sz w:val="22"/>
          <w:szCs w:val="22"/>
        </w:rPr>
        <w:t>Програма „РАЗВИТИЕ И ПОДДРЪЖКА НА ТРАНСПОРТНАТА ИНФРАСТРУКТУРА</w:t>
      </w:r>
    </w:p>
    <w:p w:rsidR="0030593E" w:rsidRPr="00AD0379" w:rsidRDefault="0030593E" w:rsidP="0030593E">
      <w:pPr>
        <w:tabs>
          <w:tab w:val="left" w:pos="792"/>
          <w:tab w:val="left" w:pos="967"/>
        </w:tabs>
        <w:spacing w:after="120"/>
        <w:jc w:val="both"/>
        <w:outlineLvl w:val="2"/>
        <w:rPr>
          <w:rFonts w:ascii="Times New Roman" w:hAnsi="Times New Roman"/>
          <w:bCs/>
          <w:sz w:val="22"/>
          <w:szCs w:val="22"/>
        </w:rPr>
      </w:pPr>
      <w:r w:rsidRPr="00AD0379">
        <w:rPr>
          <w:rFonts w:ascii="Times New Roman" w:hAnsi="Times New Roman"/>
          <w:bCs/>
          <w:sz w:val="22"/>
          <w:szCs w:val="22"/>
        </w:rPr>
        <w:t>ПОЛИТИКА В ПЪТНАТА ИНФРАСТРУКТУРА</w:t>
      </w:r>
    </w:p>
    <w:p w:rsidR="0030593E" w:rsidRPr="00AD0379" w:rsidRDefault="0030593E" w:rsidP="0030593E">
      <w:pPr>
        <w:spacing w:line="280" w:lineRule="atLeast"/>
        <w:ind w:left="-26"/>
        <w:jc w:val="both"/>
        <w:rPr>
          <w:rFonts w:cs="Times New Roman CYR"/>
          <w:b/>
          <w:i/>
          <w:color w:val="000000"/>
          <w:sz w:val="22"/>
          <w:szCs w:val="22"/>
        </w:rPr>
      </w:pPr>
      <w:r w:rsidRPr="00AD0379">
        <w:rPr>
          <w:rFonts w:cs="Times New Roman CYR"/>
          <w:b/>
          <w:i/>
          <w:color w:val="000000"/>
          <w:sz w:val="22"/>
          <w:szCs w:val="22"/>
        </w:rPr>
        <w:t>Описание на проектите,  управлявани от дирекция „Координация на програми и проекти”</w:t>
      </w:r>
    </w:p>
    <w:p w:rsidR="0030593E" w:rsidRPr="00AD0379" w:rsidRDefault="0030593E" w:rsidP="0030593E">
      <w:pPr>
        <w:jc w:val="both"/>
        <w:rPr>
          <w:rFonts w:ascii="Times New Roman" w:hAnsi="Times New Roman"/>
          <w:b/>
          <w:sz w:val="22"/>
          <w:szCs w:val="22"/>
        </w:rPr>
      </w:pPr>
    </w:p>
    <w:p w:rsidR="00275FE1" w:rsidRPr="00AD0379" w:rsidRDefault="00275FE1" w:rsidP="0030593E">
      <w:pPr>
        <w:tabs>
          <w:tab w:val="left" w:pos="1134"/>
        </w:tabs>
        <w:ind w:right="23"/>
        <w:contextualSpacing/>
        <w:jc w:val="both"/>
        <w:rPr>
          <w:rFonts w:ascii="Times New Roman" w:hAnsi="Times New Roman"/>
          <w:b/>
          <w:bCs/>
          <w:sz w:val="22"/>
          <w:szCs w:val="22"/>
          <w:u w:val="single"/>
        </w:rPr>
      </w:pPr>
    </w:p>
    <w:p w:rsidR="00275FE1" w:rsidRPr="00AD0379" w:rsidRDefault="00275FE1" w:rsidP="00275FE1">
      <w:pPr>
        <w:jc w:val="both"/>
        <w:rPr>
          <w:b/>
          <w:i/>
          <w:color w:val="000000"/>
          <w:sz w:val="22"/>
          <w:szCs w:val="22"/>
        </w:rPr>
      </w:pPr>
      <w:r w:rsidRPr="00AD0379">
        <w:rPr>
          <w:b/>
          <w:i/>
          <w:color w:val="000000"/>
          <w:sz w:val="22"/>
          <w:szCs w:val="22"/>
        </w:rPr>
        <w:t>Проекти по ПРОГРАМА „ТРАНСПОРТНА СВЪРЗАНОСТ”</w:t>
      </w:r>
    </w:p>
    <w:p w:rsidR="00275FE1" w:rsidRPr="00AD0379" w:rsidRDefault="00275FE1" w:rsidP="0030593E">
      <w:pPr>
        <w:tabs>
          <w:tab w:val="left" w:pos="1134"/>
        </w:tabs>
        <w:ind w:right="23"/>
        <w:contextualSpacing/>
        <w:jc w:val="both"/>
        <w:rPr>
          <w:rFonts w:ascii="Times New Roman" w:hAnsi="Times New Roman"/>
          <w:b/>
          <w:bCs/>
          <w:sz w:val="22"/>
          <w:szCs w:val="22"/>
          <w:u w:val="single"/>
        </w:rPr>
      </w:pPr>
    </w:p>
    <w:p w:rsidR="0030593E" w:rsidRPr="00AD0379" w:rsidRDefault="0030593E" w:rsidP="0030593E">
      <w:pPr>
        <w:tabs>
          <w:tab w:val="left" w:pos="1134"/>
        </w:tabs>
        <w:ind w:right="23"/>
        <w:contextualSpacing/>
        <w:jc w:val="both"/>
        <w:rPr>
          <w:rFonts w:ascii="Times New Roman" w:hAnsi="Times New Roman"/>
          <w:b/>
          <w:bCs/>
          <w:sz w:val="22"/>
          <w:szCs w:val="22"/>
          <w:u w:val="single"/>
          <w:lang w:val="en-US"/>
        </w:rPr>
      </w:pPr>
      <w:r w:rsidRPr="00AD0379">
        <w:rPr>
          <w:rFonts w:ascii="Times New Roman" w:hAnsi="Times New Roman"/>
          <w:b/>
          <w:bCs/>
          <w:sz w:val="22"/>
          <w:szCs w:val="22"/>
          <w:u w:val="single"/>
        </w:rPr>
        <w:t xml:space="preserve">ПРОЕКТ </w:t>
      </w:r>
      <w:r w:rsidRPr="00AD0379">
        <w:rPr>
          <w:rFonts w:ascii="Times New Roman" w:hAnsi="Times New Roman"/>
          <w:b/>
          <w:bCs/>
          <w:sz w:val="22"/>
          <w:szCs w:val="22"/>
          <w:u w:val="single"/>
          <w:lang w:val="en-US"/>
        </w:rPr>
        <w:t>„</w:t>
      </w:r>
      <w:r w:rsidR="007F2E27" w:rsidRPr="00AD0379">
        <w:rPr>
          <w:rFonts w:ascii="Times New Roman" w:hAnsi="Times New Roman"/>
          <w:b/>
          <w:bCs/>
          <w:sz w:val="22"/>
          <w:szCs w:val="22"/>
          <w:u w:val="single"/>
        </w:rPr>
        <w:t xml:space="preserve">Автомагистрала </w:t>
      </w:r>
      <w:r w:rsidRPr="00AD0379">
        <w:rPr>
          <w:rFonts w:ascii="Times New Roman" w:hAnsi="Times New Roman"/>
          <w:b/>
          <w:bCs/>
          <w:sz w:val="22"/>
          <w:szCs w:val="22"/>
          <w:u w:val="single"/>
          <w:lang w:val="en-US"/>
        </w:rPr>
        <w:t>Русе – Велико Търново</w:t>
      </w:r>
      <w:r w:rsidR="007F2E27" w:rsidRPr="00AD0379">
        <w:rPr>
          <w:rFonts w:ascii="Times New Roman" w:hAnsi="Times New Roman"/>
          <w:b/>
          <w:bCs/>
          <w:sz w:val="22"/>
          <w:szCs w:val="22"/>
          <w:u w:val="single"/>
        </w:rPr>
        <w:t xml:space="preserve"> от км 0+400 до км 76+040</w:t>
      </w:r>
      <w:r w:rsidRPr="00AD0379">
        <w:rPr>
          <w:rFonts w:ascii="Times New Roman" w:hAnsi="Times New Roman"/>
          <w:b/>
          <w:bCs/>
          <w:sz w:val="22"/>
          <w:szCs w:val="22"/>
          <w:u w:val="single"/>
          <w:lang w:val="en-US"/>
        </w:rPr>
        <w:t>”</w:t>
      </w:r>
    </w:p>
    <w:p w:rsidR="00D33DA9" w:rsidRPr="00AD0379" w:rsidRDefault="00D33DA9" w:rsidP="00D33DA9">
      <w:pPr>
        <w:autoSpaceDE/>
        <w:autoSpaceDN/>
        <w:adjustRightInd/>
        <w:rPr>
          <w:b/>
          <w:bCs/>
          <w:u w:val="single"/>
        </w:rPr>
      </w:pPr>
    </w:p>
    <w:p w:rsidR="000145D7" w:rsidRPr="000145D7" w:rsidRDefault="000145D7" w:rsidP="000145D7">
      <w:pPr>
        <w:suppressAutoHyphens/>
        <w:autoSpaceDE/>
        <w:autoSpaceDN/>
        <w:adjustRightInd/>
        <w:jc w:val="both"/>
        <w:rPr>
          <w:rFonts w:eastAsia="Calibri"/>
          <w:b/>
          <w:bCs/>
          <w:sz w:val="22"/>
          <w:szCs w:val="22"/>
          <w:lang w:eastAsia="pl-PL" w:bidi="hi-IN"/>
        </w:rPr>
      </w:pPr>
      <w:r w:rsidRPr="000145D7">
        <w:rPr>
          <w:b/>
          <w:bCs/>
          <w:sz w:val="22"/>
          <w:szCs w:val="22"/>
          <w:lang w:eastAsia="pl-PL"/>
        </w:rPr>
        <w:t>Стойност на проекта по ДБФП – 524 241</w:t>
      </w:r>
      <w:r>
        <w:rPr>
          <w:b/>
          <w:bCs/>
          <w:sz w:val="22"/>
          <w:szCs w:val="22"/>
          <w:lang w:eastAsia="pl-PL"/>
        </w:rPr>
        <w:t> </w:t>
      </w:r>
      <w:r w:rsidRPr="000145D7">
        <w:rPr>
          <w:b/>
          <w:bCs/>
          <w:sz w:val="22"/>
          <w:szCs w:val="22"/>
          <w:lang w:eastAsia="pl-PL"/>
        </w:rPr>
        <w:t>733</w:t>
      </w:r>
      <w:r>
        <w:rPr>
          <w:b/>
          <w:bCs/>
          <w:sz w:val="22"/>
          <w:szCs w:val="22"/>
          <w:lang w:eastAsia="pl-PL"/>
        </w:rPr>
        <w:t>,</w:t>
      </w:r>
      <w:r w:rsidRPr="000145D7">
        <w:rPr>
          <w:b/>
          <w:bCs/>
          <w:sz w:val="22"/>
          <w:szCs w:val="22"/>
          <w:lang w:eastAsia="pl-PL"/>
        </w:rPr>
        <w:t>36 евро</w:t>
      </w:r>
    </w:p>
    <w:p w:rsidR="000145D7" w:rsidRPr="000145D7" w:rsidRDefault="000145D7" w:rsidP="000145D7">
      <w:pPr>
        <w:suppressAutoHyphens/>
        <w:autoSpaceDE/>
        <w:autoSpaceDN/>
        <w:adjustRightInd/>
        <w:jc w:val="both"/>
        <w:rPr>
          <w:rFonts w:ascii="Times New Roman" w:hAnsi="Times New Roman"/>
          <w:b/>
          <w:bCs/>
          <w:sz w:val="22"/>
          <w:szCs w:val="22"/>
          <w:lang w:eastAsia="pl-PL"/>
        </w:rPr>
      </w:pPr>
      <w:r w:rsidRPr="000145D7">
        <w:rPr>
          <w:rFonts w:ascii="Times New Roman" w:hAnsi="Times New Roman"/>
          <w:bCs/>
          <w:sz w:val="22"/>
          <w:szCs w:val="22"/>
          <w:lang w:eastAsia="pl-PL"/>
        </w:rPr>
        <w:t xml:space="preserve">Общо разплатени средства по проекта 01.01.2026 г. – 30.06.2026 г. – </w:t>
      </w:r>
      <w:r w:rsidRPr="000145D7">
        <w:rPr>
          <w:rFonts w:ascii="Times New Roman" w:hAnsi="Times New Roman"/>
          <w:b/>
          <w:bCs/>
          <w:sz w:val="22"/>
          <w:szCs w:val="22"/>
          <w:lang w:eastAsia="pl-PL"/>
        </w:rPr>
        <w:t>25 564</w:t>
      </w:r>
      <w:r>
        <w:rPr>
          <w:rFonts w:ascii="Times New Roman" w:hAnsi="Times New Roman"/>
          <w:b/>
          <w:bCs/>
          <w:sz w:val="22"/>
          <w:szCs w:val="22"/>
          <w:lang w:eastAsia="pl-PL"/>
        </w:rPr>
        <w:t> </w:t>
      </w:r>
      <w:r w:rsidRPr="000145D7">
        <w:rPr>
          <w:rFonts w:ascii="Times New Roman" w:hAnsi="Times New Roman"/>
          <w:b/>
          <w:bCs/>
          <w:sz w:val="22"/>
          <w:szCs w:val="22"/>
          <w:lang w:eastAsia="pl-PL"/>
        </w:rPr>
        <w:t>594</w:t>
      </w:r>
      <w:r>
        <w:rPr>
          <w:rFonts w:ascii="Times New Roman" w:hAnsi="Times New Roman"/>
          <w:b/>
          <w:bCs/>
          <w:sz w:val="22"/>
          <w:szCs w:val="22"/>
          <w:lang w:eastAsia="pl-PL"/>
        </w:rPr>
        <w:t>,</w:t>
      </w:r>
      <w:r w:rsidRPr="000145D7">
        <w:rPr>
          <w:rFonts w:ascii="Times New Roman" w:hAnsi="Times New Roman"/>
          <w:b/>
          <w:bCs/>
          <w:sz w:val="22"/>
          <w:szCs w:val="22"/>
          <w:lang w:eastAsia="pl-PL"/>
        </w:rPr>
        <w:t>06 евро</w:t>
      </w:r>
    </w:p>
    <w:p w:rsidR="000145D7" w:rsidRPr="000145D7" w:rsidRDefault="000145D7" w:rsidP="000145D7">
      <w:pPr>
        <w:autoSpaceDE/>
        <w:autoSpaceDN/>
        <w:adjustRightInd/>
        <w:jc w:val="both"/>
        <w:rPr>
          <w:rFonts w:ascii="Times New Roman" w:hAnsi="Times New Roman"/>
          <w:sz w:val="22"/>
          <w:szCs w:val="22"/>
        </w:rPr>
      </w:pPr>
      <w:r w:rsidRPr="000145D7">
        <w:rPr>
          <w:rFonts w:ascii="Times New Roman" w:hAnsi="Times New Roman"/>
          <w:sz w:val="22"/>
          <w:szCs w:val="22"/>
        </w:rPr>
        <w:t xml:space="preserve">В отчетния период е изплатен аванс по договор № РД-37-86/07.11.2022 г. с изпълнител ДЗЗД „АМ Русе Търново“ с предмет: „Определяне на изпълнител на проектиране (изготвяне на технически проект) и строителство на обект: Автомагистрала „Русе-Велико Търново“ от км 0+400 до км 76+040 по две обособени позиции“ в размер на </w:t>
      </w:r>
      <w:r w:rsidRPr="000145D7">
        <w:rPr>
          <w:rFonts w:ascii="Times New Roman" w:hAnsi="Times New Roman"/>
          <w:b/>
          <w:bCs/>
          <w:sz w:val="22"/>
          <w:szCs w:val="22"/>
        </w:rPr>
        <w:t>25 564</w:t>
      </w:r>
      <w:r>
        <w:rPr>
          <w:rFonts w:ascii="Times New Roman" w:hAnsi="Times New Roman"/>
          <w:b/>
          <w:bCs/>
          <w:sz w:val="22"/>
          <w:szCs w:val="22"/>
        </w:rPr>
        <w:t> </w:t>
      </w:r>
      <w:r w:rsidRPr="000145D7">
        <w:rPr>
          <w:rFonts w:ascii="Times New Roman" w:hAnsi="Times New Roman"/>
          <w:b/>
          <w:bCs/>
          <w:sz w:val="22"/>
          <w:szCs w:val="22"/>
        </w:rPr>
        <w:t>594</w:t>
      </w:r>
      <w:r>
        <w:rPr>
          <w:rFonts w:ascii="Times New Roman" w:hAnsi="Times New Roman"/>
          <w:b/>
          <w:bCs/>
          <w:sz w:val="22"/>
          <w:szCs w:val="22"/>
        </w:rPr>
        <w:t>,</w:t>
      </w:r>
      <w:r w:rsidRPr="000145D7">
        <w:rPr>
          <w:rFonts w:ascii="Times New Roman" w:hAnsi="Times New Roman"/>
          <w:b/>
          <w:bCs/>
          <w:sz w:val="22"/>
          <w:szCs w:val="22"/>
        </w:rPr>
        <w:t>06 евро.</w:t>
      </w:r>
    </w:p>
    <w:p w:rsidR="008D26E6" w:rsidRPr="00AD0379" w:rsidRDefault="008D26E6" w:rsidP="00723BC2">
      <w:pPr>
        <w:ind w:left="6372"/>
        <w:rPr>
          <w:sz w:val="22"/>
          <w:szCs w:val="22"/>
        </w:rPr>
      </w:pPr>
    </w:p>
    <w:p w:rsidR="008D26E6" w:rsidRPr="00AD0379" w:rsidRDefault="008D26E6" w:rsidP="00D33DA9">
      <w:pPr>
        <w:rPr>
          <w:sz w:val="22"/>
        </w:rPr>
      </w:pPr>
    </w:p>
    <w:p w:rsidR="008D26E6" w:rsidRPr="00AD0379" w:rsidRDefault="001D3651" w:rsidP="001D3651">
      <w:pPr>
        <w:tabs>
          <w:tab w:val="left" w:pos="1134"/>
        </w:tabs>
        <w:ind w:right="23"/>
        <w:contextualSpacing/>
        <w:jc w:val="both"/>
        <w:rPr>
          <w:rFonts w:ascii="Times New Roman" w:hAnsi="Times New Roman"/>
          <w:b/>
          <w:bCs/>
          <w:iCs/>
          <w:sz w:val="22"/>
          <w:szCs w:val="22"/>
          <w:u w:val="single"/>
        </w:rPr>
      </w:pPr>
      <w:r w:rsidRPr="00AD0379">
        <w:rPr>
          <w:rFonts w:ascii="Times New Roman" w:hAnsi="Times New Roman"/>
          <w:b/>
          <w:bCs/>
          <w:sz w:val="22"/>
          <w:szCs w:val="22"/>
          <w:u w:val="single"/>
        </w:rPr>
        <w:t xml:space="preserve">ПРОЕКТ </w:t>
      </w:r>
      <w:r w:rsidRPr="00AD0379">
        <w:rPr>
          <w:rFonts w:ascii="Times New Roman" w:hAnsi="Times New Roman"/>
          <w:b/>
          <w:bCs/>
          <w:iCs/>
          <w:sz w:val="22"/>
          <w:szCs w:val="22"/>
          <w:u w:val="single"/>
        </w:rPr>
        <w:t>„Надграждане капацитета на ГИС базираната електронна платформа „Единна информационна точка“ и изграждане на функционалности за създаване на Национална точка за достъп до информационни услуги за мултимодални пътувания”</w:t>
      </w:r>
    </w:p>
    <w:p w:rsidR="001D3651" w:rsidRPr="00AD0379" w:rsidRDefault="001D3651" w:rsidP="001D3651">
      <w:pPr>
        <w:autoSpaceDE/>
        <w:autoSpaceDN/>
        <w:adjustRightInd/>
        <w:ind w:right="26"/>
        <w:rPr>
          <w:rFonts w:ascii="Times New Roman" w:hAnsi="Times New Roman"/>
          <w:b/>
          <w:bCs/>
          <w:iCs/>
          <w:u w:val="single"/>
        </w:rPr>
      </w:pPr>
    </w:p>
    <w:p w:rsidR="000145D7" w:rsidRPr="000145D7" w:rsidRDefault="000145D7" w:rsidP="000145D7">
      <w:pPr>
        <w:suppressAutoHyphens/>
        <w:autoSpaceDE/>
        <w:autoSpaceDN/>
        <w:adjustRightInd/>
        <w:jc w:val="both"/>
        <w:rPr>
          <w:rFonts w:eastAsia="Calibri"/>
          <w:b/>
          <w:bCs/>
          <w:sz w:val="22"/>
          <w:szCs w:val="22"/>
          <w:lang w:eastAsia="pl-PL" w:bidi="hi-IN"/>
        </w:rPr>
      </w:pPr>
      <w:r w:rsidRPr="000145D7">
        <w:rPr>
          <w:b/>
          <w:bCs/>
          <w:sz w:val="22"/>
          <w:szCs w:val="22"/>
          <w:lang w:eastAsia="pl-PL"/>
        </w:rPr>
        <w:t>Стойност на проекта по ДБФП -3 361</w:t>
      </w:r>
      <w:r>
        <w:rPr>
          <w:b/>
          <w:bCs/>
          <w:sz w:val="22"/>
          <w:szCs w:val="22"/>
          <w:lang w:eastAsia="pl-PL"/>
        </w:rPr>
        <w:t> </w:t>
      </w:r>
      <w:r w:rsidRPr="000145D7">
        <w:rPr>
          <w:b/>
          <w:bCs/>
          <w:sz w:val="22"/>
          <w:szCs w:val="22"/>
          <w:lang w:eastAsia="pl-PL"/>
        </w:rPr>
        <w:t>028</w:t>
      </w:r>
      <w:r>
        <w:rPr>
          <w:b/>
          <w:bCs/>
          <w:sz w:val="22"/>
          <w:szCs w:val="22"/>
          <w:lang w:eastAsia="pl-PL"/>
        </w:rPr>
        <w:t>,</w:t>
      </w:r>
      <w:r w:rsidRPr="000145D7">
        <w:rPr>
          <w:b/>
          <w:bCs/>
          <w:sz w:val="22"/>
          <w:szCs w:val="22"/>
          <w:lang w:eastAsia="pl-PL"/>
        </w:rPr>
        <w:t>31 евро</w:t>
      </w:r>
      <w:r w:rsidRPr="000145D7">
        <w:rPr>
          <w:rFonts w:eastAsia="Calibri"/>
          <w:b/>
          <w:bCs/>
          <w:sz w:val="22"/>
          <w:szCs w:val="22"/>
          <w:lang w:eastAsia="pl-PL" w:bidi="hi-IN"/>
        </w:rPr>
        <w:t xml:space="preserve"> </w:t>
      </w:r>
    </w:p>
    <w:p w:rsidR="000145D7" w:rsidRPr="000145D7" w:rsidRDefault="000145D7" w:rsidP="000145D7">
      <w:pPr>
        <w:autoSpaceDE/>
        <w:autoSpaceDN/>
        <w:adjustRightInd/>
        <w:jc w:val="both"/>
        <w:rPr>
          <w:rFonts w:ascii="Times New Roman" w:hAnsi="Times New Roman"/>
          <w:b/>
          <w:bCs/>
          <w:sz w:val="22"/>
          <w:szCs w:val="22"/>
          <w:lang w:eastAsia="pl-PL"/>
        </w:rPr>
      </w:pPr>
      <w:r w:rsidRPr="000145D7">
        <w:rPr>
          <w:rFonts w:ascii="Times New Roman" w:hAnsi="Times New Roman"/>
          <w:bCs/>
          <w:sz w:val="22"/>
          <w:szCs w:val="22"/>
          <w:lang w:eastAsia="pl-PL"/>
        </w:rPr>
        <w:t>Общо разплатени средства по проекта 01.01.2026 г. – 30.06.2026 г. –</w:t>
      </w:r>
      <w:r w:rsidRPr="000145D7">
        <w:rPr>
          <w:sz w:val="22"/>
          <w:szCs w:val="22"/>
        </w:rPr>
        <w:t xml:space="preserve"> </w:t>
      </w:r>
      <w:r w:rsidRPr="000145D7">
        <w:rPr>
          <w:rFonts w:ascii="Times New Roman" w:hAnsi="Times New Roman"/>
          <w:b/>
          <w:bCs/>
          <w:sz w:val="22"/>
          <w:szCs w:val="22"/>
          <w:lang w:eastAsia="pl-PL"/>
        </w:rPr>
        <w:t>718</w:t>
      </w:r>
      <w:r>
        <w:rPr>
          <w:rFonts w:ascii="Times New Roman" w:hAnsi="Times New Roman"/>
          <w:b/>
          <w:bCs/>
          <w:sz w:val="22"/>
          <w:szCs w:val="22"/>
          <w:lang w:eastAsia="pl-PL"/>
        </w:rPr>
        <w:t> </w:t>
      </w:r>
      <w:r w:rsidRPr="000145D7">
        <w:rPr>
          <w:rFonts w:ascii="Times New Roman" w:hAnsi="Times New Roman"/>
          <w:b/>
          <w:bCs/>
          <w:sz w:val="22"/>
          <w:szCs w:val="22"/>
          <w:lang w:eastAsia="pl-PL"/>
        </w:rPr>
        <w:t>037</w:t>
      </w:r>
      <w:r>
        <w:rPr>
          <w:rFonts w:ascii="Times New Roman" w:hAnsi="Times New Roman"/>
          <w:b/>
          <w:bCs/>
          <w:sz w:val="22"/>
          <w:szCs w:val="22"/>
          <w:lang w:eastAsia="pl-PL"/>
        </w:rPr>
        <w:t>,</w:t>
      </w:r>
      <w:r w:rsidRPr="000145D7">
        <w:rPr>
          <w:rFonts w:ascii="Times New Roman" w:hAnsi="Times New Roman"/>
          <w:b/>
          <w:bCs/>
          <w:sz w:val="22"/>
          <w:szCs w:val="22"/>
          <w:lang w:eastAsia="pl-PL"/>
        </w:rPr>
        <w:t>87 евро</w:t>
      </w:r>
    </w:p>
    <w:p w:rsidR="000145D7" w:rsidRPr="000145D7" w:rsidRDefault="000145D7" w:rsidP="000145D7">
      <w:pPr>
        <w:autoSpaceDE/>
        <w:autoSpaceDN/>
        <w:adjustRightInd/>
        <w:ind w:firstLine="708"/>
        <w:jc w:val="both"/>
        <w:rPr>
          <w:rFonts w:ascii="Times New Roman" w:hAnsi="Times New Roman"/>
          <w:b/>
          <w:bCs/>
          <w:sz w:val="22"/>
          <w:szCs w:val="22"/>
          <w:lang w:eastAsia="pl-PL"/>
        </w:rPr>
      </w:pPr>
      <w:r w:rsidRPr="000145D7">
        <w:rPr>
          <w:rFonts w:ascii="Times New Roman" w:hAnsi="Times New Roman"/>
          <w:bCs/>
          <w:iCs/>
          <w:sz w:val="22"/>
          <w:szCs w:val="22"/>
          <w:lang w:eastAsia="pl-PL"/>
        </w:rPr>
        <w:t xml:space="preserve">В отчетния период са изплатени разходи </w:t>
      </w:r>
      <w:r w:rsidRPr="000145D7">
        <w:rPr>
          <w:rFonts w:ascii="Times New Roman" w:hAnsi="Times New Roman"/>
          <w:sz w:val="22"/>
          <w:szCs w:val="22"/>
        </w:rPr>
        <w:t xml:space="preserve">по </w:t>
      </w:r>
      <w:r w:rsidRPr="000145D7">
        <w:rPr>
          <w:sz w:val="22"/>
          <w:szCs w:val="22"/>
        </w:rPr>
        <w:t>договор № Д-8/15.04.2025 г. с изпълнител ДЗЗД Консорциум "НТД" по второ междинно плащане в размер на 718</w:t>
      </w:r>
      <w:r>
        <w:rPr>
          <w:sz w:val="22"/>
          <w:szCs w:val="22"/>
        </w:rPr>
        <w:t> </w:t>
      </w:r>
      <w:r w:rsidRPr="000145D7">
        <w:rPr>
          <w:sz w:val="22"/>
          <w:szCs w:val="22"/>
        </w:rPr>
        <w:t>037</w:t>
      </w:r>
      <w:r>
        <w:rPr>
          <w:sz w:val="22"/>
          <w:szCs w:val="22"/>
        </w:rPr>
        <w:t>,</w:t>
      </w:r>
      <w:r w:rsidRPr="000145D7">
        <w:rPr>
          <w:sz w:val="22"/>
          <w:szCs w:val="22"/>
        </w:rPr>
        <w:t>87 евро.</w:t>
      </w: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8D26E6" w:rsidRPr="00AD0379" w:rsidRDefault="008D26E6" w:rsidP="00723BC2">
      <w:pPr>
        <w:ind w:left="6372"/>
        <w:rPr>
          <w:sz w:val="22"/>
        </w:rPr>
      </w:pPr>
    </w:p>
    <w:p w:rsidR="00E1048B" w:rsidRPr="00AD0379" w:rsidRDefault="00E1048B" w:rsidP="00D23369">
      <w:pPr>
        <w:jc w:val="both"/>
        <w:rPr>
          <w:rFonts w:ascii="Times New Roman" w:hAnsi="Times New Roman"/>
          <w:b/>
          <w:sz w:val="22"/>
          <w:szCs w:val="22"/>
        </w:rPr>
      </w:pPr>
    </w:p>
    <w:p w:rsidR="0059340D" w:rsidRPr="00AD0379" w:rsidRDefault="0059340D" w:rsidP="00D23369">
      <w:pPr>
        <w:jc w:val="both"/>
        <w:rPr>
          <w:rFonts w:ascii="Times New Roman" w:hAnsi="Times New Roman"/>
          <w:b/>
          <w:sz w:val="22"/>
          <w:szCs w:val="22"/>
        </w:rPr>
      </w:pPr>
    </w:p>
    <w:p w:rsidR="00695EF3" w:rsidRPr="00AD0379" w:rsidRDefault="00695EF3" w:rsidP="00D23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p>
    <w:p w:rsidR="001152F0" w:rsidRPr="00AD0379" w:rsidRDefault="001152F0" w:rsidP="00D23369">
      <w:pPr>
        <w:spacing w:after="120"/>
        <w:ind w:right="-284"/>
        <w:jc w:val="both"/>
        <w:rPr>
          <w:rFonts w:ascii="Times New Roman" w:hAnsi="Times New Roman"/>
          <w:sz w:val="22"/>
          <w:szCs w:val="22"/>
        </w:rPr>
      </w:pPr>
    </w:p>
    <w:p w:rsidR="00B627ED" w:rsidRPr="00AD0379" w:rsidRDefault="00B627ED" w:rsidP="00D23369">
      <w:pPr>
        <w:spacing w:after="120"/>
        <w:ind w:right="-284"/>
        <w:jc w:val="both"/>
        <w:rPr>
          <w:rFonts w:ascii="Times New Roman" w:hAnsi="Times New Roman"/>
          <w:sz w:val="22"/>
          <w:szCs w:val="22"/>
        </w:rPr>
      </w:pPr>
    </w:p>
    <w:p w:rsidR="00B627ED" w:rsidRPr="00AD0379" w:rsidRDefault="00B627ED" w:rsidP="00D23369">
      <w:pPr>
        <w:spacing w:after="120"/>
        <w:ind w:right="-284"/>
        <w:jc w:val="both"/>
        <w:rPr>
          <w:rFonts w:ascii="Times New Roman" w:hAnsi="Times New Roman"/>
          <w:sz w:val="22"/>
          <w:szCs w:val="22"/>
        </w:rPr>
      </w:pPr>
    </w:p>
    <w:p w:rsidR="00B627ED" w:rsidRPr="00AD0379" w:rsidRDefault="00B627ED" w:rsidP="00D23369">
      <w:pPr>
        <w:spacing w:after="120"/>
        <w:ind w:right="-284"/>
        <w:jc w:val="both"/>
        <w:rPr>
          <w:rFonts w:ascii="Times New Roman" w:hAnsi="Times New Roman"/>
          <w:sz w:val="22"/>
          <w:szCs w:val="22"/>
        </w:rPr>
      </w:pPr>
    </w:p>
    <w:p w:rsidR="0059340D" w:rsidRPr="00AD0379" w:rsidRDefault="0059340D" w:rsidP="00D23369">
      <w:pPr>
        <w:spacing w:after="120"/>
        <w:ind w:right="-284"/>
        <w:jc w:val="both"/>
        <w:rPr>
          <w:rFonts w:ascii="Times New Roman" w:hAnsi="Times New Roman"/>
          <w:sz w:val="22"/>
          <w:szCs w:val="22"/>
        </w:rPr>
      </w:pPr>
    </w:p>
    <w:p w:rsidR="0059340D" w:rsidRPr="00AD0379" w:rsidRDefault="0059340D" w:rsidP="00D23369">
      <w:pPr>
        <w:spacing w:after="120"/>
        <w:ind w:right="-284"/>
        <w:jc w:val="both"/>
        <w:rPr>
          <w:rFonts w:ascii="Times New Roman" w:hAnsi="Times New Roman"/>
          <w:sz w:val="22"/>
          <w:szCs w:val="22"/>
        </w:rPr>
      </w:pPr>
    </w:p>
    <w:p w:rsidR="001D4CDD" w:rsidRPr="00AD0379" w:rsidRDefault="001D4CDD" w:rsidP="00D23369">
      <w:pPr>
        <w:spacing w:after="120"/>
        <w:ind w:right="-284"/>
        <w:jc w:val="both"/>
        <w:rPr>
          <w:sz w:val="22"/>
          <w:szCs w:val="22"/>
        </w:rPr>
      </w:pPr>
    </w:p>
    <w:p w:rsidR="0059340D" w:rsidRPr="00AD0379" w:rsidRDefault="0059340D" w:rsidP="00D23369">
      <w:pPr>
        <w:spacing w:after="120"/>
        <w:ind w:right="-284"/>
        <w:jc w:val="both"/>
        <w:rPr>
          <w:sz w:val="22"/>
          <w:szCs w:val="22"/>
        </w:rPr>
      </w:pPr>
    </w:p>
    <w:p w:rsidR="005E7D47" w:rsidRPr="00AD0379" w:rsidRDefault="005E7D47" w:rsidP="004E1794">
      <w:pPr>
        <w:ind w:right="26"/>
        <w:rPr>
          <w:rFonts w:ascii="Times New Roman" w:hAnsi="Times New Roman"/>
          <w:b/>
          <w:color w:val="212121"/>
          <w:sz w:val="22"/>
          <w:szCs w:val="22"/>
        </w:rPr>
      </w:pPr>
    </w:p>
    <w:p w:rsidR="00E931A9" w:rsidRPr="00AD0379" w:rsidRDefault="00E931A9" w:rsidP="004E1794">
      <w:pPr>
        <w:ind w:left="7080" w:right="26"/>
        <w:rPr>
          <w:b/>
          <w:sz w:val="22"/>
          <w:szCs w:val="22"/>
        </w:rPr>
      </w:pPr>
    </w:p>
    <w:p w:rsidR="00E84346" w:rsidRPr="00AD0379" w:rsidRDefault="00E84346" w:rsidP="004E1794">
      <w:pPr>
        <w:ind w:left="7080" w:right="26"/>
        <w:rPr>
          <w:rFonts w:ascii="Times New Roman" w:hAnsi="Times New Roman"/>
          <w:b/>
          <w:color w:val="212121"/>
          <w:sz w:val="22"/>
          <w:szCs w:val="22"/>
        </w:rPr>
      </w:pPr>
      <w:r w:rsidRPr="00AD0379">
        <w:rPr>
          <w:b/>
          <w:sz w:val="22"/>
          <w:szCs w:val="22"/>
        </w:rPr>
        <w:t xml:space="preserve">Приложение № </w:t>
      </w:r>
      <w:r w:rsidR="00CB3332" w:rsidRPr="00AD0379">
        <w:rPr>
          <w:b/>
          <w:sz w:val="22"/>
          <w:szCs w:val="22"/>
        </w:rPr>
        <w:t>6</w:t>
      </w:r>
    </w:p>
    <w:p w:rsidR="00E84346" w:rsidRPr="00AD0379" w:rsidRDefault="00E84346" w:rsidP="00E84346">
      <w:pPr>
        <w:spacing w:line="280" w:lineRule="atLeast"/>
        <w:ind w:left="7054" w:firstLine="26"/>
        <w:jc w:val="both"/>
        <w:rPr>
          <w:b/>
          <w:sz w:val="22"/>
          <w:szCs w:val="22"/>
        </w:rPr>
      </w:pPr>
    </w:p>
    <w:p w:rsidR="00E84346" w:rsidRPr="00AD0379" w:rsidRDefault="00E84346" w:rsidP="00E84346">
      <w:pPr>
        <w:tabs>
          <w:tab w:val="left" w:pos="792"/>
          <w:tab w:val="left" w:pos="967"/>
        </w:tabs>
        <w:spacing w:after="120" w:line="280" w:lineRule="atLeast"/>
        <w:jc w:val="both"/>
        <w:outlineLvl w:val="2"/>
        <w:rPr>
          <w:rFonts w:ascii="Times New Roman" w:hAnsi="Times New Roman"/>
          <w:bCs/>
          <w:color w:val="000000"/>
          <w:sz w:val="22"/>
          <w:szCs w:val="22"/>
        </w:rPr>
      </w:pPr>
    </w:p>
    <w:p w:rsidR="00E84346" w:rsidRPr="00AD0379" w:rsidRDefault="00E84346" w:rsidP="00E84346">
      <w:pPr>
        <w:tabs>
          <w:tab w:val="left" w:pos="792"/>
          <w:tab w:val="left" w:pos="967"/>
        </w:tabs>
        <w:spacing w:line="280" w:lineRule="atLeast"/>
        <w:jc w:val="both"/>
        <w:outlineLvl w:val="2"/>
        <w:rPr>
          <w:rFonts w:ascii="Times New Roman" w:hAnsi="Times New Roman"/>
          <w:bCs/>
          <w:color w:val="000000"/>
          <w:sz w:val="22"/>
          <w:szCs w:val="22"/>
        </w:rPr>
      </w:pPr>
      <w:r w:rsidRPr="00AD0379">
        <w:rPr>
          <w:rFonts w:ascii="Times New Roman" w:hAnsi="Times New Roman"/>
          <w:bCs/>
          <w:color w:val="000000"/>
          <w:sz w:val="22"/>
          <w:szCs w:val="22"/>
        </w:rPr>
        <w:t>Програма „ОРГАНИЗАЦИЯ, УПРАВЛЕНИЕ НА ТРАНСПОРТА, ОСИГУРЯВАНЕ НА БЕЗОПАСНОСТ, СИГУРНОСТ И ЕКОЛОГОСЪОБРАЗНОСТ”</w:t>
      </w:r>
    </w:p>
    <w:p w:rsidR="00E84346" w:rsidRPr="00AD0379" w:rsidRDefault="00E84346" w:rsidP="00E84346">
      <w:pPr>
        <w:keepNext/>
        <w:tabs>
          <w:tab w:val="left" w:pos="0"/>
          <w:tab w:val="left" w:pos="540"/>
        </w:tabs>
        <w:jc w:val="both"/>
        <w:outlineLvl w:val="2"/>
        <w:rPr>
          <w:rFonts w:ascii="Times New Roman" w:hAnsi="Times New Roman"/>
          <w:bCs/>
          <w:color w:val="000000"/>
          <w:sz w:val="22"/>
          <w:szCs w:val="22"/>
        </w:rPr>
      </w:pPr>
    </w:p>
    <w:p w:rsidR="00E84346" w:rsidRPr="00AD0379" w:rsidRDefault="00E84346" w:rsidP="00E84346">
      <w:pPr>
        <w:keepNext/>
        <w:tabs>
          <w:tab w:val="left" w:pos="0"/>
          <w:tab w:val="left" w:pos="540"/>
        </w:tabs>
        <w:jc w:val="both"/>
        <w:outlineLvl w:val="2"/>
        <w:rPr>
          <w:rFonts w:ascii="Times New Roman" w:hAnsi="Times New Roman"/>
          <w:bCs/>
          <w:color w:val="000000"/>
          <w:sz w:val="22"/>
          <w:szCs w:val="22"/>
        </w:rPr>
      </w:pPr>
      <w:r w:rsidRPr="00AD0379">
        <w:rPr>
          <w:rFonts w:ascii="Times New Roman" w:hAnsi="Times New Roman"/>
          <w:bCs/>
          <w:color w:val="000000"/>
          <w:sz w:val="22"/>
          <w:szCs w:val="22"/>
        </w:rPr>
        <w:t>ПРОУЧВАНЕ И ПОДДЪРЖАНЕ НА ВОДНИТЕ ПЪТИЩА</w:t>
      </w:r>
    </w:p>
    <w:p w:rsidR="00E84346" w:rsidRPr="00AD0379" w:rsidRDefault="00E84346" w:rsidP="00E84346">
      <w:pPr>
        <w:spacing w:line="280" w:lineRule="atLeast"/>
        <w:ind w:left="-26"/>
        <w:jc w:val="both"/>
        <w:rPr>
          <w:rFonts w:cs="Times New Roman CYR"/>
          <w:b/>
          <w:i/>
          <w:color w:val="000000"/>
          <w:sz w:val="22"/>
          <w:szCs w:val="22"/>
        </w:rPr>
      </w:pPr>
    </w:p>
    <w:p w:rsidR="00E84346" w:rsidRPr="00AD0379" w:rsidRDefault="00E84346" w:rsidP="00E84346">
      <w:pPr>
        <w:spacing w:line="280" w:lineRule="atLeast"/>
        <w:ind w:left="-26"/>
        <w:jc w:val="both"/>
        <w:rPr>
          <w:rFonts w:cs="Times New Roman CYR"/>
          <w:b/>
          <w:color w:val="000000"/>
          <w:sz w:val="22"/>
          <w:szCs w:val="22"/>
        </w:rPr>
      </w:pPr>
      <w:r w:rsidRPr="00AD0379">
        <w:rPr>
          <w:rFonts w:cs="Times New Roman CYR"/>
          <w:b/>
          <w:color w:val="000000"/>
          <w:sz w:val="22"/>
          <w:szCs w:val="22"/>
        </w:rPr>
        <w:t>Описание на проектите,  управлявани от дирекция „Координация на програми и проекти”</w:t>
      </w:r>
    </w:p>
    <w:p w:rsidR="00E84346" w:rsidRPr="00AD0379" w:rsidRDefault="00E84346" w:rsidP="00E84346">
      <w:pPr>
        <w:rPr>
          <w:b/>
          <w:i/>
          <w:color w:val="000000"/>
          <w:sz w:val="22"/>
          <w:szCs w:val="22"/>
        </w:rPr>
      </w:pPr>
    </w:p>
    <w:p w:rsidR="001F2E5D" w:rsidRPr="00AD0379" w:rsidRDefault="001F2E5D" w:rsidP="001F2E5D">
      <w:pPr>
        <w:rPr>
          <w:rFonts w:ascii="Times New Roman" w:hAnsi="Times New Roman"/>
          <w:b/>
          <w:i/>
          <w:sz w:val="22"/>
          <w:szCs w:val="22"/>
        </w:rPr>
      </w:pPr>
      <w:r w:rsidRPr="00AD0379">
        <w:rPr>
          <w:rFonts w:ascii="Times New Roman" w:hAnsi="Times New Roman"/>
          <w:b/>
          <w:i/>
          <w:sz w:val="22"/>
          <w:szCs w:val="22"/>
        </w:rPr>
        <w:t>ПРОЕКТИ, ФИНАНСИРАНИ ПО МЕХАНИЗМА ЗА СВЪРЗВАНЕ НА ЕВРОПА (МСЕ)</w:t>
      </w:r>
    </w:p>
    <w:p w:rsidR="00E84346" w:rsidRPr="00AD0379" w:rsidRDefault="00E84346" w:rsidP="00E931A9">
      <w:pPr>
        <w:jc w:val="both"/>
        <w:rPr>
          <w:b/>
          <w:i/>
          <w:color w:val="000000"/>
          <w:sz w:val="22"/>
          <w:szCs w:val="22"/>
        </w:rPr>
      </w:pPr>
    </w:p>
    <w:p w:rsidR="00C41A59" w:rsidRPr="00AD0379" w:rsidRDefault="00C41A59" w:rsidP="00C41A59">
      <w:pPr>
        <w:tabs>
          <w:tab w:val="left" w:pos="2410"/>
        </w:tabs>
        <w:autoSpaceDE/>
        <w:autoSpaceDN/>
        <w:adjustRightInd/>
        <w:rPr>
          <w:rFonts w:ascii="Times New Roman" w:hAnsi="Times New Roman"/>
          <w:b/>
          <w:sz w:val="22"/>
          <w:szCs w:val="22"/>
          <w:u w:val="single"/>
        </w:rPr>
      </w:pPr>
      <w:r w:rsidRPr="00AD0379">
        <w:rPr>
          <w:rFonts w:ascii="Times New Roman" w:hAnsi="Times New Roman"/>
          <w:b/>
          <w:sz w:val="22"/>
          <w:szCs w:val="22"/>
          <w:u w:val="single"/>
        </w:rPr>
        <w:t>ПРОЕКТ:</w:t>
      </w:r>
      <w:r w:rsidRPr="00AD0379">
        <w:rPr>
          <w:b/>
          <w:sz w:val="22"/>
          <w:szCs w:val="22"/>
          <w:u w:val="single"/>
        </w:rPr>
        <w:t xml:space="preserve"> </w:t>
      </w:r>
      <w:r w:rsidRPr="00AD0379">
        <w:rPr>
          <w:rFonts w:ascii="Times New Roman" w:hAnsi="Times New Roman"/>
          <w:b/>
          <w:sz w:val="22"/>
          <w:szCs w:val="22"/>
          <w:u w:val="single"/>
        </w:rPr>
        <w:t>FAIRway Danube II</w:t>
      </w:r>
    </w:p>
    <w:p w:rsidR="00C41A59" w:rsidRPr="00AD0379" w:rsidRDefault="00C41A59" w:rsidP="00C41A59">
      <w:pPr>
        <w:tabs>
          <w:tab w:val="left" w:pos="2410"/>
        </w:tabs>
        <w:autoSpaceDE/>
        <w:autoSpaceDN/>
        <w:adjustRightInd/>
        <w:jc w:val="center"/>
        <w:rPr>
          <w:rFonts w:ascii="Times New Roman" w:hAnsi="Times New Roman"/>
          <w:b/>
          <w:sz w:val="22"/>
          <w:szCs w:val="22"/>
          <w:u w:val="single"/>
        </w:rPr>
      </w:pPr>
    </w:p>
    <w:p w:rsidR="00A46877" w:rsidRPr="00A46877" w:rsidRDefault="00A46877" w:rsidP="00A46877">
      <w:pPr>
        <w:autoSpaceDE/>
        <w:autoSpaceDN/>
        <w:adjustRightInd/>
        <w:rPr>
          <w:rFonts w:ascii="Times New Roman" w:hAnsi="Times New Roman"/>
        </w:rPr>
      </w:pPr>
      <w:r w:rsidRPr="00A46877">
        <w:rPr>
          <w:rFonts w:ascii="Times New Roman" w:hAnsi="Times New Roman"/>
          <w:b/>
          <w:bCs/>
        </w:rPr>
        <w:t>Обща стойност на проекта:</w:t>
      </w:r>
      <w:r w:rsidRPr="00A46877">
        <w:rPr>
          <w:rFonts w:ascii="Times New Roman" w:hAnsi="Times New Roman"/>
        </w:rPr>
        <w:t xml:space="preserve"> 2 528</w:t>
      </w:r>
      <w:r>
        <w:rPr>
          <w:rFonts w:ascii="Times New Roman" w:hAnsi="Times New Roman"/>
        </w:rPr>
        <w:t> </w:t>
      </w:r>
      <w:r w:rsidRPr="00A46877">
        <w:rPr>
          <w:rFonts w:ascii="Times New Roman" w:hAnsi="Times New Roman"/>
        </w:rPr>
        <w:t>706</w:t>
      </w:r>
      <w:r>
        <w:rPr>
          <w:rFonts w:ascii="Times New Roman" w:hAnsi="Times New Roman"/>
        </w:rPr>
        <w:t>,</w:t>
      </w:r>
      <w:r w:rsidRPr="00A46877">
        <w:rPr>
          <w:rFonts w:ascii="Times New Roman" w:hAnsi="Times New Roman"/>
        </w:rPr>
        <w:t>00 евро</w:t>
      </w:r>
    </w:p>
    <w:p w:rsidR="00A46877" w:rsidRPr="00A46877" w:rsidRDefault="00A46877" w:rsidP="00A46877">
      <w:pPr>
        <w:autoSpaceDE/>
        <w:autoSpaceDN/>
        <w:adjustRightInd/>
        <w:rPr>
          <w:rFonts w:ascii="Times New Roman" w:hAnsi="Times New Roman"/>
        </w:rPr>
      </w:pPr>
      <w:r w:rsidRPr="00A46877">
        <w:rPr>
          <w:rFonts w:ascii="Times New Roman" w:hAnsi="Times New Roman"/>
          <w:b/>
          <w:bCs/>
        </w:rPr>
        <w:t>Стойност по Споразумение за БФП (МСЕ):</w:t>
      </w:r>
      <w:r w:rsidRPr="00A46877">
        <w:rPr>
          <w:rFonts w:ascii="Times New Roman" w:hAnsi="Times New Roman"/>
        </w:rPr>
        <w:t xml:space="preserve"> 1 264</w:t>
      </w:r>
      <w:r>
        <w:rPr>
          <w:rFonts w:ascii="Times New Roman" w:hAnsi="Times New Roman"/>
        </w:rPr>
        <w:t> </w:t>
      </w:r>
      <w:r w:rsidRPr="00A46877">
        <w:rPr>
          <w:rFonts w:ascii="Times New Roman" w:hAnsi="Times New Roman"/>
        </w:rPr>
        <w:t>353</w:t>
      </w:r>
      <w:r>
        <w:rPr>
          <w:rFonts w:ascii="Times New Roman" w:hAnsi="Times New Roman"/>
        </w:rPr>
        <w:t>,</w:t>
      </w:r>
      <w:r w:rsidRPr="00A46877">
        <w:rPr>
          <w:rFonts w:ascii="Times New Roman" w:hAnsi="Times New Roman"/>
        </w:rPr>
        <w:t>00 евро</w:t>
      </w:r>
    </w:p>
    <w:p w:rsidR="00C41A59" w:rsidRPr="00AD0379" w:rsidRDefault="00C41A59" w:rsidP="00C41A59">
      <w:pPr>
        <w:tabs>
          <w:tab w:val="left" w:pos="567"/>
          <w:tab w:val="left" w:pos="990"/>
        </w:tabs>
        <w:suppressAutoHyphens/>
        <w:autoSpaceDE/>
        <w:autoSpaceDN/>
        <w:adjustRightInd/>
        <w:jc w:val="both"/>
        <w:rPr>
          <w:sz w:val="22"/>
          <w:szCs w:val="22"/>
          <w:lang w:val="en-US"/>
        </w:rPr>
      </w:pPr>
      <w:r w:rsidRPr="00AD0379">
        <w:rPr>
          <w:iCs/>
          <w:sz w:val="22"/>
          <w:szCs w:val="22"/>
          <w:lang w:eastAsia="pl-PL" w:bidi="hi-IN"/>
        </w:rPr>
        <w:t>Разплат</w:t>
      </w:r>
      <w:r w:rsidR="00A46877">
        <w:rPr>
          <w:iCs/>
          <w:sz w:val="22"/>
          <w:szCs w:val="22"/>
          <w:lang w:eastAsia="pl-PL" w:bidi="hi-IN"/>
        </w:rPr>
        <w:t>ен</w:t>
      </w:r>
      <w:r w:rsidRPr="00AD0379">
        <w:rPr>
          <w:iCs/>
          <w:sz w:val="22"/>
          <w:szCs w:val="22"/>
          <w:lang w:eastAsia="pl-PL" w:bidi="hi-IN"/>
        </w:rPr>
        <w:t>и средства по проекта за периода 01.01.202</w:t>
      </w:r>
      <w:r w:rsidR="00A46877">
        <w:rPr>
          <w:iCs/>
          <w:sz w:val="22"/>
          <w:szCs w:val="22"/>
          <w:lang w:eastAsia="pl-PL" w:bidi="hi-IN"/>
        </w:rPr>
        <w:t>6</w:t>
      </w:r>
      <w:r w:rsidRPr="00AD0379">
        <w:rPr>
          <w:iCs/>
          <w:sz w:val="22"/>
          <w:szCs w:val="22"/>
          <w:lang w:eastAsia="pl-PL" w:bidi="hi-IN"/>
        </w:rPr>
        <w:t xml:space="preserve"> г. – 30.06.202</w:t>
      </w:r>
      <w:r w:rsidR="00A46877">
        <w:rPr>
          <w:iCs/>
          <w:sz w:val="22"/>
          <w:szCs w:val="22"/>
          <w:lang w:eastAsia="pl-PL" w:bidi="hi-IN"/>
        </w:rPr>
        <w:t>6</w:t>
      </w:r>
      <w:r w:rsidRPr="00AD0379">
        <w:rPr>
          <w:iCs/>
          <w:sz w:val="22"/>
          <w:szCs w:val="22"/>
          <w:lang w:eastAsia="pl-PL" w:bidi="hi-IN"/>
        </w:rPr>
        <w:t xml:space="preserve"> г. – </w:t>
      </w:r>
      <w:r w:rsidR="00A46877">
        <w:rPr>
          <w:iCs/>
          <w:sz w:val="22"/>
          <w:szCs w:val="22"/>
          <w:lang w:eastAsia="pl-PL" w:bidi="hi-IN"/>
        </w:rPr>
        <w:t>646 018 евро.</w:t>
      </w:r>
      <w:r w:rsidRPr="00AD0379">
        <w:rPr>
          <w:iCs/>
          <w:sz w:val="22"/>
          <w:szCs w:val="22"/>
          <w:lang w:eastAsia="pl-PL" w:bidi="hi-IN"/>
        </w:rPr>
        <w:t xml:space="preserve"> </w:t>
      </w:r>
    </w:p>
    <w:p w:rsidR="00C41A59" w:rsidRPr="00AD0379" w:rsidRDefault="00C41A59" w:rsidP="00C41A59">
      <w:pPr>
        <w:tabs>
          <w:tab w:val="left" w:pos="2410"/>
        </w:tabs>
        <w:autoSpaceDE/>
        <w:autoSpaceDN/>
        <w:adjustRightInd/>
        <w:jc w:val="center"/>
        <w:rPr>
          <w:b/>
          <w:sz w:val="22"/>
          <w:szCs w:val="22"/>
          <w:u w:val="single"/>
        </w:rPr>
      </w:pPr>
    </w:p>
    <w:p w:rsidR="00A46877" w:rsidRPr="00A46877" w:rsidRDefault="00A46877" w:rsidP="00A46877">
      <w:pPr>
        <w:autoSpaceDE/>
        <w:autoSpaceDN/>
        <w:adjustRightInd/>
        <w:ind w:firstLine="720"/>
        <w:jc w:val="both"/>
        <w:rPr>
          <w:rFonts w:ascii="Times New Roman" w:hAnsi="Times New Roman"/>
          <w:sz w:val="22"/>
          <w:szCs w:val="22"/>
        </w:rPr>
      </w:pPr>
      <w:r w:rsidRPr="00A46877">
        <w:rPr>
          <w:rFonts w:ascii="Times New Roman" w:hAnsi="Times New Roman"/>
          <w:sz w:val="22"/>
          <w:szCs w:val="22"/>
        </w:rPr>
        <w:t>През периода беше изготвен отчет за „добрия навигационен статус“ за България за 2025 г. През м. март в гр. Будапеща, Унгария бе проведен форум на заинтересованите страни по проекта, където бяха представени резултатите от изпълнението на първи период от пилотните дейности, свързани с прилагането на адаптивни инфраструктурни елементи. Секретариатът на Дунавската комисия посочи работата на двете речни администрации (ИАППД и АФДЖ - Галац) като добра практика и отличен пример за сътрудничество в трансграничен контекст. Своевременно започна подготовка за изпълнение на втори период от пилотните дейности. Стартира подготовка на документация избор на консултант за изготвяне на техническа спецификация за актуализиране и подобряване на националната система за управление на корабоплавателния път - WAMS.</w:t>
      </w:r>
    </w:p>
    <w:p w:rsidR="00C41A59" w:rsidRPr="00AD0379" w:rsidRDefault="00C41A59" w:rsidP="00C41A59">
      <w:pPr>
        <w:autoSpaceDE/>
        <w:autoSpaceDN/>
        <w:adjustRightInd/>
        <w:jc w:val="both"/>
        <w:rPr>
          <w:rFonts w:ascii="Times New Roman" w:hAnsi="Times New Roman"/>
        </w:rPr>
      </w:pPr>
    </w:p>
    <w:p w:rsidR="00C41A59" w:rsidRPr="00AD0379" w:rsidRDefault="00C41A59" w:rsidP="00C41A59">
      <w:pPr>
        <w:autoSpaceDE/>
        <w:autoSpaceDN/>
        <w:adjustRightInd/>
        <w:rPr>
          <w:b/>
          <w:szCs w:val="20"/>
          <w:u w:val="single"/>
        </w:rPr>
      </w:pPr>
      <w:r w:rsidRPr="00AD0379">
        <w:rPr>
          <w:rFonts w:ascii="Times New Roman" w:hAnsi="Times New Roman"/>
          <w:b/>
          <w:sz w:val="22"/>
          <w:szCs w:val="22"/>
          <w:u w:val="single"/>
        </w:rPr>
        <w:t>ПРОЕКТ:</w:t>
      </w:r>
      <w:r w:rsidRPr="00AD0379">
        <w:rPr>
          <w:b/>
          <w:u w:val="single"/>
        </w:rPr>
        <w:t xml:space="preserve"> </w:t>
      </w:r>
      <w:r w:rsidRPr="00AD0379">
        <w:rPr>
          <w:b/>
          <w:szCs w:val="20"/>
          <w:u w:val="single"/>
        </w:rPr>
        <w:t>FAST DANUBE 2</w:t>
      </w:r>
    </w:p>
    <w:p w:rsidR="00C41A59" w:rsidRPr="00AD0379" w:rsidRDefault="00C41A59" w:rsidP="00C41A59">
      <w:pPr>
        <w:autoSpaceDE/>
        <w:autoSpaceDN/>
        <w:adjustRightInd/>
        <w:jc w:val="center"/>
        <w:rPr>
          <w:b/>
          <w:szCs w:val="20"/>
          <w:u w:val="single"/>
        </w:rPr>
      </w:pPr>
    </w:p>
    <w:p w:rsidR="00A46877" w:rsidRPr="00A46877" w:rsidRDefault="00A46877" w:rsidP="00A46877">
      <w:pPr>
        <w:autoSpaceDE/>
        <w:autoSpaceDN/>
        <w:adjustRightInd/>
        <w:rPr>
          <w:rFonts w:ascii="Times New Roman" w:hAnsi="Times New Roman"/>
          <w:sz w:val="22"/>
          <w:szCs w:val="22"/>
        </w:rPr>
      </w:pPr>
      <w:r w:rsidRPr="00A46877">
        <w:rPr>
          <w:rFonts w:ascii="Times New Roman" w:hAnsi="Times New Roman"/>
          <w:b/>
          <w:bCs/>
          <w:sz w:val="22"/>
          <w:szCs w:val="22"/>
        </w:rPr>
        <w:t>Обща стойност на проекта:</w:t>
      </w:r>
      <w:r w:rsidRPr="00A46877">
        <w:rPr>
          <w:rFonts w:ascii="Times New Roman" w:hAnsi="Times New Roman"/>
          <w:sz w:val="22"/>
          <w:szCs w:val="22"/>
        </w:rPr>
        <w:t xml:space="preserve"> 111 213 416.00 евро</w:t>
      </w:r>
    </w:p>
    <w:p w:rsidR="00A46877" w:rsidRPr="00A46877" w:rsidRDefault="00A46877" w:rsidP="00A46877">
      <w:pPr>
        <w:autoSpaceDE/>
        <w:autoSpaceDN/>
        <w:adjustRightInd/>
        <w:rPr>
          <w:rFonts w:ascii="Times New Roman" w:hAnsi="Times New Roman"/>
          <w:sz w:val="22"/>
          <w:szCs w:val="22"/>
        </w:rPr>
      </w:pPr>
      <w:r w:rsidRPr="00A46877">
        <w:rPr>
          <w:rFonts w:ascii="Times New Roman" w:hAnsi="Times New Roman"/>
          <w:b/>
          <w:bCs/>
          <w:sz w:val="22"/>
          <w:szCs w:val="22"/>
        </w:rPr>
        <w:t>Стойност по Споразумение за БФП (МСЕ):</w:t>
      </w:r>
      <w:r w:rsidRPr="00A46877">
        <w:rPr>
          <w:rFonts w:ascii="Times New Roman" w:hAnsi="Times New Roman"/>
          <w:sz w:val="22"/>
          <w:szCs w:val="22"/>
        </w:rPr>
        <w:t xml:space="preserve"> 94 531 403.60 евро</w:t>
      </w:r>
    </w:p>
    <w:p w:rsidR="00BD35B1" w:rsidRPr="00A46877" w:rsidRDefault="00BD35B1" w:rsidP="00BD35B1">
      <w:pPr>
        <w:autoSpaceDE/>
        <w:autoSpaceDN/>
        <w:adjustRightInd/>
        <w:jc w:val="both"/>
        <w:rPr>
          <w:rFonts w:ascii="Times New Roman" w:hAnsi="Times New Roman"/>
          <w:sz w:val="22"/>
          <w:szCs w:val="22"/>
        </w:rPr>
      </w:pPr>
      <w:r w:rsidRPr="00A46877">
        <w:rPr>
          <w:rFonts w:ascii="Times New Roman" w:hAnsi="Times New Roman"/>
          <w:bCs/>
          <w:sz w:val="22"/>
          <w:szCs w:val="22"/>
        </w:rPr>
        <w:t>Изплатени средства по МСЕ за периода 01.01.2026 г. – 30.06.2026 г</w:t>
      </w:r>
      <w:r w:rsidRPr="00A46877">
        <w:rPr>
          <w:rFonts w:ascii="Times New Roman" w:hAnsi="Times New Roman"/>
          <w:b/>
          <w:bCs/>
          <w:sz w:val="22"/>
          <w:szCs w:val="22"/>
        </w:rPr>
        <w:t>. са за разходи за персонал в размер на 3 044.00 евро.</w:t>
      </w:r>
    </w:p>
    <w:p w:rsidR="00C41A59" w:rsidRDefault="00C41A59" w:rsidP="00A46877">
      <w:pPr>
        <w:tabs>
          <w:tab w:val="left" w:pos="2410"/>
        </w:tabs>
        <w:autoSpaceDE/>
        <w:autoSpaceDN/>
        <w:adjustRightInd/>
        <w:rPr>
          <w:b/>
          <w:sz w:val="22"/>
          <w:szCs w:val="22"/>
          <w:u w:val="single"/>
        </w:rPr>
      </w:pPr>
    </w:p>
    <w:p w:rsidR="00A46877" w:rsidRPr="00A46877" w:rsidRDefault="00A46877" w:rsidP="00A46877">
      <w:pPr>
        <w:autoSpaceDE/>
        <w:autoSpaceDN/>
        <w:adjustRightInd/>
        <w:jc w:val="both"/>
        <w:rPr>
          <w:rFonts w:ascii="Times New Roman" w:hAnsi="Times New Roman"/>
          <w:sz w:val="22"/>
          <w:szCs w:val="22"/>
        </w:rPr>
      </w:pPr>
      <w:r w:rsidRPr="00A46877">
        <w:rPr>
          <w:rFonts w:ascii="Times New Roman" w:hAnsi="Times New Roman"/>
          <w:sz w:val="22"/>
          <w:szCs w:val="22"/>
        </w:rPr>
        <w:t xml:space="preserve">През отчетния период в процес на оценка бяха получените оферти за трите основни обществени поръчки (екологичен мониторинг, проектиране и строителство, и строителен надзор). </w:t>
      </w:r>
    </w:p>
    <w:p w:rsidR="00A46877" w:rsidRPr="00AD0379" w:rsidRDefault="00A46877" w:rsidP="00A46877">
      <w:pPr>
        <w:tabs>
          <w:tab w:val="left" w:pos="2410"/>
        </w:tabs>
        <w:autoSpaceDE/>
        <w:autoSpaceDN/>
        <w:adjustRightInd/>
        <w:rPr>
          <w:b/>
          <w:sz w:val="22"/>
          <w:szCs w:val="22"/>
          <w:u w:val="single"/>
        </w:rPr>
      </w:pPr>
    </w:p>
    <w:p w:rsidR="00A46877" w:rsidRPr="00A46877" w:rsidRDefault="00A46877" w:rsidP="00A46877">
      <w:pPr>
        <w:autoSpaceDE/>
        <w:autoSpaceDN/>
        <w:adjustRightInd/>
        <w:jc w:val="center"/>
        <w:rPr>
          <w:rFonts w:ascii="Times New Roman" w:hAnsi="Times New Roman"/>
          <w:b/>
          <w:u w:val="single"/>
        </w:rPr>
      </w:pPr>
    </w:p>
    <w:p w:rsidR="009A3040" w:rsidRPr="00AD0379" w:rsidRDefault="009A3040" w:rsidP="00802502">
      <w:pPr>
        <w:rPr>
          <w:b/>
          <w:i/>
          <w:sz w:val="22"/>
          <w:szCs w:val="22"/>
          <w:u w:val="single"/>
        </w:rPr>
      </w:pPr>
    </w:p>
    <w:p w:rsidR="00E470DE" w:rsidRPr="00AD0379" w:rsidRDefault="00E470DE" w:rsidP="00802502">
      <w:pPr>
        <w:rPr>
          <w:b/>
          <w:i/>
          <w:sz w:val="22"/>
          <w:szCs w:val="22"/>
          <w:u w:val="single"/>
        </w:rPr>
      </w:pPr>
    </w:p>
    <w:p w:rsidR="00E470DE" w:rsidRPr="00AD0379" w:rsidRDefault="00E470DE" w:rsidP="00802502">
      <w:pPr>
        <w:rPr>
          <w:b/>
          <w:i/>
          <w:sz w:val="22"/>
          <w:szCs w:val="22"/>
          <w:u w:val="single"/>
        </w:rPr>
      </w:pPr>
    </w:p>
    <w:p w:rsidR="00E470DE" w:rsidRPr="00AD0379" w:rsidRDefault="00E470DE" w:rsidP="00802502">
      <w:pPr>
        <w:rPr>
          <w:b/>
          <w:i/>
          <w:sz w:val="22"/>
          <w:szCs w:val="22"/>
          <w:u w:val="single"/>
        </w:rPr>
      </w:pPr>
    </w:p>
    <w:p w:rsidR="00E470DE" w:rsidRPr="00AD0379" w:rsidRDefault="00E470DE" w:rsidP="00802502">
      <w:pPr>
        <w:rPr>
          <w:b/>
          <w:i/>
          <w:sz w:val="22"/>
          <w:szCs w:val="22"/>
          <w:u w:val="single"/>
        </w:rPr>
      </w:pPr>
    </w:p>
    <w:p w:rsidR="00E470DE" w:rsidRPr="00AD0379" w:rsidRDefault="00E470DE" w:rsidP="00802502">
      <w:pPr>
        <w:rPr>
          <w:b/>
          <w:i/>
          <w:sz w:val="22"/>
          <w:szCs w:val="22"/>
          <w:u w:val="single"/>
        </w:rPr>
      </w:pPr>
    </w:p>
    <w:p w:rsidR="00E470DE" w:rsidRPr="00AD0379" w:rsidRDefault="00E470DE" w:rsidP="00802502">
      <w:pPr>
        <w:rPr>
          <w:b/>
          <w:i/>
          <w:sz w:val="22"/>
          <w:szCs w:val="22"/>
          <w:u w:val="single"/>
        </w:rPr>
      </w:pPr>
    </w:p>
    <w:p w:rsidR="00D23369" w:rsidRPr="00AD0379" w:rsidRDefault="00D23369" w:rsidP="00802502">
      <w:pPr>
        <w:rPr>
          <w:b/>
          <w:i/>
          <w:sz w:val="22"/>
          <w:szCs w:val="22"/>
          <w:u w:val="single"/>
        </w:rPr>
      </w:pPr>
    </w:p>
    <w:p w:rsidR="00D23369" w:rsidRPr="00AD0379" w:rsidRDefault="00D23369" w:rsidP="00802502">
      <w:pPr>
        <w:rPr>
          <w:b/>
          <w:i/>
          <w:sz w:val="22"/>
          <w:szCs w:val="22"/>
          <w:u w:val="single"/>
        </w:rPr>
      </w:pPr>
    </w:p>
    <w:p w:rsidR="00D23369" w:rsidRPr="00AD0379" w:rsidRDefault="00D23369" w:rsidP="00802502">
      <w:pPr>
        <w:rPr>
          <w:b/>
          <w:i/>
          <w:sz w:val="22"/>
          <w:szCs w:val="22"/>
          <w:u w:val="single"/>
        </w:rPr>
      </w:pPr>
    </w:p>
    <w:p w:rsidR="00D23369" w:rsidRPr="00AD0379" w:rsidRDefault="00D23369" w:rsidP="00802502">
      <w:pPr>
        <w:rPr>
          <w:b/>
          <w:i/>
          <w:sz w:val="22"/>
          <w:szCs w:val="22"/>
          <w:u w:val="single"/>
        </w:rPr>
      </w:pPr>
    </w:p>
    <w:p w:rsidR="00D23369" w:rsidRPr="00AD0379" w:rsidRDefault="00D23369" w:rsidP="00802502">
      <w:pPr>
        <w:rPr>
          <w:b/>
          <w:i/>
          <w:sz w:val="22"/>
          <w:szCs w:val="22"/>
          <w:u w:val="single"/>
        </w:rPr>
      </w:pPr>
    </w:p>
    <w:p w:rsidR="00D23369" w:rsidRPr="00AD0379" w:rsidRDefault="00D23369" w:rsidP="00802502">
      <w:pPr>
        <w:rPr>
          <w:b/>
          <w:i/>
          <w:sz w:val="22"/>
          <w:szCs w:val="22"/>
          <w:u w:val="single"/>
        </w:rPr>
      </w:pPr>
    </w:p>
    <w:p w:rsidR="00D23369" w:rsidRPr="00AD0379" w:rsidRDefault="00D23369" w:rsidP="00802502">
      <w:pPr>
        <w:rPr>
          <w:b/>
          <w:i/>
          <w:sz w:val="22"/>
          <w:szCs w:val="22"/>
          <w:u w:val="single"/>
        </w:rPr>
      </w:pPr>
    </w:p>
    <w:p w:rsidR="00D97D1F" w:rsidRPr="00AD0379" w:rsidRDefault="00D97D1F" w:rsidP="00802502">
      <w:pPr>
        <w:rPr>
          <w:b/>
          <w:i/>
          <w:sz w:val="22"/>
          <w:szCs w:val="22"/>
          <w:u w:val="single"/>
        </w:rPr>
      </w:pPr>
    </w:p>
    <w:p w:rsidR="00D97D1F" w:rsidRPr="00AD0379" w:rsidRDefault="00D97D1F" w:rsidP="00802502">
      <w:pPr>
        <w:rPr>
          <w:b/>
          <w:i/>
          <w:sz w:val="22"/>
          <w:szCs w:val="22"/>
          <w:u w:val="single"/>
        </w:rPr>
      </w:pPr>
    </w:p>
    <w:p w:rsidR="00D97D1F" w:rsidRPr="00BD35B1" w:rsidRDefault="00D97D1F" w:rsidP="00D97D1F">
      <w:pPr>
        <w:ind w:left="6372"/>
        <w:rPr>
          <w:b/>
          <w:sz w:val="22"/>
          <w:szCs w:val="22"/>
        </w:rPr>
      </w:pPr>
      <w:r w:rsidRPr="00BD35B1">
        <w:rPr>
          <w:b/>
          <w:sz w:val="22"/>
          <w:szCs w:val="22"/>
        </w:rPr>
        <w:t xml:space="preserve">Приложение  № </w:t>
      </w:r>
      <w:r w:rsidR="00CB3332" w:rsidRPr="00BD35B1">
        <w:rPr>
          <w:b/>
          <w:sz w:val="22"/>
          <w:szCs w:val="22"/>
        </w:rPr>
        <w:t>7</w:t>
      </w:r>
    </w:p>
    <w:p w:rsidR="00D97D1F" w:rsidRPr="00BD35B1" w:rsidRDefault="00D97D1F" w:rsidP="00D97D1F">
      <w:pPr>
        <w:ind w:left="6372"/>
        <w:rPr>
          <w:b/>
        </w:rPr>
      </w:pPr>
    </w:p>
    <w:p w:rsidR="00D03004" w:rsidRPr="00BD35B1" w:rsidRDefault="00D03004" w:rsidP="00D03004">
      <w:pPr>
        <w:tabs>
          <w:tab w:val="left" w:pos="792"/>
          <w:tab w:val="left" w:pos="967"/>
        </w:tabs>
        <w:spacing w:line="280" w:lineRule="atLeast"/>
        <w:jc w:val="both"/>
        <w:outlineLvl w:val="2"/>
        <w:rPr>
          <w:rFonts w:ascii="Times New Roman" w:hAnsi="Times New Roman"/>
          <w:bCs/>
          <w:color w:val="000000"/>
          <w:sz w:val="22"/>
          <w:szCs w:val="22"/>
        </w:rPr>
      </w:pPr>
      <w:r w:rsidRPr="00BD35B1">
        <w:rPr>
          <w:rFonts w:ascii="Times New Roman" w:hAnsi="Times New Roman"/>
          <w:bCs/>
          <w:color w:val="000000"/>
          <w:sz w:val="22"/>
          <w:szCs w:val="22"/>
        </w:rPr>
        <w:t>Програма „ОРГАНИЗАЦИЯ, УПРАВЛЕНИЕ НА ТРАНСПОРТА, ОСИГУРЯВАНЕ НА БЕЗОПАСНОСТ, СИГУРНОСТ И ЕКОЛОГОСЪОБРАЗНОСТ”</w:t>
      </w:r>
    </w:p>
    <w:p w:rsidR="00D97D1F" w:rsidRPr="00BD35B1" w:rsidRDefault="00D97D1F" w:rsidP="00D97D1F">
      <w:pPr>
        <w:jc w:val="both"/>
        <w:rPr>
          <w:rFonts w:ascii="Times New Roman" w:hAnsi="Times New Roman"/>
          <w:b/>
          <w:color w:val="000000"/>
          <w:sz w:val="22"/>
          <w:szCs w:val="22"/>
          <w:u w:val="single"/>
        </w:rPr>
      </w:pPr>
    </w:p>
    <w:p w:rsidR="00D97D1F" w:rsidRPr="00BD35B1" w:rsidRDefault="00D97D1F" w:rsidP="00D97D1F">
      <w:pPr>
        <w:tabs>
          <w:tab w:val="num" w:pos="851"/>
          <w:tab w:val="num" w:pos="1500"/>
        </w:tabs>
        <w:spacing w:after="120"/>
        <w:jc w:val="both"/>
        <w:rPr>
          <w:sz w:val="22"/>
          <w:szCs w:val="22"/>
        </w:rPr>
      </w:pPr>
      <w:r w:rsidRPr="00BD35B1">
        <w:rPr>
          <w:b/>
          <w:i/>
          <w:sz w:val="22"/>
          <w:szCs w:val="22"/>
        </w:rPr>
        <w:t>Проекти,</w:t>
      </w:r>
      <w:r w:rsidRPr="00BD35B1">
        <w:rPr>
          <w:sz w:val="22"/>
          <w:szCs w:val="22"/>
        </w:rPr>
        <w:t xml:space="preserve"> </w:t>
      </w:r>
      <w:r w:rsidRPr="00BD35B1">
        <w:rPr>
          <w:b/>
          <w:i/>
          <w:sz w:val="22"/>
          <w:szCs w:val="22"/>
        </w:rPr>
        <w:t>по които ИА „Морска администрация” е бенефициент</w:t>
      </w:r>
      <w:r w:rsidRPr="00BD35B1">
        <w:rPr>
          <w:sz w:val="22"/>
          <w:szCs w:val="22"/>
        </w:rPr>
        <w:t xml:space="preserve"> </w:t>
      </w:r>
    </w:p>
    <w:p w:rsidR="007870CB" w:rsidRPr="00BD35B1" w:rsidRDefault="007870CB" w:rsidP="005F618F">
      <w:pPr>
        <w:numPr>
          <w:ilvl w:val="0"/>
          <w:numId w:val="139"/>
        </w:numPr>
        <w:tabs>
          <w:tab w:val="left" w:pos="851"/>
          <w:tab w:val="num" w:pos="1134"/>
          <w:tab w:val="left" w:pos="1276"/>
        </w:tabs>
        <w:autoSpaceDE/>
        <w:autoSpaceDN/>
        <w:adjustRightInd/>
        <w:ind w:left="0" w:firstLine="851"/>
        <w:jc w:val="both"/>
        <w:rPr>
          <w:rFonts w:ascii="Times New Roman" w:hAnsi="Times New Roman"/>
          <w:bCs/>
          <w:i/>
          <w:sz w:val="22"/>
        </w:rPr>
      </w:pPr>
      <w:r w:rsidRPr="00BD35B1">
        <w:rPr>
          <w:rFonts w:ascii="Times New Roman" w:hAnsi="Times New Roman"/>
          <w:b/>
          <w:i/>
          <w:sz w:val="22"/>
        </w:rPr>
        <w:t xml:space="preserve">проект „Управление базирано на екосистеми, чрез Дунавски фар за устойчиви иновационни процеси“ (ECODALLI): 101093908 </w:t>
      </w:r>
      <w:r w:rsidRPr="00BD35B1">
        <w:rPr>
          <w:rFonts w:ascii="Times New Roman" w:hAnsi="Times New Roman"/>
          <w:i/>
          <w:sz w:val="22"/>
        </w:rPr>
        <w:tab/>
      </w:r>
    </w:p>
    <w:p w:rsidR="007870CB" w:rsidRPr="00BD35B1" w:rsidRDefault="007870CB" w:rsidP="007870CB">
      <w:pPr>
        <w:tabs>
          <w:tab w:val="left" w:pos="851"/>
          <w:tab w:val="num" w:pos="1134"/>
          <w:tab w:val="left" w:pos="1276"/>
        </w:tabs>
        <w:ind w:firstLine="851"/>
        <w:jc w:val="both"/>
        <w:rPr>
          <w:rFonts w:ascii="Times New Roman" w:hAnsi="Times New Roman"/>
          <w:bCs/>
          <w:sz w:val="22"/>
        </w:rPr>
      </w:pPr>
      <w:r w:rsidRPr="00BD35B1">
        <w:rPr>
          <w:rFonts w:ascii="Times New Roman" w:hAnsi="Times New Roman"/>
          <w:sz w:val="22"/>
        </w:rPr>
        <w:t>На 01 януари 2023 г., започна изпълнението на проект „ECODALLI“ Управление базирано на екосистеми, чрез Дунавски фар за устойчиви иновационни процеси</w:t>
      </w:r>
      <w:r w:rsidRPr="00BD35B1">
        <w:rPr>
          <w:rFonts w:ascii="Times New Roman" w:hAnsi="Times New Roman"/>
          <w:i/>
          <w:sz w:val="22"/>
        </w:rPr>
        <w:t xml:space="preserve">“, </w:t>
      </w:r>
      <w:r w:rsidRPr="00BD35B1">
        <w:rPr>
          <w:rFonts w:ascii="Times New Roman" w:hAnsi="Times New Roman"/>
          <w:sz w:val="22"/>
        </w:rPr>
        <w:t xml:space="preserve">номер на проекта: 101093908. Той се реализира с финансиране по Програма „Хоризонт Европа 2021-2027“ на Европейския съюз. Неговата продължителност ще е 42 месеца и в него участват 17 партньори от Германия, Австрия, Унгария, Хърватска, Сърбия, Румъния, България, Франция и Грузия. Координатор на проекта е </w:t>
      </w:r>
      <w:r w:rsidRPr="00BD35B1">
        <w:rPr>
          <w:rFonts w:ascii="Times New Roman" w:eastAsia="SimSun" w:hAnsi="Times New Roman"/>
          <w:bCs/>
          <w:spacing w:val="-3"/>
          <w:sz w:val="22"/>
          <w:lang w:eastAsia="fi-FI"/>
        </w:rPr>
        <w:t xml:space="preserve">STEINBEIS 2i </w:t>
      </w:r>
      <w:r w:rsidRPr="00BD35B1">
        <w:rPr>
          <w:rFonts w:ascii="Times New Roman" w:hAnsi="Times New Roman"/>
          <w:sz w:val="22"/>
        </w:rPr>
        <w:t>– Германия (SEZ). Общият бюджет на проекта е в размер на 2 864 875,00 евро, а бюджетът на Изпълнителна агенция „Морска администрация“ възлиза на 91 875,00 евро, от които 100 % се предоставят от Европейския съюз.</w:t>
      </w:r>
    </w:p>
    <w:p w:rsidR="007870CB" w:rsidRPr="00BD35B1" w:rsidRDefault="007870CB" w:rsidP="007870CB">
      <w:pPr>
        <w:tabs>
          <w:tab w:val="left" w:pos="851"/>
          <w:tab w:val="num" w:pos="1134"/>
          <w:tab w:val="left" w:pos="1276"/>
        </w:tabs>
        <w:ind w:firstLine="851"/>
        <w:jc w:val="both"/>
        <w:rPr>
          <w:rFonts w:ascii="Times New Roman" w:hAnsi="Times New Roman"/>
          <w:sz w:val="22"/>
        </w:rPr>
      </w:pPr>
      <w:r w:rsidRPr="00BD35B1">
        <w:rPr>
          <w:rFonts w:ascii="Times New Roman" w:hAnsi="Times New Roman"/>
          <w:sz w:val="22"/>
        </w:rPr>
        <w:t>Основна цел: централизиране структурите за управление на река Дунав по отношение на иновативни решения за подобрено екологично възстановяване, защита и опазване на басейна на река Дунав, чрез насърчаване на по-силна иновационна екосистема в рамките на добре свързана „жива лаборатория“.</w:t>
      </w:r>
    </w:p>
    <w:p w:rsidR="007870CB" w:rsidRPr="00BD35B1" w:rsidRDefault="007870CB" w:rsidP="007870CB">
      <w:pPr>
        <w:tabs>
          <w:tab w:val="left" w:pos="851"/>
          <w:tab w:val="num" w:pos="1134"/>
          <w:tab w:val="left" w:pos="1276"/>
        </w:tabs>
        <w:ind w:firstLine="851"/>
        <w:jc w:val="both"/>
        <w:rPr>
          <w:rFonts w:ascii="Times New Roman" w:hAnsi="Times New Roman"/>
          <w:sz w:val="22"/>
        </w:rPr>
      </w:pPr>
      <w:r w:rsidRPr="00BD35B1">
        <w:rPr>
          <w:rFonts w:ascii="Times New Roman" w:hAnsi="Times New Roman"/>
          <w:sz w:val="22"/>
        </w:rPr>
        <w:t xml:space="preserve">В рамките на отчетния период работата по проект „ECODALLI“ продължава съгласно предварителния работен план по него. </w:t>
      </w:r>
    </w:p>
    <w:p w:rsidR="007870CB" w:rsidRPr="00BD35B1" w:rsidRDefault="007870CB" w:rsidP="007870CB">
      <w:pPr>
        <w:tabs>
          <w:tab w:val="left" w:pos="851"/>
          <w:tab w:val="num" w:pos="1134"/>
          <w:tab w:val="left" w:pos="1276"/>
        </w:tabs>
        <w:ind w:firstLine="851"/>
        <w:jc w:val="both"/>
        <w:rPr>
          <w:rFonts w:ascii="Times New Roman" w:hAnsi="Times New Roman"/>
          <w:sz w:val="22"/>
        </w:rPr>
      </w:pPr>
      <w:r w:rsidRPr="00BD35B1">
        <w:rPr>
          <w:rFonts w:ascii="Times New Roman" w:hAnsi="Times New Roman"/>
          <w:sz w:val="22"/>
        </w:rPr>
        <w:t>Проектът приключва на 30.06.2026г.</w:t>
      </w:r>
    </w:p>
    <w:p w:rsidR="007870CB" w:rsidRPr="00BD35B1" w:rsidRDefault="007870CB" w:rsidP="007870CB">
      <w:pPr>
        <w:tabs>
          <w:tab w:val="left" w:pos="851"/>
          <w:tab w:val="num" w:pos="1134"/>
          <w:tab w:val="left" w:pos="1276"/>
        </w:tabs>
        <w:ind w:firstLine="851"/>
        <w:jc w:val="both"/>
        <w:rPr>
          <w:rFonts w:ascii="Times New Roman" w:hAnsi="Times New Roman"/>
          <w:sz w:val="22"/>
        </w:rPr>
      </w:pPr>
    </w:p>
    <w:p w:rsidR="007870CB" w:rsidRPr="00BD35B1" w:rsidRDefault="007870CB" w:rsidP="005F618F">
      <w:pPr>
        <w:numPr>
          <w:ilvl w:val="0"/>
          <w:numId w:val="139"/>
        </w:numPr>
        <w:tabs>
          <w:tab w:val="left" w:pos="851"/>
          <w:tab w:val="num" w:pos="1134"/>
          <w:tab w:val="left" w:pos="1276"/>
        </w:tabs>
        <w:ind w:left="0" w:firstLine="851"/>
        <w:jc w:val="both"/>
        <w:rPr>
          <w:rFonts w:ascii="Times New Roman" w:hAnsi="Times New Roman"/>
          <w:b/>
          <w:i/>
          <w:sz w:val="22"/>
        </w:rPr>
      </w:pPr>
      <w:r w:rsidRPr="00BD35B1">
        <w:rPr>
          <w:rFonts w:ascii="Times New Roman" w:hAnsi="Times New Roman"/>
          <w:b/>
          <w:i/>
          <w:sz w:val="22"/>
        </w:rPr>
        <w:t>проект „GREE</w:t>
      </w:r>
      <w:r w:rsidRPr="00BD35B1">
        <w:rPr>
          <w:rFonts w:ascii="Times New Roman" w:hAnsi="Times New Roman"/>
          <w:b/>
          <w:i/>
          <w:sz w:val="22"/>
          <w:lang w:val="en-US"/>
        </w:rPr>
        <w:t>N</w:t>
      </w:r>
      <w:r w:rsidRPr="00BD35B1">
        <w:rPr>
          <w:rFonts w:ascii="Times New Roman" w:hAnsi="Times New Roman"/>
          <w:b/>
          <w:i/>
          <w:sz w:val="22"/>
        </w:rPr>
        <w:t xml:space="preserve"> FIT FOR DANUBE“ </w:t>
      </w:r>
      <w:r w:rsidRPr="00BD35B1">
        <w:rPr>
          <w:rFonts w:ascii="Times New Roman" w:hAnsi="Times New Roman"/>
          <w:b/>
          <w:i/>
          <w:sz w:val="22"/>
          <w:lang w:val="en-US"/>
        </w:rPr>
        <w:t>(Romanian-Bulgarian Cooperation for Green Fit Danube System)</w:t>
      </w:r>
      <w:r w:rsidRPr="00BD35B1">
        <w:rPr>
          <w:rFonts w:ascii="Times New Roman" w:hAnsi="Times New Roman"/>
          <w:b/>
          <w:i/>
          <w:sz w:val="22"/>
        </w:rPr>
        <w:t xml:space="preserve">, номер на проекта: </w:t>
      </w:r>
      <w:r w:rsidRPr="00BD35B1">
        <w:rPr>
          <w:rFonts w:ascii="Times New Roman" w:hAnsi="Times New Roman"/>
          <w:b/>
          <w:i/>
          <w:sz w:val="22"/>
          <w:lang w:val="en-US"/>
        </w:rPr>
        <w:t>ROBG00177.</w:t>
      </w:r>
    </w:p>
    <w:p w:rsidR="007870CB" w:rsidRPr="00BD35B1" w:rsidRDefault="007870CB" w:rsidP="007870CB">
      <w:pPr>
        <w:pStyle w:val="Default"/>
        <w:ind w:firstLine="851"/>
        <w:jc w:val="both"/>
        <w:rPr>
          <w:rFonts w:ascii="Times New Roman" w:hAnsi="Times New Roman" w:cs="Times New Roman"/>
          <w:color w:val="auto"/>
          <w:sz w:val="22"/>
        </w:rPr>
      </w:pPr>
      <w:r w:rsidRPr="00BD35B1">
        <w:rPr>
          <w:rFonts w:ascii="Times New Roman" w:hAnsi="Times New Roman" w:cs="Times New Roman"/>
          <w:sz w:val="22"/>
        </w:rPr>
        <w:t>На 28 август 2024 г. започна изпълнението на проект „GREEN FIT FOR DANUBE“ „Румънско-българско сътрудничество за зелена система за р. Дунав“ (</w:t>
      </w:r>
      <w:r w:rsidRPr="00BD35B1">
        <w:rPr>
          <w:rFonts w:ascii="Times New Roman" w:hAnsi="Times New Roman" w:cs="Times New Roman"/>
          <w:sz w:val="22"/>
          <w:lang w:val="en-US"/>
        </w:rPr>
        <w:t xml:space="preserve">Romanian-Bulgarian Cooperation for Green Fit Danube System) </w:t>
      </w:r>
      <w:r w:rsidRPr="00BD35B1">
        <w:rPr>
          <w:rFonts w:ascii="Times New Roman" w:hAnsi="Times New Roman" w:cs="Times New Roman"/>
          <w:sz w:val="22"/>
        </w:rPr>
        <w:t xml:space="preserve">номер на проекта ROBG00177. Той се реализира по </w:t>
      </w:r>
      <w:r w:rsidRPr="00BD35B1">
        <w:rPr>
          <w:rStyle w:val="Strong"/>
          <w:rFonts w:ascii="Times New Roman" w:hAnsi="Times New Roman" w:cs="Times New Roman"/>
          <w:sz w:val="22"/>
        </w:rPr>
        <w:t>Програма ИНТЕРРЕГ VI-A Румъния-България 2021 – 2027 г., п</w:t>
      </w:r>
      <w:r w:rsidRPr="00BD35B1">
        <w:rPr>
          <w:rFonts w:ascii="Times New Roman" w:hAnsi="Times New Roman" w:cs="Times New Roman"/>
          <w:sz w:val="22"/>
        </w:rPr>
        <w:t xml:space="preserve">рограмен приоритет „По-зелен регион“, с </w:t>
      </w:r>
      <w:r w:rsidRPr="00BD35B1">
        <w:rPr>
          <w:rFonts w:ascii="Times New Roman" w:hAnsi="Times New Roman" w:cs="Times New Roman"/>
          <w:color w:val="auto"/>
          <w:sz w:val="22"/>
        </w:rPr>
        <w:t xml:space="preserve">80% </w:t>
      </w:r>
      <w:r w:rsidRPr="00BD35B1">
        <w:rPr>
          <w:rFonts w:ascii="Times New Roman" w:hAnsi="Times New Roman" w:cs="Times New Roman"/>
          <w:sz w:val="22"/>
        </w:rPr>
        <w:t xml:space="preserve">финансиране от </w:t>
      </w:r>
      <w:r w:rsidRPr="00BD35B1">
        <w:rPr>
          <w:rFonts w:ascii="Times New Roman" w:hAnsi="Times New Roman" w:cs="Times New Roman"/>
          <w:color w:val="auto"/>
          <w:sz w:val="22"/>
        </w:rPr>
        <w:t>Европейския съюз чрез Европейския фонд за регионално развитие (ЕФРР), 18% национално съ-финансиране от държавите, участващи в проекта и 2% собствено съ-финансиране от страна на партньорите. Неговата продължителност е 36 месеца.</w:t>
      </w:r>
      <w:r w:rsidRPr="00BD35B1">
        <w:rPr>
          <w:rStyle w:val="Strong"/>
          <w:rFonts w:ascii="Times New Roman" w:hAnsi="Times New Roman" w:cs="Times New Roman"/>
          <w:color w:val="auto"/>
          <w:sz w:val="22"/>
        </w:rPr>
        <w:t xml:space="preserve"> Общият бюджет на проекта възлиза на </w:t>
      </w:r>
      <w:r w:rsidRPr="00BD35B1">
        <w:rPr>
          <w:rFonts w:ascii="Times New Roman" w:hAnsi="Times New Roman" w:cs="Times New Roman"/>
          <w:color w:val="auto"/>
          <w:sz w:val="22"/>
        </w:rPr>
        <w:t xml:space="preserve">3 233 777.62 евро. </w:t>
      </w:r>
    </w:p>
    <w:p w:rsidR="007870CB" w:rsidRPr="00BD35B1" w:rsidRDefault="007870CB" w:rsidP="007870CB">
      <w:pPr>
        <w:ind w:firstLine="851"/>
        <w:jc w:val="both"/>
        <w:rPr>
          <w:rFonts w:ascii="Times New Roman" w:hAnsi="Times New Roman"/>
          <w:sz w:val="22"/>
        </w:rPr>
      </w:pPr>
      <w:r w:rsidRPr="00BD35B1">
        <w:rPr>
          <w:rFonts w:ascii="Times New Roman" w:hAnsi="Times New Roman"/>
          <w:sz w:val="22"/>
        </w:rPr>
        <w:t>Основна цел: Проект GREEN FIT FOR DANUBE има за цел да п</w:t>
      </w:r>
      <w:r w:rsidRPr="00BD35B1">
        <w:rPr>
          <w:rStyle w:val="rynqvb"/>
          <w:rFonts w:ascii="Times New Roman" w:hAnsi="Times New Roman"/>
          <w:sz w:val="22"/>
        </w:rPr>
        <w:t>одобри защитата и опазването на защитените територии в българо-румънския трансграничен регион, чрез разработване на пилотна система за мониторинг, превенция и реакция при замърсяване на водите, причинено от корабоплаването по река Дунав; проектът се изпълнява в отговор на необходимостта от подобряване на контрола по вътрешните водни пътища на Румъния и България и ще допринесе за засилване на сътрудничеството и намиране на съвместни решения за опазването на околната среда.</w:t>
      </w:r>
    </w:p>
    <w:p w:rsidR="007870CB" w:rsidRPr="00BD35B1" w:rsidRDefault="007870CB" w:rsidP="007870CB">
      <w:pPr>
        <w:ind w:firstLine="851"/>
        <w:jc w:val="both"/>
        <w:rPr>
          <w:rFonts w:ascii="Times New Roman" w:hAnsi="Times New Roman"/>
          <w:sz w:val="22"/>
        </w:rPr>
      </w:pPr>
      <w:r w:rsidRPr="00BD35B1">
        <w:rPr>
          <w:rFonts w:ascii="Times New Roman" w:hAnsi="Times New Roman"/>
          <w:sz w:val="22"/>
        </w:rPr>
        <w:t>Специфични цели: Създаване на пилотна система за мониторинг, превенция и реакция при речно замърсяване (</w:t>
      </w:r>
      <w:r w:rsidRPr="00BD35B1">
        <w:rPr>
          <w:rFonts w:ascii="Times New Roman" w:hAnsi="Times New Roman"/>
          <w:sz w:val="22"/>
          <w:lang w:val="en-US"/>
        </w:rPr>
        <w:t>WP 1</w:t>
      </w:r>
      <w:r w:rsidRPr="00BD35B1">
        <w:rPr>
          <w:rFonts w:ascii="Times New Roman" w:hAnsi="Times New Roman"/>
          <w:sz w:val="22"/>
        </w:rPr>
        <w:t>); изграждане и въвеждане на инструменти за мониторинг, превенция и реакция при речно замърсяване</w:t>
      </w:r>
      <w:r w:rsidRPr="00BD35B1">
        <w:rPr>
          <w:rFonts w:ascii="Times New Roman" w:hAnsi="Times New Roman"/>
          <w:sz w:val="22"/>
          <w:lang w:val="en-US"/>
        </w:rPr>
        <w:t xml:space="preserve"> (WP 2; </w:t>
      </w:r>
      <w:r w:rsidRPr="00BD35B1">
        <w:rPr>
          <w:rFonts w:ascii="Times New Roman" w:hAnsi="Times New Roman"/>
          <w:sz w:val="22"/>
        </w:rPr>
        <w:t>Разработване на процедура за съвместен мониторинг и реакция в случай речно замърсяване</w:t>
      </w:r>
      <w:r w:rsidRPr="00BD35B1">
        <w:rPr>
          <w:rFonts w:ascii="Times New Roman" w:hAnsi="Times New Roman"/>
          <w:sz w:val="22"/>
          <w:lang w:val="en-US"/>
        </w:rPr>
        <w:t xml:space="preserve"> (WP 3)</w:t>
      </w:r>
    </w:p>
    <w:p w:rsidR="007870CB" w:rsidRPr="00BD35B1" w:rsidRDefault="007870CB" w:rsidP="007870CB">
      <w:pPr>
        <w:ind w:firstLine="851"/>
        <w:jc w:val="both"/>
        <w:rPr>
          <w:rStyle w:val="rynqvb"/>
          <w:rFonts w:ascii="Times New Roman" w:hAnsi="Times New Roman"/>
          <w:sz w:val="22"/>
        </w:rPr>
      </w:pPr>
      <w:r w:rsidRPr="00BD35B1">
        <w:rPr>
          <w:rFonts w:ascii="Times New Roman" w:hAnsi="Times New Roman"/>
          <w:sz w:val="22"/>
        </w:rPr>
        <w:t>Очаквани резултати от изпълнението на проекта: п</w:t>
      </w:r>
      <w:r w:rsidRPr="00BD35B1">
        <w:rPr>
          <w:rStyle w:val="rynqvb"/>
          <w:rFonts w:ascii="Times New Roman" w:hAnsi="Times New Roman"/>
          <w:sz w:val="22"/>
        </w:rPr>
        <w:t>одобрено трансгранично сътрудничество между участващите институции; съвместно разработени и приложени пилотни дейности за мониторинг, превенция и реакция при замърсяване; внедрени инструменти за намаляване на замърсяването.</w:t>
      </w:r>
    </w:p>
    <w:p w:rsidR="007870CB" w:rsidRPr="00BD35B1" w:rsidRDefault="007870CB" w:rsidP="007870CB">
      <w:pPr>
        <w:ind w:firstLine="851"/>
        <w:jc w:val="both"/>
        <w:rPr>
          <w:rStyle w:val="rynqvb"/>
          <w:rFonts w:ascii="Times New Roman" w:hAnsi="Times New Roman"/>
          <w:sz w:val="22"/>
        </w:rPr>
      </w:pPr>
    </w:p>
    <w:p w:rsidR="007870CB" w:rsidRPr="00BD35B1" w:rsidRDefault="007870CB" w:rsidP="005F618F">
      <w:pPr>
        <w:pStyle w:val="ListParagraph"/>
        <w:numPr>
          <w:ilvl w:val="1"/>
          <w:numId w:val="140"/>
        </w:numPr>
        <w:autoSpaceDE w:val="0"/>
        <w:autoSpaceDN w:val="0"/>
        <w:adjustRightInd w:val="0"/>
        <w:spacing w:after="120" w:line="240" w:lineRule="auto"/>
        <w:ind w:left="0" w:firstLine="851"/>
        <w:contextualSpacing w:val="0"/>
        <w:jc w:val="both"/>
        <w:rPr>
          <w:rFonts w:ascii="Times New Roman" w:hAnsi="Times New Roman"/>
          <w:i/>
          <w:szCs w:val="24"/>
          <w:lang w:eastAsia="en-GB"/>
        </w:rPr>
      </w:pPr>
      <w:r w:rsidRPr="00BD35B1">
        <w:rPr>
          <w:rFonts w:ascii="Times New Roman" w:hAnsi="Times New Roman"/>
          <w:b/>
          <w:i/>
          <w:szCs w:val="24"/>
          <w:lang w:eastAsia="en-GB"/>
        </w:rPr>
        <w:t>проект „</w:t>
      </w:r>
      <w:r w:rsidRPr="00BD35B1">
        <w:rPr>
          <w:rFonts w:ascii="Times New Roman" w:hAnsi="Times New Roman"/>
          <w:b/>
          <w:i/>
          <w:szCs w:val="24"/>
          <w:lang w:val="en-US" w:eastAsia="en-GB"/>
        </w:rPr>
        <w:t xml:space="preserve">DANRISS 2: </w:t>
      </w:r>
      <w:r w:rsidRPr="00BD35B1">
        <w:rPr>
          <w:rFonts w:ascii="Times New Roman" w:hAnsi="Times New Roman"/>
          <w:b/>
          <w:i/>
          <w:szCs w:val="24"/>
          <w:lang w:eastAsia="en-GB"/>
        </w:rPr>
        <w:t>Подобряване на корабните проверки по река Дунав чрез изкуствен интелект и интеграция на данни“</w:t>
      </w:r>
      <w:r w:rsidRPr="00BD35B1">
        <w:rPr>
          <w:rFonts w:ascii="Times New Roman" w:hAnsi="Times New Roman"/>
          <w:i/>
          <w:szCs w:val="24"/>
          <w:lang w:eastAsia="en-GB"/>
        </w:rPr>
        <w:t>.</w:t>
      </w:r>
    </w:p>
    <w:p w:rsidR="007870CB" w:rsidRPr="00BD35B1" w:rsidRDefault="007870CB" w:rsidP="007870CB">
      <w:pPr>
        <w:spacing w:after="120"/>
        <w:ind w:firstLine="851"/>
        <w:jc w:val="both"/>
        <w:rPr>
          <w:rFonts w:ascii="Times New Roman" w:hAnsi="Times New Roman"/>
          <w:sz w:val="22"/>
        </w:rPr>
      </w:pPr>
      <w:r w:rsidRPr="00BD35B1">
        <w:rPr>
          <w:rFonts w:ascii="Times New Roman" w:hAnsi="Times New Roman"/>
          <w:sz w:val="22"/>
          <w:lang w:eastAsia="en-GB"/>
        </w:rPr>
        <w:t xml:space="preserve">На 12 май 2026 г. започна изпълнението на „DANRISS 2: Подобряване на корабните проверки по река Дунав чрез изкуствен интелект и интеграция на данни“. </w:t>
      </w:r>
      <w:r w:rsidRPr="00BD35B1">
        <w:rPr>
          <w:rFonts w:ascii="Times New Roman" w:hAnsi="Times New Roman"/>
          <w:sz w:val="22"/>
        </w:rPr>
        <w:t xml:space="preserve">Проектът е одобрен за изпълнение по Приоритет 1 „Добре свързан регион“, </w:t>
      </w:r>
      <w:r w:rsidRPr="00BD35B1">
        <w:rPr>
          <w:rStyle w:val="Strong"/>
          <w:rFonts w:ascii="Times New Roman" w:hAnsi="Times New Roman"/>
          <w:sz w:val="22"/>
        </w:rPr>
        <w:t>Специфична цел 3.2</w:t>
      </w:r>
      <w:r w:rsidRPr="00BD35B1">
        <w:rPr>
          <w:rFonts w:ascii="Times New Roman" w:hAnsi="Times New Roman"/>
          <w:b/>
          <w:sz w:val="22"/>
        </w:rPr>
        <w:t xml:space="preserve"> </w:t>
      </w:r>
      <w:r w:rsidRPr="00BD35B1">
        <w:rPr>
          <w:rFonts w:ascii="Times New Roman" w:hAnsi="Times New Roman"/>
          <w:i/>
          <w:sz w:val="22"/>
        </w:rPr>
        <w:t>„</w:t>
      </w:r>
      <w:r w:rsidRPr="00BD35B1">
        <w:rPr>
          <w:rStyle w:val="Strong"/>
          <w:rFonts w:ascii="Times New Roman" w:hAnsi="Times New Roman"/>
          <w:i/>
          <w:sz w:val="22"/>
        </w:rPr>
        <w:t xml:space="preserve">Развитие и засилване </w:t>
      </w:r>
      <w:r w:rsidRPr="00BD35B1">
        <w:rPr>
          <w:rStyle w:val="Strong"/>
          <w:rFonts w:ascii="Times New Roman" w:hAnsi="Times New Roman"/>
          <w:i/>
          <w:sz w:val="22"/>
        </w:rPr>
        <w:lastRenderedPageBreak/>
        <w:t>на климатична устойчивост на изменението на климата, интелигентна и интермодална мобилност на национално, регионално и местно равнище, включително по-добър достъп до TEN-T и трансгранична мобилност“</w:t>
      </w:r>
      <w:r w:rsidRPr="00BD35B1">
        <w:rPr>
          <w:rStyle w:val="Strong"/>
          <w:rFonts w:ascii="Times New Roman" w:hAnsi="Times New Roman"/>
          <w:sz w:val="22"/>
        </w:rPr>
        <w:t xml:space="preserve"> на </w:t>
      </w:r>
      <w:r w:rsidRPr="00BD35B1">
        <w:rPr>
          <w:rFonts w:ascii="Times New Roman" w:hAnsi="Times New Roman"/>
          <w:sz w:val="22"/>
        </w:rPr>
        <w:t>Програма ИНТЕРРЕГ VI-A Румъния-България 2021 – 2027 г. и е с продължителност 25 месеца.</w:t>
      </w:r>
    </w:p>
    <w:p w:rsidR="007870CB" w:rsidRPr="00BD35B1" w:rsidRDefault="007870CB" w:rsidP="007870CB">
      <w:pPr>
        <w:spacing w:after="120"/>
        <w:ind w:firstLine="851"/>
        <w:jc w:val="both"/>
        <w:rPr>
          <w:rFonts w:ascii="Times New Roman" w:hAnsi="Times New Roman"/>
          <w:sz w:val="22"/>
        </w:rPr>
      </w:pPr>
      <w:r w:rsidRPr="00BD35B1">
        <w:rPr>
          <w:rFonts w:ascii="Times New Roman" w:hAnsi="Times New Roman"/>
          <w:sz w:val="22"/>
        </w:rPr>
        <w:t xml:space="preserve">Общият бюджет на проекта възлиза на </w:t>
      </w:r>
      <w:r w:rsidRPr="00BD35B1">
        <w:rPr>
          <w:rStyle w:val="justify-end"/>
          <w:rFonts w:ascii="Times New Roman" w:hAnsi="Times New Roman"/>
          <w:sz w:val="22"/>
        </w:rPr>
        <w:t xml:space="preserve">3 995 925.82 </w:t>
      </w:r>
      <w:r w:rsidRPr="00BD35B1">
        <w:rPr>
          <w:rFonts w:ascii="Times New Roman" w:hAnsi="Times New Roman"/>
          <w:sz w:val="22"/>
        </w:rPr>
        <w:t>евро, от които 80% се предоставят от Европейския съюз чрез Европейския фонд за регионално развитие (ЕФРР), 18% са национално съфинансиране от държавите, участващи в проекта и 2% собствено съфинансиране от страна на партньорите. Проектът се изпълнява съвместно от Румънската морска администрация и Изпълнителна агенция „Морска администрация“, която е и Водещ партньор.</w:t>
      </w:r>
    </w:p>
    <w:p w:rsidR="007870CB" w:rsidRPr="00BD35B1" w:rsidRDefault="007870CB" w:rsidP="007870CB">
      <w:pPr>
        <w:spacing w:after="120"/>
        <w:ind w:firstLine="851"/>
        <w:jc w:val="both"/>
        <w:rPr>
          <w:rStyle w:val="rynqvb"/>
          <w:rFonts w:ascii="Times New Roman" w:hAnsi="Times New Roman"/>
          <w:sz w:val="22"/>
        </w:rPr>
      </w:pPr>
      <w:r w:rsidRPr="00BD35B1">
        <w:rPr>
          <w:rFonts w:ascii="Times New Roman" w:hAnsi="Times New Roman"/>
          <w:sz w:val="22"/>
          <w:lang w:eastAsia="en-GB"/>
        </w:rPr>
        <w:t xml:space="preserve">Проект </w:t>
      </w:r>
      <w:r w:rsidRPr="00BD35B1">
        <w:rPr>
          <w:rFonts w:ascii="Times New Roman" w:hAnsi="Times New Roman"/>
          <w:sz w:val="22"/>
          <w:lang w:val="en-US" w:eastAsia="en-GB"/>
        </w:rPr>
        <w:t>DANRISS 2</w:t>
      </w:r>
      <w:r w:rsidRPr="00BD35B1">
        <w:rPr>
          <w:rFonts w:ascii="Times New Roman" w:hAnsi="Times New Roman"/>
          <w:sz w:val="22"/>
          <w:lang w:eastAsia="en-GB"/>
        </w:rPr>
        <w:t xml:space="preserve"> е разработен в директен отговор на </w:t>
      </w:r>
      <w:r w:rsidRPr="00BD35B1">
        <w:rPr>
          <w:rStyle w:val="rynqvb"/>
          <w:rFonts w:ascii="Times New Roman" w:hAnsi="Times New Roman"/>
          <w:sz w:val="22"/>
        </w:rPr>
        <w:t>общото предизвикателство пред България и Румъния за осигуряване на безопасни, ефикасни и хармонизирани корабни проверки в общия граничен българо-румънски участък на река Дунав.</w:t>
      </w:r>
    </w:p>
    <w:p w:rsidR="007870CB" w:rsidRPr="007870CB" w:rsidRDefault="007870CB" w:rsidP="007870CB">
      <w:pPr>
        <w:spacing w:after="120"/>
        <w:ind w:firstLine="851"/>
        <w:jc w:val="both"/>
        <w:rPr>
          <w:rStyle w:val="rynqvb"/>
          <w:rFonts w:ascii="Times New Roman" w:hAnsi="Times New Roman"/>
          <w:sz w:val="22"/>
        </w:rPr>
      </w:pPr>
      <w:r w:rsidRPr="00BD35B1">
        <w:rPr>
          <w:rStyle w:val="rynqvb"/>
          <w:rFonts w:ascii="Times New Roman" w:hAnsi="Times New Roman"/>
          <w:sz w:val="22"/>
        </w:rPr>
        <w:t>Основната цел на проект</w:t>
      </w:r>
      <w:r w:rsidRPr="00BD35B1">
        <w:rPr>
          <w:rStyle w:val="rynqvb"/>
          <w:rFonts w:ascii="Times New Roman" w:hAnsi="Times New Roman"/>
          <w:sz w:val="22"/>
          <w:lang w:val="en-US"/>
        </w:rPr>
        <w:t xml:space="preserve"> DANRISS 2</w:t>
      </w:r>
      <w:r w:rsidRPr="00BD35B1">
        <w:rPr>
          <w:rStyle w:val="rynqvb"/>
          <w:rFonts w:ascii="Times New Roman" w:hAnsi="Times New Roman"/>
          <w:sz w:val="22"/>
        </w:rPr>
        <w:t xml:space="preserve"> е да модернизира системата DANR</w:t>
      </w:r>
      <w:r w:rsidRPr="00BD35B1">
        <w:rPr>
          <w:rStyle w:val="rynqvb"/>
          <w:rFonts w:ascii="Times New Roman" w:hAnsi="Times New Roman"/>
          <w:sz w:val="22"/>
          <w:lang w:val="en-US"/>
        </w:rPr>
        <w:t>i</w:t>
      </w:r>
      <w:r w:rsidRPr="00BD35B1">
        <w:rPr>
          <w:rStyle w:val="rynqvb"/>
          <w:rFonts w:ascii="Times New Roman" w:hAnsi="Times New Roman"/>
          <w:sz w:val="22"/>
        </w:rPr>
        <w:t>SS, превръщайки я в интелигентна и интегрирана платформа, която повишава ефективността на корабните проверки, прозрачността и регулаторното съответствие.</w:t>
      </w:r>
    </w:p>
    <w:p w:rsidR="00E3739C" w:rsidRPr="00486E7D" w:rsidRDefault="00E3739C" w:rsidP="002A18D3">
      <w:pPr>
        <w:rPr>
          <w:rFonts w:ascii="Times New Roman" w:hAnsi="Times New Roman"/>
          <w:b/>
          <w:sz w:val="22"/>
          <w:szCs w:val="22"/>
        </w:rPr>
      </w:pPr>
    </w:p>
    <w:sectPr w:rsidR="00E3739C" w:rsidRPr="00486E7D" w:rsidSect="0019530A">
      <w:footerReference w:type="even" r:id="rId14"/>
      <w:footerReference w:type="default" r:id="rId15"/>
      <w:pgSz w:w="11906" w:h="16838" w:code="9"/>
      <w:pgMar w:top="1134" w:right="849" w:bottom="1134" w:left="162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9B9" w:rsidRDefault="008139B9">
      <w:r>
        <w:separator/>
      </w:r>
    </w:p>
  </w:endnote>
  <w:endnote w:type="continuationSeparator" w:id="0">
    <w:p w:rsidR="008139B9" w:rsidRDefault="0081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Noto Sans Symbols">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ll Times New Roman">
    <w:altName w:val="Times New Roman"/>
    <w:charset w:val="CC"/>
    <w:family w:val="roman"/>
    <w:pitch w:val="variable"/>
    <w:sig w:usb0="20002A87" w:usb1="80000000" w:usb2="00000008"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 w:name="Noto Sans CJK SC Regular">
    <w:altName w:val="Times New Roman"/>
    <w:charset w:val="01"/>
    <w:family w:val="auto"/>
    <w:pitch w:val="variable"/>
    <w:sig w:usb0="00000201" w:usb1="00000000" w:usb2="00000000" w:usb3="00000000" w:csb0="00000004" w:csb1="00000000"/>
  </w:font>
  <w:font w:name="TimesNewRomanPSMT">
    <w:altName w:val="MS Gothic"/>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DejaVu Sans">
    <w:altName w:val="MS Gothic"/>
    <w:charset w:val="80"/>
    <w:family w:val="auto"/>
    <w:pitch w:val="variable"/>
  </w:font>
  <w:font w:name="Palatino Linotype">
    <w:panose1 w:val="02040502050505030304"/>
    <w:charset w:val="CC"/>
    <w:family w:val="roman"/>
    <w:pitch w:val="variable"/>
    <w:sig w:usb0="E0000287" w:usb1="40000013" w:usb2="00000000" w:usb3="00000000" w:csb0="0000019F" w:csb1="00000000"/>
  </w:font>
  <w:font w:name="ABCfont">
    <w:charset w:val="00"/>
    <w:family w:val="decorative"/>
    <w:pitch w:val="variable"/>
    <w:sig w:usb0="00000003" w:usb1="00000000" w:usb2="00000000" w:usb3="00000000" w:csb0="00000001" w:csb1="00000000"/>
  </w:font>
  <w:font w:name="CIDFont+F4">
    <w:panose1 w:val="00000000000000000000"/>
    <w:charset w:val="CC"/>
    <w:family w:val="auto"/>
    <w:notTrueType/>
    <w:pitch w:val="default"/>
    <w:sig w:usb0="00000201" w:usb1="00000000" w:usb2="00000000" w:usb3="00000000" w:csb0="00000004" w:csb1="00000000"/>
  </w:font>
  <w:font w:name="TimesNewRomanPS-BoldMT">
    <w:altName w:val="MS Gothic"/>
    <w:panose1 w:val="00000000000000000000"/>
    <w:charset w:val="80"/>
    <w:family w:val="auto"/>
    <w:notTrueType/>
    <w:pitch w:val="default"/>
    <w:sig w:usb0="00000203" w:usb1="08070000" w:usb2="00000010" w:usb3="00000000" w:csb0="00020005" w:csb1="00000000"/>
  </w:font>
  <w:font w:name="Roboto">
    <w:altName w:val="Times New Roman"/>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C17" w:rsidRDefault="001E2C17" w:rsidP="00E03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E2C17" w:rsidRDefault="001E2C17" w:rsidP="00F142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C17" w:rsidRDefault="001E2C17" w:rsidP="00E03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71DA">
      <w:rPr>
        <w:rStyle w:val="PageNumber"/>
        <w:noProof/>
      </w:rPr>
      <w:t>85</w:t>
    </w:r>
    <w:r>
      <w:rPr>
        <w:rStyle w:val="PageNumber"/>
      </w:rPr>
      <w:fldChar w:fldCharType="end"/>
    </w:r>
  </w:p>
  <w:p w:rsidR="001E2C17" w:rsidRPr="00995716" w:rsidRDefault="001E2C17" w:rsidP="00F14271">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9B9" w:rsidRDefault="008139B9">
      <w:r>
        <w:separator/>
      </w:r>
    </w:p>
  </w:footnote>
  <w:footnote w:type="continuationSeparator" w:id="0">
    <w:p w:rsidR="008139B9" w:rsidRDefault="00813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4pt;height:11.4pt" o:bullet="t">
        <v:imagedata r:id="rId1" o:title="mso19A6"/>
      </v:shape>
    </w:pict>
  </w:numPicBullet>
  <w:abstractNum w:abstractNumId="0" w15:restartNumberingAfterBreak="0">
    <w:nsid w:val="FFFFFF83"/>
    <w:multiLevelType w:val="singleLevel"/>
    <w:tmpl w:val="04963126"/>
    <w:lvl w:ilvl="0">
      <w:start w:val="1"/>
      <w:numFmt w:val="bullet"/>
      <w:pStyle w:val="Lis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AEA6F5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006F4DF0"/>
    <w:multiLevelType w:val="hybridMultilevel"/>
    <w:tmpl w:val="923C8688"/>
    <w:lvl w:ilvl="0" w:tplc="04020001">
      <w:start w:val="1"/>
      <w:numFmt w:val="bullet"/>
      <w:lvlText w:val=""/>
      <w:lvlJc w:val="left"/>
      <w:pPr>
        <w:tabs>
          <w:tab w:val="num" w:pos="720"/>
        </w:tabs>
        <w:ind w:left="720" w:hanging="360"/>
      </w:pPr>
      <w:rPr>
        <w:rFonts w:ascii="Symbol" w:hAnsi="Symbol" w:hint="default"/>
      </w:rPr>
    </w:lvl>
    <w:lvl w:ilvl="1" w:tplc="0402000D">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924483"/>
    <w:multiLevelType w:val="hybridMultilevel"/>
    <w:tmpl w:val="3744A90E"/>
    <w:lvl w:ilvl="0" w:tplc="04020001">
      <w:start w:val="1"/>
      <w:numFmt w:val="bullet"/>
      <w:lvlText w:val=""/>
      <w:lvlJc w:val="left"/>
      <w:pPr>
        <w:tabs>
          <w:tab w:val="num" w:pos="2160"/>
        </w:tabs>
        <w:ind w:left="2160" w:hanging="360"/>
      </w:pPr>
      <w:rPr>
        <w:rFonts w:ascii="Symbol" w:hAnsi="Symbol" w:hint="default"/>
      </w:rPr>
    </w:lvl>
    <w:lvl w:ilvl="1" w:tplc="04020003" w:tentative="1">
      <w:start w:val="1"/>
      <w:numFmt w:val="bullet"/>
      <w:lvlText w:val="o"/>
      <w:lvlJc w:val="left"/>
      <w:pPr>
        <w:tabs>
          <w:tab w:val="num" w:pos="2880"/>
        </w:tabs>
        <w:ind w:left="2880" w:hanging="360"/>
      </w:pPr>
      <w:rPr>
        <w:rFonts w:ascii="Courier New" w:hAnsi="Courier New" w:hint="default"/>
      </w:rPr>
    </w:lvl>
    <w:lvl w:ilvl="2" w:tplc="04020005" w:tentative="1">
      <w:start w:val="1"/>
      <w:numFmt w:val="bullet"/>
      <w:lvlText w:val=""/>
      <w:lvlJc w:val="left"/>
      <w:pPr>
        <w:tabs>
          <w:tab w:val="num" w:pos="3600"/>
        </w:tabs>
        <w:ind w:left="3600" w:hanging="360"/>
      </w:pPr>
      <w:rPr>
        <w:rFonts w:ascii="Wingdings" w:hAnsi="Wingdings" w:hint="default"/>
      </w:rPr>
    </w:lvl>
    <w:lvl w:ilvl="3" w:tplc="04020001" w:tentative="1">
      <w:start w:val="1"/>
      <w:numFmt w:val="bullet"/>
      <w:lvlText w:val=""/>
      <w:lvlJc w:val="left"/>
      <w:pPr>
        <w:tabs>
          <w:tab w:val="num" w:pos="4320"/>
        </w:tabs>
        <w:ind w:left="4320" w:hanging="360"/>
      </w:pPr>
      <w:rPr>
        <w:rFonts w:ascii="Symbol" w:hAnsi="Symbol" w:hint="default"/>
      </w:rPr>
    </w:lvl>
    <w:lvl w:ilvl="4" w:tplc="04020003" w:tentative="1">
      <w:start w:val="1"/>
      <w:numFmt w:val="bullet"/>
      <w:lvlText w:val="o"/>
      <w:lvlJc w:val="left"/>
      <w:pPr>
        <w:tabs>
          <w:tab w:val="num" w:pos="5040"/>
        </w:tabs>
        <w:ind w:left="5040" w:hanging="360"/>
      </w:pPr>
      <w:rPr>
        <w:rFonts w:ascii="Courier New" w:hAnsi="Courier New" w:hint="default"/>
      </w:rPr>
    </w:lvl>
    <w:lvl w:ilvl="5" w:tplc="04020005" w:tentative="1">
      <w:start w:val="1"/>
      <w:numFmt w:val="bullet"/>
      <w:lvlText w:val=""/>
      <w:lvlJc w:val="left"/>
      <w:pPr>
        <w:tabs>
          <w:tab w:val="num" w:pos="5760"/>
        </w:tabs>
        <w:ind w:left="5760" w:hanging="360"/>
      </w:pPr>
      <w:rPr>
        <w:rFonts w:ascii="Wingdings" w:hAnsi="Wingdings" w:hint="default"/>
      </w:rPr>
    </w:lvl>
    <w:lvl w:ilvl="6" w:tplc="04020001" w:tentative="1">
      <w:start w:val="1"/>
      <w:numFmt w:val="bullet"/>
      <w:lvlText w:val=""/>
      <w:lvlJc w:val="left"/>
      <w:pPr>
        <w:tabs>
          <w:tab w:val="num" w:pos="6480"/>
        </w:tabs>
        <w:ind w:left="6480" w:hanging="360"/>
      </w:pPr>
      <w:rPr>
        <w:rFonts w:ascii="Symbol" w:hAnsi="Symbol" w:hint="default"/>
      </w:rPr>
    </w:lvl>
    <w:lvl w:ilvl="7" w:tplc="04020003" w:tentative="1">
      <w:start w:val="1"/>
      <w:numFmt w:val="bullet"/>
      <w:lvlText w:val="o"/>
      <w:lvlJc w:val="left"/>
      <w:pPr>
        <w:tabs>
          <w:tab w:val="num" w:pos="7200"/>
        </w:tabs>
        <w:ind w:left="7200" w:hanging="360"/>
      </w:pPr>
      <w:rPr>
        <w:rFonts w:ascii="Courier New" w:hAnsi="Courier New" w:hint="default"/>
      </w:rPr>
    </w:lvl>
    <w:lvl w:ilvl="8" w:tplc="0402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02E65CB8"/>
    <w:multiLevelType w:val="multilevel"/>
    <w:tmpl w:val="8F8C62B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4293AE7"/>
    <w:multiLevelType w:val="hybridMultilevel"/>
    <w:tmpl w:val="CCE4D38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CE0AE1"/>
    <w:multiLevelType w:val="hybridMultilevel"/>
    <w:tmpl w:val="3404E1AA"/>
    <w:lvl w:ilvl="0" w:tplc="0402000B">
      <w:start w:val="1"/>
      <w:numFmt w:val="bullet"/>
      <w:lvlText w:val=""/>
      <w:lvlJc w:val="left"/>
      <w:pPr>
        <w:ind w:left="2340" w:hanging="360"/>
      </w:pPr>
      <w:rPr>
        <w:rFonts w:ascii="Wingdings" w:hAnsi="Wingdings" w:hint="default"/>
      </w:rPr>
    </w:lvl>
    <w:lvl w:ilvl="1" w:tplc="04020003" w:tentative="1">
      <w:start w:val="1"/>
      <w:numFmt w:val="bullet"/>
      <w:lvlText w:val="o"/>
      <w:lvlJc w:val="left"/>
      <w:pPr>
        <w:ind w:left="3060" w:hanging="360"/>
      </w:pPr>
      <w:rPr>
        <w:rFonts w:ascii="Courier New" w:hAnsi="Courier New" w:cs="Courier New" w:hint="default"/>
      </w:rPr>
    </w:lvl>
    <w:lvl w:ilvl="2" w:tplc="04020005" w:tentative="1">
      <w:start w:val="1"/>
      <w:numFmt w:val="bullet"/>
      <w:lvlText w:val=""/>
      <w:lvlJc w:val="left"/>
      <w:pPr>
        <w:ind w:left="3780" w:hanging="360"/>
      </w:pPr>
      <w:rPr>
        <w:rFonts w:ascii="Wingdings" w:hAnsi="Wingdings" w:hint="default"/>
      </w:rPr>
    </w:lvl>
    <w:lvl w:ilvl="3" w:tplc="04020001" w:tentative="1">
      <w:start w:val="1"/>
      <w:numFmt w:val="bullet"/>
      <w:lvlText w:val=""/>
      <w:lvlJc w:val="left"/>
      <w:pPr>
        <w:ind w:left="4500" w:hanging="360"/>
      </w:pPr>
      <w:rPr>
        <w:rFonts w:ascii="Symbol" w:hAnsi="Symbol" w:hint="default"/>
      </w:rPr>
    </w:lvl>
    <w:lvl w:ilvl="4" w:tplc="04020003" w:tentative="1">
      <w:start w:val="1"/>
      <w:numFmt w:val="bullet"/>
      <w:lvlText w:val="o"/>
      <w:lvlJc w:val="left"/>
      <w:pPr>
        <w:ind w:left="5220" w:hanging="360"/>
      </w:pPr>
      <w:rPr>
        <w:rFonts w:ascii="Courier New" w:hAnsi="Courier New" w:cs="Courier New" w:hint="default"/>
      </w:rPr>
    </w:lvl>
    <w:lvl w:ilvl="5" w:tplc="04020005" w:tentative="1">
      <w:start w:val="1"/>
      <w:numFmt w:val="bullet"/>
      <w:lvlText w:val=""/>
      <w:lvlJc w:val="left"/>
      <w:pPr>
        <w:ind w:left="5940" w:hanging="360"/>
      </w:pPr>
      <w:rPr>
        <w:rFonts w:ascii="Wingdings" w:hAnsi="Wingdings" w:hint="default"/>
      </w:rPr>
    </w:lvl>
    <w:lvl w:ilvl="6" w:tplc="04020001" w:tentative="1">
      <w:start w:val="1"/>
      <w:numFmt w:val="bullet"/>
      <w:lvlText w:val=""/>
      <w:lvlJc w:val="left"/>
      <w:pPr>
        <w:ind w:left="6660" w:hanging="360"/>
      </w:pPr>
      <w:rPr>
        <w:rFonts w:ascii="Symbol" w:hAnsi="Symbol" w:hint="default"/>
      </w:rPr>
    </w:lvl>
    <w:lvl w:ilvl="7" w:tplc="04020003" w:tentative="1">
      <w:start w:val="1"/>
      <w:numFmt w:val="bullet"/>
      <w:lvlText w:val="o"/>
      <w:lvlJc w:val="left"/>
      <w:pPr>
        <w:ind w:left="7380" w:hanging="360"/>
      </w:pPr>
      <w:rPr>
        <w:rFonts w:ascii="Courier New" w:hAnsi="Courier New" w:cs="Courier New" w:hint="default"/>
      </w:rPr>
    </w:lvl>
    <w:lvl w:ilvl="8" w:tplc="04020005" w:tentative="1">
      <w:start w:val="1"/>
      <w:numFmt w:val="bullet"/>
      <w:lvlText w:val=""/>
      <w:lvlJc w:val="left"/>
      <w:pPr>
        <w:ind w:left="8100" w:hanging="360"/>
      </w:pPr>
      <w:rPr>
        <w:rFonts w:ascii="Wingdings" w:hAnsi="Wingdings" w:hint="default"/>
      </w:rPr>
    </w:lvl>
  </w:abstractNum>
  <w:abstractNum w:abstractNumId="9" w15:restartNumberingAfterBreak="0">
    <w:nsid w:val="067C680B"/>
    <w:multiLevelType w:val="hybridMultilevel"/>
    <w:tmpl w:val="CD48F152"/>
    <w:lvl w:ilvl="0" w:tplc="F8E64470">
      <w:numFmt w:val="bullet"/>
      <w:lvlText w:val="-"/>
      <w:lvlJc w:val="left"/>
      <w:pPr>
        <w:ind w:left="1070" w:hanging="360"/>
      </w:pPr>
      <w:rPr>
        <w:rFonts w:ascii="Times New Roman" w:eastAsia="Times New Roman" w:hAnsi="Times New Roman" w:cs="Times New Roman" w:hint="default"/>
      </w:rPr>
    </w:lvl>
    <w:lvl w:ilvl="1" w:tplc="04020003">
      <w:start w:val="1"/>
      <w:numFmt w:val="bullet"/>
      <w:lvlText w:val="o"/>
      <w:lvlJc w:val="left"/>
      <w:pPr>
        <w:ind w:left="1790" w:hanging="360"/>
      </w:pPr>
      <w:rPr>
        <w:rFonts w:ascii="Courier New" w:hAnsi="Courier New" w:cs="Courier New" w:hint="default"/>
      </w:rPr>
    </w:lvl>
    <w:lvl w:ilvl="2" w:tplc="04020005">
      <w:start w:val="1"/>
      <w:numFmt w:val="bullet"/>
      <w:lvlText w:val=""/>
      <w:lvlJc w:val="left"/>
      <w:pPr>
        <w:ind w:left="2510" w:hanging="360"/>
      </w:pPr>
      <w:rPr>
        <w:rFonts w:ascii="Wingdings" w:hAnsi="Wingdings" w:hint="default"/>
      </w:rPr>
    </w:lvl>
    <w:lvl w:ilvl="3" w:tplc="04020001">
      <w:start w:val="1"/>
      <w:numFmt w:val="bullet"/>
      <w:lvlText w:val=""/>
      <w:lvlJc w:val="left"/>
      <w:pPr>
        <w:ind w:left="3230" w:hanging="360"/>
      </w:pPr>
      <w:rPr>
        <w:rFonts w:ascii="Symbol" w:hAnsi="Symbol" w:hint="default"/>
      </w:rPr>
    </w:lvl>
    <w:lvl w:ilvl="4" w:tplc="04020003">
      <w:start w:val="1"/>
      <w:numFmt w:val="bullet"/>
      <w:lvlText w:val="o"/>
      <w:lvlJc w:val="left"/>
      <w:pPr>
        <w:ind w:left="3950" w:hanging="360"/>
      </w:pPr>
      <w:rPr>
        <w:rFonts w:ascii="Courier New" w:hAnsi="Courier New" w:cs="Courier New" w:hint="default"/>
      </w:rPr>
    </w:lvl>
    <w:lvl w:ilvl="5" w:tplc="04020005">
      <w:start w:val="1"/>
      <w:numFmt w:val="bullet"/>
      <w:lvlText w:val=""/>
      <w:lvlJc w:val="left"/>
      <w:pPr>
        <w:ind w:left="4670" w:hanging="360"/>
      </w:pPr>
      <w:rPr>
        <w:rFonts w:ascii="Wingdings" w:hAnsi="Wingdings" w:hint="default"/>
      </w:rPr>
    </w:lvl>
    <w:lvl w:ilvl="6" w:tplc="04020001">
      <w:start w:val="1"/>
      <w:numFmt w:val="bullet"/>
      <w:lvlText w:val=""/>
      <w:lvlJc w:val="left"/>
      <w:pPr>
        <w:ind w:left="5390" w:hanging="360"/>
      </w:pPr>
      <w:rPr>
        <w:rFonts w:ascii="Symbol" w:hAnsi="Symbol" w:hint="default"/>
      </w:rPr>
    </w:lvl>
    <w:lvl w:ilvl="7" w:tplc="04020003">
      <w:start w:val="1"/>
      <w:numFmt w:val="bullet"/>
      <w:lvlText w:val="o"/>
      <w:lvlJc w:val="left"/>
      <w:pPr>
        <w:ind w:left="6110" w:hanging="360"/>
      </w:pPr>
      <w:rPr>
        <w:rFonts w:ascii="Courier New" w:hAnsi="Courier New" w:cs="Courier New" w:hint="default"/>
      </w:rPr>
    </w:lvl>
    <w:lvl w:ilvl="8" w:tplc="04020005">
      <w:start w:val="1"/>
      <w:numFmt w:val="bullet"/>
      <w:lvlText w:val=""/>
      <w:lvlJc w:val="left"/>
      <w:pPr>
        <w:ind w:left="6830" w:hanging="360"/>
      </w:pPr>
      <w:rPr>
        <w:rFonts w:ascii="Wingdings" w:hAnsi="Wingdings" w:hint="default"/>
      </w:rPr>
    </w:lvl>
  </w:abstractNum>
  <w:abstractNum w:abstractNumId="10" w15:restartNumberingAfterBreak="0">
    <w:nsid w:val="068832D8"/>
    <w:multiLevelType w:val="hybridMultilevel"/>
    <w:tmpl w:val="8F0C27CA"/>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6AD3FFF"/>
    <w:multiLevelType w:val="hybridMultilevel"/>
    <w:tmpl w:val="6978AB92"/>
    <w:lvl w:ilvl="0" w:tplc="389E6134">
      <w:start w:val="1"/>
      <w:numFmt w:val="decimal"/>
      <w:lvlText w:val="%1."/>
      <w:lvlJc w:val="left"/>
      <w:pPr>
        <w:ind w:left="1211" w:hanging="360"/>
      </w:pPr>
    </w:lvl>
    <w:lvl w:ilvl="1" w:tplc="04020019">
      <w:start w:val="1"/>
      <w:numFmt w:val="lowerLetter"/>
      <w:lvlText w:val="%2."/>
      <w:lvlJc w:val="left"/>
      <w:pPr>
        <w:ind w:left="1931" w:hanging="360"/>
      </w:pPr>
    </w:lvl>
    <w:lvl w:ilvl="2" w:tplc="0402001B">
      <w:start w:val="1"/>
      <w:numFmt w:val="lowerRoman"/>
      <w:lvlText w:val="%3."/>
      <w:lvlJc w:val="right"/>
      <w:pPr>
        <w:ind w:left="2651" w:hanging="180"/>
      </w:pPr>
    </w:lvl>
    <w:lvl w:ilvl="3" w:tplc="0402000F">
      <w:start w:val="1"/>
      <w:numFmt w:val="decimal"/>
      <w:lvlText w:val="%4."/>
      <w:lvlJc w:val="left"/>
      <w:pPr>
        <w:ind w:left="3371" w:hanging="360"/>
      </w:pPr>
    </w:lvl>
    <w:lvl w:ilvl="4" w:tplc="04020019">
      <w:start w:val="1"/>
      <w:numFmt w:val="lowerLetter"/>
      <w:lvlText w:val="%5."/>
      <w:lvlJc w:val="left"/>
      <w:pPr>
        <w:ind w:left="4091" w:hanging="360"/>
      </w:pPr>
    </w:lvl>
    <w:lvl w:ilvl="5" w:tplc="0402001B">
      <w:start w:val="1"/>
      <w:numFmt w:val="lowerRoman"/>
      <w:lvlText w:val="%6."/>
      <w:lvlJc w:val="right"/>
      <w:pPr>
        <w:ind w:left="4811" w:hanging="180"/>
      </w:pPr>
    </w:lvl>
    <w:lvl w:ilvl="6" w:tplc="0402000F">
      <w:start w:val="1"/>
      <w:numFmt w:val="decimal"/>
      <w:lvlText w:val="%7."/>
      <w:lvlJc w:val="left"/>
      <w:pPr>
        <w:ind w:left="5531" w:hanging="360"/>
      </w:pPr>
    </w:lvl>
    <w:lvl w:ilvl="7" w:tplc="04020019">
      <w:start w:val="1"/>
      <w:numFmt w:val="lowerLetter"/>
      <w:lvlText w:val="%8."/>
      <w:lvlJc w:val="left"/>
      <w:pPr>
        <w:ind w:left="6251" w:hanging="360"/>
      </w:pPr>
    </w:lvl>
    <w:lvl w:ilvl="8" w:tplc="0402001B">
      <w:start w:val="1"/>
      <w:numFmt w:val="lowerRoman"/>
      <w:lvlText w:val="%9."/>
      <w:lvlJc w:val="right"/>
      <w:pPr>
        <w:ind w:left="6971" w:hanging="180"/>
      </w:pPr>
    </w:lvl>
  </w:abstractNum>
  <w:abstractNum w:abstractNumId="12" w15:restartNumberingAfterBreak="0">
    <w:nsid w:val="07BB51D4"/>
    <w:multiLevelType w:val="hybridMultilevel"/>
    <w:tmpl w:val="FE7ED3D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BB5F19"/>
    <w:multiLevelType w:val="hybridMultilevel"/>
    <w:tmpl w:val="274AA1F2"/>
    <w:lvl w:ilvl="0" w:tplc="DE54C57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0B086F63"/>
    <w:multiLevelType w:val="hybridMultilevel"/>
    <w:tmpl w:val="C42080F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5" w15:restartNumberingAfterBreak="0">
    <w:nsid w:val="0BFB4C33"/>
    <w:multiLevelType w:val="hybridMultilevel"/>
    <w:tmpl w:val="117C3E44"/>
    <w:lvl w:ilvl="0" w:tplc="EC04F516">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6" w15:restartNumberingAfterBreak="0">
    <w:nsid w:val="0C3C047D"/>
    <w:multiLevelType w:val="hybridMultilevel"/>
    <w:tmpl w:val="C2F8359E"/>
    <w:lvl w:ilvl="0" w:tplc="2E3E52A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837C54"/>
    <w:multiLevelType w:val="hybridMultilevel"/>
    <w:tmpl w:val="C57E2D56"/>
    <w:lvl w:ilvl="0" w:tplc="0B62105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0E365D22"/>
    <w:multiLevelType w:val="hybridMultilevel"/>
    <w:tmpl w:val="4B0C7A16"/>
    <w:lvl w:ilvl="0" w:tplc="04020001">
      <w:start w:val="1"/>
      <w:numFmt w:val="bullet"/>
      <w:lvlText w:val=""/>
      <w:lvlJc w:val="left"/>
      <w:pPr>
        <w:tabs>
          <w:tab w:val="num" w:pos="720"/>
        </w:tabs>
        <w:ind w:left="720" w:hanging="360"/>
      </w:pPr>
      <w:rPr>
        <w:rFonts w:ascii="Symbol" w:hAnsi="Symbol" w:hint="default"/>
      </w:rPr>
    </w:lvl>
    <w:lvl w:ilvl="1" w:tplc="92729050">
      <w:start w:val="1"/>
      <w:numFmt w:val="bullet"/>
      <w:lvlText w:val="⁃"/>
      <w:lvlJc w:val="left"/>
      <w:pPr>
        <w:tabs>
          <w:tab w:val="num" w:pos="1440"/>
        </w:tabs>
        <w:ind w:left="1440" w:hanging="360"/>
      </w:pPr>
      <w:rPr>
        <w:rFonts w:ascii="Times New Roman" w:hAnsi="Times New Roman" w:cs="Times New Roman"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E421F36"/>
    <w:multiLevelType w:val="hybridMultilevel"/>
    <w:tmpl w:val="05BEA6B6"/>
    <w:lvl w:ilvl="0" w:tplc="04020001">
      <w:start w:val="1"/>
      <w:numFmt w:val="bullet"/>
      <w:lvlText w:val=""/>
      <w:lvlJc w:val="left"/>
      <w:pPr>
        <w:tabs>
          <w:tab w:val="num" w:pos="698"/>
        </w:tabs>
        <w:ind w:left="698"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BE3316"/>
    <w:multiLevelType w:val="hybridMultilevel"/>
    <w:tmpl w:val="0B2ABE4E"/>
    <w:lvl w:ilvl="0" w:tplc="04020001">
      <w:start w:val="1"/>
      <w:numFmt w:val="bullet"/>
      <w:lvlText w:val=""/>
      <w:lvlJc w:val="left"/>
      <w:pPr>
        <w:tabs>
          <w:tab w:val="num" w:pos="2629"/>
        </w:tabs>
        <w:ind w:left="2629" w:hanging="360"/>
      </w:pPr>
      <w:rPr>
        <w:rFonts w:ascii="Symbol" w:hAnsi="Symbol" w:hint="default"/>
      </w:rPr>
    </w:lvl>
    <w:lvl w:ilvl="1" w:tplc="04020003" w:tentative="1">
      <w:start w:val="1"/>
      <w:numFmt w:val="bullet"/>
      <w:lvlText w:val="o"/>
      <w:lvlJc w:val="left"/>
      <w:pPr>
        <w:tabs>
          <w:tab w:val="num" w:pos="3349"/>
        </w:tabs>
        <w:ind w:left="3349" w:hanging="360"/>
      </w:pPr>
      <w:rPr>
        <w:rFonts w:ascii="Courier New" w:hAnsi="Courier New" w:cs="Courier New" w:hint="default"/>
      </w:rPr>
    </w:lvl>
    <w:lvl w:ilvl="2" w:tplc="04020005" w:tentative="1">
      <w:start w:val="1"/>
      <w:numFmt w:val="bullet"/>
      <w:lvlText w:val=""/>
      <w:lvlJc w:val="left"/>
      <w:pPr>
        <w:tabs>
          <w:tab w:val="num" w:pos="4069"/>
        </w:tabs>
        <w:ind w:left="4069" w:hanging="360"/>
      </w:pPr>
      <w:rPr>
        <w:rFonts w:ascii="Wingdings" w:hAnsi="Wingdings" w:hint="default"/>
      </w:rPr>
    </w:lvl>
    <w:lvl w:ilvl="3" w:tplc="04020001" w:tentative="1">
      <w:start w:val="1"/>
      <w:numFmt w:val="bullet"/>
      <w:lvlText w:val=""/>
      <w:lvlJc w:val="left"/>
      <w:pPr>
        <w:tabs>
          <w:tab w:val="num" w:pos="4789"/>
        </w:tabs>
        <w:ind w:left="4789" w:hanging="360"/>
      </w:pPr>
      <w:rPr>
        <w:rFonts w:ascii="Symbol" w:hAnsi="Symbol" w:hint="default"/>
      </w:rPr>
    </w:lvl>
    <w:lvl w:ilvl="4" w:tplc="04020003" w:tentative="1">
      <w:start w:val="1"/>
      <w:numFmt w:val="bullet"/>
      <w:lvlText w:val="o"/>
      <w:lvlJc w:val="left"/>
      <w:pPr>
        <w:tabs>
          <w:tab w:val="num" w:pos="5509"/>
        </w:tabs>
        <w:ind w:left="5509" w:hanging="360"/>
      </w:pPr>
      <w:rPr>
        <w:rFonts w:ascii="Courier New" w:hAnsi="Courier New" w:cs="Courier New" w:hint="default"/>
      </w:rPr>
    </w:lvl>
    <w:lvl w:ilvl="5" w:tplc="04020005" w:tentative="1">
      <w:start w:val="1"/>
      <w:numFmt w:val="bullet"/>
      <w:lvlText w:val=""/>
      <w:lvlJc w:val="left"/>
      <w:pPr>
        <w:tabs>
          <w:tab w:val="num" w:pos="6229"/>
        </w:tabs>
        <w:ind w:left="6229" w:hanging="360"/>
      </w:pPr>
      <w:rPr>
        <w:rFonts w:ascii="Wingdings" w:hAnsi="Wingdings" w:hint="default"/>
      </w:rPr>
    </w:lvl>
    <w:lvl w:ilvl="6" w:tplc="04020001" w:tentative="1">
      <w:start w:val="1"/>
      <w:numFmt w:val="bullet"/>
      <w:lvlText w:val=""/>
      <w:lvlJc w:val="left"/>
      <w:pPr>
        <w:tabs>
          <w:tab w:val="num" w:pos="6949"/>
        </w:tabs>
        <w:ind w:left="6949" w:hanging="360"/>
      </w:pPr>
      <w:rPr>
        <w:rFonts w:ascii="Symbol" w:hAnsi="Symbol" w:hint="default"/>
      </w:rPr>
    </w:lvl>
    <w:lvl w:ilvl="7" w:tplc="04020003" w:tentative="1">
      <w:start w:val="1"/>
      <w:numFmt w:val="bullet"/>
      <w:lvlText w:val="o"/>
      <w:lvlJc w:val="left"/>
      <w:pPr>
        <w:tabs>
          <w:tab w:val="num" w:pos="7669"/>
        </w:tabs>
        <w:ind w:left="7669" w:hanging="360"/>
      </w:pPr>
      <w:rPr>
        <w:rFonts w:ascii="Courier New" w:hAnsi="Courier New" w:cs="Courier New" w:hint="default"/>
      </w:rPr>
    </w:lvl>
    <w:lvl w:ilvl="8" w:tplc="04020005" w:tentative="1">
      <w:start w:val="1"/>
      <w:numFmt w:val="bullet"/>
      <w:lvlText w:val=""/>
      <w:lvlJc w:val="left"/>
      <w:pPr>
        <w:tabs>
          <w:tab w:val="num" w:pos="8389"/>
        </w:tabs>
        <w:ind w:left="8389" w:hanging="360"/>
      </w:pPr>
      <w:rPr>
        <w:rFonts w:ascii="Wingdings" w:hAnsi="Wingdings" w:hint="default"/>
      </w:rPr>
    </w:lvl>
  </w:abstractNum>
  <w:abstractNum w:abstractNumId="21" w15:restartNumberingAfterBreak="0">
    <w:nsid w:val="0F816B08"/>
    <w:multiLevelType w:val="hybridMultilevel"/>
    <w:tmpl w:val="1E9A6256"/>
    <w:lvl w:ilvl="0" w:tplc="04020001">
      <w:start w:val="1"/>
      <w:numFmt w:val="bullet"/>
      <w:lvlText w:val=""/>
      <w:lvlJc w:val="left"/>
      <w:pPr>
        <w:tabs>
          <w:tab w:val="num" w:pos="720"/>
        </w:tabs>
        <w:ind w:left="720" w:hanging="360"/>
      </w:pPr>
      <w:rPr>
        <w:rFonts w:ascii="Symbol" w:hAnsi="Symbol" w:hint="default"/>
      </w:rPr>
    </w:lvl>
    <w:lvl w:ilvl="1" w:tplc="0402000D">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0A11205"/>
    <w:multiLevelType w:val="hybridMultilevel"/>
    <w:tmpl w:val="BDB447BC"/>
    <w:lvl w:ilvl="0" w:tplc="04090001">
      <w:start w:val="1"/>
      <w:numFmt w:val="bullet"/>
      <w:lvlText w:val=""/>
      <w:lvlJc w:val="left"/>
      <w:pPr>
        <w:ind w:left="720" w:hanging="360"/>
      </w:pPr>
      <w:rPr>
        <w:rFonts w:ascii="Symbol" w:hAnsi="Symbol" w:hint="default"/>
      </w:rPr>
    </w:lvl>
    <w:lvl w:ilvl="1" w:tplc="62D2AF16">
      <w:numFmt w:val="bullet"/>
      <w:lvlText w:val="-"/>
      <w:lvlJc w:val="left"/>
      <w:pPr>
        <w:ind w:left="1440" w:hanging="360"/>
      </w:pPr>
      <w:rPr>
        <w:rFonts w:ascii="Times New Roman" w:eastAsia="Times New Roman" w:hAnsi="Times New Roman" w:cs="Times New Roman"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A05AA7"/>
    <w:multiLevelType w:val="hybridMultilevel"/>
    <w:tmpl w:val="0CA8E79C"/>
    <w:lvl w:ilvl="0" w:tplc="0402000B">
      <w:start w:val="1"/>
      <w:numFmt w:val="bullet"/>
      <w:lvlText w:val=""/>
      <w:lvlJc w:val="left"/>
      <w:pPr>
        <w:ind w:left="928" w:hanging="360"/>
      </w:pPr>
      <w:rPr>
        <w:rFonts w:ascii="Wingdings" w:hAnsi="Wingdings" w:hint="default"/>
      </w:rPr>
    </w:lvl>
    <w:lvl w:ilvl="1" w:tplc="04020003" w:tentative="1">
      <w:start w:val="1"/>
      <w:numFmt w:val="bullet"/>
      <w:lvlText w:val="o"/>
      <w:lvlJc w:val="left"/>
      <w:pPr>
        <w:ind w:left="2280" w:hanging="360"/>
      </w:pPr>
      <w:rPr>
        <w:rFonts w:ascii="Courier New" w:hAnsi="Courier New" w:cs="Courier New" w:hint="default"/>
      </w:rPr>
    </w:lvl>
    <w:lvl w:ilvl="2" w:tplc="04020005" w:tentative="1">
      <w:start w:val="1"/>
      <w:numFmt w:val="bullet"/>
      <w:lvlText w:val=""/>
      <w:lvlJc w:val="left"/>
      <w:pPr>
        <w:ind w:left="3000" w:hanging="360"/>
      </w:pPr>
      <w:rPr>
        <w:rFonts w:ascii="Wingdings" w:hAnsi="Wingdings" w:hint="default"/>
      </w:rPr>
    </w:lvl>
    <w:lvl w:ilvl="3" w:tplc="04020001" w:tentative="1">
      <w:start w:val="1"/>
      <w:numFmt w:val="bullet"/>
      <w:lvlText w:val=""/>
      <w:lvlJc w:val="left"/>
      <w:pPr>
        <w:ind w:left="3720" w:hanging="360"/>
      </w:pPr>
      <w:rPr>
        <w:rFonts w:ascii="Symbol" w:hAnsi="Symbol" w:hint="default"/>
      </w:rPr>
    </w:lvl>
    <w:lvl w:ilvl="4" w:tplc="04020003" w:tentative="1">
      <w:start w:val="1"/>
      <w:numFmt w:val="bullet"/>
      <w:lvlText w:val="o"/>
      <w:lvlJc w:val="left"/>
      <w:pPr>
        <w:ind w:left="4440" w:hanging="360"/>
      </w:pPr>
      <w:rPr>
        <w:rFonts w:ascii="Courier New" w:hAnsi="Courier New" w:cs="Courier New" w:hint="default"/>
      </w:rPr>
    </w:lvl>
    <w:lvl w:ilvl="5" w:tplc="04020005" w:tentative="1">
      <w:start w:val="1"/>
      <w:numFmt w:val="bullet"/>
      <w:lvlText w:val=""/>
      <w:lvlJc w:val="left"/>
      <w:pPr>
        <w:ind w:left="5160" w:hanging="360"/>
      </w:pPr>
      <w:rPr>
        <w:rFonts w:ascii="Wingdings" w:hAnsi="Wingdings" w:hint="default"/>
      </w:rPr>
    </w:lvl>
    <w:lvl w:ilvl="6" w:tplc="04020001" w:tentative="1">
      <w:start w:val="1"/>
      <w:numFmt w:val="bullet"/>
      <w:lvlText w:val=""/>
      <w:lvlJc w:val="left"/>
      <w:pPr>
        <w:ind w:left="5880" w:hanging="360"/>
      </w:pPr>
      <w:rPr>
        <w:rFonts w:ascii="Symbol" w:hAnsi="Symbol" w:hint="default"/>
      </w:rPr>
    </w:lvl>
    <w:lvl w:ilvl="7" w:tplc="04020003" w:tentative="1">
      <w:start w:val="1"/>
      <w:numFmt w:val="bullet"/>
      <w:lvlText w:val="o"/>
      <w:lvlJc w:val="left"/>
      <w:pPr>
        <w:ind w:left="6600" w:hanging="360"/>
      </w:pPr>
      <w:rPr>
        <w:rFonts w:ascii="Courier New" w:hAnsi="Courier New" w:cs="Courier New" w:hint="default"/>
      </w:rPr>
    </w:lvl>
    <w:lvl w:ilvl="8" w:tplc="04020005" w:tentative="1">
      <w:start w:val="1"/>
      <w:numFmt w:val="bullet"/>
      <w:lvlText w:val=""/>
      <w:lvlJc w:val="left"/>
      <w:pPr>
        <w:ind w:left="7320" w:hanging="360"/>
      </w:pPr>
      <w:rPr>
        <w:rFonts w:ascii="Wingdings" w:hAnsi="Wingdings" w:hint="default"/>
      </w:rPr>
    </w:lvl>
  </w:abstractNum>
  <w:abstractNum w:abstractNumId="24" w15:restartNumberingAfterBreak="0">
    <w:nsid w:val="12B8457D"/>
    <w:multiLevelType w:val="hybridMultilevel"/>
    <w:tmpl w:val="EAC2B32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31076C0"/>
    <w:multiLevelType w:val="hybridMultilevel"/>
    <w:tmpl w:val="9B7ED88A"/>
    <w:lvl w:ilvl="0" w:tplc="04020001">
      <w:start w:val="1"/>
      <w:numFmt w:val="bullet"/>
      <w:lvlText w:val=""/>
      <w:lvlJc w:val="left"/>
      <w:pPr>
        <w:ind w:left="364" w:hanging="360"/>
      </w:pPr>
      <w:rPr>
        <w:rFonts w:ascii="Symbol" w:hAnsi="Symbol" w:hint="default"/>
      </w:rPr>
    </w:lvl>
    <w:lvl w:ilvl="1" w:tplc="04020003">
      <w:start w:val="1"/>
      <w:numFmt w:val="bullet"/>
      <w:lvlText w:val="o"/>
      <w:lvlJc w:val="left"/>
      <w:pPr>
        <w:ind w:left="2066" w:hanging="360"/>
      </w:pPr>
      <w:rPr>
        <w:rFonts w:ascii="Courier New" w:hAnsi="Courier New" w:cs="Courier New" w:hint="default"/>
      </w:rPr>
    </w:lvl>
    <w:lvl w:ilvl="2" w:tplc="04020005" w:tentative="1">
      <w:start w:val="1"/>
      <w:numFmt w:val="bullet"/>
      <w:lvlText w:val=""/>
      <w:lvlJc w:val="left"/>
      <w:pPr>
        <w:ind w:left="1804" w:hanging="360"/>
      </w:pPr>
      <w:rPr>
        <w:rFonts w:ascii="Wingdings" w:hAnsi="Wingdings" w:hint="default"/>
      </w:rPr>
    </w:lvl>
    <w:lvl w:ilvl="3" w:tplc="04020001" w:tentative="1">
      <w:start w:val="1"/>
      <w:numFmt w:val="bullet"/>
      <w:lvlText w:val=""/>
      <w:lvlJc w:val="left"/>
      <w:pPr>
        <w:ind w:left="2524" w:hanging="360"/>
      </w:pPr>
      <w:rPr>
        <w:rFonts w:ascii="Symbol" w:hAnsi="Symbol" w:hint="default"/>
      </w:rPr>
    </w:lvl>
    <w:lvl w:ilvl="4" w:tplc="04020003" w:tentative="1">
      <w:start w:val="1"/>
      <w:numFmt w:val="bullet"/>
      <w:lvlText w:val="o"/>
      <w:lvlJc w:val="left"/>
      <w:pPr>
        <w:ind w:left="3244" w:hanging="360"/>
      </w:pPr>
      <w:rPr>
        <w:rFonts w:ascii="Courier New" w:hAnsi="Courier New" w:cs="Courier New" w:hint="default"/>
      </w:rPr>
    </w:lvl>
    <w:lvl w:ilvl="5" w:tplc="04020005" w:tentative="1">
      <w:start w:val="1"/>
      <w:numFmt w:val="bullet"/>
      <w:lvlText w:val=""/>
      <w:lvlJc w:val="left"/>
      <w:pPr>
        <w:ind w:left="3964" w:hanging="360"/>
      </w:pPr>
      <w:rPr>
        <w:rFonts w:ascii="Wingdings" w:hAnsi="Wingdings" w:hint="default"/>
      </w:rPr>
    </w:lvl>
    <w:lvl w:ilvl="6" w:tplc="04020001" w:tentative="1">
      <w:start w:val="1"/>
      <w:numFmt w:val="bullet"/>
      <w:lvlText w:val=""/>
      <w:lvlJc w:val="left"/>
      <w:pPr>
        <w:ind w:left="4684" w:hanging="360"/>
      </w:pPr>
      <w:rPr>
        <w:rFonts w:ascii="Symbol" w:hAnsi="Symbol" w:hint="default"/>
      </w:rPr>
    </w:lvl>
    <w:lvl w:ilvl="7" w:tplc="04020003" w:tentative="1">
      <w:start w:val="1"/>
      <w:numFmt w:val="bullet"/>
      <w:lvlText w:val="o"/>
      <w:lvlJc w:val="left"/>
      <w:pPr>
        <w:ind w:left="5404" w:hanging="360"/>
      </w:pPr>
      <w:rPr>
        <w:rFonts w:ascii="Courier New" w:hAnsi="Courier New" w:cs="Courier New" w:hint="default"/>
      </w:rPr>
    </w:lvl>
    <w:lvl w:ilvl="8" w:tplc="04020005" w:tentative="1">
      <w:start w:val="1"/>
      <w:numFmt w:val="bullet"/>
      <w:lvlText w:val=""/>
      <w:lvlJc w:val="left"/>
      <w:pPr>
        <w:ind w:left="6124" w:hanging="360"/>
      </w:pPr>
      <w:rPr>
        <w:rFonts w:ascii="Wingdings" w:hAnsi="Wingdings" w:hint="default"/>
      </w:rPr>
    </w:lvl>
  </w:abstractNum>
  <w:abstractNum w:abstractNumId="26" w15:restartNumberingAfterBreak="0">
    <w:nsid w:val="13443E05"/>
    <w:multiLevelType w:val="hybridMultilevel"/>
    <w:tmpl w:val="394C6A6C"/>
    <w:lvl w:ilvl="0" w:tplc="0402000B">
      <w:start w:val="1"/>
      <w:numFmt w:val="bullet"/>
      <w:lvlText w:val=""/>
      <w:lvlJc w:val="left"/>
      <w:pPr>
        <w:tabs>
          <w:tab w:val="num" w:pos="360"/>
        </w:tabs>
        <w:ind w:left="360" w:hanging="360"/>
      </w:pPr>
      <w:rPr>
        <w:rFonts w:ascii="Wingdings" w:hAnsi="Wingdings" w:hint="default"/>
      </w:rPr>
    </w:lvl>
    <w:lvl w:ilvl="1" w:tplc="04020001">
      <w:start w:val="1"/>
      <w:numFmt w:val="bullet"/>
      <w:lvlText w:val=""/>
      <w:lvlJc w:val="left"/>
      <w:pPr>
        <w:tabs>
          <w:tab w:val="num" w:pos="1080"/>
        </w:tabs>
        <w:ind w:left="1080" w:hanging="360"/>
      </w:pPr>
      <w:rPr>
        <w:rFonts w:ascii="Symbol" w:hAnsi="Symbol"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3B40C63"/>
    <w:multiLevelType w:val="hybridMultilevel"/>
    <w:tmpl w:val="BCFE0B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13D87ADA"/>
    <w:multiLevelType w:val="hybridMultilevel"/>
    <w:tmpl w:val="01849F5A"/>
    <w:lvl w:ilvl="0" w:tplc="04020007">
      <w:start w:val="1"/>
      <w:numFmt w:val="bullet"/>
      <w:lvlText w:val=""/>
      <w:lvlPicBulletId w:val="0"/>
      <w:lvlJc w:val="left"/>
      <w:pPr>
        <w:tabs>
          <w:tab w:val="num" w:pos="720"/>
        </w:tabs>
        <w:ind w:left="720" w:hanging="360"/>
      </w:pPr>
      <w:rPr>
        <w:rFonts w:ascii="Symbol" w:hAnsi="Symbol"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42D2A7F"/>
    <w:multiLevelType w:val="hybridMultilevel"/>
    <w:tmpl w:val="F6667076"/>
    <w:lvl w:ilvl="0" w:tplc="04020001">
      <w:start w:val="1"/>
      <w:numFmt w:val="bullet"/>
      <w:lvlText w:val=""/>
      <w:lvlJc w:val="left"/>
      <w:pPr>
        <w:tabs>
          <w:tab w:val="num" w:pos="4188"/>
        </w:tabs>
        <w:ind w:left="4188" w:hanging="360"/>
      </w:pPr>
      <w:rPr>
        <w:rFonts w:ascii="Symbol" w:hAnsi="Symbol" w:hint="default"/>
      </w:rPr>
    </w:lvl>
    <w:lvl w:ilvl="1" w:tplc="04020003">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146478C6"/>
    <w:multiLevelType w:val="hybridMultilevel"/>
    <w:tmpl w:val="3C282888"/>
    <w:lvl w:ilvl="0" w:tplc="05A2796E">
      <w:start w:val="1"/>
      <w:numFmt w:val="decimal"/>
      <w:pStyle w:val="Bullet1"/>
      <w:lvlText w:val="%1."/>
      <w:lvlJc w:val="left"/>
      <w:pPr>
        <w:tabs>
          <w:tab w:val="num" w:pos="357"/>
        </w:tabs>
        <w:ind w:left="720" w:hanging="360"/>
      </w:pPr>
      <w:rPr>
        <w:rFonts w:hint="default"/>
      </w:rPr>
    </w:lvl>
    <w:lvl w:ilvl="1" w:tplc="85DE2D64">
      <w:start w:val="1"/>
      <w:numFmt w:val="bullet"/>
      <w:pStyle w:val="StyleHeading4"/>
      <w:lvlText w:val=""/>
      <w:lvlJc w:val="left"/>
      <w:pPr>
        <w:tabs>
          <w:tab w:val="num" w:pos="1440"/>
        </w:tabs>
        <w:ind w:left="1440" w:hanging="360"/>
      </w:pPr>
      <w:rPr>
        <w:rFonts w:ascii="Symbol" w:hAnsi="Symbol" w:hint="default"/>
        <w:sz w:val="22"/>
        <w:szCs w:val="22"/>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rPr>
        <w:rFonts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15:restartNumberingAfterBreak="0">
    <w:nsid w:val="15CA1B24"/>
    <w:multiLevelType w:val="hybridMultilevel"/>
    <w:tmpl w:val="93688BD8"/>
    <w:lvl w:ilvl="0" w:tplc="04020001">
      <w:start w:val="1"/>
      <w:numFmt w:val="bullet"/>
      <w:lvlText w:val=""/>
      <w:lvlJc w:val="left"/>
      <w:pPr>
        <w:tabs>
          <w:tab w:val="num" w:pos="720"/>
        </w:tabs>
        <w:ind w:left="720" w:hanging="360"/>
      </w:pPr>
      <w:rPr>
        <w:rFonts w:ascii="Symbol" w:hAnsi="Symbol" w:hint="default"/>
      </w:rPr>
    </w:lvl>
    <w:lvl w:ilvl="1" w:tplc="0402000D">
      <w:start w:val="1"/>
      <w:numFmt w:val="bullet"/>
      <w:lvlText w:val=""/>
      <w:lvlJc w:val="left"/>
      <w:pPr>
        <w:tabs>
          <w:tab w:val="num" w:pos="1440"/>
        </w:tabs>
        <w:ind w:left="1440" w:hanging="360"/>
      </w:pPr>
      <w:rPr>
        <w:rFonts w:ascii="Wingdings" w:hAnsi="Wingdings" w:hint="default"/>
      </w:rPr>
    </w:lvl>
    <w:lvl w:ilvl="2" w:tplc="04020001">
      <w:start w:val="1"/>
      <w:numFmt w:val="bullet"/>
      <w:lvlText w:val=""/>
      <w:lvlJc w:val="left"/>
      <w:pPr>
        <w:tabs>
          <w:tab w:val="num" w:pos="2160"/>
        </w:tabs>
        <w:ind w:left="2160" w:hanging="360"/>
      </w:pPr>
      <w:rPr>
        <w:rFonts w:ascii="Symbol" w:hAnsi="Symbol"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7FE1644"/>
    <w:multiLevelType w:val="hybridMultilevel"/>
    <w:tmpl w:val="9D9CD704"/>
    <w:lvl w:ilvl="0" w:tplc="2FC63B70">
      <w:start w:val="1"/>
      <w:numFmt w:val="decimal"/>
      <w:lvlText w:val="%1."/>
      <w:lvlJc w:val="left"/>
      <w:pPr>
        <w:ind w:left="1018" w:hanging="360"/>
      </w:pPr>
      <w:rPr>
        <w:rFonts w:hint="default"/>
        <w:b w:val="0"/>
        <w:bCs/>
      </w:rPr>
    </w:lvl>
    <w:lvl w:ilvl="1" w:tplc="04020019" w:tentative="1">
      <w:start w:val="1"/>
      <w:numFmt w:val="lowerLetter"/>
      <w:lvlText w:val="%2."/>
      <w:lvlJc w:val="left"/>
      <w:pPr>
        <w:ind w:left="1738" w:hanging="360"/>
      </w:pPr>
    </w:lvl>
    <w:lvl w:ilvl="2" w:tplc="0402001B" w:tentative="1">
      <w:start w:val="1"/>
      <w:numFmt w:val="lowerRoman"/>
      <w:lvlText w:val="%3."/>
      <w:lvlJc w:val="right"/>
      <w:pPr>
        <w:ind w:left="2458" w:hanging="180"/>
      </w:pPr>
    </w:lvl>
    <w:lvl w:ilvl="3" w:tplc="0402000F" w:tentative="1">
      <w:start w:val="1"/>
      <w:numFmt w:val="decimal"/>
      <w:lvlText w:val="%4."/>
      <w:lvlJc w:val="left"/>
      <w:pPr>
        <w:ind w:left="3178" w:hanging="360"/>
      </w:pPr>
    </w:lvl>
    <w:lvl w:ilvl="4" w:tplc="04020019" w:tentative="1">
      <w:start w:val="1"/>
      <w:numFmt w:val="lowerLetter"/>
      <w:lvlText w:val="%5."/>
      <w:lvlJc w:val="left"/>
      <w:pPr>
        <w:ind w:left="3898" w:hanging="360"/>
      </w:pPr>
    </w:lvl>
    <w:lvl w:ilvl="5" w:tplc="0402001B" w:tentative="1">
      <w:start w:val="1"/>
      <w:numFmt w:val="lowerRoman"/>
      <w:lvlText w:val="%6."/>
      <w:lvlJc w:val="right"/>
      <w:pPr>
        <w:ind w:left="4618" w:hanging="180"/>
      </w:pPr>
    </w:lvl>
    <w:lvl w:ilvl="6" w:tplc="0402000F" w:tentative="1">
      <w:start w:val="1"/>
      <w:numFmt w:val="decimal"/>
      <w:lvlText w:val="%7."/>
      <w:lvlJc w:val="left"/>
      <w:pPr>
        <w:ind w:left="5338" w:hanging="360"/>
      </w:pPr>
    </w:lvl>
    <w:lvl w:ilvl="7" w:tplc="04020019" w:tentative="1">
      <w:start w:val="1"/>
      <w:numFmt w:val="lowerLetter"/>
      <w:lvlText w:val="%8."/>
      <w:lvlJc w:val="left"/>
      <w:pPr>
        <w:ind w:left="6058" w:hanging="360"/>
      </w:pPr>
    </w:lvl>
    <w:lvl w:ilvl="8" w:tplc="0402001B" w:tentative="1">
      <w:start w:val="1"/>
      <w:numFmt w:val="lowerRoman"/>
      <w:lvlText w:val="%9."/>
      <w:lvlJc w:val="right"/>
      <w:pPr>
        <w:ind w:left="6778" w:hanging="180"/>
      </w:pPr>
    </w:lvl>
  </w:abstractNum>
  <w:abstractNum w:abstractNumId="33" w15:restartNumberingAfterBreak="0">
    <w:nsid w:val="1A736B74"/>
    <w:multiLevelType w:val="hybridMultilevel"/>
    <w:tmpl w:val="99DE6160"/>
    <w:lvl w:ilvl="0" w:tplc="FC82A0D2">
      <w:start w:val="1"/>
      <w:numFmt w:val="bullet"/>
      <w:lvlText w:val=""/>
      <w:lvlJc w:val="left"/>
      <w:pPr>
        <w:ind w:left="1352" w:hanging="360"/>
      </w:pPr>
      <w:rPr>
        <w:rFonts w:ascii="Wingdings" w:hAnsi="Wingdings" w:hint="default"/>
        <w:color w:val="00000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4" w15:restartNumberingAfterBreak="0">
    <w:nsid w:val="1D5B5FB8"/>
    <w:multiLevelType w:val="hybridMultilevel"/>
    <w:tmpl w:val="6706D8B4"/>
    <w:lvl w:ilvl="0" w:tplc="04020007">
      <w:start w:val="1"/>
      <w:numFmt w:val="bullet"/>
      <w:lvlText w:val=""/>
      <w:lvlPicBulletId w:val="0"/>
      <w:lvlJc w:val="left"/>
      <w:pPr>
        <w:tabs>
          <w:tab w:val="num" w:pos="360"/>
        </w:tabs>
        <w:ind w:left="360" w:hanging="360"/>
      </w:pPr>
      <w:rPr>
        <w:rFonts w:ascii="Symbol" w:hAnsi="Symbol"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D615A2D"/>
    <w:multiLevelType w:val="hybridMultilevel"/>
    <w:tmpl w:val="2E3634D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F86188D"/>
    <w:multiLevelType w:val="hybridMultilevel"/>
    <w:tmpl w:val="0EF2C2D4"/>
    <w:lvl w:ilvl="0" w:tplc="79705FA6">
      <w:start w:val="1"/>
      <w:numFmt w:val="decimal"/>
      <w:lvlText w:val="%1."/>
      <w:lvlJc w:val="left"/>
      <w:pPr>
        <w:ind w:left="720" w:hanging="360"/>
      </w:pPr>
      <w:rPr>
        <w:rFonts w:ascii="Times New Roman" w:eastAsia="Times New Roman" w:hAnsi="Times New Roman" w:cs="Times New Roman"/>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209E7BB1"/>
    <w:multiLevelType w:val="hybridMultilevel"/>
    <w:tmpl w:val="14AC83C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0C853B1"/>
    <w:multiLevelType w:val="hybridMultilevel"/>
    <w:tmpl w:val="4E3EF32C"/>
    <w:lvl w:ilvl="0" w:tplc="04020003">
      <w:start w:val="1"/>
      <w:numFmt w:val="bullet"/>
      <w:lvlText w:val="o"/>
      <w:lvlJc w:val="left"/>
      <w:pPr>
        <w:tabs>
          <w:tab w:val="num" w:pos="720"/>
        </w:tabs>
        <w:ind w:left="720" w:hanging="360"/>
      </w:pPr>
      <w:rPr>
        <w:rFonts w:ascii="Courier New" w:hAnsi="Courier New" w:cs="Courier New"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10B4EEB"/>
    <w:multiLevelType w:val="hybridMultilevel"/>
    <w:tmpl w:val="76DEA60C"/>
    <w:lvl w:ilvl="0" w:tplc="04020001">
      <w:start w:val="1"/>
      <w:numFmt w:val="bullet"/>
      <w:lvlText w:val=""/>
      <w:lvlJc w:val="left"/>
      <w:pPr>
        <w:ind w:left="1571" w:hanging="360"/>
      </w:pPr>
      <w:rPr>
        <w:rFonts w:ascii="Symbol" w:hAnsi="Symbol" w:hint="default"/>
      </w:rPr>
    </w:lvl>
    <w:lvl w:ilvl="1" w:tplc="04020003">
      <w:start w:val="1"/>
      <w:numFmt w:val="bullet"/>
      <w:lvlText w:val="o"/>
      <w:lvlJc w:val="left"/>
      <w:pPr>
        <w:ind w:left="2291" w:hanging="360"/>
      </w:pPr>
      <w:rPr>
        <w:rFonts w:ascii="Courier New" w:hAnsi="Courier New" w:cs="Courier New" w:hint="default"/>
      </w:rPr>
    </w:lvl>
    <w:lvl w:ilvl="2" w:tplc="04020005">
      <w:start w:val="1"/>
      <w:numFmt w:val="bullet"/>
      <w:lvlText w:val=""/>
      <w:lvlJc w:val="left"/>
      <w:pPr>
        <w:ind w:left="3011" w:hanging="360"/>
      </w:pPr>
      <w:rPr>
        <w:rFonts w:ascii="Wingdings" w:hAnsi="Wingdings" w:hint="default"/>
      </w:rPr>
    </w:lvl>
    <w:lvl w:ilvl="3" w:tplc="04020001">
      <w:start w:val="1"/>
      <w:numFmt w:val="bullet"/>
      <w:lvlText w:val=""/>
      <w:lvlJc w:val="left"/>
      <w:pPr>
        <w:ind w:left="3731" w:hanging="360"/>
      </w:pPr>
      <w:rPr>
        <w:rFonts w:ascii="Symbol" w:hAnsi="Symbol" w:hint="default"/>
      </w:rPr>
    </w:lvl>
    <w:lvl w:ilvl="4" w:tplc="04020003">
      <w:start w:val="1"/>
      <w:numFmt w:val="bullet"/>
      <w:lvlText w:val="o"/>
      <w:lvlJc w:val="left"/>
      <w:pPr>
        <w:ind w:left="4451" w:hanging="360"/>
      </w:pPr>
      <w:rPr>
        <w:rFonts w:ascii="Courier New" w:hAnsi="Courier New" w:cs="Courier New" w:hint="default"/>
      </w:rPr>
    </w:lvl>
    <w:lvl w:ilvl="5" w:tplc="04020005">
      <w:start w:val="1"/>
      <w:numFmt w:val="bullet"/>
      <w:lvlText w:val=""/>
      <w:lvlJc w:val="left"/>
      <w:pPr>
        <w:ind w:left="5171" w:hanging="360"/>
      </w:pPr>
      <w:rPr>
        <w:rFonts w:ascii="Wingdings" w:hAnsi="Wingdings" w:hint="default"/>
      </w:rPr>
    </w:lvl>
    <w:lvl w:ilvl="6" w:tplc="04020001">
      <w:start w:val="1"/>
      <w:numFmt w:val="bullet"/>
      <w:lvlText w:val=""/>
      <w:lvlJc w:val="left"/>
      <w:pPr>
        <w:ind w:left="5891" w:hanging="360"/>
      </w:pPr>
      <w:rPr>
        <w:rFonts w:ascii="Symbol" w:hAnsi="Symbol" w:hint="default"/>
      </w:rPr>
    </w:lvl>
    <w:lvl w:ilvl="7" w:tplc="04020003">
      <w:start w:val="1"/>
      <w:numFmt w:val="bullet"/>
      <w:lvlText w:val="o"/>
      <w:lvlJc w:val="left"/>
      <w:pPr>
        <w:ind w:left="6611" w:hanging="360"/>
      </w:pPr>
      <w:rPr>
        <w:rFonts w:ascii="Courier New" w:hAnsi="Courier New" w:cs="Courier New" w:hint="default"/>
      </w:rPr>
    </w:lvl>
    <w:lvl w:ilvl="8" w:tplc="04020005">
      <w:start w:val="1"/>
      <w:numFmt w:val="bullet"/>
      <w:lvlText w:val=""/>
      <w:lvlJc w:val="left"/>
      <w:pPr>
        <w:ind w:left="7331" w:hanging="360"/>
      </w:pPr>
      <w:rPr>
        <w:rFonts w:ascii="Wingdings" w:hAnsi="Wingdings" w:hint="default"/>
      </w:rPr>
    </w:lvl>
  </w:abstractNum>
  <w:abstractNum w:abstractNumId="40" w15:restartNumberingAfterBreak="0">
    <w:nsid w:val="22850CB5"/>
    <w:multiLevelType w:val="hybridMultilevel"/>
    <w:tmpl w:val="CD8E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FB7E13"/>
    <w:multiLevelType w:val="hybridMultilevel"/>
    <w:tmpl w:val="8736A7C0"/>
    <w:lvl w:ilvl="0" w:tplc="04020001">
      <w:start w:val="1"/>
      <w:numFmt w:val="bullet"/>
      <w:lvlText w:val=""/>
      <w:lvlJc w:val="left"/>
      <w:pPr>
        <w:tabs>
          <w:tab w:val="num" w:pos="810"/>
        </w:tabs>
        <w:ind w:left="81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491124A"/>
    <w:multiLevelType w:val="hybridMultilevel"/>
    <w:tmpl w:val="83A4B60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4922080"/>
    <w:multiLevelType w:val="hybridMultilevel"/>
    <w:tmpl w:val="25E65F24"/>
    <w:lvl w:ilvl="0" w:tplc="56820A98">
      <w:start w:val="1"/>
      <w:numFmt w:val="bullet"/>
      <w:lvlText w:val=""/>
      <w:lvlJc w:val="left"/>
      <w:pPr>
        <w:tabs>
          <w:tab w:val="num" w:pos="1495"/>
        </w:tabs>
        <w:ind w:left="1495" w:hanging="360"/>
      </w:pPr>
      <w:rPr>
        <w:rFonts w:ascii="Symbol" w:hAnsi="Symbol" w:hint="default"/>
        <w:strike w:val="0"/>
        <w:color w:val="auto"/>
        <w:sz w:val="24"/>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44" w15:restartNumberingAfterBreak="0">
    <w:nsid w:val="24E470B4"/>
    <w:multiLevelType w:val="hybridMultilevel"/>
    <w:tmpl w:val="AC26B188"/>
    <w:lvl w:ilvl="0" w:tplc="1A0EDF58">
      <w:start w:val="6"/>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45" w15:restartNumberingAfterBreak="0">
    <w:nsid w:val="256253AF"/>
    <w:multiLevelType w:val="hybridMultilevel"/>
    <w:tmpl w:val="50682784"/>
    <w:lvl w:ilvl="0" w:tplc="3FCAAA7C">
      <w:start w:val="1"/>
      <w:numFmt w:val="decimal"/>
      <w:lvlText w:val="%1."/>
      <w:lvlJc w:val="left"/>
      <w:pPr>
        <w:ind w:left="1018" w:hanging="360"/>
      </w:pPr>
      <w:rPr>
        <w:rFonts w:ascii="Times New Roman" w:eastAsia="Times New Roman" w:hAnsi="Times New Roman" w:cs="Times New Roman" w:hint="default"/>
      </w:rPr>
    </w:lvl>
    <w:lvl w:ilvl="1" w:tplc="04020019" w:tentative="1">
      <w:start w:val="1"/>
      <w:numFmt w:val="lowerLetter"/>
      <w:lvlText w:val="%2."/>
      <w:lvlJc w:val="left"/>
      <w:pPr>
        <w:ind w:left="1738" w:hanging="360"/>
      </w:pPr>
    </w:lvl>
    <w:lvl w:ilvl="2" w:tplc="0402001B" w:tentative="1">
      <w:start w:val="1"/>
      <w:numFmt w:val="lowerRoman"/>
      <w:lvlText w:val="%3."/>
      <w:lvlJc w:val="right"/>
      <w:pPr>
        <w:ind w:left="2458" w:hanging="180"/>
      </w:pPr>
    </w:lvl>
    <w:lvl w:ilvl="3" w:tplc="0402000F" w:tentative="1">
      <w:start w:val="1"/>
      <w:numFmt w:val="decimal"/>
      <w:lvlText w:val="%4."/>
      <w:lvlJc w:val="left"/>
      <w:pPr>
        <w:ind w:left="3178" w:hanging="360"/>
      </w:pPr>
    </w:lvl>
    <w:lvl w:ilvl="4" w:tplc="04020019" w:tentative="1">
      <w:start w:val="1"/>
      <w:numFmt w:val="lowerLetter"/>
      <w:lvlText w:val="%5."/>
      <w:lvlJc w:val="left"/>
      <w:pPr>
        <w:ind w:left="3898" w:hanging="360"/>
      </w:pPr>
    </w:lvl>
    <w:lvl w:ilvl="5" w:tplc="0402001B" w:tentative="1">
      <w:start w:val="1"/>
      <w:numFmt w:val="lowerRoman"/>
      <w:lvlText w:val="%6."/>
      <w:lvlJc w:val="right"/>
      <w:pPr>
        <w:ind w:left="4618" w:hanging="180"/>
      </w:pPr>
    </w:lvl>
    <w:lvl w:ilvl="6" w:tplc="0402000F" w:tentative="1">
      <w:start w:val="1"/>
      <w:numFmt w:val="decimal"/>
      <w:lvlText w:val="%7."/>
      <w:lvlJc w:val="left"/>
      <w:pPr>
        <w:ind w:left="5338" w:hanging="360"/>
      </w:pPr>
    </w:lvl>
    <w:lvl w:ilvl="7" w:tplc="04020019" w:tentative="1">
      <w:start w:val="1"/>
      <w:numFmt w:val="lowerLetter"/>
      <w:lvlText w:val="%8."/>
      <w:lvlJc w:val="left"/>
      <w:pPr>
        <w:ind w:left="6058" w:hanging="360"/>
      </w:pPr>
    </w:lvl>
    <w:lvl w:ilvl="8" w:tplc="0402001B" w:tentative="1">
      <w:start w:val="1"/>
      <w:numFmt w:val="lowerRoman"/>
      <w:lvlText w:val="%9."/>
      <w:lvlJc w:val="right"/>
      <w:pPr>
        <w:ind w:left="6778" w:hanging="180"/>
      </w:pPr>
    </w:lvl>
  </w:abstractNum>
  <w:abstractNum w:abstractNumId="46" w15:restartNumberingAfterBreak="0">
    <w:nsid w:val="28881DD1"/>
    <w:multiLevelType w:val="multilevel"/>
    <w:tmpl w:val="0402001D"/>
    <w:styleLink w:val="1"/>
    <w:lvl w:ilvl="0">
      <w:start w:val="1"/>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96534F2"/>
    <w:multiLevelType w:val="hybridMultilevel"/>
    <w:tmpl w:val="C226D4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2AAA72B1"/>
    <w:multiLevelType w:val="hybridMultilevel"/>
    <w:tmpl w:val="D1C065EE"/>
    <w:lvl w:ilvl="0" w:tplc="04020001">
      <w:start w:val="1"/>
      <w:numFmt w:val="bullet"/>
      <w:lvlText w:val=""/>
      <w:lvlJc w:val="left"/>
      <w:pPr>
        <w:ind w:left="1070" w:hanging="360"/>
      </w:pPr>
      <w:rPr>
        <w:rFonts w:ascii="Symbol" w:hAnsi="Symbol" w:hint="default"/>
      </w:rPr>
    </w:lvl>
    <w:lvl w:ilvl="1" w:tplc="04020003">
      <w:start w:val="1"/>
      <w:numFmt w:val="bullet"/>
      <w:lvlText w:val="o"/>
      <w:lvlJc w:val="left"/>
      <w:pPr>
        <w:ind w:left="3992" w:hanging="360"/>
      </w:pPr>
      <w:rPr>
        <w:rFonts w:ascii="Courier New" w:hAnsi="Courier New" w:cs="Courier New" w:hint="default"/>
      </w:rPr>
    </w:lvl>
    <w:lvl w:ilvl="2" w:tplc="04020005">
      <w:start w:val="1"/>
      <w:numFmt w:val="bullet"/>
      <w:lvlText w:val=""/>
      <w:lvlJc w:val="left"/>
      <w:pPr>
        <w:ind w:left="4712" w:hanging="360"/>
      </w:pPr>
      <w:rPr>
        <w:rFonts w:ascii="Wingdings" w:hAnsi="Wingdings" w:hint="default"/>
      </w:rPr>
    </w:lvl>
    <w:lvl w:ilvl="3" w:tplc="04020001">
      <w:start w:val="1"/>
      <w:numFmt w:val="bullet"/>
      <w:lvlText w:val=""/>
      <w:lvlJc w:val="left"/>
      <w:pPr>
        <w:ind w:left="5432" w:hanging="360"/>
      </w:pPr>
      <w:rPr>
        <w:rFonts w:ascii="Symbol" w:hAnsi="Symbol" w:hint="default"/>
      </w:rPr>
    </w:lvl>
    <w:lvl w:ilvl="4" w:tplc="04020003">
      <w:start w:val="1"/>
      <w:numFmt w:val="bullet"/>
      <w:lvlText w:val="o"/>
      <w:lvlJc w:val="left"/>
      <w:pPr>
        <w:ind w:left="6152" w:hanging="360"/>
      </w:pPr>
      <w:rPr>
        <w:rFonts w:ascii="Courier New" w:hAnsi="Courier New" w:cs="Courier New" w:hint="default"/>
      </w:rPr>
    </w:lvl>
    <w:lvl w:ilvl="5" w:tplc="04020005">
      <w:start w:val="1"/>
      <w:numFmt w:val="bullet"/>
      <w:lvlText w:val=""/>
      <w:lvlJc w:val="left"/>
      <w:pPr>
        <w:ind w:left="6872" w:hanging="360"/>
      </w:pPr>
      <w:rPr>
        <w:rFonts w:ascii="Wingdings" w:hAnsi="Wingdings" w:hint="default"/>
      </w:rPr>
    </w:lvl>
    <w:lvl w:ilvl="6" w:tplc="04020001">
      <w:start w:val="1"/>
      <w:numFmt w:val="bullet"/>
      <w:lvlText w:val=""/>
      <w:lvlJc w:val="left"/>
      <w:pPr>
        <w:ind w:left="7592" w:hanging="360"/>
      </w:pPr>
      <w:rPr>
        <w:rFonts w:ascii="Symbol" w:hAnsi="Symbol" w:hint="default"/>
      </w:rPr>
    </w:lvl>
    <w:lvl w:ilvl="7" w:tplc="04020003">
      <w:start w:val="1"/>
      <w:numFmt w:val="bullet"/>
      <w:lvlText w:val="o"/>
      <w:lvlJc w:val="left"/>
      <w:pPr>
        <w:ind w:left="8312" w:hanging="360"/>
      </w:pPr>
      <w:rPr>
        <w:rFonts w:ascii="Courier New" w:hAnsi="Courier New" w:cs="Courier New" w:hint="default"/>
      </w:rPr>
    </w:lvl>
    <w:lvl w:ilvl="8" w:tplc="04020005">
      <w:start w:val="1"/>
      <w:numFmt w:val="bullet"/>
      <w:lvlText w:val=""/>
      <w:lvlJc w:val="left"/>
      <w:pPr>
        <w:ind w:left="9032" w:hanging="360"/>
      </w:pPr>
      <w:rPr>
        <w:rFonts w:ascii="Wingdings" w:hAnsi="Wingdings" w:hint="default"/>
      </w:rPr>
    </w:lvl>
  </w:abstractNum>
  <w:abstractNum w:abstractNumId="49" w15:restartNumberingAfterBreak="0">
    <w:nsid w:val="2ADD1F60"/>
    <w:multiLevelType w:val="hybridMultilevel"/>
    <w:tmpl w:val="C25CC688"/>
    <w:lvl w:ilvl="0" w:tplc="04020001">
      <w:start w:val="1"/>
      <w:numFmt w:val="bullet"/>
      <w:lvlText w:val=""/>
      <w:lvlJc w:val="left"/>
      <w:pPr>
        <w:ind w:left="1259" w:hanging="360"/>
      </w:pPr>
      <w:rPr>
        <w:rFonts w:ascii="Symbol" w:hAnsi="Symbol" w:hint="default"/>
      </w:rPr>
    </w:lvl>
    <w:lvl w:ilvl="1" w:tplc="04020003">
      <w:start w:val="1"/>
      <w:numFmt w:val="bullet"/>
      <w:lvlText w:val="o"/>
      <w:lvlJc w:val="left"/>
      <w:pPr>
        <w:ind w:left="1979" w:hanging="360"/>
      </w:pPr>
      <w:rPr>
        <w:rFonts w:ascii="Courier New" w:hAnsi="Courier New" w:cs="Courier New" w:hint="default"/>
      </w:rPr>
    </w:lvl>
    <w:lvl w:ilvl="2" w:tplc="04020005">
      <w:start w:val="1"/>
      <w:numFmt w:val="bullet"/>
      <w:lvlText w:val=""/>
      <w:lvlJc w:val="left"/>
      <w:pPr>
        <w:ind w:left="2699" w:hanging="360"/>
      </w:pPr>
      <w:rPr>
        <w:rFonts w:ascii="Wingdings" w:hAnsi="Wingdings" w:hint="default"/>
      </w:rPr>
    </w:lvl>
    <w:lvl w:ilvl="3" w:tplc="04020001">
      <w:start w:val="1"/>
      <w:numFmt w:val="bullet"/>
      <w:lvlText w:val=""/>
      <w:lvlJc w:val="left"/>
      <w:pPr>
        <w:ind w:left="3419" w:hanging="360"/>
      </w:pPr>
      <w:rPr>
        <w:rFonts w:ascii="Symbol" w:hAnsi="Symbol" w:hint="default"/>
      </w:rPr>
    </w:lvl>
    <w:lvl w:ilvl="4" w:tplc="04020003">
      <w:start w:val="1"/>
      <w:numFmt w:val="bullet"/>
      <w:lvlText w:val="o"/>
      <w:lvlJc w:val="left"/>
      <w:pPr>
        <w:ind w:left="4139" w:hanging="360"/>
      </w:pPr>
      <w:rPr>
        <w:rFonts w:ascii="Courier New" w:hAnsi="Courier New" w:cs="Courier New" w:hint="default"/>
      </w:rPr>
    </w:lvl>
    <w:lvl w:ilvl="5" w:tplc="04020005">
      <w:start w:val="1"/>
      <w:numFmt w:val="bullet"/>
      <w:lvlText w:val=""/>
      <w:lvlJc w:val="left"/>
      <w:pPr>
        <w:ind w:left="4859" w:hanging="360"/>
      </w:pPr>
      <w:rPr>
        <w:rFonts w:ascii="Wingdings" w:hAnsi="Wingdings" w:hint="default"/>
      </w:rPr>
    </w:lvl>
    <w:lvl w:ilvl="6" w:tplc="04020001">
      <w:start w:val="1"/>
      <w:numFmt w:val="bullet"/>
      <w:lvlText w:val=""/>
      <w:lvlJc w:val="left"/>
      <w:pPr>
        <w:ind w:left="5579" w:hanging="360"/>
      </w:pPr>
      <w:rPr>
        <w:rFonts w:ascii="Symbol" w:hAnsi="Symbol" w:hint="default"/>
      </w:rPr>
    </w:lvl>
    <w:lvl w:ilvl="7" w:tplc="04020003">
      <w:start w:val="1"/>
      <w:numFmt w:val="bullet"/>
      <w:lvlText w:val="o"/>
      <w:lvlJc w:val="left"/>
      <w:pPr>
        <w:ind w:left="6299" w:hanging="360"/>
      </w:pPr>
      <w:rPr>
        <w:rFonts w:ascii="Courier New" w:hAnsi="Courier New" w:cs="Courier New" w:hint="default"/>
      </w:rPr>
    </w:lvl>
    <w:lvl w:ilvl="8" w:tplc="04020005">
      <w:start w:val="1"/>
      <w:numFmt w:val="bullet"/>
      <w:lvlText w:val=""/>
      <w:lvlJc w:val="left"/>
      <w:pPr>
        <w:ind w:left="7019" w:hanging="360"/>
      </w:pPr>
      <w:rPr>
        <w:rFonts w:ascii="Wingdings" w:hAnsi="Wingdings" w:hint="default"/>
      </w:rPr>
    </w:lvl>
  </w:abstractNum>
  <w:abstractNum w:abstractNumId="50" w15:restartNumberingAfterBreak="0">
    <w:nsid w:val="2B7F5FE5"/>
    <w:multiLevelType w:val="hybridMultilevel"/>
    <w:tmpl w:val="5B8A4806"/>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2B8A7BDB"/>
    <w:multiLevelType w:val="hybridMultilevel"/>
    <w:tmpl w:val="B6242DCE"/>
    <w:lvl w:ilvl="0" w:tplc="04020001">
      <w:start w:val="1"/>
      <w:numFmt w:val="bullet"/>
      <w:lvlText w:val=""/>
      <w:lvlJc w:val="left"/>
      <w:pPr>
        <w:ind w:left="1077" w:hanging="360"/>
      </w:pPr>
      <w:rPr>
        <w:rFonts w:ascii="Symbol" w:hAnsi="Symbol" w:hint="default"/>
      </w:rPr>
    </w:lvl>
    <w:lvl w:ilvl="1" w:tplc="04020003" w:tentative="1">
      <w:start w:val="1"/>
      <w:numFmt w:val="bullet"/>
      <w:lvlText w:val="o"/>
      <w:lvlJc w:val="left"/>
      <w:pPr>
        <w:ind w:left="1797" w:hanging="360"/>
      </w:pPr>
      <w:rPr>
        <w:rFonts w:ascii="Courier New" w:hAnsi="Courier New" w:cs="Courier New" w:hint="default"/>
      </w:rPr>
    </w:lvl>
    <w:lvl w:ilvl="2" w:tplc="04020005" w:tentative="1">
      <w:start w:val="1"/>
      <w:numFmt w:val="bullet"/>
      <w:lvlText w:val=""/>
      <w:lvlJc w:val="left"/>
      <w:pPr>
        <w:ind w:left="2517" w:hanging="360"/>
      </w:pPr>
      <w:rPr>
        <w:rFonts w:ascii="Wingdings" w:hAnsi="Wingdings" w:hint="default"/>
      </w:rPr>
    </w:lvl>
    <w:lvl w:ilvl="3" w:tplc="04020001" w:tentative="1">
      <w:start w:val="1"/>
      <w:numFmt w:val="bullet"/>
      <w:lvlText w:val=""/>
      <w:lvlJc w:val="left"/>
      <w:pPr>
        <w:ind w:left="3237" w:hanging="360"/>
      </w:pPr>
      <w:rPr>
        <w:rFonts w:ascii="Symbol" w:hAnsi="Symbol" w:hint="default"/>
      </w:rPr>
    </w:lvl>
    <w:lvl w:ilvl="4" w:tplc="04020003" w:tentative="1">
      <w:start w:val="1"/>
      <w:numFmt w:val="bullet"/>
      <w:lvlText w:val="o"/>
      <w:lvlJc w:val="left"/>
      <w:pPr>
        <w:ind w:left="3957" w:hanging="360"/>
      </w:pPr>
      <w:rPr>
        <w:rFonts w:ascii="Courier New" w:hAnsi="Courier New" w:cs="Courier New" w:hint="default"/>
      </w:rPr>
    </w:lvl>
    <w:lvl w:ilvl="5" w:tplc="04020005" w:tentative="1">
      <w:start w:val="1"/>
      <w:numFmt w:val="bullet"/>
      <w:lvlText w:val=""/>
      <w:lvlJc w:val="left"/>
      <w:pPr>
        <w:ind w:left="4677" w:hanging="360"/>
      </w:pPr>
      <w:rPr>
        <w:rFonts w:ascii="Wingdings" w:hAnsi="Wingdings" w:hint="default"/>
      </w:rPr>
    </w:lvl>
    <w:lvl w:ilvl="6" w:tplc="04020001" w:tentative="1">
      <w:start w:val="1"/>
      <w:numFmt w:val="bullet"/>
      <w:lvlText w:val=""/>
      <w:lvlJc w:val="left"/>
      <w:pPr>
        <w:ind w:left="5397" w:hanging="360"/>
      </w:pPr>
      <w:rPr>
        <w:rFonts w:ascii="Symbol" w:hAnsi="Symbol" w:hint="default"/>
      </w:rPr>
    </w:lvl>
    <w:lvl w:ilvl="7" w:tplc="04020003" w:tentative="1">
      <w:start w:val="1"/>
      <w:numFmt w:val="bullet"/>
      <w:lvlText w:val="o"/>
      <w:lvlJc w:val="left"/>
      <w:pPr>
        <w:ind w:left="6117" w:hanging="360"/>
      </w:pPr>
      <w:rPr>
        <w:rFonts w:ascii="Courier New" w:hAnsi="Courier New" w:cs="Courier New" w:hint="default"/>
      </w:rPr>
    </w:lvl>
    <w:lvl w:ilvl="8" w:tplc="04020005" w:tentative="1">
      <w:start w:val="1"/>
      <w:numFmt w:val="bullet"/>
      <w:lvlText w:val=""/>
      <w:lvlJc w:val="left"/>
      <w:pPr>
        <w:ind w:left="6837" w:hanging="360"/>
      </w:pPr>
      <w:rPr>
        <w:rFonts w:ascii="Wingdings" w:hAnsi="Wingdings" w:hint="default"/>
      </w:rPr>
    </w:lvl>
  </w:abstractNum>
  <w:abstractNum w:abstractNumId="52" w15:restartNumberingAfterBreak="0">
    <w:nsid w:val="2C1D15CE"/>
    <w:multiLevelType w:val="hybridMultilevel"/>
    <w:tmpl w:val="8CF2CB2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2C6428CE"/>
    <w:multiLevelType w:val="hybridMultilevel"/>
    <w:tmpl w:val="64E66C32"/>
    <w:lvl w:ilvl="0" w:tplc="04020001">
      <w:start w:val="1"/>
      <w:numFmt w:val="bullet"/>
      <w:lvlText w:val=""/>
      <w:lvlJc w:val="left"/>
      <w:pPr>
        <w:ind w:left="1500" w:hanging="360"/>
      </w:pPr>
      <w:rPr>
        <w:rFonts w:ascii="Symbol" w:hAnsi="Symbol" w:hint="default"/>
      </w:rPr>
    </w:lvl>
    <w:lvl w:ilvl="1" w:tplc="EF54F26C">
      <w:start w:val="12"/>
      <w:numFmt w:val="bullet"/>
      <w:lvlText w:val="-"/>
      <w:lvlJc w:val="left"/>
      <w:pPr>
        <w:ind w:left="2220" w:hanging="360"/>
      </w:pPr>
      <w:rPr>
        <w:rFonts w:ascii="Times New Roman" w:eastAsia="Times New Roman" w:hAnsi="Times New Roman" w:cs="Times New Roman" w:hint="default"/>
      </w:rPr>
    </w:lvl>
    <w:lvl w:ilvl="2" w:tplc="04020005" w:tentative="1">
      <w:start w:val="1"/>
      <w:numFmt w:val="bullet"/>
      <w:lvlText w:val=""/>
      <w:lvlJc w:val="left"/>
      <w:pPr>
        <w:ind w:left="2940" w:hanging="360"/>
      </w:pPr>
      <w:rPr>
        <w:rFonts w:ascii="Wingdings" w:hAnsi="Wingdings" w:hint="default"/>
      </w:rPr>
    </w:lvl>
    <w:lvl w:ilvl="3" w:tplc="04020001" w:tentative="1">
      <w:start w:val="1"/>
      <w:numFmt w:val="bullet"/>
      <w:lvlText w:val=""/>
      <w:lvlJc w:val="left"/>
      <w:pPr>
        <w:ind w:left="3660" w:hanging="360"/>
      </w:pPr>
      <w:rPr>
        <w:rFonts w:ascii="Symbol" w:hAnsi="Symbol" w:hint="default"/>
      </w:rPr>
    </w:lvl>
    <w:lvl w:ilvl="4" w:tplc="04020003" w:tentative="1">
      <w:start w:val="1"/>
      <w:numFmt w:val="bullet"/>
      <w:lvlText w:val="o"/>
      <w:lvlJc w:val="left"/>
      <w:pPr>
        <w:ind w:left="4380" w:hanging="360"/>
      </w:pPr>
      <w:rPr>
        <w:rFonts w:ascii="Courier New" w:hAnsi="Courier New" w:cs="Courier New" w:hint="default"/>
      </w:rPr>
    </w:lvl>
    <w:lvl w:ilvl="5" w:tplc="04020005" w:tentative="1">
      <w:start w:val="1"/>
      <w:numFmt w:val="bullet"/>
      <w:lvlText w:val=""/>
      <w:lvlJc w:val="left"/>
      <w:pPr>
        <w:ind w:left="5100" w:hanging="360"/>
      </w:pPr>
      <w:rPr>
        <w:rFonts w:ascii="Wingdings" w:hAnsi="Wingdings" w:hint="default"/>
      </w:rPr>
    </w:lvl>
    <w:lvl w:ilvl="6" w:tplc="04020001" w:tentative="1">
      <w:start w:val="1"/>
      <w:numFmt w:val="bullet"/>
      <w:lvlText w:val=""/>
      <w:lvlJc w:val="left"/>
      <w:pPr>
        <w:ind w:left="5820" w:hanging="360"/>
      </w:pPr>
      <w:rPr>
        <w:rFonts w:ascii="Symbol" w:hAnsi="Symbol" w:hint="default"/>
      </w:rPr>
    </w:lvl>
    <w:lvl w:ilvl="7" w:tplc="04020003" w:tentative="1">
      <w:start w:val="1"/>
      <w:numFmt w:val="bullet"/>
      <w:lvlText w:val="o"/>
      <w:lvlJc w:val="left"/>
      <w:pPr>
        <w:ind w:left="6540" w:hanging="360"/>
      </w:pPr>
      <w:rPr>
        <w:rFonts w:ascii="Courier New" w:hAnsi="Courier New" w:cs="Courier New" w:hint="default"/>
      </w:rPr>
    </w:lvl>
    <w:lvl w:ilvl="8" w:tplc="04020005" w:tentative="1">
      <w:start w:val="1"/>
      <w:numFmt w:val="bullet"/>
      <w:lvlText w:val=""/>
      <w:lvlJc w:val="left"/>
      <w:pPr>
        <w:ind w:left="7260" w:hanging="360"/>
      </w:pPr>
      <w:rPr>
        <w:rFonts w:ascii="Wingdings" w:hAnsi="Wingdings" w:hint="default"/>
      </w:rPr>
    </w:lvl>
  </w:abstractNum>
  <w:abstractNum w:abstractNumId="54" w15:restartNumberingAfterBreak="0">
    <w:nsid w:val="2F2A243D"/>
    <w:multiLevelType w:val="hybridMultilevel"/>
    <w:tmpl w:val="65E0B390"/>
    <w:lvl w:ilvl="0" w:tplc="0402000F">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55" w15:restartNumberingAfterBreak="0">
    <w:nsid w:val="306F518D"/>
    <w:multiLevelType w:val="hybridMultilevel"/>
    <w:tmpl w:val="9C9A265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314F54D1"/>
    <w:multiLevelType w:val="multilevel"/>
    <w:tmpl w:val="535C7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1EE4561"/>
    <w:multiLevelType w:val="multilevel"/>
    <w:tmpl w:val="DCC2B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B96C15"/>
    <w:multiLevelType w:val="hybridMultilevel"/>
    <w:tmpl w:val="35FEE2C6"/>
    <w:lvl w:ilvl="0" w:tplc="9A4CCC4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9" w15:restartNumberingAfterBreak="0">
    <w:nsid w:val="33E63D2A"/>
    <w:multiLevelType w:val="hybridMultilevel"/>
    <w:tmpl w:val="EB68AB24"/>
    <w:lvl w:ilvl="0" w:tplc="28BAC10C">
      <w:start w:val="1"/>
      <w:numFmt w:val="bullet"/>
      <w:lvlText w:val=""/>
      <w:lvlJc w:val="left"/>
      <w:pPr>
        <w:ind w:left="927" w:hanging="360"/>
      </w:pPr>
      <w:rPr>
        <w:rFonts w:ascii="Symbol" w:hAnsi="Symbol" w:hint="default"/>
        <w:color w:val="002060"/>
      </w:rPr>
    </w:lvl>
    <w:lvl w:ilvl="1" w:tplc="04020003">
      <w:start w:val="1"/>
      <w:numFmt w:val="bullet"/>
      <w:lvlText w:val="o"/>
      <w:lvlJc w:val="left"/>
      <w:pPr>
        <w:ind w:left="1647" w:hanging="360"/>
      </w:pPr>
      <w:rPr>
        <w:rFonts w:ascii="Courier New" w:hAnsi="Courier New" w:cs="Courier New" w:hint="default"/>
      </w:rPr>
    </w:lvl>
    <w:lvl w:ilvl="2" w:tplc="04020005">
      <w:start w:val="1"/>
      <w:numFmt w:val="bullet"/>
      <w:lvlText w:val=""/>
      <w:lvlJc w:val="left"/>
      <w:pPr>
        <w:ind w:left="2367" w:hanging="360"/>
      </w:pPr>
      <w:rPr>
        <w:rFonts w:ascii="Wingdings" w:hAnsi="Wingdings" w:hint="default"/>
      </w:rPr>
    </w:lvl>
    <w:lvl w:ilvl="3" w:tplc="04020001">
      <w:start w:val="1"/>
      <w:numFmt w:val="bullet"/>
      <w:lvlText w:val=""/>
      <w:lvlJc w:val="left"/>
      <w:pPr>
        <w:ind w:left="3087" w:hanging="360"/>
      </w:pPr>
      <w:rPr>
        <w:rFonts w:ascii="Symbol" w:hAnsi="Symbol" w:hint="default"/>
      </w:rPr>
    </w:lvl>
    <w:lvl w:ilvl="4" w:tplc="04020003">
      <w:start w:val="1"/>
      <w:numFmt w:val="bullet"/>
      <w:lvlText w:val="o"/>
      <w:lvlJc w:val="left"/>
      <w:pPr>
        <w:ind w:left="3807" w:hanging="360"/>
      </w:pPr>
      <w:rPr>
        <w:rFonts w:ascii="Courier New" w:hAnsi="Courier New" w:cs="Courier New" w:hint="default"/>
      </w:rPr>
    </w:lvl>
    <w:lvl w:ilvl="5" w:tplc="04020005">
      <w:start w:val="1"/>
      <w:numFmt w:val="bullet"/>
      <w:lvlText w:val=""/>
      <w:lvlJc w:val="left"/>
      <w:pPr>
        <w:ind w:left="4527" w:hanging="360"/>
      </w:pPr>
      <w:rPr>
        <w:rFonts w:ascii="Wingdings" w:hAnsi="Wingdings" w:hint="default"/>
      </w:rPr>
    </w:lvl>
    <w:lvl w:ilvl="6" w:tplc="04020001">
      <w:start w:val="1"/>
      <w:numFmt w:val="bullet"/>
      <w:lvlText w:val=""/>
      <w:lvlJc w:val="left"/>
      <w:pPr>
        <w:ind w:left="5247" w:hanging="360"/>
      </w:pPr>
      <w:rPr>
        <w:rFonts w:ascii="Symbol" w:hAnsi="Symbol" w:hint="default"/>
      </w:rPr>
    </w:lvl>
    <w:lvl w:ilvl="7" w:tplc="04020003">
      <w:start w:val="1"/>
      <w:numFmt w:val="bullet"/>
      <w:lvlText w:val="o"/>
      <w:lvlJc w:val="left"/>
      <w:pPr>
        <w:ind w:left="5967" w:hanging="360"/>
      </w:pPr>
      <w:rPr>
        <w:rFonts w:ascii="Courier New" w:hAnsi="Courier New" w:cs="Courier New" w:hint="default"/>
      </w:rPr>
    </w:lvl>
    <w:lvl w:ilvl="8" w:tplc="04020005">
      <w:start w:val="1"/>
      <w:numFmt w:val="bullet"/>
      <w:lvlText w:val=""/>
      <w:lvlJc w:val="left"/>
      <w:pPr>
        <w:ind w:left="6687" w:hanging="360"/>
      </w:pPr>
      <w:rPr>
        <w:rFonts w:ascii="Wingdings" w:hAnsi="Wingdings" w:hint="default"/>
      </w:rPr>
    </w:lvl>
  </w:abstractNum>
  <w:abstractNum w:abstractNumId="60" w15:restartNumberingAfterBreak="0">
    <w:nsid w:val="33FF7E44"/>
    <w:multiLevelType w:val="hybridMultilevel"/>
    <w:tmpl w:val="BAE0C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438761B"/>
    <w:multiLevelType w:val="hybridMultilevel"/>
    <w:tmpl w:val="85C69214"/>
    <w:lvl w:ilvl="0" w:tplc="3C1C80EC">
      <w:start w:val="1"/>
      <w:numFmt w:val="upperRoman"/>
      <w:lvlText w:val="%1."/>
      <w:lvlJc w:val="right"/>
      <w:pPr>
        <w:ind w:left="4050" w:hanging="360"/>
      </w:pPr>
      <w:rPr>
        <w:b/>
      </w:rPr>
    </w:lvl>
    <w:lvl w:ilvl="1" w:tplc="99AE17A2">
      <w:start w:val="1"/>
      <w:numFmt w:val="decimal"/>
      <w:lvlText w:val="%2."/>
      <w:lvlJc w:val="left"/>
      <w:pPr>
        <w:ind w:left="644"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35647BA8"/>
    <w:multiLevelType w:val="hybridMultilevel"/>
    <w:tmpl w:val="DAA6CFC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7AA31C5"/>
    <w:multiLevelType w:val="hybridMultilevel"/>
    <w:tmpl w:val="29D2B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3819636F"/>
    <w:multiLevelType w:val="hybridMultilevel"/>
    <w:tmpl w:val="1E562AD6"/>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8914E54"/>
    <w:multiLevelType w:val="hybridMultilevel"/>
    <w:tmpl w:val="0B7A9B50"/>
    <w:lvl w:ilvl="0" w:tplc="56A68704">
      <w:start w:val="8"/>
      <w:numFmt w:val="bullet"/>
      <w:lvlText w:val="-"/>
      <w:lvlJc w:val="left"/>
      <w:pPr>
        <w:ind w:left="645" w:hanging="360"/>
      </w:pPr>
      <w:rPr>
        <w:rFonts w:ascii="Times New Roman" w:eastAsia="Calibri" w:hAnsi="Times New Roman" w:cs="Times New Roman" w:hint="default"/>
        <w:b/>
        <w:color w:val="auto"/>
        <w:sz w:val="28"/>
      </w:rPr>
    </w:lvl>
    <w:lvl w:ilvl="1" w:tplc="04020003" w:tentative="1">
      <w:start w:val="1"/>
      <w:numFmt w:val="bullet"/>
      <w:lvlText w:val="o"/>
      <w:lvlJc w:val="left"/>
      <w:pPr>
        <w:ind w:left="1365" w:hanging="360"/>
      </w:pPr>
      <w:rPr>
        <w:rFonts w:ascii="Courier New" w:hAnsi="Courier New" w:cs="Courier New" w:hint="default"/>
      </w:rPr>
    </w:lvl>
    <w:lvl w:ilvl="2" w:tplc="04020005" w:tentative="1">
      <w:start w:val="1"/>
      <w:numFmt w:val="bullet"/>
      <w:lvlText w:val=""/>
      <w:lvlJc w:val="left"/>
      <w:pPr>
        <w:ind w:left="2085" w:hanging="360"/>
      </w:pPr>
      <w:rPr>
        <w:rFonts w:ascii="Wingdings" w:hAnsi="Wingdings" w:hint="default"/>
      </w:rPr>
    </w:lvl>
    <w:lvl w:ilvl="3" w:tplc="04020001" w:tentative="1">
      <w:start w:val="1"/>
      <w:numFmt w:val="bullet"/>
      <w:lvlText w:val=""/>
      <w:lvlJc w:val="left"/>
      <w:pPr>
        <w:ind w:left="2805" w:hanging="360"/>
      </w:pPr>
      <w:rPr>
        <w:rFonts w:ascii="Symbol" w:hAnsi="Symbol" w:hint="default"/>
      </w:rPr>
    </w:lvl>
    <w:lvl w:ilvl="4" w:tplc="04020003" w:tentative="1">
      <w:start w:val="1"/>
      <w:numFmt w:val="bullet"/>
      <w:lvlText w:val="o"/>
      <w:lvlJc w:val="left"/>
      <w:pPr>
        <w:ind w:left="3525" w:hanging="360"/>
      </w:pPr>
      <w:rPr>
        <w:rFonts w:ascii="Courier New" w:hAnsi="Courier New" w:cs="Courier New" w:hint="default"/>
      </w:rPr>
    </w:lvl>
    <w:lvl w:ilvl="5" w:tplc="04020005" w:tentative="1">
      <w:start w:val="1"/>
      <w:numFmt w:val="bullet"/>
      <w:lvlText w:val=""/>
      <w:lvlJc w:val="left"/>
      <w:pPr>
        <w:ind w:left="4245" w:hanging="360"/>
      </w:pPr>
      <w:rPr>
        <w:rFonts w:ascii="Wingdings" w:hAnsi="Wingdings" w:hint="default"/>
      </w:rPr>
    </w:lvl>
    <w:lvl w:ilvl="6" w:tplc="04020001" w:tentative="1">
      <w:start w:val="1"/>
      <w:numFmt w:val="bullet"/>
      <w:lvlText w:val=""/>
      <w:lvlJc w:val="left"/>
      <w:pPr>
        <w:ind w:left="4965" w:hanging="360"/>
      </w:pPr>
      <w:rPr>
        <w:rFonts w:ascii="Symbol" w:hAnsi="Symbol" w:hint="default"/>
      </w:rPr>
    </w:lvl>
    <w:lvl w:ilvl="7" w:tplc="04020003" w:tentative="1">
      <w:start w:val="1"/>
      <w:numFmt w:val="bullet"/>
      <w:lvlText w:val="o"/>
      <w:lvlJc w:val="left"/>
      <w:pPr>
        <w:ind w:left="5685" w:hanging="360"/>
      </w:pPr>
      <w:rPr>
        <w:rFonts w:ascii="Courier New" w:hAnsi="Courier New" w:cs="Courier New" w:hint="default"/>
      </w:rPr>
    </w:lvl>
    <w:lvl w:ilvl="8" w:tplc="04020005" w:tentative="1">
      <w:start w:val="1"/>
      <w:numFmt w:val="bullet"/>
      <w:lvlText w:val=""/>
      <w:lvlJc w:val="left"/>
      <w:pPr>
        <w:ind w:left="6405" w:hanging="360"/>
      </w:pPr>
      <w:rPr>
        <w:rFonts w:ascii="Wingdings" w:hAnsi="Wingdings" w:hint="default"/>
      </w:rPr>
    </w:lvl>
  </w:abstractNum>
  <w:abstractNum w:abstractNumId="66" w15:restartNumberingAfterBreak="0">
    <w:nsid w:val="39007FAF"/>
    <w:multiLevelType w:val="hybridMultilevel"/>
    <w:tmpl w:val="7E12F0DA"/>
    <w:lvl w:ilvl="0" w:tplc="79705FA6">
      <w:start w:val="1"/>
      <w:numFmt w:val="decimal"/>
      <w:lvlText w:val="%1."/>
      <w:lvlJc w:val="left"/>
      <w:pPr>
        <w:ind w:left="720" w:hanging="360"/>
      </w:pPr>
      <w:rPr>
        <w:rFonts w:ascii="Times New Roman" w:eastAsia="Times New Roman" w:hAnsi="Times New Roman" w:cs="Times New Roman"/>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7" w15:restartNumberingAfterBreak="0">
    <w:nsid w:val="3A174C56"/>
    <w:multiLevelType w:val="hybridMultilevel"/>
    <w:tmpl w:val="E4F4E2D2"/>
    <w:lvl w:ilvl="0" w:tplc="4322D11C">
      <w:start w:val="1"/>
      <w:numFmt w:val="bullet"/>
      <w:pStyle w:val="BULET1"/>
      <w:lvlText w:val="□"/>
      <w:lvlJc w:val="left"/>
      <w:pPr>
        <w:ind w:left="1920" w:hanging="360"/>
      </w:pPr>
      <w:rPr>
        <w:rFonts w:ascii="Times New Roman" w:hAnsi="Times New Roman" w:cs="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8" w15:restartNumberingAfterBreak="0">
    <w:nsid w:val="3A2D1429"/>
    <w:multiLevelType w:val="hybridMultilevel"/>
    <w:tmpl w:val="E52098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9" w15:restartNumberingAfterBreak="0">
    <w:nsid w:val="3A4D51CC"/>
    <w:multiLevelType w:val="hybridMultilevel"/>
    <w:tmpl w:val="147ADED6"/>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C695801"/>
    <w:multiLevelType w:val="hybridMultilevel"/>
    <w:tmpl w:val="A35A4864"/>
    <w:lvl w:ilvl="0" w:tplc="04020003">
      <w:start w:val="1"/>
      <w:numFmt w:val="bullet"/>
      <w:lvlText w:val="o"/>
      <w:lvlJc w:val="left"/>
      <w:pPr>
        <w:tabs>
          <w:tab w:val="num" w:pos="720"/>
        </w:tabs>
        <w:ind w:left="720" w:hanging="360"/>
      </w:pPr>
      <w:rPr>
        <w:rFonts w:ascii="Courier New" w:hAnsi="Courier New" w:cs="Courier New"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C704EE3"/>
    <w:multiLevelType w:val="hybridMultilevel"/>
    <w:tmpl w:val="20C0D896"/>
    <w:lvl w:ilvl="0" w:tplc="A98A924E">
      <w:start w:val="2"/>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DC02A41"/>
    <w:multiLevelType w:val="hybridMultilevel"/>
    <w:tmpl w:val="69B6F6C6"/>
    <w:lvl w:ilvl="0" w:tplc="04020001">
      <w:start w:val="1"/>
      <w:numFmt w:val="bullet"/>
      <w:lvlText w:val=""/>
      <w:lvlJc w:val="left"/>
      <w:pPr>
        <w:tabs>
          <w:tab w:val="num" w:pos="1080"/>
        </w:tabs>
        <w:ind w:left="108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EB86819"/>
    <w:multiLevelType w:val="hybridMultilevel"/>
    <w:tmpl w:val="8DA43D0C"/>
    <w:lvl w:ilvl="0" w:tplc="B2D653F4">
      <w:start w:val="2"/>
      <w:numFmt w:val="bullet"/>
      <w:lvlText w:val="-"/>
      <w:lvlJc w:val="left"/>
      <w:pPr>
        <w:ind w:left="2160" w:hanging="360"/>
      </w:pPr>
      <w:rPr>
        <w:rFonts w:ascii="Times New Roman" w:eastAsia="Calibri" w:hAnsi="Times New Roman" w:cs="Times New Roman" w:hint="default"/>
      </w:rPr>
    </w:lvl>
    <w:lvl w:ilvl="1" w:tplc="04020003">
      <w:start w:val="1"/>
      <w:numFmt w:val="bullet"/>
      <w:lvlText w:val="o"/>
      <w:lvlJc w:val="left"/>
      <w:pPr>
        <w:ind w:left="1627" w:hanging="360"/>
      </w:pPr>
      <w:rPr>
        <w:rFonts w:ascii="Courier New" w:hAnsi="Courier New" w:cs="Courier New" w:hint="default"/>
      </w:rPr>
    </w:lvl>
    <w:lvl w:ilvl="2" w:tplc="04020005">
      <w:start w:val="1"/>
      <w:numFmt w:val="bullet"/>
      <w:lvlText w:val=""/>
      <w:lvlJc w:val="left"/>
      <w:pPr>
        <w:ind w:left="2347" w:hanging="360"/>
      </w:pPr>
      <w:rPr>
        <w:rFonts w:ascii="Wingdings" w:hAnsi="Wingdings" w:hint="default"/>
      </w:rPr>
    </w:lvl>
    <w:lvl w:ilvl="3" w:tplc="04020001">
      <w:start w:val="1"/>
      <w:numFmt w:val="bullet"/>
      <w:lvlText w:val=""/>
      <w:lvlJc w:val="left"/>
      <w:pPr>
        <w:ind w:left="3067" w:hanging="360"/>
      </w:pPr>
      <w:rPr>
        <w:rFonts w:ascii="Symbol" w:hAnsi="Symbol" w:hint="default"/>
      </w:rPr>
    </w:lvl>
    <w:lvl w:ilvl="4" w:tplc="04020003">
      <w:start w:val="1"/>
      <w:numFmt w:val="bullet"/>
      <w:lvlText w:val="o"/>
      <w:lvlJc w:val="left"/>
      <w:pPr>
        <w:ind w:left="3787" w:hanging="360"/>
      </w:pPr>
      <w:rPr>
        <w:rFonts w:ascii="Courier New" w:hAnsi="Courier New" w:cs="Courier New" w:hint="default"/>
      </w:rPr>
    </w:lvl>
    <w:lvl w:ilvl="5" w:tplc="04020005">
      <w:start w:val="1"/>
      <w:numFmt w:val="bullet"/>
      <w:lvlText w:val=""/>
      <w:lvlJc w:val="left"/>
      <w:pPr>
        <w:ind w:left="4507" w:hanging="360"/>
      </w:pPr>
      <w:rPr>
        <w:rFonts w:ascii="Wingdings" w:hAnsi="Wingdings" w:hint="default"/>
      </w:rPr>
    </w:lvl>
    <w:lvl w:ilvl="6" w:tplc="04020001">
      <w:start w:val="1"/>
      <w:numFmt w:val="bullet"/>
      <w:lvlText w:val=""/>
      <w:lvlJc w:val="left"/>
      <w:pPr>
        <w:ind w:left="5227" w:hanging="360"/>
      </w:pPr>
      <w:rPr>
        <w:rFonts w:ascii="Symbol" w:hAnsi="Symbol" w:hint="default"/>
      </w:rPr>
    </w:lvl>
    <w:lvl w:ilvl="7" w:tplc="04020003">
      <w:start w:val="1"/>
      <w:numFmt w:val="bullet"/>
      <w:lvlText w:val="o"/>
      <w:lvlJc w:val="left"/>
      <w:pPr>
        <w:ind w:left="5947" w:hanging="360"/>
      </w:pPr>
      <w:rPr>
        <w:rFonts w:ascii="Courier New" w:hAnsi="Courier New" w:cs="Courier New" w:hint="default"/>
      </w:rPr>
    </w:lvl>
    <w:lvl w:ilvl="8" w:tplc="04020005">
      <w:start w:val="1"/>
      <w:numFmt w:val="bullet"/>
      <w:lvlText w:val=""/>
      <w:lvlJc w:val="left"/>
      <w:pPr>
        <w:ind w:left="6667" w:hanging="360"/>
      </w:pPr>
      <w:rPr>
        <w:rFonts w:ascii="Wingdings" w:hAnsi="Wingdings" w:hint="default"/>
      </w:rPr>
    </w:lvl>
  </w:abstractNum>
  <w:abstractNum w:abstractNumId="74" w15:restartNumberingAfterBreak="0">
    <w:nsid w:val="3EDA721A"/>
    <w:multiLevelType w:val="hybridMultilevel"/>
    <w:tmpl w:val="490CB438"/>
    <w:lvl w:ilvl="0" w:tplc="04020001">
      <w:start w:val="1"/>
      <w:numFmt w:val="bullet"/>
      <w:lvlText w:val=""/>
      <w:lvlJc w:val="left"/>
      <w:pPr>
        <w:ind w:left="2136" w:hanging="360"/>
      </w:pPr>
      <w:rPr>
        <w:rFonts w:ascii="Symbol" w:hAnsi="Symbol" w:hint="default"/>
      </w:rPr>
    </w:lvl>
    <w:lvl w:ilvl="1" w:tplc="04020003">
      <w:start w:val="1"/>
      <w:numFmt w:val="bullet"/>
      <w:lvlText w:val="o"/>
      <w:lvlJc w:val="left"/>
      <w:pPr>
        <w:ind w:left="2856" w:hanging="360"/>
      </w:pPr>
      <w:rPr>
        <w:rFonts w:ascii="Courier New" w:hAnsi="Courier New" w:cs="Courier New" w:hint="default"/>
      </w:rPr>
    </w:lvl>
    <w:lvl w:ilvl="2" w:tplc="04020005">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75" w15:restartNumberingAfterBreak="0">
    <w:nsid w:val="3F223261"/>
    <w:multiLevelType w:val="hybridMultilevel"/>
    <w:tmpl w:val="E068B2C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0BE6E4F"/>
    <w:multiLevelType w:val="hybridMultilevel"/>
    <w:tmpl w:val="68E6DA26"/>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5103A49"/>
    <w:multiLevelType w:val="hybridMultilevel"/>
    <w:tmpl w:val="8DA681D2"/>
    <w:lvl w:ilvl="0" w:tplc="04020001">
      <w:start w:val="1"/>
      <w:numFmt w:val="bullet"/>
      <w:lvlText w:val=""/>
      <w:lvlJc w:val="left"/>
      <w:pPr>
        <w:ind w:left="1145" w:hanging="360"/>
      </w:pPr>
      <w:rPr>
        <w:rFonts w:ascii="Symbol" w:hAnsi="Symbol" w:hint="default"/>
      </w:rPr>
    </w:lvl>
    <w:lvl w:ilvl="1" w:tplc="04020003" w:tentative="1">
      <w:start w:val="1"/>
      <w:numFmt w:val="bullet"/>
      <w:lvlText w:val="o"/>
      <w:lvlJc w:val="left"/>
      <w:pPr>
        <w:ind w:left="1865" w:hanging="360"/>
      </w:pPr>
      <w:rPr>
        <w:rFonts w:ascii="Courier New" w:hAnsi="Courier New" w:cs="Courier New" w:hint="default"/>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78" w15:restartNumberingAfterBreak="0">
    <w:nsid w:val="45B16031"/>
    <w:multiLevelType w:val="hybridMultilevel"/>
    <w:tmpl w:val="12F2154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73C1B85"/>
    <w:multiLevelType w:val="hybridMultilevel"/>
    <w:tmpl w:val="E16A30A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ACB14B4"/>
    <w:multiLevelType w:val="hybridMultilevel"/>
    <w:tmpl w:val="DE04EBD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DA867AC"/>
    <w:multiLevelType w:val="hybridMultilevel"/>
    <w:tmpl w:val="427052D6"/>
    <w:lvl w:ilvl="0" w:tplc="6A26CEC6">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82" w15:restartNumberingAfterBreak="0">
    <w:nsid w:val="4EA4367F"/>
    <w:multiLevelType w:val="hybridMultilevel"/>
    <w:tmpl w:val="38080F4C"/>
    <w:lvl w:ilvl="0" w:tplc="04020003">
      <w:start w:val="1"/>
      <w:numFmt w:val="bullet"/>
      <w:lvlText w:val="o"/>
      <w:lvlJc w:val="left"/>
      <w:pPr>
        <w:tabs>
          <w:tab w:val="num" w:pos="720"/>
        </w:tabs>
        <w:ind w:left="720" w:hanging="360"/>
      </w:pPr>
      <w:rPr>
        <w:rFonts w:ascii="Courier New" w:hAnsi="Courier New" w:cs="Courier New" w:hint="default"/>
      </w:rPr>
    </w:lvl>
    <w:lvl w:ilvl="1" w:tplc="04020001">
      <w:start w:val="1"/>
      <w:numFmt w:val="bullet"/>
      <w:lvlText w:val=""/>
      <w:lvlJc w:val="left"/>
      <w:pPr>
        <w:tabs>
          <w:tab w:val="num" w:pos="1440"/>
        </w:tabs>
        <w:ind w:left="144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F2A3143"/>
    <w:multiLevelType w:val="hybridMultilevel"/>
    <w:tmpl w:val="0554A38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012793A"/>
    <w:multiLevelType w:val="hybridMultilevel"/>
    <w:tmpl w:val="24E2359A"/>
    <w:styleLink w:val="LFO61"/>
    <w:lvl w:ilvl="0" w:tplc="0432749C">
      <w:start w:val="1"/>
      <w:numFmt w:val="bullet"/>
      <w:suff w:val="space"/>
      <w:lvlText w:val=""/>
      <w:lvlJc w:val="left"/>
      <w:pPr>
        <w:ind w:left="1080" w:hanging="360"/>
      </w:pPr>
      <w:rPr>
        <w:rFonts w:ascii="Symbol" w:hAnsi="Symbol" w:hint="default"/>
        <w:b w:val="0"/>
        <w:color w:val="auto"/>
      </w:rPr>
    </w:lvl>
    <w:lvl w:ilvl="1" w:tplc="04020003" w:tentative="1">
      <w:start w:val="1"/>
      <w:numFmt w:val="bullet"/>
      <w:lvlText w:val="o"/>
      <w:lvlJc w:val="left"/>
      <w:pPr>
        <w:ind w:left="1642" w:hanging="360"/>
      </w:pPr>
      <w:rPr>
        <w:rFonts w:ascii="Courier New" w:hAnsi="Courier New" w:cs="Courier New" w:hint="default"/>
      </w:rPr>
    </w:lvl>
    <w:lvl w:ilvl="2" w:tplc="04020005" w:tentative="1">
      <w:start w:val="1"/>
      <w:numFmt w:val="bullet"/>
      <w:lvlText w:val=""/>
      <w:lvlJc w:val="left"/>
      <w:pPr>
        <w:ind w:left="2362" w:hanging="360"/>
      </w:pPr>
      <w:rPr>
        <w:rFonts w:ascii="Wingdings" w:hAnsi="Wingdings" w:hint="default"/>
      </w:rPr>
    </w:lvl>
    <w:lvl w:ilvl="3" w:tplc="04020001" w:tentative="1">
      <w:start w:val="1"/>
      <w:numFmt w:val="bullet"/>
      <w:lvlText w:val=""/>
      <w:lvlJc w:val="left"/>
      <w:pPr>
        <w:ind w:left="3082" w:hanging="360"/>
      </w:pPr>
      <w:rPr>
        <w:rFonts w:ascii="Symbol" w:hAnsi="Symbol" w:hint="default"/>
      </w:rPr>
    </w:lvl>
    <w:lvl w:ilvl="4" w:tplc="04020003" w:tentative="1">
      <w:start w:val="1"/>
      <w:numFmt w:val="bullet"/>
      <w:lvlText w:val="o"/>
      <w:lvlJc w:val="left"/>
      <w:pPr>
        <w:ind w:left="3802" w:hanging="360"/>
      </w:pPr>
      <w:rPr>
        <w:rFonts w:ascii="Courier New" w:hAnsi="Courier New" w:cs="Courier New" w:hint="default"/>
      </w:rPr>
    </w:lvl>
    <w:lvl w:ilvl="5" w:tplc="04020005" w:tentative="1">
      <w:start w:val="1"/>
      <w:numFmt w:val="bullet"/>
      <w:lvlText w:val=""/>
      <w:lvlJc w:val="left"/>
      <w:pPr>
        <w:ind w:left="4522" w:hanging="360"/>
      </w:pPr>
      <w:rPr>
        <w:rFonts w:ascii="Wingdings" w:hAnsi="Wingdings" w:hint="default"/>
      </w:rPr>
    </w:lvl>
    <w:lvl w:ilvl="6" w:tplc="04020001" w:tentative="1">
      <w:start w:val="1"/>
      <w:numFmt w:val="bullet"/>
      <w:lvlText w:val=""/>
      <w:lvlJc w:val="left"/>
      <w:pPr>
        <w:ind w:left="5242" w:hanging="360"/>
      </w:pPr>
      <w:rPr>
        <w:rFonts w:ascii="Symbol" w:hAnsi="Symbol" w:hint="default"/>
      </w:rPr>
    </w:lvl>
    <w:lvl w:ilvl="7" w:tplc="04020003" w:tentative="1">
      <w:start w:val="1"/>
      <w:numFmt w:val="bullet"/>
      <w:lvlText w:val="o"/>
      <w:lvlJc w:val="left"/>
      <w:pPr>
        <w:ind w:left="5962" w:hanging="360"/>
      </w:pPr>
      <w:rPr>
        <w:rFonts w:ascii="Courier New" w:hAnsi="Courier New" w:cs="Courier New" w:hint="default"/>
      </w:rPr>
    </w:lvl>
    <w:lvl w:ilvl="8" w:tplc="04020005" w:tentative="1">
      <w:start w:val="1"/>
      <w:numFmt w:val="bullet"/>
      <w:lvlText w:val=""/>
      <w:lvlJc w:val="left"/>
      <w:pPr>
        <w:ind w:left="6682" w:hanging="360"/>
      </w:pPr>
      <w:rPr>
        <w:rFonts w:ascii="Wingdings" w:hAnsi="Wingdings" w:hint="default"/>
      </w:rPr>
    </w:lvl>
  </w:abstractNum>
  <w:abstractNum w:abstractNumId="85" w15:restartNumberingAfterBreak="0">
    <w:nsid w:val="50A22832"/>
    <w:multiLevelType w:val="hybridMultilevel"/>
    <w:tmpl w:val="E4CE75A0"/>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0C44352"/>
    <w:multiLevelType w:val="multilevel"/>
    <w:tmpl w:val="C2FE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0C733F1"/>
    <w:multiLevelType w:val="hybridMultilevel"/>
    <w:tmpl w:val="17AA12A0"/>
    <w:lvl w:ilvl="0" w:tplc="04020007">
      <w:start w:val="1"/>
      <w:numFmt w:val="bullet"/>
      <w:lvlText w:val=""/>
      <w:lvlPicBulletId w:val="0"/>
      <w:lvlJc w:val="left"/>
      <w:pPr>
        <w:tabs>
          <w:tab w:val="num" w:pos="720"/>
        </w:tabs>
        <w:ind w:left="720" w:hanging="360"/>
      </w:pPr>
      <w:rPr>
        <w:rFonts w:ascii="Symbol" w:hAnsi="Symbol"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15F75B8"/>
    <w:multiLevelType w:val="hybridMultilevel"/>
    <w:tmpl w:val="D778C58E"/>
    <w:lvl w:ilvl="0" w:tplc="04020001">
      <w:start w:val="1"/>
      <w:numFmt w:val="bullet"/>
      <w:lvlText w:val=""/>
      <w:lvlJc w:val="left"/>
      <w:pPr>
        <w:ind w:left="1070" w:hanging="360"/>
      </w:pPr>
      <w:rPr>
        <w:rFonts w:ascii="Symbol" w:hAnsi="Symbol" w:hint="default"/>
      </w:rPr>
    </w:lvl>
    <w:lvl w:ilvl="1" w:tplc="04020003">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abstractNum w:abstractNumId="89" w15:restartNumberingAfterBreak="0">
    <w:nsid w:val="5219496C"/>
    <w:multiLevelType w:val="hybridMultilevel"/>
    <w:tmpl w:val="19E85BAE"/>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2427DA3"/>
    <w:multiLevelType w:val="hybridMultilevel"/>
    <w:tmpl w:val="32C0375E"/>
    <w:lvl w:ilvl="0" w:tplc="79705FA6">
      <w:start w:val="1"/>
      <w:numFmt w:val="decimal"/>
      <w:lvlText w:val="%1."/>
      <w:lvlJc w:val="left"/>
      <w:pPr>
        <w:ind w:left="720" w:hanging="360"/>
      </w:pPr>
      <w:rPr>
        <w:rFonts w:ascii="Times New Roman" w:eastAsia="Times New Roman" w:hAnsi="Times New Roman" w:cs="Times New Roman"/>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1" w15:restartNumberingAfterBreak="0">
    <w:nsid w:val="53400BB6"/>
    <w:multiLevelType w:val="hybridMultilevel"/>
    <w:tmpl w:val="F1CEF0F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560"/>
        </w:tabs>
        <w:ind w:left="1560" w:hanging="360"/>
      </w:pPr>
      <w:rPr>
        <w:rFonts w:ascii="Courier New" w:hAnsi="Courier New" w:cs="Courier New" w:hint="default"/>
      </w:rPr>
    </w:lvl>
    <w:lvl w:ilvl="2" w:tplc="04020005" w:tentative="1">
      <w:start w:val="1"/>
      <w:numFmt w:val="bullet"/>
      <w:lvlText w:val=""/>
      <w:lvlJc w:val="left"/>
      <w:pPr>
        <w:tabs>
          <w:tab w:val="num" w:pos="2280"/>
        </w:tabs>
        <w:ind w:left="2280" w:hanging="360"/>
      </w:pPr>
      <w:rPr>
        <w:rFonts w:ascii="Wingdings" w:hAnsi="Wingdings" w:hint="default"/>
      </w:rPr>
    </w:lvl>
    <w:lvl w:ilvl="3" w:tplc="04020001" w:tentative="1">
      <w:start w:val="1"/>
      <w:numFmt w:val="bullet"/>
      <w:lvlText w:val=""/>
      <w:lvlJc w:val="left"/>
      <w:pPr>
        <w:tabs>
          <w:tab w:val="num" w:pos="3000"/>
        </w:tabs>
        <w:ind w:left="3000" w:hanging="360"/>
      </w:pPr>
      <w:rPr>
        <w:rFonts w:ascii="Symbol" w:hAnsi="Symbol" w:hint="default"/>
      </w:rPr>
    </w:lvl>
    <w:lvl w:ilvl="4" w:tplc="04020003" w:tentative="1">
      <w:start w:val="1"/>
      <w:numFmt w:val="bullet"/>
      <w:lvlText w:val="o"/>
      <w:lvlJc w:val="left"/>
      <w:pPr>
        <w:tabs>
          <w:tab w:val="num" w:pos="3720"/>
        </w:tabs>
        <w:ind w:left="3720" w:hanging="360"/>
      </w:pPr>
      <w:rPr>
        <w:rFonts w:ascii="Courier New" w:hAnsi="Courier New" w:cs="Courier New" w:hint="default"/>
      </w:rPr>
    </w:lvl>
    <w:lvl w:ilvl="5" w:tplc="04020005" w:tentative="1">
      <w:start w:val="1"/>
      <w:numFmt w:val="bullet"/>
      <w:lvlText w:val=""/>
      <w:lvlJc w:val="left"/>
      <w:pPr>
        <w:tabs>
          <w:tab w:val="num" w:pos="4440"/>
        </w:tabs>
        <w:ind w:left="4440" w:hanging="360"/>
      </w:pPr>
      <w:rPr>
        <w:rFonts w:ascii="Wingdings" w:hAnsi="Wingdings" w:hint="default"/>
      </w:rPr>
    </w:lvl>
    <w:lvl w:ilvl="6" w:tplc="04020001" w:tentative="1">
      <w:start w:val="1"/>
      <w:numFmt w:val="bullet"/>
      <w:lvlText w:val=""/>
      <w:lvlJc w:val="left"/>
      <w:pPr>
        <w:tabs>
          <w:tab w:val="num" w:pos="5160"/>
        </w:tabs>
        <w:ind w:left="5160" w:hanging="360"/>
      </w:pPr>
      <w:rPr>
        <w:rFonts w:ascii="Symbol" w:hAnsi="Symbol" w:hint="default"/>
      </w:rPr>
    </w:lvl>
    <w:lvl w:ilvl="7" w:tplc="04020003" w:tentative="1">
      <w:start w:val="1"/>
      <w:numFmt w:val="bullet"/>
      <w:lvlText w:val="o"/>
      <w:lvlJc w:val="left"/>
      <w:pPr>
        <w:tabs>
          <w:tab w:val="num" w:pos="5880"/>
        </w:tabs>
        <w:ind w:left="5880" w:hanging="360"/>
      </w:pPr>
      <w:rPr>
        <w:rFonts w:ascii="Courier New" w:hAnsi="Courier New" w:cs="Courier New" w:hint="default"/>
      </w:rPr>
    </w:lvl>
    <w:lvl w:ilvl="8" w:tplc="04020005" w:tentative="1">
      <w:start w:val="1"/>
      <w:numFmt w:val="bullet"/>
      <w:lvlText w:val=""/>
      <w:lvlJc w:val="left"/>
      <w:pPr>
        <w:tabs>
          <w:tab w:val="num" w:pos="6600"/>
        </w:tabs>
        <w:ind w:left="6600" w:hanging="360"/>
      </w:pPr>
      <w:rPr>
        <w:rFonts w:ascii="Wingdings" w:hAnsi="Wingdings" w:hint="default"/>
      </w:rPr>
    </w:lvl>
  </w:abstractNum>
  <w:abstractNum w:abstractNumId="92" w15:restartNumberingAfterBreak="0">
    <w:nsid w:val="55D479D2"/>
    <w:multiLevelType w:val="hybridMultilevel"/>
    <w:tmpl w:val="C836777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3" w15:restartNumberingAfterBreak="0">
    <w:nsid w:val="55F319D4"/>
    <w:multiLevelType w:val="singleLevel"/>
    <w:tmpl w:val="C17A15B8"/>
    <w:lvl w:ilvl="0">
      <w:start w:val="1"/>
      <w:numFmt w:val="decimal"/>
      <w:pStyle w:val="bullet2"/>
      <w:lvlText w:val="%1"/>
      <w:legacy w:legacy="1" w:legacySpace="0" w:legacyIndent="360"/>
      <w:lvlJc w:val="left"/>
      <w:rPr>
        <w:rFonts w:ascii="Times New Roman CYR" w:hAnsi="Times New Roman CYR" w:cs="Times New Roman CYR" w:hint="default"/>
      </w:rPr>
    </w:lvl>
  </w:abstractNum>
  <w:abstractNum w:abstractNumId="94" w15:restartNumberingAfterBreak="0">
    <w:nsid w:val="568F69E9"/>
    <w:multiLevelType w:val="hybridMultilevel"/>
    <w:tmpl w:val="A4AA8F60"/>
    <w:lvl w:ilvl="0" w:tplc="04020001">
      <w:start w:val="1"/>
      <w:numFmt w:val="bullet"/>
      <w:lvlText w:val=""/>
      <w:lvlJc w:val="left"/>
      <w:pPr>
        <w:tabs>
          <w:tab w:val="num" w:pos="1004"/>
        </w:tabs>
        <w:ind w:left="1004"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95" w15:restartNumberingAfterBreak="0">
    <w:nsid w:val="56C17954"/>
    <w:multiLevelType w:val="multilevel"/>
    <w:tmpl w:val="040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6" w15:restartNumberingAfterBreak="0">
    <w:nsid w:val="58C67682"/>
    <w:multiLevelType w:val="hybridMultilevel"/>
    <w:tmpl w:val="65E0B390"/>
    <w:lvl w:ilvl="0" w:tplc="0402000F">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97" w15:restartNumberingAfterBreak="0">
    <w:nsid w:val="598E5DFE"/>
    <w:multiLevelType w:val="hybridMultilevel"/>
    <w:tmpl w:val="25D6E40E"/>
    <w:lvl w:ilvl="0" w:tplc="04020001">
      <w:start w:val="1"/>
      <w:numFmt w:val="bullet"/>
      <w:lvlText w:val=""/>
      <w:lvlJc w:val="left"/>
      <w:pPr>
        <w:tabs>
          <w:tab w:val="num" w:pos="1110"/>
        </w:tabs>
        <w:ind w:left="1110" w:hanging="360"/>
      </w:pPr>
      <w:rPr>
        <w:rFonts w:ascii="Symbol" w:hAnsi="Symbol" w:hint="default"/>
      </w:rPr>
    </w:lvl>
    <w:lvl w:ilvl="1" w:tplc="04020003" w:tentative="1">
      <w:start w:val="1"/>
      <w:numFmt w:val="bullet"/>
      <w:lvlText w:val="o"/>
      <w:lvlJc w:val="left"/>
      <w:pPr>
        <w:tabs>
          <w:tab w:val="num" w:pos="1830"/>
        </w:tabs>
        <w:ind w:left="1830" w:hanging="360"/>
      </w:pPr>
      <w:rPr>
        <w:rFonts w:ascii="Courier New" w:hAnsi="Courier New" w:cs="Courier New" w:hint="default"/>
      </w:rPr>
    </w:lvl>
    <w:lvl w:ilvl="2" w:tplc="04020005" w:tentative="1">
      <w:start w:val="1"/>
      <w:numFmt w:val="bullet"/>
      <w:lvlText w:val=""/>
      <w:lvlJc w:val="left"/>
      <w:pPr>
        <w:tabs>
          <w:tab w:val="num" w:pos="2550"/>
        </w:tabs>
        <w:ind w:left="2550" w:hanging="360"/>
      </w:pPr>
      <w:rPr>
        <w:rFonts w:ascii="Wingdings" w:hAnsi="Wingdings" w:hint="default"/>
      </w:rPr>
    </w:lvl>
    <w:lvl w:ilvl="3" w:tplc="04020001" w:tentative="1">
      <w:start w:val="1"/>
      <w:numFmt w:val="bullet"/>
      <w:lvlText w:val=""/>
      <w:lvlJc w:val="left"/>
      <w:pPr>
        <w:tabs>
          <w:tab w:val="num" w:pos="3270"/>
        </w:tabs>
        <w:ind w:left="3270" w:hanging="360"/>
      </w:pPr>
      <w:rPr>
        <w:rFonts w:ascii="Symbol" w:hAnsi="Symbol" w:hint="default"/>
      </w:rPr>
    </w:lvl>
    <w:lvl w:ilvl="4" w:tplc="04020003" w:tentative="1">
      <w:start w:val="1"/>
      <w:numFmt w:val="bullet"/>
      <w:lvlText w:val="o"/>
      <w:lvlJc w:val="left"/>
      <w:pPr>
        <w:tabs>
          <w:tab w:val="num" w:pos="3990"/>
        </w:tabs>
        <w:ind w:left="3990" w:hanging="360"/>
      </w:pPr>
      <w:rPr>
        <w:rFonts w:ascii="Courier New" w:hAnsi="Courier New" w:cs="Courier New" w:hint="default"/>
      </w:rPr>
    </w:lvl>
    <w:lvl w:ilvl="5" w:tplc="04020005" w:tentative="1">
      <w:start w:val="1"/>
      <w:numFmt w:val="bullet"/>
      <w:lvlText w:val=""/>
      <w:lvlJc w:val="left"/>
      <w:pPr>
        <w:tabs>
          <w:tab w:val="num" w:pos="4710"/>
        </w:tabs>
        <w:ind w:left="4710" w:hanging="360"/>
      </w:pPr>
      <w:rPr>
        <w:rFonts w:ascii="Wingdings" w:hAnsi="Wingdings" w:hint="default"/>
      </w:rPr>
    </w:lvl>
    <w:lvl w:ilvl="6" w:tplc="04020001" w:tentative="1">
      <w:start w:val="1"/>
      <w:numFmt w:val="bullet"/>
      <w:lvlText w:val=""/>
      <w:lvlJc w:val="left"/>
      <w:pPr>
        <w:tabs>
          <w:tab w:val="num" w:pos="5430"/>
        </w:tabs>
        <w:ind w:left="5430" w:hanging="360"/>
      </w:pPr>
      <w:rPr>
        <w:rFonts w:ascii="Symbol" w:hAnsi="Symbol" w:hint="default"/>
      </w:rPr>
    </w:lvl>
    <w:lvl w:ilvl="7" w:tplc="04020003" w:tentative="1">
      <w:start w:val="1"/>
      <w:numFmt w:val="bullet"/>
      <w:lvlText w:val="o"/>
      <w:lvlJc w:val="left"/>
      <w:pPr>
        <w:tabs>
          <w:tab w:val="num" w:pos="6150"/>
        </w:tabs>
        <w:ind w:left="6150" w:hanging="360"/>
      </w:pPr>
      <w:rPr>
        <w:rFonts w:ascii="Courier New" w:hAnsi="Courier New" w:cs="Courier New" w:hint="default"/>
      </w:rPr>
    </w:lvl>
    <w:lvl w:ilvl="8" w:tplc="04020005" w:tentative="1">
      <w:start w:val="1"/>
      <w:numFmt w:val="bullet"/>
      <w:lvlText w:val=""/>
      <w:lvlJc w:val="left"/>
      <w:pPr>
        <w:tabs>
          <w:tab w:val="num" w:pos="6870"/>
        </w:tabs>
        <w:ind w:left="6870" w:hanging="360"/>
      </w:pPr>
      <w:rPr>
        <w:rFonts w:ascii="Wingdings" w:hAnsi="Wingdings" w:hint="default"/>
      </w:rPr>
    </w:lvl>
  </w:abstractNum>
  <w:abstractNum w:abstractNumId="98" w15:restartNumberingAfterBreak="0">
    <w:nsid w:val="5C52728D"/>
    <w:multiLevelType w:val="hybridMultilevel"/>
    <w:tmpl w:val="F356DD6A"/>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CEB686A"/>
    <w:multiLevelType w:val="hybridMultilevel"/>
    <w:tmpl w:val="8BB88A4E"/>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D7524ED"/>
    <w:multiLevelType w:val="hybridMultilevel"/>
    <w:tmpl w:val="68CCE1A0"/>
    <w:lvl w:ilvl="0" w:tplc="07F0D588">
      <w:start w:val="7"/>
      <w:numFmt w:val="bullet"/>
      <w:lvlText w:val="-"/>
      <w:lvlJc w:val="left"/>
      <w:pPr>
        <w:tabs>
          <w:tab w:val="num" w:pos="1211"/>
        </w:tabs>
        <w:ind w:left="1211" w:hanging="360"/>
      </w:pPr>
      <w:rPr>
        <w:rFonts w:ascii="Times New Roman" w:eastAsia="Times New Roman" w:hAnsi="Times New Roman" w:cs="Times New Roman" w:hint="default"/>
      </w:rPr>
    </w:lvl>
    <w:lvl w:ilvl="1" w:tplc="04020003">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1" w15:restartNumberingAfterBreak="0">
    <w:nsid w:val="5DCF207F"/>
    <w:multiLevelType w:val="hybridMultilevel"/>
    <w:tmpl w:val="D8721AF6"/>
    <w:lvl w:ilvl="0" w:tplc="79705FA6">
      <w:start w:val="1"/>
      <w:numFmt w:val="decimal"/>
      <w:lvlText w:val="%1."/>
      <w:lvlJc w:val="left"/>
      <w:pPr>
        <w:ind w:left="720" w:hanging="360"/>
      </w:pPr>
      <w:rPr>
        <w:rFonts w:ascii="Times New Roman" w:eastAsia="Times New Roman" w:hAnsi="Times New Roman" w:cs="Times New Roman"/>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2" w15:restartNumberingAfterBreak="0">
    <w:nsid w:val="5F98033C"/>
    <w:multiLevelType w:val="multilevel"/>
    <w:tmpl w:val="A58A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307C97"/>
    <w:multiLevelType w:val="hybridMultilevel"/>
    <w:tmpl w:val="18BADBB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4" w15:restartNumberingAfterBreak="0">
    <w:nsid w:val="639F1B01"/>
    <w:multiLevelType w:val="hybridMultilevel"/>
    <w:tmpl w:val="43325E9C"/>
    <w:lvl w:ilvl="0" w:tplc="04090003">
      <w:start w:val="1"/>
      <w:numFmt w:val="bullet"/>
      <w:lvlText w:val="o"/>
      <w:lvlJc w:val="left"/>
      <w:pPr>
        <w:ind w:left="1077" w:hanging="360"/>
      </w:pPr>
      <w:rPr>
        <w:rFonts w:ascii="Courier New" w:hAnsi="Courier New" w:cs="Courier Ne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5" w15:restartNumberingAfterBreak="0">
    <w:nsid w:val="644B5585"/>
    <w:multiLevelType w:val="hybridMultilevel"/>
    <w:tmpl w:val="080035DE"/>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5C61692"/>
    <w:multiLevelType w:val="hybridMultilevel"/>
    <w:tmpl w:val="0BC4C7F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7" w15:restartNumberingAfterBreak="0">
    <w:nsid w:val="6614605F"/>
    <w:multiLevelType w:val="multilevel"/>
    <w:tmpl w:val="E9D42D8A"/>
    <w:lvl w:ilvl="0">
      <w:start w:val="1"/>
      <w:numFmt w:val="decimal"/>
      <w:lvlText w:val="%1."/>
      <w:lvlJc w:val="left"/>
      <w:pPr>
        <w:ind w:left="754" w:hanging="360"/>
      </w:pPr>
      <w:rPr>
        <w:rFonts w:cs="Times New Roman"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766" w:hanging="720"/>
      </w:pPr>
      <w:rPr>
        <w:rFonts w:hint="default"/>
      </w:rPr>
    </w:lvl>
    <w:lvl w:ilvl="3">
      <w:start w:val="1"/>
      <w:numFmt w:val="decimal"/>
      <w:isLgl/>
      <w:lvlText w:val="%1.%2.%3.%4."/>
      <w:lvlJc w:val="left"/>
      <w:pPr>
        <w:ind w:left="2092" w:hanging="720"/>
      </w:pPr>
      <w:rPr>
        <w:rFonts w:hint="default"/>
      </w:rPr>
    </w:lvl>
    <w:lvl w:ilvl="4">
      <w:start w:val="1"/>
      <w:numFmt w:val="decimal"/>
      <w:isLgl/>
      <w:lvlText w:val="%1.%2.%3.%4.%5."/>
      <w:lvlJc w:val="left"/>
      <w:pPr>
        <w:ind w:left="2778" w:hanging="1080"/>
      </w:pPr>
      <w:rPr>
        <w:rFonts w:hint="default"/>
      </w:rPr>
    </w:lvl>
    <w:lvl w:ilvl="5">
      <w:start w:val="1"/>
      <w:numFmt w:val="decimal"/>
      <w:isLgl/>
      <w:lvlText w:val="%1.%2.%3.%4.%5.%6."/>
      <w:lvlJc w:val="left"/>
      <w:pPr>
        <w:ind w:left="3104" w:hanging="1080"/>
      </w:pPr>
      <w:rPr>
        <w:rFonts w:hint="default"/>
      </w:rPr>
    </w:lvl>
    <w:lvl w:ilvl="6">
      <w:start w:val="1"/>
      <w:numFmt w:val="decimal"/>
      <w:isLgl/>
      <w:lvlText w:val="%1.%2.%3.%4.%5.%6.%7."/>
      <w:lvlJc w:val="left"/>
      <w:pPr>
        <w:ind w:left="3790" w:hanging="1440"/>
      </w:pPr>
      <w:rPr>
        <w:rFonts w:hint="default"/>
      </w:rPr>
    </w:lvl>
    <w:lvl w:ilvl="7">
      <w:start w:val="1"/>
      <w:numFmt w:val="decimal"/>
      <w:isLgl/>
      <w:lvlText w:val="%1.%2.%3.%4.%5.%6.%7.%8."/>
      <w:lvlJc w:val="left"/>
      <w:pPr>
        <w:ind w:left="4116" w:hanging="1440"/>
      </w:pPr>
      <w:rPr>
        <w:rFonts w:hint="default"/>
      </w:rPr>
    </w:lvl>
    <w:lvl w:ilvl="8">
      <w:start w:val="1"/>
      <w:numFmt w:val="decimal"/>
      <w:isLgl/>
      <w:lvlText w:val="%1.%2.%3.%4.%5.%6.%7.%8.%9."/>
      <w:lvlJc w:val="left"/>
      <w:pPr>
        <w:ind w:left="4802" w:hanging="1800"/>
      </w:pPr>
      <w:rPr>
        <w:rFonts w:hint="default"/>
      </w:rPr>
    </w:lvl>
  </w:abstractNum>
  <w:abstractNum w:abstractNumId="108" w15:restartNumberingAfterBreak="0">
    <w:nsid w:val="668C4954"/>
    <w:multiLevelType w:val="hybridMultilevel"/>
    <w:tmpl w:val="683C4C96"/>
    <w:lvl w:ilvl="0" w:tplc="0402000B">
      <w:start w:val="1"/>
      <w:numFmt w:val="bullet"/>
      <w:lvlText w:val=""/>
      <w:lvlJc w:val="left"/>
      <w:pPr>
        <w:tabs>
          <w:tab w:val="num" w:pos="720"/>
        </w:tabs>
        <w:ind w:left="720" w:hanging="360"/>
      </w:pPr>
      <w:rPr>
        <w:rFonts w:ascii="Wingdings" w:hAnsi="Wingdings" w:hint="default"/>
      </w:rPr>
    </w:lvl>
    <w:lvl w:ilvl="1" w:tplc="04020001">
      <w:start w:val="1"/>
      <w:numFmt w:val="bullet"/>
      <w:lvlText w:val=""/>
      <w:lvlJc w:val="left"/>
      <w:pPr>
        <w:tabs>
          <w:tab w:val="num" w:pos="900"/>
        </w:tabs>
        <w:ind w:left="900" w:hanging="360"/>
      </w:pPr>
      <w:rPr>
        <w:rFonts w:ascii="Symbol" w:hAnsi="Symbol" w:hint="default"/>
      </w:rPr>
    </w:lvl>
    <w:lvl w:ilvl="2" w:tplc="0402000B">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B">
      <w:start w:val="1"/>
      <w:numFmt w:val="bullet"/>
      <w:lvlText w:val=""/>
      <w:lvlJc w:val="left"/>
      <w:pPr>
        <w:tabs>
          <w:tab w:val="num" w:pos="3600"/>
        </w:tabs>
        <w:ind w:left="3600" w:hanging="360"/>
      </w:pPr>
      <w:rPr>
        <w:rFonts w:ascii="Wingdings" w:hAnsi="Wingdings"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7127DA6"/>
    <w:multiLevelType w:val="hybridMultilevel"/>
    <w:tmpl w:val="521A0A10"/>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9134795"/>
    <w:multiLevelType w:val="hybridMultilevel"/>
    <w:tmpl w:val="7B68A880"/>
    <w:lvl w:ilvl="0" w:tplc="FFFFFFFF">
      <w:numFmt w:val="bullet"/>
      <w:lvlText w:val="-"/>
      <w:lvlJc w:val="left"/>
      <w:pPr>
        <w:tabs>
          <w:tab w:val="num" w:pos="1800"/>
        </w:tabs>
        <w:ind w:left="1800" w:hanging="360"/>
      </w:pPr>
      <w:rPr>
        <w:rFonts w:ascii="Times New Roman" w:eastAsia="Times New Roman" w:hAnsi="Times New Roman" w:cs="Times New Roman"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97754AE"/>
    <w:multiLevelType w:val="hybridMultilevel"/>
    <w:tmpl w:val="CB42216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9BA4A2E"/>
    <w:multiLevelType w:val="hybridMultilevel"/>
    <w:tmpl w:val="48A08B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3" w15:restartNumberingAfterBreak="0">
    <w:nsid w:val="6A6901C1"/>
    <w:multiLevelType w:val="singleLevel"/>
    <w:tmpl w:val="208841AE"/>
    <w:lvl w:ilvl="0">
      <w:start w:val="1"/>
      <w:numFmt w:val="bullet"/>
      <w:pStyle w:val="ListBullet1"/>
      <w:lvlText w:val=""/>
      <w:lvlJc w:val="left"/>
      <w:pPr>
        <w:tabs>
          <w:tab w:val="num" w:pos="1003"/>
        </w:tabs>
        <w:ind w:left="1003" w:hanging="283"/>
      </w:pPr>
      <w:rPr>
        <w:rFonts w:ascii="Symbol" w:hAnsi="Symbol" w:hint="default"/>
      </w:rPr>
    </w:lvl>
  </w:abstractNum>
  <w:abstractNum w:abstractNumId="114" w15:restartNumberingAfterBreak="0">
    <w:nsid w:val="6A7F531A"/>
    <w:multiLevelType w:val="hybridMultilevel"/>
    <w:tmpl w:val="8D70A9A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15" w15:restartNumberingAfterBreak="0">
    <w:nsid w:val="6ABA3784"/>
    <w:multiLevelType w:val="hybridMultilevel"/>
    <w:tmpl w:val="7144DA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6" w15:restartNumberingAfterBreak="0">
    <w:nsid w:val="6BBC5C9A"/>
    <w:multiLevelType w:val="hybridMultilevel"/>
    <w:tmpl w:val="0250F152"/>
    <w:lvl w:ilvl="0" w:tplc="781AE14E">
      <w:start w:val="1"/>
      <w:numFmt w:val="bullet"/>
      <w:lvlText w:val="-"/>
      <w:lvlJc w:val="left"/>
      <w:pPr>
        <w:tabs>
          <w:tab w:val="num" w:pos="4472"/>
        </w:tabs>
        <w:ind w:left="4472" w:hanging="360"/>
      </w:pPr>
      <w:rPr>
        <w:rFonts w:ascii="Times New Roman" w:eastAsia="Times New Roman" w:hAnsi="Times New Roman" w:cs="Times New Roman" w:hint="default"/>
        <w:color w:val="auto"/>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117" w15:restartNumberingAfterBreak="0">
    <w:nsid w:val="6CB955BD"/>
    <w:multiLevelType w:val="singleLevel"/>
    <w:tmpl w:val="0F1C0EFC"/>
    <w:lvl w:ilvl="0">
      <w:start w:val="1"/>
      <w:numFmt w:val="bullet"/>
      <w:pStyle w:val="bullet10"/>
      <w:lvlText w:val=""/>
      <w:lvlJc w:val="left"/>
      <w:pPr>
        <w:tabs>
          <w:tab w:val="num" w:pos="360"/>
        </w:tabs>
        <w:ind w:left="360" w:hanging="360"/>
      </w:pPr>
      <w:rPr>
        <w:rFonts w:ascii="Symbol" w:hAnsi="Symbol" w:hint="default"/>
      </w:rPr>
    </w:lvl>
  </w:abstractNum>
  <w:abstractNum w:abstractNumId="118" w15:restartNumberingAfterBreak="0">
    <w:nsid w:val="6D87239E"/>
    <w:multiLevelType w:val="hybridMultilevel"/>
    <w:tmpl w:val="CE5657B6"/>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DE40EA3"/>
    <w:multiLevelType w:val="hybridMultilevel"/>
    <w:tmpl w:val="F13A01C4"/>
    <w:lvl w:ilvl="0" w:tplc="29806AC4">
      <w:start w:val="1"/>
      <w:numFmt w:val="decimal"/>
      <w:lvlText w:val="%1."/>
      <w:lvlJc w:val="left"/>
      <w:pPr>
        <w:ind w:left="360" w:hanging="360"/>
      </w:pPr>
      <w:rPr>
        <w:rFonts w:hint="default"/>
        <w:i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0" w15:restartNumberingAfterBreak="0">
    <w:nsid w:val="6E3D63F2"/>
    <w:multiLevelType w:val="hybridMultilevel"/>
    <w:tmpl w:val="36188E6A"/>
    <w:lvl w:ilvl="0" w:tplc="79705FA6">
      <w:start w:val="1"/>
      <w:numFmt w:val="decimal"/>
      <w:lvlText w:val="%1."/>
      <w:lvlJc w:val="left"/>
      <w:pPr>
        <w:ind w:left="720" w:hanging="360"/>
      </w:pPr>
      <w:rPr>
        <w:rFonts w:ascii="Times New Roman" w:eastAsia="Times New Roman" w:hAnsi="Times New Roman" w:cs="Times New Roman"/>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1" w15:restartNumberingAfterBreak="0">
    <w:nsid w:val="6E755991"/>
    <w:multiLevelType w:val="hybridMultilevel"/>
    <w:tmpl w:val="CB40D56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03326AA"/>
    <w:multiLevelType w:val="hybridMultilevel"/>
    <w:tmpl w:val="953E07AE"/>
    <w:lvl w:ilvl="0" w:tplc="04020001">
      <w:start w:val="1"/>
      <w:numFmt w:val="bullet"/>
      <w:lvlText w:val=""/>
      <w:lvlJc w:val="left"/>
      <w:pPr>
        <w:tabs>
          <w:tab w:val="num" w:pos="720"/>
        </w:tabs>
        <w:ind w:left="720" w:hanging="360"/>
      </w:pPr>
      <w:rPr>
        <w:rFonts w:ascii="Symbol" w:hAnsi="Symbol" w:hint="default"/>
      </w:rPr>
    </w:lvl>
    <w:lvl w:ilvl="1" w:tplc="0402000B">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0390D3D"/>
    <w:multiLevelType w:val="hybridMultilevel"/>
    <w:tmpl w:val="D89C636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1D41A56"/>
    <w:multiLevelType w:val="hybridMultilevel"/>
    <w:tmpl w:val="DB34EA3A"/>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5" w15:restartNumberingAfterBreak="0">
    <w:nsid w:val="72393AB0"/>
    <w:multiLevelType w:val="hybridMultilevel"/>
    <w:tmpl w:val="46B4FB9A"/>
    <w:lvl w:ilvl="0" w:tplc="04020001">
      <w:start w:val="1"/>
      <w:numFmt w:val="bullet"/>
      <w:lvlText w:val=""/>
      <w:lvlJc w:val="left"/>
      <w:pPr>
        <w:tabs>
          <w:tab w:val="num" w:pos="3177"/>
        </w:tabs>
        <w:ind w:left="3177" w:hanging="341"/>
      </w:pPr>
      <w:rPr>
        <w:rFonts w:ascii="Symbol" w:hAnsi="Symbol" w:hint="default"/>
        <w:color w:val="auto"/>
      </w:rPr>
    </w:lvl>
    <w:lvl w:ilvl="1" w:tplc="FF18D8E6">
      <w:start w:val="1"/>
      <w:numFmt w:val="bullet"/>
      <w:lvlText w:val=""/>
      <w:lvlJc w:val="left"/>
      <w:pPr>
        <w:tabs>
          <w:tab w:val="num" w:pos="1495"/>
        </w:tabs>
        <w:ind w:left="1495" w:hanging="360"/>
      </w:pPr>
      <w:rPr>
        <w:rFonts w:ascii="Symbol" w:hAnsi="Symbol" w:hint="default"/>
        <w:color w:val="auto"/>
        <w:sz w:val="22"/>
        <w:szCs w:val="22"/>
      </w:rPr>
    </w:lvl>
    <w:lvl w:ilvl="2" w:tplc="04090005">
      <w:start w:val="1"/>
      <w:numFmt w:val="bullet"/>
      <w:lvlText w:val=""/>
      <w:lvlJc w:val="left"/>
      <w:pPr>
        <w:tabs>
          <w:tab w:val="num" w:pos="2787"/>
        </w:tabs>
        <w:ind w:left="2787" w:hanging="360"/>
      </w:pPr>
      <w:rPr>
        <w:rFonts w:ascii="Wingdings" w:hAnsi="Wingdings" w:hint="default"/>
      </w:rPr>
    </w:lvl>
    <w:lvl w:ilvl="3" w:tplc="04090001">
      <w:start w:val="1"/>
      <w:numFmt w:val="bullet"/>
      <w:lvlText w:val=""/>
      <w:lvlJc w:val="left"/>
      <w:pPr>
        <w:tabs>
          <w:tab w:val="num" w:pos="3507"/>
        </w:tabs>
        <w:ind w:left="3507" w:hanging="360"/>
      </w:pPr>
      <w:rPr>
        <w:rFonts w:ascii="Symbol" w:hAnsi="Symbol" w:hint="default"/>
      </w:rPr>
    </w:lvl>
    <w:lvl w:ilvl="4" w:tplc="04090003" w:tentative="1">
      <w:start w:val="1"/>
      <w:numFmt w:val="bullet"/>
      <w:lvlText w:val="o"/>
      <w:lvlJc w:val="left"/>
      <w:pPr>
        <w:tabs>
          <w:tab w:val="num" w:pos="4227"/>
        </w:tabs>
        <w:ind w:left="4227" w:hanging="360"/>
      </w:pPr>
      <w:rPr>
        <w:rFonts w:ascii="Courier New" w:hAnsi="Courier New" w:cs="Courier New" w:hint="default"/>
      </w:rPr>
    </w:lvl>
    <w:lvl w:ilvl="5" w:tplc="04090005" w:tentative="1">
      <w:start w:val="1"/>
      <w:numFmt w:val="bullet"/>
      <w:lvlText w:val=""/>
      <w:lvlJc w:val="left"/>
      <w:pPr>
        <w:tabs>
          <w:tab w:val="num" w:pos="4947"/>
        </w:tabs>
        <w:ind w:left="4947" w:hanging="360"/>
      </w:pPr>
      <w:rPr>
        <w:rFonts w:ascii="Wingdings" w:hAnsi="Wingdings" w:hint="default"/>
      </w:rPr>
    </w:lvl>
    <w:lvl w:ilvl="6" w:tplc="04090001" w:tentative="1">
      <w:start w:val="1"/>
      <w:numFmt w:val="bullet"/>
      <w:lvlText w:val=""/>
      <w:lvlJc w:val="left"/>
      <w:pPr>
        <w:tabs>
          <w:tab w:val="num" w:pos="5667"/>
        </w:tabs>
        <w:ind w:left="5667" w:hanging="360"/>
      </w:pPr>
      <w:rPr>
        <w:rFonts w:ascii="Symbol" w:hAnsi="Symbol" w:hint="default"/>
      </w:rPr>
    </w:lvl>
    <w:lvl w:ilvl="7" w:tplc="04090003" w:tentative="1">
      <w:start w:val="1"/>
      <w:numFmt w:val="bullet"/>
      <w:lvlText w:val="o"/>
      <w:lvlJc w:val="left"/>
      <w:pPr>
        <w:tabs>
          <w:tab w:val="num" w:pos="6387"/>
        </w:tabs>
        <w:ind w:left="6387" w:hanging="360"/>
      </w:pPr>
      <w:rPr>
        <w:rFonts w:ascii="Courier New" w:hAnsi="Courier New" w:cs="Courier New" w:hint="default"/>
      </w:rPr>
    </w:lvl>
    <w:lvl w:ilvl="8" w:tplc="04090005" w:tentative="1">
      <w:start w:val="1"/>
      <w:numFmt w:val="bullet"/>
      <w:lvlText w:val=""/>
      <w:lvlJc w:val="left"/>
      <w:pPr>
        <w:tabs>
          <w:tab w:val="num" w:pos="7107"/>
        </w:tabs>
        <w:ind w:left="7107" w:hanging="360"/>
      </w:pPr>
      <w:rPr>
        <w:rFonts w:ascii="Wingdings" w:hAnsi="Wingdings" w:hint="default"/>
      </w:rPr>
    </w:lvl>
  </w:abstractNum>
  <w:abstractNum w:abstractNumId="126" w15:restartNumberingAfterBreak="0">
    <w:nsid w:val="73554AD5"/>
    <w:multiLevelType w:val="hybridMultilevel"/>
    <w:tmpl w:val="076AB276"/>
    <w:lvl w:ilvl="0" w:tplc="04020003">
      <w:start w:val="1"/>
      <w:numFmt w:val="bullet"/>
      <w:lvlText w:val="o"/>
      <w:lvlJc w:val="left"/>
      <w:pPr>
        <w:tabs>
          <w:tab w:val="num" w:pos="720"/>
        </w:tabs>
        <w:ind w:left="720" w:hanging="360"/>
      </w:pPr>
      <w:rPr>
        <w:rFonts w:ascii="Courier New" w:hAnsi="Courier New" w:cs="Courier New"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36C3D3A"/>
    <w:multiLevelType w:val="hybridMultilevel"/>
    <w:tmpl w:val="25E405BC"/>
    <w:lvl w:ilvl="0" w:tplc="04020005">
      <w:start w:val="1"/>
      <w:numFmt w:val="bullet"/>
      <w:lvlText w:val=""/>
      <w:lvlJc w:val="left"/>
      <w:pPr>
        <w:ind w:left="1495" w:hanging="360"/>
      </w:pPr>
      <w:rPr>
        <w:rFonts w:ascii="Wingdings" w:hAnsi="Wingdings" w:hint="default"/>
      </w:rPr>
    </w:lvl>
    <w:lvl w:ilvl="1" w:tplc="04020003" w:tentative="1">
      <w:start w:val="1"/>
      <w:numFmt w:val="bullet"/>
      <w:lvlText w:val="o"/>
      <w:lvlJc w:val="left"/>
      <w:pPr>
        <w:ind w:left="2215" w:hanging="360"/>
      </w:pPr>
      <w:rPr>
        <w:rFonts w:ascii="Courier New" w:hAnsi="Courier New" w:cs="Courier New" w:hint="default"/>
      </w:rPr>
    </w:lvl>
    <w:lvl w:ilvl="2" w:tplc="04020005" w:tentative="1">
      <w:start w:val="1"/>
      <w:numFmt w:val="bullet"/>
      <w:lvlText w:val=""/>
      <w:lvlJc w:val="left"/>
      <w:pPr>
        <w:ind w:left="2935" w:hanging="360"/>
      </w:pPr>
      <w:rPr>
        <w:rFonts w:ascii="Wingdings" w:hAnsi="Wingdings" w:hint="default"/>
      </w:rPr>
    </w:lvl>
    <w:lvl w:ilvl="3" w:tplc="04020001" w:tentative="1">
      <w:start w:val="1"/>
      <w:numFmt w:val="bullet"/>
      <w:lvlText w:val=""/>
      <w:lvlJc w:val="left"/>
      <w:pPr>
        <w:ind w:left="3655" w:hanging="360"/>
      </w:pPr>
      <w:rPr>
        <w:rFonts w:ascii="Symbol" w:hAnsi="Symbol" w:hint="default"/>
      </w:rPr>
    </w:lvl>
    <w:lvl w:ilvl="4" w:tplc="04020003" w:tentative="1">
      <w:start w:val="1"/>
      <w:numFmt w:val="bullet"/>
      <w:lvlText w:val="o"/>
      <w:lvlJc w:val="left"/>
      <w:pPr>
        <w:ind w:left="4375" w:hanging="360"/>
      </w:pPr>
      <w:rPr>
        <w:rFonts w:ascii="Courier New" w:hAnsi="Courier New" w:cs="Courier New" w:hint="default"/>
      </w:rPr>
    </w:lvl>
    <w:lvl w:ilvl="5" w:tplc="04020005" w:tentative="1">
      <w:start w:val="1"/>
      <w:numFmt w:val="bullet"/>
      <w:lvlText w:val=""/>
      <w:lvlJc w:val="left"/>
      <w:pPr>
        <w:ind w:left="5095" w:hanging="360"/>
      </w:pPr>
      <w:rPr>
        <w:rFonts w:ascii="Wingdings" w:hAnsi="Wingdings" w:hint="default"/>
      </w:rPr>
    </w:lvl>
    <w:lvl w:ilvl="6" w:tplc="04020001" w:tentative="1">
      <w:start w:val="1"/>
      <w:numFmt w:val="bullet"/>
      <w:lvlText w:val=""/>
      <w:lvlJc w:val="left"/>
      <w:pPr>
        <w:ind w:left="5815" w:hanging="360"/>
      </w:pPr>
      <w:rPr>
        <w:rFonts w:ascii="Symbol" w:hAnsi="Symbol" w:hint="default"/>
      </w:rPr>
    </w:lvl>
    <w:lvl w:ilvl="7" w:tplc="04020003" w:tentative="1">
      <w:start w:val="1"/>
      <w:numFmt w:val="bullet"/>
      <w:lvlText w:val="o"/>
      <w:lvlJc w:val="left"/>
      <w:pPr>
        <w:ind w:left="6535" w:hanging="360"/>
      </w:pPr>
      <w:rPr>
        <w:rFonts w:ascii="Courier New" w:hAnsi="Courier New" w:cs="Courier New" w:hint="default"/>
      </w:rPr>
    </w:lvl>
    <w:lvl w:ilvl="8" w:tplc="04020005" w:tentative="1">
      <w:start w:val="1"/>
      <w:numFmt w:val="bullet"/>
      <w:lvlText w:val=""/>
      <w:lvlJc w:val="left"/>
      <w:pPr>
        <w:ind w:left="7255" w:hanging="360"/>
      </w:pPr>
      <w:rPr>
        <w:rFonts w:ascii="Wingdings" w:hAnsi="Wingdings" w:hint="default"/>
      </w:rPr>
    </w:lvl>
  </w:abstractNum>
  <w:abstractNum w:abstractNumId="128" w15:restartNumberingAfterBreak="0">
    <w:nsid w:val="74412642"/>
    <w:multiLevelType w:val="hybridMultilevel"/>
    <w:tmpl w:val="EB7A478C"/>
    <w:lvl w:ilvl="0" w:tplc="0402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555174F"/>
    <w:multiLevelType w:val="multilevel"/>
    <w:tmpl w:val="BB66C486"/>
    <w:styleLink w:val="131"/>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607"/>
        </w:tabs>
        <w:ind w:left="607" w:hanging="60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color w:val="00990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0" w15:restartNumberingAfterBreak="0">
    <w:nsid w:val="759522AF"/>
    <w:multiLevelType w:val="hybridMultilevel"/>
    <w:tmpl w:val="5D6A43D8"/>
    <w:lvl w:ilvl="0" w:tplc="04020001">
      <w:start w:val="1"/>
      <w:numFmt w:val="bullet"/>
      <w:lvlText w:val=""/>
      <w:lvlJc w:val="left"/>
      <w:pPr>
        <w:tabs>
          <w:tab w:val="num" w:pos="720"/>
        </w:tabs>
        <w:ind w:left="720" w:hanging="360"/>
      </w:pPr>
      <w:rPr>
        <w:rFonts w:ascii="Symbol" w:hAnsi="Symbol" w:hint="default"/>
      </w:rPr>
    </w:lvl>
    <w:lvl w:ilvl="1" w:tplc="0402000B">
      <w:start w:val="1"/>
      <w:numFmt w:val="bullet"/>
      <w:lvlText w:val=""/>
      <w:lvlJc w:val="left"/>
      <w:pPr>
        <w:tabs>
          <w:tab w:val="num" w:pos="1440"/>
        </w:tabs>
        <w:ind w:left="1440" w:hanging="360"/>
      </w:pPr>
      <w:rPr>
        <w:rFonts w:ascii="Wingdings" w:hAnsi="Wingdings" w:hint="default"/>
      </w:rPr>
    </w:lvl>
    <w:lvl w:ilvl="2" w:tplc="04020001">
      <w:start w:val="1"/>
      <w:numFmt w:val="bullet"/>
      <w:lvlText w:val=""/>
      <w:lvlJc w:val="left"/>
      <w:pPr>
        <w:tabs>
          <w:tab w:val="num" w:pos="2160"/>
        </w:tabs>
        <w:ind w:left="2160" w:hanging="360"/>
      </w:pPr>
      <w:rPr>
        <w:rFonts w:ascii="Symbol" w:hAnsi="Symbol" w:hint="default"/>
      </w:rPr>
    </w:lvl>
    <w:lvl w:ilvl="3" w:tplc="04020003">
      <w:start w:val="1"/>
      <w:numFmt w:val="bullet"/>
      <w:lvlText w:val="o"/>
      <w:lvlJc w:val="left"/>
      <w:pPr>
        <w:tabs>
          <w:tab w:val="num" w:pos="2880"/>
        </w:tabs>
        <w:ind w:left="2880" w:hanging="360"/>
      </w:pPr>
      <w:rPr>
        <w:rFonts w:ascii="Courier New" w:hAnsi="Courier New" w:cs="Courier New"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6572F64"/>
    <w:multiLevelType w:val="hybridMultilevel"/>
    <w:tmpl w:val="9F12FF7C"/>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32" w15:restartNumberingAfterBreak="0">
    <w:nsid w:val="76706FBB"/>
    <w:multiLevelType w:val="hybridMultilevel"/>
    <w:tmpl w:val="750A88E0"/>
    <w:lvl w:ilvl="0" w:tplc="04090001">
      <w:start w:val="1"/>
      <w:numFmt w:val="bullet"/>
      <w:lvlText w:val=""/>
      <w:lvlJc w:val="left"/>
      <w:pPr>
        <w:ind w:left="786" w:hanging="360"/>
      </w:pPr>
      <w:rPr>
        <w:rFonts w:ascii="Symbol" w:hAnsi="Symbol" w:hint="default"/>
      </w:rPr>
    </w:lvl>
    <w:lvl w:ilvl="1" w:tplc="04020003">
      <w:start w:val="1"/>
      <w:numFmt w:val="bullet"/>
      <w:lvlText w:val="o"/>
      <w:lvlJc w:val="left"/>
      <w:pPr>
        <w:ind w:left="1506" w:hanging="360"/>
      </w:pPr>
      <w:rPr>
        <w:rFonts w:ascii="Courier New" w:hAnsi="Courier New" w:cs="Courier New" w:hint="default"/>
      </w:rPr>
    </w:lvl>
    <w:lvl w:ilvl="2" w:tplc="04020005">
      <w:start w:val="1"/>
      <w:numFmt w:val="bullet"/>
      <w:lvlText w:val=""/>
      <w:lvlJc w:val="left"/>
      <w:pPr>
        <w:ind w:left="2226" w:hanging="360"/>
      </w:pPr>
      <w:rPr>
        <w:rFonts w:ascii="Wingdings" w:hAnsi="Wingdings" w:hint="default"/>
      </w:rPr>
    </w:lvl>
    <w:lvl w:ilvl="3" w:tplc="04020001">
      <w:start w:val="1"/>
      <w:numFmt w:val="bullet"/>
      <w:lvlText w:val=""/>
      <w:lvlJc w:val="left"/>
      <w:pPr>
        <w:ind w:left="2946" w:hanging="360"/>
      </w:pPr>
      <w:rPr>
        <w:rFonts w:ascii="Symbol" w:hAnsi="Symbol" w:hint="default"/>
      </w:rPr>
    </w:lvl>
    <w:lvl w:ilvl="4" w:tplc="04020003">
      <w:start w:val="1"/>
      <w:numFmt w:val="bullet"/>
      <w:lvlText w:val="o"/>
      <w:lvlJc w:val="left"/>
      <w:pPr>
        <w:ind w:left="3666" w:hanging="360"/>
      </w:pPr>
      <w:rPr>
        <w:rFonts w:ascii="Courier New" w:hAnsi="Courier New" w:cs="Courier New" w:hint="default"/>
      </w:rPr>
    </w:lvl>
    <w:lvl w:ilvl="5" w:tplc="04020005">
      <w:start w:val="1"/>
      <w:numFmt w:val="bullet"/>
      <w:lvlText w:val=""/>
      <w:lvlJc w:val="left"/>
      <w:pPr>
        <w:ind w:left="4386" w:hanging="360"/>
      </w:pPr>
      <w:rPr>
        <w:rFonts w:ascii="Wingdings" w:hAnsi="Wingdings" w:hint="default"/>
      </w:rPr>
    </w:lvl>
    <w:lvl w:ilvl="6" w:tplc="04020001">
      <w:start w:val="1"/>
      <w:numFmt w:val="bullet"/>
      <w:lvlText w:val=""/>
      <w:lvlJc w:val="left"/>
      <w:pPr>
        <w:ind w:left="5106" w:hanging="360"/>
      </w:pPr>
      <w:rPr>
        <w:rFonts w:ascii="Symbol" w:hAnsi="Symbol" w:hint="default"/>
      </w:rPr>
    </w:lvl>
    <w:lvl w:ilvl="7" w:tplc="04020003">
      <w:start w:val="1"/>
      <w:numFmt w:val="bullet"/>
      <w:lvlText w:val="o"/>
      <w:lvlJc w:val="left"/>
      <w:pPr>
        <w:ind w:left="5826" w:hanging="360"/>
      </w:pPr>
      <w:rPr>
        <w:rFonts w:ascii="Courier New" w:hAnsi="Courier New" w:cs="Courier New" w:hint="default"/>
      </w:rPr>
    </w:lvl>
    <w:lvl w:ilvl="8" w:tplc="04020005">
      <w:start w:val="1"/>
      <w:numFmt w:val="bullet"/>
      <w:lvlText w:val=""/>
      <w:lvlJc w:val="left"/>
      <w:pPr>
        <w:ind w:left="6546" w:hanging="360"/>
      </w:pPr>
      <w:rPr>
        <w:rFonts w:ascii="Wingdings" w:hAnsi="Wingdings" w:hint="default"/>
      </w:rPr>
    </w:lvl>
  </w:abstractNum>
  <w:abstractNum w:abstractNumId="133" w15:restartNumberingAfterBreak="0">
    <w:nsid w:val="782D2B30"/>
    <w:multiLevelType w:val="hybridMultilevel"/>
    <w:tmpl w:val="33C80F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86458EF"/>
    <w:multiLevelType w:val="hybridMultilevel"/>
    <w:tmpl w:val="3C5E536C"/>
    <w:lvl w:ilvl="0" w:tplc="EBC6A794">
      <w:numFmt w:val="bullet"/>
      <w:lvlText w:val="•"/>
      <w:lvlJc w:val="left"/>
      <w:pPr>
        <w:ind w:left="748" w:hanging="360"/>
      </w:pPr>
      <w:rPr>
        <w:rFonts w:ascii="Times New Roman" w:eastAsia="Times New Roman" w:hAnsi="Times New Roman" w:cs="Times New Roman" w:hint="default"/>
      </w:rPr>
    </w:lvl>
    <w:lvl w:ilvl="1" w:tplc="04020003" w:tentative="1">
      <w:start w:val="1"/>
      <w:numFmt w:val="bullet"/>
      <w:lvlText w:val="o"/>
      <w:lvlJc w:val="left"/>
      <w:pPr>
        <w:ind w:left="1468" w:hanging="360"/>
      </w:pPr>
      <w:rPr>
        <w:rFonts w:ascii="Courier New" w:hAnsi="Courier New" w:cs="Courier New" w:hint="default"/>
      </w:rPr>
    </w:lvl>
    <w:lvl w:ilvl="2" w:tplc="04020005" w:tentative="1">
      <w:start w:val="1"/>
      <w:numFmt w:val="bullet"/>
      <w:lvlText w:val=""/>
      <w:lvlJc w:val="left"/>
      <w:pPr>
        <w:ind w:left="2188" w:hanging="360"/>
      </w:pPr>
      <w:rPr>
        <w:rFonts w:ascii="Wingdings" w:hAnsi="Wingdings" w:hint="default"/>
      </w:rPr>
    </w:lvl>
    <w:lvl w:ilvl="3" w:tplc="04020001" w:tentative="1">
      <w:start w:val="1"/>
      <w:numFmt w:val="bullet"/>
      <w:lvlText w:val=""/>
      <w:lvlJc w:val="left"/>
      <w:pPr>
        <w:ind w:left="2908" w:hanging="360"/>
      </w:pPr>
      <w:rPr>
        <w:rFonts w:ascii="Symbol" w:hAnsi="Symbol" w:hint="default"/>
      </w:rPr>
    </w:lvl>
    <w:lvl w:ilvl="4" w:tplc="04020003" w:tentative="1">
      <w:start w:val="1"/>
      <w:numFmt w:val="bullet"/>
      <w:lvlText w:val="o"/>
      <w:lvlJc w:val="left"/>
      <w:pPr>
        <w:ind w:left="3628" w:hanging="360"/>
      </w:pPr>
      <w:rPr>
        <w:rFonts w:ascii="Courier New" w:hAnsi="Courier New" w:cs="Courier New" w:hint="default"/>
      </w:rPr>
    </w:lvl>
    <w:lvl w:ilvl="5" w:tplc="04020005" w:tentative="1">
      <w:start w:val="1"/>
      <w:numFmt w:val="bullet"/>
      <w:lvlText w:val=""/>
      <w:lvlJc w:val="left"/>
      <w:pPr>
        <w:ind w:left="4348" w:hanging="360"/>
      </w:pPr>
      <w:rPr>
        <w:rFonts w:ascii="Wingdings" w:hAnsi="Wingdings" w:hint="default"/>
      </w:rPr>
    </w:lvl>
    <w:lvl w:ilvl="6" w:tplc="04020001" w:tentative="1">
      <w:start w:val="1"/>
      <w:numFmt w:val="bullet"/>
      <w:lvlText w:val=""/>
      <w:lvlJc w:val="left"/>
      <w:pPr>
        <w:ind w:left="5068" w:hanging="360"/>
      </w:pPr>
      <w:rPr>
        <w:rFonts w:ascii="Symbol" w:hAnsi="Symbol" w:hint="default"/>
      </w:rPr>
    </w:lvl>
    <w:lvl w:ilvl="7" w:tplc="04020003" w:tentative="1">
      <w:start w:val="1"/>
      <w:numFmt w:val="bullet"/>
      <w:lvlText w:val="o"/>
      <w:lvlJc w:val="left"/>
      <w:pPr>
        <w:ind w:left="5788" w:hanging="360"/>
      </w:pPr>
      <w:rPr>
        <w:rFonts w:ascii="Courier New" w:hAnsi="Courier New" w:cs="Courier New" w:hint="default"/>
      </w:rPr>
    </w:lvl>
    <w:lvl w:ilvl="8" w:tplc="04020005" w:tentative="1">
      <w:start w:val="1"/>
      <w:numFmt w:val="bullet"/>
      <w:lvlText w:val=""/>
      <w:lvlJc w:val="left"/>
      <w:pPr>
        <w:ind w:left="6508" w:hanging="360"/>
      </w:pPr>
      <w:rPr>
        <w:rFonts w:ascii="Wingdings" w:hAnsi="Wingdings" w:hint="default"/>
      </w:rPr>
    </w:lvl>
  </w:abstractNum>
  <w:abstractNum w:abstractNumId="135" w15:restartNumberingAfterBreak="0">
    <w:nsid w:val="787A2158"/>
    <w:multiLevelType w:val="hybridMultilevel"/>
    <w:tmpl w:val="3918CD2E"/>
    <w:lvl w:ilvl="0" w:tplc="04020003">
      <w:start w:val="1"/>
      <w:numFmt w:val="bullet"/>
      <w:lvlText w:val="o"/>
      <w:lvlJc w:val="left"/>
      <w:pPr>
        <w:tabs>
          <w:tab w:val="num" w:pos="720"/>
        </w:tabs>
        <w:ind w:left="720" w:hanging="360"/>
      </w:pPr>
      <w:rPr>
        <w:rFonts w:ascii="Courier New" w:hAnsi="Courier New" w:cs="Courier New" w:hint="default"/>
      </w:rPr>
    </w:lvl>
    <w:lvl w:ilvl="1" w:tplc="04020001">
      <w:start w:val="1"/>
      <w:numFmt w:val="bullet"/>
      <w:lvlText w:val=""/>
      <w:lvlJc w:val="left"/>
      <w:pPr>
        <w:tabs>
          <w:tab w:val="num" w:pos="1440"/>
        </w:tabs>
        <w:ind w:left="1440" w:hanging="360"/>
      </w:pPr>
      <w:rPr>
        <w:rFonts w:ascii="Symbol" w:hAnsi="Symbol" w:hint="default"/>
      </w:rPr>
    </w:lvl>
    <w:lvl w:ilvl="2" w:tplc="04020005">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87B5594"/>
    <w:multiLevelType w:val="hybridMultilevel"/>
    <w:tmpl w:val="8DFC9D5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8B16C15"/>
    <w:multiLevelType w:val="hybridMultilevel"/>
    <w:tmpl w:val="75108A0E"/>
    <w:lvl w:ilvl="0" w:tplc="B48600C0">
      <w:start w:val="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8" w15:restartNumberingAfterBreak="0">
    <w:nsid w:val="78D14C91"/>
    <w:multiLevelType w:val="hybridMultilevel"/>
    <w:tmpl w:val="36188E6A"/>
    <w:lvl w:ilvl="0" w:tplc="79705FA6">
      <w:start w:val="1"/>
      <w:numFmt w:val="decimal"/>
      <w:lvlText w:val="%1."/>
      <w:lvlJc w:val="left"/>
      <w:pPr>
        <w:ind w:left="720" w:hanging="360"/>
      </w:pPr>
      <w:rPr>
        <w:rFonts w:ascii="Times New Roman" w:eastAsia="Times New Roman" w:hAnsi="Times New Roman" w:cs="Times New Roman"/>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9" w15:restartNumberingAfterBreak="0">
    <w:nsid w:val="79E16FD4"/>
    <w:multiLevelType w:val="hybridMultilevel"/>
    <w:tmpl w:val="CF50AF66"/>
    <w:lvl w:ilvl="0" w:tplc="E78C95CC">
      <w:start w:val="1"/>
      <w:numFmt w:val="decimal"/>
      <w:lvlText w:val="%1."/>
      <w:lvlJc w:val="left"/>
      <w:pPr>
        <w:ind w:left="5464" w:hanging="360"/>
      </w:pPr>
      <w:rPr>
        <w:rFonts w:hint="default"/>
      </w:rPr>
    </w:lvl>
    <w:lvl w:ilvl="1" w:tplc="04020019" w:tentative="1">
      <w:start w:val="1"/>
      <w:numFmt w:val="lowerLetter"/>
      <w:lvlText w:val="%2."/>
      <w:lvlJc w:val="left"/>
      <w:pPr>
        <w:ind w:left="6184" w:hanging="360"/>
      </w:pPr>
    </w:lvl>
    <w:lvl w:ilvl="2" w:tplc="0402001B" w:tentative="1">
      <w:start w:val="1"/>
      <w:numFmt w:val="lowerRoman"/>
      <w:lvlText w:val="%3."/>
      <w:lvlJc w:val="right"/>
      <w:pPr>
        <w:ind w:left="6904" w:hanging="180"/>
      </w:pPr>
    </w:lvl>
    <w:lvl w:ilvl="3" w:tplc="0402000F" w:tentative="1">
      <w:start w:val="1"/>
      <w:numFmt w:val="decimal"/>
      <w:lvlText w:val="%4."/>
      <w:lvlJc w:val="left"/>
      <w:pPr>
        <w:ind w:left="7624" w:hanging="360"/>
      </w:pPr>
    </w:lvl>
    <w:lvl w:ilvl="4" w:tplc="04020019" w:tentative="1">
      <w:start w:val="1"/>
      <w:numFmt w:val="lowerLetter"/>
      <w:lvlText w:val="%5."/>
      <w:lvlJc w:val="left"/>
      <w:pPr>
        <w:ind w:left="8344" w:hanging="360"/>
      </w:pPr>
    </w:lvl>
    <w:lvl w:ilvl="5" w:tplc="0402001B" w:tentative="1">
      <w:start w:val="1"/>
      <w:numFmt w:val="lowerRoman"/>
      <w:lvlText w:val="%6."/>
      <w:lvlJc w:val="right"/>
      <w:pPr>
        <w:ind w:left="9064" w:hanging="180"/>
      </w:pPr>
    </w:lvl>
    <w:lvl w:ilvl="6" w:tplc="0402000F" w:tentative="1">
      <w:start w:val="1"/>
      <w:numFmt w:val="decimal"/>
      <w:lvlText w:val="%7."/>
      <w:lvlJc w:val="left"/>
      <w:pPr>
        <w:ind w:left="9784" w:hanging="360"/>
      </w:pPr>
    </w:lvl>
    <w:lvl w:ilvl="7" w:tplc="04020019" w:tentative="1">
      <w:start w:val="1"/>
      <w:numFmt w:val="lowerLetter"/>
      <w:lvlText w:val="%8."/>
      <w:lvlJc w:val="left"/>
      <w:pPr>
        <w:ind w:left="10504" w:hanging="360"/>
      </w:pPr>
    </w:lvl>
    <w:lvl w:ilvl="8" w:tplc="0402001B" w:tentative="1">
      <w:start w:val="1"/>
      <w:numFmt w:val="lowerRoman"/>
      <w:lvlText w:val="%9."/>
      <w:lvlJc w:val="right"/>
      <w:pPr>
        <w:ind w:left="11224" w:hanging="180"/>
      </w:pPr>
    </w:lvl>
  </w:abstractNum>
  <w:abstractNum w:abstractNumId="140" w15:restartNumberingAfterBreak="0">
    <w:nsid w:val="7A666DDF"/>
    <w:multiLevelType w:val="hybridMultilevel"/>
    <w:tmpl w:val="9E92DDC6"/>
    <w:lvl w:ilvl="0" w:tplc="04090003">
      <w:start w:val="1"/>
      <w:numFmt w:val="bullet"/>
      <w:lvlText w:val="o"/>
      <w:lvlJc w:val="left"/>
      <w:pPr>
        <w:ind w:left="1068" w:hanging="360"/>
      </w:pPr>
      <w:rPr>
        <w:rFonts w:ascii="Courier New" w:hAnsi="Courier New" w:cs="Courier New"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141" w15:restartNumberingAfterBreak="0">
    <w:nsid w:val="7BA70F69"/>
    <w:multiLevelType w:val="multilevel"/>
    <w:tmpl w:val="B028988E"/>
    <w:lvl w:ilvl="0">
      <w:start w:val="1"/>
      <w:numFmt w:val="decimal"/>
      <w:lvlText w:val="%1"/>
      <w:lvlJc w:val="left"/>
      <w:pPr>
        <w:ind w:left="1005" w:hanging="1005"/>
      </w:pPr>
      <w:rPr>
        <w:rFonts w:hint="default"/>
        <w:b/>
      </w:rPr>
    </w:lvl>
    <w:lvl w:ilvl="1">
      <w:start w:val="1"/>
      <w:numFmt w:val="decimal"/>
      <w:pStyle w:val="Style12"/>
      <w:lvlText w:val="%1.%2"/>
      <w:lvlJc w:val="left"/>
      <w:pPr>
        <w:ind w:left="1567" w:hanging="1005"/>
      </w:pPr>
      <w:rPr>
        <w:rFonts w:hint="default"/>
        <w:b/>
      </w:rPr>
    </w:lvl>
    <w:lvl w:ilvl="2">
      <w:start w:val="1"/>
      <w:numFmt w:val="decimal"/>
      <w:lvlText w:val="%1.%2.%3"/>
      <w:lvlJc w:val="left"/>
      <w:pPr>
        <w:ind w:left="2129" w:hanging="1005"/>
      </w:pPr>
      <w:rPr>
        <w:rFonts w:hint="default"/>
        <w:b/>
      </w:rPr>
    </w:lvl>
    <w:lvl w:ilvl="3">
      <w:start w:val="1"/>
      <w:numFmt w:val="decimal"/>
      <w:lvlText w:val="%1.%2.%3.%4"/>
      <w:lvlJc w:val="left"/>
      <w:pPr>
        <w:ind w:left="2691" w:hanging="1005"/>
      </w:pPr>
      <w:rPr>
        <w:rFonts w:hint="default"/>
        <w:b/>
      </w:rPr>
    </w:lvl>
    <w:lvl w:ilvl="4">
      <w:start w:val="1"/>
      <w:numFmt w:val="decimal"/>
      <w:lvlText w:val="%1.%2.%3.%4.%5"/>
      <w:lvlJc w:val="left"/>
      <w:pPr>
        <w:ind w:left="3328" w:hanging="1080"/>
      </w:pPr>
      <w:rPr>
        <w:rFonts w:hint="default"/>
        <w:b/>
      </w:rPr>
    </w:lvl>
    <w:lvl w:ilvl="5">
      <w:start w:val="1"/>
      <w:numFmt w:val="decimal"/>
      <w:lvlText w:val="%1.%2.%3.%4.%5.%6"/>
      <w:lvlJc w:val="left"/>
      <w:pPr>
        <w:ind w:left="3890" w:hanging="1080"/>
      </w:pPr>
      <w:rPr>
        <w:rFonts w:hint="default"/>
        <w:b/>
      </w:rPr>
    </w:lvl>
    <w:lvl w:ilvl="6">
      <w:start w:val="1"/>
      <w:numFmt w:val="decimal"/>
      <w:lvlText w:val="%1.%2.%3.%4.%5.%6.%7"/>
      <w:lvlJc w:val="left"/>
      <w:pPr>
        <w:ind w:left="4812" w:hanging="1440"/>
      </w:pPr>
      <w:rPr>
        <w:rFonts w:hint="default"/>
        <w:b/>
      </w:rPr>
    </w:lvl>
    <w:lvl w:ilvl="7">
      <w:start w:val="1"/>
      <w:numFmt w:val="decimal"/>
      <w:lvlText w:val="%1.%2.%3.%4.%5.%6.%7.%8"/>
      <w:lvlJc w:val="left"/>
      <w:pPr>
        <w:ind w:left="5374" w:hanging="1440"/>
      </w:pPr>
      <w:rPr>
        <w:rFonts w:hint="default"/>
        <w:b/>
      </w:rPr>
    </w:lvl>
    <w:lvl w:ilvl="8">
      <w:start w:val="1"/>
      <w:numFmt w:val="decimal"/>
      <w:lvlText w:val="%1.%2.%3.%4.%5.%6.%7.%8.%9"/>
      <w:lvlJc w:val="left"/>
      <w:pPr>
        <w:ind w:left="6296" w:hanging="1800"/>
      </w:pPr>
      <w:rPr>
        <w:rFonts w:hint="default"/>
        <w:b/>
      </w:rPr>
    </w:lvl>
  </w:abstractNum>
  <w:abstractNum w:abstractNumId="142" w15:restartNumberingAfterBreak="0">
    <w:nsid w:val="7BCA38CE"/>
    <w:multiLevelType w:val="hybridMultilevel"/>
    <w:tmpl w:val="D96C9B58"/>
    <w:lvl w:ilvl="0" w:tplc="79705FA6">
      <w:start w:val="1"/>
      <w:numFmt w:val="decimal"/>
      <w:lvlText w:val="%1."/>
      <w:lvlJc w:val="left"/>
      <w:pPr>
        <w:ind w:left="720" w:hanging="360"/>
      </w:pPr>
      <w:rPr>
        <w:rFonts w:ascii="Times New Roman" w:eastAsia="Times New Roman" w:hAnsi="Times New Roman" w:cs="Times New Roman"/>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3" w15:restartNumberingAfterBreak="0">
    <w:nsid w:val="7C437AE8"/>
    <w:multiLevelType w:val="hybridMultilevel"/>
    <w:tmpl w:val="B72A512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4" w15:restartNumberingAfterBreak="0">
    <w:nsid w:val="7D103133"/>
    <w:multiLevelType w:val="hybridMultilevel"/>
    <w:tmpl w:val="7CB837FC"/>
    <w:lvl w:ilvl="0" w:tplc="99BC45EC">
      <w:start w:val="1"/>
      <w:numFmt w:val="bullet"/>
      <w:lvlText w:val=""/>
      <w:lvlJc w:val="left"/>
      <w:pPr>
        <w:ind w:left="1440" w:hanging="360"/>
      </w:pPr>
      <w:rPr>
        <w:rFonts w:ascii="Wingdings" w:hAnsi="Wingdings" w:hint="default"/>
        <w:color w:val="auto"/>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5" w15:restartNumberingAfterBreak="0">
    <w:nsid w:val="7D4A60AD"/>
    <w:multiLevelType w:val="multilevel"/>
    <w:tmpl w:val="4920DA3E"/>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6" w15:restartNumberingAfterBreak="0">
    <w:nsid w:val="7E4B51FB"/>
    <w:multiLevelType w:val="hybridMultilevel"/>
    <w:tmpl w:val="95A2000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7EE85641"/>
    <w:multiLevelType w:val="hybridMultilevel"/>
    <w:tmpl w:val="8C24BEBE"/>
    <w:lvl w:ilvl="0" w:tplc="04020001">
      <w:start w:val="1"/>
      <w:numFmt w:val="bullet"/>
      <w:lvlText w:val=""/>
      <w:lvlJc w:val="left"/>
      <w:pPr>
        <w:tabs>
          <w:tab w:val="num" w:pos="720"/>
        </w:tabs>
        <w:ind w:left="720" w:hanging="360"/>
      </w:pPr>
      <w:rPr>
        <w:rFonts w:ascii="Symbol" w:hAnsi="Symbol" w:hint="default"/>
      </w:rPr>
    </w:lvl>
    <w:lvl w:ilvl="1" w:tplc="0402000D">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F97276C"/>
    <w:multiLevelType w:val="hybridMultilevel"/>
    <w:tmpl w:val="A1CCABF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93"/>
    <w:lvlOverride w:ilvl="0">
      <w:lvl w:ilvl="0">
        <w:start w:val="2"/>
        <w:numFmt w:val="decimal"/>
        <w:pStyle w:val="bullet2"/>
        <w:lvlText w:val="%1"/>
        <w:legacy w:legacy="1" w:legacySpace="0" w:legacyIndent="360"/>
        <w:lvlJc w:val="left"/>
        <w:rPr>
          <w:rFonts w:ascii="Times New Roman CYR" w:hAnsi="Times New Roman CYR" w:cs="Times New Roman CYR" w:hint="default"/>
        </w:rPr>
      </w:lvl>
    </w:lvlOverride>
  </w:num>
  <w:num w:numId="2">
    <w:abstractNumId w:val="30"/>
  </w:num>
  <w:num w:numId="3">
    <w:abstractNumId w:val="0"/>
  </w:num>
  <w:num w:numId="4">
    <w:abstractNumId w:val="129"/>
  </w:num>
  <w:num w:numId="5">
    <w:abstractNumId w:val="113"/>
  </w:num>
  <w:num w:numId="6">
    <w:abstractNumId w:val="1"/>
  </w:num>
  <w:num w:numId="7">
    <w:abstractNumId w:val="26"/>
  </w:num>
  <w:num w:numId="8">
    <w:abstractNumId w:val="42"/>
  </w:num>
  <w:num w:numId="9">
    <w:abstractNumId w:val="87"/>
  </w:num>
  <w:num w:numId="10">
    <w:abstractNumId w:val="78"/>
  </w:num>
  <w:num w:numId="11">
    <w:abstractNumId w:val="97"/>
  </w:num>
  <w:num w:numId="12">
    <w:abstractNumId w:val="34"/>
  </w:num>
  <w:num w:numId="13">
    <w:abstractNumId w:val="121"/>
  </w:num>
  <w:num w:numId="14">
    <w:abstractNumId w:val="117"/>
  </w:num>
  <w:num w:numId="15">
    <w:abstractNumId w:val="28"/>
  </w:num>
  <w:num w:numId="16">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6"/>
  </w:num>
  <w:num w:numId="18">
    <w:abstractNumId w:val="21"/>
  </w:num>
  <w:num w:numId="19">
    <w:abstractNumId w:val="105"/>
  </w:num>
  <w:num w:numId="20">
    <w:abstractNumId w:val="38"/>
  </w:num>
  <w:num w:numId="21">
    <w:abstractNumId w:val="82"/>
  </w:num>
  <w:num w:numId="22">
    <w:abstractNumId w:val="135"/>
  </w:num>
  <w:num w:numId="23">
    <w:abstractNumId w:val="75"/>
  </w:num>
  <w:num w:numId="24">
    <w:abstractNumId w:val="37"/>
  </w:num>
  <w:num w:numId="25">
    <w:abstractNumId w:val="147"/>
  </w:num>
  <w:num w:numId="26">
    <w:abstractNumId w:val="136"/>
  </w:num>
  <w:num w:numId="27">
    <w:abstractNumId w:val="70"/>
  </w:num>
  <w:num w:numId="28">
    <w:abstractNumId w:val="126"/>
  </w:num>
  <w:num w:numId="29">
    <w:abstractNumId w:val="12"/>
  </w:num>
  <w:num w:numId="30">
    <w:abstractNumId w:val="94"/>
  </w:num>
  <w:num w:numId="31">
    <w:abstractNumId w:val="72"/>
  </w:num>
  <w:num w:numId="32">
    <w:abstractNumId w:val="19"/>
  </w:num>
  <w:num w:numId="33">
    <w:abstractNumId w:val="122"/>
  </w:num>
  <w:num w:numId="34">
    <w:abstractNumId w:val="130"/>
  </w:num>
  <w:num w:numId="35">
    <w:abstractNumId w:val="29"/>
  </w:num>
  <w:num w:numId="36">
    <w:abstractNumId w:val="76"/>
  </w:num>
  <w:num w:numId="37">
    <w:abstractNumId w:val="64"/>
  </w:num>
  <w:num w:numId="38">
    <w:abstractNumId w:val="99"/>
  </w:num>
  <w:num w:numId="39">
    <w:abstractNumId w:val="80"/>
  </w:num>
  <w:num w:numId="40">
    <w:abstractNumId w:val="89"/>
  </w:num>
  <w:num w:numId="41">
    <w:abstractNumId w:val="98"/>
  </w:num>
  <w:num w:numId="42">
    <w:abstractNumId w:val="85"/>
  </w:num>
  <w:num w:numId="43">
    <w:abstractNumId w:val="24"/>
  </w:num>
  <w:num w:numId="44">
    <w:abstractNumId w:val="111"/>
  </w:num>
  <w:num w:numId="45">
    <w:abstractNumId w:val="35"/>
  </w:num>
  <w:num w:numId="46">
    <w:abstractNumId w:val="141"/>
  </w:num>
  <w:num w:numId="47">
    <w:abstractNumId w:val="69"/>
  </w:num>
  <w:num w:numId="48">
    <w:abstractNumId w:val="123"/>
  </w:num>
  <w:num w:numId="49">
    <w:abstractNumId w:val="79"/>
  </w:num>
  <w:num w:numId="50">
    <w:abstractNumId w:val="50"/>
  </w:num>
  <w:num w:numId="51">
    <w:abstractNumId w:val="4"/>
  </w:num>
  <w:num w:numId="52">
    <w:abstractNumId w:val="31"/>
  </w:num>
  <w:num w:numId="53">
    <w:abstractNumId w:val="91"/>
  </w:num>
  <w:num w:numId="54">
    <w:abstractNumId w:val="10"/>
  </w:num>
  <w:num w:numId="55">
    <w:abstractNumId w:val="8"/>
  </w:num>
  <w:num w:numId="56">
    <w:abstractNumId w:val="46"/>
  </w:num>
  <w:num w:numId="57">
    <w:abstractNumId w:val="71"/>
  </w:num>
  <w:num w:numId="58">
    <w:abstractNumId w:val="103"/>
  </w:num>
  <w:num w:numId="59">
    <w:abstractNumId w:val="133"/>
  </w:num>
  <w:num w:numId="60">
    <w:abstractNumId w:val="16"/>
  </w:num>
  <w:num w:numId="61">
    <w:abstractNumId w:val="107"/>
  </w:num>
  <w:num w:numId="62">
    <w:abstractNumId w:val="20"/>
  </w:num>
  <w:num w:numId="63">
    <w:abstractNumId w:val="67"/>
  </w:num>
  <w:num w:numId="64">
    <w:abstractNumId w:val="65"/>
  </w:num>
  <w:num w:numId="65">
    <w:abstractNumId w:val="62"/>
  </w:num>
  <w:num w:numId="66">
    <w:abstractNumId w:val="62"/>
  </w:num>
  <w:num w:numId="67">
    <w:abstractNumId w:val="60"/>
  </w:num>
  <w:num w:numId="68">
    <w:abstractNumId w:val="88"/>
  </w:num>
  <w:num w:numId="69">
    <w:abstractNumId w:val="13"/>
  </w:num>
  <w:num w:numId="70">
    <w:abstractNumId w:val="132"/>
  </w:num>
  <w:num w:numId="71">
    <w:abstractNumId w:val="114"/>
  </w:num>
  <w:num w:numId="72">
    <w:abstractNumId w:val="137"/>
  </w:num>
  <w:num w:numId="73">
    <w:abstractNumId w:val="143"/>
  </w:num>
  <w:num w:numId="74">
    <w:abstractNumId w:val="118"/>
  </w:num>
  <w:num w:numId="75">
    <w:abstractNumId w:val="22"/>
  </w:num>
  <w:num w:numId="76">
    <w:abstractNumId w:val="73"/>
  </w:num>
  <w:num w:numId="77">
    <w:abstractNumId w:val="61"/>
  </w:num>
  <w:num w:numId="78">
    <w:abstractNumId w:val="27"/>
  </w:num>
  <w:num w:numId="79">
    <w:abstractNumId w:val="47"/>
  </w:num>
  <w:num w:numId="80">
    <w:abstractNumId w:val="55"/>
  </w:num>
  <w:num w:numId="81">
    <w:abstractNumId w:val="5"/>
  </w:num>
  <w:num w:numId="82">
    <w:abstractNumId w:val="41"/>
  </w:num>
  <w:num w:numId="83">
    <w:abstractNumId w:val="144"/>
  </w:num>
  <w:num w:numId="84">
    <w:abstractNumId w:val="9"/>
  </w:num>
  <w:num w:numId="85">
    <w:abstractNumId w:val="56"/>
  </w:num>
  <w:num w:numId="86">
    <w:abstractNumId w:val="134"/>
  </w:num>
  <w:num w:numId="87">
    <w:abstractNumId w:val="25"/>
  </w:num>
  <w:num w:numId="88">
    <w:abstractNumId w:val="7"/>
  </w:num>
  <w:num w:numId="89">
    <w:abstractNumId w:val="43"/>
  </w:num>
  <w:num w:numId="90">
    <w:abstractNumId w:val="125"/>
  </w:num>
  <w:num w:numId="91">
    <w:abstractNumId w:val="14"/>
  </w:num>
  <w:num w:numId="92">
    <w:abstractNumId w:val="51"/>
  </w:num>
  <w:num w:numId="93">
    <w:abstractNumId w:val="109"/>
  </w:num>
  <w:num w:numId="94">
    <w:abstractNumId w:val="18"/>
  </w:num>
  <w:num w:numId="95">
    <w:abstractNumId w:val="40"/>
  </w:num>
  <w:num w:numId="96">
    <w:abstractNumId w:val="23"/>
  </w:num>
  <w:num w:numId="97">
    <w:abstractNumId w:val="84"/>
  </w:num>
  <w:num w:numId="98">
    <w:abstractNumId w:val="58"/>
  </w:num>
  <w:num w:numId="99">
    <w:abstractNumId w:val="131"/>
  </w:num>
  <w:num w:numId="100">
    <w:abstractNumId w:val="68"/>
  </w:num>
  <w:num w:numId="101">
    <w:abstractNumId w:val="15"/>
  </w:num>
  <w:num w:numId="102">
    <w:abstractNumId w:val="49"/>
  </w:num>
  <w:num w:numId="103">
    <w:abstractNumId w:val="127"/>
  </w:num>
  <w:num w:numId="104">
    <w:abstractNumId w:val="112"/>
  </w:num>
  <w:num w:numId="10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3"/>
  </w:num>
  <w:num w:numId="108">
    <w:abstractNumId w:val="106"/>
  </w:num>
  <w:num w:numId="109">
    <w:abstractNumId w:val="45"/>
  </w:num>
  <w:num w:numId="110">
    <w:abstractNumId w:val="32"/>
  </w:num>
  <w:num w:numId="111">
    <w:abstractNumId w:val="116"/>
  </w:num>
  <w:num w:numId="112">
    <w:abstractNumId w:val="124"/>
  </w:num>
  <w:num w:numId="113">
    <w:abstractNumId w:val="59"/>
  </w:num>
  <w:num w:numId="114">
    <w:abstractNumId w:val="81"/>
  </w:num>
  <w:num w:numId="115">
    <w:abstractNumId w:val="17"/>
  </w:num>
  <w:num w:numId="116">
    <w:abstractNumId w:val="90"/>
  </w:num>
  <w:num w:numId="117">
    <w:abstractNumId w:val="142"/>
  </w:num>
  <w:num w:numId="118">
    <w:abstractNumId w:val="66"/>
  </w:num>
  <w:num w:numId="119">
    <w:abstractNumId w:val="101"/>
  </w:num>
  <w:num w:numId="120">
    <w:abstractNumId w:val="115"/>
  </w:num>
  <w:num w:numId="121">
    <w:abstractNumId w:val="2"/>
  </w:num>
  <w:num w:numId="122">
    <w:abstractNumId w:val="48"/>
  </w:num>
  <w:num w:numId="123">
    <w:abstractNumId w:val="39"/>
  </w:num>
  <w:num w:numId="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119"/>
  </w:num>
  <w:num w:numId="127">
    <w:abstractNumId w:val="100"/>
  </w:num>
  <w:num w:numId="128">
    <w:abstractNumId w:val="44"/>
  </w:num>
  <w:num w:numId="129">
    <w:abstractNumId w:val="108"/>
  </w:num>
  <w:num w:numId="13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3"/>
  </w:num>
  <w:num w:numId="133">
    <w:abstractNumId w:val="92"/>
  </w:num>
  <w:num w:numId="134">
    <w:abstractNumId w:val="104"/>
  </w:num>
  <w:num w:numId="135">
    <w:abstractNumId w:val="128"/>
  </w:num>
  <w:num w:numId="136">
    <w:abstractNumId w:val="63"/>
  </w:num>
  <w:num w:numId="137">
    <w:abstractNumId w:val="140"/>
  </w:num>
  <w:num w:numId="138">
    <w:abstractNumId w:val="52"/>
  </w:num>
  <w:num w:numId="139">
    <w:abstractNumId w:val="33"/>
  </w:num>
  <w:num w:numId="140">
    <w:abstractNumId w:val="95"/>
  </w:num>
  <w:num w:numId="141">
    <w:abstractNumId w:val="148"/>
  </w:num>
  <w:num w:numId="142">
    <w:abstractNumId w:val="77"/>
  </w:num>
  <w:num w:numId="143">
    <w:abstractNumId w:val="57"/>
  </w:num>
  <w:num w:numId="144">
    <w:abstractNumId w:val="36"/>
  </w:num>
  <w:num w:numId="145">
    <w:abstractNumId w:val="86"/>
  </w:num>
  <w:num w:numId="146">
    <w:abstractNumId w:val="120"/>
  </w:num>
  <w:num w:numId="147">
    <w:abstractNumId w:val="138"/>
  </w:num>
  <w:num w:numId="148">
    <w:abstractNumId w:val="139"/>
  </w:num>
  <w:num w:numId="149">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271"/>
    <w:rsid w:val="000000B3"/>
    <w:rsid w:val="00000137"/>
    <w:rsid w:val="000001DB"/>
    <w:rsid w:val="00000218"/>
    <w:rsid w:val="00000491"/>
    <w:rsid w:val="00000558"/>
    <w:rsid w:val="00000632"/>
    <w:rsid w:val="000009D5"/>
    <w:rsid w:val="00000C8E"/>
    <w:rsid w:val="00001067"/>
    <w:rsid w:val="0000114F"/>
    <w:rsid w:val="00001438"/>
    <w:rsid w:val="00001467"/>
    <w:rsid w:val="00001AC6"/>
    <w:rsid w:val="00001DD8"/>
    <w:rsid w:val="00002014"/>
    <w:rsid w:val="000020EB"/>
    <w:rsid w:val="00002F5E"/>
    <w:rsid w:val="00002F9F"/>
    <w:rsid w:val="000031DB"/>
    <w:rsid w:val="000036E0"/>
    <w:rsid w:val="0000376B"/>
    <w:rsid w:val="00003A92"/>
    <w:rsid w:val="00003E18"/>
    <w:rsid w:val="00003FCB"/>
    <w:rsid w:val="00004965"/>
    <w:rsid w:val="00004DA9"/>
    <w:rsid w:val="00004FAE"/>
    <w:rsid w:val="00005429"/>
    <w:rsid w:val="00005454"/>
    <w:rsid w:val="00005578"/>
    <w:rsid w:val="00005621"/>
    <w:rsid w:val="00005CB4"/>
    <w:rsid w:val="00005F9B"/>
    <w:rsid w:val="0000643B"/>
    <w:rsid w:val="000064DD"/>
    <w:rsid w:val="0000666C"/>
    <w:rsid w:val="00006734"/>
    <w:rsid w:val="000068AE"/>
    <w:rsid w:val="00006BDD"/>
    <w:rsid w:val="00007064"/>
    <w:rsid w:val="000071CE"/>
    <w:rsid w:val="0000733F"/>
    <w:rsid w:val="000073D2"/>
    <w:rsid w:val="000076E5"/>
    <w:rsid w:val="00007727"/>
    <w:rsid w:val="00010023"/>
    <w:rsid w:val="000101BD"/>
    <w:rsid w:val="000106BD"/>
    <w:rsid w:val="00011083"/>
    <w:rsid w:val="000113BD"/>
    <w:rsid w:val="000115DB"/>
    <w:rsid w:val="00011BC3"/>
    <w:rsid w:val="000126E8"/>
    <w:rsid w:val="00012C2F"/>
    <w:rsid w:val="00012F96"/>
    <w:rsid w:val="0001313A"/>
    <w:rsid w:val="0001333F"/>
    <w:rsid w:val="00013381"/>
    <w:rsid w:val="000139EB"/>
    <w:rsid w:val="00013A4F"/>
    <w:rsid w:val="00013FA4"/>
    <w:rsid w:val="000141EA"/>
    <w:rsid w:val="000145D7"/>
    <w:rsid w:val="00014685"/>
    <w:rsid w:val="00014A0D"/>
    <w:rsid w:val="00014ABA"/>
    <w:rsid w:val="00014CB3"/>
    <w:rsid w:val="00014D64"/>
    <w:rsid w:val="00014E77"/>
    <w:rsid w:val="000150F1"/>
    <w:rsid w:val="000151E6"/>
    <w:rsid w:val="00015340"/>
    <w:rsid w:val="0001571B"/>
    <w:rsid w:val="000157A7"/>
    <w:rsid w:val="00015ADF"/>
    <w:rsid w:val="00015BB6"/>
    <w:rsid w:val="00016C3A"/>
    <w:rsid w:val="00016FF6"/>
    <w:rsid w:val="0001783F"/>
    <w:rsid w:val="000179ED"/>
    <w:rsid w:val="00017A7D"/>
    <w:rsid w:val="00017D07"/>
    <w:rsid w:val="00017E27"/>
    <w:rsid w:val="00020191"/>
    <w:rsid w:val="000201A3"/>
    <w:rsid w:val="00020244"/>
    <w:rsid w:val="00020388"/>
    <w:rsid w:val="000203CF"/>
    <w:rsid w:val="000205FE"/>
    <w:rsid w:val="000208E0"/>
    <w:rsid w:val="00020E5D"/>
    <w:rsid w:val="0002136A"/>
    <w:rsid w:val="00021594"/>
    <w:rsid w:val="00021C8F"/>
    <w:rsid w:val="00021F2A"/>
    <w:rsid w:val="00022168"/>
    <w:rsid w:val="00022570"/>
    <w:rsid w:val="00022644"/>
    <w:rsid w:val="000228BC"/>
    <w:rsid w:val="00022B49"/>
    <w:rsid w:val="00022B4E"/>
    <w:rsid w:val="00022E5D"/>
    <w:rsid w:val="00023867"/>
    <w:rsid w:val="00024140"/>
    <w:rsid w:val="00024590"/>
    <w:rsid w:val="00024641"/>
    <w:rsid w:val="00024646"/>
    <w:rsid w:val="00024D6D"/>
    <w:rsid w:val="00024EFE"/>
    <w:rsid w:val="000255A8"/>
    <w:rsid w:val="00025935"/>
    <w:rsid w:val="00025BCA"/>
    <w:rsid w:val="00025C7D"/>
    <w:rsid w:val="000261C1"/>
    <w:rsid w:val="00026655"/>
    <w:rsid w:val="00026716"/>
    <w:rsid w:val="00026A64"/>
    <w:rsid w:val="00026C33"/>
    <w:rsid w:val="00027204"/>
    <w:rsid w:val="00027AD4"/>
    <w:rsid w:val="00027DAB"/>
    <w:rsid w:val="000300E8"/>
    <w:rsid w:val="0003049C"/>
    <w:rsid w:val="000306B2"/>
    <w:rsid w:val="00032781"/>
    <w:rsid w:val="00033A9C"/>
    <w:rsid w:val="00033D6E"/>
    <w:rsid w:val="00034230"/>
    <w:rsid w:val="000343A8"/>
    <w:rsid w:val="0003450A"/>
    <w:rsid w:val="0003473F"/>
    <w:rsid w:val="000349C4"/>
    <w:rsid w:val="00034A2A"/>
    <w:rsid w:val="00035085"/>
    <w:rsid w:val="00035166"/>
    <w:rsid w:val="000354B5"/>
    <w:rsid w:val="000354D5"/>
    <w:rsid w:val="0003550C"/>
    <w:rsid w:val="000357E3"/>
    <w:rsid w:val="000357EE"/>
    <w:rsid w:val="00035A06"/>
    <w:rsid w:val="00035DD6"/>
    <w:rsid w:val="00035FC4"/>
    <w:rsid w:val="00036969"/>
    <w:rsid w:val="00036EEC"/>
    <w:rsid w:val="0003704E"/>
    <w:rsid w:val="000370B6"/>
    <w:rsid w:val="000376A3"/>
    <w:rsid w:val="000376A9"/>
    <w:rsid w:val="00037D44"/>
    <w:rsid w:val="00037E57"/>
    <w:rsid w:val="00040060"/>
    <w:rsid w:val="000408A7"/>
    <w:rsid w:val="00040BB4"/>
    <w:rsid w:val="00042099"/>
    <w:rsid w:val="00042128"/>
    <w:rsid w:val="00042AF5"/>
    <w:rsid w:val="00042FD5"/>
    <w:rsid w:val="00043401"/>
    <w:rsid w:val="00043424"/>
    <w:rsid w:val="0004351E"/>
    <w:rsid w:val="000437C0"/>
    <w:rsid w:val="000438F8"/>
    <w:rsid w:val="00043C00"/>
    <w:rsid w:val="00043FEA"/>
    <w:rsid w:val="00043FF5"/>
    <w:rsid w:val="000446F7"/>
    <w:rsid w:val="0004471D"/>
    <w:rsid w:val="0004472C"/>
    <w:rsid w:val="00044AFC"/>
    <w:rsid w:val="00044D4D"/>
    <w:rsid w:val="0004503B"/>
    <w:rsid w:val="0004562B"/>
    <w:rsid w:val="00045831"/>
    <w:rsid w:val="00045951"/>
    <w:rsid w:val="00045A99"/>
    <w:rsid w:val="00045E18"/>
    <w:rsid w:val="0004737F"/>
    <w:rsid w:val="000474EA"/>
    <w:rsid w:val="00047503"/>
    <w:rsid w:val="00047B3E"/>
    <w:rsid w:val="00047E47"/>
    <w:rsid w:val="00047F7F"/>
    <w:rsid w:val="00050335"/>
    <w:rsid w:val="000506B1"/>
    <w:rsid w:val="00050AAE"/>
    <w:rsid w:val="0005114D"/>
    <w:rsid w:val="00051585"/>
    <w:rsid w:val="00051AE5"/>
    <w:rsid w:val="00051B1A"/>
    <w:rsid w:val="00052B29"/>
    <w:rsid w:val="00052E96"/>
    <w:rsid w:val="00052EB6"/>
    <w:rsid w:val="000531BF"/>
    <w:rsid w:val="000532BA"/>
    <w:rsid w:val="00053B47"/>
    <w:rsid w:val="00054034"/>
    <w:rsid w:val="0005469B"/>
    <w:rsid w:val="00054B2C"/>
    <w:rsid w:val="00055284"/>
    <w:rsid w:val="00055B38"/>
    <w:rsid w:val="000566A5"/>
    <w:rsid w:val="00056F36"/>
    <w:rsid w:val="000572DE"/>
    <w:rsid w:val="0006034B"/>
    <w:rsid w:val="00060622"/>
    <w:rsid w:val="00060707"/>
    <w:rsid w:val="0006088B"/>
    <w:rsid w:val="00060BC0"/>
    <w:rsid w:val="000612FE"/>
    <w:rsid w:val="00061ED9"/>
    <w:rsid w:val="000622C7"/>
    <w:rsid w:val="000624DE"/>
    <w:rsid w:val="00062F21"/>
    <w:rsid w:val="0006328F"/>
    <w:rsid w:val="000636EA"/>
    <w:rsid w:val="000636FD"/>
    <w:rsid w:val="00063833"/>
    <w:rsid w:val="00064612"/>
    <w:rsid w:val="00064949"/>
    <w:rsid w:val="00064F67"/>
    <w:rsid w:val="0006509D"/>
    <w:rsid w:val="000653B8"/>
    <w:rsid w:val="0006584C"/>
    <w:rsid w:val="00065891"/>
    <w:rsid w:val="0006635C"/>
    <w:rsid w:val="00067294"/>
    <w:rsid w:val="000673CC"/>
    <w:rsid w:val="0006745D"/>
    <w:rsid w:val="00067DF1"/>
    <w:rsid w:val="00067F5A"/>
    <w:rsid w:val="000703AA"/>
    <w:rsid w:val="00070473"/>
    <w:rsid w:val="0007049B"/>
    <w:rsid w:val="00070695"/>
    <w:rsid w:val="0007075B"/>
    <w:rsid w:val="00070832"/>
    <w:rsid w:val="00071888"/>
    <w:rsid w:val="00071DBA"/>
    <w:rsid w:val="00071EFE"/>
    <w:rsid w:val="00072131"/>
    <w:rsid w:val="000722E5"/>
    <w:rsid w:val="000728A8"/>
    <w:rsid w:val="00072A6A"/>
    <w:rsid w:val="00072F0D"/>
    <w:rsid w:val="00073444"/>
    <w:rsid w:val="00073A80"/>
    <w:rsid w:val="00073C16"/>
    <w:rsid w:val="00074056"/>
    <w:rsid w:val="000744B3"/>
    <w:rsid w:val="000744C7"/>
    <w:rsid w:val="00074AEA"/>
    <w:rsid w:val="0007511B"/>
    <w:rsid w:val="000758DF"/>
    <w:rsid w:val="00075B2D"/>
    <w:rsid w:val="0007635A"/>
    <w:rsid w:val="000765B5"/>
    <w:rsid w:val="000768BC"/>
    <w:rsid w:val="000769EA"/>
    <w:rsid w:val="00076C23"/>
    <w:rsid w:val="00077CEC"/>
    <w:rsid w:val="00077D83"/>
    <w:rsid w:val="00080064"/>
    <w:rsid w:val="00080070"/>
    <w:rsid w:val="000803C8"/>
    <w:rsid w:val="000805FB"/>
    <w:rsid w:val="000807AA"/>
    <w:rsid w:val="00080990"/>
    <w:rsid w:val="00080F19"/>
    <w:rsid w:val="00081234"/>
    <w:rsid w:val="00081374"/>
    <w:rsid w:val="00081742"/>
    <w:rsid w:val="00082441"/>
    <w:rsid w:val="00082634"/>
    <w:rsid w:val="00082780"/>
    <w:rsid w:val="00082D23"/>
    <w:rsid w:val="000831A2"/>
    <w:rsid w:val="000832E3"/>
    <w:rsid w:val="00083863"/>
    <w:rsid w:val="00083CDB"/>
    <w:rsid w:val="00083F0B"/>
    <w:rsid w:val="000841D7"/>
    <w:rsid w:val="00084437"/>
    <w:rsid w:val="00084A13"/>
    <w:rsid w:val="00084ACA"/>
    <w:rsid w:val="00084C3C"/>
    <w:rsid w:val="00084E97"/>
    <w:rsid w:val="000850DC"/>
    <w:rsid w:val="0008534C"/>
    <w:rsid w:val="00085367"/>
    <w:rsid w:val="000853EC"/>
    <w:rsid w:val="00086211"/>
    <w:rsid w:val="000862E2"/>
    <w:rsid w:val="00086424"/>
    <w:rsid w:val="0008645C"/>
    <w:rsid w:val="000865FE"/>
    <w:rsid w:val="00086671"/>
    <w:rsid w:val="000866E8"/>
    <w:rsid w:val="00086D99"/>
    <w:rsid w:val="00086E7F"/>
    <w:rsid w:val="00086FAD"/>
    <w:rsid w:val="00087297"/>
    <w:rsid w:val="0008739D"/>
    <w:rsid w:val="0008779E"/>
    <w:rsid w:val="00087A6D"/>
    <w:rsid w:val="00087F15"/>
    <w:rsid w:val="0009031F"/>
    <w:rsid w:val="0009059E"/>
    <w:rsid w:val="000907B2"/>
    <w:rsid w:val="0009095C"/>
    <w:rsid w:val="0009099C"/>
    <w:rsid w:val="000909A4"/>
    <w:rsid w:val="00090E33"/>
    <w:rsid w:val="00090FBB"/>
    <w:rsid w:val="000911AF"/>
    <w:rsid w:val="000911DF"/>
    <w:rsid w:val="000917C0"/>
    <w:rsid w:val="00091B2B"/>
    <w:rsid w:val="00091FBF"/>
    <w:rsid w:val="0009221F"/>
    <w:rsid w:val="00092335"/>
    <w:rsid w:val="00092612"/>
    <w:rsid w:val="000926DE"/>
    <w:rsid w:val="00092758"/>
    <w:rsid w:val="000927C4"/>
    <w:rsid w:val="00092FFB"/>
    <w:rsid w:val="00093297"/>
    <w:rsid w:val="0009329A"/>
    <w:rsid w:val="00093416"/>
    <w:rsid w:val="000939BA"/>
    <w:rsid w:val="00093F8C"/>
    <w:rsid w:val="00094074"/>
    <w:rsid w:val="000940EB"/>
    <w:rsid w:val="000940F2"/>
    <w:rsid w:val="00094346"/>
    <w:rsid w:val="000943FD"/>
    <w:rsid w:val="00094CBB"/>
    <w:rsid w:val="00094FE9"/>
    <w:rsid w:val="0009537C"/>
    <w:rsid w:val="00095512"/>
    <w:rsid w:val="00095AC7"/>
    <w:rsid w:val="00095DC2"/>
    <w:rsid w:val="00095F91"/>
    <w:rsid w:val="000961F1"/>
    <w:rsid w:val="00096345"/>
    <w:rsid w:val="0009661B"/>
    <w:rsid w:val="00096622"/>
    <w:rsid w:val="00096881"/>
    <w:rsid w:val="000968B1"/>
    <w:rsid w:val="00097106"/>
    <w:rsid w:val="00097155"/>
    <w:rsid w:val="00097845"/>
    <w:rsid w:val="000978BA"/>
    <w:rsid w:val="0009798F"/>
    <w:rsid w:val="00097BC1"/>
    <w:rsid w:val="000A0305"/>
    <w:rsid w:val="000A0476"/>
    <w:rsid w:val="000A0A33"/>
    <w:rsid w:val="000A0D1C"/>
    <w:rsid w:val="000A16B6"/>
    <w:rsid w:val="000A1B74"/>
    <w:rsid w:val="000A1D8D"/>
    <w:rsid w:val="000A2996"/>
    <w:rsid w:val="000A2D38"/>
    <w:rsid w:val="000A2D48"/>
    <w:rsid w:val="000A2D74"/>
    <w:rsid w:val="000A3717"/>
    <w:rsid w:val="000A3F8C"/>
    <w:rsid w:val="000A440D"/>
    <w:rsid w:val="000A48A4"/>
    <w:rsid w:val="000A50AE"/>
    <w:rsid w:val="000A5145"/>
    <w:rsid w:val="000A5353"/>
    <w:rsid w:val="000A566A"/>
    <w:rsid w:val="000A5887"/>
    <w:rsid w:val="000A5F8A"/>
    <w:rsid w:val="000A5FD2"/>
    <w:rsid w:val="000A66FB"/>
    <w:rsid w:val="000A6A4A"/>
    <w:rsid w:val="000A6B4D"/>
    <w:rsid w:val="000A6BDE"/>
    <w:rsid w:val="000A7751"/>
    <w:rsid w:val="000A7DF9"/>
    <w:rsid w:val="000B021D"/>
    <w:rsid w:val="000B05C0"/>
    <w:rsid w:val="000B093F"/>
    <w:rsid w:val="000B0F07"/>
    <w:rsid w:val="000B10E0"/>
    <w:rsid w:val="000B17C7"/>
    <w:rsid w:val="000B1892"/>
    <w:rsid w:val="000B1953"/>
    <w:rsid w:val="000B1D44"/>
    <w:rsid w:val="000B1D92"/>
    <w:rsid w:val="000B206C"/>
    <w:rsid w:val="000B210D"/>
    <w:rsid w:val="000B22F1"/>
    <w:rsid w:val="000B2743"/>
    <w:rsid w:val="000B2B1E"/>
    <w:rsid w:val="000B34FC"/>
    <w:rsid w:val="000B3766"/>
    <w:rsid w:val="000B3BC1"/>
    <w:rsid w:val="000B41D7"/>
    <w:rsid w:val="000B432E"/>
    <w:rsid w:val="000B441B"/>
    <w:rsid w:val="000B4430"/>
    <w:rsid w:val="000B452F"/>
    <w:rsid w:val="000B457A"/>
    <w:rsid w:val="000B4BB0"/>
    <w:rsid w:val="000B4DEE"/>
    <w:rsid w:val="000B50CE"/>
    <w:rsid w:val="000B554F"/>
    <w:rsid w:val="000B63FF"/>
    <w:rsid w:val="000B641A"/>
    <w:rsid w:val="000B67E8"/>
    <w:rsid w:val="000B6B49"/>
    <w:rsid w:val="000B7235"/>
    <w:rsid w:val="000B75A8"/>
    <w:rsid w:val="000B79A7"/>
    <w:rsid w:val="000B7D1B"/>
    <w:rsid w:val="000C0080"/>
    <w:rsid w:val="000C009F"/>
    <w:rsid w:val="000C044B"/>
    <w:rsid w:val="000C0690"/>
    <w:rsid w:val="000C071D"/>
    <w:rsid w:val="000C07D7"/>
    <w:rsid w:val="000C088A"/>
    <w:rsid w:val="000C1255"/>
    <w:rsid w:val="000C1274"/>
    <w:rsid w:val="000C1755"/>
    <w:rsid w:val="000C1957"/>
    <w:rsid w:val="000C1AA4"/>
    <w:rsid w:val="000C1B4D"/>
    <w:rsid w:val="000C20BA"/>
    <w:rsid w:val="000C2435"/>
    <w:rsid w:val="000C24B9"/>
    <w:rsid w:val="000C2623"/>
    <w:rsid w:val="000C2645"/>
    <w:rsid w:val="000C2751"/>
    <w:rsid w:val="000C27E1"/>
    <w:rsid w:val="000C30AE"/>
    <w:rsid w:val="000C34E0"/>
    <w:rsid w:val="000C367D"/>
    <w:rsid w:val="000C3815"/>
    <w:rsid w:val="000C3E96"/>
    <w:rsid w:val="000C3F61"/>
    <w:rsid w:val="000C4577"/>
    <w:rsid w:val="000C45BE"/>
    <w:rsid w:val="000C47CB"/>
    <w:rsid w:val="000C4FA9"/>
    <w:rsid w:val="000C5050"/>
    <w:rsid w:val="000C50E8"/>
    <w:rsid w:val="000C50F0"/>
    <w:rsid w:val="000C591C"/>
    <w:rsid w:val="000C5B1F"/>
    <w:rsid w:val="000C5E22"/>
    <w:rsid w:val="000C6687"/>
    <w:rsid w:val="000C68F9"/>
    <w:rsid w:val="000C6E55"/>
    <w:rsid w:val="000C6F8C"/>
    <w:rsid w:val="000C75F8"/>
    <w:rsid w:val="000C77AB"/>
    <w:rsid w:val="000C789A"/>
    <w:rsid w:val="000C78BC"/>
    <w:rsid w:val="000C78EF"/>
    <w:rsid w:val="000D0109"/>
    <w:rsid w:val="000D017F"/>
    <w:rsid w:val="000D0AC1"/>
    <w:rsid w:val="000D0D6B"/>
    <w:rsid w:val="000D1224"/>
    <w:rsid w:val="000D14E4"/>
    <w:rsid w:val="000D15E3"/>
    <w:rsid w:val="000D1B83"/>
    <w:rsid w:val="000D1CD0"/>
    <w:rsid w:val="000D220A"/>
    <w:rsid w:val="000D2298"/>
    <w:rsid w:val="000D2642"/>
    <w:rsid w:val="000D26F9"/>
    <w:rsid w:val="000D2C3D"/>
    <w:rsid w:val="000D322E"/>
    <w:rsid w:val="000D35F0"/>
    <w:rsid w:val="000D3D10"/>
    <w:rsid w:val="000D44F2"/>
    <w:rsid w:val="000D451D"/>
    <w:rsid w:val="000D4A33"/>
    <w:rsid w:val="000D4D43"/>
    <w:rsid w:val="000D4E50"/>
    <w:rsid w:val="000D54D9"/>
    <w:rsid w:val="000D55FB"/>
    <w:rsid w:val="000D69C4"/>
    <w:rsid w:val="000D6D74"/>
    <w:rsid w:val="000D6E07"/>
    <w:rsid w:val="000D747D"/>
    <w:rsid w:val="000D7536"/>
    <w:rsid w:val="000D77B1"/>
    <w:rsid w:val="000D77E4"/>
    <w:rsid w:val="000D78A6"/>
    <w:rsid w:val="000D7A67"/>
    <w:rsid w:val="000D7FC1"/>
    <w:rsid w:val="000E01FC"/>
    <w:rsid w:val="000E0719"/>
    <w:rsid w:val="000E0D86"/>
    <w:rsid w:val="000E0F61"/>
    <w:rsid w:val="000E0FF7"/>
    <w:rsid w:val="000E140F"/>
    <w:rsid w:val="000E1513"/>
    <w:rsid w:val="000E17D1"/>
    <w:rsid w:val="000E1A57"/>
    <w:rsid w:val="000E23B4"/>
    <w:rsid w:val="000E24C9"/>
    <w:rsid w:val="000E2662"/>
    <w:rsid w:val="000E279E"/>
    <w:rsid w:val="000E2AB1"/>
    <w:rsid w:val="000E2C76"/>
    <w:rsid w:val="000E3359"/>
    <w:rsid w:val="000E3460"/>
    <w:rsid w:val="000E391E"/>
    <w:rsid w:val="000E3A02"/>
    <w:rsid w:val="000E4087"/>
    <w:rsid w:val="000E42AE"/>
    <w:rsid w:val="000E4829"/>
    <w:rsid w:val="000E511B"/>
    <w:rsid w:val="000E526C"/>
    <w:rsid w:val="000E5436"/>
    <w:rsid w:val="000E56DB"/>
    <w:rsid w:val="000E56F1"/>
    <w:rsid w:val="000E583C"/>
    <w:rsid w:val="000E5939"/>
    <w:rsid w:val="000E59EA"/>
    <w:rsid w:val="000E5D72"/>
    <w:rsid w:val="000E6060"/>
    <w:rsid w:val="000E6221"/>
    <w:rsid w:val="000E6754"/>
    <w:rsid w:val="000E6854"/>
    <w:rsid w:val="000E71B5"/>
    <w:rsid w:val="000E745A"/>
    <w:rsid w:val="000E762A"/>
    <w:rsid w:val="000E78E7"/>
    <w:rsid w:val="000E7A06"/>
    <w:rsid w:val="000E7A85"/>
    <w:rsid w:val="000F02DB"/>
    <w:rsid w:val="000F02F7"/>
    <w:rsid w:val="000F09F1"/>
    <w:rsid w:val="000F0A95"/>
    <w:rsid w:val="000F0C86"/>
    <w:rsid w:val="000F1771"/>
    <w:rsid w:val="000F1815"/>
    <w:rsid w:val="000F1ACD"/>
    <w:rsid w:val="000F1CAD"/>
    <w:rsid w:val="000F2175"/>
    <w:rsid w:val="000F225B"/>
    <w:rsid w:val="000F2F4C"/>
    <w:rsid w:val="000F301C"/>
    <w:rsid w:val="000F439B"/>
    <w:rsid w:val="000F4416"/>
    <w:rsid w:val="000F457E"/>
    <w:rsid w:val="000F4982"/>
    <w:rsid w:val="000F4A81"/>
    <w:rsid w:val="000F4BAA"/>
    <w:rsid w:val="000F4F50"/>
    <w:rsid w:val="000F5078"/>
    <w:rsid w:val="000F5101"/>
    <w:rsid w:val="000F51CA"/>
    <w:rsid w:val="000F5394"/>
    <w:rsid w:val="000F5415"/>
    <w:rsid w:val="000F5607"/>
    <w:rsid w:val="000F5716"/>
    <w:rsid w:val="000F5A05"/>
    <w:rsid w:val="000F5FD8"/>
    <w:rsid w:val="000F6542"/>
    <w:rsid w:val="000F6620"/>
    <w:rsid w:val="000F6B4D"/>
    <w:rsid w:val="000F6D07"/>
    <w:rsid w:val="000F7192"/>
    <w:rsid w:val="000F72A2"/>
    <w:rsid w:val="000F7826"/>
    <w:rsid w:val="000F7B07"/>
    <w:rsid w:val="000F7F7E"/>
    <w:rsid w:val="001001F4"/>
    <w:rsid w:val="001007DE"/>
    <w:rsid w:val="001008E7"/>
    <w:rsid w:val="00100BCB"/>
    <w:rsid w:val="00100C4F"/>
    <w:rsid w:val="00100DC6"/>
    <w:rsid w:val="0010178B"/>
    <w:rsid w:val="00101D22"/>
    <w:rsid w:val="0010243B"/>
    <w:rsid w:val="0010306D"/>
    <w:rsid w:val="00103090"/>
    <w:rsid w:val="001030C1"/>
    <w:rsid w:val="00103143"/>
    <w:rsid w:val="001033F1"/>
    <w:rsid w:val="001034B4"/>
    <w:rsid w:val="00103814"/>
    <w:rsid w:val="00103C86"/>
    <w:rsid w:val="00103E48"/>
    <w:rsid w:val="001041B0"/>
    <w:rsid w:val="0010423E"/>
    <w:rsid w:val="001044F5"/>
    <w:rsid w:val="00104704"/>
    <w:rsid w:val="00104983"/>
    <w:rsid w:val="00104C6A"/>
    <w:rsid w:val="00104C7F"/>
    <w:rsid w:val="00104C8F"/>
    <w:rsid w:val="00104F0F"/>
    <w:rsid w:val="001051EF"/>
    <w:rsid w:val="001053F9"/>
    <w:rsid w:val="001054D4"/>
    <w:rsid w:val="00105884"/>
    <w:rsid w:val="00105AEB"/>
    <w:rsid w:val="00105AF9"/>
    <w:rsid w:val="001062A6"/>
    <w:rsid w:val="0010637D"/>
    <w:rsid w:val="0010657D"/>
    <w:rsid w:val="00106968"/>
    <w:rsid w:val="00106E2F"/>
    <w:rsid w:val="00107A85"/>
    <w:rsid w:val="00107AA7"/>
    <w:rsid w:val="00107CC5"/>
    <w:rsid w:val="00107EC7"/>
    <w:rsid w:val="00107F34"/>
    <w:rsid w:val="00107F4B"/>
    <w:rsid w:val="00110277"/>
    <w:rsid w:val="001105C7"/>
    <w:rsid w:val="001105D4"/>
    <w:rsid w:val="001106CC"/>
    <w:rsid w:val="00110D40"/>
    <w:rsid w:val="0011148D"/>
    <w:rsid w:val="0011154C"/>
    <w:rsid w:val="001119BC"/>
    <w:rsid w:val="001119C8"/>
    <w:rsid w:val="00111F11"/>
    <w:rsid w:val="001122E3"/>
    <w:rsid w:val="00112560"/>
    <w:rsid w:val="00112788"/>
    <w:rsid w:val="00112E20"/>
    <w:rsid w:val="00113034"/>
    <w:rsid w:val="00113065"/>
    <w:rsid w:val="001130D7"/>
    <w:rsid w:val="00113221"/>
    <w:rsid w:val="0011364C"/>
    <w:rsid w:val="00113749"/>
    <w:rsid w:val="00113CA9"/>
    <w:rsid w:val="00113EA2"/>
    <w:rsid w:val="00113F34"/>
    <w:rsid w:val="00114132"/>
    <w:rsid w:val="001144FC"/>
    <w:rsid w:val="00114A79"/>
    <w:rsid w:val="001151FC"/>
    <w:rsid w:val="001152F0"/>
    <w:rsid w:val="0011560F"/>
    <w:rsid w:val="0011562F"/>
    <w:rsid w:val="0011595D"/>
    <w:rsid w:val="00115D06"/>
    <w:rsid w:val="00116206"/>
    <w:rsid w:val="001162BC"/>
    <w:rsid w:val="00116C11"/>
    <w:rsid w:val="00117AB2"/>
    <w:rsid w:val="00117DE0"/>
    <w:rsid w:val="001207CA"/>
    <w:rsid w:val="00121396"/>
    <w:rsid w:val="00121CEF"/>
    <w:rsid w:val="00121D6E"/>
    <w:rsid w:val="00122AEB"/>
    <w:rsid w:val="00122B4C"/>
    <w:rsid w:val="00122D44"/>
    <w:rsid w:val="00123227"/>
    <w:rsid w:val="001236AA"/>
    <w:rsid w:val="00124310"/>
    <w:rsid w:val="001244AA"/>
    <w:rsid w:val="00124A13"/>
    <w:rsid w:val="00124B8E"/>
    <w:rsid w:val="00124C77"/>
    <w:rsid w:val="001251A2"/>
    <w:rsid w:val="00125324"/>
    <w:rsid w:val="001254D6"/>
    <w:rsid w:val="00126266"/>
    <w:rsid w:val="001265FD"/>
    <w:rsid w:val="00126622"/>
    <w:rsid w:val="001266A9"/>
    <w:rsid w:val="00126A31"/>
    <w:rsid w:val="00127119"/>
    <w:rsid w:val="001274B9"/>
    <w:rsid w:val="0012777D"/>
    <w:rsid w:val="001277CA"/>
    <w:rsid w:val="00127837"/>
    <w:rsid w:val="00127985"/>
    <w:rsid w:val="0013041F"/>
    <w:rsid w:val="00130A4E"/>
    <w:rsid w:val="00130B85"/>
    <w:rsid w:val="001313FF"/>
    <w:rsid w:val="00131804"/>
    <w:rsid w:val="00131A2C"/>
    <w:rsid w:val="00131ED8"/>
    <w:rsid w:val="00131F31"/>
    <w:rsid w:val="0013225B"/>
    <w:rsid w:val="001324E6"/>
    <w:rsid w:val="00132952"/>
    <w:rsid w:val="0013299E"/>
    <w:rsid w:val="00132A64"/>
    <w:rsid w:val="00132BCF"/>
    <w:rsid w:val="00132D3A"/>
    <w:rsid w:val="00132E10"/>
    <w:rsid w:val="00132E90"/>
    <w:rsid w:val="00133127"/>
    <w:rsid w:val="001331DA"/>
    <w:rsid w:val="001331DB"/>
    <w:rsid w:val="001332B1"/>
    <w:rsid w:val="00133330"/>
    <w:rsid w:val="001333F8"/>
    <w:rsid w:val="0013353E"/>
    <w:rsid w:val="001337EC"/>
    <w:rsid w:val="00133D41"/>
    <w:rsid w:val="0013470E"/>
    <w:rsid w:val="0013476D"/>
    <w:rsid w:val="001348DC"/>
    <w:rsid w:val="00134BB6"/>
    <w:rsid w:val="00134C3F"/>
    <w:rsid w:val="00134F71"/>
    <w:rsid w:val="00135245"/>
    <w:rsid w:val="0013541F"/>
    <w:rsid w:val="001355F2"/>
    <w:rsid w:val="00135E33"/>
    <w:rsid w:val="00136051"/>
    <w:rsid w:val="00136382"/>
    <w:rsid w:val="001364EA"/>
    <w:rsid w:val="0013653C"/>
    <w:rsid w:val="00136625"/>
    <w:rsid w:val="001368A4"/>
    <w:rsid w:val="00136A0E"/>
    <w:rsid w:val="0013724A"/>
    <w:rsid w:val="00137252"/>
    <w:rsid w:val="0013792E"/>
    <w:rsid w:val="00137DCA"/>
    <w:rsid w:val="00140124"/>
    <w:rsid w:val="00140288"/>
    <w:rsid w:val="00140316"/>
    <w:rsid w:val="00140692"/>
    <w:rsid w:val="00140D3B"/>
    <w:rsid w:val="00140E0C"/>
    <w:rsid w:val="00140E15"/>
    <w:rsid w:val="00141967"/>
    <w:rsid w:val="0014196F"/>
    <w:rsid w:val="00141DFE"/>
    <w:rsid w:val="00142758"/>
    <w:rsid w:val="001429AA"/>
    <w:rsid w:val="001429D1"/>
    <w:rsid w:val="00142F80"/>
    <w:rsid w:val="0014386F"/>
    <w:rsid w:val="00143B11"/>
    <w:rsid w:val="00143B9A"/>
    <w:rsid w:val="00143B9B"/>
    <w:rsid w:val="00143D4A"/>
    <w:rsid w:val="00144468"/>
    <w:rsid w:val="00144EC2"/>
    <w:rsid w:val="0014502A"/>
    <w:rsid w:val="00145279"/>
    <w:rsid w:val="00145521"/>
    <w:rsid w:val="001457E4"/>
    <w:rsid w:val="0014586D"/>
    <w:rsid w:val="00145B00"/>
    <w:rsid w:val="00145BB6"/>
    <w:rsid w:val="00146005"/>
    <w:rsid w:val="00146132"/>
    <w:rsid w:val="0014614F"/>
    <w:rsid w:val="00146532"/>
    <w:rsid w:val="0014678F"/>
    <w:rsid w:val="001467C0"/>
    <w:rsid w:val="00146BCC"/>
    <w:rsid w:val="00146EF9"/>
    <w:rsid w:val="00146F0E"/>
    <w:rsid w:val="0014747B"/>
    <w:rsid w:val="001477B9"/>
    <w:rsid w:val="00147A88"/>
    <w:rsid w:val="00147B55"/>
    <w:rsid w:val="00147BD2"/>
    <w:rsid w:val="00147FD0"/>
    <w:rsid w:val="00150398"/>
    <w:rsid w:val="001504E0"/>
    <w:rsid w:val="00151200"/>
    <w:rsid w:val="001513A2"/>
    <w:rsid w:val="00151514"/>
    <w:rsid w:val="001515AC"/>
    <w:rsid w:val="00151961"/>
    <w:rsid w:val="00151B53"/>
    <w:rsid w:val="00151BA6"/>
    <w:rsid w:val="00151E12"/>
    <w:rsid w:val="0015247A"/>
    <w:rsid w:val="00152AA6"/>
    <w:rsid w:val="00152EDA"/>
    <w:rsid w:val="00153142"/>
    <w:rsid w:val="001532A1"/>
    <w:rsid w:val="001538D1"/>
    <w:rsid w:val="00153C90"/>
    <w:rsid w:val="00154518"/>
    <w:rsid w:val="0015453F"/>
    <w:rsid w:val="001545BD"/>
    <w:rsid w:val="00154645"/>
    <w:rsid w:val="00154C88"/>
    <w:rsid w:val="00154E69"/>
    <w:rsid w:val="00154ECF"/>
    <w:rsid w:val="0015528A"/>
    <w:rsid w:val="001553EB"/>
    <w:rsid w:val="00155DFF"/>
    <w:rsid w:val="00156849"/>
    <w:rsid w:val="0015691E"/>
    <w:rsid w:val="00156997"/>
    <w:rsid w:val="00157C80"/>
    <w:rsid w:val="00157EAE"/>
    <w:rsid w:val="00157FAA"/>
    <w:rsid w:val="001601D1"/>
    <w:rsid w:val="00160211"/>
    <w:rsid w:val="001604C4"/>
    <w:rsid w:val="001606E6"/>
    <w:rsid w:val="0016081B"/>
    <w:rsid w:val="0016090B"/>
    <w:rsid w:val="0016091C"/>
    <w:rsid w:val="00160A1F"/>
    <w:rsid w:val="0016117A"/>
    <w:rsid w:val="00161B1F"/>
    <w:rsid w:val="0016205C"/>
    <w:rsid w:val="00162C06"/>
    <w:rsid w:val="00162CBA"/>
    <w:rsid w:val="00162F68"/>
    <w:rsid w:val="00163011"/>
    <w:rsid w:val="00163091"/>
    <w:rsid w:val="00163104"/>
    <w:rsid w:val="001633F9"/>
    <w:rsid w:val="001639F4"/>
    <w:rsid w:val="001648A9"/>
    <w:rsid w:val="00164966"/>
    <w:rsid w:val="00164982"/>
    <w:rsid w:val="00164BB3"/>
    <w:rsid w:val="00164F63"/>
    <w:rsid w:val="0016502A"/>
    <w:rsid w:val="001659B0"/>
    <w:rsid w:val="00165B5A"/>
    <w:rsid w:val="00165CBB"/>
    <w:rsid w:val="00165D03"/>
    <w:rsid w:val="0016615A"/>
    <w:rsid w:val="00166494"/>
    <w:rsid w:val="001665FF"/>
    <w:rsid w:val="0016692B"/>
    <w:rsid w:val="00166A8A"/>
    <w:rsid w:val="00166C22"/>
    <w:rsid w:val="00166CBB"/>
    <w:rsid w:val="00166DA8"/>
    <w:rsid w:val="00166FA6"/>
    <w:rsid w:val="00166FE2"/>
    <w:rsid w:val="001670CE"/>
    <w:rsid w:val="0016726D"/>
    <w:rsid w:val="001673F0"/>
    <w:rsid w:val="001675E9"/>
    <w:rsid w:val="00167BD5"/>
    <w:rsid w:val="00167D2B"/>
    <w:rsid w:val="00167D37"/>
    <w:rsid w:val="00170C0A"/>
    <w:rsid w:val="00171134"/>
    <w:rsid w:val="00171588"/>
    <w:rsid w:val="001715DD"/>
    <w:rsid w:val="00171D0B"/>
    <w:rsid w:val="00171D20"/>
    <w:rsid w:val="00172963"/>
    <w:rsid w:val="00172A4B"/>
    <w:rsid w:val="00172D0D"/>
    <w:rsid w:val="0017312A"/>
    <w:rsid w:val="001732F9"/>
    <w:rsid w:val="00173502"/>
    <w:rsid w:val="00173609"/>
    <w:rsid w:val="00173B0A"/>
    <w:rsid w:val="00174A32"/>
    <w:rsid w:val="00174B3E"/>
    <w:rsid w:val="00174B8C"/>
    <w:rsid w:val="00174C05"/>
    <w:rsid w:val="00174DBE"/>
    <w:rsid w:val="001752DE"/>
    <w:rsid w:val="00175C6A"/>
    <w:rsid w:val="00175F56"/>
    <w:rsid w:val="0017612C"/>
    <w:rsid w:val="00176226"/>
    <w:rsid w:val="001763C5"/>
    <w:rsid w:val="00176433"/>
    <w:rsid w:val="0017692F"/>
    <w:rsid w:val="00176BCE"/>
    <w:rsid w:val="00176C46"/>
    <w:rsid w:val="00176CFB"/>
    <w:rsid w:val="00176DB4"/>
    <w:rsid w:val="00176E83"/>
    <w:rsid w:val="00176F38"/>
    <w:rsid w:val="0017717E"/>
    <w:rsid w:val="00177855"/>
    <w:rsid w:val="0017787A"/>
    <w:rsid w:val="001779DE"/>
    <w:rsid w:val="00177B60"/>
    <w:rsid w:val="00177C51"/>
    <w:rsid w:val="001806C8"/>
    <w:rsid w:val="0018078F"/>
    <w:rsid w:val="00181117"/>
    <w:rsid w:val="00181204"/>
    <w:rsid w:val="0018141A"/>
    <w:rsid w:val="00181817"/>
    <w:rsid w:val="0018189D"/>
    <w:rsid w:val="00181B1E"/>
    <w:rsid w:val="00181DE1"/>
    <w:rsid w:val="00181FC4"/>
    <w:rsid w:val="00182239"/>
    <w:rsid w:val="0018271D"/>
    <w:rsid w:val="00182BE5"/>
    <w:rsid w:val="00182D60"/>
    <w:rsid w:val="00182F59"/>
    <w:rsid w:val="001830F2"/>
    <w:rsid w:val="0018342A"/>
    <w:rsid w:val="001834B2"/>
    <w:rsid w:val="001836AB"/>
    <w:rsid w:val="001839F9"/>
    <w:rsid w:val="00183A49"/>
    <w:rsid w:val="00183B25"/>
    <w:rsid w:val="00183C8C"/>
    <w:rsid w:val="00184016"/>
    <w:rsid w:val="0018433B"/>
    <w:rsid w:val="0018440E"/>
    <w:rsid w:val="001844EF"/>
    <w:rsid w:val="00185208"/>
    <w:rsid w:val="0018545A"/>
    <w:rsid w:val="0018553C"/>
    <w:rsid w:val="00185A0D"/>
    <w:rsid w:val="00185A2C"/>
    <w:rsid w:val="00185AD9"/>
    <w:rsid w:val="00185C12"/>
    <w:rsid w:val="00186252"/>
    <w:rsid w:val="001865EE"/>
    <w:rsid w:val="001867F4"/>
    <w:rsid w:val="00186BC1"/>
    <w:rsid w:val="001870DF"/>
    <w:rsid w:val="0018717C"/>
    <w:rsid w:val="00187740"/>
    <w:rsid w:val="001900DE"/>
    <w:rsid w:val="001901CF"/>
    <w:rsid w:val="001901D3"/>
    <w:rsid w:val="0019023A"/>
    <w:rsid w:val="001902CA"/>
    <w:rsid w:val="001906A0"/>
    <w:rsid w:val="00190EC8"/>
    <w:rsid w:val="001912E9"/>
    <w:rsid w:val="00191316"/>
    <w:rsid w:val="0019153C"/>
    <w:rsid w:val="0019179C"/>
    <w:rsid w:val="00191A5F"/>
    <w:rsid w:val="00191DDE"/>
    <w:rsid w:val="00191FE5"/>
    <w:rsid w:val="001922F6"/>
    <w:rsid w:val="0019258F"/>
    <w:rsid w:val="00192850"/>
    <w:rsid w:val="0019294D"/>
    <w:rsid w:val="0019295E"/>
    <w:rsid w:val="00193165"/>
    <w:rsid w:val="00193173"/>
    <w:rsid w:val="001934F7"/>
    <w:rsid w:val="00193884"/>
    <w:rsid w:val="00193BFA"/>
    <w:rsid w:val="00194169"/>
    <w:rsid w:val="00194FC9"/>
    <w:rsid w:val="0019530A"/>
    <w:rsid w:val="00195B92"/>
    <w:rsid w:val="00195C9C"/>
    <w:rsid w:val="00195CBF"/>
    <w:rsid w:val="00196052"/>
    <w:rsid w:val="001960DE"/>
    <w:rsid w:val="00196104"/>
    <w:rsid w:val="001964B1"/>
    <w:rsid w:val="001967F1"/>
    <w:rsid w:val="00196A04"/>
    <w:rsid w:val="00196B30"/>
    <w:rsid w:val="0019745D"/>
    <w:rsid w:val="00197781"/>
    <w:rsid w:val="00197B53"/>
    <w:rsid w:val="00197FB6"/>
    <w:rsid w:val="001A018D"/>
    <w:rsid w:val="001A029A"/>
    <w:rsid w:val="001A0406"/>
    <w:rsid w:val="001A05C0"/>
    <w:rsid w:val="001A06B5"/>
    <w:rsid w:val="001A08DC"/>
    <w:rsid w:val="001A0A23"/>
    <w:rsid w:val="001A0A2E"/>
    <w:rsid w:val="001A0B68"/>
    <w:rsid w:val="001A185B"/>
    <w:rsid w:val="001A18BB"/>
    <w:rsid w:val="001A1BC2"/>
    <w:rsid w:val="001A1C42"/>
    <w:rsid w:val="001A2274"/>
    <w:rsid w:val="001A23FD"/>
    <w:rsid w:val="001A26BA"/>
    <w:rsid w:val="001A2BFB"/>
    <w:rsid w:val="001A2EE4"/>
    <w:rsid w:val="001A300C"/>
    <w:rsid w:val="001A3901"/>
    <w:rsid w:val="001A397A"/>
    <w:rsid w:val="001A3EB8"/>
    <w:rsid w:val="001A40A8"/>
    <w:rsid w:val="001A4333"/>
    <w:rsid w:val="001A451F"/>
    <w:rsid w:val="001A47B0"/>
    <w:rsid w:val="001A49A4"/>
    <w:rsid w:val="001A4C7A"/>
    <w:rsid w:val="001A55B3"/>
    <w:rsid w:val="001A59B3"/>
    <w:rsid w:val="001A69A7"/>
    <w:rsid w:val="001A6B46"/>
    <w:rsid w:val="001A6DF9"/>
    <w:rsid w:val="001A7230"/>
    <w:rsid w:val="001A757F"/>
    <w:rsid w:val="001A7667"/>
    <w:rsid w:val="001A7A7E"/>
    <w:rsid w:val="001B04F5"/>
    <w:rsid w:val="001B060D"/>
    <w:rsid w:val="001B0C3A"/>
    <w:rsid w:val="001B0CF8"/>
    <w:rsid w:val="001B0E63"/>
    <w:rsid w:val="001B136E"/>
    <w:rsid w:val="001B1716"/>
    <w:rsid w:val="001B1755"/>
    <w:rsid w:val="001B1878"/>
    <w:rsid w:val="001B18C8"/>
    <w:rsid w:val="001B18DE"/>
    <w:rsid w:val="001B1C8D"/>
    <w:rsid w:val="001B216F"/>
    <w:rsid w:val="001B2292"/>
    <w:rsid w:val="001B22B0"/>
    <w:rsid w:val="001B235F"/>
    <w:rsid w:val="001B24B2"/>
    <w:rsid w:val="001B2D90"/>
    <w:rsid w:val="001B2DFE"/>
    <w:rsid w:val="001B31FF"/>
    <w:rsid w:val="001B391A"/>
    <w:rsid w:val="001B3AF7"/>
    <w:rsid w:val="001B3FEF"/>
    <w:rsid w:val="001B41A2"/>
    <w:rsid w:val="001B436F"/>
    <w:rsid w:val="001B4A07"/>
    <w:rsid w:val="001B4BFD"/>
    <w:rsid w:val="001B4D3D"/>
    <w:rsid w:val="001B4FFA"/>
    <w:rsid w:val="001B5097"/>
    <w:rsid w:val="001B546F"/>
    <w:rsid w:val="001B562B"/>
    <w:rsid w:val="001B56F3"/>
    <w:rsid w:val="001B5C5A"/>
    <w:rsid w:val="001B616B"/>
    <w:rsid w:val="001B61A0"/>
    <w:rsid w:val="001B6D69"/>
    <w:rsid w:val="001B6FAA"/>
    <w:rsid w:val="001B706D"/>
    <w:rsid w:val="001B728C"/>
    <w:rsid w:val="001B75E2"/>
    <w:rsid w:val="001B776B"/>
    <w:rsid w:val="001B7842"/>
    <w:rsid w:val="001B79AC"/>
    <w:rsid w:val="001B7B3C"/>
    <w:rsid w:val="001B7D47"/>
    <w:rsid w:val="001B7E30"/>
    <w:rsid w:val="001C00BC"/>
    <w:rsid w:val="001C037F"/>
    <w:rsid w:val="001C0C70"/>
    <w:rsid w:val="001C0C9D"/>
    <w:rsid w:val="001C12AF"/>
    <w:rsid w:val="001C18CB"/>
    <w:rsid w:val="001C1ABE"/>
    <w:rsid w:val="001C2131"/>
    <w:rsid w:val="001C23D7"/>
    <w:rsid w:val="001C2478"/>
    <w:rsid w:val="001C26DA"/>
    <w:rsid w:val="001C2C73"/>
    <w:rsid w:val="001C2D2E"/>
    <w:rsid w:val="001C3120"/>
    <w:rsid w:val="001C317D"/>
    <w:rsid w:val="001C3B08"/>
    <w:rsid w:val="001C3C43"/>
    <w:rsid w:val="001C3FAA"/>
    <w:rsid w:val="001C4C37"/>
    <w:rsid w:val="001C4C4B"/>
    <w:rsid w:val="001C4EBE"/>
    <w:rsid w:val="001C5364"/>
    <w:rsid w:val="001C588D"/>
    <w:rsid w:val="001C5E81"/>
    <w:rsid w:val="001C6BD4"/>
    <w:rsid w:val="001C6DEB"/>
    <w:rsid w:val="001C78F9"/>
    <w:rsid w:val="001C791F"/>
    <w:rsid w:val="001C7958"/>
    <w:rsid w:val="001D0016"/>
    <w:rsid w:val="001D007E"/>
    <w:rsid w:val="001D1079"/>
    <w:rsid w:val="001D109B"/>
    <w:rsid w:val="001D1382"/>
    <w:rsid w:val="001D15CA"/>
    <w:rsid w:val="001D1888"/>
    <w:rsid w:val="001D189F"/>
    <w:rsid w:val="001D223C"/>
    <w:rsid w:val="001D2316"/>
    <w:rsid w:val="001D2450"/>
    <w:rsid w:val="001D267D"/>
    <w:rsid w:val="001D2D2C"/>
    <w:rsid w:val="001D3314"/>
    <w:rsid w:val="001D35E1"/>
    <w:rsid w:val="001D3651"/>
    <w:rsid w:val="001D3E18"/>
    <w:rsid w:val="001D419C"/>
    <w:rsid w:val="001D45B3"/>
    <w:rsid w:val="001D48C6"/>
    <w:rsid w:val="001D4BCC"/>
    <w:rsid w:val="001D4CDD"/>
    <w:rsid w:val="001D4F57"/>
    <w:rsid w:val="001D53E5"/>
    <w:rsid w:val="001D56C0"/>
    <w:rsid w:val="001D5701"/>
    <w:rsid w:val="001D6092"/>
    <w:rsid w:val="001D630E"/>
    <w:rsid w:val="001D63D8"/>
    <w:rsid w:val="001D64DC"/>
    <w:rsid w:val="001D66EA"/>
    <w:rsid w:val="001D710E"/>
    <w:rsid w:val="001D7180"/>
    <w:rsid w:val="001D7441"/>
    <w:rsid w:val="001D7675"/>
    <w:rsid w:val="001D77E2"/>
    <w:rsid w:val="001D7BAC"/>
    <w:rsid w:val="001D7F0C"/>
    <w:rsid w:val="001D7F26"/>
    <w:rsid w:val="001D7F4B"/>
    <w:rsid w:val="001D7FF8"/>
    <w:rsid w:val="001E01F8"/>
    <w:rsid w:val="001E03D7"/>
    <w:rsid w:val="001E04A2"/>
    <w:rsid w:val="001E0CB7"/>
    <w:rsid w:val="001E0D0C"/>
    <w:rsid w:val="001E100A"/>
    <w:rsid w:val="001E163D"/>
    <w:rsid w:val="001E1BD8"/>
    <w:rsid w:val="001E1C8F"/>
    <w:rsid w:val="001E1DB2"/>
    <w:rsid w:val="001E2009"/>
    <w:rsid w:val="001E20D3"/>
    <w:rsid w:val="001E2171"/>
    <w:rsid w:val="001E21B0"/>
    <w:rsid w:val="001E21DF"/>
    <w:rsid w:val="001E2C17"/>
    <w:rsid w:val="001E302B"/>
    <w:rsid w:val="001E34B3"/>
    <w:rsid w:val="001E36FB"/>
    <w:rsid w:val="001E386D"/>
    <w:rsid w:val="001E3CA6"/>
    <w:rsid w:val="001E40DA"/>
    <w:rsid w:val="001E4207"/>
    <w:rsid w:val="001E4B24"/>
    <w:rsid w:val="001E5511"/>
    <w:rsid w:val="001E56DA"/>
    <w:rsid w:val="001E58B4"/>
    <w:rsid w:val="001E5B45"/>
    <w:rsid w:val="001E5EAB"/>
    <w:rsid w:val="001E5F97"/>
    <w:rsid w:val="001E69C0"/>
    <w:rsid w:val="001E6F18"/>
    <w:rsid w:val="001E6F21"/>
    <w:rsid w:val="001E724E"/>
    <w:rsid w:val="001E78D9"/>
    <w:rsid w:val="001E79AE"/>
    <w:rsid w:val="001E7D09"/>
    <w:rsid w:val="001E7EBD"/>
    <w:rsid w:val="001F0306"/>
    <w:rsid w:val="001F0628"/>
    <w:rsid w:val="001F064E"/>
    <w:rsid w:val="001F0872"/>
    <w:rsid w:val="001F08AF"/>
    <w:rsid w:val="001F0AEA"/>
    <w:rsid w:val="001F1494"/>
    <w:rsid w:val="001F16A2"/>
    <w:rsid w:val="001F1995"/>
    <w:rsid w:val="001F20A1"/>
    <w:rsid w:val="001F29BE"/>
    <w:rsid w:val="001F2E5D"/>
    <w:rsid w:val="001F36FD"/>
    <w:rsid w:val="001F38BA"/>
    <w:rsid w:val="001F3975"/>
    <w:rsid w:val="001F3B3A"/>
    <w:rsid w:val="001F4469"/>
    <w:rsid w:val="001F4619"/>
    <w:rsid w:val="001F48A6"/>
    <w:rsid w:val="001F48BF"/>
    <w:rsid w:val="001F4AB2"/>
    <w:rsid w:val="001F4B72"/>
    <w:rsid w:val="001F52E1"/>
    <w:rsid w:val="001F556B"/>
    <w:rsid w:val="001F56E7"/>
    <w:rsid w:val="001F5788"/>
    <w:rsid w:val="001F5EDE"/>
    <w:rsid w:val="001F608E"/>
    <w:rsid w:val="001F623B"/>
    <w:rsid w:val="001F6707"/>
    <w:rsid w:val="001F6943"/>
    <w:rsid w:val="001F6C60"/>
    <w:rsid w:val="001F6D7E"/>
    <w:rsid w:val="001F734A"/>
    <w:rsid w:val="001F7B4B"/>
    <w:rsid w:val="001F7BDD"/>
    <w:rsid w:val="002005A7"/>
    <w:rsid w:val="00200FBB"/>
    <w:rsid w:val="00201B13"/>
    <w:rsid w:val="00201D63"/>
    <w:rsid w:val="00201E52"/>
    <w:rsid w:val="0020271F"/>
    <w:rsid w:val="00202BC6"/>
    <w:rsid w:val="00202C0C"/>
    <w:rsid w:val="002030F3"/>
    <w:rsid w:val="00203C5A"/>
    <w:rsid w:val="00203E5F"/>
    <w:rsid w:val="0020461C"/>
    <w:rsid w:val="00204A36"/>
    <w:rsid w:val="00204D3A"/>
    <w:rsid w:val="00204D9D"/>
    <w:rsid w:val="00204F24"/>
    <w:rsid w:val="002055C0"/>
    <w:rsid w:val="0020584D"/>
    <w:rsid w:val="00205DD2"/>
    <w:rsid w:val="00205EF2"/>
    <w:rsid w:val="002063A6"/>
    <w:rsid w:val="00206BDB"/>
    <w:rsid w:val="00206C1B"/>
    <w:rsid w:val="0020709A"/>
    <w:rsid w:val="00207557"/>
    <w:rsid w:val="002076BD"/>
    <w:rsid w:val="00207824"/>
    <w:rsid w:val="00207A06"/>
    <w:rsid w:val="00207AC0"/>
    <w:rsid w:val="002102E5"/>
    <w:rsid w:val="002103B0"/>
    <w:rsid w:val="00210575"/>
    <w:rsid w:val="002106B8"/>
    <w:rsid w:val="00210D18"/>
    <w:rsid w:val="00210D46"/>
    <w:rsid w:val="00210E87"/>
    <w:rsid w:val="00211455"/>
    <w:rsid w:val="00211BE4"/>
    <w:rsid w:val="00211F69"/>
    <w:rsid w:val="002123A5"/>
    <w:rsid w:val="002123EA"/>
    <w:rsid w:val="002125D0"/>
    <w:rsid w:val="00212601"/>
    <w:rsid w:val="002132D3"/>
    <w:rsid w:val="002133C5"/>
    <w:rsid w:val="002137FD"/>
    <w:rsid w:val="00213865"/>
    <w:rsid w:val="00213B33"/>
    <w:rsid w:val="00213DE9"/>
    <w:rsid w:val="00213DF9"/>
    <w:rsid w:val="00214375"/>
    <w:rsid w:val="002144F4"/>
    <w:rsid w:val="002148EF"/>
    <w:rsid w:val="00214ACD"/>
    <w:rsid w:val="00214ADF"/>
    <w:rsid w:val="00215014"/>
    <w:rsid w:val="002150C6"/>
    <w:rsid w:val="00215383"/>
    <w:rsid w:val="00215619"/>
    <w:rsid w:val="00215657"/>
    <w:rsid w:val="0021573F"/>
    <w:rsid w:val="002157DB"/>
    <w:rsid w:val="0021586F"/>
    <w:rsid w:val="00216195"/>
    <w:rsid w:val="0021625D"/>
    <w:rsid w:val="00216358"/>
    <w:rsid w:val="0021663A"/>
    <w:rsid w:val="002166A2"/>
    <w:rsid w:val="002167C4"/>
    <w:rsid w:val="00216963"/>
    <w:rsid w:val="0021712D"/>
    <w:rsid w:val="002175DF"/>
    <w:rsid w:val="00217B96"/>
    <w:rsid w:val="00217EA5"/>
    <w:rsid w:val="00220076"/>
    <w:rsid w:val="002200DC"/>
    <w:rsid w:val="002204B8"/>
    <w:rsid w:val="0022069B"/>
    <w:rsid w:val="002207BF"/>
    <w:rsid w:val="002209E9"/>
    <w:rsid w:val="00220A90"/>
    <w:rsid w:val="00220BD6"/>
    <w:rsid w:val="00220C86"/>
    <w:rsid w:val="00221381"/>
    <w:rsid w:val="002219FD"/>
    <w:rsid w:val="00221E68"/>
    <w:rsid w:val="002223A2"/>
    <w:rsid w:val="00222DAF"/>
    <w:rsid w:val="0022301F"/>
    <w:rsid w:val="00223034"/>
    <w:rsid w:val="00223305"/>
    <w:rsid w:val="00223A06"/>
    <w:rsid w:val="00223A3E"/>
    <w:rsid w:val="00223B1C"/>
    <w:rsid w:val="00223E82"/>
    <w:rsid w:val="002245C9"/>
    <w:rsid w:val="0022496C"/>
    <w:rsid w:val="00224C41"/>
    <w:rsid w:val="00225450"/>
    <w:rsid w:val="00225AF6"/>
    <w:rsid w:val="00225C0D"/>
    <w:rsid w:val="00225DEC"/>
    <w:rsid w:val="00226671"/>
    <w:rsid w:val="00226A35"/>
    <w:rsid w:val="00226ADF"/>
    <w:rsid w:val="0022722A"/>
    <w:rsid w:val="00227458"/>
    <w:rsid w:val="0022752B"/>
    <w:rsid w:val="00227571"/>
    <w:rsid w:val="0022759A"/>
    <w:rsid w:val="002277BA"/>
    <w:rsid w:val="002306EB"/>
    <w:rsid w:val="00230D59"/>
    <w:rsid w:val="0023109C"/>
    <w:rsid w:val="002317D3"/>
    <w:rsid w:val="00231D71"/>
    <w:rsid w:val="00231EF0"/>
    <w:rsid w:val="00231F6A"/>
    <w:rsid w:val="00232894"/>
    <w:rsid w:val="002328E4"/>
    <w:rsid w:val="0023297A"/>
    <w:rsid w:val="00232A55"/>
    <w:rsid w:val="00232B35"/>
    <w:rsid w:val="00232C85"/>
    <w:rsid w:val="002338C1"/>
    <w:rsid w:val="00233BCB"/>
    <w:rsid w:val="0023414B"/>
    <w:rsid w:val="00234AB3"/>
    <w:rsid w:val="00234E54"/>
    <w:rsid w:val="002350D3"/>
    <w:rsid w:val="0023512F"/>
    <w:rsid w:val="00235135"/>
    <w:rsid w:val="002353F3"/>
    <w:rsid w:val="002357C5"/>
    <w:rsid w:val="0023590D"/>
    <w:rsid w:val="00235973"/>
    <w:rsid w:val="002359EA"/>
    <w:rsid w:val="00235A41"/>
    <w:rsid w:val="00235B04"/>
    <w:rsid w:val="00235BE9"/>
    <w:rsid w:val="00235C80"/>
    <w:rsid w:val="00235F23"/>
    <w:rsid w:val="0023611F"/>
    <w:rsid w:val="002369E6"/>
    <w:rsid w:val="00236C6B"/>
    <w:rsid w:val="00236D23"/>
    <w:rsid w:val="00236D54"/>
    <w:rsid w:val="002372E8"/>
    <w:rsid w:val="00237469"/>
    <w:rsid w:val="0023748C"/>
    <w:rsid w:val="0023758F"/>
    <w:rsid w:val="00237755"/>
    <w:rsid w:val="00237DED"/>
    <w:rsid w:val="00240259"/>
    <w:rsid w:val="002404C4"/>
    <w:rsid w:val="00240F80"/>
    <w:rsid w:val="00241415"/>
    <w:rsid w:val="00241B9D"/>
    <w:rsid w:val="00241DCA"/>
    <w:rsid w:val="002425E9"/>
    <w:rsid w:val="00242734"/>
    <w:rsid w:val="002432C2"/>
    <w:rsid w:val="00243332"/>
    <w:rsid w:val="00243369"/>
    <w:rsid w:val="00243527"/>
    <w:rsid w:val="002435F9"/>
    <w:rsid w:val="00243AFA"/>
    <w:rsid w:val="00243B28"/>
    <w:rsid w:val="00243BA6"/>
    <w:rsid w:val="00243DA1"/>
    <w:rsid w:val="002440F0"/>
    <w:rsid w:val="0024463E"/>
    <w:rsid w:val="00244696"/>
    <w:rsid w:val="00244705"/>
    <w:rsid w:val="00244976"/>
    <w:rsid w:val="00244DF8"/>
    <w:rsid w:val="00244FB1"/>
    <w:rsid w:val="002451CF"/>
    <w:rsid w:val="00245334"/>
    <w:rsid w:val="0024537A"/>
    <w:rsid w:val="002455B0"/>
    <w:rsid w:val="002456DB"/>
    <w:rsid w:val="00245D25"/>
    <w:rsid w:val="00245DBD"/>
    <w:rsid w:val="00245F53"/>
    <w:rsid w:val="00245FAB"/>
    <w:rsid w:val="00246649"/>
    <w:rsid w:val="00246D07"/>
    <w:rsid w:val="00247187"/>
    <w:rsid w:val="002475B0"/>
    <w:rsid w:val="00247A92"/>
    <w:rsid w:val="00250463"/>
    <w:rsid w:val="002504D8"/>
    <w:rsid w:val="00250DCC"/>
    <w:rsid w:val="00251376"/>
    <w:rsid w:val="002515CB"/>
    <w:rsid w:val="0025167D"/>
    <w:rsid w:val="00251808"/>
    <w:rsid w:val="002518D1"/>
    <w:rsid w:val="00251A09"/>
    <w:rsid w:val="00251B31"/>
    <w:rsid w:val="002520CC"/>
    <w:rsid w:val="0025299C"/>
    <w:rsid w:val="00252BDA"/>
    <w:rsid w:val="00253053"/>
    <w:rsid w:val="002530A3"/>
    <w:rsid w:val="002530DF"/>
    <w:rsid w:val="00253607"/>
    <w:rsid w:val="002539F3"/>
    <w:rsid w:val="00253D59"/>
    <w:rsid w:val="002541C2"/>
    <w:rsid w:val="002541E1"/>
    <w:rsid w:val="00254645"/>
    <w:rsid w:val="00254B8D"/>
    <w:rsid w:val="00255201"/>
    <w:rsid w:val="00255297"/>
    <w:rsid w:val="00255421"/>
    <w:rsid w:val="002555EF"/>
    <w:rsid w:val="002559DA"/>
    <w:rsid w:val="00255A37"/>
    <w:rsid w:val="00255BDB"/>
    <w:rsid w:val="00255C7D"/>
    <w:rsid w:val="00255C88"/>
    <w:rsid w:val="00255C91"/>
    <w:rsid w:val="00255CBF"/>
    <w:rsid w:val="002561F4"/>
    <w:rsid w:val="00256762"/>
    <w:rsid w:val="00256ADB"/>
    <w:rsid w:val="00256EE1"/>
    <w:rsid w:val="002572C2"/>
    <w:rsid w:val="00257AD8"/>
    <w:rsid w:val="0026052C"/>
    <w:rsid w:val="00260BD3"/>
    <w:rsid w:val="00260C99"/>
    <w:rsid w:val="002626CA"/>
    <w:rsid w:val="00262A1A"/>
    <w:rsid w:val="00262DF5"/>
    <w:rsid w:val="00262EAB"/>
    <w:rsid w:val="0026336F"/>
    <w:rsid w:val="002633FD"/>
    <w:rsid w:val="0026366B"/>
    <w:rsid w:val="00263688"/>
    <w:rsid w:val="002636BD"/>
    <w:rsid w:val="00263E80"/>
    <w:rsid w:val="00263F9D"/>
    <w:rsid w:val="00264846"/>
    <w:rsid w:val="00264DF2"/>
    <w:rsid w:val="00265099"/>
    <w:rsid w:val="00265254"/>
    <w:rsid w:val="00265318"/>
    <w:rsid w:val="002655AF"/>
    <w:rsid w:val="00265867"/>
    <w:rsid w:val="00265B1F"/>
    <w:rsid w:val="002664FB"/>
    <w:rsid w:val="0026663F"/>
    <w:rsid w:val="002666E1"/>
    <w:rsid w:val="00266A3E"/>
    <w:rsid w:val="00266F74"/>
    <w:rsid w:val="00266FA8"/>
    <w:rsid w:val="00267096"/>
    <w:rsid w:val="00267587"/>
    <w:rsid w:val="00267AE3"/>
    <w:rsid w:val="00267C74"/>
    <w:rsid w:val="00270184"/>
    <w:rsid w:val="002701AD"/>
    <w:rsid w:val="00270471"/>
    <w:rsid w:val="00270525"/>
    <w:rsid w:val="00270C28"/>
    <w:rsid w:val="0027100E"/>
    <w:rsid w:val="002714B2"/>
    <w:rsid w:val="00271D17"/>
    <w:rsid w:val="00271D89"/>
    <w:rsid w:val="002727F3"/>
    <w:rsid w:val="0027367B"/>
    <w:rsid w:val="002737D0"/>
    <w:rsid w:val="00274679"/>
    <w:rsid w:val="00274770"/>
    <w:rsid w:val="002747A4"/>
    <w:rsid w:val="00274A17"/>
    <w:rsid w:val="00274E34"/>
    <w:rsid w:val="00274E66"/>
    <w:rsid w:val="00275272"/>
    <w:rsid w:val="0027527B"/>
    <w:rsid w:val="00275862"/>
    <w:rsid w:val="00275FE1"/>
    <w:rsid w:val="0027694C"/>
    <w:rsid w:val="0027784B"/>
    <w:rsid w:val="002778C2"/>
    <w:rsid w:val="002779CD"/>
    <w:rsid w:val="00277AA1"/>
    <w:rsid w:val="00277CB5"/>
    <w:rsid w:val="002801F9"/>
    <w:rsid w:val="00280475"/>
    <w:rsid w:val="002806C3"/>
    <w:rsid w:val="00280C36"/>
    <w:rsid w:val="00280C92"/>
    <w:rsid w:val="00280D0C"/>
    <w:rsid w:val="00280DF1"/>
    <w:rsid w:val="00281155"/>
    <w:rsid w:val="00281253"/>
    <w:rsid w:val="002815B3"/>
    <w:rsid w:val="002816BA"/>
    <w:rsid w:val="002817A1"/>
    <w:rsid w:val="002817EE"/>
    <w:rsid w:val="00281868"/>
    <w:rsid w:val="002819FA"/>
    <w:rsid w:val="00281DAF"/>
    <w:rsid w:val="002825DD"/>
    <w:rsid w:val="0028333B"/>
    <w:rsid w:val="002837B3"/>
    <w:rsid w:val="00283AA6"/>
    <w:rsid w:val="00283E54"/>
    <w:rsid w:val="002841A8"/>
    <w:rsid w:val="002843D8"/>
    <w:rsid w:val="00284554"/>
    <w:rsid w:val="002846A5"/>
    <w:rsid w:val="00284933"/>
    <w:rsid w:val="00284B46"/>
    <w:rsid w:val="00284CE6"/>
    <w:rsid w:val="00284D79"/>
    <w:rsid w:val="00285252"/>
    <w:rsid w:val="00285717"/>
    <w:rsid w:val="002859D5"/>
    <w:rsid w:val="00286187"/>
    <w:rsid w:val="00286197"/>
    <w:rsid w:val="00286412"/>
    <w:rsid w:val="0028662C"/>
    <w:rsid w:val="00287068"/>
    <w:rsid w:val="002870CD"/>
    <w:rsid w:val="00287532"/>
    <w:rsid w:val="00287A6B"/>
    <w:rsid w:val="00287BE9"/>
    <w:rsid w:val="0029083A"/>
    <w:rsid w:val="00290932"/>
    <w:rsid w:val="00290EC7"/>
    <w:rsid w:val="00291041"/>
    <w:rsid w:val="002914C1"/>
    <w:rsid w:val="00291560"/>
    <w:rsid w:val="0029185C"/>
    <w:rsid w:val="002918DC"/>
    <w:rsid w:val="002919D0"/>
    <w:rsid w:val="00291A90"/>
    <w:rsid w:val="00291E7A"/>
    <w:rsid w:val="00292218"/>
    <w:rsid w:val="002925F4"/>
    <w:rsid w:val="00292CDA"/>
    <w:rsid w:val="002930D8"/>
    <w:rsid w:val="002937C9"/>
    <w:rsid w:val="002939BC"/>
    <w:rsid w:val="002945A8"/>
    <w:rsid w:val="00294BFD"/>
    <w:rsid w:val="00294C36"/>
    <w:rsid w:val="002954EA"/>
    <w:rsid w:val="0029599C"/>
    <w:rsid w:val="0029616C"/>
    <w:rsid w:val="0029624F"/>
    <w:rsid w:val="00296308"/>
    <w:rsid w:val="002968C0"/>
    <w:rsid w:val="00296BF5"/>
    <w:rsid w:val="00296FAA"/>
    <w:rsid w:val="00296FD5"/>
    <w:rsid w:val="002970E7"/>
    <w:rsid w:val="00297747"/>
    <w:rsid w:val="0029782B"/>
    <w:rsid w:val="002A00E9"/>
    <w:rsid w:val="002A05E8"/>
    <w:rsid w:val="002A062B"/>
    <w:rsid w:val="002A08C0"/>
    <w:rsid w:val="002A0C52"/>
    <w:rsid w:val="002A0C7D"/>
    <w:rsid w:val="002A0F35"/>
    <w:rsid w:val="002A0F4A"/>
    <w:rsid w:val="002A18D3"/>
    <w:rsid w:val="002A19D3"/>
    <w:rsid w:val="002A1A6B"/>
    <w:rsid w:val="002A1F0D"/>
    <w:rsid w:val="002A2436"/>
    <w:rsid w:val="002A29B5"/>
    <w:rsid w:val="002A2C94"/>
    <w:rsid w:val="002A2FB8"/>
    <w:rsid w:val="002A320E"/>
    <w:rsid w:val="002A331C"/>
    <w:rsid w:val="002A3365"/>
    <w:rsid w:val="002A35A1"/>
    <w:rsid w:val="002A3659"/>
    <w:rsid w:val="002A36E6"/>
    <w:rsid w:val="002A3B4A"/>
    <w:rsid w:val="002A3CD0"/>
    <w:rsid w:val="002A3EED"/>
    <w:rsid w:val="002A4401"/>
    <w:rsid w:val="002A4605"/>
    <w:rsid w:val="002A4621"/>
    <w:rsid w:val="002A4E2E"/>
    <w:rsid w:val="002A4F52"/>
    <w:rsid w:val="002A507C"/>
    <w:rsid w:val="002A5838"/>
    <w:rsid w:val="002A5959"/>
    <w:rsid w:val="002A5D7C"/>
    <w:rsid w:val="002A5F0B"/>
    <w:rsid w:val="002A5F31"/>
    <w:rsid w:val="002A5FF5"/>
    <w:rsid w:val="002A61CD"/>
    <w:rsid w:val="002A6477"/>
    <w:rsid w:val="002A6479"/>
    <w:rsid w:val="002A667C"/>
    <w:rsid w:val="002A676E"/>
    <w:rsid w:val="002A67C2"/>
    <w:rsid w:val="002A742F"/>
    <w:rsid w:val="002A761B"/>
    <w:rsid w:val="002A79CA"/>
    <w:rsid w:val="002A7B97"/>
    <w:rsid w:val="002A7C61"/>
    <w:rsid w:val="002B00BF"/>
    <w:rsid w:val="002B02FA"/>
    <w:rsid w:val="002B04BC"/>
    <w:rsid w:val="002B0F8B"/>
    <w:rsid w:val="002B1379"/>
    <w:rsid w:val="002B140C"/>
    <w:rsid w:val="002B1729"/>
    <w:rsid w:val="002B17C6"/>
    <w:rsid w:val="002B22D5"/>
    <w:rsid w:val="002B24E7"/>
    <w:rsid w:val="002B264E"/>
    <w:rsid w:val="002B2E77"/>
    <w:rsid w:val="002B2E9C"/>
    <w:rsid w:val="002B2F78"/>
    <w:rsid w:val="002B30A8"/>
    <w:rsid w:val="002B38AB"/>
    <w:rsid w:val="002B3B12"/>
    <w:rsid w:val="002B3CC2"/>
    <w:rsid w:val="002B4481"/>
    <w:rsid w:val="002B4A72"/>
    <w:rsid w:val="002B4CBF"/>
    <w:rsid w:val="002B4E9F"/>
    <w:rsid w:val="002B54D5"/>
    <w:rsid w:val="002B583B"/>
    <w:rsid w:val="002B5B88"/>
    <w:rsid w:val="002B5E35"/>
    <w:rsid w:val="002B67BB"/>
    <w:rsid w:val="002B6824"/>
    <w:rsid w:val="002B6CD6"/>
    <w:rsid w:val="002B7366"/>
    <w:rsid w:val="002B741A"/>
    <w:rsid w:val="002B7ED5"/>
    <w:rsid w:val="002C032B"/>
    <w:rsid w:val="002C03F2"/>
    <w:rsid w:val="002C05EA"/>
    <w:rsid w:val="002C0671"/>
    <w:rsid w:val="002C0778"/>
    <w:rsid w:val="002C08F9"/>
    <w:rsid w:val="002C0E36"/>
    <w:rsid w:val="002C10CD"/>
    <w:rsid w:val="002C1319"/>
    <w:rsid w:val="002C1911"/>
    <w:rsid w:val="002C21AF"/>
    <w:rsid w:val="002C2275"/>
    <w:rsid w:val="002C275A"/>
    <w:rsid w:val="002C2838"/>
    <w:rsid w:val="002C2A07"/>
    <w:rsid w:val="002C2DB3"/>
    <w:rsid w:val="002C2FDE"/>
    <w:rsid w:val="002C3589"/>
    <w:rsid w:val="002C374D"/>
    <w:rsid w:val="002C3E89"/>
    <w:rsid w:val="002C4010"/>
    <w:rsid w:val="002C4147"/>
    <w:rsid w:val="002C41B1"/>
    <w:rsid w:val="002C449F"/>
    <w:rsid w:val="002C450A"/>
    <w:rsid w:val="002C48AE"/>
    <w:rsid w:val="002C4C03"/>
    <w:rsid w:val="002C5038"/>
    <w:rsid w:val="002C539C"/>
    <w:rsid w:val="002C5ECA"/>
    <w:rsid w:val="002C650C"/>
    <w:rsid w:val="002C6CD6"/>
    <w:rsid w:val="002C6F76"/>
    <w:rsid w:val="002C7143"/>
    <w:rsid w:val="002C7751"/>
    <w:rsid w:val="002C7F5F"/>
    <w:rsid w:val="002D0257"/>
    <w:rsid w:val="002D0410"/>
    <w:rsid w:val="002D0465"/>
    <w:rsid w:val="002D0A6E"/>
    <w:rsid w:val="002D1131"/>
    <w:rsid w:val="002D12BE"/>
    <w:rsid w:val="002D1362"/>
    <w:rsid w:val="002D15C2"/>
    <w:rsid w:val="002D17E0"/>
    <w:rsid w:val="002D19EB"/>
    <w:rsid w:val="002D1DBE"/>
    <w:rsid w:val="002D23AF"/>
    <w:rsid w:val="002D2450"/>
    <w:rsid w:val="002D24EC"/>
    <w:rsid w:val="002D2B17"/>
    <w:rsid w:val="002D2BCE"/>
    <w:rsid w:val="002D2C0A"/>
    <w:rsid w:val="002D2CDA"/>
    <w:rsid w:val="002D2E56"/>
    <w:rsid w:val="002D2E59"/>
    <w:rsid w:val="002D36F1"/>
    <w:rsid w:val="002D388A"/>
    <w:rsid w:val="002D4034"/>
    <w:rsid w:val="002D4296"/>
    <w:rsid w:val="002D498A"/>
    <w:rsid w:val="002D4B33"/>
    <w:rsid w:val="002D4E65"/>
    <w:rsid w:val="002D507B"/>
    <w:rsid w:val="002D5288"/>
    <w:rsid w:val="002D54B6"/>
    <w:rsid w:val="002D5804"/>
    <w:rsid w:val="002D5C6C"/>
    <w:rsid w:val="002D5CBA"/>
    <w:rsid w:val="002D5DED"/>
    <w:rsid w:val="002D5E85"/>
    <w:rsid w:val="002D60F5"/>
    <w:rsid w:val="002D6193"/>
    <w:rsid w:val="002D6C6D"/>
    <w:rsid w:val="002D6FCE"/>
    <w:rsid w:val="002D70CA"/>
    <w:rsid w:val="002D734D"/>
    <w:rsid w:val="002D747A"/>
    <w:rsid w:val="002D7F6C"/>
    <w:rsid w:val="002E03F0"/>
    <w:rsid w:val="002E0919"/>
    <w:rsid w:val="002E0CA9"/>
    <w:rsid w:val="002E0E27"/>
    <w:rsid w:val="002E0F47"/>
    <w:rsid w:val="002E1809"/>
    <w:rsid w:val="002E1ECC"/>
    <w:rsid w:val="002E1FC1"/>
    <w:rsid w:val="002E2278"/>
    <w:rsid w:val="002E2A65"/>
    <w:rsid w:val="002E2ACE"/>
    <w:rsid w:val="002E314E"/>
    <w:rsid w:val="002E32B6"/>
    <w:rsid w:val="002E331A"/>
    <w:rsid w:val="002E349D"/>
    <w:rsid w:val="002E357C"/>
    <w:rsid w:val="002E3C73"/>
    <w:rsid w:val="002E3EF1"/>
    <w:rsid w:val="002E414D"/>
    <w:rsid w:val="002E482C"/>
    <w:rsid w:val="002E48A7"/>
    <w:rsid w:val="002E4EFE"/>
    <w:rsid w:val="002E4F82"/>
    <w:rsid w:val="002E4FBE"/>
    <w:rsid w:val="002E52F1"/>
    <w:rsid w:val="002E65BC"/>
    <w:rsid w:val="002E6720"/>
    <w:rsid w:val="002E6A92"/>
    <w:rsid w:val="002E7366"/>
    <w:rsid w:val="002E74DA"/>
    <w:rsid w:val="002E7AC9"/>
    <w:rsid w:val="002E7C2A"/>
    <w:rsid w:val="002E7DB6"/>
    <w:rsid w:val="002F0855"/>
    <w:rsid w:val="002F0A4D"/>
    <w:rsid w:val="002F0D9E"/>
    <w:rsid w:val="002F0DA6"/>
    <w:rsid w:val="002F0E6C"/>
    <w:rsid w:val="002F1222"/>
    <w:rsid w:val="002F15E5"/>
    <w:rsid w:val="002F19FB"/>
    <w:rsid w:val="002F1A46"/>
    <w:rsid w:val="002F22EE"/>
    <w:rsid w:val="002F2307"/>
    <w:rsid w:val="002F232C"/>
    <w:rsid w:val="002F2787"/>
    <w:rsid w:val="002F31D8"/>
    <w:rsid w:val="002F32BC"/>
    <w:rsid w:val="002F3E9B"/>
    <w:rsid w:val="002F44BE"/>
    <w:rsid w:val="002F44C9"/>
    <w:rsid w:val="002F46F0"/>
    <w:rsid w:val="002F4BCA"/>
    <w:rsid w:val="002F4C25"/>
    <w:rsid w:val="002F4D78"/>
    <w:rsid w:val="002F4E99"/>
    <w:rsid w:val="002F4ED1"/>
    <w:rsid w:val="002F50FA"/>
    <w:rsid w:val="002F5240"/>
    <w:rsid w:val="002F5582"/>
    <w:rsid w:val="002F563D"/>
    <w:rsid w:val="002F57B7"/>
    <w:rsid w:val="002F5B81"/>
    <w:rsid w:val="002F6385"/>
    <w:rsid w:val="002F657A"/>
    <w:rsid w:val="002F66E1"/>
    <w:rsid w:val="002F6860"/>
    <w:rsid w:val="002F68AA"/>
    <w:rsid w:val="002F7187"/>
    <w:rsid w:val="002F71E3"/>
    <w:rsid w:val="002F73FE"/>
    <w:rsid w:val="002F7455"/>
    <w:rsid w:val="002F74C2"/>
    <w:rsid w:val="002F7FBC"/>
    <w:rsid w:val="003004E8"/>
    <w:rsid w:val="00300947"/>
    <w:rsid w:val="00300A15"/>
    <w:rsid w:val="00300AF9"/>
    <w:rsid w:val="00300D04"/>
    <w:rsid w:val="00300DB7"/>
    <w:rsid w:val="00300E49"/>
    <w:rsid w:val="0030122F"/>
    <w:rsid w:val="00301BA5"/>
    <w:rsid w:val="00301C48"/>
    <w:rsid w:val="00301C82"/>
    <w:rsid w:val="00301D79"/>
    <w:rsid w:val="003022F9"/>
    <w:rsid w:val="00302A7D"/>
    <w:rsid w:val="00302B66"/>
    <w:rsid w:val="003032E0"/>
    <w:rsid w:val="003035DB"/>
    <w:rsid w:val="003038AE"/>
    <w:rsid w:val="00303DC8"/>
    <w:rsid w:val="00304098"/>
    <w:rsid w:val="003049D0"/>
    <w:rsid w:val="00304B6B"/>
    <w:rsid w:val="00304DCD"/>
    <w:rsid w:val="0030530D"/>
    <w:rsid w:val="00305774"/>
    <w:rsid w:val="0030593E"/>
    <w:rsid w:val="00305A1D"/>
    <w:rsid w:val="00305D89"/>
    <w:rsid w:val="00306F5A"/>
    <w:rsid w:val="00307203"/>
    <w:rsid w:val="003079C3"/>
    <w:rsid w:val="0031013F"/>
    <w:rsid w:val="0031050B"/>
    <w:rsid w:val="003106A3"/>
    <w:rsid w:val="00310725"/>
    <w:rsid w:val="00310A61"/>
    <w:rsid w:val="00310FA5"/>
    <w:rsid w:val="00311205"/>
    <w:rsid w:val="0031155B"/>
    <w:rsid w:val="0031158B"/>
    <w:rsid w:val="00311680"/>
    <w:rsid w:val="00311828"/>
    <w:rsid w:val="003119F0"/>
    <w:rsid w:val="00311A2E"/>
    <w:rsid w:val="00311CD8"/>
    <w:rsid w:val="00311E1D"/>
    <w:rsid w:val="00311E36"/>
    <w:rsid w:val="003121C4"/>
    <w:rsid w:val="003126A2"/>
    <w:rsid w:val="003127CB"/>
    <w:rsid w:val="0031299F"/>
    <w:rsid w:val="003129F0"/>
    <w:rsid w:val="0031309B"/>
    <w:rsid w:val="0031312E"/>
    <w:rsid w:val="003131D6"/>
    <w:rsid w:val="00313237"/>
    <w:rsid w:val="0031339E"/>
    <w:rsid w:val="00313486"/>
    <w:rsid w:val="003134D8"/>
    <w:rsid w:val="003135FC"/>
    <w:rsid w:val="003139FE"/>
    <w:rsid w:val="003143C6"/>
    <w:rsid w:val="00314711"/>
    <w:rsid w:val="00314A78"/>
    <w:rsid w:val="00314B4E"/>
    <w:rsid w:val="00314C8B"/>
    <w:rsid w:val="003158F0"/>
    <w:rsid w:val="00315921"/>
    <w:rsid w:val="00315BB5"/>
    <w:rsid w:val="00316083"/>
    <w:rsid w:val="00316B4B"/>
    <w:rsid w:val="00316BE4"/>
    <w:rsid w:val="00316C04"/>
    <w:rsid w:val="00316C13"/>
    <w:rsid w:val="00316D5A"/>
    <w:rsid w:val="00316E34"/>
    <w:rsid w:val="0031748D"/>
    <w:rsid w:val="00317A2C"/>
    <w:rsid w:val="00317A92"/>
    <w:rsid w:val="00317C2D"/>
    <w:rsid w:val="00320042"/>
    <w:rsid w:val="003205A1"/>
    <w:rsid w:val="0032102E"/>
    <w:rsid w:val="0032131A"/>
    <w:rsid w:val="0032164F"/>
    <w:rsid w:val="0032172C"/>
    <w:rsid w:val="003219A4"/>
    <w:rsid w:val="0032224E"/>
    <w:rsid w:val="003226A6"/>
    <w:rsid w:val="003227F8"/>
    <w:rsid w:val="0032283E"/>
    <w:rsid w:val="00322A5D"/>
    <w:rsid w:val="00322ACE"/>
    <w:rsid w:val="0032339D"/>
    <w:rsid w:val="00323630"/>
    <w:rsid w:val="00323900"/>
    <w:rsid w:val="00323A5D"/>
    <w:rsid w:val="00323A67"/>
    <w:rsid w:val="003241FF"/>
    <w:rsid w:val="003243FB"/>
    <w:rsid w:val="00324566"/>
    <w:rsid w:val="003248AB"/>
    <w:rsid w:val="0032560F"/>
    <w:rsid w:val="0032561D"/>
    <w:rsid w:val="00325632"/>
    <w:rsid w:val="00325634"/>
    <w:rsid w:val="003257C4"/>
    <w:rsid w:val="003259FA"/>
    <w:rsid w:val="00325BDD"/>
    <w:rsid w:val="00325DC1"/>
    <w:rsid w:val="00325E57"/>
    <w:rsid w:val="0032608A"/>
    <w:rsid w:val="00326A9D"/>
    <w:rsid w:val="00326BC9"/>
    <w:rsid w:val="00327152"/>
    <w:rsid w:val="003272F4"/>
    <w:rsid w:val="003274BB"/>
    <w:rsid w:val="0032776D"/>
    <w:rsid w:val="003279C4"/>
    <w:rsid w:val="00327BD2"/>
    <w:rsid w:val="00330029"/>
    <w:rsid w:val="003300D0"/>
    <w:rsid w:val="003304BC"/>
    <w:rsid w:val="003309B8"/>
    <w:rsid w:val="00330C0D"/>
    <w:rsid w:val="00330D93"/>
    <w:rsid w:val="00330F42"/>
    <w:rsid w:val="0033173F"/>
    <w:rsid w:val="003317F0"/>
    <w:rsid w:val="00331914"/>
    <w:rsid w:val="00331E0D"/>
    <w:rsid w:val="00332380"/>
    <w:rsid w:val="00332568"/>
    <w:rsid w:val="00332A36"/>
    <w:rsid w:val="00332A4C"/>
    <w:rsid w:val="00332CB9"/>
    <w:rsid w:val="00332E52"/>
    <w:rsid w:val="0033383C"/>
    <w:rsid w:val="00333D4B"/>
    <w:rsid w:val="003341C7"/>
    <w:rsid w:val="0033442E"/>
    <w:rsid w:val="00334C66"/>
    <w:rsid w:val="00334C86"/>
    <w:rsid w:val="00334F04"/>
    <w:rsid w:val="003350E2"/>
    <w:rsid w:val="00335136"/>
    <w:rsid w:val="0033546C"/>
    <w:rsid w:val="00335486"/>
    <w:rsid w:val="003354BD"/>
    <w:rsid w:val="003357BC"/>
    <w:rsid w:val="00335A42"/>
    <w:rsid w:val="00335DEC"/>
    <w:rsid w:val="00336389"/>
    <w:rsid w:val="00336502"/>
    <w:rsid w:val="00336969"/>
    <w:rsid w:val="00337481"/>
    <w:rsid w:val="00340121"/>
    <w:rsid w:val="0034030D"/>
    <w:rsid w:val="00340375"/>
    <w:rsid w:val="0034155C"/>
    <w:rsid w:val="0034174A"/>
    <w:rsid w:val="003418D6"/>
    <w:rsid w:val="0034192E"/>
    <w:rsid w:val="00341CA6"/>
    <w:rsid w:val="00341EF4"/>
    <w:rsid w:val="00341F67"/>
    <w:rsid w:val="003422AC"/>
    <w:rsid w:val="003428A7"/>
    <w:rsid w:val="00342A20"/>
    <w:rsid w:val="0034308E"/>
    <w:rsid w:val="003437FB"/>
    <w:rsid w:val="00343BD0"/>
    <w:rsid w:val="00343EED"/>
    <w:rsid w:val="003442F5"/>
    <w:rsid w:val="0034437F"/>
    <w:rsid w:val="00344535"/>
    <w:rsid w:val="003447C5"/>
    <w:rsid w:val="00345278"/>
    <w:rsid w:val="0034548D"/>
    <w:rsid w:val="00345502"/>
    <w:rsid w:val="00345F5D"/>
    <w:rsid w:val="00345FDD"/>
    <w:rsid w:val="0034617F"/>
    <w:rsid w:val="0034628F"/>
    <w:rsid w:val="00346786"/>
    <w:rsid w:val="00346793"/>
    <w:rsid w:val="00347141"/>
    <w:rsid w:val="003472E2"/>
    <w:rsid w:val="00347756"/>
    <w:rsid w:val="0034779C"/>
    <w:rsid w:val="0034784C"/>
    <w:rsid w:val="00347A15"/>
    <w:rsid w:val="00347B8E"/>
    <w:rsid w:val="00347D8D"/>
    <w:rsid w:val="00347F50"/>
    <w:rsid w:val="00347FD6"/>
    <w:rsid w:val="00350026"/>
    <w:rsid w:val="003500EA"/>
    <w:rsid w:val="00350159"/>
    <w:rsid w:val="003502F8"/>
    <w:rsid w:val="00350430"/>
    <w:rsid w:val="003504CE"/>
    <w:rsid w:val="00350960"/>
    <w:rsid w:val="00350B5C"/>
    <w:rsid w:val="00350D66"/>
    <w:rsid w:val="00351524"/>
    <w:rsid w:val="00351537"/>
    <w:rsid w:val="00351632"/>
    <w:rsid w:val="0035196B"/>
    <w:rsid w:val="00351D19"/>
    <w:rsid w:val="00351EBB"/>
    <w:rsid w:val="00352121"/>
    <w:rsid w:val="00352891"/>
    <w:rsid w:val="00352D17"/>
    <w:rsid w:val="00352EA7"/>
    <w:rsid w:val="003530A1"/>
    <w:rsid w:val="00353120"/>
    <w:rsid w:val="00353285"/>
    <w:rsid w:val="0035332F"/>
    <w:rsid w:val="00353435"/>
    <w:rsid w:val="003537C7"/>
    <w:rsid w:val="00353BCC"/>
    <w:rsid w:val="003542C0"/>
    <w:rsid w:val="00354425"/>
    <w:rsid w:val="00354542"/>
    <w:rsid w:val="003547A5"/>
    <w:rsid w:val="00354809"/>
    <w:rsid w:val="00354A6A"/>
    <w:rsid w:val="00354BA4"/>
    <w:rsid w:val="00354C61"/>
    <w:rsid w:val="00354EAE"/>
    <w:rsid w:val="00354F40"/>
    <w:rsid w:val="00355342"/>
    <w:rsid w:val="00355417"/>
    <w:rsid w:val="003555E7"/>
    <w:rsid w:val="003557A4"/>
    <w:rsid w:val="00355822"/>
    <w:rsid w:val="003558E4"/>
    <w:rsid w:val="00355943"/>
    <w:rsid w:val="0035613F"/>
    <w:rsid w:val="00356B3F"/>
    <w:rsid w:val="00356F94"/>
    <w:rsid w:val="00357095"/>
    <w:rsid w:val="003570C2"/>
    <w:rsid w:val="003571D6"/>
    <w:rsid w:val="003574D5"/>
    <w:rsid w:val="0035774D"/>
    <w:rsid w:val="00357B0E"/>
    <w:rsid w:val="00357D7A"/>
    <w:rsid w:val="00360F8A"/>
    <w:rsid w:val="00361061"/>
    <w:rsid w:val="003617B1"/>
    <w:rsid w:val="00361918"/>
    <w:rsid w:val="00361B08"/>
    <w:rsid w:val="0036207B"/>
    <w:rsid w:val="00362A2A"/>
    <w:rsid w:val="00362D1D"/>
    <w:rsid w:val="00362E0C"/>
    <w:rsid w:val="003632F6"/>
    <w:rsid w:val="00363378"/>
    <w:rsid w:val="003633CA"/>
    <w:rsid w:val="0036358C"/>
    <w:rsid w:val="003638BA"/>
    <w:rsid w:val="003642A0"/>
    <w:rsid w:val="0036447B"/>
    <w:rsid w:val="00364892"/>
    <w:rsid w:val="00364C46"/>
    <w:rsid w:val="00364F5E"/>
    <w:rsid w:val="003651E2"/>
    <w:rsid w:val="00365BDF"/>
    <w:rsid w:val="0036617F"/>
    <w:rsid w:val="00366530"/>
    <w:rsid w:val="003667D7"/>
    <w:rsid w:val="00366A1F"/>
    <w:rsid w:val="00366A53"/>
    <w:rsid w:val="00366E33"/>
    <w:rsid w:val="00366FE5"/>
    <w:rsid w:val="00370292"/>
    <w:rsid w:val="00370504"/>
    <w:rsid w:val="00370AB7"/>
    <w:rsid w:val="003712FD"/>
    <w:rsid w:val="00371788"/>
    <w:rsid w:val="003719C9"/>
    <w:rsid w:val="00371C78"/>
    <w:rsid w:val="00371CAC"/>
    <w:rsid w:val="00371F44"/>
    <w:rsid w:val="003722D5"/>
    <w:rsid w:val="00372818"/>
    <w:rsid w:val="003728A9"/>
    <w:rsid w:val="00373150"/>
    <w:rsid w:val="00373295"/>
    <w:rsid w:val="00373829"/>
    <w:rsid w:val="00373A0A"/>
    <w:rsid w:val="0037419C"/>
    <w:rsid w:val="003741C9"/>
    <w:rsid w:val="0037477D"/>
    <w:rsid w:val="00374EFB"/>
    <w:rsid w:val="00374F22"/>
    <w:rsid w:val="00374FDF"/>
    <w:rsid w:val="0037506D"/>
    <w:rsid w:val="00375265"/>
    <w:rsid w:val="0037568C"/>
    <w:rsid w:val="00375FA7"/>
    <w:rsid w:val="003761CD"/>
    <w:rsid w:val="0037651E"/>
    <w:rsid w:val="00376BD1"/>
    <w:rsid w:val="00376C13"/>
    <w:rsid w:val="00376DF6"/>
    <w:rsid w:val="00376EF3"/>
    <w:rsid w:val="0037757B"/>
    <w:rsid w:val="003804DF"/>
    <w:rsid w:val="0038075E"/>
    <w:rsid w:val="00380953"/>
    <w:rsid w:val="003809EB"/>
    <w:rsid w:val="0038177E"/>
    <w:rsid w:val="00381940"/>
    <w:rsid w:val="003819E7"/>
    <w:rsid w:val="00381E36"/>
    <w:rsid w:val="003820E2"/>
    <w:rsid w:val="0038218F"/>
    <w:rsid w:val="003824FC"/>
    <w:rsid w:val="0038252E"/>
    <w:rsid w:val="003825F8"/>
    <w:rsid w:val="00382736"/>
    <w:rsid w:val="00382A76"/>
    <w:rsid w:val="00382FC3"/>
    <w:rsid w:val="003833C7"/>
    <w:rsid w:val="003834CC"/>
    <w:rsid w:val="00383BCE"/>
    <w:rsid w:val="00383FE6"/>
    <w:rsid w:val="00384250"/>
    <w:rsid w:val="0038432F"/>
    <w:rsid w:val="003843B0"/>
    <w:rsid w:val="00384571"/>
    <w:rsid w:val="0038470B"/>
    <w:rsid w:val="00384904"/>
    <w:rsid w:val="00384941"/>
    <w:rsid w:val="00384A06"/>
    <w:rsid w:val="003858AE"/>
    <w:rsid w:val="00385A7D"/>
    <w:rsid w:val="00385C0F"/>
    <w:rsid w:val="003861F9"/>
    <w:rsid w:val="00387126"/>
    <w:rsid w:val="0038725C"/>
    <w:rsid w:val="0038733A"/>
    <w:rsid w:val="00387364"/>
    <w:rsid w:val="00387C43"/>
    <w:rsid w:val="00387C64"/>
    <w:rsid w:val="0039044B"/>
    <w:rsid w:val="00390616"/>
    <w:rsid w:val="0039089E"/>
    <w:rsid w:val="00390EB1"/>
    <w:rsid w:val="00390F4A"/>
    <w:rsid w:val="00391399"/>
    <w:rsid w:val="003913BE"/>
    <w:rsid w:val="003914DF"/>
    <w:rsid w:val="00391D5F"/>
    <w:rsid w:val="00391D89"/>
    <w:rsid w:val="00391FE3"/>
    <w:rsid w:val="003922EF"/>
    <w:rsid w:val="003924BC"/>
    <w:rsid w:val="00392AF1"/>
    <w:rsid w:val="00392E54"/>
    <w:rsid w:val="00392E61"/>
    <w:rsid w:val="00392E65"/>
    <w:rsid w:val="00393059"/>
    <w:rsid w:val="00393406"/>
    <w:rsid w:val="00393524"/>
    <w:rsid w:val="00393592"/>
    <w:rsid w:val="003935BD"/>
    <w:rsid w:val="003939C3"/>
    <w:rsid w:val="00393DCF"/>
    <w:rsid w:val="00393E52"/>
    <w:rsid w:val="00394872"/>
    <w:rsid w:val="003948DF"/>
    <w:rsid w:val="00394DE4"/>
    <w:rsid w:val="0039525E"/>
    <w:rsid w:val="003953E1"/>
    <w:rsid w:val="00395778"/>
    <w:rsid w:val="00395B8B"/>
    <w:rsid w:val="00395FAA"/>
    <w:rsid w:val="003962E2"/>
    <w:rsid w:val="003969CD"/>
    <w:rsid w:val="00396A72"/>
    <w:rsid w:val="00396BB2"/>
    <w:rsid w:val="00396E13"/>
    <w:rsid w:val="00396F97"/>
    <w:rsid w:val="00397360"/>
    <w:rsid w:val="003A087E"/>
    <w:rsid w:val="003A0CC4"/>
    <w:rsid w:val="003A12B6"/>
    <w:rsid w:val="003A16B6"/>
    <w:rsid w:val="003A1AA2"/>
    <w:rsid w:val="003A1E66"/>
    <w:rsid w:val="003A2192"/>
    <w:rsid w:val="003A255B"/>
    <w:rsid w:val="003A29A1"/>
    <w:rsid w:val="003A2BCB"/>
    <w:rsid w:val="003A2C4B"/>
    <w:rsid w:val="003A2CA2"/>
    <w:rsid w:val="003A2ED9"/>
    <w:rsid w:val="003A3333"/>
    <w:rsid w:val="003A386B"/>
    <w:rsid w:val="003A390A"/>
    <w:rsid w:val="003A3A54"/>
    <w:rsid w:val="003A3B21"/>
    <w:rsid w:val="003A3BF1"/>
    <w:rsid w:val="003A4109"/>
    <w:rsid w:val="003A4232"/>
    <w:rsid w:val="003A4541"/>
    <w:rsid w:val="003A4573"/>
    <w:rsid w:val="003A462A"/>
    <w:rsid w:val="003A4C9B"/>
    <w:rsid w:val="003A50DD"/>
    <w:rsid w:val="003A56BD"/>
    <w:rsid w:val="003A5F25"/>
    <w:rsid w:val="003A63F8"/>
    <w:rsid w:val="003A652E"/>
    <w:rsid w:val="003A658A"/>
    <w:rsid w:val="003A6AD9"/>
    <w:rsid w:val="003A6B6B"/>
    <w:rsid w:val="003A6D87"/>
    <w:rsid w:val="003A7327"/>
    <w:rsid w:val="003A743F"/>
    <w:rsid w:val="003A75E9"/>
    <w:rsid w:val="003A79E8"/>
    <w:rsid w:val="003A7B58"/>
    <w:rsid w:val="003A7B9E"/>
    <w:rsid w:val="003A7D22"/>
    <w:rsid w:val="003A7FC3"/>
    <w:rsid w:val="003B0404"/>
    <w:rsid w:val="003B0426"/>
    <w:rsid w:val="003B06E9"/>
    <w:rsid w:val="003B07D1"/>
    <w:rsid w:val="003B08DE"/>
    <w:rsid w:val="003B0AF2"/>
    <w:rsid w:val="003B0D87"/>
    <w:rsid w:val="003B0FB2"/>
    <w:rsid w:val="003B16B0"/>
    <w:rsid w:val="003B1832"/>
    <w:rsid w:val="003B1BE1"/>
    <w:rsid w:val="003B1EB5"/>
    <w:rsid w:val="003B236C"/>
    <w:rsid w:val="003B2419"/>
    <w:rsid w:val="003B325F"/>
    <w:rsid w:val="003B3444"/>
    <w:rsid w:val="003B351D"/>
    <w:rsid w:val="003B3605"/>
    <w:rsid w:val="003B3767"/>
    <w:rsid w:val="003B38A8"/>
    <w:rsid w:val="003B3B4F"/>
    <w:rsid w:val="003B4C32"/>
    <w:rsid w:val="003B5547"/>
    <w:rsid w:val="003B55BF"/>
    <w:rsid w:val="003B5E29"/>
    <w:rsid w:val="003B605C"/>
    <w:rsid w:val="003B62FA"/>
    <w:rsid w:val="003B67A5"/>
    <w:rsid w:val="003B778A"/>
    <w:rsid w:val="003B7A72"/>
    <w:rsid w:val="003B7B60"/>
    <w:rsid w:val="003B7EE4"/>
    <w:rsid w:val="003C0003"/>
    <w:rsid w:val="003C043D"/>
    <w:rsid w:val="003C1366"/>
    <w:rsid w:val="003C178D"/>
    <w:rsid w:val="003C1896"/>
    <w:rsid w:val="003C1CCF"/>
    <w:rsid w:val="003C2159"/>
    <w:rsid w:val="003C2206"/>
    <w:rsid w:val="003C2519"/>
    <w:rsid w:val="003C26C4"/>
    <w:rsid w:val="003C2876"/>
    <w:rsid w:val="003C292B"/>
    <w:rsid w:val="003C29BA"/>
    <w:rsid w:val="003C2F3D"/>
    <w:rsid w:val="003C35C4"/>
    <w:rsid w:val="003C37FC"/>
    <w:rsid w:val="003C412A"/>
    <w:rsid w:val="003C43AF"/>
    <w:rsid w:val="003C46D8"/>
    <w:rsid w:val="003C4877"/>
    <w:rsid w:val="003C4B74"/>
    <w:rsid w:val="003C4C10"/>
    <w:rsid w:val="003C5579"/>
    <w:rsid w:val="003C56DB"/>
    <w:rsid w:val="003C591B"/>
    <w:rsid w:val="003C5BFA"/>
    <w:rsid w:val="003C5F1B"/>
    <w:rsid w:val="003C5F4D"/>
    <w:rsid w:val="003C5FBA"/>
    <w:rsid w:val="003C5FE4"/>
    <w:rsid w:val="003C6086"/>
    <w:rsid w:val="003C68C6"/>
    <w:rsid w:val="003C7196"/>
    <w:rsid w:val="003C7712"/>
    <w:rsid w:val="003C7906"/>
    <w:rsid w:val="003C7A65"/>
    <w:rsid w:val="003C7EE4"/>
    <w:rsid w:val="003D0727"/>
    <w:rsid w:val="003D07DB"/>
    <w:rsid w:val="003D0BB3"/>
    <w:rsid w:val="003D1278"/>
    <w:rsid w:val="003D142A"/>
    <w:rsid w:val="003D1804"/>
    <w:rsid w:val="003D1BC1"/>
    <w:rsid w:val="003D1D73"/>
    <w:rsid w:val="003D26DD"/>
    <w:rsid w:val="003D292E"/>
    <w:rsid w:val="003D2DBA"/>
    <w:rsid w:val="003D2FDF"/>
    <w:rsid w:val="003D3593"/>
    <w:rsid w:val="003D3755"/>
    <w:rsid w:val="003D38FE"/>
    <w:rsid w:val="003D3BE2"/>
    <w:rsid w:val="003D3ECC"/>
    <w:rsid w:val="003D429D"/>
    <w:rsid w:val="003D4A8E"/>
    <w:rsid w:val="003D4C5F"/>
    <w:rsid w:val="003D51E8"/>
    <w:rsid w:val="003D52A8"/>
    <w:rsid w:val="003D5464"/>
    <w:rsid w:val="003D5D3A"/>
    <w:rsid w:val="003D5FAC"/>
    <w:rsid w:val="003D60CE"/>
    <w:rsid w:val="003D70BA"/>
    <w:rsid w:val="003D7465"/>
    <w:rsid w:val="003D75E0"/>
    <w:rsid w:val="003D7F9C"/>
    <w:rsid w:val="003E0119"/>
    <w:rsid w:val="003E01EE"/>
    <w:rsid w:val="003E030F"/>
    <w:rsid w:val="003E05E1"/>
    <w:rsid w:val="003E1859"/>
    <w:rsid w:val="003E1C61"/>
    <w:rsid w:val="003E1EFE"/>
    <w:rsid w:val="003E2417"/>
    <w:rsid w:val="003E260A"/>
    <w:rsid w:val="003E281C"/>
    <w:rsid w:val="003E297D"/>
    <w:rsid w:val="003E2B66"/>
    <w:rsid w:val="003E2F49"/>
    <w:rsid w:val="003E3AF1"/>
    <w:rsid w:val="003E3D36"/>
    <w:rsid w:val="003E43F9"/>
    <w:rsid w:val="003E4DFD"/>
    <w:rsid w:val="003E4E0D"/>
    <w:rsid w:val="003E4F40"/>
    <w:rsid w:val="003E53F4"/>
    <w:rsid w:val="003E5539"/>
    <w:rsid w:val="003E5917"/>
    <w:rsid w:val="003E5C1B"/>
    <w:rsid w:val="003E5DBF"/>
    <w:rsid w:val="003E646E"/>
    <w:rsid w:val="003E6497"/>
    <w:rsid w:val="003E65CF"/>
    <w:rsid w:val="003E6A97"/>
    <w:rsid w:val="003E6ACD"/>
    <w:rsid w:val="003E6DD0"/>
    <w:rsid w:val="003E6F6D"/>
    <w:rsid w:val="003E701E"/>
    <w:rsid w:val="003E71E5"/>
    <w:rsid w:val="003E731B"/>
    <w:rsid w:val="003E75C3"/>
    <w:rsid w:val="003E794F"/>
    <w:rsid w:val="003E7EB4"/>
    <w:rsid w:val="003F002C"/>
    <w:rsid w:val="003F03FB"/>
    <w:rsid w:val="003F0909"/>
    <w:rsid w:val="003F0A94"/>
    <w:rsid w:val="003F0BAD"/>
    <w:rsid w:val="003F0C21"/>
    <w:rsid w:val="003F102B"/>
    <w:rsid w:val="003F1528"/>
    <w:rsid w:val="003F1837"/>
    <w:rsid w:val="003F1A09"/>
    <w:rsid w:val="003F1BF2"/>
    <w:rsid w:val="003F23A8"/>
    <w:rsid w:val="003F2461"/>
    <w:rsid w:val="003F2AF1"/>
    <w:rsid w:val="003F2D8D"/>
    <w:rsid w:val="003F328A"/>
    <w:rsid w:val="003F3411"/>
    <w:rsid w:val="003F3825"/>
    <w:rsid w:val="003F3915"/>
    <w:rsid w:val="003F39FC"/>
    <w:rsid w:val="003F3D73"/>
    <w:rsid w:val="003F4435"/>
    <w:rsid w:val="003F45E2"/>
    <w:rsid w:val="003F49A5"/>
    <w:rsid w:val="003F49E3"/>
    <w:rsid w:val="003F4A3E"/>
    <w:rsid w:val="003F5565"/>
    <w:rsid w:val="003F55DA"/>
    <w:rsid w:val="003F5981"/>
    <w:rsid w:val="003F5AE4"/>
    <w:rsid w:val="003F5F42"/>
    <w:rsid w:val="003F5F78"/>
    <w:rsid w:val="003F6613"/>
    <w:rsid w:val="003F66F4"/>
    <w:rsid w:val="003F682F"/>
    <w:rsid w:val="003F6904"/>
    <w:rsid w:val="003F6A17"/>
    <w:rsid w:val="003F6B06"/>
    <w:rsid w:val="003F6B3B"/>
    <w:rsid w:val="003F71CD"/>
    <w:rsid w:val="003F7F50"/>
    <w:rsid w:val="00400998"/>
    <w:rsid w:val="00401027"/>
    <w:rsid w:val="00401304"/>
    <w:rsid w:val="004014AF"/>
    <w:rsid w:val="004014BE"/>
    <w:rsid w:val="004017A4"/>
    <w:rsid w:val="00401CDD"/>
    <w:rsid w:val="00401EC0"/>
    <w:rsid w:val="00401F74"/>
    <w:rsid w:val="004021DB"/>
    <w:rsid w:val="004029A9"/>
    <w:rsid w:val="00402A07"/>
    <w:rsid w:val="00402A34"/>
    <w:rsid w:val="00403146"/>
    <w:rsid w:val="0040342D"/>
    <w:rsid w:val="004039C7"/>
    <w:rsid w:val="00403BF8"/>
    <w:rsid w:val="0040407C"/>
    <w:rsid w:val="004040DD"/>
    <w:rsid w:val="0040412A"/>
    <w:rsid w:val="0040476F"/>
    <w:rsid w:val="004049C4"/>
    <w:rsid w:val="0040559C"/>
    <w:rsid w:val="00405808"/>
    <w:rsid w:val="00405A01"/>
    <w:rsid w:val="00406127"/>
    <w:rsid w:val="004065E8"/>
    <w:rsid w:val="004066B5"/>
    <w:rsid w:val="004066E1"/>
    <w:rsid w:val="00406CBD"/>
    <w:rsid w:val="00406D06"/>
    <w:rsid w:val="0040766D"/>
    <w:rsid w:val="00407A16"/>
    <w:rsid w:val="00407A4E"/>
    <w:rsid w:val="00407D29"/>
    <w:rsid w:val="00407E45"/>
    <w:rsid w:val="00407FF3"/>
    <w:rsid w:val="0041039C"/>
    <w:rsid w:val="00410DAA"/>
    <w:rsid w:val="004113A7"/>
    <w:rsid w:val="00411753"/>
    <w:rsid w:val="0041186E"/>
    <w:rsid w:val="00411BDA"/>
    <w:rsid w:val="0041210D"/>
    <w:rsid w:val="00412206"/>
    <w:rsid w:val="00412678"/>
    <w:rsid w:val="004127D6"/>
    <w:rsid w:val="00412A8F"/>
    <w:rsid w:val="0041325C"/>
    <w:rsid w:val="004132A1"/>
    <w:rsid w:val="0041345A"/>
    <w:rsid w:val="00413B6B"/>
    <w:rsid w:val="00413CA3"/>
    <w:rsid w:val="004140E4"/>
    <w:rsid w:val="00414295"/>
    <w:rsid w:val="004144C0"/>
    <w:rsid w:val="00414B41"/>
    <w:rsid w:val="00414C4E"/>
    <w:rsid w:val="00414E1A"/>
    <w:rsid w:val="0041510C"/>
    <w:rsid w:val="00415204"/>
    <w:rsid w:val="00415427"/>
    <w:rsid w:val="00416143"/>
    <w:rsid w:val="0041636A"/>
    <w:rsid w:val="004163BD"/>
    <w:rsid w:val="0041645F"/>
    <w:rsid w:val="00416505"/>
    <w:rsid w:val="0041655C"/>
    <w:rsid w:val="00416D41"/>
    <w:rsid w:val="00417208"/>
    <w:rsid w:val="0041727D"/>
    <w:rsid w:val="0041757C"/>
    <w:rsid w:val="00417596"/>
    <w:rsid w:val="00417689"/>
    <w:rsid w:val="00417791"/>
    <w:rsid w:val="00417863"/>
    <w:rsid w:val="00417FFB"/>
    <w:rsid w:val="004200F1"/>
    <w:rsid w:val="0042033D"/>
    <w:rsid w:val="00420371"/>
    <w:rsid w:val="00420635"/>
    <w:rsid w:val="00420642"/>
    <w:rsid w:val="00421258"/>
    <w:rsid w:val="00421311"/>
    <w:rsid w:val="00421D10"/>
    <w:rsid w:val="00421D60"/>
    <w:rsid w:val="00421D70"/>
    <w:rsid w:val="00421DA7"/>
    <w:rsid w:val="00422050"/>
    <w:rsid w:val="0042214D"/>
    <w:rsid w:val="0042218D"/>
    <w:rsid w:val="0042219E"/>
    <w:rsid w:val="00422733"/>
    <w:rsid w:val="00422B9A"/>
    <w:rsid w:val="00422D87"/>
    <w:rsid w:val="00422DE2"/>
    <w:rsid w:val="00422FD2"/>
    <w:rsid w:val="00423153"/>
    <w:rsid w:val="00423312"/>
    <w:rsid w:val="00423675"/>
    <w:rsid w:val="004236ED"/>
    <w:rsid w:val="00423779"/>
    <w:rsid w:val="00423948"/>
    <w:rsid w:val="00423B72"/>
    <w:rsid w:val="00423C22"/>
    <w:rsid w:val="004244B0"/>
    <w:rsid w:val="00424BBE"/>
    <w:rsid w:val="00425889"/>
    <w:rsid w:val="00425A17"/>
    <w:rsid w:val="00425F76"/>
    <w:rsid w:val="00426087"/>
    <w:rsid w:val="00426339"/>
    <w:rsid w:val="004263DD"/>
    <w:rsid w:val="0042647C"/>
    <w:rsid w:val="0042674E"/>
    <w:rsid w:val="00426974"/>
    <w:rsid w:val="00426C7B"/>
    <w:rsid w:val="00426E70"/>
    <w:rsid w:val="004274CF"/>
    <w:rsid w:val="0042756C"/>
    <w:rsid w:val="004276F5"/>
    <w:rsid w:val="004278F7"/>
    <w:rsid w:val="004279AF"/>
    <w:rsid w:val="004279B3"/>
    <w:rsid w:val="00430175"/>
    <w:rsid w:val="0043022E"/>
    <w:rsid w:val="00430367"/>
    <w:rsid w:val="0043045B"/>
    <w:rsid w:val="00430829"/>
    <w:rsid w:val="00430ADA"/>
    <w:rsid w:val="00430FA8"/>
    <w:rsid w:val="00431FA0"/>
    <w:rsid w:val="00432380"/>
    <w:rsid w:val="004326D2"/>
    <w:rsid w:val="004327E9"/>
    <w:rsid w:val="004328B7"/>
    <w:rsid w:val="00432989"/>
    <w:rsid w:val="004332D1"/>
    <w:rsid w:val="0043370C"/>
    <w:rsid w:val="00433B7B"/>
    <w:rsid w:val="00433D5C"/>
    <w:rsid w:val="00434301"/>
    <w:rsid w:val="0043437F"/>
    <w:rsid w:val="004343B5"/>
    <w:rsid w:val="00434705"/>
    <w:rsid w:val="00434CA4"/>
    <w:rsid w:val="00435094"/>
    <w:rsid w:val="004350BC"/>
    <w:rsid w:val="0043589B"/>
    <w:rsid w:val="00435CD5"/>
    <w:rsid w:val="00435E27"/>
    <w:rsid w:val="00435E5D"/>
    <w:rsid w:val="00435F47"/>
    <w:rsid w:val="004363FE"/>
    <w:rsid w:val="00436BD9"/>
    <w:rsid w:val="00436C10"/>
    <w:rsid w:val="00437A77"/>
    <w:rsid w:val="00437CF9"/>
    <w:rsid w:val="00440187"/>
    <w:rsid w:val="0044022B"/>
    <w:rsid w:val="0044064D"/>
    <w:rsid w:val="0044078C"/>
    <w:rsid w:val="004408BB"/>
    <w:rsid w:val="0044091A"/>
    <w:rsid w:val="00441406"/>
    <w:rsid w:val="004419B2"/>
    <w:rsid w:val="00441AE9"/>
    <w:rsid w:val="00441D70"/>
    <w:rsid w:val="0044274D"/>
    <w:rsid w:val="004434CF"/>
    <w:rsid w:val="00443712"/>
    <w:rsid w:val="00443A85"/>
    <w:rsid w:val="00443AC0"/>
    <w:rsid w:val="00443E29"/>
    <w:rsid w:val="00443FE7"/>
    <w:rsid w:val="004445B0"/>
    <w:rsid w:val="00444D00"/>
    <w:rsid w:val="00444D62"/>
    <w:rsid w:val="004450E5"/>
    <w:rsid w:val="00445307"/>
    <w:rsid w:val="00445451"/>
    <w:rsid w:val="00445498"/>
    <w:rsid w:val="004457CC"/>
    <w:rsid w:val="004459CF"/>
    <w:rsid w:val="00446046"/>
    <w:rsid w:val="00446164"/>
    <w:rsid w:val="004464F7"/>
    <w:rsid w:val="00446951"/>
    <w:rsid w:val="00446E94"/>
    <w:rsid w:val="00446F9B"/>
    <w:rsid w:val="00447077"/>
    <w:rsid w:val="004476B0"/>
    <w:rsid w:val="00447BD4"/>
    <w:rsid w:val="00447EBB"/>
    <w:rsid w:val="0045012B"/>
    <w:rsid w:val="004501EE"/>
    <w:rsid w:val="00450242"/>
    <w:rsid w:val="00450434"/>
    <w:rsid w:val="00450593"/>
    <w:rsid w:val="0045064F"/>
    <w:rsid w:val="0045069F"/>
    <w:rsid w:val="00450AA9"/>
    <w:rsid w:val="00450F6F"/>
    <w:rsid w:val="00451017"/>
    <w:rsid w:val="004513EF"/>
    <w:rsid w:val="00451E5D"/>
    <w:rsid w:val="00452040"/>
    <w:rsid w:val="004523AB"/>
    <w:rsid w:val="004523D2"/>
    <w:rsid w:val="00452B5E"/>
    <w:rsid w:val="004533EC"/>
    <w:rsid w:val="004538B3"/>
    <w:rsid w:val="00453AB9"/>
    <w:rsid w:val="00453C7A"/>
    <w:rsid w:val="00453D02"/>
    <w:rsid w:val="004544EE"/>
    <w:rsid w:val="004548F4"/>
    <w:rsid w:val="004549EE"/>
    <w:rsid w:val="00454AEC"/>
    <w:rsid w:val="004551FE"/>
    <w:rsid w:val="00455698"/>
    <w:rsid w:val="00455878"/>
    <w:rsid w:val="00455D5D"/>
    <w:rsid w:val="0045682C"/>
    <w:rsid w:val="004569B3"/>
    <w:rsid w:val="00456D02"/>
    <w:rsid w:val="00457290"/>
    <w:rsid w:val="004573DF"/>
    <w:rsid w:val="0045759D"/>
    <w:rsid w:val="0045795B"/>
    <w:rsid w:val="0046021B"/>
    <w:rsid w:val="00460504"/>
    <w:rsid w:val="0046061F"/>
    <w:rsid w:val="00460943"/>
    <w:rsid w:val="00460B27"/>
    <w:rsid w:val="00460B57"/>
    <w:rsid w:val="00461005"/>
    <w:rsid w:val="004615B8"/>
    <w:rsid w:val="00461A83"/>
    <w:rsid w:val="00461E06"/>
    <w:rsid w:val="00462557"/>
    <w:rsid w:val="0046280B"/>
    <w:rsid w:val="004633BE"/>
    <w:rsid w:val="004634D3"/>
    <w:rsid w:val="0046439C"/>
    <w:rsid w:val="00464573"/>
    <w:rsid w:val="00464709"/>
    <w:rsid w:val="004649ED"/>
    <w:rsid w:val="00464F40"/>
    <w:rsid w:val="004652A5"/>
    <w:rsid w:val="0046533A"/>
    <w:rsid w:val="00465589"/>
    <w:rsid w:val="004657FF"/>
    <w:rsid w:val="00465A59"/>
    <w:rsid w:val="00465F4C"/>
    <w:rsid w:val="00465F5A"/>
    <w:rsid w:val="00466396"/>
    <w:rsid w:val="00466666"/>
    <w:rsid w:val="004667C9"/>
    <w:rsid w:val="00466C74"/>
    <w:rsid w:val="00467795"/>
    <w:rsid w:val="00467AB8"/>
    <w:rsid w:val="00467B9B"/>
    <w:rsid w:val="00470507"/>
    <w:rsid w:val="00470532"/>
    <w:rsid w:val="004705A5"/>
    <w:rsid w:val="00470C93"/>
    <w:rsid w:val="004711D1"/>
    <w:rsid w:val="0047152A"/>
    <w:rsid w:val="00471872"/>
    <w:rsid w:val="004719AD"/>
    <w:rsid w:val="00471D4E"/>
    <w:rsid w:val="004723DC"/>
    <w:rsid w:val="0047284C"/>
    <w:rsid w:val="00472AFE"/>
    <w:rsid w:val="00472BB3"/>
    <w:rsid w:val="00472C2E"/>
    <w:rsid w:val="00472D46"/>
    <w:rsid w:val="00472E7E"/>
    <w:rsid w:val="004736F4"/>
    <w:rsid w:val="0047377D"/>
    <w:rsid w:val="0047382E"/>
    <w:rsid w:val="00473BD3"/>
    <w:rsid w:val="00473EBC"/>
    <w:rsid w:val="004741EB"/>
    <w:rsid w:val="004744AF"/>
    <w:rsid w:val="00474678"/>
    <w:rsid w:val="004746BD"/>
    <w:rsid w:val="00474702"/>
    <w:rsid w:val="00474747"/>
    <w:rsid w:val="0047474C"/>
    <w:rsid w:val="00474751"/>
    <w:rsid w:val="0047489B"/>
    <w:rsid w:val="0047489C"/>
    <w:rsid w:val="00474B2D"/>
    <w:rsid w:val="00474F12"/>
    <w:rsid w:val="00474F5C"/>
    <w:rsid w:val="00475333"/>
    <w:rsid w:val="0047560B"/>
    <w:rsid w:val="00475708"/>
    <w:rsid w:val="00475766"/>
    <w:rsid w:val="004757D2"/>
    <w:rsid w:val="0047659C"/>
    <w:rsid w:val="00476720"/>
    <w:rsid w:val="004772AB"/>
    <w:rsid w:val="004774CD"/>
    <w:rsid w:val="004777A7"/>
    <w:rsid w:val="00477948"/>
    <w:rsid w:val="00480646"/>
    <w:rsid w:val="00480889"/>
    <w:rsid w:val="00480ADD"/>
    <w:rsid w:val="00480FC6"/>
    <w:rsid w:val="00481657"/>
    <w:rsid w:val="0048167F"/>
    <w:rsid w:val="00481F7A"/>
    <w:rsid w:val="0048217A"/>
    <w:rsid w:val="0048225B"/>
    <w:rsid w:val="0048259C"/>
    <w:rsid w:val="00482D67"/>
    <w:rsid w:val="00482F6C"/>
    <w:rsid w:val="00483983"/>
    <w:rsid w:val="00483C6E"/>
    <w:rsid w:val="00483DE1"/>
    <w:rsid w:val="00483F73"/>
    <w:rsid w:val="00484191"/>
    <w:rsid w:val="00484284"/>
    <w:rsid w:val="00484555"/>
    <w:rsid w:val="00484AF3"/>
    <w:rsid w:val="00484E49"/>
    <w:rsid w:val="00485229"/>
    <w:rsid w:val="00485498"/>
    <w:rsid w:val="004854B4"/>
    <w:rsid w:val="004854CE"/>
    <w:rsid w:val="004855E5"/>
    <w:rsid w:val="00485A2A"/>
    <w:rsid w:val="00486195"/>
    <w:rsid w:val="004864CD"/>
    <w:rsid w:val="004864E2"/>
    <w:rsid w:val="004865A5"/>
    <w:rsid w:val="00486640"/>
    <w:rsid w:val="00486725"/>
    <w:rsid w:val="00486965"/>
    <w:rsid w:val="00486A1B"/>
    <w:rsid w:val="00486B66"/>
    <w:rsid w:val="00486CCC"/>
    <w:rsid w:val="00486E7D"/>
    <w:rsid w:val="00487150"/>
    <w:rsid w:val="00487C7D"/>
    <w:rsid w:val="00487CA5"/>
    <w:rsid w:val="00487DB3"/>
    <w:rsid w:val="00487EC6"/>
    <w:rsid w:val="00490243"/>
    <w:rsid w:val="0049052E"/>
    <w:rsid w:val="00490944"/>
    <w:rsid w:val="00490967"/>
    <w:rsid w:val="00490A7C"/>
    <w:rsid w:val="00490E7C"/>
    <w:rsid w:val="0049119A"/>
    <w:rsid w:val="004913F4"/>
    <w:rsid w:val="00491B53"/>
    <w:rsid w:val="00491FBA"/>
    <w:rsid w:val="00492109"/>
    <w:rsid w:val="00492748"/>
    <w:rsid w:val="004927B8"/>
    <w:rsid w:val="004928F1"/>
    <w:rsid w:val="00492979"/>
    <w:rsid w:val="00492D2C"/>
    <w:rsid w:val="00492FBE"/>
    <w:rsid w:val="004930C7"/>
    <w:rsid w:val="004934F3"/>
    <w:rsid w:val="0049402C"/>
    <w:rsid w:val="00494210"/>
    <w:rsid w:val="004942EC"/>
    <w:rsid w:val="00494660"/>
    <w:rsid w:val="00494791"/>
    <w:rsid w:val="00494CDB"/>
    <w:rsid w:val="00494D18"/>
    <w:rsid w:val="00494E92"/>
    <w:rsid w:val="00494FA8"/>
    <w:rsid w:val="00494FE7"/>
    <w:rsid w:val="0049534B"/>
    <w:rsid w:val="0049559F"/>
    <w:rsid w:val="004955FE"/>
    <w:rsid w:val="00495BAB"/>
    <w:rsid w:val="0049653E"/>
    <w:rsid w:val="00496B8B"/>
    <w:rsid w:val="00496ED2"/>
    <w:rsid w:val="00497119"/>
    <w:rsid w:val="0049717C"/>
    <w:rsid w:val="0049761E"/>
    <w:rsid w:val="00497763"/>
    <w:rsid w:val="004A02D5"/>
    <w:rsid w:val="004A0604"/>
    <w:rsid w:val="004A08A2"/>
    <w:rsid w:val="004A0FBD"/>
    <w:rsid w:val="004A13B7"/>
    <w:rsid w:val="004A1857"/>
    <w:rsid w:val="004A189D"/>
    <w:rsid w:val="004A18DF"/>
    <w:rsid w:val="004A1CB9"/>
    <w:rsid w:val="004A1E36"/>
    <w:rsid w:val="004A208C"/>
    <w:rsid w:val="004A2166"/>
    <w:rsid w:val="004A2803"/>
    <w:rsid w:val="004A284C"/>
    <w:rsid w:val="004A329B"/>
    <w:rsid w:val="004A32F6"/>
    <w:rsid w:val="004A33DF"/>
    <w:rsid w:val="004A35A0"/>
    <w:rsid w:val="004A3665"/>
    <w:rsid w:val="004A36A7"/>
    <w:rsid w:val="004A3885"/>
    <w:rsid w:val="004A3D69"/>
    <w:rsid w:val="004A406F"/>
    <w:rsid w:val="004A41B0"/>
    <w:rsid w:val="004A42E5"/>
    <w:rsid w:val="004A4B64"/>
    <w:rsid w:val="004A534D"/>
    <w:rsid w:val="004A5CE0"/>
    <w:rsid w:val="004A6437"/>
    <w:rsid w:val="004A6561"/>
    <w:rsid w:val="004A65CF"/>
    <w:rsid w:val="004A69F7"/>
    <w:rsid w:val="004A6A25"/>
    <w:rsid w:val="004A6AE5"/>
    <w:rsid w:val="004A6C23"/>
    <w:rsid w:val="004A6E2F"/>
    <w:rsid w:val="004A703A"/>
    <w:rsid w:val="004A7085"/>
    <w:rsid w:val="004A775B"/>
    <w:rsid w:val="004A7A51"/>
    <w:rsid w:val="004A7E68"/>
    <w:rsid w:val="004A7F2F"/>
    <w:rsid w:val="004B0526"/>
    <w:rsid w:val="004B0843"/>
    <w:rsid w:val="004B093A"/>
    <w:rsid w:val="004B0D64"/>
    <w:rsid w:val="004B1627"/>
    <w:rsid w:val="004B192E"/>
    <w:rsid w:val="004B1B39"/>
    <w:rsid w:val="004B1B4C"/>
    <w:rsid w:val="004B1F46"/>
    <w:rsid w:val="004B2240"/>
    <w:rsid w:val="004B2339"/>
    <w:rsid w:val="004B24A9"/>
    <w:rsid w:val="004B2665"/>
    <w:rsid w:val="004B2FE7"/>
    <w:rsid w:val="004B335B"/>
    <w:rsid w:val="004B33AA"/>
    <w:rsid w:val="004B3BB2"/>
    <w:rsid w:val="004B3F4C"/>
    <w:rsid w:val="004B464C"/>
    <w:rsid w:val="004B4817"/>
    <w:rsid w:val="004B4ABC"/>
    <w:rsid w:val="004B53C6"/>
    <w:rsid w:val="004B5DBE"/>
    <w:rsid w:val="004B6114"/>
    <w:rsid w:val="004B652D"/>
    <w:rsid w:val="004B6A35"/>
    <w:rsid w:val="004B6BBB"/>
    <w:rsid w:val="004B6CEE"/>
    <w:rsid w:val="004B6F2B"/>
    <w:rsid w:val="004B7505"/>
    <w:rsid w:val="004B7819"/>
    <w:rsid w:val="004B7A8F"/>
    <w:rsid w:val="004B7AE0"/>
    <w:rsid w:val="004B7C21"/>
    <w:rsid w:val="004B7FCD"/>
    <w:rsid w:val="004C02AC"/>
    <w:rsid w:val="004C0659"/>
    <w:rsid w:val="004C08E2"/>
    <w:rsid w:val="004C10A7"/>
    <w:rsid w:val="004C11C4"/>
    <w:rsid w:val="004C159C"/>
    <w:rsid w:val="004C1892"/>
    <w:rsid w:val="004C194C"/>
    <w:rsid w:val="004C22F0"/>
    <w:rsid w:val="004C2720"/>
    <w:rsid w:val="004C27EB"/>
    <w:rsid w:val="004C2BE4"/>
    <w:rsid w:val="004C2BE6"/>
    <w:rsid w:val="004C2C91"/>
    <w:rsid w:val="004C2FB1"/>
    <w:rsid w:val="004C3135"/>
    <w:rsid w:val="004C3214"/>
    <w:rsid w:val="004C3611"/>
    <w:rsid w:val="004C3651"/>
    <w:rsid w:val="004C382F"/>
    <w:rsid w:val="004C388D"/>
    <w:rsid w:val="004C3AC0"/>
    <w:rsid w:val="004C3BAB"/>
    <w:rsid w:val="004C3BDE"/>
    <w:rsid w:val="004C3D74"/>
    <w:rsid w:val="004C3E5E"/>
    <w:rsid w:val="004C3FD9"/>
    <w:rsid w:val="004C405C"/>
    <w:rsid w:val="004C4432"/>
    <w:rsid w:val="004C4761"/>
    <w:rsid w:val="004C49BB"/>
    <w:rsid w:val="004C4E39"/>
    <w:rsid w:val="004C5081"/>
    <w:rsid w:val="004C50B0"/>
    <w:rsid w:val="004C57E1"/>
    <w:rsid w:val="004C586D"/>
    <w:rsid w:val="004C5DD1"/>
    <w:rsid w:val="004C624E"/>
    <w:rsid w:val="004C6707"/>
    <w:rsid w:val="004C6FA3"/>
    <w:rsid w:val="004C6FC9"/>
    <w:rsid w:val="004C724D"/>
    <w:rsid w:val="004C7588"/>
    <w:rsid w:val="004C77BB"/>
    <w:rsid w:val="004C786F"/>
    <w:rsid w:val="004D022D"/>
    <w:rsid w:val="004D02C8"/>
    <w:rsid w:val="004D0351"/>
    <w:rsid w:val="004D09A7"/>
    <w:rsid w:val="004D0C1C"/>
    <w:rsid w:val="004D0E36"/>
    <w:rsid w:val="004D11B5"/>
    <w:rsid w:val="004D1218"/>
    <w:rsid w:val="004D1267"/>
    <w:rsid w:val="004D18E3"/>
    <w:rsid w:val="004D1905"/>
    <w:rsid w:val="004D19A4"/>
    <w:rsid w:val="004D1B3D"/>
    <w:rsid w:val="004D1CAF"/>
    <w:rsid w:val="004D1DC7"/>
    <w:rsid w:val="004D27C3"/>
    <w:rsid w:val="004D27D7"/>
    <w:rsid w:val="004D2A37"/>
    <w:rsid w:val="004D2BB9"/>
    <w:rsid w:val="004D2BF1"/>
    <w:rsid w:val="004D3787"/>
    <w:rsid w:val="004D3DC2"/>
    <w:rsid w:val="004D4636"/>
    <w:rsid w:val="004D4CEA"/>
    <w:rsid w:val="004D5301"/>
    <w:rsid w:val="004D546F"/>
    <w:rsid w:val="004D56AF"/>
    <w:rsid w:val="004D5CAA"/>
    <w:rsid w:val="004D5DA0"/>
    <w:rsid w:val="004D5F2A"/>
    <w:rsid w:val="004D6557"/>
    <w:rsid w:val="004D65CF"/>
    <w:rsid w:val="004D666A"/>
    <w:rsid w:val="004D68BD"/>
    <w:rsid w:val="004D69E5"/>
    <w:rsid w:val="004D6C57"/>
    <w:rsid w:val="004D6C6B"/>
    <w:rsid w:val="004D6CF9"/>
    <w:rsid w:val="004D7142"/>
    <w:rsid w:val="004D7419"/>
    <w:rsid w:val="004D79E6"/>
    <w:rsid w:val="004D79F7"/>
    <w:rsid w:val="004D7DBB"/>
    <w:rsid w:val="004E008D"/>
    <w:rsid w:val="004E031A"/>
    <w:rsid w:val="004E0874"/>
    <w:rsid w:val="004E08B1"/>
    <w:rsid w:val="004E0AD5"/>
    <w:rsid w:val="004E0EE1"/>
    <w:rsid w:val="004E1194"/>
    <w:rsid w:val="004E129A"/>
    <w:rsid w:val="004E15A6"/>
    <w:rsid w:val="004E1764"/>
    <w:rsid w:val="004E1794"/>
    <w:rsid w:val="004E1F3A"/>
    <w:rsid w:val="004E20D0"/>
    <w:rsid w:val="004E22B4"/>
    <w:rsid w:val="004E24EA"/>
    <w:rsid w:val="004E28B8"/>
    <w:rsid w:val="004E2F96"/>
    <w:rsid w:val="004E369C"/>
    <w:rsid w:val="004E37C8"/>
    <w:rsid w:val="004E38FA"/>
    <w:rsid w:val="004E4ADA"/>
    <w:rsid w:val="004E4B12"/>
    <w:rsid w:val="004E4D8A"/>
    <w:rsid w:val="004E51B8"/>
    <w:rsid w:val="004E5541"/>
    <w:rsid w:val="004E5D2D"/>
    <w:rsid w:val="004E61E7"/>
    <w:rsid w:val="004E6720"/>
    <w:rsid w:val="004E72E3"/>
    <w:rsid w:val="004E7A80"/>
    <w:rsid w:val="004E7F28"/>
    <w:rsid w:val="004E7FD7"/>
    <w:rsid w:val="004F0304"/>
    <w:rsid w:val="004F05AF"/>
    <w:rsid w:val="004F1086"/>
    <w:rsid w:val="004F13BE"/>
    <w:rsid w:val="004F14EC"/>
    <w:rsid w:val="004F14EE"/>
    <w:rsid w:val="004F2258"/>
    <w:rsid w:val="004F2404"/>
    <w:rsid w:val="004F262A"/>
    <w:rsid w:val="004F26C6"/>
    <w:rsid w:val="004F29FB"/>
    <w:rsid w:val="004F2F74"/>
    <w:rsid w:val="004F322F"/>
    <w:rsid w:val="004F3631"/>
    <w:rsid w:val="004F36C4"/>
    <w:rsid w:val="004F3D72"/>
    <w:rsid w:val="004F431C"/>
    <w:rsid w:val="004F459B"/>
    <w:rsid w:val="004F4B44"/>
    <w:rsid w:val="004F4C46"/>
    <w:rsid w:val="004F5072"/>
    <w:rsid w:val="004F5266"/>
    <w:rsid w:val="004F5A05"/>
    <w:rsid w:val="004F5DF0"/>
    <w:rsid w:val="004F6B59"/>
    <w:rsid w:val="004F7209"/>
    <w:rsid w:val="004F724C"/>
    <w:rsid w:val="004F737D"/>
    <w:rsid w:val="004F772D"/>
    <w:rsid w:val="00500288"/>
    <w:rsid w:val="005003CA"/>
    <w:rsid w:val="0050049B"/>
    <w:rsid w:val="00500879"/>
    <w:rsid w:val="00501214"/>
    <w:rsid w:val="00501C90"/>
    <w:rsid w:val="00502006"/>
    <w:rsid w:val="00502025"/>
    <w:rsid w:val="0050205C"/>
    <w:rsid w:val="005023D4"/>
    <w:rsid w:val="0050273D"/>
    <w:rsid w:val="0050286D"/>
    <w:rsid w:val="0050290E"/>
    <w:rsid w:val="00502B14"/>
    <w:rsid w:val="0050344A"/>
    <w:rsid w:val="00503C38"/>
    <w:rsid w:val="00503C81"/>
    <w:rsid w:val="00503D70"/>
    <w:rsid w:val="00503F00"/>
    <w:rsid w:val="00504421"/>
    <w:rsid w:val="0050456F"/>
    <w:rsid w:val="00505A62"/>
    <w:rsid w:val="00505E35"/>
    <w:rsid w:val="00506302"/>
    <w:rsid w:val="00506437"/>
    <w:rsid w:val="005065AE"/>
    <w:rsid w:val="005065E8"/>
    <w:rsid w:val="00506729"/>
    <w:rsid w:val="00506907"/>
    <w:rsid w:val="0050694D"/>
    <w:rsid w:val="00506B83"/>
    <w:rsid w:val="005070B7"/>
    <w:rsid w:val="00507214"/>
    <w:rsid w:val="005072BA"/>
    <w:rsid w:val="0050732E"/>
    <w:rsid w:val="00507340"/>
    <w:rsid w:val="00507451"/>
    <w:rsid w:val="005078E9"/>
    <w:rsid w:val="00507A38"/>
    <w:rsid w:val="00507AAE"/>
    <w:rsid w:val="00507B73"/>
    <w:rsid w:val="00510267"/>
    <w:rsid w:val="005107F0"/>
    <w:rsid w:val="00510ACE"/>
    <w:rsid w:val="00510F24"/>
    <w:rsid w:val="0051143E"/>
    <w:rsid w:val="005116D6"/>
    <w:rsid w:val="005118B6"/>
    <w:rsid w:val="00511A06"/>
    <w:rsid w:val="00511A17"/>
    <w:rsid w:val="00511C3F"/>
    <w:rsid w:val="00512091"/>
    <w:rsid w:val="005121B7"/>
    <w:rsid w:val="0051267C"/>
    <w:rsid w:val="0051286D"/>
    <w:rsid w:val="00512C07"/>
    <w:rsid w:val="00512F21"/>
    <w:rsid w:val="00512FD5"/>
    <w:rsid w:val="00513307"/>
    <w:rsid w:val="00513705"/>
    <w:rsid w:val="00513D67"/>
    <w:rsid w:val="00514122"/>
    <w:rsid w:val="005141FC"/>
    <w:rsid w:val="005142A2"/>
    <w:rsid w:val="0051517B"/>
    <w:rsid w:val="00515809"/>
    <w:rsid w:val="00515AD0"/>
    <w:rsid w:val="00515BD9"/>
    <w:rsid w:val="00515EE1"/>
    <w:rsid w:val="0051630E"/>
    <w:rsid w:val="00516379"/>
    <w:rsid w:val="00516709"/>
    <w:rsid w:val="00516CEA"/>
    <w:rsid w:val="00516E60"/>
    <w:rsid w:val="005171FA"/>
    <w:rsid w:val="005172B7"/>
    <w:rsid w:val="00517486"/>
    <w:rsid w:val="005179E8"/>
    <w:rsid w:val="00517AE2"/>
    <w:rsid w:val="00517B6E"/>
    <w:rsid w:val="00517C63"/>
    <w:rsid w:val="00517FB8"/>
    <w:rsid w:val="0052060B"/>
    <w:rsid w:val="00520C2E"/>
    <w:rsid w:val="005211F0"/>
    <w:rsid w:val="00521523"/>
    <w:rsid w:val="0052164C"/>
    <w:rsid w:val="005216A7"/>
    <w:rsid w:val="00521760"/>
    <w:rsid w:val="00522113"/>
    <w:rsid w:val="00522541"/>
    <w:rsid w:val="0052266B"/>
    <w:rsid w:val="00522A83"/>
    <w:rsid w:val="00522C1A"/>
    <w:rsid w:val="00522FD1"/>
    <w:rsid w:val="005232AB"/>
    <w:rsid w:val="0052384D"/>
    <w:rsid w:val="00523939"/>
    <w:rsid w:val="00524464"/>
    <w:rsid w:val="00524578"/>
    <w:rsid w:val="00524782"/>
    <w:rsid w:val="0052597C"/>
    <w:rsid w:val="00525B3C"/>
    <w:rsid w:val="00525FBC"/>
    <w:rsid w:val="005264C1"/>
    <w:rsid w:val="00526666"/>
    <w:rsid w:val="00526799"/>
    <w:rsid w:val="00526C68"/>
    <w:rsid w:val="00527230"/>
    <w:rsid w:val="0052730C"/>
    <w:rsid w:val="00527367"/>
    <w:rsid w:val="00527941"/>
    <w:rsid w:val="00527B60"/>
    <w:rsid w:val="00527CC9"/>
    <w:rsid w:val="00530054"/>
    <w:rsid w:val="00530194"/>
    <w:rsid w:val="00530423"/>
    <w:rsid w:val="0053080C"/>
    <w:rsid w:val="0053100E"/>
    <w:rsid w:val="005312B9"/>
    <w:rsid w:val="005315BC"/>
    <w:rsid w:val="005316D0"/>
    <w:rsid w:val="0053179D"/>
    <w:rsid w:val="00531A29"/>
    <w:rsid w:val="005324AB"/>
    <w:rsid w:val="0053279F"/>
    <w:rsid w:val="005327AB"/>
    <w:rsid w:val="00532A7B"/>
    <w:rsid w:val="00532E27"/>
    <w:rsid w:val="005332F4"/>
    <w:rsid w:val="005347EB"/>
    <w:rsid w:val="0053494D"/>
    <w:rsid w:val="00534A2D"/>
    <w:rsid w:val="00534AD4"/>
    <w:rsid w:val="00534F69"/>
    <w:rsid w:val="00535890"/>
    <w:rsid w:val="005358C4"/>
    <w:rsid w:val="00535AD9"/>
    <w:rsid w:val="00536215"/>
    <w:rsid w:val="00536249"/>
    <w:rsid w:val="0053707A"/>
    <w:rsid w:val="005370BC"/>
    <w:rsid w:val="00537496"/>
    <w:rsid w:val="005374C7"/>
    <w:rsid w:val="005374F5"/>
    <w:rsid w:val="005375EF"/>
    <w:rsid w:val="005377E4"/>
    <w:rsid w:val="0053782F"/>
    <w:rsid w:val="00537962"/>
    <w:rsid w:val="00537A2B"/>
    <w:rsid w:val="00537EFF"/>
    <w:rsid w:val="005403F8"/>
    <w:rsid w:val="00540425"/>
    <w:rsid w:val="005405CA"/>
    <w:rsid w:val="00540612"/>
    <w:rsid w:val="0054065E"/>
    <w:rsid w:val="00540866"/>
    <w:rsid w:val="00540EFA"/>
    <w:rsid w:val="00541261"/>
    <w:rsid w:val="005412C6"/>
    <w:rsid w:val="0054155A"/>
    <w:rsid w:val="0054157E"/>
    <w:rsid w:val="005416BB"/>
    <w:rsid w:val="005418BD"/>
    <w:rsid w:val="00541C5D"/>
    <w:rsid w:val="00542267"/>
    <w:rsid w:val="0054230D"/>
    <w:rsid w:val="0054235B"/>
    <w:rsid w:val="005426B3"/>
    <w:rsid w:val="00542C2C"/>
    <w:rsid w:val="00542E04"/>
    <w:rsid w:val="0054447D"/>
    <w:rsid w:val="00544841"/>
    <w:rsid w:val="005448D0"/>
    <w:rsid w:val="00544A2C"/>
    <w:rsid w:val="00544C2A"/>
    <w:rsid w:val="00544E3A"/>
    <w:rsid w:val="0054531C"/>
    <w:rsid w:val="00545AF0"/>
    <w:rsid w:val="00545D97"/>
    <w:rsid w:val="00545DEF"/>
    <w:rsid w:val="00546416"/>
    <w:rsid w:val="0054665E"/>
    <w:rsid w:val="0054670A"/>
    <w:rsid w:val="0054685D"/>
    <w:rsid w:val="005472CA"/>
    <w:rsid w:val="005472CD"/>
    <w:rsid w:val="005473DE"/>
    <w:rsid w:val="00547899"/>
    <w:rsid w:val="00547A2A"/>
    <w:rsid w:val="00547E0E"/>
    <w:rsid w:val="005505F8"/>
    <w:rsid w:val="005506B7"/>
    <w:rsid w:val="005509CC"/>
    <w:rsid w:val="00550C3C"/>
    <w:rsid w:val="00550C4C"/>
    <w:rsid w:val="00550FA5"/>
    <w:rsid w:val="00551212"/>
    <w:rsid w:val="0055158D"/>
    <w:rsid w:val="00551AEF"/>
    <w:rsid w:val="00551F16"/>
    <w:rsid w:val="00552155"/>
    <w:rsid w:val="005522A3"/>
    <w:rsid w:val="0055254C"/>
    <w:rsid w:val="00552555"/>
    <w:rsid w:val="005528F7"/>
    <w:rsid w:val="00552BD4"/>
    <w:rsid w:val="00552EC9"/>
    <w:rsid w:val="00552F03"/>
    <w:rsid w:val="0055315B"/>
    <w:rsid w:val="00553233"/>
    <w:rsid w:val="00553424"/>
    <w:rsid w:val="00553489"/>
    <w:rsid w:val="005538EE"/>
    <w:rsid w:val="00553979"/>
    <w:rsid w:val="005549AA"/>
    <w:rsid w:val="00554BE3"/>
    <w:rsid w:val="00554DCD"/>
    <w:rsid w:val="005559BE"/>
    <w:rsid w:val="00555B97"/>
    <w:rsid w:val="00555C7B"/>
    <w:rsid w:val="00555F45"/>
    <w:rsid w:val="0055605D"/>
    <w:rsid w:val="0055635F"/>
    <w:rsid w:val="0055682F"/>
    <w:rsid w:val="00556A64"/>
    <w:rsid w:val="0055776A"/>
    <w:rsid w:val="00557E1B"/>
    <w:rsid w:val="00557EE2"/>
    <w:rsid w:val="0056006C"/>
    <w:rsid w:val="00560461"/>
    <w:rsid w:val="005609C3"/>
    <w:rsid w:val="00560E3C"/>
    <w:rsid w:val="00561071"/>
    <w:rsid w:val="005613AF"/>
    <w:rsid w:val="005614F6"/>
    <w:rsid w:val="00561540"/>
    <w:rsid w:val="00561864"/>
    <w:rsid w:val="00561D47"/>
    <w:rsid w:val="005620C2"/>
    <w:rsid w:val="0056234B"/>
    <w:rsid w:val="00562B97"/>
    <w:rsid w:val="00562D0A"/>
    <w:rsid w:val="00563158"/>
    <w:rsid w:val="005634E8"/>
    <w:rsid w:val="00563CF2"/>
    <w:rsid w:val="00563D75"/>
    <w:rsid w:val="0056434F"/>
    <w:rsid w:val="00564B42"/>
    <w:rsid w:val="00564CBC"/>
    <w:rsid w:val="00564CF0"/>
    <w:rsid w:val="005650F6"/>
    <w:rsid w:val="00565162"/>
    <w:rsid w:val="00565A17"/>
    <w:rsid w:val="00565EA7"/>
    <w:rsid w:val="00566002"/>
    <w:rsid w:val="005663BB"/>
    <w:rsid w:val="005665B7"/>
    <w:rsid w:val="00566B49"/>
    <w:rsid w:val="00566F25"/>
    <w:rsid w:val="0056764D"/>
    <w:rsid w:val="00567791"/>
    <w:rsid w:val="00567874"/>
    <w:rsid w:val="00567BAA"/>
    <w:rsid w:val="00570332"/>
    <w:rsid w:val="00570462"/>
    <w:rsid w:val="0057052D"/>
    <w:rsid w:val="0057064F"/>
    <w:rsid w:val="005706F2"/>
    <w:rsid w:val="00570797"/>
    <w:rsid w:val="00570E45"/>
    <w:rsid w:val="00570F88"/>
    <w:rsid w:val="0057120B"/>
    <w:rsid w:val="0057124B"/>
    <w:rsid w:val="0057149B"/>
    <w:rsid w:val="005718DC"/>
    <w:rsid w:val="00571B53"/>
    <w:rsid w:val="00571B93"/>
    <w:rsid w:val="00571BF9"/>
    <w:rsid w:val="00571C13"/>
    <w:rsid w:val="00571D9A"/>
    <w:rsid w:val="00571DCD"/>
    <w:rsid w:val="00571F4A"/>
    <w:rsid w:val="005720A4"/>
    <w:rsid w:val="005721AC"/>
    <w:rsid w:val="0057226C"/>
    <w:rsid w:val="00572511"/>
    <w:rsid w:val="0057286E"/>
    <w:rsid w:val="00572EBD"/>
    <w:rsid w:val="00572FF7"/>
    <w:rsid w:val="00573190"/>
    <w:rsid w:val="0057357F"/>
    <w:rsid w:val="005740BF"/>
    <w:rsid w:val="00574780"/>
    <w:rsid w:val="00574E38"/>
    <w:rsid w:val="00574EE8"/>
    <w:rsid w:val="005750D2"/>
    <w:rsid w:val="005754B1"/>
    <w:rsid w:val="00575C38"/>
    <w:rsid w:val="0057624E"/>
    <w:rsid w:val="00576310"/>
    <w:rsid w:val="00576484"/>
    <w:rsid w:val="0057657E"/>
    <w:rsid w:val="0057673C"/>
    <w:rsid w:val="00576891"/>
    <w:rsid w:val="0057690E"/>
    <w:rsid w:val="0057692A"/>
    <w:rsid w:val="00576BF8"/>
    <w:rsid w:val="00576D1F"/>
    <w:rsid w:val="00576D2A"/>
    <w:rsid w:val="00576EC1"/>
    <w:rsid w:val="0057750C"/>
    <w:rsid w:val="0057775E"/>
    <w:rsid w:val="00577E9F"/>
    <w:rsid w:val="005808DC"/>
    <w:rsid w:val="00580A45"/>
    <w:rsid w:val="00580F61"/>
    <w:rsid w:val="00581038"/>
    <w:rsid w:val="005813D3"/>
    <w:rsid w:val="00581AB9"/>
    <w:rsid w:val="00582251"/>
    <w:rsid w:val="005822A9"/>
    <w:rsid w:val="00582623"/>
    <w:rsid w:val="00582759"/>
    <w:rsid w:val="005836EE"/>
    <w:rsid w:val="005838C8"/>
    <w:rsid w:val="00583B1B"/>
    <w:rsid w:val="00583CB0"/>
    <w:rsid w:val="00583EDC"/>
    <w:rsid w:val="00583EDE"/>
    <w:rsid w:val="00583F04"/>
    <w:rsid w:val="0058423D"/>
    <w:rsid w:val="005842B7"/>
    <w:rsid w:val="00584646"/>
    <w:rsid w:val="0058468B"/>
    <w:rsid w:val="00584722"/>
    <w:rsid w:val="00584C4E"/>
    <w:rsid w:val="0058598A"/>
    <w:rsid w:val="00585A05"/>
    <w:rsid w:val="00585A08"/>
    <w:rsid w:val="00585C26"/>
    <w:rsid w:val="00585C72"/>
    <w:rsid w:val="00585D01"/>
    <w:rsid w:val="0058616A"/>
    <w:rsid w:val="0058655A"/>
    <w:rsid w:val="0058679B"/>
    <w:rsid w:val="0058690D"/>
    <w:rsid w:val="00586CC6"/>
    <w:rsid w:val="00587061"/>
    <w:rsid w:val="00587BFD"/>
    <w:rsid w:val="00587C44"/>
    <w:rsid w:val="00587FF7"/>
    <w:rsid w:val="005903EA"/>
    <w:rsid w:val="00590966"/>
    <w:rsid w:val="00590A51"/>
    <w:rsid w:val="00590AF7"/>
    <w:rsid w:val="00590E7B"/>
    <w:rsid w:val="00591032"/>
    <w:rsid w:val="005912C0"/>
    <w:rsid w:val="0059137C"/>
    <w:rsid w:val="005913C7"/>
    <w:rsid w:val="0059169D"/>
    <w:rsid w:val="005916CA"/>
    <w:rsid w:val="00591AC8"/>
    <w:rsid w:val="00591C13"/>
    <w:rsid w:val="00592174"/>
    <w:rsid w:val="00592285"/>
    <w:rsid w:val="005929BD"/>
    <w:rsid w:val="005931DF"/>
    <w:rsid w:val="0059340D"/>
    <w:rsid w:val="00593949"/>
    <w:rsid w:val="00593B08"/>
    <w:rsid w:val="00593F20"/>
    <w:rsid w:val="0059438D"/>
    <w:rsid w:val="00594679"/>
    <w:rsid w:val="00594754"/>
    <w:rsid w:val="005949C6"/>
    <w:rsid w:val="00594D45"/>
    <w:rsid w:val="00594EAD"/>
    <w:rsid w:val="00594F51"/>
    <w:rsid w:val="00595026"/>
    <w:rsid w:val="00595239"/>
    <w:rsid w:val="00595464"/>
    <w:rsid w:val="005958DB"/>
    <w:rsid w:val="00595C04"/>
    <w:rsid w:val="00595FF5"/>
    <w:rsid w:val="0059611C"/>
    <w:rsid w:val="00596A65"/>
    <w:rsid w:val="00596D56"/>
    <w:rsid w:val="00596F0D"/>
    <w:rsid w:val="00597828"/>
    <w:rsid w:val="00597A57"/>
    <w:rsid w:val="005A0770"/>
    <w:rsid w:val="005A07B0"/>
    <w:rsid w:val="005A0DB5"/>
    <w:rsid w:val="005A0DE0"/>
    <w:rsid w:val="005A150F"/>
    <w:rsid w:val="005A1556"/>
    <w:rsid w:val="005A19A4"/>
    <w:rsid w:val="005A1D8A"/>
    <w:rsid w:val="005A1EC9"/>
    <w:rsid w:val="005A2691"/>
    <w:rsid w:val="005A295D"/>
    <w:rsid w:val="005A2A0A"/>
    <w:rsid w:val="005A2D5C"/>
    <w:rsid w:val="005A38DC"/>
    <w:rsid w:val="005A4052"/>
    <w:rsid w:val="005A4256"/>
    <w:rsid w:val="005A4510"/>
    <w:rsid w:val="005A4548"/>
    <w:rsid w:val="005A5096"/>
    <w:rsid w:val="005A51A7"/>
    <w:rsid w:val="005A51B2"/>
    <w:rsid w:val="005A51C7"/>
    <w:rsid w:val="005A54C1"/>
    <w:rsid w:val="005A56B4"/>
    <w:rsid w:val="005A56E6"/>
    <w:rsid w:val="005A5941"/>
    <w:rsid w:val="005A5D2B"/>
    <w:rsid w:val="005A67B5"/>
    <w:rsid w:val="005A6BC3"/>
    <w:rsid w:val="005A7A4E"/>
    <w:rsid w:val="005A7E35"/>
    <w:rsid w:val="005A7ECB"/>
    <w:rsid w:val="005B0434"/>
    <w:rsid w:val="005B0533"/>
    <w:rsid w:val="005B07C1"/>
    <w:rsid w:val="005B1171"/>
    <w:rsid w:val="005B138F"/>
    <w:rsid w:val="005B1965"/>
    <w:rsid w:val="005B1B14"/>
    <w:rsid w:val="005B1E9F"/>
    <w:rsid w:val="005B1F32"/>
    <w:rsid w:val="005B1FD8"/>
    <w:rsid w:val="005B24BD"/>
    <w:rsid w:val="005B2648"/>
    <w:rsid w:val="005B297B"/>
    <w:rsid w:val="005B2BA9"/>
    <w:rsid w:val="005B2E24"/>
    <w:rsid w:val="005B3491"/>
    <w:rsid w:val="005B3519"/>
    <w:rsid w:val="005B355E"/>
    <w:rsid w:val="005B361A"/>
    <w:rsid w:val="005B378A"/>
    <w:rsid w:val="005B381E"/>
    <w:rsid w:val="005B4060"/>
    <w:rsid w:val="005B4394"/>
    <w:rsid w:val="005B4612"/>
    <w:rsid w:val="005B4B19"/>
    <w:rsid w:val="005B4C2B"/>
    <w:rsid w:val="005B4E11"/>
    <w:rsid w:val="005B513F"/>
    <w:rsid w:val="005B5376"/>
    <w:rsid w:val="005B5586"/>
    <w:rsid w:val="005B5646"/>
    <w:rsid w:val="005B58D2"/>
    <w:rsid w:val="005B5F89"/>
    <w:rsid w:val="005B61FD"/>
    <w:rsid w:val="005B6BFE"/>
    <w:rsid w:val="005B7001"/>
    <w:rsid w:val="005B71DC"/>
    <w:rsid w:val="005B77A0"/>
    <w:rsid w:val="005B7C13"/>
    <w:rsid w:val="005C017D"/>
    <w:rsid w:val="005C04D5"/>
    <w:rsid w:val="005C0CCC"/>
    <w:rsid w:val="005C0D0A"/>
    <w:rsid w:val="005C0D7C"/>
    <w:rsid w:val="005C0F03"/>
    <w:rsid w:val="005C1009"/>
    <w:rsid w:val="005C1058"/>
    <w:rsid w:val="005C122F"/>
    <w:rsid w:val="005C16C6"/>
    <w:rsid w:val="005C1874"/>
    <w:rsid w:val="005C1D0F"/>
    <w:rsid w:val="005C1E17"/>
    <w:rsid w:val="005C20A7"/>
    <w:rsid w:val="005C23BE"/>
    <w:rsid w:val="005C2661"/>
    <w:rsid w:val="005C2DDA"/>
    <w:rsid w:val="005C2F81"/>
    <w:rsid w:val="005C346D"/>
    <w:rsid w:val="005C349B"/>
    <w:rsid w:val="005C470E"/>
    <w:rsid w:val="005C497F"/>
    <w:rsid w:val="005C4EF2"/>
    <w:rsid w:val="005C5201"/>
    <w:rsid w:val="005C596E"/>
    <w:rsid w:val="005C5CB8"/>
    <w:rsid w:val="005C5DB8"/>
    <w:rsid w:val="005C673B"/>
    <w:rsid w:val="005C68FB"/>
    <w:rsid w:val="005C6D48"/>
    <w:rsid w:val="005C72AC"/>
    <w:rsid w:val="005C767A"/>
    <w:rsid w:val="005D038F"/>
    <w:rsid w:val="005D07CC"/>
    <w:rsid w:val="005D07EC"/>
    <w:rsid w:val="005D09D8"/>
    <w:rsid w:val="005D0C34"/>
    <w:rsid w:val="005D0C65"/>
    <w:rsid w:val="005D0FEF"/>
    <w:rsid w:val="005D12D1"/>
    <w:rsid w:val="005D2197"/>
    <w:rsid w:val="005D23AA"/>
    <w:rsid w:val="005D28DB"/>
    <w:rsid w:val="005D2B85"/>
    <w:rsid w:val="005D3150"/>
    <w:rsid w:val="005D3239"/>
    <w:rsid w:val="005D3675"/>
    <w:rsid w:val="005D3A64"/>
    <w:rsid w:val="005D3B4D"/>
    <w:rsid w:val="005D3BB1"/>
    <w:rsid w:val="005D3C86"/>
    <w:rsid w:val="005D3DF2"/>
    <w:rsid w:val="005D4585"/>
    <w:rsid w:val="005D45E0"/>
    <w:rsid w:val="005D4992"/>
    <w:rsid w:val="005D49F6"/>
    <w:rsid w:val="005D4A1F"/>
    <w:rsid w:val="005D4A9F"/>
    <w:rsid w:val="005D4C30"/>
    <w:rsid w:val="005D4C5F"/>
    <w:rsid w:val="005D5003"/>
    <w:rsid w:val="005D52AF"/>
    <w:rsid w:val="005D571B"/>
    <w:rsid w:val="005D5B76"/>
    <w:rsid w:val="005D600D"/>
    <w:rsid w:val="005D64CA"/>
    <w:rsid w:val="005D69C7"/>
    <w:rsid w:val="005D6ADF"/>
    <w:rsid w:val="005D6D20"/>
    <w:rsid w:val="005D6F73"/>
    <w:rsid w:val="005D77DA"/>
    <w:rsid w:val="005E0102"/>
    <w:rsid w:val="005E02E9"/>
    <w:rsid w:val="005E08D5"/>
    <w:rsid w:val="005E0E73"/>
    <w:rsid w:val="005E12CF"/>
    <w:rsid w:val="005E131D"/>
    <w:rsid w:val="005E194F"/>
    <w:rsid w:val="005E1F66"/>
    <w:rsid w:val="005E21A0"/>
    <w:rsid w:val="005E24DE"/>
    <w:rsid w:val="005E24F7"/>
    <w:rsid w:val="005E2998"/>
    <w:rsid w:val="005E3009"/>
    <w:rsid w:val="005E310F"/>
    <w:rsid w:val="005E3829"/>
    <w:rsid w:val="005E38ED"/>
    <w:rsid w:val="005E3904"/>
    <w:rsid w:val="005E440E"/>
    <w:rsid w:val="005E4DB9"/>
    <w:rsid w:val="005E4F7F"/>
    <w:rsid w:val="005E5314"/>
    <w:rsid w:val="005E55C4"/>
    <w:rsid w:val="005E5930"/>
    <w:rsid w:val="005E5AE6"/>
    <w:rsid w:val="005E5C70"/>
    <w:rsid w:val="005E611B"/>
    <w:rsid w:val="005E62A7"/>
    <w:rsid w:val="005E62EA"/>
    <w:rsid w:val="005E649D"/>
    <w:rsid w:val="005E688D"/>
    <w:rsid w:val="005E7001"/>
    <w:rsid w:val="005E71D8"/>
    <w:rsid w:val="005E7360"/>
    <w:rsid w:val="005E7546"/>
    <w:rsid w:val="005E78DB"/>
    <w:rsid w:val="005E79AB"/>
    <w:rsid w:val="005E7B51"/>
    <w:rsid w:val="005E7C11"/>
    <w:rsid w:val="005E7D47"/>
    <w:rsid w:val="005E7EBD"/>
    <w:rsid w:val="005F016B"/>
    <w:rsid w:val="005F0617"/>
    <w:rsid w:val="005F08D3"/>
    <w:rsid w:val="005F092F"/>
    <w:rsid w:val="005F0BDD"/>
    <w:rsid w:val="005F0CFF"/>
    <w:rsid w:val="005F0F0D"/>
    <w:rsid w:val="005F12F3"/>
    <w:rsid w:val="005F14F7"/>
    <w:rsid w:val="005F238C"/>
    <w:rsid w:val="005F289D"/>
    <w:rsid w:val="005F29AF"/>
    <w:rsid w:val="005F2B52"/>
    <w:rsid w:val="005F2C0C"/>
    <w:rsid w:val="005F3017"/>
    <w:rsid w:val="005F3148"/>
    <w:rsid w:val="005F3480"/>
    <w:rsid w:val="005F390C"/>
    <w:rsid w:val="005F3D67"/>
    <w:rsid w:val="005F3F0E"/>
    <w:rsid w:val="005F4161"/>
    <w:rsid w:val="005F4F52"/>
    <w:rsid w:val="005F54F0"/>
    <w:rsid w:val="005F5585"/>
    <w:rsid w:val="005F5A2A"/>
    <w:rsid w:val="005F5EE9"/>
    <w:rsid w:val="005F5F95"/>
    <w:rsid w:val="005F615B"/>
    <w:rsid w:val="005F618F"/>
    <w:rsid w:val="005F62D7"/>
    <w:rsid w:val="005F64B1"/>
    <w:rsid w:val="005F67BA"/>
    <w:rsid w:val="005F6892"/>
    <w:rsid w:val="005F6B87"/>
    <w:rsid w:val="005F6BF5"/>
    <w:rsid w:val="005F6DB4"/>
    <w:rsid w:val="005F6DE9"/>
    <w:rsid w:val="005F6E5F"/>
    <w:rsid w:val="005F6F42"/>
    <w:rsid w:val="005F6F7F"/>
    <w:rsid w:val="005F7149"/>
    <w:rsid w:val="005F7216"/>
    <w:rsid w:val="005F722E"/>
    <w:rsid w:val="005F7337"/>
    <w:rsid w:val="005F7586"/>
    <w:rsid w:val="005F768A"/>
    <w:rsid w:val="005F7983"/>
    <w:rsid w:val="005F7F37"/>
    <w:rsid w:val="0060004E"/>
    <w:rsid w:val="0060005C"/>
    <w:rsid w:val="0060008D"/>
    <w:rsid w:val="006001BD"/>
    <w:rsid w:val="00600A51"/>
    <w:rsid w:val="00600CED"/>
    <w:rsid w:val="00601082"/>
    <w:rsid w:val="006013F6"/>
    <w:rsid w:val="0060170B"/>
    <w:rsid w:val="00601C03"/>
    <w:rsid w:val="00601DB3"/>
    <w:rsid w:val="0060206B"/>
    <w:rsid w:val="0060290F"/>
    <w:rsid w:val="00602B72"/>
    <w:rsid w:val="0060387E"/>
    <w:rsid w:val="00603AF4"/>
    <w:rsid w:val="00603D09"/>
    <w:rsid w:val="00603DC2"/>
    <w:rsid w:val="00603E58"/>
    <w:rsid w:val="00603F31"/>
    <w:rsid w:val="00604007"/>
    <w:rsid w:val="00604375"/>
    <w:rsid w:val="00604989"/>
    <w:rsid w:val="00604C83"/>
    <w:rsid w:val="00605175"/>
    <w:rsid w:val="00605410"/>
    <w:rsid w:val="0060543F"/>
    <w:rsid w:val="00605704"/>
    <w:rsid w:val="006058FC"/>
    <w:rsid w:val="00605952"/>
    <w:rsid w:val="00605A04"/>
    <w:rsid w:val="00605F30"/>
    <w:rsid w:val="0060606D"/>
    <w:rsid w:val="00606B3C"/>
    <w:rsid w:val="0060713C"/>
    <w:rsid w:val="006072E0"/>
    <w:rsid w:val="00607793"/>
    <w:rsid w:val="006077B3"/>
    <w:rsid w:val="00607E49"/>
    <w:rsid w:val="00607F4A"/>
    <w:rsid w:val="0061073A"/>
    <w:rsid w:val="0061093A"/>
    <w:rsid w:val="0061136D"/>
    <w:rsid w:val="00611691"/>
    <w:rsid w:val="0061265C"/>
    <w:rsid w:val="0061267A"/>
    <w:rsid w:val="00612764"/>
    <w:rsid w:val="006128E5"/>
    <w:rsid w:val="00612F27"/>
    <w:rsid w:val="0061314F"/>
    <w:rsid w:val="00613371"/>
    <w:rsid w:val="00613CE1"/>
    <w:rsid w:val="00613F97"/>
    <w:rsid w:val="0061467B"/>
    <w:rsid w:val="0061538B"/>
    <w:rsid w:val="006159E7"/>
    <w:rsid w:val="00616277"/>
    <w:rsid w:val="00616BA0"/>
    <w:rsid w:val="00616F32"/>
    <w:rsid w:val="00617073"/>
    <w:rsid w:val="006172D2"/>
    <w:rsid w:val="006173EB"/>
    <w:rsid w:val="006176EB"/>
    <w:rsid w:val="00617798"/>
    <w:rsid w:val="00617B7F"/>
    <w:rsid w:val="00620129"/>
    <w:rsid w:val="006203B5"/>
    <w:rsid w:val="006205B0"/>
    <w:rsid w:val="00620935"/>
    <w:rsid w:val="00620B67"/>
    <w:rsid w:val="00620B7F"/>
    <w:rsid w:val="006212A2"/>
    <w:rsid w:val="00621FE6"/>
    <w:rsid w:val="006224BD"/>
    <w:rsid w:val="00622C85"/>
    <w:rsid w:val="00622D10"/>
    <w:rsid w:val="00623425"/>
    <w:rsid w:val="006234A7"/>
    <w:rsid w:val="00623581"/>
    <w:rsid w:val="00623880"/>
    <w:rsid w:val="00623B59"/>
    <w:rsid w:val="00623D1F"/>
    <w:rsid w:val="00623F81"/>
    <w:rsid w:val="0062409E"/>
    <w:rsid w:val="00624A7D"/>
    <w:rsid w:val="00624DE2"/>
    <w:rsid w:val="00625034"/>
    <w:rsid w:val="00625084"/>
    <w:rsid w:val="00625156"/>
    <w:rsid w:val="00625345"/>
    <w:rsid w:val="00625406"/>
    <w:rsid w:val="00625C18"/>
    <w:rsid w:val="00626007"/>
    <w:rsid w:val="00626456"/>
    <w:rsid w:val="006265B0"/>
    <w:rsid w:val="0062692F"/>
    <w:rsid w:val="006269B9"/>
    <w:rsid w:val="00626D1F"/>
    <w:rsid w:val="00626FC5"/>
    <w:rsid w:val="006276B3"/>
    <w:rsid w:val="00627843"/>
    <w:rsid w:val="0062785C"/>
    <w:rsid w:val="00627927"/>
    <w:rsid w:val="00627945"/>
    <w:rsid w:val="00627C99"/>
    <w:rsid w:val="00630216"/>
    <w:rsid w:val="0063023A"/>
    <w:rsid w:val="006305D6"/>
    <w:rsid w:val="006306C9"/>
    <w:rsid w:val="00630820"/>
    <w:rsid w:val="00630E2C"/>
    <w:rsid w:val="006310B4"/>
    <w:rsid w:val="00631C8C"/>
    <w:rsid w:val="00631E5C"/>
    <w:rsid w:val="00631F28"/>
    <w:rsid w:val="00631FD6"/>
    <w:rsid w:val="0063257E"/>
    <w:rsid w:val="0063272D"/>
    <w:rsid w:val="00632AE4"/>
    <w:rsid w:val="00632B18"/>
    <w:rsid w:val="00632C86"/>
    <w:rsid w:val="00632EC0"/>
    <w:rsid w:val="00632F77"/>
    <w:rsid w:val="00632FF0"/>
    <w:rsid w:val="0063329E"/>
    <w:rsid w:val="00633BEB"/>
    <w:rsid w:val="0063418D"/>
    <w:rsid w:val="00634A11"/>
    <w:rsid w:val="00634A5C"/>
    <w:rsid w:val="00634D5D"/>
    <w:rsid w:val="00634E42"/>
    <w:rsid w:val="006358F3"/>
    <w:rsid w:val="00635906"/>
    <w:rsid w:val="006359C8"/>
    <w:rsid w:val="00635D1F"/>
    <w:rsid w:val="00635ECA"/>
    <w:rsid w:val="00636005"/>
    <w:rsid w:val="006365BB"/>
    <w:rsid w:val="00636C80"/>
    <w:rsid w:val="00636CC9"/>
    <w:rsid w:val="00636D0D"/>
    <w:rsid w:val="00636F93"/>
    <w:rsid w:val="006373DE"/>
    <w:rsid w:val="006374B6"/>
    <w:rsid w:val="00637AEA"/>
    <w:rsid w:val="00637D09"/>
    <w:rsid w:val="006401D1"/>
    <w:rsid w:val="0064029D"/>
    <w:rsid w:val="00640DCE"/>
    <w:rsid w:val="00641122"/>
    <w:rsid w:val="00641300"/>
    <w:rsid w:val="00641D9A"/>
    <w:rsid w:val="00641F63"/>
    <w:rsid w:val="006428D8"/>
    <w:rsid w:val="0064294D"/>
    <w:rsid w:val="00642BE4"/>
    <w:rsid w:val="00643181"/>
    <w:rsid w:val="0064355E"/>
    <w:rsid w:val="0064363B"/>
    <w:rsid w:val="00643819"/>
    <w:rsid w:val="00643C8B"/>
    <w:rsid w:val="006452DD"/>
    <w:rsid w:val="0064567A"/>
    <w:rsid w:val="00645B14"/>
    <w:rsid w:val="0064603D"/>
    <w:rsid w:val="0064651F"/>
    <w:rsid w:val="00647810"/>
    <w:rsid w:val="00647D39"/>
    <w:rsid w:val="00650209"/>
    <w:rsid w:val="006505AD"/>
    <w:rsid w:val="006505EB"/>
    <w:rsid w:val="00650B26"/>
    <w:rsid w:val="006511F0"/>
    <w:rsid w:val="00651A63"/>
    <w:rsid w:val="00651E53"/>
    <w:rsid w:val="0065251F"/>
    <w:rsid w:val="006526FA"/>
    <w:rsid w:val="00652830"/>
    <w:rsid w:val="00653257"/>
    <w:rsid w:val="00653600"/>
    <w:rsid w:val="006536A3"/>
    <w:rsid w:val="00653DFB"/>
    <w:rsid w:val="00654AA6"/>
    <w:rsid w:val="00654E25"/>
    <w:rsid w:val="00655B32"/>
    <w:rsid w:val="0065634C"/>
    <w:rsid w:val="00656352"/>
    <w:rsid w:val="00656853"/>
    <w:rsid w:val="00656866"/>
    <w:rsid w:val="00656E49"/>
    <w:rsid w:val="00656F28"/>
    <w:rsid w:val="006578AE"/>
    <w:rsid w:val="006606C4"/>
    <w:rsid w:val="00660C41"/>
    <w:rsid w:val="006611F5"/>
    <w:rsid w:val="00661369"/>
    <w:rsid w:val="0066144A"/>
    <w:rsid w:val="00661DDB"/>
    <w:rsid w:val="00661E0A"/>
    <w:rsid w:val="006620A9"/>
    <w:rsid w:val="006624C0"/>
    <w:rsid w:val="0066269B"/>
    <w:rsid w:val="006626BB"/>
    <w:rsid w:val="006627AE"/>
    <w:rsid w:val="006628CB"/>
    <w:rsid w:val="00662C30"/>
    <w:rsid w:val="00663333"/>
    <w:rsid w:val="0066382A"/>
    <w:rsid w:val="006638D9"/>
    <w:rsid w:val="00663925"/>
    <w:rsid w:val="00663F9B"/>
    <w:rsid w:val="006643AD"/>
    <w:rsid w:val="0066468E"/>
    <w:rsid w:val="006647B7"/>
    <w:rsid w:val="0066486D"/>
    <w:rsid w:val="00664AB2"/>
    <w:rsid w:val="00664EAA"/>
    <w:rsid w:val="00665191"/>
    <w:rsid w:val="006652E9"/>
    <w:rsid w:val="006658B2"/>
    <w:rsid w:val="00665973"/>
    <w:rsid w:val="00665A4C"/>
    <w:rsid w:val="00665A98"/>
    <w:rsid w:val="006667A6"/>
    <w:rsid w:val="00666AD9"/>
    <w:rsid w:val="0066722A"/>
    <w:rsid w:val="006672AB"/>
    <w:rsid w:val="006674F6"/>
    <w:rsid w:val="006675EE"/>
    <w:rsid w:val="006676D6"/>
    <w:rsid w:val="0066785C"/>
    <w:rsid w:val="006679B3"/>
    <w:rsid w:val="00667AF4"/>
    <w:rsid w:val="00667C8B"/>
    <w:rsid w:val="00667EF1"/>
    <w:rsid w:val="006701EE"/>
    <w:rsid w:val="006703B7"/>
    <w:rsid w:val="00670527"/>
    <w:rsid w:val="00670674"/>
    <w:rsid w:val="00670731"/>
    <w:rsid w:val="00670A72"/>
    <w:rsid w:val="00670CEA"/>
    <w:rsid w:val="00670E13"/>
    <w:rsid w:val="00670FF7"/>
    <w:rsid w:val="006711E4"/>
    <w:rsid w:val="00671273"/>
    <w:rsid w:val="00671941"/>
    <w:rsid w:val="00671B8F"/>
    <w:rsid w:val="00672B32"/>
    <w:rsid w:val="00672D9D"/>
    <w:rsid w:val="00672DE4"/>
    <w:rsid w:val="00672F52"/>
    <w:rsid w:val="00673186"/>
    <w:rsid w:val="006736FF"/>
    <w:rsid w:val="0067381D"/>
    <w:rsid w:val="00673825"/>
    <w:rsid w:val="00673956"/>
    <w:rsid w:val="00673D73"/>
    <w:rsid w:val="00674F3D"/>
    <w:rsid w:val="006751C9"/>
    <w:rsid w:val="00675427"/>
    <w:rsid w:val="006757EB"/>
    <w:rsid w:val="006761A3"/>
    <w:rsid w:val="0067654E"/>
    <w:rsid w:val="00676B2E"/>
    <w:rsid w:val="00676C48"/>
    <w:rsid w:val="00677336"/>
    <w:rsid w:val="006778EF"/>
    <w:rsid w:val="00677AFF"/>
    <w:rsid w:val="0068017C"/>
    <w:rsid w:val="006802B8"/>
    <w:rsid w:val="006804DA"/>
    <w:rsid w:val="00680CAC"/>
    <w:rsid w:val="00680EA3"/>
    <w:rsid w:val="0068100F"/>
    <w:rsid w:val="00681130"/>
    <w:rsid w:val="00681B7E"/>
    <w:rsid w:val="00681D2E"/>
    <w:rsid w:val="00681E29"/>
    <w:rsid w:val="00681F49"/>
    <w:rsid w:val="006820FF"/>
    <w:rsid w:val="00682151"/>
    <w:rsid w:val="006821B6"/>
    <w:rsid w:val="006827CD"/>
    <w:rsid w:val="00682ABB"/>
    <w:rsid w:val="00682BC1"/>
    <w:rsid w:val="00682D7C"/>
    <w:rsid w:val="00682FBD"/>
    <w:rsid w:val="0068362A"/>
    <w:rsid w:val="0068363A"/>
    <w:rsid w:val="006836CD"/>
    <w:rsid w:val="00683703"/>
    <w:rsid w:val="00683AA8"/>
    <w:rsid w:val="00683B21"/>
    <w:rsid w:val="00683CCE"/>
    <w:rsid w:val="00683F4B"/>
    <w:rsid w:val="006840A3"/>
    <w:rsid w:val="00684228"/>
    <w:rsid w:val="006844C8"/>
    <w:rsid w:val="00684C60"/>
    <w:rsid w:val="00684D47"/>
    <w:rsid w:val="00684E78"/>
    <w:rsid w:val="00684F3C"/>
    <w:rsid w:val="006853F1"/>
    <w:rsid w:val="0068558B"/>
    <w:rsid w:val="006856EA"/>
    <w:rsid w:val="00685A67"/>
    <w:rsid w:val="00685D2E"/>
    <w:rsid w:val="00685D6B"/>
    <w:rsid w:val="00685FB3"/>
    <w:rsid w:val="0068615F"/>
    <w:rsid w:val="00686637"/>
    <w:rsid w:val="0068685D"/>
    <w:rsid w:val="00687D70"/>
    <w:rsid w:val="00690137"/>
    <w:rsid w:val="0069071A"/>
    <w:rsid w:val="00690950"/>
    <w:rsid w:val="00690D6C"/>
    <w:rsid w:val="00690E8A"/>
    <w:rsid w:val="0069107E"/>
    <w:rsid w:val="006911E5"/>
    <w:rsid w:val="00691428"/>
    <w:rsid w:val="006919B4"/>
    <w:rsid w:val="00691D68"/>
    <w:rsid w:val="00691F53"/>
    <w:rsid w:val="00692405"/>
    <w:rsid w:val="006926D3"/>
    <w:rsid w:val="00692B10"/>
    <w:rsid w:val="00692C0A"/>
    <w:rsid w:val="00692C2A"/>
    <w:rsid w:val="00692C6B"/>
    <w:rsid w:val="00692D5C"/>
    <w:rsid w:val="00693407"/>
    <w:rsid w:val="00693484"/>
    <w:rsid w:val="0069376D"/>
    <w:rsid w:val="00693D80"/>
    <w:rsid w:val="006940A8"/>
    <w:rsid w:val="00694B0B"/>
    <w:rsid w:val="0069519F"/>
    <w:rsid w:val="006951AA"/>
    <w:rsid w:val="00695A7B"/>
    <w:rsid w:val="00695D2D"/>
    <w:rsid w:val="00695EF3"/>
    <w:rsid w:val="00696194"/>
    <w:rsid w:val="00696431"/>
    <w:rsid w:val="0069684C"/>
    <w:rsid w:val="00697242"/>
    <w:rsid w:val="00697575"/>
    <w:rsid w:val="0069761F"/>
    <w:rsid w:val="00697750"/>
    <w:rsid w:val="00697868"/>
    <w:rsid w:val="00697CAA"/>
    <w:rsid w:val="00697D2E"/>
    <w:rsid w:val="006A0283"/>
    <w:rsid w:val="006A0A17"/>
    <w:rsid w:val="006A0AC7"/>
    <w:rsid w:val="006A110C"/>
    <w:rsid w:val="006A118E"/>
    <w:rsid w:val="006A1704"/>
    <w:rsid w:val="006A179C"/>
    <w:rsid w:val="006A17A5"/>
    <w:rsid w:val="006A197C"/>
    <w:rsid w:val="006A1D52"/>
    <w:rsid w:val="006A23D2"/>
    <w:rsid w:val="006A24D5"/>
    <w:rsid w:val="006A2571"/>
    <w:rsid w:val="006A2776"/>
    <w:rsid w:val="006A292D"/>
    <w:rsid w:val="006A2AA3"/>
    <w:rsid w:val="006A3434"/>
    <w:rsid w:val="006A36E9"/>
    <w:rsid w:val="006A37C5"/>
    <w:rsid w:val="006A3898"/>
    <w:rsid w:val="006A3A82"/>
    <w:rsid w:val="006A3D8E"/>
    <w:rsid w:val="006A3F1E"/>
    <w:rsid w:val="006A4A8F"/>
    <w:rsid w:val="006A4C8C"/>
    <w:rsid w:val="006A5D72"/>
    <w:rsid w:val="006A606C"/>
    <w:rsid w:val="006A6080"/>
    <w:rsid w:val="006A60E9"/>
    <w:rsid w:val="006A6133"/>
    <w:rsid w:val="006A6272"/>
    <w:rsid w:val="006A6288"/>
    <w:rsid w:val="006A66AC"/>
    <w:rsid w:val="006A6743"/>
    <w:rsid w:val="006A6C8B"/>
    <w:rsid w:val="006A6F7D"/>
    <w:rsid w:val="006A72D3"/>
    <w:rsid w:val="006A75F4"/>
    <w:rsid w:val="006A7915"/>
    <w:rsid w:val="006A7BAE"/>
    <w:rsid w:val="006B01C6"/>
    <w:rsid w:val="006B05F9"/>
    <w:rsid w:val="006B06E7"/>
    <w:rsid w:val="006B0F44"/>
    <w:rsid w:val="006B0F6E"/>
    <w:rsid w:val="006B19B5"/>
    <w:rsid w:val="006B1DF8"/>
    <w:rsid w:val="006B20C0"/>
    <w:rsid w:val="006B22A1"/>
    <w:rsid w:val="006B23C3"/>
    <w:rsid w:val="006B2AD1"/>
    <w:rsid w:val="006B2B7E"/>
    <w:rsid w:val="006B2B9B"/>
    <w:rsid w:val="006B30A8"/>
    <w:rsid w:val="006B326B"/>
    <w:rsid w:val="006B32BD"/>
    <w:rsid w:val="006B38ED"/>
    <w:rsid w:val="006B39F1"/>
    <w:rsid w:val="006B3E11"/>
    <w:rsid w:val="006B415B"/>
    <w:rsid w:val="006B4165"/>
    <w:rsid w:val="006B4202"/>
    <w:rsid w:val="006B44F2"/>
    <w:rsid w:val="006B4554"/>
    <w:rsid w:val="006B48DF"/>
    <w:rsid w:val="006B48E1"/>
    <w:rsid w:val="006B49E6"/>
    <w:rsid w:val="006B49E8"/>
    <w:rsid w:val="006B4AD9"/>
    <w:rsid w:val="006B4B4C"/>
    <w:rsid w:val="006B4FDA"/>
    <w:rsid w:val="006B504E"/>
    <w:rsid w:val="006B52F0"/>
    <w:rsid w:val="006B550C"/>
    <w:rsid w:val="006B55F5"/>
    <w:rsid w:val="006B5B47"/>
    <w:rsid w:val="006B625F"/>
    <w:rsid w:val="006B63F9"/>
    <w:rsid w:val="006B6512"/>
    <w:rsid w:val="006B6991"/>
    <w:rsid w:val="006B6A8D"/>
    <w:rsid w:val="006B6B56"/>
    <w:rsid w:val="006B7635"/>
    <w:rsid w:val="006B79C4"/>
    <w:rsid w:val="006B7EA0"/>
    <w:rsid w:val="006C021B"/>
    <w:rsid w:val="006C16CE"/>
    <w:rsid w:val="006C16D6"/>
    <w:rsid w:val="006C1CDE"/>
    <w:rsid w:val="006C1CE3"/>
    <w:rsid w:val="006C1D76"/>
    <w:rsid w:val="006C1E28"/>
    <w:rsid w:val="006C1FD1"/>
    <w:rsid w:val="006C21D5"/>
    <w:rsid w:val="006C28EA"/>
    <w:rsid w:val="006C2A6F"/>
    <w:rsid w:val="006C35C5"/>
    <w:rsid w:val="006C37DB"/>
    <w:rsid w:val="006C3D74"/>
    <w:rsid w:val="006C4A4D"/>
    <w:rsid w:val="006C4D96"/>
    <w:rsid w:val="006C5183"/>
    <w:rsid w:val="006C5263"/>
    <w:rsid w:val="006C535D"/>
    <w:rsid w:val="006C53F3"/>
    <w:rsid w:val="006C55BA"/>
    <w:rsid w:val="006C564E"/>
    <w:rsid w:val="006C57E2"/>
    <w:rsid w:val="006C585E"/>
    <w:rsid w:val="006C59EE"/>
    <w:rsid w:val="006C5D8F"/>
    <w:rsid w:val="006C5E7F"/>
    <w:rsid w:val="006C6983"/>
    <w:rsid w:val="006C6A30"/>
    <w:rsid w:val="006C6DC6"/>
    <w:rsid w:val="006C6FEE"/>
    <w:rsid w:val="006C7924"/>
    <w:rsid w:val="006C7D55"/>
    <w:rsid w:val="006D00A5"/>
    <w:rsid w:val="006D0144"/>
    <w:rsid w:val="006D0781"/>
    <w:rsid w:val="006D0AA5"/>
    <w:rsid w:val="006D1039"/>
    <w:rsid w:val="006D1395"/>
    <w:rsid w:val="006D1D94"/>
    <w:rsid w:val="006D1DAC"/>
    <w:rsid w:val="006D2266"/>
    <w:rsid w:val="006D2CFB"/>
    <w:rsid w:val="006D2DF3"/>
    <w:rsid w:val="006D2FC5"/>
    <w:rsid w:val="006D316A"/>
    <w:rsid w:val="006D392C"/>
    <w:rsid w:val="006D3979"/>
    <w:rsid w:val="006D39D9"/>
    <w:rsid w:val="006D424F"/>
    <w:rsid w:val="006D4561"/>
    <w:rsid w:val="006D46B1"/>
    <w:rsid w:val="006D474A"/>
    <w:rsid w:val="006D4DB3"/>
    <w:rsid w:val="006D4E31"/>
    <w:rsid w:val="006D512D"/>
    <w:rsid w:val="006D578B"/>
    <w:rsid w:val="006D5AEA"/>
    <w:rsid w:val="006D6734"/>
    <w:rsid w:val="006D6FEF"/>
    <w:rsid w:val="006D7B54"/>
    <w:rsid w:val="006D7C54"/>
    <w:rsid w:val="006E0727"/>
    <w:rsid w:val="006E0B84"/>
    <w:rsid w:val="006E0E57"/>
    <w:rsid w:val="006E10BD"/>
    <w:rsid w:val="006E14B0"/>
    <w:rsid w:val="006E15AC"/>
    <w:rsid w:val="006E186B"/>
    <w:rsid w:val="006E1D70"/>
    <w:rsid w:val="006E1EEC"/>
    <w:rsid w:val="006E1F77"/>
    <w:rsid w:val="006E2157"/>
    <w:rsid w:val="006E215C"/>
    <w:rsid w:val="006E22A9"/>
    <w:rsid w:val="006E29A5"/>
    <w:rsid w:val="006E33B4"/>
    <w:rsid w:val="006E3473"/>
    <w:rsid w:val="006E38F8"/>
    <w:rsid w:val="006E3BEA"/>
    <w:rsid w:val="006E44DA"/>
    <w:rsid w:val="006E4756"/>
    <w:rsid w:val="006E4B14"/>
    <w:rsid w:val="006E4BA5"/>
    <w:rsid w:val="006E4BEA"/>
    <w:rsid w:val="006E4F3E"/>
    <w:rsid w:val="006E53BC"/>
    <w:rsid w:val="006E5655"/>
    <w:rsid w:val="006E567B"/>
    <w:rsid w:val="006E5D31"/>
    <w:rsid w:val="006E5E9F"/>
    <w:rsid w:val="006E66A3"/>
    <w:rsid w:val="006E66AC"/>
    <w:rsid w:val="006E701F"/>
    <w:rsid w:val="006E7688"/>
    <w:rsid w:val="006E7D5D"/>
    <w:rsid w:val="006F0037"/>
    <w:rsid w:val="006F0102"/>
    <w:rsid w:val="006F0850"/>
    <w:rsid w:val="006F1985"/>
    <w:rsid w:val="006F1B2E"/>
    <w:rsid w:val="006F1B31"/>
    <w:rsid w:val="006F1BD4"/>
    <w:rsid w:val="006F1C20"/>
    <w:rsid w:val="006F20E2"/>
    <w:rsid w:val="006F2155"/>
    <w:rsid w:val="006F22C0"/>
    <w:rsid w:val="006F2855"/>
    <w:rsid w:val="006F2A4F"/>
    <w:rsid w:val="006F2C63"/>
    <w:rsid w:val="006F30BC"/>
    <w:rsid w:val="006F3E30"/>
    <w:rsid w:val="006F4368"/>
    <w:rsid w:val="006F43D0"/>
    <w:rsid w:val="006F4498"/>
    <w:rsid w:val="006F49CB"/>
    <w:rsid w:val="006F4B3C"/>
    <w:rsid w:val="006F4B8B"/>
    <w:rsid w:val="006F4DCF"/>
    <w:rsid w:val="006F51AB"/>
    <w:rsid w:val="006F51DA"/>
    <w:rsid w:val="006F52C3"/>
    <w:rsid w:val="006F539C"/>
    <w:rsid w:val="006F574B"/>
    <w:rsid w:val="006F6773"/>
    <w:rsid w:val="006F6D9C"/>
    <w:rsid w:val="006F6DEA"/>
    <w:rsid w:val="006F6ED3"/>
    <w:rsid w:val="006F7CD1"/>
    <w:rsid w:val="006F7EF4"/>
    <w:rsid w:val="007001D9"/>
    <w:rsid w:val="0070020C"/>
    <w:rsid w:val="00700250"/>
    <w:rsid w:val="00700334"/>
    <w:rsid w:val="0070047C"/>
    <w:rsid w:val="007007AB"/>
    <w:rsid w:val="00700F95"/>
    <w:rsid w:val="00701150"/>
    <w:rsid w:val="007013BB"/>
    <w:rsid w:val="0070164A"/>
    <w:rsid w:val="00701DDE"/>
    <w:rsid w:val="00703576"/>
    <w:rsid w:val="007039D9"/>
    <w:rsid w:val="00703D2D"/>
    <w:rsid w:val="00703D97"/>
    <w:rsid w:val="00703E41"/>
    <w:rsid w:val="00704122"/>
    <w:rsid w:val="00704159"/>
    <w:rsid w:val="007041D2"/>
    <w:rsid w:val="00704EDC"/>
    <w:rsid w:val="00705106"/>
    <w:rsid w:val="007059E4"/>
    <w:rsid w:val="00705C30"/>
    <w:rsid w:val="00705EC1"/>
    <w:rsid w:val="0070607D"/>
    <w:rsid w:val="00706153"/>
    <w:rsid w:val="00706231"/>
    <w:rsid w:val="00706371"/>
    <w:rsid w:val="00706C24"/>
    <w:rsid w:val="0070705F"/>
    <w:rsid w:val="00707A3C"/>
    <w:rsid w:val="00707B84"/>
    <w:rsid w:val="00707C84"/>
    <w:rsid w:val="00707D76"/>
    <w:rsid w:val="00707DD2"/>
    <w:rsid w:val="00707E12"/>
    <w:rsid w:val="0071019C"/>
    <w:rsid w:val="00710536"/>
    <w:rsid w:val="00710580"/>
    <w:rsid w:val="00710EEB"/>
    <w:rsid w:val="007116F9"/>
    <w:rsid w:val="00711ACC"/>
    <w:rsid w:val="00711B58"/>
    <w:rsid w:val="00711B6A"/>
    <w:rsid w:val="00711E24"/>
    <w:rsid w:val="00711F36"/>
    <w:rsid w:val="007123B6"/>
    <w:rsid w:val="00712B0D"/>
    <w:rsid w:val="00712C25"/>
    <w:rsid w:val="00712C90"/>
    <w:rsid w:val="00712E48"/>
    <w:rsid w:val="007134E7"/>
    <w:rsid w:val="00713732"/>
    <w:rsid w:val="0071377F"/>
    <w:rsid w:val="007143C3"/>
    <w:rsid w:val="00714718"/>
    <w:rsid w:val="0071492F"/>
    <w:rsid w:val="00714D59"/>
    <w:rsid w:val="00714ED5"/>
    <w:rsid w:val="00714FD4"/>
    <w:rsid w:val="00715171"/>
    <w:rsid w:val="00715E43"/>
    <w:rsid w:val="00715EB8"/>
    <w:rsid w:val="007164E6"/>
    <w:rsid w:val="0071685D"/>
    <w:rsid w:val="00716B77"/>
    <w:rsid w:val="00716BB3"/>
    <w:rsid w:val="00716F60"/>
    <w:rsid w:val="007174DF"/>
    <w:rsid w:val="00717577"/>
    <w:rsid w:val="00717A63"/>
    <w:rsid w:val="00717D37"/>
    <w:rsid w:val="00717DA6"/>
    <w:rsid w:val="007201FC"/>
    <w:rsid w:val="0072064A"/>
    <w:rsid w:val="007206AD"/>
    <w:rsid w:val="007208B0"/>
    <w:rsid w:val="00720D0A"/>
    <w:rsid w:val="00720D26"/>
    <w:rsid w:val="00721400"/>
    <w:rsid w:val="0072167D"/>
    <w:rsid w:val="00721A3D"/>
    <w:rsid w:val="00722680"/>
    <w:rsid w:val="00722C1B"/>
    <w:rsid w:val="00722EEF"/>
    <w:rsid w:val="007233BC"/>
    <w:rsid w:val="0072358F"/>
    <w:rsid w:val="0072363F"/>
    <w:rsid w:val="00723870"/>
    <w:rsid w:val="00723BC2"/>
    <w:rsid w:val="00723BE7"/>
    <w:rsid w:val="00723D9D"/>
    <w:rsid w:val="00723E2A"/>
    <w:rsid w:val="00724000"/>
    <w:rsid w:val="007244C9"/>
    <w:rsid w:val="007244F6"/>
    <w:rsid w:val="007248B6"/>
    <w:rsid w:val="0072499E"/>
    <w:rsid w:val="00724C9D"/>
    <w:rsid w:val="00724D88"/>
    <w:rsid w:val="00724ED2"/>
    <w:rsid w:val="0072555E"/>
    <w:rsid w:val="00725830"/>
    <w:rsid w:val="00725881"/>
    <w:rsid w:val="00725D64"/>
    <w:rsid w:val="0072664F"/>
    <w:rsid w:val="007267D8"/>
    <w:rsid w:val="00726D35"/>
    <w:rsid w:val="00727118"/>
    <w:rsid w:val="00727CBD"/>
    <w:rsid w:val="0073023F"/>
    <w:rsid w:val="0073032E"/>
    <w:rsid w:val="00730498"/>
    <w:rsid w:val="007305B0"/>
    <w:rsid w:val="00730DFB"/>
    <w:rsid w:val="00730E2C"/>
    <w:rsid w:val="00730FF3"/>
    <w:rsid w:val="0073101F"/>
    <w:rsid w:val="00731957"/>
    <w:rsid w:val="007321C9"/>
    <w:rsid w:val="00732900"/>
    <w:rsid w:val="00732B50"/>
    <w:rsid w:val="00732DC7"/>
    <w:rsid w:val="00732FA0"/>
    <w:rsid w:val="00733759"/>
    <w:rsid w:val="00733769"/>
    <w:rsid w:val="0073380D"/>
    <w:rsid w:val="00733865"/>
    <w:rsid w:val="007338F0"/>
    <w:rsid w:val="00733905"/>
    <w:rsid w:val="007339D1"/>
    <w:rsid w:val="00733F08"/>
    <w:rsid w:val="007341DF"/>
    <w:rsid w:val="00734358"/>
    <w:rsid w:val="007349BC"/>
    <w:rsid w:val="00734DD5"/>
    <w:rsid w:val="00735175"/>
    <w:rsid w:val="00735520"/>
    <w:rsid w:val="00735522"/>
    <w:rsid w:val="00735F4F"/>
    <w:rsid w:val="007365E5"/>
    <w:rsid w:val="00737120"/>
    <w:rsid w:val="00737870"/>
    <w:rsid w:val="00737CBE"/>
    <w:rsid w:val="0074003E"/>
    <w:rsid w:val="00740103"/>
    <w:rsid w:val="007401A0"/>
    <w:rsid w:val="0074085A"/>
    <w:rsid w:val="007409BA"/>
    <w:rsid w:val="00740AB7"/>
    <w:rsid w:val="007414C2"/>
    <w:rsid w:val="007418FB"/>
    <w:rsid w:val="00741B91"/>
    <w:rsid w:val="00741E32"/>
    <w:rsid w:val="007420BB"/>
    <w:rsid w:val="00742178"/>
    <w:rsid w:val="007424B6"/>
    <w:rsid w:val="00742CCE"/>
    <w:rsid w:val="00743390"/>
    <w:rsid w:val="007436F4"/>
    <w:rsid w:val="00744413"/>
    <w:rsid w:val="007444F1"/>
    <w:rsid w:val="0074471D"/>
    <w:rsid w:val="00744CA5"/>
    <w:rsid w:val="00744DA5"/>
    <w:rsid w:val="0074503A"/>
    <w:rsid w:val="00745154"/>
    <w:rsid w:val="007458F0"/>
    <w:rsid w:val="00745C8B"/>
    <w:rsid w:val="00745FE8"/>
    <w:rsid w:val="00746052"/>
    <w:rsid w:val="00746BC4"/>
    <w:rsid w:val="00746D29"/>
    <w:rsid w:val="00746F1F"/>
    <w:rsid w:val="00747247"/>
    <w:rsid w:val="007474F2"/>
    <w:rsid w:val="00747639"/>
    <w:rsid w:val="007478E0"/>
    <w:rsid w:val="00747955"/>
    <w:rsid w:val="00747C4C"/>
    <w:rsid w:val="00747C6D"/>
    <w:rsid w:val="00747FAD"/>
    <w:rsid w:val="00750043"/>
    <w:rsid w:val="00750146"/>
    <w:rsid w:val="00750416"/>
    <w:rsid w:val="00750438"/>
    <w:rsid w:val="00750DF2"/>
    <w:rsid w:val="00750E39"/>
    <w:rsid w:val="00751111"/>
    <w:rsid w:val="007511D2"/>
    <w:rsid w:val="00751518"/>
    <w:rsid w:val="007516BA"/>
    <w:rsid w:val="00751C8E"/>
    <w:rsid w:val="00752052"/>
    <w:rsid w:val="00752180"/>
    <w:rsid w:val="00752240"/>
    <w:rsid w:val="00752569"/>
    <w:rsid w:val="0075274C"/>
    <w:rsid w:val="007528C8"/>
    <w:rsid w:val="00752A72"/>
    <w:rsid w:val="00752E2A"/>
    <w:rsid w:val="00753112"/>
    <w:rsid w:val="00753132"/>
    <w:rsid w:val="007532C8"/>
    <w:rsid w:val="00753936"/>
    <w:rsid w:val="00753D13"/>
    <w:rsid w:val="00754089"/>
    <w:rsid w:val="00754459"/>
    <w:rsid w:val="007544C6"/>
    <w:rsid w:val="00754BD2"/>
    <w:rsid w:val="00755024"/>
    <w:rsid w:val="0075505B"/>
    <w:rsid w:val="00755140"/>
    <w:rsid w:val="007558B1"/>
    <w:rsid w:val="00756036"/>
    <w:rsid w:val="00756172"/>
    <w:rsid w:val="007562A5"/>
    <w:rsid w:val="007569C3"/>
    <w:rsid w:val="00756AB9"/>
    <w:rsid w:val="00756C25"/>
    <w:rsid w:val="00756D15"/>
    <w:rsid w:val="00756F3F"/>
    <w:rsid w:val="00756FB6"/>
    <w:rsid w:val="00757107"/>
    <w:rsid w:val="00757628"/>
    <w:rsid w:val="00757881"/>
    <w:rsid w:val="00757A71"/>
    <w:rsid w:val="007600A2"/>
    <w:rsid w:val="007601B6"/>
    <w:rsid w:val="0076041C"/>
    <w:rsid w:val="00760A3E"/>
    <w:rsid w:val="00760CC5"/>
    <w:rsid w:val="00760D6F"/>
    <w:rsid w:val="00761463"/>
    <w:rsid w:val="007614D8"/>
    <w:rsid w:val="007616D6"/>
    <w:rsid w:val="00761832"/>
    <w:rsid w:val="00761951"/>
    <w:rsid w:val="0076197B"/>
    <w:rsid w:val="00761A1A"/>
    <w:rsid w:val="00761D41"/>
    <w:rsid w:val="00761F4C"/>
    <w:rsid w:val="007627FB"/>
    <w:rsid w:val="00762A7E"/>
    <w:rsid w:val="00762D79"/>
    <w:rsid w:val="007635AC"/>
    <w:rsid w:val="00763794"/>
    <w:rsid w:val="00763B29"/>
    <w:rsid w:val="00763B42"/>
    <w:rsid w:val="00763CC0"/>
    <w:rsid w:val="007640BE"/>
    <w:rsid w:val="0076455E"/>
    <w:rsid w:val="007645CD"/>
    <w:rsid w:val="007646B9"/>
    <w:rsid w:val="007646D2"/>
    <w:rsid w:val="0076483D"/>
    <w:rsid w:val="00764BE4"/>
    <w:rsid w:val="00765030"/>
    <w:rsid w:val="00765297"/>
    <w:rsid w:val="007656EB"/>
    <w:rsid w:val="007657F4"/>
    <w:rsid w:val="00765D3F"/>
    <w:rsid w:val="007664E3"/>
    <w:rsid w:val="0076655A"/>
    <w:rsid w:val="0076661F"/>
    <w:rsid w:val="00766704"/>
    <w:rsid w:val="00766999"/>
    <w:rsid w:val="007669C0"/>
    <w:rsid w:val="00766C98"/>
    <w:rsid w:val="00766D37"/>
    <w:rsid w:val="007671BE"/>
    <w:rsid w:val="007675C8"/>
    <w:rsid w:val="007676C5"/>
    <w:rsid w:val="00767DC3"/>
    <w:rsid w:val="00770951"/>
    <w:rsid w:val="00771054"/>
    <w:rsid w:val="00771E09"/>
    <w:rsid w:val="0077207F"/>
    <w:rsid w:val="00772098"/>
    <w:rsid w:val="00772690"/>
    <w:rsid w:val="0077372F"/>
    <w:rsid w:val="00773C74"/>
    <w:rsid w:val="007741AA"/>
    <w:rsid w:val="0077423B"/>
    <w:rsid w:val="007749FE"/>
    <w:rsid w:val="00774BAD"/>
    <w:rsid w:val="00774D7C"/>
    <w:rsid w:val="00774FD4"/>
    <w:rsid w:val="00775257"/>
    <w:rsid w:val="00775409"/>
    <w:rsid w:val="007754FA"/>
    <w:rsid w:val="00775707"/>
    <w:rsid w:val="007757E1"/>
    <w:rsid w:val="007757F4"/>
    <w:rsid w:val="00775B41"/>
    <w:rsid w:val="00775FCA"/>
    <w:rsid w:val="0077650A"/>
    <w:rsid w:val="0077659F"/>
    <w:rsid w:val="00776FEC"/>
    <w:rsid w:val="0077722F"/>
    <w:rsid w:val="00777468"/>
    <w:rsid w:val="007779F4"/>
    <w:rsid w:val="00777A0E"/>
    <w:rsid w:val="00777D0E"/>
    <w:rsid w:val="00777D91"/>
    <w:rsid w:val="007805BB"/>
    <w:rsid w:val="00780756"/>
    <w:rsid w:val="00780D9B"/>
    <w:rsid w:val="007813BD"/>
    <w:rsid w:val="0078152D"/>
    <w:rsid w:val="007815BD"/>
    <w:rsid w:val="0078191A"/>
    <w:rsid w:val="0078197A"/>
    <w:rsid w:val="00781C05"/>
    <w:rsid w:val="00781C4C"/>
    <w:rsid w:val="00781D32"/>
    <w:rsid w:val="007821A5"/>
    <w:rsid w:val="007829D5"/>
    <w:rsid w:val="00782DD3"/>
    <w:rsid w:val="007830C7"/>
    <w:rsid w:val="00783389"/>
    <w:rsid w:val="0078346C"/>
    <w:rsid w:val="007834BE"/>
    <w:rsid w:val="0078359A"/>
    <w:rsid w:val="00783777"/>
    <w:rsid w:val="0078377B"/>
    <w:rsid w:val="00783EBC"/>
    <w:rsid w:val="00783F96"/>
    <w:rsid w:val="007844EF"/>
    <w:rsid w:val="007849B9"/>
    <w:rsid w:val="007849DC"/>
    <w:rsid w:val="00784C32"/>
    <w:rsid w:val="00785076"/>
    <w:rsid w:val="007854AC"/>
    <w:rsid w:val="00785764"/>
    <w:rsid w:val="00785912"/>
    <w:rsid w:val="007859A2"/>
    <w:rsid w:val="00785B0A"/>
    <w:rsid w:val="00786294"/>
    <w:rsid w:val="00786512"/>
    <w:rsid w:val="00786CA0"/>
    <w:rsid w:val="00786FCB"/>
    <w:rsid w:val="0078700D"/>
    <w:rsid w:val="007870CB"/>
    <w:rsid w:val="0078752F"/>
    <w:rsid w:val="007878E8"/>
    <w:rsid w:val="00787DAF"/>
    <w:rsid w:val="00790774"/>
    <w:rsid w:val="00790A02"/>
    <w:rsid w:val="00790BB6"/>
    <w:rsid w:val="00790D7B"/>
    <w:rsid w:val="0079111C"/>
    <w:rsid w:val="00791420"/>
    <w:rsid w:val="0079153D"/>
    <w:rsid w:val="0079199D"/>
    <w:rsid w:val="00791A00"/>
    <w:rsid w:val="00791E93"/>
    <w:rsid w:val="00792014"/>
    <w:rsid w:val="00792560"/>
    <w:rsid w:val="0079281F"/>
    <w:rsid w:val="00792B22"/>
    <w:rsid w:val="00792EFA"/>
    <w:rsid w:val="00792F79"/>
    <w:rsid w:val="00793020"/>
    <w:rsid w:val="007930A2"/>
    <w:rsid w:val="00793188"/>
    <w:rsid w:val="007938BB"/>
    <w:rsid w:val="007938D8"/>
    <w:rsid w:val="00794318"/>
    <w:rsid w:val="007943C0"/>
    <w:rsid w:val="00794467"/>
    <w:rsid w:val="0079449C"/>
    <w:rsid w:val="00794575"/>
    <w:rsid w:val="00794EB7"/>
    <w:rsid w:val="007960F6"/>
    <w:rsid w:val="007967C5"/>
    <w:rsid w:val="007968D6"/>
    <w:rsid w:val="00796BF9"/>
    <w:rsid w:val="00796DD5"/>
    <w:rsid w:val="00796EE1"/>
    <w:rsid w:val="00797162"/>
    <w:rsid w:val="0079764F"/>
    <w:rsid w:val="00797A8C"/>
    <w:rsid w:val="00797B58"/>
    <w:rsid w:val="00797FE8"/>
    <w:rsid w:val="007A00A4"/>
    <w:rsid w:val="007A0E9E"/>
    <w:rsid w:val="007A1924"/>
    <w:rsid w:val="007A1A3E"/>
    <w:rsid w:val="007A1C98"/>
    <w:rsid w:val="007A1CFF"/>
    <w:rsid w:val="007A2596"/>
    <w:rsid w:val="007A28AF"/>
    <w:rsid w:val="007A2C33"/>
    <w:rsid w:val="007A2C50"/>
    <w:rsid w:val="007A3380"/>
    <w:rsid w:val="007A377E"/>
    <w:rsid w:val="007A3C60"/>
    <w:rsid w:val="007A3CC4"/>
    <w:rsid w:val="007A45E3"/>
    <w:rsid w:val="007A46DB"/>
    <w:rsid w:val="007A5233"/>
    <w:rsid w:val="007A5325"/>
    <w:rsid w:val="007A57D5"/>
    <w:rsid w:val="007A5BEE"/>
    <w:rsid w:val="007A5E3C"/>
    <w:rsid w:val="007A60E9"/>
    <w:rsid w:val="007A61B1"/>
    <w:rsid w:val="007A6567"/>
    <w:rsid w:val="007A6621"/>
    <w:rsid w:val="007A6711"/>
    <w:rsid w:val="007A6A70"/>
    <w:rsid w:val="007A735F"/>
    <w:rsid w:val="007A74A2"/>
    <w:rsid w:val="007A75B9"/>
    <w:rsid w:val="007A771D"/>
    <w:rsid w:val="007A7965"/>
    <w:rsid w:val="007A7AF7"/>
    <w:rsid w:val="007A7C34"/>
    <w:rsid w:val="007A7C97"/>
    <w:rsid w:val="007A7E44"/>
    <w:rsid w:val="007B032A"/>
    <w:rsid w:val="007B03FD"/>
    <w:rsid w:val="007B094C"/>
    <w:rsid w:val="007B0E8B"/>
    <w:rsid w:val="007B10A0"/>
    <w:rsid w:val="007B1120"/>
    <w:rsid w:val="007B1443"/>
    <w:rsid w:val="007B151A"/>
    <w:rsid w:val="007B1920"/>
    <w:rsid w:val="007B1C17"/>
    <w:rsid w:val="007B2204"/>
    <w:rsid w:val="007B2277"/>
    <w:rsid w:val="007B273D"/>
    <w:rsid w:val="007B282F"/>
    <w:rsid w:val="007B2BFC"/>
    <w:rsid w:val="007B2FEB"/>
    <w:rsid w:val="007B3234"/>
    <w:rsid w:val="007B3857"/>
    <w:rsid w:val="007B3DD5"/>
    <w:rsid w:val="007B41C4"/>
    <w:rsid w:val="007B4706"/>
    <w:rsid w:val="007B499C"/>
    <w:rsid w:val="007B4A02"/>
    <w:rsid w:val="007B4C0A"/>
    <w:rsid w:val="007B4DFF"/>
    <w:rsid w:val="007B53E9"/>
    <w:rsid w:val="007B5525"/>
    <w:rsid w:val="007B56EC"/>
    <w:rsid w:val="007B58A6"/>
    <w:rsid w:val="007B5DC6"/>
    <w:rsid w:val="007B6491"/>
    <w:rsid w:val="007B6505"/>
    <w:rsid w:val="007B6831"/>
    <w:rsid w:val="007B6898"/>
    <w:rsid w:val="007B6B65"/>
    <w:rsid w:val="007B736D"/>
    <w:rsid w:val="007B745E"/>
    <w:rsid w:val="007B75F0"/>
    <w:rsid w:val="007B79F5"/>
    <w:rsid w:val="007C038F"/>
    <w:rsid w:val="007C0AA5"/>
    <w:rsid w:val="007C0B67"/>
    <w:rsid w:val="007C0C71"/>
    <w:rsid w:val="007C0E74"/>
    <w:rsid w:val="007C184B"/>
    <w:rsid w:val="007C1966"/>
    <w:rsid w:val="007C24BC"/>
    <w:rsid w:val="007C2888"/>
    <w:rsid w:val="007C2920"/>
    <w:rsid w:val="007C2A12"/>
    <w:rsid w:val="007C2B07"/>
    <w:rsid w:val="007C2FB0"/>
    <w:rsid w:val="007C3AFE"/>
    <w:rsid w:val="007C3CA0"/>
    <w:rsid w:val="007C44F1"/>
    <w:rsid w:val="007C4527"/>
    <w:rsid w:val="007C4A2F"/>
    <w:rsid w:val="007C4B93"/>
    <w:rsid w:val="007C4D30"/>
    <w:rsid w:val="007C50DB"/>
    <w:rsid w:val="007C51EA"/>
    <w:rsid w:val="007C5A5F"/>
    <w:rsid w:val="007C5DA7"/>
    <w:rsid w:val="007C646B"/>
    <w:rsid w:val="007C64A6"/>
    <w:rsid w:val="007C666D"/>
    <w:rsid w:val="007C6AF6"/>
    <w:rsid w:val="007C6BBD"/>
    <w:rsid w:val="007C6D16"/>
    <w:rsid w:val="007C6D6F"/>
    <w:rsid w:val="007C6F55"/>
    <w:rsid w:val="007C7153"/>
    <w:rsid w:val="007C73D8"/>
    <w:rsid w:val="007C7650"/>
    <w:rsid w:val="007C776E"/>
    <w:rsid w:val="007C78EE"/>
    <w:rsid w:val="007C7E5C"/>
    <w:rsid w:val="007D005F"/>
    <w:rsid w:val="007D0B83"/>
    <w:rsid w:val="007D1164"/>
    <w:rsid w:val="007D1208"/>
    <w:rsid w:val="007D12D9"/>
    <w:rsid w:val="007D1621"/>
    <w:rsid w:val="007D16F8"/>
    <w:rsid w:val="007D18E5"/>
    <w:rsid w:val="007D2865"/>
    <w:rsid w:val="007D2D55"/>
    <w:rsid w:val="007D2E98"/>
    <w:rsid w:val="007D2EF1"/>
    <w:rsid w:val="007D3016"/>
    <w:rsid w:val="007D3318"/>
    <w:rsid w:val="007D3408"/>
    <w:rsid w:val="007D34B9"/>
    <w:rsid w:val="007D3588"/>
    <w:rsid w:val="007D37FA"/>
    <w:rsid w:val="007D4435"/>
    <w:rsid w:val="007D4545"/>
    <w:rsid w:val="007D491D"/>
    <w:rsid w:val="007D4A55"/>
    <w:rsid w:val="007D4AD7"/>
    <w:rsid w:val="007D4FA6"/>
    <w:rsid w:val="007D57BD"/>
    <w:rsid w:val="007D5919"/>
    <w:rsid w:val="007D5B30"/>
    <w:rsid w:val="007D5E35"/>
    <w:rsid w:val="007D5EA4"/>
    <w:rsid w:val="007D6066"/>
    <w:rsid w:val="007D65F5"/>
    <w:rsid w:val="007D68FF"/>
    <w:rsid w:val="007D69BF"/>
    <w:rsid w:val="007D7060"/>
    <w:rsid w:val="007D7920"/>
    <w:rsid w:val="007E0042"/>
    <w:rsid w:val="007E039A"/>
    <w:rsid w:val="007E0CB5"/>
    <w:rsid w:val="007E1339"/>
    <w:rsid w:val="007E155E"/>
    <w:rsid w:val="007E182E"/>
    <w:rsid w:val="007E1A66"/>
    <w:rsid w:val="007E2331"/>
    <w:rsid w:val="007E259B"/>
    <w:rsid w:val="007E2731"/>
    <w:rsid w:val="007E2B40"/>
    <w:rsid w:val="007E30EF"/>
    <w:rsid w:val="007E377A"/>
    <w:rsid w:val="007E3F0D"/>
    <w:rsid w:val="007E42B0"/>
    <w:rsid w:val="007E469D"/>
    <w:rsid w:val="007E572D"/>
    <w:rsid w:val="007E6847"/>
    <w:rsid w:val="007E69F2"/>
    <w:rsid w:val="007E6A4D"/>
    <w:rsid w:val="007E739B"/>
    <w:rsid w:val="007F00A4"/>
    <w:rsid w:val="007F0E76"/>
    <w:rsid w:val="007F10EA"/>
    <w:rsid w:val="007F1144"/>
    <w:rsid w:val="007F12F9"/>
    <w:rsid w:val="007F17FD"/>
    <w:rsid w:val="007F1890"/>
    <w:rsid w:val="007F18AE"/>
    <w:rsid w:val="007F1DF2"/>
    <w:rsid w:val="007F1F2C"/>
    <w:rsid w:val="007F2948"/>
    <w:rsid w:val="007F2A38"/>
    <w:rsid w:val="007F2C44"/>
    <w:rsid w:val="007F2E27"/>
    <w:rsid w:val="007F2E59"/>
    <w:rsid w:val="007F2F1E"/>
    <w:rsid w:val="007F34B3"/>
    <w:rsid w:val="007F3530"/>
    <w:rsid w:val="007F3586"/>
    <w:rsid w:val="007F40B9"/>
    <w:rsid w:val="007F466C"/>
    <w:rsid w:val="007F4EDB"/>
    <w:rsid w:val="007F55DF"/>
    <w:rsid w:val="007F5818"/>
    <w:rsid w:val="007F5D65"/>
    <w:rsid w:val="007F5E3B"/>
    <w:rsid w:val="007F60CC"/>
    <w:rsid w:val="007F60E1"/>
    <w:rsid w:val="007F6418"/>
    <w:rsid w:val="007F64E5"/>
    <w:rsid w:val="007F6AB0"/>
    <w:rsid w:val="007F717E"/>
    <w:rsid w:val="007F76D7"/>
    <w:rsid w:val="007F7879"/>
    <w:rsid w:val="00800C6C"/>
    <w:rsid w:val="00800ECB"/>
    <w:rsid w:val="0080101F"/>
    <w:rsid w:val="00801487"/>
    <w:rsid w:val="0080160A"/>
    <w:rsid w:val="00801723"/>
    <w:rsid w:val="00801786"/>
    <w:rsid w:val="008018CE"/>
    <w:rsid w:val="00801CC4"/>
    <w:rsid w:val="00802392"/>
    <w:rsid w:val="00802502"/>
    <w:rsid w:val="00802B2D"/>
    <w:rsid w:val="00802E65"/>
    <w:rsid w:val="00803030"/>
    <w:rsid w:val="008030B0"/>
    <w:rsid w:val="008031D1"/>
    <w:rsid w:val="008035D2"/>
    <w:rsid w:val="0080372C"/>
    <w:rsid w:val="008037CD"/>
    <w:rsid w:val="008039BB"/>
    <w:rsid w:val="0080431B"/>
    <w:rsid w:val="008045C1"/>
    <w:rsid w:val="008048D9"/>
    <w:rsid w:val="00804FB3"/>
    <w:rsid w:val="00804FF1"/>
    <w:rsid w:val="008051E7"/>
    <w:rsid w:val="00805608"/>
    <w:rsid w:val="0080621C"/>
    <w:rsid w:val="008068A6"/>
    <w:rsid w:val="00806E93"/>
    <w:rsid w:val="00807313"/>
    <w:rsid w:val="00807459"/>
    <w:rsid w:val="008079C6"/>
    <w:rsid w:val="00807E55"/>
    <w:rsid w:val="00807EBA"/>
    <w:rsid w:val="00807FC4"/>
    <w:rsid w:val="00810860"/>
    <w:rsid w:val="008110FF"/>
    <w:rsid w:val="00811169"/>
    <w:rsid w:val="008113E8"/>
    <w:rsid w:val="0081143D"/>
    <w:rsid w:val="00811680"/>
    <w:rsid w:val="0081179E"/>
    <w:rsid w:val="00811B64"/>
    <w:rsid w:val="0081230F"/>
    <w:rsid w:val="0081261A"/>
    <w:rsid w:val="0081286B"/>
    <w:rsid w:val="008130AB"/>
    <w:rsid w:val="008132CF"/>
    <w:rsid w:val="008132EF"/>
    <w:rsid w:val="008133EA"/>
    <w:rsid w:val="0081344B"/>
    <w:rsid w:val="008134E3"/>
    <w:rsid w:val="008139B9"/>
    <w:rsid w:val="00813DA7"/>
    <w:rsid w:val="00813EE2"/>
    <w:rsid w:val="00814109"/>
    <w:rsid w:val="0081427C"/>
    <w:rsid w:val="00814620"/>
    <w:rsid w:val="008146DE"/>
    <w:rsid w:val="008148EA"/>
    <w:rsid w:val="00814F6B"/>
    <w:rsid w:val="0081524A"/>
    <w:rsid w:val="00815312"/>
    <w:rsid w:val="00815412"/>
    <w:rsid w:val="008155F4"/>
    <w:rsid w:val="00815659"/>
    <w:rsid w:val="0081579B"/>
    <w:rsid w:val="00815948"/>
    <w:rsid w:val="00815A07"/>
    <w:rsid w:val="00815CB1"/>
    <w:rsid w:val="00815E78"/>
    <w:rsid w:val="008161F7"/>
    <w:rsid w:val="00816400"/>
    <w:rsid w:val="00816470"/>
    <w:rsid w:val="0081671D"/>
    <w:rsid w:val="00816770"/>
    <w:rsid w:val="008167DA"/>
    <w:rsid w:val="00816B3E"/>
    <w:rsid w:val="00816E1B"/>
    <w:rsid w:val="00817554"/>
    <w:rsid w:val="00817633"/>
    <w:rsid w:val="008202D4"/>
    <w:rsid w:val="00820366"/>
    <w:rsid w:val="00820473"/>
    <w:rsid w:val="00820793"/>
    <w:rsid w:val="00820ECE"/>
    <w:rsid w:val="00821135"/>
    <w:rsid w:val="008211DC"/>
    <w:rsid w:val="0082168F"/>
    <w:rsid w:val="00821987"/>
    <w:rsid w:val="008219C9"/>
    <w:rsid w:val="00821B7F"/>
    <w:rsid w:val="00821BEF"/>
    <w:rsid w:val="00821CE1"/>
    <w:rsid w:val="00822805"/>
    <w:rsid w:val="00822C54"/>
    <w:rsid w:val="0082316D"/>
    <w:rsid w:val="008231DC"/>
    <w:rsid w:val="00823227"/>
    <w:rsid w:val="00823375"/>
    <w:rsid w:val="0082383A"/>
    <w:rsid w:val="00823A38"/>
    <w:rsid w:val="00823ABA"/>
    <w:rsid w:val="00823CBF"/>
    <w:rsid w:val="0082451C"/>
    <w:rsid w:val="00824648"/>
    <w:rsid w:val="00824B0A"/>
    <w:rsid w:val="00824B66"/>
    <w:rsid w:val="00824F1E"/>
    <w:rsid w:val="008250C0"/>
    <w:rsid w:val="008257C5"/>
    <w:rsid w:val="00825AC8"/>
    <w:rsid w:val="00825D08"/>
    <w:rsid w:val="00825D3F"/>
    <w:rsid w:val="00825E05"/>
    <w:rsid w:val="00825F94"/>
    <w:rsid w:val="00826657"/>
    <w:rsid w:val="00826739"/>
    <w:rsid w:val="00826906"/>
    <w:rsid w:val="00826B61"/>
    <w:rsid w:val="0082737D"/>
    <w:rsid w:val="008276ED"/>
    <w:rsid w:val="00827C0B"/>
    <w:rsid w:val="00827D9B"/>
    <w:rsid w:val="00827E20"/>
    <w:rsid w:val="008303F0"/>
    <w:rsid w:val="0083057E"/>
    <w:rsid w:val="008307F3"/>
    <w:rsid w:val="00830FDD"/>
    <w:rsid w:val="00831713"/>
    <w:rsid w:val="00831748"/>
    <w:rsid w:val="00832600"/>
    <w:rsid w:val="00832ABD"/>
    <w:rsid w:val="00832C17"/>
    <w:rsid w:val="00832C57"/>
    <w:rsid w:val="0083325C"/>
    <w:rsid w:val="00833410"/>
    <w:rsid w:val="0083397C"/>
    <w:rsid w:val="00833DEF"/>
    <w:rsid w:val="00833EB5"/>
    <w:rsid w:val="00833F73"/>
    <w:rsid w:val="008345AB"/>
    <w:rsid w:val="0083475A"/>
    <w:rsid w:val="00834992"/>
    <w:rsid w:val="00834D79"/>
    <w:rsid w:val="00834FC3"/>
    <w:rsid w:val="00835302"/>
    <w:rsid w:val="00835665"/>
    <w:rsid w:val="00835968"/>
    <w:rsid w:val="00835B1C"/>
    <w:rsid w:val="00835CA7"/>
    <w:rsid w:val="00835D88"/>
    <w:rsid w:val="00835F65"/>
    <w:rsid w:val="008361CF"/>
    <w:rsid w:val="00836286"/>
    <w:rsid w:val="00836467"/>
    <w:rsid w:val="00836496"/>
    <w:rsid w:val="0083677D"/>
    <w:rsid w:val="008367BD"/>
    <w:rsid w:val="00836DBE"/>
    <w:rsid w:val="00837330"/>
    <w:rsid w:val="00837468"/>
    <w:rsid w:val="008406D6"/>
    <w:rsid w:val="00840768"/>
    <w:rsid w:val="008407D5"/>
    <w:rsid w:val="00840B54"/>
    <w:rsid w:val="00840DD5"/>
    <w:rsid w:val="00840E3E"/>
    <w:rsid w:val="00841455"/>
    <w:rsid w:val="00841705"/>
    <w:rsid w:val="00841B70"/>
    <w:rsid w:val="00841CF8"/>
    <w:rsid w:val="00841D91"/>
    <w:rsid w:val="00842136"/>
    <w:rsid w:val="008421D4"/>
    <w:rsid w:val="00842655"/>
    <w:rsid w:val="00842952"/>
    <w:rsid w:val="00842B2F"/>
    <w:rsid w:val="00843228"/>
    <w:rsid w:val="00843871"/>
    <w:rsid w:val="008439E8"/>
    <w:rsid w:val="00843E63"/>
    <w:rsid w:val="008444DA"/>
    <w:rsid w:val="00845002"/>
    <w:rsid w:val="0084517A"/>
    <w:rsid w:val="0084522D"/>
    <w:rsid w:val="008453C9"/>
    <w:rsid w:val="008454E7"/>
    <w:rsid w:val="008456CF"/>
    <w:rsid w:val="00845EB0"/>
    <w:rsid w:val="008461E4"/>
    <w:rsid w:val="00846312"/>
    <w:rsid w:val="0084644F"/>
    <w:rsid w:val="0084673E"/>
    <w:rsid w:val="008467A7"/>
    <w:rsid w:val="0084685B"/>
    <w:rsid w:val="008468CB"/>
    <w:rsid w:val="008472E1"/>
    <w:rsid w:val="00847468"/>
    <w:rsid w:val="00850127"/>
    <w:rsid w:val="008501DE"/>
    <w:rsid w:val="0085061B"/>
    <w:rsid w:val="00850AA7"/>
    <w:rsid w:val="00850BEF"/>
    <w:rsid w:val="00850ED7"/>
    <w:rsid w:val="00851134"/>
    <w:rsid w:val="00851433"/>
    <w:rsid w:val="0085168D"/>
    <w:rsid w:val="008517A4"/>
    <w:rsid w:val="00852865"/>
    <w:rsid w:val="008529C4"/>
    <w:rsid w:val="00852E90"/>
    <w:rsid w:val="00852EF0"/>
    <w:rsid w:val="00852F43"/>
    <w:rsid w:val="00853ECE"/>
    <w:rsid w:val="008540BB"/>
    <w:rsid w:val="00854575"/>
    <w:rsid w:val="008548D3"/>
    <w:rsid w:val="00854E60"/>
    <w:rsid w:val="0085540F"/>
    <w:rsid w:val="00855697"/>
    <w:rsid w:val="00855741"/>
    <w:rsid w:val="008559D8"/>
    <w:rsid w:val="00855A58"/>
    <w:rsid w:val="00855B69"/>
    <w:rsid w:val="00856405"/>
    <w:rsid w:val="00856452"/>
    <w:rsid w:val="00856555"/>
    <w:rsid w:val="0085667B"/>
    <w:rsid w:val="00856A06"/>
    <w:rsid w:val="00856AF5"/>
    <w:rsid w:val="008572DC"/>
    <w:rsid w:val="008575C4"/>
    <w:rsid w:val="00857B67"/>
    <w:rsid w:val="00857E8D"/>
    <w:rsid w:val="00860672"/>
    <w:rsid w:val="00860EC3"/>
    <w:rsid w:val="00861020"/>
    <w:rsid w:val="0086124A"/>
    <w:rsid w:val="008613AE"/>
    <w:rsid w:val="0086189F"/>
    <w:rsid w:val="008619A0"/>
    <w:rsid w:val="00861CD1"/>
    <w:rsid w:val="00861FAD"/>
    <w:rsid w:val="00862284"/>
    <w:rsid w:val="00862529"/>
    <w:rsid w:val="008626CC"/>
    <w:rsid w:val="00862871"/>
    <w:rsid w:val="00862884"/>
    <w:rsid w:val="0086288A"/>
    <w:rsid w:val="008633B5"/>
    <w:rsid w:val="00863E72"/>
    <w:rsid w:val="00863ED5"/>
    <w:rsid w:val="00864965"/>
    <w:rsid w:val="00864F44"/>
    <w:rsid w:val="008653E3"/>
    <w:rsid w:val="00865419"/>
    <w:rsid w:val="008658AB"/>
    <w:rsid w:val="00866076"/>
    <w:rsid w:val="008660F8"/>
    <w:rsid w:val="008661DF"/>
    <w:rsid w:val="008661E1"/>
    <w:rsid w:val="0086643A"/>
    <w:rsid w:val="008669C1"/>
    <w:rsid w:val="008669D6"/>
    <w:rsid w:val="00866ABB"/>
    <w:rsid w:val="00866F63"/>
    <w:rsid w:val="008671B8"/>
    <w:rsid w:val="008673EE"/>
    <w:rsid w:val="00867524"/>
    <w:rsid w:val="00867699"/>
    <w:rsid w:val="00867A32"/>
    <w:rsid w:val="00867DF9"/>
    <w:rsid w:val="008706C3"/>
    <w:rsid w:val="0087070F"/>
    <w:rsid w:val="00870A55"/>
    <w:rsid w:val="00870AAA"/>
    <w:rsid w:val="00870EFE"/>
    <w:rsid w:val="00870FB1"/>
    <w:rsid w:val="008717C8"/>
    <w:rsid w:val="008721E4"/>
    <w:rsid w:val="00872345"/>
    <w:rsid w:val="00872B4E"/>
    <w:rsid w:val="00872D7C"/>
    <w:rsid w:val="00873126"/>
    <w:rsid w:val="00873465"/>
    <w:rsid w:val="00873475"/>
    <w:rsid w:val="008735E8"/>
    <w:rsid w:val="008738F9"/>
    <w:rsid w:val="00873ABF"/>
    <w:rsid w:val="00873C6F"/>
    <w:rsid w:val="00873FBC"/>
    <w:rsid w:val="00874866"/>
    <w:rsid w:val="00874D47"/>
    <w:rsid w:val="00874ECA"/>
    <w:rsid w:val="00875301"/>
    <w:rsid w:val="00875B15"/>
    <w:rsid w:val="00875D3F"/>
    <w:rsid w:val="008763E3"/>
    <w:rsid w:val="00876C27"/>
    <w:rsid w:val="00877394"/>
    <w:rsid w:val="008778C5"/>
    <w:rsid w:val="0087798D"/>
    <w:rsid w:val="00877DD1"/>
    <w:rsid w:val="00877FF8"/>
    <w:rsid w:val="00880654"/>
    <w:rsid w:val="00880A9D"/>
    <w:rsid w:val="00880C52"/>
    <w:rsid w:val="00880C74"/>
    <w:rsid w:val="0088114E"/>
    <w:rsid w:val="00881268"/>
    <w:rsid w:val="00881964"/>
    <w:rsid w:val="00881AFD"/>
    <w:rsid w:val="00881D2B"/>
    <w:rsid w:val="0088262E"/>
    <w:rsid w:val="0088266D"/>
    <w:rsid w:val="00882B35"/>
    <w:rsid w:val="00882B6B"/>
    <w:rsid w:val="00882EB4"/>
    <w:rsid w:val="00882F10"/>
    <w:rsid w:val="00882FC6"/>
    <w:rsid w:val="00883AA6"/>
    <w:rsid w:val="00883B4A"/>
    <w:rsid w:val="00884122"/>
    <w:rsid w:val="00884B25"/>
    <w:rsid w:val="00884C8F"/>
    <w:rsid w:val="0088511F"/>
    <w:rsid w:val="008851C8"/>
    <w:rsid w:val="0088526D"/>
    <w:rsid w:val="00885301"/>
    <w:rsid w:val="00885372"/>
    <w:rsid w:val="0088547A"/>
    <w:rsid w:val="00885815"/>
    <w:rsid w:val="00885A5F"/>
    <w:rsid w:val="00885C6B"/>
    <w:rsid w:val="00885E35"/>
    <w:rsid w:val="008860A7"/>
    <w:rsid w:val="00886567"/>
    <w:rsid w:val="0088669B"/>
    <w:rsid w:val="00886A59"/>
    <w:rsid w:val="00886F27"/>
    <w:rsid w:val="0088718F"/>
    <w:rsid w:val="008871BC"/>
    <w:rsid w:val="0088736B"/>
    <w:rsid w:val="0088787E"/>
    <w:rsid w:val="008901AF"/>
    <w:rsid w:val="0089029C"/>
    <w:rsid w:val="00890B0E"/>
    <w:rsid w:val="00890CAA"/>
    <w:rsid w:val="0089109A"/>
    <w:rsid w:val="00891328"/>
    <w:rsid w:val="008916D2"/>
    <w:rsid w:val="00891C04"/>
    <w:rsid w:val="008924B7"/>
    <w:rsid w:val="00892724"/>
    <w:rsid w:val="0089299D"/>
    <w:rsid w:val="00892B11"/>
    <w:rsid w:val="00892ED0"/>
    <w:rsid w:val="0089319D"/>
    <w:rsid w:val="00893679"/>
    <w:rsid w:val="00893DA3"/>
    <w:rsid w:val="00894186"/>
    <w:rsid w:val="008941B9"/>
    <w:rsid w:val="008942AF"/>
    <w:rsid w:val="008944C5"/>
    <w:rsid w:val="00894E11"/>
    <w:rsid w:val="008953E2"/>
    <w:rsid w:val="008954CF"/>
    <w:rsid w:val="0089551B"/>
    <w:rsid w:val="008955D4"/>
    <w:rsid w:val="008956EE"/>
    <w:rsid w:val="008961A8"/>
    <w:rsid w:val="008964F3"/>
    <w:rsid w:val="00896BC2"/>
    <w:rsid w:val="008971A9"/>
    <w:rsid w:val="008971E3"/>
    <w:rsid w:val="00897687"/>
    <w:rsid w:val="008977F2"/>
    <w:rsid w:val="008978C1"/>
    <w:rsid w:val="00897B05"/>
    <w:rsid w:val="00897BB4"/>
    <w:rsid w:val="00897BBB"/>
    <w:rsid w:val="008A0002"/>
    <w:rsid w:val="008A019E"/>
    <w:rsid w:val="008A0224"/>
    <w:rsid w:val="008A032C"/>
    <w:rsid w:val="008A0624"/>
    <w:rsid w:val="008A073A"/>
    <w:rsid w:val="008A080D"/>
    <w:rsid w:val="008A0C60"/>
    <w:rsid w:val="008A0ED4"/>
    <w:rsid w:val="008A0FDD"/>
    <w:rsid w:val="008A1334"/>
    <w:rsid w:val="008A13CF"/>
    <w:rsid w:val="008A1518"/>
    <w:rsid w:val="008A181D"/>
    <w:rsid w:val="008A1AD4"/>
    <w:rsid w:val="008A1D2D"/>
    <w:rsid w:val="008A2005"/>
    <w:rsid w:val="008A2075"/>
    <w:rsid w:val="008A2361"/>
    <w:rsid w:val="008A2DFA"/>
    <w:rsid w:val="008A3360"/>
    <w:rsid w:val="008A370E"/>
    <w:rsid w:val="008A3B8B"/>
    <w:rsid w:val="008A3F1C"/>
    <w:rsid w:val="008A3F89"/>
    <w:rsid w:val="008A4029"/>
    <w:rsid w:val="008A4B55"/>
    <w:rsid w:val="008A4C14"/>
    <w:rsid w:val="008A4C76"/>
    <w:rsid w:val="008A4EAC"/>
    <w:rsid w:val="008A4F56"/>
    <w:rsid w:val="008A52AA"/>
    <w:rsid w:val="008A56AE"/>
    <w:rsid w:val="008A59C5"/>
    <w:rsid w:val="008A5EC9"/>
    <w:rsid w:val="008A5FD5"/>
    <w:rsid w:val="008A656A"/>
    <w:rsid w:val="008A67C8"/>
    <w:rsid w:val="008A698A"/>
    <w:rsid w:val="008A6FA6"/>
    <w:rsid w:val="008A7199"/>
    <w:rsid w:val="008A735A"/>
    <w:rsid w:val="008A771B"/>
    <w:rsid w:val="008A7A88"/>
    <w:rsid w:val="008B017F"/>
    <w:rsid w:val="008B01F0"/>
    <w:rsid w:val="008B028E"/>
    <w:rsid w:val="008B0B1A"/>
    <w:rsid w:val="008B0CEF"/>
    <w:rsid w:val="008B2006"/>
    <w:rsid w:val="008B24BB"/>
    <w:rsid w:val="008B24C0"/>
    <w:rsid w:val="008B2627"/>
    <w:rsid w:val="008B2669"/>
    <w:rsid w:val="008B27C4"/>
    <w:rsid w:val="008B286C"/>
    <w:rsid w:val="008B29BC"/>
    <w:rsid w:val="008B2D3A"/>
    <w:rsid w:val="008B2EC7"/>
    <w:rsid w:val="008B34BD"/>
    <w:rsid w:val="008B35C3"/>
    <w:rsid w:val="008B38EE"/>
    <w:rsid w:val="008B38EF"/>
    <w:rsid w:val="008B3991"/>
    <w:rsid w:val="008B414F"/>
    <w:rsid w:val="008B4586"/>
    <w:rsid w:val="008B4AAB"/>
    <w:rsid w:val="008B4B49"/>
    <w:rsid w:val="008B4D95"/>
    <w:rsid w:val="008B5191"/>
    <w:rsid w:val="008B53BD"/>
    <w:rsid w:val="008B5A7D"/>
    <w:rsid w:val="008B5C13"/>
    <w:rsid w:val="008B5E3F"/>
    <w:rsid w:val="008B5EA4"/>
    <w:rsid w:val="008B5EE6"/>
    <w:rsid w:val="008B6189"/>
    <w:rsid w:val="008B61A4"/>
    <w:rsid w:val="008B68B2"/>
    <w:rsid w:val="008B693C"/>
    <w:rsid w:val="008B69E4"/>
    <w:rsid w:val="008B6A97"/>
    <w:rsid w:val="008B6D53"/>
    <w:rsid w:val="008B7002"/>
    <w:rsid w:val="008B70C8"/>
    <w:rsid w:val="008B718D"/>
    <w:rsid w:val="008B7381"/>
    <w:rsid w:val="008B798D"/>
    <w:rsid w:val="008B79AE"/>
    <w:rsid w:val="008B7A46"/>
    <w:rsid w:val="008B7AD0"/>
    <w:rsid w:val="008B7B5A"/>
    <w:rsid w:val="008B7FF1"/>
    <w:rsid w:val="008C0E09"/>
    <w:rsid w:val="008C0EF8"/>
    <w:rsid w:val="008C1041"/>
    <w:rsid w:val="008C1221"/>
    <w:rsid w:val="008C12F8"/>
    <w:rsid w:val="008C16FA"/>
    <w:rsid w:val="008C18F4"/>
    <w:rsid w:val="008C1A26"/>
    <w:rsid w:val="008C1A7C"/>
    <w:rsid w:val="008C1B00"/>
    <w:rsid w:val="008C2172"/>
    <w:rsid w:val="008C2181"/>
    <w:rsid w:val="008C2BF0"/>
    <w:rsid w:val="008C2CAD"/>
    <w:rsid w:val="008C2CD1"/>
    <w:rsid w:val="008C2DDA"/>
    <w:rsid w:val="008C2F5F"/>
    <w:rsid w:val="008C31B7"/>
    <w:rsid w:val="008C34BC"/>
    <w:rsid w:val="008C375B"/>
    <w:rsid w:val="008C3A1C"/>
    <w:rsid w:val="008C427A"/>
    <w:rsid w:val="008C4A69"/>
    <w:rsid w:val="008C4AD1"/>
    <w:rsid w:val="008C4CFE"/>
    <w:rsid w:val="008C4D03"/>
    <w:rsid w:val="008C52F3"/>
    <w:rsid w:val="008C5C24"/>
    <w:rsid w:val="008C5C67"/>
    <w:rsid w:val="008C5EF7"/>
    <w:rsid w:val="008C5FCE"/>
    <w:rsid w:val="008C607B"/>
    <w:rsid w:val="008C6100"/>
    <w:rsid w:val="008C6384"/>
    <w:rsid w:val="008C67DA"/>
    <w:rsid w:val="008C6F13"/>
    <w:rsid w:val="008C731D"/>
    <w:rsid w:val="008C7415"/>
    <w:rsid w:val="008C76CC"/>
    <w:rsid w:val="008C7D32"/>
    <w:rsid w:val="008D0070"/>
    <w:rsid w:val="008D036B"/>
    <w:rsid w:val="008D0652"/>
    <w:rsid w:val="008D0932"/>
    <w:rsid w:val="008D0EC6"/>
    <w:rsid w:val="008D0ED4"/>
    <w:rsid w:val="008D1184"/>
    <w:rsid w:val="008D1A65"/>
    <w:rsid w:val="008D1DAF"/>
    <w:rsid w:val="008D22B8"/>
    <w:rsid w:val="008D23AB"/>
    <w:rsid w:val="008D26E6"/>
    <w:rsid w:val="008D28D1"/>
    <w:rsid w:val="008D295A"/>
    <w:rsid w:val="008D37C8"/>
    <w:rsid w:val="008D3B7B"/>
    <w:rsid w:val="008D3BDC"/>
    <w:rsid w:val="008D3F4A"/>
    <w:rsid w:val="008D422B"/>
    <w:rsid w:val="008D423E"/>
    <w:rsid w:val="008D4380"/>
    <w:rsid w:val="008D438D"/>
    <w:rsid w:val="008D4F29"/>
    <w:rsid w:val="008D5043"/>
    <w:rsid w:val="008D5623"/>
    <w:rsid w:val="008D5954"/>
    <w:rsid w:val="008D59A3"/>
    <w:rsid w:val="008D5B04"/>
    <w:rsid w:val="008D5C2E"/>
    <w:rsid w:val="008D658E"/>
    <w:rsid w:val="008D69C5"/>
    <w:rsid w:val="008D6A4D"/>
    <w:rsid w:val="008D6FB7"/>
    <w:rsid w:val="008D78A7"/>
    <w:rsid w:val="008D78BF"/>
    <w:rsid w:val="008D79F9"/>
    <w:rsid w:val="008E02CE"/>
    <w:rsid w:val="008E0A18"/>
    <w:rsid w:val="008E0BDD"/>
    <w:rsid w:val="008E0F1D"/>
    <w:rsid w:val="008E14E0"/>
    <w:rsid w:val="008E17E0"/>
    <w:rsid w:val="008E19A9"/>
    <w:rsid w:val="008E1F4B"/>
    <w:rsid w:val="008E2602"/>
    <w:rsid w:val="008E2A37"/>
    <w:rsid w:val="008E2B7D"/>
    <w:rsid w:val="008E2B8E"/>
    <w:rsid w:val="008E31AB"/>
    <w:rsid w:val="008E31B5"/>
    <w:rsid w:val="008E322D"/>
    <w:rsid w:val="008E327D"/>
    <w:rsid w:val="008E33A6"/>
    <w:rsid w:val="008E36CB"/>
    <w:rsid w:val="008E38EF"/>
    <w:rsid w:val="008E38F1"/>
    <w:rsid w:val="008E4498"/>
    <w:rsid w:val="008E453F"/>
    <w:rsid w:val="008E4945"/>
    <w:rsid w:val="008E528A"/>
    <w:rsid w:val="008E56A8"/>
    <w:rsid w:val="008E5818"/>
    <w:rsid w:val="008E59EF"/>
    <w:rsid w:val="008E6614"/>
    <w:rsid w:val="008E685F"/>
    <w:rsid w:val="008E7338"/>
    <w:rsid w:val="008E7931"/>
    <w:rsid w:val="008F0595"/>
    <w:rsid w:val="008F05FB"/>
    <w:rsid w:val="008F0733"/>
    <w:rsid w:val="008F07A0"/>
    <w:rsid w:val="008F0EB1"/>
    <w:rsid w:val="008F12FB"/>
    <w:rsid w:val="008F16B3"/>
    <w:rsid w:val="008F1B12"/>
    <w:rsid w:val="008F1B3E"/>
    <w:rsid w:val="008F1B4E"/>
    <w:rsid w:val="008F1E5C"/>
    <w:rsid w:val="008F23BC"/>
    <w:rsid w:val="008F2AD0"/>
    <w:rsid w:val="008F2EFF"/>
    <w:rsid w:val="008F3048"/>
    <w:rsid w:val="008F356F"/>
    <w:rsid w:val="008F36F3"/>
    <w:rsid w:val="008F3C1A"/>
    <w:rsid w:val="008F4255"/>
    <w:rsid w:val="008F526A"/>
    <w:rsid w:val="008F57CB"/>
    <w:rsid w:val="008F58EA"/>
    <w:rsid w:val="008F58EC"/>
    <w:rsid w:val="008F5B7D"/>
    <w:rsid w:val="008F5F24"/>
    <w:rsid w:val="008F5FD9"/>
    <w:rsid w:val="008F6078"/>
    <w:rsid w:val="008F6114"/>
    <w:rsid w:val="008F6319"/>
    <w:rsid w:val="008F680B"/>
    <w:rsid w:val="008F6837"/>
    <w:rsid w:val="008F6AEE"/>
    <w:rsid w:val="008F7242"/>
    <w:rsid w:val="008F731D"/>
    <w:rsid w:val="008F7580"/>
    <w:rsid w:val="008F75E8"/>
    <w:rsid w:val="008F778D"/>
    <w:rsid w:val="008F797C"/>
    <w:rsid w:val="008F7DAC"/>
    <w:rsid w:val="009000DF"/>
    <w:rsid w:val="009000F8"/>
    <w:rsid w:val="00900282"/>
    <w:rsid w:val="0090046B"/>
    <w:rsid w:val="00900F2B"/>
    <w:rsid w:val="00901048"/>
    <w:rsid w:val="0090126C"/>
    <w:rsid w:val="0090195A"/>
    <w:rsid w:val="00902015"/>
    <w:rsid w:val="00902342"/>
    <w:rsid w:val="00902498"/>
    <w:rsid w:val="009035E8"/>
    <w:rsid w:val="009037BC"/>
    <w:rsid w:val="00903AEF"/>
    <w:rsid w:val="00903FB8"/>
    <w:rsid w:val="009048F0"/>
    <w:rsid w:val="00904B17"/>
    <w:rsid w:val="00904B64"/>
    <w:rsid w:val="00904D37"/>
    <w:rsid w:val="00904DCC"/>
    <w:rsid w:val="00905573"/>
    <w:rsid w:val="00905CDA"/>
    <w:rsid w:val="0090606B"/>
    <w:rsid w:val="00906632"/>
    <w:rsid w:val="0090699D"/>
    <w:rsid w:val="0090749F"/>
    <w:rsid w:val="00907769"/>
    <w:rsid w:val="00907AFB"/>
    <w:rsid w:val="00907BEF"/>
    <w:rsid w:val="00910123"/>
    <w:rsid w:val="00910F9A"/>
    <w:rsid w:val="00911809"/>
    <w:rsid w:val="0091218C"/>
    <w:rsid w:val="00912964"/>
    <w:rsid w:val="00913D68"/>
    <w:rsid w:val="00913EEB"/>
    <w:rsid w:val="00914127"/>
    <w:rsid w:val="009145FE"/>
    <w:rsid w:val="00914C8A"/>
    <w:rsid w:val="00914FA6"/>
    <w:rsid w:val="00915669"/>
    <w:rsid w:val="009158ED"/>
    <w:rsid w:val="0091594D"/>
    <w:rsid w:val="00915A38"/>
    <w:rsid w:val="009160A9"/>
    <w:rsid w:val="00916D1E"/>
    <w:rsid w:val="00916F9E"/>
    <w:rsid w:val="00917A64"/>
    <w:rsid w:val="00920505"/>
    <w:rsid w:val="00920897"/>
    <w:rsid w:val="00920D87"/>
    <w:rsid w:val="0092129A"/>
    <w:rsid w:val="00921802"/>
    <w:rsid w:val="00922470"/>
    <w:rsid w:val="009225DC"/>
    <w:rsid w:val="00922DEC"/>
    <w:rsid w:val="00922E5A"/>
    <w:rsid w:val="009233ED"/>
    <w:rsid w:val="009237AE"/>
    <w:rsid w:val="0092393A"/>
    <w:rsid w:val="00923AFD"/>
    <w:rsid w:val="00923C6B"/>
    <w:rsid w:val="00923D23"/>
    <w:rsid w:val="00923F23"/>
    <w:rsid w:val="0092403F"/>
    <w:rsid w:val="009240EE"/>
    <w:rsid w:val="009249E9"/>
    <w:rsid w:val="00924E72"/>
    <w:rsid w:val="00924EB8"/>
    <w:rsid w:val="009251C5"/>
    <w:rsid w:val="00925796"/>
    <w:rsid w:val="0092660F"/>
    <w:rsid w:val="009268A3"/>
    <w:rsid w:val="009269BF"/>
    <w:rsid w:val="00926AA3"/>
    <w:rsid w:val="00926F86"/>
    <w:rsid w:val="00927106"/>
    <w:rsid w:val="00927313"/>
    <w:rsid w:val="00927755"/>
    <w:rsid w:val="00927757"/>
    <w:rsid w:val="00927F2E"/>
    <w:rsid w:val="00930122"/>
    <w:rsid w:val="00930302"/>
    <w:rsid w:val="009304D9"/>
    <w:rsid w:val="00930601"/>
    <w:rsid w:val="0093065F"/>
    <w:rsid w:val="00930752"/>
    <w:rsid w:val="009307FA"/>
    <w:rsid w:val="00930A91"/>
    <w:rsid w:val="00930C45"/>
    <w:rsid w:val="009311A4"/>
    <w:rsid w:val="00931424"/>
    <w:rsid w:val="00931551"/>
    <w:rsid w:val="0093167D"/>
    <w:rsid w:val="00931AA3"/>
    <w:rsid w:val="00931C30"/>
    <w:rsid w:val="00931E61"/>
    <w:rsid w:val="00931FEC"/>
    <w:rsid w:val="009322FA"/>
    <w:rsid w:val="0093293B"/>
    <w:rsid w:val="00932A69"/>
    <w:rsid w:val="009330B6"/>
    <w:rsid w:val="00933386"/>
    <w:rsid w:val="00933427"/>
    <w:rsid w:val="0093380F"/>
    <w:rsid w:val="0093449C"/>
    <w:rsid w:val="00934589"/>
    <w:rsid w:val="0093463A"/>
    <w:rsid w:val="009347AB"/>
    <w:rsid w:val="00934806"/>
    <w:rsid w:val="00934A2A"/>
    <w:rsid w:val="00934D4A"/>
    <w:rsid w:val="00935037"/>
    <w:rsid w:val="009350E5"/>
    <w:rsid w:val="009353DF"/>
    <w:rsid w:val="00935805"/>
    <w:rsid w:val="00935AA5"/>
    <w:rsid w:val="00935E45"/>
    <w:rsid w:val="00935F0A"/>
    <w:rsid w:val="0093609D"/>
    <w:rsid w:val="00936473"/>
    <w:rsid w:val="0093663E"/>
    <w:rsid w:val="009367B3"/>
    <w:rsid w:val="00936FA2"/>
    <w:rsid w:val="00937FB4"/>
    <w:rsid w:val="0094035F"/>
    <w:rsid w:val="009404E4"/>
    <w:rsid w:val="00940967"/>
    <w:rsid w:val="00940AA9"/>
    <w:rsid w:val="00940C23"/>
    <w:rsid w:val="00940D83"/>
    <w:rsid w:val="00941240"/>
    <w:rsid w:val="0094124B"/>
    <w:rsid w:val="00941346"/>
    <w:rsid w:val="009414A1"/>
    <w:rsid w:val="00941B22"/>
    <w:rsid w:val="00941D04"/>
    <w:rsid w:val="009420A5"/>
    <w:rsid w:val="00942387"/>
    <w:rsid w:val="009427DA"/>
    <w:rsid w:val="00942BEB"/>
    <w:rsid w:val="00943040"/>
    <w:rsid w:val="009440BE"/>
    <w:rsid w:val="0094412D"/>
    <w:rsid w:val="00944A35"/>
    <w:rsid w:val="00944A53"/>
    <w:rsid w:val="00944D5B"/>
    <w:rsid w:val="00944FF3"/>
    <w:rsid w:val="009454BE"/>
    <w:rsid w:val="009456B7"/>
    <w:rsid w:val="0094574B"/>
    <w:rsid w:val="00945CA2"/>
    <w:rsid w:val="009462AB"/>
    <w:rsid w:val="00946404"/>
    <w:rsid w:val="0094654A"/>
    <w:rsid w:val="009469A1"/>
    <w:rsid w:val="00946BD2"/>
    <w:rsid w:val="00946C24"/>
    <w:rsid w:val="00946F7C"/>
    <w:rsid w:val="0094748D"/>
    <w:rsid w:val="00947926"/>
    <w:rsid w:val="0095035F"/>
    <w:rsid w:val="009508D5"/>
    <w:rsid w:val="00950D50"/>
    <w:rsid w:val="00951031"/>
    <w:rsid w:val="00951BF8"/>
    <w:rsid w:val="00951CEF"/>
    <w:rsid w:val="00951FFA"/>
    <w:rsid w:val="0095201A"/>
    <w:rsid w:val="009522A6"/>
    <w:rsid w:val="009522A7"/>
    <w:rsid w:val="009522B6"/>
    <w:rsid w:val="00952518"/>
    <w:rsid w:val="0095258A"/>
    <w:rsid w:val="00953206"/>
    <w:rsid w:val="00953C1C"/>
    <w:rsid w:val="00953F53"/>
    <w:rsid w:val="00954128"/>
    <w:rsid w:val="00954206"/>
    <w:rsid w:val="0095459C"/>
    <w:rsid w:val="0095480C"/>
    <w:rsid w:val="00954CDD"/>
    <w:rsid w:val="00955157"/>
    <w:rsid w:val="009556C4"/>
    <w:rsid w:val="009559BE"/>
    <w:rsid w:val="00955EE2"/>
    <w:rsid w:val="0095607F"/>
    <w:rsid w:val="009561FD"/>
    <w:rsid w:val="009563DB"/>
    <w:rsid w:val="009566C2"/>
    <w:rsid w:val="009568B5"/>
    <w:rsid w:val="00956A8C"/>
    <w:rsid w:val="00956D48"/>
    <w:rsid w:val="009570A4"/>
    <w:rsid w:val="00957166"/>
    <w:rsid w:val="009571A7"/>
    <w:rsid w:val="00957480"/>
    <w:rsid w:val="009575B8"/>
    <w:rsid w:val="00957A36"/>
    <w:rsid w:val="009602FC"/>
    <w:rsid w:val="00960A12"/>
    <w:rsid w:val="00960A24"/>
    <w:rsid w:val="00960E30"/>
    <w:rsid w:val="0096159F"/>
    <w:rsid w:val="0096195E"/>
    <w:rsid w:val="00961AAA"/>
    <w:rsid w:val="009622AC"/>
    <w:rsid w:val="0096244A"/>
    <w:rsid w:val="00962A53"/>
    <w:rsid w:val="00962A82"/>
    <w:rsid w:val="00962C34"/>
    <w:rsid w:val="00962D9D"/>
    <w:rsid w:val="0096305B"/>
    <w:rsid w:val="009630C7"/>
    <w:rsid w:val="00963459"/>
    <w:rsid w:val="0096362B"/>
    <w:rsid w:val="00963FA4"/>
    <w:rsid w:val="00964342"/>
    <w:rsid w:val="00964A37"/>
    <w:rsid w:val="009651D8"/>
    <w:rsid w:val="00965231"/>
    <w:rsid w:val="00965660"/>
    <w:rsid w:val="00965F5E"/>
    <w:rsid w:val="00966237"/>
    <w:rsid w:val="00966B31"/>
    <w:rsid w:val="00967103"/>
    <w:rsid w:val="00967212"/>
    <w:rsid w:val="00967277"/>
    <w:rsid w:val="0096727A"/>
    <w:rsid w:val="00967482"/>
    <w:rsid w:val="009674D7"/>
    <w:rsid w:val="009679B4"/>
    <w:rsid w:val="00967F1C"/>
    <w:rsid w:val="009700C0"/>
    <w:rsid w:val="00970556"/>
    <w:rsid w:val="00970614"/>
    <w:rsid w:val="00970980"/>
    <w:rsid w:val="00970B5E"/>
    <w:rsid w:val="00971030"/>
    <w:rsid w:val="00971220"/>
    <w:rsid w:val="009713C6"/>
    <w:rsid w:val="0097143C"/>
    <w:rsid w:val="0097159C"/>
    <w:rsid w:val="009715E5"/>
    <w:rsid w:val="00971E6B"/>
    <w:rsid w:val="009725A9"/>
    <w:rsid w:val="009727B1"/>
    <w:rsid w:val="00972D2E"/>
    <w:rsid w:val="00972EA5"/>
    <w:rsid w:val="00973164"/>
    <w:rsid w:val="00973854"/>
    <w:rsid w:val="00973F7C"/>
    <w:rsid w:val="0097450C"/>
    <w:rsid w:val="00974601"/>
    <w:rsid w:val="009748BB"/>
    <w:rsid w:val="0097493C"/>
    <w:rsid w:val="00974BF7"/>
    <w:rsid w:val="00974D3C"/>
    <w:rsid w:val="00975510"/>
    <w:rsid w:val="0097566F"/>
    <w:rsid w:val="009758D8"/>
    <w:rsid w:val="00975B80"/>
    <w:rsid w:val="00975E11"/>
    <w:rsid w:val="009760B0"/>
    <w:rsid w:val="00976273"/>
    <w:rsid w:val="0097681E"/>
    <w:rsid w:val="0097691D"/>
    <w:rsid w:val="0097785E"/>
    <w:rsid w:val="009778A4"/>
    <w:rsid w:val="0097796A"/>
    <w:rsid w:val="00977F60"/>
    <w:rsid w:val="00977FDE"/>
    <w:rsid w:val="00980654"/>
    <w:rsid w:val="00980D43"/>
    <w:rsid w:val="00980DE3"/>
    <w:rsid w:val="00981240"/>
    <w:rsid w:val="009814B6"/>
    <w:rsid w:val="00981509"/>
    <w:rsid w:val="0098158B"/>
    <w:rsid w:val="009819BC"/>
    <w:rsid w:val="00981D9D"/>
    <w:rsid w:val="00982919"/>
    <w:rsid w:val="00982BEA"/>
    <w:rsid w:val="00982F12"/>
    <w:rsid w:val="009832C0"/>
    <w:rsid w:val="00983444"/>
    <w:rsid w:val="00983865"/>
    <w:rsid w:val="00983C60"/>
    <w:rsid w:val="00983ED1"/>
    <w:rsid w:val="0098402B"/>
    <w:rsid w:val="0098411B"/>
    <w:rsid w:val="009841D0"/>
    <w:rsid w:val="00984216"/>
    <w:rsid w:val="0098427C"/>
    <w:rsid w:val="00984F06"/>
    <w:rsid w:val="00984F70"/>
    <w:rsid w:val="00985073"/>
    <w:rsid w:val="0098507A"/>
    <w:rsid w:val="009850FB"/>
    <w:rsid w:val="0098524D"/>
    <w:rsid w:val="0098528A"/>
    <w:rsid w:val="009858AD"/>
    <w:rsid w:val="00985949"/>
    <w:rsid w:val="0098610C"/>
    <w:rsid w:val="009861EA"/>
    <w:rsid w:val="009863D3"/>
    <w:rsid w:val="00987549"/>
    <w:rsid w:val="009878AE"/>
    <w:rsid w:val="00987C50"/>
    <w:rsid w:val="00987CD9"/>
    <w:rsid w:val="00987D1F"/>
    <w:rsid w:val="0099025E"/>
    <w:rsid w:val="0099026B"/>
    <w:rsid w:val="0099059B"/>
    <w:rsid w:val="00990875"/>
    <w:rsid w:val="00990B89"/>
    <w:rsid w:val="0099143C"/>
    <w:rsid w:val="009914D5"/>
    <w:rsid w:val="00991D1F"/>
    <w:rsid w:val="00991E39"/>
    <w:rsid w:val="00992166"/>
    <w:rsid w:val="0099247F"/>
    <w:rsid w:val="00992647"/>
    <w:rsid w:val="0099279C"/>
    <w:rsid w:val="00992CC3"/>
    <w:rsid w:val="009934AC"/>
    <w:rsid w:val="0099381A"/>
    <w:rsid w:val="0099405C"/>
    <w:rsid w:val="0099443C"/>
    <w:rsid w:val="00994F65"/>
    <w:rsid w:val="009952C9"/>
    <w:rsid w:val="00995352"/>
    <w:rsid w:val="009955FE"/>
    <w:rsid w:val="00995681"/>
    <w:rsid w:val="00995936"/>
    <w:rsid w:val="00995BBE"/>
    <w:rsid w:val="00995EE3"/>
    <w:rsid w:val="0099605D"/>
    <w:rsid w:val="00996114"/>
    <w:rsid w:val="00996576"/>
    <w:rsid w:val="009A04EC"/>
    <w:rsid w:val="009A0C24"/>
    <w:rsid w:val="009A1187"/>
    <w:rsid w:val="009A12A1"/>
    <w:rsid w:val="009A1634"/>
    <w:rsid w:val="009A1827"/>
    <w:rsid w:val="009A193B"/>
    <w:rsid w:val="009A199A"/>
    <w:rsid w:val="009A1FCB"/>
    <w:rsid w:val="009A2A98"/>
    <w:rsid w:val="009A3040"/>
    <w:rsid w:val="009A35E4"/>
    <w:rsid w:val="009A3730"/>
    <w:rsid w:val="009A3A55"/>
    <w:rsid w:val="009A3C24"/>
    <w:rsid w:val="009A3C81"/>
    <w:rsid w:val="009A4001"/>
    <w:rsid w:val="009A4087"/>
    <w:rsid w:val="009A40EA"/>
    <w:rsid w:val="009A42AF"/>
    <w:rsid w:val="009A4532"/>
    <w:rsid w:val="009A457F"/>
    <w:rsid w:val="009A4C14"/>
    <w:rsid w:val="009A4C79"/>
    <w:rsid w:val="009A50EA"/>
    <w:rsid w:val="009A53EB"/>
    <w:rsid w:val="009A5C9C"/>
    <w:rsid w:val="009A5DF2"/>
    <w:rsid w:val="009A60BB"/>
    <w:rsid w:val="009A61A1"/>
    <w:rsid w:val="009A62D8"/>
    <w:rsid w:val="009A64BB"/>
    <w:rsid w:val="009A6829"/>
    <w:rsid w:val="009A6B2D"/>
    <w:rsid w:val="009A740E"/>
    <w:rsid w:val="009A7A0E"/>
    <w:rsid w:val="009B0444"/>
    <w:rsid w:val="009B0484"/>
    <w:rsid w:val="009B0AAD"/>
    <w:rsid w:val="009B0FB5"/>
    <w:rsid w:val="009B0FE7"/>
    <w:rsid w:val="009B1318"/>
    <w:rsid w:val="009B1435"/>
    <w:rsid w:val="009B1571"/>
    <w:rsid w:val="009B2324"/>
    <w:rsid w:val="009B2812"/>
    <w:rsid w:val="009B29DD"/>
    <w:rsid w:val="009B2C81"/>
    <w:rsid w:val="009B30E9"/>
    <w:rsid w:val="009B3159"/>
    <w:rsid w:val="009B315E"/>
    <w:rsid w:val="009B31B1"/>
    <w:rsid w:val="009B381B"/>
    <w:rsid w:val="009B3A0F"/>
    <w:rsid w:val="009B3E9D"/>
    <w:rsid w:val="009B3F44"/>
    <w:rsid w:val="009B432E"/>
    <w:rsid w:val="009B447C"/>
    <w:rsid w:val="009B45CB"/>
    <w:rsid w:val="009B4BC9"/>
    <w:rsid w:val="009B5136"/>
    <w:rsid w:val="009B51B3"/>
    <w:rsid w:val="009B5994"/>
    <w:rsid w:val="009B5EF5"/>
    <w:rsid w:val="009B60AB"/>
    <w:rsid w:val="009B6DFD"/>
    <w:rsid w:val="009B715D"/>
    <w:rsid w:val="009B76F7"/>
    <w:rsid w:val="009B78D6"/>
    <w:rsid w:val="009B7AEC"/>
    <w:rsid w:val="009B7BCB"/>
    <w:rsid w:val="009C0080"/>
    <w:rsid w:val="009C0520"/>
    <w:rsid w:val="009C0D1A"/>
    <w:rsid w:val="009C0E71"/>
    <w:rsid w:val="009C13BA"/>
    <w:rsid w:val="009C148B"/>
    <w:rsid w:val="009C16E6"/>
    <w:rsid w:val="009C2414"/>
    <w:rsid w:val="009C257D"/>
    <w:rsid w:val="009C2EE4"/>
    <w:rsid w:val="009C36DD"/>
    <w:rsid w:val="009C382A"/>
    <w:rsid w:val="009C3970"/>
    <w:rsid w:val="009C4297"/>
    <w:rsid w:val="009C429C"/>
    <w:rsid w:val="009C4646"/>
    <w:rsid w:val="009C49E8"/>
    <w:rsid w:val="009C4C3C"/>
    <w:rsid w:val="009C4D03"/>
    <w:rsid w:val="009C53F5"/>
    <w:rsid w:val="009C5520"/>
    <w:rsid w:val="009C56CF"/>
    <w:rsid w:val="009C57D5"/>
    <w:rsid w:val="009C5966"/>
    <w:rsid w:val="009C6058"/>
    <w:rsid w:val="009C6688"/>
    <w:rsid w:val="009C676A"/>
    <w:rsid w:val="009C6B13"/>
    <w:rsid w:val="009C6C28"/>
    <w:rsid w:val="009C705B"/>
    <w:rsid w:val="009C78B9"/>
    <w:rsid w:val="009C79A6"/>
    <w:rsid w:val="009C79C4"/>
    <w:rsid w:val="009C79E6"/>
    <w:rsid w:val="009C7ED7"/>
    <w:rsid w:val="009D03B5"/>
    <w:rsid w:val="009D0458"/>
    <w:rsid w:val="009D0918"/>
    <w:rsid w:val="009D09AE"/>
    <w:rsid w:val="009D10BB"/>
    <w:rsid w:val="009D1158"/>
    <w:rsid w:val="009D1548"/>
    <w:rsid w:val="009D22EE"/>
    <w:rsid w:val="009D24EC"/>
    <w:rsid w:val="009D2840"/>
    <w:rsid w:val="009D2885"/>
    <w:rsid w:val="009D29B8"/>
    <w:rsid w:val="009D2D9B"/>
    <w:rsid w:val="009D3108"/>
    <w:rsid w:val="009D34E3"/>
    <w:rsid w:val="009D38E5"/>
    <w:rsid w:val="009D3DFE"/>
    <w:rsid w:val="009D3E73"/>
    <w:rsid w:val="009D403F"/>
    <w:rsid w:val="009D4184"/>
    <w:rsid w:val="009D4721"/>
    <w:rsid w:val="009D4B6E"/>
    <w:rsid w:val="009D4B7B"/>
    <w:rsid w:val="009D54B8"/>
    <w:rsid w:val="009D5638"/>
    <w:rsid w:val="009D589B"/>
    <w:rsid w:val="009D58AA"/>
    <w:rsid w:val="009D5ABA"/>
    <w:rsid w:val="009D5DED"/>
    <w:rsid w:val="009D5E47"/>
    <w:rsid w:val="009D60E9"/>
    <w:rsid w:val="009D6220"/>
    <w:rsid w:val="009D6C9D"/>
    <w:rsid w:val="009D6F9C"/>
    <w:rsid w:val="009D7004"/>
    <w:rsid w:val="009D768E"/>
    <w:rsid w:val="009D7AFA"/>
    <w:rsid w:val="009D7B8C"/>
    <w:rsid w:val="009D7D82"/>
    <w:rsid w:val="009E06C8"/>
    <w:rsid w:val="009E0A26"/>
    <w:rsid w:val="009E0B5C"/>
    <w:rsid w:val="009E0F7A"/>
    <w:rsid w:val="009E15B5"/>
    <w:rsid w:val="009E1748"/>
    <w:rsid w:val="009E1F76"/>
    <w:rsid w:val="009E237D"/>
    <w:rsid w:val="009E2406"/>
    <w:rsid w:val="009E2545"/>
    <w:rsid w:val="009E27BA"/>
    <w:rsid w:val="009E29C0"/>
    <w:rsid w:val="009E2A13"/>
    <w:rsid w:val="009E3750"/>
    <w:rsid w:val="009E3877"/>
    <w:rsid w:val="009E3F88"/>
    <w:rsid w:val="009E4015"/>
    <w:rsid w:val="009E429E"/>
    <w:rsid w:val="009E488B"/>
    <w:rsid w:val="009E4927"/>
    <w:rsid w:val="009E4A93"/>
    <w:rsid w:val="009E4E39"/>
    <w:rsid w:val="009E50DC"/>
    <w:rsid w:val="009E551A"/>
    <w:rsid w:val="009E555F"/>
    <w:rsid w:val="009E579E"/>
    <w:rsid w:val="009E595F"/>
    <w:rsid w:val="009E6164"/>
    <w:rsid w:val="009E6298"/>
    <w:rsid w:val="009E6545"/>
    <w:rsid w:val="009E6B93"/>
    <w:rsid w:val="009E6D2F"/>
    <w:rsid w:val="009E6F83"/>
    <w:rsid w:val="009E70AB"/>
    <w:rsid w:val="009E78CA"/>
    <w:rsid w:val="009E7AD3"/>
    <w:rsid w:val="009E7B38"/>
    <w:rsid w:val="009E7DDA"/>
    <w:rsid w:val="009F0B90"/>
    <w:rsid w:val="009F1132"/>
    <w:rsid w:val="009F11F2"/>
    <w:rsid w:val="009F151D"/>
    <w:rsid w:val="009F16AB"/>
    <w:rsid w:val="009F1A67"/>
    <w:rsid w:val="009F1A6D"/>
    <w:rsid w:val="009F1FBD"/>
    <w:rsid w:val="009F2D01"/>
    <w:rsid w:val="009F2E44"/>
    <w:rsid w:val="009F2FAE"/>
    <w:rsid w:val="009F321D"/>
    <w:rsid w:val="009F3CC8"/>
    <w:rsid w:val="009F3F4B"/>
    <w:rsid w:val="009F42BA"/>
    <w:rsid w:val="009F46C1"/>
    <w:rsid w:val="009F47B4"/>
    <w:rsid w:val="009F495C"/>
    <w:rsid w:val="009F4D53"/>
    <w:rsid w:val="009F53E4"/>
    <w:rsid w:val="009F5608"/>
    <w:rsid w:val="009F5B22"/>
    <w:rsid w:val="009F5B7D"/>
    <w:rsid w:val="009F5BDD"/>
    <w:rsid w:val="009F5F05"/>
    <w:rsid w:val="009F6384"/>
    <w:rsid w:val="009F6438"/>
    <w:rsid w:val="009F649D"/>
    <w:rsid w:val="009F64E9"/>
    <w:rsid w:val="009F661D"/>
    <w:rsid w:val="009F672A"/>
    <w:rsid w:val="009F6950"/>
    <w:rsid w:val="009F71E0"/>
    <w:rsid w:val="009F7C0A"/>
    <w:rsid w:val="009F7C2B"/>
    <w:rsid w:val="009F7ECD"/>
    <w:rsid w:val="009F7F46"/>
    <w:rsid w:val="00A00A90"/>
    <w:rsid w:val="00A00F64"/>
    <w:rsid w:val="00A00FE7"/>
    <w:rsid w:val="00A015F1"/>
    <w:rsid w:val="00A019FF"/>
    <w:rsid w:val="00A021BE"/>
    <w:rsid w:val="00A02423"/>
    <w:rsid w:val="00A03132"/>
    <w:rsid w:val="00A03339"/>
    <w:rsid w:val="00A035CD"/>
    <w:rsid w:val="00A036D8"/>
    <w:rsid w:val="00A036E3"/>
    <w:rsid w:val="00A038F8"/>
    <w:rsid w:val="00A04391"/>
    <w:rsid w:val="00A04AFE"/>
    <w:rsid w:val="00A04C92"/>
    <w:rsid w:val="00A05960"/>
    <w:rsid w:val="00A06009"/>
    <w:rsid w:val="00A061A6"/>
    <w:rsid w:val="00A06622"/>
    <w:rsid w:val="00A06674"/>
    <w:rsid w:val="00A0671E"/>
    <w:rsid w:val="00A06AB2"/>
    <w:rsid w:val="00A07127"/>
    <w:rsid w:val="00A07DCB"/>
    <w:rsid w:val="00A07DFD"/>
    <w:rsid w:val="00A101D1"/>
    <w:rsid w:val="00A1027D"/>
    <w:rsid w:val="00A106E4"/>
    <w:rsid w:val="00A107A5"/>
    <w:rsid w:val="00A109F8"/>
    <w:rsid w:val="00A113DF"/>
    <w:rsid w:val="00A1164C"/>
    <w:rsid w:val="00A11FC0"/>
    <w:rsid w:val="00A1204B"/>
    <w:rsid w:val="00A1244B"/>
    <w:rsid w:val="00A126F0"/>
    <w:rsid w:val="00A1287B"/>
    <w:rsid w:val="00A13185"/>
    <w:rsid w:val="00A133D3"/>
    <w:rsid w:val="00A13696"/>
    <w:rsid w:val="00A13DD2"/>
    <w:rsid w:val="00A140FD"/>
    <w:rsid w:val="00A144C4"/>
    <w:rsid w:val="00A14596"/>
    <w:rsid w:val="00A147B9"/>
    <w:rsid w:val="00A14CB4"/>
    <w:rsid w:val="00A14F45"/>
    <w:rsid w:val="00A15386"/>
    <w:rsid w:val="00A153C0"/>
    <w:rsid w:val="00A154E8"/>
    <w:rsid w:val="00A155D1"/>
    <w:rsid w:val="00A1595D"/>
    <w:rsid w:val="00A15F6C"/>
    <w:rsid w:val="00A160C7"/>
    <w:rsid w:val="00A168E1"/>
    <w:rsid w:val="00A16BFC"/>
    <w:rsid w:val="00A17624"/>
    <w:rsid w:val="00A176B6"/>
    <w:rsid w:val="00A17AEF"/>
    <w:rsid w:val="00A17D1F"/>
    <w:rsid w:val="00A17DE1"/>
    <w:rsid w:val="00A200F2"/>
    <w:rsid w:val="00A20382"/>
    <w:rsid w:val="00A20BEC"/>
    <w:rsid w:val="00A20DA5"/>
    <w:rsid w:val="00A21298"/>
    <w:rsid w:val="00A215AB"/>
    <w:rsid w:val="00A21815"/>
    <w:rsid w:val="00A21942"/>
    <w:rsid w:val="00A21B84"/>
    <w:rsid w:val="00A21E0A"/>
    <w:rsid w:val="00A22003"/>
    <w:rsid w:val="00A2218C"/>
    <w:rsid w:val="00A2222E"/>
    <w:rsid w:val="00A224BA"/>
    <w:rsid w:val="00A2265D"/>
    <w:rsid w:val="00A226DB"/>
    <w:rsid w:val="00A22714"/>
    <w:rsid w:val="00A2282B"/>
    <w:rsid w:val="00A228C5"/>
    <w:rsid w:val="00A228E3"/>
    <w:rsid w:val="00A23025"/>
    <w:rsid w:val="00A233A7"/>
    <w:rsid w:val="00A2395D"/>
    <w:rsid w:val="00A239F1"/>
    <w:rsid w:val="00A23E1C"/>
    <w:rsid w:val="00A24089"/>
    <w:rsid w:val="00A24094"/>
    <w:rsid w:val="00A24123"/>
    <w:rsid w:val="00A24371"/>
    <w:rsid w:val="00A244B0"/>
    <w:rsid w:val="00A24546"/>
    <w:rsid w:val="00A24713"/>
    <w:rsid w:val="00A249AC"/>
    <w:rsid w:val="00A24F0B"/>
    <w:rsid w:val="00A25132"/>
    <w:rsid w:val="00A25173"/>
    <w:rsid w:val="00A25450"/>
    <w:rsid w:val="00A25A0D"/>
    <w:rsid w:val="00A25C2E"/>
    <w:rsid w:val="00A25D40"/>
    <w:rsid w:val="00A25D76"/>
    <w:rsid w:val="00A26644"/>
    <w:rsid w:val="00A271B2"/>
    <w:rsid w:val="00A2738C"/>
    <w:rsid w:val="00A27398"/>
    <w:rsid w:val="00A30041"/>
    <w:rsid w:val="00A30F07"/>
    <w:rsid w:val="00A31241"/>
    <w:rsid w:val="00A315C3"/>
    <w:rsid w:val="00A3186F"/>
    <w:rsid w:val="00A31CDA"/>
    <w:rsid w:val="00A31E2F"/>
    <w:rsid w:val="00A321A3"/>
    <w:rsid w:val="00A323B4"/>
    <w:rsid w:val="00A327A0"/>
    <w:rsid w:val="00A3293E"/>
    <w:rsid w:val="00A32C32"/>
    <w:rsid w:val="00A32EE3"/>
    <w:rsid w:val="00A32EE8"/>
    <w:rsid w:val="00A33503"/>
    <w:rsid w:val="00A33638"/>
    <w:rsid w:val="00A3377A"/>
    <w:rsid w:val="00A3383F"/>
    <w:rsid w:val="00A33897"/>
    <w:rsid w:val="00A338AE"/>
    <w:rsid w:val="00A33AF4"/>
    <w:rsid w:val="00A33C63"/>
    <w:rsid w:val="00A33DDC"/>
    <w:rsid w:val="00A33E4D"/>
    <w:rsid w:val="00A343C5"/>
    <w:rsid w:val="00A3446E"/>
    <w:rsid w:val="00A34629"/>
    <w:rsid w:val="00A347CD"/>
    <w:rsid w:val="00A347F6"/>
    <w:rsid w:val="00A34E4B"/>
    <w:rsid w:val="00A35CCF"/>
    <w:rsid w:val="00A35D9A"/>
    <w:rsid w:val="00A35E9A"/>
    <w:rsid w:val="00A35F47"/>
    <w:rsid w:val="00A36245"/>
    <w:rsid w:val="00A36383"/>
    <w:rsid w:val="00A3659F"/>
    <w:rsid w:val="00A36A67"/>
    <w:rsid w:val="00A36E52"/>
    <w:rsid w:val="00A3708C"/>
    <w:rsid w:val="00A3715B"/>
    <w:rsid w:val="00A373FE"/>
    <w:rsid w:val="00A3799A"/>
    <w:rsid w:val="00A37BDB"/>
    <w:rsid w:val="00A37D98"/>
    <w:rsid w:val="00A40006"/>
    <w:rsid w:val="00A404B7"/>
    <w:rsid w:val="00A405D6"/>
    <w:rsid w:val="00A40B80"/>
    <w:rsid w:val="00A4173A"/>
    <w:rsid w:val="00A41902"/>
    <w:rsid w:val="00A41BC5"/>
    <w:rsid w:val="00A420EE"/>
    <w:rsid w:val="00A4248C"/>
    <w:rsid w:val="00A42F6D"/>
    <w:rsid w:val="00A433C8"/>
    <w:rsid w:val="00A43695"/>
    <w:rsid w:val="00A43B0B"/>
    <w:rsid w:val="00A43BBA"/>
    <w:rsid w:val="00A444B3"/>
    <w:rsid w:val="00A44838"/>
    <w:rsid w:val="00A44B75"/>
    <w:rsid w:val="00A45285"/>
    <w:rsid w:val="00A4565B"/>
    <w:rsid w:val="00A45BDD"/>
    <w:rsid w:val="00A45FFC"/>
    <w:rsid w:val="00A46877"/>
    <w:rsid w:val="00A4697C"/>
    <w:rsid w:val="00A47177"/>
    <w:rsid w:val="00A47906"/>
    <w:rsid w:val="00A47B19"/>
    <w:rsid w:val="00A47BAE"/>
    <w:rsid w:val="00A47D34"/>
    <w:rsid w:val="00A47DF4"/>
    <w:rsid w:val="00A47FCA"/>
    <w:rsid w:val="00A50EB6"/>
    <w:rsid w:val="00A511EA"/>
    <w:rsid w:val="00A512E0"/>
    <w:rsid w:val="00A51408"/>
    <w:rsid w:val="00A51CD5"/>
    <w:rsid w:val="00A51DB7"/>
    <w:rsid w:val="00A51F14"/>
    <w:rsid w:val="00A52540"/>
    <w:rsid w:val="00A5268F"/>
    <w:rsid w:val="00A529D4"/>
    <w:rsid w:val="00A52C24"/>
    <w:rsid w:val="00A53789"/>
    <w:rsid w:val="00A53BD8"/>
    <w:rsid w:val="00A53D5B"/>
    <w:rsid w:val="00A5402C"/>
    <w:rsid w:val="00A54211"/>
    <w:rsid w:val="00A545FA"/>
    <w:rsid w:val="00A54676"/>
    <w:rsid w:val="00A5472C"/>
    <w:rsid w:val="00A54A1F"/>
    <w:rsid w:val="00A54BE0"/>
    <w:rsid w:val="00A54C28"/>
    <w:rsid w:val="00A5514D"/>
    <w:rsid w:val="00A553AB"/>
    <w:rsid w:val="00A55436"/>
    <w:rsid w:val="00A558B4"/>
    <w:rsid w:val="00A55E39"/>
    <w:rsid w:val="00A55FA0"/>
    <w:rsid w:val="00A56AC4"/>
    <w:rsid w:val="00A56BA7"/>
    <w:rsid w:val="00A56E3B"/>
    <w:rsid w:val="00A57240"/>
    <w:rsid w:val="00A5750F"/>
    <w:rsid w:val="00A578F0"/>
    <w:rsid w:val="00A57A0D"/>
    <w:rsid w:val="00A57A63"/>
    <w:rsid w:val="00A60C20"/>
    <w:rsid w:val="00A60C76"/>
    <w:rsid w:val="00A60F82"/>
    <w:rsid w:val="00A61160"/>
    <w:rsid w:val="00A6155D"/>
    <w:rsid w:val="00A6167A"/>
    <w:rsid w:val="00A616D7"/>
    <w:rsid w:val="00A617DC"/>
    <w:rsid w:val="00A61914"/>
    <w:rsid w:val="00A619A2"/>
    <w:rsid w:val="00A62241"/>
    <w:rsid w:val="00A622B9"/>
    <w:rsid w:val="00A62349"/>
    <w:rsid w:val="00A6262B"/>
    <w:rsid w:val="00A628F9"/>
    <w:rsid w:val="00A62985"/>
    <w:rsid w:val="00A630DB"/>
    <w:rsid w:val="00A630DC"/>
    <w:rsid w:val="00A63427"/>
    <w:rsid w:val="00A6347C"/>
    <w:rsid w:val="00A63544"/>
    <w:rsid w:val="00A63717"/>
    <w:rsid w:val="00A638E7"/>
    <w:rsid w:val="00A639CE"/>
    <w:rsid w:val="00A63D47"/>
    <w:rsid w:val="00A63DF2"/>
    <w:rsid w:val="00A640E5"/>
    <w:rsid w:val="00A641C4"/>
    <w:rsid w:val="00A64477"/>
    <w:rsid w:val="00A644AB"/>
    <w:rsid w:val="00A646CE"/>
    <w:rsid w:val="00A6499A"/>
    <w:rsid w:val="00A649CC"/>
    <w:rsid w:val="00A65C08"/>
    <w:rsid w:val="00A65CCF"/>
    <w:rsid w:val="00A65DC2"/>
    <w:rsid w:val="00A6619D"/>
    <w:rsid w:val="00A66429"/>
    <w:rsid w:val="00A6642E"/>
    <w:rsid w:val="00A66981"/>
    <w:rsid w:val="00A66A28"/>
    <w:rsid w:val="00A673CB"/>
    <w:rsid w:val="00A674DC"/>
    <w:rsid w:val="00A67A7A"/>
    <w:rsid w:val="00A67C42"/>
    <w:rsid w:val="00A67CEE"/>
    <w:rsid w:val="00A70016"/>
    <w:rsid w:val="00A7064A"/>
    <w:rsid w:val="00A708A6"/>
    <w:rsid w:val="00A70DFD"/>
    <w:rsid w:val="00A710A1"/>
    <w:rsid w:val="00A713D1"/>
    <w:rsid w:val="00A716DC"/>
    <w:rsid w:val="00A7181C"/>
    <w:rsid w:val="00A71859"/>
    <w:rsid w:val="00A71C67"/>
    <w:rsid w:val="00A71D20"/>
    <w:rsid w:val="00A7266B"/>
    <w:rsid w:val="00A72681"/>
    <w:rsid w:val="00A72939"/>
    <w:rsid w:val="00A7294C"/>
    <w:rsid w:val="00A729B0"/>
    <w:rsid w:val="00A72C40"/>
    <w:rsid w:val="00A72C85"/>
    <w:rsid w:val="00A72FB9"/>
    <w:rsid w:val="00A7321C"/>
    <w:rsid w:val="00A73331"/>
    <w:rsid w:val="00A7349D"/>
    <w:rsid w:val="00A739C9"/>
    <w:rsid w:val="00A73A25"/>
    <w:rsid w:val="00A745E4"/>
    <w:rsid w:val="00A74A1C"/>
    <w:rsid w:val="00A74CED"/>
    <w:rsid w:val="00A74ED1"/>
    <w:rsid w:val="00A7503C"/>
    <w:rsid w:val="00A75134"/>
    <w:rsid w:val="00A75A3C"/>
    <w:rsid w:val="00A75BDA"/>
    <w:rsid w:val="00A75C9A"/>
    <w:rsid w:val="00A75D64"/>
    <w:rsid w:val="00A75F25"/>
    <w:rsid w:val="00A75F48"/>
    <w:rsid w:val="00A76924"/>
    <w:rsid w:val="00A770BE"/>
    <w:rsid w:val="00A771A1"/>
    <w:rsid w:val="00A771E1"/>
    <w:rsid w:val="00A776D4"/>
    <w:rsid w:val="00A77AD1"/>
    <w:rsid w:val="00A77C21"/>
    <w:rsid w:val="00A80217"/>
    <w:rsid w:val="00A80237"/>
    <w:rsid w:val="00A806D2"/>
    <w:rsid w:val="00A80901"/>
    <w:rsid w:val="00A80AB6"/>
    <w:rsid w:val="00A80EBE"/>
    <w:rsid w:val="00A811BE"/>
    <w:rsid w:val="00A8167B"/>
    <w:rsid w:val="00A8173C"/>
    <w:rsid w:val="00A81EC4"/>
    <w:rsid w:val="00A820C2"/>
    <w:rsid w:val="00A82375"/>
    <w:rsid w:val="00A82411"/>
    <w:rsid w:val="00A82422"/>
    <w:rsid w:val="00A82631"/>
    <w:rsid w:val="00A82713"/>
    <w:rsid w:val="00A82891"/>
    <w:rsid w:val="00A82B29"/>
    <w:rsid w:val="00A82C70"/>
    <w:rsid w:val="00A82E00"/>
    <w:rsid w:val="00A82FF1"/>
    <w:rsid w:val="00A833E9"/>
    <w:rsid w:val="00A83B46"/>
    <w:rsid w:val="00A83E75"/>
    <w:rsid w:val="00A83EC4"/>
    <w:rsid w:val="00A83F80"/>
    <w:rsid w:val="00A8409C"/>
    <w:rsid w:val="00A840E5"/>
    <w:rsid w:val="00A856BC"/>
    <w:rsid w:val="00A85C97"/>
    <w:rsid w:val="00A86537"/>
    <w:rsid w:val="00A866DC"/>
    <w:rsid w:val="00A86720"/>
    <w:rsid w:val="00A8677B"/>
    <w:rsid w:val="00A86C11"/>
    <w:rsid w:val="00A87114"/>
    <w:rsid w:val="00A87206"/>
    <w:rsid w:val="00A8750F"/>
    <w:rsid w:val="00A8759D"/>
    <w:rsid w:val="00A87910"/>
    <w:rsid w:val="00A879FE"/>
    <w:rsid w:val="00A87E5E"/>
    <w:rsid w:val="00A90458"/>
    <w:rsid w:val="00A90D20"/>
    <w:rsid w:val="00A915F0"/>
    <w:rsid w:val="00A91B76"/>
    <w:rsid w:val="00A91C80"/>
    <w:rsid w:val="00A91D12"/>
    <w:rsid w:val="00A91D73"/>
    <w:rsid w:val="00A921F0"/>
    <w:rsid w:val="00A933E0"/>
    <w:rsid w:val="00A936B1"/>
    <w:rsid w:val="00A93AC6"/>
    <w:rsid w:val="00A94A6C"/>
    <w:rsid w:val="00A94DEB"/>
    <w:rsid w:val="00A94E4A"/>
    <w:rsid w:val="00A950FB"/>
    <w:rsid w:val="00A9545F"/>
    <w:rsid w:val="00A95479"/>
    <w:rsid w:val="00A959A7"/>
    <w:rsid w:val="00A95F0F"/>
    <w:rsid w:val="00A95FC0"/>
    <w:rsid w:val="00A96145"/>
    <w:rsid w:val="00A968F5"/>
    <w:rsid w:val="00A96A14"/>
    <w:rsid w:val="00A96C36"/>
    <w:rsid w:val="00A96D07"/>
    <w:rsid w:val="00A97136"/>
    <w:rsid w:val="00A974F7"/>
    <w:rsid w:val="00A9793A"/>
    <w:rsid w:val="00A97D3E"/>
    <w:rsid w:val="00AA010D"/>
    <w:rsid w:val="00AA01D9"/>
    <w:rsid w:val="00AA050F"/>
    <w:rsid w:val="00AA08D7"/>
    <w:rsid w:val="00AA0B3B"/>
    <w:rsid w:val="00AA0C85"/>
    <w:rsid w:val="00AA0EDC"/>
    <w:rsid w:val="00AA10AE"/>
    <w:rsid w:val="00AA10C9"/>
    <w:rsid w:val="00AA12D9"/>
    <w:rsid w:val="00AA19BD"/>
    <w:rsid w:val="00AA1E39"/>
    <w:rsid w:val="00AA1EF6"/>
    <w:rsid w:val="00AA2613"/>
    <w:rsid w:val="00AA2ED0"/>
    <w:rsid w:val="00AA3036"/>
    <w:rsid w:val="00AA3189"/>
    <w:rsid w:val="00AA368C"/>
    <w:rsid w:val="00AA370C"/>
    <w:rsid w:val="00AA3B25"/>
    <w:rsid w:val="00AA52FE"/>
    <w:rsid w:val="00AA5B9D"/>
    <w:rsid w:val="00AA5FFE"/>
    <w:rsid w:val="00AA604C"/>
    <w:rsid w:val="00AA661E"/>
    <w:rsid w:val="00AA6891"/>
    <w:rsid w:val="00AA6AD9"/>
    <w:rsid w:val="00AA6E08"/>
    <w:rsid w:val="00AA7828"/>
    <w:rsid w:val="00AA7E2B"/>
    <w:rsid w:val="00AA7ECB"/>
    <w:rsid w:val="00AB0212"/>
    <w:rsid w:val="00AB05F9"/>
    <w:rsid w:val="00AB0AC4"/>
    <w:rsid w:val="00AB0FBB"/>
    <w:rsid w:val="00AB1588"/>
    <w:rsid w:val="00AB19C2"/>
    <w:rsid w:val="00AB1B37"/>
    <w:rsid w:val="00AB20FD"/>
    <w:rsid w:val="00AB2805"/>
    <w:rsid w:val="00AB2B44"/>
    <w:rsid w:val="00AB2B9B"/>
    <w:rsid w:val="00AB2E68"/>
    <w:rsid w:val="00AB2F74"/>
    <w:rsid w:val="00AB310E"/>
    <w:rsid w:val="00AB3785"/>
    <w:rsid w:val="00AB3C30"/>
    <w:rsid w:val="00AB3FD2"/>
    <w:rsid w:val="00AB4196"/>
    <w:rsid w:val="00AB42CC"/>
    <w:rsid w:val="00AB43C5"/>
    <w:rsid w:val="00AB4472"/>
    <w:rsid w:val="00AB473B"/>
    <w:rsid w:val="00AB4E06"/>
    <w:rsid w:val="00AB4ECE"/>
    <w:rsid w:val="00AB532A"/>
    <w:rsid w:val="00AB5757"/>
    <w:rsid w:val="00AB587F"/>
    <w:rsid w:val="00AB615E"/>
    <w:rsid w:val="00AB6311"/>
    <w:rsid w:val="00AB6426"/>
    <w:rsid w:val="00AB64AB"/>
    <w:rsid w:val="00AB6A00"/>
    <w:rsid w:val="00AB6DCE"/>
    <w:rsid w:val="00AB74E0"/>
    <w:rsid w:val="00AB772C"/>
    <w:rsid w:val="00AB78FE"/>
    <w:rsid w:val="00AB794F"/>
    <w:rsid w:val="00AB79C6"/>
    <w:rsid w:val="00AB7D19"/>
    <w:rsid w:val="00AC0289"/>
    <w:rsid w:val="00AC035D"/>
    <w:rsid w:val="00AC0619"/>
    <w:rsid w:val="00AC0AA3"/>
    <w:rsid w:val="00AC0C5A"/>
    <w:rsid w:val="00AC0F91"/>
    <w:rsid w:val="00AC10BB"/>
    <w:rsid w:val="00AC121F"/>
    <w:rsid w:val="00AC1364"/>
    <w:rsid w:val="00AC1632"/>
    <w:rsid w:val="00AC1768"/>
    <w:rsid w:val="00AC1909"/>
    <w:rsid w:val="00AC1913"/>
    <w:rsid w:val="00AC1BD3"/>
    <w:rsid w:val="00AC1C12"/>
    <w:rsid w:val="00AC2D60"/>
    <w:rsid w:val="00AC3291"/>
    <w:rsid w:val="00AC389A"/>
    <w:rsid w:val="00AC3BAA"/>
    <w:rsid w:val="00AC3D03"/>
    <w:rsid w:val="00AC3F92"/>
    <w:rsid w:val="00AC4237"/>
    <w:rsid w:val="00AC49F3"/>
    <w:rsid w:val="00AC4A49"/>
    <w:rsid w:val="00AC4BFD"/>
    <w:rsid w:val="00AC4D34"/>
    <w:rsid w:val="00AC5C07"/>
    <w:rsid w:val="00AC5E39"/>
    <w:rsid w:val="00AC6526"/>
    <w:rsid w:val="00AC6755"/>
    <w:rsid w:val="00AC7D8B"/>
    <w:rsid w:val="00AC7EC0"/>
    <w:rsid w:val="00AD020E"/>
    <w:rsid w:val="00AD0264"/>
    <w:rsid w:val="00AD0379"/>
    <w:rsid w:val="00AD039F"/>
    <w:rsid w:val="00AD0BC6"/>
    <w:rsid w:val="00AD1316"/>
    <w:rsid w:val="00AD23C3"/>
    <w:rsid w:val="00AD2672"/>
    <w:rsid w:val="00AD2D44"/>
    <w:rsid w:val="00AD2F85"/>
    <w:rsid w:val="00AD3087"/>
    <w:rsid w:val="00AD3355"/>
    <w:rsid w:val="00AD3476"/>
    <w:rsid w:val="00AD3884"/>
    <w:rsid w:val="00AD38D9"/>
    <w:rsid w:val="00AD39AA"/>
    <w:rsid w:val="00AD39FE"/>
    <w:rsid w:val="00AD3B1A"/>
    <w:rsid w:val="00AD49A0"/>
    <w:rsid w:val="00AD4C0E"/>
    <w:rsid w:val="00AD5399"/>
    <w:rsid w:val="00AD579E"/>
    <w:rsid w:val="00AD58B3"/>
    <w:rsid w:val="00AD6016"/>
    <w:rsid w:val="00AD61C9"/>
    <w:rsid w:val="00AD6221"/>
    <w:rsid w:val="00AD647A"/>
    <w:rsid w:val="00AD6712"/>
    <w:rsid w:val="00AD682F"/>
    <w:rsid w:val="00AD6E40"/>
    <w:rsid w:val="00AD6E64"/>
    <w:rsid w:val="00AD6E8B"/>
    <w:rsid w:val="00AD6E8E"/>
    <w:rsid w:val="00AD7458"/>
    <w:rsid w:val="00AD7901"/>
    <w:rsid w:val="00AD7DB6"/>
    <w:rsid w:val="00AE0542"/>
    <w:rsid w:val="00AE0748"/>
    <w:rsid w:val="00AE07EE"/>
    <w:rsid w:val="00AE0A11"/>
    <w:rsid w:val="00AE1529"/>
    <w:rsid w:val="00AE1636"/>
    <w:rsid w:val="00AE1D4F"/>
    <w:rsid w:val="00AE1DAD"/>
    <w:rsid w:val="00AE2147"/>
    <w:rsid w:val="00AE2711"/>
    <w:rsid w:val="00AE2B0F"/>
    <w:rsid w:val="00AE2CA7"/>
    <w:rsid w:val="00AE2F40"/>
    <w:rsid w:val="00AE32DD"/>
    <w:rsid w:val="00AE37B0"/>
    <w:rsid w:val="00AE3C47"/>
    <w:rsid w:val="00AE4501"/>
    <w:rsid w:val="00AE4638"/>
    <w:rsid w:val="00AE47D4"/>
    <w:rsid w:val="00AE4801"/>
    <w:rsid w:val="00AE4BCB"/>
    <w:rsid w:val="00AE4BF4"/>
    <w:rsid w:val="00AE58E8"/>
    <w:rsid w:val="00AE5A37"/>
    <w:rsid w:val="00AE5D69"/>
    <w:rsid w:val="00AE6A69"/>
    <w:rsid w:val="00AE6BFA"/>
    <w:rsid w:val="00AE6D4E"/>
    <w:rsid w:val="00AE7077"/>
    <w:rsid w:val="00AE74EB"/>
    <w:rsid w:val="00AE78E9"/>
    <w:rsid w:val="00AE7CC2"/>
    <w:rsid w:val="00AF18A9"/>
    <w:rsid w:val="00AF1A1D"/>
    <w:rsid w:val="00AF1ED5"/>
    <w:rsid w:val="00AF25E5"/>
    <w:rsid w:val="00AF29AF"/>
    <w:rsid w:val="00AF2C74"/>
    <w:rsid w:val="00AF2F41"/>
    <w:rsid w:val="00AF31E8"/>
    <w:rsid w:val="00AF3332"/>
    <w:rsid w:val="00AF3391"/>
    <w:rsid w:val="00AF36FA"/>
    <w:rsid w:val="00AF389D"/>
    <w:rsid w:val="00AF38C2"/>
    <w:rsid w:val="00AF3DEA"/>
    <w:rsid w:val="00AF401E"/>
    <w:rsid w:val="00AF4E51"/>
    <w:rsid w:val="00AF4EA4"/>
    <w:rsid w:val="00AF50D2"/>
    <w:rsid w:val="00AF52C5"/>
    <w:rsid w:val="00AF5531"/>
    <w:rsid w:val="00AF5B71"/>
    <w:rsid w:val="00AF5EA8"/>
    <w:rsid w:val="00AF5F04"/>
    <w:rsid w:val="00AF6595"/>
    <w:rsid w:val="00AF6B0D"/>
    <w:rsid w:val="00AF6EA1"/>
    <w:rsid w:val="00AF6F15"/>
    <w:rsid w:val="00AF7142"/>
    <w:rsid w:val="00AF72C0"/>
    <w:rsid w:val="00AF73B7"/>
    <w:rsid w:val="00AF7417"/>
    <w:rsid w:val="00AF7646"/>
    <w:rsid w:val="00AF78F8"/>
    <w:rsid w:val="00AF7E4D"/>
    <w:rsid w:val="00B0090E"/>
    <w:rsid w:val="00B00B4B"/>
    <w:rsid w:val="00B00D0A"/>
    <w:rsid w:val="00B010FA"/>
    <w:rsid w:val="00B01D7C"/>
    <w:rsid w:val="00B01F31"/>
    <w:rsid w:val="00B02017"/>
    <w:rsid w:val="00B021CA"/>
    <w:rsid w:val="00B022D8"/>
    <w:rsid w:val="00B02423"/>
    <w:rsid w:val="00B02C55"/>
    <w:rsid w:val="00B02E68"/>
    <w:rsid w:val="00B03202"/>
    <w:rsid w:val="00B03471"/>
    <w:rsid w:val="00B039D3"/>
    <w:rsid w:val="00B03A11"/>
    <w:rsid w:val="00B03EF2"/>
    <w:rsid w:val="00B04ECD"/>
    <w:rsid w:val="00B04F38"/>
    <w:rsid w:val="00B050FA"/>
    <w:rsid w:val="00B05C17"/>
    <w:rsid w:val="00B068F0"/>
    <w:rsid w:val="00B0698A"/>
    <w:rsid w:val="00B0698C"/>
    <w:rsid w:val="00B06F52"/>
    <w:rsid w:val="00B06FA3"/>
    <w:rsid w:val="00B078DA"/>
    <w:rsid w:val="00B0799F"/>
    <w:rsid w:val="00B07A5C"/>
    <w:rsid w:val="00B07BA8"/>
    <w:rsid w:val="00B07EBC"/>
    <w:rsid w:val="00B07F88"/>
    <w:rsid w:val="00B1000C"/>
    <w:rsid w:val="00B10256"/>
    <w:rsid w:val="00B102D5"/>
    <w:rsid w:val="00B104CF"/>
    <w:rsid w:val="00B1083E"/>
    <w:rsid w:val="00B1084F"/>
    <w:rsid w:val="00B109CB"/>
    <w:rsid w:val="00B10E05"/>
    <w:rsid w:val="00B11448"/>
    <w:rsid w:val="00B11929"/>
    <w:rsid w:val="00B11BD9"/>
    <w:rsid w:val="00B12019"/>
    <w:rsid w:val="00B12561"/>
    <w:rsid w:val="00B127B4"/>
    <w:rsid w:val="00B13920"/>
    <w:rsid w:val="00B13AFC"/>
    <w:rsid w:val="00B13D82"/>
    <w:rsid w:val="00B1474E"/>
    <w:rsid w:val="00B1492C"/>
    <w:rsid w:val="00B14D7A"/>
    <w:rsid w:val="00B151E1"/>
    <w:rsid w:val="00B15790"/>
    <w:rsid w:val="00B157CF"/>
    <w:rsid w:val="00B15A71"/>
    <w:rsid w:val="00B15BF4"/>
    <w:rsid w:val="00B15DA8"/>
    <w:rsid w:val="00B1605F"/>
    <w:rsid w:val="00B1645A"/>
    <w:rsid w:val="00B171EC"/>
    <w:rsid w:val="00B17228"/>
    <w:rsid w:val="00B172D4"/>
    <w:rsid w:val="00B17688"/>
    <w:rsid w:val="00B176FA"/>
    <w:rsid w:val="00B178AC"/>
    <w:rsid w:val="00B2067A"/>
    <w:rsid w:val="00B209EA"/>
    <w:rsid w:val="00B21079"/>
    <w:rsid w:val="00B21478"/>
    <w:rsid w:val="00B217AD"/>
    <w:rsid w:val="00B21EF7"/>
    <w:rsid w:val="00B21F38"/>
    <w:rsid w:val="00B22206"/>
    <w:rsid w:val="00B22A3C"/>
    <w:rsid w:val="00B22F28"/>
    <w:rsid w:val="00B231C8"/>
    <w:rsid w:val="00B235F1"/>
    <w:rsid w:val="00B2369A"/>
    <w:rsid w:val="00B2392F"/>
    <w:rsid w:val="00B23DFA"/>
    <w:rsid w:val="00B23EE2"/>
    <w:rsid w:val="00B23F17"/>
    <w:rsid w:val="00B242C7"/>
    <w:rsid w:val="00B243C1"/>
    <w:rsid w:val="00B24405"/>
    <w:rsid w:val="00B2508C"/>
    <w:rsid w:val="00B256E5"/>
    <w:rsid w:val="00B257BF"/>
    <w:rsid w:val="00B25902"/>
    <w:rsid w:val="00B259FF"/>
    <w:rsid w:val="00B25D71"/>
    <w:rsid w:val="00B25DA7"/>
    <w:rsid w:val="00B25DDF"/>
    <w:rsid w:val="00B25E12"/>
    <w:rsid w:val="00B2634A"/>
    <w:rsid w:val="00B264FB"/>
    <w:rsid w:val="00B26594"/>
    <w:rsid w:val="00B2677B"/>
    <w:rsid w:val="00B26B44"/>
    <w:rsid w:val="00B26DED"/>
    <w:rsid w:val="00B27104"/>
    <w:rsid w:val="00B2734B"/>
    <w:rsid w:val="00B27705"/>
    <w:rsid w:val="00B27AFA"/>
    <w:rsid w:val="00B27B05"/>
    <w:rsid w:val="00B27B64"/>
    <w:rsid w:val="00B27D1A"/>
    <w:rsid w:val="00B27EE4"/>
    <w:rsid w:val="00B302B8"/>
    <w:rsid w:val="00B30481"/>
    <w:rsid w:val="00B30495"/>
    <w:rsid w:val="00B304B3"/>
    <w:rsid w:val="00B30588"/>
    <w:rsid w:val="00B306A8"/>
    <w:rsid w:val="00B30AF1"/>
    <w:rsid w:val="00B310D6"/>
    <w:rsid w:val="00B3158A"/>
    <w:rsid w:val="00B316C1"/>
    <w:rsid w:val="00B31B96"/>
    <w:rsid w:val="00B31C43"/>
    <w:rsid w:val="00B31CB2"/>
    <w:rsid w:val="00B31DF5"/>
    <w:rsid w:val="00B31EE9"/>
    <w:rsid w:val="00B324CD"/>
    <w:rsid w:val="00B328CF"/>
    <w:rsid w:val="00B32B77"/>
    <w:rsid w:val="00B32BF8"/>
    <w:rsid w:val="00B32DA1"/>
    <w:rsid w:val="00B33E76"/>
    <w:rsid w:val="00B3401D"/>
    <w:rsid w:val="00B34354"/>
    <w:rsid w:val="00B34A0C"/>
    <w:rsid w:val="00B3503D"/>
    <w:rsid w:val="00B35255"/>
    <w:rsid w:val="00B352A1"/>
    <w:rsid w:val="00B35473"/>
    <w:rsid w:val="00B356D1"/>
    <w:rsid w:val="00B35835"/>
    <w:rsid w:val="00B36122"/>
    <w:rsid w:val="00B364AE"/>
    <w:rsid w:val="00B3662D"/>
    <w:rsid w:val="00B36B72"/>
    <w:rsid w:val="00B37D59"/>
    <w:rsid w:val="00B37E74"/>
    <w:rsid w:val="00B37EDC"/>
    <w:rsid w:val="00B40367"/>
    <w:rsid w:val="00B40742"/>
    <w:rsid w:val="00B40D65"/>
    <w:rsid w:val="00B40FE9"/>
    <w:rsid w:val="00B41B44"/>
    <w:rsid w:val="00B41D6F"/>
    <w:rsid w:val="00B4228B"/>
    <w:rsid w:val="00B422A4"/>
    <w:rsid w:val="00B42412"/>
    <w:rsid w:val="00B42C26"/>
    <w:rsid w:val="00B42FCD"/>
    <w:rsid w:val="00B434A7"/>
    <w:rsid w:val="00B4369B"/>
    <w:rsid w:val="00B43787"/>
    <w:rsid w:val="00B43911"/>
    <w:rsid w:val="00B43A81"/>
    <w:rsid w:val="00B43B8D"/>
    <w:rsid w:val="00B44880"/>
    <w:rsid w:val="00B44AB0"/>
    <w:rsid w:val="00B44B2D"/>
    <w:rsid w:val="00B44BBB"/>
    <w:rsid w:val="00B44CD4"/>
    <w:rsid w:val="00B44F34"/>
    <w:rsid w:val="00B453AE"/>
    <w:rsid w:val="00B454EB"/>
    <w:rsid w:val="00B4552B"/>
    <w:rsid w:val="00B4568F"/>
    <w:rsid w:val="00B45A28"/>
    <w:rsid w:val="00B45B67"/>
    <w:rsid w:val="00B45CCE"/>
    <w:rsid w:val="00B4602B"/>
    <w:rsid w:val="00B4633E"/>
    <w:rsid w:val="00B4689C"/>
    <w:rsid w:val="00B46948"/>
    <w:rsid w:val="00B46993"/>
    <w:rsid w:val="00B46CBB"/>
    <w:rsid w:val="00B46FF7"/>
    <w:rsid w:val="00B471C4"/>
    <w:rsid w:val="00B479B1"/>
    <w:rsid w:val="00B47B8A"/>
    <w:rsid w:val="00B50820"/>
    <w:rsid w:val="00B50DF2"/>
    <w:rsid w:val="00B511E6"/>
    <w:rsid w:val="00B51322"/>
    <w:rsid w:val="00B51398"/>
    <w:rsid w:val="00B51B43"/>
    <w:rsid w:val="00B5245A"/>
    <w:rsid w:val="00B524EF"/>
    <w:rsid w:val="00B52508"/>
    <w:rsid w:val="00B52600"/>
    <w:rsid w:val="00B52858"/>
    <w:rsid w:val="00B53161"/>
    <w:rsid w:val="00B531AF"/>
    <w:rsid w:val="00B53418"/>
    <w:rsid w:val="00B53D13"/>
    <w:rsid w:val="00B53DED"/>
    <w:rsid w:val="00B541AE"/>
    <w:rsid w:val="00B549F5"/>
    <w:rsid w:val="00B54ADC"/>
    <w:rsid w:val="00B54E5B"/>
    <w:rsid w:val="00B54F2C"/>
    <w:rsid w:val="00B55103"/>
    <w:rsid w:val="00B5565E"/>
    <w:rsid w:val="00B55C8C"/>
    <w:rsid w:val="00B55D50"/>
    <w:rsid w:val="00B5608A"/>
    <w:rsid w:val="00B561F4"/>
    <w:rsid w:val="00B56546"/>
    <w:rsid w:val="00B565D9"/>
    <w:rsid w:val="00B56945"/>
    <w:rsid w:val="00B56A58"/>
    <w:rsid w:val="00B56B22"/>
    <w:rsid w:val="00B56C27"/>
    <w:rsid w:val="00B56C61"/>
    <w:rsid w:val="00B56D27"/>
    <w:rsid w:val="00B56E6C"/>
    <w:rsid w:val="00B56F05"/>
    <w:rsid w:val="00B5717B"/>
    <w:rsid w:val="00B5717E"/>
    <w:rsid w:val="00B57294"/>
    <w:rsid w:val="00B572B3"/>
    <w:rsid w:val="00B575C4"/>
    <w:rsid w:val="00B57BE8"/>
    <w:rsid w:val="00B57CA5"/>
    <w:rsid w:val="00B57CC1"/>
    <w:rsid w:val="00B60565"/>
    <w:rsid w:val="00B60646"/>
    <w:rsid w:val="00B60B86"/>
    <w:rsid w:val="00B60C1D"/>
    <w:rsid w:val="00B610B5"/>
    <w:rsid w:val="00B610ED"/>
    <w:rsid w:val="00B6116B"/>
    <w:rsid w:val="00B6188D"/>
    <w:rsid w:val="00B61A5E"/>
    <w:rsid w:val="00B622BD"/>
    <w:rsid w:val="00B6232A"/>
    <w:rsid w:val="00B6268B"/>
    <w:rsid w:val="00B627ED"/>
    <w:rsid w:val="00B62876"/>
    <w:rsid w:val="00B62B94"/>
    <w:rsid w:val="00B63251"/>
    <w:rsid w:val="00B633C0"/>
    <w:rsid w:val="00B63541"/>
    <w:rsid w:val="00B63660"/>
    <w:rsid w:val="00B637A9"/>
    <w:rsid w:val="00B63AA7"/>
    <w:rsid w:val="00B63E6D"/>
    <w:rsid w:val="00B63F07"/>
    <w:rsid w:val="00B64479"/>
    <w:rsid w:val="00B64504"/>
    <w:rsid w:val="00B6478D"/>
    <w:rsid w:val="00B64C8E"/>
    <w:rsid w:val="00B64EBD"/>
    <w:rsid w:val="00B65132"/>
    <w:rsid w:val="00B659BE"/>
    <w:rsid w:val="00B65ACF"/>
    <w:rsid w:val="00B65C79"/>
    <w:rsid w:val="00B66659"/>
    <w:rsid w:val="00B66927"/>
    <w:rsid w:val="00B66FF4"/>
    <w:rsid w:val="00B672B0"/>
    <w:rsid w:val="00B6758E"/>
    <w:rsid w:val="00B67C8C"/>
    <w:rsid w:val="00B67E65"/>
    <w:rsid w:val="00B70010"/>
    <w:rsid w:val="00B702F2"/>
    <w:rsid w:val="00B70552"/>
    <w:rsid w:val="00B70A19"/>
    <w:rsid w:val="00B70EC5"/>
    <w:rsid w:val="00B7110E"/>
    <w:rsid w:val="00B712B9"/>
    <w:rsid w:val="00B714DA"/>
    <w:rsid w:val="00B717BC"/>
    <w:rsid w:val="00B71D1A"/>
    <w:rsid w:val="00B7206E"/>
    <w:rsid w:val="00B72109"/>
    <w:rsid w:val="00B72489"/>
    <w:rsid w:val="00B7256D"/>
    <w:rsid w:val="00B72E73"/>
    <w:rsid w:val="00B72ED1"/>
    <w:rsid w:val="00B73251"/>
    <w:rsid w:val="00B73257"/>
    <w:rsid w:val="00B737D6"/>
    <w:rsid w:val="00B748A8"/>
    <w:rsid w:val="00B74DA3"/>
    <w:rsid w:val="00B74FC5"/>
    <w:rsid w:val="00B75339"/>
    <w:rsid w:val="00B75656"/>
    <w:rsid w:val="00B75C5C"/>
    <w:rsid w:val="00B76601"/>
    <w:rsid w:val="00B766D9"/>
    <w:rsid w:val="00B76F9F"/>
    <w:rsid w:val="00B77044"/>
    <w:rsid w:val="00B7735B"/>
    <w:rsid w:val="00B77562"/>
    <w:rsid w:val="00B777C9"/>
    <w:rsid w:val="00B778E2"/>
    <w:rsid w:val="00B77BEA"/>
    <w:rsid w:val="00B80257"/>
    <w:rsid w:val="00B80637"/>
    <w:rsid w:val="00B806F7"/>
    <w:rsid w:val="00B80838"/>
    <w:rsid w:val="00B80B54"/>
    <w:rsid w:val="00B80B55"/>
    <w:rsid w:val="00B80BC9"/>
    <w:rsid w:val="00B80BD7"/>
    <w:rsid w:val="00B80E39"/>
    <w:rsid w:val="00B8111A"/>
    <w:rsid w:val="00B812CB"/>
    <w:rsid w:val="00B8193B"/>
    <w:rsid w:val="00B81E1F"/>
    <w:rsid w:val="00B82036"/>
    <w:rsid w:val="00B8209C"/>
    <w:rsid w:val="00B82135"/>
    <w:rsid w:val="00B823DC"/>
    <w:rsid w:val="00B825BD"/>
    <w:rsid w:val="00B82733"/>
    <w:rsid w:val="00B82FC3"/>
    <w:rsid w:val="00B835B4"/>
    <w:rsid w:val="00B836EF"/>
    <w:rsid w:val="00B8468B"/>
    <w:rsid w:val="00B84915"/>
    <w:rsid w:val="00B84E5C"/>
    <w:rsid w:val="00B84F83"/>
    <w:rsid w:val="00B852A5"/>
    <w:rsid w:val="00B85AF2"/>
    <w:rsid w:val="00B85B89"/>
    <w:rsid w:val="00B85CF5"/>
    <w:rsid w:val="00B8682F"/>
    <w:rsid w:val="00B868C8"/>
    <w:rsid w:val="00B86CC5"/>
    <w:rsid w:val="00B86CFF"/>
    <w:rsid w:val="00B86E9A"/>
    <w:rsid w:val="00B87DC8"/>
    <w:rsid w:val="00B900BB"/>
    <w:rsid w:val="00B90268"/>
    <w:rsid w:val="00B90849"/>
    <w:rsid w:val="00B90F36"/>
    <w:rsid w:val="00B90F85"/>
    <w:rsid w:val="00B90FCB"/>
    <w:rsid w:val="00B911AD"/>
    <w:rsid w:val="00B91BD5"/>
    <w:rsid w:val="00B91CBF"/>
    <w:rsid w:val="00B9222C"/>
    <w:rsid w:val="00B922E7"/>
    <w:rsid w:val="00B92673"/>
    <w:rsid w:val="00B92714"/>
    <w:rsid w:val="00B92789"/>
    <w:rsid w:val="00B934E2"/>
    <w:rsid w:val="00B939A2"/>
    <w:rsid w:val="00B9419B"/>
    <w:rsid w:val="00B948D1"/>
    <w:rsid w:val="00B94D0D"/>
    <w:rsid w:val="00B94FA2"/>
    <w:rsid w:val="00B951D6"/>
    <w:rsid w:val="00B9524C"/>
    <w:rsid w:val="00B9542D"/>
    <w:rsid w:val="00B958E1"/>
    <w:rsid w:val="00B95B3D"/>
    <w:rsid w:val="00B963E6"/>
    <w:rsid w:val="00B96419"/>
    <w:rsid w:val="00B96451"/>
    <w:rsid w:val="00B967FF"/>
    <w:rsid w:val="00B9696A"/>
    <w:rsid w:val="00B96CBB"/>
    <w:rsid w:val="00B97026"/>
    <w:rsid w:val="00B9724A"/>
    <w:rsid w:val="00B9747B"/>
    <w:rsid w:val="00B976B4"/>
    <w:rsid w:val="00B9774D"/>
    <w:rsid w:val="00B9789F"/>
    <w:rsid w:val="00B978A3"/>
    <w:rsid w:val="00B97982"/>
    <w:rsid w:val="00B97A8B"/>
    <w:rsid w:val="00B97F16"/>
    <w:rsid w:val="00B97F74"/>
    <w:rsid w:val="00BA0671"/>
    <w:rsid w:val="00BA0D6E"/>
    <w:rsid w:val="00BA14AF"/>
    <w:rsid w:val="00BA1CDC"/>
    <w:rsid w:val="00BA22BB"/>
    <w:rsid w:val="00BA2F80"/>
    <w:rsid w:val="00BA37E6"/>
    <w:rsid w:val="00BA39D1"/>
    <w:rsid w:val="00BA3F0A"/>
    <w:rsid w:val="00BA4608"/>
    <w:rsid w:val="00BA479A"/>
    <w:rsid w:val="00BA47DE"/>
    <w:rsid w:val="00BA48C7"/>
    <w:rsid w:val="00BA48FD"/>
    <w:rsid w:val="00BA4C61"/>
    <w:rsid w:val="00BA5090"/>
    <w:rsid w:val="00BA5710"/>
    <w:rsid w:val="00BA5ABD"/>
    <w:rsid w:val="00BA5EAB"/>
    <w:rsid w:val="00BA61F8"/>
    <w:rsid w:val="00BA6338"/>
    <w:rsid w:val="00BA6447"/>
    <w:rsid w:val="00BA68D2"/>
    <w:rsid w:val="00BA68DC"/>
    <w:rsid w:val="00BA6945"/>
    <w:rsid w:val="00BA738D"/>
    <w:rsid w:val="00BA749F"/>
    <w:rsid w:val="00BA765A"/>
    <w:rsid w:val="00BA7BF0"/>
    <w:rsid w:val="00BA7DC9"/>
    <w:rsid w:val="00BB050D"/>
    <w:rsid w:val="00BB1028"/>
    <w:rsid w:val="00BB1042"/>
    <w:rsid w:val="00BB17C9"/>
    <w:rsid w:val="00BB1B0B"/>
    <w:rsid w:val="00BB1B5F"/>
    <w:rsid w:val="00BB1DB6"/>
    <w:rsid w:val="00BB2182"/>
    <w:rsid w:val="00BB2482"/>
    <w:rsid w:val="00BB26B7"/>
    <w:rsid w:val="00BB26C2"/>
    <w:rsid w:val="00BB2D5C"/>
    <w:rsid w:val="00BB2DDD"/>
    <w:rsid w:val="00BB2F52"/>
    <w:rsid w:val="00BB33A2"/>
    <w:rsid w:val="00BB33B6"/>
    <w:rsid w:val="00BB33D6"/>
    <w:rsid w:val="00BB34D5"/>
    <w:rsid w:val="00BB38BF"/>
    <w:rsid w:val="00BB3A87"/>
    <w:rsid w:val="00BB3C10"/>
    <w:rsid w:val="00BB3C6C"/>
    <w:rsid w:val="00BB4573"/>
    <w:rsid w:val="00BB46ED"/>
    <w:rsid w:val="00BB473D"/>
    <w:rsid w:val="00BB4776"/>
    <w:rsid w:val="00BB4914"/>
    <w:rsid w:val="00BB4C9E"/>
    <w:rsid w:val="00BB5179"/>
    <w:rsid w:val="00BB53F1"/>
    <w:rsid w:val="00BB5539"/>
    <w:rsid w:val="00BB58F0"/>
    <w:rsid w:val="00BB5FA5"/>
    <w:rsid w:val="00BB5FB9"/>
    <w:rsid w:val="00BB5FED"/>
    <w:rsid w:val="00BB6035"/>
    <w:rsid w:val="00BB6041"/>
    <w:rsid w:val="00BB677D"/>
    <w:rsid w:val="00BB6C15"/>
    <w:rsid w:val="00BB7274"/>
    <w:rsid w:val="00BB7505"/>
    <w:rsid w:val="00BB7C46"/>
    <w:rsid w:val="00BB7C7E"/>
    <w:rsid w:val="00BB7EC4"/>
    <w:rsid w:val="00BB7F09"/>
    <w:rsid w:val="00BC0390"/>
    <w:rsid w:val="00BC05BC"/>
    <w:rsid w:val="00BC0BA7"/>
    <w:rsid w:val="00BC0BC7"/>
    <w:rsid w:val="00BC0D87"/>
    <w:rsid w:val="00BC1166"/>
    <w:rsid w:val="00BC128C"/>
    <w:rsid w:val="00BC1353"/>
    <w:rsid w:val="00BC16CE"/>
    <w:rsid w:val="00BC17C5"/>
    <w:rsid w:val="00BC1B3B"/>
    <w:rsid w:val="00BC1D66"/>
    <w:rsid w:val="00BC1FA8"/>
    <w:rsid w:val="00BC2063"/>
    <w:rsid w:val="00BC2404"/>
    <w:rsid w:val="00BC24FD"/>
    <w:rsid w:val="00BC2651"/>
    <w:rsid w:val="00BC28B9"/>
    <w:rsid w:val="00BC2F98"/>
    <w:rsid w:val="00BC37F6"/>
    <w:rsid w:val="00BC393C"/>
    <w:rsid w:val="00BC3A37"/>
    <w:rsid w:val="00BC3E50"/>
    <w:rsid w:val="00BC428D"/>
    <w:rsid w:val="00BC4705"/>
    <w:rsid w:val="00BC4AB6"/>
    <w:rsid w:val="00BC4C41"/>
    <w:rsid w:val="00BC4D45"/>
    <w:rsid w:val="00BC4EB7"/>
    <w:rsid w:val="00BC512D"/>
    <w:rsid w:val="00BC5131"/>
    <w:rsid w:val="00BC520E"/>
    <w:rsid w:val="00BC524F"/>
    <w:rsid w:val="00BC54CC"/>
    <w:rsid w:val="00BC54FF"/>
    <w:rsid w:val="00BC5E27"/>
    <w:rsid w:val="00BC6644"/>
    <w:rsid w:val="00BC6768"/>
    <w:rsid w:val="00BC6770"/>
    <w:rsid w:val="00BC6EC0"/>
    <w:rsid w:val="00BC70DC"/>
    <w:rsid w:val="00BC799D"/>
    <w:rsid w:val="00BC7B12"/>
    <w:rsid w:val="00BD01A1"/>
    <w:rsid w:val="00BD07F7"/>
    <w:rsid w:val="00BD0EC2"/>
    <w:rsid w:val="00BD11EC"/>
    <w:rsid w:val="00BD13B0"/>
    <w:rsid w:val="00BD1772"/>
    <w:rsid w:val="00BD1EAA"/>
    <w:rsid w:val="00BD2035"/>
    <w:rsid w:val="00BD238D"/>
    <w:rsid w:val="00BD2450"/>
    <w:rsid w:val="00BD2484"/>
    <w:rsid w:val="00BD2783"/>
    <w:rsid w:val="00BD35B1"/>
    <w:rsid w:val="00BD35DC"/>
    <w:rsid w:val="00BD3897"/>
    <w:rsid w:val="00BD391E"/>
    <w:rsid w:val="00BD3C65"/>
    <w:rsid w:val="00BD3D82"/>
    <w:rsid w:val="00BD58D9"/>
    <w:rsid w:val="00BD5D90"/>
    <w:rsid w:val="00BD5DD5"/>
    <w:rsid w:val="00BD69CC"/>
    <w:rsid w:val="00BD7065"/>
    <w:rsid w:val="00BD70DA"/>
    <w:rsid w:val="00BD72C9"/>
    <w:rsid w:val="00BD76D9"/>
    <w:rsid w:val="00BD7AE6"/>
    <w:rsid w:val="00BE0284"/>
    <w:rsid w:val="00BE0705"/>
    <w:rsid w:val="00BE0A10"/>
    <w:rsid w:val="00BE0A4D"/>
    <w:rsid w:val="00BE0A9C"/>
    <w:rsid w:val="00BE0B37"/>
    <w:rsid w:val="00BE0B3E"/>
    <w:rsid w:val="00BE0B4E"/>
    <w:rsid w:val="00BE0DD3"/>
    <w:rsid w:val="00BE16F6"/>
    <w:rsid w:val="00BE179B"/>
    <w:rsid w:val="00BE1842"/>
    <w:rsid w:val="00BE19FE"/>
    <w:rsid w:val="00BE2104"/>
    <w:rsid w:val="00BE24D1"/>
    <w:rsid w:val="00BE2512"/>
    <w:rsid w:val="00BE2976"/>
    <w:rsid w:val="00BE29E4"/>
    <w:rsid w:val="00BE2B45"/>
    <w:rsid w:val="00BE30AC"/>
    <w:rsid w:val="00BE3534"/>
    <w:rsid w:val="00BE3895"/>
    <w:rsid w:val="00BE3B0A"/>
    <w:rsid w:val="00BE3D6D"/>
    <w:rsid w:val="00BE3FAB"/>
    <w:rsid w:val="00BE44F8"/>
    <w:rsid w:val="00BE4600"/>
    <w:rsid w:val="00BE48B4"/>
    <w:rsid w:val="00BE4907"/>
    <w:rsid w:val="00BE4A4E"/>
    <w:rsid w:val="00BE4AC6"/>
    <w:rsid w:val="00BE512D"/>
    <w:rsid w:val="00BE5159"/>
    <w:rsid w:val="00BE5307"/>
    <w:rsid w:val="00BE530E"/>
    <w:rsid w:val="00BE5456"/>
    <w:rsid w:val="00BE5BA1"/>
    <w:rsid w:val="00BE5BD9"/>
    <w:rsid w:val="00BE668B"/>
    <w:rsid w:val="00BE67A0"/>
    <w:rsid w:val="00BE695C"/>
    <w:rsid w:val="00BE6AFE"/>
    <w:rsid w:val="00BE6F0D"/>
    <w:rsid w:val="00BE7487"/>
    <w:rsid w:val="00BE758A"/>
    <w:rsid w:val="00BE791D"/>
    <w:rsid w:val="00BE7D83"/>
    <w:rsid w:val="00BE7E9F"/>
    <w:rsid w:val="00BE7EB8"/>
    <w:rsid w:val="00BF03F1"/>
    <w:rsid w:val="00BF1053"/>
    <w:rsid w:val="00BF1421"/>
    <w:rsid w:val="00BF15A5"/>
    <w:rsid w:val="00BF18DA"/>
    <w:rsid w:val="00BF1C42"/>
    <w:rsid w:val="00BF296F"/>
    <w:rsid w:val="00BF2A19"/>
    <w:rsid w:val="00BF2BFC"/>
    <w:rsid w:val="00BF334D"/>
    <w:rsid w:val="00BF3620"/>
    <w:rsid w:val="00BF3717"/>
    <w:rsid w:val="00BF373A"/>
    <w:rsid w:val="00BF378C"/>
    <w:rsid w:val="00BF37D2"/>
    <w:rsid w:val="00BF3A90"/>
    <w:rsid w:val="00BF4074"/>
    <w:rsid w:val="00BF41C4"/>
    <w:rsid w:val="00BF4209"/>
    <w:rsid w:val="00BF4289"/>
    <w:rsid w:val="00BF4959"/>
    <w:rsid w:val="00BF4AB3"/>
    <w:rsid w:val="00BF4D1E"/>
    <w:rsid w:val="00BF4D4F"/>
    <w:rsid w:val="00BF4DB1"/>
    <w:rsid w:val="00BF4E93"/>
    <w:rsid w:val="00BF4EBF"/>
    <w:rsid w:val="00BF57C1"/>
    <w:rsid w:val="00BF58D0"/>
    <w:rsid w:val="00BF598F"/>
    <w:rsid w:val="00BF5B45"/>
    <w:rsid w:val="00BF63AE"/>
    <w:rsid w:val="00BF682C"/>
    <w:rsid w:val="00BF6835"/>
    <w:rsid w:val="00BF6897"/>
    <w:rsid w:val="00BF6DF6"/>
    <w:rsid w:val="00BF7709"/>
    <w:rsid w:val="00BF7727"/>
    <w:rsid w:val="00BF784F"/>
    <w:rsid w:val="00BF7D37"/>
    <w:rsid w:val="00BF7E9A"/>
    <w:rsid w:val="00C001FC"/>
    <w:rsid w:val="00C0035E"/>
    <w:rsid w:val="00C0080C"/>
    <w:rsid w:val="00C0086B"/>
    <w:rsid w:val="00C0130C"/>
    <w:rsid w:val="00C0170F"/>
    <w:rsid w:val="00C017C5"/>
    <w:rsid w:val="00C01872"/>
    <w:rsid w:val="00C018E4"/>
    <w:rsid w:val="00C0196B"/>
    <w:rsid w:val="00C01F97"/>
    <w:rsid w:val="00C0232A"/>
    <w:rsid w:val="00C02357"/>
    <w:rsid w:val="00C03161"/>
    <w:rsid w:val="00C031AC"/>
    <w:rsid w:val="00C0384A"/>
    <w:rsid w:val="00C03969"/>
    <w:rsid w:val="00C03C90"/>
    <w:rsid w:val="00C03E76"/>
    <w:rsid w:val="00C03F88"/>
    <w:rsid w:val="00C03FB0"/>
    <w:rsid w:val="00C04065"/>
    <w:rsid w:val="00C04197"/>
    <w:rsid w:val="00C041ED"/>
    <w:rsid w:val="00C04407"/>
    <w:rsid w:val="00C046E9"/>
    <w:rsid w:val="00C047FC"/>
    <w:rsid w:val="00C0486F"/>
    <w:rsid w:val="00C048CF"/>
    <w:rsid w:val="00C04A6E"/>
    <w:rsid w:val="00C04EB8"/>
    <w:rsid w:val="00C05034"/>
    <w:rsid w:val="00C05213"/>
    <w:rsid w:val="00C060D5"/>
    <w:rsid w:val="00C0636F"/>
    <w:rsid w:val="00C0658A"/>
    <w:rsid w:val="00C06742"/>
    <w:rsid w:val="00C068CB"/>
    <w:rsid w:val="00C06961"/>
    <w:rsid w:val="00C06B4E"/>
    <w:rsid w:val="00C0712D"/>
    <w:rsid w:val="00C07148"/>
    <w:rsid w:val="00C073AF"/>
    <w:rsid w:val="00C07748"/>
    <w:rsid w:val="00C07A19"/>
    <w:rsid w:val="00C07FCA"/>
    <w:rsid w:val="00C10413"/>
    <w:rsid w:val="00C10822"/>
    <w:rsid w:val="00C10845"/>
    <w:rsid w:val="00C10E26"/>
    <w:rsid w:val="00C10EAA"/>
    <w:rsid w:val="00C1168B"/>
    <w:rsid w:val="00C117C4"/>
    <w:rsid w:val="00C118C7"/>
    <w:rsid w:val="00C118D2"/>
    <w:rsid w:val="00C118E1"/>
    <w:rsid w:val="00C119E2"/>
    <w:rsid w:val="00C11A82"/>
    <w:rsid w:val="00C11DB9"/>
    <w:rsid w:val="00C11DF5"/>
    <w:rsid w:val="00C11E5E"/>
    <w:rsid w:val="00C11E94"/>
    <w:rsid w:val="00C11F00"/>
    <w:rsid w:val="00C1259E"/>
    <w:rsid w:val="00C1295F"/>
    <w:rsid w:val="00C12AF1"/>
    <w:rsid w:val="00C12B7F"/>
    <w:rsid w:val="00C12C06"/>
    <w:rsid w:val="00C13110"/>
    <w:rsid w:val="00C132C7"/>
    <w:rsid w:val="00C1350D"/>
    <w:rsid w:val="00C13BDC"/>
    <w:rsid w:val="00C14642"/>
    <w:rsid w:val="00C14D14"/>
    <w:rsid w:val="00C150EF"/>
    <w:rsid w:val="00C15118"/>
    <w:rsid w:val="00C153FE"/>
    <w:rsid w:val="00C157FB"/>
    <w:rsid w:val="00C165BC"/>
    <w:rsid w:val="00C1669E"/>
    <w:rsid w:val="00C16774"/>
    <w:rsid w:val="00C16840"/>
    <w:rsid w:val="00C17234"/>
    <w:rsid w:val="00C1734B"/>
    <w:rsid w:val="00C1740A"/>
    <w:rsid w:val="00C174F7"/>
    <w:rsid w:val="00C1750F"/>
    <w:rsid w:val="00C1761D"/>
    <w:rsid w:val="00C1789D"/>
    <w:rsid w:val="00C17FE2"/>
    <w:rsid w:val="00C20000"/>
    <w:rsid w:val="00C2018A"/>
    <w:rsid w:val="00C2058E"/>
    <w:rsid w:val="00C206B6"/>
    <w:rsid w:val="00C20A25"/>
    <w:rsid w:val="00C20B35"/>
    <w:rsid w:val="00C20B91"/>
    <w:rsid w:val="00C2115D"/>
    <w:rsid w:val="00C21407"/>
    <w:rsid w:val="00C21917"/>
    <w:rsid w:val="00C21EA2"/>
    <w:rsid w:val="00C22ABF"/>
    <w:rsid w:val="00C22F05"/>
    <w:rsid w:val="00C22F32"/>
    <w:rsid w:val="00C22F5B"/>
    <w:rsid w:val="00C232DA"/>
    <w:rsid w:val="00C2331A"/>
    <w:rsid w:val="00C2368E"/>
    <w:rsid w:val="00C23860"/>
    <w:rsid w:val="00C23925"/>
    <w:rsid w:val="00C23DC2"/>
    <w:rsid w:val="00C24668"/>
    <w:rsid w:val="00C24BB8"/>
    <w:rsid w:val="00C24D20"/>
    <w:rsid w:val="00C25158"/>
    <w:rsid w:val="00C25204"/>
    <w:rsid w:val="00C25723"/>
    <w:rsid w:val="00C25FA2"/>
    <w:rsid w:val="00C261EA"/>
    <w:rsid w:val="00C261F2"/>
    <w:rsid w:val="00C26B90"/>
    <w:rsid w:val="00C26CE4"/>
    <w:rsid w:val="00C2707D"/>
    <w:rsid w:val="00C274F0"/>
    <w:rsid w:val="00C276F4"/>
    <w:rsid w:val="00C27912"/>
    <w:rsid w:val="00C27F06"/>
    <w:rsid w:val="00C3014F"/>
    <w:rsid w:val="00C30371"/>
    <w:rsid w:val="00C30B94"/>
    <w:rsid w:val="00C3110C"/>
    <w:rsid w:val="00C311BF"/>
    <w:rsid w:val="00C3199B"/>
    <w:rsid w:val="00C325A4"/>
    <w:rsid w:val="00C32842"/>
    <w:rsid w:val="00C3298F"/>
    <w:rsid w:val="00C329E4"/>
    <w:rsid w:val="00C33D5A"/>
    <w:rsid w:val="00C34138"/>
    <w:rsid w:val="00C3441F"/>
    <w:rsid w:val="00C3444F"/>
    <w:rsid w:val="00C34648"/>
    <w:rsid w:val="00C3467B"/>
    <w:rsid w:val="00C34939"/>
    <w:rsid w:val="00C34A46"/>
    <w:rsid w:val="00C34B09"/>
    <w:rsid w:val="00C3504F"/>
    <w:rsid w:val="00C3534B"/>
    <w:rsid w:val="00C353F7"/>
    <w:rsid w:val="00C35580"/>
    <w:rsid w:val="00C35644"/>
    <w:rsid w:val="00C356A8"/>
    <w:rsid w:val="00C35A13"/>
    <w:rsid w:val="00C35B09"/>
    <w:rsid w:val="00C361E0"/>
    <w:rsid w:val="00C36B72"/>
    <w:rsid w:val="00C36BB6"/>
    <w:rsid w:val="00C37007"/>
    <w:rsid w:val="00C37804"/>
    <w:rsid w:val="00C37927"/>
    <w:rsid w:val="00C37972"/>
    <w:rsid w:val="00C379CB"/>
    <w:rsid w:val="00C37C32"/>
    <w:rsid w:val="00C37C53"/>
    <w:rsid w:val="00C37FE3"/>
    <w:rsid w:val="00C40024"/>
    <w:rsid w:val="00C40768"/>
    <w:rsid w:val="00C4120A"/>
    <w:rsid w:val="00C41A59"/>
    <w:rsid w:val="00C41B36"/>
    <w:rsid w:val="00C41C2A"/>
    <w:rsid w:val="00C41DBD"/>
    <w:rsid w:val="00C41ED3"/>
    <w:rsid w:val="00C41F31"/>
    <w:rsid w:val="00C41FA6"/>
    <w:rsid w:val="00C4240C"/>
    <w:rsid w:val="00C42B97"/>
    <w:rsid w:val="00C42DBC"/>
    <w:rsid w:val="00C430DD"/>
    <w:rsid w:val="00C4352B"/>
    <w:rsid w:val="00C43AA0"/>
    <w:rsid w:val="00C43C3A"/>
    <w:rsid w:val="00C43F84"/>
    <w:rsid w:val="00C44163"/>
    <w:rsid w:val="00C441A4"/>
    <w:rsid w:val="00C441EE"/>
    <w:rsid w:val="00C44446"/>
    <w:rsid w:val="00C444B2"/>
    <w:rsid w:val="00C4477F"/>
    <w:rsid w:val="00C44E92"/>
    <w:rsid w:val="00C4539C"/>
    <w:rsid w:val="00C4545B"/>
    <w:rsid w:val="00C4577A"/>
    <w:rsid w:val="00C45B46"/>
    <w:rsid w:val="00C4619D"/>
    <w:rsid w:val="00C461B5"/>
    <w:rsid w:val="00C461DE"/>
    <w:rsid w:val="00C4653B"/>
    <w:rsid w:val="00C466C4"/>
    <w:rsid w:val="00C4673E"/>
    <w:rsid w:val="00C4686C"/>
    <w:rsid w:val="00C468B4"/>
    <w:rsid w:val="00C46910"/>
    <w:rsid w:val="00C46D20"/>
    <w:rsid w:val="00C46D99"/>
    <w:rsid w:val="00C46DA8"/>
    <w:rsid w:val="00C46F12"/>
    <w:rsid w:val="00C47158"/>
    <w:rsid w:val="00C475A7"/>
    <w:rsid w:val="00C47718"/>
    <w:rsid w:val="00C479D8"/>
    <w:rsid w:val="00C47AA9"/>
    <w:rsid w:val="00C47BAA"/>
    <w:rsid w:val="00C507D4"/>
    <w:rsid w:val="00C50A8D"/>
    <w:rsid w:val="00C50F20"/>
    <w:rsid w:val="00C50F8D"/>
    <w:rsid w:val="00C51194"/>
    <w:rsid w:val="00C513E8"/>
    <w:rsid w:val="00C51421"/>
    <w:rsid w:val="00C5169B"/>
    <w:rsid w:val="00C51AC3"/>
    <w:rsid w:val="00C51BFD"/>
    <w:rsid w:val="00C51DF3"/>
    <w:rsid w:val="00C51FD8"/>
    <w:rsid w:val="00C52215"/>
    <w:rsid w:val="00C5237C"/>
    <w:rsid w:val="00C52962"/>
    <w:rsid w:val="00C52B9F"/>
    <w:rsid w:val="00C52D19"/>
    <w:rsid w:val="00C5314A"/>
    <w:rsid w:val="00C5328B"/>
    <w:rsid w:val="00C538FD"/>
    <w:rsid w:val="00C5398E"/>
    <w:rsid w:val="00C53A9C"/>
    <w:rsid w:val="00C53B8A"/>
    <w:rsid w:val="00C53EEA"/>
    <w:rsid w:val="00C541AC"/>
    <w:rsid w:val="00C5467D"/>
    <w:rsid w:val="00C5482B"/>
    <w:rsid w:val="00C54868"/>
    <w:rsid w:val="00C54C79"/>
    <w:rsid w:val="00C55139"/>
    <w:rsid w:val="00C55652"/>
    <w:rsid w:val="00C5573F"/>
    <w:rsid w:val="00C55B92"/>
    <w:rsid w:val="00C5611E"/>
    <w:rsid w:val="00C56BB6"/>
    <w:rsid w:val="00C57610"/>
    <w:rsid w:val="00C57875"/>
    <w:rsid w:val="00C57BD3"/>
    <w:rsid w:val="00C606A1"/>
    <w:rsid w:val="00C60929"/>
    <w:rsid w:val="00C60ACD"/>
    <w:rsid w:val="00C60B02"/>
    <w:rsid w:val="00C60CB2"/>
    <w:rsid w:val="00C616C2"/>
    <w:rsid w:val="00C62137"/>
    <w:rsid w:val="00C62143"/>
    <w:rsid w:val="00C621B7"/>
    <w:rsid w:val="00C628AE"/>
    <w:rsid w:val="00C62E8C"/>
    <w:rsid w:val="00C631BE"/>
    <w:rsid w:val="00C63281"/>
    <w:rsid w:val="00C6361A"/>
    <w:rsid w:val="00C63806"/>
    <w:rsid w:val="00C63BD7"/>
    <w:rsid w:val="00C63E89"/>
    <w:rsid w:val="00C63EC0"/>
    <w:rsid w:val="00C64014"/>
    <w:rsid w:val="00C640DE"/>
    <w:rsid w:val="00C64567"/>
    <w:rsid w:val="00C64D32"/>
    <w:rsid w:val="00C6544A"/>
    <w:rsid w:val="00C65A2E"/>
    <w:rsid w:val="00C66880"/>
    <w:rsid w:val="00C66AD7"/>
    <w:rsid w:val="00C66B1D"/>
    <w:rsid w:val="00C66C4D"/>
    <w:rsid w:val="00C670EA"/>
    <w:rsid w:val="00C67386"/>
    <w:rsid w:val="00C674C3"/>
    <w:rsid w:val="00C67579"/>
    <w:rsid w:val="00C6791B"/>
    <w:rsid w:val="00C67B77"/>
    <w:rsid w:val="00C67DF1"/>
    <w:rsid w:val="00C67E6F"/>
    <w:rsid w:val="00C70280"/>
    <w:rsid w:val="00C706DC"/>
    <w:rsid w:val="00C708F3"/>
    <w:rsid w:val="00C70A30"/>
    <w:rsid w:val="00C70E7A"/>
    <w:rsid w:val="00C7118F"/>
    <w:rsid w:val="00C71366"/>
    <w:rsid w:val="00C715D8"/>
    <w:rsid w:val="00C71905"/>
    <w:rsid w:val="00C71AA5"/>
    <w:rsid w:val="00C71CE6"/>
    <w:rsid w:val="00C71E27"/>
    <w:rsid w:val="00C7202D"/>
    <w:rsid w:val="00C721C3"/>
    <w:rsid w:val="00C721F2"/>
    <w:rsid w:val="00C73A26"/>
    <w:rsid w:val="00C73A41"/>
    <w:rsid w:val="00C7424C"/>
    <w:rsid w:val="00C74E19"/>
    <w:rsid w:val="00C75022"/>
    <w:rsid w:val="00C750F5"/>
    <w:rsid w:val="00C7536E"/>
    <w:rsid w:val="00C7537A"/>
    <w:rsid w:val="00C75473"/>
    <w:rsid w:val="00C754C3"/>
    <w:rsid w:val="00C75525"/>
    <w:rsid w:val="00C75904"/>
    <w:rsid w:val="00C76227"/>
    <w:rsid w:val="00C7639B"/>
    <w:rsid w:val="00C768D5"/>
    <w:rsid w:val="00C76E8D"/>
    <w:rsid w:val="00C77124"/>
    <w:rsid w:val="00C77140"/>
    <w:rsid w:val="00C77181"/>
    <w:rsid w:val="00C772BA"/>
    <w:rsid w:val="00C777D8"/>
    <w:rsid w:val="00C77920"/>
    <w:rsid w:val="00C77B46"/>
    <w:rsid w:val="00C77C46"/>
    <w:rsid w:val="00C77CCF"/>
    <w:rsid w:val="00C77E79"/>
    <w:rsid w:val="00C80001"/>
    <w:rsid w:val="00C8015E"/>
    <w:rsid w:val="00C80338"/>
    <w:rsid w:val="00C80FA3"/>
    <w:rsid w:val="00C81005"/>
    <w:rsid w:val="00C81190"/>
    <w:rsid w:val="00C811F9"/>
    <w:rsid w:val="00C81673"/>
    <w:rsid w:val="00C8173B"/>
    <w:rsid w:val="00C8199C"/>
    <w:rsid w:val="00C81B1C"/>
    <w:rsid w:val="00C82096"/>
    <w:rsid w:val="00C8216F"/>
    <w:rsid w:val="00C83370"/>
    <w:rsid w:val="00C835C3"/>
    <w:rsid w:val="00C837EB"/>
    <w:rsid w:val="00C83830"/>
    <w:rsid w:val="00C84336"/>
    <w:rsid w:val="00C84A6C"/>
    <w:rsid w:val="00C85089"/>
    <w:rsid w:val="00C8570D"/>
    <w:rsid w:val="00C85A50"/>
    <w:rsid w:val="00C85F46"/>
    <w:rsid w:val="00C862F3"/>
    <w:rsid w:val="00C86426"/>
    <w:rsid w:val="00C8695A"/>
    <w:rsid w:val="00C86EB5"/>
    <w:rsid w:val="00C870FF"/>
    <w:rsid w:val="00C87108"/>
    <w:rsid w:val="00C8757B"/>
    <w:rsid w:val="00C87F37"/>
    <w:rsid w:val="00C900E8"/>
    <w:rsid w:val="00C9055E"/>
    <w:rsid w:val="00C90B95"/>
    <w:rsid w:val="00C910CA"/>
    <w:rsid w:val="00C91846"/>
    <w:rsid w:val="00C91878"/>
    <w:rsid w:val="00C918CC"/>
    <w:rsid w:val="00C91AB4"/>
    <w:rsid w:val="00C91AE1"/>
    <w:rsid w:val="00C91BD0"/>
    <w:rsid w:val="00C91DA8"/>
    <w:rsid w:val="00C91DB6"/>
    <w:rsid w:val="00C91DE5"/>
    <w:rsid w:val="00C91E6D"/>
    <w:rsid w:val="00C91EEC"/>
    <w:rsid w:val="00C91F17"/>
    <w:rsid w:val="00C91FA0"/>
    <w:rsid w:val="00C920F3"/>
    <w:rsid w:val="00C924E1"/>
    <w:rsid w:val="00C92666"/>
    <w:rsid w:val="00C926FE"/>
    <w:rsid w:val="00C93673"/>
    <w:rsid w:val="00C93831"/>
    <w:rsid w:val="00C9394A"/>
    <w:rsid w:val="00C93B63"/>
    <w:rsid w:val="00C94655"/>
    <w:rsid w:val="00C95492"/>
    <w:rsid w:val="00C9569F"/>
    <w:rsid w:val="00C96198"/>
    <w:rsid w:val="00C9683A"/>
    <w:rsid w:val="00C96B19"/>
    <w:rsid w:val="00C96E5C"/>
    <w:rsid w:val="00C96EB6"/>
    <w:rsid w:val="00C96F7E"/>
    <w:rsid w:val="00C9744D"/>
    <w:rsid w:val="00C975BF"/>
    <w:rsid w:val="00C97A15"/>
    <w:rsid w:val="00C97CE2"/>
    <w:rsid w:val="00C97F5A"/>
    <w:rsid w:val="00CA00C3"/>
    <w:rsid w:val="00CA0333"/>
    <w:rsid w:val="00CA075F"/>
    <w:rsid w:val="00CA09C5"/>
    <w:rsid w:val="00CA0B1C"/>
    <w:rsid w:val="00CA0BAE"/>
    <w:rsid w:val="00CA10D0"/>
    <w:rsid w:val="00CA11BB"/>
    <w:rsid w:val="00CA13B9"/>
    <w:rsid w:val="00CA15B8"/>
    <w:rsid w:val="00CA1733"/>
    <w:rsid w:val="00CA1DED"/>
    <w:rsid w:val="00CA23F6"/>
    <w:rsid w:val="00CA242F"/>
    <w:rsid w:val="00CA299F"/>
    <w:rsid w:val="00CA32B2"/>
    <w:rsid w:val="00CA334D"/>
    <w:rsid w:val="00CA37D0"/>
    <w:rsid w:val="00CA447F"/>
    <w:rsid w:val="00CA4790"/>
    <w:rsid w:val="00CA4AEC"/>
    <w:rsid w:val="00CA4B49"/>
    <w:rsid w:val="00CA4F46"/>
    <w:rsid w:val="00CA5379"/>
    <w:rsid w:val="00CA5E10"/>
    <w:rsid w:val="00CA62AE"/>
    <w:rsid w:val="00CA675F"/>
    <w:rsid w:val="00CA6C90"/>
    <w:rsid w:val="00CA6D4D"/>
    <w:rsid w:val="00CA70DF"/>
    <w:rsid w:val="00CA73F5"/>
    <w:rsid w:val="00CA77F0"/>
    <w:rsid w:val="00CA78FC"/>
    <w:rsid w:val="00CB04C4"/>
    <w:rsid w:val="00CB0AD3"/>
    <w:rsid w:val="00CB0CBB"/>
    <w:rsid w:val="00CB0E5F"/>
    <w:rsid w:val="00CB0F54"/>
    <w:rsid w:val="00CB105E"/>
    <w:rsid w:val="00CB1681"/>
    <w:rsid w:val="00CB1695"/>
    <w:rsid w:val="00CB1A1E"/>
    <w:rsid w:val="00CB1C72"/>
    <w:rsid w:val="00CB1F00"/>
    <w:rsid w:val="00CB2610"/>
    <w:rsid w:val="00CB27AF"/>
    <w:rsid w:val="00CB27FC"/>
    <w:rsid w:val="00CB2C62"/>
    <w:rsid w:val="00CB3332"/>
    <w:rsid w:val="00CB37F3"/>
    <w:rsid w:val="00CB419A"/>
    <w:rsid w:val="00CB41F2"/>
    <w:rsid w:val="00CB420D"/>
    <w:rsid w:val="00CB4413"/>
    <w:rsid w:val="00CB46A2"/>
    <w:rsid w:val="00CB4EC1"/>
    <w:rsid w:val="00CB5494"/>
    <w:rsid w:val="00CB56F1"/>
    <w:rsid w:val="00CB5AEC"/>
    <w:rsid w:val="00CB5BC1"/>
    <w:rsid w:val="00CB5C62"/>
    <w:rsid w:val="00CB5E0B"/>
    <w:rsid w:val="00CB613C"/>
    <w:rsid w:val="00CB699F"/>
    <w:rsid w:val="00CB69AC"/>
    <w:rsid w:val="00CB6CFD"/>
    <w:rsid w:val="00CB6D79"/>
    <w:rsid w:val="00CB718B"/>
    <w:rsid w:val="00CB72C2"/>
    <w:rsid w:val="00CB799E"/>
    <w:rsid w:val="00CB7BF7"/>
    <w:rsid w:val="00CB7C71"/>
    <w:rsid w:val="00CB7DE3"/>
    <w:rsid w:val="00CC022F"/>
    <w:rsid w:val="00CC02AF"/>
    <w:rsid w:val="00CC057D"/>
    <w:rsid w:val="00CC15BE"/>
    <w:rsid w:val="00CC202D"/>
    <w:rsid w:val="00CC289B"/>
    <w:rsid w:val="00CC2B01"/>
    <w:rsid w:val="00CC2E32"/>
    <w:rsid w:val="00CC2F40"/>
    <w:rsid w:val="00CC2F57"/>
    <w:rsid w:val="00CC2F8A"/>
    <w:rsid w:val="00CC31FE"/>
    <w:rsid w:val="00CC36A1"/>
    <w:rsid w:val="00CC372E"/>
    <w:rsid w:val="00CC3DE3"/>
    <w:rsid w:val="00CC40B4"/>
    <w:rsid w:val="00CC489D"/>
    <w:rsid w:val="00CC49E4"/>
    <w:rsid w:val="00CC4FA6"/>
    <w:rsid w:val="00CC50EE"/>
    <w:rsid w:val="00CC5770"/>
    <w:rsid w:val="00CC60CE"/>
    <w:rsid w:val="00CC6102"/>
    <w:rsid w:val="00CC6145"/>
    <w:rsid w:val="00CC633F"/>
    <w:rsid w:val="00CC637E"/>
    <w:rsid w:val="00CC647A"/>
    <w:rsid w:val="00CC6D34"/>
    <w:rsid w:val="00CC793B"/>
    <w:rsid w:val="00CC7BD7"/>
    <w:rsid w:val="00CC7D35"/>
    <w:rsid w:val="00CC7EFE"/>
    <w:rsid w:val="00CD07F9"/>
    <w:rsid w:val="00CD0B0F"/>
    <w:rsid w:val="00CD0B48"/>
    <w:rsid w:val="00CD1841"/>
    <w:rsid w:val="00CD1941"/>
    <w:rsid w:val="00CD1E1A"/>
    <w:rsid w:val="00CD2589"/>
    <w:rsid w:val="00CD25C6"/>
    <w:rsid w:val="00CD272F"/>
    <w:rsid w:val="00CD2976"/>
    <w:rsid w:val="00CD2FAD"/>
    <w:rsid w:val="00CD330A"/>
    <w:rsid w:val="00CD33C5"/>
    <w:rsid w:val="00CD3653"/>
    <w:rsid w:val="00CD3CC6"/>
    <w:rsid w:val="00CD3E86"/>
    <w:rsid w:val="00CD446E"/>
    <w:rsid w:val="00CD46DF"/>
    <w:rsid w:val="00CD4DB9"/>
    <w:rsid w:val="00CD53D7"/>
    <w:rsid w:val="00CD5600"/>
    <w:rsid w:val="00CD5602"/>
    <w:rsid w:val="00CD61A7"/>
    <w:rsid w:val="00CD7037"/>
    <w:rsid w:val="00CD769E"/>
    <w:rsid w:val="00CD76B8"/>
    <w:rsid w:val="00CD780D"/>
    <w:rsid w:val="00CD788B"/>
    <w:rsid w:val="00CD797A"/>
    <w:rsid w:val="00CE01F7"/>
    <w:rsid w:val="00CE0582"/>
    <w:rsid w:val="00CE05E6"/>
    <w:rsid w:val="00CE0636"/>
    <w:rsid w:val="00CE06C8"/>
    <w:rsid w:val="00CE06DC"/>
    <w:rsid w:val="00CE075B"/>
    <w:rsid w:val="00CE0E8A"/>
    <w:rsid w:val="00CE1053"/>
    <w:rsid w:val="00CE1187"/>
    <w:rsid w:val="00CE1381"/>
    <w:rsid w:val="00CE16EB"/>
    <w:rsid w:val="00CE1894"/>
    <w:rsid w:val="00CE1D56"/>
    <w:rsid w:val="00CE2083"/>
    <w:rsid w:val="00CE255E"/>
    <w:rsid w:val="00CE2585"/>
    <w:rsid w:val="00CE2608"/>
    <w:rsid w:val="00CE26D7"/>
    <w:rsid w:val="00CE2C94"/>
    <w:rsid w:val="00CE2D39"/>
    <w:rsid w:val="00CE2F8D"/>
    <w:rsid w:val="00CE3048"/>
    <w:rsid w:val="00CE3130"/>
    <w:rsid w:val="00CE381F"/>
    <w:rsid w:val="00CE41AE"/>
    <w:rsid w:val="00CE4966"/>
    <w:rsid w:val="00CE516F"/>
    <w:rsid w:val="00CE5257"/>
    <w:rsid w:val="00CE56E1"/>
    <w:rsid w:val="00CE57E6"/>
    <w:rsid w:val="00CE5A86"/>
    <w:rsid w:val="00CE606D"/>
    <w:rsid w:val="00CE6558"/>
    <w:rsid w:val="00CE6578"/>
    <w:rsid w:val="00CE6958"/>
    <w:rsid w:val="00CE6C42"/>
    <w:rsid w:val="00CE6CE2"/>
    <w:rsid w:val="00CE7908"/>
    <w:rsid w:val="00CE797C"/>
    <w:rsid w:val="00CF0062"/>
    <w:rsid w:val="00CF046D"/>
    <w:rsid w:val="00CF0DE3"/>
    <w:rsid w:val="00CF0E98"/>
    <w:rsid w:val="00CF1371"/>
    <w:rsid w:val="00CF17C8"/>
    <w:rsid w:val="00CF17CB"/>
    <w:rsid w:val="00CF1A4C"/>
    <w:rsid w:val="00CF1B9F"/>
    <w:rsid w:val="00CF1DA6"/>
    <w:rsid w:val="00CF2801"/>
    <w:rsid w:val="00CF289D"/>
    <w:rsid w:val="00CF28F0"/>
    <w:rsid w:val="00CF2D0B"/>
    <w:rsid w:val="00CF2F72"/>
    <w:rsid w:val="00CF3742"/>
    <w:rsid w:val="00CF3798"/>
    <w:rsid w:val="00CF3D50"/>
    <w:rsid w:val="00CF44DC"/>
    <w:rsid w:val="00CF512C"/>
    <w:rsid w:val="00CF5286"/>
    <w:rsid w:val="00CF532F"/>
    <w:rsid w:val="00CF5D1A"/>
    <w:rsid w:val="00CF5DE5"/>
    <w:rsid w:val="00CF5EA8"/>
    <w:rsid w:val="00CF617D"/>
    <w:rsid w:val="00CF65EE"/>
    <w:rsid w:val="00CF6870"/>
    <w:rsid w:val="00CF6EDB"/>
    <w:rsid w:val="00CF722D"/>
    <w:rsid w:val="00CF7515"/>
    <w:rsid w:val="00CF7541"/>
    <w:rsid w:val="00CF7591"/>
    <w:rsid w:val="00CF76F9"/>
    <w:rsid w:val="00CF7783"/>
    <w:rsid w:val="00CF7937"/>
    <w:rsid w:val="00CF7D77"/>
    <w:rsid w:val="00D00034"/>
    <w:rsid w:val="00D0005F"/>
    <w:rsid w:val="00D00719"/>
    <w:rsid w:val="00D00C2D"/>
    <w:rsid w:val="00D01C8D"/>
    <w:rsid w:val="00D01DF2"/>
    <w:rsid w:val="00D023C0"/>
    <w:rsid w:val="00D0263B"/>
    <w:rsid w:val="00D026E4"/>
    <w:rsid w:val="00D02782"/>
    <w:rsid w:val="00D03004"/>
    <w:rsid w:val="00D03748"/>
    <w:rsid w:val="00D0379B"/>
    <w:rsid w:val="00D03B19"/>
    <w:rsid w:val="00D03D06"/>
    <w:rsid w:val="00D041AA"/>
    <w:rsid w:val="00D045FD"/>
    <w:rsid w:val="00D04B2A"/>
    <w:rsid w:val="00D04FBE"/>
    <w:rsid w:val="00D0518C"/>
    <w:rsid w:val="00D05473"/>
    <w:rsid w:val="00D05A52"/>
    <w:rsid w:val="00D05B31"/>
    <w:rsid w:val="00D062CE"/>
    <w:rsid w:val="00D06446"/>
    <w:rsid w:val="00D067C5"/>
    <w:rsid w:val="00D06815"/>
    <w:rsid w:val="00D0690E"/>
    <w:rsid w:val="00D06EC4"/>
    <w:rsid w:val="00D06EDF"/>
    <w:rsid w:val="00D070F8"/>
    <w:rsid w:val="00D07780"/>
    <w:rsid w:val="00D077DF"/>
    <w:rsid w:val="00D1000C"/>
    <w:rsid w:val="00D10432"/>
    <w:rsid w:val="00D107D4"/>
    <w:rsid w:val="00D1114D"/>
    <w:rsid w:val="00D113BC"/>
    <w:rsid w:val="00D11436"/>
    <w:rsid w:val="00D1156A"/>
    <w:rsid w:val="00D11715"/>
    <w:rsid w:val="00D11B5B"/>
    <w:rsid w:val="00D11DB0"/>
    <w:rsid w:val="00D125B6"/>
    <w:rsid w:val="00D128AB"/>
    <w:rsid w:val="00D128BF"/>
    <w:rsid w:val="00D1365B"/>
    <w:rsid w:val="00D138FA"/>
    <w:rsid w:val="00D139E0"/>
    <w:rsid w:val="00D139E5"/>
    <w:rsid w:val="00D13B13"/>
    <w:rsid w:val="00D14126"/>
    <w:rsid w:val="00D14612"/>
    <w:rsid w:val="00D14A48"/>
    <w:rsid w:val="00D14A4B"/>
    <w:rsid w:val="00D14AC2"/>
    <w:rsid w:val="00D15042"/>
    <w:rsid w:val="00D15267"/>
    <w:rsid w:val="00D15852"/>
    <w:rsid w:val="00D158A7"/>
    <w:rsid w:val="00D158BC"/>
    <w:rsid w:val="00D15F38"/>
    <w:rsid w:val="00D1629A"/>
    <w:rsid w:val="00D167D8"/>
    <w:rsid w:val="00D169C8"/>
    <w:rsid w:val="00D16AAA"/>
    <w:rsid w:val="00D17348"/>
    <w:rsid w:val="00D178E7"/>
    <w:rsid w:val="00D17982"/>
    <w:rsid w:val="00D20057"/>
    <w:rsid w:val="00D20298"/>
    <w:rsid w:val="00D218D8"/>
    <w:rsid w:val="00D21BA8"/>
    <w:rsid w:val="00D21D12"/>
    <w:rsid w:val="00D21D69"/>
    <w:rsid w:val="00D21F0B"/>
    <w:rsid w:val="00D21F39"/>
    <w:rsid w:val="00D226AD"/>
    <w:rsid w:val="00D226E7"/>
    <w:rsid w:val="00D22C02"/>
    <w:rsid w:val="00D230C4"/>
    <w:rsid w:val="00D23369"/>
    <w:rsid w:val="00D233D5"/>
    <w:rsid w:val="00D2362B"/>
    <w:rsid w:val="00D2390D"/>
    <w:rsid w:val="00D239E7"/>
    <w:rsid w:val="00D23A29"/>
    <w:rsid w:val="00D23E3B"/>
    <w:rsid w:val="00D23EC1"/>
    <w:rsid w:val="00D24779"/>
    <w:rsid w:val="00D247FE"/>
    <w:rsid w:val="00D24DF4"/>
    <w:rsid w:val="00D24E03"/>
    <w:rsid w:val="00D24E49"/>
    <w:rsid w:val="00D2510A"/>
    <w:rsid w:val="00D253BE"/>
    <w:rsid w:val="00D2551C"/>
    <w:rsid w:val="00D25895"/>
    <w:rsid w:val="00D259FB"/>
    <w:rsid w:val="00D25A4C"/>
    <w:rsid w:val="00D25B26"/>
    <w:rsid w:val="00D25C28"/>
    <w:rsid w:val="00D25C51"/>
    <w:rsid w:val="00D26116"/>
    <w:rsid w:val="00D2658F"/>
    <w:rsid w:val="00D26859"/>
    <w:rsid w:val="00D26E97"/>
    <w:rsid w:val="00D27066"/>
    <w:rsid w:val="00D27084"/>
    <w:rsid w:val="00D2710A"/>
    <w:rsid w:val="00D27423"/>
    <w:rsid w:val="00D274A6"/>
    <w:rsid w:val="00D27C36"/>
    <w:rsid w:val="00D30295"/>
    <w:rsid w:val="00D3054D"/>
    <w:rsid w:val="00D305ED"/>
    <w:rsid w:val="00D309F2"/>
    <w:rsid w:val="00D31690"/>
    <w:rsid w:val="00D31809"/>
    <w:rsid w:val="00D31D55"/>
    <w:rsid w:val="00D32412"/>
    <w:rsid w:val="00D324BE"/>
    <w:rsid w:val="00D32A04"/>
    <w:rsid w:val="00D32E5D"/>
    <w:rsid w:val="00D32E7E"/>
    <w:rsid w:val="00D32FB6"/>
    <w:rsid w:val="00D33D7B"/>
    <w:rsid w:val="00D33DA9"/>
    <w:rsid w:val="00D34141"/>
    <w:rsid w:val="00D350C4"/>
    <w:rsid w:val="00D35214"/>
    <w:rsid w:val="00D35355"/>
    <w:rsid w:val="00D35946"/>
    <w:rsid w:val="00D360B1"/>
    <w:rsid w:val="00D36464"/>
    <w:rsid w:val="00D365DF"/>
    <w:rsid w:val="00D36ABC"/>
    <w:rsid w:val="00D36F63"/>
    <w:rsid w:val="00D3772B"/>
    <w:rsid w:val="00D378EB"/>
    <w:rsid w:val="00D40EA5"/>
    <w:rsid w:val="00D40EB9"/>
    <w:rsid w:val="00D41285"/>
    <w:rsid w:val="00D414B9"/>
    <w:rsid w:val="00D415AA"/>
    <w:rsid w:val="00D416BB"/>
    <w:rsid w:val="00D416DB"/>
    <w:rsid w:val="00D41A3D"/>
    <w:rsid w:val="00D42332"/>
    <w:rsid w:val="00D42AC3"/>
    <w:rsid w:val="00D42FD3"/>
    <w:rsid w:val="00D433D1"/>
    <w:rsid w:val="00D436BE"/>
    <w:rsid w:val="00D43C11"/>
    <w:rsid w:val="00D4403F"/>
    <w:rsid w:val="00D440DA"/>
    <w:rsid w:val="00D442D3"/>
    <w:rsid w:val="00D451EA"/>
    <w:rsid w:val="00D4594F"/>
    <w:rsid w:val="00D4626B"/>
    <w:rsid w:val="00D462D4"/>
    <w:rsid w:val="00D4660A"/>
    <w:rsid w:val="00D46D4B"/>
    <w:rsid w:val="00D46EAC"/>
    <w:rsid w:val="00D4726A"/>
    <w:rsid w:val="00D47BF8"/>
    <w:rsid w:val="00D47BFB"/>
    <w:rsid w:val="00D47EF7"/>
    <w:rsid w:val="00D5009A"/>
    <w:rsid w:val="00D5009D"/>
    <w:rsid w:val="00D5014E"/>
    <w:rsid w:val="00D5034D"/>
    <w:rsid w:val="00D506FB"/>
    <w:rsid w:val="00D508FB"/>
    <w:rsid w:val="00D50A62"/>
    <w:rsid w:val="00D50B5F"/>
    <w:rsid w:val="00D50E40"/>
    <w:rsid w:val="00D5105D"/>
    <w:rsid w:val="00D51232"/>
    <w:rsid w:val="00D513A2"/>
    <w:rsid w:val="00D51478"/>
    <w:rsid w:val="00D514EC"/>
    <w:rsid w:val="00D5152E"/>
    <w:rsid w:val="00D51696"/>
    <w:rsid w:val="00D51A7C"/>
    <w:rsid w:val="00D51FD3"/>
    <w:rsid w:val="00D5212D"/>
    <w:rsid w:val="00D522DA"/>
    <w:rsid w:val="00D524DF"/>
    <w:rsid w:val="00D5296F"/>
    <w:rsid w:val="00D52BF2"/>
    <w:rsid w:val="00D52F04"/>
    <w:rsid w:val="00D5324D"/>
    <w:rsid w:val="00D5350B"/>
    <w:rsid w:val="00D5366A"/>
    <w:rsid w:val="00D536C4"/>
    <w:rsid w:val="00D53D55"/>
    <w:rsid w:val="00D53DA0"/>
    <w:rsid w:val="00D53EDE"/>
    <w:rsid w:val="00D5428E"/>
    <w:rsid w:val="00D54EFE"/>
    <w:rsid w:val="00D55428"/>
    <w:rsid w:val="00D560CD"/>
    <w:rsid w:val="00D5699E"/>
    <w:rsid w:val="00D569B9"/>
    <w:rsid w:val="00D57078"/>
    <w:rsid w:val="00D5759F"/>
    <w:rsid w:val="00D57846"/>
    <w:rsid w:val="00D57CE7"/>
    <w:rsid w:val="00D57FA1"/>
    <w:rsid w:val="00D60156"/>
    <w:rsid w:val="00D601AE"/>
    <w:rsid w:val="00D60857"/>
    <w:rsid w:val="00D60DE4"/>
    <w:rsid w:val="00D611D7"/>
    <w:rsid w:val="00D6150B"/>
    <w:rsid w:val="00D617C7"/>
    <w:rsid w:val="00D61AE4"/>
    <w:rsid w:val="00D61DF1"/>
    <w:rsid w:val="00D61E85"/>
    <w:rsid w:val="00D6200E"/>
    <w:rsid w:val="00D624E3"/>
    <w:rsid w:val="00D62D47"/>
    <w:rsid w:val="00D631CF"/>
    <w:rsid w:val="00D6320B"/>
    <w:rsid w:val="00D63607"/>
    <w:rsid w:val="00D639CE"/>
    <w:rsid w:val="00D63ACA"/>
    <w:rsid w:val="00D63CD5"/>
    <w:rsid w:val="00D64023"/>
    <w:rsid w:val="00D6408C"/>
    <w:rsid w:val="00D6411B"/>
    <w:rsid w:val="00D6418F"/>
    <w:rsid w:val="00D64587"/>
    <w:rsid w:val="00D648B6"/>
    <w:rsid w:val="00D64EAD"/>
    <w:rsid w:val="00D65010"/>
    <w:rsid w:val="00D6503D"/>
    <w:rsid w:val="00D650BE"/>
    <w:rsid w:val="00D655F1"/>
    <w:rsid w:val="00D6598B"/>
    <w:rsid w:val="00D65B3C"/>
    <w:rsid w:val="00D66330"/>
    <w:rsid w:val="00D666C3"/>
    <w:rsid w:val="00D66F31"/>
    <w:rsid w:val="00D674B8"/>
    <w:rsid w:val="00D67F8F"/>
    <w:rsid w:val="00D7033E"/>
    <w:rsid w:val="00D70BD4"/>
    <w:rsid w:val="00D70F03"/>
    <w:rsid w:val="00D71034"/>
    <w:rsid w:val="00D710CB"/>
    <w:rsid w:val="00D712E7"/>
    <w:rsid w:val="00D71496"/>
    <w:rsid w:val="00D715C9"/>
    <w:rsid w:val="00D7182B"/>
    <w:rsid w:val="00D7189E"/>
    <w:rsid w:val="00D719ED"/>
    <w:rsid w:val="00D71C9A"/>
    <w:rsid w:val="00D71E52"/>
    <w:rsid w:val="00D71F50"/>
    <w:rsid w:val="00D725CA"/>
    <w:rsid w:val="00D728B5"/>
    <w:rsid w:val="00D72A31"/>
    <w:rsid w:val="00D72AC0"/>
    <w:rsid w:val="00D72EA4"/>
    <w:rsid w:val="00D73147"/>
    <w:rsid w:val="00D73347"/>
    <w:rsid w:val="00D7359D"/>
    <w:rsid w:val="00D73714"/>
    <w:rsid w:val="00D73954"/>
    <w:rsid w:val="00D73EAE"/>
    <w:rsid w:val="00D742C2"/>
    <w:rsid w:val="00D743F1"/>
    <w:rsid w:val="00D745A4"/>
    <w:rsid w:val="00D745D9"/>
    <w:rsid w:val="00D749AC"/>
    <w:rsid w:val="00D74D94"/>
    <w:rsid w:val="00D7502E"/>
    <w:rsid w:val="00D75713"/>
    <w:rsid w:val="00D7676A"/>
    <w:rsid w:val="00D76CB4"/>
    <w:rsid w:val="00D76E07"/>
    <w:rsid w:val="00D76EF9"/>
    <w:rsid w:val="00D76F5C"/>
    <w:rsid w:val="00D772DA"/>
    <w:rsid w:val="00D776D9"/>
    <w:rsid w:val="00D77AFB"/>
    <w:rsid w:val="00D77B4D"/>
    <w:rsid w:val="00D77BA4"/>
    <w:rsid w:val="00D77E51"/>
    <w:rsid w:val="00D803EE"/>
    <w:rsid w:val="00D80A77"/>
    <w:rsid w:val="00D80D7B"/>
    <w:rsid w:val="00D81054"/>
    <w:rsid w:val="00D812B8"/>
    <w:rsid w:val="00D81484"/>
    <w:rsid w:val="00D8188B"/>
    <w:rsid w:val="00D81DCD"/>
    <w:rsid w:val="00D81DF4"/>
    <w:rsid w:val="00D824D7"/>
    <w:rsid w:val="00D82C69"/>
    <w:rsid w:val="00D82C71"/>
    <w:rsid w:val="00D82CB4"/>
    <w:rsid w:val="00D82D32"/>
    <w:rsid w:val="00D82E86"/>
    <w:rsid w:val="00D83439"/>
    <w:rsid w:val="00D841C4"/>
    <w:rsid w:val="00D844FE"/>
    <w:rsid w:val="00D850F5"/>
    <w:rsid w:val="00D8573B"/>
    <w:rsid w:val="00D85927"/>
    <w:rsid w:val="00D85EA1"/>
    <w:rsid w:val="00D85EB2"/>
    <w:rsid w:val="00D85ED1"/>
    <w:rsid w:val="00D8630D"/>
    <w:rsid w:val="00D8669E"/>
    <w:rsid w:val="00D867B3"/>
    <w:rsid w:val="00D86C49"/>
    <w:rsid w:val="00D90572"/>
    <w:rsid w:val="00D90BE4"/>
    <w:rsid w:val="00D90FAE"/>
    <w:rsid w:val="00D9125C"/>
    <w:rsid w:val="00D912EE"/>
    <w:rsid w:val="00D9135C"/>
    <w:rsid w:val="00D91B32"/>
    <w:rsid w:val="00D91B3B"/>
    <w:rsid w:val="00D91F13"/>
    <w:rsid w:val="00D91F35"/>
    <w:rsid w:val="00D92118"/>
    <w:rsid w:val="00D926FD"/>
    <w:rsid w:val="00D9281D"/>
    <w:rsid w:val="00D93438"/>
    <w:rsid w:val="00D939A5"/>
    <w:rsid w:val="00D93BEE"/>
    <w:rsid w:val="00D93D0E"/>
    <w:rsid w:val="00D93EA4"/>
    <w:rsid w:val="00D94328"/>
    <w:rsid w:val="00D94468"/>
    <w:rsid w:val="00D94911"/>
    <w:rsid w:val="00D9497D"/>
    <w:rsid w:val="00D94EB3"/>
    <w:rsid w:val="00D94F52"/>
    <w:rsid w:val="00D951DA"/>
    <w:rsid w:val="00D956F1"/>
    <w:rsid w:val="00D957FF"/>
    <w:rsid w:val="00D95B16"/>
    <w:rsid w:val="00D95ECD"/>
    <w:rsid w:val="00D966BA"/>
    <w:rsid w:val="00D967A0"/>
    <w:rsid w:val="00D9692A"/>
    <w:rsid w:val="00D96C7A"/>
    <w:rsid w:val="00D96D39"/>
    <w:rsid w:val="00D972DE"/>
    <w:rsid w:val="00D972E2"/>
    <w:rsid w:val="00D97CD0"/>
    <w:rsid w:val="00D97D1F"/>
    <w:rsid w:val="00DA06C6"/>
    <w:rsid w:val="00DA0A18"/>
    <w:rsid w:val="00DA0D40"/>
    <w:rsid w:val="00DA1175"/>
    <w:rsid w:val="00DA11BA"/>
    <w:rsid w:val="00DA19C5"/>
    <w:rsid w:val="00DA1A82"/>
    <w:rsid w:val="00DA2003"/>
    <w:rsid w:val="00DA24E1"/>
    <w:rsid w:val="00DA2D5C"/>
    <w:rsid w:val="00DA310B"/>
    <w:rsid w:val="00DA32B4"/>
    <w:rsid w:val="00DA35A0"/>
    <w:rsid w:val="00DA3865"/>
    <w:rsid w:val="00DA3A84"/>
    <w:rsid w:val="00DA3EB6"/>
    <w:rsid w:val="00DA3EC5"/>
    <w:rsid w:val="00DA429C"/>
    <w:rsid w:val="00DA477A"/>
    <w:rsid w:val="00DA4E0E"/>
    <w:rsid w:val="00DA4FBD"/>
    <w:rsid w:val="00DA510C"/>
    <w:rsid w:val="00DA5196"/>
    <w:rsid w:val="00DA57C4"/>
    <w:rsid w:val="00DA5979"/>
    <w:rsid w:val="00DA5A0E"/>
    <w:rsid w:val="00DA5C42"/>
    <w:rsid w:val="00DA6125"/>
    <w:rsid w:val="00DA65EA"/>
    <w:rsid w:val="00DA666D"/>
    <w:rsid w:val="00DA6CEB"/>
    <w:rsid w:val="00DA73AB"/>
    <w:rsid w:val="00DA7BDF"/>
    <w:rsid w:val="00DA7DD5"/>
    <w:rsid w:val="00DA7F6E"/>
    <w:rsid w:val="00DB065F"/>
    <w:rsid w:val="00DB070D"/>
    <w:rsid w:val="00DB090A"/>
    <w:rsid w:val="00DB0E87"/>
    <w:rsid w:val="00DB10AA"/>
    <w:rsid w:val="00DB19EB"/>
    <w:rsid w:val="00DB1FC6"/>
    <w:rsid w:val="00DB202B"/>
    <w:rsid w:val="00DB2063"/>
    <w:rsid w:val="00DB23DA"/>
    <w:rsid w:val="00DB246F"/>
    <w:rsid w:val="00DB2DF4"/>
    <w:rsid w:val="00DB30A0"/>
    <w:rsid w:val="00DB3599"/>
    <w:rsid w:val="00DB3F23"/>
    <w:rsid w:val="00DB40C6"/>
    <w:rsid w:val="00DB445F"/>
    <w:rsid w:val="00DB48BE"/>
    <w:rsid w:val="00DB4E34"/>
    <w:rsid w:val="00DB4F1B"/>
    <w:rsid w:val="00DB52EC"/>
    <w:rsid w:val="00DB5A28"/>
    <w:rsid w:val="00DB5E2C"/>
    <w:rsid w:val="00DB5EFD"/>
    <w:rsid w:val="00DB6423"/>
    <w:rsid w:val="00DB64CC"/>
    <w:rsid w:val="00DB652D"/>
    <w:rsid w:val="00DB683A"/>
    <w:rsid w:val="00DB696D"/>
    <w:rsid w:val="00DB6DC8"/>
    <w:rsid w:val="00DB6E06"/>
    <w:rsid w:val="00DB72CC"/>
    <w:rsid w:val="00DB7C33"/>
    <w:rsid w:val="00DC03E2"/>
    <w:rsid w:val="00DC07E2"/>
    <w:rsid w:val="00DC0887"/>
    <w:rsid w:val="00DC0BF1"/>
    <w:rsid w:val="00DC0C37"/>
    <w:rsid w:val="00DC0D5C"/>
    <w:rsid w:val="00DC0DE5"/>
    <w:rsid w:val="00DC0F0F"/>
    <w:rsid w:val="00DC155C"/>
    <w:rsid w:val="00DC15D5"/>
    <w:rsid w:val="00DC27DF"/>
    <w:rsid w:val="00DC2979"/>
    <w:rsid w:val="00DC35B1"/>
    <w:rsid w:val="00DC3601"/>
    <w:rsid w:val="00DC3653"/>
    <w:rsid w:val="00DC39C2"/>
    <w:rsid w:val="00DC3A22"/>
    <w:rsid w:val="00DC3CCB"/>
    <w:rsid w:val="00DC3F1B"/>
    <w:rsid w:val="00DC4250"/>
    <w:rsid w:val="00DC46AD"/>
    <w:rsid w:val="00DC48AD"/>
    <w:rsid w:val="00DC4DC2"/>
    <w:rsid w:val="00DC4E15"/>
    <w:rsid w:val="00DC4F38"/>
    <w:rsid w:val="00DC502D"/>
    <w:rsid w:val="00DC5047"/>
    <w:rsid w:val="00DC5714"/>
    <w:rsid w:val="00DC5B6F"/>
    <w:rsid w:val="00DC5DEE"/>
    <w:rsid w:val="00DC5F1E"/>
    <w:rsid w:val="00DC612F"/>
    <w:rsid w:val="00DC621C"/>
    <w:rsid w:val="00DC625D"/>
    <w:rsid w:val="00DC625F"/>
    <w:rsid w:val="00DC630E"/>
    <w:rsid w:val="00DC639F"/>
    <w:rsid w:val="00DC6507"/>
    <w:rsid w:val="00DC67F1"/>
    <w:rsid w:val="00DC6E61"/>
    <w:rsid w:val="00DC703A"/>
    <w:rsid w:val="00DC7123"/>
    <w:rsid w:val="00DC71C6"/>
    <w:rsid w:val="00DC72B2"/>
    <w:rsid w:val="00DC73CC"/>
    <w:rsid w:val="00DC7402"/>
    <w:rsid w:val="00DC7901"/>
    <w:rsid w:val="00DC7A73"/>
    <w:rsid w:val="00DC7F35"/>
    <w:rsid w:val="00DD0111"/>
    <w:rsid w:val="00DD0556"/>
    <w:rsid w:val="00DD059A"/>
    <w:rsid w:val="00DD06EC"/>
    <w:rsid w:val="00DD07BB"/>
    <w:rsid w:val="00DD087A"/>
    <w:rsid w:val="00DD089D"/>
    <w:rsid w:val="00DD0A97"/>
    <w:rsid w:val="00DD0B1D"/>
    <w:rsid w:val="00DD0D8C"/>
    <w:rsid w:val="00DD0E1C"/>
    <w:rsid w:val="00DD16E2"/>
    <w:rsid w:val="00DD1827"/>
    <w:rsid w:val="00DD1859"/>
    <w:rsid w:val="00DD1A6A"/>
    <w:rsid w:val="00DD2096"/>
    <w:rsid w:val="00DD20F2"/>
    <w:rsid w:val="00DD2982"/>
    <w:rsid w:val="00DD2A55"/>
    <w:rsid w:val="00DD2CD9"/>
    <w:rsid w:val="00DD3E0B"/>
    <w:rsid w:val="00DD4023"/>
    <w:rsid w:val="00DD4112"/>
    <w:rsid w:val="00DD4D66"/>
    <w:rsid w:val="00DD4E7D"/>
    <w:rsid w:val="00DD4E92"/>
    <w:rsid w:val="00DD5331"/>
    <w:rsid w:val="00DD5466"/>
    <w:rsid w:val="00DD59ED"/>
    <w:rsid w:val="00DD5DDF"/>
    <w:rsid w:val="00DD605B"/>
    <w:rsid w:val="00DD69DB"/>
    <w:rsid w:val="00DD6E5A"/>
    <w:rsid w:val="00DD7198"/>
    <w:rsid w:val="00DD71FB"/>
    <w:rsid w:val="00DD720E"/>
    <w:rsid w:val="00DD724C"/>
    <w:rsid w:val="00DD74DD"/>
    <w:rsid w:val="00DD7B50"/>
    <w:rsid w:val="00DD7D11"/>
    <w:rsid w:val="00DD7D68"/>
    <w:rsid w:val="00DE01B5"/>
    <w:rsid w:val="00DE01E9"/>
    <w:rsid w:val="00DE026F"/>
    <w:rsid w:val="00DE127E"/>
    <w:rsid w:val="00DE12EB"/>
    <w:rsid w:val="00DE14DD"/>
    <w:rsid w:val="00DE1737"/>
    <w:rsid w:val="00DE1903"/>
    <w:rsid w:val="00DE1A46"/>
    <w:rsid w:val="00DE1B0A"/>
    <w:rsid w:val="00DE2056"/>
    <w:rsid w:val="00DE2BBA"/>
    <w:rsid w:val="00DE2DFE"/>
    <w:rsid w:val="00DE3095"/>
    <w:rsid w:val="00DE30AC"/>
    <w:rsid w:val="00DE33E3"/>
    <w:rsid w:val="00DE37CA"/>
    <w:rsid w:val="00DE3815"/>
    <w:rsid w:val="00DE3836"/>
    <w:rsid w:val="00DE38B6"/>
    <w:rsid w:val="00DE3AB2"/>
    <w:rsid w:val="00DE3E0D"/>
    <w:rsid w:val="00DE3EDD"/>
    <w:rsid w:val="00DE3FAB"/>
    <w:rsid w:val="00DE4019"/>
    <w:rsid w:val="00DE458F"/>
    <w:rsid w:val="00DE4D02"/>
    <w:rsid w:val="00DE4FF0"/>
    <w:rsid w:val="00DE555B"/>
    <w:rsid w:val="00DE56A9"/>
    <w:rsid w:val="00DE5874"/>
    <w:rsid w:val="00DE5B02"/>
    <w:rsid w:val="00DE5B71"/>
    <w:rsid w:val="00DE66C1"/>
    <w:rsid w:val="00DE6B63"/>
    <w:rsid w:val="00DE6DB1"/>
    <w:rsid w:val="00DE6FEA"/>
    <w:rsid w:val="00DE71B9"/>
    <w:rsid w:val="00DE7400"/>
    <w:rsid w:val="00DE7402"/>
    <w:rsid w:val="00DE74F0"/>
    <w:rsid w:val="00DE76AA"/>
    <w:rsid w:val="00DE7A63"/>
    <w:rsid w:val="00DF00EC"/>
    <w:rsid w:val="00DF067B"/>
    <w:rsid w:val="00DF086D"/>
    <w:rsid w:val="00DF096F"/>
    <w:rsid w:val="00DF0AF6"/>
    <w:rsid w:val="00DF10A6"/>
    <w:rsid w:val="00DF10F8"/>
    <w:rsid w:val="00DF14CC"/>
    <w:rsid w:val="00DF16B2"/>
    <w:rsid w:val="00DF1B5A"/>
    <w:rsid w:val="00DF1E83"/>
    <w:rsid w:val="00DF1FF9"/>
    <w:rsid w:val="00DF206B"/>
    <w:rsid w:val="00DF20D3"/>
    <w:rsid w:val="00DF26C9"/>
    <w:rsid w:val="00DF2979"/>
    <w:rsid w:val="00DF2F2F"/>
    <w:rsid w:val="00DF2FEB"/>
    <w:rsid w:val="00DF35A6"/>
    <w:rsid w:val="00DF370C"/>
    <w:rsid w:val="00DF4A8F"/>
    <w:rsid w:val="00DF4DB5"/>
    <w:rsid w:val="00DF4F1F"/>
    <w:rsid w:val="00DF5002"/>
    <w:rsid w:val="00DF54A1"/>
    <w:rsid w:val="00DF57CC"/>
    <w:rsid w:val="00DF5912"/>
    <w:rsid w:val="00DF6197"/>
    <w:rsid w:val="00DF6430"/>
    <w:rsid w:val="00DF6BF3"/>
    <w:rsid w:val="00DF6D8D"/>
    <w:rsid w:val="00DF73BE"/>
    <w:rsid w:val="00DF74EC"/>
    <w:rsid w:val="00DF7663"/>
    <w:rsid w:val="00DF7BD3"/>
    <w:rsid w:val="00E00530"/>
    <w:rsid w:val="00E00A73"/>
    <w:rsid w:val="00E00FA5"/>
    <w:rsid w:val="00E00FBC"/>
    <w:rsid w:val="00E015F1"/>
    <w:rsid w:val="00E019E6"/>
    <w:rsid w:val="00E01C2A"/>
    <w:rsid w:val="00E021A2"/>
    <w:rsid w:val="00E02271"/>
    <w:rsid w:val="00E0237E"/>
    <w:rsid w:val="00E0246C"/>
    <w:rsid w:val="00E028C2"/>
    <w:rsid w:val="00E02F4E"/>
    <w:rsid w:val="00E031E4"/>
    <w:rsid w:val="00E03494"/>
    <w:rsid w:val="00E03826"/>
    <w:rsid w:val="00E038BA"/>
    <w:rsid w:val="00E03BD2"/>
    <w:rsid w:val="00E03C36"/>
    <w:rsid w:val="00E041F8"/>
    <w:rsid w:val="00E0470D"/>
    <w:rsid w:val="00E04E00"/>
    <w:rsid w:val="00E0518D"/>
    <w:rsid w:val="00E05C38"/>
    <w:rsid w:val="00E06238"/>
    <w:rsid w:val="00E0693F"/>
    <w:rsid w:val="00E069DB"/>
    <w:rsid w:val="00E06AFF"/>
    <w:rsid w:val="00E06FCC"/>
    <w:rsid w:val="00E0703A"/>
    <w:rsid w:val="00E0740A"/>
    <w:rsid w:val="00E078A9"/>
    <w:rsid w:val="00E078FB"/>
    <w:rsid w:val="00E07B2F"/>
    <w:rsid w:val="00E07C34"/>
    <w:rsid w:val="00E10425"/>
    <w:rsid w:val="00E1048B"/>
    <w:rsid w:val="00E10733"/>
    <w:rsid w:val="00E108EC"/>
    <w:rsid w:val="00E10AE9"/>
    <w:rsid w:val="00E111A8"/>
    <w:rsid w:val="00E116BE"/>
    <w:rsid w:val="00E1180C"/>
    <w:rsid w:val="00E11985"/>
    <w:rsid w:val="00E11A49"/>
    <w:rsid w:val="00E11AD2"/>
    <w:rsid w:val="00E11F50"/>
    <w:rsid w:val="00E121DD"/>
    <w:rsid w:val="00E12601"/>
    <w:rsid w:val="00E12610"/>
    <w:rsid w:val="00E126BA"/>
    <w:rsid w:val="00E12714"/>
    <w:rsid w:val="00E129DF"/>
    <w:rsid w:val="00E12B45"/>
    <w:rsid w:val="00E131C5"/>
    <w:rsid w:val="00E13215"/>
    <w:rsid w:val="00E1352D"/>
    <w:rsid w:val="00E1382F"/>
    <w:rsid w:val="00E13F1E"/>
    <w:rsid w:val="00E14639"/>
    <w:rsid w:val="00E15485"/>
    <w:rsid w:val="00E1570B"/>
    <w:rsid w:val="00E15DBD"/>
    <w:rsid w:val="00E1652E"/>
    <w:rsid w:val="00E17400"/>
    <w:rsid w:val="00E174A9"/>
    <w:rsid w:val="00E1789A"/>
    <w:rsid w:val="00E17F6E"/>
    <w:rsid w:val="00E2035D"/>
    <w:rsid w:val="00E203F8"/>
    <w:rsid w:val="00E20508"/>
    <w:rsid w:val="00E207D1"/>
    <w:rsid w:val="00E20CFD"/>
    <w:rsid w:val="00E210F3"/>
    <w:rsid w:val="00E2145C"/>
    <w:rsid w:val="00E21A64"/>
    <w:rsid w:val="00E220BD"/>
    <w:rsid w:val="00E22A59"/>
    <w:rsid w:val="00E22D2B"/>
    <w:rsid w:val="00E2301D"/>
    <w:rsid w:val="00E23462"/>
    <w:rsid w:val="00E237EB"/>
    <w:rsid w:val="00E2388C"/>
    <w:rsid w:val="00E23B26"/>
    <w:rsid w:val="00E23DE1"/>
    <w:rsid w:val="00E24187"/>
    <w:rsid w:val="00E24807"/>
    <w:rsid w:val="00E2541C"/>
    <w:rsid w:val="00E25677"/>
    <w:rsid w:val="00E25882"/>
    <w:rsid w:val="00E25AB3"/>
    <w:rsid w:val="00E25BE2"/>
    <w:rsid w:val="00E25D27"/>
    <w:rsid w:val="00E26561"/>
    <w:rsid w:val="00E26742"/>
    <w:rsid w:val="00E267F6"/>
    <w:rsid w:val="00E267FF"/>
    <w:rsid w:val="00E26B40"/>
    <w:rsid w:val="00E26BDC"/>
    <w:rsid w:val="00E26FA0"/>
    <w:rsid w:val="00E27620"/>
    <w:rsid w:val="00E277A8"/>
    <w:rsid w:val="00E30062"/>
    <w:rsid w:val="00E30594"/>
    <w:rsid w:val="00E30723"/>
    <w:rsid w:val="00E30B26"/>
    <w:rsid w:val="00E311A3"/>
    <w:rsid w:val="00E312D6"/>
    <w:rsid w:val="00E31B12"/>
    <w:rsid w:val="00E31C1C"/>
    <w:rsid w:val="00E31D27"/>
    <w:rsid w:val="00E31E40"/>
    <w:rsid w:val="00E32282"/>
    <w:rsid w:val="00E322EB"/>
    <w:rsid w:val="00E32518"/>
    <w:rsid w:val="00E3256A"/>
    <w:rsid w:val="00E32F55"/>
    <w:rsid w:val="00E335FC"/>
    <w:rsid w:val="00E33A78"/>
    <w:rsid w:val="00E34026"/>
    <w:rsid w:val="00E3406C"/>
    <w:rsid w:val="00E351F0"/>
    <w:rsid w:val="00E35267"/>
    <w:rsid w:val="00E357B6"/>
    <w:rsid w:val="00E35C33"/>
    <w:rsid w:val="00E36100"/>
    <w:rsid w:val="00E363D5"/>
    <w:rsid w:val="00E36583"/>
    <w:rsid w:val="00E365E0"/>
    <w:rsid w:val="00E36C1C"/>
    <w:rsid w:val="00E37003"/>
    <w:rsid w:val="00E370E0"/>
    <w:rsid w:val="00E3739C"/>
    <w:rsid w:val="00E374C8"/>
    <w:rsid w:val="00E37539"/>
    <w:rsid w:val="00E37877"/>
    <w:rsid w:val="00E37954"/>
    <w:rsid w:val="00E400B5"/>
    <w:rsid w:val="00E403E1"/>
    <w:rsid w:val="00E408A1"/>
    <w:rsid w:val="00E408DB"/>
    <w:rsid w:val="00E40AB6"/>
    <w:rsid w:val="00E40B28"/>
    <w:rsid w:val="00E41490"/>
    <w:rsid w:val="00E418D7"/>
    <w:rsid w:val="00E41A55"/>
    <w:rsid w:val="00E41AE8"/>
    <w:rsid w:val="00E41DC5"/>
    <w:rsid w:val="00E41F19"/>
    <w:rsid w:val="00E42061"/>
    <w:rsid w:val="00E4238B"/>
    <w:rsid w:val="00E42556"/>
    <w:rsid w:val="00E42619"/>
    <w:rsid w:val="00E4262B"/>
    <w:rsid w:val="00E427A9"/>
    <w:rsid w:val="00E435FA"/>
    <w:rsid w:val="00E43F2E"/>
    <w:rsid w:val="00E44110"/>
    <w:rsid w:val="00E441C4"/>
    <w:rsid w:val="00E442D8"/>
    <w:rsid w:val="00E444A9"/>
    <w:rsid w:val="00E446ED"/>
    <w:rsid w:val="00E447F9"/>
    <w:rsid w:val="00E44ACD"/>
    <w:rsid w:val="00E44AEE"/>
    <w:rsid w:val="00E45237"/>
    <w:rsid w:val="00E454A4"/>
    <w:rsid w:val="00E45771"/>
    <w:rsid w:val="00E459F3"/>
    <w:rsid w:val="00E45D6E"/>
    <w:rsid w:val="00E45E53"/>
    <w:rsid w:val="00E46032"/>
    <w:rsid w:val="00E4608C"/>
    <w:rsid w:val="00E4623D"/>
    <w:rsid w:val="00E46398"/>
    <w:rsid w:val="00E463AA"/>
    <w:rsid w:val="00E469DB"/>
    <w:rsid w:val="00E46AFE"/>
    <w:rsid w:val="00E46F54"/>
    <w:rsid w:val="00E470DE"/>
    <w:rsid w:val="00E472DE"/>
    <w:rsid w:val="00E473A7"/>
    <w:rsid w:val="00E473B8"/>
    <w:rsid w:val="00E47433"/>
    <w:rsid w:val="00E474E9"/>
    <w:rsid w:val="00E475B1"/>
    <w:rsid w:val="00E475E5"/>
    <w:rsid w:val="00E47640"/>
    <w:rsid w:val="00E47B87"/>
    <w:rsid w:val="00E47D18"/>
    <w:rsid w:val="00E5026C"/>
    <w:rsid w:val="00E502B1"/>
    <w:rsid w:val="00E5030B"/>
    <w:rsid w:val="00E507A4"/>
    <w:rsid w:val="00E50BF3"/>
    <w:rsid w:val="00E512E8"/>
    <w:rsid w:val="00E51665"/>
    <w:rsid w:val="00E51FF8"/>
    <w:rsid w:val="00E52163"/>
    <w:rsid w:val="00E52312"/>
    <w:rsid w:val="00E524F1"/>
    <w:rsid w:val="00E5254E"/>
    <w:rsid w:val="00E525A7"/>
    <w:rsid w:val="00E52610"/>
    <w:rsid w:val="00E52728"/>
    <w:rsid w:val="00E528FC"/>
    <w:rsid w:val="00E52A99"/>
    <w:rsid w:val="00E5338A"/>
    <w:rsid w:val="00E53A4A"/>
    <w:rsid w:val="00E53AFF"/>
    <w:rsid w:val="00E53CE6"/>
    <w:rsid w:val="00E542C1"/>
    <w:rsid w:val="00E54D30"/>
    <w:rsid w:val="00E550E2"/>
    <w:rsid w:val="00E552BB"/>
    <w:rsid w:val="00E5563F"/>
    <w:rsid w:val="00E557AD"/>
    <w:rsid w:val="00E55922"/>
    <w:rsid w:val="00E55C85"/>
    <w:rsid w:val="00E562C6"/>
    <w:rsid w:val="00E568BF"/>
    <w:rsid w:val="00E56BD0"/>
    <w:rsid w:val="00E56E1B"/>
    <w:rsid w:val="00E57156"/>
    <w:rsid w:val="00E575BB"/>
    <w:rsid w:val="00E577CF"/>
    <w:rsid w:val="00E578C3"/>
    <w:rsid w:val="00E57955"/>
    <w:rsid w:val="00E57971"/>
    <w:rsid w:val="00E57B56"/>
    <w:rsid w:val="00E57DF5"/>
    <w:rsid w:val="00E60134"/>
    <w:rsid w:val="00E60322"/>
    <w:rsid w:val="00E603C9"/>
    <w:rsid w:val="00E6054B"/>
    <w:rsid w:val="00E60823"/>
    <w:rsid w:val="00E60C5C"/>
    <w:rsid w:val="00E60D58"/>
    <w:rsid w:val="00E61320"/>
    <w:rsid w:val="00E61332"/>
    <w:rsid w:val="00E6133D"/>
    <w:rsid w:val="00E61566"/>
    <w:rsid w:val="00E61AB0"/>
    <w:rsid w:val="00E620A8"/>
    <w:rsid w:val="00E620E8"/>
    <w:rsid w:val="00E62253"/>
    <w:rsid w:val="00E62A44"/>
    <w:rsid w:val="00E62D97"/>
    <w:rsid w:val="00E62E7D"/>
    <w:rsid w:val="00E62EDF"/>
    <w:rsid w:val="00E62FB7"/>
    <w:rsid w:val="00E631AA"/>
    <w:rsid w:val="00E631BA"/>
    <w:rsid w:val="00E63454"/>
    <w:rsid w:val="00E63DE9"/>
    <w:rsid w:val="00E64464"/>
    <w:rsid w:val="00E644B5"/>
    <w:rsid w:val="00E64DFF"/>
    <w:rsid w:val="00E64EF3"/>
    <w:rsid w:val="00E650A5"/>
    <w:rsid w:val="00E658D0"/>
    <w:rsid w:val="00E6594E"/>
    <w:rsid w:val="00E65E43"/>
    <w:rsid w:val="00E667E6"/>
    <w:rsid w:val="00E66AC0"/>
    <w:rsid w:val="00E67367"/>
    <w:rsid w:val="00E6763A"/>
    <w:rsid w:val="00E67896"/>
    <w:rsid w:val="00E6797A"/>
    <w:rsid w:val="00E67CEE"/>
    <w:rsid w:val="00E67D0D"/>
    <w:rsid w:val="00E67F7D"/>
    <w:rsid w:val="00E706FA"/>
    <w:rsid w:val="00E70758"/>
    <w:rsid w:val="00E709EE"/>
    <w:rsid w:val="00E70B61"/>
    <w:rsid w:val="00E710E7"/>
    <w:rsid w:val="00E715B8"/>
    <w:rsid w:val="00E71894"/>
    <w:rsid w:val="00E71E9C"/>
    <w:rsid w:val="00E7262E"/>
    <w:rsid w:val="00E72CC6"/>
    <w:rsid w:val="00E73761"/>
    <w:rsid w:val="00E73A81"/>
    <w:rsid w:val="00E73CF4"/>
    <w:rsid w:val="00E73E4F"/>
    <w:rsid w:val="00E7402A"/>
    <w:rsid w:val="00E7405A"/>
    <w:rsid w:val="00E7430A"/>
    <w:rsid w:val="00E74B80"/>
    <w:rsid w:val="00E74BAC"/>
    <w:rsid w:val="00E75058"/>
    <w:rsid w:val="00E7550D"/>
    <w:rsid w:val="00E75981"/>
    <w:rsid w:val="00E75C46"/>
    <w:rsid w:val="00E762A2"/>
    <w:rsid w:val="00E7690F"/>
    <w:rsid w:val="00E76994"/>
    <w:rsid w:val="00E77319"/>
    <w:rsid w:val="00E7757C"/>
    <w:rsid w:val="00E778CB"/>
    <w:rsid w:val="00E778FC"/>
    <w:rsid w:val="00E77AB5"/>
    <w:rsid w:val="00E77BEC"/>
    <w:rsid w:val="00E80059"/>
    <w:rsid w:val="00E80464"/>
    <w:rsid w:val="00E80F86"/>
    <w:rsid w:val="00E814D9"/>
    <w:rsid w:val="00E815BE"/>
    <w:rsid w:val="00E81C1B"/>
    <w:rsid w:val="00E81FD4"/>
    <w:rsid w:val="00E8312A"/>
    <w:rsid w:val="00E83333"/>
    <w:rsid w:val="00E8342E"/>
    <w:rsid w:val="00E836C7"/>
    <w:rsid w:val="00E83A1E"/>
    <w:rsid w:val="00E83A25"/>
    <w:rsid w:val="00E83ABC"/>
    <w:rsid w:val="00E83BCC"/>
    <w:rsid w:val="00E84346"/>
    <w:rsid w:val="00E84687"/>
    <w:rsid w:val="00E84BA8"/>
    <w:rsid w:val="00E84CA4"/>
    <w:rsid w:val="00E850FF"/>
    <w:rsid w:val="00E85452"/>
    <w:rsid w:val="00E854CD"/>
    <w:rsid w:val="00E854F5"/>
    <w:rsid w:val="00E85866"/>
    <w:rsid w:val="00E85DA5"/>
    <w:rsid w:val="00E85DE8"/>
    <w:rsid w:val="00E86083"/>
    <w:rsid w:val="00E86172"/>
    <w:rsid w:val="00E861EC"/>
    <w:rsid w:val="00E8672D"/>
    <w:rsid w:val="00E87343"/>
    <w:rsid w:val="00E87AE7"/>
    <w:rsid w:val="00E87CE7"/>
    <w:rsid w:val="00E87F6D"/>
    <w:rsid w:val="00E900E3"/>
    <w:rsid w:val="00E90633"/>
    <w:rsid w:val="00E90809"/>
    <w:rsid w:val="00E90C66"/>
    <w:rsid w:val="00E90CB9"/>
    <w:rsid w:val="00E90E03"/>
    <w:rsid w:val="00E9106E"/>
    <w:rsid w:val="00E910C7"/>
    <w:rsid w:val="00E91221"/>
    <w:rsid w:val="00E91631"/>
    <w:rsid w:val="00E91FE6"/>
    <w:rsid w:val="00E92449"/>
    <w:rsid w:val="00E92EEA"/>
    <w:rsid w:val="00E931A9"/>
    <w:rsid w:val="00E935C3"/>
    <w:rsid w:val="00E93913"/>
    <w:rsid w:val="00E939B9"/>
    <w:rsid w:val="00E93B3F"/>
    <w:rsid w:val="00E93DFD"/>
    <w:rsid w:val="00E94183"/>
    <w:rsid w:val="00E9439A"/>
    <w:rsid w:val="00E94540"/>
    <w:rsid w:val="00E9463A"/>
    <w:rsid w:val="00E94C95"/>
    <w:rsid w:val="00E94ECB"/>
    <w:rsid w:val="00E952DA"/>
    <w:rsid w:val="00E9544C"/>
    <w:rsid w:val="00E955A9"/>
    <w:rsid w:val="00E95A31"/>
    <w:rsid w:val="00E95CAA"/>
    <w:rsid w:val="00E95E96"/>
    <w:rsid w:val="00E95EA3"/>
    <w:rsid w:val="00E962EC"/>
    <w:rsid w:val="00E963F0"/>
    <w:rsid w:val="00E96408"/>
    <w:rsid w:val="00E9642A"/>
    <w:rsid w:val="00E964DB"/>
    <w:rsid w:val="00E966D3"/>
    <w:rsid w:val="00E96875"/>
    <w:rsid w:val="00E96B1B"/>
    <w:rsid w:val="00E96D65"/>
    <w:rsid w:val="00E96E6A"/>
    <w:rsid w:val="00E97098"/>
    <w:rsid w:val="00E970A8"/>
    <w:rsid w:val="00E974B5"/>
    <w:rsid w:val="00E97FC2"/>
    <w:rsid w:val="00EA0700"/>
    <w:rsid w:val="00EA07AC"/>
    <w:rsid w:val="00EA0C9B"/>
    <w:rsid w:val="00EA121F"/>
    <w:rsid w:val="00EA14B6"/>
    <w:rsid w:val="00EA157D"/>
    <w:rsid w:val="00EA19D4"/>
    <w:rsid w:val="00EA1CA2"/>
    <w:rsid w:val="00EA1E2F"/>
    <w:rsid w:val="00EA1F60"/>
    <w:rsid w:val="00EA22CA"/>
    <w:rsid w:val="00EA2749"/>
    <w:rsid w:val="00EA2864"/>
    <w:rsid w:val="00EA2D49"/>
    <w:rsid w:val="00EA31AE"/>
    <w:rsid w:val="00EA31DF"/>
    <w:rsid w:val="00EA33CD"/>
    <w:rsid w:val="00EA38CC"/>
    <w:rsid w:val="00EA3E66"/>
    <w:rsid w:val="00EA3FFF"/>
    <w:rsid w:val="00EA45A2"/>
    <w:rsid w:val="00EA4692"/>
    <w:rsid w:val="00EA4959"/>
    <w:rsid w:val="00EA4F02"/>
    <w:rsid w:val="00EA5895"/>
    <w:rsid w:val="00EA5A0C"/>
    <w:rsid w:val="00EA5CA0"/>
    <w:rsid w:val="00EA61B2"/>
    <w:rsid w:val="00EA67CF"/>
    <w:rsid w:val="00EA6FB3"/>
    <w:rsid w:val="00EA7966"/>
    <w:rsid w:val="00EA7F4E"/>
    <w:rsid w:val="00EA7FD3"/>
    <w:rsid w:val="00EB01B2"/>
    <w:rsid w:val="00EB0287"/>
    <w:rsid w:val="00EB0388"/>
    <w:rsid w:val="00EB03D5"/>
    <w:rsid w:val="00EB1216"/>
    <w:rsid w:val="00EB136E"/>
    <w:rsid w:val="00EB1405"/>
    <w:rsid w:val="00EB14F8"/>
    <w:rsid w:val="00EB1778"/>
    <w:rsid w:val="00EB21FF"/>
    <w:rsid w:val="00EB25E5"/>
    <w:rsid w:val="00EB2B09"/>
    <w:rsid w:val="00EB2BBF"/>
    <w:rsid w:val="00EB318B"/>
    <w:rsid w:val="00EB36C8"/>
    <w:rsid w:val="00EB379C"/>
    <w:rsid w:val="00EB37EE"/>
    <w:rsid w:val="00EB3E9C"/>
    <w:rsid w:val="00EB433F"/>
    <w:rsid w:val="00EB4736"/>
    <w:rsid w:val="00EB4DE0"/>
    <w:rsid w:val="00EB5298"/>
    <w:rsid w:val="00EB5597"/>
    <w:rsid w:val="00EB57F3"/>
    <w:rsid w:val="00EB60A4"/>
    <w:rsid w:val="00EB60A5"/>
    <w:rsid w:val="00EB6432"/>
    <w:rsid w:val="00EB64FB"/>
    <w:rsid w:val="00EB6552"/>
    <w:rsid w:val="00EB6721"/>
    <w:rsid w:val="00EB6851"/>
    <w:rsid w:val="00EB6EA1"/>
    <w:rsid w:val="00EB6F5B"/>
    <w:rsid w:val="00EB722C"/>
    <w:rsid w:val="00EB72A1"/>
    <w:rsid w:val="00EB7B48"/>
    <w:rsid w:val="00EB7EA3"/>
    <w:rsid w:val="00EC0863"/>
    <w:rsid w:val="00EC0A2B"/>
    <w:rsid w:val="00EC0E7E"/>
    <w:rsid w:val="00EC0F66"/>
    <w:rsid w:val="00EC1618"/>
    <w:rsid w:val="00EC2082"/>
    <w:rsid w:val="00EC2184"/>
    <w:rsid w:val="00EC2264"/>
    <w:rsid w:val="00EC243F"/>
    <w:rsid w:val="00EC270F"/>
    <w:rsid w:val="00EC2829"/>
    <w:rsid w:val="00EC28A2"/>
    <w:rsid w:val="00EC28F6"/>
    <w:rsid w:val="00EC2B73"/>
    <w:rsid w:val="00EC2BA5"/>
    <w:rsid w:val="00EC2C0E"/>
    <w:rsid w:val="00EC2C8A"/>
    <w:rsid w:val="00EC2D66"/>
    <w:rsid w:val="00EC2DDF"/>
    <w:rsid w:val="00EC2F07"/>
    <w:rsid w:val="00EC2F9E"/>
    <w:rsid w:val="00EC3743"/>
    <w:rsid w:val="00EC379D"/>
    <w:rsid w:val="00EC3FC7"/>
    <w:rsid w:val="00EC4104"/>
    <w:rsid w:val="00EC46C3"/>
    <w:rsid w:val="00EC4EBE"/>
    <w:rsid w:val="00EC4F51"/>
    <w:rsid w:val="00EC4F8B"/>
    <w:rsid w:val="00EC4FD3"/>
    <w:rsid w:val="00EC555C"/>
    <w:rsid w:val="00EC5A9B"/>
    <w:rsid w:val="00EC5BD9"/>
    <w:rsid w:val="00EC6049"/>
    <w:rsid w:val="00EC6545"/>
    <w:rsid w:val="00EC6685"/>
    <w:rsid w:val="00EC68C8"/>
    <w:rsid w:val="00EC6A76"/>
    <w:rsid w:val="00EC6C76"/>
    <w:rsid w:val="00EC709C"/>
    <w:rsid w:val="00EC72CD"/>
    <w:rsid w:val="00EC7926"/>
    <w:rsid w:val="00EC7D11"/>
    <w:rsid w:val="00ED012F"/>
    <w:rsid w:val="00ED07CD"/>
    <w:rsid w:val="00ED08C6"/>
    <w:rsid w:val="00ED0E60"/>
    <w:rsid w:val="00ED10B6"/>
    <w:rsid w:val="00ED14B8"/>
    <w:rsid w:val="00ED14FF"/>
    <w:rsid w:val="00ED15E7"/>
    <w:rsid w:val="00ED16A5"/>
    <w:rsid w:val="00ED2077"/>
    <w:rsid w:val="00ED22D6"/>
    <w:rsid w:val="00ED2348"/>
    <w:rsid w:val="00ED24B6"/>
    <w:rsid w:val="00ED2AFE"/>
    <w:rsid w:val="00ED3152"/>
    <w:rsid w:val="00ED3EFA"/>
    <w:rsid w:val="00ED41A8"/>
    <w:rsid w:val="00ED42D9"/>
    <w:rsid w:val="00ED452B"/>
    <w:rsid w:val="00ED45BE"/>
    <w:rsid w:val="00ED4AD2"/>
    <w:rsid w:val="00ED52FF"/>
    <w:rsid w:val="00ED5781"/>
    <w:rsid w:val="00ED57F1"/>
    <w:rsid w:val="00ED5AC5"/>
    <w:rsid w:val="00ED5D35"/>
    <w:rsid w:val="00ED61E6"/>
    <w:rsid w:val="00ED64B3"/>
    <w:rsid w:val="00ED6974"/>
    <w:rsid w:val="00ED6A5A"/>
    <w:rsid w:val="00ED6DE7"/>
    <w:rsid w:val="00ED6EB2"/>
    <w:rsid w:val="00ED71B0"/>
    <w:rsid w:val="00ED72B6"/>
    <w:rsid w:val="00ED73FD"/>
    <w:rsid w:val="00ED7430"/>
    <w:rsid w:val="00ED7445"/>
    <w:rsid w:val="00ED7682"/>
    <w:rsid w:val="00ED78B8"/>
    <w:rsid w:val="00ED78C7"/>
    <w:rsid w:val="00ED7906"/>
    <w:rsid w:val="00ED7A8B"/>
    <w:rsid w:val="00ED7DD1"/>
    <w:rsid w:val="00ED7F03"/>
    <w:rsid w:val="00ED7F6B"/>
    <w:rsid w:val="00EE004C"/>
    <w:rsid w:val="00EE0546"/>
    <w:rsid w:val="00EE0AFC"/>
    <w:rsid w:val="00EE0DEE"/>
    <w:rsid w:val="00EE0E0A"/>
    <w:rsid w:val="00EE10F4"/>
    <w:rsid w:val="00EE1160"/>
    <w:rsid w:val="00EE1291"/>
    <w:rsid w:val="00EE146D"/>
    <w:rsid w:val="00EE1E07"/>
    <w:rsid w:val="00EE1FBF"/>
    <w:rsid w:val="00EE228D"/>
    <w:rsid w:val="00EE2545"/>
    <w:rsid w:val="00EE285B"/>
    <w:rsid w:val="00EE2861"/>
    <w:rsid w:val="00EE3494"/>
    <w:rsid w:val="00EE3591"/>
    <w:rsid w:val="00EE3D05"/>
    <w:rsid w:val="00EE4457"/>
    <w:rsid w:val="00EE46B2"/>
    <w:rsid w:val="00EE51F6"/>
    <w:rsid w:val="00EE526F"/>
    <w:rsid w:val="00EE5347"/>
    <w:rsid w:val="00EE53A9"/>
    <w:rsid w:val="00EE53AC"/>
    <w:rsid w:val="00EE5582"/>
    <w:rsid w:val="00EE55FE"/>
    <w:rsid w:val="00EE5F6F"/>
    <w:rsid w:val="00EE6542"/>
    <w:rsid w:val="00EE6831"/>
    <w:rsid w:val="00EE6A61"/>
    <w:rsid w:val="00EE6C2A"/>
    <w:rsid w:val="00EE6DB1"/>
    <w:rsid w:val="00EE6E54"/>
    <w:rsid w:val="00EE7285"/>
    <w:rsid w:val="00EE72D9"/>
    <w:rsid w:val="00EE7BD7"/>
    <w:rsid w:val="00EE7EAF"/>
    <w:rsid w:val="00EF0099"/>
    <w:rsid w:val="00EF0492"/>
    <w:rsid w:val="00EF0CFF"/>
    <w:rsid w:val="00EF0D96"/>
    <w:rsid w:val="00EF1016"/>
    <w:rsid w:val="00EF1AB8"/>
    <w:rsid w:val="00EF1ECF"/>
    <w:rsid w:val="00EF20B0"/>
    <w:rsid w:val="00EF2124"/>
    <w:rsid w:val="00EF2184"/>
    <w:rsid w:val="00EF21CE"/>
    <w:rsid w:val="00EF2A71"/>
    <w:rsid w:val="00EF2CF7"/>
    <w:rsid w:val="00EF302E"/>
    <w:rsid w:val="00EF312A"/>
    <w:rsid w:val="00EF313A"/>
    <w:rsid w:val="00EF32E1"/>
    <w:rsid w:val="00EF393D"/>
    <w:rsid w:val="00EF3B82"/>
    <w:rsid w:val="00EF3B99"/>
    <w:rsid w:val="00EF3C43"/>
    <w:rsid w:val="00EF3DC5"/>
    <w:rsid w:val="00EF40DD"/>
    <w:rsid w:val="00EF40E5"/>
    <w:rsid w:val="00EF422B"/>
    <w:rsid w:val="00EF42DC"/>
    <w:rsid w:val="00EF49FD"/>
    <w:rsid w:val="00EF4C8B"/>
    <w:rsid w:val="00EF4E76"/>
    <w:rsid w:val="00EF4EA6"/>
    <w:rsid w:val="00EF4F92"/>
    <w:rsid w:val="00EF5375"/>
    <w:rsid w:val="00EF5D17"/>
    <w:rsid w:val="00EF5FA0"/>
    <w:rsid w:val="00EF609A"/>
    <w:rsid w:val="00EF60C6"/>
    <w:rsid w:val="00EF6198"/>
    <w:rsid w:val="00EF629C"/>
    <w:rsid w:val="00EF757E"/>
    <w:rsid w:val="00EF771E"/>
    <w:rsid w:val="00EF7AAB"/>
    <w:rsid w:val="00EF7B18"/>
    <w:rsid w:val="00F00363"/>
    <w:rsid w:val="00F00547"/>
    <w:rsid w:val="00F00A56"/>
    <w:rsid w:val="00F00E01"/>
    <w:rsid w:val="00F00EB4"/>
    <w:rsid w:val="00F01467"/>
    <w:rsid w:val="00F014E8"/>
    <w:rsid w:val="00F015E9"/>
    <w:rsid w:val="00F0162B"/>
    <w:rsid w:val="00F017FA"/>
    <w:rsid w:val="00F018A8"/>
    <w:rsid w:val="00F02481"/>
    <w:rsid w:val="00F0271B"/>
    <w:rsid w:val="00F027B5"/>
    <w:rsid w:val="00F028A2"/>
    <w:rsid w:val="00F0290C"/>
    <w:rsid w:val="00F02E55"/>
    <w:rsid w:val="00F03160"/>
    <w:rsid w:val="00F03244"/>
    <w:rsid w:val="00F03769"/>
    <w:rsid w:val="00F0399A"/>
    <w:rsid w:val="00F03A8A"/>
    <w:rsid w:val="00F03C7B"/>
    <w:rsid w:val="00F03D0C"/>
    <w:rsid w:val="00F041FB"/>
    <w:rsid w:val="00F044AD"/>
    <w:rsid w:val="00F044F9"/>
    <w:rsid w:val="00F047CC"/>
    <w:rsid w:val="00F04EA9"/>
    <w:rsid w:val="00F04EC2"/>
    <w:rsid w:val="00F05787"/>
    <w:rsid w:val="00F058A2"/>
    <w:rsid w:val="00F058BA"/>
    <w:rsid w:val="00F05915"/>
    <w:rsid w:val="00F05DFA"/>
    <w:rsid w:val="00F05EF5"/>
    <w:rsid w:val="00F05EF9"/>
    <w:rsid w:val="00F06140"/>
    <w:rsid w:val="00F062A9"/>
    <w:rsid w:val="00F062AC"/>
    <w:rsid w:val="00F064D8"/>
    <w:rsid w:val="00F0666B"/>
    <w:rsid w:val="00F0671D"/>
    <w:rsid w:val="00F06769"/>
    <w:rsid w:val="00F06D57"/>
    <w:rsid w:val="00F071DA"/>
    <w:rsid w:val="00F1009E"/>
    <w:rsid w:val="00F10873"/>
    <w:rsid w:val="00F108EA"/>
    <w:rsid w:val="00F10C7F"/>
    <w:rsid w:val="00F10C9F"/>
    <w:rsid w:val="00F11586"/>
    <w:rsid w:val="00F116B5"/>
    <w:rsid w:val="00F11C32"/>
    <w:rsid w:val="00F11CD1"/>
    <w:rsid w:val="00F1220E"/>
    <w:rsid w:val="00F1237C"/>
    <w:rsid w:val="00F12C88"/>
    <w:rsid w:val="00F13760"/>
    <w:rsid w:val="00F13906"/>
    <w:rsid w:val="00F13ABF"/>
    <w:rsid w:val="00F13D25"/>
    <w:rsid w:val="00F14271"/>
    <w:rsid w:val="00F14360"/>
    <w:rsid w:val="00F144D3"/>
    <w:rsid w:val="00F147D2"/>
    <w:rsid w:val="00F14CEC"/>
    <w:rsid w:val="00F152D2"/>
    <w:rsid w:val="00F154AF"/>
    <w:rsid w:val="00F157C0"/>
    <w:rsid w:val="00F157C7"/>
    <w:rsid w:val="00F15EF0"/>
    <w:rsid w:val="00F165E8"/>
    <w:rsid w:val="00F1672C"/>
    <w:rsid w:val="00F16B2F"/>
    <w:rsid w:val="00F16DC6"/>
    <w:rsid w:val="00F16E00"/>
    <w:rsid w:val="00F178D8"/>
    <w:rsid w:val="00F17C7A"/>
    <w:rsid w:val="00F17DF3"/>
    <w:rsid w:val="00F17EC3"/>
    <w:rsid w:val="00F20426"/>
    <w:rsid w:val="00F20565"/>
    <w:rsid w:val="00F2066D"/>
    <w:rsid w:val="00F20CAC"/>
    <w:rsid w:val="00F20CE6"/>
    <w:rsid w:val="00F20FC0"/>
    <w:rsid w:val="00F21BA7"/>
    <w:rsid w:val="00F21F2A"/>
    <w:rsid w:val="00F22189"/>
    <w:rsid w:val="00F223AB"/>
    <w:rsid w:val="00F22FAF"/>
    <w:rsid w:val="00F230FB"/>
    <w:rsid w:val="00F2318B"/>
    <w:rsid w:val="00F2321A"/>
    <w:rsid w:val="00F2329F"/>
    <w:rsid w:val="00F23353"/>
    <w:rsid w:val="00F233DB"/>
    <w:rsid w:val="00F2341E"/>
    <w:rsid w:val="00F234E0"/>
    <w:rsid w:val="00F23A8A"/>
    <w:rsid w:val="00F23AE4"/>
    <w:rsid w:val="00F23CE8"/>
    <w:rsid w:val="00F23EFD"/>
    <w:rsid w:val="00F23F75"/>
    <w:rsid w:val="00F23FF8"/>
    <w:rsid w:val="00F2403F"/>
    <w:rsid w:val="00F24275"/>
    <w:rsid w:val="00F248A7"/>
    <w:rsid w:val="00F2495F"/>
    <w:rsid w:val="00F24D92"/>
    <w:rsid w:val="00F25935"/>
    <w:rsid w:val="00F25F82"/>
    <w:rsid w:val="00F26C51"/>
    <w:rsid w:val="00F26EF6"/>
    <w:rsid w:val="00F27427"/>
    <w:rsid w:val="00F2756E"/>
    <w:rsid w:val="00F27956"/>
    <w:rsid w:val="00F279B8"/>
    <w:rsid w:val="00F27A34"/>
    <w:rsid w:val="00F27A3B"/>
    <w:rsid w:val="00F300BD"/>
    <w:rsid w:val="00F30936"/>
    <w:rsid w:val="00F30C04"/>
    <w:rsid w:val="00F318FC"/>
    <w:rsid w:val="00F31935"/>
    <w:rsid w:val="00F3194F"/>
    <w:rsid w:val="00F31E6B"/>
    <w:rsid w:val="00F31F84"/>
    <w:rsid w:val="00F3231B"/>
    <w:rsid w:val="00F3250D"/>
    <w:rsid w:val="00F32B7A"/>
    <w:rsid w:val="00F32E5F"/>
    <w:rsid w:val="00F33488"/>
    <w:rsid w:val="00F34330"/>
    <w:rsid w:val="00F349C5"/>
    <w:rsid w:val="00F35111"/>
    <w:rsid w:val="00F357E1"/>
    <w:rsid w:val="00F35909"/>
    <w:rsid w:val="00F35F62"/>
    <w:rsid w:val="00F365E4"/>
    <w:rsid w:val="00F3663B"/>
    <w:rsid w:val="00F367D7"/>
    <w:rsid w:val="00F36A08"/>
    <w:rsid w:val="00F36B6D"/>
    <w:rsid w:val="00F36E05"/>
    <w:rsid w:val="00F3705E"/>
    <w:rsid w:val="00F370D5"/>
    <w:rsid w:val="00F376F9"/>
    <w:rsid w:val="00F3790A"/>
    <w:rsid w:val="00F37E88"/>
    <w:rsid w:val="00F37F44"/>
    <w:rsid w:val="00F402C9"/>
    <w:rsid w:val="00F4053C"/>
    <w:rsid w:val="00F40952"/>
    <w:rsid w:val="00F40C78"/>
    <w:rsid w:val="00F40EDC"/>
    <w:rsid w:val="00F4116E"/>
    <w:rsid w:val="00F41408"/>
    <w:rsid w:val="00F41A88"/>
    <w:rsid w:val="00F42055"/>
    <w:rsid w:val="00F422DE"/>
    <w:rsid w:val="00F438A0"/>
    <w:rsid w:val="00F43914"/>
    <w:rsid w:val="00F43B5D"/>
    <w:rsid w:val="00F445B1"/>
    <w:rsid w:val="00F44882"/>
    <w:rsid w:val="00F44D30"/>
    <w:rsid w:val="00F463B0"/>
    <w:rsid w:val="00F4688B"/>
    <w:rsid w:val="00F46BCB"/>
    <w:rsid w:val="00F471AB"/>
    <w:rsid w:val="00F47299"/>
    <w:rsid w:val="00F47E76"/>
    <w:rsid w:val="00F47EE2"/>
    <w:rsid w:val="00F50537"/>
    <w:rsid w:val="00F505E0"/>
    <w:rsid w:val="00F50A0E"/>
    <w:rsid w:val="00F50C82"/>
    <w:rsid w:val="00F50E9A"/>
    <w:rsid w:val="00F50F92"/>
    <w:rsid w:val="00F51466"/>
    <w:rsid w:val="00F515D6"/>
    <w:rsid w:val="00F51886"/>
    <w:rsid w:val="00F51955"/>
    <w:rsid w:val="00F51970"/>
    <w:rsid w:val="00F51999"/>
    <w:rsid w:val="00F51DFD"/>
    <w:rsid w:val="00F5280C"/>
    <w:rsid w:val="00F5292D"/>
    <w:rsid w:val="00F52B12"/>
    <w:rsid w:val="00F52E72"/>
    <w:rsid w:val="00F5333C"/>
    <w:rsid w:val="00F5337E"/>
    <w:rsid w:val="00F5340D"/>
    <w:rsid w:val="00F53905"/>
    <w:rsid w:val="00F540EB"/>
    <w:rsid w:val="00F543CC"/>
    <w:rsid w:val="00F54699"/>
    <w:rsid w:val="00F5474F"/>
    <w:rsid w:val="00F5477C"/>
    <w:rsid w:val="00F549A0"/>
    <w:rsid w:val="00F54B18"/>
    <w:rsid w:val="00F54F52"/>
    <w:rsid w:val="00F54FAA"/>
    <w:rsid w:val="00F54FAF"/>
    <w:rsid w:val="00F55A2C"/>
    <w:rsid w:val="00F55BF0"/>
    <w:rsid w:val="00F55DE3"/>
    <w:rsid w:val="00F55E46"/>
    <w:rsid w:val="00F56222"/>
    <w:rsid w:val="00F564AA"/>
    <w:rsid w:val="00F56603"/>
    <w:rsid w:val="00F566CF"/>
    <w:rsid w:val="00F56EEF"/>
    <w:rsid w:val="00F5737A"/>
    <w:rsid w:val="00F57A53"/>
    <w:rsid w:val="00F57B25"/>
    <w:rsid w:val="00F57F6D"/>
    <w:rsid w:val="00F60070"/>
    <w:rsid w:val="00F600CF"/>
    <w:rsid w:val="00F60370"/>
    <w:rsid w:val="00F604EE"/>
    <w:rsid w:val="00F60588"/>
    <w:rsid w:val="00F60C7E"/>
    <w:rsid w:val="00F616F2"/>
    <w:rsid w:val="00F618BC"/>
    <w:rsid w:val="00F61DE2"/>
    <w:rsid w:val="00F61E94"/>
    <w:rsid w:val="00F6201A"/>
    <w:rsid w:val="00F6233C"/>
    <w:rsid w:val="00F62505"/>
    <w:rsid w:val="00F6255A"/>
    <w:rsid w:val="00F62828"/>
    <w:rsid w:val="00F62DCD"/>
    <w:rsid w:val="00F635C4"/>
    <w:rsid w:val="00F63AF0"/>
    <w:rsid w:val="00F6480E"/>
    <w:rsid w:val="00F64899"/>
    <w:rsid w:val="00F648B8"/>
    <w:rsid w:val="00F64DCF"/>
    <w:rsid w:val="00F65078"/>
    <w:rsid w:val="00F6543B"/>
    <w:rsid w:val="00F65A42"/>
    <w:rsid w:val="00F65CBF"/>
    <w:rsid w:val="00F660F3"/>
    <w:rsid w:val="00F66228"/>
    <w:rsid w:val="00F662ED"/>
    <w:rsid w:val="00F6648F"/>
    <w:rsid w:val="00F66C8C"/>
    <w:rsid w:val="00F66D18"/>
    <w:rsid w:val="00F66E0A"/>
    <w:rsid w:val="00F6786F"/>
    <w:rsid w:val="00F70697"/>
    <w:rsid w:val="00F70A9D"/>
    <w:rsid w:val="00F70D1C"/>
    <w:rsid w:val="00F70E4C"/>
    <w:rsid w:val="00F7101F"/>
    <w:rsid w:val="00F712D2"/>
    <w:rsid w:val="00F71E76"/>
    <w:rsid w:val="00F71EAD"/>
    <w:rsid w:val="00F71F77"/>
    <w:rsid w:val="00F71FD7"/>
    <w:rsid w:val="00F72305"/>
    <w:rsid w:val="00F7262C"/>
    <w:rsid w:val="00F72C21"/>
    <w:rsid w:val="00F73293"/>
    <w:rsid w:val="00F73A33"/>
    <w:rsid w:val="00F73A8D"/>
    <w:rsid w:val="00F73E60"/>
    <w:rsid w:val="00F73FE3"/>
    <w:rsid w:val="00F74827"/>
    <w:rsid w:val="00F74A4A"/>
    <w:rsid w:val="00F74B3E"/>
    <w:rsid w:val="00F74BCA"/>
    <w:rsid w:val="00F74C52"/>
    <w:rsid w:val="00F74FE8"/>
    <w:rsid w:val="00F752E6"/>
    <w:rsid w:val="00F75391"/>
    <w:rsid w:val="00F756FE"/>
    <w:rsid w:val="00F7584D"/>
    <w:rsid w:val="00F75854"/>
    <w:rsid w:val="00F762AA"/>
    <w:rsid w:val="00F763BD"/>
    <w:rsid w:val="00F7678D"/>
    <w:rsid w:val="00F80645"/>
    <w:rsid w:val="00F80858"/>
    <w:rsid w:val="00F80B01"/>
    <w:rsid w:val="00F80B7F"/>
    <w:rsid w:val="00F80F32"/>
    <w:rsid w:val="00F81071"/>
    <w:rsid w:val="00F814C7"/>
    <w:rsid w:val="00F81551"/>
    <w:rsid w:val="00F81B5C"/>
    <w:rsid w:val="00F8220D"/>
    <w:rsid w:val="00F824F6"/>
    <w:rsid w:val="00F825B8"/>
    <w:rsid w:val="00F829E0"/>
    <w:rsid w:val="00F833B2"/>
    <w:rsid w:val="00F833C9"/>
    <w:rsid w:val="00F83FB8"/>
    <w:rsid w:val="00F84072"/>
    <w:rsid w:val="00F849C7"/>
    <w:rsid w:val="00F84CC9"/>
    <w:rsid w:val="00F84DBC"/>
    <w:rsid w:val="00F851CC"/>
    <w:rsid w:val="00F8526D"/>
    <w:rsid w:val="00F853D5"/>
    <w:rsid w:val="00F85F8F"/>
    <w:rsid w:val="00F86DD4"/>
    <w:rsid w:val="00F86ED6"/>
    <w:rsid w:val="00F87250"/>
    <w:rsid w:val="00F872A4"/>
    <w:rsid w:val="00F878CD"/>
    <w:rsid w:val="00F87CE7"/>
    <w:rsid w:val="00F87F2A"/>
    <w:rsid w:val="00F90403"/>
    <w:rsid w:val="00F90B3F"/>
    <w:rsid w:val="00F90F48"/>
    <w:rsid w:val="00F91351"/>
    <w:rsid w:val="00F915B3"/>
    <w:rsid w:val="00F9162B"/>
    <w:rsid w:val="00F91A77"/>
    <w:rsid w:val="00F91CFA"/>
    <w:rsid w:val="00F91DB0"/>
    <w:rsid w:val="00F91EA3"/>
    <w:rsid w:val="00F91EC5"/>
    <w:rsid w:val="00F91F13"/>
    <w:rsid w:val="00F91F8A"/>
    <w:rsid w:val="00F91FC1"/>
    <w:rsid w:val="00F92104"/>
    <w:rsid w:val="00F928BE"/>
    <w:rsid w:val="00F92F71"/>
    <w:rsid w:val="00F93160"/>
    <w:rsid w:val="00F93387"/>
    <w:rsid w:val="00F93601"/>
    <w:rsid w:val="00F93964"/>
    <w:rsid w:val="00F93A83"/>
    <w:rsid w:val="00F93AA0"/>
    <w:rsid w:val="00F93B60"/>
    <w:rsid w:val="00F94AF6"/>
    <w:rsid w:val="00F955E3"/>
    <w:rsid w:val="00F95B99"/>
    <w:rsid w:val="00F95EE2"/>
    <w:rsid w:val="00F95EFF"/>
    <w:rsid w:val="00F96135"/>
    <w:rsid w:val="00F96191"/>
    <w:rsid w:val="00F96393"/>
    <w:rsid w:val="00F964D6"/>
    <w:rsid w:val="00F964DE"/>
    <w:rsid w:val="00F96659"/>
    <w:rsid w:val="00F96977"/>
    <w:rsid w:val="00F96E82"/>
    <w:rsid w:val="00F97022"/>
    <w:rsid w:val="00F97512"/>
    <w:rsid w:val="00F97F0F"/>
    <w:rsid w:val="00FA0272"/>
    <w:rsid w:val="00FA0C80"/>
    <w:rsid w:val="00FA0E78"/>
    <w:rsid w:val="00FA10C3"/>
    <w:rsid w:val="00FA14D5"/>
    <w:rsid w:val="00FA16F3"/>
    <w:rsid w:val="00FA1873"/>
    <w:rsid w:val="00FA21BF"/>
    <w:rsid w:val="00FA251F"/>
    <w:rsid w:val="00FA29F8"/>
    <w:rsid w:val="00FA2BC9"/>
    <w:rsid w:val="00FA2D6F"/>
    <w:rsid w:val="00FA2F40"/>
    <w:rsid w:val="00FA32FE"/>
    <w:rsid w:val="00FA34EC"/>
    <w:rsid w:val="00FA3A91"/>
    <w:rsid w:val="00FA40F9"/>
    <w:rsid w:val="00FA4547"/>
    <w:rsid w:val="00FA4B39"/>
    <w:rsid w:val="00FA505E"/>
    <w:rsid w:val="00FA5206"/>
    <w:rsid w:val="00FA5863"/>
    <w:rsid w:val="00FA5C0F"/>
    <w:rsid w:val="00FA5C94"/>
    <w:rsid w:val="00FA609B"/>
    <w:rsid w:val="00FA60E9"/>
    <w:rsid w:val="00FA6599"/>
    <w:rsid w:val="00FA72A1"/>
    <w:rsid w:val="00FA756A"/>
    <w:rsid w:val="00FA77EA"/>
    <w:rsid w:val="00FA7979"/>
    <w:rsid w:val="00FA79A4"/>
    <w:rsid w:val="00FA7B1C"/>
    <w:rsid w:val="00FA7C51"/>
    <w:rsid w:val="00FA7CB7"/>
    <w:rsid w:val="00FA7DBE"/>
    <w:rsid w:val="00FA7E62"/>
    <w:rsid w:val="00FB04AA"/>
    <w:rsid w:val="00FB059E"/>
    <w:rsid w:val="00FB0B3C"/>
    <w:rsid w:val="00FB0E22"/>
    <w:rsid w:val="00FB0E52"/>
    <w:rsid w:val="00FB12AA"/>
    <w:rsid w:val="00FB1611"/>
    <w:rsid w:val="00FB1694"/>
    <w:rsid w:val="00FB1BF4"/>
    <w:rsid w:val="00FB2020"/>
    <w:rsid w:val="00FB2089"/>
    <w:rsid w:val="00FB31E9"/>
    <w:rsid w:val="00FB340C"/>
    <w:rsid w:val="00FB3474"/>
    <w:rsid w:val="00FB3655"/>
    <w:rsid w:val="00FB3F0C"/>
    <w:rsid w:val="00FB40AA"/>
    <w:rsid w:val="00FB4251"/>
    <w:rsid w:val="00FB4C99"/>
    <w:rsid w:val="00FB4E18"/>
    <w:rsid w:val="00FB4EAD"/>
    <w:rsid w:val="00FB582C"/>
    <w:rsid w:val="00FB5D85"/>
    <w:rsid w:val="00FB5DC9"/>
    <w:rsid w:val="00FB611E"/>
    <w:rsid w:val="00FB63C5"/>
    <w:rsid w:val="00FB6455"/>
    <w:rsid w:val="00FB64EE"/>
    <w:rsid w:val="00FB6640"/>
    <w:rsid w:val="00FB6824"/>
    <w:rsid w:val="00FB6F5F"/>
    <w:rsid w:val="00FB7058"/>
    <w:rsid w:val="00FB74DC"/>
    <w:rsid w:val="00FB7786"/>
    <w:rsid w:val="00FB7B10"/>
    <w:rsid w:val="00FB7E77"/>
    <w:rsid w:val="00FC03C7"/>
    <w:rsid w:val="00FC03FD"/>
    <w:rsid w:val="00FC0ABA"/>
    <w:rsid w:val="00FC0B89"/>
    <w:rsid w:val="00FC12DC"/>
    <w:rsid w:val="00FC13D6"/>
    <w:rsid w:val="00FC16F3"/>
    <w:rsid w:val="00FC1AD4"/>
    <w:rsid w:val="00FC1B5A"/>
    <w:rsid w:val="00FC1D26"/>
    <w:rsid w:val="00FC2625"/>
    <w:rsid w:val="00FC28AF"/>
    <w:rsid w:val="00FC291F"/>
    <w:rsid w:val="00FC2D04"/>
    <w:rsid w:val="00FC31FA"/>
    <w:rsid w:val="00FC32E9"/>
    <w:rsid w:val="00FC33AA"/>
    <w:rsid w:val="00FC356D"/>
    <w:rsid w:val="00FC3784"/>
    <w:rsid w:val="00FC37C7"/>
    <w:rsid w:val="00FC38C6"/>
    <w:rsid w:val="00FC3DC2"/>
    <w:rsid w:val="00FC4D3B"/>
    <w:rsid w:val="00FC4F94"/>
    <w:rsid w:val="00FC501D"/>
    <w:rsid w:val="00FC50FC"/>
    <w:rsid w:val="00FC5557"/>
    <w:rsid w:val="00FC555A"/>
    <w:rsid w:val="00FC5A88"/>
    <w:rsid w:val="00FC5CB2"/>
    <w:rsid w:val="00FC5DEA"/>
    <w:rsid w:val="00FC5F31"/>
    <w:rsid w:val="00FC64F2"/>
    <w:rsid w:val="00FC661D"/>
    <w:rsid w:val="00FC691C"/>
    <w:rsid w:val="00FC6C9D"/>
    <w:rsid w:val="00FC6CCA"/>
    <w:rsid w:val="00FC6D15"/>
    <w:rsid w:val="00FC6DAB"/>
    <w:rsid w:val="00FC6E66"/>
    <w:rsid w:val="00FC733B"/>
    <w:rsid w:val="00FC75A6"/>
    <w:rsid w:val="00FC7751"/>
    <w:rsid w:val="00FC7C5D"/>
    <w:rsid w:val="00FC7CF3"/>
    <w:rsid w:val="00FD066F"/>
    <w:rsid w:val="00FD06A0"/>
    <w:rsid w:val="00FD09F1"/>
    <w:rsid w:val="00FD0B02"/>
    <w:rsid w:val="00FD0C44"/>
    <w:rsid w:val="00FD0E2F"/>
    <w:rsid w:val="00FD0F80"/>
    <w:rsid w:val="00FD13D9"/>
    <w:rsid w:val="00FD191B"/>
    <w:rsid w:val="00FD1923"/>
    <w:rsid w:val="00FD1A5A"/>
    <w:rsid w:val="00FD1E67"/>
    <w:rsid w:val="00FD225F"/>
    <w:rsid w:val="00FD2BA3"/>
    <w:rsid w:val="00FD3341"/>
    <w:rsid w:val="00FD344E"/>
    <w:rsid w:val="00FD365D"/>
    <w:rsid w:val="00FD3C01"/>
    <w:rsid w:val="00FD3C2D"/>
    <w:rsid w:val="00FD40D5"/>
    <w:rsid w:val="00FD45D6"/>
    <w:rsid w:val="00FD4CD9"/>
    <w:rsid w:val="00FD4EE9"/>
    <w:rsid w:val="00FD52BD"/>
    <w:rsid w:val="00FD573B"/>
    <w:rsid w:val="00FD5AC4"/>
    <w:rsid w:val="00FD650F"/>
    <w:rsid w:val="00FD6861"/>
    <w:rsid w:val="00FD6DA9"/>
    <w:rsid w:val="00FD7063"/>
    <w:rsid w:val="00FD7231"/>
    <w:rsid w:val="00FD7390"/>
    <w:rsid w:val="00FD7A40"/>
    <w:rsid w:val="00FE0116"/>
    <w:rsid w:val="00FE02FF"/>
    <w:rsid w:val="00FE05AF"/>
    <w:rsid w:val="00FE062A"/>
    <w:rsid w:val="00FE06EA"/>
    <w:rsid w:val="00FE0875"/>
    <w:rsid w:val="00FE0D81"/>
    <w:rsid w:val="00FE150B"/>
    <w:rsid w:val="00FE1518"/>
    <w:rsid w:val="00FE17E5"/>
    <w:rsid w:val="00FE1D67"/>
    <w:rsid w:val="00FE1E32"/>
    <w:rsid w:val="00FE2256"/>
    <w:rsid w:val="00FE244B"/>
    <w:rsid w:val="00FE24DE"/>
    <w:rsid w:val="00FE2503"/>
    <w:rsid w:val="00FE28BF"/>
    <w:rsid w:val="00FE2900"/>
    <w:rsid w:val="00FE2B2D"/>
    <w:rsid w:val="00FE2E70"/>
    <w:rsid w:val="00FE2FA4"/>
    <w:rsid w:val="00FE3076"/>
    <w:rsid w:val="00FE33CA"/>
    <w:rsid w:val="00FE3C7B"/>
    <w:rsid w:val="00FE3D2E"/>
    <w:rsid w:val="00FE3E50"/>
    <w:rsid w:val="00FE413F"/>
    <w:rsid w:val="00FE4448"/>
    <w:rsid w:val="00FE4848"/>
    <w:rsid w:val="00FE4FD5"/>
    <w:rsid w:val="00FE5260"/>
    <w:rsid w:val="00FE57B0"/>
    <w:rsid w:val="00FE5912"/>
    <w:rsid w:val="00FE5AA2"/>
    <w:rsid w:val="00FE637A"/>
    <w:rsid w:val="00FE6F83"/>
    <w:rsid w:val="00FE6F9D"/>
    <w:rsid w:val="00FE79AC"/>
    <w:rsid w:val="00FF0A45"/>
    <w:rsid w:val="00FF0CCD"/>
    <w:rsid w:val="00FF0E7C"/>
    <w:rsid w:val="00FF0F0C"/>
    <w:rsid w:val="00FF1063"/>
    <w:rsid w:val="00FF148E"/>
    <w:rsid w:val="00FF1618"/>
    <w:rsid w:val="00FF167E"/>
    <w:rsid w:val="00FF16D5"/>
    <w:rsid w:val="00FF18B8"/>
    <w:rsid w:val="00FF2682"/>
    <w:rsid w:val="00FF2772"/>
    <w:rsid w:val="00FF2956"/>
    <w:rsid w:val="00FF2962"/>
    <w:rsid w:val="00FF2A12"/>
    <w:rsid w:val="00FF2F49"/>
    <w:rsid w:val="00FF2FAC"/>
    <w:rsid w:val="00FF3549"/>
    <w:rsid w:val="00FF3915"/>
    <w:rsid w:val="00FF3DAA"/>
    <w:rsid w:val="00FF3FEF"/>
    <w:rsid w:val="00FF47DD"/>
    <w:rsid w:val="00FF4A43"/>
    <w:rsid w:val="00FF4B19"/>
    <w:rsid w:val="00FF4C50"/>
    <w:rsid w:val="00FF5472"/>
    <w:rsid w:val="00FF5629"/>
    <w:rsid w:val="00FF5A2A"/>
    <w:rsid w:val="00FF5B6D"/>
    <w:rsid w:val="00FF6205"/>
    <w:rsid w:val="00FF63A7"/>
    <w:rsid w:val="00FF65B0"/>
    <w:rsid w:val="00FF691B"/>
    <w:rsid w:val="00FF6EF2"/>
    <w:rsid w:val="00FF6FE8"/>
    <w:rsid w:val="00FF7087"/>
    <w:rsid w:val="00FF7358"/>
    <w:rsid w:val="00FF7BAC"/>
    <w:rsid w:val="00FF7DF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1A5FB0"/>
  <w15:chartTrackingRefBased/>
  <w15:docId w15:val="{4E3B51D1-0574-4FD5-9D93-2B3AD7BE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46E"/>
    <w:pPr>
      <w:autoSpaceDE w:val="0"/>
      <w:autoSpaceDN w:val="0"/>
      <w:adjustRightInd w:val="0"/>
    </w:pPr>
    <w:rPr>
      <w:rFonts w:ascii="Times New Roman CYR" w:hAnsi="Times New Roman CYR"/>
      <w:sz w:val="24"/>
      <w:szCs w:val="24"/>
    </w:rPr>
  </w:style>
  <w:style w:type="paragraph" w:styleId="Heading1">
    <w:name w:val="heading 1"/>
    <w:basedOn w:val="Normal"/>
    <w:next w:val="Normal"/>
    <w:link w:val="Heading1Char"/>
    <w:qFormat/>
    <w:rsid w:val="00F14271"/>
    <w:pPr>
      <w:numPr>
        <w:numId w:val="4"/>
      </w:numPr>
      <w:outlineLvl w:val="0"/>
    </w:pPr>
  </w:style>
  <w:style w:type="paragraph" w:styleId="Heading2">
    <w:name w:val="heading 2"/>
    <w:basedOn w:val="Normal"/>
    <w:next w:val="Normal"/>
    <w:qFormat/>
    <w:rsid w:val="00F14271"/>
    <w:pPr>
      <w:numPr>
        <w:ilvl w:val="1"/>
        <w:numId w:val="4"/>
      </w:numPr>
      <w:outlineLvl w:val="1"/>
    </w:pPr>
  </w:style>
  <w:style w:type="paragraph" w:styleId="Heading3">
    <w:name w:val="heading 3"/>
    <w:basedOn w:val="Normal"/>
    <w:next w:val="Normal"/>
    <w:link w:val="Heading3Char"/>
    <w:qFormat/>
    <w:rsid w:val="00F14271"/>
    <w:pPr>
      <w:outlineLvl w:val="2"/>
    </w:pPr>
  </w:style>
  <w:style w:type="paragraph" w:styleId="Heading4">
    <w:name w:val="heading 4"/>
    <w:basedOn w:val="Normal"/>
    <w:next w:val="Normal"/>
    <w:link w:val="Heading4Char"/>
    <w:qFormat/>
    <w:rsid w:val="00F14271"/>
    <w:pPr>
      <w:outlineLvl w:val="3"/>
    </w:pPr>
  </w:style>
  <w:style w:type="paragraph" w:styleId="Heading5">
    <w:name w:val="heading 5"/>
    <w:basedOn w:val="Normal"/>
    <w:next w:val="Normal"/>
    <w:link w:val="Heading5Char"/>
    <w:qFormat/>
    <w:rsid w:val="00F14271"/>
    <w:pPr>
      <w:outlineLvl w:val="4"/>
    </w:pPr>
  </w:style>
  <w:style w:type="paragraph" w:styleId="Heading6">
    <w:name w:val="heading 6"/>
    <w:basedOn w:val="Normal"/>
    <w:next w:val="Normal"/>
    <w:qFormat/>
    <w:rsid w:val="00F14271"/>
    <w:pPr>
      <w:keepNext/>
      <w:autoSpaceDE/>
      <w:autoSpaceDN/>
      <w:adjustRightInd/>
      <w:ind w:left="3600" w:firstLine="720"/>
      <w:outlineLvl w:val="5"/>
    </w:pPr>
    <w:rPr>
      <w:rFonts w:ascii="Times New Roman" w:hAnsi="Times New Roman"/>
      <w:b/>
      <w:sz w:val="20"/>
      <w:szCs w:val="20"/>
    </w:rPr>
  </w:style>
  <w:style w:type="paragraph" w:styleId="Heading7">
    <w:name w:val="heading 7"/>
    <w:basedOn w:val="Normal"/>
    <w:next w:val="Normal"/>
    <w:qFormat/>
    <w:rsid w:val="00F14271"/>
    <w:pPr>
      <w:keepNext/>
      <w:autoSpaceDE/>
      <w:autoSpaceDN/>
      <w:adjustRightInd/>
      <w:ind w:left="4320"/>
      <w:outlineLvl w:val="6"/>
    </w:pPr>
    <w:rPr>
      <w:rFonts w:ascii="Times New Roman" w:hAnsi="Times New Roman"/>
      <w:b/>
      <w:spacing w:val="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14271"/>
    <w:rPr>
      <w:rFonts w:ascii="Times New Roman CYR" w:hAnsi="Times New Roman CYR"/>
      <w:sz w:val="24"/>
      <w:szCs w:val="24"/>
    </w:rPr>
  </w:style>
  <w:style w:type="character" w:customStyle="1" w:styleId="Heading3Char">
    <w:name w:val="Heading 3 Char"/>
    <w:link w:val="Heading3"/>
    <w:locked/>
    <w:rsid w:val="00F14271"/>
    <w:rPr>
      <w:rFonts w:ascii="Times New Roman CYR" w:hAnsi="Times New Roman CYR"/>
      <w:sz w:val="24"/>
      <w:szCs w:val="24"/>
      <w:lang w:val="bg-BG" w:eastAsia="bg-BG" w:bidi="ar-SA"/>
    </w:rPr>
  </w:style>
  <w:style w:type="character" w:customStyle="1" w:styleId="Heading4Char">
    <w:name w:val="Heading 4 Char"/>
    <w:link w:val="Heading4"/>
    <w:locked/>
    <w:rsid w:val="00F14271"/>
    <w:rPr>
      <w:rFonts w:ascii="Times New Roman CYR" w:hAnsi="Times New Roman CYR"/>
      <w:sz w:val="24"/>
      <w:szCs w:val="24"/>
      <w:lang w:val="bg-BG" w:eastAsia="bg-BG" w:bidi="ar-SA"/>
    </w:rPr>
  </w:style>
  <w:style w:type="paragraph" w:styleId="BodyTextIndent">
    <w:name w:val="Body Text Indent"/>
    <w:basedOn w:val="Normal"/>
    <w:link w:val="BodyTextIndentChar"/>
    <w:rsid w:val="00F14271"/>
    <w:pPr>
      <w:autoSpaceDE/>
      <w:autoSpaceDN/>
      <w:adjustRightInd/>
      <w:spacing w:after="120"/>
      <w:ind w:left="283"/>
    </w:pPr>
    <w:rPr>
      <w:rFonts w:ascii="Arial" w:hAnsi="Arial"/>
      <w:szCs w:val="20"/>
    </w:rPr>
  </w:style>
  <w:style w:type="character" w:customStyle="1" w:styleId="BodyTextIndentChar">
    <w:name w:val="Body Text Indent Char"/>
    <w:link w:val="BodyTextIndent"/>
    <w:semiHidden/>
    <w:locked/>
    <w:rsid w:val="00F14271"/>
    <w:rPr>
      <w:rFonts w:ascii="Arial" w:hAnsi="Arial"/>
      <w:sz w:val="24"/>
      <w:lang w:val="bg-BG" w:eastAsia="bg-BG" w:bidi="ar-SA"/>
    </w:rPr>
  </w:style>
  <w:style w:type="paragraph" w:styleId="BodyText">
    <w:name w:val="Body Text"/>
    <w:basedOn w:val="Normal"/>
    <w:link w:val="BodyTextChar"/>
    <w:qFormat/>
    <w:rsid w:val="00F14271"/>
    <w:pPr>
      <w:spacing w:after="120"/>
    </w:pPr>
  </w:style>
  <w:style w:type="character" w:customStyle="1" w:styleId="BodyTextChar">
    <w:name w:val="Body Text Char"/>
    <w:link w:val="BodyText"/>
    <w:rsid w:val="00F14271"/>
    <w:rPr>
      <w:rFonts w:ascii="Times New Roman CYR" w:hAnsi="Times New Roman CYR"/>
      <w:sz w:val="24"/>
      <w:szCs w:val="24"/>
      <w:lang w:val="bg-BG" w:eastAsia="bg-BG" w:bidi="ar-SA"/>
    </w:rPr>
  </w:style>
  <w:style w:type="paragraph" w:customStyle="1" w:styleId="StyleHeading4">
    <w:name w:val="Style Heading 4"/>
    <w:basedOn w:val="Normal"/>
    <w:rsid w:val="00F14271"/>
    <w:pPr>
      <w:numPr>
        <w:ilvl w:val="1"/>
        <w:numId w:val="2"/>
      </w:numPr>
      <w:autoSpaceDE/>
      <w:autoSpaceDN/>
      <w:adjustRightInd/>
    </w:pPr>
    <w:rPr>
      <w:rFonts w:ascii="Times New Roman" w:eastAsia="SimSun" w:hAnsi="Times New Roman"/>
      <w:lang w:eastAsia="zh-CN"/>
    </w:rPr>
  </w:style>
  <w:style w:type="paragraph" w:styleId="Footer">
    <w:name w:val="footer"/>
    <w:aliases w:val=" Char Char Char Char Char, Char Char Char, Char Char Char Char Char Char Char Char Char, Char Char Char Char Char Char Char Char Char Char"/>
    <w:basedOn w:val="Normal"/>
    <w:link w:val="FooterChar"/>
    <w:uiPriority w:val="99"/>
    <w:rsid w:val="00F14271"/>
    <w:pPr>
      <w:tabs>
        <w:tab w:val="center" w:pos="4536"/>
        <w:tab w:val="right" w:pos="9072"/>
      </w:tabs>
    </w:pPr>
  </w:style>
  <w:style w:type="character" w:customStyle="1" w:styleId="FooterChar">
    <w:name w:val="Footer Char"/>
    <w:aliases w:val=" Char Char Char Char Char Char, Char Char Char Char, Char Char Char Char Char Char Char Char Char Char1, Char Char Char Char Char Char Char Char Char Char Char"/>
    <w:link w:val="Footer"/>
    <w:uiPriority w:val="99"/>
    <w:locked/>
    <w:rsid w:val="00F14271"/>
    <w:rPr>
      <w:rFonts w:ascii="Times New Roman CYR" w:hAnsi="Times New Roman CYR"/>
      <w:sz w:val="24"/>
      <w:szCs w:val="24"/>
      <w:lang w:val="bg-BG" w:eastAsia="bg-BG" w:bidi="ar-SA"/>
    </w:rPr>
  </w:style>
  <w:style w:type="character" w:styleId="PageNumber">
    <w:name w:val="page number"/>
    <w:basedOn w:val="DefaultParagraphFont"/>
    <w:rsid w:val="00F14271"/>
  </w:style>
  <w:style w:type="paragraph" w:styleId="BodyTextIndent3">
    <w:name w:val="Body Text Indent 3"/>
    <w:basedOn w:val="Normal"/>
    <w:rsid w:val="00F14271"/>
    <w:pPr>
      <w:spacing w:after="120"/>
      <w:ind w:left="283"/>
    </w:pPr>
    <w:rPr>
      <w:sz w:val="16"/>
      <w:szCs w:val="16"/>
    </w:rPr>
  </w:style>
  <w:style w:type="paragraph" w:styleId="BodyText3">
    <w:name w:val="Body Text 3"/>
    <w:basedOn w:val="Normal"/>
    <w:link w:val="BodyText3Char"/>
    <w:rsid w:val="00F14271"/>
    <w:pPr>
      <w:autoSpaceDE/>
      <w:autoSpaceDN/>
      <w:adjustRightInd/>
      <w:spacing w:after="120"/>
    </w:pPr>
    <w:rPr>
      <w:rFonts w:ascii="Times New Roman" w:hAnsi="Times New Roman"/>
      <w:sz w:val="16"/>
      <w:szCs w:val="16"/>
    </w:rPr>
  </w:style>
  <w:style w:type="paragraph" w:styleId="BodyText2">
    <w:name w:val="Body Text 2"/>
    <w:basedOn w:val="Normal"/>
    <w:rsid w:val="00F14271"/>
    <w:pPr>
      <w:spacing w:after="120" w:line="480" w:lineRule="auto"/>
    </w:pPr>
  </w:style>
  <w:style w:type="paragraph" w:styleId="BodyTextIndent2">
    <w:name w:val="Body Text Indent 2"/>
    <w:basedOn w:val="Normal"/>
    <w:rsid w:val="00F14271"/>
    <w:pPr>
      <w:spacing w:after="120" w:line="480" w:lineRule="auto"/>
      <w:ind w:left="283"/>
    </w:pPr>
  </w:style>
  <w:style w:type="paragraph" w:styleId="FootnoteText">
    <w:name w:val="footnote text"/>
    <w:basedOn w:val="Normal"/>
    <w:link w:val="FootnoteTextChar"/>
    <w:semiHidden/>
    <w:rsid w:val="00F14271"/>
    <w:pPr>
      <w:tabs>
        <w:tab w:val="left" w:pos="426"/>
      </w:tabs>
      <w:autoSpaceDE/>
      <w:autoSpaceDN/>
      <w:adjustRightInd/>
      <w:ind w:left="426" w:hanging="426"/>
      <w:jc w:val="both"/>
    </w:pPr>
    <w:rPr>
      <w:rFonts w:ascii="Times New Roman" w:hAnsi="Times New Roman"/>
      <w:sz w:val="16"/>
      <w:szCs w:val="20"/>
      <w:lang w:eastAsia="en-US"/>
    </w:rPr>
  </w:style>
  <w:style w:type="table" w:styleId="TableGrid">
    <w:name w:val="Table Grid"/>
    <w:basedOn w:val="TableNormal"/>
    <w:rsid w:val="00F14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2,Header Char1 Char1,Header Char Char Char1,Header Char1 Char Char Char,Header Char Char Char Char Char,Header Char Char1,Header Char1 Char Char1,Header Char Char Char Char1,Header Char1 Char,Header Char Char Char,Char2,even"/>
    <w:basedOn w:val="Normal"/>
    <w:link w:val="HeaderChar"/>
    <w:uiPriority w:val="99"/>
    <w:rsid w:val="00F14271"/>
    <w:pPr>
      <w:tabs>
        <w:tab w:val="center" w:pos="4536"/>
        <w:tab w:val="right" w:pos="9072"/>
      </w:tabs>
    </w:pPr>
  </w:style>
  <w:style w:type="character" w:customStyle="1" w:styleId="HeaderChar">
    <w:name w:val="Header Char"/>
    <w:aliases w:val="Header Char2 Char,Header Char1 Char1 Char,Header Char Char Char1 Char,Header Char1 Char Char Char Char,Header Char Char Char Char Char Char,Header Char Char1 Char,Header Char1 Char Char1 Char,Header Char Char Char Char1 Char,Char2 Char"/>
    <w:link w:val="Header"/>
    <w:uiPriority w:val="99"/>
    <w:rsid w:val="00F14271"/>
    <w:rPr>
      <w:rFonts w:ascii="Times New Roman CYR" w:hAnsi="Times New Roman CYR"/>
      <w:sz w:val="24"/>
      <w:szCs w:val="24"/>
      <w:lang w:val="bg-BG" w:eastAsia="bg-BG" w:bidi="ar-SA"/>
    </w:rPr>
  </w:style>
  <w:style w:type="character" w:styleId="Hyperlink">
    <w:name w:val="Hyperlink"/>
    <w:rsid w:val="00F14271"/>
    <w:rPr>
      <w:color w:val="0000FF"/>
      <w:u w:val="single"/>
    </w:rPr>
  </w:style>
  <w:style w:type="paragraph" w:customStyle="1" w:styleId="body">
    <w:name w:val="body"/>
    <w:basedOn w:val="Normal"/>
    <w:rsid w:val="00F14271"/>
    <w:pPr>
      <w:autoSpaceDE/>
      <w:autoSpaceDN/>
      <w:adjustRightInd/>
      <w:spacing w:before="120" w:after="120" w:line="360" w:lineRule="auto"/>
      <w:ind w:left="357"/>
      <w:jc w:val="both"/>
    </w:pPr>
    <w:rPr>
      <w:rFonts w:ascii="Arial" w:hAnsi="Arial"/>
      <w:sz w:val="22"/>
      <w:szCs w:val="20"/>
      <w:lang w:val="en-US" w:eastAsia="en-US"/>
    </w:rPr>
  </w:style>
  <w:style w:type="paragraph" w:customStyle="1" w:styleId="Standaardind1">
    <w:name w:val="Standaard ind 1"/>
    <w:basedOn w:val="Normal"/>
    <w:rsid w:val="00F14271"/>
    <w:pPr>
      <w:autoSpaceDE/>
      <w:autoSpaceDN/>
      <w:adjustRightInd/>
      <w:ind w:left="709"/>
    </w:pPr>
    <w:rPr>
      <w:rFonts w:ascii="Arial" w:hAnsi="Arial"/>
      <w:sz w:val="22"/>
      <w:szCs w:val="20"/>
      <w:lang w:val="en-US" w:eastAsia="en-US"/>
    </w:rPr>
  </w:style>
  <w:style w:type="paragraph" w:customStyle="1" w:styleId="Num-DocParagraph">
    <w:name w:val="Num-Doc Paragraph"/>
    <w:basedOn w:val="BodyText"/>
    <w:rsid w:val="00F14271"/>
    <w:pPr>
      <w:tabs>
        <w:tab w:val="left" w:pos="851"/>
        <w:tab w:val="left" w:pos="1191"/>
        <w:tab w:val="left" w:pos="1531"/>
      </w:tabs>
      <w:autoSpaceDE/>
      <w:autoSpaceDN/>
      <w:adjustRightInd/>
      <w:spacing w:after="240"/>
      <w:jc w:val="both"/>
    </w:pPr>
    <w:rPr>
      <w:rFonts w:ascii="Times" w:hAnsi="Times"/>
      <w:spacing w:val="-5"/>
      <w:szCs w:val="20"/>
      <w:lang w:val="en-GB" w:eastAsia="en-US"/>
    </w:rPr>
  </w:style>
  <w:style w:type="paragraph" w:styleId="List2">
    <w:name w:val="List 2"/>
    <w:basedOn w:val="Normal"/>
    <w:rsid w:val="00F14271"/>
    <w:pPr>
      <w:numPr>
        <w:numId w:val="3"/>
      </w:numPr>
      <w:tabs>
        <w:tab w:val="clear" w:pos="643"/>
      </w:tabs>
      <w:autoSpaceDE/>
      <w:autoSpaceDN/>
      <w:adjustRightInd/>
      <w:ind w:left="566" w:hanging="283"/>
    </w:pPr>
    <w:rPr>
      <w:rFonts w:ascii="Times New Roman" w:eastAsia="SimSun" w:hAnsi="Times New Roman"/>
      <w:noProof/>
      <w:lang w:val="en-US" w:eastAsia="zh-CN"/>
    </w:rPr>
  </w:style>
  <w:style w:type="paragraph" w:styleId="ListBullet2">
    <w:name w:val="List Bullet 2"/>
    <w:basedOn w:val="Normal"/>
    <w:rsid w:val="00F14271"/>
    <w:pPr>
      <w:tabs>
        <w:tab w:val="num" w:pos="643"/>
      </w:tabs>
      <w:autoSpaceDE/>
      <w:autoSpaceDN/>
      <w:adjustRightInd/>
      <w:ind w:left="643" w:hanging="360"/>
    </w:pPr>
    <w:rPr>
      <w:rFonts w:ascii="Times New Roman" w:eastAsia="SimSun" w:hAnsi="Times New Roman"/>
      <w:noProof/>
      <w:lang w:val="en-US" w:eastAsia="zh-CN"/>
    </w:rPr>
  </w:style>
  <w:style w:type="paragraph" w:styleId="BalloonText">
    <w:name w:val="Balloon Text"/>
    <w:basedOn w:val="Normal"/>
    <w:link w:val="BalloonTextChar"/>
    <w:rsid w:val="00F14271"/>
    <w:rPr>
      <w:rFonts w:ascii="Tahoma" w:hAnsi="Tahoma" w:cs="Tahoma"/>
      <w:sz w:val="16"/>
      <w:szCs w:val="16"/>
    </w:rPr>
  </w:style>
  <w:style w:type="character" w:customStyle="1" w:styleId="BalloonTextChar">
    <w:name w:val="Balloon Text Char"/>
    <w:link w:val="BalloonText"/>
    <w:rsid w:val="00F14271"/>
    <w:rPr>
      <w:rFonts w:ascii="Tahoma" w:hAnsi="Tahoma" w:cs="Tahoma"/>
      <w:sz w:val="16"/>
      <w:szCs w:val="16"/>
      <w:lang w:val="bg-BG" w:eastAsia="bg-BG" w:bidi="ar-SA"/>
    </w:rPr>
  </w:style>
  <w:style w:type="paragraph" w:styleId="TOC3">
    <w:name w:val="toc 3"/>
    <w:basedOn w:val="Normal"/>
    <w:next w:val="Normal"/>
    <w:autoRedefine/>
    <w:semiHidden/>
    <w:rsid w:val="00F14271"/>
    <w:pPr>
      <w:ind w:left="480"/>
    </w:pPr>
  </w:style>
  <w:style w:type="paragraph" w:styleId="TOC1">
    <w:name w:val="toc 1"/>
    <w:basedOn w:val="Normal"/>
    <w:next w:val="Normal"/>
    <w:autoRedefine/>
    <w:semiHidden/>
    <w:rsid w:val="00F14271"/>
  </w:style>
  <w:style w:type="paragraph" w:styleId="TOC2">
    <w:name w:val="toc 2"/>
    <w:basedOn w:val="Normal"/>
    <w:next w:val="Normal"/>
    <w:autoRedefine/>
    <w:semiHidden/>
    <w:rsid w:val="00F14271"/>
    <w:pPr>
      <w:tabs>
        <w:tab w:val="right" w:leader="dot" w:pos="9540"/>
        <w:tab w:val="right" w:leader="dot" w:pos="9957"/>
      </w:tabs>
      <w:ind w:left="240" w:firstLine="480"/>
    </w:pPr>
  </w:style>
  <w:style w:type="paragraph" w:customStyle="1" w:styleId="CharCharCharChar">
    <w:name w:val="Char Char Char Char"/>
    <w:aliases w:val="Default Paragraph Font Char"/>
    <w:basedOn w:val="Normal"/>
    <w:rsid w:val="00F14271"/>
    <w:pPr>
      <w:autoSpaceDE/>
      <w:autoSpaceDN/>
      <w:adjustRightInd/>
      <w:spacing w:after="160" w:line="240" w:lineRule="exact"/>
    </w:pPr>
    <w:rPr>
      <w:rFonts w:ascii="Tahoma" w:hAnsi="Tahoma"/>
      <w:sz w:val="20"/>
      <w:szCs w:val="20"/>
      <w:lang w:val="en-US" w:eastAsia="en-US"/>
    </w:rPr>
  </w:style>
  <w:style w:type="paragraph" w:customStyle="1" w:styleId="CharCharCharChar1CharCharCharCharCharCharCharCharChar">
    <w:name w:val="Char Char Char Char1 Char Char Char Char Char Char Char Char Char"/>
    <w:basedOn w:val="Normal"/>
    <w:rsid w:val="00F14271"/>
    <w:pPr>
      <w:autoSpaceDE/>
      <w:autoSpaceDN/>
      <w:adjustRightInd/>
      <w:spacing w:after="160" w:line="240" w:lineRule="exact"/>
    </w:pPr>
    <w:rPr>
      <w:rFonts w:ascii="Tahoma" w:hAnsi="Tahoma"/>
      <w:sz w:val="20"/>
      <w:szCs w:val="20"/>
      <w:lang w:val="en-US" w:eastAsia="en-US"/>
    </w:rPr>
  </w:style>
  <w:style w:type="paragraph" w:customStyle="1" w:styleId="Char">
    <w:name w:val="Char"/>
    <w:basedOn w:val="Normal"/>
    <w:rsid w:val="00F14271"/>
    <w:pPr>
      <w:autoSpaceDE/>
      <w:autoSpaceDN/>
      <w:adjustRightInd/>
      <w:spacing w:after="160" w:line="240" w:lineRule="exact"/>
    </w:pPr>
    <w:rPr>
      <w:rFonts w:ascii="Tahoma" w:hAnsi="Tahoma"/>
      <w:sz w:val="20"/>
      <w:szCs w:val="20"/>
      <w:lang w:val="en-US" w:eastAsia="en-US"/>
    </w:rPr>
  </w:style>
  <w:style w:type="paragraph" w:styleId="NormalWeb">
    <w:name w:val="Normal (Web)"/>
    <w:aliases w:val="Знак"/>
    <w:basedOn w:val="Normal"/>
    <w:link w:val="NormalWebChar1"/>
    <w:uiPriority w:val="99"/>
    <w:rsid w:val="00F14271"/>
    <w:pPr>
      <w:autoSpaceDE/>
      <w:autoSpaceDN/>
      <w:adjustRightInd/>
      <w:spacing w:after="100" w:afterAutospacing="1"/>
    </w:pPr>
    <w:rPr>
      <w:rFonts w:ascii="Times New Roman" w:hAnsi="Times New Roman"/>
    </w:rPr>
  </w:style>
  <w:style w:type="character" w:customStyle="1" w:styleId="NormalWebChar1">
    <w:name w:val="Normal (Web) Char1"/>
    <w:aliases w:val="Знак Char1"/>
    <w:link w:val="NormalWeb"/>
    <w:rsid w:val="00F14271"/>
    <w:rPr>
      <w:sz w:val="24"/>
      <w:szCs w:val="24"/>
      <w:lang w:val="bg-BG" w:eastAsia="bg-BG" w:bidi="ar-SA"/>
    </w:rPr>
  </w:style>
  <w:style w:type="paragraph" w:customStyle="1" w:styleId="Style">
    <w:name w:val="Style"/>
    <w:rsid w:val="00F14271"/>
    <w:pPr>
      <w:widowControl w:val="0"/>
      <w:autoSpaceDE w:val="0"/>
      <w:autoSpaceDN w:val="0"/>
      <w:adjustRightInd w:val="0"/>
      <w:ind w:left="140" w:right="140" w:firstLine="840"/>
      <w:jc w:val="both"/>
    </w:pPr>
    <w:rPr>
      <w:sz w:val="24"/>
      <w:szCs w:val="24"/>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F14271"/>
    <w:pPr>
      <w:tabs>
        <w:tab w:val="left" w:pos="709"/>
      </w:tabs>
      <w:autoSpaceDE/>
      <w:autoSpaceDN/>
      <w:adjustRightInd/>
    </w:pPr>
    <w:rPr>
      <w:rFonts w:ascii="Tahoma" w:hAnsi="Tahoma"/>
      <w:lang w:val="pl-PL" w:eastAsia="pl-PL"/>
    </w:rPr>
  </w:style>
  <w:style w:type="paragraph" w:customStyle="1" w:styleId="bullet2">
    <w:name w:val="bullet_2"/>
    <w:basedOn w:val="Normal"/>
    <w:rsid w:val="00F14271"/>
    <w:pPr>
      <w:numPr>
        <w:numId w:val="1"/>
      </w:numPr>
      <w:autoSpaceDE/>
      <w:autoSpaceDN/>
      <w:adjustRightInd/>
      <w:jc w:val="both"/>
    </w:pPr>
    <w:rPr>
      <w:rFonts w:ascii="Times New Roman" w:hAnsi="Times New Roman"/>
      <w:szCs w:val="20"/>
      <w:lang w:val="en-US"/>
    </w:rPr>
  </w:style>
  <w:style w:type="paragraph" w:customStyle="1" w:styleId="Text1">
    <w:name w:val="Text 1"/>
    <w:basedOn w:val="Normal"/>
    <w:rsid w:val="00F14271"/>
    <w:pPr>
      <w:autoSpaceDE/>
      <w:autoSpaceDN/>
      <w:adjustRightInd/>
      <w:spacing w:before="120" w:after="120"/>
      <w:ind w:left="850"/>
      <w:jc w:val="both"/>
    </w:pPr>
    <w:rPr>
      <w:rFonts w:ascii="Times New Roman" w:hAnsi="Times New Roman"/>
      <w:snapToGrid w:val="0"/>
      <w:lang w:val="en-GB" w:eastAsia="en-GB"/>
    </w:rPr>
  </w:style>
  <w:style w:type="paragraph" w:customStyle="1" w:styleId="ListBullet1">
    <w:name w:val="List Bullet 1"/>
    <w:basedOn w:val="Normal"/>
    <w:rsid w:val="00F14271"/>
    <w:pPr>
      <w:numPr>
        <w:numId w:val="5"/>
      </w:numPr>
      <w:autoSpaceDE/>
      <w:autoSpaceDN/>
      <w:adjustRightInd/>
      <w:spacing w:before="120" w:after="120"/>
      <w:jc w:val="both"/>
    </w:pPr>
    <w:rPr>
      <w:rFonts w:ascii="Times New Roman" w:hAnsi="Times New Roman"/>
      <w:lang w:val="en-GB" w:eastAsia="de-DE"/>
    </w:rPr>
  </w:style>
  <w:style w:type="paragraph" w:customStyle="1" w:styleId="ManualConsidrant">
    <w:name w:val="Manual Considérant"/>
    <w:basedOn w:val="Normal"/>
    <w:rsid w:val="00F14271"/>
    <w:pPr>
      <w:autoSpaceDE/>
      <w:autoSpaceDN/>
      <w:adjustRightInd/>
      <w:spacing w:before="120" w:after="120"/>
      <w:ind w:left="709" w:hanging="709"/>
      <w:jc w:val="both"/>
    </w:pPr>
    <w:rPr>
      <w:rFonts w:ascii="Times New Roman" w:hAnsi="Times New Roman"/>
      <w:lang w:val="en-GB" w:eastAsia="de-DE"/>
    </w:rPr>
  </w:style>
  <w:style w:type="paragraph" w:styleId="ListBullet">
    <w:name w:val="List Bullet"/>
    <w:basedOn w:val="Normal"/>
    <w:rsid w:val="00F14271"/>
    <w:pPr>
      <w:numPr>
        <w:numId w:val="6"/>
      </w:numPr>
    </w:pPr>
  </w:style>
  <w:style w:type="character" w:styleId="Emphasis">
    <w:name w:val="Emphasis"/>
    <w:qFormat/>
    <w:rsid w:val="00F14271"/>
    <w:rPr>
      <w:i/>
      <w:iCs/>
    </w:rPr>
  </w:style>
  <w:style w:type="paragraph" w:customStyle="1" w:styleId="Text3">
    <w:name w:val="Text 3"/>
    <w:basedOn w:val="Normal"/>
    <w:rsid w:val="00F14271"/>
    <w:pPr>
      <w:tabs>
        <w:tab w:val="left" w:pos="2302"/>
      </w:tabs>
      <w:autoSpaceDE/>
      <w:autoSpaceDN/>
      <w:adjustRightInd/>
      <w:spacing w:after="240"/>
      <w:ind w:left="1202"/>
      <w:jc w:val="both"/>
    </w:pPr>
    <w:rPr>
      <w:rFonts w:ascii="Times New Roman" w:hAnsi="Times New Roman"/>
      <w:szCs w:val="20"/>
      <w:lang w:val="en-GB" w:eastAsia="en-US"/>
    </w:rPr>
  </w:style>
  <w:style w:type="paragraph" w:customStyle="1" w:styleId="WW-Default">
    <w:name w:val="WW-Default"/>
    <w:rsid w:val="00F14271"/>
    <w:pPr>
      <w:widowControl w:val="0"/>
      <w:suppressAutoHyphens/>
      <w:autoSpaceDE w:val="0"/>
    </w:pPr>
    <w:rPr>
      <w:sz w:val="24"/>
      <w:lang w:val="en-US" w:eastAsia="en-US"/>
    </w:rPr>
  </w:style>
  <w:style w:type="paragraph" w:styleId="ListParagraph">
    <w:name w:val="List Paragraph"/>
    <w:aliases w:val="bullet2,Normal List,Endnote,Indent,Гл точки,Style 1,C 1,ПАРАГРАФ,Bullet 3,Bullet line,2 Подточки,Normal 1,текст Върбица,References,List1,Списък на абзаци,List11,List111"/>
    <w:basedOn w:val="Normal"/>
    <w:link w:val="ListParagraphChar"/>
    <w:uiPriority w:val="34"/>
    <w:qFormat/>
    <w:rsid w:val="00F14271"/>
    <w:pPr>
      <w:autoSpaceDE/>
      <w:autoSpaceDN/>
      <w:adjustRightInd/>
      <w:spacing w:after="200" w:line="276" w:lineRule="auto"/>
      <w:ind w:left="720"/>
      <w:contextualSpacing/>
    </w:pPr>
    <w:rPr>
      <w:rFonts w:ascii="Calibri" w:hAnsi="Calibri"/>
      <w:sz w:val="22"/>
      <w:szCs w:val="22"/>
    </w:rPr>
  </w:style>
  <w:style w:type="character" w:styleId="FollowedHyperlink">
    <w:name w:val="FollowedHyperlink"/>
    <w:uiPriority w:val="99"/>
    <w:rsid w:val="00F14271"/>
    <w:rPr>
      <w:color w:val="800080"/>
      <w:u w:val="single"/>
    </w:rPr>
  </w:style>
  <w:style w:type="paragraph" w:customStyle="1" w:styleId="CharChar1CharChar">
    <w:name w:val="Char Char1 Знак Char Char Знак"/>
    <w:basedOn w:val="Normal"/>
    <w:rsid w:val="00F14271"/>
    <w:pPr>
      <w:tabs>
        <w:tab w:val="left" w:pos="709"/>
      </w:tabs>
      <w:autoSpaceDE/>
      <w:autoSpaceDN/>
      <w:adjustRightInd/>
    </w:pPr>
    <w:rPr>
      <w:rFonts w:ascii="Tahoma" w:hAnsi="Tahoma"/>
      <w:lang w:val="pl-PL" w:eastAsia="pl-PL"/>
    </w:rPr>
  </w:style>
  <w:style w:type="paragraph" w:customStyle="1" w:styleId="CharCharCharCharChar">
    <w:name w:val="Char Char Char Знак Знак Знак Char Char Знак Знак Знак"/>
    <w:basedOn w:val="Normal"/>
    <w:rsid w:val="00F14271"/>
    <w:pPr>
      <w:tabs>
        <w:tab w:val="left" w:pos="709"/>
      </w:tabs>
      <w:autoSpaceDE/>
      <w:autoSpaceDN/>
      <w:adjustRightInd/>
      <w:spacing w:line="360" w:lineRule="auto"/>
    </w:pPr>
    <w:rPr>
      <w:rFonts w:ascii="Tahoma" w:hAnsi="Tahoma"/>
      <w:lang w:val="pl-PL" w:eastAsia="pl-PL"/>
    </w:rPr>
  </w:style>
  <w:style w:type="character" w:styleId="CommentReference">
    <w:name w:val="annotation reference"/>
    <w:uiPriority w:val="99"/>
    <w:rsid w:val="00F14271"/>
    <w:rPr>
      <w:sz w:val="16"/>
      <w:szCs w:val="16"/>
    </w:rPr>
  </w:style>
  <w:style w:type="paragraph" w:styleId="CommentText">
    <w:name w:val="annotation text"/>
    <w:basedOn w:val="Normal"/>
    <w:link w:val="CommentTextChar"/>
    <w:rsid w:val="00F14271"/>
    <w:pPr>
      <w:autoSpaceDE/>
      <w:autoSpaceDN/>
      <w:adjustRightInd/>
    </w:pPr>
    <w:rPr>
      <w:rFonts w:ascii="Times New Roman" w:hAnsi="Times New Roman"/>
      <w:sz w:val="20"/>
      <w:szCs w:val="20"/>
    </w:rPr>
  </w:style>
  <w:style w:type="character" w:customStyle="1" w:styleId="CommentTextChar">
    <w:name w:val="Comment Text Char"/>
    <w:link w:val="CommentText"/>
    <w:locked/>
    <w:rsid w:val="00F14271"/>
    <w:rPr>
      <w:lang w:val="bg-BG" w:eastAsia="bg-BG" w:bidi="ar-SA"/>
    </w:rPr>
  </w:style>
  <w:style w:type="paragraph" w:styleId="CommentSubject">
    <w:name w:val="annotation subject"/>
    <w:basedOn w:val="CommentText"/>
    <w:next w:val="CommentText"/>
    <w:link w:val="CommentSubjectChar"/>
    <w:rsid w:val="00F14271"/>
    <w:rPr>
      <w:b/>
      <w:bCs/>
    </w:rPr>
  </w:style>
  <w:style w:type="character" w:customStyle="1" w:styleId="CommentSubjectChar">
    <w:name w:val="Comment Subject Char"/>
    <w:link w:val="CommentSubject"/>
    <w:locked/>
    <w:rsid w:val="00F14271"/>
    <w:rPr>
      <w:b/>
      <w:bCs/>
      <w:lang w:val="bg-BG" w:eastAsia="bg-BG" w:bidi="ar-SA"/>
    </w:rPr>
  </w:style>
  <w:style w:type="paragraph" w:styleId="DocumentMap">
    <w:name w:val="Document Map"/>
    <w:basedOn w:val="Normal"/>
    <w:semiHidden/>
    <w:rsid w:val="00F14271"/>
    <w:pPr>
      <w:shd w:val="clear" w:color="auto" w:fill="000080"/>
      <w:autoSpaceDE/>
      <w:autoSpaceDN/>
      <w:adjustRightInd/>
    </w:pPr>
    <w:rPr>
      <w:rFonts w:ascii="Tahoma" w:hAnsi="Tahoma" w:cs="Tahoma"/>
      <w:sz w:val="20"/>
      <w:szCs w:val="20"/>
    </w:rPr>
  </w:style>
  <w:style w:type="paragraph" w:customStyle="1" w:styleId="yiv62469241msonormal">
    <w:name w:val="yiv62469241msonormal"/>
    <w:basedOn w:val="Normal"/>
    <w:rsid w:val="00F14271"/>
    <w:pPr>
      <w:autoSpaceDE/>
      <w:autoSpaceDN/>
      <w:adjustRightInd/>
      <w:spacing w:before="100" w:beforeAutospacing="1" w:after="100" w:afterAutospacing="1"/>
    </w:pPr>
    <w:rPr>
      <w:rFonts w:ascii="Times New Roman" w:hAnsi="Times New Roman"/>
      <w:lang w:val="en-GB" w:eastAsia="en-GB"/>
    </w:rPr>
  </w:style>
  <w:style w:type="paragraph" w:customStyle="1" w:styleId="CharCharCharCharCharCharChar">
    <w:name w:val="Char Char Char Char Char Char Char"/>
    <w:basedOn w:val="Normal"/>
    <w:rsid w:val="00F14271"/>
    <w:pPr>
      <w:tabs>
        <w:tab w:val="left" w:pos="709"/>
      </w:tabs>
      <w:autoSpaceDE/>
      <w:autoSpaceDN/>
      <w:adjustRightInd/>
    </w:pPr>
    <w:rPr>
      <w:rFonts w:ascii="Tahoma" w:hAnsi="Tahoma"/>
      <w:lang w:val="pl-PL" w:eastAsia="pl-PL"/>
    </w:rPr>
  </w:style>
  <w:style w:type="paragraph" w:customStyle="1" w:styleId="CharCharChar">
    <w:name w:val="Char Char Char Знак Знак"/>
    <w:basedOn w:val="Normal"/>
    <w:rsid w:val="00F14271"/>
    <w:pPr>
      <w:tabs>
        <w:tab w:val="left" w:pos="709"/>
      </w:tabs>
      <w:autoSpaceDE/>
      <w:autoSpaceDN/>
      <w:adjustRightInd/>
    </w:pPr>
    <w:rPr>
      <w:rFonts w:ascii="Tahoma" w:hAnsi="Tahoma"/>
      <w:lang w:val="pl-PL" w:eastAsia="pl-PL"/>
    </w:rPr>
  </w:style>
  <w:style w:type="paragraph" w:styleId="Title">
    <w:name w:val="Title"/>
    <w:basedOn w:val="Normal"/>
    <w:qFormat/>
    <w:rsid w:val="00F14271"/>
    <w:pPr>
      <w:autoSpaceDE/>
      <w:autoSpaceDN/>
      <w:adjustRightInd/>
      <w:jc w:val="center"/>
    </w:pPr>
    <w:rPr>
      <w:rFonts w:ascii="Times New Roman" w:hAnsi="Times New Roman"/>
      <w:sz w:val="28"/>
      <w:szCs w:val="20"/>
      <w:lang w:eastAsia="en-US"/>
    </w:rPr>
  </w:style>
  <w:style w:type="paragraph" w:customStyle="1" w:styleId="bullet10">
    <w:name w:val="bullet_1"/>
    <w:basedOn w:val="Normal"/>
    <w:rsid w:val="00F14271"/>
    <w:pPr>
      <w:numPr>
        <w:numId w:val="14"/>
      </w:numPr>
      <w:autoSpaceDE/>
      <w:autoSpaceDN/>
      <w:adjustRightInd/>
      <w:jc w:val="both"/>
    </w:pPr>
    <w:rPr>
      <w:rFonts w:ascii="Times New Roman" w:hAnsi="Times New Roman"/>
      <w:szCs w:val="20"/>
      <w:lang w:val="en-US"/>
    </w:rPr>
  </w:style>
  <w:style w:type="character" w:customStyle="1" w:styleId="alafa">
    <w:name w:val="al_a fa"/>
    <w:rsid w:val="00F14271"/>
    <w:rPr>
      <w:rFonts w:ascii="Times New Roman" w:hAnsi="Times New Roman" w:cs="Times New Roman" w:hint="default"/>
    </w:rPr>
  </w:style>
  <w:style w:type="paragraph" w:customStyle="1" w:styleId="Default">
    <w:name w:val="Default"/>
    <w:rsid w:val="00F14271"/>
    <w:pPr>
      <w:autoSpaceDE w:val="0"/>
      <w:autoSpaceDN w:val="0"/>
      <w:adjustRightInd w:val="0"/>
    </w:pPr>
    <w:rPr>
      <w:rFonts w:ascii="Calibri" w:hAnsi="Calibri" w:cs="Calibri"/>
      <w:color w:val="000000"/>
      <w:sz w:val="24"/>
      <w:szCs w:val="24"/>
    </w:rPr>
  </w:style>
  <w:style w:type="paragraph" w:customStyle="1" w:styleId="2">
    <w:name w:val="Списък на абзаци2"/>
    <w:basedOn w:val="Normal"/>
    <w:qFormat/>
    <w:rsid w:val="00F14271"/>
    <w:pPr>
      <w:autoSpaceDE/>
      <w:autoSpaceDN/>
      <w:adjustRightInd/>
      <w:spacing w:after="200" w:line="276" w:lineRule="auto"/>
      <w:ind w:left="720"/>
      <w:contextualSpacing/>
    </w:pPr>
    <w:rPr>
      <w:rFonts w:ascii="Calibri" w:eastAsia="Calibri" w:hAnsi="Calibri"/>
      <w:sz w:val="22"/>
      <w:szCs w:val="22"/>
      <w:lang w:val="en-US" w:eastAsia="en-US"/>
    </w:rPr>
  </w:style>
  <w:style w:type="character" w:customStyle="1" w:styleId="longtext1">
    <w:name w:val="long_text1"/>
    <w:rsid w:val="00F14271"/>
    <w:rPr>
      <w:sz w:val="13"/>
      <w:szCs w:val="13"/>
    </w:rPr>
  </w:style>
  <w:style w:type="paragraph" w:customStyle="1" w:styleId="Char1">
    <w:name w:val="Char1"/>
    <w:basedOn w:val="Normal"/>
    <w:rsid w:val="00F14271"/>
    <w:pPr>
      <w:tabs>
        <w:tab w:val="left" w:pos="709"/>
      </w:tabs>
      <w:autoSpaceDE/>
      <w:autoSpaceDN/>
      <w:adjustRightInd/>
    </w:pPr>
    <w:rPr>
      <w:rFonts w:ascii="Tahoma" w:hAnsi="Tahoma"/>
      <w:lang w:val="pl-PL" w:eastAsia="pl-PL"/>
    </w:rPr>
  </w:style>
  <w:style w:type="paragraph" w:customStyle="1" w:styleId="CarCharCharCarCharCharCharCharCharChar">
    <w:name w:val="Car Char Char Car Char Char Char Char Char Char"/>
    <w:basedOn w:val="Normal"/>
    <w:rsid w:val="00F14271"/>
    <w:pPr>
      <w:tabs>
        <w:tab w:val="left" w:pos="540"/>
        <w:tab w:val="left" w:pos="1260"/>
        <w:tab w:val="left" w:pos="1800"/>
      </w:tabs>
      <w:autoSpaceDE/>
      <w:autoSpaceDN/>
      <w:adjustRightInd/>
      <w:spacing w:before="240" w:after="160" w:line="240" w:lineRule="exact"/>
    </w:pPr>
    <w:rPr>
      <w:rFonts w:ascii="Arial" w:eastAsia="SimSun" w:hAnsi="Arial"/>
      <w:lang w:val="en-US" w:eastAsia="en-US"/>
    </w:rPr>
  </w:style>
  <w:style w:type="paragraph" w:customStyle="1" w:styleId="CharCharChar1CharCharChar">
    <w:name w:val="Char Char Char1 Char Char Char"/>
    <w:basedOn w:val="Normal"/>
    <w:rsid w:val="00F14271"/>
    <w:pPr>
      <w:autoSpaceDE/>
      <w:autoSpaceDN/>
      <w:adjustRightInd/>
      <w:spacing w:after="160" w:line="240" w:lineRule="exact"/>
    </w:pPr>
    <w:rPr>
      <w:rFonts w:ascii="Tahoma" w:hAnsi="Tahoma"/>
      <w:sz w:val="20"/>
      <w:szCs w:val="20"/>
      <w:lang w:val="en-US" w:eastAsia="en-US"/>
    </w:rPr>
  </w:style>
  <w:style w:type="character" w:customStyle="1" w:styleId="found1">
    <w:name w:val="found1"/>
    <w:rsid w:val="00F14271"/>
    <w:rPr>
      <w:b/>
      <w:bCs/>
      <w:strike w:val="0"/>
      <w:dstrike w:val="0"/>
      <w:color w:val="0000FF"/>
      <w:u w:val="none"/>
      <w:effect w:val="none"/>
      <w:bdr w:val="single" w:sz="6" w:space="0" w:color="FFFFFF" w:frame="1"/>
      <w:shd w:val="clear" w:color="auto" w:fill="FFFFFF"/>
    </w:rPr>
  </w:style>
  <w:style w:type="paragraph" w:customStyle="1" w:styleId="NormalIndent1">
    <w:name w:val="Normal Indent 1"/>
    <w:basedOn w:val="NormalIndent"/>
    <w:autoRedefine/>
    <w:rsid w:val="00F14271"/>
    <w:pPr>
      <w:autoSpaceDE/>
      <w:autoSpaceDN/>
      <w:adjustRightInd/>
      <w:ind w:left="0"/>
      <w:jc w:val="both"/>
    </w:pPr>
    <w:rPr>
      <w:rFonts w:ascii="Times New Roman" w:hAnsi="Times New Roman"/>
      <w:color w:val="000000"/>
      <w:sz w:val="22"/>
      <w:szCs w:val="22"/>
    </w:rPr>
  </w:style>
  <w:style w:type="paragraph" w:styleId="NormalIndent">
    <w:name w:val="Normal Indent"/>
    <w:basedOn w:val="Normal"/>
    <w:rsid w:val="00F14271"/>
    <w:pPr>
      <w:ind w:left="708"/>
    </w:pPr>
  </w:style>
  <w:style w:type="paragraph" w:customStyle="1" w:styleId="CharCharCharCharCharCharCharCharCharCharCharCharCharCharCharCharCharCharCharCharChar1CharCharCharCharCharCharCharCharChar">
    <w:name w:val="Char Char Char Char Char Char Char Char Char Char Char Char Char Char Char Char Char Char Char Char Char1 Char Char Char Char Char Char Char Char Char"/>
    <w:basedOn w:val="Normal"/>
    <w:rsid w:val="00F14271"/>
    <w:pPr>
      <w:tabs>
        <w:tab w:val="left" w:pos="709"/>
      </w:tabs>
      <w:autoSpaceDE/>
      <w:autoSpaceDN/>
      <w:adjustRightInd/>
    </w:pPr>
    <w:rPr>
      <w:rFonts w:ascii="Tahoma" w:hAnsi="Tahoma"/>
      <w:lang w:val="pl-PL" w:eastAsia="pl-PL"/>
    </w:rPr>
  </w:style>
  <w:style w:type="character" w:customStyle="1" w:styleId="CharChar">
    <w:name w:val="Char Char"/>
    <w:locked/>
    <w:rsid w:val="00F14271"/>
    <w:rPr>
      <w:rFonts w:ascii="Tahoma" w:hAnsi="Tahoma" w:cs="Tahoma"/>
      <w:sz w:val="16"/>
      <w:szCs w:val="16"/>
      <w:lang w:val="bg-BG" w:eastAsia="bg-BG" w:bidi="ar-SA"/>
    </w:rPr>
  </w:style>
  <w:style w:type="paragraph" w:customStyle="1" w:styleId="CharCharCharCharCharCharCharCharCharCharCharCharCharCharCharCharCharCharCharCharChar1CharCharCharCharCharCharCharCharCharCharCharChar10">
    <w:name w:val="Char Char Char Char Char Char Char Char Char Char Char Char Char Char Char Char Char Char Char Char Char1 Char Char Char Char Char Char Char Char Char Char Char Char1"/>
    <w:basedOn w:val="Normal"/>
    <w:rsid w:val="00F14271"/>
    <w:pPr>
      <w:tabs>
        <w:tab w:val="left" w:pos="709"/>
      </w:tabs>
      <w:autoSpaceDE/>
      <w:autoSpaceDN/>
      <w:adjustRightInd/>
    </w:pPr>
    <w:rPr>
      <w:rFonts w:ascii="Tahoma" w:hAnsi="Tahoma"/>
      <w:lang w:val="pl-PL" w:eastAsia="pl-PL"/>
    </w:rPr>
  </w:style>
  <w:style w:type="paragraph" w:customStyle="1" w:styleId="CharChar1CharChar0">
    <w:name w:val="Char Char1 Знак Char Char Знак"/>
    <w:basedOn w:val="Normal"/>
    <w:rsid w:val="00F14271"/>
    <w:pPr>
      <w:tabs>
        <w:tab w:val="left" w:pos="709"/>
      </w:tabs>
      <w:autoSpaceDE/>
      <w:autoSpaceDN/>
      <w:adjustRightInd/>
    </w:pPr>
    <w:rPr>
      <w:rFonts w:ascii="Tahoma" w:hAnsi="Tahoma"/>
      <w:lang w:val="pl-PL" w:eastAsia="pl-PL"/>
    </w:rPr>
  </w:style>
  <w:style w:type="paragraph" w:customStyle="1" w:styleId="CharCharCharCharChar0">
    <w:name w:val="Char Char Char Знак Знак Знак Char Char Знак Знак Знак"/>
    <w:basedOn w:val="Normal"/>
    <w:rsid w:val="00F14271"/>
    <w:pPr>
      <w:tabs>
        <w:tab w:val="left" w:pos="709"/>
      </w:tabs>
      <w:autoSpaceDE/>
      <w:autoSpaceDN/>
      <w:adjustRightInd/>
      <w:spacing w:line="360" w:lineRule="auto"/>
    </w:pPr>
    <w:rPr>
      <w:rFonts w:ascii="Tahoma" w:hAnsi="Tahoma"/>
      <w:lang w:val="pl-PL" w:eastAsia="pl-PL"/>
    </w:rPr>
  </w:style>
  <w:style w:type="paragraph" w:customStyle="1" w:styleId="CharCharCharCharCharCharChar0">
    <w:name w:val="Char Char Char Char Char Char Char"/>
    <w:basedOn w:val="Normal"/>
    <w:rsid w:val="00F14271"/>
    <w:pPr>
      <w:tabs>
        <w:tab w:val="left" w:pos="709"/>
      </w:tabs>
      <w:autoSpaceDE/>
      <w:autoSpaceDN/>
      <w:adjustRightInd/>
    </w:pPr>
    <w:rPr>
      <w:rFonts w:ascii="Tahoma" w:hAnsi="Tahoma"/>
      <w:lang w:val="pl-PL" w:eastAsia="pl-PL"/>
    </w:rPr>
  </w:style>
  <w:style w:type="paragraph" w:customStyle="1" w:styleId="Char0">
    <w:name w:val="Char"/>
    <w:basedOn w:val="Normal"/>
    <w:rsid w:val="00F14271"/>
    <w:pPr>
      <w:tabs>
        <w:tab w:val="left" w:pos="709"/>
      </w:tabs>
      <w:autoSpaceDE/>
      <w:autoSpaceDN/>
      <w:adjustRightInd/>
    </w:pPr>
    <w:rPr>
      <w:rFonts w:ascii="Tahoma" w:hAnsi="Tahoma"/>
      <w:lang w:val="pl-PL" w:eastAsia="pl-PL"/>
    </w:rPr>
  </w:style>
  <w:style w:type="paragraph" w:customStyle="1" w:styleId="CharCharChar0">
    <w:name w:val="Char Char Char Знак Знак"/>
    <w:basedOn w:val="Normal"/>
    <w:rsid w:val="00F14271"/>
    <w:pPr>
      <w:tabs>
        <w:tab w:val="left" w:pos="709"/>
      </w:tabs>
      <w:autoSpaceDE/>
      <w:autoSpaceDN/>
      <w:adjustRightInd/>
    </w:pPr>
    <w:rPr>
      <w:rFonts w:ascii="Tahoma" w:hAnsi="Tahoma"/>
      <w:lang w:val="pl-PL" w:eastAsia="pl-PL"/>
    </w:rPr>
  </w:style>
  <w:style w:type="character" w:customStyle="1" w:styleId="CharChar15">
    <w:name w:val="Char Char15"/>
    <w:rsid w:val="00F14271"/>
    <w:rPr>
      <w:rFonts w:ascii="Times New Roman CYR" w:eastAsia="Times New Roman" w:hAnsi="Times New Roman CYR" w:cs="Times New Roman"/>
      <w:sz w:val="24"/>
      <w:szCs w:val="24"/>
    </w:rPr>
  </w:style>
  <w:style w:type="character" w:customStyle="1" w:styleId="CharChar14">
    <w:name w:val="Char Char14"/>
    <w:rsid w:val="00F14271"/>
    <w:rPr>
      <w:rFonts w:ascii="Times New Roman CYR" w:eastAsia="Times New Roman" w:hAnsi="Times New Roman CYR" w:cs="Times New Roman"/>
      <w:sz w:val="24"/>
      <w:szCs w:val="24"/>
    </w:rPr>
  </w:style>
  <w:style w:type="character" w:customStyle="1" w:styleId="CharChar10">
    <w:name w:val="Char Char10"/>
    <w:rsid w:val="00F14271"/>
    <w:rPr>
      <w:rFonts w:ascii="Times New Roman CYR" w:eastAsia="Times New Roman" w:hAnsi="Times New Roman CYR" w:cs="Times New Roman"/>
      <w:sz w:val="24"/>
      <w:szCs w:val="24"/>
    </w:rPr>
  </w:style>
  <w:style w:type="character" w:customStyle="1" w:styleId="CharChar13">
    <w:name w:val="Char Char13"/>
    <w:locked/>
    <w:rsid w:val="00F14271"/>
    <w:rPr>
      <w:rFonts w:ascii="Times New Roman CYR" w:hAnsi="Times New Roman CYR"/>
      <w:sz w:val="24"/>
      <w:szCs w:val="24"/>
      <w:lang w:val="bg-BG" w:eastAsia="bg-BG" w:bidi="ar-SA"/>
    </w:rPr>
  </w:style>
  <w:style w:type="paragraph" w:customStyle="1" w:styleId="CharCharCharCharCharChar">
    <w:name w:val="Знак Знак Char Char Знак Знак Char Char Знак Знак Char Char Знак Знак"/>
    <w:basedOn w:val="Normal"/>
    <w:rsid w:val="00F14271"/>
    <w:pPr>
      <w:autoSpaceDE/>
      <w:autoSpaceDN/>
      <w:adjustRightInd/>
      <w:spacing w:after="160" w:line="240" w:lineRule="exact"/>
    </w:pPr>
    <w:rPr>
      <w:rFonts w:ascii="Tahoma" w:hAnsi="Tahoma" w:cs="All Times New Roman"/>
      <w:sz w:val="20"/>
      <w:szCs w:val="20"/>
      <w:lang w:val="en-US" w:eastAsia="en-US"/>
    </w:rPr>
  </w:style>
  <w:style w:type="character" w:customStyle="1" w:styleId="CharChar6">
    <w:name w:val="Char Char6"/>
    <w:locked/>
    <w:rsid w:val="00F14271"/>
    <w:rPr>
      <w:rFonts w:ascii="Times New Roman CYR" w:hAnsi="Times New Roman CYR"/>
      <w:sz w:val="24"/>
      <w:szCs w:val="24"/>
      <w:lang w:val="bg-BG" w:eastAsia="bg-BG" w:bidi="ar-SA"/>
    </w:rPr>
  </w:style>
  <w:style w:type="paragraph" w:customStyle="1" w:styleId="Bullet1">
    <w:name w:val="Bullet_1"/>
    <w:basedOn w:val="ListBullet"/>
    <w:rsid w:val="00F14271"/>
    <w:pPr>
      <w:numPr>
        <w:numId w:val="2"/>
      </w:numPr>
      <w:autoSpaceDE/>
      <w:autoSpaceDN/>
      <w:adjustRightInd/>
      <w:spacing w:after="240"/>
      <w:jc w:val="both"/>
    </w:pPr>
    <w:rPr>
      <w:rFonts w:ascii="Times New Roman" w:hAnsi="Times New Roman"/>
      <w:lang w:val="ru-RU" w:eastAsia="en-GB"/>
    </w:rPr>
  </w:style>
  <w:style w:type="paragraph" w:customStyle="1" w:styleId="Text2">
    <w:name w:val="Text 2"/>
    <w:basedOn w:val="Normal"/>
    <w:rsid w:val="00F14271"/>
    <w:pPr>
      <w:tabs>
        <w:tab w:val="left" w:pos="2161"/>
      </w:tabs>
      <w:suppressAutoHyphens/>
      <w:autoSpaceDE/>
      <w:autoSpaceDN/>
      <w:adjustRightInd/>
      <w:spacing w:after="240"/>
      <w:ind w:left="1202"/>
      <w:jc w:val="both"/>
    </w:pPr>
    <w:rPr>
      <w:rFonts w:ascii="Arial" w:hAnsi="Arial"/>
      <w:sz w:val="20"/>
      <w:szCs w:val="20"/>
      <w:lang w:val="en-GB" w:eastAsia="ar-SA"/>
    </w:rPr>
  </w:style>
  <w:style w:type="paragraph" w:customStyle="1" w:styleId="Body0">
    <w:name w:val="Body"/>
    <w:basedOn w:val="Normal"/>
    <w:rsid w:val="00F14271"/>
    <w:pPr>
      <w:autoSpaceDE/>
      <w:autoSpaceDN/>
      <w:adjustRightInd/>
      <w:spacing w:before="60" w:after="60"/>
    </w:pPr>
    <w:rPr>
      <w:rFonts w:ascii="Times New Roman" w:hAnsi="Times New Roman"/>
      <w:snapToGrid w:val="0"/>
      <w:color w:val="000000"/>
      <w:szCs w:val="20"/>
      <w:lang w:eastAsia="en-US"/>
    </w:rPr>
  </w:style>
  <w:style w:type="paragraph" w:customStyle="1" w:styleId="CharCharChar1CharCharChar0">
    <w:name w:val="Char Char Char1 Char Char Char"/>
    <w:basedOn w:val="Normal"/>
    <w:rsid w:val="00F14271"/>
    <w:pPr>
      <w:autoSpaceDE/>
      <w:autoSpaceDN/>
      <w:adjustRightInd/>
      <w:spacing w:after="160" w:line="240" w:lineRule="exact"/>
    </w:pPr>
    <w:rPr>
      <w:rFonts w:ascii="Tahoma" w:hAnsi="Tahoma"/>
      <w:sz w:val="20"/>
      <w:szCs w:val="20"/>
      <w:lang w:val="en-US" w:eastAsia="en-US"/>
    </w:rPr>
  </w:style>
  <w:style w:type="character" w:customStyle="1" w:styleId="ala2">
    <w:name w:val="al_a2"/>
    <w:rsid w:val="00F14271"/>
    <w:rPr>
      <w:vanish w:val="0"/>
      <w:webHidden w:val="0"/>
      <w:specVanish w:val="0"/>
    </w:rPr>
  </w:style>
  <w:style w:type="character" w:customStyle="1" w:styleId="CharChar60">
    <w:name w:val="Char Char6"/>
    <w:locked/>
    <w:rsid w:val="00F14271"/>
    <w:rPr>
      <w:rFonts w:ascii="Times New Roman CYR" w:hAnsi="Times New Roman CYR" w:cs="Times New Roman CYR"/>
      <w:sz w:val="24"/>
      <w:szCs w:val="24"/>
      <w:lang w:val="bg-BG" w:eastAsia="bg-BG" w:bidi="ar-SA"/>
    </w:rPr>
  </w:style>
  <w:style w:type="paragraph" w:customStyle="1" w:styleId="Normal12pt">
    <w:name w:val="Normal + 12 pt"/>
    <w:aliases w:val="Justified"/>
    <w:basedOn w:val="Normal"/>
    <w:rsid w:val="00F14271"/>
    <w:pPr>
      <w:autoSpaceDE/>
      <w:autoSpaceDN/>
      <w:adjustRightInd/>
      <w:jc w:val="both"/>
    </w:pPr>
    <w:rPr>
      <w:rFonts w:ascii="Times New Roman" w:hAnsi="Times New Roman"/>
      <w:lang w:eastAsia="pl-PL"/>
    </w:rPr>
  </w:style>
  <w:style w:type="paragraph" w:customStyle="1" w:styleId="ColorfulList-Accent11">
    <w:name w:val="Colorful List - Accent 11"/>
    <w:basedOn w:val="Normal"/>
    <w:qFormat/>
    <w:rsid w:val="00F14271"/>
    <w:pPr>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0">
    <w:name w:val="Списък на абзаци1"/>
    <w:basedOn w:val="Normal"/>
    <w:uiPriority w:val="99"/>
    <w:qFormat/>
    <w:rsid w:val="00F14271"/>
    <w:pPr>
      <w:autoSpaceDE/>
      <w:autoSpaceDN/>
      <w:adjustRightInd/>
      <w:spacing w:after="120"/>
      <w:ind w:left="720"/>
      <w:contextualSpacing/>
      <w:jc w:val="both"/>
    </w:pPr>
    <w:rPr>
      <w:rFonts w:ascii="Times New Roman" w:eastAsia="Calibri" w:hAnsi="Times New Roman"/>
      <w:szCs w:val="22"/>
      <w:lang w:eastAsia="en-US"/>
    </w:rPr>
  </w:style>
  <w:style w:type="paragraph" w:customStyle="1" w:styleId="p4">
    <w:name w:val="p4"/>
    <w:basedOn w:val="Normal"/>
    <w:rsid w:val="00F14271"/>
    <w:pPr>
      <w:widowControl w:val="0"/>
      <w:tabs>
        <w:tab w:val="left" w:pos="720"/>
      </w:tabs>
      <w:autoSpaceDE/>
      <w:autoSpaceDN/>
      <w:adjustRightInd/>
      <w:spacing w:line="240" w:lineRule="atLeast"/>
      <w:jc w:val="both"/>
    </w:pPr>
    <w:rPr>
      <w:rFonts w:ascii="Times New Roman" w:hAnsi="Times New Roman"/>
      <w:snapToGrid w:val="0"/>
      <w:szCs w:val="20"/>
      <w:lang w:val="en-AU" w:eastAsia="en-US"/>
    </w:rPr>
  </w:style>
  <w:style w:type="character" w:customStyle="1" w:styleId="NormalWebChar">
    <w:name w:val="Normal (Web) Char"/>
    <w:aliases w:val="Знак Char"/>
    <w:uiPriority w:val="99"/>
    <w:rsid w:val="00F14271"/>
    <w:rPr>
      <w:sz w:val="24"/>
      <w:szCs w:val="24"/>
      <w:lang w:val="bg-BG" w:eastAsia="en-US" w:bidi="ar-SA"/>
    </w:rPr>
  </w:style>
  <w:style w:type="paragraph" w:styleId="PlainText">
    <w:name w:val="Plain Text"/>
    <w:basedOn w:val="Normal"/>
    <w:rsid w:val="00F14271"/>
    <w:pPr>
      <w:autoSpaceDE/>
      <w:autoSpaceDN/>
      <w:adjustRightInd/>
    </w:pPr>
    <w:rPr>
      <w:rFonts w:ascii="Courier New" w:hAnsi="Courier New" w:cs="Courier New"/>
      <w:sz w:val="20"/>
      <w:szCs w:val="20"/>
    </w:rPr>
  </w:style>
  <w:style w:type="paragraph" w:customStyle="1" w:styleId="msolistparagraph0">
    <w:name w:val="msolistparagraph"/>
    <w:basedOn w:val="Normal"/>
    <w:rsid w:val="00F14271"/>
    <w:pPr>
      <w:autoSpaceDE/>
      <w:autoSpaceDN/>
      <w:adjustRightInd/>
      <w:ind w:left="720"/>
    </w:pPr>
    <w:rPr>
      <w:rFonts w:ascii="Times New Roman" w:hAnsi="Times New Roman"/>
    </w:rPr>
  </w:style>
  <w:style w:type="character" w:customStyle="1" w:styleId="st">
    <w:name w:val="st"/>
    <w:basedOn w:val="DefaultParagraphFont"/>
    <w:rsid w:val="00F14271"/>
  </w:style>
  <w:style w:type="character" w:customStyle="1" w:styleId="apple-converted-space">
    <w:name w:val="apple-converted-space"/>
    <w:basedOn w:val="DefaultParagraphFont"/>
    <w:rsid w:val="00F14271"/>
  </w:style>
  <w:style w:type="character" w:styleId="Strong">
    <w:name w:val="Strong"/>
    <w:uiPriority w:val="22"/>
    <w:qFormat/>
    <w:rsid w:val="00F14271"/>
    <w:rPr>
      <w:b/>
      <w:bCs/>
    </w:rPr>
  </w:style>
  <w:style w:type="character" w:customStyle="1" w:styleId="CharChar130">
    <w:name w:val="Char Char13"/>
    <w:locked/>
    <w:rsid w:val="00F14271"/>
    <w:rPr>
      <w:rFonts w:ascii="Times New Roman CYR" w:hAnsi="Times New Roman CYR" w:cs="Times New Roman CYR"/>
      <w:sz w:val="24"/>
      <w:szCs w:val="24"/>
      <w:lang w:val="bg-BG" w:eastAsia="bg-BG" w:bidi="ar-SA"/>
    </w:rPr>
  </w:style>
  <w:style w:type="paragraph" w:customStyle="1" w:styleId="ESMTitle2">
    <w:name w:val="ESM Title 2"/>
    <w:basedOn w:val="Normal"/>
    <w:link w:val="ESMTitle2Char"/>
    <w:qFormat/>
    <w:rsid w:val="0058679B"/>
    <w:pPr>
      <w:autoSpaceDE/>
      <w:autoSpaceDN/>
      <w:adjustRightInd/>
      <w:spacing w:after="200" w:line="276" w:lineRule="auto"/>
      <w:jc w:val="center"/>
    </w:pPr>
    <w:rPr>
      <w:rFonts w:ascii="Times New Roman" w:eastAsia="PMingLiU" w:hAnsi="Times New Roman"/>
      <w:sz w:val="44"/>
      <w:szCs w:val="22"/>
      <w:lang w:val="en-US"/>
    </w:rPr>
  </w:style>
  <w:style w:type="character" w:customStyle="1" w:styleId="ESMTitle2Char">
    <w:name w:val="ESM Title 2 Char"/>
    <w:link w:val="ESMTitle2"/>
    <w:rsid w:val="0058679B"/>
    <w:rPr>
      <w:rFonts w:eastAsia="PMingLiU"/>
      <w:sz w:val="44"/>
      <w:szCs w:val="22"/>
      <w:lang w:val="en-US" w:eastAsia="bg-BG" w:bidi="ar-SA"/>
    </w:rPr>
  </w:style>
  <w:style w:type="character" w:customStyle="1" w:styleId="text111">
    <w:name w:val="text111"/>
    <w:rsid w:val="005C04D5"/>
    <w:rPr>
      <w:rFonts w:ascii="Verdana" w:hAnsi="Verdana" w:hint="default"/>
      <w:color w:val="333333"/>
      <w:sz w:val="17"/>
      <w:szCs w:val="17"/>
    </w:rPr>
  </w:style>
  <w:style w:type="paragraph" w:customStyle="1" w:styleId="EntEmet">
    <w:name w:val="EntEmet"/>
    <w:basedOn w:val="Normal"/>
    <w:rsid w:val="005C04D5"/>
    <w:pPr>
      <w:widowControl w:val="0"/>
      <w:tabs>
        <w:tab w:val="left" w:pos="284"/>
        <w:tab w:val="left" w:pos="567"/>
        <w:tab w:val="left" w:pos="851"/>
        <w:tab w:val="left" w:pos="1134"/>
        <w:tab w:val="left" w:pos="1418"/>
      </w:tabs>
      <w:autoSpaceDE/>
      <w:autoSpaceDN/>
      <w:adjustRightInd/>
      <w:spacing w:before="40"/>
    </w:pPr>
    <w:rPr>
      <w:rFonts w:ascii="Times New Roman" w:hAnsi="Times New Roman"/>
      <w:szCs w:val="20"/>
      <w:lang w:val="en-GB" w:eastAsia="fr-BE"/>
    </w:rPr>
  </w:style>
  <w:style w:type="character" w:customStyle="1" w:styleId="longtext">
    <w:name w:val="long_text"/>
    <w:rsid w:val="005C04D5"/>
  </w:style>
  <w:style w:type="character" w:customStyle="1" w:styleId="hps">
    <w:name w:val="hps"/>
    <w:rsid w:val="009E6F83"/>
  </w:style>
  <w:style w:type="paragraph" w:customStyle="1" w:styleId="ListParagraph2">
    <w:name w:val="List Paragraph2"/>
    <w:basedOn w:val="Normal"/>
    <w:uiPriority w:val="34"/>
    <w:qFormat/>
    <w:rsid w:val="003B5547"/>
    <w:pPr>
      <w:autoSpaceDE/>
      <w:autoSpaceDN/>
      <w:adjustRightInd/>
      <w:ind w:left="720"/>
      <w:contextualSpacing/>
    </w:pPr>
    <w:rPr>
      <w:rFonts w:ascii="Times New Roman" w:eastAsia="Calibri" w:hAnsi="Times New Roman"/>
      <w:szCs w:val="22"/>
      <w:lang w:eastAsia="en-US"/>
    </w:rPr>
  </w:style>
  <w:style w:type="paragraph" w:customStyle="1" w:styleId="Style11">
    <w:name w:val="Style11"/>
    <w:basedOn w:val="Normal"/>
    <w:link w:val="Style11Char"/>
    <w:uiPriority w:val="99"/>
    <w:qFormat/>
    <w:rsid w:val="003B5547"/>
    <w:pPr>
      <w:spacing w:before="120" w:after="120"/>
      <w:ind w:left="708"/>
      <w:jc w:val="both"/>
      <w:outlineLvl w:val="4"/>
    </w:pPr>
    <w:rPr>
      <w:b/>
      <w:sz w:val="28"/>
    </w:rPr>
  </w:style>
  <w:style w:type="paragraph" w:customStyle="1" w:styleId="Style12">
    <w:name w:val="Style12"/>
    <w:basedOn w:val="Heading6"/>
    <w:link w:val="Style12Char"/>
    <w:qFormat/>
    <w:rsid w:val="003B5547"/>
    <w:pPr>
      <w:keepNext w:val="0"/>
      <w:numPr>
        <w:ilvl w:val="1"/>
        <w:numId w:val="46"/>
      </w:numPr>
      <w:jc w:val="both"/>
    </w:pPr>
    <w:rPr>
      <w:rFonts w:ascii="Calibri" w:hAnsi="Calibri"/>
      <w:bCs/>
      <w:sz w:val="24"/>
      <w:szCs w:val="22"/>
      <w:lang w:val="ru-RU" w:eastAsia="x-none"/>
    </w:rPr>
  </w:style>
  <w:style w:type="character" w:customStyle="1" w:styleId="Style11Char">
    <w:name w:val="Style11 Char"/>
    <w:link w:val="Style11"/>
    <w:rsid w:val="003B5547"/>
    <w:rPr>
      <w:rFonts w:ascii="Times New Roman CYR" w:hAnsi="Times New Roman CYR"/>
      <w:b/>
      <w:sz w:val="28"/>
      <w:szCs w:val="24"/>
      <w:lang w:val="bg-BG" w:eastAsia="bg-BG" w:bidi="ar-SA"/>
    </w:rPr>
  </w:style>
  <w:style w:type="character" w:customStyle="1" w:styleId="Style12Char">
    <w:name w:val="Style12 Char"/>
    <w:link w:val="Style12"/>
    <w:rsid w:val="003B5547"/>
    <w:rPr>
      <w:rFonts w:ascii="Calibri" w:hAnsi="Calibri"/>
      <w:b/>
      <w:bCs/>
      <w:sz w:val="24"/>
      <w:szCs w:val="22"/>
      <w:lang w:val="ru-RU" w:eastAsia="x-none"/>
    </w:rPr>
  </w:style>
  <w:style w:type="paragraph" w:customStyle="1" w:styleId="Style17">
    <w:name w:val="Style17"/>
    <w:basedOn w:val="Heading3"/>
    <w:link w:val="Style17Char"/>
    <w:qFormat/>
    <w:rsid w:val="003B5547"/>
    <w:pPr>
      <w:keepNext/>
      <w:autoSpaceDE/>
      <w:autoSpaceDN/>
      <w:adjustRightInd/>
      <w:spacing w:before="240" w:after="60"/>
      <w:jc w:val="both"/>
    </w:pPr>
    <w:rPr>
      <w:rFonts w:ascii="Arial" w:hAnsi="Arial" w:cs="Arial"/>
      <w:b/>
      <w:bCs/>
      <w:sz w:val="26"/>
      <w:szCs w:val="26"/>
    </w:rPr>
  </w:style>
  <w:style w:type="character" w:customStyle="1" w:styleId="Style17Char">
    <w:name w:val="Style17 Char"/>
    <w:link w:val="Style17"/>
    <w:rsid w:val="003B5547"/>
    <w:rPr>
      <w:rFonts w:ascii="Arial" w:hAnsi="Arial" w:cs="Arial"/>
      <w:b/>
      <w:bCs/>
      <w:sz w:val="26"/>
      <w:szCs w:val="26"/>
      <w:lang w:val="bg-BG" w:eastAsia="bg-BG" w:bidi="ar-SA"/>
    </w:rPr>
  </w:style>
  <w:style w:type="paragraph" w:customStyle="1" w:styleId="Application2">
    <w:name w:val="Application2"/>
    <w:basedOn w:val="Normal"/>
    <w:autoRedefine/>
    <w:rsid w:val="00C5237C"/>
    <w:pPr>
      <w:widowControl w:val="0"/>
      <w:tabs>
        <w:tab w:val="left" w:pos="2"/>
        <w:tab w:val="left" w:pos="176"/>
      </w:tabs>
      <w:suppressAutoHyphens/>
      <w:autoSpaceDE/>
      <w:autoSpaceDN/>
      <w:adjustRightInd/>
      <w:jc w:val="both"/>
    </w:pPr>
    <w:rPr>
      <w:rFonts w:ascii="Times New Roman" w:hAnsi="Times New Roman"/>
      <w:snapToGrid w:val="0"/>
      <w:spacing w:val="-2"/>
      <w:sz w:val="22"/>
      <w:szCs w:val="22"/>
      <w:lang w:eastAsia="en-US"/>
    </w:rPr>
  </w:style>
  <w:style w:type="character" w:customStyle="1" w:styleId="NellyStoyanova">
    <w:name w:val="Nelly Stoyanova"/>
    <w:semiHidden/>
    <w:rsid w:val="00CE2083"/>
    <w:rPr>
      <w:rFonts w:ascii="Arial" w:hAnsi="Arial" w:cs="Arial"/>
      <w:color w:val="000080"/>
      <w:sz w:val="20"/>
      <w:szCs w:val="20"/>
    </w:rPr>
  </w:style>
  <w:style w:type="character" w:customStyle="1" w:styleId="FontStyle22">
    <w:name w:val="Font Style22"/>
    <w:rsid w:val="00C4619D"/>
    <w:rPr>
      <w:rFonts w:ascii="Times New Roman" w:hAnsi="Times New Roman" w:cs="Times New Roman"/>
      <w:sz w:val="22"/>
      <w:szCs w:val="22"/>
    </w:rPr>
  </w:style>
  <w:style w:type="paragraph" w:customStyle="1" w:styleId="SubHeadLINE">
    <w:name w:val="Sub HeadLINE"/>
    <w:basedOn w:val="Normal"/>
    <w:rsid w:val="00305774"/>
    <w:pPr>
      <w:tabs>
        <w:tab w:val="left" w:pos="284"/>
      </w:tabs>
      <w:autoSpaceDE/>
      <w:autoSpaceDN/>
      <w:adjustRightInd/>
      <w:ind w:firstLine="851"/>
      <w:jc w:val="both"/>
    </w:pPr>
    <w:rPr>
      <w:rFonts w:ascii="Verdana" w:hAnsi="Verdana"/>
      <w:b/>
      <w:lang w:eastAsia="en-US"/>
    </w:rPr>
  </w:style>
  <w:style w:type="character" w:customStyle="1" w:styleId="CharChar11">
    <w:name w:val="Char Char11"/>
    <w:rsid w:val="00557EE2"/>
    <w:rPr>
      <w:sz w:val="24"/>
      <w:szCs w:val="24"/>
    </w:rPr>
  </w:style>
  <w:style w:type="paragraph" w:customStyle="1" w:styleId="Style4">
    <w:name w:val="Style4"/>
    <w:basedOn w:val="Heading1"/>
    <w:link w:val="Style4Char"/>
    <w:qFormat/>
    <w:rsid w:val="00557EE2"/>
    <w:pPr>
      <w:keepNext/>
      <w:numPr>
        <w:numId w:val="0"/>
      </w:numPr>
      <w:autoSpaceDE/>
      <w:autoSpaceDN/>
      <w:adjustRightInd/>
      <w:spacing w:before="240" w:after="60"/>
      <w:ind w:firstLine="567"/>
      <w:jc w:val="both"/>
    </w:pPr>
    <w:rPr>
      <w:rFonts w:ascii="Times New Roman" w:hAnsi="Times New Roman"/>
      <w:b/>
      <w:bCs/>
      <w:kern w:val="32"/>
      <w:sz w:val="32"/>
      <w:szCs w:val="32"/>
    </w:rPr>
  </w:style>
  <w:style w:type="character" w:customStyle="1" w:styleId="Style4Char">
    <w:name w:val="Style4 Char"/>
    <w:link w:val="Style4"/>
    <w:rsid w:val="00557EE2"/>
    <w:rPr>
      <w:b/>
      <w:bCs/>
      <w:kern w:val="32"/>
      <w:sz w:val="32"/>
      <w:szCs w:val="32"/>
      <w:lang w:val="bg-BG" w:eastAsia="bg-BG" w:bidi="ar-SA"/>
    </w:rPr>
  </w:style>
  <w:style w:type="character" w:customStyle="1" w:styleId="st1">
    <w:name w:val="st1"/>
    <w:basedOn w:val="DefaultParagraphFont"/>
    <w:rsid w:val="0000643B"/>
  </w:style>
  <w:style w:type="paragraph" w:customStyle="1" w:styleId="WW-2">
    <w:name w:val="WW-Основен текст с отстъп 2"/>
    <w:basedOn w:val="Normal"/>
    <w:rsid w:val="009B2C81"/>
    <w:pPr>
      <w:overflowPunct w:val="0"/>
      <w:autoSpaceDE/>
      <w:autoSpaceDN/>
      <w:adjustRightInd/>
      <w:spacing w:after="120" w:line="480" w:lineRule="auto"/>
      <w:ind w:left="283"/>
    </w:pPr>
    <w:rPr>
      <w:rFonts w:ascii="Times New Roman" w:hAnsi="Times New Roman"/>
      <w:sz w:val="20"/>
      <w:szCs w:val="20"/>
      <w:lang w:eastAsia="ar-SA"/>
    </w:rPr>
  </w:style>
  <w:style w:type="paragraph" w:customStyle="1" w:styleId="Char3Char">
    <w:name w:val="Char3 Char"/>
    <w:basedOn w:val="Normal"/>
    <w:rsid w:val="00C77124"/>
    <w:pPr>
      <w:tabs>
        <w:tab w:val="left" w:pos="709"/>
      </w:tabs>
      <w:autoSpaceDE/>
      <w:autoSpaceDN/>
      <w:adjustRightInd/>
    </w:pPr>
    <w:rPr>
      <w:rFonts w:ascii="Tahoma" w:hAnsi="Tahoma"/>
      <w:lang w:val="pl-PL" w:eastAsia="pl-PL"/>
    </w:rPr>
  </w:style>
  <w:style w:type="table" w:styleId="TableColorful1">
    <w:name w:val="Table Colorful 1"/>
    <w:basedOn w:val="TableNormal"/>
    <w:rsid w:val="006536A3"/>
    <w:pPr>
      <w:autoSpaceDE w:val="0"/>
      <w:autoSpaceDN w:val="0"/>
      <w:adjustRightIn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6536A3"/>
    <w:pPr>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noteTextChar">
    <w:name w:val="Footnote Text Char"/>
    <w:link w:val="FootnoteText"/>
    <w:semiHidden/>
    <w:rsid w:val="00867699"/>
    <w:rPr>
      <w:sz w:val="16"/>
      <w:lang w:eastAsia="en-US"/>
    </w:rPr>
  </w:style>
  <w:style w:type="character" w:styleId="FootnoteReference">
    <w:name w:val="footnote reference"/>
    <w:unhideWhenUsed/>
    <w:rsid w:val="00867699"/>
    <w:rPr>
      <w:vertAlign w:val="superscript"/>
    </w:rPr>
  </w:style>
  <w:style w:type="numbering" w:customStyle="1" w:styleId="1">
    <w:name w:val="Стил1"/>
    <w:rsid w:val="00D03748"/>
    <w:pPr>
      <w:numPr>
        <w:numId w:val="56"/>
      </w:numPr>
    </w:pPr>
  </w:style>
  <w:style w:type="paragraph" w:customStyle="1" w:styleId="Char3">
    <w:name w:val="Char3"/>
    <w:basedOn w:val="Normal"/>
    <w:rsid w:val="00334C66"/>
    <w:pPr>
      <w:tabs>
        <w:tab w:val="left" w:pos="709"/>
      </w:tabs>
      <w:autoSpaceDE/>
      <w:autoSpaceDN/>
      <w:adjustRightInd/>
    </w:pPr>
    <w:rPr>
      <w:rFonts w:ascii="Tahoma" w:hAnsi="Tahoma"/>
      <w:lang w:val="pl-PL" w:eastAsia="pl-PL"/>
    </w:rPr>
  </w:style>
  <w:style w:type="paragraph" w:styleId="NoSpacing">
    <w:name w:val="No Spacing"/>
    <w:link w:val="NoSpacingChar"/>
    <w:uiPriority w:val="1"/>
    <w:qFormat/>
    <w:rsid w:val="0080372C"/>
    <w:rPr>
      <w:rFonts w:ascii="Calibri" w:hAnsi="Calibri"/>
      <w:sz w:val="22"/>
      <w:szCs w:val="22"/>
      <w:lang w:val="en-US" w:eastAsia="en-US"/>
    </w:rPr>
  </w:style>
  <w:style w:type="paragraph" w:customStyle="1" w:styleId="BodyText20">
    <w:name w:val="Body Text2"/>
    <w:basedOn w:val="Normal"/>
    <w:rsid w:val="005F54F0"/>
    <w:pPr>
      <w:widowControl w:val="0"/>
      <w:shd w:val="clear" w:color="auto" w:fill="FFFFFF"/>
      <w:suppressAutoHyphens/>
      <w:autoSpaceDE/>
      <w:adjustRightInd/>
      <w:spacing w:line="317" w:lineRule="exact"/>
      <w:ind w:hanging="5840"/>
      <w:jc w:val="both"/>
      <w:textAlignment w:val="baseline"/>
    </w:pPr>
    <w:rPr>
      <w:rFonts w:ascii="Times New Roman" w:hAnsi="Times New Roman"/>
      <w:sz w:val="22"/>
      <w:szCs w:val="22"/>
      <w:lang w:eastAsia="en-US"/>
    </w:rPr>
  </w:style>
  <w:style w:type="character" w:customStyle="1" w:styleId="BodyText1">
    <w:name w:val="Body Text1"/>
    <w:rsid w:val="005F54F0"/>
    <w:rPr>
      <w:rFonts w:ascii="Times New Roman" w:eastAsia="Times New Roman" w:hAnsi="Times New Roman" w:cs="Times New Roman"/>
      <w:b w:val="0"/>
      <w:bCs w:val="0"/>
      <w:i w:val="0"/>
      <w:iCs w:val="0"/>
      <w:strike w:val="0"/>
      <w:dstrike w:val="0"/>
      <w:color w:val="000000"/>
      <w:spacing w:val="0"/>
      <w:w w:val="100"/>
      <w:position w:val="0"/>
      <w:sz w:val="22"/>
      <w:szCs w:val="22"/>
      <w:u w:val="none"/>
      <w:shd w:val="clear" w:color="auto" w:fill="FFFFFF"/>
      <w:vertAlign w:val="baseline"/>
      <w:lang w:val="en-US"/>
    </w:rPr>
  </w:style>
  <w:style w:type="character" w:customStyle="1" w:styleId="11">
    <w:name w:val="Основен текст1"/>
    <w:rsid w:val="00474F5C"/>
    <w:rPr>
      <w:rFonts w:ascii="Times New Roman" w:hAnsi="Times New Roman" w:cs="Times New Roman"/>
      <w:color w:val="000000"/>
      <w:spacing w:val="0"/>
      <w:w w:val="100"/>
      <w:position w:val="0"/>
      <w:sz w:val="22"/>
      <w:szCs w:val="22"/>
      <w:u w:val="none"/>
      <w:lang w:val="bg-BG"/>
    </w:rPr>
  </w:style>
  <w:style w:type="paragraph" w:customStyle="1" w:styleId="asous-titre202p15">
    <w:name w:val="a_sous-titre_20_2_p15"/>
    <w:basedOn w:val="Normal"/>
    <w:rsid w:val="00FF3FEF"/>
    <w:pPr>
      <w:autoSpaceDE/>
      <w:autoSpaceDN/>
      <w:adjustRightInd/>
      <w:spacing w:before="120" w:after="80"/>
      <w:ind w:left="284"/>
    </w:pPr>
    <w:rPr>
      <w:rFonts w:ascii="Times New Roman" w:hAnsi="Times New Roman"/>
      <w:b/>
      <w:bCs/>
    </w:rPr>
  </w:style>
  <w:style w:type="paragraph" w:customStyle="1" w:styleId="firstline">
    <w:name w:val="firstline"/>
    <w:basedOn w:val="Normal"/>
    <w:rsid w:val="00A545FA"/>
    <w:pPr>
      <w:autoSpaceDE/>
      <w:autoSpaceDN/>
      <w:adjustRightInd/>
      <w:spacing w:line="240" w:lineRule="atLeast"/>
      <w:ind w:firstLine="840"/>
      <w:jc w:val="both"/>
    </w:pPr>
    <w:rPr>
      <w:rFonts w:ascii="Times New Roman" w:hAnsi="Times New Roman"/>
      <w:color w:val="000000"/>
      <w:sz w:val="22"/>
      <w:szCs w:val="22"/>
    </w:rPr>
  </w:style>
  <w:style w:type="character" w:customStyle="1" w:styleId="ListParagraphChar">
    <w:name w:val="List Paragraph Char"/>
    <w:aliases w:val="bullet2 Char,Normal List Char,Endnote Char,Indent Char,Гл точки Char,Style 1 Char,C 1 Char,ПАРАГРАФ Char,Bullet 3 Char,Bullet line Char,2 Подточки Char,Normal 1 Char,текст Върбица Char,References Char,List1 Char,Списък на абзаци Char"/>
    <w:link w:val="ListParagraph"/>
    <w:uiPriority w:val="34"/>
    <w:qFormat/>
    <w:rsid w:val="00D14612"/>
    <w:rPr>
      <w:rFonts w:ascii="Calibri" w:hAnsi="Calibri"/>
      <w:sz w:val="22"/>
      <w:szCs w:val="22"/>
    </w:rPr>
  </w:style>
  <w:style w:type="paragraph" w:customStyle="1" w:styleId="text">
    <w:name w:val="text"/>
    <w:basedOn w:val="BodyTextIndent2"/>
    <w:rsid w:val="00B51B43"/>
    <w:pPr>
      <w:tabs>
        <w:tab w:val="left" w:pos="1440"/>
      </w:tabs>
      <w:autoSpaceDE/>
      <w:autoSpaceDN/>
      <w:adjustRightInd/>
      <w:spacing w:before="60" w:after="0" w:line="360" w:lineRule="auto"/>
      <w:ind w:left="0" w:firstLine="567"/>
      <w:jc w:val="both"/>
    </w:pPr>
    <w:rPr>
      <w:rFonts w:ascii="Arial" w:hAnsi="Arial"/>
      <w:sz w:val="20"/>
      <w:szCs w:val="20"/>
      <w:lang w:eastAsia="en-US"/>
    </w:rPr>
  </w:style>
  <w:style w:type="character" w:customStyle="1" w:styleId="shorttext">
    <w:name w:val="short_text"/>
    <w:rsid w:val="000408A7"/>
  </w:style>
  <w:style w:type="numbering" w:customStyle="1" w:styleId="13">
    <w:name w:val="Стил13"/>
    <w:rsid w:val="00214375"/>
  </w:style>
  <w:style w:type="character" w:customStyle="1" w:styleId="a">
    <w:name w:val="Основен текст_"/>
    <w:link w:val="20"/>
    <w:rsid w:val="0041727D"/>
    <w:rPr>
      <w:sz w:val="23"/>
      <w:szCs w:val="23"/>
      <w:shd w:val="clear" w:color="auto" w:fill="FFFFFF"/>
    </w:rPr>
  </w:style>
  <w:style w:type="paragraph" w:customStyle="1" w:styleId="20">
    <w:name w:val="Основен текст2"/>
    <w:basedOn w:val="Normal"/>
    <w:link w:val="a"/>
    <w:rsid w:val="0041727D"/>
    <w:pPr>
      <w:shd w:val="clear" w:color="auto" w:fill="FFFFFF"/>
      <w:autoSpaceDE/>
      <w:autoSpaceDN/>
      <w:adjustRightInd/>
      <w:spacing w:before="300" w:line="264" w:lineRule="exact"/>
      <w:ind w:hanging="340"/>
      <w:jc w:val="both"/>
    </w:pPr>
    <w:rPr>
      <w:rFonts w:ascii="Times New Roman" w:hAnsi="Times New Roman"/>
      <w:sz w:val="23"/>
      <w:szCs w:val="23"/>
    </w:rPr>
  </w:style>
  <w:style w:type="character" w:customStyle="1" w:styleId="FontStyle57">
    <w:name w:val="Font Style57"/>
    <w:uiPriority w:val="99"/>
    <w:rsid w:val="005E131D"/>
    <w:rPr>
      <w:rFonts w:ascii="Calibri" w:hAnsi="Calibri" w:cs="Calibri"/>
      <w:sz w:val="20"/>
      <w:szCs w:val="20"/>
    </w:rPr>
  </w:style>
  <w:style w:type="paragraph" w:customStyle="1" w:styleId="PARAGRAF">
    <w:name w:val="PARAGRAF"/>
    <w:basedOn w:val="Normal"/>
    <w:qFormat/>
    <w:rsid w:val="009A35E4"/>
    <w:pPr>
      <w:tabs>
        <w:tab w:val="left" w:pos="567"/>
      </w:tabs>
      <w:autoSpaceDE/>
      <w:autoSpaceDN/>
      <w:adjustRightInd/>
      <w:spacing w:before="120"/>
      <w:ind w:firstLine="360"/>
      <w:jc w:val="both"/>
    </w:pPr>
    <w:rPr>
      <w:rFonts w:ascii="Times New Roman" w:eastAsia="Calibri" w:hAnsi="Times New Roman"/>
      <w:color w:val="000000"/>
      <w:lang w:val="pl-PL" w:eastAsia="pl-PL"/>
    </w:rPr>
  </w:style>
  <w:style w:type="paragraph" w:customStyle="1" w:styleId="TOCHKA">
    <w:name w:val="TOCHKA"/>
    <w:basedOn w:val="PARAGRAF"/>
    <w:qFormat/>
    <w:rsid w:val="009A35E4"/>
    <w:rPr>
      <w:rFonts w:eastAsia="Noto Sans CJK SC Regular"/>
      <w:b/>
      <w:lang w:bidi="hi-IN"/>
    </w:rPr>
  </w:style>
  <w:style w:type="paragraph" w:customStyle="1" w:styleId="BULET1">
    <w:name w:val="BULET1"/>
    <w:basedOn w:val="Normal"/>
    <w:qFormat/>
    <w:rsid w:val="001151FC"/>
    <w:pPr>
      <w:numPr>
        <w:numId w:val="63"/>
      </w:numPr>
      <w:tabs>
        <w:tab w:val="left" w:pos="993"/>
      </w:tabs>
      <w:suppressAutoHyphens/>
      <w:autoSpaceDE/>
      <w:autoSpaceDN/>
      <w:adjustRightInd/>
      <w:spacing w:after="120"/>
      <w:ind w:left="0" w:firstLine="1080"/>
      <w:jc w:val="both"/>
      <w:textAlignment w:val="baseline"/>
    </w:pPr>
    <w:rPr>
      <w:rFonts w:ascii="Times New Roman" w:eastAsia="Calibri" w:hAnsi="Times New Roman"/>
      <w:lang w:eastAsia="en-US"/>
    </w:rPr>
  </w:style>
  <w:style w:type="character" w:customStyle="1" w:styleId="NoSpacingChar">
    <w:name w:val="No Spacing Char"/>
    <w:link w:val="NoSpacing"/>
    <w:uiPriority w:val="1"/>
    <w:rsid w:val="002E7C2A"/>
    <w:rPr>
      <w:rFonts w:ascii="Calibri" w:hAnsi="Calibri"/>
      <w:sz w:val="22"/>
      <w:szCs w:val="22"/>
      <w:lang w:val="en-US" w:eastAsia="en-US"/>
    </w:rPr>
  </w:style>
  <w:style w:type="character" w:customStyle="1" w:styleId="details">
    <w:name w:val="details"/>
    <w:rsid w:val="007F1DF2"/>
  </w:style>
  <w:style w:type="character" w:customStyle="1" w:styleId="tlid-translation">
    <w:name w:val="tlid-translation"/>
    <w:rsid w:val="002B7366"/>
  </w:style>
  <w:style w:type="character" w:customStyle="1" w:styleId="Heading5Char">
    <w:name w:val="Heading 5 Char"/>
    <w:link w:val="Heading5"/>
    <w:rsid w:val="007F2A38"/>
    <w:rPr>
      <w:rFonts w:ascii="Times New Roman CYR" w:hAnsi="Times New Roman CYR"/>
      <w:sz w:val="24"/>
      <w:szCs w:val="24"/>
    </w:rPr>
  </w:style>
  <w:style w:type="character" w:customStyle="1" w:styleId="FontStyle25">
    <w:name w:val="Font Style25"/>
    <w:rsid w:val="00E814D9"/>
    <w:rPr>
      <w:rFonts w:ascii="Times New Roman" w:hAnsi="Times New Roman" w:cs="Times New Roman"/>
      <w:b/>
      <w:bCs/>
      <w:sz w:val="22"/>
      <w:szCs w:val="22"/>
    </w:rPr>
  </w:style>
  <w:style w:type="character" w:customStyle="1" w:styleId="published-tenders-contenttitle">
    <w:name w:val="published-tenders-content__title"/>
    <w:rsid w:val="00383BCE"/>
  </w:style>
  <w:style w:type="character" w:customStyle="1" w:styleId="no-wrap-white-space">
    <w:name w:val="no-wrap-white-space"/>
    <w:rsid w:val="00C81673"/>
  </w:style>
  <w:style w:type="character" w:customStyle="1" w:styleId="tojvnm2t">
    <w:name w:val="tojvnm2t"/>
    <w:rsid w:val="00F660F3"/>
  </w:style>
  <w:style w:type="paragraph" w:customStyle="1" w:styleId="3">
    <w:name w:val="Основен текст3"/>
    <w:basedOn w:val="Normal"/>
    <w:rsid w:val="008658AB"/>
    <w:pPr>
      <w:shd w:val="clear" w:color="auto" w:fill="FFFFFF"/>
      <w:autoSpaceDE/>
      <w:autoSpaceDN/>
      <w:adjustRightInd/>
      <w:spacing w:line="0" w:lineRule="atLeast"/>
      <w:ind w:hanging="980"/>
    </w:pPr>
    <w:rPr>
      <w:rFonts w:ascii="Times New Roman" w:hAnsi="Times New Roman"/>
      <w:sz w:val="21"/>
      <w:szCs w:val="21"/>
    </w:rPr>
  </w:style>
  <w:style w:type="character" w:customStyle="1" w:styleId="BodyText3Char">
    <w:name w:val="Body Text 3 Char"/>
    <w:link w:val="BodyText3"/>
    <w:rsid w:val="00D5212D"/>
    <w:rPr>
      <w:sz w:val="16"/>
      <w:szCs w:val="16"/>
    </w:rPr>
  </w:style>
  <w:style w:type="paragraph" w:customStyle="1" w:styleId="msonormal0">
    <w:name w:val="msonormal"/>
    <w:basedOn w:val="Normal"/>
    <w:rsid w:val="008E17E0"/>
    <w:pPr>
      <w:autoSpaceDE/>
      <w:autoSpaceDN/>
      <w:adjustRightInd/>
      <w:spacing w:before="100" w:beforeAutospacing="1" w:after="100" w:afterAutospacing="1"/>
    </w:pPr>
    <w:rPr>
      <w:rFonts w:ascii="Times New Roman" w:hAnsi="Times New Roman"/>
    </w:rPr>
  </w:style>
  <w:style w:type="paragraph" w:customStyle="1" w:styleId="xl65">
    <w:name w:val="xl65"/>
    <w:basedOn w:val="Normal"/>
    <w:rsid w:val="008E17E0"/>
    <w:pPr>
      <w:pBdr>
        <w:left w:val="single" w:sz="8" w:space="18" w:color="auto"/>
        <w:bottom w:val="single" w:sz="8" w:space="0" w:color="auto"/>
        <w:right w:val="single" w:sz="8" w:space="0" w:color="auto"/>
      </w:pBdr>
      <w:autoSpaceDE/>
      <w:autoSpaceDN/>
      <w:adjustRightInd/>
      <w:spacing w:before="100" w:beforeAutospacing="1" w:after="100" w:afterAutospacing="1"/>
      <w:ind w:firstLineChars="200" w:firstLine="200"/>
      <w:textAlignment w:val="center"/>
    </w:pPr>
    <w:rPr>
      <w:rFonts w:ascii="Times New Roman" w:hAnsi="Times New Roman"/>
      <w:sz w:val="16"/>
      <w:szCs w:val="16"/>
    </w:rPr>
  </w:style>
  <w:style w:type="paragraph" w:customStyle="1" w:styleId="xl66">
    <w:name w:val="xl66"/>
    <w:basedOn w:val="Normal"/>
    <w:rsid w:val="008E17E0"/>
    <w:pPr>
      <w:pBdr>
        <w:bottom w:val="single" w:sz="8" w:space="0" w:color="auto"/>
        <w:right w:val="single" w:sz="8" w:space="0" w:color="auto"/>
      </w:pBdr>
      <w:autoSpaceDE/>
      <w:autoSpaceDN/>
      <w:adjustRightInd/>
      <w:spacing w:before="100" w:beforeAutospacing="1" w:after="100" w:afterAutospacing="1"/>
      <w:ind w:firstLineChars="200" w:firstLine="200"/>
      <w:textAlignment w:val="center"/>
    </w:pPr>
    <w:rPr>
      <w:rFonts w:ascii="Times New Roman" w:hAnsi="Times New Roman"/>
      <w:sz w:val="16"/>
      <w:szCs w:val="16"/>
    </w:rPr>
  </w:style>
  <w:style w:type="paragraph" w:customStyle="1" w:styleId="xl67">
    <w:name w:val="xl67"/>
    <w:basedOn w:val="Normal"/>
    <w:rsid w:val="008E17E0"/>
    <w:pPr>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b/>
      <w:bCs/>
      <w:sz w:val="18"/>
      <w:szCs w:val="18"/>
    </w:rPr>
  </w:style>
  <w:style w:type="paragraph" w:customStyle="1" w:styleId="xl68">
    <w:name w:val="xl68"/>
    <w:basedOn w:val="Normal"/>
    <w:rsid w:val="008E17E0"/>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rFonts w:ascii="Times New Roman" w:hAnsi="Times New Roman"/>
    </w:rPr>
  </w:style>
  <w:style w:type="paragraph" w:customStyle="1" w:styleId="xl69">
    <w:name w:val="xl69"/>
    <w:basedOn w:val="Normal"/>
    <w:rsid w:val="008E17E0"/>
    <w:pPr>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b/>
      <w:bCs/>
      <w:sz w:val="16"/>
      <w:szCs w:val="16"/>
    </w:rPr>
  </w:style>
  <w:style w:type="paragraph" w:customStyle="1" w:styleId="xl70">
    <w:name w:val="xl70"/>
    <w:basedOn w:val="Normal"/>
    <w:rsid w:val="008E17E0"/>
    <w:pPr>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b/>
      <w:bCs/>
      <w:sz w:val="16"/>
      <w:szCs w:val="16"/>
    </w:rPr>
  </w:style>
  <w:style w:type="paragraph" w:customStyle="1" w:styleId="xl71">
    <w:name w:val="xl71"/>
    <w:basedOn w:val="Normal"/>
    <w:rsid w:val="008E17E0"/>
    <w:pPr>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sz w:val="16"/>
      <w:szCs w:val="16"/>
    </w:rPr>
  </w:style>
  <w:style w:type="paragraph" w:customStyle="1" w:styleId="xl72">
    <w:name w:val="xl72"/>
    <w:basedOn w:val="Normal"/>
    <w:rsid w:val="008E17E0"/>
    <w:pPr>
      <w:pBdr>
        <w:bottom w:val="single" w:sz="8" w:space="0" w:color="auto"/>
        <w:right w:val="single" w:sz="8" w:space="0" w:color="auto"/>
      </w:pBdr>
      <w:autoSpaceDE/>
      <w:autoSpaceDN/>
      <w:adjustRightInd/>
      <w:spacing w:before="100" w:beforeAutospacing="1" w:after="100" w:afterAutospacing="1"/>
      <w:jc w:val="center"/>
      <w:textAlignment w:val="center"/>
    </w:pPr>
    <w:rPr>
      <w:rFonts w:ascii="Times New Roman" w:hAnsi="Times New Roman"/>
      <w:sz w:val="16"/>
      <w:szCs w:val="16"/>
    </w:rPr>
  </w:style>
  <w:style w:type="paragraph" w:customStyle="1" w:styleId="xl73">
    <w:name w:val="xl73"/>
    <w:basedOn w:val="Normal"/>
    <w:rsid w:val="008E17E0"/>
    <w:pPr>
      <w:pBdr>
        <w:bottom w:val="single" w:sz="8" w:space="0" w:color="auto"/>
        <w:right w:val="single" w:sz="8" w:space="0" w:color="auto"/>
      </w:pBdr>
      <w:autoSpaceDE/>
      <w:autoSpaceDN/>
      <w:adjustRightInd/>
      <w:spacing w:before="100" w:beforeAutospacing="1" w:after="100" w:afterAutospacing="1"/>
      <w:textAlignment w:val="center"/>
    </w:pPr>
    <w:rPr>
      <w:rFonts w:ascii="Times New Roman" w:hAnsi="Times New Roman"/>
      <w:sz w:val="16"/>
      <w:szCs w:val="16"/>
    </w:rPr>
  </w:style>
  <w:style w:type="paragraph" w:customStyle="1" w:styleId="xl74">
    <w:name w:val="xl74"/>
    <w:basedOn w:val="Normal"/>
    <w:rsid w:val="008E17E0"/>
    <w:pPr>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ascii="Times New Roman" w:hAnsi="Times New Roman"/>
      <w:sz w:val="16"/>
      <w:szCs w:val="16"/>
    </w:rPr>
  </w:style>
  <w:style w:type="paragraph" w:customStyle="1" w:styleId="a0">
    <w:name w:val="Стил"/>
    <w:rsid w:val="007528C8"/>
    <w:pPr>
      <w:widowControl w:val="0"/>
      <w:autoSpaceDE w:val="0"/>
      <w:autoSpaceDN w:val="0"/>
      <w:adjustRightInd w:val="0"/>
      <w:ind w:left="140" w:right="140" w:firstLine="840"/>
      <w:jc w:val="both"/>
    </w:pPr>
    <w:rPr>
      <w:sz w:val="24"/>
      <w:szCs w:val="24"/>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Normal"/>
    <w:rsid w:val="007528C8"/>
    <w:pPr>
      <w:tabs>
        <w:tab w:val="left" w:pos="709"/>
      </w:tabs>
      <w:autoSpaceDE/>
      <w:autoSpaceDN/>
      <w:adjustRightInd/>
    </w:pPr>
    <w:rPr>
      <w:rFonts w:ascii="Tahoma" w:hAnsi="Tahoma"/>
      <w:lang w:val="pl-PL" w:eastAsia="pl-PL"/>
    </w:rPr>
  </w:style>
  <w:style w:type="paragraph" w:customStyle="1" w:styleId="CharCharCharCharChar1">
    <w:name w:val="Char Char Char Char Знак Char"/>
    <w:basedOn w:val="Normal"/>
    <w:rsid w:val="007528C8"/>
    <w:pPr>
      <w:tabs>
        <w:tab w:val="left" w:pos="709"/>
      </w:tabs>
      <w:autoSpaceDE/>
      <w:autoSpaceDN/>
      <w:adjustRightInd/>
    </w:pPr>
    <w:rPr>
      <w:rFonts w:ascii="Tahoma" w:hAnsi="Tahoma"/>
      <w:lang w:val="pl-PL" w:eastAsia="pl-PL"/>
    </w:rPr>
  </w:style>
  <w:style w:type="paragraph" w:customStyle="1" w:styleId="title1">
    <w:name w:val="title1"/>
    <w:basedOn w:val="Normal"/>
    <w:rsid w:val="007528C8"/>
    <w:pPr>
      <w:autoSpaceDE/>
      <w:autoSpaceDN/>
      <w:adjustRightInd/>
      <w:spacing w:before="100" w:beforeAutospacing="1" w:after="100" w:afterAutospacing="1"/>
      <w:jc w:val="center"/>
      <w:textAlignment w:val="center"/>
    </w:pPr>
    <w:rPr>
      <w:rFonts w:ascii="Times New Roman" w:hAnsi="Times New Roman"/>
      <w:b/>
      <w:bCs/>
      <w:sz w:val="28"/>
      <w:szCs w:val="28"/>
      <w:lang w:val="en-US" w:eastAsia="en-US"/>
    </w:rPr>
  </w:style>
  <w:style w:type="paragraph" w:customStyle="1" w:styleId="30">
    <w:name w:val="Списък на абзаци3"/>
    <w:basedOn w:val="Normal"/>
    <w:qFormat/>
    <w:rsid w:val="007528C8"/>
    <w:pPr>
      <w:widowControl w:val="0"/>
      <w:ind w:left="720"/>
      <w:contextualSpacing/>
    </w:pPr>
    <w:rPr>
      <w:rFonts w:ascii="Times New Roman" w:hAnsi="Times New Roman"/>
      <w:sz w:val="20"/>
      <w:szCs w:val="20"/>
    </w:rPr>
  </w:style>
  <w:style w:type="paragraph" w:customStyle="1" w:styleId="msonospacing0">
    <w:name w:val="msonospacing"/>
    <w:rsid w:val="007528C8"/>
    <w:rPr>
      <w:rFonts w:ascii="Calibri" w:hAnsi="Calibri"/>
      <w:sz w:val="22"/>
      <w:szCs w:val="22"/>
    </w:rPr>
  </w:style>
  <w:style w:type="table" w:customStyle="1" w:styleId="TableGrid3">
    <w:name w:val="Table Grid3"/>
    <w:basedOn w:val="TableNormal"/>
    <w:next w:val="TableGrid"/>
    <w:uiPriority w:val="39"/>
    <w:rsid w:val="007528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391D5F"/>
  </w:style>
  <w:style w:type="character" w:customStyle="1" w:styleId="fontstyle01">
    <w:name w:val="fontstyle01"/>
    <w:rsid w:val="0009059E"/>
    <w:rPr>
      <w:rFonts w:ascii="TimesNewRomanPSMT" w:hAnsi="TimesNewRomanPSMT" w:hint="default"/>
      <w:b w:val="0"/>
      <w:bCs w:val="0"/>
      <w:i w:val="0"/>
      <w:iCs w:val="0"/>
      <w:color w:val="000000"/>
      <w:sz w:val="22"/>
      <w:szCs w:val="22"/>
    </w:rPr>
  </w:style>
  <w:style w:type="character" w:customStyle="1" w:styleId="highlight">
    <w:name w:val="highlight"/>
    <w:rsid w:val="00105AF9"/>
  </w:style>
  <w:style w:type="character" w:customStyle="1" w:styleId="cursorpointer">
    <w:name w:val="cursorpointer"/>
    <w:rsid w:val="00105AF9"/>
  </w:style>
  <w:style w:type="character" w:customStyle="1" w:styleId="sc-3sotvb-4">
    <w:name w:val="sc-3sotvb-4"/>
    <w:rsid w:val="009B0FB5"/>
  </w:style>
  <w:style w:type="character" w:customStyle="1" w:styleId="a1">
    <w:name w:val="Долен колонтитул_"/>
    <w:link w:val="12"/>
    <w:locked/>
    <w:rsid w:val="00461A83"/>
    <w:rPr>
      <w:sz w:val="19"/>
      <w:szCs w:val="19"/>
      <w:shd w:val="clear" w:color="auto" w:fill="FFFFFF"/>
    </w:rPr>
  </w:style>
  <w:style w:type="paragraph" w:customStyle="1" w:styleId="12">
    <w:name w:val="Долен колонтитул1"/>
    <w:basedOn w:val="Normal"/>
    <w:link w:val="a1"/>
    <w:rsid w:val="00461A83"/>
    <w:pPr>
      <w:shd w:val="clear" w:color="auto" w:fill="FFFFFF"/>
      <w:autoSpaceDE/>
      <w:autoSpaceDN/>
      <w:adjustRightInd/>
      <w:spacing w:line="230" w:lineRule="exact"/>
    </w:pPr>
    <w:rPr>
      <w:rFonts w:ascii="Times New Roman" w:hAnsi="Times New Roman"/>
      <w:sz w:val="19"/>
      <w:szCs w:val="19"/>
      <w:lang w:val="en-US" w:eastAsia="en-US"/>
    </w:rPr>
  </w:style>
  <w:style w:type="character" w:customStyle="1" w:styleId="Heading10">
    <w:name w:val="Heading #1_"/>
    <w:link w:val="Heading11"/>
    <w:rsid w:val="00F64DCF"/>
    <w:rPr>
      <w:b/>
      <w:bCs/>
      <w:shd w:val="clear" w:color="auto" w:fill="FFFFFF"/>
    </w:rPr>
  </w:style>
  <w:style w:type="paragraph" w:customStyle="1" w:styleId="Heading11">
    <w:name w:val="Heading #1"/>
    <w:basedOn w:val="Normal"/>
    <w:link w:val="Heading10"/>
    <w:rsid w:val="00F64DCF"/>
    <w:pPr>
      <w:widowControl w:val="0"/>
      <w:shd w:val="clear" w:color="auto" w:fill="FFFFFF"/>
      <w:autoSpaceDE/>
      <w:autoSpaceDN/>
      <w:adjustRightInd/>
      <w:spacing w:after="40"/>
      <w:ind w:firstLine="740"/>
      <w:jc w:val="both"/>
      <w:outlineLvl w:val="0"/>
    </w:pPr>
    <w:rPr>
      <w:rFonts w:ascii="Times New Roman" w:hAnsi="Times New Roman"/>
      <w:b/>
      <w:bCs/>
      <w:sz w:val="20"/>
      <w:szCs w:val="20"/>
      <w:lang w:val="en-US" w:eastAsia="en-US"/>
    </w:rPr>
  </w:style>
  <w:style w:type="character" w:customStyle="1" w:styleId="Headerorfooter2">
    <w:name w:val="Header or footer (2)_"/>
    <w:link w:val="Headerorfooter20"/>
    <w:rsid w:val="00A5472C"/>
    <w:rPr>
      <w:shd w:val="clear" w:color="auto" w:fill="FFFFFF"/>
    </w:rPr>
  </w:style>
  <w:style w:type="paragraph" w:customStyle="1" w:styleId="Headerorfooter20">
    <w:name w:val="Header or footer (2)"/>
    <w:basedOn w:val="Normal"/>
    <w:link w:val="Headerorfooter2"/>
    <w:rsid w:val="00A5472C"/>
    <w:pPr>
      <w:widowControl w:val="0"/>
      <w:shd w:val="clear" w:color="auto" w:fill="FFFFFF"/>
      <w:autoSpaceDE/>
      <w:autoSpaceDN/>
      <w:adjustRightInd/>
    </w:pPr>
    <w:rPr>
      <w:rFonts w:ascii="Times New Roman" w:hAnsi="Times New Roman"/>
      <w:sz w:val="20"/>
      <w:szCs w:val="20"/>
      <w:lang w:val="en-US" w:eastAsia="en-US"/>
    </w:rPr>
  </w:style>
  <w:style w:type="character" w:customStyle="1" w:styleId="FontStyle29">
    <w:name w:val="Font Style29"/>
    <w:uiPriority w:val="99"/>
    <w:rsid w:val="00C117C4"/>
    <w:rPr>
      <w:rFonts w:ascii="Times New Roman" w:hAnsi="Times New Roman" w:cs="Times New Roman"/>
      <w:sz w:val="22"/>
      <w:szCs w:val="22"/>
    </w:rPr>
  </w:style>
  <w:style w:type="character" w:customStyle="1" w:styleId="Picturecaption">
    <w:name w:val="Picture caption_"/>
    <w:link w:val="Picturecaption0"/>
    <w:rsid w:val="00B900BB"/>
    <w:rPr>
      <w:rFonts w:ascii="Arial" w:eastAsia="Arial" w:hAnsi="Arial" w:cs="Arial"/>
      <w:b/>
      <w:bCs/>
      <w:sz w:val="11"/>
      <w:szCs w:val="11"/>
      <w:shd w:val="clear" w:color="auto" w:fill="FFFFFF"/>
      <w:lang w:val="en-US" w:eastAsia="en-US" w:bidi="en-US"/>
    </w:rPr>
  </w:style>
  <w:style w:type="character" w:customStyle="1" w:styleId="Heading20">
    <w:name w:val="Heading #2_"/>
    <w:link w:val="Heading21"/>
    <w:rsid w:val="00B900BB"/>
    <w:rPr>
      <w:b/>
      <w:bCs/>
      <w:sz w:val="22"/>
      <w:szCs w:val="22"/>
      <w:shd w:val="clear" w:color="auto" w:fill="FFFFFF"/>
    </w:rPr>
  </w:style>
  <w:style w:type="paragraph" w:customStyle="1" w:styleId="Picturecaption0">
    <w:name w:val="Picture caption"/>
    <w:basedOn w:val="Normal"/>
    <w:link w:val="Picturecaption"/>
    <w:rsid w:val="00B900BB"/>
    <w:pPr>
      <w:widowControl w:val="0"/>
      <w:shd w:val="clear" w:color="auto" w:fill="FFFFFF"/>
      <w:autoSpaceDE/>
      <w:autoSpaceDN/>
      <w:adjustRightInd/>
      <w:spacing w:line="264" w:lineRule="auto"/>
    </w:pPr>
    <w:rPr>
      <w:rFonts w:ascii="Arial" w:eastAsia="Arial" w:hAnsi="Arial" w:cs="Arial"/>
      <w:b/>
      <w:bCs/>
      <w:sz w:val="11"/>
      <w:szCs w:val="11"/>
      <w:lang w:val="en-US" w:eastAsia="en-US" w:bidi="en-US"/>
    </w:rPr>
  </w:style>
  <w:style w:type="paragraph" w:customStyle="1" w:styleId="Heading21">
    <w:name w:val="Heading #2"/>
    <w:basedOn w:val="Normal"/>
    <w:link w:val="Heading20"/>
    <w:rsid w:val="00B900BB"/>
    <w:pPr>
      <w:widowControl w:val="0"/>
      <w:shd w:val="clear" w:color="auto" w:fill="FFFFFF"/>
      <w:autoSpaceDE/>
      <w:autoSpaceDN/>
      <w:adjustRightInd/>
      <w:jc w:val="both"/>
      <w:outlineLvl w:val="1"/>
    </w:pPr>
    <w:rPr>
      <w:rFonts w:ascii="Times New Roman" w:hAnsi="Times New Roman"/>
      <w:b/>
      <w:bCs/>
      <w:sz w:val="22"/>
      <w:szCs w:val="22"/>
    </w:rPr>
  </w:style>
  <w:style w:type="character" w:customStyle="1" w:styleId="rynqvb">
    <w:name w:val="rynqvb"/>
    <w:rsid w:val="002F7187"/>
  </w:style>
  <w:style w:type="paragraph" w:styleId="Revision">
    <w:name w:val="Revision"/>
    <w:hidden/>
    <w:uiPriority w:val="99"/>
    <w:semiHidden/>
    <w:rsid w:val="00DC621C"/>
    <w:rPr>
      <w:rFonts w:ascii="Times New Roman CYR" w:hAnsi="Times New Roman CYR"/>
      <w:sz w:val="24"/>
      <w:szCs w:val="24"/>
    </w:rPr>
  </w:style>
  <w:style w:type="character" w:customStyle="1" w:styleId="Other">
    <w:name w:val="Other_"/>
    <w:link w:val="Other0"/>
    <w:rsid w:val="00C835C3"/>
    <w:rPr>
      <w:rFonts w:ascii="Arial" w:eastAsia="Arial" w:hAnsi="Arial" w:cs="Arial"/>
      <w:sz w:val="12"/>
      <w:szCs w:val="12"/>
      <w:shd w:val="clear" w:color="auto" w:fill="FFFFFF"/>
    </w:rPr>
  </w:style>
  <w:style w:type="paragraph" w:customStyle="1" w:styleId="Other0">
    <w:name w:val="Other"/>
    <w:basedOn w:val="Normal"/>
    <w:link w:val="Other"/>
    <w:rsid w:val="00C835C3"/>
    <w:pPr>
      <w:widowControl w:val="0"/>
      <w:shd w:val="clear" w:color="auto" w:fill="FFFFFF"/>
      <w:autoSpaceDE/>
      <w:autoSpaceDN/>
      <w:adjustRightInd/>
    </w:pPr>
    <w:rPr>
      <w:rFonts w:ascii="Arial" w:eastAsia="Arial" w:hAnsi="Arial" w:cs="Arial"/>
      <w:sz w:val="12"/>
      <w:szCs w:val="12"/>
      <w:lang w:val="en-US" w:eastAsia="en-US"/>
    </w:rPr>
  </w:style>
  <w:style w:type="character" w:customStyle="1" w:styleId="FontStyle28">
    <w:name w:val="Font Style28"/>
    <w:uiPriority w:val="99"/>
    <w:rsid w:val="00576D2A"/>
    <w:rPr>
      <w:rFonts w:ascii="Times New Roman" w:hAnsi="Times New Roman" w:cs="Times New Roman" w:hint="default"/>
      <w:b/>
      <w:bCs/>
      <w:sz w:val="22"/>
      <w:szCs w:val="22"/>
    </w:rPr>
  </w:style>
  <w:style w:type="paragraph" w:customStyle="1" w:styleId="Style18">
    <w:name w:val="Style18"/>
    <w:basedOn w:val="Normal"/>
    <w:uiPriority w:val="99"/>
    <w:rsid w:val="00576D2A"/>
    <w:pPr>
      <w:widowControl w:val="0"/>
      <w:spacing w:line="276" w:lineRule="exact"/>
      <w:jc w:val="both"/>
    </w:pPr>
    <w:rPr>
      <w:rFonts w:ascii="Times New Roman" w:hAnsi="Times New Roman"/>
      <w:lang w:val="en-US" w:eastAsia="en-US"/>
    </w:rPr>
  </w:style>
  <w:style w:type="character" w:customStyle="1" w:styleId="14">
    <w:name w:val="Шрифт на абзаца по подразбиране1"/>
    <w:rsid w:val="009679B4"/>
  </w:style>
  <w:style w:type="character" w:customStyle="1" w:styleId="FontStyle18">
    <w:name w:val="Font Style18"/>
    <w:uiPriority w:val="99"/>
    <w:rsid w:val="00F25935"/>
    <w:rPr>
      <w:rFonts w:ascii="Times New Roman" w:hAnsi="Times New Roman" w:cs="Times New Roman" w:hint="default"/>
      <w:sz w:val="22"/>
      <w:szCs w:val="22"/>
    </w:rPr>
  </w:style>
  <w:style w:type="numbering" w:customStyle="1" w:styleId="LFO61">
    <w:name w:val="LFO61"/>
    <w:basedOn w:val="NoList"/>
    <w:rsid w:val="009D4184"/>
    <w:pPr>
      <w:numPr>
        <w:numId w:val="97"/>
      </w:numPr>
    </w:pPr>
  </w:style>
  <w:style w:type="paragraph" w:customStyle="1" w:styleId="a2">
    <w:name w:val="Основен текст"/>
    <w:basedOn w:val="Normal"/>
    <w:rsid w:val="005E310F"/>
    <w:pPr>
      <w:shd w:val="clear" w:color="auto" w:fill="FFFFFF"/>
      <w:autoSpaceDE/>
      <w:autoSpaceDN/>
      <w:adjustRightInd/>
      <w:spacing w:line="0" w:lineRule="atLeast"/>
      <w:ind w:hanging="980"/>
    </w:pPr>
    <w:rPr>
      <w:rFonts w:ascii="Times New Roman" w:hAnsi="Times New Roman"/>
      <w:sz w:val="21"/>
      <w:szCs w:val="21"/>
    </w:rPr>
  </w:style>
  <w:style w:type="numbering" w:customStyle="1" w:styleId="131">
    <w:name w:val="Стил131"/>
    <w:rsid w:val="00AD61C9"/>
    <w:pPr>
      <w:numPr>
        <w:numId w:val="4"/>
      </w:numPr>
    </w:pPr>
  </w:style>
  <w:style w:type="character" w:customStyle="1" w:styleId="a3">
    <w:name w:val="Шрифт на абзаца по подразбиране"/>
    <w:rsid w:val="009E2545"/>
  </w:style>
  <w:style w:type="character" w:customStyle="1" w:styleId="justify-end">
    <w:name w:val="justify-end"/>
    <w:basedOn w:val="DefaultParagraphFont"/>
    <w:rsid w:val="00141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605">
      <w:bodyDiv w:val="1"/>
      <w:marLeft w:val="0"/>
      <w:marRight w:val="0"/>
      <w:marTop w:val="0"/>
      <w:marBottom w:val="0"/>
      <w:divBdr>
        <w:top w:val="none" w:sz="0" w:space="0" w:color="auto"/>
        <w:left w:val="none" w:sz="0" w:space="0" w:color="auto"/>
        <w:bottom w:val="none" w:sz="0" w:space="0" w:color="auto"/>
        <w:right w:val="none" w:sz="0" w:space="0" w:color="auto"/>
      </w:divBdr>
    </w:div>
    <w:div w:id="20395760">
      <w:bodyDiv w:val="1"/>
      <w:marLeft w:val="0"/>
      <w:marRight w:val="0"/>
      <w:marTop w:val="0"/>
      <w:marBottom w:val="0"/>
      <w:divBdr>
        <w:top w:val="none" w:sz="0" w:space="0" w:color="auto"/>
        <w:left w:val="none" w:sz="0" w:space="0" w:color="auto"/>
        <w:bottom w:val="none" w:sz="0" w:space="0" w:color="auto"/>
        <w:right w:val="none" w:sz="0" w:space="0" w:color="auto"/>
      </w:divBdr>
    </w:div>
    <w:div w:id="38820800">
      <w:bodyDiv w:val="1"/>
      <w:marLeft w:val="0"/>
      <w:marRight w:val="0"/>
      <w:marTop w:val="0"/>
      <w:marBottom w:val="0"/>
      <w:divBdr>
        <w:top w:val="none" w:sz="0" w:space="0" w:color="auto"/>
        <w:left w:val="none" w:sz="0" w:space="0" w:color="auto"/>
        <w:bottom w:val="none" w:sz="0" w:space="0" w:color="auto"/>
        <w:right w:val="none" w:sz="0" w:space="0" w:color="auto"/>
      </w:divBdr>
    </w:div>
    <w:div w:id="39137653">
      <w:bodyDiv w:val="1"/>
      <w:marLeft w:val="0"/>
      <w:marRight w:val="0"/>
      <w:marTop w:val="0"/>
      <w:marBottom w:val="0"/>
      <w:divBdr>
        <w:top w:val="none" w:sz="0" w:space="0" w:color="auto"/>
        <w:left w:val="none" w:sz="0" w:space="0" w:color="auto"/>
        <w:bottom w:val="none" w:sz="0" w:space="0" w:color="auto"/>
        <w:right w:val="none" w:sz="0" w:space="0" w:color="auto"/>
      </w:divBdr>
    </w:div>
    <w:div w:id="43454530">
      <w:bodyDiv w:val="1"/>
      <w:marLeft w:val="0"/>
      <w:marRight w:val="0"/>
      <w:marTop w:val="0"/>
      <w:marBottom w:val="0"/>
      <w:divBdr>
        <w:top w:val="none" w:sz="0" w:space="0" w:color="auto"/>
        <w:left w:val="none" w:sz="0" w:space="0" w:color="auto"/>
        <w:bottom w:val="none" w:sz="0" w:space="0" w:color="auto"/>
        <w:right w:val="none" w:sz="0" w:space="0" w:color="auto"/>
      </w:divBdr>
    </w:div>
    <w:div w:id="46415235">
      <w:bodyDiv w:val="1"/>
      <w:marLeft w:val="0"/>
      <w:marRight w:val="0"/>
      <w:marTop w:val="0"/>
      <w:marBottom w:val="0"/>
      <w:divBdr>
        <w:top w:val="none" w:sz="0" w:space="0" w:color="auto"/>
        <w:left w:val="none" w:sz="0" w:space="0" w:color="auto"/>
        <w:bottom w:val="none" w:sz="0" w:space="0" w:color="auto"/>
        <w:right w:val="none" w:sz="0" w:space="0" w:color="auto"/>
      </w:divBdr>
    </w:div>
    <w:div w:id="46536722">
      <w:bodyDiv w:val="1"/>
      <w:marLeft w:val="0"/>
      <w:marRight w:val="0"/>
      <w:marTop w:val="0"/>
      <w:marBottom w:val="0"/>
      <w:divBdr>
        <w:top w:val="none" w:sz="0" w:space="0" w:color="auto"/>
        <w:left w:val="none" w:sz="0" w:space="0" w:color="auto"/>
        <w:bottom w:val="none" w:sz="0" w:space="0" w:color="auto"/>
        <w:right w:val="none" w:sz="0" w:space="0" w:color="auto"/>
      </w:divBdr>
    </w:div>
    <w:div w:id="47412753">
      <w:bodyDiv w:val="1"/>
      <w:marLeft w:val="0"/>
      <w:marRight w:val="0"/>
      <w:marTop w:val="0"/>
      <w:marBottom w:val="0"/>
      <w:divBdr>
        <w:top w:val="none" w:sz="0" w:space="0" w:color="auto"/>
        <w:left w:val="none" w:sz="0" w:space="0" w:color="auto"/>
        <w:bottom w:val="none" w:sz="0" w:space="0" w:color="auto"/>
        <w:right w:val="none" w:sz="0" w:space="0" w:color="auto"/>
      </w:divBdr>
    </w:div>
    <w:div w:id="54014089">
      <w:bodyDiv w:val="1"/>
      <w:marLeft w:val="0"/>
      <w:marRight w:val="0"/>
      <w:marTop w:val="0"/>
      <w:marBottom w:val="0"/>
      <w:divBdr>
        <w:top w:val="none" w:sz="0" w:space="0" w:color="auto"/>
        <w:left w:val="none" w:sz="0" w:space="0" w:color="auto"/>
        <w:bottom w:val="none" w:sz="0" w:space="0" w:color="auto"/>
        <w:right w:val="none" w:sz="0" w:space="0" w:color="auto"/>
      </w:divBdr>
    </w:div>
    <w:div w:id="56635234">
      <w:bodyDiv w:val="1"/>
      <w:marLeft w:val="0"/>
      <w:marRight w:val="0"/>
      <w:marTop w:val="0"/>
      <w:marBottom w:val="0"/>
      <w:divBdr>
        <w:top w:val="none" w:sz="0" w:space="0" w:color="auto"/>
        <w:left w:val="none" w:sz="0" w:space="0" w:color="auto"/>
        <w:bottom w:val="none" w:sz="0" w:space="0" w:color="auto"/>
        <w:right w:val="none" w:sz="0" w:space="0" w:color="auto"/>
      </w:divBdr>
    </w:div>
    <w:div w:id="62527914">
      <w:bodyDiv w:val="1"/>
      <w:marLeft w:val="0"/>
      <w:marRight w:val="0"/>
      <w:marTop w:val="0"/>
      <w:marBottom w:val="0"/>
      <w:divBdr>
        <w:top w:val="none" w:sz="0" w:space="0" w:color="auto"/>
        <w:left w:val="none" w:sz="0" w:space="0" w:color="auto"/>
        <w:bottom w:val="none" w:sz="0" w:space="0" w:color="auto"/>
        <w:right w:val="none" w:sz="0" w:space="0" w:color="auto"/>
      </w:divBdr>
    </w:div>
    <w:div w:id="83914770">
      <w:bodyDiv w:val="1"/>
      <w:marLeft w:val="0"/>
      <w:marRight w:val="0"/>
      <w:marTop w:val="0"/>
      <w:marBottom w:val="0"/>
      <w:divBdr>
        <w:top w:val="none" w:sz="0" w:space="0" w:color="auto"/>
        <w:left w:val="none" w:sz="0" w:space="0" w:color="auto"/>
        <w:bottom w:val="none" w:sz="0" w:space="0" w:color="auto"/>
        <w:right w:val="none" w:sz="0" w:space="0" w:color="auto"/>
      </w:divBdr>
    </w:div>
    <w:div w:id="100809935">
      <w:bodyDiv w:val="1"/>
      <w:marLeft w:val="0"/>
      <w:marRight w:val="0"/>
      <w:marTop w:val="0"/>
      <w:marBottom w:val="0"/>
      <w:divBdr>
        <w:top w:val="none" w:sz="0" w:space="0" w:color="auto"/>
        <w:left w:val="none" w:sz="0" w:space="0" w:color="auto"/>
        <w:bottom w:val="none" w:sz="0" w:space="0" w:color="auto"/>
        <w:right w:val="none" w:sz="0" w:space="0" w:color="auto"/>
      </w:divBdr>
    </w:div>
    <w:div w:id="101462555">
      <w:bodyDiv w:val="1"/>
      <w:marLeft w:val="0"/>
      <w:marRight w:val="0"/>
      <w:marTop w:val="0"/>
      <w:marBottom w:val="0"/>
      <w:divBdr>
        <w:top w:val="none" w:sz="0" w:space="0" w:color="auto"/>
        <w:left w:val="none" w:sz="0" w:space="0" w:color="auto"/>
        <w:bottom w:val="none" w:sz="0" w:space="0" w:color="auto"/>
        <w:right w:val="none" w:sz="0" w:space="0" w:color="auto"/>
      </w:divBdr>
    </w:div>
    <w:div w:id="112482849">
      <w:bodyDiv w:val="1"/>
      <w:marLeft w:val="0"/>
      <w:marRight w:val="0"/>
      <w:marTop w:val="0"/>
      <w:marBottom w:val="0"/>
      <w:divBdr>
        <w:top w:val="none" w:sz="0" w:space="0" w:color="auto"/>
        <w:left w:val="none" w:sz="0" w:space="0" w:color="auto"/>
        <w:bottom w:val="none" w:sz="0" w:space="0" w:color="auto"/>
        <w:right w:val="none" w:sz="0" w:space="0" w:color="auto"/>
      </w:divBdr>
    </w:div>
    <w:div w:id="132794991">
      <w:bodyDiv w:val="1"/>
      <w:marLeft w:val="0"/>
      <w:marRight w:val="0"/>
      <w:marTop w:val="0"/>
      <w:marBottom w:val="0"/>
      <w:divBdr>
        <w:top w:val="none" w:sz="0" w:space="0" w:color="auto"/>
        <w:left w:val="none" w:sz="0" w:space="0" w:color="auto"/>
        <w:bottom w:val="none" w:sz="0" w:space="0" w:color="auto"/>
        <w:right w:val="none" w:sz="0" w:space="0" w:color="auto"/>
      </w:divBdr>
    </w:div>
    <w:div w:id="144323657">
      <w:bodyDiv w:val="1"/>
      <w:marLeft w:val="0"/>
      <w:marRight w:val="0"/>
      <w:marTop w:val="0"/>
      <w:marBottom w:val="0"/>
      <w:divBdr>
        <w:top w:val="none" w:sz="0" w:space="0" w:color="auto"/>
        <w:left w:val="none" w:sz="0" w:space="0" w:color="auto"/>
        <w:bottom w:val="none" w:sz="0" w:space="0" w:color="auto"/>
        <w:right w:val="none" w:sz="0" w:space="0" w:color="auto"/>
      </w:divBdr>
    </w:div>
    <w:div w:id="152306581">
      <w:bodyDiv w:val="1"/>
      <w:marLeft w:val="0"/>
      <w:marRight w:val="0"/>
      <w:marTop w:val="0"/>
      <w:marBottom w:val="0"/>
      <w:divBdr>
        <w:top w:val="none" w:sz="0" w:space="0" w:color="auto"/>
        <w:left w:val="none" w:sz="0" w:space="0" w:color="auto"/>
        <w:bottom w:val="none" w:sz="0" w:space="0" w:color="auto"/>
        <w:right w:val="none" w:sz="0" w:space="0" w:color="auto"/>
      </w:divBdr>
    </w:div>
    <w:div w:id="154075809">
      <w:bodyDiv w:val="1"/>
      <w:marLeft w:val="0"/>
      <w:marRight w:val="0"/>
      <w:marTop w:val="0"/>
      <w:marBottom w:val="0"/>
      <w:divBdr>
        <w:top w:val="none" w:sz="0" w:space="0" w:color="auto"/>
        <w:left w:val="none" w:sz="0" w:space="0" w:color="auto"/>
        <w:bottom w:val="none" w:sz="0" w:space="0" w:color="auto"/>
        <w:right w:val="none" w:sz="0" w:space="0" w:color="auto"/>
      </w:divBdr>
    </w:div>
    <w:div w:id="163909347">
      <w:bodyDiv w:val="1"/>
      <w:marLeft w:val="0"/>
      <w:marRight w:val="0"/>
      <w:marTop w:val="0"/>
      <w:marBottom w:val="0"/>
      <w:divBdr>
        <w:top w:val="none" w:sz="0" w:space="0" w:color="auto"/>
        <w:left w:val="none" w:sz="0" w:space="0" w:color="auto"/>
        <w:bottom w:val="none" w:sz="0" w:space="0" w:color="auto"/>
        <w:right w:val="none" w:sz="0" w:space="0" w:color="auto"/>
      </w:divBdr>
    </w:div>
    <w:div w:id="168958114">
      <w:bodyDiv w:val="1"/>
      <w:marLeft w:val="0"/>
      <w:marRight w:val="0"/>
      <w:marTop w:val="0"/>
      <w:marBottom w:val="0"/>
      <w:divBdr>
        <w:top w:val="none" w:sz="0" w:space="0" w:color="auto"/>
        <w:left w:val="none" w:sz="0" w:space="0" w:color="auto"/>
        <w:bottom w:val="none" w:sz="0" w:space="0" w:color="auto"/>
        <w:right w:val="none" w:sz="0" w:space="0" w:color="auto"/>
      </w:divBdr>
    </w:div>
    <w:div w:id="185483296">
      <w:bodyDiv w:val="1"/>
      <w:marLeft w:val="0"/>
      <w:marRight w:val="0"/>
      <w:marTop w:val="0"/>
      <w:marBottom w:val="0"/>
      <w:divBdr>
        <w:top w:val="none" w:sz="0" w:space="0" w:color="auto"/>
        <w:left w:val="none" w:sz="0" w:space="0" w:color="auto"/>
        <w:bottom w:val="none" w:sz="0" w:space="0" w:color="auto"/>
        <w:right w:val="none" w:sz="0" w:space="0" w:color="auto"/>
      </w:divBdr>
    </w:div>
    <w:div w:id="186677623">
      <w:bodyDiv w:val="1"/>
      <w:marLeft w:val="0"/>
      <w:marRight w:val="0"/>
      <w:marTop w:val="0"/>
      <w:marBottom w:val="0"/>
      <w:divBdr>
        <w:top w:val="none" w:sz="0" w:space="0" w:color="auto"/>
        <w:left w:val="none" w:sz="0" w:space="0" w:color="auto"/>
        <w:bottom w:val="none" w:sz="0" w:space="0" w:color="auto"/>
        <w:right w:val="none" w:sz="0" w:space="0" w:color="auto"/>
      </w:divBdr>
    </w:div>
    <w:div w:id="188641948">
      <w:bodyDiv w:val="1"/>
      <w:marLeft w:val="0"/>
      <w:marRight w:val="0"/>
      <w:marTop w:val="0"/>
      <w:marBottom w:val="0"/>
      <w:divBdr>
        <w:top w:val="none" w:sz="0" w:space="0" w:color="auto"/>
        <w:left w:val="none" w:sz="0" w:space="0" w:color="auto"/>
        <w:bottom w:val="none" w:sz="0" w:space="0" w:color="auto"/>
        <w:right w:val="none" w:sz="0" w:space="0" w:color="auto"/>
      </w:divBdr>
    </w:div>
    <w:div w:id="192159933">
      <w:bodyDiv w:val="1"/>
      <w:marLeft w:val="0"/>
      <w:marRight w:val="0"/>
      <w:marTop w:val="0"/>
      <w:marBottom w:val="0"/>
      <w:divBdr>
        <w:top w:val="none" w:sz="0" w:space="0" w:color="auto"/>
        <w:left w:val="none" w:sz="0" w:space="0" w:color="auto"/>
        <w:bottom w:val="none" w:sz="0" w:space="0" w:color="auto"/>
        <w:right w:val="none" w:sz="0" w:space="0" w:color="auto"/>
      </w:divBdr>
    </w:div>
    <w:div w:id="197283011">
      <w:bodyDiv w:val="1"/>
      <w:marLeft w:val="0"/>
      <w:marRight w:val="0"/>
      <w:marTop w:val="0"/>
      <w:marBottom w:val="0"/>
      <w:divBdr>
        <w:top w:val="none" w:sz="0" w:space="0" w:color="auto"/>
        <w:left w:val="none" w:sz="0" w:space="0" w:color="auto"/>
        <w:bottom w:val="none" w:sz="0" w:space="0" w:color="auto"/>
        <w:right w:val="none" w:sz="0" w:space="0" w:color="auto"/>
      </w:divBdr>
    </w:div>
    <w:div w:id="201328130">
      <w:bodyDiv w:val="1"/>
      <w:marLeft w:val="0"/>
      <w:marRight w:val="0"/>
      <w:marTop w:val="0"/>
      <w:marBottom w:val="0"/>
      <w:divBdr>
        <w:top w:val="none" w:sz="0" w:space="0" w:color="auto"/>
        <w:left w:val="none" w:sz="0" w:space="0" w:color="auto"/>
        <w:bottom w:val="none" w:sz="0" w:space="0" w:color="auto"/>
        <w:right w:val="none" w:sz="0" w:space="0" w:color="auto"/>
      </w:divBdr>
    </w:div>
    <w:div w:id="205994555">
      <w:bodyDiv w:val="1"/>
      <w:marLeft w:val="0"/>
      <w:marRight w:val="0"/>
      <w:marTop w:val="0"/>
      <w:marBottom w:val="0"/>
      <w:divBdr>
        <w:top w:val="none" w:sz="0" w:space="0" w:color="auto"/>
        <w:left w:val="none" w:sz="0" w:space="0" w:color="auto"/>
        <w:bottom w:val="none" w:sz="0" w:space="0" w:color="auto"/>
        <w:right w:val="none" w:sz="0" w:space="0" w:color="auto"/>
      </w:divBdr>
    </w:div>
    <w:div w:id="209415799">
      <w:bodyDiv w:val="1"/>
      <w:marLeft w:val="0"/>
      <w:marRight w:val="0"/>
      <w:marTop w:val="0"/>
      <w:marBottom w:val="0"/>
      <w:divBdr>
        <w:top w:val="none" w:sz="0" w:space="0" w:color="auto"/>
        <w:left w:val="none" w:sz="0" w:space="0" w:color="auto"/>
        <w:bottom w:val="none" w:sz="0" w:space="0" w:color="auto"/>
        <w:right w:val="none" w:sz="0" w:space="0" w:color="auto"/>
      </w:divBdr>
    </w:div>
    <w:div w:id="248582131">
      <w:bodyDiv w:val="1"/>
      <w:marLeft w:val="0"/>
      <w:marRight w:val="0"/>
      <w:marTop w:val="0"/>
      <w:marBottom w:val="0"/>
      <w:divBdr>
        <w:top w:val="none" w:sz="0" w:space="0" w:color="auto"/>
        <w:left w:val="none" w:sz="0" w:space="0" w:color="auto"/>
        <w:bottom w:val="none" w:sz="0" w:space="0" w:color="auto"/>
        <w:right w:val="none" w:sz="0" w:space="0" w:color="auto"/>
      </w:divBdr>
    </w:div>
    <w:div w:id="252670985">
      <w:bodyDiv w:val="1"/>
      <w:marLeft w:val="0"/>
      <w:marRight w:val="0"/>
      <w:marTop w:val="0"/>
      <w:marBottom w:val="0"/>
      <w:divBdr>
        <w:top w:val="none" w:sz="0" w:space="0" w:color="auto"/>
        <w:left w:val="none" w:sz="0" w:space="0" w:color="auto"/>
        <w:bottom w:val="none" w:sz="0" w:space="0" w:color="auto"/>
        <w:right w:val="none" w:sz="0" w:space="0" w:color="auto"/>
      </w:divBdr>
    </w:div>
    <w:div w:id="252708979">
      <w:bodyDiv w:val="1"/>
      <w:marLeft w:val="0"/>
      <w:marRight w:val="0"/>
      <w:marTop w:val="0"/>
      <w:marBottom w:val="0"/>
      <w:divBdr>
        <w:top w:val="none" w:sz="0" w:space="0" w:color="auto"/>
        <w:left w:val="none" w:sz="0" w:space="0" w:color="auto"/>
        <w:bottom w:val="none" w:sz="0" w:space="0" w:color="auto"/>
        <w:right w:val="none" w:sz="0" w:space="0" w:color="auto"/>
      </w:divBdr>
    </w:div>
    <w:div w:id="255138073">
      <w:bodyDiv w:val="1"/>
      <w:marLeft w:val="0"/>
      <w:marRight w:val="0"/>
      <w:marTop w:val="0"/>
      <w:marBottom w:val="0"/>
      <w:divBdr>
        <w:top w:val="none" w:sz="0" w:space="0" w:color="auto"/>
        <w:left w:val="none" w:sz="0" w:space="0" w:color="auto"/>
        <w:bottom w:val="none" w:sz="0" w:space="0" w:color="auto"/>
        <w:right w:val="none" w:sz="0" w:space="0" w:color="auto"/>
      </w:divBdr>
    </w:div>
    <w:div w:id="259875132">
      <w:bodyDiv w:val="1"/>
      <w:marLeft w:val="0"/>
      <w:marRight w:val="0"/>
      <w:marTop w:val="0"/>
      <w:marBottom w:val="0"/>
      <w:divBdr>
        <w:top w:val="none" w:sz="0" w:space="0" w:color="auto"/>
        <w:left w:val="none" w:sz="0" w:space="0" w:color="auto"/>
        <w:bottom w:val="none" w:sz="0" w:space="0" w:color="auto"/>
        <w:right w:val="none" w:sz="0" w:space="0" w:color="auto"/>
      </w:divBdr>
    </w:div>
    <w:div w:id="266352179">
      <w:bodyDiv w:val="1"/>
      <w:marLeft w:val="0"/>
      <w:marRight w:val="0"/>
      <w:marTop w:val="0"/>
      <w:marBottom w:val="0"/>
      <w:divBdr>
        <w:top w:val="none" w:sz="0" w:space="0" w:color="auto"/>
        <w:left w:val="none" w:sz="0" w:space="0" w:color="auto"/>
        <w:bottom w:val="none" w:sz="0" w:space="0" w:color="auto"/>
        <w:right w:val="none" w:sz="0" w:space="0" w:color="auto"/>
      </w:divBdr>
    </w:div>
    <w:div w:id="268053602">
      <w:bodyDiv w:val="1"/>
      <w:marLeft w:val="0"/>
      <w:marRight w:val="0"/>
      <w:marTop w:val="0"/>
      <w:marBottom w:val="0"/>
      <w:divBdr>
        <w:top w:val="none" w:sz="0" w:space="0" w:color="auto"/>
        <w:left w:val="none" w:sz="0" w:space="0" w:color="auto"/>
        <w:bottom w:val="none" w:sz="0" w:space="0" w:color="auto"/>
        <w:right w:val="none" w:sz="0" w:space="0" w:color="auto"/>
      </w:divBdr>
    </w:div>
    <w:div w:id="270475725">
      <w:bodyDiv w:val="1"/>
      <w:marLeft w:val="0"/>
      <w:marRight w:val="0"/>
      <w:marTop w:val="0"/>
      <w:marBottom w:val="0"/>
      <w:divBdr>
        <w:top w:val="none" w:sz="0" w:space="0" w:color="auto"/>
        <w:left w:val="none" w:sz="0" w:space="0" w:color="auto"/>
        <w:bottom w:val="none" w:sz="0" w:space="0" w:color="auto"/>
        <w:right w:val="none" w:sz="0" w:space="0" w:color="auto"/>
      </w:divBdr>
    </w:div>
    <w:div w:id="270749642">
      <w:bodyDiv w:val="1"/>
      <w:marLeft w:val="0"/>
      <w:marRight w:val="0"/>
      <w:marTop w:val="0"/>
      <w:marBottom w:val="0"/>
      <w:divBdr>
        <w:top w:val="none" w:sz="0" w:space="0" w:color="auto"/>
        <w:left w:val="none" w:sz="0" w:space="0" w:color="auto"/>
        <w:bottom w:val="none" w:sz="0" w:space="0" w:color="auto"/>
        <w:right w:val="none" w:sz="0" w:space="0" w:color="auto"/>
      </w:divBdr>
    </w:div>
    <w:div w:id="271670463">
      <w:bodyDiv w:val="1"/>
      <w:marLeft w:val="0"/>
      <w:marRight w:val="0"/>
      <w:marTop w:val="0"/>
      <w:marBottom w:val="0"/>
      <w:divBdr>
        <w:top w:val="none" w:sz="0" w:space="0" w:color="auto"/>
        <w:left w:val="none" w:sz="0" w:space="0" w:color="auto"/>
        <w:bottom w:val="none" w:sz="0" w:space="0" w:color="auto"/>
        <w:right w:val="none" w:sz="0" w:space="0" w:color="auto"/>
      </w:divBdr>
    </w:div>
    <w:div w:id="275068680">
      <w:bodyDiv w:val="1"/>
      <w:marLeft w:val="0"/>
      <w:marRight w:val="0"/>
      <w:marTop w:val="0"/>
      <w:marBottom w:val="0"/>
      <w:divBdr>
        <w:top w:val="none" w:sz="0" w:space="0" w:color="auto"/>
        <w:left w:val="none" w:sz="0" w:space="0" w:color="auto"/>
        <w:bottom w:val="none" w:sz="0" w:space="0" w:color="auto"/>
        <w:right w:val="none" w:sz="0" w:space="0" w:color="auto"/>
      </w:divBdr>
    </w:div>
    <w:div w:id="280770334">
      <w:bodyDiv w:val="1"/>
      <w:marLeft w:val="0"/>
      <w:marRight w:val="0"/>
      <w:marTop w:val="0"/>
      <w:marBottom w:val="0"/>
      <w:divBdr>
        <w:top w:val="none" w:sz="0" w:space="0" w:color="auto"/>
        <w:left w:val="none" w:sz="0" w:space="0" w:color="auto"/>
        <w:bottom w:val="none" w:sz="0" w:space="0" w:color="auto"/>
        <w:right w:val="none" w:sz="0" w:space="0" w:color="auto"/>
      </w:divBdr>
    </w:div>
    <w:div w:id="290594672">
      <w:bodyDiv w:val="1"/>
      <w:marLeft w:val="0"/>
      <w:marRight w:val="0"/>
      <w:marTop w:val="0"/>
      <w:marBottom w:val="0"/>
      <w:divBdr>
        <w:top w:val="none" w:sz="0" w:space="0" w:color="auto"/>
        <w:left w:val="none" w:sz="0" w:space="0" w:color="auto"/>
        <w:bottom w:val="none" w:sz="0" w:space="0" w:color="auto"/>
        <w:right w:val="none" w:sz="0" w:space="0" w:color="auto"/>
      </w:divBdr>
    </w:div>
    <w:div w:id="306083965">
      <w:bodyDiv w:val="1"/>
      <w:marLeft w:val="0"/>
      <w:marRight w:val="0"/>
      <w:marTop w:val="0"/>
      <w:marBottom w:val="0"/>
      <w:divBdr>
        <w:top w:val="none" w:sz="0" w:space="0" w:color="auto"/>
        <w:left w:val="none" w:sz="0" w:space="0" w:color="auto"/>
        <w:bottom w:val="none" w:sz="0" w:space="0" w:color="auto"/>
        <w:right w:val="none" w:sz="0" w:space="0" w:color="auto"/>
      </w:divBdr>
    </w:div>
    <w:div w:id="332147260">
      <w:bodyDiv w:val="1"/>
      <w:marLeft w:val="0"/>
      <w:marRight w:val="0"/>
      <w:marTop w:val="0"/>
      <w:marBottom w:val="0"/>
      <w:divBdr>
        <w:top w:val="none" w:sz="0" w:space="0" w:color="auto"/>
        <w:left w:val="none" w:sz="0" w:space="0" w:color="auto"/>
        <w:bottom w:val="none" w:sz="0" w:space="0" w:color="auto"/>
        <w:right w:val="none" w:sz="0" w:space="0" w:color="auto"/>
      </w:divBdr>
    </w:div>
    <w:div w:id="341054849">
      <w:bodyDiv w:val="1"/>
      <w:marLeft w:val="0"/>
      <w:marRight w:val="0"/>
      <w:marTop w:val="0"/>
      <w:marBottom w:val="0"/>
      <w:divBdr>
        <w:top w:val="none" w:sz="0" w:space="0" w:color="auto"/>
        <w:left w:val="none" w:sz="0" w:space="0" w:color="auto"/>
        <w:bottom w:val="none" w:sz="0" w:space="0" w:color="auto"/>
        <w:right w:val="none" w:sz="0" w:space="0" w:color="auto"/>
      </w:divBdr>
    </w:div>
    <w:div w:id="341057142">
      <w:bodyDiv w:val="1"/>
      <w:marLeft w:val="0"/>
      <w:marRight w:val="0"/>
      <w:marTop w:val="0"/>
      <w:marBottom w:val="0"/>
      <w:divBdr>
        <w:top w:val="none" w:sz="0" w:space="0" w:color="auto"/>
        <w:left w:val="none" w:sz="0" w:space="0" w:color="auto"/>
        <w:bottom w:val="none" w:sz="0" w:space="0" w:color="auto"/>
        <w:right w:val="none" w:sz="0" w:space="0" w:color="auto"/>
      </w:divBdr>
    </w:div>
    <w:div w:id="348340134">
      <w:bodyDiv w:val="1"/>
      <w:marLeft w:val="0"/>
      <w:marRight w:val="0"/>
      <w:marTop w:val="0"/>
      <w:marBottom w:val="0"/>
      <w:divBdr>
        <w:top w:val="none" w:sz="0" w:space="0" w:color="auto"/>
        <w:left w:val="none" w:sz="0" w:space="0" w:color="auto"/>
        <w:bottom w:val="none" w:sz="0" w:space="0" w:color="auto"/>
        <w:right w:val="none" w:sz="0" w:space="0" w:color="auto"/>
      </w:divBdr>
    </w:div>
    <w:div w:id="358774335">
      <w:bodyDiv w:val="1"/>
      <w:marLeft w:val="0"/>
      <w:marRight w:val="0"/>
      <w:marTop w:val="0"/>
      <w:marBottom w:val="0"/>
      <w:divBdr>
        <w:top w:val="none" w:sz="0" w:space="0" w:color="auto"/>
        <w:left w:val="none" w:sz="0" w:space="0" w:color="auto"/>
        <w:bottom w:val="none" w:sz="0" w:space="0" w:color="auto"/>
        <w:right w:val="none" w:sz="0" w:space="0" w:color="auto"/>
      </w:divBdr>
    </w:div>
    <w:div w:id="363216068">
      <w:bodyDiv w:val="1"/>
      <w:marLeft w:val="0"/>
      <w:marRight w:val="0"/>
      <w:marTop w:val="0"/>
      <w:marBottom w:val="0"/>
      <w:divBdr>
        <w:top w:val="none" w:sz="0" w:space="0" w:color="auto"/>
        <w:left w:val="none" w:sz="0" w:space="0" w:color="auto"/>
        <w:bottom w:val="none" w:sz="0" w:space="0" w:color="auto"/>
        <w:right w:val="none" w:sz="0" w:space="0" w:color="auto"/>
      </w:divBdr>
    </w:div>
    <w:div w:id="365329966">
      <w:bodyDiv w:val="1"/>
      <w:marLeft w:val="0"/>
      <w:marRight w:val="0"/>
      <w:marTop w:val="0"/>
      <w:marBottom w:val="0"/>
      <w:divBdr>
        <w:top w:val="none" w:sz="0" w:space="0" w:color="auto"/>
        <w:left w:val="none" w:sz="0" w:space="0" w:color="auto"/>
        <w:bottom w:val="none" w:sz="0" w:space="0" w:color="auto"/>
        <w:right w:val="none" w:sz="0" w:space="0" w:color="auto"/>
      </w:divBdr>
    </w:div>
    <w:div w:id="365446752">
      <w:bodyDiv w:val="1"/>
      <w:marLeft w:val="0"/>
      <w:marRight w:val="0"/>
      <w:marTop w:val="0"/>
      <w:marBottom w:val="0"/>
      <w:divBdr>
        <w:top w:val="none" w:sz="0" w:space="0" w:color="auto"/>
        <w:left w:val="none" w:sz="0" w:space="0" w:color="auto"/>
        <w:bottom w:val="none" w:sz="0" w:space="0" w:color="auto"/>
        <w:right w:val="none" w:sz="0" w:space="0" w:color="auto"/>
      </w:divBdr>
    </w:div>
    <w:div w:id="366878586">
      <w:bodyDiv w:val="1"/>
      <w:marLeft w:val="0"/>
      <w:marRight w:val="0"/>
      <w:marTop w:val="0"/>
      <w:marBottom w:val="0"/>
      <w:divBdr>
        <w:top w:val="none" w:sz="0" w:space="0" w:color="auto"/>
        <w:left w:val="none" w:sz="0" w:space="0" w:color="auto"/>
        <w:bottom w:val="none" w:sz="0" w:space="0" w:color="auto"/>
        <w:right w:val="none" w:sz="0" w:space="0" w:color="auto"/>
      </w:divBdr>
    </w:div>
    <w:div w:id="373892526">
      <w:bodyDiv w:val="1"/>
      <w:marLeft w:val="0"/>
      <w:marRight w:val="0"/>
      <w:marTop w:val="0"/>
      <w:marBottom w:val="0"/>
      <w:divBdr>
        <w:top w:val="none" w:sz="0" w:space="0" w:color="auto"/>
        <w:left w:val="none" w:sz="0" w:space="0" w:color="auto"/>
        <w:bottom w:val="none" w:sz="0" w:space="0" w:color="auto"/>
        <w:right w:val="none" w:sz="0" w:space="0" w:color="auto"/>
      </w:divBdr>
    </w:div>
    <w:div w:id="376784661">
      <w:bodyDiv w:val="1"/>
      <w:marLeft w:val="0"/>
      <w:marRight w:val="0"/>
      <w:marTop w:val="0"/>
      <w:marBottom w:val="0"/>
      <w:divBdr>
        <w:top w:val="none" w:sz="0" w:space="0" w:color="auto"/>
        <w:left w:val="none" w:sz="0" w:space="0" w:color="auto"/>
        <w:bottom w:val="none" w:sz="0" w:space="0" w:color="auto"/>
        <w:right w:val="none" w:sz="0" w:space="0" w:color="auto"/>
      </w:divBdr>
    </w:div>
    <w:div w:id="387530591">
      <w:bodyDiv w:val="1"/>
      <w:marLeft w:val="0"/>
      <w:marRight w:val="0"/>
      <w:marTop w:val="0"/>
      <w:marBottom w:val="0"/>
      <w:divBdr>
        <w:top w:val="none" w:sz="0" w:space="0" w:color="auto"/>
        <w:left w:val="none" w:sz="0" w:space="0" w:color="auto"/>
        <w:bottom w:val="none" w:sz="0" w:space="0" w:color="auto"/>
        <w:right w:val="none" w:sz="0" w:space="0" w:color="auto"/>
      </w:divBdr>
    </w:div>
    <w:div w:id="392046246">
      <w:bodyDiv w:val="1"/>
      <w:marLeft w:val="0"/>
      <w:marRight w:val="0"/>
      <w:marTop w:val="0"/>
      <w:marBottom w:val="0"/>
      <w:divBdr>
        <w:top w:val="none" w:sz="0" w:space="0" w:color="auto"/>
        <w:left w:val="none" w:sz="0" w:space="0" w:color="auto"/>
        <w:bottom w:val="none" w:sz="0" w:space="0" w:color="auto"/>
        <w:right w:val="none" w:sz="0" w:space="0" w:color="auto"/>
      </w:divBdr>
    </w:div>
    <w:div w:id="401487798">
      <w:bodyDiv w:val="1"/>
      <w:marLeft w:val="0"/>
      <w:marRight w:val="0"/>
      <w:marTop w:val="0"/>
      <w:marBottom w:val="0"/>
      <w:divBdr>
        <w:top w:val="none" w:sz="0" w:space="0" w:color="auto"/>
        <w:left w:val="none" w:sz="0" w:space="0" w:color="auto"/>
        <w:bottom w:val="none" w:sz="0" w:space="0" w:color="auto"/>
        <w:right w:val="none" w:sz="0" w:space="0" w:color="auto"/>
      </w:divBdr>
    </w:div>
    <w:div w:id="407577013">
      <w:bodyDiv w:val="1"/>
      <w:marLeft w:val="0"/>
      <w:marRight w:val="0"/>
      <w:marTop w:val="0"/>
      <w:marBottom w:val="0"/>
      <w:divBdr>
        <w:top w:val="none" w:sz="0" w:space="0" w:color="auto"/>
        <w:left w:val="none" w:sz="0" w:space="0" w:color="auto"/>
        <w:bottom w:val="none" w:sz="0" w:space="0" w:color="auto"/>
        <w:right w:val="none" w:sz="0" w:space="0" w:color="auto"/>
      </w:divBdr>
    </w:div>
    <w:div w:id="416679511">
      <w:bodyDiv w:val="1"/>
      <w:marLeft w:val="0"/>
      <w:marRight w:val="0"/>
      <w:marTop w:val="0"/>
      <w:marBottom w:val="0"/>
      <w:divBdr>
        <w:top w:val="none" w:sz="0" w:space="0" w:color="auto"/>
        <w:left w:val="none" w:sz="0" w:space="0" w:color="auto"/>
        <w:bottom w:val="none" w:sz="0" w:space="0" w:color="auto"/>
        <w:right w:val="none" w:sz="0" w:space="0" w:color="auto"/>
      </w:divBdr>
    </w:div>
    <w:div w:id="420830803">
      <w:bodyDiv w:val="1"/>
      <w:marLeft w:val="0"/>
      <w:marRight w:val="0"/>
      <w:marTop w:val="0"/>
      <w:marBottom w:val="0"/>
      <w:divBdr>
        <w:top w:val="none" w:sz="0" w:space="0" w:color="auto"/>
        <w:left w:val="none" w:sz="0" w:space="0" w:color="auto"/>
        <w:bottom w:val="none" w:sz="0" w:space="0" w:color="auto"/>
        <w:right w:val="none" w:sz="0" w:space="0" w:color="auto"/>
      </w:divBdr>
    </w:div>
    <w:div w:id="439181963">
      <w:bodyDiv w:val="1"/>
      <w:marLeft w:val="0"/>
      <w:marRight w:val="0"/>
      <w:marTop w:val="0"/>
      <w:marBottom w:val="0"/>
      <w:divBdr>
        <w:top w:val="none" w:sz="0" w:space="0" w:color="auto"/>
        <w:left w:val="none" w:sz="0" w:space="0" w:color="auto"/>
        <w:bottom w:val="none" w:sz="0" w:space="0" w:color="auto"/>
        <w:right w:val="none" w:sz="0" w:space="0" w:color="auto"/>
      </w:divBdr>
    </w:div>
    <w:div w:id="448398828">
      <w:bodyDiv w:val="1"/>
      <w:marLeft w:val="0"/>
      <w:marRight w:val="0"/>
      <w:marTop w:val="0"/>
      <w:marBottom w:val="0"/>
      <w:divBdr>
        <w:top w:val="none" w:sz="0" w:space="0" w:color="auto"/>
        <w:left w:val="none" w:sz="0" w:space="0" w:color="auto"/>
        <w:bottom w:val="none" w:sz="0" w:space="0" w:color="auto"/>
        <w:right w:val="none" w:sz="0" w:space="0" w:color="auto"/>
      </w:divBdr>
    </w:div>
    <w:div w:id="462620374">
      <w:bodyDiv w:val="1"/>
      <w:marLeft w:val="0"/>
      <w:marRight w:val="0"/>
      <w:marTop w:val="0"/>
      <w:marBottom w:val="0"/>
      <w:divBdr>
        <w:top w:val="none" w:sz="0" w:space="0" w:color="auto"/>
        <w:left w:val="none" w:sz="0" w:space="0" w:color="auto"/>
        <w:bottom w:val="none" w:sz="0" w:space="0" w:color="auto"/>
        <w:right w:val="none" w:sz="0" w:space="0" w:color="auto"/>
      </w:divBdr>
    </w:div>
    <w:div w:id="464080705">
      <w:bodyDiv w:val="1"/>
      <w:marLeft w:val="0"/>
      <w:marRight w:val="0"/>
      <w:marTop w:val="0"/>
      <w:marBottom w:val="0"/>
      <w:divBdr>
        <w:top w:val="none" w:sz="0" w:space="0" w:color="auto"/>
        <w:left w:val="none" w:sz="0" w:space="0" w:color="auto"/>
        <w:bottom w:val="none" w:sz="0" w:space="0" w:color="auto"/>
        <w:right w:val="none" w:sz="0" w:space="0" w:color="auto"/>
      </w:divBdr>
    </w:div>
    <w:div w:id="465246041">
      <w:bodyDiv w:val="1"/>
      <w:marLeft w:val="0"/>
      <w:marRight w:val="0"/>
      <w:marTop w:val="0"/>
      <w:marBottom w:val="0"/>
      <w:divBdr>
        <w:top w:val="none" w:sz="0" w:space="0" w:color="auto"/>
        <w:left w:val="none" w:sz="0" w:space="0" w:color="auto"/>
        <w:bottom w:val="none" w:sz="0" w:space="0" w:color="auto"/>
        <w:right w:val="none" w:sz="0" w:space="0" w:color="auto"/>
      </w:divBdr>
    </w:div>
    <w:div w:id="467671849">
      <w:bodyDiv w:val="1"/>
      <w:marLeft w:val="0"/>
      <w:marRight w:val="0"/>
      <w:marTop w:val="0"/>
      <w:marBottom w:val="0"/>
      <w:divBdr>
        <w:top w:val="none" w:sz="0" w:space="0" w:color="auto"/>
        <w:left w:val="none" w:sz="0" w:space="0" w:color="auto"/>
        <w:bottom w:val="none" w:sz="0" w:space="0" w:color="auto"/>
        <w:right w:val="none" w:sz="0" w:space="0" w:color="auto"/>
      </w:divBdr>
    </w:div>
    <w:div w:id="474882412">
      <w:bodyDiv w:val="1"/>
      <w:marLeft w:val="0"/>
      <w:marRight w:val="0"/>
      <w:marTop w:val="0"/>
      <w:marBottom w:val="0"/>
      <w:divBdr>
        <w:top w:val="none" w:sz="0" w:space="0" w:color="auto"/>
        <w:left w:val="none" w:sz="0" w:space="0" w:color="auto"/>
        <w:bottom w:val="none" w:sz="0" w:space="0" w:color="auto"/>
        <w:right w:val="none" w:sz="0" w:space="0" w:color="auto"/>
      </w:divBdr>
    </w:div>
    <w:div w:id="478040051">
      <w:bodyDiv w:val="1"/>
      <w:marLeft w:val="0"/>
      <w:marRight w:val="0"/>
      <w:marTop w:val="0"/>
      <w:marBottom w:val="0"/>
      <w:divBdr>
        <w:top w:val="none" w:sz="0" w:space="0" w:color="auto"/>
        <w:left w:val="none" w:sz="0" w:space="0" w:color="auto"/>
        <w:bottom w:val="none" w:sz="0" w:space="0" w:color="auto"/>
        <w:right w:val="none" w:sz="0" w:space="0" w:color="auto"/>
      </w:divBdr>
    </w:div>
    <w:div w:id="483473594">
      <w:bodyDiv w:val="1"/>
      <w:marLeft w:val="0"/>
      <w:marRight w:val="0"/>
      <w:marTop w:val="0"/>
      <w:marBottom w:val="0"/>
      <w:divBdr>
        <w:top w:val="none" w:sz="0" w:space="0" w:color="auto"/>
        <w:left w:val="none" w:sz="0" w:space="0" w:color="auto"/>
        <w:bottom w:val="none" w:sz="0" w:space="0" w:color="auto"/>
        <w:right w:val="none" w:sz="0" w:space="0" w:color="auto"/>
      </w:divBdr>
    </w:div>
    <w:div w:id="501286033">
      <w:bodyDiv w:val="1"/>
      <w:marLeft w:val="0"/>
      <w:marRight w:val="0"/>
      <w:marTop w:val="0"/>
      <w:marBottom w:val="0"/>
      <w:divBdr>
        <w:top w:val="none" w:sz="0" w:space="0" w:color="auto"/>
        <w:left w:val="none" w:sz="0" w:space="0" w:color="auto"/>
        <w:bottom w:val="none" w:sz="0" w:space="0" w:color="auto"/>
        <w:right w:val="none" w:sz="0" w:space="0" w:color="auto"/>
      </w:divBdr>
    </w:div>
    <w:div w:id="523372307">
      <w:bodyDiv w:val="1"/>
      <w:marLeft w:val="0"/>
      <w:marRight w:val="0"/>
      <w:marTop w:val="0"/>
      <w:marBottom w:val="0"/>
      <w:divBdr>
        <w:top w:val="none" w:sz="0" w:space="0" w:color="auto"/>
        <w:left w:val="none" w:sz="0" w:space="0" w:color="auto"/>
        <w:bottom w:val="none" w:sz="0" w:space="0" w:color="auto"/>
        <w:right w:val="none" w:sz="0" w:space="0" w:color="auto"/>
      </w:divBdr>
    </w:div>
    <w:div w:id="525217797">
      <w:bodyDiv w:val="1"/>
      <w:marLeft w:val="0"/>
      <w:marRight w:val="0"/>
      <w:marTop w:val="0"/>
      <w:marBottom w:val="0"/>
      <w:divBdr>
        <w:top w:val="none" w:sz="0" w:space="0" w:color="auto"/>
        <w:left w:val="none" w:sz="0" w:space="0" w:color="auto"/>
        <w:bottom w:val="none" w:sz="0" w:space="0" w:color="auto"/>
        <w:right w:val="none" w:sz="0" w:space="0" w:color="auto"/>
      </w:divBdr>
    </w:div>
    <w:div w:id="525606143">
      <w:bodyDiv w:val="1"/>
      <w:marLeft w:val="0"/>
      <w:marRight w:val="0"/>
      <w:marTop w:val="0"/>
      <w:marBottom w:val="0"/>
      <w:divBdr>
        <w:top w:val="none" w:sz="0" w:space="0" w:color="auto"/>
        <w:left w:val="none" w:sz="0" w:space="0" w:color="auto"/>
        <w:bottom w:val="none" w:sz="0" w:space="0" w:color="auto"/>
        <w:right w:val="none" w:sz="0" w:space="0" w:color="auto"/>
      </w:divBdr>
    </w:div>
    <w:div w:id="536434987">
      <w:bodyDiv w:val="1"/>
      <w:marLeft w:val="0"/>
      <w:marRight w:val="0"/>
      <w:marTop w:val="0"/>
      <w:marBottom w:val="0"/>
      <w:divBdr>
        <w:top w:val="none" w:sz="0" w:space="0" w:color="auto"/>
        <w:left w:val="none" w:sz="0" w:space="0" w:color="auto"/>
        <w:bottom w:val="none" w:sz="0" w:space="0" w:color="auto"/>
        <w:right w:val="none" w:sz="0" w:space="0" w:color="auto"/>
      </w:divBdr>
    </w:div>
    <w:div w:id="543181418">
      <w:bodyDiv w:val="1"/>
      <w:marLeft w:val="0"/>
      <w:marRight w:val="0"/>
      <w:marTop w:val="0"/>
      <w:marBottom w:val="0"/>
      <w:divBdr>
        <w:top w:val="none" w:sz="0" w:space="0" w:color="auto"/>
        <w:left w:val="none" w:sz="0" w:space="0" w:color="auto"/>
        <w:bottom w:val="none" w:sz="0" w:space="0" w:color="auto"/>
        <w:right w:val="none" w:sz="0" w:space="0" w:color="auto"/>
      </w:divBdr>
    </w:div>
    <w:div w:id="557126629">
      <w:bodyDiv w:val="1"/>
      <w:marLeft w:val="0"/>
      <w:marRight w:val="0"/>
      <w:marTop w:val="0"/>
      <w:marBottom w:val="0"/>
      <w:divBdr>
        <w:top w:val="none" w:sz="0" w:space="0" w:color="auto"/>
        <w:left w:val="none" w:sz="0" w:space="0" w:color="auto"/>
        <w:bottom w:val="none" w:sz="0" w:space="0" w:color="auto"/>
        <w:right w:val="none" w:sz="0" w:space="0" w:color="auto"/>
      </w:divBdr>
    </w:div>
    <w:div w:id="566067094">
      <w:bodyDiv w:val="1"/>
      <w:marLeft w:val="0"/>
      <w:marRight w:val="0"/>
      <w:marTop w:val="0"/>
      <w:marBottom w:val="0"/>
      <w:divBdr>
        <w:top w:val="none" w:sz="0" w:space="0" w:color="auto"/>
        <w:left w:val="none" w:sz="0" w:space="0" w:color="auto"/>
        <w:bottom w:val="none" w:sz="0" w:space="0" w:color="auto"/>
        <w:right w:val="none" w:sz="0" w:space="0" w:color="auto"/>
      </w:divBdr>
    </w:div>
    <w:div w:id="577524447">
      <w:bodyDiv w:val="1"/>
      <w:marLeft w:val="0"/>
      <w:marRight w:val="0"/>
      <w:marTop w:val="0"/>
      <w:marBottom w:val="0"/>
      <w:divBdr>
        <w:top w:val="none" w:sz="0" w:space="0" w:color="auto"/>
        <w:left w:val="none" w:sz="0" w:space="0" w:color="auto"/>
        <w:bottom w:val="none" w:sz="0" w:space="0" w:color="auto"/>
        <w:right w:val="none" w:sz="0" w:space="0" w:color="auto"/>
      </w:divBdr>
    </w:div>
    <w:div w:id="578751961">
      <w:bodyDiv w:val="1"/>
      <w:marLeft w:val="0"/>
      <w:marRight w:val="0"/>
      <w:marTop w:val="0"/>
      <w:marBottom w:val="0"/>
      <w:divBdr>
        <w:top w:val="none" w:sz="0" w:space="0" w:color="auto"/>
        <w:left w:val="none" w:sz="0" w:space="0" w:color="auto"/>
        <w:bottom w:val="none" w:sz="0" w:space="0" w:color="auto"/>
        <w:right w:val="none" w:sz="0" w:space="0" w:color="auto"/>
      </w:divBdr>
    </w:div>
    <w:div w:id="581380571">
      <w:bodyDiv w:val="1"/>
      <w:marLeft w:val="0"/>
      <w:marRight w:val="0"/>
      <w:marTop w:val="0"/>
      <w:marBottom w:val="0"/>
      <w:divBdr>
        <w:top w:val="none" w:sz="0" w:space="0" w:color="auto"/>
        <w:left w:val="none" w:sz="0" w:space="0" w:color="auto"/>
        <w:bottom w:val="none" w:sz="0" w:space="0" w:color="auto"/>
        <w:right w:val="none" w:sz="0" w:space="0" w:color="auto"/>
      </w:divBdr>
    </w:div>
    <w:div w:id="596475680">
      <w:bodyDiv w:val="1"/>
      <w:marLeft w:val="0"/>
      <w:marRight w:val="0"/>
      <w:marTop w:val="0"/>
      <w:marBottom w:val="0"/>
      <w:divBdr>
        <w:top w:val="none" w:sz="0" w:space="0" w:color="auto"/>
        <w:left w:val="none" w:sz="0" w:space="0" w:color="auto"/>
        <w:bottom w:val="none" w:sz="0" w:space="0" w:color="auto"/>
        <w:right w:val="none" w:sz="0" w:space="0" w:color="auto"/>
      </w:divBdr>
    </w:div>
    <w:div w:id="618729958">
      <w:bodyDiv w:val="1"/>
      <w:marLeft w:val="0"/>
      <w:marRight w:val="0"/>
      <w:marTop w:val="0"/>
      <w:marBottom w:val="0"/>
      <w:divBdr>
        <w:top w:val="none" w:sz="0" w:space="0" w:color="auto"/>
        <w:left w:val="none" w:sz="0" w:space="0" w:color="auto"/>
        <w:bottom w:val="none" w:sz="0" w:space="0" w:color="auto"/>
        <w:right w:val="none" w:sz="0" w:space="0" w:color="auto"/>
      </w:divBdr>
    </w:div>
    <w:div w:id="623540317">
      <w:bodyDiv w:val="1"/>
      <w:marLeft w:val="0"/>
      <w:marRight w:val="0"/>
      <w:marTop w:val="0"/>
      <w:marBottom w:val="0"/>
      <w:divBdr>
        <w:top w:val="none" w:sz="0" w:space="0" w:color="auto"/>
        <w:left w:val="none" w:sz="0" w:space="0" w:color="auto"/>
        <w:bottom w:val="none" w:sz="0" w:space="0" w:color="auto"/>
        <w:right w:val="none" w:sz="0" w:space="0" w:color="auto"/>
      </w:divBdr>
    </w:div>
    <w:div w:id="637148876">
      <w:bodyDiv w:val="1"/>
      <w:marLeft w:val="0"/>
      <w:marRight w:val="0"/>
      <w:marTop w:val="0"/>
      <w:marBottom w:val="0"/>
      <w:divBdr>
        <w:top w:val="none" w:sz="0" w:space="0" w:color="auto"/>
        <w:left w:val="none" w:sz="0" w:space="0" w:color="auto"/>
        <w:bottom w:val="none" w:sz="0" w:space="0" w:color="auto"/>
        <w:right w:val="none" w:sz="0" w:space="0" w:color="auto"/>
      </w:divBdr>
    </w:div>
    <w:div w:id="642779744">
      <w:bodyDiv w:val="1"/>
      <w:marLeft w:val="0"/>
      <w:marRight w:val="0"/>
      <w:marTop w:val="0"/>
      <w:marBottom w:val="0"/>
      <w:divBdr>
        <w:top w:val="none" w:sz="0" w:space="0" w:color="auto"/>
        <w:left w:val="none" w:sz="0" w:space="0" w:color="auto"/>
        <w:bottom w:val="none" w:sz="0" w:space="0" w:color="auto"/>
        <w:right w:val="none" w:sz="0" w:space="0" w:color="auto"/>
      </w:divBdr>
    </w:div>
    <w:div w:id="644941700">
      <w:bodyDiv w:val="1"/>
      <w:marLeft w:val="0"/>
      <w:marRight w:val="0"/>
      <w:marTop w:val="0"/>
      <w:marBottom w:val="0"/>
      <w:divBdr>
        <w:top w:val="none" w:sz="0" w:space="0" w:color="auto"/>
        <w:left w:val="none" w:sz="0" w:space="0" w:color="auto"/>
        <w:bottom w:val="none" w:sz="0" w:space="0" w:color="auto"/>
        <w:right w:val="none" w:sz="0" w:space="0" w:color="auto"/>
      </w:divBdr>
    </w:div>
    <w:div w:id="647246047">
      <w:bodyDiv w:val="1"/>
      <w:marLeft w:val="0"/>
      <w:marRight w:val="0"/>
      <w:marTop w:val="0"/>
      <w:marBottom w:val="0"/>
      <w:divBdr>
        <w:top w:val="none" w:sz="0" w:space="0" w:color="auto"/>
        <w:left w:val="none" w:sz="0" w:space="0" w:color="auto"/>
        <w:bottom w:val="none" w:sz="0" w:space="0" w:color="auto"/>
        <w:right w:val="none" w:sz="0" w:space="0" w:color="auto"/>
      </w:divBdr>
    </w:div>
    <w:div w:id="650252358">
      <w:bodyDiv w:val="1"/>
      <w:marLeft w:val="0"/>
      <w:marRight w:val="0"/>
      <w:marTop w:val="0"/>
      <w:marBottom w:val="0"/>
      <w:divBdr>
        <w:top w:val="none" w:sz="0" w:space="0" w:color="auto"/>
        <w:left w:val="none" w:sz="0" w:space="0" w:color="auto"/>
        <w:bottom w:val="none" w:sz="0" w:space="0" w:color="auto"/>
        <w:right w:val="none" w:sz="0" w:space="0" w:color="auto"/>
      </w:divBdr>
    </w:div>
    <w:div w:id="650326405">
      <w:bodyDiv w:val="1"/>
      <w:marLeft w:val="0"/>
      <w:marRight w:val="0"/>
      <w:marTop w:val="0"/>
      <w:marBottom w:val="0"/>
      <w:divBdr>
        <w:top w:val="none" w:sz="0" w:space="0" w:color="auto"/>
        <w:left w:val="none" w:sz="0" w:space="0" w:color="auto"/>
        <w:bottom w:val="none" w:sz="0" w:space="0" w:color="auto"/>
        <w:right w:val="none" w:sz="0" w:space="0" w:color="auto"/>
      </w:divBdr>
    </w:div>
    <w:div w:id="674309964">
      <w:bodyDiv w:val="1"/>
      <w:marLeft w:val="0"/>
      <w:marRight w:val="0"/>
      <w:marTop w:val="0"/>
      <w:marBottom w:val="0"/>
      <w:divBdr>
        <w:top w:val="none" w:sz="0" w:space="0" w:color="auto"/>
        <w:left w:val="none" w:sz="0" w:space="0" w:color="auto"/>
        <w:bottom w:val="none" w:sz="0" w:space="0" w:color="auto"/>
        <w:right w:val="none" w:sz="0" w:space="0" w:color="auto"/>
      </w:divBdr>
    </w:div>
    <w:div w:id="676083486">
      <w:bodyDiv w:val="1"/>
      <w:marLeft w:val="0"/>
      <w:marRight w:val="0"/>
      <w:marTop w:val="0"/>
      <w:marBottom w:val="0"/>
      <w:divBdr>
        <w:top w:val="none" w:sz="0" w:space="0" w:color="auto"/>
        <w:left w:val="none" w:sz="0" w:space="0" w:color="auto"/>
        <w:bottom w:val="none" w:sz="0" w:space="0" w:color="auto"/>
        <w:right w:val="none" w:sz="0" w:space="0" w:color="auto"/>
      </w:divBdr>
    </w:div>
    <w:div w:id="678192979">
      <w:bodyDiv w:val="1"/>
      <w:marLeft w:val="0"/>
      <w:marRight w:val="0"/>
      <w:marTop w:val="0"/>
      <w:marBottom w:val="0"/>
      <w:divBdr>
        <w:top w:val="none" w:sz="0" w:space="0" w:color="auto"/>
        <w:left w:val="none" w:sz="0" w:space="0" w:color="auto"/>
        <w:bottom w:val="none" w:sz="0" w:space="0" w:color="auto"/>
        <w:right w:val="none" w:sz="0" w:space="0" w:color="auto"/>
      </w:divBdr>
    </w:div>
    <w:div w:id="680203296">
      <w:bodyDiv w:val="1"/>
      <w:marLeft w:val="0"/>
      <w:marRight w:val="0"/>
      <w:marTop w:val="0"/>
      <w:marBottom w:val="0"/>
      <w:divBdr>
        <w:top w:val="none" w:sz="0" w:space="0" w:color="auto"/>
        <w:left w:val="none" w:sz="0" w:space="0" w:color="auto"/>
        <w:bottom w:val="none" w:sz="0" w:space="0" w:color="auto"/>
        <w:right w:val="none" w:sz="0" w:space="0" w:color="auto"/>
      </w:divBdr>
    </w:div>
    <w:div w:id="685328260">
      <w:bodyDiv w:val="1"/>
      <w:marLeft w:val="0"/>
      <w:marRight w:val="0"/>
      <w:marTop w:val="0"/>
      <w:marBottom w:val="0"/>
      <w:divBdr>
        <w:top w:val="none" w:sz="0" w:space="0" w:color="auto"/>
        <w:left w:val="none" w:sz="0" w:space="0" w:color="auto"/>
        <w:bottom w:val="none" w:sz="0" w:space="0" w:color="auto"/>
        <w:right w:val="none" w:sz="0" w:space="0" w:color="auto"/>
      </w:divBdr>
    </w:div>
    <w:div w:id="723796881">
      <w:bodyDiv w:val="1"/>
      <w:marLeft w:val="0"/>
      <w:marRight w:val="0"/>
      <w:marTop w:val="0"/>
      <w:marBottom w:val="0"/>
      <w:divBdr>
        <w:top w:val="none" w:sz="0" w:space="0" w:color="auto"/>
        <w:left w:val="none" w:sz="0" w:space="0" w:color="auto"/>
        <w:bottom w:val="none" w:sz="0" w:space="0" w:color="auto"/>
        <w:right w:val="none" w:sz="0" w:space="0" w:color="auto"/>
      </w:divBdr>
    </w:div>
    <w:div w:id="728113429">
      <w:bodyDiv w:val="1"/>
      <w:marLeft w:val="0"/>
      <w:marRight w:val="0"/>
      <w:marTop w:val="0"/>
      <w:marBottom w:val="0"/>
      <w:divBdr>
        <w:top w:val="none" w:sz="0" w:space="0" w:color="auto"/>
        <w:left w:val="none" w:sz="0" w:space="0" w:color="auto"/>
        <w:bottom w:val="none" w:sz="0" w:space="0" w:color="auto"/>
        <w:right w:val="none" w:sz="0" w:space="0" w:color="auto"/>
      </w:divBdr>
    </w:div>
    <w:div w:id="737749955">
      <w:bodyDiv w:val="1"/>
      <w:marLeft w:val="0"/>
      <w:marRight w:val="0"/>
      <w:marTop w:val="0"/>
      <w:marBottom w:val="0"/>
      <w:divBdr>
        <w:top w:val="none" w:sz="0" w:space="0" w:color="auto"/>
        <w:left w:val="none" w:sz="0" w:space="0" w:color="auto"/>
        <w:bottom w:val="none" w:sz="0" w:space="0" w:color="auto"/>
        <w:right w:val="none" w:sz="0" w:space="0" w:color="auto"/>
      </w:divBdr>
    </w:div>
    <w:div w:id="740952121">
      <w:bodyDiv w:val="1"/>
      <w:marLeft w:val="0"/>
      <w:marRight w:val="0"/>
      <w:marTop w:val="0"/>
      <w:marBottom w:val="0"/>
      <w:divBdr>
        <w:top w:val="none" w:sz="0" w:space="0" w:color="auto"/>
        <w:left w:val="none" w:sz="0" w:space="0" w:color="auto"/>
        <w:bottom w:val="none" w:sz="0" w:space="0" w:color="auto"/>
        <w:right w:val="none" w:sz="0" w:space="0" w:color="auto"/>
      </w:divBdr>
    </w:div>
    <w:div w:id="748890411">
      <w:bodyDiv w:val="1"/>
      <w:marLeft w:val="0"/>
      <w:marRight w:val="0"/>
      <w:marTop w:val="0"/>
      <w:marBottom w:val="0"/>
      <w:divBdr>
        <w:top w:val="none" w:sz="0" w:space="0" w:color="auto"/>
        <w:left w:val="none" w:sz="0" w:space="0" w:color="auto"/>
        <w:bottom w:val="none" w:sz="0" w:space="0" w:color="auto"/>
        <w:right w:val="none" w:sz="0" w:space="0" w:color="auto"/>
      </w:divBdr>
    </w:div>
    <w:div w:id="760029361">
      <w:bodyDiv w:val="1"/>
      <w:marLeft w:val="0"/>
      <w:marRight w:val="0"/>
      <w:marTop w:val="0"/>
      <w:marBottom w:val="0"/>
      <w:divBdr>
        <w:top w:val="none" w:sz="0" w:space="0" w:color="auto"/>
        <w:left w:val="none" w:sz="0" w:space="0" w:color="auto"/>
        <w:bottom w:val="none" w:sz="0" w:space="0" w:color="auto"/>
        <w:right w:val="none" w:sz="0" w:space="0" w:color="auto"/>
      </w:divBdr>
    </w:div>
    <w:div w:id="776946553">
      <w:bodyDiv w:val="1"/>
      <w:marLeft w:val="0"/>
      <w:marRight w:val="0"/>
      <w:marTop w:val="0"/>
      <w:marBottom w:val="0"/>
      <w:divBdr>
        <w:top w:val="none" w:sz="0" w:space="0" w:color="auto"/>
        <w:left w:val="none" w:sz="0" w:space="0" w:color="auto"/>
        <w:bottom w:val="none" w:sz="0" w:space="0" w:color="auto"/>
        <w:right w:val="none" w:sz="0" w:space="0" w:color="auto"/>
      </w:divBdr>
    </w:div>
    <w:div w:id="787163529">
      <w:bodyDiv w:val="1"/>
      <w:marLeft w:val="0"/>
      <w:marRight w:val="0"/>
      <w:marTop w:val="0"/>
      <w:marBottom w:val="0"/>
      <w:divBdr>
        <w:top w:val="none" w:sz="0" w:space="0" w:color="auto"/>
        <w:left w:val="none" w:sz="0" w:space="0" w:color="auto"/>
        <w:bottom w:val="none" w:sz="0" w:space="0" w:color="auto"/>
        <w:right w:val="none" w:sz="0" w:space="0" w:color="auto"/>
      </w:divBdr>
    </w:div>
    <w:div w:id="812216126">
      <w:bodyDiv w:val="1"/>
      <w:marLeft w:val="0"/>
      <w:marRight w:val="0"/>
      <w:marTop w:val="0"/>
      <w:marBottom w:val="0"/>
      <w:divBdr>
        <w:top w:val="none" w:sz="0" w:space="0" w:color="auto"/>
        <w:left w:val="none" w:sz="0" w:space="0" w:color="auto"/>
        <w:bottom w:val="none" w:sz="0" w:space="0" w:color="auto"/>
        <w:right w:val="none" w:sz="0" w:space="0" w:color="auto"/>
      </w:divBdr>
    </w:div>
    <w:div w:id="822159498">
      <w:bodyDiv w:val="1"/>
      <w:marLeft w:val="0"/>
      <w:marRight w:val="0"/>
      <w:marTop w:val="0"/>
      <w:marBottom w:val="0"/>
      <w:divBdr>
        <w:top w:val="none" w:sz="0" w:space="0" w:color="auto"/>
        <w:left w:val="none" w:sz="0" w:space="0" w:color="auto"/>
        <w:bottom w:val="none" w:sz="0" w:space="0" w:color="auto"/>
        <w:right w:val="none" w:sz="0" w:space="0" w:color="auto"/>
      </w:divBdr>
    </w:div>
    <w:div w:id="824475424">
      <w:bodyDiv w:val="1"/>
      <w:marLeft w:val="0"/>
      <w:marRight w:val="0"/>
      <w:marTop w:val="0"/>
      <w:marBottom w:val="0"/>
      <w:divBdr>
        <w:top w:val="none" w:sz="0" w:space="0" w:color="auto"/>
        <w:left w:val="none" w:sz="0" w:space="0" w:color="auto"/>
        <w:bottom w:val="none" w:sz="0" w:space="0" w:color="auto"/>
        <w:right w:val="none" w:sz="0" w:space="0" w:color="auto"/>
      </w:divBdr>
    </w:div>
    <w:div w:id="844901578">
      <w:bodyDiv w:val="1"/>
      <w:marLeft w:val="0"/>
      <w:marRight w:val="0"/>
      <w:marTop w:val="0"/>
      <w:marBottom w:val="0"/>
      <w:divBdr>
        <w:top w:val="none" w:sz="0" w:space="0" w:color="auto"/>
        <w:left w:val="none" w:sz="0" w:space="0" w:color="auto"/>
        <w:bottom w:val="none" w:sz="0" w:space="0" w:color="auto"/>
        <w:right w:val="none" w:sz="0" w:space="0" w:color="auto"/>
      </w:divBdr>
    </w:div>
    <w:div w:id="850951852">
      <w:bodyDiv w:val="1"/>
      <w:marLeft w:val="0"/>
      <w:marRight w:val="0"/>
      <w:marTop w:val="0"/>
      <w:marBottom w:val="0"/>
      <w:divBdr>
        <w:top w:val="none" w:sz="0" w:space="0" w:color="auto"/>
        <w:left w:val="none" w:sz="0" w:space="0" w:color="auto"/>
        <w:bottom w:val="none" w:sz="0" w:space="0" w:color="auto"/>
        <w:right w:val="none" w:sz="0" w:space="0" w:color="auto"/>
      </w:divBdr>
    </w:div>
    <w:div w:id="853228044">
      <w:bodyDiv w:val="1"/>
      <w:marLeft w:val="0"/>
      <w:marRight w:val="0"/>
      <w:marTop w:val="0"/>
      <w:marBottom w:val="0"/>
      <w:divBdr>
        <w:top w:val="none" w:sz="0" w:space="0" w:color="auto"/>
        <w:left w:val="none" w:sz="0" w:space="0" w:color="auto"/>
        <w:bottom w:val="none" w:sz="0" w:space="0" w:color="auto"/>
        <w:right w:val="none" w:sz="0" w:space="0" w:color="auto"/>
      </w:divBdr>
    </w:div>
    <w:div w:id="855465669">
      <w:bodyDiv w:val="1"/>
      <w:marLeft w:val="0"/>
      <w:marRight w:val="0"/>
      <w:marTop w:val="0"/>
      <w:marBottom w:val="0"/>
      <w:divBdr>
        <w:top w:val="none" w:sz="0" w:space="0" w:color="auto"/>
        <w:left w:val="none" w:sz="0" w:space="0" w:color="auto"/>
        <w:bottom w:val="none" w:sz="0" w:space="0" w:color="auto"/>
        <w:right w:val="none" w:sz="0" w:space="0" w:color="auto"/>
      </w:divBdr>
    </w:div>
    <w:div w:id="859390892">
      <w:bodyDiv w:val="1"/>
      <w:marLeft w:val="0"/>
      <w:marRight w:val="0"/>
      <w:marTop w:val="0"/>
      <w:marBottom w:val="0"/>
      <w:divBdr>
        <w:top w:val="none" w:sz="0" w:space="0" w:color="auto"/>
        <w:left w:val="none" w:sz="0" w:space="0" w:color="auto"/>
        <w:bottom w:val="none" w:sz="0" w:space="0" w:color="auto"/>
        <w:right w:val="none" w:sz="0" w:space="0" w:color="auto"/>
      </w:divBdr>
    </w:div>
    <w:div w:id="862937329">
      <w:bodyDiv w:val="1"/>
      <w:marLeft w:val="0"/>
      <w:marRight w:val="0"/>
      <w:marTop w:val="0"/>
      <w:marBottom w:val="0"/>
      <w:divBdr>
        <w:top w:val="none" w:sz="0" w:space="0" w:color="auto"/>
        <w:left w:val="none" w:sz="0" w:space="0" w:color="auto"/>
        <w:bottom w:val="none" w:sz="0" w:space="0" w:color="auto"/>
        <w:right w:val="none" w:sz="0" w:space="0" w:color="auto"/>
      </w:divBdr>
    </w:div>
    <w:div w:id="866017161">
      <w:bodyDiv w:val="1"/>
      <w:marLeft w:val="0"/>
      <w:marRight w:val="0"/>
      <w:marTop w:val="0"/>
      <w:marBottom w:val="0"/>
      <w:divBdr>
        <w:top w:val="none" w:sz="0" w:space="0" w:color="auto"/>
        <w:left w:val="none" w:sz="0" w:space="0" w:color="auto"/>
        <w:bottom w:val="none" w:sz="0" w:space="0" w:color="auto"/>
        <w:right w:val="none" w:sz="0" w:space="0" w:color="auto"/>
      </w:divBdr>
    </w:div>
    <w:div w:id="884488630">
      <w:bodyDiv w:val="1"/>
      <w:marLeft w:val="0"/>
      <w:marRight w:val="0"/>
      <w:marTop w:val="0"/>
      <w:marBottom w:val="0"/>
      <w:divBdr>
        <w:top w:val="none" w:sz="0" w:space="0" w:color="auto"/>
        <w:left w:val="none" w:sz="0" w:space="0" w:color="auto"/>
        <w:bottom w:val="none" w:sz="0" w:space="0" w:color="auto"/>
        <w:right w:val="none" w:sz="0" w:space="0" w:color="auto"/>
      </w:divBdr>
    </w:div>
    <w:div w:id="889462609">
      <w:bodyDiv w:val="1"/>
      <w:marLeft w:val="0"/>
      <w:marRight w:val="0"/>
      <w:marTop w:val="0"/>
      <w:marBottom w:val="0"/>
      <w:divBdr>
        <w:top w:val="none" w:sz="0" w:space="0" w:color="auto"/>
        <w:left w:val="none" w:sz="0" w:space="0" w:color="auto"/>
        <w:bottom w:val="none" w:sz="0" w:space="0" w:color="auto"/>
        <w:right w:val="none" w:sz="0" w:space="0" w:color="auto"/>
      </w:divBdr>
    </w:div>
    <w:div w:id="896478220">
      <w:bodyDiv w:val="1"/>
      <w:marLeft w:val="0"/>
      <w:marRight w:val="0"/>
      <w:marTop w:val="0"/>
      <w:marBottom w:val="0"/>
      <w:divBdr>
        <w:top w:val="none" w:sz="0" w:space="0" w:color="auto"/>
        <w:left w:val="none" w:sz="0" w:space="0" w:color="auto"/>
        <w:bottom w:val="none" w:sz="0" w:space="0" w:color="auto"/>
        <w:right w:val="none" w:sz="0" w:space="0" w:color="auto"/>
      </w:divBdr>
    </w:div>
    <w:div w:id="902908256">
      <w:bodyDiv w:val="1"/>
      <w:marLeft w:val="0"/>
      <w:marRight w:val="0"/>
      <w:marTop w:val="0"/>
      <w:marBottom w:val="0"/>
      <w:divBdr>
        <w:top w:val="none" w:sz="0" w:space="0" w:color="auto"/>
        <w:left w:val="none" w:sz="0" w:space="0" w:color="auto"/>
        <w:bottom w:val="none" w:sz="0" w:space="0" w:color="auto"/>
        <w:right w:val="none" w:sz="0" w:space="0" w:color="auto"/>
      </w:divBdr>
    </w:div>
    <w:div w:id="916986554">
      <w:bodyDiv w:val="1"/>
      <w:marLeft w:val="0"/>
      <w:marRight w:val="0"/>
      <w:marTop w:val="0"/>
      <w:marBottom w:val="0"/>
      <w:divBdr>
        <w:top w:val="none" w:sz="0" w:space="0" w:color="auto"/>
        <w:left w:val="none" w:sz="0" w:space="0" w:color="auto"/>
        <w:bottom w:val="none" w:sz="0" w:space="0" w:color="auto"/>
        <w:right w:val="none" w:sz="0" w:space="0" w:color="auto"/>
      </w:divBdr>
    </w:div>
    <w:div w:id="921328638">
      <w:bodyDiv w:val="1"/>
      <w:marLeft w:val="0"/>
      <w:marRight w:val="0"/>
      <w:marTop w:val="0"/>
      <w:marBottom w:val="0"/>
      <w:divBdr>
        <w:top w:val="none" w:sz="0" w:space="0" w:color="auto"/>
        <w:left w:val="none" w:sz="0" w:space="0" w:color="auto"/>
        <w:bottom w:val="none" w:sz="0" w:space="0" w:color="auto"/>
        <w:right w:val="none" w:sz="0" w:space="0" w:color="auto"/>
      </w:divBdr>
    </w:div>
    <w:div w:id="933171736">
      <w:bodyDiv w:val="1"/>
      <w:marLeft w:val="0"/>
      <w:marRight w:val="0"/>
      <w:marTop w:val="0"/>
      <w:marBottom w:val="0"/>
      <w:divBdr>
        <w:top w:val="none" w:sz="0" w:space="0" w:color="auto"/>
        <w:left w:val="none" w:sz="0" w:space="0" w:color="auto"/>
        <w:bottom w:val="none" w:sz="0" w:space="0" w:color="auto"/>
        <w:right w:val="none" w:sz="0" w:space="0" w:color="auto"/>
      </w:divBdr>
    </w:div>
    <w:div w:id="947591136">
      <w:bodyDiv w:val="1"/>
      <w:marLeft w:val="0"/>
      <w:marRight w:val="0"/>
      <w:marTop w:val="0"/>
      <w:marBottom w:val="0"/>
      <w:divBdr>
        <w:top w:val="none" w:sz="0" w:space="0" w:color="auto"/>
        <w:left w:val="none" w:sz="0" w:space="0" w:color="auto"/>
        <w:bottom w:val="none" w:sz="0" w:space="0" w:color="auto"/>
        <w:right w:val="none" w:sz="0" w:space="0" w:color="auto"/>
      </w:divBdr>
    </w:div>
    <w:div w:id="954866659">
      <w:bodyDiv w:val="1"/>
      <w:marLeft w:val="0"/>
      <w:marRight w:val="0"/>
      <w:marTop w:val="0"/>
      <w:marBottom w:val="0"/>
      <w:divBdr>
        <w:top w:val="none" w:sz="0" w:space="0" w:color="auto"/>
        <w:left w:val="none" w:sz="0" w:space="0" w:color="auto"/>
        <w:bottom w:val="none" w:sz="0" w:space="0" w:color="auto"/>
        <w:right w:val="none" w:sz="0" w:space="0" w:color="auto"/>
      </w:divBdr>
    </w:div>
    <w:div w:id="980764760">
      <w:bodyDiv w:val="1"/>
      <w:marLeft w:val="0"/>
      <w:marRight w:val="0"/>
      <w:marTop w:val="0"/>
      <w:marBottom w:val="0"/>
      <w:divBdr>
        <w:top w:val="none" w:sz="0" w:space="0" w:color="auto"/>
        <w:left w:val="none" w:sz="0" w:space="0" w:color="auto"/>
        <w:bottom w:val="none" w:sz="0" w:space="0" w:color="auto"/>
        <w:right w:val="none" w:sz="0" w:space="0" w:color="auto"/>
      </w:divBdr>
    </w:div>
    <w:div w:id="982540204">
      <w:bodyDiv w:val="1"/>
      <w:marLeft w:val="0"/>
      <w:marRight w:val="0"/>
      <w:marTop w:val="0"/>
      <w:marBottom w:val="0"/>
      <w:divBdr>
        <w:top w:val="none" w:sz="0" w:space="0" w:color="auto"/>
        <w:left w:val="none" w:sz="0" w:space="0" w:color="auto"/>
        <w:bottom w:val="none" w:sz="0" w:space="0" w:color="auto"/>
        <w:right w:val="none" w:sz="0" w:space="0" w:color="auto"/>
      </w:divBdr>
    </w:div>
    <w:div w:id="985553214">
      <w:bodyDiv w:val="1"/>
      <w:marLeft w:val="0"/>
      <w:marRight w:val="0"/>
      <w:marTop w:val="0"/>
      <w:marBottom w:val="0"/>
      <w:divBdr>
        <w:top w:val="none" w:sz="0" w:space="0" w:color="auto"/>
        <w:left w:val="none" w:sz="0" w:space="0" w:color="auto"/>
        <w:bottom w:val="none" w:sz="0" w:space="0" w:color="auto"/>
        <w:right w:val="none" w:sz="0" w:space="0" w:color="auto"/>
      </w:divBdr>
    </w:div>
    <w:div w:id="986975350">
      <w:bodyDiv w:val="1"/>
      <w:marLeft w:val="0"/>
      <w:marRight w:val="0"/>
      <w:marTop w:val="0"/>
      <w:marBottom w:val="0"/>
      <w:divBdr>
        <w:top w:val="none" w:sz="0" w:space="0" w:color="auto"/>
        <w:left w:val="none" w:sz="0" w:space="0" w:color="auto"/>
        <w:bottom w:val="none" w:sz="0" w:space="0" w:color="auto"/>
        <w:right w:val="none" w:sz="0" w:space="0" w:color="auto"/>
      </w:divBdr>
    </w:div>
    <w:div w:id="989485606">
      <w:bodyDiv w:val="1"/>
      <w:marLeft w:val="0"/>
      <w:marRight w:val="0"/>
      <w:marTop w:val="0"/>
      <w:marBottom w:val="0"/>
      <w:divBdr>
        <w:top w:val="none" w:sz="0" w:space="0" w:color="auto"/>
        <w:left w:val="none" w:sz="0" w:space="0" w:color="auto"/>
        <w:bottom w:val="none" w:sz="0" w:space="0" w:color="auto"/>
        <w:right w:val="none" w:sz="0" w:space="0" w:color="auto"/>
      </w:divBdr>
    </w:div>
    <w:div w:id="990061020">
      <w:bodyDiv w:val="1"/>
      <w:marLeft w:val="0"/>
      <w:marRight w:val="0"/>
      <w:marTop w:val="0"/>
      <w:marBottom w:val="0"/>
      <w:divBdr>
        <w:top w:val="none" w:sz="0" w:space="0" w:color="auto"/>
        <w:left w:val="none" w:sz="0" w:space="0" w:color="auto"/>
        <w:bottom w:val="none" w:sz="0" w:space="0" w:color="auto"/>
        <w:right w:val="none" w:sz="0" w:space="0" w:color="auto"/>
      </w:divBdr>
    </w:div>
    <w:div w:id="991249048">
      <w:bodyDiv w:val="1"/>
      <w:marLeft w:val="0"/>
      <w:marRight w:val="0"/>
      <w:marTop w:val="0"/>
      <w:marBottom w:val="0"/>
      <w:divBdr>
        <w:top w:val="none" w:sz="0" w:space="0" w:color="auto"/>
        <w:left w:val="none" w:sz="0" w:space="0" w:color="auto"/>
        <w:bottom w:val="none" w:sz="0" w:space="0" w:color="auto"/>
        <w:right w:val="none" w:sz="0" w:space="0" w:color="auto"/>
      </w:divBdr>
    </w:div>
    <w:div w:id="991906236">
      <w:bodyDiv w:val="1"/>
      <w:marLeft w:val="0"/>
      <w:marRight w:val="0"/>
      <w:marTop w:val="0"/>
      <w:marBottom w:val="0"/>
      <w:divBdr>
        <w:top w:val="none" w:sz="0" w:space="0" w:color="auto"/>
        <w:left w:val="none" w:sz="0" w:space="0" w:color="auto"/>
        <w:bottom w:val="none" w:sz="0" w:space="0" w:color="auto"/>
        <w:right w:val="none" w:sz="0" w:space="0" w:color="auto"/>
      </w:divBdr>
    </w:div>
    <w:div w:id="999885405">
      <w:bodyDiv w:val="1"/>
      <w:marLeft w:val="0"/>
      <w:marRight w:val="0"/>
      <w:marTop w:val="0"/>
      <w:marBottom w:val="0"/>
      <w:divBdr>
        <w:top w:val="none" w:sz="0" w:space="0" w:color="auto"/>
        <w:left w:val="none" w:sz="0" w:space="0" w:color="auto"/>
        <w:bottom w:val="none" w:sz="0" w:space="0" w:color="auto"/>
        <w:right w:val="none" w:sz="0" w:space="0" w:color="auto"/>
      </w:divBdr>
    </w:div>
    <w:div w:id="1007368078">
      <w:bodyDiv w:val="1"/>
      <w:marLeft w:val="0"/>
      <w:marRight w:val="0"/>
      <w:marTop w:val="0"/>
      <w:marBottom w:val="0"/>
      <w:divBdr>
        <w:top w:val="none" w:sz="0" w:space="0" w:color="auto"/>
        <w:left w:val="none" w:sz="0" w:space="0" w:color="auto"/>
        <w:bottom w:val="none" w:sz="0" w:space="0" w:color="auto"/>
        <w:right w:val="none" w:sz="0" w:space="0" w:color="auto"/>
      </w:divBdr>
    </w:div>
    <w:div w:id="1017580644">
      <w:bodyDiv w:val="1"/>
      <w:marLeft w:val="0"/>
      <w:marRight w:val="0"/>
      <w:marTop w:val="0"/>
      <w:marBottom w:val="0"/>
      <w:divBdr>
        <w:top w:val="none" w:sz="0" w:space="0" w:color="auto"/>
        <w:left w:val="none" w:sz="0" w:space="0" w:color="auto"/>
        <w:bottom w:val="none" w:sz="0" w:space="0" w:color="auto"/>
        <w:right w:val="none" w:sz="0" w:space="0" w:color="auto"/>
      </w:divBdr>
    </w:div>
    <w:div w:id="1045519839">
      <w:bodyDiv w:val="1"/>
      <w:marLeft w:val="0"/>
      <w:marRight w:val="0"/>
      <w:marTop w:val="0"/>
      <w:marBottom w:val="0"/>
      <w:divBdr>
        <w:top w:val="none" w:sz="0" w:space="0" w:color="auto"/>
        <w:left w:val="none" w:sz="0" w:space="0" w:color="auto"/>
        <w:bottom w:val="none" w:sz="0" w:space="0" w:color="auto"/>
        <w:right w:val="none" w:sz="0" w:space="0" w:color="auto"/>
      </w:divBdr>
    </w:div>
    <w:div w:id="1057358646">
      <w:bodyDiv w:val="1"/>
      <w:marLeft w:val="0"/>
      <w:marRight w:val="0"/>
      <w:marTop w:val="0"/>
      <w:marBottom w:val="0"/>
      <w:divBdr>
        <w:top w:val="none" w:sz="0" w:space="0" w:color="auto"/>
        <w:left w:val="none" w:sz="0" w:space="0" w:color="auto"/>
        <w:bottom w:val="none" w:sz="0" w:space="0" w:color="auto"/>
        <w:right w:val="none" w:sz="0" w:space="0" w:color="auto"/>
      </w:divBdr>
    </w:div>
    <w:div w:id="1066418164">
      <w:bodyDiv w:val="1"/>
      <w:marLeft w:val="0"/>
      <w:marRight w:val="0"/>
      <w:marTop w:val="0"/>
      <w:marBottom w:val="0"/>
      <w:divBdr>
        <w:top w:val="none" w:sz="0" w:space="0" w:color="auto"/>
        <w:left w:val="none" w:sz="0" w:space="0" w:color="auto"/>
        <w:bottom w:val="none" w:sz="0" w:space="0" w:color="auto"/>
        <w:right w:val="none" w:sz="0" w:space="0" w:color="auto"/>
      </w:divBdr>
    </w:div>
    <w:div w:id="1067142343">
      <w:bodyDiv w:val="1"/>
      <w:marLeft w:val="0"/>
      <w:marRight w:val="0"/>
      <w:marTop w:val="0"/>
      <w:marBottom w:val="0"/>
      <w:divBdr>
        <w:top w:val="none" w:sz="0" w:space="0" w:color="auto"/>
        <w:left w:val="none" w:sz="0" w:space="0" w:color="auto"/>
        <w:bottom w:val="none" w:sz="0" w:space="0" w:color="auto"/>
        <w:right w:val="none" w:sz="0" w:space="0" w:color="auto"/>
      </w:divBdr>
    </w:div>
    <w:div w:id="1079474519">
      <w:bodyDiv w:val="1"/>
      <w:marLeft w:val="0"/>
      <w:marRight w:val="0"/>
      <w:marTop w:val="0"/>
      <w:marBottom w:val="0"/>
      <w:divBdr>
        <w:top w:val="none" w:sz="0" w:space="0" w:color="auto"/>
        <w:left w:val="none" w:sz="0" w:space="0" w:color="auto"/>
        <w:bottom w:val="none" w:sz="0" w:space="0" w:color="auto"/>
        <w:right w:val="none" w:sz="0" w:space="0" w:color="auto"/>
      </w:divBdr>
    </w:div>
    <w:div w:id="1081681145">
      <w:bodyDiv w:val="1"/>
      <w:marLeft w:val="0"/>
      <w:marRight w:val="0"/>
      <w:marTop w:val="0"/>
      <w:marBottom w:val="0"/>
      <w:divBdr>
        <w:top w:val="none" w:sz="0" w:space="0" w:color="auto"/>
        <w:left w:val="none" w:sz="0" w:space="0" w:color="auto"/>
        <w:bottom w:val="none" w:sz="0" w:space="0" w:color="auto"/>
        <w:right w:val="none" w:sz="0" w:space="0" w:color="auto"/>
      </w:divBdr>
    </w:div>
    <w:div w:id="1085540177">
      <w:bodyDiv w:val="1"/>
      <w:marLeft w:val="0"/>
      <w:marRight w:val="0"/>
      <w:marTop w:val="0"/>
      <w:marBottom w:val="0"/>
      <w:divBdr>
        <w:top w:val="none" w:sz="0" w:space="0" w:color="auto"/>
        <w:left w:val="none" w:sz="0" w:space="0" w:color="auto"/>
        <w:bottom w:val="none" w:sz="0" w:space="0" w:color="auto"/>
        <w:right w:val="none" w:sz="0" w:space="0" w:color="auto"/>
      </w:divBdr>
    </w:div>
    <w:div w:id="1098716937">
      <w:bodyDiv w:val="1"/>
      <w:marLeft w:val="0"/>
      <w:marRight w:val="0"/>
      <w:marTop w:val="0"/>
      <w:marBottom w:val="0"/>
      <w:divBdr>
        <w:top w:val="none" w:sz="0" w:space="0" w:color="auto"/>
        <w:left w:val="none" w:sz="0" w:space="0" w:color="auto"/>
        <w:bottom w:val="none" w:sz="0" w:space="0" w:color="auto"/>
        <w:right w:val="none" w:sz="0" w:space="0" w:color="auto"/>
      </w:divBdr>
    </w:div>
    <w:div w:id="1101032166">
      <w:bodyDiv w:val="1"/>
      <w:marLeft w:val="0"/>
      <w:marRight w:val="0"/>
      <w:marTop w:val="0"/>
      <w:marBottom w:val="0"/>
      <w:divBdr>
        <w:top w:val="none" w:sz="0" w:space="0" w:color="auto"/>
        <w:left w:val="none" w:sz="0" w:space="0" w:color="auto"/>
        <w:bottom w:val="none" w:sz="0" w:space="0" w:color="auto"/>
        <w:right w:val="none" w:sz="0" w:space="0" w:color="auto"/>
      </w:divBdr>
    </w:div>
    <w:div w:id="1102847475">
      <w:bodyDiv w:val="1"/>
      <w:marLeft w:val="0"/>
      <w:marRight w:val="0"/>
      <w:marTop w:val="0"/>
      <w:marBottom w:val="0"/>
      <w:divBdr>
        <w:top w:val="none" w:sz="0" w:space="0" w:color="auto"/>
        <w:left w:val="none" w:sz="0" w:space="0" w:color="auto"/>
        <w:bottom w:val="none" w:sz="0" w:space="0" w:color="auto"/>
        <w:right w:val="none" w:sz="0" w:space="0" w:color="auto"/>
      </w:divBdr>
    </w:div>
    <w:div w:id="1105074344">
      <w:bodyDiv w:val="1"/>
      <w:marLeft w:val="0"/>
      <w:marRight w:val="0"/>
      <w:marTop w:val="0"/>
      <w:marBottom w:val="0"/>
      <w:divBdr>
        <w:top w:val="none" w:sz="0" w:space="0" w:color="auto"/>
        <w:left w:val="none" w:sz="0" w:space="0" w:color="auto"/>
        <w:bottom w:val="none" w:sz="0" w:space="0" w:color="auto"/>
        <w:right w:val="none" w:sz="0" w:space="0" w:color="auto"/>
      </w:divBdr>
    </w:div>
    <w:div w:id="1105929734">
      <w:bodyDiv w:val="1"/>
      <w:marLeft w:val="0"/>
      <w:marRight w:val="0"/>
      <w:marTop w:val="0"/>
      <w:marBottom w:val="0"/>
      <w:divBdr>
        <w:top w:val="none" w:sz="0" w:space="0" w:color="auto"/>
        <w:left w:val="none" w:sz="0" w:space="0" w:color="auto"/>
        <w:bottom w:val="none" w:sz="0" w:space="0" w:color="auto"/>
        <w:right w:val="none" w:sz="0" w:space="0" w:color="auto"/>
      </w:divBdr>
    </w:div>
    <w:div w:id="1109739315">
      <w:bodyDiv w:val="1"/>
      <w:marLeft w:val="0"/>
      <w:marRight w:val="0"/>
      <w:marTop w:val="0"/>
      <w:marBottom w:val="0"/>
      <w:divBdr>
        <w:top w:val="none" w:sz="0" w:space="0" w:color="auto"/>
        <w:left w:val="none" w:sz="0" w:space="0" w:color="auto"/>
        <w:bottom w:val="none" w:sz="0" w:space="0" w:color="auto"/>
        <w:right w:val="none" w:sz="0" w:space="0" w:color="auto"/>
      </w:divBdr>
    </w:div>
    <w:div w:id="1119182389">
      <w:bodyDiv w:val="1"/>
      <w:marLeft w:val="0"/>
      <w:marRight w:val="0"/>
      <w:marTop w:val="0"/>
      <w:marBottom w:val="0"/>
      <w:divBdr>
        <w:top w:val="none" w:sz="0" w:space="0" w:color="auto"/>
        <w:left w:val="none" w:sz="0" w:space="0" w:color="auto"/>
        <w:bottom w:val="none" w:sz="0" w:space="0" w:color="auto"/>
        <w:right w:val="none" w:sz="0" w:space="0" w:color="auto"/>
      </w:divBdr>
    </w:div>
    <w:div w:id="1127309473">
      <w:bodyDiv w:val="1"/>
      <w:marLeft w:val="0"/>
      <w:marRight w:val="0"/>
      <w:marTop w:val="0"/>
      <w:marBottom w:val="0"/>
      <w:divBdr>
        <w:top w:val="none" w:sz="0" w:space="0" w:color="auto"/>
        <w:left w:val="none" w:sz="0" w:space="0" w:color="auto"/>
        <w:bottom w:val="none" w:sz="0" w:space="0" w:color="auto"/>
        <w:right w:val="none" w:sz="0" w:space="0" w:color="auto"/>
      </w:divBdr>
    </w:div>
    <w:div w:id="1128165036">
      <w:bodyDiv w:val="1"/>
      <w:marLeft w:val="0"/>
      <w:marRight w:val="0"/>
      <w:marTop w:val="0"/>
      <w:marBottom w:val="0"/>
      <w:divBdr>
        <w:top w:val="none" w:sz="0" w:space="0" w:color="auto"/>
        <w:left w:val="none" w:sz="0" w:space="0" w:color="auto"/>
        <w:bottom w:val="none" w:sz="0" w:space="0" w:color="auto"/>
        <w:right w:val="none" w:sz="0" w:space="0" w:color="auto"/>
      </w:divBdr>
    </w:div>
    <w:div w:id="1133136053">
      <w:bodyDiv w:val="1"/>
      <w:marLeft w:val="0"/>
      <w:marRight w:val="0"/>
      <w:marTop w:val="0"/>
      <w:marBottom w:val="0"/>
      <w:divBdr>
        <w:top w:val="none" w:sz="0" w:space="0" w:color="auto"/>
        <w:left w:val="none" w:sz="0" w:space="0" w:color="auto"/>
        <w:bottom w:val="none" w:sz="0" w:space="0" w:color="auto"/>
        <w:right w:val="none" w:sz="0" w:space="0" w:color="auto"/>
      </w:divBdr>
    </w:div>
    <w:div w:id="1135878833">
      <w:bodyDiv w:val="1"/>
      <w:marLeft w:val="0"/>
      <w:marRight w:val="0"/>
      <w:marTop w:val="0"/>
      <w:marBottom w:val="0"/>
      <w:divBdr>
        <w:top w:val="none" w:sz="0" w:space="0" w:color="auto"/>
        <w:left w:val="none" w:sz="0" w:space="0" w:color="auto"/>
        <w:bottom w:val="none" w:sz="0" w:space="0" w:color="auto"/>
        <w:right w:val="none" w:sz="0" w:space="0" w:color="auto"/>
      </w:divBdr>
    </w:div>
    <w:div w:id="1145046623">
      <w:bodyDiv w:val="1"/>
      <w:marLeft w:val="0"/>
      <w:marRight w:val="0"/>
      <w:marTop w:val="0"/>
      <w:marBottom w:val="0"/>
      <w:divBdr>
        <w:top w:val="none" w:sz="0" w:space="0" w:color="auto"/>
        <w:left w:val="none" w:sz="0" w:space="0" w:color="auto"/>
        <w:bottom w:val="none" w:sz="0" w:space="0" w:color="auto"/>
        <w:right w:val="none" w:sz="0" w:space="0" w:color="auto"/>
      </w:divBdr>
    </w:div>
    <w:div w:id="1146555749">
      <w:bodyDiv w:val="1"/>
      <w:marLeft w:val="0"/>
      <w:marRight w:val="0"/>
      <w:marTop w:val="0"/>
      <w:marBottom w:val="0"/>
      <w:divBdr>
        <w:top w:val="none" w:sz="0" w:space="0" w:color="auto"/>
        <w:left w:val="none" w:sz="0" w:space="0" w:color="auto"/>
        <w:bottom w:val="none" w:sz="0" w:space="0" w:color="auto"/>
        <w:right w:val="none" w:sz="0" w:space="0" w:color="auto"/>
      </w:divBdr>
    </w:div>
    <w:div w:id="1165127862">
      <w:bodyDiv w:val="1"/>
      <w:marLeft w:val="0"/>
      <w:marRight w:val="0"/>
      <w:marTop w:val="0"/>
      <w:marBottom w:val="0"/>
      <w:divBdr>
        <w:top w:val="none" w:sz="0" w:space="0" w:color="auto"/>
        <w:left w:val="none" w:sz="0" w:space="0" w:color="auto"/>
        <w:bottom w:val="none" w:sz="0" w:space="0" w:color="auto"/>
        <w:right w:val="none" w:sz="0" w:space="0" w:color="auto"/>
      </w:divBdr>
    </w:div>
    <w:div w:id="1168060377">
      <w:bodyDiv w:val="1"/>
      <w:marLeft w:val="0"/>
      <w:marRight w:val="0"/>
      <w:marTop w:val="0"/>
      <w:marBottom w:val="0"/>
      <w:divBdr>
        <w:top w:val="none" w:sz="0" w:space="0" w:color="auto"/>
        <w:left w:val="none" w:sz="0" w:space="0" w:color="auto"/>
        <w:bottom w:val="none" w:sz="0" w:space="0" w:color="auto"/>
        <w:right w:val="none" w:sz="0" w:space="0" w:color="auto"/>
      </w:divBdr>
    </w:div>
    <w:div w:id="1168063033">
      <w:bodyDiv w:val="1"/>
      <w:marLeft w:val="0"/>
      <w:marRight w:val="0"/>
      <w:marTop w:val="0"/>
      <w:marBottom w:val="0"/>
      <w:divBdr>
        <w:top w:val="none" w:sz="0" w:space="0" w:color="auto"/>
        <w:left w:val="none" w:sz="0" w:space="0" w:color="auto"/>
        <w:bottom w:val="none" w:sz="0" w:space="0" w:color="auto"/>
        <w:right w:val="none" w:sz="0" w:space="0" w:color="auto"/>
      </w:divBdr>
    </w:div>
    <w:div w:id="1175925296">
      <w:bodyDiv w:val="1"/>
      <w:marLeft w:val="0"/>
      <w:marRight w:val="0"/>
      <w:marTop w:val="0"/>
      <w:marBottom w:val="0"/>
      <w:divBdr>
        <w:top w:val="none" w:sz="0" w:space="0" w:color="auto"/>
        <w:left w:val="none" w:sz="0" w:space="0" w:color="auto"/>
        <w:bottom w:val="none" w:sz="0" w:space="0" w:color="auto"/>
        <w:right w:val="none" w:sz="0" w:space="0" w:color="auto"/>
      </w:divBdr>
    </w:div>
    <w:div w:id="1189832309">
      <w:bodyDiv w:val="1"/>
      <w:marLeft w:val="0"/>
      <w:marRight w:val="0"/>
      <w:marTop w:val="0"/>
      <w:marBottom w:val="0"/>
      <w:divBdr>
        <w:top w:val="none" w:sz="0" w:space="0" w:color="auto"/>
        <w:left w:val="none" w:sz="0" w:space="0" w:color="auto"/>
        <w:bottom w:val="none" w:sz="0" w:space="0" w:color="auto"/>
        <w:right w:val="none" w:sz="0" w:space="0" w:color="auto"/>
      </w:divBdr>
    </w:div>
    <w:div w:id="1198546705">
      <w:bodyDiv w:val="1"/>
      <w:marLeft w:val="0"/>
      <w:marRight w:val="0"/>
      <w:marTop w:val="0"/>
      <w:marBottom w:val="0"/>
      <w:divBdr>
        <w:top w:val="none" w:sz="0" w:space="0" w:color="auto"/>
        <w:left w:val="none" w:sz="0" w:space="0" w:color="auto"/>
        <w:bottom w:val="none" w:sz="0" w:space="0" w:color="auto"/>
        <w:right w:val="none" w:sz="0" w:space="0" w:color="auto"/>
      </w:divBdr>
    </w:div>
    <w:div w:id="1201549485">
      <w:bodyDiv w:val="1"/>
      <w:marLeft w:val="0"/>
      <w:marRight w:val="0"/>
      <w:marTop w:val="0"/>
      <w:marBottom w:val="0"/>
      <w:divBdr>
        <w:top w:val="none" w:sz="0" w:space="0" w:color="auto"/>
        <w:left w:val="none" w:sz="0" w:space="0" w:color="auto"/>
        <w:bottom w:val="none" w:sz="0" w:space="0" w:color="auto"/>
        <w:right w:val="none" w:sz="0" w:space="0" w:color="auto"/>
      </w:divBdr>
    </w:div>
    <w:div w:id="1209495298">
      <w:bodyDiv w:val="1"/>
      <w:marLeft w:val="0"/>
      <w:marRight w:val="0"/>
      <w:marTop w:val="0"/>
      <w:marBottom w:val="0"/>
      <w:divBdr>
        <w:top w:val="none" w:sz="0" w:space="0" w:color="auto"/>
        <w:left w:val="none" w:sz="0" w:space="0" w:color="auto"/>
        <w:bottom w:val="none" w:sz="0" w:space="0" w:color="auto"/>
        <w:right w:val="none" w:sz="0" w:space="0" w:color="auto"/>
      </w:divBdr>
    </w:div>
    <w:div w:id="1215658097">
      <w:bodyDiv w:val="1"/>
      <w:marLeft w:val="0"/>
      <w:marRight w:val="0"/>
      <w:marTop w:val="0"/>
      <w:marBottom w:val="0"/>
      <w:divBdr>
        <w:top w:val="none" w:sz="0" w:space="0" w:color="auto"/>
        <w:left w:val="none" w:sz="0" w:space="0" w:color="auto"/>
        <w:bottom w:val="none" w:sz="0" w:space="0" w:color="auto"/>
        <w:right w:val="none" w:sz="0" w:space="0" w:color="auto"/>
      </w:divBdr>
    </w:div>
    <w:div w:id="1234974052">
      <w:bodyDiv w:val="1"/>
      <w:marLeft w:val="0"/>
      <w:marRight w:val="0"/>
      <w:marTop w:val="0"/>
      <w:marBottom w:val="0"/>
      <w:divBdr>
        <w:top w:val="none" w:sz="0" w:space="0" w:color="auto"/>
        <w:left w:val="none" w:sz="0" w:space="0" w:color="auto"/>
        <w:bottom w:val="none" w:sz="0" w:space="0" w:color="auto"/>
        <w:right w:val="none" w:sz="0" w:space="0" w:color="auto"/>
      </w:divBdr>
    </w:div>
    <w:div w:id="1258247746">
      <w:bodyDiv w:val="1"/>
      <w:marLeft w:val="0"/>
      <w:marRight w:val="0"/>
      <w:marTop w:val="0"/>
      <w:marBottom w:val="0"/>
      <w:divBdr>
        <w:top w:val="none" w:sz="0" w:space="0" w:color="auto"/>
        <w:left w:val="none" w:sz="0" w:space="0" w:color="auto"/>
        <w:bottom w:val="none" w:sz="0" w:space="0" w:color="auto"/>
        <w:right w:val="none" w:sz="0" w:space="0" w:color="auto"/>
      </w:divBdr>
    </w:div>
    <w:div w:id="1261721924">
      <w:bodyDiv w:val="1"/>
      <w:marLeft w:val="0"/>
      <w:marRight w:val="0"/>
      <w:marTop w:val="0"/>
      <w:marBottom w:val="0"/>
      <w:divBdr>
        <w:top w:val="none" w:sz="0" w:space="0" w:color="auto"/>
        <w:left w:val="none" w:sz="0" w:space="0" w:color="auto"/>
        <w:bottom w:val="none" w:sz="0" w:space="0" w:color="auto"/>
        <w:right w:val="none" w:sz="0" w:space="0" w:color="auto"/>
      </w:divBdr>
    </w:div>
    <w:div w:id="1263345433">
      <w:bodyDiv w:val="1"/>
      <w:marLeft w:val="0"/>
      <w:marRight w:val="0"/>
      <w:marTop w:val="0"/>
      <w:marBottom w:val="0"/>
      <w:divBdr>
        <w:top w:val="none" w:sz="0" w:space="0" w:color="auto"/>
        <w:left w:val="none" w:sz="0" w:space="0" w:color="auto"/>
        <w:bottom w:val="none" w:sz="0" w:space="0" w:color="auto"/>
        <w:right w:val="none" w:sz="0" w:space="0" w:color="auto"/>
      </w:divBdr>
    </w:div>
    <w:div w:id="1268387490">
      <w:bodyDiv w:val="1"/>
      <w:marLeft w:val="0"/>
      <w:marRight w:val="0"/>
      <w:marTop w:val="0"/>
      <w:marBottom w:val="0"/>
      <w:divBdr>
        <w:top w:val="none" w:sz="0" w:space="0" w:color="auto"/>
        <w:left w:val="none" w:sz="0" w:space="0" w:color="auto"/>
        <w:bottom w:val="none" w:sz="0" w:space="0" w:color="auto"/>
        <w:right w:val="none" w:sz="0" w:space="0" w:color="auto"/>
      </w:divBdr>
    </w:div>
    <w:div w:id="1268613054">
      <w:bodyDiv w:val="1"/>
      <w:marLeft w:val="0"/>
      <w:marRight w:val="0"/>
      <w:marTop w:val="0"/>
      <w:marBottom w:val="0"/>
      <w:divBdr>
        <w:top w:val="none" w:sz="0" w:space="0" w:color="auto"/>
        <w:left w:val="none" w:sz="0" w:space="0" w:color="auto"/>
        <w:bottom w:val="none" w:sz="0" w:space="0" w:color="auto"/>
        <w:right w:val="none" w:sz="0" w:space="0" w:color="auto"/>
      </w:divBdr>
    </w:div>
    <w:div w:id="1268780970">
      <w:bodyDiv w:val="1"/>
      <w:marLeft w:val="0"/>
      <w:marRight w:val="0"/>
      <w:marTop w:val="0"/>
      <w:marBottom w:val="0"/>
      <w:divBdr>
        <w:top w:val="none" w:sz="0" w:space="0" w:color="auto"/>
        <w:left w:val="none" w:sz="0" w:space="0" w:color="auto"/>
        <w:bottom w:val="none" w:sz="0" w:space="0" w:color="auto"/>
        <w:right w:val="none" w:sz="0" w:space="0" w:color="auto"/>
      </w:divBdr>
    </w:div>
    <w:div w:id="1271548885">
      <w:bodyDiv w:val="1"/>
      <w:marLeft w:val="0"/>
      <w:marRight w:val="0"/>
      <w:marTop w:val="0"/>
      <w:marBottom w:val="0"/>
      <w:divBdr>
        <w:top w:val="none" w:sz="0" w:space="0" w:color="auto"/>
        <w:left w:val="none" w:sz="0" w:space="0" w:color="auto"/>
        <w:bottom w:val="none" w:sz="0" w:space="0" w:color="auto"/>
        <w:right w:val="none" w:sz="0" w:space="0" w:color="auto"/>
      </w:divBdr>
    </w:div>
    <w:div w:id="1283919232">
      <w:bodyDiv w:val="1"/>
      <w:marLeft w:val="0"/>
      <w:marRight w:val="0"/>
      <w:marTop w:val="0"/>
      <w:marBottom w:val="0"/>
      <w:divBdr>
        <w:top w:val="none" w:sz="0" w:space="0" w:color="auto"/>
        <w:left w:val="none" w:sz="0" w:space="0" w:color="auto"/>
        <w:bottom w:val="none" w:sz="0" w:space="0" w:color="auto"/>
        <w:right w:val="none" w:sz="0" w:space="0" w:color="auto"/>
      </w:divBdr>
    </w:div>
    <w:div w:id="1291864040">
      <w:bodyDiv w:val="1"/>
      <w:marLeft w:val="0"/>
      <w:marRight w:val="0"/>
      <w:marTop w:val="0"/>
      <w:marBottom w:val="0"/>
      <w:divBdr>
        <w:top w:val="none" w:sz="0" w:space="0" w:color="auto"/>
        <w:left w:val="none" w:sz="0" w:space="0" w:color="auto"/>
        <w:bottom w:val="none" w:sz="0" w:space="0" w:color="auto"/>
        <w:right w:val="none" w:sz="0" w:space="0" w:color="auto"/>
      </w:divBdr>
    </w:div>
    <w:div w:id="1294142124">
      <w:bodyDiv w:val="1"/>
      <w:marLeft w:val="0"/>
      <w:marRight w:val="0"/>
      <w:marTop w:val="0"/>
      <w:marBottom w:val="0"/>
      <w:divBdr>
        <w:top w:val="none" w:sz="0" w:space="0" w:color="auto"/>
        <w:left w:val="none" w:sz="0" w:space="0" w:color="auto"/>
        <w:bottom w:val="none" w:sz="0" w:space="0" w:color="auto"/>
        <w:right w:val="none" w:sz="0" w:space="0" w:color="auto"/>
      </w:divBdr>
    </w:div>
    <w:div w:id="1314214729">
      <w:bodyDiv w:val="1"/>
      <w:marLeft w:val="0"/>
      <w:marRight w:val="0"/>
      <w:marTop w:val="0"/>
      <w:marBottom w:val="0"/>
      <w:divBdr>
        <w:top w:val="none" w:sz="0" w:space="0" w:color="auto"/>
        <w:left w:val="none" w:sz="0" w:space="0" w:color="auto"/>
        <w:bottom w:val="none" w:sz="0" w:space="0" w:color="auto"/>
        <w:right w:val="none" w:sz="0" w:space="0" w:color="auto"/>
      </w:divBdr>
    </w:div>
    <w:div w:id="1322854896">
      <w:bodyDiv w:val="1"/>
      <w:marLeft w:val="0"/>
      <w:marRight w:val="0"/>
      <w:marTop w:val="0"/>
      <w:marBottom w:val="0"/>
      <w:divBdr>
        <w:top w:val="none" w:sz="0" w:space="0" w:color="auto"/>
        <w:left w:val="none" w:sz="0" w:space="0" w:color="auto"/>
        <w:bottom w:val="none" w:sz="0" w:space="0" w:color="auto"/>
        <w:right w:val="none" w:sz="0" w:space="0" w:color="auto"/>
      </w:divBdr>
    </w:div>
    <w:div w:id="1328559556">
      <w:bodyDiv w:val="1"/>
      <w:marLeft w:val="0"/>
      <w:marRight w:val="0"/>
      <w:marTop w:val="0"/>
      <w:marBottom w:val="0"/>
      <w:divBdr>
        <w:top w:val="none" w:sz="0" w:space="0" w:color="auto"/>
        <w:left w:val="none" w:sz="0" w:space="0" w:color="auto"/>
        <w:bottom w:val="none" w:sz="0" w:space="0" w:color="auto"/>
        <w:right w:val="none" w:sz="0" w:space="0" w:color="auto"/>
      </w:divBdr>
    </w:div>
    <w:div w:id="1329480126">
      <w:bodyDiv w:val="1"/>
      <w:marLeft w:val="0"/>
      <w:marRight w:val="0"/>
      <w:marTop w:val="0"/>
      <w:marBottom w:val="0"/>
      <w:divBdr>
        <w:top w:val="none" w:sz="0" w:space="0" w:color="auto"/>
        <w:left w:val="none" w:sz="0" w:space="0" w:color="auto"/>
        <w:bottom w:val="none" w:sz="0" w:space="0" w:color="auto"/>
        <w:right w:val="none" w:sz="0" w:space="0" w:color="auto"/>
      </w:divBdr>
    </w:div>
    <w:div w:id="1335112586">
      <w:bodyDiv w:val="1"/>
      <w:marLeft w:val="0"/>
      <w:marRight w:val="0"/>
      <w:marTop w:val="0"/>
      <w:marBottom w:val="0"/>
      <w:divBdr>
        <w:top w:val="none" w:sz="0" w:space="0" w:color="auto"/>
        <w:left w:val="none" w:sz="0" w:space="0" w:color="auto"/>
        <w:bottom w:val="none" w:sz="0" w:space="0" w:color="auto"/>
        <w:right w:val="none" w:sz="0" w:space="0" w:color="auto"/>
      </w:divBdr>
    </w:div>
    <w:div w:id="1342321077">
      <w:bodyDiv w:val="1"/>
      <w:marLeft w:val="0"/>
      <w:marRight w:val="0"/>
      <w:marTop w:val="0"/>
      <w:marBottom w:val="0"/>
      <w:divBdr>
        <w:top w:val="none" w:sz="0" w:space="0" w:color="auto"/>
        <w:left w:val="none" w:sz="0" w:space="0" w:color="auto"/>
        <w:bottom w:val="none" w:sz="0" w:space="0" w:color="auto"/>
        <w:right w:val="none" w:sz="0" w:space="0" w:color="auto"/>
      </w:divBdr>
    </w:div>
    <w:div w:id="1348944238">
      <w:bodyDiv w:val="1"/>
      <w:marLeft w:val="0"/>
      <w:marRight w:val="0"/>
      <w:marTop w:val="0"/>
      <w:marBottom w:val="0"/>
      <w:divBdr>
        <w:top w:val="none" w:sz="0" w:space="0" w:color="auto"/>
        <w:left w:val="none" w:sz="0" w:space="0" w:color="auto"/>
        <w:bottom w:val="none" w:sz="0" w:space="0" w:color="auto"/>
        <w:right w:val="none" w:sz="0" w:space="0" w:color="auto"/>
      </w:divBdr>
    </w:div>
    <w:div w:id="1368022310">
      <w:bodyDiv w:val="1"/>
      <w:marLeft w:val="0"/>
      <w:marRight w:val="0"/>
      <w:marTop w:val="0"/>
      <w:marBottom w:val="0"/>
      <w:divBdr>
        <w:top w:val="none" w:sz="0" w:space="0" w:color="auto"/>
        <w:left w:val="none" w:sz="0" w:space="0" w:color="auto"/>
        <w:bottom w:val="none" w:sz="0" w:space="0" w:color="auto"/>
        <w:right w:val="none" w:sz="0" w:space="0" w:color="auto"/>
      </w:divBdr>
    </w:div>
    <w:div w:id="1368140287">
      <w:bodyDiv w:val="1"/>
      <w:marLeft w:val="0"/>
      <w:marRight w:val="0"/>
      <w:marTop w:val="0"/>
      <w:marBottom w:val="0"/>
      <w:divBdr>
        <w:top w:val="none" w:sz="0" w:space="0" w:color="auto"/>
        <w:left w:val="none" w:sz="0" w:space="0" w:color="auto"/>
        <w:bottom w:val="none" w:sz="0" w:space="0" w:color="auto"/>
        <w:right w:val="none" w:sz="0" w:space="0" w:color="auto"/>
      </w:divBdr>
    </w:div>
    <w:div w:id="1378703590">
      <w:bodyDiv w:val="1"/>
      <w:marLeft w:val="0"/>
      <w:marRight w:val="0"/>
      <w:marTop w:val="0"/>
      <w:marBottom w:val="0"/>
      <w:divBdr>
        <w:top w:val="none" w:sz="0" w:space="0" w:color="auto"/>
        <w:left w:val="none" w:sz="0" w:space="0" w:color="auto"/>
        <w:bottom w:val="none" w:sz="0" w:space="0" w:color="auto"/>
        <w:right w:val="none" w:sz="0" w:space="0" w:color="auto"/>
      </w:divBdr>
    </w:div>
    <w:div w:id="1380471161">
      <w:bodyDiv w:val="1"/>
      <w:marLeft w:val="0"/>
      <w:marRight w:val="0"/>
      <w:marTop w:val="0"/>
      <w:marBottom w:val="0"/>
      <w:divBdr>
        <w:top w:val="none" w:sz="0" w:space="0" w:color="auto"/>
        <w:left w:val="none" w:sz="0" w:space="0" w:color="auto"/>
        <w:bottom w:val="none" w:sz="0" w:space="0" w:color="auto"/>
        <w:right w:val="none" w:sz="0" w:space="0" w:color="auto"/>
      </w:divBdr>
    </w:div>
    <w:div w:id="1383216107">
      <w:bodyDiv w:val="1"/>
      <w:marLeft w:val="0"/>
      <w:marRight w:val="0"/>
      <w:marTop w:val="0"/>
      <w:marBottom w:val="0"/>
      <w:divBdr>
        <w:top w:val="none" w:sz="0" w:space="0" w:color="auto"/>
        <w:left w:val="none" w:sz="0" w:space="0" w:color="auto"/>
        <w:bottom w:val="none" w:sz="0" w:space="0" w:color="auto"/>
        <w:right w:val="none" w:sz="0" w:space="0" w:color="auto"/>
      </w:divBdr>
    </w:div>
    <w:div w:id="1396002953">
      <w:bodyDiv w:val="1"/>
      <w:marLeft w:val="0"/>
      <w:marRight w:val="0"/>
      <w:marTop w:val="0"/>
      <w:marBottom w:val="0"/>
      <w:divBdr>
        <w:top w:val="none" w:sz="0" w:space="0" w:color="auto"/>
        <w:left w:val="none" w:sz="0" w:space="0" w:color="auto"/>
        <w:bottom w:val="none" w:sz="0" w:space="0" w:color="auto"/>
        <w:right w:val="none" w:sz="0" w:space="0" w:color="auto"/>
      </w:divBdr>
    </w:div>
    <w:div w:id="1400395782">
      <w:bodyDiv w:val="1"/>
      <w:marLeft w:val="0"/>
      <w:marRight w:val="0"/>
      <w:marTop w:val="0"/>
      <w:marBottom w:val="0"/>
      <w:divBdr>
        <w:top w:val="none" w:sz="0" w:space="0" w:color="auto"/>
        <w:left w:val="none" w:sz="0" w:space="0" w:color="auto"/>
        <w:bottom w:val="none" w:sz="0" w:space="0" w:color="auto"/>
        <w:right w:val="none" w:sz="0" w:space="0" w:color="auto"/>
      </w:divBdr>
    </w:div>
    <w:div w:id="1408384424">
      <w:bodyDiv w:val="1"/>
      <w:marLeft w:val="0"/>
      <w:marRight w:val="0"/>
      <w:marTop w:val="0"/>
      <w:marBottom w:val="0"/>
      <w:divBdr>
        <w:top w:val="none" w:sz="0" w:space="0" w:color="auto"/>
        <w:left w:val="none" w:sz="0" w:space="0" w:color="auto"/>
        <w:bottom w:val="none" w:sz="0" w:space="0" w:color="auto"/>
        <w:right w:val="none" w:sz="0" w:space="0" w:color="auto"/>
      </w:divBdr>
    </w:div>
    <w:div w:id="1410926535">
      <w:bodyDiv w:val="1"/>
      <w:marLeft w:val="0"/>
      <w:marRight w:val="0"/>
      <w:marTop w:val="0"/>
      <w:marBottom w:val="0"/>
      <w:divBdr>
        <w:top w:val="none" w:sz="0" w:space="0" w:color="auto"/>
        <w:left w:val="none" w:sz="0" w:space="0" w:color="auto"/>
        <w:bottom w:val="none" w:sz="0" w:space="0" w:color="auto"/>
        <w:right w:val="none" w:sz="0" w:space="0" w:color="auto"/>
      </w:divBdr>
    </w:div>
    <w:div w:id="1411002529">
      <w:bodyDiv w:val="1"/>
      <w:marLeft w:val="0"/>
      <w:marRight w:val="0"/>
      <w:marTop w:val="0"/>
      <w:marBottom w:val="0"/>
      <w:divBdr>
        <w:top w:val="none" w:sz="0" w:space="0" w:color="auto"/>
        <w:left w:val="none" w:sz="0" w:space="0" w:color="auto"/>
        <w:bottom w:val="none" w:sz="0" w:space="0" w:color="auto"/>
        <w:right w:val="none" w:sz="0" w:space="0" w:color="auto"/>
      </w:divBdr>
    </w:div>
    <w:div w:id="1421830434">
      <w:bodyDiv w:val="1"/>
      <w:marLeft w:val="0"/>
      <w:marRight w:val="0"/>
      <w:marTop w:val="0"/>
      <w:marBottom w:val="0"/>
      <w:divBdr>
        <w:top w:val="none" w:sz="0" w:space="0" w:color="auto"/>
        <w:left w:val="none" w:sz="0" w:space="0" w:color="auto"/>
        <w:bottom w:val="none" w:sz="0" w:space="0" w:color="auto"/>
        <w:right w:val="none" w:sz="0" w:space="0" w:color="auto"/>
      </w:divBdr>
    </w:div>
    <w:div w:id="1442335978">
      <w:bodyDiv w:val="1"/>
      <w:marLeft w:val="0"/>
      <w:marRight w:val="0"/>
      <w:marTop w:val="0"/>
      <w:marBottom w:val="0"/>
      <w:divBdr>
        <w:top w:val="none" w:sz="0" w:space="0" w:color="auto"/>
        <w:left w:val="none" w:sz="0" w:space="0" w:color="auto"/>
        <w:bottom w:val="none" w:sz="0" w:space="0" w:color="auto"/>
        <w:right w:val="none" w:sz="0" w:space="0" w:color="auto"/>
      </w:divBdr>
    </w:div>
    <w:div w:id="1447233072">
      <w:bodyDiv w:val="1"/>
      <w:marLeft w:val="0"/>
      <w:marRight w:val="0"/>
      <w:marTop w:val="0"/>
      <w:marBottom w:val="0"/>
      <w:divBdr>
        <w:top w:val="none" w:sz="0" w:space="0" w:color="auto"/>
        <w:left w:val="none" w:sz="0" w:space="0" w:color="auto"/>
        <w:bottom w:val="none" w:sz="0" w:space="0" w:color="auto"/>
        <w:right w:val="none" w:sz="0" w:space="0" w:color="auto"/>
      </w:divBdr>
    </w:div>
    <w:div w:id="1466317045">
      <w:bodyDiv w:val="1"/>
      <w:marLeft w:val="0"/>
      <w:marRight w:val="0"/>
      <w:marTop w:val="0"/>
      <w:marBottom w:val="0"/>
      <w:divBdr>
        <w:top w:val="none" w:sz="0" w:space="0" w:color="auto"/>
        <w:left w:val="none" w:sz="0" w:space="0" w:color="auto"/>
        <w:bottom w:val="none" w:sz="0" w:space="0" w:color="auto"/>
        <w:right w:val="none" w:sz="0" w:space="0" w:color="auto"/>
      </w:divBdr>
    </w:div>
    <w:div w:id="1474525858">
      <w:bodyDiv w:val="1"/>
      <w:marLeft w:val="0"/>
      <w:marRight w:val="0"/>
      <w:marTop w:val="0"/>
      <w:marBottom w:val="0"/>
      <w:divBdr>
        <w:top w:val="none" w:sz="0" w:space="0" w:color="auto"/>
        <w:left w:val="none" w:sz="0" w:space="0" w:color="auto"/>
        <w:bottom w:val="none" w:sz="0" w:space="0" w:color="auto"/>
        <w:right w:val="none" w:sz="0" w:space="0" w:color="auto"/>
      </w:divBdr>
    </w:div>
    <w:div w:id="1492869356">
      <w:bodyDiv w:val="1"/>
      <w:marLeft w:val="0"/>
      <w:marRight w:val="0"/>
      <w:marTop w:val="0"/>
      <w:marBottom w:val="0"/>
      <w:divBdr>
        <w:top w:val="none" w:sz="0" w:space="0" w:color="auto"/>
        <w:left w:val="none" w:sz="0" w:space="0" w:color="auto"/>
        <w:bottom w:val="none" w:sz="0" w:space="0" w:color="auto"/>
        <w:right w:val="none" w:sz="0" w:space="0" w:color="auto"/>
      </w:divBdr>
    </w:div>
    <w:div w:id="1500122149">
      <w:bodyDiv w:val="1"/>
      <w:marLeft w:val="0"/>
      <w:marRight w:val="0"/>
      <w:marTop w:val="0"/>
      <w:marBottom w:val="0"/>
      <w:divBdr>
        <w:top w:val="none" w:sz="0" w:space="0" w:color="auto"/>
        <w:left w:val="none" w:sz="0" w:space="0" w:color="auto"/>
        <w:bottom w:val="none" w:sz="0" w:space="0" w:color="auto"/>
        <w:right w:val="none" w:sz="0" w:space="0" w:color="auto"/>
      </w:divBdr>
    </w:div>
    <w:div w:id="1505508921">
      <w:bodyDiv w:val="1"/>
      <w:marLeft w:val="0"/>
      <w:marRight w:val="0"/>
      <w:marTop w:val="0"/>
      <w:marBottom w:val="0"/>
      <w:divBdr>
        <w:top w:val="none" w:sz="0" w:space="0" w:color="auto"/>
        <w:left w:val="none" w:sz="0" w:space="0" w:color="auto"/>
        <w:bottom w:val="none" w:sz="0" w:space="0" w:color="auto"/>
        <w:right w:val="none" w:sz="0" w:space="0" w:color="auto"/>
      </w:divBdr>
    </w:div>
    <w:div w:id="1510675584">
      <w:bodyDiv w:val="1"/>
      <w:marLeft w:val="0"/>
      <w:marRight w:val="0"/>
      <w:marTop w:val="0"/>
      <w:marBottom w:val="0"/>
      <w:divBdr>
        <w:top w:val="none" w:sz="0" w:space="0" w:color="auto"/>
        <w:left w:val="none" w:sz="0" w:space="0" w:color="auto"/>
        <w:bottom w:val="none" w:sz="0" w:space="0" w:color="auto"/>
        <w:right w:val="none" w:sz="0" w:space="0" w:color="auto"/>
      </w:divBdr>
    </w:div>
    <w:div w:id="1516964024">
      <w:bodyDiv w:val="1"/>
      <w:marLeft w:val="0"/>
      <w:marRight w:val="0"/>
      <w:marTop w:val="0"/>
      <w:marBottom w:val="0"/>
      <w:divBdr>
        <w:top w:val="none" w:sz="0" w:space="0" w:color="auto"/>
        <w:left w:val="none" w:sz="0" w:space="0" w:color="auto"/>
        <w:bottom w:val="none" w:sz="0" w:space="0" w:color="auto"/>
        <w:right w:val="none" w:sz="0" w:space="0" w:color="auto"/>
      </w:divBdr>
    </w:div>
    <w:div w:id="1545173653">
      <w:bodyDiv w:val="1"/>
      <w:marLeft w:val="0"/>
      <w:marRight w:val="0"/>
      <w:marTop w:val="0"/>
      <w:marBottom w:val="0"/>
      <w:divBdr>
        <w:top w:val="none" w:sz="0" w:space="0" w:color="auto"/>
        <w:left w:val="none" w:sz="0" w:space="0" w:color="auto"/>
        <w:bottom w:val="none" w:sz="0" w:space="0" w:color="auto"/>
        <w:right w:val="none" w:sz="0" w:space="0" w:color="auto"/>
      </w:divBdr>
    </w:div>
    <w:div w:id="1545210571">
      <w:bodyDiv w:val="1"/>
      <w:marLeft w:val="0"/>
      <w:marRight w:val="0"/>
      <w:marTop w:val="0"/>
      <w:marBottom w:val="0"/>
      <w:divBdr>
        <w:top w:val="none" w:sz="0" w:space="0" w:color="auto"/>
        <w:left w:val="none" w:sz="0" w:space="0" w:color="auto"/>
        <w:bottom w:val="none" w:sz="0" w:space="0" w:color="auto"/>
        <w:right w:val="none" w:sz="0" w:space="0" w:color="auto"/>
      </w:divBdr>
    </w:div>
    <w:div w:id="1546526088">
      <w:bodyDiv w:val="1"/>
      <w:marLeft w:val="0"/>
      <w:marRight w:val="0"/>
      <w:marTop w:val="0"/>
      <w:marBottom w:val="0"/>
      <w:divBdr>
        <w:top w:val="none" w:sz="0" w:space="0" w:color="auto"/>
        <w:left w:val="none" w:sz="0" w:space="0" w:color="auto"/>
        <w:bottom w:val="none" w:sz="0" w:space="0" w:color="auto"/>
        <w:right w:val="none" w:sz="0" w:space="0" w:color="auto"/>
      </w:divBdr>
    </w:div>
    <w:div w:id="1574393668">
      <w:bodyDiv w:val="1"/>
      <w:marLeft w:val="0"/>
      <w:marRight w:val="0"/>
      <w:marTop w:val="0"/>
      <w:marBottom w:val="0"/>
      <w:divBdr>
        <w:top w:val="none" w:sz="0" w:space="0" w:color="auto"/>
        <w:left w:val="none" w:sz="0" w:space="0" w:color="auto"/>
        <w:bottom w:val="none" w:sz="0" w:space="0" w:color="auto"/>
        <w:right w:val="none" w:sz="0" w:space="0" w:color="auto"/>
      </w:divBdr>
    </w:div>
    <w:div w:id="1577789134">
      <w:bodyDiv w:val="1"/>
      <w:marLeft w:val="0"/>
      <w:marRight w:val="0"/>
      <w:marTop w:val="0"/>
      <w:marBottom w:val="0"/>
      <w:divBdr>
        <w:top w:val="none" w:sz="0" w:space="0" w:color="auto"/>
        <w:left w:val="none" w:sz="0" w:space="0" w:color="auto"/>
        <w:bottom w:val="none" w:sz="0" w:space="0" w:color="auto"/>
        <w:right w:val="none" w:sz="0" w:space="0" w:color="auto"/>
      </w:divBdr>
    </w:div>
    <w:div w:id="1618565859">
      <w:bodyDiv w:val="1"/>
      <w:marLeft w:val="0"/>
      <w:marRight w:val="0"/>
      <w:marTop w:val="0"/>
      <w:marBottom w:val="0"/>
      <w:divBdr>
        <w:top w:val="none" w:sz="0" w:space="0" w:color="auto"/>
        <w:left w:val="none" w:sz="0" w:space="0" w:color="auto"/>
        <w:bottom w:val="none" w:sz="0" w:space="0" w:color="auto"/>
        <w:right w:val="none" w:sz="0" w:space="0" w:color="auto"/>
      </w:divBdr>
    </w:div>
    <w:div w:id="1631939824">
      <w:bodyDiv w:val="1"/>
      <w:marLeft w:val="0"/>
      <w:marRight w:val="0"/>
      <w:marTop w:val="0"/>
      <w:marBottom w:val="0"/>
      <w:divBdr>
        <w:top w:val="none" w:sz="0" w:space="0" w:color="auto"/>
        <w:left w:val="none" w:sz="0" w:space="0" w:color="auto"/>
        <w:bottom w:val="none" w:sz="0" w:space="0" w:color="auto"/>
        <w:right w:val="none" w:sz="0" w:space="0" w:color="auto"/>
      </w:divBdr>
    </w:div>
    <w:div w:id="1643777906">
      <w:bodyDiv w:val="1"/>
      <w:marLeft w:val="0"/>
      <w:marRight w:val="0"/>
      <w:marTop w:val="0"/>
      <w:marBottom w:val="0"/>
      <w:divBdr>
        <w:top w:val="none" w:sz="0" w:space="0" w:color="auto"/>
        <w:left w:val="none" w:sz="0" w:space="0" w:color="auto"/>
        <w:bottom w:val="none" w:sz="0" w:space="0" w:color="auto"/>
        <w:right w:val="none" w:sz="0" w:space="0" w:color="auto"/>
      </w:divBdr>
    </w:div>
    <w:div w:id="1650017056">
      <w:bodyDiv w:val="1"/>
      <w:marLeft w:val="0"/>
      <w:marRight w:val="0"/>
      <w:marTop w:val="0"/>
      <w:marBottom w:val="0"/>
      <w:divBdr>
        <w:top w:val="none" w:sz="0" w:space="0" w:color="auto"/>
        <w:left w:val="none" w:sz="0" w:space="0" w:color="auto"/>
        <w:bottom w:val="none" w:sz="0" w:space="0" w:color="auto"/>
        <w:right w:val="none" w:sz="0" w:space="0" w:color="auto"/>
      </w:divBdr>
    </w:div>
    <w:div w:id="1653286770">
      <w:bodyDiv w:val="1"/>
      <w:marLeft w:val="0"/>
      <w:marRight w:val="0"/>
      <w:marTop w:val="0"/>
      <w:marBottom w:val="0"/>
      <w:divBdr>
        <w:top w:val="none" w:sz="0" w:space="0" w:color="auto"/>
        <w:left w:val="none" w:sz="0" w:space="0" w:color="auto"/>
        <w:bottom w:val="none" w:sz="0" w:space="0" w:color="auto"/>
        <w:right w:val="none" w:sz="0" w:space="0" w:color="auto"/>
      </w:divBdr>
    </w:div>
    <w:div w:id="1661808530">
      <w:bodyDiv w:val="1"/>
      <w:marLeft w:val="0"/>
      <w:marRight w:val="0"/>
      <w:marTop w:val="0"/>
      <w:marBottom w:val="0"/>
      <w:divBdr>
        <w:top w:val="none" w:sz="0" w:space="0" w:color="auto"/>
        <w:left w:val="none" w:sz="0" w:space="0" w:color="auto"/>
        <w:bottom w:val="none" w:sz="0" w:space="0" w:color="auto"/>
        <w:right w:val="none" w:sz="0" w:space="0" w:color="auto"/>
      </w:divBdr>
    </w:div>
    <w:div w:id="1682311868">
      <w:bodyDiv w:val="1"/>
      <w:marLeft w:val="0"/>
      <w:marRight w:val="0"/>
      <w:marTop w:val="0"/>
      <w:marBottom w:val="0"/>
      <w:divBdr>
        <w:top w:val="none" w:sz="0" w:space="0" w:color="auto"/>
        <w:left w:val="none" w:sz="0" w:space="0" w:color="auto"/>
        <w:bottom w:val="none" w:sz="0" w:space="0" w:color="auto"/>
        <w:right w:val="none" w:sz="0" w:space="0" w:color="auto"/>
      </w:divBdr>
    </w:div>
    <w:div w:id="1690721624">
      <w:bodyDiv w:val="1"/>
      <w:marLeft w:val="0"/>
      <w:marRight w:val="0"/>
      <w:marTop w:val="0"/>
      <w:marBottom w:val="0"/>
      <w:divBdr>
        <w:top w:val="none" w:sz="0" w:space="0" w:color="auto"/>
        <w:left w:val="none" w:sz="0" w:space="0" w:color="auto"/>
        <w:bottom w:val="none" w:sz="0" w:space="0" w:color="auto"/>
        <w:right w:val="none" w:sz="0" w:space="0" w:color="auto"/>
      </w:divBdr>
    </w:div>
    <w:div w:id="1715155130">
      <w:bodyDiv w:val="1"/>
      <w:marLeft w:val="0"/>
      <w:marRight w:val="0"/>
      <w:marTop w:val="0"/>
      <w:marBottom w:val="0"/>
      <w:divBdr>
        <w:top w:val="none" w:sz="0" w:space="0" w:color="auto"/>
        <w:left w:val="none" w:sz="0" w:space="0" w:color="auto"/>
        <w:bottom w:val="none" w:sz="0" w:space="0" w:color="auto"/>
        <w:right w:val="none" w:sz="0" w:space="0" w:color="auto"/>
      </w:divBdr>
    </w:div>
    <w:div w:id="1715501293">
      <w:bodyDiv w:val="1"/>
      <w:marLeft w:val="0"/>
      <w:marRight w:val="0"/>
      <w:marTop w:val="0"/>
      <w:marBottom w:val="0"/>
      <w:divBdr>
        <w:top w:val="none" w:sz="0" w:space="0" w:color="auto"/>
        <w:left w:val="none" w:sz="0" w:space="0" w:color="auto"/>
        <w:bottom w:val="none" w:sz="0" w:space="0" w:color="auto"/>
        <w:right w:val="none" w:sz="0" w:space="0" w:color="auto"/>
      </w:divBdr>
    </w:div>
    <w:div w:id="1729500254">
      <w:bodyDiv w:val="1"/>
      <w:marLeft w:val="0"/>
      <w:marRight w:val="0"/>
      <w:marTop w:val="0"/>
      <w:marBottom w:val="0"/>
      <w:divBdr>
        <w:top w:val="none" w:sz="0" w:space="0" w:color="auto"/>
        <w:left w:val="none" w:sz="0" w:space="0" w:color="auto"/>
        <w:bottom w:val="none" w:sz="0" w:space="0" w:color="auto"/>
        <w:right w:val="none" w:sz="0" w:space="0" w:color="auto"/>
      </w:divBdr>
    </w:div>
    <w:div w:id="1735541098">
      <w:bodyDiv w:val="1"/>
      <w:marLeft w:val="0"/>
      <w:marRight w:val="0"/>
      <w:marTop w:val="0"/>
      <w:marBottom w:val="0"/>
      <w:divBdr>
        <w:top w:val="none" w:sz="0" w:space="0" w:color="auto"/>
        <w:left w:val="none" w:sz="0" w:space="0" w:color="auto"/>
        <w:bottom w:val="none" w:sz="0" w:space="0" w:color="auto"/>
        <w:right w:val="none" w:sz="0" w:space="0" w:color="auto"/>
      </w:divBdr>
    </w:div>
    <w:div w:id="1752315046">
      <w:bodyDiv w:val="1"/>
      <w:marLeft w:val="0"/>
      <w:marRight w:val="0"/>
      <w:marTop w:val="0"/>
      <w:marBottom w:val="0"/>
      <w:divBdr>
        <w:top w:val="none" w:sz="0" w:space="0" w:color="auto"/>
        <w:left w:val="none" w:sz="0" w:space="0" w:color="auto"/>
        <w:bottom w:val="none" w:sz="0" w:space="0" w:color="auto"/>
        <w:right w:val="none" w:sz="0" w:space="0" w:color="auto"/>
      </w:divBdr>
    </w:div>
    <w:div w:id="1766607233">
      <w:bodyDiv w:val="1"/>
      <w:marLeft w:val="0"/>
      <w:marRight w:val="0"/>
      <w:marTop w:val="0"/>
      <w:marBottom w:val="0"/>
      <w:divBdr>
        <w:top w:val="none" w:sz="0" w:space="0" w:color="auto"/>
        <w:left w:val="none" w:sz="0" w:space="0" w:color="auto"/>
        <w:bottom w:val="none" w:sz="0" w:space="0" w:color="auto"/>
        <w:right w:val="none" w:sz="0" w:space="0" w:color="auto"/>
      </w:divBdr>
    </w:div>
    <w:div w:id="1781605870">
      <w:bodyDiv w:val="1"/>
      <w:marLeft w:val="0"/>
      <w:marRight w:val="0"/>
      <w:marTop w:val="0"/>
      <w:marBottom w:val="0"/>
      <w:divBdr>
        <w:top w:val="none" w:sz="0" w:space="0" w:color="auto"/>
        <w:left w:val="none" w:sz="0" w:space="0" w:color="auto"/>
        <w:bottom w:val="none" w:sz="0" w:space="0" w:color="auto"/>
        <w:right w:val="none" w:sz="0" w:space="0" w:color="auto"/>
      </w:divBdr>
    </w:div>
    <w:div w:id="1784419860">
      <w:bodyDiv w:val="1"/>
      <w:marLeft w:val="0"/>
      <w:marRight w:val="0"/>
      <w:marTop w:val="0"/>
      <w:marBottom w:val="0"/>
      <w:divBdr>
        <w:top w:val="none" w:sz="0" w:space="0" w:color="auto"/>
        <w:left w:val="none" w:sz="0" w:space="0" w:color="auto"/>
        <w:bottom w:val="none" w:sz="0" w:space="0" w:color="auto"/>
        <w:right w:val="none" w:sz="0" w:space="0" w:color="auto"/>
      </w:divBdr>
    </w:div>
    <w:div w:id="1797797150">
      <w:bodyDiv w:val="1"/>
      <w:marLeft w:val="0"/>
      <w:marRight w:val="0"/>
      <w:marTop w:val="0"/>
      <w:marBottom w:val="0"/>
      <w:divBdr>
        <w:top w:val="none" w:sz="0" w:space="0" w:color="auto"/>
        <w:left w:val="none" w:sz="0" w:space="0" w:color="auto"/>
        <w:bottom w:val="none" w:sz="0" w:space="0" w:color="auto"/>
        <w:right w:val="none" w:sz="0" w:space="0" w:color="auto"/>
      </w:divBdr>
    </w:div>
    <w:div w:id="1799640329">
      <w:bodyDiv w:val="1"/>
      <w:marLeft w:val="0"/>
      <w:marRight w:val="0"/>
      <w:marTop w:val="0"/>
      <w:marBottom w:val="0"/>
      <w:divBdr>
        <w:top w:val="none" w:sz="0" w:space="0" w:color="auto"/>
        <w:left w:val="none" w:sz="0" w:space="0" w:color="auto"/>
        <w:bottom w:val="none" w:sz="0" w:space="0" w:color="auto"/>
        <w:right w:val="none" w:sz="0" w:space="0" w:color="auto"/>
      </w:divBdr>
    </w:div>
    <w:div w:id="1803307446">
      <w:bodyDiv w:val="1"/>
      <w:marLeft w:val="0"/>
      <w:marRight w:val="0"/>
      <w:marTop w:val="0"/>
      <w:marBottom w:val="0"/>
      <w:divBdr>
        <w:top w:val="none" w:sz="0" w:space="0" w:color="auto"/>
        <w:left w:val="none" w:sz="0" w:space="0" w:color="auto"/>
        <w:bottom w:val="none" w:sz="0" w:space="0" w:color="auto"/>
        <w:right w:val="none" w:sz="0" w:space="0" w:color="auto"/>
      </w:divBdr>
    </w:div>
    <w:div w:id="1804079401">
      <w:bodyDiv w:val="1"/>
      <w:marLeft w:val="0"/>
      <w:marRight w:val="0"/>
      <w:marTop w:val="0"/>
      <w:marBottom w:val="0"/>
      <w:divBdr>
        <w:top w:val="none" w:sz="0" w:space="0" w:color="auto"/>
        <w:left w:val="none" w:sz="0" w:space="0" w:color="auto"/>
        <w:bottom w:val="none" w:sz="0" w:space="0" w:color="auto"/>
        <w:right w:val="none" w:sz="0" w:space="0" w:color="auto"/>
      </w:divBdr>
    </w:div>
    <w:div w:id="1805850251">
      <w:bodyDiv w:val="1"/>
      <w:marLeft w:val="0"/>
      <w:marRight w:val="0"/>
      <w:marTop w:val="0"/>
      <w:marBottom w:val="0"/>
      <w:divBdr>
        <w:top w:val="none" w:sz="0" w:space="0" w:color="auto"/>
        <w:left w:val="none" w:sz="0" w:space="0" w:color="auto"/>
        <w:bottom w:val="none" w:sz="0" w:space="0" w:color="auto"/>
        <w:right w:val="none" w:sz="0" w:space="0" w:color="auto"/>
      </w:divBdr>
    </w:div>
    <w:div w:id="1810979715">
      <w:bodyDiv w:val="1"/>
      <w:marLeft w:val="0"/>
      <w:marRight w:val="0"/>
      <w:marTop w:val="0"/>
      <w:marBottom w:val="0"/>
      <w:divBdr>
        <w:top w:val="none" w:sz="0" w:space="0" w:color="auto"/>
        <w:left w:val="none" w:sz="0" w:space="0" w:color="auto"/>
        <w:bottom w:val="none" w:sz="0" w:space="0" w:color="auto"/>
        <w:right w:val="none" w:sz="0" w:space="0" w:color="auto"/>
      </w:divBdr>
    </w:div>
    <w:div w:id="1822235705">
      <w:bodyDiv w:val="1"/>
      <w:marLeft w:val="0"/>
      <w:marRight w:val="0"/>
      <w:marTop w:val="0"/>
      <w:marBottom w:val="0"/>
      <w:divBdr>
        <w:top w:val="none" w:sz="0" w:space="0" w:color="auto"/>
        <w:left w:val="none" w:sz="0" w:space="0" w:color="auto"/>
        <w:bottom w:val="none" w:sz="0" w:space="0" w:color="auto"/>
        <w:right w:val="none" w:sz="0" w:space="0" w:color="auto"/>
      </w:divBdr>
    </w:div>
    <w:div w:id="1822311885">
      <w:bodyDiv w:val="1"/>
      <w:marLeft w:val="0"/>
      <w:marRight w:val="0"/>
      <w:marTop w:val="0"/>
      <w:marBottom w:val="0"/>
      <w:divBdr>
        <w:top w:val="none" w:sz="0" w:space="0" w:color="auto"/>
        <w:left w:val="none" w:sz="0" w:space="0" w:color="auto"/>
        <w:bottom w:val="none" w:sz="0" w:space="0" w:color="auto"/>
        <w:right w:val="none" w:sz="0" w:space="0" w:color="auto"/>
      </w:divBdr>
    </w:div>
    <w:div w:id="1825927027">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35761273">
      <w:bodyDiv w:val="1"/>
      <w:marLeft w:val="0"/>
      <w:marRight w:val="0"/>
      <w:marTop w:val="0"/>
      <w:marBottom w:val="0"/>
      <w:divBdr>
        <w:top w:val="none" w:sz="0" w:space="0" w:color="auto"/>
        <w:left w:val="none" w:sz="0" w:space="0" w:color="auto"/>
        <w:bottom w:val="none" w:sz="0" w:space="0" w:color="auto"/>
        <w:right w:val="none" w:sz="0" w:space="0" w:color="auto"/>
      </w:divBdr>
    </w:div>
    <w:div w:id="1838957854">
      <w:bodyDiv w:val="1"/>
      <w:marLeft w:val="0"/>
      <w:marRight w:val="0"/>
      <w:marTop w:val="0"/>
      <w:marBottom w:val="0"/>
      <w:divBdr>
        <w:top w:val="none" w:sz="0" w:space="0" w:color="auto"/>
        <w:left w:val="none" w:sz="0" w:space="0" w:color="auto"/>
        <w:bottom w:val="none" w:sz="0" w:space="0" w:color="auto"/>
        <w:right w:val="none" w:sz="0" w:space="0" w:color="auto"/>
      </w:divBdr>
    </w:div>
    <w:div w:id="1860191343">
      <w:bodyDiv w:val="1"/>
      <w:marLeft w:val="0"/>
      <w:marRight w:val="0"/>
      <w:marTop w:val="0"/>
      <w:marBottom w:val="0"/>
      <w:divBdr>
        <w:top w:val="none" w:sz="0" w:space="0" w:color="auto"/>
        <w:left w:val="none" w:sz="0" w:space="0" w:color="auto"/>
        <w:bottom w:val="none" w:sz="0" w:space="0" w:color="auto"/>
        <w:right w:val="none" w:sz="0" w:space="0" w:color="auto"/>
      </w:divBdr>
    </w:div>
    <w:div w:id="1866167206">
      <w:bodyDiv w:val="1"/>
      <w:marLeft w:val="0"/>
      <w:marRight w:val="0"/>
      <w:marTop w:val="0"/>
      <w:marBottom w:val="0"/>
      <w:divBdr>
        <w:top w:val="none" w:sz="0" w:space="0" w:color="auto"/>
        <w:left w:val="none" w:sz="0" w:space="0" w:color="auto"/>
        <w:bottom w:val="none" w:sz="0" w:space="0" w:color="auto"/>
        <w:right w:val="none" w:sz="0" w:space="0" w:color="auto"/>
      </w:divBdr>
    </w:div>
    <w:div w:id="1870682300">
      <w:bodyDiv w:val="1"/>
      <w:marLeft w:val="0"/>
      <w:marRight w:val="0"/>
      <w:marTop w:val="0"/>
      <w:marBottom w:val="0"/>
      <w:divBdr>
        <w:top w:val="none" w:sz="0" w:space="0" w:color="auto"/>
        <w:left w:val="none" w:sz="0" w:space="0" w:color="auto"/>
        <w:bottom w:val="none" w:sz="0" w:space="0" w:color="auto"/>
        <w:right w:val="none" w:sz="0" w:space="0" w:color="auto"/>
      </w:divBdr>
    </w:div>
    <w:div w:id="1878464663">
      <w:bodyDiv w:val="1"/>
      <w:marLeft w:val="0"/>
      <w:marRight w:val="0"/>
      <w:marTop w:val="0"/>
      <w:marBottom w:val="0"/>
      <w:divBdr>
        <w:top w:val="none" w:sz="0" w:space="0" w:color="auto"/>
        <w:left w:val="none" w:sz="0" w:space="0" w:color="auto"/>
        <w:bottom w:val="none" w:sz="0" w:space="0" w:color="auto"/>
        <w:right w:val="none" w:sz="0" w:space="0" w:color="auto"/>
      </w:divBdr>
    </w:div>
    <w:div w:id="1880703261">
      <w:bodyDiv w:val="1"/>
      <w:marLeft w:val="0"/>
      <w:marRight w:val="0"/>
      <w:marTop w:val="0"/>
      <w:marBottom w:val="0"/>
      <w:divBdr>
        <w:top w:val="none" w:sz="0" w:space="0" w:color="auto"/>
        <w:left w:val="none" w:sz="0" w:space="0" w:color="auto"/>
        <w:bottom w:val="none" w:sz="0" w:space="0" w:color="auto"/>
        <w:right w:val="none" w:sz="0" w:space="0" w:color="auto"/>
      </w:divBdr>
    </w:div>
    <w:div w:id="1890409338">
      <w:bodyDiv w:val="1"/>
      <w:marLeft w:val="0"/>
      <w:marRight w:val="0"/>
      <w:marTop w:val="0"/>
      <w:marBottom w:val="0"/>
      <w:divBdr>
        <w:top w:val="none" w:sz="0" w:space="0" w:color="auto"/>
        <w:left w:val="none" w:sz="0" w:space="0" w:color="auto"/>
        <w:bottom w:val="none" w:sz="0" w:space="0" w:color="auto"/>
        <w:right w:val="none" w:sz="0" w:space="0" w:color="auto"/>
      </w:divBdr>
    </w:div>
    <w:div w:id="1892692356">
      <w:bodyDiv w:val="1"/>
      <w:marLeft w:val="0"/>
      <w:marRight w:val="0"/>
      <w:marTop w:val="0"/>
      <w:marBottom w:val="0"/>
      <w:divBdr>
        <w:top w:val="none" w:sz="0" w:space="0" w:color="auto"/>
        <w:left w:val="none" w:sz="0" w:space="0" w:color="auto"/>
        <w:bottom w:val="none" w:sz="0" w:space="0" w:color="auto"/>
        <w:right w:val="none" w:sz="0" w:space="0" w:color="auto"/>
      </w:divBdr>
    </w:div>
    <w:div w:id="1895501073">
      <w:bodyDiv w:val="1"/>
      <w:marLeft w:val="0"/>
      <w:marRight w:val="0"/>
      <w:marTop w:val="0"/>
      <w:marBottom w:val="0"/>
      <w:divBdr>
        <w:top w:val="none" w:sz="0" w:space="0" w:color="auto"/>
        <w:left w:val="none" w:sz="0" w:space="0" w:color="auto"/>
        <w:bottom w:val="none" w:sz="0" w:space="0" w:color="auto"/>
        <w:right w:val="none" w:sz="0" w:space="0" w:color="auto"/>
      </w:divBdr>
    </w:div>
    <w:div w:id="1899902269">
      <w:bodyDiv w:val="1"/>
      <w:marLeft w:val="0"/>
      <w:marRight w:val="0"/>
      <w:marTop w:val="0"/>
      <w:marBottom w:val="0"/>
      <w:divBdr>
        <w:top w:val="none" w:sz="0" w:space="0" w:color="auto"/>
        <w:left w:val="none" w:sz="0" w:space="0" w:color="auto"/>
        <w:bottom w:val="none" w:sz="0" w:space="0" w:color="auto"/>
        <w:right w:val="none" w:sz="0" w:space="0" w:color="auto"/>
      </w:divBdr>
    </w:div>
    <w:div w:id="1911383271">
      <w:bodyDiv w:val="1"/>
      <w:marLeft w:val="0"/>
      <w:marRight w:val="0"/>
      <w:marTop w:val="0"/>
      <w:marBottom w:val="0"/>
      <w:divBdr>
        <w:top w:val="none" w:sz="0" w:space="0" w:color="auto"/>
        <w:left w:val="none" w:sz="0" w:space="0" w:color="auto"/>
        <w:bottom w:val="none" w:sz="0" w:space="0" w:color="auto"/>
        <w:right w:val="none" w:sz="0" w:space="0" w:color="auto"/>
      </w:divBdr>
    </w:div>
    <w:div w:id="1920674999">
      <w:bodyDiv w:val="1"/>
      <w:marLeft w:val="0"/>
      <w:marRight w:val="0"/>
      <w:marTop w:val="0"/>
      <w:marBottom w:val="0"/>
      <w:divBdr>
        <w:top w:val="none" w:sz="0" w:space="0" w:color="auto"/>
        <w:left w:val="none" w:sz="0" w:space="0" w:color="auto"/>
        <w:bottom w:val="none" w:sz="0" w:space="0" w:color="auto"/>
        <w:right w:val="none" w:sz="0" w:space="0" w:color="auto"/>
      </w:divBdr>
    </w:div>
    <w:div w:id="1924027264">
      <w:bodyDiv w:val="1"/>
      <w:marLeft w:val="0"/>
      <w:marRight w:val="0"/>
      <w:marTop w:val="0"/>
      <w:marBottom w:val="0"/>
      <w:divBdr>
        <w:top w:val="none" w:sz="0" w:space="0" w:color="auto"/>
        <w:left w:val="none" w:sz="0" w:space="0" w:color="auto"/>
        <w:bottom w:val="none" w:sz="0" w:space="0" w:color="auto"/>
        <w:right w:val="none" w:sz="0" w:space="0" w:color="auto"/>
      </w:divBdr>
    </w:div>
    <w:div w:id="1926763591">
      <w:bodyDiv w:val="1"/>
      <w:marLeft w:val="0"/>
      <w:marRight w:val="0"/>
      <w:marTop w:val="0"/>
      <w:marBottom w:val="0"/>
      <w:divBdr>
        <w:top w:val="none" w:sz="0" w:space="0" w:color="auto"/>
        <w:left w:val="none" w:sz="0" w:space="0" w:color="auto"/>
        <w:bottom w:val="none" w:sz="0" w:space="0" w:color="auto"/>
        <w:right w:val="none" w:sz="0" w:space="0" w:color="auto"/>
      </w:divBdr>
    </w:div>
    <w:div w:id="1929079345">
      <w:bodyDiv w:val="1"/>
      <w:marLeft w:val="0"/>
      <w:marRight w:val="0"/>
      <w:marTop w:val="0"/>
      <w:marBottom w:val="0"/>
      <w:divBdr>
        <w:top w:val="none" w:sz="0" w:space="0" w:color="auto"/>
        <w:left w:val="none" w:sz="0" w:space="0" w:color="auto"/>
        <w:bottom w:val="none" w:sz="0" w:space="0" w:color="auto"/>
        <w:right w:val="none" w:sz="0" w:space="0" w:color="auto"/>
      </w:divBdr>
    </w:div>
    <w:div w:id="1938948743">
      <w:bodyDiv w:val="1"/>
      <w:marLeft w:val="0"/>
      <w:marRight w:val="0"/>
      <w:marTop w:val="0"/>
      <w:marBottom w:val="0"/>
      <w:divBdr>
        <w:top w:val="none" w:sz="0" w:space="0" w:color="auto"/>
        <w:left w:val="none" w:sz="0" w:space="0" w:color="auto"/>
        <w:bottom w:val="none" w:sz="0" w:space="0" w:color="auto"/>
        <w:right w:val="none" w:sz="0" w:space="0" w:color="auto"/>
      </w:divBdr>
    </w:div>
    <w:div w:id="1955090529">
      <w:bodyDiv w:val="1"/>
      <w:marLeft w:val="0"/>
      <w:marRight w:val="0"/>
      <w:marTop w:val="0"/>
      <w:marBottom w:val="0"/>
      <w:divBdr>
        <w:top w:val="none" w:sz="0" w:space="0" w:color="auto"/>
        <w:left w:val="none" w:sz="0" w:space="0" w:color="auto"/>
        <w:bottom w:val="none" w:sz="0" w:space="0" w:color="auto"/>
        <w:right w:val="none" w:sz="0" w:space="0" w:color="auto"/>
      </w:divBdr>
    </w:div>
    <w:div w:id="1982494633">
      <w:bodyDiv w:val="1"/>
      <w:marLeft w:val="0"/>
      <w:marRight w:val="0"/>
      <w:marTop w:val="0"/>
      <w:marBottom w:val="0"/>
      <w:divBdr>
        <w:top w:val="none" w:sz="0" w:space="0" w:color="auto"/>
        <w:left w:val="none" w:sz="0" w:space="0" w:color="auto"/>
        <w:bottom w:val="none" w:sz="0" w:space="0" w:color="auto"/>
        <w:right w:val="none" w:sz="0" w:space="0" w:color="auto"/>
      </w:divBdr>
    </w:div>
    <w:div w:id="1982496068">
      <w:bodyDiv w:val="1"/>
      <w:marLeft w:val="0"/>
      <w:marRight w:val="0"/>
      <w:marTop w:val="0"/>
      <w:marBottom w:val="0"/>
      <w:divBdr>
        <w:top w:val="none" w:sz="0" w:space="0" w:color="auto"/>
        <w:left w:val="none" w:sz="0" w:space="0" w:color="auto"/>
        <w:bottom w:val="none" w:sz="0" w:space="0" w:color="auto"/>
        <w:right w:val="none" w:sz="0" w:space="0" w:color="auto"/>
      </w:divBdr>
    </w:div>
    <w:div w:id="2016611825">
      <w:bodyDiv w:val="1"/>
      <w:marLeft w:val="0"/>
      <w:marRight w:val="0"/>
      <w:marTop w:val="0"/>
      <w:marBottom w:val="0"/>
      <w:divBdr>
        <w:top w:val="none" w:sz="0" w:space="0" w:color="auto"/>
        <w:left w:val="none" w:sz="0" w:space="0" w:color="auto"/>
        <w:bottom w:val="none" w:sz="0" w:space="0" w:color="auto"/>
        <w:right w:val="none" w:sz="0" w:space="0" w:color="auto"/>
      </w:divBdr>
    </w:div>
    <w:div w:id="2017152426">
      <w:bodyDiv w:val="1"/>
      <w:marLeft w:val="0"/>
      <w:marRight w:val="0"/>
      <w:marTop w:val="0"/>
      <w:marBottom w:val="0"/>
      <w:divBdr>
        <w:top w:val="none" w:sz="0" w:space="0" w:color="auto"/>
        <w:left w:val="none" w:sz="0" w:space="0" w:color="auto"/>
        <w:bottom w:val="none" w:sz="0" w:space="0" w:color="auto"/>
        <w:right w:val="none" w:sz="0" w:space="0" w:color="auto"/>
      </w:divBdr>
    </w:div>
    <w:div w:id="2023894515">
      <w:bodyDiv w:val="1"/>
      <w:marLeft w:val="0"/>
      <w:marRight w:val="0"/>
      <w:marTop w:val="0"/>
      <w:marBottom w:val="0"/>
      <w:divBdr>
        <w:top w:val="none" w:sz="0" w:space="0" w:color="auto"/>
        <w:left w:val="none" w:sz="0" w:space="0" w:color="auto"/>
        <w:bottom w:val="none" w:sz="0" w:space="0" w:color="auto"/>
        <w:right w:val="none" w:sz="0" w:space="0" w:color="auto"/>
      </w:divBdr>
    </w:div>
    <w:div w:id="2026782833">
      <w:bodyDiv w:val="1"/>
      <w:marLeft w:val="0"/>
      <w:marRight w:val="0"/>
      <w:marTop w:val="0"/>
      <w:marBottom w:val="0"/>
      <w:divBdr>
        <w:top w:val="none" w:sz="0" w:space="0" w:color="auto"/>
        <w:left w:val="none" w:sz="0" w:space="0" w:color="auto"/>
        <w:bottom w:val="none" w:sz="0" w:space="0" w:color="auto"/>
        <w:right w:val="none" w:sz="0" w:space="0" w:color="auto"/>
      </w:divBdr>
    </w:div>
    <w:div w:id="2032805356">
      <w:bodyDiv w:val="1"/>
      <w:marLeft w:val="0"/>
      <w:marRight w:val="0"/>
      <w:marTop w:val="0"/>
      <w:marBottom w:val="0"/>
      <w:divBdr>
        <w:top w:val="none" w:sz="0" w:space="0" w:color="auto"/>
        <w:left w:val="none" w:sz="0" w:space="0" w:color="auto"/>
        <w:bottom w:val="none" w:sz="0" w:space="0" w:color="auto"/>
        <w:right w:val="none" w:sz="0" w:space="0" w:color="auto"/>
      </w:divBdr>
    </w:div>
    <w:div w:id="2037073069">
      <w:bodyDiv w:val="1"/>
      <w:marLeft w:val="0"/>
      <w:marRight w:val="0"/>
      <w:marTop w:val="0"/>
      <w:marBottom w:val="0"/>
      <w:divBdr>
        <w:top w:val="none" w:sz="0" w:space="0" w:color="auto"/>
        <w:left w:val="none" w:sz="0" w:space="0" w:color="auto"/>
        <w:bottom w:val="none" w:sz="0" w:space="0" w:color="auto"/>
        <w:right w:val="none" w:sz="0" w:space="0" w:color="auto"/>
      </w:divBdr>
    </w:div>
    <w:div w:id="2038845763">
      <w:bodyDiv w:val="1"/>
      <w:marLeft w:val="0"/>
      <w:marRight w:val="0"/>
      <w:marTop w:val="0"/>
      <w:marBottom w:val="0"/>
      <w:divBdr>
        <w:top w:val="none" w:sz="0" w:space="0" w:color="auto"/>
        <w:left w:val="none" w:sz="0" w:space="0" w:color="auto"/>
        <w:bottom w:val="none" w:sz="0" w:space="0" w:color="auto"/>
        <w:right w:val="none" w:sz="0" w:space="0" w:color="auto"/>
      </w:divBdr>
    </w:div>
    <w:div w:id="2041737472">
      <w:bodyDiv w:val="1"/>
      <w:marLeft w:val="0"/>
      <w:marRight w:val="0"/>
      <w:marTop w:val="0"/>
      <w:marBottom w:val="0"/>
      <w:divBdr>
        <w:top w:val="none" w:sz="0" w:space="0" w:color="auto"/>
        <w:left w:val="none" w:sz="0" w:space="0" w:color="auto"/>
        <w:bottom w:val="none" w:sz="0" w:space="0" w:color="auto"/>
        <w:right w:val="none" w:sz="0" w:space="0" w:color="auto"/>
      </w:divBdr>
    </w:div>
    <w:div w:id="2054574064">
      <w:bodyDiv w:val="1"/>
      <w:marLeft w:val="0"/>
      <w:marRight w:val="0"/>
      <w:marTop w:val="0"/>
      <w:marBottom w:val="0"/>
      <w:divBdr>
        <w:top w:val="none" w:sz="0" w:space="0" w:color="auto"/>
        <w:left w:val="none" w:sz="0" w:space="0" w:color="auto"/>
        <w:bottom w:val="none" w:sz="0" w:space="0" w:color="auto"/>
        <w:right w:val="none" w:sz="0" w:space="0" w:color="auto"/>
      </w:divBdr>
    </w:div>
    <w:div w:id="2059547177">
      <w:bodyDiv w:val="1"/>
      <w:marLeft w:val="0"/>
      <w:marRight w:val="0"/>
      <w:marTop w:val="0"/>
      <w:marBottom w:val="0"/>
      <w:divBdr>
        <w:top w:val="none" w:sz="0" w:space="0" w:color="auto"/>
        <w:left w:val="none" w:sz="0" w:space="0" w:color="auto"/>
        <w:bottom w:val="none" w:sz="0" w:space="0" w:color="auto"/>
        <w:right w:val="none" w:sz="0" w:space="0" w:color="auto"/>
      </w:divBdr>
    </w:div>
    <w:div w:id="2063946572">
      <w:bodyDiv w:val="1"/>
      <w:marLeft w:val="0"/>
      <w:marRight w:val="0"/>
      <w:marTop w:val="0"/>
      <w:marBottom w:val="0"/>
      <w:divBdr>
        <w:top w:val="none" w:sz="0" w:space="0" w:color="auto"/>
        <w:left w:val="none" w:sz="0" w:space="0" w:color="auto"/>
        <w:bottom w:val="none" w:sz="0" w:space="0" w:color="auto"/>
        <w:right w:val="none" w:sz="0" w:space="0" w:color="auto"/>
      </w:divBdr>
    </w:div>
    <w:div w:id="2074958959">
      <w:bodyDiv w:val="1"/>
      <w:marLeft w:val="0"/>
      <w:marRight w:val="0"/>
      <w:marTop w:val="0"/>
      <w:marBottom w:val="0"/>
      <w:divBdr>
        <w:top w:val="none" w:sz="0" w:space="0" w:color="auto"/>
        <w:left w:val="none" w:sz="0" w:space="0" w:color="auto"/>
        <w:bottom w:val="none" w:sz="0" w:space="0" w:color="auto"/>
        <w:right w:val="none" w:sz="0" w:space="0" w:color="auto"/>
      </w:divBdr>
    </w:div>
    <w:div w:id="2088115004">
      <w:bodyDiv w:val="1"/>
      <w:marLeft w:val="0"/>
      <w:marRight w:val="0"/>
      <w:marTop w:val="0"/>
      <w:marBottom w:val="0"/>
      <w:divBdr>
        <w:top w:val="none" w:sz="0" w:space="0" w:color="auto"/>
        <w:left w:val="none" w:sz="0" w:space="0" w:color="auto"/>
        <w:bottom w:val="none" w:sz="0" w:space="0" w:color="auto"/>
        <w:right w:val="none" w:sz="0" w:space="0" w:color="auto"/>
      </w:divBdr>
    </w:div>
    <w:div w:id="2107924607">
      <w:bodyDiv w:val="1"/>
      <w:marLeft w:val="0"/>
      <w:marRight w:val="0"/>
      <w:marTop w:val="0"/>
      <w:marBottom w:val="0"/>
      <w:divBdr>
        <w:top w:val="none" w:sz="0" w:space="0" w:color="auto"/>
        <w:left w:val="none" w:sz="0" w:space="0" w:color="auto"/>
        <w:bottom w:val="none" w:sz="0" w:space="0" w:color="auto"/>
        <w:right w:val="none" w:sz="0" w:space="0" w:color="auto"/>
      </w:divBdr>
    </w:div>
    <w:div w:id="2109813146">
      <w:bodyDiv w:val="1"/>
      <w:marLeft w:val="0"/>
      <w:marRight w:val="0"/>
      <w:marTop w:val="0"/>
      <w:marBottom w:val="0"/>
      <w:divBdr>
        <w:top w:val="none" w:sz="0" w:space="0" w:color="auto"/>
        <w:left w:val="none" w:sz="0" w:space="0" w:color="auto"/>
        <w:bottom w:val="none" w:sz="0" w:space="0" w:color="auto"/>
        <w:right w:val="none" w:sz="0" w:space="0" w:color="auto"/>
      </w:divBdr>
    </w:div>
    <w:div w:id="2127119659">
      <w:bodyDiv w:val="1"/>
      <w:marLeft w:val="0"/>
      <w:marRight w:val="0"/>
      <w:marTop w:val="0"/>
      <w:marBottom w:val="0"/>
      <w:divBdr>
        <w:top w:val="none" w:sz="0" w:space="0" w:color="auto"/>
        <w:left w:val="none" w:sz="0" w:space="0" w:color="auto"/>
        <w:bottom w:val="none" w:sz="0" w:space="0" w:color="auto"/>
        <w:right w:val="none" w:sz="0" w:space="0" w:color="auto"/>
      </w:divBdr>
    </w:div>
    <w:div w:id="2130732406">
      <w:bodyDiv w:val="1"/>
      <w:marLeft w:val="0"/>
      <w:marRight w:val="0"/>
      <w:marTop w:val="0"/>
      <w:marBottom w:val="0"/>
      <w:divBdr>
        <w:top w:val="none" w:sz="0" w:space="0" w:color="auto"/>
        <w:left w:val="none" w:sz="0" w:space="0" w:color="auto"/>
        <w:bottom w:val="none" w:sz="0" w:space="0" w:color="auto"/>
        <w:right w:val="none" w:sz="0" w:space="0" w:color="auto"/>
      </w:divBdr>
    </w:div>
    <w:div w:id="2130976397">
      <w:bodyDiv w:val="1"/>
      <w:marLeft w:val="0"/>
      <w:marRight w:val="0"/>
      <w:marTop w:val="0"/>
      <w:marBottom w:val="0"/>
      <w:divBdr>
        <w:top w:val="none" w:sz="0" w:space="0" w:color="auto"/>
        <w:left w:val="none" w:sz="0" w:space="0" w:color="auto"/>
        <w:bottom w:val="none" w:sz="0" w:space="0" w:color="auto"/>
        <w:right w:val="none" w:sz="0" w:space="0" w:color="auto"/>
      </w:divBdr>
    </w:div>
    <w:div w:id="2139685146">
      <w:bodyDiv w:val="1"/>
      <w:marLeft w:val="0"/>
      <w:marRight w:val="0"/>
      <w:marTop w:val="0"/>
      <w:marBottom w:val="0"/>
      <w:divBdr>
        <w:top w:val="none" w:sz="0" w:space="0" w:color="auto"/>
        <w:left w:val="none" w:sz="0" w:space="0" w:color="auto"/>
        <w:bottom w:val="none" w:sz="0" w:space="0" w:color="auto"/>
        <w:right w:val="none" w:sz="0" w:space="0" w:color="auto"/>
      </w:divBdr>
    </w:div>
    <w:div w:id="214539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tc.government.bg/bg/category/46/edinna-informacionna-toch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tc.government.bg/bg/category/5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tc.government.bg/bg/category/27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aa.bg/bg/category/246/2657" TargetMode="External"/><Relationship Id="rId4" Type="http://schemas.openxmlformats.org/officeDocument/2006/relationships/settings" Target="settings.xml"/><Relationship Id="rId9" Type="http://schemas.openxmlformats.org/officeDocument/2006/relationships/hyperlink" Target="http://www.appd-bg.org"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U01/c7b8NUeQeuuS4/EGZJIVrxzNaeB3x1LsPJRqG2o=</DigestValue>
    </Reference>
    <Reference Type="http://www.w3.org/2000/09/xmldsig#Object" URI="#idOfficeObject">
      <DigestMethod Algorithm="http://www.w3.org/2001/04/xmlenc#sha256"/>
      <DigestValue>JcqsChV8Ggu5iqrHfAbtENb0jwCMv3QAAN5ctMq3O7k=</DigestValue>
    </Reference>
    <Reference Type="http://uri.etsi.org/01903#SignedProperties" URI="#idSignedProperties">
      <Transforms>
        <Transform Algorithm="http://www.w3.org/TR/2001/REC-xml-c14n-20010315"/>
      </Transforms>
      <DigestMethod Algorithm="http://www.w3.org/2001/04/xmlenc#sha256"/>
      <DigestValue>xoQtvPzhuQS28opdkSQLp5j3iQhwahGxeU/ILuMzdZk=</DigestValue>
    </Reference>
  </SignedInfo>
  <SignatureValue>f3Lna4XNy5p/1QHLy8KI3v9bpOiSEEvaPFkyMMYumTGZh3xKst5CveHzDxZp19OiVmwx4FY3/REB
DsErh0Ex9k90BuhDXLcXhzEWsZ4xvuxyyPPriIfy8TifLX1dKm4EohbOi0dTpPpzjXr5Rrl1ZEyB
LOyOgVyziD9vObbfV+BEzAhMehpRCXUbwkPGxrjPw/Q+X5kgLyFgzLrxmbOfftCCu5/wh0g7fcUn
bEl0L8V3VoU2dQa+PuWbueE3paLldeWUvd+1EaEme8C1NyZKjWdPTwkaXTIMf0WihpJvvguQSlOE
7OsBilC9uIr3oAd+PYzJ0Iubh1xmxmvgWv6Qsw==</SignatureValue>
  <KeyInfo>
    <X509Data>
      <X509Certificate>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vi3Ld5HAtrUA/0m4vuoNOfx81JrZJxmAQWrrjZkyRss=</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GtMGbAJ2ksGnQSVZOJJKcPuoEKlYs3R8zgmOTzzi/RI=</DigestValue>
      </Reference>
      <Reference URI="/word/endnotes.xml?ContentType=application/vnd.openxmlformats-officedocument.wordprocessingml.endnotes+xml">
        <DigestMethod Algorithm="http://www.w3.org/2001/04/xmlenc#sha256"/>
        <DigestValue>hiCRKbOwHLOna/msDcCt6zRx0H/GfA0IUyTJoTvSsF4=</DigestValue>
      </Reference>
      <Reference URI="/word/fontTable.xml?ContentType=application/vnd.openxmlformats-officedocument.wordprocessingml.fontTable+xml">
        <DigestMethod Algorithm="http://www.w3.org/2001/04/xmlenc#sha256"/>
        <DigestValue>vGuEL1AKUy8hFW0i/uTh0TrjwDNHEqYGnRHFpH1aAPc=</DigestValue>
      </Reference>
      <Reference URI="/word/footer1.xml?ContentType=application/vnd.openxmlformats-officedocument.wordprocessingml.footer+xml">
        <DigestMethod Algorithm="http://www.w3.org/2001/04/xmlenc#sha256"/>
        <DigestValue>jzHbEgMwrB8cvfyYukdngl1Hdm+FLMPbE/BiSBygvdA=</DigestValue>
      </Reference>
      <Reference URI="/word/footer2.xml?ContentType=application/vnd.openxmlformats-officedocument.wordprocessingml.footer+xml">
        <DigestMethod Algorithm="http://www.w3.org/2001/04/xmlenc#sha256"/>
        <DigestValue>i+Pr8AsTSir8DcKQHiSMMgkmV8gvRdxvZFrhTPHrmd8=</DigestValue>
      </Reference>
      <Reference URI="/word/footnotes.xml?ContentType=application/vnd.openxmlformats-officedocument.wordprocessingml.footnotes+xml">
        <DigestMethod Algorithm="http://www.w3.org/2001/04/xmlenc#sha256"/>
        <DigestValue>e1tB0Gv0pppuNRRsrVPJz0tP8WPtkDpAfh97oEf5M4A=</DigestValue>
      </Reference>
      <Reference URI="/word/media/image1.png?ContentType=image/png">
        <DigestMethod Algorithm="http://www.w3.org/2001/04/xmlenc#sha256"/>
        <DigestValue>6+DzsnJZ90LF6VnGd20k6FL05bU4cBjAlQxC0kVi+d0=</DigestValue>
      </Reference>
      <Reference URI="/word/media/image2.png?ContentType=image/png">
        <DigestMethod Algorithm="http://www.w3.org/2001/04/xmlenc#sha256"/>
        <DigestValue>Xnj18wbZ6p6U+wij8IlwT2kn4boumnJ4RWRuB2TYxWE=</DigestValue>
      </Reference>
      <Reference URI="/word/numbering.xml?ContentType=application/vnd.openxmlformats-officedocument.wordprocessingml.numbering+xml">
        <DigestMethod Algorithm="http://www.w3.org/2001/04/xmlenc#sha256"/>
        <DigestValue>T83dltHntVEE/eW+rsCYJohY3vyOffAag9BkXoLrx+0=</DigestValue>
      </Reference>
      <Reference URI="/word/settings.xml?ContentType=application/vnd.openxmlformats-officedocument.wordprocessingml.settings+xml">
        <DigestMethod Algorithm="http://www.w3.org/2001/04/xmlenc#sha256"/>
        <DigestValue>AEuY7axZRvYZgzG4dH3s8kPIwE3pjiX1ozWuCRswJHM=</DigestValue>
      </Reference>
      <Reference URI="/word/styles.xml?ContentType=application/vnd.openxmlformats-officedocument.wordprocessingml.styles+xml">
        <DigestMethod Algorithm="http://www.w3.org/2001/04/xmlenc#sha256"/>
        <DigestValue>JsbDKCk3ka7Mu/4i4F5HsrVPEZs81hPBFNrU3LbNTVs=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F7YHj+W9HWxP3naTMk8VESeZcypeB/XyYmktqrzb8zA=</DigestValue>
      </Reference>
    </Manifest>
    <SignatureProperties>
      <SignatureProperty Id="idSignatureTime" Target="#idPackageSignature">
        <mdssi:SignatureTime xmlns:mdssi="http://schemas.openxmlformats.org/package/2006/digital-signature">
          <mdssi:Format>YYYY-MM-DDThh:mm:ssTZD</mdssi:Format>
          <mdssi:Value>2026-08-25T11:49:48Z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2560</HorizontalResolution>
          <VerticalResolution>1440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2026-08-25T11:49:48Z</xd:SigningTime>
          <xd:SigningCertificate>
            <xd:Cert>
              <xd:CertDigest>
                <DigestMethod Algorithm="http://www.w3.org/2001/04/xmlenc#sha256"/>
                <DigestValue>6DqiACD9dmSlzKckuJIXLj/GAcS9Ou3ffWJ2vPLPzV4=</DigestValue>
              </xd:CertDigest>
              <xd:IssuerSerial>
                <X509IssuerName>CN=B-Trust Operational Qualified CA, OU=B-Trust, O=BORICA AD, OID.2.5.4.97=NTRBG-201230426, C=BG</X509IssuerName>
                <X509SerialNumber>6013506760099023041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30A8D-6462-4CB3-9D3B-2705F7660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38231</TotalTime>
  <Pages>152</Pages>
  <Words>73101</Words>
  <Characters>416682</Characters>
  <Application>Microsoft Office Word</Application>
  <DocSecurity>0</DocSecurity>
  <Lines>3472</Lines>
  <Paragraphs>977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МИНИСТЕРСТВО НА ТРАНСПОРТА,</vt:lpstr>
      <vt:lpstr>МИНИСТЕРСТВО НА ТРАНСПОРТА,</vt:lpstr>
    </vt:vector>
  </TitlesOfParts>
  <Company>MT</Company>
  <LinksUpToDate>false</LinksUpToDate>
  <CharactersWithSpaces>488806</CharactersWithSpaces>
  <SharedDoc>false</SharedDoc>
  <HLinks>
    <vt:vector size="12" baseType="variant">
      <vt:variant>
        <vt:i4>5701642</vt:i4>
      </vt:variant>
      <vt:variant>
        <vt:i4>9</vt:i4>
      </vt:variant>
      <vt:variant>
        <vt:i4>0</vt:i4>
      </vt:variant>
      <vt:variant>
        <vt:i4>5</vt:i4>
      </vt:variant>
      <vt:variant>
        <vt:lpwstr>https://www.mtc.government.bg/bg/category/273</vt:lpwstr>
      </vt:variant>
      <vt:variant>
        <vt:lpwstr/>
      </vt:variant>
      <vt:variant>
        <vt:i4>7864442</vt:i4>
      </vt:variant>
      <vt:variant>
        <vt:i4>6</vt:i4>
      </vt:variant>
      <vt:variant>
        <vt:i4>0</vt:i4>
      </vt:variant>
      <vt:variant>
        <vt:i4>5</vt:i4>
      </vt:variant>
      <vt:variant>
        <vt:lpwstr>http://www.appd-bg.org/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ТРАНСПОРТА,</dc:title>
  <dc:subject/>
  <dc:creator>Rayna Ivanova</dc:creator>
  <cp:keywords/>
  <dc:description/>
  <cp:lastModifiedBy>Marina Marinova</cp:lastModifiedBy>
  <cp:revision>1035</cp:revision>
  <cp:lastPrinted>2026-08-20T07:58:00Z</cp:lastPrinted>
  <dcterms:created xsi:type="dcterms:W3CDTF">2025-07-21T07:55:00Z</dcterms:created>
  <dcterms:modified xsi:type="dcterms:W3CDTF">2026-08-25T11:13:00Z</dcterms:modified>
</cp:coreProperties>
</file>