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737286" w14:textId="77777777" w:rsidR="00935465" w:rsidRDefault="00935465" w:rsidP="00935465">
      <w:pPr>
        <w:spacing w:after="0" w:line="360" w:lineRule="auto"/>
        <w:jc w:val="center"/>
        <w:rPr>
          <w:rFonts w:ascii="Times New Roman" w:hAnsi="Times New Roman" w:cs="Times New Roman"/>
          <w:b/>
          <w:sz w:val="48"/>
          <w:szCs w:val="48"/>
          <w:u w:val="single"/>
        </w:rPr>
      </w:pPr>
      <w:bookmarkStart w:id="0" w:name="_GoBack"/>
      <w:bookmarkEnd w:id="0"/>
      <w:r>
        <w:rPr>
          <w:rFonts w:ascii="Times New Roman" w:hAnsi="Times New Roman" w:cs="Times New Roman"/>
          <w:b/>
          <w:sz w:val="48"/>
          <w:szCs w:val="48"/>
          <w:u w:val="single"/>
        </w:rPr>
        <w:t>НЕТЕХНИЧЕСКО РЕЗЮМЕ</w:t>
      </w:r>
    </w:p>
    <w:p w14:paraId="25FD5EAA" w14:textId="77777777" w:rsidR="00935465" w:rsidRPr="00935465" w:rsidRDefault="00935465" w:rsidP="00935465">
      <w:pPr>
        <w:spacing w:after="0" w:line="360" w:lineRule="auto"/>
        <w:jc w:val="center"/>
        <w:rPr>
          <w:rFonts w:ascii="Times New Roman" w:hAnsi="Times New Roman" w:cs="Times New Roman"/>
          <w:b/>
          <w:sz w:val="32"/>
          <w:szCs w:val="32"/>
        </w:rPr>
      </w:pPr>
      <w:r w:rsidRPr="00935465">
        <w:rPr>
          <w:rFonts w:ascii="Times New Roman" w:hAnsi="Times New Roman" w:cs="Times New Roman"/>
          <w:b/>
          <w:sz w:val="32"/>
          <w:szCs w:val="32"/>
        </w:rPr>
        <w:t>НА</w:t>
      </w:r>
    </w:p>
    <w:p w14:paraId="04256D63" w14:textId="77777777" w:rsidR="00F62BBA" w:rsidRPr="00935465" w:rsidRDefault="00DB0567" w:rsidP="004B4D33">
      <w:pPr>
        <w:spacing w:after="0" w:line="360" w:lineRule="auto"/>
        <w:jc w:val="center"/>
        <w:rPr>
          <w:rFonts w:ascii="Times New Roman" w:hAnsi="Times New Roman" w:cs="Times New Roman"/>
          <w:b/>
          <w:sz w:val="48"/>
          <w:szCs w:val="48"/>
        </w:rPr>
      </w:pPr>
      <w:r w:rsidRPr="00935465">
        <w:rPr>
          <w:rFonts w:ascii="Times New Roman" w:hAnsi="Times New Roman" w:cs="Times New Roman"/>
          <w:b/>
          <w:sz w:val="48"/>
          <w:szCs w:val="48"/>
        </w:rPr>
        <w:t>ДОКЛАД ЗА ЕКОЛОГИЧНА ОЦЕНКА</w:t>
      </w:r>
    </w:p>
    <w:p w14:paraId="2AE22956" w14:textId="77777777" w:rsidR="002350B7" w:rsidRPr="00935465" w:rsidRDefault="002350B7" w:rsidP="004B4D33">
      <w:pPr>
        <w:spacing w:after="0" w:line="360" w:lineRule="auto"/>
        <w:jc w:val="center"/>
        <w:rPr>
          <w:rFonts w:ascii="Times New Roman" w:hAnsi="Times New Roman" w:cs="Times New Roman"/>
          <w:sz w:val="28"/>
          <w:szCs w:val="28"/>
        </w:rPr>
      </w:pPr>
      <w:r w:rsidRPr="00935465">
        <w:rPr>
          <w:rFonts w:ascii="Times New Roman" w:hAnsi="Times New Roman" w:cs="Times New Roman"/>
          <w:sz w:val="28"/>
          <w:szCs w:val="28"/>
        </w:rPr>
        <w:t>на проект на</w:t>
      </w:r>
    </w:p>
    <w:p w14:paraId="41588ED3" w14:textId="77777777" w:rsidR="008E0C78" w:rsidRPr="00965374" w:rsidRDefault="008E0C78" w:rsidP="008E0C78">
      <w:pPr>
        <w:autoSpaceDE w:val="0"/>
        <w:autoSpaceDN w:val="0"/>
        <w:adjustRightInd w:val="0"/>
        <w:spacing w:after="0" w:line="240" w:lineRule="auto"/>
        <w:rPr>
          <w:rFonts w:ascii="Verdana" w:hAnsi="Verdana" w:cs="Verdana"/>
          <w:color w:val="000000"/>
          <w:sz w:val="24"/>
          <w:szCs w:val="24"/>
        </w:rPr>
      </w:pPr>
    </w:p>
    <w:p w14:paraId="7D6C1289" w14:textId="77777777" w:rsidR="008E0C78" w:rsidRPr="00965374" w:rsidRDefault="008E0C78" w:rsidP="008E0C78">
      <w:pPr>
        <w:autoSpaceDE w:val="0"/>
        <w:autoSpaceDN w:val="0"/>
        <w:adjustRightInd w:val="0"/>
        <w:spacing w:after="0" w:line="240" w:lineRule="auto"/>
        <w:jc w:val="center"/>
        <w:rPr>
          <w:rFonts w:ascii="Times New Roman" w:hAnsi="Times New Roman" w:cs="Times New Roman"/>
          <w:sz w:val="40"/>
          <w:szCs w:val="40"/>
        </w:rPr>
      </w:pPr>
      <w:r w:rsidRPr="00965374">
        <w:rPr>
          <w:rFonts w:ascii="Times New Roman" w:hAnsi="Times New Roman" w:cs="Times New Roman"/>
          <w:b/>
          <w:bCs/>
          <w:sz w:val="40"/>
          <w:szCs w:val="40"/>
        </w:rPr>
        <w:t>ИНТЕГРИРАН ПЛАН</w:t>
      </w:r>
    </w:p>
    <w:p w14:paraId="36100276" w14:textId="77777777" w:rsidR="008E0C78" w:rsidRPr="00965374" w:rsidRDefault="008E0C78" w:rsidP="008E0C78">
      <w:pPr>
        <w:autoSpaceDE w:val="0"/>
        <w:autoSpaceDN w:val="0"/>
        <w:adjustRightInd w:val="0"/>
        <w:spacing w:after="0" w:line="240" w:lineRule="auto"/>
        <w:jc w:val="center"/>
        <w:rPr>
          <w:rFonts w:ascii="Times New Roman" w:hAnsi="Times New Roman" w:cs="Times New Roman"/>
          <w:sz w:val="40"/>
          <w:szCs w:val="40"/>
        </w:rPr>
      </w:pPr>
      <w:r w:rsidRPr="00965374">
        <w:rPr>
          <w:rFonts w:ascii="Times New Roman" w:hAnsi="Times New Roman" w:cs="Times New Roman"/>
          <w:b/>
          <w:bCs/>
          <w:sz w:val="40"/>
          <w:szCs w:val="40"/>
        </w:rPr>
        <w:t>В ОБЛАСТТА НА ЕНЕРГЕТИКАТА И КЛИМАТА НА РЕПУБЛИКА БЪЛГАРИЯ</w:t>
      </w:r>
    </w:p>
    <w:p w14:paraId="1F3B49E7" w14:textId="77777777" w:rsidR="002350B7" w:rsidRPr="00965374" w:rsidRDefault="008E0C78" w:rsidP="008E0C78">
      <w:pPr>
        <w:spacing w:after="0" w:line="360" w:lineRule="auto"/>
        <w:jc w:val="center"/>
        <w:rPr>
          <w:rFonts w:ascii="Times New Roman" w:hAnsi="Times New Roman" w:cs="Times New Roman"/>
          <w:b/>
          <w:sz w:val="34"/>
          <w:szCs w:val="34"/>
        </w:rPr>
      </w:pPr>
      <w:r w:rsidRPr="00965374">
        <w:rPr>
          <w:rFonts w:ascii="Times New Roman" w:hAnsi="Times New Roman" w:cs="Times New Roman"/>
          <w:b/>
          <w:bCs/>
          <w:sz w:val="28"/>
          <w:szCs w:val="28"/>
        </w:rPr>
        <w:t xml:space="preserve">АКТУАЛИЗАЦИЯ 2024 </w:t>
      </w:r>
      <w:r w:rsidRPr="00965374">
        <w:rPr>
          <w:rFonts w:ascii="Times New Roman" w:hAnsi="Times New Roman" w:cs="Times New Roman"/>
          <w:b/>
          <w:bCs/>
        </w:rPr>
        <w:t>Г</w:t>
      </w:r>
      <w:r w:rsidRPr="00965374">
        <w:rPr>
          <w:rFonts w:ascii="Times New Roman" w:hAnsi="Times New Roman" w:cs="Times New Roman"/>
          <w:b/>
          <w:bCs/>
          <w:sz w:val="28"/>
          <w:szCs w:val="28"/>
        </w:rPr>
        <w:t>.</w:t>
      </w:r>
    </w:p>
    <w:p w14:paraId="408EDF03" w14:textId="77777777" w:rsidR="003C11E4" w:rsidRPr="00965374" w:rsidRDefault="003C11E4" w:rsidP="003C11E4">
      <w:pPr>
        <w:spacing w:after="0" w:line="240" w:lineRule="auto"/>
        <w:jc w:val="center"/>
        <w:rPr>
          <w:rFonts w:ascii="Times New Roman" w:hAnsi="Times New Roman" w:cs="Times New Roman"/>
          <w:sz w:val="28"/>
          <w:szCs w:val="28"/>
        </w:rPr>
      </w:pPr>
    </w:p>
    <w:p w14:paraId="440E437E" w14:textId="77777777" w:rsidR="003A358E" w:rsidRPr="00965374" w:rsidRDefault="003A358E" w:rsidP="007321D0">
      <w:pPr>
        <w:spacing w:after="0" w:line="360" w:lineRule="auto"/>
        <w:jc w:val="center"/>
        <w:rPr>
          <w:rFonts w:ascii="Times New Roman" w:hAnsi="Times New Roman" w:cs="Times New Roman"/>
          <w:sz w:val="28"/>
          <w:szCs w:val="28"/>
        </w:rPr>
      </w:pPr>
      <w:r w:rsidRPr="00965374">
        <w:rPr>
          <w:noProof/>
          <w:lang w:eastAsia="bg-BG"/>
        </w:rPr>
        <w:drawing>
          <wp:inline distT="0" distB="0" distL="0" distR="0" wp14:anchorId="7FE5F991" wp14:editId="34A41DBF">
            <wp:extent cx="4796839" cy="3614057"/>
            <wp:effectExtent l="19050" t="0" r="3761" b="0"/>
            <wp:docPr id="3" name="Картина 4" descr="Специалност &quot;Отоплителна, вентилационна, климатична и газова техника&quot;  (ОВКГТ) - Технически Университет - Габро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пециалност &quot;Отоплителна, вентилационна, климатична и газова техника&quot;  (ОВКГТ) - Технически Университет - Габрово"/>
                    <pic:cNvPicPr>
                      <a:picLocks noChangeAspect="1" noChangeArrowheads="1"/>
                    </pic:cNvPicPr>
                  </pic:nvPicPr>
                  <pic:blipFill>
                    <a:blip r:embed="rId8" cstate="print"/>
                    <a:srcRect/>
                    <a:stretch>
                      <a:fillRect/>
                    </a:stretch>
                  </pic:blipFill>
                  <pic:spPr bwMode="auto">
                    <a:xfrm>
                      <a:off x="0" y="0"/>
                      <a:ext cx="4802617" cy="3618410"/>
                    </a:xfrm>
                    <a:prstGeom prst="rect">
                      <a:avLst/>
                    </a:prstGeom>
                    <a:noFill/>
                    <a:ln w="9525">
                      <a:noFill/>
                      <a:miter lim="800000"/>
                      <a:headEnd/>
                      <a:tailEnd/>
                    </a:ln>
                  </pic:spPr>
                </pic:pic>
              </a:graphicData>
            </a:graphic>
          </wp:inline>
        </w:drawing>
      </w:r>
    </w:p>
    <w:p w14:paraId="72400499" w14:textId="77777777" w:rsidR="00021F56" w:rsidRPr="00965374" w:rsidRDefault="00021F56" w:rsidP="00A84656">
      <w:pPr>
        <w:spacing w:after="0" w:line="360" w:lineRule="auto"/>
        <w:jc w:val="both"/>
        <w:rPr>
          <w:rFonts w:ascii="Times New Roman" w:hAnsi="Times New Roman" w:cs="Times New Roman"/>
          <w:b/>
          <w:sz w:val="16"/>
          <w:szCs w:val="16"/>
        </w:rPr>
      </w:pPr>
    </w:p>
    <w:p w14:paraId="1CFD5AE5" w14:textId="77777777" w:rsidR="00AF7899" w:rsidRPr="00965374" w:rsidRDefault="00FC6277" w:rsidP="00AF7899">
      <w:pPr>
        <w:spacing w:after="0" w:line="240" w:lineRule="auto"/>
        <w:jc w:val="both"/>
        <w:rPr>
          <w:rFonts w:ascii="Times New Roman" w:hAnsi="Times New Roman" w:cs="Times New Roman"/>
          <w:b/>
          <w:i/>
          <w:iCs/>
          <w:sz w:val="28"/>
          <w:szCs w:val="28"/>
        </w:rPr>
      </w:pPr>
      <w:r w:rsidRPr="00965374">
        <w:rPr>
          <w:rFonts w:ascii="Times New Roman" w:hAnsi="Times New Roman" w:cs="Times New Roman"/>
          <w:b/>
          <w:sz w:val="28"/>
          <w:szCs w:val="28"/>
        </w:rPr>
        <w:t>Възложител</w:t>
      </w:r>
      <w:r w:rsidR="00D40142" w:rsidRPr="00965374">
        <w:rPr>
          <w:rFonts w:ascii="Times New Roman" w:hAnsi="Times New Roman" w:cs="Times New Roman"/>
          <w:b/>
          <w:sz w:val="28"/>
          <w:szCs w:val="28"/>
        </w:rPr>
        <w:t>и</w:t>
      </w:r>
      <w:r w:rsidRPr="00965374">
        <w:rPr>
          <w:rFonts w:ascii="Times New Roman" w:hAnsi="Times New Roman" w:cs="Times New Roman"/>
          <w:b/>
          <w:sz w:val="28"/>
          <w:szCs w:val="28"/>
        </w:rPr>
        <w:t>:</w:t>
      </w:r>
      <w:r w:rsidR="003A358E" w:rsidRPr="00965374">
        <w:rPr>
          <w:rFonts w:ascii="Times New Roman" w:hAnsi="Times New Roman" w:cs="Times New Roman"/>
          <w:b/>
          <w:sz w:val="28"/>
          <w:szCs w:val="28"/>
        </w:rPr>
        <w:tab/>
      </w:r>
      <w:r w:rsidR="00AF7899" w:rsidRPr="00965374">
        <w:rPr>
          <w:rFonts w:ascii="Times New Roman" w:hAnsi="Times New Roman" w:cs="Times New Roman"/>
          <w:b/>
          <w:i/>
          <w:iCs/>
          <w:sz w:val="28"/>
          <w:szCs w:val="28"/>
        </w:rPr>
        <w:t>Министерство на околното среда и водите</w:t>
      </w:r>
    </w:p>
    <w:p w14:paraId="3E94B9AA" w14:textId="77777777" w:rsidR="003A358E" w:rsidRPr="00965374" w:rsidRDefault="00A84656" w:rsidP="00AF7899">
      <w:pPr>
        <w:spacing w:after="0" w:line="240" w:lineRule="auto"/>
        <w:ind w:left="1440" w:firstLine="720"/>
        <w:jc w:val="both"/>
        <w:rPr>
          <w:rFonts w:ascii="Times New Roman" w:hAnsi="Times New Roman" w:cs="Times New Roman"/>
          <w:b/>
          <w:i/>
          <w:iCs/>
          <w:sz w:val="28"/>
          <w:szCs w:val="28"/>
        </w:rPr>
      </w:pPr>
      <w:r w:rsidRPr="00965374">
        <w:rPr>
          <w:rFonts w:ascii="Times New Roman" w:hAnsi="Times New Roman" w:cs="Times New Roman"/>
          <w:b/>
          <w:i/>
          <w:iCs/>
          <w:sz w:val="28"/>
          <w:szCs w:val="28"/>
        </w:rPr>
        <w:t xml:space="preserve">Министерство на </w:t>
      </w:r>
      <w:r w:rsidR="003A358E" w:rsidRPr="00965374">
        <w:rPr>
          <w:rFonts w:ascii="Times New Roman" w:hAnsi="Times New Roman" w:cs="Times New Roman"/>
          <w:b/>
          <w:i/>
          <w:iCs/>
          <w:sz w:val="28"/>
          <w:szCs w:val="28"/>
        </w:rPr>
        <w:t>енергетиката</w:t>
      </w:r>
    </w:p>
    <w:p w14:paraId="6AA38A9E" w14:textId="77777777" w:rsidR="003C11E4" w:rsidRPr="00965374" w:rsidRDefault="003C11E4" w:rsidP="003C11E4">
      <w:pPr>
        <w:spacing w:after="0" w:line="240" w:lineRule="auto"/>
        <w:ind w:left="1440" w:firstLine="720"/>
        <w:jc w:val="both"/>
        <w:rPr>
          <w:rFonts w:ascii="Times New Roman" w:hAnsi="Times New Roman" w:cs="Times New Roman"/>
          <w:b/>
          <w:i/>
          <w:iCs/>
          <w:sz w:val="24"/>
          <w:szCs w:val="24"/>
          <w:lang w:bidi="bg-BG"/>
        </w:rPr>
      </w:pPr>
    </w:p>
    <w:p w14:paraId="1F09C3C4" w14:textId="379C6274" w:rsidR="000417AB" w:rsidRPr="00965374" w:rsidRDefault="00D65DC1" w:rsidP="00CD5DB2">
      <w:pPr>
        <w:jc w:val="center"/>
        <w:rPr>
          <w:rFonts w:ascii="Times New Roman" w:hAnsi="Times New Roman" w:cs="Times New Roman"/>
          <w:b/>
          <w:sz w:val="28"/>
          <w:szCs w:val="28"/>
        </w:rPr>
      </w:pPr>
      <w:r>
        <w:rPr>
          <w:rFonts w:ascii="Times New Roman" w:hAnsi="Times New Roman" w:cs="Times New Roman"/>
          <w:b/>
          <w:sz w:val="24"/>
          <w:szCs w:val="24"/>
          <w:lang w:bidi="bg-BG"/>
        </w:rPr>
        <w:t>юни</w:t>
      </w:r>
      <w:r w:rsidR="00DC32A3" w:rsidRPr="00965374">
        <w:rPr>
          <w:rFonts w:ascii="Times New Roman" w:hAnsi="Times New Roman" w:cs="Times New Roman"/>
          <w:b/>
          <w:sz w:val="24"/>
          <w:szCs w:val="24"/>
          <w:lang w:bidi="bg-BG"/>
        </w:rPr>
        <w:t xml:space="preserve">, </w:t>
      </w:r>
      <w:r w:rsidR="00CD5DB2" w:rsidRPr="00965374">
        <w:rPr>
          <w:rFonts w:ascii="Times New Roman" w:hAnsi="Times New Roman" w:cs="Times New Roman"/>
          <w:b/>
          <w:sz w:val="28"/>
          <w:szCs w:val="28"/>
        </w:rPr>
        <w:t>20</w:t>
      </w:r>
      <w:r w:rsidR="000417AB" w:rsidRPr="00965374">
        <w:rPr>
          <w:rFonts w:ascii="Times New Roman" w:hAnsi="Times New Roman" w:cs="Times New Roman"/>
          <w:b/>
          <w:sz w:val="28"/>
          <w:szCs w:val="28"/>
        </w:rPr>
        <w:t>2</w:t>
      </w:r>
      <w:r w:rsidR="000A2C81" w:rsidRPr="00965374">
        <w:rPr>
          <w:rFonts w:ascii="Times New Roman" w:hAnsi="Times New Roman" w:cs="Times New Roman"/>
          <w:b/>
          <w:sz w:val="28"/>
          <w:szCs w:val="28"/>
        </w:rPr>
        <w:t>6</w:t>
      </w:r>
      <w:r w:rsidR="003A358E" w:rsidRPr="00965374">
        <w:rPr>
          <w:rFonts w:ascii="Times New Roman" w:hAnsi="Times New Roman" w:cs="Times New Roman"/>
          <w:b/>
          <w:sz w:val="28"/>
          <w:szCs w:val="28"/>
        </w:rPr>
        <w:t xml:space="preserve"> </w:t>
      </w:r>
      <w:r w:rsidR="00CD5DB2" w:rsidRPr="00965374">
        <w:rPr>
          <w:rFonts w:ascii="Times New Roman" w:hAnsi="Times New Roman" w:cs="Times New Roman"/>
          <w:b/>
          <w:sz w:val="28"/>
          <w:szCs w:val="28"/>
        </w:rPr>
        <w:t>г.</w:t>
      </w:r>
    </w:p>
    <w:p w14:paraId="54A7ED0D" w14:textId="77777777" w:rsidR="00363284" w:rsidRPr="00965374" w:rsidRDefault="00363284" w:rsidP="00CD5DB2">
      <w:pPr>
        <w:jc w:val="center"/>
        <w:rPr>
          <w:rFonts w:ascii="Times New Roman" w:hAnsi="Times New Roman" w:cs="Times New Roman"/>
          <w:b/>
          <w:color w:val="FF0000"/>
          <w:sz w:val="28"/>
          <w:szCs w:val="28"/>
          <w:highlight w:val="yellow"/>
        </w:rPr>
        <w:sectPr w:rsidR="00363284" w:rsidRPr="00965374" w:rsidSect="00A10221">
          <w:headerReference w:type="default" r:id="rId9"/>
          <w:footerReference w:type="default" r:id="rId10"/>
          <w:pgSz w:w="12240" w:h="15840" w:code="1"/>
          <w:pgMar w:top="1440" w:right="1440" w:bottom="1440" w:left="1440" w:header="709" w:footer="709" w:gutter="0"/>
          <w:cols w:space="708"/>
          <w:titlePg/>
          <w:docGrid w:linePitch="360"/>
        </w:sectPr>
      </w:pPr>
    </w:p>
    <w:sdt>
      <w:sdtPr>
        <w:rPr>
          <w:rFonts w:asciiTheme="minorHAnsi" w:eastAsiaTheme="minorHAnsi" w:hAnsiTheme="minorHAnsi" w:cstheme="minorBidi"/>
          <w:color w:val="auto"/>
          <w:sz w:val="22"/>
          <w:szCs w:val="22"/>
          <w:highlight w:val="yellow"/>
          <w:lang w:val="bg-BG"/>
        </w:rPr>
        <w:id w:val="622427224"/>
        <w:docPartObj>
          <w:docPartGallery w:val="Table of Contents"/>
          <w:docPartUnique/>
        </w:docPartObj>
      </w:sdtPr>
      <w:sdtEndPr>
        <w:rPr>
          <w:rFonts w:ascii="Times New Roman" w:hAnsi="Times New Roman" w:cs="Times New Roman"/>
          <w:b/>
          <w:bCs/>
        </w:rPr>
      </w:sdtEndPr>
      <w:sdtContent>
        <w:p w14:paraId="493DE410" w14:textId="77777777" w:rsidR="00A548F3" w:rsidRPr="00965374" w:rsidRDefault="00A548F3" w:rsidP="00A548F3">
          <w:pPr>
            <w:pStyle w:val="TOCHeading"/>
            <w:spacing w:before="0" w:line="360" w:lineRule="auto"/>
            <w:rPr>
              <w:rFonts w:ascii="Times New Roman" w:hAnsi="Times New Roman" w:cs="Times New Roman"/>
              <w:b/>
              <w:color w:val="auto"/>
              <w:lang w:val="bg-BG"/>
            </w:rPr>
          </w:pPr>
          <w:r w:rsidRPr="00965374">
            <w:rPr>
              <w:rFonts w:ascii="Times New Roman" w:hAnsi="Times New Roman" w:cs="Times New Roman"/>
              <w:b/>
              <w:color w:val="auto"/>
              <w:lang w:val="bg-BG"/>
            </w:rPr>
            <w:t>Съдържание</w:t>
          </w:r>
        </w:p>
        <w:p w14:paraId="66631992" w14:textId="2FC936AE" w:rsidR="00151398" w:rsidRPr="00151398" w:rsidRDefault="00024E4F">
          <w:pPr>
            <w:pStyle w:val="TOC1"/>
            <w:tabs>
              <w:tab w:val="right" w:leader="dot" w:pos="9350"/>
            </w:tabs>
            <w:rPr>
              <w:rFonts w:ascii="Times New Roman" w:eastAsiaTheme="minorEastAsia" w:hAnsi="Times New Roman" w:cs="Times New Roman"/>
              <w:noProof/>
              <w:lang w:eastAsia="bg-BG"/>
            </w:rPr>
          </w:pPr>
          <w:r w:rsidRPr="00151398">
            <w:rPr>
              <w:rFonts w:ascii="Times New Roman" w:hAnsi="Times New Roman" w:cs="Times New Roman"/>
              <w:highlight w:val="yellow"/>
            </w:rPr>
            <w:fldChar w:fldCharType="begin"/>
          </w:r>
          <w:r w:rsidR="004852CA" w:rsidRPr="00151398">
            <w:rPr>
              <w:rFonts w:ascii="Times New Roman" w:hAnsi="Times New Roman" w:cs="Times New Roman"/>
              <w:highlight w:val="yellow"/>
            </w:rPr>
            <w:instrText xml:space="preserve"> TOC \o "1-5" \h \z \u </w:instrText>
          </w:r>
          <w:r w:rsidRPr="00151398">
            <w:rPr>
              <w:rFonts w:ascii="Times New Roman" w:hAnsi="Times New Roman" w:cs="Times New Roman"/>
              <w:highlight w:val="yellow"/>
            </w:rPr>
            <w:fldChar w:fldCharType="separate"/>
          </w:r>
          <w:hyperlink w:anchor="_Toc219637448" w:history="1">
            <w:r w:rsidR="00151398" w:rsidRPr="00151398">
              <w:rPr>
                <w:rStyle w:val="Hyperlink"/>
                <w:rFonts w:ascii="Times New Roman" w:hAnsi="Times New Roman" w:cs="Times New Roman"/>
                <w:noProof/>
              </w:rPr>
              <w:t>ВЪВЕДЕНИЕ</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_Toc219637448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1</w:t>
            </w:r>
            <w:r w:rsidR="00151398" w:rsidRPr="00151398">
              <w:rPr>
                <w:rFonts w:ascii="Times New Roman" w:hAnsi="Times New Roman" w:cs="Times New Roman"/>
                <w:noProof/>
                <w:webHidden/>
              </w:rPr>
              <w:fldChar w:fldCharType="end"/>
            </w:r>
          </w:hyperlink>
        </w:p>
        <w:p w14:paraId="02D8D521" w14:textId="7695EBC6" w:rsidR="00151398" w:rsidRPr="00151398" w:rsidRDefault="008D5561">
          <w:pPr>
            <w:pStyle w:val="TOC1"/>
            <w:tabs>
              <w:tab w:val="right" w:leader="dot" w:pos="9350"/>
            </w:tabs>
            <w:rPr>
              <w:rFonts w:ascii="Times New Roman" w:eastAsiaTheme="minorEastAsia" w:hAnsi="Times New Roman" w:cs="Times New Roman"/>
              <w:noProof/>
              <w:lang w:eastAsia="bg-BG"/>
            </w:rPr>
          </w:pPr>
          <w:hyperlink w:anchor="_Toc219637449" w:history="1">
            <w:r w:rsidR="00151398" w:rsidRPr="00151398">
              <w:rPr>
                <w:rStyle w:val="Hyperlink"/>
                <w:rFonts w:ascii="Times New Roman" w:hAnsi="Times New Roman" w:cs="Times New Roman"/>
                <w:noProof/>
              </w:rPr>
              <w:t>ИНФОРМАЦИЯ ЗА КОНТАКТ С ВЪЗЛОЖИТЕЛЯ</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_Toc219637449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3</w:t>
            </w:r>
            <w:r w:rsidR="00151398" w:rsidRPr="00151398">
              <w:rPr>
                <w:rFonts w:ascii="Times New Roman" w:hAnsi="Times New Roman" w:cs="Times New Roman"/>
                <w:noProof/>
                <w:webHidden/>
              </w:rPr>
              <w:fldChar w:fldCharType="end"/>
            </w:r>
          </w:hyperlink>
        </w:p>
        <w:p w14:paraId="5374F35B" w14:textId="604B724C" w:rsidR="00151398" w:rsidRPr="00151398" w:rsidRDefault="008D5561">
          <w:pPr>
            <w:pStyle w:val="TOC2"/>
            <w:tabs>
              <w:tab w:val="right" w:leader="dot" w:pos="9350"/>
            </w:tabs>
            <w:rPr>
              <w:rFonts w:ascii="Times New Roman" w:eastAsiaTheme="minorEastAsia" w:hAnsi="Times New Roman" w:cs="Times New Roman"/>
              <w:noProof/>
              <w:lang w:eastAsia="bg-BG"/>
            </w:rPr>
          </w:pPr>
          <w:hyperlink w:anchor="_Toc219637450" w:history="1">
            <w:r w:rsidR="00151398" w:rsidRPr="00151398">
              <w:rPr>
                <w:rStyle w:val="Hyperlink"/>
                <w:rFonts w:ascii="Times New Roman" w:hAnsi="Times New Roman" w:cs="Times New Roman"/>
                <w:noProof/>
              </w:rPr>
              <w:t>1. Описание на съдържанието на основните цели на ИПЕК и връзка с други съотносими планове и програми</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_Toc219637450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4</w:t>
            </w:r>
            <w:r w:rsidR="00151398" w:rsidRPr="00151398">
              <w:rPr>
                <w:rFonts w:ascii="Times New Roman" w:hAnsi="Times New Roman" w:cs="Times New Roman"/>
                <w:noProof/>
                <w:webHidden/>
              </w:rPr>
              <w:fldChar w:fldCharType="end"/>
            </w:r>
          </w:hyperlink>
        </w:p>
        <w:p w14:paraId="48A8D5E2" w14:textId="4DC5DC21" w:rsidR="00151398" w:rsidRPr="00151398" w:rsidRDefault="008D5561">
          <w:pPr>
            <w:pStyle w:val="TOC3"/>
            <w:tabs>
              <w:tab w:val="right" w:leader="dot" w:pos="9350"/>
            </w:tabs>
            <w:rPr>
              <w:rFonts w:ascii="Times New Roman" w:eastAsiaTheme="minorEastAsia" w:hAnsi="Times New Roman" w:cs="Times New Roman"/>
              <w:noProof/>
              <w:lang w:eastAsia="bg-BG"/>
            </w:rPr>
          </w:pPr>
          <w:hyperlink w:anchor="_Toc219637451" w:history="1">
            <w:r w:rsidR="00151398" w:rsidRPr="00151398">
              <w:rPr>
                <w:rStyle w:val="Hyperlink"/>
                <w:rFonts w:ascii="Times New Roman" w:hAnsi="Times New Roman" w:cs="Times New Roman"/>
                <w:noProof/>
              </w:rPr>
              <w:t>1.1. Основания за изготвяне на ИПЕК</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_Toc219637451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4</w:t>
            </w:r>
            <w:r w:rsidR="00151398" w:rsidRPr="00151398">
              <w:rPr>
                <w:rFonts w:ascii="Times New Roman" w:hAnsi="Times New Roman" w:cs="Times New Roman"/>
                <w:noProof/>
                <w:webHidden/>
              </w:rPr>
              <w:fldChar w:fldCharType="end"/>
            </w:r>
          </w:hyperlink>
        </w:p>
        <w:p w14:paraId="10221832" w14:textId="10ADEF76" w:rsidR="00151398" w:rsidRPr="00151398" w:rsidRDefault="008D5561">
          <w:pPr>
            <w:pStyle w:val="TOC3"/>
            <w:tabs>
              <w:tab w:val="right" w:leader="dot" w:pos="9350"/>
            </w:tabs>
            <w:rPr>
              <w:rFonts w:ascii="Times New Roman" w:eastAsiaTheme="minorEastAsia" w:hAnsi="Times New Roman" w:cs="Times New Roman"/>
              <w:noProof/>
              <w:lang w:eastAsia="bg-BG"/>
            </w:rPr>
          </w:pPr>
          <w:hyperlink w:anchor="_Toc219637452" w:history="1">
            <w:r w:rsidR="00151398" w:rsidRPr="00151398">
              <w:rPr>
                <w:rStyle w:val="Hyperlink"/>
                <w:rFonts w:ascii="Times New Roman" w:hAnsi="Times New Roman" w:cs="Times New Roman"/>
                <w:noProof/>
              </w:rPr>
              <w:t>1.2. Основни цели, структура и съдържание на ИПЕК</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_Toc219637452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4</w:t>
            </w:r>
            <w:r w:rsidR="00151398" w:rsidRPr="00151398">
              <w:rPr>
                <w:rFonts w:ascii="Times New Roman" w:hAnsi="Times New Roman" w:cs="Times New Roman"/>
                <w:noProof/>
                <w:webHidden/>
              </w:rPr>
              <w:fldChar w:fldCharType="end"/>
            </w:r>
          </w:hyperlink>
        </w:p>
        <w:p w14:paraId="0706E885" w14:textId="40B4252D" w:rsidR="00151398" w:rsidRPr="00151398" w:rsidRDefault="008D5561">
          <w:pPr>
            <w:pStyle w:val="TOC3"/>
            <w:tabs>
              <w:tab w:val="right" w:leader="dot" w:pos="9350"/>
            </w:tabs>
            <w:rPr>
              <w:rFonts w:ascii="Times New Roman" w:eastAsiaTheme="minorEastAsia" w:hAnsi="Times New Roman" w:cs="Times New Roman"/>
              <w:noProof/>
              <w:lang w:eastAsia="bg-BG"/>
            </w:rPr>
          </w:pPr>
          <w:hyperlink w:anchor="_Toc219637453" w:history="1">
            <w:r w:rsidR="00151398" w:rsidRPr="00151398">
              <w:rPr>
                <w:rStyle w:val="Hyperlink"/>
                <w:rFonts w:ascii="Times New Roman" w:hAnsi="Times New Roman" w:cs="Times New Roman"/>
                <w:noProof/>
              </w:rPr>
              <w:t>1.2.1. Основни цели и национални приоритети</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_Toc219637453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4</w:t>
            </w:r>
            <w:r w:rsidR="00151398" w:rsidRPr="00151398">
              <w:rPr>
                <w:rFonts w:ascii="Times New Roman" w:hAnsi="Times New Roman" w:cs="Times New Roman"/>
                <w:noProof/>
                <w:webHidden/>
              </w:rPr>
              <w:fldChar w:fldCharType="end"/>
            </w:r>
          </w:hyperlink>
        </w:p>
        <w:p w14:paraId="2F12EC31" w14:textId="72CE1BC9" w:rsidR="00151398" w:rsidRPr="00151398" w:rsidRDefault="008D5561">
          <w:pPr>
            <w:pStyle w:val="TOC3"/>
            <w:tabs>
              <w:tab w:val="right" w:leader="dot" w:pos="9350"/>
            </w:tabs>
            <w:rPr>
              <w:rFonts w:ascii="Times New Roman" w:eastAsiaTheme="minorEastAsia" w:hAnsi="Times New Roman" w:cs="Times New Roman"/>
              <w:noProof/>
              <w:lang w:eastAsia="bg-BG"/>
            </w:rPr>
          </w:pPr>
          <w:hyperlink w:anchor="_Toc219637454" w:history="1">
            <w:r w:rsidR="00151398" w:rsidRPr="00151398">
              <w:rPr>
                <w:rStyle w:val="Hyperlink"/>
                <w:rFonts w:ascii="Times New Roman" w:hAnsi="Times New Roman" w:cs="Times New Roman"/>
                <w:noProof/>
              </w:rPr>
              <w:t>1.2.2. Национални общи и конкретни цели</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_Toc219637454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6</w:t>
            </w:r>
            <w:r w:rsidR="00151398" w:rsidRPr="00151398">
              <w:rPr>
                <w:rFonts w:ascii="Times New Roman" w:hAnsi="Times New Roman" w:cs="Times New Roman"/>
                <w:noProof/>
                <w:webHidden/>
              </w:rPr>
              <w:fldChar w:fldCharType="end"/>
            </w:r>
          </w:hyperlink>
        </w:p>
        <w:p w14:paraId="03FBDE49" w14:textId="45CEF350" w:rsidR="00151398" w:rsidRPr="00151398" w:rsidRDefault="008D5561">
          <w:pPr>
            <w:pStyle w:val="TOC3"/>
            <w:tabs>
              <w:tab w:val="right" w:leader="dot" w:pos="9350"/>
            </w:tabs>
            <w:rPr>
              <w:rFonts w:ascii="Times New Roman" w:eastAsiaTheme="minorEastAsia" w:hAnsi="Times New Roman" w:cs="Times New Roman"/>
              <w:noProof/>
              <w:lang w:eastAsia="bg-BG"/>
            </w:rPr>
          </w:pPr>
          <w:hyperlink w:anchor="_Toc219637455" w:history="1">
            <w:r w:rsidR="00151398" w:rsidRPr="00151398">
              <w:rPr>
                <w:rStyle w:val="Hyperlink"/>
                <w:rFonts w:ascii="Times New Roman" w:hAnsi="Times New Roman" w:cs="Times New Roman"/>
                <w:bCs/>
                <w:noProof/>
              </w:rPr>
              <w:t>1.2.2.1. Измерение „Декарбонизация“</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_Toc219637455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6</w:t>
            </w:r>
            <w:r w:rsidR="00151398" w:rsidRPr="00151398">
              <w:rPr>
                <w:rFonts w:ascii="Times New Roman" w:hAnsi="Times New Roman" w:cs="Times New Roman"/>
                <w:noProof/>
                <w:webHidden/>
              </w:rPr>
              <w:fldChar w:fldCharType="end"/>
            </w:r>
          </w:hyperlink>
        </w:p>
        <w:p w14:paraId="708B38C2" w14:textId="2F608E00" w:rsidR="00151398" w:rsidRPr="00151398" w:rsidRDefault="008D5561">
          <w:pPr>
            <w:pStyle w:val="TOC3"/>
            <w:tabs>
              <w:tab w:val="right" w:leader="dot" w:pos="9350"/>
            </w:tabs>
            <w:rPr>
              <w:rFonts w:ascii="Times New Roman" w:eastAsiaTheme="minorEastAsia" w:hAnsi="Times New Roman" w:cs="Times New Roman"/>
              <w:noProof/>
              <w:lang w:eastAsia="bg-BG"/>
            </w:rPr>
          </w:pPr>
          <w:hyperlink w:anchor="_Toc219637456" w:history="1">
            <w:r w:rsidR="00151398" w:rsidRPr="00151398">
              <w:rPr>
                <w:rStyle w:val="Hyperlink"/>
                <w:rFonts w:ascii="Times New Roman" w:hAnsi="Times New Roman" w:cs="Times New Roman"/>
                <w:bCs/>
                <w:noProof/>
              </w:rPr>
              <w:t>1.2.2.2. Измерение „Енергийна ефективност“</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_Toc219637456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11</w:t>
            </w:r>
            <w:r w:rsidR="00151398" w:rsidRPr="00151398">
              <w:rPr>
                <w:rFonts w:ascii="Times New Roman" w:hAnsi="Times New Roman" w:cs="Times New Roman"/>
                <w:noProof/>
                <w:webHidden/>
              </w:rPr>
              <w:fldChar w:fldCharType="end"/>
            </w:r>
          </w:hyperlink>
        </w:p>
        <w:p w14:paraId="280D6B0E" w14:textId="6594CDA3" w:rsidR="00151398" w:rsidRPr="00151398" w:rsidRDefault="008D5561">
          <w:pPr>
            <w:pStyle w:val="TOC3"/>
            <w:tabs>
              <w:tab w:val="right" w:leader="dot" w:pos="9350"/>
            </w:tabs>
            <w:rPr>
              <w:rFonts w:ascii="Times New Roman" w:eastAsiaTheme="minorEastAsia" w:hAnsi="Times New Roman" w:cs="Times New Roman"/>
              <w:noProof/>
              <w:lang w:eastAsia="bg-BG"/>
            </w:rPr>
          </w:pPr>
          <w:hyperlink w:anchor="_Toc219637457" w:history="1">
            <w:r w:rsidR="00151398" w:rsidRPr="00151398">
              <w:rPr>
                <w:rStyle w:val="Hyperlink"/>
                <w:rFonts w:ascii="Times New Roman" w:hAnsi="Times New Roman" w:cs="Times New Roman"/>
                <w:bCs/>
                <w:noProof/>
              </w:rPr>
              <w:t>1.2.2.3. Измерение „Енергийна сигурност“</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_Toc219637457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14</w:t>
            </w:r>
            <w:r w:rsidR="00151398" w:rsidRPr="00151398">
              <w:rPr>
                <w:rFonts w:ascii="Times New Roman" w:hAnsi="Times New Roman" w:cs="Times New Roman"/>
                <w:noProof/>
                <w:webHidden/>
              </w:rPr>
              <w:fldChar w:fldCharType="end"/>
            </w:r>
          </w:hyperlink>
        </w:p>
        <w:p w14:paraId="25D0C63D" w14:textId="5F88FF56" w:rsidR="00151398" w:rsidRPr="00151398" w:rsidRDefault="008D5561">
          <w:pPr>
            <w:pStyle w:val="TOC3"/>
            <w:tabs>
              <w:tab w:val="right" w:leader="dot" w:pos="9350"/>
            </w:tabs>
            <w:rPr>
              <w:rFonts w:ascii="Times New Roman" w:eastAsiaTheme="minorEastAsia" w:hAnsi="Times New Roman" w:cs="Times New Roman"/>
              <w:noProof/>
              <w:lang w:eastAsia="bg-BG"/>
            </w:rPr>
          </w:pPr>
          <w:hyperlink w:anchor="_Toc219637458" w:history="1">
            <w:r w:rsidR="00151398" w:rsidRPr="00151398">
              <w:rPr>
                <w:rStyle w:val="Hyperlink"/>
                <w:rFonts w:ascii="Times New Roman" w:hAnsi="Times New Roman" w:cs="Times New Roman"/>
                <w:bCs/>
                <w:noProof/>
              </w:rPr>
              <w:t>1.2.2.4. Измерение „Вътрешен енергиен пазар“</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_Toc219637458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16</w:t>
            </w:r>
            <w:r w:rsidR="00151398" w:rsidRPr="00151398">
              <w:rPr>
                <w:rFonts w:ascii="Times New Roman" w:hAnsi="Times New Roman" w:cs="Times New Roman"/>
                <w:noProof/>
                <w:webHidden/>
              </w:rPr>
              <w:fldChar w:fldCharType="end"/>
            </w:r>
          </w:hyperlink>
        </w:p>
        <w:p w14:paraId="5551D6F1" w14:textId="72CB159A" w:rsidR="00151398" w:rsidRPr="00151398" w:rsidRDefault="008D5561">
          <w:pPr>
            <w:pStyle w:val="TOC3"/>
            <w:tabs>
              <w:tab w:val="right" w:leader="dot" w:pos="9350"/>
            </w:tabs>
            <w:rPr>
              <w:rFonts w:ascii="Times New Roman" w:eastAsiaTheme="minorEastAsia" w:hAnsi="Times New Roman" w:cs="Times New Roman"/>
              <w:noProof/>
              <w:lang w:eastAsia="bg-BG"/>
            </w:rPr>
          </w:pPr>
          <w:hyperlink w:anchor="_Toc219637459" w:history="1">
            <w:r w:rsidR="00151398" w:rsidRPr="00151398">
              <w:rPr>
                <w:rStyle w:val="Hyperlink"/>
                <w:rFonts w:ascii="Times New Roman" w:hAnsi="Times New Roman" w:cs="Times New Roman"/>
                <w:bCs/>
                <w:noProof/>
              </w:rPr>
              <w:t>1.2.1.5. Измерение „Научни изследвания, иновации и конкурентоспособност“</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_Toc219637459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24</w:t>
            </w:r>
            <w:r w:rsidR="00151398" w:rsidRPr="00151398">
              <w:rPr>
                <w:rFonts w:ascii="Times New Roman" w:hAnsi="Times New Roman" w:cs="Times New Roman"/>
                <w:noProof/>
                <w:webHidden/>
              </w:rPr>
              <w:fldChar w:fldCharType="end"/>
            </w:r>
          </w:hyperlink>
        </w:p>
        <w:p w14:paraId="3FAFD203" w14:textId="5B6060E7" w:rsidR="00151398" w:rsidRPr="00151398" w:rsidRDefault="008D5561">
          <w:pPr>
            <w:pStyle w:val="TOC3"/>
            <w:tabs>
              <w:tab w:val="right" w:leader="dot" w:pos="9350"/>
            </w:tabs>
            <w:rPr>
              <w:rFonts w:ascii="Times New Roman" w:eastAsiaTheme="minorEastAsia" w:hAnsi="Times New Roman" w:cs="Times New Roman"/>
              <w:noProof/>
              <w:lang w:eastAsia="bg-BG"/>
            </w:rPr>
          </w:pPr>
          <w:hyperlink w:anchor="_Toc219637460" w:history="1">
            <w:r w:rsidR="00151398" w:rsidRPr="00151398">
              <w:rPr>
                <w:rStyle w:val="Hyperlink"/>
                <w:rFonts w:ascii="Times New Roman" w:hAnsi="Times New Roman" w:cs="Times New Roman"/>
                <w:noProof/>
              </w:rPr>
              <w:t>1.2.3. Политики и мерки</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_Toc219637460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25</w:t>
            </w:r>
            <w:r w:rsidR="00151398" w:rsidRPr="00151398">
              <w:rPr>
                <w:rFonts w:ascii="Times New Roman" w:hAnsi="Times New Roman" w:cs="Times New Roman"/>
                <w:noProof/>
                <w:webHidden/>
              </w:rPr>
              <w:fldChar w:fldCharType="end"/>
            </w:r>
          </w:hyperlink>
        </w:p>
        <w:p w14:paraId="57189D99" w14:textId="6580DEBD" w:rsidR="00151398" w:rsidRPr="00151398" w:rsidRDefault="008D5561">
          <w:pPr>
            <w:pStyle w:val="TOC3"/>
            <w:tabs>
              <w:tab w:val="right" w:leader="dot" w:pos="9350"/>
            </w:tabs>
            <w:rPr>
              <w:rFonts w:ascii="Times New Roman" w:eastAsiaTheme="minorEastAsia" w:hAnsi="Times New Roman" w:cs="Times New Roman"/>
              <w:noProof/>
              <w:lang w:eastAsia="bg-BG"/>
            </w:rPr>
          </w:pPr>
          <w:hyperlink w:anchor="_Toc219637461" w:history="1">
            <w:r w:rsidR="00151398" w:rsidRPr="00151398">
              <w:rPr>
                <w:rStyle w:val="Hyperlink"/>
                <w:rFonts w:ascii="Times New Roman" w:hAnsi="Times New Roman" w:cs="Times New Roman"/>
                <w:noProof/>
              </w:rPr>
              <w:t>1.3. Алтернативи за ИПЕК</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_Toc219637461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25</w:t>
            </w:r>
            <w:r w:rsidR="00151398" w:rsidRPr="00151398">
              <w:rPr>
                <w:rFonts w:ascii="Times New Roman" w:hAnsi="Times New Roman" w:cs="Times New Roman"/>
                <w:noProof/>
                <w:webHidden/>
              </w:rPr>
              <w:fldChar w:fldCharType="end"/>
            </w:r>
          </w:hyperlink>
        </w:p>
        <w:p w14:paraId="6662CE9F" w14:textId="0F4C15B5" w:rsidR="00151398" w:rsidRPr="00151398" w:rsidRDefault="008D5561">
          <w:pPr>
            <w:pStyle w:val="TOC3"/>
            <w:tabs>
              <w:tab w:val="right" w:leader="dot" w:pos="9350"/>
            </w:tabs>
            <w:rPr>
              <w:rFonts w:ascii="Times New Roman" w:eastAsiaTheme="minorEastAsia" w:hAnsi="Times New Roman" w:cs="Times New Roman"/>
              <w:noProof/>
              <w:lang w:eastAsia="bg-BG"/>
            </w:rPr>
          </w:pPr>
          <w:hyperlink w:anchor="_Toc219637462" w:history="1">
            <w:r w:rsidR="00151398" w:rsidRPr="00151398">
              <w:rPr>
                <w:rStyle w:val="Hyperlink"/>
                <w:rFonts w:ascii="Times New Roman" w:hAnsi="Times New Roman" w:cs="Times New Roman"/>
                <w:noProof/>
              </w:rPr>
              <w:t>1.4. Връзка на ИПЕК с други съотносими планове, програми и стратегии</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_Toc219637462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25</w:t>
            </w:r>
            <w:r w:rsidR="00151398" w:rsidRPr="00151398">
              <w:rPr>
                <w:rFonts w:ascii="Times New Roman" w:hAnsi="Times New Roman" w:cs="Times New Roman"/>
                <w:noProof/>
                <w:webHidden/>
              </w:rPr>
              <w:fldChar w:fldCharType="end"/>
            </w:r>
          </w:hyperlink>
        </w:p>
        <w:p w14:paraId="779D9402" w14:textId="175890AF" w:rsidR="00151398" w:rsidRPr="00151398" w:rsidRDefault="008D5561">
          <w:pPr>
            <w:pStyle w:val="TOC2"/>
            <w:tabs>
              <w:tab w:val="left" w:pos="660"/>
              <w:tab w:val="right" w:leader="dot" w:pos="9350"/>
            </w:tabs>
            <w:rPr>
              <w:rFonts w:ascii="Times New Roman" w:eastAsiaTheme="minorEastAsia" w:hAnsi="Times New Roman" w:cs="Times New Roman"/>
              <w:noProof/>
              <w:lang w:eastAsia="bg-BG"/>
            </w:rPr>
          </w:pPr>
          <w:hyperlink w:anchor="_Toc219637463" w:history="1">
            <w:r w:rsidR="00151398" w:rsidRPr="00151398">
              <w:rPr>
                <w:rStyle w:val="Hyperlink"/>
                <w:rFonts w:ascii="Times New Roman" w:hAnsi="Times New Roman" w:cs="Times New Roman"/>
                <w:noProof/>
              </w:rPr>
              <w:t>1.</w:t>
            </w:r>
            <w:r w:rsidR="00151398" w:rsidRPr="00151398">
              <w:rPr>
                <w:rFonts w:ascii="Times New Roman" w:eastAsiaTheme="minorEastAsia" w:hAnsi="Times New Roman" w:cs="Times New Roman"/>
                <w:noProof/>
                <w:lang w:eastAsia="bg-BG"/>
              </w:rPr>
              <w:tab/>
            </w:r>
            <w:r w:rsidR="00151398" w:rsidRPr="00151398">
              <w:rPr>
                <w:rStyle w:val="Hyperlink"/>
                <w:rFonts w:ascii="Times New Roman" w:hAnsi="Times New Roman" w:cs="Times New Roman"/>
                <w:noProof/>
              </w:rPr>
              <w:t>Текущо състояние на околната среда и евентуално развитие без прилагането на ИПЕК.</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_Toc219637463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27</w:t>
            </w:r>
            <w:r w:rsidR="00151398" w:rsidRPr="00151398">
              <w:rPr>
                <w:rFonts w:ascii="Times New Roman" w:hAnsi="Times New Roman" w:cs="Times New Roman"/>
                <w:noProof/>
                <w:webHidden/>
              </w:rPr>
              <w:fldChar w:fldCharType="end"/>
            </w:r>
          </w:hyperlink>
        </w:p>
        <w:p w14:paraId="7344004B" w14:textId="25AEA02C" w:rsidR="00151398" w:rsidRPr="00151398" w:rsidRDefault="008D5561">
          <w:pPr>
            <w:pStyle w:val="TOC3"/>
            <w:tabs>
              <w:tab w:val="left" w:pos="1100"/>
              <w:tab w:val="right" w:leader="dot" w:pos="9350"/>
            </w:tabs>
            <w:rPr>
              <w:rFonts w:ascii="Times New Roman" w:eastAsiaTheme="minorEastAsia" w:hAnsi="Times New Roman" w:cs="Times New Roman"/>
              <w:noProof/>
              <w:lang w:eastAsia="bg-BG"/>
            </w:rPr>
          </w:pPr>
          <w:hyperlink w:anchor="_Toc219637464" w:history="1">
            <w:r w:rsidR="00151398" w:rsidRPr="00151398">
              <w:rPr>
                <w:rStyle w:val="Hyperlink"/>
                <w:rFonts w:ascii="Times New Roman" w:hAnsi="Times New Roman" w:cs="Times New Roman"/>
                <w:noProof/>
              </w:rPr>
              <w:t>1.1.</w:t>
            </w:r>
            <w:r w:rsidR="00151398" w:rsidRPr="00151398">
              <w:rPr>
                <w:rFonts w:ascii="Times New Roman" w:eastAsiaTheme="minorEastAsia" w:hAnsi="Times New Roman" w:cs="Times New Roman"/>
                <w:noProof/>
                <w:lang w:eastAsia="bg-BG"/>
              </w:rPr>
              <w:tab/>
            </w:r>
            <w:r w:rsidR="00151398" w:rsidRPr="00151398">
              <w:rPr>
                <w:rStyle w:val="Hyperlink"/>
                <w:rFonts w:ascii="Times New Roman" w:hAnsi="Times New Roman" w:cs="Times New Roman"/>
                <w:noProof/>
              </w:rPr>
              <w:t>Текущо състояние на околната среда</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_Toc219637464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27</w:t>
            </w:r>
            <w:r w:rsidR="00151398" w:rsidRPr="00151398">
              <w:rPr>
                <w:rFonts w:ascii="Times New Roman" w:hAnsi="Times New Roman" w:cs="Times New Roman"/>
                <w:noProof/>
                <w:webHidden/>
              </w:rPr>
              <w:fldChar w:fldCharType="end"/>
            </w:r>
          </w:hyperlink>
        </w:p>
        <w:p w14:paraId="12CC28EC" w14:textId="42BC4C51" w:rsidR="00151398" w:rsidRPr="00151398" w:rsidRDefault="008D5561">
          <w:pPr>
            <w:pStyle w:val="TOC5"/>
            <w:tabs>
              <w:tab w:val="left" w:pos="1760"/>
              <w:tab w:val="right" w:leader="dot" w:pos="9350"/>
            </w:tabs>
            <w:rPr>
              <w:rFonts w:ascii="Times New Roman" w:eastAsiaTheme="minorEastAsia" w:hAnsi="Times New Roman" w:cs="Times New Roman"/>
              <w:noProof/>
              <w:lang w:eastAsia="bg-BG"/>
            </w:rPr>
          </w:pPr>
          <w:hyperlink w:anchor="_Toc219637465" w:history="1">
            <w:r w:rsidR="00151398" w:rsidRPr="00151398">
              <w:rPr>
                <w:rStyle w:val="Hyperlink"/>
                <w:rFonts w:ascii="Times New Roman" w:hAnsi="Times New Roman" w:cs="Times New Roman"/>
                <w:bCs/>
                <w:noProof/>
              </w:rPr>
              <w:t>1.1.1.</w:t>
            </w:r>
            <w:r w:rsidR="00151398" w:rsidRPr="00151398">
              <w:rPr>
                <w:rFonts w:ascii="Times New Roman" w:eastAsiaTheme="minorEastAsia" w:hAnsi="Times New Roman" w:cs="Times New Roman"/>
                <w:noProof/>
                <w:lang w:eastAsia="bg-BG"/>
              </w:rPr>
              <w:tab/>
            </w:r>
            <w:r w:rsidR="00151398" w:rsidRPr="00151398">
              <w:rPr>
                <w:rStyle w:val="Hyperlink"/>
                <w:rFonts w:ascii="Times New Roman" w:hAnsi="Times New Roman" w:cs="Times New Roman"/>
                <w:noProof/>
              </w:rPr>
              <w:t>Характеристика на климата и климатични изменения</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_Toc219637465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27</w:t>
            </w:r>
            <w:r w:rsidR="00151398" w:rsidRPr="00151398">
              <w:rPr>
                <w:rFonts w:ascii="Times New Roman" w:hAnsi="Times New Roman" w:cs="Times New Roman"/>
                <w:noProof/>
                <w:webHidden/>
              </w:rPr>
              <w:fldChar w:fldCharType="end"/>
            </w:r>
          </w:hyperlink>
        </w:p>
        <w:p w14:paraId="3D4A99F6" w14:textId="5ADBE6DE" w:rsidR="00151398" w:rsidRPr="00151398" w:rsidRDefault="008D5561">
          <w:pPr>
            <w:pStyle w:val="TOC5"/>
            <w:tabs>
              <w:tab w:val="left" w:pos="1760"/>
              <w:tab w:val="right" w:leader="dot" w:pos="9350"/>
            </w:tabs>
            <w:rPr>
              <w:rFonts w:ascii="Times New Roman" w:eastAsiaTheme="minorEastAsia" w:hAnsi="Times New Roman" w:cs="Times New Roman"/>
              <w:noProof/>
              <w:lang w:eastAsia="bg-BG"/>
            </w:rPr>
          </w:pPr>
          <w:hyperlink w:anchor="_Toc219637466" w:history="1">
            <w:r w:rsidR="00151398" w:rsidRPr="00151398">
              <w:rPr>
                <w:rStyle w:val="Hyperlink"/>
                <w:rFonts w:ascii="Times New Roman" w:hAnsi="Times New Roman" w:cs="Times New Roman"/>
                <w:bCs/>
                <w:noProof/>
              </w:rPr>
              <w:t>1.1.2.</w:t>
            </w:r>
            <w:r w:rsidR="00151398" w:rsidRPr="00151398">
              <w:rPr>
                <w:rFonts w:ascii="Times New Roman" w:eastAsiaTheme="minorEastAsia" w:hAnsi="Times New Roman" w:cs="Times New Roman"/>
                <w:noProof/>
                <w:lang w:eastAsia="bg-BG"/>
              </w:rPr>
              <w:tab/>
            </w:r>
            <w:r w:rsidR="00151398" w:rsidRPr="00151398">
              <w:rPr>
                <w:rStyle w:val="Hyperlink"/>
                <w:rFonts w:ascii="Times New Roman" w:hAnsi="Times New Roman" w:cs="Times New Roman"/>
                <w:noProof/>
              </w:rPr>
              <w:t>Състояние на атмосферния въздух</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_Toc219637466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31</w:t>
            </w:r>
            <w:r w:rsidR="00151398" w:rsidRPr="00151398">
              <w:rPr>
                <w:rFonts w:ascii="Times New Roman" w:hAnsi="Times New Roman" w:cs="Times New Roman"/>
                <w:noProof/>
                <w:webHidden/>
              </w:rPr>
              <w:fldChar w:fldCharType="end"/>
            </w:r>
          </w:hyperlink>
        </w:p>
        <w:p w14:paraId="72013CFE" w14:textId="03EF3D37" w:rsidR="00151398" w:rsidRPr="00151398" w:rsidRDefault="008D5561">
          <w:pPr>
            <w:pStyle w:val="TOC5"/>
            <w:tabs>
              <w:tab w:val="left" w:pos="1760"/>
              <w:tab w:val="right" w:leader="dot" w:pos="9350"/>
            </w:tabs>
            <w:rPr>
              <w:rFonts w:ascii="Times New Roman" w:eastAsiaTheme="minorEastAsia" w:hAnsi="Times New Roman" w:cs="Times New Roman"/>
              <w:noProof/>
              <w:lang w:eastAsia="bg-BG"/>
            </w:rPr>
          </w:pPr>
          <w:hyperlink w:anchor="_Toc219637467" w:history="1">
            <w:r w:rsidR="00151398" w:rsidRPr="00151398">
              <w:rPr>
                <w:rStyle w:val="Hyperlink"/>
                <w:rFonts w:ascii="Times New Roman" w:hAnsi="Times New Roman" w:cs="Times New Roman"/>
                <w:bCs/>
                <w:noProof/>
              </w:rPr>
              <w:t>1.1.3.</w:t>
            </w:r>
            <w:r w:rsidR="00151398" w:rsidRPr="00151398">
              <w:rPr>
                <w:rFonts w:ascii="Times New Roman" w:eastAsiaTheme="minorEastAsia" w:hAnsi="Times New Roman" w:cs="Times New Roman"/>
                <w:noProof/>
                <w:lang w:eastAsia="bg-BG"/>
              </w:rPr>
              <w:tab/>
            </w:r>
            <w:r w:rsidR="00151398" w:rsidRPr="00151398">
              <w:rPr>
                <w:rStyle w:val="Hyperlink"/>
                <w:rFonts w:ascii="Times New Roman" w:hAnsi="Times New Roman" w:cs="Times New Roman"/>
                <w:noProof/>
              </w:rPr>
              <w:t>Състояние на повърхностните води</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_Toc219637467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32</w:t>
            </w:r>
            <w:r w:rsidR="00151398" w:rsidRPr="00151398">
              <w:rPr>
                <w:rFonts w:ascii="Times New Roman" w:hAnsi="Times New Roman" w:cs="Times New Roman"/>
                <w:noProof/>
                <w:webHidden/>
              </w:rPr>
              <w:fldChar w:fldCharType="end"/>
            </w:r>
          </w:hyperlink>
        </w:p>
        <w:p w14:paraId="348DD92E" w14:textId="02316A5C" w:rsidR="00151398" w:rsidRPr="00151398" w:rsidRDefault="008D5561">
          <w:pPr>
            <w:pStyle w:val="TOC5"/>
            <w:tabs>
              <w:tab w:val="left" w:pos="1760"/>
              <w:tab w:val="right" w:leader="dot" w:pos="9350"/>
            </w:tabs>
            <w:rPr>
              <w:rFonts w:ascii="Times New Roman" w:eastAsiaTheme="minorEastAsia" w:hAnsi="Times New Roman" w:cs="Times New Roman"/>
              <w:noProof/>
              <w:lang w:eastAsia="bg-BG"/>
            </w:rPr>
          </w:pPr>
          <w:hyperlink w:anchor="_Toc219637468" w:history="1">
            <w:r w:rsidR="00151398" w:rsidRPr="00151398">
              <w:rPr>
                <w:rStyle w:val="Hyperlink"/>
                <w:rFonts w:ascii="Times New Roman" w:hAnsi="Times New Roman" w:cs="Times New Roman"/>
                <w:bCs/>
                <w:noProof/>
              </w:rPr>
              <w:t>1.1.4.</w:t>
            </w:r>
            <w:r w:rsidR="00151398" w:rsidRPr="00151398">
              <w:rPr>
                <w:rFonts w:ascii="Times New Roman" w:eastAsiaTheme="minorEastAsia" w:hAnsi="Times New Roman" w:cs="Times New Roman"/>
                <w:noProof/>
                <w:lang w:eastAsia="bg-BG"/>
              </w:rPr>
              <w:tab/>
            </w:r>
            <w:r w:rsidR="00151398" w:rsidRPr="00151398">
              <w:rPr>
                <w:rStyle w:val="Hyperlink"/>
                <w:rFonts w:ascii="Times New Roman" w:hAnsi="Times New Roman" w:cs="Times New Roman"/>
                <w:noProof/>
              </w:rPr>
              <w:t>Състояние на подземните води</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_Toc219637468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42</w:t>
            </w:r>
            <w:r w:rsidR="00151398" w:rsidRPr="00151398">
              <w:rPr>
                <w:rFonts w:ascii="Times New Roman" w:hAnsi="Times New Roman" w:cs="Times New Roman"/>
                <w:noProof/>
                <w:webHidden/>
              </w:rPr>
              <w:fldChar w:fldCharType="end"/>
            </w:r>
          </w:hyperlink>
        </w:p>
        <w:p w14:paraId="40D18BC2" w14:textId="6D0C61A2" w:rsidR="00151398" w:rsidRPr="00151398" w:rsidRDefault="008D5561">
          <w:pPr>
            <w:pStyle w:val="TOC5"/>
            <w:tabs>
              <w:tab w:val="left" w:pos="1760"/>
              <w:tab w:val="right" w:leader="dot" w:pos="9350"/>
            </w:tabs>
            <w:rPr>
              <w:rFonts w:ascii="Times New Roman" w:eastAsiaTheme="minorEastAsia" w:hAnsi="Times New Roman" w:cs="Times New Roman"/>
              <w:noProof/>
              <w:lang w:eastAsia="bg-BG"/>
            </w:rPr>
          </w:pPr>
          <w:hyperlink w:anchor="_Toc219637469" w:history="1">
            <w:r w:rsidR="00151398" w:rsidRPr="00151398">
              <w:rPr>
                <w:rStyle w:val="Hyperlink"/>
                <w:rFonts w:ascii="Times New Roman" w:hAnsi="Times New Roman" w:cs="Times New Roman"/>
                <w:bCs/>
                <w:noProof/>
              </w:rPr>
              <w:t>1.1.5.</w:t>
            </w:r>
            <w:r w:rsidR="00151398" w:rsidRPr="00151398">
              <w:rPr>
                <w:rFonts w:ascii="Times New Roman" w:eastAsiaTheme="minorEastAsia" w:hAnsi="Times New Roman" w:cs="Times New Roman"/>
                <w:noProof/>
                <w:lang w:eastAsia="bg-BG"/>
              </w:rPr>
              <w:tab/>
            </w:r>
            <w:r w:rsidR="00151398" w:rsidRPr="00151398">
              <w:rPr>
                <w:rStyle w:val="Hyperlink"/>
                <w:rFonts w:ascii="Times New Roman" w:hAnsi="Times New Roman" w:cs="Times New Roman"/>
                <w:noProof/>
              </w:rPr>
              <w:t>Състояние на земните недра</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_Toc219637469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46</w:t>
            </w:r>
            <w:r w:rsidR="00151398" w:rsidRPr="00151398">
              <w:rPr>
                <w:rFonts w:ascii="Times New Roman" w:hAnsi="Times New Roman" w:cs="Times New Roman"/>
                <w:noProof/>
                <w:webHidden/>
              </w:rPr>
              <w:fldChar w:fldCharType="end"/>
            </w:r>
          </w:hyperlink>
        </w:p>
        <w:p w14:paraId="41EB6758" w14:textId="5554EF1A" w:rsidR="00151398" w:rsidRPr="00151398" w:rsidRDefault="008D5561">
          <w:pPr>
            <w:pStyle w:val="TOC5"/>
            <w:tabs>
              <w:tab w:val="left" w:pos="1760"/>
              <w:tab w:val="right" w:leader="dot" w:pos="9350"/>
            </w:tabs>
            <w:rPr>
              <w:rFonts w:ascii="Times New Roman" w:eastAsiaTheme="minorEastAsia" w:hAnsi="Times New Roman" w:cs="Times New Roman"/>
              <w:noProof/>
              <w:lang w:eastAsia="bg-BG"/>
            </w:rPr>
          </w:pPr>
          <w:hyperlink w:anchor="_Toc219637470" w:history="1">
            <w:r w:rsidR="00151398" w:rsidRPr="00151398">
              <w:rPr>
                <w:rStyle w:val="Hyperlink"/>
                <w:rFonts w:ascii="Times New Roman" w:hAnsi="Times New Roman" w:cs="Times New Roman"/>
                <w:bCs/>
                <w:noProof/>
              </w:rPr>
              <w:t>1.1.6.</w:t>
            </w:r>
            <w:r w:rsidR="00151398" w:rsidRPr="00151398">
              <w:rPr>
                <w:rFonts w:ascii="Times New Roman" w:eastAsiaTheme="minorEastAsia" w:hAnsi="Times New Roman" w:cs="Times New Roman"/>
                <w:noProof/>
                <w:lang w:eastAsia="bg-BG"/>
              </w:rPr>
              <w:tab/>
            </w:r>
            <w:r w:rsidR="00151398" w:rsidRPr="00151398">
              <w:rPr>
                <w:rStyle w:val="Hyperlink"/>
                <w:rFonts w:ascii="Times New Roman" w:hAnsi="Times New Roman" w:cs="Times New Roman"/>
                <w:noProof/>
              </w:rPr>
              <w:t>Състояние на почвите и земеползването</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_Toc219637470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51</w:t>
            </w:r>
            <w:r w:rsidR="00151398" w:rsidRPr="00151398">
              <w:rPr>
                <w:rFonts w:ascii="Times New Roman" w:hAnsi="Times New Roman" w:cs="Times New Roman"/>
                <w:noProof/>
                <w:webHidden/>
              </w:rPr>
              <w:fldChar w:fldCharType="end"/>
            </w:r>
          </w:hyperlink>
        </w:p>
        <w:p w14:paraId="7EE87AF3" w14:textId="4B2E2814" w:rsidR="00151398" w:rsidRPr="00151398" w:rsidRDefault="008D5561">
          <w:pPr>
            <w:pStyle w:val="TOC5"/>
            <w:tabs>
              <w:tab w:val="right" w:leader="dot" w:pos="9350"/>
            </w:tabs>
            <w:rPr>
              <w:rFonts w:ascii="Times New Roman" w:eastAsiaTheme="minorEastAsia" w:hAnsi="Times New Roman" w:cs="Times New Roman"/>
              <w:noProof/>
              <w:lang w:eastAsia="bg-BG"/>
            </w:rPr>
          </w:pPr>
          <w:hyperlink w:anchor="_Toc219637471" w:history="1">
            <w:r w:rsidR="00151398" w:rsidRPr="00151398">
              <w:rPr>
                <w:rStyle w:val="Hyperlink"/>
                <w:rFonts w:ascii="Times New Roman" w:hAnsi="Times New Roman" w:cs="Times New Roman"/>
                <w:iCs/>
                <w:noProof/>
              </w:rPr>
              <w:t>2.1.7.</w:t>
            </w:r>
            <w:r w:rsidR="00151398" w:rsidRPr="00151398">
              <w:rPr>
                <w:rStyle w:val="Hyperlink"/>
                <w:rFonts w:ascii="Times New Roman" w:hAnsi="Times New Roman" w:cs="Times New Roman"/>
                <w:noProof/>
              </w:rPr>
              <w:t xml:space="preserve"> Състояние на растителността</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_Toc219637471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58</w:t>
            </w:r>
            <w:r w:rsidR="00151398" w:rsidRPr="00151398">
              <w:rPr>
                <w:rFonts w:ascii="Times New Roman" w:hAnsi="Times New Roman" w:cs="Times New Roman"/>
                <w:noProof/>
                <w:webHidden/>
              </w:rPr>
              <w:fldChar w:fldCharType="end"/>
            </w:r>
          </w:hyperlink>
        </w:p>
        <w:p w14:paraId="37C1B044" w14:textId="4806BED3" w:rsidR="00151398" w:rsidRPr="00151398" w:rsidRDefault="008D5561">
          <w:pPr>
            <w:pStyle w:val="TOC5"/>
            <w:tabs>
              <w:tab w:val="right" w:leader="dot" w:pos="9350"/>
            </w:tabs>
            <w:rPr>
              <w:rFonts w:ascii="Times New Roman" w:eastAsiaTheme="minorEastAsia" w:hAnsi="Times New Roman" w:cs="Times New Roman"/>
              <w:noProof/>
              <w:lang w:eastAsia="bg-BG"/>
            </w:rPr>
          </w:pPr>
          <w:hyperlink w:anchor="_Toc219637472" w:history="1">
            <w:r w:rsidR="00151398" w:rsidRPr="00151398">
              <w:rPr>
                <w:rStyle w:val="Hyperlink"/>
                <w:rFonts w:ascii="Times New Roman" w:hAnsi="Times New Roman" w:cs="Times New Roman"/>
                <w:noProof/>
              </w:rPr>
              <w:t>2.1.8. Състояние на животинския свят</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_Toc219637472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61</w:t>
            </w:r>
            <w:r w:rsidR="00151398" w:rsidRPr="00151398">
              <w:rPr>
                <w:rFonts w:ascii="Times New Roman" w:hAnsi="Times New Roman" w:cs="Times New Roman"/>
                <w:noProof/>
                <w:webHidden/>
              </w:rPr>
              <w:fldChar w:fldCharType="end"/>
            </w:r>
          </w:hyperlink>
        </w:p>
        <w:p w14:paraId="1C940170" w14:textId="5810C064" w:rsidR="00151398" w:rsidRPr="00151398" w:rsidRDefault="008D5561">
          <w:pPr>
            <w:pStyle w:val="TOC5"/>
            <w:tabs>
              <w:tab w:val="right" w:leader="dot" w:pos="9350"/>
            </w:tabs>
            <w:rPr>
              <w:rFonts w:ascii="Times New Roman" w:eastAsiaTheme="minorEastAsia" w:hAnsi="Times New Roman" w:cs="Times New Roman"/>
              <w:noProof/>
              <w:lang w:eastAsia="bg-BG"/>
            </w:rPr>
          </w:pPr>
          <w:hyperlink w:anchor="_Toc219637473" w:history="1">
            <w:r w:rsidR="00151398" w:rsidRPr="00151398">
              <w:rPr>
                <w:rStyle w:val="Hyperlink"/>
                <w:rFonts w:ascii="Times New Roman" w:hAnsi="Times New Roman" w:cs="Times New Roman"/>
                <w:noProof/>
              </w:rPr>
              <w:t>2.1.9. Защитени зони по смисъла на ЗБР</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_Toc219637473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64</w:t>
            </w:r>
            <w:r w:rsidR="00151398" w:rsidRPr="00151398">
              <w:rPr>
                <w:rFonts w:ascii="Times New Roman" w:hAnsi="Times New Roman" w:cs="Times New Roman"/>
                <w:noProof/>
                <w:webHidden/>
              </w:rPr>
              <w:fldChar w:fldCharType="end"/>
            </w:r>
          </w:hyperlink>
        </w:p>
        <w:p w14:paraId="7507EC44" w14:textId="5461EA33" w:rsidR="00151398" w:rsidRPr="00151398" w:rsidRDefault="008D5561">
          <w:pPr>
            <w:pStyle w:val="TOC5"/>
            <w:tabs>
              <w:tab w:val="right" w:leader="dot" w:pos="9350"/>
            </w:tabs>
            <w:rPr>
              <w:rFonts w:ascii="Times New Roman" w:eastAsiaTheme="minorEastAsia" w:hAnsi="Times New Roman" w:cs="Times New Roman"/>
              <w:noProof/>
              <w:lang w:eastAsia="bg-BG"/>
            </w:rPr>
          </w:pPr>
          <w:hyperlink w:anchor="_Toc219637474" w:history="1">
            <w:r w:rsidR="00151398" w:rsidRPr="00151398">
              <w:rPr>
                <w:rStyle w:val="Hyperlink"/>
                <w:rFonts w:ascii="Times New Roman" w:hAnsi="Times New Roman" w:cs="Times New Roman"/>
                <w:noProof/>
              </w:rPr>
              <w:t>2.1.10. Защитени територии по смисъла на ЗЗТ</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_Toc219637474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64</w:t>
            </w:r>
            <w:r w:rsidR="00151398" w:rsidRPr="00151398">
              <w:rPr>
                <w:rFonts w:ascii="Times New Roman" w:hAnsi="Times New Roman" w:cs="Times New Roman"/>
                <w:noProof/>
                <w:webHidden/>
              </w:rPr>
              <w:fldChar w:fldCharType="end"/>
            </w:r>
          </w:hyperlink>
        </w:p>
        <w:p w14:paraId="4BFFF0F3" w14:textId="092F85CA" w:rsidR="00151398" w:rsidRPr="00151398" w:rsidRDefault="008D5561">
          <w:pPr>
            <w:pStyle w:val="TOC5"/>
            <w:tabs>
              <w:tab w:val="right" w:leader="dot" w:pos="9350"/>
            </w:tabs>
            <w:rPr>
              <w:rFonts w:ascii="Times New Roman" w:eastAsiaTheme="minorEastAsia" w:hAnsi="Times New Roman" w:cs="Times New Roman"/>
              <w:noProof/>
              <w:lang w:eastAsia="bg-BG"/>
            </w:rPr>
          </w:pPr>
          <w:hyperlink w:anchor="_Toc219637475" w:history="1">
            <w:r w:rsidR="00151398" w:rsidRPr="00151398">
              <w:rPr>
                <w:rStyle w:val="Hyperlink"/>
                <w:rFonts w:ascii="Times New Roman" w:hAnsi="Times New Roman" w:cs="Times New Roman"/>
                <w:noProof/>
              </w:rPr>
              <w:t>2.1.11. Състояние на ландшафта</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_Toc219637475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65</w:t>
            </w:r>
            <w:r w:rsidR="00151398" w:rsidRPr="00151398">
              <w:rPr>
                <w:rFonts w:ascii="Times New Roman" w:hAnsi="Times New Roman" w:cs="Times New Roman"/>
                <w:noProof/>
                <w:webHidden/>
              </w:rPr>
              <w:fldChar w:fldCharType="end"/>
            </w:r>
          </w:hyperlink>
        </w:p>
        <w:p w14:paraId="34CB8B0C" w14:textId="04D402B0" w:rsidR="00151398" w:rsidRPr="00151398" w:rsidRDefault="008D5561">
          <w:pPr>
            <w:pStyle w:val="TOC5"/>
            <w:tabs>
              <w:tab w:val="right" w:leader="dot" w:pos="9350"/>
            </w:tabs>
            <w:rPr>
              <w:rFonts w:ascii="Times New Roman" w:eastAsiaTheme="minorEastAsia" w:hAnsi="Times New Roman" w:cs="Times New Roman"/>
              <w:noProof/>
              <w:lang w:eastAsia="bg-BG"/>
            </w:rPr>
          </w:pPr>
          <w:hyperlink w:anchor="_Toc219637476" w:history="1">
            <w:r w:rsidR="00151398" w:rsidRPr="00151398">
              <w:rPr>
                <w:rStyle w:val="Hyperlink"/>
                <w:rFonts w:ascii="Times New Roman" w:hAnsi="Times New Roman" w:cs="Times New Roman"/>
                <w:noProof/>
              </w:rPr>
              <w:t>2.1.12. Състояние на материалните активи</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_Toc219637476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68</w:t>
            </w:r>
            <w:r w:rsidR="00151398" w:rsidRPr="00151398">
              <w:rPr>
                <w:rFonts w:ascii="Times New Roman" w:hAnsi="Times New Roman" w:cs="Times New Roman"/>
                <w:noProof/>
                <w:webHidden/>
              </w:rPr>
              <w:fldChar w:fldCharType="end"/>
            </w:r>
          </w:hyperlink>
        </w:p>
        <w:p w14:paraId="7FA20CFE" w14:textId="3A36B3FB" w:rsidR="00151398" w:rsidRPr="00151398" w:rsidRDefault="008D5561">
          <w:pPr>
            <w:pStyle w:val="TOC5"/>
            <w:tabs>
              <w:tab w:val="right" w:leader="dot" w:pos="9350"/>
            </w:tabs>
            <w:rPr>
              <w:rFonts w:ascii="Times New Roman" w:eastAsiaTheme="minorEastAsia" w:hAnsi="Times New Roman" w:cs="Times New Roman"/>
              <w:noProof/>
              <w:lang w:eastAsia="bg-BG"/>
            </w:rPr>
          </w:pPr>
          <w:hyperlink w:anchor="_Toc219637477" w:history="1">
            <w:r w:rsidR="00151398" w:rsidRPr="00151398">
              <w:rPr>
                <w:rStyle w:val="Hyperlink"/>
                <w:rFonts w:ascii="Times New Roman" w:hAnsi="Times New Roman" w:cs="Times New Roman"/>
                <w:noProof/>
              </w:rPr>
              <w:t>2.1.13. Културно-историческо наследство, включително архитектурно и археологическо наследство</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_Toc219637477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68</w:t>
            </w:r>
            <w:r w:rsidR="00151398" w:rsidRPr="00151398">
              <w:rPr>
                <w:rFonts w:ascii="Times New Roman" w:hAnsi="Times New Roman" w:cs="Times New Roman"/>
                <w:noProof/>
                <w:webHidden/>
              </w:rPr>
              <w:fldChar w:fldCharType="end"/>
            </w:r>
          </w:hyperlink>
        </w:p>
        <w:p w14:paraId="06D970FA" w14:textId="626C06F3" w:rsidR="00151398" w:rsidRPr="00151398" w:rsidRDefault="008D5561">
          <w:pPr>
            <w:pStyle w:val="TOC5"/>
            <w:tabs>
              <w:tab w:val="right" w:leader="dot" w:pos="9350"/>
            </w:tabs>
            <w:rPr>
              <w:rFonts w:ascii="Times New Roman" w:eastAsiaTheme="minorEastAsia" w:hAnsi="Times New Roman" w:cs="Times New Roman"/>
              <w:noProof/>
              <w:lang w:eastAsia="bg-BG"/>
            </w:rPr>
          </w:pPr>
          <w:hyperlink w:anchor="_Toc219637478" w:history="1">
            <w:r w:rsidR="00151398" w:rsidRPr="00151398">
              <w:rPr>
                <w:rStyle w:val="Hyperlink"/>
                <w:rFonts w:ascii="Times New Roman" w:hAnsi="Times New Roman" w:cs="Times New Roman"/>
                <w:noProof/>
              </w:rPr>
              <w:t>2.1.14. Състояние по отношение на вредните физични фактори</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_Toc219637478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73</w:t>
            </w:r>
            <w:r w:rsidR="00151398" w:rsidRPr="00151398">
              <w:rPr>
                <w:rFonts w:ascii="Times New Roman" w:hAnsi="Times New Roman" w:cs="Times New Roman"/>
                <w:noProof/>
                <w:webHidden/>
              </w:rPr>
              <w:fldChar w:fldCharType="end"/>
            </w:r>
          </w:hyperlink>
        </w:p>
        <w:p w14:paraId="5ECFCE4E" w14:textId="6B28340C" w:rsidR="00151398" w:rsidRPr="00151398" w:rsidRDefault="008D5561">
          <w:pPr>
            <w:pStyle w:val="TOC5"/>
            <w:tabs>
              <w:tab w:val="right" w:leader="dot" w:pos="9350"/>
            </w:tabs>
            <w:rPr>
              <w:rFonts w:ascii="Times New Roman" w:eastAsiaTheme="minorEastAsia" w:hAnsi="Times New Roman" w:cs="Times New Roman"/>
              <w:noProof/>
              <w:lang w:eastAsia="bg-BG"/>
            </w:rPr>
          </w:pPr>
          <w:hyperlink w:anchor="_Toc219637479" w:history="1">
            <w:r w:rsidR="00151398" w:rsidRPr="00151398">
              <w:rPr>
                <w:rStyle w:val="Hyperlink"/>
                <w:rFonts w:ascii="Times New Roman" w:hAnsi="Times New Roman" w:cs="Times New Roman"/>
                <w:noProof/>
              </w:rPr>
              <w:t>2.1.15. Състояние и управление на отпадъците</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_Toc219637479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81</w:t>
            </w:r>
            <w:r w:rsidR="00151398" w:rsidRPr="00151398">
              <w:rPr>
                <w:rFonts w:ascii="Times New Roman" w:hAnsi="Times New Roman" w:cs="Times New Roman"/>
                <w:noProof/>
                <w:webHidden/>
              </w:rPr>
              <w:fldChar w:fldCharType="end"/>
            </w:r>
          </w:hyperlink>
        </w:p>
        <w:p w14:paraId="652A7BF9" w14:textId="4CC9A69D" w:rsidR="00151398" w:rsidRPr="00151398" w:rsidRDefault="008D5561">
          <w:pPr>
            <w:pStyle w:val="TOC5"/>
            <w:tabs>
              <w:tab w:val="right" w:leader="dot" w:pos="9350"/>
            </w:tabs>
            <w:rPr>
              <w:rFonts w:ascii="Times New Roman" w:eastAsiaTheme="minorEastAsia" w:hAnsi="Times New Roman" w:cs="Times New Roman"/>
              <w:noProof/>
              <w:lang w:eastAsia="bg-BG"/>
            </w:rPr>
          </w:pPr>
          <w:hyperlink w:anchor="_Toc219637480" w:history="1">
            <w:r w:rsidR="00151398" w:rsidRPr="00151398">
              <w:rPr>
                <w:rStyle w:val="Hyperlink"/>
                <w:rFonts w:ascii="Times New Roman" w:hAnsi="Times New Roman" w:cs="Times New Roman"/>
                <w:noProof/>
              </w:rPr>
              <w:t>2.1.16. Опасни химични вещества и риск от големи аварии</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_Toc219637480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83</w:t>
            </w:r>
            <w:r w:rsidR="00151398" w:rsidRPr="00151398">
              <w:rPr>
                <w:rFonts w:ascii="Times New Roman" w:hAnsi="Times New Roman" w:cs="Times New Roman"/>
                <w:noProof/>
                <w:webHidden/>
              </w:rPr>
              <w:fldChar w:fldCharType="end"/>
            </w:r>
          </w:hyperlink>
        </w:p>
        <w:p w14:paraId="29E2E00B" w14:textId="2BCFCC64" w:rsidR="00151398" w:rsidRPr="00151398" w:rsidRDefault="008D5561">
          <w:pPr>
            <w:pStyle w:val="TOC5"/>
            <w:tabs>
              <w:tab w:val="right" w:leader="dot" w:pos="9350"/>
            </w:tabs>
            <w:rPr>
              <w:rFonts w:ascii="Times New Roman" w:eastAsiaTheme="minorEastAsia" w:hAnsi="Times New Roman" w:cs="Times New Roman"/>
              <w:noProof/>
              <w:lang w:eastAsia="bg-BG"/>
            </w:rPr>
          </w:pPr>
          <w:hyperlink w:anchor="_Toc219637481" w:history="1">
            <w:r w:rsidR="00151398" w:rsidRPr="00151398">
              <w:rPr>
                <w:rStyle w:val="Hyperlink"/>
                <w:rFonts w:ascii="Times New Roman" w:hAnsi="Times New Roman" w:cs="Times New Roman"/>
                <w:noProof/>
              </w:rPr>
              <w:t>2.1.17. Здравно състояние на населението</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_Toc219637481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83</w:t>
            </w:r>
            <w:r w:rsidR="00151398" w:rsidRPr="00151398">
              <w:rPr>
                <w:rFonts w:ascii="Times New Roman" w:hAnsi="Times New Roman" w:cs="Times New Roman"/>
                <w:noProof/>
                <w:webHidden/>
              </w:rPr>
              <w:fldChar w:fldCharType="end"/>
            </w:r>
          </w:hyperlink>
        </w:p>
        <w:p w14:paraId="7FB9BEA3" w14:textId="6A919D00" w:rsidR="00151398" w:rsidRPr="00151398" w:rsidRDefault="008D5561">
          <w:pPr>
            <w:pStyle w:val="TOC3"/>
            <w:tabs>
              <w:tab w:val="left" w:pos="1100"/>
              <w:tab w:val="right" w:leader="dot" w:pos="9350"/>
            </w:tabs>
            <w:rPr>
              <w:rFonts w:ascii="Times New Roman" w:eastAsiaTheme="minorEastAsia" w:hAnsi="Times New Roman" w:cs="Times New Roman"/>
              <w:noProof/>
              <w:lang w:eastAsia="bg-BG"/>
            </w:rPr>
          </w:pPr>
          <w:hyperlink w:anchor="_Toc219637482" w:history="1">
            <w:r w:rsidR="00151398" w:rsidRPr="00151398">
              <w:rPr>
                <w:rStyle w:val="Hyperlink"/>
                <w:rFonts w:ascii="Times New Roman" w:hAnsi="Times New Roman" w:cs="Times New Roman"/>
                <w:noProof/>
              </w:rPr>
              <w:t>1.2.</w:t>
            </w:r>
            <w:r w:rsidR="00151398" w:rsidRPr="00151398">
              <w:rPr>
                <w:rFonts w:ascii="Times New Roman" w:eastAsiaTheme="minorEastAsia" w:hAnsi="Times New Roman" w:cs="Times New Roman"/>
                <w:noProof/>
                <w:lang w:eastAsia="bg-BG"/>
              </w:rPr>
              <w:tab/>
            </w:r>
            <w:r w:rsidR="00151398" w:rsidRPr="00151398">
              <w:rPr>
                <w:rStyle w:val="Hyperlink"/>
                <w:rFonts w:ascii="Times New Roman" w:hAnsi="Times New Roman" w:cs="Times New Roman"/>
                <w:noProof/>
              </w:rPr>
              <w:t>Евентуално развитие на околната среда без прилагането на ИПЕК</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_Toc219637482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88</w:t>
            </w:r>
            <w:r w:rsidR="00151398" w:rsidRPr="00151398">
              <w:rPr>
                <w:rFonts w:ascii="Times New Roman" w:hAnsi="Times New Roman" w:cs="Times New Roman"/>
                <w:noProof/>
                <w:webHidden/>
              </w:rPr>
              <w:fldChar w:fldCharType="end"/>
            </w:r>
          </w:hyperlink>
        </w:p>
        <w:p w14:paraId="13D37FB5" w14:textId="395B388C" w:rsidR="00151398" w:rsidRPr="00151398" w:rsidRDefault="008D5561">
          <w:pPr>
            <w:pStyle w:val="TOC2"/>
            <w:tabs>
              <w:tab w:val="left" w:pos="660"/>
              <w:tab w:val="right" w:leader="dot" w:pos="9350"/>
            </w:tabs>
            <w:rPr>
              <w:rFonts w:ascii="Times New Roman" w:eastAsiaTheme="minorEastAsia" w:hAnsi="Times New Roman" w:cs="Times New Roman"/>
              <w:noProof/>
              <w:lang w:eastAsia="bg-BG"/>
            </w:rPr>
          </w:pPr>
          <w:hyperlink w:anchor="_Toc219637483" w:history="1">
            <w:r w:rsidR="00151398" w:rsidRPr="00151398">
              <w:rPr>
                <w:rStyle w:val="Hyperlink"/>
                <w:rFonts w:ascii="Times New Roman" w:hAnsi="Times New Roman" w:cs="Times New Roman"/>
                <w:noProof/>
              </w:rPr>
              <w:t>2.</w:t>
            </w:r>
            <w:r w:rsidR="00151398" w:rsidRPr="00151398">
              <w:rPr>
                <w:rFonts w:ascii="Times New Roman" w:eastAsiaTheme="minorEastAsia" w:hAnsi="Times New Roman" w:cs="Times New Roman"/>
                <w:noProof/>
                <w:lang w:eastAsia="bg-BG"/>
              </w:rPr>
              <w:tab/>
            </w:r>
            <w:r w:rsidR="00151398" w:rsidRPr="00151398">
              <w:rPr>
                <w:rStyle w:val="Hyperlink"/>
                <w:rFonts w:ascii="Times New Roman" w:hAnsi="Times New Roman" w:cs="Times New Roman"/>
                <w:noProof/>
              </w:rPr>
              <w:t>Характеристика на околната среда за територии, които вероятно ще бъдат значително засегнати с реализацията на ИПЕК.</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_Toc219637483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95</w:t>
            </w:r>
            <w:r w:rsidR="00151398" w:rsidRPr="00151398">
              <w:rPr>
                <w:rFonts w:ascii="Times New Roman" w:hAnsi="Times New Roman" w:cs="Times New Roman"/>
                <w:noProof/>
                <w:webHidden/>
              </w:rPr>
              <w:fldChar w:fldCharType="end"/>
            </w:r>
          </w:hyperlink>
        </w:p>
        <w:p w14:paraId="33D70C69" w14:textId="054B8349" w:rsidR="00151398" w:rsidRPr="00151398" w:rsidRDefault="008D5561">
          <w:pPr>
            <w:pStyle w:val="TOC2"/>
            <w:tabs>
              <w:tab w:val="left" w:pos="660"/>
              <w:tab w:val="right" w:leader="dot" w:pos="9350"/>
            </w:tabs>
            <w:rPr>
              <w:rFonts w:ascii="Times New Roman" w:eastAsiaTheme="minorEastAsia" w:hAnsi="Times New Roman" w:cs="Times New Roman"/>
              <w:noProof/>
              <w:lang w:eastAsia="bg-BG"/>
            </w:rPr>
          </w:pPr>
          <w:hyperlink w:anchor="_Toc219637484" w:history="1">
            <w:r w:rsidR="00151398" w:rsidRPr="00151398">
              <w:rPr>
                <w:rStyle w:val="Hyperlink"/>
                <w:rFonts w:ascii="Times New Roman" w:eastAsia="Times New Roman" w:hAnsi="Times New Roman" w:cs="Times New Roman"/>
                <w:noProof/>
              </w:rPr>
              <w:t>3.</w:t>
            </w:r>
            <w:r w:rsidR="00151398" w:rsidRPr="00151398">
              <w:rPr>
                <w:rFonts w:ascii="Times New Roman" w:eastAsiaTheme="minorEastAsia" w:hAnsi="Times New Roman" w:cs="Times New Roman"/>
                <w:noProof/>
                <w:lang w:eastAsia="bg-BG"/>
              </w:rPr>
              <w:tab/>
            </w:r>
            <w:r w:rsidR="00151398" w:rsidRPr="00151398">
              <w:rPr>
                <w:rStyle w:val="Hyperlink"/>
                <w:rFonts w:ascii="Times New Roman" w:hAnsi="Times New Roman" w:cs="Times New Roman"/>
                <w:noProof/>
              </w:rPr>
              <w:t>Съществуващи екологични проблеми, установени на различно ниво, имащи отношение към ИПЕК</w:t>
            </w:r>
            <w:r w:rsidR="00151398" w:rsidRPr="00151398">
              <w:rPr>
                <w:rStyle w:val="Hyperlink"/>
                <w:rFonts w:ascii="Times New Roman" w:eastAsia="Times New Roman" w:hAnsi="Times New Roman" w:cs="Times New Roman"/>
                <w:noProof/>
              </w:rPr>
              <w:t>, включително отнасящите се до райони с особено екологично значение, като защитените зони по Закона за биологичното разнообразие</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_Toc219637484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98</w:t>
            </w:r>
            <w:r w:rsidR="00151398" w:rsidRPr="00151398">
              <w:rPr>
                <w:rFonts w:ascii="Times New Roman" w:hAnsi="Times New Roman" w:cs="Times New Roman"/>
                <w:noProof/>
                <w:webHidden/>
              </w:rPr>
              <w:fldChar w:fldCharType="end"/>
            </w:r>
          </w:hyperlink>
        </w:p>
        <w:p w14:paraId="5C03E0D3" w14:textId="2BB16517" w:rsidR="00151398" w:rsidRPr="00151398" w:rsidRDefault="008D5561">
          <w:pPr>
            <w:pStyle w:val="TOC2"/>
            <w:tabs>
              <w:tab w:val="left" w:pos="660"/>
              <w:tab w:val="right" w:leader="dot" w:pos="9350"/>
            </w:tabs>
            <w:rPr>
              <w:rFonts w:ascii="Times New Roman" w:eastAsiaTheme="minorEastAsia" w:hAnsi="Times New Roman" w:cs="Times New Roman"/>
              <w:noProof/>
              <w:lang w:eastAsia="bg-BG"/>
            </w:rPr>
          </w:pPr>
          <w:hyperlink w:anchor="_Toc219637485" w:history="1">
            <w:r w:rsidR="00151398" w:rsidRPr="00151398">
              <w:rPr>
                <w:rStyle w:val="Hyperlink"/>
                <w:rFonts w:ascii="Times New Roman" w:hAnsi="Times New Roman" w:cs="Times New Roman"/>
                <w:noProof/>
              </w:rPr>
              <w:t>4.</w:t>
            </w:r>
            <w:r w:rsidR="00151398" w:rsidRPr="00151398">
              <w:rPr>
                <w:rFonts w:ascii="Times New Roman" w:eastAsiaTheme="minorEastAsia" w:hAnsi="Times New Roman" w:cs="Times New Roman"/>
                <w:noProof/>
                <w:lang w:eastAsia="bg-BG"/>
              </w:rPr>
              <w:tab/>
            </w:r>
            <w:r w:rsidR="00151398" w:rsidRPr="00151398">
              <w:rPr>
                <w:rStyle w:val="Hyperlink"/>
                <w:rFonts w:ascii="Times New Roman" w:hAnsi="Times New Roman" w:cs="Times New Roman"/>
                <w:noProof/>
              </w:rPr>
              <w:t>Цели на опазване на околната среда на национално и международно равнище, имащи отношение към ИПЕК и начин, по който тези цели и всички екологични съображения са взети под внимание при изготвянето на плана</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_Toc219637485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112</w:t>
            </w:r>
            <w:r w:rsidR="00151398" w:rsidRPr="00151398">
              <w:rPr>
                <w:rFonts w:ascii="Times New Roman" w:hAnsi="Times New Roman" w:cs="Times New Roman"/>
                <w:noProof/>
                <w:webHidden/>
              </w:rPr>
              <w:fldChar w:fldCharType="end"/>
            </w:r>
          </w:hyperlink>
        </w:p>
        <w:p w14:paraId="1BD4DFD6" w14:textId="36841B8D" w:rsidR="00151398" w:rsidRPr="00151398" w:rsidRDefault="008D5561">
          <w:pPr>
            <w:pStyle w:val="TOC2"/>
            <w:tabs>
              <w:tab w:val="left" w:pos="660"/>
              <w:tab w:val="right" w:leader="dot" w:pos="9350"/>
            </w:tabs>
            <w:rPr>
              <w:rFonts w:ascii="Times New Roman" w:eastAsiaTheme="minorEastAsia" w:hAnsi="Times New Roman" w:cs="Times New Roman"/>
              <w:noProof/>
              <w:lang w:eastAsia="bg-BG"/>
            </w:rPr>
          </w:pPr>
          <w:hyperlink w:anchor="_Toc219637486" w:history="1">
            <w:r w:rsidR="00151398" w:rsidRPr="00151398">
              <w:rPr>
                <w:rStyle w:val="Hyperlink"/>
                <w:rFonts w:ascii="Times New Roman" w:hAnsi="Times New Roman" w:cs="Times New Roman"/>
                <w:noProof/>
              </w:rPr>
              <w:t>5.</w:t>
            </w:r>
            <w:r w:rsidR="00151398" w:rsidRPr="00151398">
              <w:rPr>
                <w:rFonts w:ascii="Times New Roman" w:eastAsiaTheme="minorEastAsia" w:hAnsi="Times New Roman" w:cs="Times New Roman"/>
                <w:noProof/>
                <w:lang w:eastAsia="bg-BG"/>
              </w:rPr>
              <w:tab/>
            </w:r>
            <w:r w:rsidR="00151398" w:rsidRPr="00151398">
              <w:rPr>
                <w:rStyle w:val="Hyperlink"/>
                <w:rFonts w:ascii="Times New Roman" w:hAnsi="Times New Roman" w:cs="Times New Roman"/>
                <w:noProof/>
              </w:rPr>
              <w:t>Вероятни значителни въздействия върху околната среда и човешкото здраве, в т.ч. трансгранични въздействия върху околната среда на други държави</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_Toc219637486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121</w:t>
            </w:r>
            <w:r w:rsidR="00151398" w:rsidRPr="00151398">
              <w:rPr>
                <w:rFonts w:ascii="Times New Roman" w:hAnsi="Times New Roman" w:cs="Times New Roman"/>
                <w:noProof/>
                <w:webHidden/>
              </w:rPr>
              <w:fldChar w:fldCharType="end"/>
            </w:r>
          </w:hyperlink>
        </w:p>
        <w:p w14:paraId="509BDEC5" w14:textId="6A3D02F1" w:rsidR="00151398" w:rsidRPr="00151398" w:rsidRDefault="008D5561">
          <w:pPr>
            <w:pStyle w:val="TOC3"/>
            <w:tabs>
              <w:tab w:val="right" w:leader="dot" w:pos="9350"/>
            </w:tabs>
            <w:rPr>
              <w:rFonts w:ascii="Times New Roman" w:eastAsiaTheme="minorEastAsia" w:hAnsi="Times New Roman" w:cs="Times New Roman"/>
              <w:noProof/>
              <w:lang w:eastAsia="bg-BG"/>
            </w:rPr>
          </w:pPr>
          <w:hyperlink w:anchor="_Toc219637487" w:history="1">
            <w:r w:rsidR="00151398" w:rsidRPr="00151398">
              <w:rPr>
                <w:rStyle w:val="Hyperlink"/>
                <w:rFonts w:ascii="Times New Roman" w:hAnsi="Times New Roman" w:cs="Times New Roman"/>
                <w:noProof/>
              </w:rPr>
              <w:t>6.1. Стратегическо ниво на въздействие</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_Toc219637487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121</w:t>
            </w:r>
            <w:r w:rsidR="00151398" w:rsidRPr="00151398">
              <w:rPr>
                <w:rFonts w:ascii="Times New Roman" w:hAnsi="Times New Roman" w:cs="Times New Roman"/>
                <w:noProof/>
                <w:webHidden/>
              </w:rPr>
              <w:fldChar w:fldCharType="end"/>
            </w:r>
          </w:hyperlink>
        </w:p>
        <w:p w14:paraId="06BE1718" w14:textId="4BEBD9F2" w:rsidR="00151398" w:rsidRPr="00151398" w:rsidRDefault="008D5561">
          <w:pPr>
            <w:pStyle w:val="TOC3"/>
            <w:tabs>
              <w:tab w:val="right" w:leader="dot" w:pos="9350"/>
            </w:tabs>
            <w:rPr>
              <w:rFonts w:ascii="Times New Roman" w:eastAsiaTheme="minorEastAsia" w:hAnsi="Times New Roman" w:cs="Times New Roman"/>
              <w:noProof/>
              <w:lang w:eastAsia="bg-BG"/>
            </w:rPr>
          </w:pPr>
          <w:hyperlink w:anchor="_Toc219637488" w:history="1">
            <w:r w:rsidR="00151398" w:rsidRPr="00151398">
              <w:rPr>
                <w:rStyle w:val="Hyperlink"/>
                <w:rFonts w:ascii="Times New Roman" w:hAnsi="Times New Roman" w:cs="Times New Roman"/>
                <w:noProof/>
              </w:rPr>
              <w:t>6.2. Въздействие на ниво „идентифицирани групи проекти“</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_Toc219637488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124</w:t>
            </w:r>
            <w:r w:rsidR="00151398" w:rsidRPr="00151398">
              <w:rPr>
                <w:rFonts w:ascii="Times New Roman" w:hAnsi="Times New Roman" w:cs="Times New Roman"/>
                <w:noProof/>
                <w:webHidden/>
              </w:rPr>
              <w:fldChar w:fldCharType="end"/>
            </w:r>
          </w:hyperlink>
        </w:p>
        <w:p w14:paraId="458899EF" w14:textId="42BEB877" w:rsidR="00151398" w:rsidRPr="00151398" w:rsidRDefault="008D5561">
          <w:pPr>
            <w:pStyle w:val="TOC3"/>
            <w:tabs>
              <w:tab w:val="right" w:leader="dot" w:pos="9350"/>
            </w:tabs>
            <w:rPr>
              <w:rFonts w:ascii="Times New Roman" w:eastAsiaTheme="minorEastAsia" w:hAnsi="Times New Roman" w:cs="Times New Roman"/>
              <w:noProof/>
              <w:lang w:eastAsia="bg-BG"/>
            </w:rPr>
          </w:pPr>
          <w:hyperlink w:anchor="_Toc219637489" w:history="1">
            <w:r w:rsidR="00151398" w:rsidRPr="00151398">
              <w:rPr>
                <w:rStyle w:val="Hyperlink"/>
                <w:rFonts w:ascii="Times New Roman" w:hAnsi="Times New Roman" w:cs="Times New Roman"/>
                <w:noProof/>
              </w:rPr>
              <w:t>6.3. Вероятност от значително въздействие на проекта на ИПЕК върху околната среда, в т.ч. човешкото здраве, на територията на други държави</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_Toc219637489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124</w:t>
            </w:r>
            <w:r w:rsidR="00151398" w:rsidRPr="00151398">
              <w:rPr>
                <w:rFonts w:ascii="Times New Roman" w:hAnsi="Times New Roman" w:cs="Times New Roman"/>
                <w:noProof/>
                <w:webHidden/>
              </w:rPr>
              <w:fldChar w:fldCharType="end"/>
            </w:r>
          </w:hyperlink>
        </w:p>
        <w:p w14:paraId="248631BB" w14:textId="79364A8C" w:rsidR="00151398" w:rsidRPr="00151398" w:rsidRDefault="008D5561">
          <w:pPr>
            <w:pStyle w:val="TOC3"/>
            <w:tabs>
              <w:tab w:val="right" w:leader="dot" w:pos="9350"/>
            </w:tabs>
            <w:rPr>
              <w:rFonts w:ascii="Times New Roman" w:eastAsiaTheme="minorEastAsia" w:hAnsi="Times New Roman" w:cs="Times New Roman"/>
              <w:noProof/>
              <w:lang w:eastAsia="bg-BG"/>
            </w:rPr>
          </w:pPr>
          <w:hyperlink w:anchor="_Toc219637490" w:history="1">
            <w:r w:rsidR="00151398" w:rsidRPr="00151398">
              <w:rPr>
                <w:rStyle w:val="Hyperlink"/>
                <w:rFonts w:ascii="Times New Roman" w:hAnsi="Times New Roman" w:cs="Times New Roman"/>
                <w:noProof/>
              </w:rPr>
              <w:t>6.4. Обобщения за въздействието на ИПЕК.</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_Toc219637490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125</w:t>
            </w:r>
            <w:r w:rsidR="00151398" w:rsidRPr="00151398">
              <w:rPr>
                <w:rFonts w:ascii="Times New Roman" w:hAnsi="Times New Roman" w:cs="Times New Roman"/>
                <w:noProof/>
                <w:webHidden/>
              </w:rPr>
              <w:fldChar w:fldCharType="end"/>
            </w:r>
          </w:hyperlink>
        </w:p>
        <w:p w14:paraId="4B2E867C" w14:textId="40A1A27D" w:rsidR="00151398" w:rsidRPr="00151398" w:rsidRDefault="008D5561">
          <w:pPr>
            <w:pStyle w:val="TOC2"/>
            <w:tabs>
              <w:tab w:val="left" w:pos="660"/>
              <w:tab w:val="right" w:leader="dot" w:pos="9350"/>
            </w:tabs>
            <w:rPr>
              <w:rFonts w:ascii="Times New Roman" w:eastAsiaTheme="minorEastAsia" w:hAnsi="Times New Roman" w:cs="Times New Roman"/>
              <w:noProof/>
              <w:lang w:eastAsia="bg-BG"/>
            </w:rPr>
          </w:pPr>
          <w:hyperlink w:anchor="_Toc219637491" w:history="1">
            <w:r w:rsidR="00151398" w:rsidRPr="00151398">
              <w:rPr>
                <w:rStyle w:val="Hyperlink"/>
                <w:rFonts w:ascii="Times New Roman" w:hAnsi="Times New Roman" w:cs="Times New Roman"/>
                <w:noProof/>
              </w:rPr>
              <w:t>6.</w:t>
            </w:r>
            <w:r w:rsidR="00151398" w:rsidRPr="00151398">
              <w:rPr>
                <w:rFonts w:ascii="Times New Roman" w:eastAsiaTheme="minorEastAsia" w:hAnsi="Times New Roman" w:cs="Times New Roman"/>
                <w:noProof/>
                <w:lang w:eastAsia="bg-BG"/>
              </w:rPr>
              <w:tab/>
            </w:r>
            <w:r w:rsidR="00151398" w:rsidRPr="00151398">
              <w:rPr>
                <w:rStyle w:val="Hyperlink"/>
                <w:rFonts w:ascii="Times New Roman" w:hAnsi="Times New Roman" w:cs="Times New Roman"/>
                <w:noProof/>
              </w:rPr>
              <w:t>Мерки, предвидени за предотвратяване, намаляване и възможно най-пълно компенсиране на неблагоприятните последствия от осъществяването на ИПЕК върху околната среда и човешкото здраве</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_Toc219637491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129</w:t>
            </w:r>
            <w:r w:rsidR="00151398" w:rsidRPr="00151398">
              <w:rPr>
                <w:rFonts w:ascii="Times New Roman" w:hAnsi="Times New Roman" w:cs="Times New Roman"/>
                <w:noProof/>
                <w:webHidden/>
              </w:rPr>
              <w:fldChar w:fldCharType="end"/>
            </w:r>
          </w:hyperlink>
        </w:p>
        <w:p w14:paraId="52EA1BB0" w14:textId="445D09EA" w:rsidR="00151398" w:rsidRPr="00151398" w:rsidRDefault="008D5561">
          <w:pPr>
            <w:pStyle w:val="TOC2"/>
            <w:tabs>
              <w:tab w:val="left" w:pos="660"/>
              <w:tab w:val="right" w:leader="dot" w:pos="9350"/>
            </w:tabs>
            <w:rPr>
              <w:rFonts w:ascii="Times New Roman" w:eastAsiaTheme="minorEastAsia" w:hAnsi="Times New Roman" w:cs="Times New Roman"/>
              <w:noProof/>
              <w:lang w:eastAsia="bg-BG"/>
            </w:rPr>
          </w:pPr>
          <w:hyperlink w:anchor="_Toc219637492" w:history="1">
            <w:r w:rsidR="00151398" w:rsidRPr="00151398">
              <w:rPr>
                <w:rStyle w:val="Hyperlink"/>
                <w:rFonts w:ascii="Times New Roman" w:hAnsi="Times New Roman" w:cs="Times New Roman"/>
                <w:noProof/>
              </w:rPr>
              <w:t>7.</w:t>
            </w:r>
            <w:r w:rsidR="00151398" w:rsidRPr="00151398">
              <w:rPr>
                <w:rFonts w:ascii="Times New Roman" w:eastAsiaTheme="minorEastAsia" w:hAnsi="Times New Roman" w:cs="Times New Roman"/>
                <w:noProof/>
                <w:lang w:eastAsia="bg-BG"/>
              </w:rPr>
              <w:tab/>
            </w:r>
            <w:r w:rsidR="00151398" w:rsidRPr="00151398">
              <w:rPr>
                <w:rStyle w:val="Hyperlink"/>
                <w:rFonts w:ascii="Times New Roman" w:hAnsi="Times New Roman" w:cs="Times New Roman"/>
                <w:noProof/>
              </w:rPr>
              <w:t>Мотиви за избор на разгледаните алтернативи</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_Toc219637492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133</w:t>
            </w:r>
            <w:r w:rsidR="00151398" w:rsidRPr="00151398">
              <w:rPr>
                <w:rFonts w:ascii="Times New Roman" w:hAnsi="Times New Roman" w:cs="Times New Roman"/>
                <w:noProof/>
                <w:webHidden/>
              </w:rPr>
              <w:fldChar w:fldCharType="end"/>
            </w:r>
          </w:hyperlink>
        </w:p>
        <w:p w14:paraId="7A350434" w14:textId="4D3688BD" w:rsidR="00151398" w:rsidRPr="00151398" w:rsidRDefault="008D5561">
          <w:pPr>
            <w:pStyle w:val="TOC2"/>
            <w:tabs>
              <w:tab w:val="left" w:pos="660"/>
              <w:tab w:val="right" w:leader="dot" w:pos="9350"/>
            </w:tabs>
            <w:rPr>
              <w:rFonts w:ascii="Times New Roman" w:eastAsiaTheme="minorEastAsia" w:hAnsi="Times New Roman" w:cs="Times New Roman"/>
              <w:noProof/>
              <w:lang w:eastAsia="bg-BG"/>
            </w:rPr>
          </w:pPr>
          <w:hyperlink w:anchor="_Toc219637493" w:history="1">
            <w:r w:rsidR="00151398" w:rsidRPr="00151398">
              <w:rPr>
                <w:rStyle w:val="Hyperlink"/>
                <w:rFonts w:ascii="Times New Roman" w:hAnsi="Times New Roman" w:cs="Times New Roman"/>
                <w:noProof/>
              </w:rPr>
              <w:t>8.</w:t>
            </w:r>
            <w:r w:rsidR="00151398" w:rsidRPr="00151398">
              <w:rPr>
                <w:rFonts w:ascii="Times New Roman" w:eastAsiaTheme="minorEastAsia" w:hAnsi="Times New Roman" w:cs="Times New Roman"/>
                <w:noProof/>
                <w:lang w:eastAsia="bg-BG"/>
              </w:rPr>
              <w:tab/>
            </w:r>
            <w:r w:rsidR="00151398" w:rsidRPr="00151398">
              <w:rPr>
                <w:rStyle w:val="Hyperlink"/>
                <w:rFonts w:ascii="Times New Roman" w:hAnsi="Times New Roman" w:cs="Times New Roman"/>
                <w:noProof/>
              </w:rPr>
              <w:t>Методи за извършване на екологичната оценка, използвана нормативна база и документи и трудности при събиране на необходимата за това информация</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_Toc219637493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135</w:t>
            </w:r>
            <w:r w:rsidR="00151398" w:rsidRPr="00151398">
              <w:rPr>
                <w:rFonts w:ascii="Times New Roman" w:hAnsi="Times New Roman" w:cs="Times New Roman"/>
                <w:noProof/>
                <w:webHidden/>
              </w:rPr>
              <w:fldChar w:fldCharType="end"/>
            </w:r>
          </w:hyperlink>
        </w:p>
        <w:p w14:paraId="5EEF33DA" w14:textId="558F04FA" w:rsidR="00151398" w:rsidRPr="00151398" w:rsidRDefault="008D5561">
          <w:pPr>
            <w:pStyle w:val="TOC2"/>
            <w:tabs>
              <w:tab w:val="left" w:pos="660"/>
              <w:tab w:val="right" w:leader="dot" w:pos="9350"/>
            </w:tabs>
            <w:rPr>
              <w:rFonts w:ascii="Times New Roman" w:eastAsiaTheme="minorEastAsia" w:hAnsi="Times New Roman" w:cs="Times New Roman"/>
              <w:noProof/>
              <w:lang w:eastAsia="bg-BG"/>
            </w:rPr>
          </w:pPr>
          <w:hyperlink w:anchor="_Toc219637494" w:history="1">
            <w:r w:rsidR="00151398" w:rsidRPr="00151398">
              <w:rPr>
                <w:rStyle w:val="Hyperlink"/>
                <w:rFonts w:ascii="Times New Roman" w:hAnsi="Times New Roman" w:cs="Times New Roman"/>
                <w:noProof/>
              </w:rPr>
              <w:t>9.</w:t>
            </w:r>
            <w:r w:rsidR="00151398" w:rsidRPr="00151398">
              <w:rPr>
                <w:rFonts w:ascii="Times New Roman" w:eastAsiaTheme="minorEastAsia" w:hAnsi="Times New Roman" w:cs="Times New Roman"/>
                <w:noProof/>
                <w:lang w:eastAsia="bg-BG"/>
              </w:rPr>
              <w:tab/>
            </w:r>
            <w:r w:rsidR="00151398" w:rsidRPr="00151398">
              <w:rPr>
                <w:rStyle w:val="Hyperlink"/>
                <w:rFonts w:ascii="Times New Roman" w:hAnsi="Times New Roman" w:cs="Times New Roman"/>
                <w:noProof/>
              </w:rPr>
              <w:t>Мерки във връзка с наблюдението по време на прилагането на ИПЕК</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_Toc219637494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136</w:t>
            </w:r>
            <w:r w:rsidR="00151398" w:rsidRPr="00151398">
              <w:rPr>
                <w:rFonts w:ascii="Times New Roman" w:hAnsi="Times New Roman" w:cs="Times New Roman"/>
                <w:noProof/>
                <w:webHidden/>
              </w:rPr>
              <w:fldChar w:fldCharType="end"/>
            </w:r>
          </w:hyperlink>
        </w:p>
        <w:p w14:paraId="19A520DE" w14:textId="3433BE8D" w:rsidR="00151398" w:rsidRPr="00151398" w:rsidRDefault="008D5561">
          <w:pPr>
            <w:pStyle w:val="TOC2"/>
            <w:tabs>
              <w:tab w:val="left" w:pos="880"/>
              <w:tab w:val="right" w:leader="dot" w:pos="9350"/>
            </w:tabs>
            <w:rPr>
              <w:rFonts w:ascii="Times New Roman" w:eastAsiaTheme="minorEastAsia" w:hAnsi="Times New Roman" w:cs="Times New Roman"/>
              <w:noProof/>
              <w:lang w:eastAsia="bg-BG"/>
            </w:rPr>
          </w:pPr>
          <w:hyperlink w:anchor="_Toc219637495" w:history="1">
            <w:r w:rsidR="00151398" w:rsidRPr="00151398">
              <w:rPr>
                <w:rStyle w:val="Hyperlink"/>
                <w:rFonts w:ascii="Times New Roman" w:hAnsi="Times New Roman" w:cs="Times New Roman"/>
                <w:noProof/>
              </w:rPr>
              <w:t>10.</w:t>
            </w:r>
            <w:r w:rsidR="00151398" w:rsidRPr="00151398">
              <w:rPr>
                <w:rFonts w:ascii="Times New Roman" w:eastAsiaTheme="minorEastAsia" w:hAnsi="Times New Roman" w:cs="Times New Roman"/>
                <w:noProof/>
                <w:lang w:eastAsia="bg-BG"/>
              </w:rPr>
              <w:tab/>
            </w:r>
            <w:r w:rsidR="00151398" w:rsidRPr="00151398">
              <w:rPr>
                <w:rStyle w:val="Hyperlink"/>
                <w:rFonts w:ascii="Times New Roman" w:hAnsi="Times New Roman" w:cs="Times New Roman"/>
                <w:noProof/>
              </w:rPr>
              <w:t>Заключение на екологичната оценка</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_Toc219637495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139</w:t>
            </w:r>
            <w:r w:rsidR="00151398" w:rsidRPr="00151398">
              <w:rPr>
                <w:rFonts w:ascii="Times New Roman" w:hAnsi="Times New Roman" w:cs="Times New Roman"/>
                <w:noProof/>
                <w:webHidden/>
              </w:rPr>
              <w:fldChar w:fldCharType="end"/>
            </w:r>
          </w:hyperlink>
        </w:p>
        <w:p w14:paraId="6EEAA2FC" w14:textId="26E09EF6" w:rsidR="00151398" w:rsidRPr="00151398" w:rsidRDefault="008D5561">
          <w:pPr>
            <w:pStyle w:val="TOC2"/>
            <w:tabs>
              <w:tab w:val="left" w:pos="880"/>
              <w:tab w:val="right" w:leader="dot" w:pos="9350"/>
            </w:tabs>
            <w:rPr>
              <w:rFonts w:ascii="Times New Roman" w:eastAsiaTheme="minorEastAsia" w:hAnsi="Times New Roman" w:cs="Times New Roman"/>
              <w:noProof/>
              <w:lang w:eastAsia="bg-BG"/>
            </w:rPr>
          </w:pPr>
          <w:hyperlink w:anchor="_Toc219637496" w:history="1">
            <w:r w:rsidR="00151398" w:rsidRPr="00151398">
              <w:rPr>
                <w:rStyle w:val="Hyperlink"/>
                <w:rFonts w:ascii="Times New Roman" w:hAnsi="Times New Roman" w:cs="Times New Roman"/>
                <w:noProof/>
              </w:rPr>
              <w:t>11.</w:t>
            </w:r>
            <w:r w:rsidR="00151398" w:rsidRPr="00151398">
              <w:rPr>
                <w:rFonts w:ascii="Times New Roman" w:eastAsiaTheme="minorEastAsia" w:hAnsi="Times New Roman" w:cs="Times New Roman"/>
                <w:noProof/>
                <w:lang w:eastAsia="bg-BG"/>
              </w:rPr>
              <w:tab/>
            </w:r>
            <w:r w:rsidR="00151398" w:rsidRPr="00151398">
              <w:rPr>
                <w:rStyle w:val="Hyperlink"/>
                <w:rFonts w:ascii="Times New Roman" w:hAnsi="Times New Roman" w:cs="Times New Roman"/>
                <w:noProof/>
              </w:rPr>
              <w:t>Справка за резултатите от проведените консултации в процеса на изготвяне на ИПЕК и извършване на екологичната оценка</w:t>
            </w:r>
            <w:r w:rsidR="00151398" w:rsidRPr="00151398">
              <w:rPr>
                <w:rFonts w:ascii="Times New Roman" w:hAnsi="Times New Roman" w:cs="Times New Roman"/>
                <w:noProof/>
                <w:webHidden/>
              </w:rPr>
              <w:tab/>
            </w:r>
            <w:r w:rsidR="00151398" w:rsidRPr="00151398">
              <w:rPr>
                <w:rFonts w:ascii="Times New Roman" w:hAnsi="Times New Roman" w:cs="Times New Roman"/>
                <w:noProof/>
                <w:webHidden/>
              </w:rPr>
              <w:fldChar w:fldCharType="begin"/>
            </w:r>
            <w:r w:rsidR="00151398" w:rsidRPr="00151398">
              <w:rPr>
                <w:rFonts w:ascii="Times New Roman" w:hAnsi="Times New Roman" w:cs="Times New Roman"/>
                <w:noProof/>
                <w:webHidden/>
              </w:rPr>
              <w:instrText xml:space="preserve"> PAGEREF _Toc219637496 \h </w:instrText>
            </w:r>
            <w:r w:rsidR="00151398" w:rsidRPr="00151398">
              <w:rPr>
                <w:rFonts w:ascii="Times New Roman" w:hAnsi="Times New Roman" w:cs="Times New Roman"/>
                <w:noProof/>
                <w:webHidden/>
              </w:rPr>
            </w:r>
            <w:r w:rsidR="00151398" w:rsidRPr="00151398">
              <w:rPr>
                <w:rFonts w:ascii="Times New Roman" w:hAnsi="Times New Roman" w:cs="Times New Roman"/>
                <w:noProof/>
                <w:webHidden/>
              </w:rPr>
              <w:fldChar w:fldCharType="separate"/>
            </w:r>
            <w:r w:rsidR="00F442CF">
              <w:rPr>
                <w:rFonts w:ascii="Times New Roman" w:hAnsi="Times New Roman" w:cs="Times New Roman"/>
                <w:noProof/>
                <w:webHidden/>
              </w:rPr>
              <w:t>142</w:t>
            </w:r>
            <w:r w:rsidR="00151398" w:rsidRPr="00151398">
              <w:rPr>
                <w:rFonts w:ascii="Times New Roman" w:hAnsi="Times New Roman" w:cs="Times New Roman"/>
                <w:noProof/>
                <w:webHidden/>
              </w:rPr>
              <w:fldChar w:fldCharType="end"/>
            </w:r>
          </w:hyperlink>
        </w:p>
        <w:p w14:paraId="3A7BA28C" w14:textId="77777777" w:rsidR="00A548F3" w:rsidRPr="00965374" w:rsidRDefault="00024E4F" w:rsidP="00A548F3">
          <w:pPr>
            <w:spacing w:after="0" w:line="360" w:lineRule="auto"/>
            <w:rPr>
              <w:rFonts w:ascii="Times New Roman" w:hAnsi="Times New Roman" w:cs="Times New Roman"/>
              <w:highlight w:val="yellow"/>
            </w:rPr>
          </w:pPr>
          <w:r w:rsidRPr="00151398">
            <w:rPr>
              <w:rFonts w:ascii="Times New Roman" w:hAnsi="Times New Roman" w:cs="Times New Roman"/>
              <w:highlight w:val="yellow"/>
            </w:rPr>
            <w:fldChar w:fldCharType="end"/>
          </w:r>
        </w:p>
      </w:sdtContent>
    </w:sdt>
    <w:p w14:paraId="34179839" w14:textId="77777777" w:rsidR="00A548F3" w:rsidRPr="00965374" w:rsidRDefault="00A548F3">
      <w:pPr>
        <w:rPr>
          <w:rFonts w:ascii="Times New Roman" w:hAnsi="Times New Roman" w:cs="Times New Roman"/>
          <w:b/>
          <w:sz w:val="24"/>
          <w:szCs w:val="24"/>
          <w:highlight w:val="yellow"/>
        </w:rPr>
      </w:pPr>
      <w:r w:rsidRPr="00965374">
        <w:rPr>
          <w:rFonts w:ascii="Times New Roman" w:hAnsi="Times New Roman" w:cs="Times New Roman"/>
          <w:b/>
          <w:sz w:val="24"/>
          <w:szCs w:val="24"/>
          <w:highlight w:val="yellow"/>
        </w:rPr>
        <w:br w:type="page"/>
      </w:r>
    </w:p>
    <w:p w14:paraId="08378180" w14:textId="77777777" w:rsidR="00346937" w:rsidRDefault="00B92C5E" w:rsidP="00AE0B6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СПИСЪК НА ФИГУРИТЕ</w:t>
      </w:r>
    </w:p>
    <w:p w14:paraId="546FC738" w14:textId="77777777" w:rsidR="00346937" w:rsidRDefault="00346937" w:rsidP="00AE0B66">
      <w:pPr>
        <w:spacing w:after="0" w:line="240" w:lineRule="auto"/>
        <w:jc w:val="center"/>
        <w:rPr>
          <w:rFonts w:ascii="Times New Roman" w:hAnsi="Times New Roman" w:cs="Times New Roman"/>
          <w:b/>
          <w:sz w:val="24"/>
          <w:szCs w:val="24"/>
          <w:lang w:val="en-US"/>
        </w:rPr>
      </w:pPr>
    </w:p>
    <w:p w14:paraId="5F3A8044" w14:textId="77777777" w:rsidR="00A96FE8" w:rsidRDefault="00A96FE8" w:rsidP="00A96FE8">
      <w:pPr>
        <w:spacing w:after="0" w:line="240" w:lineRule="auto"/>
        <w:jc w:val="both"/>
        <w:rPr>
          <w:rFonts w:ascii="Times New Roman" w:hAnsi="Times New Roman" w:cs="Times New Roman"/>
          <w:bCs/>
          <w:i/>
          <w:iCs/>
          <w:sz w:val="24"/>
          <w:szCs w:val="24"/>
          <w:lang w:val="en-US"/>
        </w:rPr>
      </w:pPr>
      <w:r w:rsidRPr="00390B0D">
        <w:rPr>
          <w:rFonts w:ascii="Times New Roman" w:hAnsi="Times New Roman" w:cs="Times New Roman"/>
          <w:bCs/>
          <w:i/>
          <w:iCs/>
          <w:sz w:val="24"/>
          <w:szCs w:val="24"/>
        </w:rPr>
        <w:t>Фигура № по ред, Фигура № в ДЕО, страница</w:t>
      </w:r>
    </w:p>
    <w:p w14:paraId="62579122" w14:textId="77777777" w:rsidR="00A96FE8" w:rsidRPr="00A96FE8" w:rsidRDefault="00A96FE8" w:rsidP="00A96FE8">
      <w:pPr>
        <w:spacing w:after="0" w:line="240" w:lineRule="auto"/>
        <w:jc w:val="both"/>
        <w:rPr>
          <w:rFonts w:ascii="Times New Roman" w:hAnsi="Times New Roman" w:cs="Times New Roman"/>
          <w:bCs/>
          <w:i/>
          <w:iCs/>
          <w:sz w:val="24"/>
          <w:szCs w:val="24"/>
          <w:lang w:val="en-US"/>
        </w:rPr>
      </w:pPr>
    </w:p>
    <w:p w14:paraId="5467BCC9" w14:textId="77777777" w:rsidR="0001580C" w:rsidRDefault="00024E4F">
      <w:pPr>
        <w:pStyle w:val="TableofFigures"/>
        <w:tabs>
          <w:tab w:val="right" w:leader="dot" w:pos="9350"/>
        </w:tabs>
        <w:rPr>
          <w:rFonts w:asciiTheme="minorHAnsi" w:eastAsiaTheme="minorEastAsia" w:hAnsiTheme="minorHAnsi"/>
          <w:noProof/>
          <w:sz w:val="22"/>
          <w:lang w:eastAsia="bg-BG"/>
        </w:rPr>
      </w:pPr>
      <w:r>
        <w:rPr>
          <w:rFonts w:cs="Times New Roman"/>
          <w:b/>
          <w:szCs w:val="24"/>
        </w:rPr>
        <w:fldChar w:fldCharType="begin"/>
      </w:r>
      <w:r w:rsidR="00346937">
        <w:rPr>
          <w:rFonts w:cs="Times New Roman"/>
          <w:b/>
          <w:szCs w:val="24"/>
        </w:rPr>
        <w:instrText xml:space="preserve"> TOC \h \z \c "Фигура" </w:instrText>
      </w:r>
      <w:r>
        <w:rPr>
          <w:rFonts w:cs="Times New Roman"/>
          <w:b/>
          <w:szCs w:val="24"/>
        </w:rPr>
        <w:fldChar w:fldCharType="separate"/>
      </w:r>
      <w:hyperlink w:anchor="_Toc219587011" w:history="1">
        <w:r w:rsidR="0001580C" w:rsidRPr="00DB23CE">
          <w:rPr>
            <w:rStyle w:val="Hyperlink"/>
            <w:noProof/>
          </w:rPr>
          <w:t>Фигура I Фигура 1.2.1.1-1. Емисии на ПГ по източници и поглъщания на ПГ в България, исторически данни (1990-2022) и (B)EST WAM прогнози (2025-2050), (ktn CO2-eq) (източник ИПЕК)</w:t>
        </w:r>
        <w:r w:rsidR="0001580C">
          <w:rPr>
            <w:noProof/>
            <w:webHidden/>
          </w:rPr>
          <w:tab/>
        </w:r>
        <w:r>
          <w:rPr>
            <w:noProof/>
            <w:webHidden/>
          </w:rPr>
          <w:fldChar w:fldCharType="begin"/>
        </w:r>
        <w:r w:rsidR="0001580C">
          <w:rPr>
            <w:noProof/>
            <w:webHidden/>
          </w:rPr>
          <w:instrText xml:space="preserve"> PAGEREF _Toc219587011 \h </w:instrText>
        </w:r>
        <w:r>
          <w:rPr>
            <w:noProof/>
            <w:webHidden/>
          </w:rPr>
        </w:r>
        <w:r>
          <w:rPr>
            <w:noProof/>
            <w:webHidden/>
          </w:rPr>
          <w:fldChar w:fldCharType="separate"/>
        </w:r>
        <w:r w:rsidR="00E44BD6">
          <w:rPr>
            <w:noProof/>
            <w:webHidden/>
          </w:rPr>
          <w:t>7</w:t>
        </w:r>
        <w:r>
          <w:rPr>
            <w:noProof/>
            <w:webHidden/>
          </w:rPr>
          <w:fldChar w:fldCharType="end"/>
        </w:r>
      </w:hyperlink>
    </w:p>
    <w:p w14:paraId="2AC25964" w14:textId="77777777" w:rsidR="0001580C" w:rsidRDefault="008D5561">
      <w:pPr>
        <w:pStyle w:val="TableofFigures"/>
        <w:tabs>
          <w:tab w:val="right" w:leader="dot" w:pos="9350"/>
        </w:tabs>
        <w:rPr>
          <w:rFonts w:asciiTheme="minorHAnsi" w:eastAsiaTheme="minorEastAsia" w:hAnsiTheme="minorHAnsi"/>
          <w:noProof/>
          <w:sz w:val="22"/>
          <w:lang w:eastAsia="bg-BG"/>
        </w:rPr>
      </w:pPr>
      <w:hyperlink w:anchor="_Toc219587012" w:history="1">
        <w:r w:rsidR="0001580C" w:rsidRPr="00DB23CE">
          <w:rPr>
            <w:rStyle w:val="Hyperlink"/>
            <w:noProof/>
          </w:rPr>
          <w:t>Фигура II</w:t>
        </w:r>
        <w:r w:rsidR="0001580C" w:rsidRPr="00DB23CE">
          <w:rPr>
            <w:rStyle w:val="Hyperlink"/>
            <w:noProof/>
            <w:lang w:val="en-US"/>
          </w:rPr>
          <w:t xml:space="preserve"> </w:t>
        </w:r>
        <w:r w:rsidR="0001580C" w:rsidRPr="00DB23CE">
          <w:rPr>
            <w:rStyle w:val="Hyperlink"/>
            <w:noProof/>
          </w:rPr>
          <w:t>Фигура 1.2.1.1-2. Прогноза за инсталираните мощности за производство на електрическа енергия от ВЕИ по видове централи, GW (източник – ИПЕК)</w:t>
        </w:r>
        <w:r w:rsidR="0001580C">
          <w:rPr>
            <w:noProof/>
            <w:webHidden/>
          </w:rPr>
          <w:tab/>
        </w:r>
        <w:r w:rsidR="00024E4F">
          <w:rPr>
            <w:noProof/>
            <w:webHidden/>
          </w:rPr>
          <w:fldChar w:fldCharType="begin"/>
        </w:r>
        <w:r w:rsidR="0001580C">
          <w:rPr>
            <w:noProof/>
            <w:webHidden/>
          </w:rPr>
          <w:instrText xml:space="preserve"> PAGEREF _Toc219587012 \h </w:instrText>
        </w:r>
        <w:r w:rsidR="00024E4F">
          <w:rPr>
            <w:noProof/>
            <w:webHidden/>
          </w:rPr>
        </w:r>
        <w:r w:rsidR="00024E4F">
          <w:rPr>
            <w:noProof/>
            <w:webHidden/>
          </w:rPr>
          <w:fldChar w:fldCharType="separate"/>
        </w:r>
        <w:r w:rsidR="00E44BD6">
          <w:rPr>
            <w:noProof/>
            <w:webHidden/>
          </w:rPr>
          <w:t>9</w:t>
        </w:r>
        <w:r w:rsidR="00024E4F">
          <w:rPr>
            <w:noProof/>
            <w:webHidden/>
          </w:rPr>
          <w:fldChar w:fldCharType="end"/>
        </w:r>
      </w:hyperlink>
    </w:p>
    <w:p w14:paraId="7CEC1A28" w14:textId="77777777" w:rsidR="0001580C" w:rsidRDefault="008D5561">
      <w:pPr>
        <w:pStyle w:val="TableofFigures"/>
        <w:tabs>
          <w:tab w:val="right" w:leader="dot" w:pos="9350"/>
        </w:tabs>
        <w:rPr>
          <w:rFonts w:asciiTheme="minorHAnsi" w:eastAsiaTheme="minorEastAsia" w:hAnsiTheme="minorHAnsi"/>
          <w:noProof/>
          <w:sz w:val="22"/>
          <w:lang w:eastAsia="bg-BG"/>
        </w:rPr>
      </w:pPr>
      <w:hyperlink w:anchor="_Toc219587013" w:history="1">
        <w:r w:rsidR="0001580C" w:rsidRPr="00DB23CE">
          <w:rPr>
            <w:rStyle w:val="Hyperlink"/>
            <w:noProof/>
          </w:rPr>
          <w:t>Фигура III</w:t>
        </w:r>
        <w:r w:rsidR="0001580C" w:rsidRPr="00DB23CE">
          <w:rPr>
            <w:rStyle w:val="Hyperlink"/>
            <w:noProof/>
            <w:lang w:val="en-US"/>
          </w:rPr>
          <w:t xml:space="preserve"> </w:t>
        </w:r>
        <w:r w:rsidR="0001580C" w:rsidRPr="00DB23CE">
          <w:rPr>
            <w:rStyle w:val="Hyperlink"/>
            <w:noProof/>
          </w:rPr>
          <w:t>Фигура 1.2.1.1-3. Енергия от възобновяеми източници в сектор топлинна енергия и енергия за охлаждане, ktoe и по видове ВЕИ в % (източник – ИПЕК)</w:t>
        </w:r>
        <w:r w:rsidR="0001580C">
          <w:rPr>
            <w:noProof/>
            <w:webHidden/>
          </w:rPr>
          <w:tab/>
        </w:r>
        <w:r w:rsidR="00024E4F">
          <w:rPr>
            <w:noProof/>
            <w:webHidden/>
          </w:rPr>
          <w:fldChar w:fldCharType="begin"/>
        </w:r>
        <w:r w:rsidR="0001580C">
          <w:rPr>
            <w:noProof/>
            <w:webHidden/>
          </w:rPr>
          <w:instrText xml:space="preserve"> PAGEREF _Toc219587013 \h </w:instrText>
        </w:r>
        <w:r w:rsidR="00024E4F">
          <w:rPr>
            <w:noProof/>
            <w:webHidden/>
          </w:rPr>
        </w:r>
        <w:r w:rsidR="00024E4F">
          <w:rPr>
            <w:noProof/>
            <w:webHidden/>
          </w:rPr>
          <w:fldChar w:fldCharType="separate"/>
        </w:r>
        <w:r w:rsidR="00E44BD6">
          <w:rPr>
            <w:noProof/>
            <w:webHidden/>
          </w:rPr>
          <w:t>10</w:t>
        </w:r>
        <w:r w:rsidR="00024E4F">
          <w:rPr>
            <w:noProof/>
            <w:webHidden/>
          </w:rPr>
          <w:fldChar w:fldCharType="end"/>
        </w:r>
      </w:hyperlink>
    </w:p>
    <w:p w14:paraId="08B45FA7" w14:textId="77777777" w:rsidR="0001580C" w:rsidRDefault="008D5561">
      <w:pPr>
        <w:pStyle w:val="TableofFigures"/>
        <w:tabs>
          <w:tab w:val="right" w:leader="dot" w:pos="9350"/>
        </w:tabs>
        <w:rPr>
          <w:rFonts w:asciiTheme="minorHAnsi" w:eastAsiaTheme="minorEastAsia" w:hAnsiTheme="minorHAnsi"/>
          <w:noProof/>
          <w:sz w:val="22"/>
          <w:lang w:eastAsia="bg-BG"/>
        </w:rPr>
      </w:pPr>
      <w:hyperlink w:anchor="_Toc219587014" w:history="1">
        <w:r w:rsidR="0001580C" w:rsidRPr="00DB23CE">
          <w:rPr>
            <w:rStyle w:val="Hyperlink"/>
            <w:noProof/>
          </w:rPr>
          <w:t>Фигура IV Фигура 1.2.1.1-4. Прогнозно развитие на възобновяемата енергия в сектор транспорт по видове горива, ktoe (източник – ИПЕК)</w:t>
        </w:r>
        <w:r w:rsidR="0001580C">
          <w:rPr>
            <w:noProof/>
            <w:webHidden/>
          </w:rPr>
          <w:tab/>
        </w:r>
        <w:r w:rsidR="00024E4F">
          <w:rPr>
            <w:noProof/>
            <w:webHidden/>
          </w:rPr>
          <w:fldChar w:fldCharType="begin"/>
        </w:r>
        <w:r w:rsidR="0001580C">
          <w:rPr>
            <w:noProof/>
            <w:webHidden/>
          </w:rPr>
          <w:instrText xml:space="preserve"> PAGEREF _Toc219587014 \h </w:instrText>
        </w:r>
        <w:r w:rsidR="00024E4F">
          <w:rPr>
            <w:noProof/>
            <w:webHidden/>
          </w:rPr>
        </w:r>
        <w:r w:rsidR="00024E4F">
          <w:rPr>
            <w:noProof/>
            <w:webHidden/>
          </w:rPr>
          <w:fldChar w:fldCharType="separate"/>
        </w:r>
        <w:r w:rsidR="00E44BD6">
          <w:rPr>
            <w:noProof/>
            <w:webHidden/>
          </w:rPr>
          <w:t>10</w:t>
        </w:r>
        <w:r w:rsidR="00024E4F">
          <w:rPr>
            <w:noProof/>
            <w:webHidden/>
          </w:rPr>
          <w:fldChar w:fldCharType="end"/>
        </w:r>
      </w:hyperlink>
    </w:p>
    <w:p w14:paraId="0AC64B89" w14:textId="77777777" w:rsidR="0001580C" w:rsidRDefault="008D5561">
      <w:pPr>
        <w:pStyle w:val="TableofFigures"/>
        <w:tabs>
          <w:tab w:val="right" w:leader="dot" w:pos="9350"/>
        </w:tabs>
        <w:rPr>
          <w:rFonts w:asciiTheme="minorHAnsi" w:eastAsiaTheme="minorEastAsia" w:hAnsiTheme="minorHAnsi"/>
          <w:noProof/>
          <w:sz w:val="22"/>
          <w:lang w:eastAsia="bg-BG"/>
        </w:rPr>
      </w:pPr>
      <w:hyperlink w:anchor="_Toc219587015" w:history="1">
        <w:r w:rsidR="0001580C" w:rsidRPr="00DB23CE">
          <w:rPr>
            <w:rStyle w:val="Hyperlink"/>
            <w:noProof/>
          </w:rPr>
          <w:t>Фигура V Фигура 1.2.1.1-5. Крайно потребление на твърда биомаса, биогаз и отпадъци по сектори (2025-2050 г.), ktoe и дялове в % (източник – ИПЕК)</w:t>
        </w:r>
        <w:r w:rsidR="0001580C">
          <w:rPr>
            <w:noProof/>
            <w:webHidden/>
          </w:rPr>
          <w:tab/>
        </w:r>
        <w:r w:rsidR="00024E4F">
          <w:rPr>
            <w:noProof/>
            <w:webHidden/>
          </w:rPr>
          <w:fldChar w:fldCharType="begin"/>
        </w:r>
        <w:r w:rsidR="0001580C">
          <w:rPr>
            <w:noProof/>
            <w:webHidden/>
          </w:rPr>
          <w:instrText xml:space="preserve"> PAGEREF _Toc219587015 \h </w:instrText>
        </w:r>
        <w:r w:rsidR="00024E4F">
          <w:rPr>
            <w:noProof/>
            <w:webHidden/>
          </w:rPr>
        </w:r>
        <w:r w:rsidR="00024E4F">
          <w:rPr>
            <w:noProof/>
            <w:webHidden/>
          </w:rPr>
          <w:fldChar w:fldCharType="separate"/>
        </w:r>
        <w:r w:rsidR="00E44BD6">
          <w:rPr>
            <w:noProof/>
            <w:webHidden/>
          </w:rPr>
          <w:t>11</w:t>
        </w:r>
        <w:r w:rsidR="00024E4F">
          <w:rPr>
            <w:noProof/>
            <w:webHidden/>
          </w:rPr>
          <w:fldChar w:fldCharType="end"/>
        </w:r>
      </w:hyperlink>
    </w:p>
    <w:p w14:paraId="744C6D48" w14:textId="77777777" w:rsidR="0001580C" w:rsidRDefault="008D5561">
      <w:pPr>
        <w:pStyle w:val="TableofFigures"/>
        <w:tabs>
          <w:tab w:val="right" w:leader="dot" w:pos="9350"/>
        </w:tabs>
        <w:rPr>
          <w:rFonts w:asciiTheme="minorHAnsi" w:eastAsiaTheme="minorEastAsia" w:hAnsiTheme="minorHAnsi"/>
          <w:noProof/>
          <w:sz w:val="22"/>
          <w:lang w:eastAsia="bg-BG"/>
        </w:rPr>
      </w:pPr>
      <w:hyperlink w:anchor="_Toc219587016" w:history="1">
        <w:r w:rsidR="0001580C" w:rsidRPr="00DB23CE">
          <w:rPr>
            <w:rStyle w:val="Hyperlink"/>
            <w:noProof/>
          </w:rPr>
          <w:t>Фигура VI Фигура 1.2.1.1-6 Използване на биомаса за енергийни цели по произход (ktoe), (2025-2050 г.) (източник – ИПЕК)</w:t>
        </w:r>
        <w:r w:rsidR="0001580C">
          <w:rPr>
            <w:noProof/>
            <w:webHidden/>
          </w:rPr>
          <w:tab/>
        </w:r>
        <w:r w:rsidR="00024E4F">
          <w:rPr>
            <w:noProof/>
            <w:webHidden/>
          </w:rPr>
          <w:fldChar w:fldCharType="begin"/>
        </w:r>
        <w:r w:rsidR="0001580C">
          <w:rPr>
            <w:noProof/>
            <w:webHidden/>
          </w:rPr>
          <w:instrText xml:space="preserve"> PAGEREF _Toc219587016 \h </w:instrText>
        </w:r>
        <w:r w:rsidR="00024E4F">
          <w:rPr>
            <w:noProof/>
            <w:webHidden/>
          </w:rPr>
        </w:r>
        <w:r w:rsidR="00024E4F">
          <w:rPr>
            <w:noProof/>
            <w:webHidden/>
          </w:rPr>
          <w:fldChar w:fldCharType="separate"/>
        </w:r>
        <w:r w:rsidR="00E44BD6">
          <w:rPr>
            <w:noProof/>
            <w:webHidden/>
          </w:rPr>
          <w:t>11</w:t>
        </w:r>
        <w:r w:rsidR="00024E4F">
          <w:rPr>
            <w:noProof/>
            <w:webHidden/>
          </w:rPr>
          <w:fldChar w:fldCharType="end"/>
        </w:r>
      </w:hyperlink>
    </w:p>
    <w:p w14:paraId="33094AEF" w14:textId="77777777" w:rsidR="00390B0D" w:rsidRDefault="00024E4F" w:rsidP="00B92C5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fldChar w:fldCharType="end"/>
      </w:r>
    </w:p>
    <w:p w14:paraId="068C7C55" w14:textId="77777777" w:rsidR="00390B0D" w:rsidRDefault="00390B0D" w:rsidP="00B92C5E">
      <w:pPr>
        <w:spacing w:after="0" w:line="240" w:lineRule="auto"/>
        <w:jc w:val="center"/>
        <w:rPr>
          <w:rFonts w:ascii="Times New Roman" w:hAnsi="Times New Roman" w:cs="Times New Roman"/>
          <w:b/>
          <w:sz w:val="24"/>
          <w:szCs w:val="24"/>
        </w:rPr>
      </w:pPr>
    </w:p>
    <w:p w14:paraId="568A839F" w14:textId="77777777" w:rsidR="00B92C5E" w:rsidRDefault="00B92C5E" w:rsidP="00B92C5E">
      <w:pPr>
        <w:spacing w:after="0" w:line="240" w:lineRule="auto"/>
        <w:jc w:val="center"/>
        <w:rPr>
          <w:rFonts w:ascii="Times New Roman" w:hAnsi="Times New Roman" w:cs="Times New Roman"/>
          <w:b/>
          <w:sz w:val="24"/>
          <w:szCs w:val="24"/>
          <w:lang w:val="en-US"/>
        </w:rPr>
      </w:pPr>
      <w:r w:rsidRPr="00B92C5E">
        <w:rPr>
          <w:rFonts w:ascii="Times New Roman" w:hAnsi="Times New Roman" w:cs="Times New Roman"/>
          <w:b/>
          <w:sz w:val="24"/>
          <w:szCs w:val="24"/>
        </w:rPr>
        <w:t xml:space="preserve"> </w:t>
      </w:r>
      <w:r>
        <w:rPr>
          <w:rFonts w:ascii="Times New Roman" w:hAnsi="Times New Roman" w:cs="Times New Roman"/>
          <w:b/>
          <w:sz w:val="24"/>
          <w:szCs w:val="24"/>
        </w:rPr>
        <w:t>СПИСЪК НА ТАБЛИЦИТЕ</w:t>
      </w:r>
    </w:p>
    <w:p w14:paraId="1AE85430" w14:textId="77777777" w:rsidR="00A96FE8" w:rsidRPr="00A96FE8" w:rsidRDefault="00A96FE8" w:rsidP="00B92C5E">
      <w:pPr>
        <w:spacing w:after="0" w:line="240" w:lineRule="auto"/>
        <w:jc w:val="center"/>
        <w:rPr>
          <w:rFonts w:ascii="Times New Roman" w:hAnsi="Times New Roman" w:cs="Times New Roman"/>
          <w:b/>
          <w:sz w:val="24"/>
          <w:szCs w:val="24"/>
          <w:lang w:val="en-US"/>
        </w:rPr>
      </w:pPr>
    </w:p>
    <w:p w14:paraId="5DF27EB7" w14:textId="77777777" w:rsidR="00A96FE8" w:rsidRPr="00390B0D" w:rsidRDefault="00A96FE8" w:rsidP="00A96FE8">
      <w:pPr>
        <w:spacing w:after="0" w:line="240" w:lineRule="auto"/>
        <w:jc w:val="both"/>
        <w:rPr>
          <w:rFonts w:ascii="Times New Roman" w:hAnsi="Times New Roman" w:cs="Times New Roman"/>
          <w:bCs/>
          <w:i/>
          <w:iCs/>
          <w:sz w:val="24"/>
          <w:szCs w:val="24"/>
        </w:rPr>
      </w:pPr>
      <w:r w:rsidRPr="00390B0D">
        <w:rPr>
          <w:rFonts w:ascii="Times New Roman" w:hAnsi="Times New Roman" w:cs="Times New Roman"/>
          <w:bCs/>
          <w:i/>
          <w:iCs/>
          <w:sz w:val="24"/>
          <w:szCs w:val="24"/>
        </w:rPr>
        <w:t>Таблица № по ред, Таблица № в ДЕО, страница</w:t>
      </w:r>
    </w:p>
    <w:p w14:paraId="3AF4250C" w14:textId="77777777" w:rsidR="00390B0D" w:rsidRDefault="00390B0D" w:rsidP="00390B0D">
      <w:pPr>
        <w:spacing w:after="0" w:line="240" w:lineRule="auto"/>
        <w:jc w:val="both"/>
        <w:rPr>
          <w:rFonts w:ascii="Times New Roman" w:hAnsi="Times New Roman" w:cs="Times New Roman"/>
          <w:b/>
          <w:sz w:val="24"/>
          <w:szCs w:val="24"/>
        </w:rPr>
      </w:pPr>
    </w:p>
    <w:p w14:paraId="433E0CC9" w14:textId="77777777" w:rsidR="0001580C" w:rsidRDefault="00024E4F">
      <w:pPr>
        <w:pStyle w:val="TableofFigures"/>
        <w:tabs>
          <w:tab w:val="right" w:leader="dot" w:pos="9350"/>
        </w:tabs>
        <w:rPr>
          <w:rFonts w:asciiTheme="minorHAnsi" w:eastAsiaTheme="minorEastAsia" w:hAnsiTheme="minorHAnsi"/>
          <w:noProof/>
          <w:sz w:val="22"/>
          <w:lang w:eastAsia="bg-BG"/>
        </w:rPr>
      </w:pPr>
      <w:r>
        <w:rPr>
          <w:rFonts w:cs="Times New Roman"/>
          <w:b/>
          <w:szCs w:val="24"/>
        </w:rPr>
        <w:fldChar w:fldCharType="begin"/>
      </w:r>
      <w:r w:rsidR="00D722F1">
        <w:rPr>
          <w:rFonts w:cs="Times New Roman"/>
          <w:b/>
          <w:szCs w:val="24"/>
        </w:rPr>
        <w:instrText xml:space="preserve"> TOC \h \z \c "Таблица" </w:instrText>
      </w:r>
      <w:r>
        <w:rPr>
          <w:rFonts w:cs="Times New Roman"/>
          <w:b/>
          <w:szCs w:val="24"/>
        </w:rPr>
        <w:fldChar w:fldCharType="separate"/>
      </w:r>
      <w:hyperlink w:anchor="_Toc219586625" w:history="1">
        <w:r w:rsidR="0001580C" w:rsidRPr="00974E60">
          <w:rPr>
            <w:rStyle w:val="Hyperlink"/>
            <w:noProof/>
          </w:rPr>
          <w:t>Таблица I Таблица 1.2.1.2-</w:t>
        </w:r>
        <w:r w:rsidR="0001580C" w:rsidRPr="00974E60">
          <w:rPr>
            <w:rStyle w:val="Hyperlink"/>
            <w:noProof/>
            <w:lang w:val="en-US"/>
          </w:rPr>
          <w:t>2</w:t>
        </w:r>
        <w:r w:rsidR="0001580C" w:rsidRPr="00974E60">
          <w:rPr>
            <w:rStyle w:val="Hyperlink"/>
            <w:noProof/>
          </w:rPr>
          <w:t xml:space="preserve"> Индикативните междинни цели за обновяване на жилищния и нежилищния сграден фонд (източник – ИПЕК)</w:t>
        </w:r>
        <w:r w:rsidR="0001580C">
          <w:rPr>
            <w:noProof/>
            <w:webHidden/>
          </w:rPr>
          <w:tab/>
        </w:r>
        <w:r>
          <w:rPr>
            <w:noProof/>
            <w:webHidden/>
          </w:rPr>
          <w:fldChar w:fldCharType="begin"/>
        </w:r>
        <w:r w:rsidR="0001580C">
          <w:rPr>
            <w:noProof/>
            <w:webHidden/>
          </w:rPr>
          <w:instrText xml:space="preserve"> PAGEREF _Toc219586625 \h </w:instrText>
        </w:r>
        <w:r>
          <w:rPr>
            <w:noProof/>
            <w:webHidden/>
          </w:rPr>
        </w:r>
        <w:r>
          <w:rPr>
            <w:noProof/>
            <w:webHidden/>
          </w:rPr>
          <w:fldChar w:fldCharType="separate"/>
        </w:r>
        <w:r w:rsidR="00E44BD6">
          <w:rPr>
            <w:noProof/>
            <w:webHidden/>
          </w:rPr>
          <w:t>12</w:t>
        </w:r>
        <w:r>
          <w:rPr>
            <w:noProof/>
            <w:webHidden/>
          </w:rPr>
          <w:fldChar w:fldCharType="end"/>
        </w:r>
      </w:hyperlink>
    </w:p>
    <w:p w14:paraId="3E7D432D" w14:textId="77777777" w:rsidR="0001580C" w:rsidRDefault="008D5561">
      <w:pPr>
        <w:pStyle w:val="TableofFigures"/>
        <w:tabs>
          <w:tab w:val="right" w:leader="dot" w:pos="9350"/>
        </w:tabs>
        <w:rPr>
          <w:rFonts w:asciiTheme="minorHAnsi" w:eastAsiaTheme="minorEastAsia" w:hAnsiTheme="minorHAnsi"/>
          <w:noProof/>
          <w:sz w:val="22"/>
          <w:lang w:eastAsia="bg-BG"/>
        </w:rPr>
      </w:pPr>
      <w:hyperlink w:anchor="_Toc219586626" w:history="1">
        <w:r w:rsidR="0001580C" w:rsidRPr="00974E60">
          <w:rPr>
            <w:rStyle w:val="Hyperlink"/>
            <w:noProof/>
          </w:rPr>
          <w:t xml:space="preserve">Таблица </w:t>
        </w:r>
        <w:r w:rsidR="0001580C" w:rsidRPr="00974E60">
          <w:rPr>
            <w:rStyle w:val="Hyperlink"/>
            <w:noProof/>
            <w:lang w:val="en-US"/>
          </w:rPr>
          <w:t>II</w:t>
        </w:r>
        <w:r w:rsidR="0001580C" w:rsidRPr="00974E60">
          <w:rPr>
            <w:rStyle w:val="Hyperlink"/>
            <w:noProof/>
          </w:rPr>
          <w:t xml:space="preserve"> Таблица 2.2-1. Евентуално развитие на околната среда без прилагането на ИПЕК</w:t>
        </w:r>
        <w:r w:rsidR="0001580C">
          <w:rPr>
            <w:noProof/>
            <w:webHidden/>
          </w:rPr>
          <w:tab/>
        </w:r>
        <w:r w:rsidR="00024E4F">
          <w:rPr>
            <w:noProof/>
            <w:webHidden/>
          </w:rPr>
          <w:fldChar w:fldCharType="begin"/>
        </w:r>
        <w:r w:rsidR="0001580C">
          <w:rPr>
            <w:noProof/>
            <w:webHidden/>
          </w:rPr>
          <w:instrText xml:space="preserve"> PAGEREF _Toc219586626 \h </w:instrText>
        </w:r>
        <w:r w:rsidR="00024E4F">
          <w:rPr>
            <w:noProof/>
            <w:webHidden/>
          </w:rPr>
        </w:r>
        <w:r w:rsidR="00024E4F">
          <w:rPr>
            <w:noProof/>
            <w:webHidden/>
          </w:rPr>
          <w:fldChar w:fldCharType="separate"/>
        </w:r>
        <w:r w:rsidR="00E44BD6">
          <w:rPr>
            <w:noProof/>
            <w:webHidden/>
          </w:rPr>
          <w:t>90</w:t>
        </w:r>
        <w:r w:rsidR="00024E4F">
          <w:rPr>
            <w:noProof/>
            <w:webHidden/>
          </w:rPr>
          <w:fldChar w:fldCharType="end"/>
        </w:r>
      </w:hyperlink>
    </w:p>
    <w:p w14:paraId="6686EC1D" w14:textId="77777777" w:rsidR="0001580C" w:rsidRDefault="008D5561">
      <w:pPr>
        <w:pStyle w:val="TableofFigures"/>
        <w:tabs>
          <w:tab w:val="right" w:leader="dot" w:pos="9350"/>
        </w:tabs>
        <w:rPr>
          <w:rFonts w:asciiTheme="minorHAnsi" w:eastAsiaTheme="minorEastAsia" w:hAnsiTheme="minorHAnsi"/>
          <w:noProof/>
          <w:sz w:val="22"/>
          <w:lang w:eastAsia="bg-BG"/>
        </w:rPr>
      </w:pPr>
      <w:hyperlink w:anchor="_Toc219586627" w:history="1">
        <w:r w:rsidR="0001580C" w:rsidRPr="00974E60">
          <w:rPr>
            <w:rStyle w:val="Hyperlink"/>
            <w:noProof/>
          </w:rPr>
          <w:t xml:space="preserve">Таблица </w:t>
        </w:r>
        <w:r w:rsidR="0001580C" w:rsidRPr="00974E60">
          <w:rPr>
            <w:rStyle w:val="Hyperlink"/>
            <w:noProof/>
            <w:lang w:val="en-US"/>
          </w:rPr>
          <w:t>I</w:t>
        </w:r>
        <w:r w:rsidR="0001580C" w:rsidRPr="00974E60">
          <w:rPr>
            <w:rStyle w:val="Hyperlink"/>
            <w:noProof/>
          </w:rPr>
          <w:t>II Таблица № 4-1 Съществуващи екологични проблеми и отношението им към проекта на ИПЕК – актуализация 2024 г.</w:t>
        </w:r>
        <w:r w:rsidR="0001580C">
          <w:rPr>
            <w:noProof/>
            <w:webHidden/>
          </w:rPr>
          <w:tab/>
        </w:r>
        <w:r w:rsidR="00024E4F">
          <w:rPr>
            <w:noProof/>
            <w:webHidden/>
          </w:rPr>
          <w:fldChar w:fldCharType="begin"/>
        </w:r>
        <w:r w:rsidR="0001580C">
          <w:rPr>
            <w:noProof/>
            <w:webHidden/>
          </w:rPr>
          <w:instrText xml:space="preserve"> PAGEREF _Toc219586627 \h </w:instrText>
        </w:r>
        <w:r w:rsidR="00024E4F">
          <w:rPr>
            <w:noProof/>
            <w:webHidden/>
          </w:rPr>
        </w:r>
        <w:r w:rsidR="00024E4F">
          <w:rPr>
            <w:noProof/>
            <w:webHidden/>
          </w:rPr>
          <w:fldChar w:fldCharType="separate"/>
        </w:r>
        <w:r w:rsidR="00E44BD6">
          <w:rPr>
            <w:noProof/>
            <w:webHidden/>
          </w:rPr>
          <w:t>101</w:t>
        </w:r>
        <w:r w:rsidR="00024E4F">
          <w:rPr>
            <w:noProof/>
            <w:webHidden/>
          </w:rPr>
          <w:fldChar w:fldCharType="end"/>
        </w:r>
      </w:hyperlink>
    </w:p>
    <w:p w14:paraId="611CFB69" w14:textId="77777777" w:rsidR="0001580C" w:rsidRDefault="008D5561">
      <w:pPr>
        <w:pStyle w:val="TableofFigures"/>
        <w:tabs>
          <w:tab w:val="right" w:leader="dot" w:pos="9350"/>
        </w:tabs>
        <w:rPr>
          <w:rFonts w:asciiTheme="minorHAnsi" w:eastAsiaTheme="minorEastAsia" w:hAnsiTheme="minorHAnsi"/>
          <w:noProof/>
          <w:sz w:val="22"/>
          <w:lang w:eastAsia="bg-BG"/>
        </w:rPr>
      </w:pPr>
      <w:hyperlink w:anchor="_Toc219586628" w:history="1">
        <w:r w:rsidR="0001580C" w:rsidRPr="00974E60">
          <w:rPr>
            <w:rStyle w:val="Hyperlink"/>
            <w:noProof/>
          </w:rPr>
          <w:t xml:space="preserve">Таблица </w:t>
        </w:r>
        <w:r w:rsidR="0001580C" w:rsidRPr="00974E60">
          <w:rPr>
            <w:rStyle w:val="Hyperlink"/>
            <w:noProof/>
            <w:lang w:val="en-US"/>
          </w:rPr>
          <w:t>IV</w:t>
        </w:r>
        <w:r w:rsidR="0001580C" w:rsidRPr="00974E60">
          <w:rPr>
            <w:rStyle w:val="Hyperlink"/>
            <w:noProof/>
          </w:rPr>
          <w:t xml:space="preserve"> Таблица 5-1 Анализ на целите по опазване на околна среда и степента на съобразяване на относимите от тях в проекта на ИПЕК</w:t>
        </w:r>
        <w:r w:rsidR="0001580C">
          <w:rPr>
            <w:noProof/>
            <w:webHidden/>
          </w:rPr>
          <w:tab/>
        </w:r>
        <w:r w:rsidR="00024E4F">
          <w:rPr>
            <w:noProof/>
            <w:webHidden/>
          </w:rPr>
          <w:fldChar w:fldCharType="begin"/>
        </w:r>
        <w:r w:rsidR="0001580C">
          <w:rPr>
            <w:noProof/>
            <w:webHidden/>
          </w:rPr>
          <w:instrText xml:space="preserve"> PAGEREF _Toc219586628 \h </w:instrText>
        </w:r>
        <w:r w:rsidR="00024E4F">
          <w:rPr>
            <w:noProof/>
            <w:webHidden/>
          </w:rPr>
        </w:r>
        <w:r w:rsidR="00024E4F">
          <w:rPr>
            <w:noProof/>
            <w:webHidden/>
          </w:rPr>
          <w:fldChar w:fldCharType="separate"/>
        </w:r>
        <w:r w:rsidR="00E44BD6">
          <w:rPr>
            <w:noProof/>
            <w:webHidden/>
          </w:rPr>
          <w:t>115</w:t>
        </w:r>
        <w:r w:rsidR="00024E4F">
          <w:rPr>
            <w:noProof/>
            <w:webHidden/>
          </w:rPr>
          <w:fldChar w:fldCharType="end"/>
        </w:r>
      </w:hyperlink>
    </w:p>
    <w:p w14:paraId="2FE5D40C" w14:textId="77777777" w:rsidR="0001580C" w:rsidRDefault="008D5561">
      <w:pPr>
        <w:pStyle w:val="TableofFigures"/>
        <w:tabs>
          <w:tab w:val="right" w:leader="dot" w:pos="9350"/>
        </w:tabs>
        <w:rPr>
          <w:rFonts w:asciiTheme="minorHAnsi" w:eastAsiaTheme="minorEastAsia" w:hAnsiTheme="minorHAnsi"/>
          <w:noProof/>
          <w:sz w:val="22"/>
          <w:lang w:eastAsia="bg-BG"/>
        </w:rPr>
      </w:pPr>
      <w:hyperlink w:anchor="_Toc219586629" w:history="1">
        <w:r w:rsidR="0001580C" w:rsidRPr="00974E60">
          <w:rPr>
            <w:rStyle w:val="Hyperlink"/>
            <w:noProof/>
          </w:rPr>
          <w:t>Таблица V Таблица № 10-1. Мерки във връзка с наблюдението по време на прилагането на ИПЕК</w:t>
        </w:r>
        <w:r w:rsidR="0001580C">
          <w:rPr>
            <w:noProof/>
            <w:webHidden/>
          </w:rPr>
          <w:tab/>
        </w:r>
        <w:r w:rsidR="00024E4F">
          <w:rPr>
            <w:noProof/>
            <w:webHidden/>
          </w:rPr>
          <w:fldChar w:fldCharType="begin"/>
        </w:r>
        <w:r w:rsidR="0001580C">
          <w:rPr>
            <w:noProof/>
            <w:webHidden/>
          </w:rPr>
          <w:instrText xml:space="preserve"> PAGEREF _Toc219586629 \h </w:instrText>
        </w:r>
        <w:r w:rsidR="00024E4F">
          <w:rPr>
            <w:noProof/>
            <w:webHidden/>
          </w:rPr>
        </w:r>
        <w:r w:rsidR="00024E4F">
          <w:rPr>
            <w:noProof/>
            <w:webHidden/>
          </w:rPr>
          <w:fldChar w:fldCharType="separate"/>
        </w:r>
        <w:r w:rsidR="00E44BD6">
          <w:rPr>
            <w:noProof/>
            <w:webHidden/>
          </w:rPr>
          <w:t>138</w:t>
        </w:r>
        <w:r w:rsidR="00024E4F">
          <w:rPr>
            <w:noProof/>
            <w:webHidden/>
          </w:rPr>
          <w:fldChar w:fldCharType="end"/>
        </w:r>
      </w:hyperlink>
    </w:p>
    <w:p w14:paraId="1F048F3A" w14:textId="77777777" w:rsidR="00D722F1" w:rsidRDefault="00024E4F" w:rsidP="00AE0B6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fldChar w:fldCharType="end"/>
      </w:r>
    </w:p>
    <w:p w14:paraId="0CF766C3" w14:textId="77777777" w:rsidR="00D722F1" w:rsidRPr="0001580C" w:rsidRDefault="00D722F1" w:rsidP="00AE0B66">
      <w:pPr>
        <w:spacing w:after="0" w:line="240" w:lineRule="auto"/>
        <w:jc w:val="center"/>
        <w:rPr>
          <w:rFonts w:ascii="Times New Roman" w:hAnsi="Times New Roman" w:cs="Times New Roman"/>
          <w:b/>
          <w:sz w:val="24"/>
          <w:szCs w:val="24"/>
          <w:lang w:val="en-US"/>
        </w:rPr>
      </w:pPr>
    </w:p>
    <w:p w14:paraId="0A2DED48" w14:textId="77777777" w:rsidR="00D722F1" w:rsidRDefault="00D722F1" w:rsidP="00AE0B66">
      <w:pPr>
        <w:spacing w:after="0" w:line="240" w:lineRule="auto"/>
        <w:jc w:val="center"/>
        <w:rPr>
          <w:rFonts w:ascii="Times New Roman" w:hAnsi="Times New Roman" w:cs="Times New Roman"/>
          <w:b/>
          <w:sz w:val="24"/>
          <w:szCs w:val="24"/>
        </w:rPr>
      </w:pPr>
    </w:p>
    <w:p w14:paraId="1EF49D9A" w14:textId="77777777" w:rsidR="00366414" w:rsidRDefault="00366414" w:rsidP="00AE0B66">
      <w:pPr>
        <w:spacing w:after="0" w:line="240" w:lineRule="auto"/>
        <w:jc w:val="center"/>
        <w:rPr>
          <w:rFonts w:ascii="Times New Roman" w:hAnsi="Times New Roman" w:cs="Times New Roman"/>
          <w:b/>
          <w:sz w:val="24"/>
          <w:szCs w:val="24"/>
        </w:rPr>
      </w:pPr>
    </w:p>
    <w:p w14:paraId="294EEA7F" w14:textId="77777777" w:rsidR="00366414" w:rsidRDefault="00366414" w:rsidP="00AE0B66">
      <w:pPr>
        <w:spacing w:after="0" w:line="240" w:lineRule="auto"/>
        <w:jc w:val="center"/>
        <w:rPr>
          <w:rFonts w:ascii="Times New Roman" w:hAnsi="Times New Roman" w:cs="Times New Roman"/>
          <w:b/>
          <w:sz w:val="24"/>
          <w:szCs w:val="24"/>
        </w:rPr>
      </w:pPr>
    </w:p>
    <w:p w14:paraId="5386E3E6" w14:textId="77777777" w:rsidR="00D722F1" w:rsidRDefault="00D722F1" w:rsidP="00AE0B66">
      <w:pPr>
        <w:spacing w:after="0" w:line="240" w:lineRule="auto"/>
        <w:jc w:val="center"/>
        <w:rPr>
          <w:rFonts w:ascii="Times New Roman" w:hAnsi="Times New Roman" w:cs="Times New Roman"/>
          <w:b/>
          <w:sz w:val="24"/>
          <w:szCs w:val="24"/>
        </w:rPr>
      </w:pPr>
    </w:p>
    <w:p w14:paraId="78E1DF9E" w14:textId="77777777" w:rsidR="00D722F1" w:rsidRDefault="00D722F1" w:rsidP="00AE0B66">
      <w:pPr>
        <w:spacing w:after="0" w:line="240" w:lineRule="auto"/>
        <w:jc w:val="center"/>
        <w:rPr>
          <w:rFonts w:ascii="Times New Roman" w:hAnsi="Times New Roman" w:cs="Times New Roman"/>
          <w:b/>
          <w:sz w:val="24"/>
          <w:szCs w:val="24"/>
        </w:rPr>
      </w:pPr>
    </w:p>
    <w:p w14:paraId="0C4CB447" w14:textId="77777777" w:rsidR="00D722F1" w:rsidRDefault="00D722F1" w:rsidP="00AE0B66">
      <w:pPr>
        <w:spacing w:after="0" w:line="240" w:lineRule="auto"/>
        <w:jc w:val="center"/>
        <w:rPr>
          <w:rFonts w:ascii="Times New Roman" w:hAnsi="Times New Roman" w:cs="Times New Roman"/>
          <w:b/>
          <w:sz w:val="24"/>
          <w:szCs w:val="24"/>
        </w:rPr>
      </w:pPr>
    </w:p>
    <w:p w14:paraId="75ACAF47" w14:textId="77777777" w:rsidR="00D722F1" w:rsidRDefault="00D722F1" w:rsidP="00AE0B66">
      <w:pPr>
        <w:spacing w:after="0" w:line="240" w:lineRule="auto"/>
        <w:jc w:val="center"/>
        <w:rPr>
          <w:rFonts w:ascii="Times New Roman" w:hAnsi="Times New Roman" w:cs="Times New Roman"/>
          <w:b/>
          <w:sz w:val="24"/>
          <w:szCs w:val="24"/>
        </w:rPr>
      </w:pPr>
    </w:p>
    <w:p w14:paraId="7CCD2C6D" w14:textId="77777777" w:rsidR="00D722F1" w:rsidRDefault="00D722F1" w:rsidP="00AE0B66">
      <w:pPr>
        <w:spacing w:after="0" w:line="240" w:lineRule="auto"/>
        <w:jc w:val="center"/>
        <w:rPr>
          <w:rFonts w:ascii="Times New Roman" w:hAnsi="Times New Roman" w:cs="Times New Roman"/>
          <w:b/>
          <w:sz w:val="24"/>
          <w:szCs w:val="24"/>
        </w:rPr>
      </w:pPr>
    </w:p>
    <w:p w14:paraId="662E58B1" w14:textId="77777777" w:rsidR="00D722F1" w:rsidRDefault="00D722F1" w:rsidP="00AE0B66">
      <w:pPr>
        <w:spacing w:after="0" w:line="240" w:lineRule="auto"/>
        <w:jc w:val="center"/>
        <w:rPr>
          <w:rFonts w:ascii="Times New Roman" w:hAnsi="Times New Roman" w:cs="Times New Roman"/>
          <w:b/>
          <w:sz w:val="24"/>
          <w:szCs w:val="24"/>
        </w:rPr>
      </w:pPr>
    </w:p>
    <w:p w14:paraId="1B0D6B53" w14:textId="77777777" w:rsidR="00366414" w:rsidRDefault="00366414" w:rsidP="00AE0B66">
      <w:pPr>
        <w:spacing w:after="0" w:line="240" w:lineRule="auto"/>
        <w:jc w:val="center"/>
        <w:rPr>
          <w:rFonts w:ascii="Times New Roman" w:hAnsi="Times New Roman" w:cs="Times New Roman"/>
          <w:b/>
          <w:sz w:val="24"/>
          <w:szCs w:val="24"/>
        </w:rPr>
      </w:pPr>
    </w:p>
    <w:p w14:paraId="6CDB0DA4" w14:textId="77777777" w:rsidR="00AE0B66" w:rsidRPr="00965374" w:rsidRDefault="00AE0B66" w:rsidP="00AE0B66">
      <w:pPr>
        <w:spacing w:after="0" w:line="240" w:lineRule="auto"/>
        <w:jc w:val="center"/>
        <w:rPr>
          <w:rFonts w:ascii="Times New Roman" w:hAnsi="Times New Roman" w:cs="Times New Roman"/>
          <w:b/>
          <w:sz w:val="24"/>
          <w:szCs w:val="24"/>
        </w:rPr>
      </w:pPr>
      <w:r w:rsidRPr="00965374">
        <w:rPr>
          <w:rFonts w:ascii="Times New Roman" w:hAnsi="Times New Roman" w:cs="Times New Roman"/>
          <w:b/>
          <w:sz w:val="24"/>
          <w:szCs w:val="24"/>
        </w:rPr>
        <w:t>СПИСЪК НА СЪКРАЩЕНИЯТА</w:t>
      </w:r>
    </w:p>
    <w:p w14:paraId="2AA73927" w14:textId="77777777" w:rsidR="00AE0B66" w:rsidRDefault="00AE0B66" w:rsidP="00AE0B66">
      <w:pPr>
        <w:spacing w:after="0" w:line="240" w:lineRule="auto"/>
        <w:rPr>
          <w:rFonts w:ascii="Times New Roman" w:hAnsi="Times New Roman" w:cs="Times New Roman"/>
          <w:b/>
          <w:sz w:val="24"/>
          <w:szCs w:val="24"/>
          <w:highlight w:val="yellow"/>
        </w:rPr>
      </w:pPr>
    </w:p>
    <w:tbl>
      <w:tblPr>
        <w:tblStyle w:val="TableGrid"/>
        <w:tblW w:w="0" w:type="auto"/>
        <w:jc w:val="center"/>
        <w:tblLook w:val="04A0" w:firstRow="1" w:lastRow="0" w:firstColumn="1" w:lastColumn="0" w:noHBand="0" w:noVBand="1"/>
      </w:tblPr>
      <w:tblGrid>
        <w:gridCol w:w="1833"/>
        <w:gridCol w:w="7455"/>
      </w:tblGrid>
      <w:tr w:rsidR="00EA5198" w:rsidRPr="00EA5198" w14:paraId="16725046" w14:textId="77777777" w:rsidTr="008967DA">
        <w:trPr>
          <w:jc w:val="center"/>
        </w:trPr>
        <w:tc>
          <w:tcPr>
            <w:tcW w:w="1833" w:type="dxa"/>
            <w:vAlign w:val="center"/>
          </w:tcPr>
          <w:p w14:paraId="6C484849" w14:textId="77777777" w:rsidR="00EA5198" w:rsidRPr="00EA5198" w:rsidRDefault="00EA5198" w:rsidP="008967DA">
            <w:pPr>
              <w:rPr>
                <w:rFonts w:ascii="Times New Roman" w:eastAsia="Times New Roman" w:hAnsi="Times New Roman" w:cs="Times New Roman"/>
                <w:b/>
                <w:sz w:val="24"/>
                <w:szCs w:val="24"/>
                <w:lang w:eastAsia="bg-BG"/>
              </w:rPr>
            </w:pPr>
            <w:r w:rsidRPr="00EA5198">
              <w:rPr>
                <w:rFonts w:ascii="Times New Roman" w:eastAsia="Times New Roman" w:hAnsi="Times New Roman" w:cs="Times New Roman"/>
                <w:b/>
                <w:sz w:val="24"/>
                <w:szCs w:val="24"/>
                <w:lang w:eastAsia="bg-BG"/>
              </w:rPr>
              <w:t>АИС</w:t>
            </w:r>
          </w:p>
        </w:tc>
        <w:tc>
          <w:tcPr>
            <w:tcW w:w="7455" w:type="dxa"/>
            <w:vAlign w:val="center"/>
          </w:tcPr>
          <w:p w14:paraId="2C09FE6C"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sz w:val="24"/>
                <w:szCs w:val="24"/>
              </w:rPr>
              <w:t>Автоматична измервателна станция</w:t>
            </w:r>
          </w:p>
        </w:tc>
      </w:tr>
      <w:tr w:rsidR="00EA5198" w:rsidRPr="00EA5198" w14:paraId="599DA237" w14:textId="77777777" w:rsidTr="008967DA">
        <w:trPr>
          <w:jc w:val="center"/>
        </w:trPr>
        <w:tc>
          <w:tcPr>
            <w:tcW w:w="1833" w:type="dxa"/>
            <w:vAlign w:val="center"/>
          </w:tcPr>
          <w:p w14:paraId="3A7E5B81" w14:textId="77777777" w:rsidR="00EA5198" w:rsidRPr="00EA5198" w:rsidRDefault="00EA5198" w:rsidP="008967DA">
            <w:pPr>
              <w:rPr>
                <w:rFonts w:ascii="Times New Roman" w:eastAsia="Times New Roman" w:hAnsi="Times New Roman" w:cs="Times New Roman"/>
                <w:b/>
                <w:sz w:val="24"/>
                <w:szCs w:val="24"/>
                <w:lang w:eastAsia="bg-BG"/>
              </w:rPr>
            </w:pPr>
            <w:r w:rsidRPr="00EA5198">
              <w:rPr>
                <w:rFonts w:ascii="Times New Roman" w:eastAsia="Times New Roman" w:hAnsi="Times New Roman" w:cs="Times New Roman"/>
                <w:b/>
                <w:sz w:val="24"/>
                <w:szCs w:val="24"/>
                <w:lang w:eastAsia="bg-BG"/>
              </w:rPr>
              <w:t>БДДР</w:t>
            </w:r>
          </w:p>
        </w:tc>
        <w:tc>
          <w:tcPr>
            <w:tcW w:w="7455" w:type="dxa"/>
            <w:vAlign w:val="center"/>
          </w:tcPr>
          <w:p w14:paraId="1C89480B"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sz w:val="24"/>
                <w:szCs w:val="24"/>
              </w:rPr>
              <w:t>Басейнова дирекция „Дунавски район”, с център Плевен</w:t>
            </w:r>
          </w:p>
        </w:tc>
      </w:tr>
      <w:tr w:rsidR="00EA5198" w:rsidRPr="00EA5198" w14:paraId="27673393" w14:textId="77777777" w:rsidTr="008967DA">
        <w:trPr>
          <w:jc w:val="center"/>
        </w:trPr>
        <w:tc>
          <w:tcPr>
            <w:tcW w:w="1833" w:type="dxa"/>
            <w:vAlign w:val="center"/>
          </w:tcPr>
          <w:p w14:paraId="0F64F81E" w14:textId="77777777" w:rsidR="00EA5198" w:rsidRPr="00EA5198" w:rsidRDefault="00EA5198" w:rsidP="008967DA">
            <w:pPr>
              <w:rPr>
                <w:rFonts w:ascii="Times New Roman" w:eastAsia="Times New Roman" w:hAnsi="Times New Roman" w:cs="Times New Roman"/>
                <w:b/>
                <w:sz w:val="24"/>
                <w:szCs w:val="24"/>
                <w:lang w:eastAsia="bg-BG"/>
              </w:rPr>
            </w:pPr>
            <w:r w:rsidRPr="00EA5198">
              <w:rPr>
                <w:rFonts w:ascii="Times New Roman" w:eastAsia="Times New Roman" w:hAnsi="Times New Roman" w:cs="Times New Roman"/>
                <w:b/>
                <w:sz w:val="24"/>
                <w:szCs w:val="24"/>
                <w:lang w:eastAsia="bg-BG"/>
              </w:rPr>
              <w:t>БДЗБР</w:t>
            </w:r>
          </w:p>
        </w:tc>
        <w:tc>
          <w:tcPr>
            <w:tcW w:w="7455" w:type="dxa"/>
            <w:vAlign w:val="center"/>
          </w:tcPr>
          <w:p w14:paraId="2F8F4C19"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sz w:val="24"/>
                <w:szCs w:val="24"/>
              </w:rPr>
              <w:t>Басейнова дирекция „Западнобеломорски район“, с център Благоевград</w:t>
            </w:r>
          </w:p>
        </w:tc>
      </w:tr>
      <w:tr w:rsidR="00EA5198" w:rsidRPr="00EA5198" w14:paraId="2FB00090" w14:textId="77777777" w:rsidTr="008967DA">
        <w:trPr>
          <w:jc w:val="center"/>
        </w:trPr>
        <w:tc>
          <w:tcPr>
            <w:tcW w:w="1833" w:type="dxa"/>
            <w:vAlign w:val="center"/>
          </w:tcPr>
          <w:p w14:paraId="3D3255BC" w14:textId="77777777" w:rsidR="00EA5198" w:rsidRPr="00EA5198" w:rsidRDefault="00EA5198" w:rsidP="008967DA">
            <w:pPr>
              <w:rPr>
                <w:rFonts w:ascii="Times New Roman" w:eastAsia="Times New Roman" w:hAnsi="Times New Roman" w:cs="Times New Roman"/>
                <w:b/>
                <w:sz w:val="24"/>
                <w:szCs w:val="24"/>
                <w:lang w:eastAsia="bg-BG"/>
              </w:rPr>
            </w:pPr>
            <w:r w:rsidRPr="00EA5198">
              <w:rPr>
                <w:rFonts w:ascii="Times New Roman" w:eastAsia="Times New Roman" w:hAnsi="Times New Roman" w:cs="Times New Roman"/>
                <w:b/>
                <w:sz w:val="24"/>
                <w:szCs w:val="24"/>
                <w:lang w:eastAsia="bg-BG"/>
              </w:rPr>
              <w:t>БДИБР</w:t>
            </w:r>
          </w:p>
        </w:tc>
        <w:tc>
          <w:tcPr>
            <w:tcW w:w="7455" w:type="dxa"/>
            <w:vAlign w:val="center"/>
          </w:tcPr>
          <w:p w14:paraId="4F0FE423"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sz w:val="24"/>
                <w:szCs w:val="24"/>
              </w:rPr>
              <w:t>Басейнова дирекция „Източнобеломорски район“, с център Пловдив</w:t>
            </w:r>
          </w:p>
        </w:tc>
      </w:tr>
      <w:tr w:rsidR="00EA5198" w:rsidRPr="00EA5198" w14:paraId="470D7083" w14:textId="77777777" w:rsidTr="008967DA">
        <w:trPr>
          <w:jc w:val="center"/>
        </w:trPr>
        <w:tc>
          <w:tcPr>
            <w:tcW w:w="1833" w:type="dxa"/>
            <w:vAlign w:val="center"/>
          </w:tcPr>
          <w:p w14:paraId="0E1252BB" w14:textId="77777777" w:rsidR="00EA5198" w:rsidRPr="00EA5198" w:rsidRDefault="00EA5198" w:rsidP="008967DA">
            <w:pPr>
              <w:rPr>
                <w:rFonts w:ascii="Times New Roman" w:eastAsia="Times New Roman" w:hAnsi="Times New Roman" w:cs="Times New Roman"/>
                <w:b/>
                <w:sz w:val="24"/>
                <w:szCs w:val="24"/>
                <w:lang w:eastAsia="bg-BG"/>
              </w:rPr>
            </w:pPr>
            <w:r w:rsidRPr="00EA5198">
              <w:rPr>
                <w:rFonts w:ascii="Times New Roman" w:eastAsia="Times New Roman" w:hAnsi="Times New Roman" w:cs="Times New Roman"/>
                <w:b/>
                <w:sz w:val="24"/>
                <w:szCs w:val="24"/>
                <w:lang w:eastAsia="bg-BG"/>
              </w:rPr>
              <w:t>БДЧР</w:t>
            </w:r>
          </w:p>
        </w:tc>
        <w:tc>
          <w:tcPr>
            <w:tcW w:w="7455" w:type="dxa"/>
            <w:vAlign w:val="center"/>
          </w:tcPr>
          <w:p w14:paraId="6FFC8F2C"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sz w:val="24"/>
                <w:szCs w:val="24"/>
              </w:rPr>
              <w:t>Басейнова дирекция „Черноморски район“, с център Варна</w:t>
            </w:r>
          </w:p>
        </w:tc>
      </w:tr>
      <w:tr w:rsidR="00EA5198" w:rsidRPr="00EA5198" w14:paraId="1EE5553F" w14:textId="77777777" w:rsidTr="008967DA">
        <w:trPr>
          <w:jc w:val="center"/>
        </w:trPr>
        <w:tc>
          <w:tcPr>
            <w:tcW w:w="1833" w:type="dxa"/>
            <w:tcBorders>
              <w:top w:val="single" w:sz="4" w:space="0" w:color="auto"/>
              <w:bottom w:val="single" w:sz="4" w:space="0" w:color="auto"/>
              <w:right w:val="single" w:sz="4" w:space="0" w:color="auto"/>
            </w:tcBorders>
            <w:vAlign w:val="center"/>
          </w:tcPr>
          <w:p w14:paraId="69A23039" w14:textId="77777777" w:rsidR="00EA5198" w:rsidRPr="00EA5198" w:rsidRDefault="00EA5198" w:rsidP="008967DA">
            <w:pPr>
              <w:rPr>
                <w:rFonts w:ascii="Times New Roman" w:eastAsia="Times New Roman" w:hAnsi="Times New Roman" w:cs="Times New Roman"/>
                <w:b/>
                <w:sz w:val="24"/>
                <w:szCs w:val="24"/>
                <w:lang w:eastAsia="bg-BG"/>
              </w:rPr>
            </w:pPr>
            <w:r w:rsidRPr="00EA5198">
              <w:rPr>
                <w:rFonts w:ascii="Times New Roman" w:hAnsi="Times New Roman" w:cs="Times New Roman"/>
                <w:b/>
                <w:bCs/>
                <w:sz w:val="24"/>
                <w:szCs w:val="24"/>
              </w:rPr>
              <w:t>ВГНБП</w:t>
            </w:r>
          </w:p>
        </w:tc>
        <w:tc>
          <w:tcPr>
            <w:tcW w:w="7455" w:type="dxa"/>
            <w:tcBorders>
              <w:top w:val="single" w:sz="4" w:space="0" w:color="auto"/>
              <w:left w:val="single" w:sz="4" w:space="0" w:color="auto"/>
              <w:bottom w:val="single" w:sz="4" w:space="0" w:color="auto"/>
              <w:right w:val="single" w:sz="4" w:space="0" w:color="auto"/>
            </w:tcBorders>
            <w:vAlign w:val="center"/>
          </w:tcPr>
          <w:p w14:paraId="0E20E45C" w14:textId="77777777" w:rsidR="00EA5198" w:rsidRPr="00EA5198" w:rsidRDefault="00EA5198" w:rsidP="008967DA">
            <w:pPr>
              <w:pBdr>
                <w:bottom w:val="single" w:sz="4" w:space="0" w:color="555555"/>
              </w:pBdr>
              <w:jc w:val="both"/>
              <w:rPr>
                <w:rFonts w:ascii="Times New Roman" w:hAnsi="Times New Roman" w:cs="Times New Roman"/>
                <w:sz w:val="24"/>
                <w:szCs w:val="24"/>
              </w:rPr>
            </w:pPr>
            <w:r w:rsidRPr="00EA5198">
              <w:rPr>
                <w:rFonts w:ascii="Times New Roman" w:hAnsi="Times New Roman" w:cs="Times New Roman"/>
                <w:bCs/>
                <w:sz w:val="24"/>
                <w:szCs w:val="24"/>
              </w:rPr>
              <w:t>Възобновяемите горива от небиологичен произход</w:t>
            </w:r>
          </w:p>
        </w:tc>
      </w:tr>
      <w:tr w:rsidR="00EA5198" w:rsidRPr="00EA5198" w14:paraId="4CB7ABDA" w14:textId="77777777" w:rsidTr="008967DA">
        <w:trPr>
          <w:jc w:val="center"/>
        </w:trPr>
        <w:tc>
          <w:tcPr>
            <w:tcW w:w="1833" w:type="dxa"/>
            <w:vAlign w:val="center"/>
          </w:tcPr>
          <w:p w14:paraId="5F0411B9" w14:textId="77777777" w:rsidR="00EA5198" w:rsidRPr="00EA5198" w:rsidRDefault="00EA5198" w:rsidP="008967DA">
            <w:pPr>
              <w:rPr>
                <w:rFonts w:ascii="Times New Roman" w:eastAsia="Times New Roman" w:hAnsi="Times New Roman" w:cs="Times New Roman"/>
                <w:b/>
                <w:sz w:val="24"/>
                <w:szCs w:val="24"/>
                <w:lang w:eastAsia="bg-BG"/>
              </w:rPr>
            </w:pPr>
            <w:r w:rsidRPr="00EA5198">
              <w:rPr>
                <w:rFonts w:ascii="Times New Roman" w:eastAsia="Times New Roman" w:hAnsi="Times New Roman" w:cs="Times New Roman"/>
                <w:b/>
                <w:sz w:val="24"/>
                <w:szCs w:val="24"/>
                <w:lang w:eastAsia="bg-BG"/>
              </w:rPr>
              <w:t>ВЕИ</w:t>
            </w:r>
          </w:p>
        </w:tc>
        <w:tc>
          <w:tcPr>
            <w:tcW w:w="7455" w:type="dxa"/>
            <w:vAlign w:val="center"/>
          </w:tcPr>
          <w:p w14:paraId="3A28DD1E"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sz w:val="24"/>
                <w:szCs w:val="24"/>
              </w:rPr>
              <w:t>Възобновяеми енергийни източници</w:t>
            </w:r>
          </w:p>
        </w:tc>
      </w:tr>
      <w:tr w:rsidR="00EA5198" w:rsidRPr="00EA5198" w14:paraId="342457AB" w14:textId="77777777" w:rsidTr="008967DA">
        <w:trPr>
          <w:jc w:val="center"/>
        </w:trPr>
        <w:tc>
          <w:tcPr>
            <w:tcW w:w="1833" w:type="dxa"/>
            <w:vAlign w:val="center"/>
          </w:tcPr>
          <w:p w14:paraId="3D48AFE0" w14:textId="77777777" w:rsidR="00EA5198" w:rsidRPr="00EA5198" w:rsidRDefault="00EA5198" w:rsidP="008967DA">
            <w:pPr>
              <w:rPr>
                <w:rFonts w:ascii="Times New Roman" w:eastAsia="Times New Roman" w:hAnsi="Times New Roman" w:cs="Times New Roman"/>
                <w:b/>
                <w:sz w:val="24"/>
                <w:szCs w:val="24"/>
                <w:lang w:eastAsia="bg-BG"/>
              </w:rPr>
            </w:pPr>
            <w:r w:rsidRPr="00EA5198">
              <w:rPr>
                <w:rFonts w:ascii="Times New Roman" w:eastAsia="Times New Roman" w:hAnsi="Times New Roman" w:cs="Times New Roman"/>
                <w:b/>
                <w:sz w:val="24"/>
                <w:szCs w:val="24"/>
                <w:lang w:eastAsia="bg-BG"/>
              </w:rPr>
              <w:t>ВЕП</w:t>
            </w:r>
          </w:p>
        </w:tc>
        <w:tc>
          <w:tcPr>
            <w:tcW w:w="7455" w:type="dxa"/>
            <w:vAlign w:val="center"/>
          </w:tcPr>
          <w:p w14:paraId="288FEA82"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sz w:val="24"/>
                <w:szCs w:val="24"/>
              </w:rPr>
              <w:t>Ветроенергиен парк</w:t>
            </w:r>
          </w:p>
        </w:tc>
      </w:tr>
      <w:tr w:rsidR="00EA5198" w:rsidRPr="00EA5198" w14:paraId="684DB8A1" w14:textId="77777777" w:rsidTr="008967DA">
        <w:trPr>
          <w:jc w:val="center"/>
        </w:trPr>
        <w:tc>
          <w:tcPr>
            <w:tcW w:w="1833" w:type="dxa"/>
            <w:tcBorders>
              <w:bottom w:val="single" w:sz="4" w:space="0" w:color="auto"/>
            </w:tcBorders>
            <w:vAlign w:val="center"/>
          </w:tcPr>
          <w:p w14:paraId="7143F7CF" w14:textId="77777777" w:rsidR="00EA5198" w:rsidRPr="00EA5198" w:rsidRDefault="00EA5198" w:rsidP="008967DA">
            <w:pPr>
              <w:rPr>
                <w:rFonts w:ascii="Times New Roman" w:eastAsia="Times New Roman" w:hAnsi="Times New Roman" w:cs="Times New Roman"/>
                <w:b/>
                <w:sz w:val="24"/>
                <w:szCs w:val="24"/>
                <w:lang w:eastAsia="bg-BG"/>
              </w:rPr>
            </w:pPr>
            <w:r w:rsidRPr="00EA5198">
              <w:rPr>
                <w:rFonts w:ascii="Times New Roman" w:eastAsia="Times New Roman" w:hAnsi="Times New Roman" w:cs="Times New Roman"/>
                <w:b/>
                <w:sz w:val="24"/>
                <w:szCs w:val="24"/>
                <w:lang w:eastAsia="bg-BG"/>
              </w:rPr>
              <w:t>ВЕЦ</w:t>
            </w:r>
          </w:p>
        </w:tc>
        <w:tc>
          <w:tcPr>
            <w:tcW w:w="7455" w:type="dxa"/>
            <w:tcBorders>
              <w:bottom w:val="single" w:sz="4" w:space="0" w:color="auto"/>
            </w:tcBorders>
            <w:vAlign w:val="center"/>
          </w:tcPr>
          <w:p w14:paraId="5786C558"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sz w:val="24"/>
                <w:szCs w:val="24"/>
              </w:rPr>
              <w:t>Водно-електрическа централа</w:t>
            </w:r>
          </w:p>
        </w:tc>
      </w:tr>
      <w:tr w:rsidR="00EA5198" w:rsidRPr="00EA5198" w14:paraId="6DE4AA57" w14:textId="77777777" w:rsidTr="008967DA">
        <w:trPr>
          <w:jc w:val="center"/>
        </w:trPr>
        <w:tc>
          <w:tcPr>
            <w:tcW w:w="1833" w:type="dxa"/>
            <w:vAlign w:val="center"/>
          </w:tcPr>
          <w:p w14:paraId="08B0D567" w14:textId="77777777" w:rsidR="00EA5198" w:rsidRPr="00EA5198" w:rsidRDefault="00EA5198" w:rsidP="008967DA">
            <w:pPr>
              <w:rPr>
                <w:rFonts w:ascii="Times New Roman" w:eastAsia="Times New Roman" w:hAnsi="Times New Roman" w:cs="Times New Roman"/>
                <w:b/>
                <w:sz w:val="24"/>
                <w:szCs w:val="24"/>
                <w:lang w:eastAsia="bg-BG"/>
              </w:rPr>
            </w:pPr>
            <w:r w:rsidRPr="00EA5198">
              <w:rPr>
                <w:rFonts w:ascii="Times New Roman" w:eastAsia="Times New Roman" w:hAnsi="Times New Roman" w:cs="Times New Roman"/>
                <w:b/>
                <w:sz w:val="24"/>
                <w:szCs w:val="24"/>
                <w:lang w:eastAsia="bg-BG"/>
              </w:rPr>
              <w:t>ДЕО</w:t>
            </w:r>
          </w:p>
        </w:tc>
        <w:tc>
          <w:tcPr>
            <w:tcW w:w="7455" w:type="dxa"/>
            <w:vAlign w:val="center"/>
          </w:tcPr>
          <w:p w14:paraId="02F78CE4"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sz w:val="24"/>
                <w:szCs w:val="24"/>
              </w:rPr>
              <w:t>Доклад за екологична оценка</w:t>
            </w:r>
          </w:p>
        </w:tc>
      </w:tr>
      <w:tr w:rsidR="00EA5198" w:rsidRPr="00EA5198" w14:paraId="286F8C4F" w14:textId="77777777" w:rsidTr="008967DA">
        <w:trPr>
          <w:jc w:val="center"/>
        </w:trPr>
        <w:tc>
          <w:tcPr>
            <w:tcW w:w="1833" w:type="dxa"/>
            <w:vAlign w:val="center"/>
          </w:tcPr>
          <w:p w14:paraId="7867CF8E" w14:textId="77777777" w:rsidR="00EA5198" w:rsidRPr="00EA5198" w:rsidRDefault="00EA5198" w:rsidP="008967DA">
            <w:pPr>
              <w:rPr>
                <w:rFonts w:ascii="Times New Roman" w:eastAsia="Times New Roman" w:hAnsi="Times New Roman" w:cs="Times New Roman"/>
                <w:b/>
                <w:sz w:val="24"/>
                <w:szCs w:val="24"/>
                <w:lang w:eastAsia="bg-BG"/>
              </w:rPr>
            </w:pPr>
            <w:r w:rsidRPr="00EA5198">
              <w:rPr>
                <w:rFonts w:ascii="Times New Roman" w:eastAsia="Times New Roman" w:hAnsi="Times New Roman" w:cs="Times New Roman"/>
                <w:b/>
                <w:sz w:val="24"/>
                <w:szCs w:val="24"/>
                <w:lang w:eastAsia="bg-BG"/>
              </w:rPr>
              <w:t>ДМА</w:t>
            </w:r>
          </w:p>
        </w:tc>
        <w:tc>
          <w:tcPr>
            <w:tcW w:w="7455" w:type="dxa"/>
            <w:vAlign w:val="center"/>
          </w:tcPr>
          <w:p w14:paraId="41926668"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sz w:val="24"/>
                <w:szCs w:val="24"/>
              </w:rPr>
              <w:t>Дълготрайни материални активи</w:t>
            </w:r>
          </w:p>
        </w:tc>
      </w:tr>
      <w:tr w:rsidR="00EA5198" w:rsidRPr="00EA5198" w14:paraId="3EF94F73" w14:textId="77777777" w:rsidTr="008967DA">
        <w:trPr>
          <w:jc w:val="center"/>
        </w:trPr>
        <w:tc>
          <w:tcPr>
            <w:tcW w:w="1833" w:type="dxa"/>
            <w:vAlign w:val="center"/>
          </w:tcPr>
          <w:p w14:paraId="5A667516" w14:textId="77777777" w:rsidR="00EA5198" w:rsidRPr="00EA5198" w:rsidRDefault="00EA5198" w:rsidP="008967DA">
            <w:pPr>
              <w:rPr>
                <w:rFonts w:ascii="Times New Roman" w:eastAsia="Times New Roman" w:hAnsi="Times New Roman" w:cs="Times New Roman"/>
                <w:b/>
                <w:sz w:val="24"/>
                <w:szCs w:val="24"/>
                <w:lang w:eastAsia="bg-BG"/>
              </w:rPr>
            </w:pPr>
            <w:r w:rsidRPr="00EA5198">
              <w:rPr>
                <w:rFonts w:ascii="Times New Roman" w:eastAsia="Times New Roman" w:hAnsi="Times New Roman" w:cs="Times New Roman"/>
                <w:b/>
                <w:sz w:val="24"/>
                <w:szCs w:val="24"/>
                <w:lang w:eastAsia="bg-BG"/>
              </w:rPr>
              <w:t>ДОСВ</w:t>
            </w:r>
          </w:p>
        </w:tc>
        <w:tc>
          <w:tcPr>
            <w:tcW w:w="7455" w:type="dxa"/>
            <w:vAlign w:val="center"/>
          </w:tcPr>
          <w:p w14:paraId="27A6A449"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sz w:val="24"/>
                <w:szCs w:val="24"/>
              </w:rPr>
              <w:t>Доклад за оценка на степента на въздействие</w:t>
            </w:r>
          </w:p>
        </w:tc>
      </w:tr>
      <w:tr w:rsidR="00EA5198" w:rsidRPr="00EA5198" w14:paraId="68459B32" w14:textId="77777777" w:rsidTr="008967DA">
        <w:trPr>
          <w:jc w:val="center"/>
        </w:trPr>
        <w:tc>
          <w:tcPr>
            <w:tcW w:w="1833" w:type="dxa"/>
            <w:vAlign w:val="center"/>
          </w:tcPr>
          <w:p w14:paraId="7D69BAD3" w14:textId="77777777" w:rsidR="00EA5198" w:rsidRPr="00EA5198" w:rsidRDefault="00EA5198" w:rsidP="008967DA">
            <w:pPr>
              <w:rPr>
                <w:rFonts w:ascii="Times New Roman" w:eastAsia="Times New Roman" w:hAnsi="Times New Roman" w:cs="Times New Roman"/>
                <w:b/>
                <w:sz w:val="24"/>
                <w:szCs w:val="24"/>
                <w:lang w:eastAsia="bg-BG"/>
              </w:rPr>
            </w:pPr>
            <w:r w:rsidRPr="00EA5198">
              <w:rPr>
                <w:rFonts w:ascii="Times New Roman" w:eastAsia="Times New Roman" w:hAnsi="Times New Roman" w:cs="Times New Roman"/>
                <w:b/>
                <w:sz w:val="24"/>
                <w:szCs w:val="24"/>
                <w:lang w:eastAsia="bg-BG"/>
              </w:rPr>
              <w:t>ДРБУ</w:t>
            </w:r>
          </w:p>
        </w:tc>
        <w:tc>
          <w:tcPr>
            <w:tcW w:w="7455" w:type="dxa"/>
            <w:vAlign w:val="center"/>
          </w:tcPr>
          <w:p w14:paraId="5C313EDD" w14:textId="77777777" w:rsidR="00EA5198" w:rsidRPr="00EA5198" w:rsidRDefault="00EA5198" w:rsidP="008967DA">
            <w:pPr>
              <w:jc w:val="both"/>
              <w:rPr>
                <w:rFonts w:ascii="Times New Roman" w:hAnsi="Times New Roman" w:cs="Times New Roman"/>
                <w:sz w:val="24"/>
                <w:szCs w:val="24"/>
              </w:rPr>
            </w:pPr>
            <w:r w:rsidRPr="00EA5198">
              <w:rPr>
                <w:rFonts w:ascii="Times New Roman" w:eastAsia="Calibri" w:hAnsi="Times New Roman" w:cs="Times New Roman"/>
                <w:sz w:val="24"/>
                <w:szCs w:val="24"/>
              </w:rPr>
              <w:t>Дунавски район за басейново управление</w:t>
            </w:r>
          </w:p>
        </w:tc>
      </w:tr>
      <w:tr w:rsidR="00EA5198" w:rsidRPr="00EA5198" w14:paraId="1E1B40E7" w14:textId="77777777" w:rsidTr="008967DA">
        <w:trPr>
          <w:jc w:val="center"/>
        </w:trPr>
        <w:tc>
          <w:tcPr>
            <w:tcW w:w="1833" w:type="dxa"/>
            <w:vAlign w:val="center"/>
          </w:tcPr>
          <w:p w14:paraId="515FB11E" w14:textId="77777777" w:rsidR="00EA5198" w:rsidRPr="00EA5198" w:rsidRDefault="00EA5198" w:rsidP="008967DA">
            <w:pPr>
              <w:rPr>
                <w:rFonts w:ascii="Times New Roman" w:hAnsi="Times New Roman" w:cs="Times New Roman"/>
                <w:b/>
                <w:color w:val="000000"/>
                <w:sz w:val="24"/>
                <w:szCs w:val="24"/>
              </w:rPr>
            </w:pPr>
            <w:r w:rsidRPr="00EA5198">
              <w:rPr>
                <w:rFonts w:ascii="Times New Roman" w:hAnsi="Times New Roman" w:cs="Times New Roman"/>
                <w:b/>
                <w:color w:val="000000"/>
                <w:sz w:val="24"/>
                <w:szCs w:val="24"/>
              </w:rPr>
              <w:t>ЕМП</w:t>
            </w:r>
          </w:p>
        </w:tc>
        <w:tc>
          <w:tcPr>
            <w:tcW w:w="7455" w:type="dxa"/>
            <w:vAlign w:val="center"/>
          </w:tcPr>
          <w:p w14:paraId="5F1AB193"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sz w:val="24"/>
                <w:szCs w:val="24"/>
              </w:rPr>
              <w:t>Електромагнитни полета</w:t>
            </w:r>
          </w:p>
        </w:tc>
      </w:tr>
      <w:tr w:rsidR="00EA5198" w:rsidRPr="00EA5198" w14:paraId="6329954C" w14:textId="77777777" w:rsidTr="008967DA">
        <w:trPr>
          <w:jc w:val="center"/>
        </w:trPr>
        <w:tc>
          <w:tcPr>
            <w:tcW w:w="1833" w:type="dxa"/>
            <w:vAlign w:val="center"/>
          </w:tcPr>
          <w:p w14:paraId="169591FF" w14:textId="77777777" w:rsidR="00EA5198" w:rsidRPr="00EA5198" w:rsidRDefault="00EA5198" w:rsidP="008967DA">
            <w:pPr>
              <w:rPr>
                <w:rFonts w:ascii="Times New Roman" w:eastAsia="Times New Roman" w:hAnsi="Times New Roman" w:cs="Times New Roman"/>
                <w:b/>
                <w:sz w:val="24"/>
                <w:szCs w:val="24"/>
                <w:lang w:eastAsia="bg-BG"/>
              </w:rPr>
            </w:pPr>
            <w:r w:rsidRPr="00EA5198">
              <w:rPr>
                <w:rFonts w:ascii="Times New Roman" w:eastAsia="Times New Roman" w:hAnsi="Times New Roman" w:cs="Times New Roman"/>
                <w:b/>
                <w:sz w:val="24"/>
                <w:szCs w:val="24"/>
                <w:lang w:eastAsia="bg-BG"/>
              </w:rPr>
              <w:t>ЕО</w:t>
            </w:r>
          </w:p>
        </w:tc>
        <w:tc>
          <w:tcPr>
            <w:tcW w:w="7455" w:type="dxa"/>
            <w:vAlign w:val="center"/>
          </w:tcPr>
          <w:p w14:paraId="030EA055"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sz w:val="24"/>
                <w:szCs w:val="24"/>
              </w:rPr>
              <w:t>Екологична оценка</w:t>
            </w:r>
          </w:p>
        </w:tc>
      </w:tr>
      <w:tr w:rsidR="00EA5198" w:rsidRPr="00EA5198" w14:paraId="5AE44B0E" w14:textId="77777777" w:rsidTr="008967DA">
        <w:trPr>
          <w:trHeight w:val="73"/>
          <w:jc w:val="center"/>
        </w:trPr>
        <w:tc>
          <w:tcPr>
            <w:tcW w:w="1833" w:type="dxa"/>
            <w:vAlign w:val="center"/>
          </w:tcPr>
          <w:p w14:paraId="4D517C32" w14:textId="77777777" w:rsidR="00EA5198" w:rsidRPr="00EA5198" w:rsidRDefault="00EA5198" w:rsidP="008967DA">
            <w:pPr>
              <w:rPr>
                <w:rFonts w:ascii="Times New Roman" w:eastAsia="Times New Roman" w:hAnsi="Times New Roman" w:cs="Times New Roman"/>
                <w:b/>
                <w:sz w:val="24"/>
                <w:szCs w:val="24"/>
                <w:lang w:eastAsia="bg-BG"/>
              </w:rPr>
            </w:pPr>
            <w:r w:rsidRPr="00EA5198">
              <w:rPr>
                <w:rFonts w:ascii="Times New Roman" w:eastAsia="Times New Roman" w:hAnsi="Times New Roman" w:cs="Times New Roman"/>
                <w:b/>
                <w:sz w:val="24"/>
                <w:szCs w:val="24"/>
                <w:lang w:eastAsia="bg-BG"/>
              </w:rPr>
              <w:t>ЕС</w:t>
            </w:r>
          </w:p>
        </w:tc>
        <w:tc>
          <w:tcPr>
            <w:tcW w:w="7455" w:type="dxa"/>
            <w:vAlign w:val="center"/>
          </w:tcPr>
          <w:p w14:paraId="4A16771C"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sz w:val="24"/>
                <w:szCs w:val="24"/>
              </w:rPr>
              <w:t>Европейски съюз</w:t>
            </w:r>
          </w:p>
        </w:tc>
      </w:tr>
      <w:tr w:rsidR="00EA5198" w:rsidRPr="00EA5198" w14:paraId="51AEE19C" w14:textId="77777777" w:rsidTr="008967DA">
        <w:trPr>
          <w:jc w:val="center"/>
        </w:trPr>
        <w:tc>
          <w:tcPr>
            <w:tcW w:w="1833" w:type="dxa"/>
            <w:vAlign w:val="center"/>
          </w:tcPr>
          <w:p w14:paraId="032048C8" w14:textId="77777777" w:rsidR="00EA5198" w:rsidRPr="00EA5198" w:rsidRDefault="00EA5198" w:rsidP="008967DA">
            <w:pPr>
              <w:rPr>
                <w:rFonts w:ascii="Times New Roman" w:eastAsia="Times New Roman" w:hAnsi="Times New Roman" w:cs="Times New Roman"/>
                <w:b/>
                <w:sz w:val="24"/>
                <w:szCs w:val="24"/>
                <w:lang w:eastAsia="bg-BG"/>
              </w:rPr>
            </w:pPr>
            <w:r w:rsidRPr="00EA5198">
              <w:rPr>
                <w:rFonts w:ascii="Times New Roman" w:hAnsi="Times New Roman" w:cs="Times New Roman"/>
                <w:b/>
                <w:color w:val="000000"/>
                <w:sz w:val="24"/>
                <w:szCs w:val="24"/>
              </w:rPr>
              <w:t>ЕСО</w:t>
            </w:r>
          </w:p>
        </w:tc>
        <w:tc>
          <w:tcPr>
            <w:tcW w:w="7455" w:type="dxa"/>
            <w:vAlign w:val="center"/>
          </w:tcPr>
          <w:p w14:paraId="0894DB54"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sz w:val="24"/>
                <w:szCs w:val="24"/>
              </w:rPr>
              <w:t>Електроенергиен системен оператор</w:t>
            </w:r>
          </w:p>
        </w:tc>
      </w:tr>
      <w:tr w:rsidR="00EA5198" w:rsidRPr="00EA5198" w14:paraId="75670B1F" w14:textId="77777777" w:rsidTr="008967DA">
        <w:trPr>
          <w:jc w:val="center"/>
        </w:trPr>
        <w:tc>
          <w:tcPr>
            <w:tcW w:w="1833" w:type="dxa"/>
            <w:vAlign w:val="center"/>
          </w:tcPr>
          <w:p w14:paraId="3D120211" w14:textId="77777777" w:rsidR="00EA5198" w:rsidRPr="00EA5198" w:rsidRDefault="00EA5198" w:rsidP="008967DA">
            <w:pPr>
              <w:rPr>
                <w:rFonts w:ascii="Times New Roman" w:eastAsia="Times New Roman" w:hAnsi="Times New Roman" w:cs="Times New Roman"/>
                <w:b/>
                <w:sz w:val="24"/>
                <w:szCs w:val="24"/>
                <w:lang w:eastAsia="bg-BG"/>
              </w:rPr>
            </w:pPr>
            <w:r w:rsidRPr="00EA5198">
              <w:rPr>
                <w:rFonts w:ascii="Times New Roman" w:eastAsia="Times New Roman" w:hAnsi="Times New Roman" w:cs="Times New Roman"/>
                <w:b/>
                <w:sz w:val="24"/>
                <w:szCs w:val="24"/>
                <w:lang w:eastAsia="bg-BG"/>
              </w:rPr>
              <w:t>ЗБР</w:t>
            </w:r>
          </w:p>
        </w:tc>
        <w:tc>
          <w:tcPr>
            <w:tcW w:w="7455" w:type="dxa"/>
            <w:vAlign w:val="center"/>
          </w:tcPr>
          <w:p w14:paraId="76E62003"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sz w:val="24"/>
                <w:szCs w:val="24"/>
              </w:rPr>
              <w:t>Закон за биологичното разнообразие</w:t>
            </w:r>
          </w:p>
        </w:tc>
      </w:tr>
      <w:tr w:rsidR="00EA5198" w:rsidRPr="00EA5198" w14:paraId="0825C19F" w14:textId="77777777" w:rsidTr="008967DA">
        <w:trPr>
          <w:trHeight w:val="212"/>
          <w:jc w:val="center"/>
        </w:trPr>
        <w:tc>
          <w:tcPr>
            <w:tcW w:w="1833" w:type="dxa"/>
            <w:vAlign w:val="center"/>
          </w:tcPr>
          <w:p w14:paraId="0D22A42B" w14:textId="77777777" w:rsidR="00EA5198" w:rsidRPr="00EA5198" w:rsidRDefault="00EA5198" w:rsidP="008967DA">
            <w:pPr>
              <w:rPr>
                <w:rFonts w:ascii="Times New Roman" w:eastAsia="Times New Roman" w:hAnsi="Times New Roman" w:cs="Times New Roman"/>
                <w:b/>
                <w:sz w:val="24"/>
                <w:szCs w:val="24"/>
                <w:lang w:eastAsia="bg-BG"/>
              </w:rPr>
            </w:pPr>
            <w:r w:rsidRPr="00EA5198">
              <w:rPr>
                <w:rFonts w:ascii="Times New Roman" w:eastAsia="Calibri" w:hAnsi="Times New Roman" w:cs="Times New Roman"/>
                <w:b/>
                <w:bCs/>
                <w:sz w:val="24"/>
                <w:szCs w:val="24"/>
              </w:rPr>
              <w:t>ЗБР</w:t>
            </w:r>
          </w:p>
        </w:tc>
        <w:tc>
          <w:tcPr>
            <w:tcW w:w="7455" w:type="dxa"/>
            <w:vAlign w:val="center"/>
          </w:tcPr>
          <w:p w14:paraId="0500BB80" w14:textId="77777777" w:rsidR="00EA5198" w:rsidRPr="00EA5198" w:rsidRDefault="00EA5198" w:rsidP="008967DA">
            <w:pPr>
              <w:jc w:val="both"/>
              <w:rPr>
                <w:rFonts w:ascii="Times New Roman" w:hAnsi="Times New Roman" w:cs="Times New Roman"/>
                <w:sz w:val="24"/>
                <w:szCs w:val="24"/>
              </w:rPr>
            </w:pPr>
            <w:r w:rsidRPr="00EA5198">
              <w:rPr>
                <w:rFonts w:ascii="Times New Roman" w:eastAsia="Calibri" w:hAnsi="Times New Roman" w:cs="Times New Roman"/>
                <w:bCs/>
                <w:sz w:val="24"/>
                <w:szCs w:val="24"/>
              </w:rPr>
              <w:t>Западнобеломорски район</w:t>
            </w:r>
          </w:p>
        </w:tc>
      </w:tr>
      <w:tr w:rsidR="00EA5198" w:rsidRPr="00EA5198" w14:paraId="5C1F66EA" w14:textId="77777777" w:rsidTr="008967DA">
        <w:trPr>
          <w:jc w:val="center"/>
        </w:trPr>
        <w:tc>
          <w:tcPr>
            <w:tcW w:w="1833" w:type="dxa"/>
            <w:vAlign w:val="center"/>
          </w:tcPr>
          <w:p w14:paraId="2B819301" w14:textId="77777777" w:rsidR="00EA5198" w:rsidRPr="00EA5198" w:rsidRDefault="00EA5198" w:rsidP="008967DA">
            <w:pPr>
              <w:rPr>
                <w:rFonts w:ascii="Times New Roman" w:eastAsia="Times New Roman" w:hAnsi="Times New Roman" w:cs="Times New Roman"/>
                <w:b/>
                <w:sz w:val="24"/>
                <w:szCs w:val="24"/>
                <w:lang w:eastAsia="bg-BG"/>
              </w:rPr>
            </w:pPr>
            <w:r w:rsidRPr="00EA5198">
              <w:rPr>
                <w:rFonts w:ascii="Times New Roman" w:hAnsi="Times New Roman" w:cs="Times New Roman"/>
                <w:b/>
                <w:sz w:val="24"/>
                <w:szCs w:val="24"/>
              </w:rPr>
              <w:t>ЗИД на ЗЕ</w:t>
            </w:r>
          </w:p>
        </w:tc>
        <w:tc>
          <w:tcPr>
            <w:tcW w:w="7455" w:type="dxa"/>
            <w:vAlign w:val="center"/>
          </w:tcPr>
          <w:p w14:paraId="24F16794"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sz w:val="24"/>
                <w:szCs w:val="24"/>
              </w:rPr>
              <w:t>Закон за изменение и допълнение на Закона за енергетиката</w:t>
            </w:r>
          </w:p>
        </w:tc>
      </w:tr>
      <w:tr w:rsidR="00EA5198" w:rsidRPr="00EA5198" w14:paraId="6B93B0FE" w14:textId="77777777" w:rsidTr="008967DA">
        <w:trPr>
          <w:jc w:val="center"/>
        </w:trPr>
        <w:tc>
          <w:tcPr>
            <w:tcW w:w="1833" w:type="dxa"/>
            <w:vAlign w:val="center"/>
          </w:tcPr>
          <w:p w14:paraId="3BBC0A28" w14:textId="77777777" w:rsidR="00EA5198" w:rsidRPr="00EA5198" w:rsidRDefault="00EA5198" w:rsidP="008967DA">
            <w:pPr>
              <w:rPr>
                <w:rFonts w:ascii="Times New Roman" w:eastAsia="Times New Roman" w:hAnsi="Times New Roman" w:cs="Times New Roman"/>
                <w:b/>
                <w:sz w:val="24"/>
                <w:szCs w:val="24"/>
                <w:lang w:eastAsia="bg-BG"/>
              </w:rPr>
            </w:pPr>
            <w:r w:rsidRPr="00EA5198">
              <w:rPr>
                <w:rFonts w:ascii="Times New Roman" w:eastAsia="Times New Roman" w:hAnsi="Times New Roman" w:cs="Times New Roman"/>
                <w:b/>
                <w:sz w:val="24"/>
                <w:szCs w:val="24"/>
                <w:lang w:eastAsia="bg-BG"/>
              </w:rPr>
              <w:t>ЗКН</w:t>
            </w:r>
          </w:p>
        </w:tc>
        <w:tc>
          <w:tcPr>
            <w:tcW w:w="7455" w:type="dxa"/>
            <w:vAlign w:val="center"/>
          </w:tcPr>
          <w:p w14:paraId="37DE70A1"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sz w:val="24"/>
                <w:szCs w:val="24"/>
              </w:rPr>
              <w:t>Закон за културното наследство</w:t>
            </w:r>
          </w:p>
        </w:tc>
      </w:tr>
      <w:tr w:rsidR="00EA5198" w:rsidRPr="00EA5198" w14:paraId="45E7F128" w14:textId="77777777" w:rsidTr="008967DA">
        <w:trPr>
          <w:jc w:val="center"/>
        </w:trPr>
        <w:tc>
          <w:tcPr>
            <w:tcW w:w="1833" w:type="dxa"/>
            <w:vAlign w:val="center"/>
          </w:tcPr>
          <w:p w14:paraId="1BF9FEAE" w14:textId="77777777" w:rsidR="00EA5198" w:rsidRPr="00EA5198" w:rsidRDefault="00EA5198" w:rsidP="008967DA">
            <w:pPr>
              <w:rPr>
                <w:rFonts w:ascii="Times New Roman" w:hAnsi="Times New Roman" w:cs="Times New Roman"/>
                <w:b/>
                <w:sz w:val="24"/>
                <w:szCs w:val="24"/>
              </w:rPr>
            </w:pPr>
            <w:r w:rsidRPr="00EA5198">
              <w:rPr>
                <w:rFonts w:ascii="Times New Roman" w:hAnsi="Times New Roman" w:cs="Times New Roman"/>
                <w:b/>
                <w:sz w:val="24"/>
                <w:szCs w:val="24"/>
              </w:rPr>
              <w:t>ЗООС</w:t>
            </w:r>
          </w:p>
        </w:tc>
        <w:tc>
          <w:tcPr>
            <w:tcW w:w="7455" w:type="dxa"/>
            <w:vAlign w:val="center"/>
          </w:tcPr>
          <w:p w14:paraId="60AC1D2B"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sz w:val="24"/>
                <w:szCs w:val="24"/>
              </w:rPr>
              <w:t>Закон за опазване на околната среда</w:t>
            </w:r>
          </w:p>
        </w:tc>
      </w:tr>
      <w:tr w:rsidR="00EA5198" w:rsidRPr="00EA5198" w14:paraId="661E8F90" w14:textId="77777777" w:rsidTr="008967DA">
        <w:trPr>
          <w:jc w:val="center"/>
        </w:trPr>
        <w:tc>
          <w:tcPr>
            <w:tcW w:w="1833" w:type="dxa"/>
            <w:vAlign w:val="center"/>
          </w:tcPr>
          <w:p w14:paraId="6E1B7301" w14:textId="77777777" w:rsidR="00EA5198" w:rsidRPr="00EA5198" w:rsidRDefault="00EA5198" w:rsidP="008967DA">
            <w:pPr>
              <w:rPr>
                <w:rFonts w:ascii="Times New Roman" w:hAnsi="Times New Roman" w:cs="Times New Roman"/>
                <w:b/>
                <w:color w:val="000000"/>
                <w:sz w:val="24"/>
                <w:szCs w:val="24"/>
              </w:rPr>
            </w:pPr>
            <w:r w:rsidRPr="00EA5198">
              <w:rPr>
                <w:rFonts w:ascii="Times New Roman" w:hAnsi="Times New Roman" w:cs="Times New Roman"/>
                <w:b/>
                <w:color w:val="000000"/>
                <w:sz w:val="24"/>
                <w:szCs w:val="24"/>
              </w:rPr>
              <w:t>ЗУТ</w:t>
            </w:r>
          </w:p>
        </w:tc>
        <w:tc>
          <w:tcPr>
            <w:tcW w:w="7455" w:type="dxa"/>
            <w:vAlign w:val="center"/>
          </w:tcPr>
          <w:p w14:paraId="2E17E7A6"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sz w:val="24"/>
                <w:szCs w:val="24"/>
              </w:rPr>
              <w:t>Закон за управление на територията</w:t>
            </w:r>
          </w:p>
        </w:tc>
      </w:tr>
      <w:tr w:rsidR="00EA5198" w:rsidRPr="00EA5198" w14:paraId="697022ED" w14:textId="77777777" w:rsidTr="008967DA">
        <w:trPr>
          <w:jc w:val="center"/>
        </w:trPr>
        <w:tc>
          <w:tcPr>
            <w:tcW w:w="1833" w:type="dxa"/>
            <w:vAlign w:val="center"/>
          </w:tcPr>
          <w:p w14:paraId="3D76735C" w14:textId="77777777" w:rsidR="00EA5198" w:rsidRPr="00EA5198" w:rsidRDefault="00EA5198" w:rsidP="008967DA">
            <w:pPr>
              <w:rPr>
                <w:rFonts w:ascii="Times New Roman" w:eastAsia="Times New Roman" w:hAnsi="Times New Roman" w:cs="Times New Roman"/>
                <w:b/>
                <w:sz w:val="24"/>
                <w:szCs w:val="24"/>
                <w:lang w:eastAsia="bg-BG"/>
              </w:rPr>
            </w:pPr>
            <w:r w:rsidRPr="00EA5198">
              <w:rPr>
                <w:rFonts w:ascii="Times New Roman" w:eastAsia="Times New Roman" w:hAnsi="Times New Roman" w:cs="Times New Roman"/>
                <w:b/>
                <w:sz w:val="24"/>
                <w:szCs w:val="24"/>
                <w:lang w:eastAsia="bg-BG"/>
              </w:rPr>
              <w:t>ИАОС</w:t>
            </w:r>
          </w:p>
        </w:tc>
        <w:tc>
          <w:tcPr>
            <w:tcW w:w="7455" w:type="dxa"/>
            <w:vAlign w:val="center"/>
          </w:tcPr>
          <w:p w14:paraId="0434676B"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sz w:val="24"/>
                <w:szCs w:val="24"/>
              </w:rPr>
              <w:t>Изпълнителна агенция по околна среда</w:t>
            </w:r>
          </w:p>
        </w:tc>
      </w:tr>
      <w:tr w:rsidR="00EA5198" w:rsidRPr="00EA5198" w14:paraId="5BE00C60" w14:textId="77777777" w:rsidTr="008967DA">
        <w:trPr>
          <w:jc w:val="center"/>
        </w:trPr>
        <w:tc>
          <w:tcPr>
            <w:tcW w:w="1833" w:type="dxa"/>
            <w:vAlign w:val="center"/>
          </w:tcPr>
          <w:p w14:paraId="0DF8BAA3" w14:textId="77777777" w:rsidR="00EA5198" w:rsidRPr="00EA5198" w:rsidRDefault="00EA5198" w:rsidP="008967DA">
            <w:pPr>
              <w:rPr>
                <w:rFonts w:ascii="Times New Roman" w:eastAsia="Times New Roman" w:hAnsi="Times New Roman" w:cs="Times New Roman"/>
                <w:b/>
                <w:sz w:val="24"/>
                <w:szCs w:val="24"/>
                <w:lang w:eastAsia="bg-BG"/>
              </w:rPr>
            </w:pPr>
            <w:r w:rsidRPr="00EA5198">
              <w:rPr>
                <w:rFonts w:ascii="Times New Roman" w:eastAsia="Times New Roman" w:hAnsi="Times New Roman" w:cs="Times New Roman"/>
                <w:b/>
                <w:sz w:val="24"/>
                <w:szCs w:val="24"/>
                <w:lang w:eastAsia="bg-BG"/>
              </w:rPr>
              <w:t>ИБР</w:t>
            </w:r>
          </w:p>
        </w:tc>
        <w:tc>
          <w:tcPr>
            <w:tcW w:w="7455" w:type="dxa"/>
            <w:vAlign w:val="center"/>
          </w:tcPr>
          <w:p w14:paraId="1A1CBF35"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sz w:val="24"/>
                <w:szCs w:val="24"/>
              </w:rPr>
              <w:t>Източнобеломорски район</w:t>
            </w:r>
          </w:p>
        </w:tc>
      </w:tr>
      <w:tr w:rsidR="00EA5198" w:rsidRPr="00EA5198" w14:paraId="1733E6D4" w14:textId="77777777" w:rsidTr="008967DA">
        <w:trPr>
          <w:jc w:val="center"/>
        </w:trPr>
        <w:tc>
          <w:tcPr>
            <w:tcW w:w="1833" w:type="dxa"/>
            <w:vAlign w:val="center"/>
          </w:tcPr>
          <w:p w14:paraId="3D479A96" w14:textId="77777777" w:rsidR="00EA5198" w:rsidRPr="00EA5198" w:rsidRDefault="00EA5198" w:rsidP="008967DA">
            <w:pPr>
              <w:rPr>
                <w:rFonts w:ascii="Times New Roman" w:eastAsia="Times New Roman" w:hAnsi="Times New Roman" w:cs="Times New Roman"/>
                <w:b/>
                <w:sz w:val="24"/>
                <w:szCs w:val="24"/>
                <w:lang w:eastAsia="bg-BG"/>
              </w:rPr>
            </w:pPr>
            <w:r w:rsidRPr="00EA5198">
              <w:rPr>
                <w:rFonts w:ascii="Times New Roman" w:eastAsia="Times New Roman" w:hAnsi="Times New Roman" w:cs="Times New Roman"/>
                <w:b/>
                <w:sz w:val="24"/>
                <w:szCs w:val="24"/>
                <w:lang w:eastAsia="bg-BG"/>
              </w:rPr>
              <w:t>ИВТ</w:t>
            </w:r>
          </w:p>
        </w:tc>
        <w:tc>
          <w:tcPr>
            <w:tcW w:w="7455" w:type="dxa"/>
            <w:vAlign w:val="center"/>
          </w:tcPr>
          <w:p w14:paraId="7F0252EA"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sz w:val="24"/>
                <w:szCs w:val="24"/>
              </w:rPr>
              <w:t>Изкуствено водно тяло</w:t>
            </w:r>
          </w:p>
        </w:tc>
      </w:tr>
      <w:tr w:rsidR="00EA5198" w:rsidRPr="00EA5198" w14:paraId="5EB616DD" w14:textId="77777777" w:rsidTr="008967DA">
        <w:trPr>
          <w:jc w:val="center"/>
        </w:trPr>
        <w:tc>
          <w:tcPr>
            <w:tcW w:w="1833" w:type="dxa"/>
            <w:vAlign w:val="center"/>
          </w:tcPr>
          <w:p w14:paraId="3D2B0465" w14:textId="77777777" w:rsidR="00EA5198" w:rsidRPr="00EA5198" w:rsidRDefault="00EA5198" w:rsidP="008967DA">
            <w:pPr>
              <w:rPr>
                <w:rFonts w:ascii="Times New Roman" w:eastAsia="Times New Roman" w:hAnsi="Times New Roman" w:cs="Times New Roman"/>
                <w:b/>
                <w:sz w:val="24"/>
                <w:szCs w:val="24"/>
                <w:lang w:eastAsia="bg-BG"/>
              </w:rPr>
            </w:pPr>
            <w:r w:rsidRPr="00EA5198">
              <w:rPr>
                <w:rFonts w:ascii="Times New Roman" w:hAnsi="Times New Roman" w:cs="Times New Roman"/>
                <w:b/>
                <w:color w:val="000000" w:themeColor="text1"/>
                <w:sz w:val="24"/>
                <w:szCs w:val="24"/>
              </w:rPr>
              <w:t>ИЗП</w:t>
            </w:r>
          </w:p>
        </w:tc>
        <w:tc>
          <w:tcPr>
            <w:tcW w:w="7455" w:type="dxa"/>
            <w:vAlign w:val="center"/>
          </w:tcPr>
          <w:p w14:paraId="36546511"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color w:val="000000" w:themeColor="text1"/>
                <w:sz w:val="24"/>
                <w:szCs w:val="24"/>
              </w:rPr>
              <w:t>Използваната земеделска площ</w:t>
            </w:r>
          </w:p>
        </w:tc>
      </w:tr>
      <w:tr w:rsidR="00EA5198" w:rsidRPr="00EA5198" w14:paraId="136A2E47" w14:textId="77777777" w:rsidTr="008967DA">
        <w:trPr>
          <w:jc w:val="center"/>
        </w:trPr>
        <w:tc>
          <w:tcPr>
            <w:tcW w:w="1833" w:type="dxa"/>
            <w:vAlign w:val="center"/>
          </w:tcPr>
          <w:p w14:paraId="0A980663" w14:textId="77777777" w:rsidR="00EA5198" w:rsidRPr="00EA5198" w:rsidRDefault="00EA5198" w:rsidP="008967DA">
            <w:pPr>
              <w:rPr>
                <w:rFonts w:ascii="Times New Roman" w:eastAsia="Times New Roman" w:hAnsi="Times New Roman" w:cs="Times New Roman"/>
                <w:b/>
                <w:sz w:val="24"/>
                <w:szCs w:val="24"/>
                <w:lang w:eastAsia="bg-BG"/>
              </w:rPr>
            </w:pPr>
            <w:r w:rsidRPr="00EA5198">
              <w:rPr>
                <w:rFonts w:ascii="Times New Roman" w:hAnsi="Times New Roman" w:cs="Times New Roman"/>
                <w:b/>
                <w:bCs/>
                <w:sz w:val="24"/>
                <w:szCs w:val="24"/>
              </w:rPr>
              <w:t>ИПЕК</w:t>
            </w:r>
          </w:p>
        </w:tc>
        <w:tc>
          <w:tcPr>
            <w:tcW w:w="7455" w:type="dxa"/>
            <w:vAlign w:val="center"/>
          </w:tcPr>
          <w:p w14:paraId="0539BF3D"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sz w:val="24"/>
                <w:szCs w:val="24"/>
              </w:rPr>
              <w:t>Интегриран план в областта на енергетиката и климата на Република България - актуализация 2024 г.</w:t>
            </w:r>
          </w:p>
        </w:tc>
      </w:tr>
      <w:tr w:rsidR="00EA5198" w:rsidRPr="00EA5198" w14:paraId="0D390755" w14:textId="77777777" w:rsidTr="008967DA">
        <w:trPr>
          <w:jc w:val="center"/>
        </w:trPr>
        <w:tc>
          <w:tcPr>
            <w:tcW w:w="1833" w:type="dxa"/>
            <w:vAlign w:val="center"/>
          </w:tcPr>
          <w:p w14:paraId="6B7E0639" w14:textId="77777777" w:rsidR="00EA5198" w:rsidRPr="00EA5198" w:rsidRDefault="00EA5198" w:rsidP="008967DA">
            <w:pPr>
              <w:rPr>
                <w:rFonts w:ascii="Times New Roman" w:hAnsi="Times New Roman" w:cs="Times New Roman"/>
                <w:b/>
                <w:color w:val="000000"/>
                <w:sz w:val="24"/>
                <w:szCs w:val="24"/>
              </w:rPr>
            </w:pPr>
            <w:r w:rsidRPr="00EA5198">
              <w:rPr>
                <w:rFonts w:ascii="Times New Roman" w:hAnsi="Times New Roman" w:cs="Times New Roman"/>
                <w:b/>
                <w:color w:val="000000"/>
                <w:sz w:val="24"/>
                <w:szCs w:val="24"/>
              </w:rPr>
              <w:t>КАВ</w:t>
            </w:r>
          </w:p>
        </w:tc>
        <w:tc>
          <w:tcPr>
            <w:tcW w:w="7455" w:type="dxa"/>
            <w:vAlign w:val="center"/>
          </w:tcPr>
          <w:p w14:paraId="5CC1ADE5"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sz w:val="24"/>
                <w:szCs w:val="24"/>
              </w:rPr>
              <w:t>Качество на атмосферния въздух</w:t>
            </w:r>
          </w:p>
        </w:tc>
      </w:tr>
      <w:tr w:rsidR="00EA5198" w:rsidRPr="00EA5198" w14:paraId="672658AD" w14:textId="77777777" w:rsidTr="008967DA">
        <w:trPr>
          <w:jc w:val="center"/>
        </w:trPr>
        <w:tc>
          <w:tcPr>
            <w:tcW w:w="1833" w:type="dxa"/>
            <w:vAlign w:val="center"/>
          </w:tcPr>
          <w:p w14:paraId="5FDAF2E3" w14:textId="77777777" w:rsidR="00EA5198" w:rsidRPr="00EA5198" w:rsidRDefault="00EA5198" w:rsidP="008967DA">
            <w:pPr>
              <w:rPr>
                <w:rFonts w:ascii="Times New Roman" w:eastAsia="Calibri" w:hAnsi="Times New Roman" w:cs="Times New Roman"/>
                <w:b/>
                <w:color w:val="000000" w:themeColor="text1"/>
                <w:sz w:val="24"/>
                <w:szCs w:val="24"/>
              </w:rPr>
            </w:pPr>
            <w:r w:rsidRPr="00EA5198">
              <w:rPr>
                <w:rFonts w:ascii="Times New Roman" w:eastAsia="Calibri" w:hAnsi="Times New Roman" w:cs="Times New Roman"/>
                <w:b/>
                <w:color w:val="000000" w:themeColor="text1"/>
                <w:sz w:val="24"/>
                <w:szCs w:val="24"/>
              </w:rPr>
              <w:t>МДА</w:t>
            </w:r>
          </w:p>
        </w:tc>
        <w:tc>
          <w:tcPr>
            <w:tcW w:w="7455" w:type="dxa"/>
            <w:vAlign w:val="center"/>
          </w:tcPr>
          <w:p w14:paraId="6DA4D257" w14:textId="77777777" w:rsidR="00EA5198" w:rsidRPr="00EA5198" w:rsidRDefault="00EA5198" w:rsidP="008967DA">
            <w:pPr>
              <w:jc w:val="both"/>
              <w:rPr>
                <w:rFonts w:ascii="Times New Roman" w:hAnsi="Times New Roman" w:cs="Times New Roman"/>
                <w:sz w:val="24"/>
                <w:szCs w:val="24"/>
              </w:rPr>
            </w:pPr>
            <w:r w:rsidRPr="00EA5198">
              <w:rPr>
                <w:rFonts w:ascii="Times New Roman" w:eastAsia="Calibri" w:hAnsi="Times New Roman" w:cs="Times New Roman"/>
                <w:color w:val="000000" w:themeColor="text1"/>
                <w:sz w:val="24"/>
                <w:szCs w:val="24"/>
              </w:rPr>
              <w:t>Минималната детектируема активност</w:t>
            </w:r>
          </w:p>
        </w:tc>
      </w:tr>
      <w:tr w:rsidR="00EA5198" w:rsidRPr="00EA5198" w14:paraId="6963F3D2" w14:textId="77777777" w:rsidTr="008967DA">
        <w:trPr>
          <w:jc w:val="center"/>
        </w:trPr>
        <w:tc>
          <w:tcPr>
            <w:tcW w:w="1833" w:type="dxa"/>
            <w:vAlign w:val="center"/>
          </w:tcPr>
          <w:p w14:paraId="4524D577" w14:textId="77777777" w:rsidR="00EA5198" w:rsidRPr="00EA5198" w:rsidRDefault="00EA5198" w:rsidP="008967DA">
            <w:pPr>
              <w:rPr>
                <w:rFonts w:ascii="Times New Roman" w:eastAsia="Times New Roman" w:hAnsi="Times New Roman" w:cs="Times New Roman"/>
                <w:b/>
                <w:sz w:val="24"/>
                <w:szCs w:val="24"/>
                <w:lang w:eastAsia="bg-BG"/>
              </w:rPr>
            </w:pPr>
            <w:r w:rsidRPr="00EA5198">
              <w:rPr>
                <w:rFonts w:ascii="Times New Roman" w:eastAsia="Times New Roman" w:hAnsi="Times New Roman" w:cs="Times New Roman"/>
                <w:b/>
                <w:sz w:val="24"/>
                <w:szCs w:val="24"/>
                <w:lang w:eastAsia="bg-BG"/>
              </w:rPr>
              <w:t>МЗ</w:t>
            </w:r>
          </w:p>
        </w:tc>
        <w:tc>
          <w:tcPr>
            <w:tcW w:w="7455" w:type="dxa"/>
            <w:vAlign w:val="center"/>
          </w:tcPr>
          <w:p w14:paraId="311E104C"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sz w:val="24"/>
                <w:szCs w:val="24"/>
              </w:rPr>
              <w:t>Министерство на здравеопазването</w:t>
            </w:r>
          </w:p>
        </w:tc>
      </w:tr>
      <w:tr w:rsidR="00EA5198" w:rsidRPr="00EA5198" w14:paraId="21793181" w14:textId="77777777" w:rsidTr="008967DA">
        <w:trPr>
          <w:jc w:val="center"/>
        </w:trPr>
        <w:tc>
          <w:tcPr>
            <w:tcW w:w="1833" w:type="dxa"/>
            <w:vAlign w:val="center"/>
          </w:tcPr>
          <w:p w14:paraId="3A8DB2AE" w14:textId="77777777" w:rsidR="00EA5198" w:rsidRPr="00EA5198" w:rsidRDefault="00EA5198" w:rsidP="008967DA">
            <w:pPr>
              <w:rPr>
                <w:rFonts w:ascii="Times New Roman" w:eastAsia="Times New Roman" w:hAnsi="Times New Roman" w:cs="Times New Roman"/>
                <w:b/>
                <w:sz w:val="24"/>
                <w:szCs w:val="24"/>
                <w:lang w:eastAsia="bg-BG"/>
              </w:rPr>
            </w:pPr>
            <w:r w:rsidRPr="00EA5198">
              <w:rPr>
                <w:rFonts w:ascii="Times New Roman" w:eastAsia="Times New Roman" w:hAnsi="Times New Roman" w:cs="Times New Roman"/>
                <w:b/>
                <w:sz w:val="24"/>
                <w:szCs w:val="24"/>
                <w:lang w:eastAsia="bg-BG"/>
              </w:rPr>
              <w:t>МОСВ</w:t>
            </w:r>
          </w:p>
        </w:tc>
        <w:tc>
          <w:tcPr>
            <w:tcW w:w="7455" w:type="dxa"/>
            <w:vAlign w:val="center"/>
          </w:tcPr>
          <w:p w14:paraId="690C8C8F"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sz w:val="24"/>
                <w:szCs w:val="24"/>
              </w:rPr>
              <w:t>Министерство на околната среда и водите</w:t>
            </w:r>
          </w:p>
        </w:tc>
      </w:tr>
      <w:tr w:rsidR="00EA5198" w:rsidRPr="00EA5198" w14:paraId="748C13A6" w14:textId="77777777" w:rsidTr="008967DA">
        <w:trPr>
          <w:jc w:val="center"/>
        </w:trPr>
        <w:tc>
          <w:tcPr>
            <w:tcW w:w="1833" w:type="dxa"/>
            <w:vAlign w:val="center"/>
          </w:tcPr>
          <w:p w14:paraId="416CD663" w14:textId="77777777" w:rsidR="00EA5198" w:rsidRPr="00EA5198" w:rsidRDefault="00EA5198" w:rsidP="008967DA">
            <w:pPr>
              <w:rPr>
                <w:rFonts w:ascii="Times New Roman" w:eastAsia="Times New Roman" w:hAnsi="Times New Roman" w:cs="Times New Roman"/>
                <w:b/>
                <w:sz w:val="24"/>
                <w:szCs w:val="24"/>
                <w:lang w:eastAsia="bg-BG"/>
              </w:rPr>
            </w:pPr>
            <w:r w:rsidRPr="00EA5198">
              <w:rPr>
                <w:rFonts w:ascii="Times New Roman" w:eastAsia="Times New Roman" w:hAnsi="Times New Roman" w:cs="Times New Roman"/>
                <w:b/>
                <w:sz w:val="24"/>
                <w:szCs w:val="24"/>
                <w:lang w:eastAsia="bg-BG"/>
              </w:rPr>
              <w:t>МПС</w:t>
            </w:r>
          </w:p>
        </w:tc>
        <w:tc>
          <w:tcPr>
            <w:tcW w:w="7455" w:type="dxa"/>
            <w:vAlign w:val="center"/>
          </w:tcPr>
          <w:p w14:paraId="07697A78"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sz w:val="24"/>
                <w:szCs w:val="24"/>
              </w:rPr>
              <w:t>Моторно превозно средство</w:t>
            </w:r>
          </w:p>
        </w:tc>
      </w:tr>
      <w:tr w:rsidR="00EA5198" w:rsidRPr="00EA5198" w14:paraId="6988C2FA" w14:textId="77777777" w:rsidTr="008967DA">
        <w:trPr>
          <w:jc w:val="center"/>
        </w:trPr>
        <w:tc>
          <w:tcPr>
            <w:tcW w:w="1833" w:type="dxa"/>
            <w:vAlign w:val="center"/>
          </w:tcPr>
          <w:p w14:paraId="3CDAC123" w14:textId="77777777" w:rsidR="00EA5198" w:rsidRPr="00EA5198" w:rsidRDefault="00EA5198" w:rsidP="008967DA">
            <w:pPr>
              <w:rPr>
                <w:rFonts w:ascii="Times New Roman" w:eastAsia="Calibri" w:hAnsi="Times New Roman" w:cs="Times New Roman"/>
                <w:b/>
                <w:sz w:val="24"/>
                <w:szCs w:val="24"/>
              </w:rPr>
            </w:pPr>
            <w:r w:rsidRPr="00EA5198">
              <w:rPr>
                <w:rFonts w:ascii="Times New Roman" w:hAnsi="Times New Roman" w:cs="Times New Roman"/>
                <w:b/>
                <w:sz w:val="24"/>
                <w:szCs w:val="24"/>
              </w:rPr>
              <w:t>НАИМ-БАН</w:t>
            </w:r>
          </w:p>
        </w:tc>
        <w:tc>
          <w:tcPr>
            <w:tcW w:w="7455" w:type="dxa"/>
            <w:vAlign w:val="center"/>
          </w:tcPr>
          <w:p w14:paraId="2F30430B" w14:textId="77777777" w:rsidR="00EA5198" w:rsidRPr="00EA5198" w:rsidRDefault="00EA5198" w:rsidP="008967DA">
            <w:pPr>
              <w:jc w:val="both"/>
              <w:rPr>
                <w:rFonts w:ascii="Times New Roman" w:hAnsi="Times New Roman" w:cs="Times New Roman"/>
                <w:sz w:val="24"/>
                <w:szCs w:val="24"/>
              </w:rPr>
            </w:pPr>
            <w:r w:rsidRPr="00D82979">
              <w:rPr>
                <w:rFonts w:ascii="Times New Roman" w:hAnsi="Times New Roman" w:cs="Times New Roman"/>
                <w:sz w:val="24"/>
                <w:szCs w:val="24"/>
              </w:rPr>
              <w:t>Националният археологически институт с музей при Българска академия на науките</w:t>
            </w:r>
          </w:p>
        </w:tc>
      </w:tr>
      <w:tr w:rsidR="00EA5198" w:rsidRPr="00EA5198" w14:paraId="7E13980B" w14:textId="77777777" w:rsidTr="008967DA">
        <w:trPr>
          <w:jc w:val="center"/>
        </w:trPr>
        <w:tc>
          <w:tcPr>
            <w:tcW w:w="1833" w:type="dxa"/>
            <w:vAlign w:val="center"/>
          </w:tcPr>
          <w:p w14:paraId="3EACE3B0" w14:textId="77777777" w:rsidR="00EA5198" w:rsidRPr="00EA5198" w:rsidRDefault="00EA5198" w:rsidP="008967DA">
            <w:pPr>
              <w:rPr>
                <w:rFonts w:ascii="Times New Roman" w:eastAsia="Times New Roman" w:hAnsi="Times New Roman" w:cs="Times New Roman"/>
                <w:b/>
                <w:sz w:val="24"/>
                <w:szCs w:val="24"/>
                <w:lang w:eastAsia="bg-BG"/>
              </w:rPr>
            </w:pPr>
            <w:r w:rsidRPr="00EA5198">
              <w:rPr>
                <w:rFonts w:ascii="Times New Roman" w:eastAsia="Calibri" w:hAnsi="Times New Roman" w:cs="Times New Roman"/>
                <w:b/>
                <w:color w:val="000000" w:themeColor="text1"/>
                <w:sz w:val="24"/>
                <w:szCs w:val="24"/>
              </w:rPr>
              <w:t>НЦОЗА</w:t>
            </w:r>
          </w:p>
        </w:tc>
        <w:tc>
          <w:tcPr>
            <w:tcW w:w="7455" w:type="dxa"/>
            <w:vAlign w:val="center"/>
          </w:tcPr>
          <w:p w14:paraId="09A79BE0" w14:textId="77777777" w:rsidR="00EA5198" w:rsidRPr="00EA5198" w:rsidRDefault="00EA5198" w:rsidP="008967DA">
            <w:pPr>
              <w:jc w:val="both"/>
              <w:rPr>
                <w:rFonts w:ascii="Times New Roman" w:hAnsi="Times New Roman" w:cs="Times New Roman"/>
                <w:sz w:val="24"/>
                <w:szCs w:val="24"/>
              </w:rPr>
            </w:pPr>
            <w:r w:rsidRPr="00EA5198">
              <w:rPr>
                <w:rFonts w:ascii="Times New Roman" w:eastAsia="Calibri" w:hAnsi="Times New Roman" w:cs="Times New Roman"/>
                <w:color w:val="000000" w:themeColor="text1"/>
                <w:sz w:val="24"/>
                <w:szCs w:val="24"/>
              </w:rPr>
              <w:t>Национален център по обществено здраве и анализи</w:t>
            </w:r>
          </w:p>
        </w:tc>
      </w:tr>
      <w:tr w:rsidR="00EA5198" w:rsidRPr="00EA5198" w14:paraId="6576B9F4" w14:textId="77777777" w:rsidTr="008967DA">
        <w:trPr>
          <w:jc w:val="center"/>
        </w:trPr>
        <w:tc>
          <w:tcPr>
            <w:tcW w:w="1833" w:type="dxa"/>
            <w:vAlign w:val="center"/>
          </w:tcPr>
          <w:p w14:paraId="50BCDCA0" w14:textId="77777777" w:rsidR="00EA5198" w:rsidRPr="00EA5198" w:rsidRDefault="00EA5198" w:rsidP="008967DA">
            <w:pPr>
              <w:rPr>
                <w:rFonts w:ascii="Times New Roman" w:eastAsia="Times New Roman" w:hAnsi="Times New Roman" w:cs="Times New Roman"/>
                <w:b/>
                <w:bCs/>
                <w:sz w:val="24"/>
                <w:szCs w:val="24"/>
                <w:lang w:eastAsia="bg-BG"/>
              </w:rPr>
            </w:pPr>
            <w:r w:rsidRPr="00EA5198">
              <w:rPr>
                <w:rFonts w:ascii="Times New Roman" w:hAnsi="Times New Roman" w:cs="Times New Roman"/>
                <w:b/>
                <w:bCs/>
                <w:sz w:val="24"/>
                <w:szCs w:val="24"/>
              </w:rPr>
              <w:t>НИМХ</w:t>
            </w:r>
          </w:p>
        </w:tc>
        <w:tc>
          <w:tcPr>
            <w:tcW w:w="7455" w:type="dxa"/>
            <w:vAlign w:val="center"/>
          </w:tcPr>
          <w:p w14:paraId="7868BF10"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sz w:val="24"/>
                <w:szCs w:val="24"/>
              </w:rPr>
              <w:t>Национален институт по метеорология и хидрология.</w:t>
            </w:r>
          </w:p>
        </w:tc>
      </w:tr>
      <w:tr w:rsidR="00EA5198" w:rsidRPr="00EA5198" w14:paraId="427823B4" w14:textId="77777777" w:rsidTr="008967DA">
        <w:trPr>
          <w:jc w:val="center"/>
        </w:trPr>
        <w:tc>
          <w:tcPr>
            <w:tcW w:w="1833" w:type="dxa"/>
            <w:vAlign w:val="center"/>
          </w:tcPr>
          <w:p w14:paraId="16C8AA46" w14:textId="77777777" w:rsidR="00EA5198" w:rsidRPr="00EA5198" w:rsidRDefault="00EA5198" w:rsidP="008967DA">
            <w:pPr>
              <w:rPr>
                <w:rFonts w:ascii="Times New Roman" w:eastAsia="Times New Roman" w:hAnsi="Times New Roman" w:cs="Times New Roman"/>
                <w:b/>
                <w:sz w:val="24"/>
                <w:szCs w:val="24"/>
                <w:lang w:eastAsia="bg-BG"/>
              </w:rPr>
            </w:pPr>
            <w:r w:rsidRPr="00EA5198">
              <w:rPr>
                <w:rFonts w:ascii="Times New Roman" w:eastAsia="Times New Roman" w:hAnsi="Times New Roman" w:cs="Times New Roman"/>
                <w:b/>
                <w:sz w:val="24"/>
                <w:szCs w:val="24"/>
                <w:lang w:eastAsia="bg-BG"/>
              </w:rPr>
              <w:t>НПВУ</w:t>
            </w:r>
          </w:p>
        </w:tc>
        <w:tc>
          <w:tcPr>
            <w:tcW w:w="7455" w:type="dxa"/>
            <w:vAlign w:val="center"/>
          </w:tcPr>
          <w:p w14:paraId="2B38F0BC"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sz w:val="24"/>
                <w:szCs w:val="24"/>
              </w:rPr>
              <w:t>Национален план за възстановяване и устойчивост </w:t>
            </w:r>
          </w:p>
        </w:tc>
      </w:tr>
      <w:tr w:rsidR="00EA5198" w:rsidRPr="00EA5198" w14:paraId="24559068" w14:textId="77777777" w:rsidTr="008967DA">
        <w:trPr>
          <w:jc w:val="center"/>
        </w:trPr>
        <w:tc>
          <w:tcPr>
            <w:tcW w:w="1833" w:type="dxa"/>
            <w:vAlign w:val="center"/>
          </w:tcPr>
          <w:p w14:paraId="15FE8E34" w14:textId="77777777" w:rsidR="00EA5198" w:rsidRPr="00EA5198" w:rsidRDefault="00EA5198" w:rsidP="008967DA">
            <w:pPr>
              <w:rPr>
                <w:rFonts w:ascii="Times New Roman" w:eastAsia="Times New Roman" w:hAnsi="Times New Roman" w:cs="Times New Roman"/>
                <w:b/>
                <w:bCs/>
                <w:sz w:val="24"/>
                <w:szCs w:val="24"/>
                <w:lang w:eastAsia="bg-BG"/>
              </w:rPr>
            </w:pPr>
            <w:r w:rsidRPr="00EA5198">
              <w:rPr>
                <w:rFonts w:ascii="Times New Roman" w:hAnsi="Times New Roman" w:cs="Times New Roman"/>
                <w:b/>
                <w:sz w:val="24"/>
                <w:szCs w:val="24"/>
              </w:rPr>
              <w:t>НПДЕВИ</w:t>
            </w:r>
          </w:p>
        </w:tc>
        <w:tc>
          <w:tcPr>
            <w:tcW w:w="7455" w:type="dxa"/>
            <w:vAlign w:val="center"/>
          </w:tcPr>
          <w:p w14:paraId="61A22440" w14:textId="77777777" w:rsidR="00EA5198" w:rsidRPr="00EA5198" w:rsidRDefault="00151398" w:rsidP="008967DA">
            <w:pPr>
              <w:jc w:val="both"/>
              <w:rPr>
                <w:rFonts w:ascii="Times New Roman" w:hAnsi="Times New Roman" w:cs="Times New Roman"/>
                <w:sz w:val="24"/>
                <w:szCs w:val="24"/>
              </w:rPr>
            </w:pPr>
            <w:r>
              <w:rPr>
                <w:rFonts w:ascii="Times New Roman" w:hAnsi="Times New Roman" w:cs="Times New Roman"/>
                <w:sz w:val="24"/>
                <w:szCs w:val="24"/>
              </w:rPr>
              <w:t>Национален план</w:t>
            </w:r>
            <w:r w:rsidR="00EA5198" w:rsidRPr="00EA5198">
              <w:rPr>
                <w:rFonts w:ascii="Times New Roman" w:hAnsi="Times New Roman" w:cs="Times New Roman"/>
                <w:sz w:val="24"/>
                <w:szCs w:val="24"/>
              </w:rPr>
              <w:t xml:space="preserve"> за действие за енергия от възобновяеми източници</w:t>
            </w:r>
          </w:p>
        </w:tc>
      </w:tr>
      <w:tr w:rsidR="00EA5198" w:rsidRPr="00EA5198" w14:paraId="13CB1BAC" w14:textId="77777777" w:rsidTr="008967DA">
        <w:trPr>
          <w:jc w:val="center"/>
        </w:trPr>
        <w:tc>
          <w:tcPr>
            <w:tcW w:w="1833" w:type="dxa"/>
            <w:vAlign w:val="center"/>
          </w:tcPr>
          <w:p w14:paraId="0191A181" w14:textId="77777777" w:rsidR="00EA5198" w:rsidRPr="00EA5198" w:rsidRDefault="00EA5198" w:rsidP="008967DA">
            <w:pPr>
              <w:rPr>
                <w:rFonts w:ascii="Times New Roman" w:hAnsi="Times New Roman" w:cs="Times New Roman"/>
                <w:b/>
                <w:color w:val="000000"/>
                <w:sz w:val="24"/>
                <w:szCs w:val="24"/>
              </w:rPr>
            </w:pPr>
            <w:r w:rsidRPr="00EA5198">
              <w:rPr>
                <w:rFonts w:ascii="Times New Roman" w:hAnsi="Times New Roman" w:cs="Times New Roman"/>
                <w:b/>
                <w:color w:val="000000"/>
                <w:sz w:val="24"/>
                <w:szCs w:val="24"/>
              </w:rPr>
              <w:lastRenderedPageBreak/>
              <w:t>НПУО</w:t>
            </w:r>
          </w:p>
        </w:tc>
        <w:tc>
          <w:tcPr>
            <w:tcW w:w="7455" w:type="dxa"/>
            <w:vAlign w:val="center"/>
          </w:tcPr>
          <w:p w14:paraId="4AED7C6C"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sz w:val="24"/>
                <w:szCs w:val="24"/>
              </w:rPr>
              <w:t>Национален план за управление на отпадъците</w:t>
            </w:r>
          </w:p>
        </w:tc>
      </w:tr>
      <w:tr w:rsidR="00EA5198" w:rsidRPr="00EA5198" w14:paraId="2E95583D" w14:textId="77777777" w:rsidTr="008967DA">
        <w:trPr>
          <w:jc w:val="center"/>
        </w:trPr>
        <w:tc>
          <w:tcPr>
            <w:tcW w:w="1833" w:type="dxa"/>
            <w:vAlign w:val="center"/>
          </w:tcPr>
          <w:p w14:paraId="71F14BA8" w14:textId="77777777" w:rsidR="00EA5198" w:rsidRPr="00EA5198" w:rsidRDefault="00EA5198" w:rsidP="008967DA">
            <w:pPr>
              <w:rPr>
                <w:rFonts w:ascii="Times New Roman" w:hAnsi="Times New Roman" w:cs="Times New Roman"/>
                <w:b/>
                <w:color w:val="000000"/>
                <w:sz w:val="24"/>
                <w:szCs w:val="24"/>
              </w:rPr>
            </w:pPr>
            <w:r w:rsidRPr="00EA5198">
              <w:rPr>
                <w:rFonts w:ascii="Times New Roman" w:hAnsi="Times New Roman" w:cs="Times New Roman"/>
                <w:b/>
                <w:color w:val="000000"/>
                <w:sz w:val="24"/>
                <w:szCs w:val="24"/>
              </w:rPr>
              <w:t>ОВОС</w:t>
            </w:r>
          </w:p>
        </w:tc>
        <w:tc>
          <w:tcPr>
            <w:tcW w:w="7455" w:type="dxa"/>
            <w:vAlign w:val="center"/>
          </w:tcPr>
          <w:p w14:paraId="50F05262"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sz w:val="24"/>
                <w:szCs w:val="24"/>
              </w:rPr>
              <w:t>Оценка на въздействието върху околната среда</w:t>
            </w:r>
          </w:p>
        </w:tc>
      </w:tr>
      <w:tr w:rsidR="00EA5198" w:rsidRPr="00EA5198" w14:paraId="4D7F31C9" w14:textId="77777777" w:rsidTr="008967DA">
        <w:trPr>
          <w:jc w:val="center"/>
        </w:trPr>
        <w:tc>
          <w:tcPr>
            <w:tcW w:w="1833" w:type="dxa"/>
            <w:vAlign w:val="center"/>
          </w:tcPr>
          <w:p w14:paraId="3266DF72" w14:textId="77777777" w:rsidR="00EA5198" w:rsidRPr="00EA5198" w:rsidRDefault="00EA5198" w:rsidP="008967DA">
            <w:pPr>
              <w:rPr>
                <w:rFonts w:ascii="Times New Roman" w:hAnsi="Times New Roman" w:cs="Times New Roman"/>
                <w:b/>
                <w:sz w:val="24"/>
                <w:szCs w:val="24"/>
              </w:rPr>
            </w:pPr>
            <w:r w:rsidRPr="00EA5198">
              <w:rPr>
                <w:rFonts w:ascii="Times New Roman" w:hAnsi="Times New Roman" w:cs="Times New Roman"/>
                <w:b/>
                <w:sz w:val="24"/>
                <w:szCs w:val="24"/>
              </w:rPr>
              <w:t>ОХВС</w:t>
            </w:r>
          </w:p>
        </w:tc>
        <w:tc>
          <w:tcPr>
            <w:tcW w:w="7455" w:type="dxa"/>
            <w:vAlign w:val="center"/>
          </w:tcPr>
          <w:p w14:paraId="2F96F69A"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sz w:val="24"/>
                <w:szCs w:val="24"/>
              </w:rPr>
              <w:t>Опасни химични вещества и смеси</w:t>
            </w:r>
          </w:p>
        </w:tc>
      </w:tr>
      <w:tr w:rsidR="00EA5198" w:rsidRPr="00EA5198" w14:paraId="3719082B" w14:textId="77777777" w:rsidTr="008967DA">
        <w:trPr>
          <w:jc w:val="center"/>
        </w:trPr>
        <w:tc>
          <w:tcPr>
            <w:tcW w:w="1833" w:type="dxa"/>
            <w:vAlign w:val="center"/>
          </w:tcPr>
          <w:p w14:paraId="23A5BC92" w14:textId="77777777" w:rsidR="00EA5198" w:rsidRPr="00EA5198" w:rsidRDefault="00EA5198" w:rsidP="008967DA">
            <w:pPr>
              <w:rPr>
                <w:rFonts w:ascii="Times New Roman" w:hAnsi="Times New Roman" w:cs="Times New Roman"/>
                <w:b/>
                <w:sz w:val="24"/>
                <w:szCs w:val="24"/>
              </w:rPr>
            </w:pPr>
            <w:r w:rsidRPr="00EA5198">
              <w:rPr>
                <w:rFonts w:ascii="Times New Roman" w:hAnsi="Times New Roman" w:cs="Times New Roman"/>
                <w:b/>
                <w:sz w:val="24"/>
                <w:szCs w:val="24"/>
              </w:rPr>
              <w:t>ПВТ</w:t>
            </w:r>
          </w:p>
        </w:tc>
        <w:tc>
          <w:tcPr>
            <w:tcW w:w="7455" w:type="dxa"/>
            <w:vAlign w:val="center"/>
          </w:tcPr>
          <w:p w14:paraId="283FEAA2"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sz w:val="24"/>
                <w:szCs w:val="24"/>
              </w:rPr>
              <w:t>Подземно водно тяло</w:t>
            </w:r>
          </w:p>
        </w:tc>
      </w:tr>
      <w:tr w:rsidR="00EA5198" w:rsidRPr="00EA5198" w14:paraId="61214947" w14:textId="77777777" w:rsidTr="008967DA">
        <w:trPr>
          <w:jc w:val="center"/>
        </w:trPr>
        <w:tc>
          <w:tcPr>
            <w:tcW w:w="1833" w:type="dxa"/>
            <w:vAlign w:val="center"/>
          </w:tcPr>
          <w:p w14:paraId="565B1FC1" w14:textId="77777777" w:rsidR="00EA5198" w:rsidRPr="00EA5198" w:rsidRDefault="00EA5198" w:rsidP="008967DA">
            <w:pPr>
              <w:rPr>
                <w:rFonts w:ascii="Times New Roman" w:eastAsia="Times New Roman" w:hAnsi="Times New Roman" w:cs="Times New Roman"/>
                <w:b/>
                <w:sz w:val="24"/>
                <w:szCs w:val="24"/>
                <w:lang w:eastAsia="bg-BG"/>
              </w:rPr>
            </w:pPr>
            <w:r w:rsidRPr="00EA5198">
              <w:rPr>
                <w:rFonts w:ascii="Times New Roman" w:eastAsia="Times New Roman" w:hAnsi="Times New Roman" w:cs="Times New Roman"/>
                <w:b/>
                <w:sz w:val="24"/>
                <w:szCs w:val="24"/>
                <w:lang w:eastAsia="bg-BG"/>
              </w:rPr>
              <w:t>ПГ</w:t>
            </w:r>
          </w:p>
        </w:tc>
        <w:tc>
          <w:tcPr>
            <w:tcW w:w="7455" w:type="dxa"/>
            <w:vAlign w:val="center"/>
          </w:tcPr>
          <w:p w14:paraId="00DE098E"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sz w:val="24"/>
                <w:szCs w:val="24"/>
              </w:rPr>
              <w:t>Парникови газове</w:t>
            </w:r>
          </w:p>
        </w:tc>
      </w:tr>
      <w:tr w:rsidR="00EA5198" w:rsidRPr="00EA5198" w14:paraId="5A725111" w14:textId="77777777" w:rsidTr="008967DA">
        <w:trPr>
          <w:jc w:val="center"/>
        </w:trPr>
        <w:tc>
          <w:tcPr>
            <w:tcW w:w="1833" w:type="dxa"/>
            <w:vAlign w:val="center"/>
          </w:tcPr>
          <w:p w14:paraId="55050794" w14:textId="77777777" w:rsidR="00EA5198" w:rsidRPr="00EA5198" w:rsidRDefault="00EA5198" w:rsidP="008967DA">
            <w:pPr>
              <w:rPr>
                <w:rFonts w:ascii="Times New Roman" w:hAnsi="Times New Roman" w:cs="Times New Roman"/>
                <w:b/>
                <w:color w:val="000000"/>
                <w:sz w:val="24"/>
                <w:szCs w:val="24"/>
              </w:rPr>
            </w:pPr>
            <w:r w:rsidRPr="00EA5198">
              <w:rPr>
                <w:rFonts w:ascii="Times New Roman" w:hAnsi="Times New Roman" w:cs="Times New Roman"/>
                <w:b/>
                <w:sz w:val="24"/>
                <w:szCs w:val="24"/>
              </w:rPr>
              <w:t>ППВ</w:t>
            </w:r>
          </w:p>
        </w:tc>
        <w:tc>
          <w:tcPr>
            <w:tcW w:w="7455" w:type="dxa"/>
            <w:vAlign w:val="center"/>
          </w:tcPr>
          <w:p w14:paraId="3D009574"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sz w:val="24"/>
                <w:szCs w:val="24"/>
              </w:rPr>
              <w:t>Пределна полска влагоемност</w:t>
            </w:r>
          </w:p>
        </w:tc>
      </w:tr>
      <w:tr w:rsidR="00EA5198" w:rsidRPr="00EA5198" w14:paraId="4D885469" w14:textId="77777777" w:rsidTr="008967DA">
        <w:trPr>
          <w:jc w:val="center"/>
        </w:trPr>
        <w:tc>
          <w:tcPr>
            <w:tcW w:w="1833" w:type="dxa"/>
            <w:vAlign w:val="center"/>
          </w:tcPr>
          <w:p w14:paraId="6E9CCF6A" w14:textId="77777777" w:rsidR="00EA5198" w:rsidRPr="00EA5198" w:rsidRDefault="00EA5198" w:rsidP="008967DA">
            <w:pPr>
              <w:rPr>
                <w:rFonts w:ascii="Times New Roman" w:hAnsi="Times New Roman" w:cs="Times New Roman"/>
                <w:b/>
                <w:sz w:val="24"/>
                <w:szCs w:val="24"/>
              </w:rPr>
            </w:pPr>
            <w:r w:rsidRPr="00EA5198">
              <w:rPr>
                <w:rFonts w:ascii="Times New Roman" w:hAnsi="Times New Roman" w:cs="Times New Roman"/>
                <w:b/>
                <w:color w:val="000000" w:themeColor="text1"/>
                <w:sz w:val="24"/>
                <w:szCs w:val="24"/>
              </w:rPr>
              <w:t>ПРЗ</w:t>
            </w:r>
          </w:p>
        </w:tc>
        <w:tc>
          <w:tcPr>
            <w:tcW w:w="7455" w:type="dxa"/>
            <w:vAlign w:val="center"/>
          </w:tcPr>
          <w:p w14:paraId="10CE1856"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color w:val="000000" w:themeColor="text1"/>
                <w:sz w:val="24"/>
                <w:szCs w:val="24"/>
              </w:rPr>
              <w:t>Продукти за растителна защита</w:t>
            </w:r>
          </w:p>
        </w:tc>
      </w:tr>
      <w:tr w:rsidR="00EA5198" w:rsidRPr="00EA5198" w14:paraId="53A6549B" w14:textId="77777777" w:rsidTr="008967DA">
        <w:trPr>
          <w:jc w:val="center"/>
        </w:trPr>
        <w:tc>
          <w:tcPr>
            <w:tcW w:w="1833" w:type="dxa"/>
            <w:vAlign w:val="center"/>
          </w:tcPr>
          <w:p w14:paraId="021B30B1" w14:textId="77777777" w:rsidR="00EA5198" w:rsidRPr="00EA5198" w:rsidRDefault="00EA5198" w:rsidP="008967DA">
            <w:pPr>
              <w:rPr>
                <w:rFonts w:ascii="Times New Roman" w:hAnsi="Times New Roman" w:cs="Times New Roman"/>
                <w:b/>
                <w:color w:val="000000"/>
                <w:sz w:val="24"/>
                <w:szCs w:val="24"/>
              </w:rPr>
            </w:pPr>
            <w:r w:rsidRPr="00EA5198">
              <w:rPr>
                <w:rFonts w:ascii="Times New Roman" w:hAnsi="Times New Roman" w:cs="Times New Roman"/>
                <w:b/>
                <w:color w:val="000000" w:themeColor="text1"/>
                <w:sz w:val="24"/>
                <w:szCs w:val="24"/>
              </w:rPr>
              <w:t>ПССП</w:t>
            </w:r>
          </w:p>
        </w:tc>
        <w:tc>
          <w:tcPr>
            <w:tcW w:w="7455" w:type="dxa"/>
            <w:vAlign w:val="center"/>
          </w:tcPr>
          <w:p w14:paraId="6827A308"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color w:val="000000" w:themeColor="text1"/>
                <w:sz w:val="24"/>
                <w:szCs w:val="24"/>
              </w:rPr>
              <w:t>Площи със селскостопанско предназначение</w:t>
            </w:r>
          </w:p>
        </w:tc>
      </w:tr>
      <w:tr w:rsidR="00EA5198" w:rsidRPr="00EA5198" w14:paraId="4C4A4063" w14:textId="77777777" w:rsidTr="008967DA">
        <w:trPr>
          <w:jc w:val="center"/>
        </w:trPr>
        <w:tc>
          <w:tcPr>
            <w:tcW w:w="1833" w:type="dxa"/>
            <w:vAlign w:val="center"/>
          </w:tcPr>
          <w:p w14:paraId="2F08A1F7" w14:textId="77777777" w:rsidR="00EA5198" w:rsidRPr="00EA5198" w:rsidRDefault="00EA5198" w:rsidP="008967DA">
            <w:pPr>
              <w:rPr>
                <w:rFonts w:ascii="Times New Roman" w:eastAsia="Times New Roman" w:hAnsi="Times New Roman" w:cs="Times New Roman"/>
                <w:b/>
                <w:sz w:val="24"/>
                <w:szCs w:val="24"/>
                <w:lang w:eastAsia="bg-BG"/>
              </w:rPr>
            </w:pPr>
            <w:r w:rsidRPr="00EA5198">
              <w:rPr>
                <w:rFonts w:ascii="Times New Roman" w:eastAsia="Times New Roman" w:hAnsi="Times New Roman" w:cs="Times New Roman"/>
                <w:b/>
                <w:sz w:val="24"/>
                <w:szCs w:val="24"/>
                <w:lang w:eastAsia="bg-BG"/>
              </w:rPr>
              <w:t>ПУРБ</w:t>
            </w:r>
          </w:p>
        </w:tc>
        <w:tc>
          <w:tcPr>
            <w:tcW w:w="7455" w:type="dxa"/>
            <w:vAlign w:val="center"/>
          </w:tcPr>
          <w:p w14:paraId="793A4A88"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sz w:val="24"/>
                <w:szCs w:val="24"/>
              </w:rPr>
              <w:t>План за управление на речните басейни</w:t>
            </w:r>
          </w:p>
        </w:tc>
      </w:tr>
      <w:tr w:rsidR="00EA5198" w:rsidRPr="00EA5198" w14:paraId="5434F4ED" w14:textId="77777777" w:rsidTr="008967DA">
        <w:trPr>
          <w:jc w:val="center"/>
        </w:trPr>
        <w:tc>
          <w:tcPr>
            <w:tcW w:w="1833" w:type="dxa"/>
            <w:vAlign w:val="center"/>
          </w:tcPr>
          <w:p w14:paraId="5794EEE7" w14:textId="77777777" w:rsidR="00EA5198" w:rsidRPr="00EA5198" w:rsidRDefault="00EA5198" w:rsidP="008967DA">
            <w:pPr>
              <w:rPr>
                <w:rFonts w:ascii="Times New Roman" w:eastAsia="Times New Roman" w:hAnsi="Times New Roman" w:cs="Times New Roman"/>
                <w:b/>
                <w:sz w:val="24"/>
                <w:szCs w:val="24"/>
                <w:lang w:eastAsia="bg-BG"/>
              </w:rPr>
            </w:pPr>
            <w:r w:rsidRPr="00EA5198">
              <w:rPr>
                <w:rFonts w:ascii="Times New Roman" w:eastAsia="Times New Roman" w:hAnsi="Times New Roman" w:cs="Times New Roman"/>
                <w:b/>
                <w:sz w:val="24"/>
                <w:szCs w:val="24"/>
                <w:lang w:eastAsia="bg-BG"/>
              </w:rPr>
              <w:t>ПУРН</w:t>
            </w:r>
          </w:p>
        </w:tc>
        <w:tc>
          <w:tcPr>
            <w:tcW w:w="7455" w:type="dxa"/>
            <w:vAlign w:val="center"/>
          </w:tcPr>
          <w:p w14:paraId="079E0510"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sz w:val="24"/>
                <w:szCs w:val="24"/>
              </w:rPr>
              <w:t>План за управление на риска от наводнения</w:t>
            </w:r>
          </w:p>
        </w:tc>
      </w:tr>
      <w:tr w:rsidR="00EA5198" w:rsidRPr="00EA5198" w14:paraId="39921BD7" w14:textId="77777777" w:rsidTr="008967DA">
        <w:trPr>
          <w:jc w:val="center"/>
        </w:trPr>
        <w:tc>
          <w:tcPr>
            <w:tcW w:w="1833" w:type="dxa"/>
            <w:vAlign w:val="center"/>
          </w:tcPr>
          <w:p w14:paraId="0EA51832" w14:textId="77777777" w:rsidR="00EA5198" w:rsidRPr="00EA5198" w:rsidRDefault="00EA5198" w:rsidP="008967DA">
            <w:pPr>
              <w:rPr>
                <w:rFonts w:ascii="Times New Roman" w:hAnsi="Times New Roman" w:cs="Times New Roman"/>
                <w:sz w:val="24"/>
                <w:szCs w:val="24"/>
              </w:rPr>
            </w:pPr>
            <w:r w:rsidRPr="00EA5198">
              <w:rPr>
                <w:rFonts w:ascii="Times New Roman" w:hAnsi="Times New Roman" w:cs="Times New Roman"/>
                <w:sz w:val="24"/>
                <w:szCs w:val="24"/>
              </w:rPr>
              <w:t>РЗИ</w:t>
            </w:r>
          </w:p>
        </w:tc>
        <w:tc>
          <w:tcPr>
            <w:tcW w:w="7455" w:type="dxa"/>
            <w:vAlign w:val="center"/>
          </w:tcPr>
          <w:p w14:paraId="6E9DDF72"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sz w:val="24"/>
                <w:szCs w:val="24"/>
              </w:rPr>
              <w:t>Регионална здравна инспекция</w:t>
            </w:r>
          </w:p>
        </w:tc>
      </w:tr>
      <w:tr w:rsidR="00EA5198" w:rsidRPr="00EA5198" w14:paraId="35DB7330" w14:textId="77777777" w:rsidTr="008967DA">
        <w:trPr>
          <w:jc w:val="center"/>
        </w:trPr>
        <w:tc>
          <w:tcPr>
            <w:tcW w:w="1833" w:type="dxa"/>
            <w:vAlign w:val="center"/>
          </w:tcPr>
          <w:p w14:paraId="3542D1A9" w14:textId="77777777" w:rsidR="00EA5198" w:rsidRPr="00EA5198" w:rsidRDefault="00EA5198" w:rsidP="008967DA">
            <w:pPr>
              <w:rPr>
                <w:rFonts w:ascii="Times New Roman" w:eastAsia="Times New Roman" w:hAnsi="Times New Roman" w:cs="Times New Roman"/>
                <w:b/>
                <w:sz w:val="24"/>
                <w:szCs w:val="24"/>
                <w:lang w:eastAsia="bg-BG"/>
              </w:rPr>
            </w:pPr>
            <w:r w:rsidRPr="00EA5198">
              <w:rPr>
                <w:rFonts w:ascii="Times New Roman" w:eastAsia="Times New Roman" w:hAnsi="Times New Roman" w:cs="Times New Roman"/>
                <w:b/>
                <w:sz w:val="24"/>
                <w:szCs w:val="24"/>
                <w:lang w:eastAsia="bg-BG"/>
              </w:rPr>
              <w:t>РИОСВ</w:t>
            </w:r>
          </w:p>
        </w:tc>
        <w:tc>
          <w:tcPr>
            <w:tcW w:w="7455" w:type="dxa"/>
            <w:vAlign w:val="center"/>
          </w:tcPr>
          <w:p w14:paraId="5F720FF7"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sz w:val="24"/>
                <w:szCs w:val="24"/>
              </w:rPr>
              <w:t>Регионална инспекция по околна среда и води</w:t>
            </w:r>
          </w:p>
        </w:tc>
      </w:tr>
      <w:tr w:rsidR="00EA5198" w:rsidRPr="00EA5198" w14:paraId="6E769C21" w14:textId="77777777" w:rsidTr="008967DA">
        <w:trPr>
          <w:jc w:val="center"/>
        </w:trPr>
        <w:tc>
          <w:tcPr>
            <w:tcW w:w="1833" w:type="dxa"/>
            <w:vAlign w:val="center"/>
          </w:tcPr>
          <w:p w14:paraId="3EDEC6F6" w14:textId="77777777" w:rsidR="00EA5198" w:rsidRPr="00EA5198" w:rsidRDefault="00EA5198" w:rsidP="008967DA">
            <w:pPr>
              <w:rPr>
                <w:rFonts w:ascii="Times New Roman" w:eastAsia="Times New Roman" w:hAnsi="Times New Roman" w:cs="Times New Roman"/>
                <w:b/>
                <w:sz w:val="24"/>
                <w:szCs w:val="24"/>
                <w:lang w:eastAsia="bg-BG"/>
              </w:rPr>
            </w:pPr>
            <w:r w:rsidRPr="00EA5198">
              <w:rPr>
                <w:rFonts w:ascii="Times New Roman" w:eastAsia="Times New Roman" w:hAnsi="Times New Roman" w:cs="Times New Roman"/>
                <w:b/>
                <w:sz w:val="24"/>
                <w:szCs w:val="24"/>
                <w:lang w:eastAsia="bg-BG"/>
              </w:rPr>
              <w:t>РОУКАВ</w:t>
            </w:r>
          </w:p>
        </w:tc>
        <w:tc>
          <w:tcPr>
            <w:tcW w:w="7455" w:type="dxa"/>
            <w:vAlign w:val="center"/>
          </w:tcPr>
          <w:p w14:paraId="0383B2FF"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sz w:val="24"/>
                <w:szCs w:val="24"/>
              </w:rPr>
              <w:t>Район за оценка и управление на качеството на атмосферния въздух</w:t>
            </w:r>
          </w:p>
        </w:tc>
      </w:tr>
      <w:tr w:rsidR="00EA5198" w:rsidRPr="00EA5198" w14:paraId="73042DBB" w14:textId="77777777" w:rsidTr="008967DA">
        <w:trPr>
          <w:jc w:val="center"/>
        </w:trPr>
        <w:tc>
          <w:tcPr>
            <w:tcW w:w="1833" w:type="dxa"/>
            <w:vAlign w:val="center"/>
          </w:tcPr>
          <w:p w14:paraId="5750805E" w14:textId="77777777" w:rsidR="00EA5198" w:rsidRPr="00EA5198" w:rsidRDefault="00EA5198" w:rsidP="008967DA">
            <w:pPr>
              <w:rPr>
                <w:rFonts w:ascii="Times New Roman" w:eastAsia="Times New Roman" w:hAnsi="Times New Roman" w:cs="Times New Roman"/>
                <w:b/>
                <w:sz w:val="24"/>
                <w:szCs w:val="24"/>
                <w:lang w:eastAsia="bg-BG"/>
              </w:rPr>
            </w:pPr>
            <w:r w:rsidRPr="00EA5198">
              <w:rPr>
                <w:rFonts w:ascii="Times New Roman" w:eastAsia="Times New Roman" w:hAnsi="Times New Roman" w:cs="Times New Roman"/>
                <w:b/>
                <w:sz w:val="24"/>
                <w:szCs w:val="24"/>
                <w:lang w:eastAsia="bg-BG"/>
              </w:rPr>
              <w:t>СКОС</w:t>
            </w:r>
          </w:p>
        </w:tc>
        <w:tc>
          <w:tcPr>
            <w:tcW w:w="7455" w:type="dxa"/>
            <w:vAlign w:val="center"/>
          </w:tcPr>
          <w:p w14:paraId="46598305"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sz w:val="24"/>
                <w:szCs w:val="24"/>
              </w:rPr>
              <w:t>Стандарти за качество на околната среда</w:t>
            </w:r>
          </w:p>
        </w:tc>
      </w:tr>
      <w:tr w:rsidR="00EA5198" w:rsidRPr="00EA5198" w14:paraId="552016D8" w14:textId="77777777" w:rsidTr="008967DA">
        <w:trPr>
          <w:jc w:val="center"/>
        </w:trPr>
        <w:tc>
          <w:tcPr>
            <w:tcW w:w="1833" w:type="dxa"/>
            <w:vAlign w:val="center"/>
          </w:tcPr>
          <w:p w14:paraId="025B53C0" w14:textId="77777777" w:rsidR="00EA5198" w:rsidRPr="00EA5198" w:rsidRDefault="00EA5198" w:rsidP="008967DA">
            <w:pPr>
              <w:rPr>
                <w:rFonts w:ascii="Times New Roman" w:eastAsia="Times New Roman" w:hAnsi="Times New Roman" w:cs="Times New Roman"/>
                <w:b/>
                <w:sz w:val="24"/>
                <w:szCs w:val="24"/>
                <w:lang w:eastAsia="bg-BG"/>
              </w:rPr>
            </w:pPr>
            <w:r w:rsidRPr="00EA5198">
              <w:rPr>
                <w:rFonts w:ascii="Times New Roman" w:eastAsia="Calibri" w:hAnsi="Times New Roman" w:cs="Times New Roman"/>
                <w:b/>
                <w:sz w:val="24"/>
                <w:szCs w:val="24"/>
              </w:rPr>
              <w:t>СМВТ</w:t>
            </w:r>
          </w:p>
        </w:tc>
        <w:tc>
          <w:tcPr>
            <w:tcW w:w="7455" w:type="dxa"/>
            <w:vAlign w:val="center"/>
          </w:tcPr>
          <w:p w14:paraId="04A8A720"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sz w:val="24"/>
                <w:szCs w:val="24"/>
              </w:rPr>
              <w:t>Силно модифицирано водно тяло</w:t>
            </w:r>
          </w:p>
        </w:tc>
      </w:tr>
      <w:tr w:rsidR="00EA5198" w:rsidRPr="00EA5198" w14:paraId="6D2AF53E" w14:textId="77777777" w:rsidTr="008967DA">
        <w:trPr>
          <w:jc w:val="center"/>
        </w:trPr>
        <w:tc>
          <w:tcPr>
            <w:tcW w:w="1833" w:type="dxa"/>
            <w:vAlign w:val="center"/>
          </w:tcPr>
          <w:p w14:paraId="4B195159" w14:textId="77777777" w:rsidR="00EA5198" w:rsidRPr="00EA5198" w:rsidRDefault="00EA5198" w:rsidP="008967DA">
            <w:pPr>
              <w:rPr>
                <w:rFonts w:ascii="Times New Roman" w:eastAsia="Calibri" w:hAnsi="Times New Roman" w:cs="Times New Roman"/>
                <w:b/>
                <w:sz w:val="24"/>
                <w:szCs w:val="24"/>
              </w:rPr>
            </w:pPr>
            <w:r w:rsidRPr="00EA5198">
              <w:rPr>
                <w:rFonts w:ascii="Times New Roman" w:eastAsia="Calibri" w:hAnsi="Times New Roman" w:cs="Times New Roman"/>
                <w:b/>
                <w:sz w:val="24"/>
                <w:szCs w:val="24"/>
              </w:rPr>
              <w:t>СОЗ</w:t>
            </w:r>
          </w:p>
        </w:tc>
        <w:tc>
          <w:tcPr>
            <w:tcW w:w="7455" w:type="dxa"/>
            <w:vAlign w:val="center"/>
          </w:tcPr>
          <w:p w14:paraId="25529BAD"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sz w:val="24"/>
                <w:szCs w:val="24"/>
              </w:rPr>
              <w:t>Санитарно охранителни зони</w:t>
            </w:r>
          </w:p>
        </w:tc>
      </w:tr>
      <w:tr w:rsidR="00EA5198" w:rsidRPr="00EA5198" w14:paraId="2CF5601D" w14:textId="77777777" w:rsidTr="008967DA">
        <w:trPr>
          <w:jc w:val="center"/>
        </w:trPr>
        <w:tc>
          <w:tcPr>
            <w:tcW w:w="1833" w:type="dxa"/>
            <w:vAlign w:val="center"/>
          </w:tcPr>
          <w:p w14:paraId="240F2A9C" w14:textId="77777777" w:rsidR="00EA5198" w:rsidRPr="00EA5198" w:rsidRDefault="00EA5198" w:rsidP="008967DA">
            <w:pPr>
              <w:rPr>
                <w:rFonts w:ascii="Times New Roman" w:eastAsia="Times New Roman" w:hAnsi="Times New Roman" w:cs="Times New Roman"/>
                <w:b/>
                <w:sz w:val="24"/>
                <w:szCs w:val="24"/>
                <w:lang w:eastAsia="bg-BG"/>
              </w:rPr>
            </w:pPr>
            <w:r w:rsidRPr="00EA5198">
              <w:rPr>
                <w:rFonts w:ascii="Times New Roman" w:eastAsia="Times New Roman" w:hAnsi="Times New Roman" w:cs="Times New Roman"/>
                <w:b/>
                <w:sz w:val="24"/>
                <w:szCs w:val="24"/>
                <w:lang w:eastAsia="bg-BG"/>
              </w:rPr>
              <w:t>СШК</w:t>
            </w:r>
          </w:p>
        </w:tc>
        <w:tc>
          <w:tcPr>
            <w:tcW w:w="7455" w:type="dxa"/>
            <w:vAlign w:val="center"/>
          </w:tcPr>
          <w:p w14:paraId="74E2697A"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sz w:val="24"/>
                <w:szCs w:val="24"/>
              </w:rPr>
              <w:t>Стратегически шумови карти</w:t>
            </w:r>
          </w:p>
        </w:tc>
      </w:tr>
      <w:tr w:rsidR="00EA5198" w:rsidRPr="00EA5198" w14:paraId="339EFAEC" w14:textId="77777777" w:rsidTr="008967DA">
        <w:trPr>
          <w:jc w:val="center"/>
        </w:trPr>
        <w:tc>
          <w:tcPr>
            <w:tcW w:w="1833" w:type="dxa"/>
            <w:vAlign w:val="center"/>
          </w:tcPr>
          <w:p w14:paraId="5C74F680" w14:textId="77777777" w:rsidR="00EA5198" w:rsidRPr="00EA5198" w:rsidRDefault="00EA5198" w:rsidP="008967DA">
            <w:pPr>
              <w:rPr>
                <w:rFonts w:ascii="Times New Roman" w:hAnsi="Times New Roman" w:cs="Times New Roman"/>
                <w:b/>
                <w:sz w:val="24"/>
                <w:szCs w:val="24"/>
              </w:rPr>
            </w:pPr>
            <w:r w:rsidRPr="00EA5198">
              <w:rPr>
                <w:rFonts w:ascii="Times New Roman" w:hAnsi="Times New Roman" w:cs="Times New Roman"/>
                <w:b/>
                <w:sz w:val="24"/>
                <w:szCs w:val="24"/>
              </w:rPr>
              <w:t>ФЕЦ</w:t>
            </w:r>
          </w:p>
        </w:tc>
        <w:tc>
          <w:tcPr>
            <w:tcW w:w="7455" w:type="dxa"/>
            <w:vAlign w:val="center"/>
          </w:tcPr>
          <w:p w14:paraId="0E216EA9" w14:textId="77777777" w:rsidR="00EA5198" w:rsidRPr="00EA5198" w:rsidRDefault="00EA5198" w:rsidP="008967DA">
            <w:pPr>
              <w:jc w:val="both"/>
              <w:rPr>
                <w:rFonts w:ascii="Times New Roman" w:hAnsi="Times New Roman" w:cs="Times New Roman"/>
                <w:sz w:val="24"/>
                <w:szCs w:val="24"/>
              </w:rPr>
            </w:pPr>
            <w:r w:rsidRPr="00EA5198">
              <w:rPr>
                <w:rFonts w:ascii="Times New Roman" w:hAnsi="Times New Roman" w:cs="Times New Roman"/>
                <w:sz w:val="24"/>
                <w:szCs w:val="24"/>
              </w:rPr>
              <w:t>Фотоволтаична електроцентрала</w:t>
            </w:r>
          </w:p>
        </w:tc>
      </w:tr>
      <w:tr w:rsidR="00EA5198" w:rsidRPr="00EA5198" w14:paraId="17E33EC3" w14:textId="77777777" w:rsidTr="008967DA">
        <w:trPr>
          <w:jc w:val="center"/>
        </w:trPr>
        <w:tc>
          <w:tcPr>
            <w:tcW w:w="1833" w:type="dxa"/>
            <w:vAlign w:val="center"/>
          </w:tcPr>
          <w:p w14:paraId="750D0C0B" w14:textId="77777777" w:rsidR="00EA5198" w:rsidRPr="00EA5198" w:rsidRDefault="00EA5198" w:rsidP="008967DA">
            <w:pPr>
              <w:rPr>
                <w:rFonts w:ascii="Times New Roman" w:hAnsi="Times New Roman" w:cs="Times New Roman"/>
                <w:b/>
                <w:sz w:val="24"/>
                <w:szCs w:val="24"/>
              </w:rPr>
            </w:pPr>
            <w:r w:rsidRPr="00EA5198">
              <w:rPr>
                <w:rFonts w:ascii="Times New Roman" w:eastAsia="Calibri" w:hAnsi="Times New Roman" w:cs="Times New Roman"/>
                <w:b/>
                <w:bCs/>
                <w:sz w:val="24"/>
                <w:szCs w:val="24"/>
              </w:rPr>
              <w:t>ЧРБУ</w:t>
            </w:r>
          </w:p>
        </w:tc>
        <w:tc>
          <w:tcPr>
            <w:tcW w:w="7455" w:type="dxa"/>
            <w:vAlign w:val="center"/>
          </w:tcPr>
          <w:p w14:paraId="1093F9CF" w14:textId="77777777" w:rsidR="00EA5198" w:rsidRPr="00EA5198" w:rsidRDefault="00EA5198" w:rsidP="008967DA">
            <w:pPr>
              <w:jc w:val="both"/>
              <w:rPr>
                <w:rFonts w:ascii="Times New Roman" w:hAnsi="Times New Roman" w:cs="Times New Roman"/>
                <w:sz w:val="24"/>
                <w:szCs w:val="24"/>
              </w:rPr>
            </w:pPr>
            <w:r w:rsidRPr="00EA5198">
              <w:rPr>
                <w:rFonts w:ascii="Times New Roman" w:eastAsia="Calibri" w:hAnsi="Times New Roman" w:cs="Times New Roman"/>
                <w:bCs/>
                <w:sz w:val="24"/>
                <w:szCs w:val="24"/>
              </w:rPr>
              <w:t>Черноморският район за басейново управление</w:t>
            </w:r>
          </w:p>
        </w:tc>
      </w:tr>
    </w:tbl>
    <w:p w14:paraId="03EB7A0A" w14:textId="77777777" w:rsidR="00EA5198" w:rsidRPr="00EA5198" w:rsidRDefault="00EA5198" w:rsidP="00EA5198">
      <w:pPr>
        <w:spacing w:after="0" w:line="240" w:lineRule="auto"/>
        <w:rPr>
          <w:rFonts w:ascii="Times New Roman" w:hAnsi="Times New Roman" w:cs="Times New Roman"/>
          <w:b/>
          <w:sz w:val="24"/>
          <w:szCs w:val="24"/>
        </w:rPr>
      </w:pPr>
    </w:p>
    <w:p w14:paraId="7BB571C6" w14:textId="77777777" w:rsidR="00EA5198" w:rsidRDefault="00EA5198" w:rsidP="00AE0B66">
      <w:pPr>
        <w:spacing w:after="0" w:line="240" w:lineRule="auto"/>
        <w:rPr>
          <w:rFonts w:ascii="Times New Roman" w:hAnsi="Times New Roman" w:cs="Times New Roman"/>
          <w:b/>
          <w:sz w:val="24"/>
          <w:szCs w:val="24"/>
          <w:highlight w:val="yellow"/>
        </w:rPr>
      </w:pPr>
    </w:p>
    <w:p w14:paraId="7ADAB635" w14:textId="77777777" w:rsidR="00EA5198" w:rsidRPr="00965374" w:rsidRDefault="00EA5198" w:rsidP="00AE0B66">
      <w:pPr>
        <w:spacing w:after="0" w:line="240" w:lineRule="auto"/>
        <w:rPr>
          <w:rFonts w:ascii="Times New Roman" w:hAnsi="Times New Roman" w:cs="Times New Roman"/>
          <w:b/>
          <w:sz w:val="24"/>
          <w:szCs w:val="24"/>
          <w:highlight w:val="yellow"/>
        </w:rPr>
      </w:pPr>
    </w:p>
    <w:p w14:paraId="338D0411" w14:textId="77777777" w:rsidR="008967DA" w:rsidRDefault="008967DA" w:rsidP="00807167">
      <w:pPr>
        <w:rPr>
          <w:rFonts w:ascii="Times New Roman" w:hAnsi="Times New Roman" w:cs="Times New Roman"/>
          <w:b/>
          <w:sz w:val="24"/>
          <w:szCs w:val="24"/>
          <w:highlight w:val="yellow"/>
        </w:rPr>
        <w:sectPr w:rsidR="008967DA" w:rsidSect="008967DA">
          <w:headerReference w:type="default" r:id="rId11"/>
          <w:footerReference w:type="default" r:id="rId12"/>
          <w:pgSz w:w="12240" w:h="15840" w:code="1"/>
          <w:pgMar w:top="1702" w:right="1440" w:bottom="1440" w:left="1440" w:header="709" w:footer="709" w:gutter="0"/>
          <w:pgNumType w:fmt="lowerRoman" w:start="1"/>
          <w:cols w:space="708"/>
          <w:docGrid w:linePitch="360"/>
        </w:sectPr>
      </w:pPr>
    </w:p>
    <w:p w14:paraId="43E1E0E9" w14:textId="77777777" w:rsidR="00A548F3" w:rsidRPr="00965374" w:rsidRDefault="00A548F3" w:rsidP="00AF0A23">
      <w:pPr>
        <w:pStyle w:val="Heading1"/>
        <w:shd w:val="clear" w:color="auto" w:fill="E2EFD9" w:themeFill="accent6" w:themeFillTint="33"/>
        <w:spacing w:before="0" w:line="276" w:lineRule="auto"/>
        <w:jc w:val="both"/>
        <w:rPr>
          <w:rFonts w:ascii="Times New Roman" w:hAnsi="Times New Roman" w:cs="Times New Roman"/>
          <w:b/>
          <w:color w:val="auto"/>
          <w:sz w:val="28"/>
        </w:rPr>
      </w:pPr>
      <w:bookmarkStart w:id="1" w:name="_Toc219637448"/>
      <w:r w:rsidRPr="00965374">
        <w:rPr>
          <w:rFonts w:ascii="Times New Roman" w:hAnsi="Times New Roman" w:cs="Times New Roman"/>
          <w:b/>
          <w:color w:val="auto"/>
          <w:sz w:val="28"/>
        </w:rPr>
        <w:lastRenderedPageBreak/>
        <w:t>ВЪВЕДЕНИЕ</w:t>
      </w:r>
      <w:bookmarkEnd w:id="1"/>
    </w:p>
    <w:p w14:paraId="4B7E113A" w14:textId="77777777" w:rsidR="00DB0567" w:rsidRPr="00965374" w:rsidRDefault="00DB0567" w:rsidP="00D87645">
      <w:pPr>
        <w:autoSpaceDE w:val="0"/>
        <w:autoSpaceDN w:val="0"/>
        <w:adjustRightInd w:val="0"/>
        <w:spacing w:after="0" w:line="276" w:lineRule="auto"/>
        <w:ind w:firstLine="709"/>
        <w:jc w:val="both"/>
        <w:rPr>
          <w:rFonts w:ascii="Times New Roman" w:eastAsia="Calibri" w:hAnsi="Times New Roman" w:cs="Times New Roman"/>
          <w:sz w:val="24"/>
          <w:szCs w:val="24"/>
        </w:rPr>
      </w:pPr>
    </w:p>
    <w:p w14:paraId="3E67BBF5" w14:textId="77777777" w:rsidR="00DB0567" w:rsidRPr="00965374" w:rsidRDefault="00DB0567" w:rsidP="00DB0567">
      <w:pPr>
        <w:spacing w:after="0" w:line="276" w:lineRule="auto"/>
        <w:ind w:firstLine="709"/>
        <w:jc w:val="both"/>
        <w:rPr>
          <w:rFonts w:ascii="Times New Roman" w:eastAsia="Calibri" w:hAnsi="Times New Roman" w:cs="Times New Roman"/>
          <w:sz w:val="24"/>
          <w:szCs w:val="24"/>
        </w:rPr>
      </w:pPr>
      <w:r w:rsidRPr="00965374">
        <w:rPr>
          <w:rFonts w:ascii="Times New Roman" w:eastAsia="Calibri" w:hAnsi="Times New Roman" w:cs="Times New Roman"/>
          <w:sz w:val="24"/>
          <w:szCs w:val="24"/>
        </w:rPr>
        <w:t>Като държава членка на Европейския съюз България споделя общата ценност за развитие на справедливо и благоденстващо общество с модерна, ресурсно ефективна и конкурентоспособна икономика, в която през 2050 г. няма нетни емисии на парникови газове.</w:t>
      </w:r>
    </w:p>
    <w:p w14:paraId="2CA27056" w14:textId="77777777" w:rsidR="00DB0567" w:rsidRPr="00965374" w:rsidRDefault="00DB0567" w:rsidP="00DB0567">
      <w:pPr>
        <w:spacing w:after="0" w:line="276" w:lineRule="auto"/>
        <w:ind w:firstLine="709"/>
        <w:jc w:val="both"/>
        <w:rPr>
          <w:rFonts w:ascii="Times New Roman" w:eastAsia="Calibri" w:hAnsi="Times New Roman" w:cs="Times New Roman"/>
          <w:sz w:val="24"/>
          <w:szCs w:val="24"/>
        </w:rPr>
      </w:pPr>
      <w:r w:rsidRPr="00965374">
        <w:rPr>
          <w:rFonts w:ascii="Times New Roman" w:eastAsia="Calibri" w:hAnsi="Times New Roman" w:cs="Times New Roman"/>
          <w:sz w:val="24"/>
          <w:szCs w:val="24"/>
        </w:rPr>
        <w:t>За по-ефективно изпълнение на климатичните политики и по-добра предвидимост за бизнеса, декарбонизацията е обвързана със секторни политики, с фокус върху енергетиката, индустрията, транспорта, сградите, селското стопанство и земеползването.</w:t>
      </w:r>
    </w:p>
    <w:p w14:paraId="6EBC4DE9" w14:textId="77777777" w:rsidR="00EC3E9A" w:rsidRPr="00965374" w:rsidRDefault="00DB0567" w:rsidP="00EC3E9A">
      <w:pPr>
        <w:spacing w:after="0" w:line="276" w:lineRule="auto"/>
        <w:ind w:firstLine="709"/>
        <w:jc w:val="both"/>
        <w:rPr>
          <w:rFonts w:ascii="Times New Roman" w:eastAsia="Calibri" w:hAnsi="Times New Roman" w:cs="Times New Roman"/>
          <w:sz w:val="24"/>
          <w:szCs w:val="24"/>
        </w:rPr>
      </w:pPr>
      <w:r w:rsidRPr="00965374">
        <w:rPr>
          <w:rFonts w:ascii="Times New Roman" w:eastAsia="Calibri" w:hAnsi="Times New Roman" w:cs="Times New Roman"/>
          <w:sz w:val="24"/>
          <w:szCs w:val="24"/>
        </w:rPr>
        <w:t>Законодателният пакет „Подготвени за цел 55“ включва законодателни предложения и изменения на съществуващото законодателство на ЕС, които ще допринесат за намаляването на нетните имисии на парникови газове в Съюза и декарбонизиране на икономиката за постигане на климатична неутралност по справедлив, разходоефективен и конкурентен начин</w:t>
      </w:r>
      <w:r w:rsidR="00EC3E9A" w:rsidRPr="00965374">
        <w:rPr>
          <w:rFonts w:ascii="Times New Roman" w:eastAsia="Calibri" w:hAnsi="Times New Roman" w:cs="Times New Roman"/>
          <w:sz w:val="24"/>
          <w:szCs w:val="24"/>
        </w:rPr>
        <w:t>, в т.ч. регулации относно търговията с емисии, националните цели за намаляване на емисиите в някои сектори, промените в земеползването, емисиите в транспорта и други области.</w:t>
      </w:r>
    </w:p>
    <w:p w14:paraId="4905C61A" w14:textId="77777777" w:rsidR="00AF0A23" w:rsidRPr="00965374" w:rsidRDefault="00AF0A23" w:rsidP="006B56F9">
      <w:pPr>
        <w:autoSpaceDE w:val="0"/>
        <w:autoSpaceDN w:val="0"/>
        <w:adjustRightInd w:val="0"/>
        <w:spacing w:before="120" w:after="0" w:line="276" w:lineRule="auto"/>
        <w:ind w:firstLine="709"/>
        <w:jc w:val="both"/>
        <w:rPr>
          <w:rFonts w:ascii="Times New Roman" w:hAnsi="Times New Roman" w:cs="Times New Roman"/>
          <w:sz w:val="24"/>
          <w:szCs w:val="24"/>
        </w:rPr>
      </w:pPr>
      <w:r w:rsidRPr="00965374">
        <w:rPr>
          <w:rFonts w:ascii="Times New Roman" w:hAnsi="Times New Roman" w:cs="Times New Roman"/>
          <w:b/>
          <w:bCs/>
          <w:sz w:val="24"/>
          <w:szCs w:val="24"/>
        </w:rPr>
        <w:t>Интегрираните планове за енергетика и климат</w:t>
      </w:r>
      <w:r w:rsidRPr="00965374">
        <w:rPr>
          <w:rFonts w:ascii="Times New Roman" w:hAnsi="Times New Roman" w:cs="Times New Roman"/>
          <w:sz w:val="24"/>
          <w:szCs w:val="24"/>
        </w:rPr>
        <w:t xml:space="preserve"> на държавите – членки на Европейския съюз се изготвят в съответствие с изискванията на Регламент (ЕС) 2018/1999 на Европейския парламент и на Съвета от 11.12.2018 г. относно управлението но Енергийния съюз и на действията в областта на климата, за изменение на регламенти (ЕО) № 663/2009 и (ЕО) № 715/2009 на Европейския парламент и на Съвета, директиви 94/22/ЕО, 98/70/ЕО, 2009/31/ЕО, 2009/73/ЕО, 2010/31/ЕС, 2012/27/ЕС и 2013/30/ЕС на Европейския парламент и на Съвета, директиви 2009/119/ЕО и (ЕС) 2015/652 на Съвета и за отмяна на Регламент (ЕС) № 525/2013 на Европейския парламент и на съвета.</w:t>
      </w:r>
    </w:p>
    <w:p w14:paraId="7D8DA0FE" w14:textId="77777777" w:rsidR="00A55136" w:rsidRPr="00965374" w:rsidRDefault="00EC3E9A" w:rsidP="006B56F9">
      <w:pPr>
        <w:autoSpaceDE w:val="0"/>
        <w:autoSpaceDN w:val="0"/>
        <w:adjustRightInd w:val="0"/>
        <w:spacing w:before="120" w:after="0" w:line="276" w:lineRule="auto"/>
        <w:ind w:firstLine="709"/>
        <w:jc w:val="both"/>
        <w:rPr>
          <w:rFonts w:ascii="Times New Roman" w:eastAsia="Calibri" w:hAnsi="Times New Roman" w:cs="Times New Roman"/>
          <w:sz w:val="24"/>
          <w:szCs w:val="24"/>
        </w:rPr>
      </w:pPr>
      <w:r w:rsidRPr="00965374">
        <w:rPr>
          <w:rFonts w:ascii="Times New Roman" w:eastAsia="Calibri" w:hAnsi="Times New Roman" w:cs="Times New Roman"/>
          <w:b/>
          <w:bCs/>
          <w:sz w:val="24"/>
          <w:szCs w:val="24"/>
        </w:rPr>
        <w:t xml:space="preserve">Актуализацията на </w:t>
      </w:r>
      <w:r w:rsidR="00AF0A23" w:rsidRPr="00965374">
        <w:rPr>
          <w:rFonts w:ascii="Times New Roman" w:eastAsia="Calibri" w:hAnsi="Times New Roman" w:cs="Times New Roman"/>
          <w:b/>
          <w:bCs/>
          <w:sz w:val="24"/>
          <w:szCs w:val="24"/>
        </w:rPr>
        <w:t xml:space="preserve">проекта на </w:t>
      </w:r>
      <w:r w:rsidRPr="00965374">
        <w:rPr>
          <w:rFonts w:ascii="Times New Roman" w:eastAsia="Calibri" w:hAnsi="Times New Roman" w:cs="Times New Roman"/>
          <w:b/>
          <w:bCs/>
          <w:sz w:val="24"/>
          <w:szCs w:val="24"/>
        </w:rPr>
        <w:t>ИПЕК</w:t>
      </w:r>
      <w:r w:rsidRPr="00965374">
        <w:rPr>
          <w:rFonts w:ascii="Times New Roman" w:eastAsia="Calibri" w:hAnsi="Times New Roman" w:cs="Times New Roman"/>
          <w:sz w:val="24"/>
          <w:szCs w:val="24"/>
        </w:rPr>
        <w:t xml:space="preserve">, </w:t>
      </w:r>
      <w:r w:rsidR="00AF0A23" w:rsidRPr="00965374">
        <w:rPr>
          <w:rFonts w:ascii="Times New Roman" w:eastAsia="Calibri" w:hAnsi="Times New Roman" w:cs="Times New Roman"/>
          <w:sz w:val="24"/>
          <w:szCs w:val="24"/>
        </w:rPr>
        <w:t xml:space="preserve">изготвена през </w:t>
      </w:r>
      <w:r w:rsidRPr="00965374">
        <w:rPr>
          <w:rFonts w:ascii="Times New Roman" w:eastAsia="Calibri" w:hAnsi="Times New Roman" w:cs="Times New Roman"/>
          <w:sz w:val="24"/>
          <w:szCs w:val="24"/>
        </w:rPr>
        <w:t xml:space="preserve">2024 г. подлежи на процедура по </w:t>
      </w:r>
      <w:r w:rsidRPr="00965374">
        <w:rPr>
          <w:rFonts w:ascii="Times New Roman" w:eastAsia="Calibri" w:hAnsi="Times New Roman" w:cs="Times New Roman"/>
          <w:sz w:val="24"/>
          <w:szCs w:val="24"/>
          <w:u w:val="single"/>
        </w:rPr>
        <w:t>задължителна екологична оценка</w:t>
      </w:r>
      <w:r w:rsidRPr="00965374">
        <w:rPr>
          <w:rFonts w:ascii="Times New Roman" w:eastAsia="Calibri" w:hAnsi="Times New Roman" w:cs="Times New Roman"/>
          <w:sz w:val="24"/>
          <w:szCs w:val="24"/>
        </w:rPr>
        <w:t xml:space="preserve"> (ЕО) по смисъла на глава шеста на </w:t>
      </w:r>
      <w:r w:rsidRPr="00965374">
        <w:rPr>
          <w:rFonts w:ascii="Times New Roman" w:eastAsia="Calibri" w:hAnsi="Times New Roman" w:cs="Times New Roman"/>
          <w:i/>
          <w:iCs/>
          <w:sz w:val="24"/>
          <w:szCs w:val="24"/>
        </w:rPr>
        <w:t>Закона за опазване на околната среда</w:t>
      </w:r>
      <w:r w:rsidRPr="00965374">
        <w:rPr>
          <w:rFonts w:ascii="Times New Roman" w:eastAsia="Calibri" w:hAnsi="Times New Roman" w:cs="Times New Roman"/>
          <w:sz w:val="24"/>
          <w:szCs w:val="24"/>
        </w:rPr>
        <w:t xml:space="preserve"> (ЗООС), указана с писмо на Министерство на околната среда и водите (МОСВ) с изх.№ ЕО-3/15.07.2024 г.</w:t>
      </w:r>
      <w:r w:rsidR="00AF0A23" w:rsidRPr="00965374">
        <w:rPr>
          <w:rFonts w:ascii="Times New Roman" w:eastAsia="Calibri" w:hAnsi="Times New Roman" w:cs="Times New Roman"/>
          <w:sz w:val="24"/>
          <w:szCs w:val="24"/>
        </w:rPr>
        <w:t xml:space="preserve"> </w:t>
      </w:r>
    </w:p>
    <w:p w14:paraId="3D663067" w14:textId="5B05C54B" w:rsidR="00EC3E9A" w:rsidRPr="003B781A" w:rsidRDefault="00AF0A23" w:rsidP="00D87645">
      <w:pPr>
        <w:autoSpaceDE w:val="0"/>
        <w:autoSpaceDN w:val="0"/>
        <w:adjustRightInd w:val="0"/>
        <w:spacing w:after="0" w:line="276" w:lineRule="auto"/>
        <w:ind w:firstLine="709"/>
        <w:jc w:val="both"/>
        <w:rPr>
          <w:rFonts w:ascii="Times New Roman" w:eastAsia="Calibri" w:hAnsi="Times New Roman" w:cs="Times New Roman"/>
          <w:b/>
          <w:bCs/>
          <w:sz w:val="24"/>
          <w:szCs w:val="24"/>
        </w:rPr>
      </w:pPr>
      <w:r w:rsidRPr="00965374">
        <w:rPr>
          <w:rFonts w:ascii="Times New Roman" w:eastAsia="Calibri" w:hAnsi="Times New Roman" w:cs="Times New Roman"/>
          <w:sz w:val="24"/>
          <w:szCs w:val="24"/>
        </w:rPr>
        <w:t xml:space="preserve">С писмото е мотивирана и необходимостта от изготвяне на </w:t>
      </w:r>
      <w:r w:rsidRPr="00965374">
        <w:rPr>
          <w:rFonts w:ascii="Times New Roman" w:eastAsia="Calibri" w:hAnsi="Times New Roman" w:cs="Times New Roman"/>
          <w:sz w:val="24"/>
          <w:szCs w:val="24"/>
          <w:u w:val="single"/>
        </w:rPr>
        <w:t>Доклад за оценка на степента на въздействие</w:t>
      </w:r>
      <w:r w:rsidRPr="00965374">
        <w:rPr>
          <w:rFonts w:ascii="Times New Roman" w:eastAsia="Calibri" w:hAnsi="Times New Roman" w:cs="Times New Roman"/>
          <w:sz w:val="24"/>
          <w:szCs w:val="24"/>
        </w:rPr>
        <w:t xml:space="preserve"> на ИПЕК върху защитените зони от екологичната мрежа „Натура 2000“. </w:t>
      </w:r>
      <w:r w:rsidR="00A55136" w:rsidRPr="00965374">
        <w:rPr>
          <w:rFonts w:ascii="Times New Roman" w:eastAsia="Calibri" w:hAnsi="Times New Roman" w:cs="Times New Roman"/>
          <w:sz w:val="24"/>
          <w:szCs w:val="24"/>
        </w:rPr>
        <w:t xml:space="preserve">По изготвеният като самостоятелно приложение </w:t>
      </w:r>
      <w:bookmarkStart w:id="2" w:name="_Hlk218907836"/>
      <w:r w:rsidR="00A55136" w:rsidRPr="00965374">
        <w:rPr>
          <w:rFonts w:ascii="Times New Roman" w:eastAsia="Calibri" w:hAnsi="Times New Roman" w:cs="Times New Roman"/>
          <w:sz w:val="24"/>
          <w:szCs w:val="24"/>
        </w:rPr>
        <w:t xml:space="preserve">ДОСВ е дадена положителна оценка на </w:t>
      </w:r>
      <w:r w:rsidR="00D65DC1">
        <w:rPr>
          <w:rFonts w:ascii="Times New Roman" w:eastAsia="Calibri" w:hAnsi="Times New Roman" w:cs="Times New Roman"/>
          <w:sz w:val="24"/>
          <w:szCs w:val="24"/>
        </w:rPr>
        <w:t xml:space="preserve">неговото </w:t>
      </w:r>
      <w:r w:rsidR="00A55136" w:rsidRPr="00965374">
        <w:rPr>
          <w:rFonts w:ascii="Times New Roman" w:eastAsia="Calibri" w:hAnsi="Times New Roman" w:cs="Times New Roman"/>
          <w:sz w:val="24"/>
          <w:szCs w:val="24"/>
        </w:rPr>
        <w:t xml:space="preserve">качество, с </w:t>
      </w:r>
      <w:r w:rsidR="00A55136" w:rsidRPr="00D65DC1">
        <w:rPr>
          <w:rFonts w:ascii="Times New Roman" w:eastAsia="Calibri" w:hAnsi="Times New Roman" w:cs="Times New Roman"/>
          <w:sz w:val="24"/>
          <w:szCs w:val="24"/>
        </w:rPr>
        <w:t xml:space="preserve">писмо на МОСВ с изх.№ </w:t>
      </w:r>
      <w:r w:rsidR="00D65DC1" w:rsidRPr="00D65DC1">
        <w:rPr>
          <w:rFonts w:ascii="Times New Roman" w:eastAsia="Calibri" w:hAnsi="Times New Roman" w:cs="Times New Roman"/>
          <w:sz w:val="24"/>
          <w:szCs w:val="24"/>
        </w:rPr>
        <w:t>ЕО-3-25/05.05.2026 г.</w:t>
      </w:r>
      <w:r w:rsidR="00D65DC1">
        <w:rPr>
          <w:rFonts w:ascii="Times New Roman" w:eastAsia="Calibri" w:hAnsi="Times New Roman" w:cs="Times New Roman"/>
          <w:sz w:val="24"/>
          <w:szCs w:val="24"/>
        </w:rPr>
        <w:t xml:space="preserve">, </w:t>
      </w:r>
      <w:r w:rsidR="003B781A" w:rsidRPr="003B781A">
        <w:rPr>
          <w:rFonts w:ascii="Times New Roman" w:eastAsia="Calibri" w:hAnsi="Times New Roman" w:cs="Times New Roman"/>
          <w:b/>
          <w:bCs/>
          <w:sz w:val="24"/>
          <w:szCs w:val="24"/>
        </w:rPr>
        <w:t>Приложение № 2</w:t>
      </w:r>
      <w:r w:rsidR="00366414">
        <w:rPr>
          <w:rFonts w:ascii="Times New Roman" w:eastAsia="Calibri" w:hAnsi="Times New Roman" w:cs="Times New Roman"/>
          <w:b/>
          <w:bCs/>
          <w:sz w:val="24"/>
          <w:szCs w:val="24"/>
        </w:rPr>
        <w:t xml:space="preserve"> от доклада за ЕО</w:t>
      </w:r>
      <w:r w:rsidR="003B781A">
        <w:rPr>
          <w:rFonts w:ascii="Times New Roman" w:eastAsia="Calibri" w:hAnsi="Times New Roman" w:cs="Times New Roman"/>
          <w:b/>
          <w:bCs/>
          <w:sz w:val="24"/>
          <w:szCs w:val="24"/>
        </w:rPr>
        <w:t>.</w:t>
      </w:r>
    </w:p>
    <w:bookmarkEnd w:id="2"/>
    <w:p w14:paraId="145BAA46" w14:textId="77777777" w:rsidR="00AF0A23" w:rsidRPr="00965374" w:rsidRDefault="00AF0A23" w:rsidP="00D87645">
      <w:pPr>
        <w:autoSpaceDE w:val="0"/>
        <w:autoSpaceDN w:val="0"/>
        <w:adjustRightInd w:val="0"/>
        <w:spacing w:after="0" w:line="276" w:lineRule="auto"/>
        <w:ind w:firstLine="709"/>
        <w:jc w:val="both"/>
        <w:rPr>
          <w:rFonts w:ascii="Times New Roman" w:eastAsia="Calibri" w:hAnsi="Times New Roman" w:cs="Times New Roman"/>
          <w:sz w:val="24"/>
          <w:szCs w:val="24"/>
        </w:rPr>
      </w:pPr>
      <w:r w:rsidRPr="00965374">
        <w:rPr>
          <w:rFonts w:ascii="Times New Roman" w:eastAsia="Calibri" w:hAnsi="Times New Roman" w:cs="Times New Roman"/>
          <w:sz w:val="24"/>
          <w:szCs w:val="24"/>
        </w:rPr>
        <w:t>В изпълнение на разпоредбите на чл. 19 и чл. 19а на Наредбата за условията и реда за извършване на екологична оценка на планове и програми (Наредбата за ЕО), са изготвени Задание за определяне на обхвата и съдържанието на ЕО и Схема за провеждане на консултации с обществеността, заинтересованите органи и трети лица, които могат да бъдат засегнати от реализирането на плана. По Заданието са проведени консултации с обществеността, заинтересованите органи и трети лица (определени в Схемата за провеждане на консултации)</w:t>
      </w:r>
      <w:r w:rsidR="005A68EF" w:rsidRPr="00965374">
        <w:rPr>
          <w:rFonts w:ascii="Times New Roman" w:eastAsia="Calibri" w:hAnsi="Times New Roman" w:cs="Times New Roman"/>
          <w:sz w:val="24"/>
          <w:szCs w:val="24"/>
        </w:rPr>
        <w:t xml:space="preserve"> в рамките на </w:t>
      </w:r>
      <w:r w:rsidR="00E30BB7" w:rsidRPr="00965374">
        <w:rPr>
          <w:rFonts w:ascii="Times New Roman" w:eastAsia="Calibri" w:hAnsi="Times New Roman" w:cs="Times New Roman"/>
          <w:sz w:val="24"/>
          <w:szCs w:val="24"/>
        </w:rPr>
        <w:t xml:space="preserve">срок от 30 дни. Всички получени становища са </w:t>
      </w:r>
      <w:r w:rsidR="00A55136" w:rsidRPr="00965374">
        <w:rPr>
          <w:rFonts w:ascii="Times New Roman" w:eastAsia="Calibri" w:hAnsi="Times New Roman" w:cs="Times New Roman"/>
          <w:sz w:val="24"/>
          <w:szCs w:val="24"/>
        </w:rPr>
        <w:t>съобразени мотивирано</w:t>
      </w:r>
      <w:r w:rsidR="00E30BB7" w:rsidRPr="00965374">
        <w:rPr>
          <w:rFonts w:ascii="Times New Roman" w:eastAsia="Calibri" w:hAnsi="Times New Roman" w:cs="Times New Roman"/>
          <w:sz w:val="24"/>
          <w:szCs w:val="24"/>
        </w:rPr>
        <w:t xml:space="preserve"> </w:t>
      </w:r>
      <w:r w:rsidR="00A55136" w:rsidRPr="00965374">
        <w:rPr>
          <w:rFonts w:ascii="Times New Roman" w:eastAsia="Calibri" w:hAnsi="Times New Roman" w:cs="Times New Roman"/>
          <w:sz w:val="24"/>
          <w:szCs w:val="24"/>
        </w:rPr>
        <w:t>в настоящия</w:t>
      </w:r>
      <w:r w:rsidR="00E30BB7" w:rsidRPr="00965374">
        <w:rPr>
          <w:rFonts w:ascii="Times New Roman" w:eastAsia="Calibri" w:hAnsi="Times New Roman" w:cs="Times New Roman"/>
          <w:sz w:val="24"/>
          <w:szCs w:val="24"/>
        </w:rPr>
        <w:t xml:space="preserve"> </w:t>
      </w:r>
      <w:r w:rsidR="00A55136" w:rsidRPr="00965374">
        <w:rPr>
          <w:rFonts w:ascii="Times New Roman" w:eastAsia="Calibri" w:hAnsi="Times New Roman" w:cs="Times New Roman"/>
          <w:sz w:val="24"/>
          <w:szCs w:val="24"/>
        </w:rPr>
        <w:t xml:space="preserve">Доклад за ЕО. </w:t>
      </w:r>
    </w:p>
    <w:p w14:paraId="1BA00484" w14:textId="77777777" w:rsidR="00A55136" w:rsidRPr="00965374" w:rsidRDefault="00A55136" w:rsidP="00A55136">
      <w:pPr>
        <w:autoSpaceDE w:val="0"/>
        <w:autoSpaceDN w:val="0"/>
        <w:adjustRightInd w:val="0"/>
        <w:spacing w:before="120" w:after="0" w:line="276" w:lineRule="auto"/>
        <w:ind w:firstLine="720"/>
        <w:jc w:val="both"/>
        <w:rPr>
          <w:rFonts w:ascii="Times New Roman" w:eastAsia="Calibri" w:hAnsi="Times New Roman" w:cs="Times New Roman"/>
          <w:sz w:val="24"/>
          <w:szCs w:val="24"/>
        </w:rPr>
      </w:pPr>
      <w:r w:rsidRPr="00965374">
        <w:rPr>
          <w:rFonts w:ascii="Times New Roman" w:eastAsia="Calibri" w:hAnsi="Times New Roman" w:cs="Times New Roman"/>
          <w:b/>
          <w:bCs/>
          <w:sz w:val="24"/>
          <w:szCs w:val="24"/>
        </w:rPr>
        <w:t>Основната цел</w:t>
      </w:r>
      <w:r w:rsidRPr="00965374">
        <w:rPr>
          <w:rFonts w:ascii="Times New Roman" w:eastAsia="Calibri" w:hAnsi="Times New Roman" w:cs="Times New Roman"/>
          <w:sz w:val="24"/>
          <w:szCs w:val="24"/>
        </w:rPr>
        <w:t xml:space="preserve"> на Доклада за ЕО е интегриране на екологичните съображения в проекта на ИПЕК в процеса на неговото изготвяне, чрез:</w:t>
      </w:r>
    </w:p>
    <w:p w14:paraId="64DA018F" w14:textId="77777777" w:rsidR="00A55136" w:rsidRPr="00965374" w:rsidRDefault="00A55136">
      <w:pPr>
        <w:pStyle w:val="ListParagraph"/>
        <w:numPr>
          <w:ilvl w:val="0"/>
          <w:numId w:val="1"/>
        </w:numPr>
        <w:spacing w:after="0" w:line="276" w:lineRule="auto"/>
        <w:ind w:left="851" w:hanging="284"/>
        <w:jc w:val="both"/>
        <w:rPr>
          <w:rFonts w:ascii="Times New Roman" w:eastAsia="Calibri" w:hAnsi="Times New Roman" w:cs="Times New Roman"/>
          <w:sz w:val="24"/>
          <w:szCs w:val="24"/>
        </w:rPr>
      </w:pPr>
      <w:r w:rsidRPr="00965374">
        <w:rPr>
          <w:rFonts w:ascii="Times New Roman" w:eastAsia="Calibri" w:hAnsi="Times New Roman" w:cs="Times New Roman"/>
          <w:sz w:val="24"/>
          <w:szCs w:val="24"/>
        </w:rPr>
        <w:t>анализ на текущото състояние и проблеми на околната среда, в т.ч. по отношение на човешкото здраве в обхвата на ИПЕК;</w:t>
      </w:r>
    </w:p>
    <w:p w14:paraId="1A7AC157" w14:textId="77777777" w:rsidR="00A55136" w:rsidRPr="00965374" w:rsidRDefault="00A55136">
      <w:pPr>
        <w:pStyle w:val="ListParagraph"/>
        <w:numPr>
          <w:ilvl w:val="0"/>
          <w:numId w:val="1"/>
        </w:numPr>
        <w:spacing w:after="0" w:line="276" w:lineRule="auto"/>
        <w:ind w:left="851" w:hanging="284"/>
        <w:jc w:val="both"/>
        <w:rPr>
          <w:rFonts w:ascii="Times New Roman" w:eastAsia="Calibri" w:hAnsi="Times New Roman" w:cs="Times New Roman"/>
          <w:sz w:val="24"/>
          <w:szCs w:val="24"/>
        </w:rPr>
      </w:pPr>
      <w:r w:rsidRPr="00965374">
        <w:rPr>
          <w:rFonts w:ascii="Times New Roman" w:eastAsia="Calibri" w:hAnsi="Times New Roman" w:cs="Times New Roman"/>
          <w:sz w:val="24"/>
          <w:szCs w:val="24"/>
        </w:rPr>
        <w:t>оценка на евентуалните въздействия, в т.ч. значителни, върху околната среда и здравето на хората в резултат на предвижданията на проекта на ИПЕК, като въз основа на това се мотивира изборът на най-благоприятната за околната среда и здравето на хората алтернатива за реализирането му;</w:t>
      </w:r>
    </w:p>
    <w:p w14:paraId="7257D9C7" w14:textId="77777777" w:rsidR="00A55136" w:rsidRPr="00965374" w:rsidRDefault="00A55136">
      <w:pPr>
        <w:pStyle w:val="ListParagraph"/>
        <w:numPr>
          <w:ilvl w:val="0"/>
          <w:numId w:val="1"/>
        </w:numPr>
        <w:spacing w:after="0" w:line="276" w:lineRule="auto"/>
        <w:ind w:left="851" w:hanging="284"/>
        <w:jc w:val="both"/>
        <w:rPr>
          <w:rFonts w:ascii="Times New Roman" w:eastAsia="Calibri" w:hAnsi="Times New Roman" w:cs="Times New Roman"/>
          <w:sz w:val="24"/>
          <w:szCs w:val="24"/>
        </w:rPr>
      </w:pPr>
      <w:r w:rsidRPr="00965374">
        <w:rPr>
          <w:rFonts w:ascii="Times New Roman" w:eastAsia="Calibri" w:hAnsi="Times New Roman" w:cs="Times New Roman"/>
          <w:sz w:val="24"/>
          <w:szCs w:val="24"/>
        </w:rPr>
        <w:t>предлагане на мерки за предотвратяване, намаляване и възможно най-пълно компенсиране на неблагоприятните последици и на мерки за наблюдение и контрол на въздействието върху околната среда и човешкото здраве при реализирането на ИПЕК.</w:t>
      </w:r>
    </w:p>
    <w:p w14:paraId="2F4AA9D2" w14:textId="77777777" w:rsidR="00A55136" w:rsidRPr="00965374" w:rsidRDefault="00A55136" w:rsidP="00A55136">
      <w:pPr>
        <w:autoSpaceDE w:val="0"/>
        <w:autoSpaceDN w:val="0"/>
        <w:adjustRightInd w:val="0"/>
        <w:spacing w:before="120" w:after="0" w:line="276" w:lineRule="auto"/>
        <w:ind w:firstLine="720"/>
        <w:jc w:val="both"/>
        <w:rPr>
          <w:rFonts w:ascii="Times New Roman" w:hAnsi="Times New Roman" w:cs="Times New Roman"/>
          <w:sz w:val="24"/>
          <w:szCs w:val="24"/>
          <w:lang w:eastAsia="ar-SA"/>
        </w:rPr>
      </w:pPr>
      <w:r w:rsidRPr="00965374">
        <w:rPr>
          <w:rFonts w:ascii="Times New Roman" w:hAnsi="Times New Roman" w:cs="Times New Roman"/>
          <w:b/>
          <w:bCs/>
          <w:sz w:val="24"/>
          <w:szCs w:val="24"/>
          <w:lang w:eastAsia="ar-SA"/>
        </w:rPr>
        <w:t>Настоящият ДЕО</w:t>
      </w:r>
      <w:r w:rsidRPr="00965374">
        <w:rPr>
          <w:rFonts w:ascii="Times New Roman" w:hAnsi="Times New Roman" w:cs="Times New Roman"/>
          <w:sz w:val="24"/>
          <w:szCs w:val="24"/>
          <w:lang w:eastAsia="ar-SA"/>
        </w:rPr>
        <w:t xml:space="preserve"> е изготвен като единен документ, който включва:</w:t>
      </w:r>
    </w:p>
    <w:p w14:paraId="5E61A0F3" w14:textId="77777777" w:rsidR="00A55136" w:rsidRPr="00965374" w:rsidRDefault="00A55136">
      <w:pPr>
        <w:pStyle w:val="ListParagraph"/>
        <w:numPr>
          <w:ilvl w:val="0"/>
          <w:numId w:val="1"/>
        </w:numPr>
        <w:spacing w:after="0" w:line="276" w:lineRule="auto"/>
        <w:ind w:left="851" w:hanging="284"/>
        <w:jc w:val="both"/>
        <w:rPr>
          <w:rFonts w:ascii="Times New Roman" w:eastAsia="Calibri" w:hAnsi="Times New Roman" w:cs="Times New Roman"/>
          <w:sz w:val="24"/>
          <w:szCs w:val="24"/>
        </w:rPr>
      </w:pPr>
      <w:bookmarkStart w:id="3" w:name="_Hlk218907885"/>
      <w:r w:rsidRPr="00965374">
        <w:rPr>
          <w:rFonts w:ascii="Times New Roman" w:eastAsia="Calibri" w:hAnsi="Times New Roman" w:cs="Times New Roman"/>
          <w:sz w:val="24"/>
          <w:szCs w:val="24"/>
        </w:rPr>
        <w:t>съдържателна част;</w:t>
      </w:r>
    </w:p>
    <w:p w14:paraId="626864F0" w14:textId="77777777" w:rsidR="00A55136" w:rsidRPr="00965374" w:rsidRDefault="00A55136">
      <w:pPr>
        <w:pStyle w:val="ListParagraph"/>
        <w:numPr>
          <w:ilvl w:val="0"/>
          <w:numId w:val="1"/>
        </w:numPr>
        <w:spacing w:after="0" w:line="276" w:lineRule="auto"/>
        <w:ind w:left="851" w:hanging="284"/>
        <w:jc w:val="both"/>
        <w:rPr>
          <w:rFonts w:ascii="Times New Roman" w:eastAsia="Calibri" w:hAnsi="Times New Roman" w:cs="Times New Roman"/>
          <w:sz w:val="24"/>
          <w:szCs w:val="24"/>
        </w:rPr>
      </w:pPr>
      <w:r w:rsidRPr="00965374">
        <w:rPr>
          <w:rFonts w:ascii="Times New Roman" w:eastAsia="Calibri" w:hAnsi="Times New Roman" w:cs="Times New Roman"/>
          <w:sz w:val="24"/>
          <w:szCs w:val="24"/>
        </w:rPr>
        <w:t xml:space="preserve">списък на експертите и ръководителя на екипа, изготвили доклада за екологична оценка; декларации на всеки от експертите – представени са в </w:t>
      </w:r>
      <w:r w:rsidRPr="00965374">
        <w:rPr>
          <w:rFonts w:ascii="Times New Roman" w:eastAsia="Calibri" w:hAnsi="Times New Roman" w:cs="Times New Roman"/>
          <w:b/>
          <w:bCs/>
          <w:sz w:val="24"/>
          <w:szCs w:val="24"/>
        </w:rPr>
        <w:t>Приложение № 1</w:t>
      </w:r>
      <w:r w:rsidRPr="00965374">
        <w:rPr>
          <w:rFonts w:ascii="Times New Roman" w:eastAsia="Calibri" w:hAnsi="Times New Roman" w:cs="Times New Roman"/>
          <w:sz w:val="24"/>
          <w:szCs w:val="24"/>
        </w:rPr>
        <w:t xml:space="preserve"> на Доклада за ЕО;</w:t>
      </w:r>
    </w:p>
    <w:p w14:paraId="59F54325" w14:textId="77777777" w:rsidR="00A55136" w:rsidRPr="00C52F9F" w:rsidRDefault="00A55136">
      <w:pPr>
        <w:pStyle w:val="ListParagraph"/>
        <w:numPr>
          <w:ilvl w:val="0"/>
          <w:numId w:val="1"/>
        </w:numPr>
        <w:spacing w:after="0" w:line="276" w:lineRule="auto"/>
        <w:ind w:left="851" w:hanging="284"/>
        <w:jc w:val="both"/>
        <w:rPr>
          <w:rFonts w:ascii="Times New Roman" w:eastAsia="Calibri" w:hAnsi="Times New Roman" w:cs="Times New Roman"/>
          <w:sz w:val="24"/>
          <w:szCs w:val="24"/>
        </w:rPr>
      </w:pPr>
      <w:r w:rsidRPr="00965374">
        <w:rPr>
          <w:rFonts w:ascii="Times New Roman" w:eastAsia="Calibri" w:hAnsi="Times New Roman" w:cs="Times New Roman"/>
          <w:sz w:val="24"/>
          <w:szCs w:val="24"/>
        </w:rPr>
        <w:t xml:space="preserve">справка за проведени консултации и изразените при консултациите мнения, предложения, както и за начина на отразяването им – справката е представена в </w:t>
      </w:r>
      <w:r w:rsidRPr="00965374">
        <w:rPr>
          <w:rFonts w:ascii="Times New Roman" w:eastAsia="Calibri" w:hAnsi="Times New Roman" w:cs="Times New Roman"/>
          <w:b/>
          <w:bCs/>
          <w:sz w:val="24"/>
          <w:szCs w:val="24"/>
        </w:rPr>
        <w:t>т. 12</w:t>
      </w:r>
      <w:r w:rsidRPr="00965374">
        <w:rPr>
          <w:rFonts w:ascii="Times New Roman" w:eastAsia="Calibri" w:hAnsi="Times New Roman" w:cs="Times New Roman"/>
          <w:sz w:val="24"/>
          <w:szCs w:val="24"/>
        </w:rPr>
        <w:t xml:space="preserve"> на Доклада за ЕО, а </w:t>
      </w:r>
      <w:r w:rsidRPr="00C52F9F">
        <w:rPr>
          <w:rFonts w:ascii="Times New Roman" w:eastAsia="Calibri" w:hAnsi="Times New Roman" w:cs="Times New Roman"/>
          <w:sz w:val="24"/>
          <w:szCs w:val="24"/>
        </w:rPr>
        <w:t xml:space="preserve">към </w:t>
      </w:r>
      <w:r w:rsidRPr="00C52F9F">
        <w:rPr>
          <w:rFonts w:ascii="Times New Roman" w:eastAsia="Calibri" w:hAnsi="Times New Roman" w:cs="Times New Roman"/>
          <w:b/>
          <w:bCs/>
          <w:sz w:val="24"/>
          <w:szCs w:val="24"/>
        </w:rPr>
        <w:t>Приложение №</w:t>
      </w:r>
      <w:r w:rsidR="00C52F9F" w:rsidRPr="00C52F9F">
        <w:rPr>
          <w:rFonts w:ascii="Times New Roman" w:eastAsia="Calibri" w:hAnsi="Times New Roman" w:cs="Times New Roman"/>
          <w:b/>
          <w:bCs/>
          <w:sz w:val="24"/>
          <w:szCs w:val="24"/>
        </w:rPr>
        <w:t xml:space="preserve"> 6</w:t>
      </w:r>
      <w:r w:rsidRPr="00965374">
        <w:rPr>
          <w:rFonts w:ascii="Times New Roman" w:eastAsia="Calibri" w:hAnsi="Times New Roman" w:cs="Times New Roman"/>
          <w:sz w:val="24"/>
          <w:szCs w:val="24"/>
        </w:rPr>
        <w:t xml:space="preserve"> на Доклада за ЕО са представени </w:t>
      </w:r>
      <w:r w:rsidRPr="00C52F9F">
        <w:rPr>
          <w:rFonts w:ascii="Times New Roman" w:eastAsia="Calibri" w:hAnsi="Times New Roman" w:cs="Times New Roman"/>
          <w:sz w:val="24"/>
          <w:szCs w:val="24"/>
        </w:rPr>
        <w:t>копия на получените становища;</w:t>
      </w:r>
    </w:p>
    <w:p w14:paraId="311DDB3A" w14:textId="77777777" w:rsidR="006B56F9" w:rsidRPr="00C52F9F" w:rsidRDefault="006B56F9">
      <w:pPr>
        <w:pStyle w:val="ListParagraph"/>
        <w:numPr>
          <w:ilvl w:val="0"/>
          <w:numId w:val="1"/>
        </w:numPr>
        <w:spacing w:after="0" w:line="276" w:lineRule="auto"/>
        <w:ind w:left="851" w:hanging="284"/>
        <w:jc w:val="both"/>
        <w:rPr>
          <w:rFonts w:ascii="Times New Roman" w:eastAsia="Calibri" w:hAnsi="Times New Roman" w:cs="Times New Roman"/>
          <w:sz w:val="24"/>
          <w:szCs w:val="24"/>
        </w:rPr>
      </w:pPr>
      <w:r w:rsidRPr="00C52F9F">
        <w:rPr>
          <w:rFonts w:ascii="Times New Roman" w:eastAsia="Calibri" w:hAnsi="Times New Roman" w:cs="Times New Roman"/>
          <w:sz w:val="24"/>
          <w:szCs w:val="24"/>
        </w:rPr>
        <w:t xml:space="preserve">Нетехническо резюме на Доклада за екологична оценка – </w:t>
      </w:r>
      <w:r w:rsidRPr="00C52F9F">
        <w:rPr>
          <w:rFonts w:ascii="Times New Roman" w:eastAsia="Calibri" w:hAnsi="Times New Roman" w:cs="Times New Roman"/>
          <w:b/>
          <w:bCs/>
          <w:sz w:val="24"/>
          <w:szCs w:val="24"/>
        </w:rPr>
        <w:t xml:space="preserve">Приложение № </w:t>
      </w:r>
      <w:r w:rsidR="00C52F9F" w:rsidRPr="00C52F9F">
        <w:rPr>
          <w:rFonts w:ascii="Times New Roman" w:eastAsia="Calibri" w:hAnsi="Times New Roman" w:cs="Times New Roman"/>
          <w:b/>
          <w:bCs/>
          <w:sz w:val="24"/>
          <w:szCs w:val="24"/>
        </w:rPr>
        <w:t>7</w:t>
      </w:r>
      <w:r w:rsidRPr="00C52F9F">
        <w:rPr>
          <w:rFonts w:ascii="Times New Roman" w:eastAsia="Calibri" w:hAnsi="Times New Roman" w:cs="Times New Roman"/>
          <w:sz w:val="24"/>
          <w:szCs w:val="24"/>
        </w:rPr>
        <w:t>;</w:t>
      </w:r>
    </w:p>
    <w:p w14:paraId="6170126A" w14:textId="77777777" w:rsidR="006B56F9" w:rsidRPr="00C52F9F" w:rsidRDefault="006B56F9">
      <w:pPr>
        <w:pStyle w:val="ListParagraph"/>
        <w:numPr>
          <w:ilvl w:val="0"/>
          <w:numId w:val="1"/>
        </w:numPr>
        <w:spacing w:after="0" w:line="276" w:lineRule="auto"/>
        <w:ind w:left="851" w:hanging="284"/>
        <w:jc w:val="both"/>
        <w:rPr>
          <w:rFonts w:ascii="Times New Roman" w:eastAsia="Calibri" w:hAnsi="Times New Roman" w:cs="Times New Roman"/>
          <w:sz w:val="24"/>
          <w:szCs w:val="24"/>
        </w:rPr>
      </w:pPr>
      <w:r w:rsidRPr="00C52F9F">
        <w:rPr>
          <w:rFonts w:ascii="Times New Roman" w:eastAsia="Calibri" w:hAnsi="Times New Roman" w:cs="Times New Roman"/>
          <w:sz w:val="24"/>
          <w:szCs w:val="24"/>
        </w:rPr>
        <w:t xml:space="preserve">Доклад за оценка на степента на въздействие върху защитените зони – </w:t>
      </w:r>
      <w:r w:rsidRPr="00C52F9F">
        <w:rPr>
          <w:rFonts w:ascii="Times New Roman" w:eastAsia="Calibri" w:hAnsi="Times New Roman" w:cs="Times New Roman"/>
          <w:b/>
          <w:bCs/>
          <w:sz w:val="24"/>
          <w:szCs w:val="24"/>
        </w:rPr>
        <w:t xml:space="preserve">Приложение № </w:t>
      </w:r>
      <w:r w:rsidR="00C52F9F" w:rsidRPr="00C52F9F">
        <w:rPr>
          <w:rFonts w:ascii="Times New Roman" w:eastAsia="Calibri" w:hAnsi="Times New Roman" w:cs="Times New Roman"/>
          <w:b/>
          <w:bCs/>
          <w:sz w:val="24"/>
          <w:szCs w:val="24"/>
        </w:rPr>
        <w:t>8</w:t>
      </w:r>
      <w:r w:rsidRPr="00C52F9F">
        <w:rPr>
          <w:rFonts w:ascii="Times New Roman" w:eastAsia="Calibri" w:hAnsi="Times New Roman" w:cs="Times New Roman"/>
          <w:sz w:val="24"/>
          <w:szCs w:val="24"/>
        </w:rPr>
        <w:t xml:space="preserve">. </w:t>
      </w:r>
    </w:p>
    <w:bookmarkEnd w:id="3"/>
    <w:p w14:paraId="237F5E40" w14:textId="77777777" w:rsidR="00CE6995" w:rsidRPr="00965374" w:rsidRDefault="00CE6995" w:rsidP="00A55136">
      <w:pPr>
        <w:spacing w:after="0" w:line="276" w:lineRule="auto"/>
        <w:ind w:firstLine="709"/>
        <w:jc w:val="both"/>
        <w:rPr>
          <w:rFonts w:ascii="Times New Roman" w:eastAsia="Calibri" w:hAnsi="Times New Roman" w:cs="Times New Roman"/>
          <w:sz w:val="24"/>
          <w:szCs w:val="24"/>
        </w:rPr>
      </w:pPr>
    </w:p>
    <w:p w14:paraId="684F8CBF" w14:textId="0D5215FB" w:rsidR="006B56F9" w:rsidRDefault="006B56F9" w:rsidP="008967DA">
      <w:pPr>
        <w:spacing w:after="0" w:line="276" w:lineRule="auto"/>
        <w:ind w:firstLine="709"/>
        <w:jc w:val="both"/>
        <w:rPr>
          <w:rFonts w:ascii="Times New Roman" w:eastAsia="Calibri" w:hAnsi="Times New Roman" w:cs="Times New Roman"/>
          <w:b/>
          <w:bCs/>
          <w:i/>
          <w:iCs/>
          <w:sz w:val="24"/>
          <w:szCs w:val="24"/>
        </w:rPr>
      </w:pPr>
      <w:r w:rsidRPr="00965374">
        <w:rPr>
          <w:rFonts w:ascii="Times New Roman" w:eastAsia="Calibri" w:hAnsi="Times New Roman" w:cs="Times New Roman"/>
          <w:b/>
          <w:bCs/>
          <w:i/>
          <w:iCs/>
          <w:sz w:val="24"/>
          <w:szCs w:val="24"/>
        </w:rPr>
        <w:t>Доклад</w:t>
      </w:r>
      <w:r w:rsidR="00D65DC1">
        <w:rPr>
          <w:rFonts w:ascii="Times New Roman" w:eastAsia="Calibri" w:hAnsi="Times New Roman" w:cs="Times New Roman"/>
          <w:b/>
          <w:bCs/>
          <w:i/>
          <w:iCs/>
          <w:sz w:val="24"/>
          <w:szCs w:val="24"/>
        </w:rPr>
        <w:t>ът</w:t>
      </w:r>
      <w:r w:rsidRPr="00965374">
        <w:rPr>
          <w:rFonts w:ascii="Times New Roman" w:eastAsia="Calibri" w:hAnsi="Times New Roman" w:cs="Times New Roman"/>
          <w:b/>
          <w:bCs/>
          <w:i/>
          <w:iCs/>
          <w:sz w:val="24"/>
          <w:szCs w:val="24"/>
        </w:rPr>
        <w:t xml:space="preserve"> за екологична оценка, с всички приложения към него, в т.ч. проекта на актуализирания ИПЕК, 2024 г., </w:t>
      </w:r>
      <w:r w:rsidR="00D65DC1">
        <w:rPr>
          <w:rFonts w:ascii="Times New Roman" w:eastAsia="Calibri" w:hAnsi="Times New Roman" w:cs="Times New Roman"/>
          <w:b/>
          <w:bCs/>
          <w:i/>
          <w:iCs/>
          <w:sz w:val="24"/>
          <w:szCs w:val="24"/>
        </w:rPr>
        <w:t>е</w:t>
      </w:r>
      <w:r w:rsidRPr="00965374">
        <w:rPr>
          <w:rFonts w:ascii="Times New Roman" w:eastAsia="Calibri" w:hAnsi="Times New Roman" w:cs="Times New Roman"/>
          <w:b/>
          <w:bCs/>
          <w:i/>
          <w:iCs/>
          <w:sz w:val="24"/>
          <w:szCs w:val="24"/>
        </w:rPr>
        <w:t xml:space="preserve"> предостав</w:t>
      </w:r>
      <w:r w:rsidR="00D65DC1">
        <w:rPr>
          <w:rFonts w:ascii="Times New Roman" w:eastAsia="Calibri" w:hAnsi="Times New Roman" w:cs="Times New Roman"/>
          <w:b/>
          <w:bCs/>
          <w:i/>
          <w:iCs/>
          <w:sz w:val="24"/>
          <w:szCs w:val="24"/>
        </w:rPr>
        <w:t>ен</w:t>
      </w:r>
      <w:r w:rsidRPr="00965374">
        <w:rPr>
          <w:rFonts w:ascii="Times New Roman" w:eastAsia="Calibri" w:hAnsi="Times New Roman" w:cs="Times New Roman"/>
          <w:b/>
          <w:bCs/>
          <w:i/>
          <w:iCs/>
          <w:sz w:val="24"/>
          <w:szCs w:val="24"/>
        </w:rPr>
        <w:t xml:space="preserve"> за консултации по реда на чл. 20 от Наредбата за ЕО. </w:t>
      </w:r>
      <w:r w:rsidR="00D65DC1" w:rsidRPr="00D65DC1">
        <w:rPr>
          <w:rFonts w:ascii="Times New Roman" w:eastAsia="Calibri" w:hAnsi="Times New Roman" w:cs="Times New Roman"/>
          <w:b/>
          <w:bCs/>
          <w:i/>
          <w:iCs/>
          <w:sz w:val="24"/>
          <w:szCs w:val="24"/>
        </w:rPr>
        <w:t xml:space="preserve">Настоящият вариант отразява проведените национални консултации.  </w:t>
      </w:r>
    </w:p>
    <w:p w14:paraId="4ED770E0" w14:textId="77777777" w:rsidR="00366414" w:rsidRDefault="00366414">
      <w:pPr>
        <w:rPr>
          <w:rFonts w:ascii="Times New Roman" w:eastAsia="Calibri" w:hAnsi="Times New Roman" w:cs="Times New Roman"/>
          <w:b/>
          <w:bCs/>
          <w:i/>
          <w:iCs/>
          <w:sz w:val="24"/>
          <w:szCs w:val="24"/>
        </w:rPr>
      </w:pPr>
      <w:r>
        <w:rPr>
          <w:rFonts w:ascii="Times New Roman" w:eastAsia="Calibri" w:hAnsi="Times New Roman" w:cs="Times New Roman"/>
          <w:b/>
          <w:bCs/>
          <w:i/>
          <w:iCs/>
          <w:sz w:val="24"/>
          <w:szCs w:val="24"/>
        </w:rPr>
        <w:br w:type="page"/>
      </w:r>
    </w:p>
    <w:p w14:paraId="3A121406" w14:textId="77777777" w:rsidR="008967DA" w:rsidRDefault="008967DA" w:rsidP="008967DA">
      <w:pPr>
        <w:spacing w:after="0" w:line="276" w:lineRule="auto"/>
        <w:ind w:firstLine="709"/>
        <w:jc w:val="both"/>
        <w:rPr>
          <w:rFonts w:ascii="Times New Roman" w:eastAsia="Calibri" w:hAnsi="Times New Roman" w:cs="Times New Roman"/>
          <w:b/>
          <w:bCs/>
          <w:i/>
          <w:iCs/>
          <w:sz w:val="24"/>
          <w:szCs w:val="24"/>
        </w:rPr>
      </w:pPr>
    </w:p>
    <w:p w14:paraId="6296EB11" w14:textId="77777777" w:rsidR="00B240F4" w:rsidRPr="00965374" w:rsidRDefault="00A548F3" w:rsidP="00EC3E9A">
      <w:pPr>
        <w:pStyle w:val="Heading1"/>
        <w:shd w:val="clear" w:color="auto" w:fill="E2EFD9" w:themeFill="accent6" w:themeFillTint="33"/>
        <w:spacing w:before="0" w:line="276" w:lineRule="auto"/>
        <w:jc w:val="both"/>
        <w:rPr>
          <w:rFonts w:ascii="Times New Roman" w:hAnsi="Times New Roman" w:cs="Times New Roman"/>
          <w:b/>
          <w:color w:val="auto"/>
          <w:sz w:val="28"/>
        </w:rPr>
      </w:pPr>
      <w:bookmarkStart w:id="4" w:name="_Toc219637449"/>
      <w:r w:rsidRPr="00965374">
        <w:rPr>
          <w:rFonts w:ascii="Times New Roman" w:hAnsi="Times New Roman" w:cs="Times New Roman"/>
          <w:b/>
          <w:color w:val="auto"/>
          <w:sz w:val="28"/>
        </w:rPr>
        <w:t>ИНФОРМАЦИЯ ЗА КОНТАКТ С ВЪЗЛОЖИТЕЛЯ</w:t>
      </w:r>
      <w:bookmarkEnd w:id="4"/>
    </w:p>
    <w:p w14:paraId="52C4D08E" w14:textId="77777777" w:rsidR="00CE42AD" w:rsidRPr="00965374" w:rsidRDefault="00CE42AD" w:rsidP="008142D2">
      <w:pPr>
        <w:spacing w:after="0" w:line="240" w:lineRule="auto"/>
        <w:rPr>
          <w:rFonts w:ascii="Times New Roman" w:hAnsi="Times New Roman" w:cs="Times New Roman"/>
          <w:sz w:val="24"/>
          <w:szCs w:val="24"/>
        </w:rPr>
      </w:pPr>
    </w:p>
    <w:p w14:paraId="6381A835" w14:textId="77777777" w:rsidR="00CE42AD" w:rsidRPr="00965374" w:rsidRDefault="00CC4EFF" w:rsidP="008B6095">
      <w:pPr>
        <w:shd w:val="clear" w:color="auto" w:fill="E2EFD9" w:themeFill="accent6" w:themeFillTint="33"/>
        <w:spacing w:before="120" w:after="0" w:line="276" w:lineRule="auto"/>
        <w:jc w:val="both"/>
        <w:rPr>
          <w:rFonts w:ascii="Times New Roman" w:hAnsi="Times New Roman" w:cs="Times New Roman"/>
          <w:b/>
          <w:bCs/>
          <w:i/>
          <w:iCs/>
          <w:sz w:val="26"/>
          <w:szCs w:val="26"/>
        </w:rPr>
      </w:pPr>
      <w:r w:rsidRPr="00965374">
        <w:rPr>
          <w:rFonts w:ascii="Times New Roman" w:hAnsi="Times New Roman" w:cs="Times New Roman"/>
          <w:b/>
          <w:bCs/>
          <w:i/>
          <w:iCs/>
          <w:sz w:val="26"/>
          <w:szCs w:val="26"/>
        </w:rPr>
        <w:t>Име, ЕГН, местожителство, гражданство на Възложителя – физическо лице, седалище и единен идентификационен номер на юридическото лице</w:t>
      </w:r>
    </w:p>
    <w:p w14:paraId="001EE42E" w14:textId="77777777" w:rsidR="008B47BF" w:rsidRPr="00965374" w:rsidRDefault="008B47BF" w:rsidP="001D33CA">
      <w:pPr>
        <w:spacing w:after="0" w:line="276" w:lineRule="auto"/>
        <w:ind w:firstLine="709"/>
        <w:jc w:val="both"/>
        <w:rPr>
          <w:rFonts w:ascii="Times New Roman" w:hAnsi="Times New Roman" w:cs="Times New Roman"/>
          <w:sz w:val="24"/>
          <w:szCs w:val="24"/>
        </w:rPr>
      </w:pPr>
    </w:p>
    <w:p w14:paraId="3C2473E8" w14:textId="77777777" w:rsidR="00A27335" w:rsidRPr="00965374" w:rsidRDefault="006A236B" w:rsidP="001D33CA">
      <w:pPr>
        <w:spacing w:after="0" w:line="276" w:lineRule="auto"/>
        <w:ind w:firstLine="709"/>
        <w:jc w:val="both"/>
        <w:rPr>
          <w:rFonts w:ascii="Times New Roman" w:hAnsi="Times New Roman" w:cs="Times New Roman"/>
          <w:sz w:val="24"/>
          <w:szCs w:val="24"/>
        </w:rPr>
      </w:pPr>
      <w:r w:rsidRPr="00965374">
        <w:rPr>
          <w:rFonts w:ascii="Times New Roman" w:hAnsi="Times New Roman" w:cs="Times New Roman"/>
          <w:sz w:val="24"/>
          <w:szCs w:val="24"/>
        </w:rPr>
        <w:t>Министерство на околната среда и водите</w:t>
      </w:r>
      <w:r w:rsidR="005B5EB3" w:rsidRPr="00965374">
        <w:rPr>
          <w:rFonts w:ascii="Times New Roman" w:hAnsi="Times New Roman" w:cs="Times New Roman"/>
          <w:sz w:val="24"/>
          <w:szCs w:val="24"/>
        </w:rPr>
        <w:t>.</w:t>
      </w:r>
    </w:p>
    <w:p w14:paraId="5D7F51CA" w14:textId="77777777" w:rsidR="00CE42AD" w:rsidRPr="00965374" w:rsidRDefault="00CE42AD" w:rsidP="001D33CA">
      <w:pPr>
        <w:spacing w:after="0" w:line="276" w:lineRule="auto"/>
        <w:ind w:firstLine="709"/>
        <w:jc w:val="both"/>
        <w:rPr>
          <w:rFonts w:ascii="Times New Roman" w:hAnsi="Times New Roman" w:cs="Times New Roman"/>
          <w:sz w:val="24"/>
          <w:szCs w:val="24"/>
        </w:rPr>
      </w:pPr>
    </w:p>
    <w:p w14:paraId="787197AF" w14:textId="77777777" w:rsidR="00CC4EFF" w:rsidRPr="00965374" w:rsidRDefault="00CC4EFF" w:rsidP="008B6095">
      <w:pPr>
        <w:shd w:val="clear" w:color="auto" w:fill="E2EFD9" w:themeFill="accent6" w:themeFillTint="33"/>
        <w:spacing w:before="120" w:after="0" w:line="276" w:lineRule="auto"/>
        <w:jc w:val="both"/>
        <w:rPr>
          <w:rFonts w:ascii="Times New Roman" w:hAnsi="Times New Roman" w:cs="Times New Roman"/>
          <w:b/>
          <w:bCs/>
          <w:i/>
          <w:iCs/>
          <w:sz w:val="26"/>
          <w:szCs w:val="26"/>
        </w:rPr>
      </w:pPr>
      <w:r w:rsidRPr="00965374">
        <w:rPr>
          <w:rFonts w:ascii="Times New Roman" w:hAnsi="Times New Roman" w:cs="Times New Roman"/>
          <w:b/>
          <w:bCs/>
          <w:i/>
          <w:iCs/>
          <w:sz w:val="26"/>
          <w:szCs w:val="26"/>
        </w:rPr>
        <w:t>Пълен пощенски адрес</w:t>
      </w:r>
    </w:p>
    <w:p w14:paraId="38D50498" w14:textId="77777777" w:rsidR="00CE42AD" w:rsidRPr="00965374" w:rsidRDefault="00CE42AD" w:rsidP="001D33CA">
      <w:pPr>
        <w:spacing w:after="0" w:line="276" w:lineRule="auto"/>
        <w:ind w:firstLine="709"/>
        <w:jc w:val="both"/>
        <w:rPr>
          <w:rFonts w:ascii="Times New Roman" w:hAnsi="Times New Roman" w:cs="Times New Roman"/>
          <w:sz w:val="24"/>
          <w:szCs w:val="24"/>
        </w:rPr>
      </w:pPr>
    </w:p>
    <w:p w14:paraId="5F1E03F9" w14:textId="77777777" w:rsidR="005B5EB3" w:rsidRPr="00965374" w:rsidRDefault="005B5EB3" w:rsidP="005B5EB3">
      <w:pPr>
        <w:spacing w:after="0" w:line="276" w:lineRule="auto"/>
        <w:ind w:firstLine="709"/>
        <w:jc w:val="both"/>
        <w:rPr>
          <w:rFonts w:ascii="Times New Roman" w:hAnsi="Times New Roman" w:cs="Times New Roman"/>
          <w:sz w:val="24"/>
          <w:szCs w:val="24"/>
        </w:rPr>
      </w:pPr>
      <w:r w:rsidRPr="00965374">
        <w:rPr>
          <w:rFonts w:ascii="Times New Roman" w:hAnsi="Times New Roman" w:cs="Times New Roman"/>
          <w:sz w:val="24"/>
          <w:szCs w:val="24"/>
        </w:rPr>
        <w:t>1000, гр. София, бул. „Княгиня Мария Луиза“ 22.</w:t>
      </w:r>
    </w:p>
    <w:p w14:paraId="1D8B4F9C" w14:textId="77777777" w:rsidR="006A236B" w:rsidRPr="00965374" w:rsidRDefault="006A236B" w:rsidP="001D33CA">
      <w:pPr>
        <w:spacing w:after="0" w:line="276" w:lineRule="auto"/>
        <w:ind w:firstLine="709"/>
        <w:jc w:val="both"/>
        <w:rPr>
          <w:rFonts w:ascii="Times New Roman" w:hAnsi="Times New Roman" w:cs="Times New Roman"/>
          <w:sz w:val="24"/>
          <w:szCs w:val="24"/>
        </w:rPr>
      </w:pPr>
    </w:p>
    <w:p w14:paraId="0479D995" w14:textId="77777777" w:rsidR="00CC4EFF" w:rsidRPr="00965374" w:rsidRDefault="00CC4EFF" w:rsidP="008B6095">
      <w:pPr>
        <w:shd w:val="clear" w:color="auto" w:fill="E2EFD9" w:themeFill="accent6" w:themeFillTint="33"/>
        <w:spacing w:before="120" w:after="0" w:line="276" w:lineRule="auto"/>
        <w:jc w:val="both"/>
        <w:rPr>
          <w:rFonts w:ascii="Times New Roman" w:hAnsi="Times New Roman" w:cs="Times New Roman"/>
          <w:b/>
          <w:bCs/>
          <w:i/>
          <w:iCs/>
          <w:sz w:val="26"/>
          <w:szCs w:val="26"/>
        </w:rPr>
      </w:pPr>
      <w:r w:rsidRPr="00965374">
        <w:rPr>
          <w:rFonts w:ascii="Times New Roman" w:hAnsi="Times New Roman" w:cs="Times New Roman"/>
          <w:b/>
          <w:bCs/>
          <w:i/>
          <w:iCs/>
          <w:sz w:val="26"/>
          <w:szCs w:val="26"/>
        </w:rPr>
        <w:t>Телефон, факс, Е-mail</w:t>
      </w:r>
    </w:p>
    <w:p w14:paraId="519CEEA9" w14:textId="77777777" w:rsidR="00A27335" w:rsidRPr="00965374" w:rsidRDefault="00A27335" w:rsidP="001D33CA">
      <w:pPr>
        <w:spacing w:after="0" w:line="276" w:lineRule="auto"/>
        <w:ind w:firstLine="709"/>
        <w:jc w:val="both"/>
        <w:rPr>
          <w:rFonts w:ascii="Times New Roman" w:hAnsi="Times New Roman" w:cs="Times New Roman"/>
          <w:sz w:val="24"/>
          <w:szCs w:val="24"/>
        </w:rPr>
      </w:pPr>
    </w:p>
    <w:p w14:paraId="0C7CB8D1" w14:textId="77777777" w:rsidR="005B5EB3" w:rsidRPr="00965374" w:rsidRDefault="005B5EB3" w:rsidP="005B5EB3">
      <w:pPr>
        <w:spacing w:after="0" w:line="276" w:lineRule="auto"/>
        <w:ind w:firstLine="709"/>
        <w:jc w:val="both"/>
        <w:rPr>
          <w:rFonts w:ascii="Times New Roman" w:hAnsi="Times New Roman" w:cs="Times New Roman"/>
          <w:sz w:val="24"/>
          <w:szCs w:val="24"/>
        </w:rPr>
      </w:pPr>
      <w:r w:rsidRPr="00965374">
        <w:rPr>
          <w:rFonts w:ascii="Times New Roman" w:hAnsi="Times New Roman" w:cs="Times New Roman"/>
          <w:sz w:val="24"/>
          <w:szCs w:val="24"/>
        </w:rPr>
        <w:t>телефон: 02/ 940 60 00</w:t>
      </w:r>
      <w:r w:rsidR="00B13658" w:rsidRPr="00965374">
        <w:rPr>
          <w:rFonts w:ascii="Times New Roman" w:hAnsi="Times New Roman" w:cs="Times New Roman"/>
          <w:sz w:val="24"/>
          <w:szCs w:val="24"/>
        </w:rPr>
        <w:t>,</w:t>
      </w:r>
      <w:r w:rsidRPr="00965374">
        <w:rPr>
          <w:rFonts w:ascii="Times New Roman" w:hAnsi="Times New Roman" w:cs="Times New Roman"/>
          <w:sz w:val="24"/>
          <w:szCs w:val="24"/>
        </w:rPr>
        <w:t xml:space="preserve"> електронна поща: edno_gishe@moew.government.bg</w:t>
      </w:r>
    </w:p>
    <w:p w14:paraId="27CAE13A" w14:textId="77777777" w:rsidR="00CE42AD" w:rsidRPr="00965374" w:rsidRDefault="00CE42AD" w:rsidP="001D33CA">
      <w:pPr>
        <w:spacing w:after="0" w:line="276" w:lineRule="auto"/>
        <w:ind w:firstLine="709"/>
        <w:jc w:val="both"/>
        <w:rPr>
          <w:rFonts w:ascii="Times New Roman" w:hAnsi="Times New Roman" w:cs="Times New Roman"/>
          <w:sz w:val="24"/>
          <w:szCs w:val="24"/>
        </w:rPr>
      </w:pPr>
    </w:p>
    <w:p w14:paraId="2D2F237F" w14:textId="77777777" w:rsidR="00CC4EFF" w:rsidRPr="00965374" w:rsidRDefault="00C27DA8" w:rsidP="008B6095">
      <w:pPr>
        <w:shd w:val="clear" w:color="auto" w:fill="E2EFD9" w:themeFill="accent6" w:themeFillTint="33"/>
        <w:spacing w:before="120" w:after="0" w:line="276" w:lineRule="auto"/>
        <w:jc w:val="both"/>
        <w:rPr>
          <w:rFonts w:ascii="Times New Roman" w:hAnsi="Times New Roman" w:cs="Times New Roman"/>
          <w:b/>
          <w:bCs/>
          <w:i/>
          <w:iCs/>
          <w:sz w:val="26"/>
          <w:szCs w:val="26"/>
        </w:rPr>
      </w:pPr>
      <w:r w:rsidRPr="00965374">
        <w:rPr>
          <w:rFonts w:ascii="Times New Roman" w:hAnsi="Times New Roman" w:cs="Times New Roman"/>
          <w:b/>
          <w:bCs/>
          <w:i/>
          <w:iCs/>
          <w:sz w:val="26"/>
          <w:szCs w:val="26"/>
        </w:rPr>
        <w:t>Лице за контакти</w:t>
      </w:r>
    </w:p>
    <w:p w14:paraId="0471862C" w14:textId="77777777" w:rsidR="00662671" w:rsidRPr="00965374" w:rsidRDefault="00662671" w:rsidP="001D33CA">
      <w:pPr>
        <w:spacing w:after="0" w:line="276" w:lineRule="auto"/>
        <w:ind w:left="360"/>
        <w:jc w:val="both"/>
        <w:rPr>
          <w:rFonts w:ascii="Times New Roman" w:hAnsi="Times New Roman" w:cs="Times New Roman"/>
          <w:sz w:val="24"/>
          <w:szCs w:val="24"/>
        </w:rPr>
      </w:pPr>
    </w:p>
    <w:p w14:paraId="3E23E597" w14:textId="2F1B283D" w:rsidR="00A548F3" w:rsidRPr="00965374" w:rsidRDefault="00D65DC1" w:rsidP="00424348">
      <w:pPr>
        <w:spacing w:after="0" w:line="276" w:lineRule="auto"/>
        <w:ind w:left="360"/>
        <w:jc w:val="both"/>
        <w:rPr>
          <w:rFonts w:ascii="Times New Roman" w:eastAsiaTheme="majorEastAsia" w:hAnsi="Times New Roman" w:cs="Times New Roman"/>
          <w:b/>
          <w:sz w:val="32"/>
          <w:szCs w:val="32"/>
        </w:rPr>
      </w:pPr>
      <w:r>
        <w:rPr>
          <w:rFonts w:ascii="Times New Roman" w:hAnsi="Times New Roman" w:cs="Times New Roman"/>
          <w:b/>
        </w:rPr>
        <w:t xml:space="preserve">Маргарита Томова, </w:t>
      </w:r>
      <w:r w:rsidRPr="00246EA5">
        <w:rPr>
          <w:rFonts w:ascii="Times New Roman" w:hAnsi="Times New Roman" w:cs="Times New Roman"/>
          <w:b/>
        </w:rPr>
        <w:t xml:space="preserve">Телефон: 02 940 6237 </w:t>
      </w:r>
      <w:r w:rsidR="00B240F4" w:rsidRPr="00965374">
        <w:rPr>
          <w:rFonts w:ascii="Times New Roman" w:hAnsi="Times New Roman" w:cs="Times New Roman"/>
          <w:b/>
        </w:rPr>
        <w:br w:type="page"/>
      </w:r>
    </w:p>
    <w:p w14:paraId="022B9F30" w14:textId="77777777" w:rsidR="00662671" w:rsidRPr="00965374" w:rsidRDefault="00366414" w:rsidP="00366414">
      <w:pPr>
        <w:pStyle w:val="Heading2"/>
        <w:shd w:val="clear" w:color="auto" w:fill="E2EFD9" w:themeFill="accent6" w:themeFillTint="33"/>
        <w:spacing w:before="0" w:line="276" w:lineRule="auto"/>
        <w:ind w:firstLine="709"/>
        <w:jc w:val="both"/>
        <w:rPr>
          <w:rFonts w:ascii="Times New Roman" w:hAnsi="Times New Roman" w:cs="Times New Roman"/>
          <w:b/>
          <w:i/>
          <w:color w:val="auto"/>
        </w:rPr>
      </w:pPr>
      <w:bookmarkStart w:id="5" w:name="_Toc513629181"/>
      <w:bookmarkStart w:id="6" w:name="_Toc219637450"/>
      <w:r>
        <w:rPr>
          <w:rFonts w:ascii="Times New Roman" w:hAnsi="Times New Roman" w:cs="Times New Roman"/>
          <w:b/>
          <w:i/>
          <w:color w:val="auto"/>
        </w:rPr>
        <w:t xml:space="preserve">1. </w:t>
      </w:r>
      <w:r w:rsidR="00176EF9" w:rsidRPr="00965374">
        <w:rPr>
          <w:rFonts w:ascii="Times New Roman" w:hAnsi="Times New Roman" w:cs="Times New Roman"/>
          <w:b/>
          <w:i/>
          <w:color w:val="auto"/>
        </w:rPr>
        <w:t xml:space="preserve">Описание на съдържанието на основните цели на </w:t>
      </w:r>
      <w:r w:rsidR="005B5EB3" w:rsidRPr="00965374">
        <w:rPr>
          <w:rFonts w:ascii="Times New Roman" w:hAnsi="Times New Roman" w:cs="Times New Roman"/>
          <w:b/>
          <w:i/>
          <w:color w:val="auto"/>
        </w:rPr>
        <w:t>ИПЕК</w:t>
      </w:r>
      <w:r w:rsidR="00495D32" w:rsidRPr="00965374">
        <w:rPr>
          <w:rFonts w:ascii="Times New Roman" w:hAnsi="Times New Roman" w:cs="Times New Roman"/>
          <w:b/>
          <w:i/>
          <w:color w:val="auto"/>
        </w:rPr>
        <w:t xml:space="preserve"> </w:t>
      </w:r>
      <w:r w:rsidR="00176EF9" w:rsidRPr="00965374">
        <w:rPr>
          <w:rFonts w:ascii="Times New Roman" w:hAnsi="Times New Roman" w:cs="Times New Roman"/>
          <w:b/>
          <w:i/>
          <w:color w:val="auto"/>
        </w:rPr>
        <w:t>и връзка с други съотносими планове и програми</w:t>
      </w:r>
      <w:bookmarkEnd w:id="5"/>
      <w:bookmarkEnd w:id="6"/>
    </w:p>
    <w:p w14:paraId="5E8692EF" w14:textId="77777777" w:rsidR="00CD31BE" w:rsidRPr="00965374" w:rsidRDefault="00CD31BE" w:rsidP="00366414">
      <w:pPr>
        <w:spacing w:after="0" w:line="276" w:lineRule="auto"/>
        <w:ind w:left="720" w:firstLine="709"/>
        <w:rPr>
          <w:rFonts w:ascii="Times New Roman" w:hAnsi="Times New Roman" w:cs="Times New Roman"/>
          <w:sz w:val="24"/>
          <w:szCs w:val="24"/>
        </w:rPr>
      </w:pPr>
    </w:p>
    <w:p w14:paraId="6BBFB1E4" w14:textId="77777777" w:rsidR="00176EF9" w:rsidRPr="00965374" w:rsidRDefault="00F1212C" w:rsidP="00366414">
      <w:pPr>
        <w:pStyle w:val="Heading3"/>
        <w:shd w:val="clear" w:color="auto" w:fill="E2EFD9" w:themeFill="accent6" w:themeFillTint="33"/>
        <w:spacing w:before="0" w:line="276" w:lineRule="auto"/>
        <w:ind w:firstLine="709"/>
        <w:jc w:val="both"/>
        <w:rPr>
          <w:rFonts w:ascii="Times New Roman" w:hAnsi="Times New Roman" w:cs="Times New Roman"/>
          <w:b/>
          <w:color w:val="auto"/>
        </w:rPr>
      </w:pPr>
      <w:bookmarkStart w:id="7" w:name="_Toc513629182"/>
      <w:bookmarkStart w:id="8" w:name="_Toc219637451"/>
      <w:r w:rsidRPr="00965374">
        <w:rPr>
          <w:rFonts w:ascii="Times New Roman" w:hAnsi="Times New Roman" w:cs="Times New Roman"/>
          <w:b/>
          <w:color w:val="auto"/>
        </w:rPr>
        <w:t>1.1. Основания</w:t>
      </w:r>
      <w:r w:rsidR="00176EF9" w:rsidRPr="00965374">
        <w:rPr>
          <w:rFonts w:ascii="Times New Roman" w:hAnsi="Times New Roman" w:cs="Times New Roman"/>
          <w:b/>
          <w:color w:val="auto"/>
        </w:rPr>
        <w:t xml:space="preserve"> за </w:t>
      </w:r>
      <w:bookmarkEnd w:id="7"/>
      <w:r w:rsidR="00C2056C" w:rsidRPr="00965374">
        <w:rPr>
          <w:rFonts w:ascii="Times New Roman" w:hAnsi="Times New Roman" w:cs="Times New Roman"/>
          <w:b/>
          <w:color w:val="auto"/>
        </w:rPr>
        <w:t xml:space="preserve">изготвяне на </w:t>
      </w:r>
      <w:r w:rsidR="005B5EB3" w:rsidRPr="00965374">
        <w:rPr>
          <w:rFonts w:ascii="Times New Roman" w:hAnsi="Times New Roman" w:cs="Times New Roman"/>
          <w:b/>
          <w:color w:val="auto"/>
        </w:rPr>
        <w:t>ИПЕК</w:t>
      </w:r>
      <w:bookmarkEnd w:id="8"/>
    </w:p>
    <w:p w14:paraId="34186B38" w14:textId="77777777" w:rsidR="00CD31BE" w:rsidRPr="00965374" w:rsidRDefault="008C33DC" w:rsidP="00366414">
      <w:pPr>
        <w:spacing w:after="0" w:line="276" w:lineRule="auto"/>
        <w:ind w:firstLine="720"/>
        <w:jc w:val="both"/>
        <w:rPr>
          <w:rFonts w:ascii="Times New Roman" w:hAnsi="Times New Roman" w:cs="Times New Roman"/>
          <w:sz w:val="24"/>
          <w:szCs w:val="24"/>
        </w:rPr>
      </w:pPr>
      <w:bookmarkStart w:id="9" w:name="_Hlk205586622"/>
      <w:r w:rsidRPr="00965374">
        <w:rPr>
          <w:rFonts w:ascii="Times New Roman" w:hAnsi="Times New Roman" w:cs="Times New Roman"/>
          <w:sz w:val="24"/>
          <w:szCs w:val="24"/>
        </w:rPr>
        <w:t>Интегрираните планове за енергетика и климат на държавите – членки на Европейския съюз се изготвят в съответствие с изискванията на Регламент (ЕС) 2018/1999 на Европейския парламент и на Съвета от 11</w:t>
      </w:r>
      <w:r w:rsidR="005810B8" w:rsidRPr="00965374">
        <w:rPr>
          <w:rFonts w:ascii="Times New Roman" w:hAnsi="Times New Roman" w:cs="Times New Roman"/>
          <w:sz w:val="24"/>
          <w:szCs w:val="24"/>
        </w:rPr>
        <w:t>.</w:t>
      </w:r>
      <w:r w:rsidRPr="00965374">
        <w:rPr>
          <w:rFonts w:ascii="Times New Roman" w:hAnsi="Times New Roman" w:cs="Times New Roman"/>
          <w:sz w:val="24"/>
          <w:szCs w:val="24"/>
        </w:rPr>
        <w:t>12</w:t>
      </w:r>
      <w:r w:rsidR="005810B8" w:rsidRPr="00965374">
        <w:rPr>
          <w:rFonts w:ascii="Times New Roman" w:hAnsi="Times New Roman" w:cs="Times New Roman"/>
          <w:sz w:val="24"/>
          <w:szCs w:val="24"/>
        </w:rPr>
        <w:t>.</w:t>
      </w:r>
      <w:r w:rsidRPr="00965374">
        <w:rPr>
          <w:rFonts w:ascii="Times New Roman" w:hAnsi="Times New Roman" w:cs="Times New Roman"/>
          <w:sz w:val="24"/>
          <w:szCs w:val="24"/>
        </w:rPr>
        <w:t>2018 г. относно управлението но Енергийния съюз и на действията в областта на климата, за изменение на регламенти (ЕО) № 663/2009 и (ЕО) № 715/2009 на Европейския парламент и на Съвета, директиви 94/22/ЕО, 98/70</w:t>
      </w:r>
      <w:r w:rsidR="005810B8" w:rsidRPr="00965374">
        <w:rPr>
          <w:rFonts w:ascii="Times New Roman" w:hAnsi="Times New Roman" w:cs="Times New Roman"/>
          <w:sz w:val="24"/>
          <w:szCs w:val="24"/>
        </w:rPr>
        <w:t>/ЕО,</w:t>
      </w:r>
      <w:r w:rsidRPr="00965374">
        <w:rPr>
          <w:rFonts w:ascii="Times New Roman" w:hAnsi="Times New Roman" w:cs="Times New Roman"/>
          <w:sz w:val="24"/>
          <w:szCs w:val="24"/>
        </w:rPr>
        <w:t xml:space="preserve"> 2009/31/</w:t>
      </w:r>
      <w:r w:rsidR="005810B8" w:rsidRPr="00965374">
        <w:rPr>
          <w:rFonts w:ascii="Times New Roman" w:hAnsi="Times New Roman" w:cs="Times New Roman"/>
          <w:sz w:val="24"/>
          <w:szCs w:val="24"/>
        </w:rPr>
        <w:t>ЕО,</w:t>
      </w:r>
      <w:r w:rsidRPr="00965374">
        <w:rPr>
          <w:rFonts w:ascii="Times New Roman" w:hAnsi="Times New Roman" w:cs="Times New Roman"/>
          <w:sz w:val="24"/>
          <w:szCs w:val="24"/>
        </w:rPr>
        <w:t xml:space="preserve"> 2009/73/</w:t>
      </w:r>
      <w:r w:rsidR="005810B8" w:rsidRPr="00965374">
        <w:rPr>
          <w:rFonts w:ascii="Times New Roman" w:hAnsi="Times New Roman" w:cs="Times New Roman"/>
          <w:sz w:val="24"/>
          <w:szCs w:val="24"/>
        </w:rPr>
        <w:t>ЕО,</w:t>
      </w:r>
      <w:r w:rsidRPr="00965374">
        <w:rPr>
          <w:rFonts w:ascii="Times New Roman" w:hAnsi="Times New Roman" w:cs="Times New Roman"/>
          <w:sz w:val="24"/>
          <w:szCs w:val="24"/>
        </w:rPr>
        <w:t xml:space="preserve"> 2010/31/</w:t>
      </w:r>
      <w:r w:rsidR="005810B8" w:rsidRPr="00965374">
        <w:rPr>
          <w:rFonts w:ascii="Times New Roman" w:hAnsi="Times New Roman" w:cs="Times New Roman"/>
          <w:sz w:val="24"/>
          <w:szCs w:val="24"/>
        </w:rPr>
        <w:t>ЕС,</w:t>
      </w:r>
      <w:r w:rsidRPr="00965374">
        <w:rPr>
          <w:rFonts w:ascii="Times New Roman" w:hAnsi="Times New Roman" w:cs="Times New Roman"/>
          <w:sz w:val="24"/>
          <w:szCs w:val="24"/>
        </w:rPr>
        <w:t xml:space="preserve"> 2012/27/</w:t>
      </w:r>
      <w:r w:rsidR="005810B8" w:rsidRPr="00965374">
        <w:rPr>
          <w:rFonts w:ascii="Times New Roman" w:hAnsi="Times New Roman" w:cs="Times New Roman"/>
          <w:sz w:val="24"/>
          <w:szCs w:val="24"/>
        </w:rPr>
        <w:t>ЕС</w:t>
      </w:r>
      <w:r w:rsidRPr="00965374">
        <w:rPr>
          <w:rFonts w:ascii="Times New Roman" w:hAnsi="Times New Roman" w:cs="Times New Roman"/>
          <w:sz w:val="24"/>
          <w:szCs w:val="24"/>
        </w:rPr>
        <w:t xml:space="preserve"> и 2013/30/</w:t>
      </w:r>
      <w:r w:rsidR="005810B8" w:rsidRPr="00965374">
        <w:rPr>
          <w:rFonts w:ascii="Times New Roman" w:hAnsi="Times New Roman" w:cs="Times New Roman"/>
          <w:sz w:val="24"/>
          <w:szCs w:val="24"/>
        </w:rPr>
        <w:t>ЕС на</w:t>
      </w:r>
      <w:r w:rsidRPr="00965374">
        <w:rPr>
          <w:rFonts w:ascii="Times New Roman" w:hAnsi="Times New Roman" w:cs="Times New Roman"/>
          <w:sz w:val="24"/>
          <w:szCs w:val="24"/>
        </w:rPr>
        <w:t xml:space="preserve"> Европейския парламент и на Съвета, директиви 2009/119/</w:t>
      </w:r>
      <w:r w:rsidR="005810B8" w:rsidRPr="00965374">
        <w:rPr>
          <w:rFonts w:ascii="Times New Roman" w:hAnsi="Times New Roman" w:cs="Times New Roman"/>
          <w:sz w:val="24"/>
          <w:szCs w:val="24"/>
        </w:rPr>
        <w:t>ЕО</w:t>
      </w:r>
      <w:r w:rsidRPr="00965374">
        <w:rPr>
          <w:rFonts w:ascii="Times New Roman" w:hAnsi="Times New Roman" w:cs="Times New Roman"/>
          <w:sz w:val="24"/>
          <w:szCs w:val="24"/>
        </w:rPr>
        <w:t xml:space="preserve"> и </w:t>
      </w:r>
      <w:r w:rsidR="005810B8" w:rsidRPr="00965374">
        <w:rPr>
          <w:rFonts w:ascii="Times New Roman" w:hAnsi="Times New Roman" w:cs="Times New Roman"/>
          <w:sz w:val="24"/>
          <w:szCs w:val="24"/>
        </w:rPr>
        <w:t xml:space="preserve">(ЕС) </w:t>
      </w:r>
      <w:r w:rsidRPr="00965374">
        <w:rPr>
          <w:rFonts w:ascii="Times New Roman" w:hAnsi="Times New Roman" w:cs="Times New Roman"/>
          <w:sz w:val="24"/>
          <w:szCs w:val="24"/>
        </w:rPr>
        <w:t xml:space="preserve">2015/652 на Съвета </w:t>
      </w:r>
      <w:r w:rsidR="00A66CEB" w:rsidRPr="00965374">
        <w:rPr>
          <w:rFonts w:ascii="Times New Roman" w:hAnsi="Times New Roman" w:cs="Times New Roman"/>
          <w:sz w:val="24"/>
          <w:szCs w:val="24"/>
        </w:rPr>
        <w:t xml:space="preserve">и за отмяна на Регламент (ЕС) № 525/2013 </w:t>
      </w:r>
      <w:r w:rsidR="00AF0A23" w:rsidRPr="00965374">
        <w:rPr>
          <w:rFonts w:ascii="Times New Roman" w:hAnsi="Times New Roman" w:cs="Times New Roman"/>
          <w:sz w:val="24"/>
          <w:szCs w:val="24"/>
        </w:rPr>
        <w:t>на</w:t>
      </w:r>
      <w:r w:rsidR="005810B8" w:rsidRPr="00965374">
        <w:rPr>
          <w:rFonts w:ascii="Times New Roman" w:hAnsi="Times New Roman" w:cs="Times New Roman"/>
          <w:sz w:val="24"/>
          <w:szCs w:val="24"/>
        </w:rPr>
        <w:t xml:space="preserve"> </w:t>
      </w:r>
      <w:r w:rsidR="00A66CEB" w:rsidRPr="00965374">
        <w:rPr>
          <w:rFonts w:ascii="Times New Roman" w:hAnsi="Times New Roman" w:cs="Times New Roman"/>
          <w:sz w:val="24"/>
          <w:szCs w:val="24"/>
        </w:rPr>
        <w:t>Европейския парламент и на съвета.</w:t>
      </w:r>
    </w:p>
    <w:p w14:paraId="27D612B2" w14:textId="77777777" w:rsidR="000A2C81" w:rsidRDefault="000A2C81" w:rsidP="00366414">
      <w:pPr>
        <w:spacing w:after="0" w:line="276" w:lineRule="auto"/>
        <w:ind w:firstLine="720"/>
        <w:jc w:val="both"/>
        <w:rPr>
          <w:rFonts w:ascii="Times New Roman" w:hAnsi="Times New Roman" w:cs="Times New Roman"/>
          <w:bCs/>
          <w:sz w:val="24"/>
          <w:szCs w:val="24"/>
        </w:rPr>
      </w:pPr>
      <w:r w:rsidRPr="000A2C81">
        <w:rPr>
          <w:rFonts w:ascii="Times New Roman" w:eastAsia="Times New Roman" w:hAnsi="Times New Roman" w:cs="Times New Roman"/>
          <w:bCs/>
          <w:sz w:val="24"/>
          <w:szCs w:val="24"/>
          <w:lang w:eastAsia="bg-BG"/>
        </w:rPr>
        <w:t>Съгласно чл. 14 на Регламент (ЕС) 2018/1999, всяка държава-членка е задължена да представя на Европейската комисия актуализация на последно нотифицирания от нея интегриран национален план в областта на енергетиката и климата</w:t>
      </w:r>
      <w:r w:rsidRPr="00965374">
        <w:rPr>
          <w:rFonts w:ascii="Times New Roman" w:hAnsi="Times New Roman" w:cs="Times New Roman"/>
          <w:bCs/>
          <w:sz w:val="24"/>
          <w:szCs w:val="24"/>
        </w:rPr>
        <w:t xml:space="preserve"> което е направено към 30 юни 2024 г.</w:t>
      </w:r>
    </w:p>
    <w:bookmarkEnd w:id="9"/>
    <w:p w14:paraId="5A97F7DA" w14:textId="77777777" w:rsidR="00C16F7B" w:rsidRPr="00965374" w:rsidRDefault="00C16F7B" w:rsidP="00DB7899">
      <w:pPr>
        <w:spacing w:after="0" w:line="276" w:lineRule="auto"/>
        <w:ind w:firstLine="709"/>
        <w:jc w:val="both"/>
        <w:rPr>
          <w:rFonts w:ascii="Times New Roman" w:hAnsi="Times New Roman" w:cs="Times New Roman"/>
          <w:sz w:val="24"/>
          <w:szCs w:val="24"/>
        </w:rPr>
      </w:pPr>
    </w:p>
    <w:p w14:paraId="130C4116" w14:textId="77777777" w:rsidR="005646EC" w:rsidRPr="00965374" w:rsidRDefault="005646EC" w:rsidP="007E015D">
      <w:pPr>
        <w:pStyle w:val="Heading3"/>
        <w:shd w:val="clear" w:color="auto" w:fill="E2EFD9" w:themeFill="accent6" w:themeFillTint="33"/>
        <w:spacing w:before="0" w:line="276" w:lineRule="auto"/>
        <w:ind w:firstLine="709"/>
        <w:jc w:val="both"/>
        <w:rPr>
          <w:rFonts w:ascii="Times New Roman" w:hAnsi="Times New Roman" w:cs="Times New Roman"/>
          <w:b/>
          <w:color w:val="auto"/>
        </w:rPr>
      </w:pPr>
      <w:bookmarkStart w:id="10" w:name="_Toc219637452"/>
      <w:r w:rsidRPr="00965374">
        <w:rPr>
          <w:rFonts w:ascii="Times New Roman" w:hAnsi="Times New Roman" w:cs="Times New Roman"/>
          <w:b/>
          <w:color w:val="auto"/>
        </w:rPr>
        <w:t xml:space="preserve">1.2. </w:t>
      </w:r>
      <w:r w:rsidR="00DF136C" w:rsidRPr="00965374">
        <w:rPr>
          <w:rFonts w:ascii="Times New Roman" w:hAnsi="Times New Roman" w:cs="Times New Roman"/>
          <w:b/>
          <w:color w:val="auto"/>
        </w:rPr>
        <w:t>О</w:t>
      </w:r>
      <w:r w:rsidR="00313290" w:rsidRPr="00965374">
        <w:rPr>
          <w:rFonts w:ascii="Times New Roman" w:hAnsi="Times New Roman" w:cs="Times New Roman"/>
          <w:b/>
          <w:color w:val="auto"/>
        </w:rPr>
        <w:t>сновни цели</w:t>
      </w:r>
      <w:r w:rsidR="00807167" w:rsidRPr="00965374">
        <w:rPr>
          <w:rFonts w:ascii="Times New Roman" w:hAnsi="Times New Roman" w:cs="Times New Roman"/>
          <w:b/>
          <w:color w:val="auto"/>
        </w:rPr>
        <w:t>, структура</w:t>
      </w:r>
      <w:r w:rsidR="00313290" w:rsidRPr="00965374">
        <w:rPr>
          <w:rFonts w:ascii="Times New Roman" w:hAnsi="Times New Roman" w:cs="Times New Roman"/>
          <w:b/>
          <w:color w:val="auto"/>
        </w:rPr>
        <w:t xml:space="preserve"> </w:t>
      </w:r>
      <w:r w:rsidR="00DF136C" w:rsidRPr="00965374">
        <w:rPr>
          <w:rFonts w:ascii="Times New Roman" w:hAnsi="Times New Roman" w:cs="Times New Roman"/>
          <w:b/>
          <w:color w:val="auto"/>
        </w:rPr>
        <w:t xml:space="preserve">и съдържание </w:t>
      </w:r>
      <w:r w:rsidRPr="00965374">
        <w:rPr>
          <w:rFonts w:ascii="Times New Roman" w:hAnsi="Times New Roman" w:cs="Times New Roman"/>
          <w:b/>
          <w:color w:val="auto"/>
        </w:rPr>
        <w:t xml:space="preserve">на </w:t>
      </w:r>
      <w:r w:rsidR="005B5EB3" w:rsidRPr="00965374">
        <w:rPr>
          <w:rFonts w:ascii="Times New Roman" w:hAnsi="Times New Roman" w:cs="Times New Roman"/>
          <w:b/>
          <w:color w:val="auto"/>
        </w:rPr>
        <w:t>ИПЕК</w:t>
      </w:r>
      <w:bookmarkEnd w:id="10"/>
    </w:p>
    <w:p w14:paraId="5829A921" w14:textId="77777777" w:rsidR="000A2C81" w:rsidRPr="000A2C81" w:rsidRDefault="000A2C81" w:rsidP="000A2C81">
      <w:pPr>
        <w:spacing w:after="0" w:line="276" w:lineRule="auto"/>
        <w:ind w:firstLine="709"/>
        <w:jc w:val="both"/>
        <w:rPr>
          <w:rFonts w:ascii="Times New Roman" w:eastAsia="Times New Roman" w:hAnsi="Times New Roman" w:cs="Times New Roman"/>
          <w:sz w:val="24"/>
          <w:szCs w:val="24"/>
          <w:lang w:eastAsia="bg-BG"/>
        </w:rPr>
      </w:pPr>
      <w:r w:rsidRPr="000A2C81">
        <w:rPr>
          <w:rFonts w:ascii="Times New Roman" w:eastAsia="Times New Roman" w:hAnsi="Times New Roman" w:cs="Times New Roman"/>
          <w:sz w:val="24"/>
          <w:szCs w:val="24"/>
          <w:lang w:eastAsia="bg-BG"/>
        </w:rPr>
        <w:t xml:space="preserve">Проектът на ИПЕК на Република България – актуализация 2024 г. отразява по-високите цели, поставени с Европейската зелена сделка и Европейския закон за климат, Пакет „Готови за 55”, Планът REPowerEU, както и последния доклад за България в рамките на Европейския семестър. </w:t>
      </w:r>
    </w:p>
    <w:p w14:paraId="514A4369" w14:textId="77777777" w:rsidR="000A2C81" w:rsidRPr="000A2C81" w:rsidRDefault="000A2C81" w:rsidP="000A2C81">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0A2C81">
        <w:rPr>
          <w:rFonts w:ascii="Times New Roman" w:eastAsia="Times New Roman" w:hAnsi="Times New Roman" w:cs="Times New Roman"/>
          <w:color w:val="000000"/>
          <w:sz w:val="24"/>
          <w:szCs w:val="24"/>
          <w:lang w:eastAsia="bg-BG"/>
        </w:rPr>
        <w:t xml:space="preserve">Целта на ЕС до 2030 г. е намаляване на емисиите на парникови газове с 55% и постигане на 0% нетни емисии на парникови газове през 2050 г. За да бъде постигната, Европейският съюз обновява законодателството си. Законодателният пакет „Подготвени за цел 55“ включва законодателни предложения и изменения на съществуващото законодателство на ЕС, които ще допринесат за намаляването на нетните имисии на парникови газове в Съюза и декарбонизиране на икономиката за постигане на климатична неутралност по справедлив, разходоефективен и конкурентен начин. </w:t>
      </w:r>
    </w:p>
    <w:p w14:paraId="2908E69E" w14:textId="77777777" w:rsidR="000A2C81" w:rsidRPr="000A2C81" w:rsidRDefault="000A2C81" w:rsidP="000A2C81">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0A2C81">
        <w:rPr>
          <w:rFonts w:ascii="Times New Roman" w:eastAsia="Times New Roman" w:hAnsi="Times New Roman" w:cs="Times New Roman"/>
          <w:color w:val="000000"/>
          <w:sz w:val="24"/>
          <w:szCs w:val="24"/>
          <w:lang w:eastAsia="bg-BG"/>
        </w:rPr>
        <w:t xml:space="preserve">Актуализираният ИПЕК дефинира амбициозните цели и мерки, свързани с: </w:t>
      </w:r>
    </w:p>
    <w:p w14:paraId="5583FC36" w14:textId="77777777" w:rsidR="000A2C81" w:rsidRPr="000A2C81" w:rsidRDefault="000A2C81" w:rsidP="00B74EBE">
      <w:pPr>
        <w:numPr>
          <w:ilvl w:val="0"/>
          <w:numId w:val="11"/>
        </w:numPr>
        <w:autoSpaceDE w:val="0"/>
        <w:autoSpaceDN w:val="0"/>
        <w:adjustRightInd w:val="0"/>
        <w:spacing w:after="0" w:line="276" w:lineRule="auto"/>
        <w:ind w:left="1080"/>
        <w:contextualSpacing/>
        <w:jc w:val="both"/>
        <w:rPr>
          <w:rFonts w:ascii="Times New Roman" w:eastAsia="Calibri" w:hAnsi="Times New Roman" w:cs="Times New Roman"/>
          <w:color w:val="000000"/>
          <w:sz w:val="24"/>
          <w:szCs w:val="24"/>
        </w:rPr>
      </w:pPr>
      <w:r w:rsidRPr="000A2C81">
        <w:rPr>
          <w:rFonts w:ascii="Times New Roman" w:eastAsia="Calibri" w:hAnsi="Times New Roman" w:cs="Times New Roman"/>
          <w:color w:val="000000"/>
          <w:sz w:val="24"/>
          <w:szCs w:val="24"/>
        </w:rPr>
        <w:t xml:space="preserve">процеса за трансформация на националния енергиен микс; </w:t>
      </w:r>
    </w:p>
    <w:p w14:paraId="436F8207" w14:textId="77777777" w:rsidR="000A2C81" w:rsidRPr="000A2C81" w:rsidRDefault="000A2C81" w:rsidP="00B74EBE">
      <w:pPr>
        <w:numPr>
          <w:ilvl w:val="0"/>
          <w:numId w:val="11"/>
        </w:numPr>
        <w:autoSpaceDE w:val="0"/>
        <w:autoSpaceDN w:val="0"/>
        <w:adjustRightInd w:val="0"/>
        <w:spacing w:after="213" w:line="276" w:lineRule="auto"/>
        <w:ind w:left="1080"/>
        <w:contextualSpacing/>
        <w:jc w:val="both"/>
        <w:rPr>
          <w:rFonts w:ascii="Times New Roman" w:eastAsia="Calibri" w:hAnsi="Times New Roman" w:cs="Times New Roman"/>
          <w:color w:val="000000"/>
          <w:sz w:val="24"/>
          <w:szCs w:val="24"/>
        </w:rPr>
      </w:pPr>
      <w:r w:rsidRPr="000A2C81">
        <w:rPr>
          <w:rFonts w:ascii="Times New Roman" w:eastAsia="Calibri" w:hAnsi="Times New Roman" w:cs="Times New Roman"/>
          <w:color w:val="000000"/>
          <w:sz w:val="24"/>
          <w:szCs w:val="24"/>
        </w:rPr>
        <w:t xml:space="preserve">декарбонизация с устойчиво и достатъчно намаляване на емисиите в енергийния сектор благодарение на нови нисковъглеродни технологии и плавния преход към източници с ниски въглеродни емисии; </w:t>
      </w:r>
    </w:p>
    <w:p w14:paraId="27DC1B4A" w14:textId="77777777" w:rsidR="000A2C81" w:rsidRDefault="000A2C81" w:rsidP="00B74EBE">
      <w:pPr>
        <w:numPr>
          <w:ilvl w:val="0"/>
          <w:numId w:val="11"/>
        </w:numPr>
        <w:autoSpaceDE w:val="0"/>
        <w:autoSpaceDN w:val="0"/>
        <w:adjustRightInd w:val="0"/>
        <w:spacing w:after="0" w:line="276" w:lineRule="auto"/>
        <w:ind w:left="1080"/>
        <w:contextualSpacing/>
        <w:jc w:val="both"/>
        <w:rPr>
          <w:rFonts w:ascii="Times New Roman" w:eastAsia="Calibri" w:hAnsi="Times New Roman" w:cs="Times New Roman"/>
          <w:color w:val="000000"/>
          <w:sz w:val="24"/>
          <w:szCs w:val="24"/>
        </w:rPr>
      </w:pPr>
      <w:r w:rsidRPr="000A2C81">
        <w:rPr>
          <w:rFonts w:ascii="Times New Roman" w:eastAsia="Calibri" w:hAnsi="Times New Roman" w:cs="Times New Roman"/>
          <w:color w:val="000000"/>
          <w:sz w:val="24"/>
          <w:szCs w:val="24"/>
        </w:rPr>
        <w:t xml:space="preserve">приемане на национална цел за климатична неутралност до 2050 г.; </w:t>
      </w:r>
    </w:p>
    <w:p w14:paraId="420FAA11" w14:textId="77777777" w:rsidR="00AD165A" w:rsidRPr="000A2C81" w:rsidRDefault="00AD165A" w:rsidP="003F43DA">
      <w:pPr>
        <w:autoSpaceDE w:val="0"/>
        <w:autoSpaceDN w:val="0"/>
        <w:adjustRightInd w:val="0"/>
        <w:spacing w:after="0" w:line="276" w:lineRule="auto"/>
        <w:ind w:left="1080"/>
        <w:contextualSpacing/>
        <w:jc w:val="both"/>
        <w:rPr>
          <w:rFonts w:ascii="Times New Roman" w:eastAsia="Calibri" w:hAnsi="Times New Roman" w:cs="Times New Roman"/>
          <w:color w:val="000000"/>
          <w:sz w:val="24"/>
          <w:szCs w:val="24"/>
        </w:rPr>
      </w:pPr>
    </w:p>
    <w:p w14:paraId="6DFC3340" w14:textId="77777777" w:rsidR="008E6A67" w:rsidRPr="00965374" w:rsidRDefault="008E6A67" w:rsidP="008E6A67">
      <w:pPr>
        <w:pStyle w:val="Heading3"/>
        <w:shd w:val="clear" w:color="auto" w:fill="E2EFD9" w:themeFill="accent6" w:themeFillTint="33"/>
        <w:spacing w:before="0" w:line="276" w:lineRule="auto"/>
        <w:ind w:firstLine="709"/>
        <w:jc w:val="both"/>
        <w:rPr>
          <w:rFonts w:ascii="Times New Roman" w:hAnsi="Times New Roman" w:cs="Times New Roman"/>
          <w:b/>
          <w:color w:val="auto"/>
        </w:rPr>
      </w:pPr>
      <w:bookmarkStart w:id="11" w:name="_Toc219637453"/>
      <w:r w:rsidRPr="00965374">
        <w:rPr>
          <w:rFonts w:ascii="Times New Roman" w:hAnsi="Times New Roman" w:cs="Times New Roman"/>
          <w:b/>
          <w:color w:val="auto"/>
        </w:rPr>
        <w:t>1.2.1. Основни цели и национални приоритети</w:t>
      </w:r>
      <w:bookmarkEnd w:id="11"/>
    </w:p>
    <w:p w14:paraId="7F471FB9" w14:textId="77777777" w:rsidR="000A2C81" w:rsidRPr="000A2C81" w:rsidRDefault="000A2C81" w:rsidP="000A2C81">
      <w:pPr>
        <w:autoSpaceDE w:val="0"/>
        <w:autoSpaceDN w:val="0"/>
        <w:adjustRightInd w:val="0"/>
        <w:spacing w:after="0" w:line="276" w:lineRule="auto"/>
        <w:ind w:firstLine="709"/>
        <w:jc w:val="both"/>
        <w:rPr>
          <w:rFonts w:ascii="Times New Roman" w:eastAsia="Times New Roman" w:hAnsi="Times New Roman" w:cs="Times New Roman"/>
          <w:sz w:val="24"/>
          <w:szCs w:val="24"/>
          <w:lang w:eastAsia="bg-BG"/>
        </w:rPr>
      </w:pPr>
      <w:r w:rsidRPr="000A2C81">
        <w:rPr>
          <w:rFonts w:ascii="Times New Roman" w:eastAsia="Times New Roman" w:hAnsi="Times New Roman" w:cs="Times New Roman"/>
          <w:b/>
          <w:bCs/>
          <w:sz w:val="24"/>
          <w:szCs w:val="24"/>
          <w:lang w:eastAsia="bg-BG"/>
        </w:rPr>
        <w:t xml:space="preserve">Основните цели, заложени в ИПЕК са: </w:t>
      </w:r>
    </w:p>
    <w:p w14:paraId="6698F79D" w14:textId="77777777" w:rsidR="000A2C81" w:rsidRPr="000A2C81" w:rsidRDefault="000A2C81" w:rsidP="000A2C81">
      <w:pPr>
        <w:autoSpaceDE w:val="0"/>
        <w:autoSpaceDN w:val="0"/>
        <w:adjustRightInd w:val="0"/>
        <w:spacing w:after="0" w:line="276" w:lineRule="auto"/>
        <w:ind w:firstLine="709"/>
        <w:jc w:val="both"/>
        <w:rPr>
          <w:rFonts w:ascii="Times New Roman" w:eastAsia="Times New Roman" w:hAnsi="Times New Roman" w:cs="Times New Roman"/>
          <w:sz w:val="24"/>
          <w:szCs w:val="24"/>
          <w:lang w:eastAsia="bg-BG"/>
        </w:rPr>
      </w:pPr>
      <w:r w:rsidRPr="000A2C81">
        <w:rPr>
          <w:rFonts w:ascii="Times New Roman" w:eastAsia="Times New Roman" w:hAnsi="Times New Roman" w:cs="Times New Roman"/>
          <w:sz w:val="24"/>
          <w:szCs w:val="24"/>
          <w:lang w:eastAsia="bg-BG"/>
        </w:rPr>
        <w:t xml:space="preserve">• стимулиране на нисковъглеродно развитие на икономиката; </w:t>
      </w:r>
    </w:p>
    <w:p w14:paraId="1560222C" w14:textId="77777777" w:rsidR="000A2C81" w:rsidRPr="000A2C81" w:rsidRDefault="000A2C81" w:rsidP="000A2C81">
      <w:pPr>
        <w:autoSpaceDE w:val="0"/>
        <w:autoSpaceDN w:val="0"/>
        <w:adjustRightInd w:val="0"/>
        <w:spacing w:after="0" w:line="276" w:lineRule="auto"/>
        <w:ind w:firstLine="709"/>
        <w:jc w:val="both"/>
        <w:rPr>
          <w:rFonts w:ascii="Times New Roman" w:eastAsia="Times New Roman" w:hAnsi="Times New Roman" w:cs="Times New Roman"/>
          <w:sz w:val="24"/>
          <w:szCs w:val="24"/>
          <w:lang w:eastAsia="bg-BG"/>
        </w:rPr>
      </w:pPr>
      <w:r w:rsidRPr="000A2C81">
        <w:rPr>
          <w:rFonts w:ascii="Times New Roman" w:eastAsia="Times New Roman" w:hAnsi="Times New Roman" w:cs="Times New Roman"/>
          <w:sz w:val="24"/>
          <w:szCs w:val="24"/>
          <w:lang w:eastAsia="bg-BG"/>
        </w:rPr>
        <w:t xml:space="preserve">• развитие на конкурентоспособна и сигурна енергетика; </w:t>
      </w:r>
    </w:p>
    <w:p w14:paraId="240BA72F" w14:textId="77777777" w:rsidR="000A2C81" w:rsidRPr="000A2C81" w:rsidRDefault="000A2C81" w:rsidP="000A2C81">
      <w:pPr>
        <w:autoSpaceDE w:val="0"/>
        <w:autoSpaceDN w:val="0"/>
        <w:adjustRightInd w:val="0"/>
        <w:spacing w:after="0" w:line="276" w:lineRule="auto"/>
        <w:ind w:firstLine="709"/>
        <w:jc w:val="both"/>
        <w:rPr>
          <w:rFonts w:ascii="Times New Roman" w:eastAsia="Times New Roman" w:hAnsi="Times New Roman" w:cs="Times New Roman"/>
          <w:sz w:val="24"/>
          <w:szCs w:val="24"/>
          <w:lang w:eastAsia="bg-BG"/>
        </w:rPr>
      </w:pPr>
      <w:r w:rsidRPr="000A2C81">
        <w:rPr>
          <w:rFonts w:ascii="Times New Roman" w:eastAsia="Times New Roman" w:hAnsi="Times New Roman" w:cs="Times New Roman"/>
          <w:sz w:val="24"/>
          <w:szCs w:val="24"/>
          <w:lang w:eastAsia="bg-BG"/>
        </w:rPr>
        <w:t xml:space="preserve">• намаляване зависимостта от внос на горива и енергия; </w:t>
      </w:r>
    </w:p>
    <w:p w14:paraId="6E198E90" w14:textId="77777777" w:rsidR="000A2C81" w:rsidRPr="000A2C81" w:rsidRDefault="000A2C81" w:rsidP="000A2C81">
      <w:pPr>
        <w:autoSpaceDE w:val="0"/>
        <w:autoSpaceDN w:val="0"/>
        <w:adjustRightInd w:val="0"/>
        <w:spacing w:after="0" w:line="276" w:lineRule="auto"/>
        <w:ind w:firstLine="709"/>
        <w:jc w:val="both"/>
        <w:rPr>
          <w:rFonts w:ascii="Times New Roman" w:eastAsia="Times New Roman" w:hAnsi="Times New Roman" w:cs="Times New Roman"/>
          <w:sz w:val="24"/>
          <w:szCs w:val="24"/>
          <w:lang w:eastAsia="bg-BG"/>
        </w:rPr>
      </w:pPr>
      <w:r w:rsidRPr="000A2C81">
        <w:rPr>
          <w:rFonts w:ascii="Times New Roman" w:eastAsia="Times New Roman" w:hAnsi="Times New Roman" w:cs="Times New Roman"/>
          <w:sz w:val="24"/>
          <w:szCs w:val="24"/>
          <w:lang w:eastAsia="bg-BG"/>
        </w:rPr>
        <w:t xml:space="preserve">• гарантиране на енергия на достъпни цени за всички потребители. </w:t>
      </w:r>
    </w:p>
    <w:p w14:paraId="657F1801" w14:textId="77777777" w:rsidR="000A2C81" w:rsidRPr="000A2C81" w:rsidRDefault="000A2C81" w:rsidP="000A2C81">
      <w:pPr>
        <w:spacing w:after="0" w:line="276" w:lineRule="auto"/>
        <w:ind w:firstLine="709"/>
        <w:jc w:val="both"/>
        <w:rPr>
          <w:rFonts w:ascii="Times New Roman" w:eastAsia="Times New Roman" w:hAnsi="Times New Roman" w:cs="Times New Roman"/>
          <w:sz w:val="24"/>
          <w:szCs w:val="24"/>
          <w:lang w:eastAsia="bg-BG"/>
        </w:rPr>
      </w:pPr>
    </w:p>
    <w:p w14:paraId="57C8DB91" w14:textId="77777777" w:rsidR="000A2C81" w:rsidRPr="000A2C81" w:rsidRDefault="000A2C81" w:rsidP="000A2C81">
      <w:pPr>
        <w:autoSpaceDE w:val="0"/>
        <w:autoSpaceDN w:val="0"/>
        <w:adjustRightInd w:val="0"/>
        <w:spacing w:after="0" w:line="276" w:lineRule="auto"/>
        <w:ind w:firstLine="709"/>
        <w:jc w:val="both"/>
        <w:rPr>
          <w:rFonts w:ascii="Times New Roman" w:eastAsia="Times New Roman" w:hAnsi="Times New Roman" w:cs="Times New Roman"/>
          <w:sz w:val="24"/>
          <w:szCs w:val="24"/>
          <w:lang w:eastAsia="bg-BG"/>
        </w:rPr>
      </w:pPr>
      <w:r w:rsidRPr="000A2C81">
        <w:rPr>
          <w:rFonts w:ascii="Times New Roman" w:eastAsia="Times New Roman" w:hAnsi="Times New Roman" w:cs="Times New Roman"/>
          <w:sz w:val="24"/>
          <w:szCs w:val="24"/>
          <w:lang w:eastAsia="bg-BG"/>
        </w:rPr>
        <w:t xml:space="preserve">Националните приоритети в областта на енергетиката и климата могат да бъдат обобщени, както следва: </w:t>
      </w:r>
    </w:p>
    <w:p w14:paraId="4F9C3785" w14:textId="77777777" w:rsidR="000A2C81" w:rsidRPr="000A2C81" w:rsidRDefault="000A2C81" w:rsidP="000A2C81">
      <w:pPr>
        <w:autoSpaceDE w:val="0"/>
        <w:autoSpaceDN w:val="0"/>
        <w:adjustRightInd w:val="0"/>
        <w:spacing w:after="0" w:line="276" w:lineRule="auto"/>
        <w:ind w:firstLine="709"/>
        <w:jc w:val="both"/>
        <w:rPr>
          <w:rFonts w:ascii="Times New Roman" w:eastAsia="Times New Roman" w:hAnsi="Times New Roman" w:cs="Times New Roman"/>
          <w:b/>
          <w:sz w:val="24"/>
          <w:szCs w:val="24"/>
          <w:lang w:eastAsia="bg-BG"/>
        </w:rPr>
      </w:pPr>
      <w:r w:rsidRPr="000A2C81">
        <w:rPr>
          <w:rFonts w:ascii="Times New Roman" w:eastAsia="Times New Roman" w:hAnsi="Times New Roman" w:cs="Times New Roman"/>
          <w:b/>
          <w:sz w:val="24"/>
          <w:szCs w:val="24"/>
          <w:lang w:eastAsia="bg-BG"/>
        </w:rPr>
        <w:t xml:space="preserve">Енергетика: </w:t>
      </w:r>
    </w:p>
    <w:p w14:paraId="370ACE19" w14:textId="77777777" w:rsidR="000A2C81" w:rsidRPr="000A2C81" w:rsidRDefault="000A2C81" w:rsidP="00B74EBE">
      <w:pPr>
        <w:numPr>
          <w:ilvl w:val="0"/>
          <w:numId w:val="12"/>
        </w:numPr>
        <w:autoSpaceDE w:val="0"/>
        <w:autoSpaceDN w:val="0"/>
        <w:adjustRightInd w:val="0"/>
        <w:spacing w:after="0" w:line="276" w:lineRule="auto"/>
        <w:contextualSpacing/>
        <w:jc w:val="both"/>
        <w:rPr>
          <w:rFonts w:ascii="Times New Roman" w:eastAsia="Calibri" w:hAnsi="Times New Roman" w:cs="Times New Roman"/>
          <w:sz w:val="24"/>
          <w:szCs w:val="24"/>
        </w:rPr>
      </w:pPr>
      <w:r w:rsidRPr="000A2C81">
        <w:rPr>
          <w:rFonts w:ascii="Times New Roman" w:eastAsia="Calibri" w:hAnsi="Times New Roman" w:cs="Times New Roman"/>
          <w:sz w:val="24"/>
          <w:szCs w:val="24"/>
        </w:rPr>
        <w:t xml:space="preserve">повишаване на енергийната сигурност и диверсификация на доставките на енергийни ресурси; </w:t>
      </w:r>
    </w:p>
    <w:p w14:paraId="34915453" w14:textId="77777777" w:rsidR="000A2C81" w:rsidRPr="000A2C81" w:rsidRDefault="000A2C81" w:rsidP="00B74EBE">
      <w:pPr>
        <w:numPr>
          <w:ilvl w:val="0"/>
          <w:numId w:val="12"/>
        </w:numPr>
        <w:autoSpaceDE w:val="0"/>
        <w:autoSpaceDN w:val="0"/>
        <w:adjustRightInd w:val="0"/>
        <w:spacing w:after="213" w:line="276" w:lineRule="auto"/>
        <w:contextualSpacing/>
        <w:jc w:val="both"/>
        <w:rPr>
          <w:rFonts w:ascii="Times New Roman" w:eastAsia="Calibri" w:hAnsi="Times New Roman" w:cs="Times New Roman"/>
          <w:color w:val="000000"/>
          <w:sz w:val="24"/>
          <w:szCs w:val="24"/>
        </w:rPr>
      </w:pPr>
      <w:r w:rsidRPr="000A2C81">
        <w:rPr>
          <w:rFonts w:ascii="Times New Roman" w:eastAsia="Calibri" w:hAnsi="Times New Roman" w:cs="Times New Roman"/>
          <w:color w:val="000000"/>
          <w:sz w:val="24"/>
          <w:szCs w:val="24"/>
        </w:rPr>
        <w:t xml:space="preserve">развитие на интегриран и конкурентен енергиен пазар; </w:t>
      </w:r>
    </w:p>
    <w:p w14:paraId="465CB351" w14:textId="77777777" w:rsidR="000A2C81" w:rsidRPr="000A2C81" w:rsidRDefault="000A2C81" w:rsidP="00B74EBE">
      <w:pPr>
        <w:numPr>
          <w:ilvl w:val="0"/>
          <w:numId w:val="12"/>
        </w:numPr>
        <w:autoSpaceDE w:val="0"/>
        <w:autoSpaceDN w:val="0"/>
        <w:adjustRightInd w:val="0"/>
        <w:spacing w:after="213" w:line="276" w:lineRule="auto"/>
        <w:contextualSpacing/>
        <w:jc w:val="both"/>
        <w:rPr>
          <w:rFonts w:ascii="Times New Roman" w:eastAsia="Calibri" w:hAnsi="Times New Roman" w:cs="Times New Roman"/>
          <w:color w:val="000000"/>
          <w:sz w:val="24"/>
          <w:szCs w:val="24"/>
        </w:rPr>
      </w:pPr>
      <w:r w:rsidRPr="000A2C81">
        <w:rPr>
          <w:rFonts w:ascii="Times New Roman" w:eastAsia="Calibri" w:hAnsi="Times New Roman" w:cs="Times New Roman"/>
          <w:color w:val="000000"/>
          <w:sz w:val="24"/>
          <w:szCs w:val="24"/>
        </w:rPr>
        <w:t xml:space="preserve">ускоряване на процеса по въвеждане на производството и потреблението на енергия от ВИ, насърчаване на потреблението на собствена енергия от ВИ, развитието на общности за възобновяема енергия и развитието на свързаната с тези процеси енергийна инфраструктура за пренос, разпределение и съхранения на енергия от ВИ, развитие на мрежите; </w:t>
      </w:r>
    </w:p>
    <w:p w14:paraId="6D5808FC" w14:textId="77777777" w:rsidR="000A2C81" w:rsidRPr="000A2C81" w:rsidRDefault="000A2C81" w:rsidP="00B74EBE">
      <w:pPr>
        <w:numPr>
          <w:ilvl w:val="0"/>
          <w:numId w:val="12"/>
        </w:numPr>
        <w:autoSpaceDE w:val="0"/>
        <w:autoSpaceDN w:val="0"/>
        <w:adjustRightInd w:val="0"/>
        <w:spacing w:after="213" w:line="276" w:lineRule="auto"/>
        <w:contextualSpacing/>
        <w:jc w:val="both"/>
        <w:rPr>
          <w:rFonts w:ascii="Times New Roman" w:eastAsia="Calibri" w:hAnsi="Times New Roman" w:cs="Times New Roman"/>
          <w:color w:val="000000"/>
          <w:sz w:val="24"/>
          <w:szCs w:val="24"/>
        </w:rPr>
      </w:pPr>
      <w:r w:rsidRPr="000A2C81">
        <w:rPr>
          <w:rFonts w:ascii="Times New Roman" w:eastAsia="Calibri" w:hAnsi="Times New Roman" w:cs="Times New Roman"/>
          <w:color w:val="000000"/>
          <w:sz w:val="24"/>
          <w:szCs w:val="24"/>
        </w:rPr>
        <w:t xml:space="preserve">повишаване на енергийната ефективност чрез развитие и прилагане на нови технологии за постигане на модерна и устойчива енергетика; </w:t>
      </w:r>
    </w:p>
    <w:p w14:paraId="655D8E3A" w14:textId="77777777" w:rsidR="000A2C81" w:rsidRPr="000A2C81" w:rsidRDefault="000A2C81" w:rsidP="00B74EBE">
      <w:pPr>
        <w:numPr>
          <w:ilvl w:val="0"/>
          <w:numId w:val="12"/>
        </w:numPr>
        <w:autoSpaceDE w:val="0"/>
        <w:autoSpaceDN w:val="0"/>
        <w:adjustRightInd w:val="0"/>
        <w:spacing w:after="0" w:line="276" w:lineRule="auto"/>
        <w:contextualSpacing/>
        <w:jc w:val="both"/>
        <w:rPr>
          <w:rFonts w:ascii="Times New Roman" w:eastAsia="Calibri" w:hAnsi="Times New Roman" w:cs="Times New Roman"/>
          <w:color w:val="000000"/>
          <w:sz w:val="24"/>
          <w:szCs w:val="24"/>
        </w:rPr>
      </w:pPr>
      <w:r w:rsidRPr="000A2C81">
        <w:rPr>
          <w:rFonts w:ascii="Times New Roman" w:eastAsia="Calibri" w:hAnsi="Times New Roman" w:cs="Times New Roman"/>
          <w:color w:val="000000"/>
          <w:sz w:val="24"/>
          <w:szCs w:val="24"/>
        </w:rPr>
        <w:t xml:space="preserve">защита на потребителите чрез гарантиране на честни, прозрачни и недискриминационни условия за ползване на енергийни услуги. </w:t>
      </w:r>
    </w:p>
    <w:p w14:paraId="51262973" w14:textId="77777777" w:rsidR="000A2C81" w:rsidRPr="000A2C81" w:rsidRDefault="000A2C81" w:rsidP="000A2C81">
      <w:pPr>
        <w:autoSpaceDE w:val="0"/>
        <w:autoSpaceDN w:val="0"/>
        <w:adjustRightInd w:val="0"/>
        <w:spacing w:after="0" w:line="276" w:lineRule="auto"/>
        <w:ind w:left="720"/>
        <w:jc w:val="both"/>
        <w:rPr>
          <w:rFonts w:ascii="Times New Roman" w:eastAsia="Times New Roman" w:hAnsi="Times New Roman" w:cs="Times New Roman"/>
          <w:b/>
          <w:color w:val="000000"/>
          <w:sz w:val="24"/>
          <w:szCs w:val="24"/>
          <w:lang w:eastAsia="bg-BG"/>
        </w:rPr>
      </w:pPr>
      <w:r w:rsidRPr="000A2C81">
        <w:rPr>
          <w:rFonts w:ascii="Times New Roman" w:eastAsia="Times New Roman" w:hAnsi="Times New Roman" w:cs="Times New Roman"/>
          <w:b/>
          <w:color w:val="000000"/>
          <w:sz w:val="24"/>
          <w:szCs w:val="24"/>
          <w:lang w:eastAsia="bg-BG"/>
        </w:rPr>
        <w:t>Климат:</w:t>
      </w:r>
    </w:p>
    <w:p w14:paraId="40110D93" w14:textId="77777777" w:rsidR="000A2C81" w:rsidRPr="000A2C81" w:rsidRDefault="000A2C81" w:rsidP="00B74EBE">
      <w:pPr>
        <w:numPr>
          <w:ilvl w:val="0"/>
          <w:numId w:val="12"/>
        </w:numPr>
        <w:autoSpaceDE w:val="0"/>
        <w:autoSpaceDN w:val="0"/>
        <w:adjustRightInd w:val="0"/>
        <w:spacing w:after="213" w:line="276" w:lineRule="auto"/>
        <w:contextualSpacing/>
        <w:jc w:val="both"/>
        <w:rPr>
          <w:rFonts w:ascii="Times New Roman" w:eastAsia="Calibri" w:hAnsi="Times New Roman" w:cs="Times New Roman"/>
          <w:color w:val="000000"/>
          <w:sz w:val="24"/>
          <w:szCs w:val="24"/>
        </w:rPr>
      </w:pPr>
      <w:r w:rsidRPr="000A2C81">
        <w:rPr>
          <w:rFonts w:ascii="Times New Roman" w:eastAsia="Calibri" w:hAnsi="Times New Roman" w:cs="Times New Roman"/>
          <w:color w:val="000000"/>
          <w:sz w:val="24"/>
          <w:szCs w:val="24"/>
        </w:rPr>
        <w:t xml:space="preserve">постигане на климатична неутралност до 2050 г. </w:t>
      </w:r>
    </w:p>
    <w:p w14:paraId="69429059" w14:textId="77777777" w:rsidR="000A2C81" w:rsidRPr="000A2C81" w:rsidRDefault="000A2C81" w:rsidP="00B74EBE">
      <w:pPr>
        <w:numPr>
          <w:ilvl w:val="0"/>
          <w:numId w:val="12"/>
        </w:numPr>
        <w:autoSpaceDE w:val="0"/>
        <w:autoSpaceDN w:val="0"/>
        <w:adjustRightInd w:val="0"/>
        <w:spacing w:after="213" w:line="276" w:lineRule="auto"/>
        <w:contextualSpacing/>
        <w:jc w:val="both"/>
        <w:rPr>
          <w:rFonts w:ascii="Times New Roman" w:eastAsia="Calibri" w:hAnsi="Times New Roman" w:cs="Times New Roman"/>
          <w:color w:val="000000"/>
          <w:sz w:val="24"/>
          <w:szCs w:val="24"/>
        </w:rPr>
      </w:pPr>
      <w:r w:rsidRPr="000A2C81">
        <w:rPr>
          <w:rFonts w:ascii="Times New Roman" w:eastAsia="Calibri" w:hAnsi="Times New Roman" w:cs="Times New Roman"/>
          <w:color w:val="000000"/>
          <w:sz w:val="24"/>
          <w:szCs w:val="24"/>
        </w:rPr>
        <w:t xml:space="preserve">Съгласно Регламент (ЕС) 2023/857 (Регламент за споделяне на усилията) България трябва да ограничи своите емисии на парникови газове, за секторите извън търговията с емисии, с -10% в сравнение с емисиите си през 2005 г. </w:t>
      </w:r>
    </w:p>
    <w:p w14:paraId="39A89F44" w14:textId="77777777" w:rsidR="000A2C81" w:rsidRPr="000A2C81" w:rsidRDefault="000A2C81" w:rsidP="00B74EBE">
      <w:pPr>
        <w:numPr>
          <w:ilvl w:val="0"/>
          <w:numId w:val="12"/>
        </w:numPr>
        <w:autoSpaceDE w:val="0"/>
        <w:autoSpaceDN w:val="0"/>
        <w:adjustRightInd w:val="0"/>
        <w:spacing w:after="213" w:line="276" w:lineRule="auto"/>
        <w:contextualSpacing/>
        <w:jc w:val="both"/>
        <w:rPr>
          <w:rFonts w:ascii="Times New Roman" w:eastAsia="Calibri" w:hAnsi="Times New Roman" w:cs="Times New Roman"/>
          <w:color w:val="000000"/>
          <w:sz w:val="24"/>
          <w:szCs w:val="24"/>
        </w:rPr>
      </w:pPr>
      <w:r w:rsidRPr="000A2C81">
        <w:rPr>
          <w:rFonts w:ascii="Times New Roman" w:eastAsia="Calibri" w:hAnsi="Times New Roman" w:cs="Times New Roman"/>
          <w:color w:val="000000"/>
          <w:sz w:val="24"/>
          <w:szCs w:val="24"/>
        </w:rPr>
        <w:t xml:space="preserve">България трябва да гарантира, че сумата на емисиите и поглъщанията на парникови газове в сектора LULUCF постигната през 2030 г. не надвишава поглъщанията, след прилагане на гъвкавостта предвидена в регламента, целта от – 9 718 ктона CO2екв. </w:t>
      </w:r>
    </w:p>
    <w:p w14:paraId="14F2D3FD" w14:textId="77777777" w:rsidR="000A2C81" w:rsidRPr="000A2C81" w:rsidRDefault="000A2C81" w:rsidP="000A2C81">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0A2C81">
        <w:rPr>
          <w:rFonts w:ascii="Times New Roman" w:eastAsia="Times New Roman" w:hAnsi="Times New Roman" w:cs="Times New Roman"/>
          <w:color w:val="000000"/>
          <w:sz w:val="24"/>
          <w:szCs w:val="24"/>
          <w:lang w:eastAsia="bg-BG"/>
        </w:rPr>
        <w:t xml:space="preserve">Актуализираният Интегриран план е разработен въз основа на следните основни допускания и стратегически цели: </w:t>
      </w:r>
    </w:p>
    <w:p w14:paraId="42BB540C" w14:textId="77777777" w:rsidR="000A2C81" w:rsidRPr="000A2C81" w:rsidRDefault="000A2C81" w:rsidP="00B74EBE">
      <w:pPr>
        <w:numPr>
          <w:ilvl w:val="0"/>
          <w:numId w:val="13"/>
        </w:numPr>
        <w:autoSpaceDE w:val="0"/>
        <w:autoSpaceDN w:val="0"/>
        <w:adjustRightInd w:val="0"/>
        <w:spacing w:after="213" w:line="276" w:lineRule="auto"/>
        <w:contextualSpacing/>
        <w:jc w:val="both"/>
        <w:rPr>
          <w:rFonts w:ascii="Times New Roman" w:eastAsia="Calibri" w:hAnsi="Times New Roman" w:cs="Times New Roman"/>
          <w:color w:val="000000"/>
          <w:sz w:val="24"/>
          <w:szCs w:val="24"/>
        </w:rPr>
      </w:pPr>
      <w:r w:rsidRPr="000A2C81">
        <w:rPr>
          <w:rFonts w:ascii="Times New Roman" w:eastAsia="Calibri" w:hAnsi="Times New Roman" w:cs="Times New Roman"/>
          <w:color w:val="000000"/>
          <w:sz w:val="24"/>
          <w:szCs w:val="24"/>
        </w:rPr>
        <w:t xml:space="preserve">Макроикономически растеж и секторна добавена стойност, проектиращи съответния растеж на търсенето и предлагането на енергия. </w:t>
      </w:r>
    </w:p>
    <w:p w14:paraId="2794209C" w14:textId="77777777" w:rsidR="000A2C81" w:rsidRPr="000A2C81" w:rsidRDefault="000A2C81" w:rsidP="00B74EBE">
      <w:pPr>
        <w:numPr>
          <w:ilvl w:val="0"/>
          <w:numId w:val="13"/>
        </w:numPr>
        <w:autoSpaceDE w:val="0"/>
        <w:autoSpaceDN w:val="0"/>
        <w:adjustRightInd w:val="0"/>
        <w:spacing w:after="213" w:line="276" w:lineRule="auto"/>
        <w:contextualSpacing/>
        <w:jc w:val="both"/>
        <w:rPr>
          <w:rFonts w:ascii="Times New Roman" w:eastAsia="Calibri" w:hAnsi="Times New Roman" w:cs="Times New Roman"/>
          <w:color w:val="000000"/>
          <w:sz w:val="24"/>
          <w:szCs w:val="24"/>
        </w:rPr>
      </w:pPr>
      <w:r w:rsidRPr="000A2C81">
        <w:rPr>
          <w:rFonts w:ascii="Times New Roman" w:eastAsia="Calibri" w:hAnsi="Times New Roman" w:cs="Times New Roman"/>
          <w:color w:val="000000"/>
          <w:sz w:val="24"/>
          <w:szCs w:val="24"/>
        </w:rPr>
        <w:t xml:space="preserve">Съвкупност от мерки за енергийна ефективност за постигане на намаляваща крива на енергоемкост на икономиката. </w:t>
      </w:r>
    </w:p>
    <w:p w14:paraId="78B3C8C0" w14:textId="77777777" w:rsidR="000A2C81" w:rsidRPr="000A2C81" w:rsidRDefault="000A2C81" w:rsidP="00B74EBE">
      <w:pPr>
        <w:numPr>
          <w:ilvl w:val="0"/>
          <w:numId w:val="13"/>
        </w:numPr>
        <w:autoSpaceDE w:val="0"/>
        <w:autoSpaceDN w:val="0"/>
        <w:adjustRightInd w:val="0"/>
        <w:spacing w:after="213" w:line="276" w:lineRule="auto"/>
        <w:contextualSpacing/>
        <w:jc w:val="both"/>
        <w:rPr>
          <w:rFonts w:ascii="Times New Roman" w:eastAsia="Calibri" w:hAnsi="Times New Roman" w:cs="Times New Roman"/>
          <w:color w:val="000000"/>
          <w:sz w:val="24"/>
          <w:szCs w:val="24"/>
        </w:rPr>
      </w:pPr>
      <w:r w:rsidRPr="000A2C81">
        <w:rPr>
          <w:rFonts w:ascii="Times New Roman" w:eastAsia="Calibri" w:hAnsi="Times New Roman" w:cs="Times New Roman"/>
          <w:color w:val="000000"/>
          <w:sz w:val="24"/>
          <w:szCs w:val="24"/>
        </w:rPr>
        <w:t xml:space="preserve">Интегриран подход за моделиране на използваната енергията, развитие на икономиката и околната среда, основани на исторически данни и прогнози, насочени към отразяване на възможно най-реалистично развитие на икономиката и обществото на страната. </w:t>
      </w:r>
    </w:p>
    <w:p w14:paraId="242963EA" w14:textId="77777777" w:rsidR="000A2C81" w:rsidRPr="000A2C81" w:rsidRDefault="000A2C81" w:rsidP="00B74EBE">
      <w:pPr>
        <w:numPr>
          <w:ilvl w:val="0"/>
          <w:numId w:val="13"/>
        </w:numPr>
        <w:autoSpaceDE w:val="0"/>
        <w:autoSpaceDN w:val="0"/>
        <w:adjustRightInd w:val="0"/>
        <w:spacing w:after="213" w:line="276" w:lineRule="auto"/>
        <w:contextualSpacing/>
        <w:jc w:val="both"/>
        <w:rPr>
          <w:rFonts w:ascii="Times New Roman" w:eastAsia="Calibri" w:hAnsi="Times New Roman" w:cs="Times New Roman"/>
          <w:color w:val="000000"/>
          <w:sz w:val="24"/>
          <w:szCs w:val="24"/>
        </w:rPr>
      </w:pPr>
      <w:r w:rsidRPr="000A2C81">
        <w:rPr>
          <w:rFonts w:ascii="Times New Roman" w:eastAsia="Calibri" w:hAnsi="Times New Roman" w:cs="Times New Roman"/>
          <w:color w:val="000000"/>
          <w:sz w:val="24"/>
          <w:szCs w:val="24"/>
        </w:rPr>
        <w:t xml:space="preserve">Включване на приложимите политики и ограничения на ЕС в областта на околната среда в моделирането и планирането на производството на енергия. </w:t>
      </w:r>
    </w:p>
    <w:p w14:paraId="62EACCB7" w14:textId="77777777" w:rsidR="000A2C81" w:rsidRPr="000A2C81" w:rsidRDefault="000A2C81" w:rsidP="00B74EBE">
      <w:pPr>
        <w:numPr>
          <w:ilvl w:val="0"/>
          <w:numId w:val="13"/>
        </w:numPr>
        <w:autoSpaceDE w:val="0"/>
        <w:autoSpaceDN w:val="0"/>
        <w:adjustRightInd w:val="0"/>
        <w:spacing w:after="213" w:line="276" w:lineRule="auto"/>
        <w:contextualSpacing/>
        <w:jc w:val="both"/>
        <w:rPr>
          <w:rFonts w:ascii="Times New Roman" w:eastAsia="Calibri" w:hAnsi="Times New Roman" w:cs="Times New Roman"/>
          <w:color w:val="000000"/>
          <w:sz w:val="24"/>
          <w:szCs w:val="24"/>
        </w:rPr>
      </w:pPr>
      <w:r w:rsidRPr="000A2C81">
        <w:rPr>
          <w:rFonts w:ascii="Times New Roman" w:eastAsia="Calibri" w:hAnsi="Times New Roman" w:cs="Times New Roman"/>
          <w:color w:val="000000"/>
          <w:sz w:val="24"/>
          <w:szCs w:val="24"/>
        </w:rPr>
        <w:t xml:space="preserve">Развитие на енергийния, и по-специално на електроенергийния сектор, с акцент върху националната и регионалната енергийна сигурност. </w:t>
      </w:r>
    </w:p>
    <w:p w14:paraId="64BC77F9" w14:textId="77777777" w:rsidR="000A2C81" w:rsidRPr="000A2C81" w:rsidRDefault="000A2C81" w:rsidP="00B74EBE">
      <w:pPr>
        <w:numPr>
          <w:ilvl w:val="0"/>
          <w:numId w:val="13"/>
        </w:numPr>
        <w:autoSpaceDE w:val="0"/>
        <w:autoSpaceDN w:val="0"/>
        <w:adjustRightInd w:val="0"/>
        <w:spacing w:after="213" w:line="276" w:lineRule="auto"/>
        <w:contextualSpacing/>
        <w:jc w:val="both"/>
        <w:rPr>
          <w:rFonts w:ascii="Times New Roman" w:eastAsia="Calibri" w:hAnsi="Times New Roman" w:cs="Times New Roman"/>
          <w:color w:val="000000"/>
          <w:sz w:val="24"/>
          <w:szCs w:val="24"/>
        </w:rPr>
      </w:pPr>
      <w:r w:rsidRPr="000A2C81">
        <w:rPr>
          <w:rFonts w:ascii="Times New Roman" w:eastAsia="Calibri" w:hAnsi="Times New Roman" w:cs="Times New Roman"/>
          <w:color w:val="000000"/>
          <w:sz w:val="24"/>
          <w:szCs w:val="24"/>
        </w:rPr>
        <w:t xml:space="preserve">Интеграция на вътрешния пазар, развитие на междусистемната свързаност с електроенергийните системи на съседните на България страни и балансиране на енергийния микс, чрез осигуряване на различни национални и вносни енергийни източници. </w:t>
      </w:r>
    </w:p>
    <w:p w14:paraId="2D537016" w14:textId="77777777" w:rsidR="000A2C81" w:rsidRPr="000A2C81" w:rsidRDefault="000A2C81" w:rsidP="00B74EBE">
      <w:pPr>
        <w:numPr>
          <w:ilvl w:val="0"/>
          <w:numId w:val="13"/>
        </w:numPr>
        <w:autoSpaceDE w:val="0"/>
        <w:autoSpaceDN w:val="0"/>
        <w:adjustRightInd w:val="0"/>
        <w:spacing w:after="0" w:line="276" w:lineRule="auto"/>
        <w:contextualSpacing/>
        <w:jc w:val="both"/>
        <w:rPr>
          <w:rFonts w:ascii="Times New Roman" w:eastAsia="Calibri" w:hAnsi="Times New Roman" w:cs="Times New Roman"/>
          <w:color w:val="000000"/>
          <w:sz w:val="24"/>
          <w:szCs w:val="24"/>
        </w:rPr>
      </w:pPr>
      <w:r w:rsidRPr="000A2C81">
        <w:rPr>
          <w:rFonts w:ascii="Times New Roman" w:eastAsia="Calibri" w:hAnsi="Times New Roman" w:cs="Times New Roman"/>
          <w:color w:val="000000"/>
          <w:sz w:val="24"/>
          <w:szCs w:val="24"/>
        </w:rPr>
        <w:t xml:space="preserve">Поддържане на устойчиво ниво на външна зависимост от вноса на енергийни ресурси под средното за ЕС. </w:t>
      </w:r>
    </w:p>
    <w:p w14:paraId="74FFD3A8" w14:textId="77777777" w:rsidR="000A2C81" w:rsidRPr="000A2C81" w:rsidRDefault="000A2C81" w:rsidP="00B74EBE">
      <w:pPr>
        <w:numPr>
          <w:ilvl w:val="0"/>
          <w:numId w:val="13"/>
        </w:numPr>
        <w:autoSpaceDE w:val="0"/>
        <w:autoSpaceDN w:val="0"/>
        <w:adjustRightInd w:val="0"/>
        <w:spacing w:after="213" w:line="276" w:lineRule="auto"/>
        <w:contextualSpacing/>
        <w:jc w:val="both"/>
        <w:rPr>
          <w:rFonts w:ascii="Times New Roman" w:eastAsia="Calibri" w:hAnsi="Times New Roman" w:cs="Times New Roman"/>
          <w:color w:val="000000"/>
          <w:sz w:val="24"/>
          <w:szCs w:val="24"/>
        </w:rPr>
      </w:pPr>
      <w:r w:rsidRPr="000A2C81">
        <w:rPr>
          <w:rFonts w:ascii="Times New Roman" w:eastAsia="Calibri" w:hAnsi="Times New Roman" w:cs="Times New Roman"/>
          <w:color w:val="000000"/>
          <w:sz w:val="24"/>
          <w:szCs w:val="24"/>
        </w:rPr>
        <w:t xml:space="preserve">Продължаване на либерализацията на енергийните пазари, при ангажираност за управление на възможните социални рискове и отрицателни въздействия върху уязвимите социални групи. </w:t>
      </w:r>
    </w:p>
    <w:p w14:paraId="1567C1CE" w14:textId="77777777" w:rsidR="000A2C81" w:rsidRPr="000A2C81" w:rsidRDefault="000A2C81" w:rsidP="00B74EBE">
      <w:pPr>
        <w:numPr>
          <w:ilvl w:val="0"/>
          <w:numId w:val="13"/>
        </w:numPr>
        <w:autoSpaceDE w:val="0"/>
        <w:autoSpaceDN w:val="0"/>
        <w:adjustRightInd w:val="0"/>
        <w:spacing w:after="213" w:line="276" w:lineRule="auto"/>
        <w:contextualSpacing/>
        <w:jc w:val="both"/>
        <w:rPr>
          <w:rFonts w:ascii="Times New Roman" w:eastAsia="Calibri" w:hAnsi="Times New Roman" w:cs="Times New Roman"/>
          <w:color w:val="000000"/>
          <w:sz w:val="24"/>
          <w:szCs w:val="24"/>
        </w:rPr>
      </w:pPr>
      <w:r w:rsidRPr="000A2C81">
        <w:rPr>
          <w:rFonts w:ascii="Times New Roman" w:eastAsia="Calibri" w:hAnsi="Times New Roman" w:cs="Times New Roman"/>
          <w:color w:val="000000"/>
          <w:sz w:val="24"/>
          <w:szCs w:val="24"/>
        </w:rPr>
        <w:t xml:space="preserve">Устойчиво развитие на производството на електрическа енергия от възобновяеми източници на пазарни основи. </w:t>
      </w:r>
    </w:p>
    <w:p w14:paraId="4882B35C" w14:textId="77777777" w:rsidR="000A2C81" w:rsidRPr="000A2C81" w:rsidRDefault="000A2C81" w:rsidP="00B74EBE">
      <w:pPr>
        <w:numPr>
          <w:ilvl w:val="0"/>
          <w:numId w:val="13"/>
        </w:numPr>
        <w:autoSpaceDE w:val="0"/>
        <w:autoSpaceDN w:val="0"/>
        <w:adjustRightInd w:val="0"/>
        <w:spacing w:after="213" w:line="276" w:lineRule="auto"/>
        <w:contextualSpacing/>
        <w:jc w:val="both"/>
        <w:rPr>
          <w:rFonts w:ascii="Times New Roman" w:eastAsia="Calibri" w:hAnsi="Times New Roman" w:cs="Times New Roman"/>
          <w:color w:val="000000"/>
          <w:sz w:val="24"/>
          <w:szCs w:val="24"/>
        </w:rPr>
      </w:pPr>
      <w:r w:rsidRPr="000A2C81">
        <w:rPr>
          <w:rFonts w:ascii="Times New Roman" w:eastAsia="Calibri" w:hAnsi="Times New Roman" w:cs="Times New Roman"/>
          <w:color w:val="000000"/>
          <w:sz w:val="24"/>
          <w:szCs w:val="24"/>
        </w:rPr>
        <w:t xml:space="preserve">Определяне на цели за енергийна ефективност, отговарящи на дневния ред и препоръките на ЕК. </w:t>
      </w:r>
    </w:p>
    <w:p w14:paraId="59279AC0" w14:textId="77777777" w:rsidR="000A2C81" w:rsidRPr="000A2C81" w:rsidRDefault="000A2C81" w:rsidP="00B74EBE">
      <w:pPr>
        <w:numPr>
          <w:ilvl w:val="0"/>
          <w:numId w:val="13"/>
        </w:numPr>
        <w:autoSpaceDE w:val="0"/>
        <w:autoSpaceDN w:val="0"/>
        <w:adjustRightInd w:val="0"/>
        <w:spacing w:after="0" w:line="276" w:lineRule="auto"/>
        <w:contextualSpacing/>
        <w:jc w:val="both"/>
        <w:rPr>
          <w:rFonts w:ascii="Times New Roman" w:eastAsia="Calibri" w:hAnsi="Times New Roman" w:cs="Times New Roman"/>
          <w:color w:val="000000"/>
          <w:sz w:val="24"/>
          <w:szCs w:val="24"/>
        </w:rPr>
      </w:pPr>
      <w:r w:rsidRPr="000A2C81">
        <w:rPr>
          <w:rFonts w:ascii="Times New Roman" w:eastAsia="Calibri" w:hAnsi="Times New Roman" w:cs="Times New Roman"/>
          <w:color w:val="000000"/>
          <w:sz w:val="24"/>
          <w:szCs w:val="24"/>
        </w:rPr>
        <w:t xml:space="preserve">Включване на производство на енергия от нова ядрена мощност в националния енергиен микс след 2030 г. </w:t>
      </w:r>
    </w:p>
    <w:p w14:paraId="5F6898C8" w14:textId="77777777" w:rsidR="000A2C81" w:rsidRPr="000A2C81" w:rsidRDefault="000A2C81" w:rsidP="000A2C81">
      <w:pPr>
        <w:spacing w:after="0" w:line="276" w:lineRule="auto"/>
        <w:ind w:firstLine="709"/>
        <w:rPr>
          <w:rFonts w:ascii="Times New Roman" w:eastAsia="Times New Roman" w:hAnsi="Times New Roman" w:cs="Times New Roman"/>
          <w:sz w:val="24"/>
          <w:szCs w:val="24"/>
          <w:lang w:eastAsia="bg-BG"/>
        </w:rPr>
      </w:pPr>
    </w:p>
    <w:p w14:paraId="4ABA131D" w14:textId="77777777" w:rsidR="000A2C81" w:rsidRPr="000A2C81" w:rsidRDefault="000A2C81" w:rsidP="000A2C81">
      <w:pPr>
        <w:spacing w:after="0" w:line="276" w:lineRule="auto"/>
        <w:ind w:firstLine="709"/>
        <w:rPr>
          <w:rFonts w:ascii="Times New Roman" w:eastAsia="Times New Roman" w:hAnsi="Times New Roman" w:cs="Times New Roman"/>
          <w:b/>
          <w:sz w:val="24"/>
          <w:szCs w:val="24"/>
          <w:lang w:eastAsia="bg-BG"/>
        </w:rPr>
      </w:pPr>
      <w:r w:rsidRPr="000A2C81">
        <w:rPr>
          <w:rFonts w:ascii="Times New Roman" w:eastAsia="Times New Roman" w:hAnsi="Times New Roman" w:cs="Times New Roman"/>
          <w:b/>
          <w:sz w:val="24"/>
          <w:szCs w:val="24"/>
          <w:lang w:eastAsia="bg-BG"/>
        </w:rPr>
        <w:t xml:space="preserve">Стратегия, свързана с петте измерения на Енергийния съюз </w:t>
      </w:r>
    </w:p>
    <w:p w14:paraId="5F7C0CEF" w14:textId="77777777" w:rsidR="000A2C81" w:rsidRPr="000A2C81" w:rsidRDefault="000A2C81" w:rsidP="000A2C81">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0A2C81">
        <w:rPr>
          <w:rFonts w:ascii="Times New Roman" w:eastAsia="Times New Roman" w:hAnsi="Times New Roman" w:cs="Times New Roman"/>
          <w:color w:val="000000"/>
          <w:sz w:val="24"/>
          <w:szCs w:val="24"/>
          <w:lang w:eastAsia="bg-BG"/>
        </w:rPr>
        <w:t xml:space="preserve">Стратегическите цели и приоритети в областта на енергетиката и климата на България обхващат </w:t>
      </w:r>
      <w:r w:rsidRPr="000A2C81">
        <w:rPr>
          <w:rFonts w:ascii="Times New Roman" w:eastAsia="Times New Roman" w:hAnsi="Times New Roman" w:cs="Times New Roman"/>
          <w:b/>
          <w:color w:val="000000"/>
          <w:sz w:val="24"/>
          <w:szCs w:val="24"/>
          <w:lang w:eastAsia="bg-BG"/>
        </w:rPr>
        <w:t xml:space="preserve">петте измерения на Енергийния съюз – </w:t>
      </w:r>
      <w:r w:rsidRPr="000A2C81">
        <w:rPr>
          <w:rFonts w:ascii="Times New Roman" w:eastAsia="Times New Roman" w:hAnsi="Times New Roman" w:cs="Times New Roman"/>
          <w:b/>
          <w:i/>
          <w:iCs/>
          <w:color w:val="000000"/>
          <w:sz w:val="24"/>
          <w:szCs w:val="24"/>
          <w:u w:val="single"/>
          <w:lang w:eastAsia="bg-BG"/>
        </w:rPr>
        <w:t>декарбонизация, енергийна ефективност, енергийна сигурност, вътрешен енергиен пазар и научни изследвания, иновации и конкурентоспособност</w:t>
      </w:r>
      <w:r w:rsidRPr="000A2C81">
        <w:rPr>
          <w:rFonts w:ascii="Times New Roman" w:eastAsia="Times New Roman" w:hAnsi="Times New Roman" w:cs="Times New Roman"/>
          <w:b/>
          <w:color w:val="000000"/>
          <w:sz w:val="24"/>
          <w:szCs w:val="24"/>
          <w:u w:val="single"/>
          <w:lang w:eastAsia="bg-BG"/>
        </w:rPr>
        <w:t xml:space="preserve">. </w:t>
      </w:r>
    </w:p>
    <w:p w14:paraId="35091F04" w14:textId="77777777" w:rsidR="00AB1150" w:rsidRPr="00965374" w:rsidRDefault="00AB1150" w:rsidP="00AB1150">
      <w:pPr>
        <w:autoSpaceDE w:val="0"/>
        <w:autoSpaceDN w:val="0"/>
        <w:adjustRightInd w:val="0"/>
        <w:spacing w:after="0" w:line="276" w:lineRule="auto"/>
        <w:jc w:val="both"/>
        <w:rPr>
          <w:rFonts w:ascii="Times New Roman" w:hAnsi="Times New Roman" w:cs="Times New Roman"/>
          <w:color w:val="000000"/>
          <w:sz w:val="24"/>
          <w:szCs w:val="24"/>
        </w:rPr>
      </w:pPr>
    </w:p>
    <w:p w14:paraId="39F7AF66" w14:textId="77777777" w:rsidR="00E37E20" w:rsidRPr="00965374" w:rsidRDefault="008E6A67" w:rsidP="008E6A67">
      <w:pPr>
        <w:pStyle w:val="Heading3"/>
        <w:shd w:val="clear" w:color="auto" w:fill="E2EFD9" w:themeFill="accent6" w:themeFillTint="33"/>
        <w:spacing w:before="0" w:line="276" w:lineRule="auto"/>
        <w:ind w:firstLine="709"/>
        <w:jc w:val="both"/>
        <w:rPr>
          <w:rFonts w:ascii="Times New Roman" w:hAnsi="Times New Roman" w:cs="Times New Roman"/>
          <w:b/>
          <w:color w:val="auto"/>
        </w:rPr>
      </w:pPr>
      <w:bookmarkStart w:id="12" w:name="_Toc219637454"/>
      <w:r w:rsidRPr="00965374">
        <w:rPr>
          <w:rFonts w:ascii="Times New Roman" w:hAnsi="Times New Roman" w:cs="Times New Roman"/>
          <w:b/>
          <w:color w:val="auto"/>
        </w:rPr>
        <w:t xml:space="preserve">1.2.2. </w:t>
      </w:r>
      <w:r w:rsidR="00636AF5" w:rsidRPr="00965374">
        <w:rPr>
          <w:rFonts w:ascii="Times New Roman" w:hAnsi="Times New Roman" w:cs="Times New Roman"/>
          <w:b/>
          <w:color w:val="auto"/>
        </w:rPr>
        <w:t>Национални общи и конкретни цели</w:t>
      </w:r>
      <w:bookmarkEnd w:id="12"/>
      <w:r w:rsidR="00E37E20" w:rsidRPr="00965374">
        <w:rPr>
          <w:rFonts w:ascii="Times New Roman" w:hAnsi="Times New Roman" w:cs="Times New Roman"/>
          <w:b/>
          <w:color w:val="auto"/>
        </w:rPr>
        <w:t xml:space="preserve"> </w:t>
      </w:r>
    </w:p>
    <w:p w14:paraId="6E10B8D0" w14:textId="77777777" w:rsidR="00740223" w:rsidRPr="00965374" w:rsidRDefault="00E37E20" w:rsidP="008E6A67">
      <w:pPr>
        <w:autoSpaceDE w:val="0"/>
        <w:autoSpaceDN w:val="0"/>
        <w:adjustRightInd w:val="0"/>
        <w:spacing w:before="120" w:after="0" w:line="276" w:lineRule="auto"/>
        <w:ind w:firstLine="709"/>
        <w:jc w:val="both"/>
        <w:rPr>
          <w:rFonts w:ascii="Times New Roman" w:hAnsi="Times New Roman" w:cs="Times New Roman"/>
          <w:bCs/>
          <w:color w:val="000000"/>
          <w:sz w:val="24"/>
          <w:szCs w:val="24"/>
        </w:rPr>
      </w:pPr>
      <w:r w:rsidRPr="00965374">
        <w:rPr>
          <w:rFonts w:ascii="Times New Roman" w:hAnsi="Times New Roman" w:cs="Times New Roman"/>
          <w:color w:val="000000"/>
          <w:sz w:val="24"/>
          <w:szCs w:val="24"/>
        </w:rPr>
        <w:t xml:space="preserve">Стратегическите цели и приоритети в областта на енергетиката и климата на България обхващат </w:t>
      </w:r>
      <w:r w:rsidRPr="00965374">
        <w:rPr>
          <w:rFonts w:ascii="Times New Roman" w:hAnsi="Times New Roman" w:cs="Times New Roman"/>
          <w:b/>
          <w:color w:val="000000"/>
          <w:sz w:val="24"/>
          <w:szCs w:val="24"/>
        </w:rPr>
        <w:t xml:space="preserve">петте измерения на Енергийния съюз – </w:t>
      </w:r>
      <w:r w:rsidRPr="00965374">
        <w:rPr>
          <w:rFonts w:ascii="Times New Roman" w:hAnsi="Times New Roman" w:cs="Times New Roman"/>
          <w:b/>
          <w:i/>
          <w:iCs/>
          <w:color w:val="000000"/>
          <w:sz w:val="24"/>
          <w:szCs w:val="24"/>
          <w:u w:val="single"/>
        </w:rPr>
        <w:t>декарбонизация, енергийна ефективност, енергийна сигурност, вътрешен енергиен пазар и научни изследвания, иновации и конкурентоспособност</w:t>
      </w:r>
      <w:r w:rsidR="003B44B7" w:rsidRPr="00965374">
        <w:rPr>
          <w:rFonts w:ascii="Times New Roman" w:hAnsi="Times New Roman" w:cs="Times New Roman"/>
          <w:b/>
          <w:color w:val="000000"/>
          <w:sz w:val="24"/>
          <w:szCs w:val="24"/>
          <w:u w:val="single"/>
        </w:rPr>
        <w:t xml:space="preserve"> </w:t>
      </w:r>
      <w:r w:rsidR="003B44B7" w:rsidRPr="00965374">
        <w:rPr>
          <w:rFonts w:ascii="Times New Roman" w:hAnsi="Times New Roman" w:cs="Times New Roman"/>
          <w:bCs/>
          <w:color w:val="000000"/>
          <w:sz w:val="24"/>
          <w:szCs w:val="24"/>
        </w:rPr>
        <w:t>и са както следва:</w:t>
      </w:r>
      <w:r w:rsidR="00AD4D1E" w:rsidRPr="00965374">
        <w:rPr>
          <w:rStyle w:val="FootnoteReference"/>
          <w:rFonts w:ascii="Times New Roman" w:hAnsi="Times New Roman" w:cs="Times New Roman"/>
          <w:bCs/>
          <w:color w:val="000000"/>
          <w:sz w:val="24"/>
          <w:szCs w:val="24"/>
        </w:rPr>
        <w:footnoteReference w:id="1"/>
      </w:r>
    </w:p>
    <w:p w14:paraId="128EFED3" w14:textId="77777777" w:rsidR="00870284" w:rsidRPr="00965374" w:rsidRDefault="00870284" w:rsidP="008E6A67">
      <w:pPr>
        <w:autoSpaceDE w:val="0"/>
        <w:autoSpaceDN w:val="0"/>
        <w:adjustRightInd w:val="0"/>
        <w:spacing w:after="0" w:line="276" w:lineRule="auto"/>
        <w:jc w:val="both"/>
        <w:rPr>
          <w:rFonts w:ascii="Times New Roman" w:hAnsi="Times New Roman" w:cs="Times New Roman"/>
          <w:b/>
          <w:bCs/>
          <w:sz w:val="24"/>
          <w:szCs w:val="24"/>
        </w:rPr>
      </w:pPr>
    </w:p>
    <w:p w14:paraId="12D2907D" w14:textId="77777777" w:rsidR="00CB0782" w:rsidRPr="00965374" w:rsidRDefault="00870284" w:rsidP="00E87FB8">
      <w:pPr>
        <w:pStyle w:val="Heading3"/>
        <w:shd w:val="clear" w:color="auto" w:fill="FBE4D5" w:themeFill="accent2" w:themeFillTint="33"/>
        <w:spacing w:before="0" w:line="276" w:lineRule="auto"/>
        <w:ind w:firstLine="709"/>
        <w:jc w:val="both"/>
        <w:rPr>
          <w:rFonts w:ascii="Times New Roman" w:hAnsi="Times New Roman" w:cs="Times New Roman"/>
          <w:color w:val="auto"/>
        </w:rPr>
      </w:pPr>
      <w:bookmarkStart w:id="13" w:name="_Toc219637455"/>
      <w:r w:rsidRPr="00965374">
        <w:rPr>
          <w:rFonts w:ascii="Times New Roman" w:hAnsi="Times New Roman" w:cs="Times New Roman"/>
          <w:b/>
          <w:bCs/>
          <w:color w:val="auto"/>
        </w:rPr>
        <w:t>1.2.</w:t>
      </w:r>
      <w:r w:rsidR="00977A91" w:rsidRPr="00965374">
        <w:rPr>
          <w:rFonts w:ascii="Times New Roman" w:hAnsi="Times New Roman" w:cs="Times New Roman"/>
          <w:b/>
          <w:bCs/>
          <w:color w:val="auto"/>
        </w:rPr>
        <w:t>2</w:t>
      </w:r>
      <w:r w:rsidRPr="00965374">
        <w:rPr>
          <w:rFonts w:ascii="Times New Roman" w:hAnsi="Times New Roman" w:cs="Times New Roman"/>
          <w:b/>
          <w:bCs/>
          <w:color w:val="auto"/>
        </w:rPr>
        <w:t xml:space="preserve">.1. </w:t>
      </w:r>
      <w:r w:rsidR="00CB0782" w:rsidRPr="00965374">
        <w:rPr>
          <w:rFonts w:ascii="Times New Roman" w:hAnsi="Times New Roman" w:cs="Times New Roman"/>
          <w:b/>
          <w:bCs/>
          <w:color w:val="auto"/>
        </w:rPr>
        <w:t>Измерение „Декарбонизация“</w:t>
      </w:r>
      <w:bookmarkEnd w:id="13"/>
      <w:r w:rsidR="00CB0782" w:rsidRPr="00965374">
        <w:rPr>
          <w:rFonts w:ascii="Times New Roman" w:hAnsi="Times New Roman" w:cs="Times New Roman"/>
          <w:b/>
          <w:bCs/>
          <w:color w:val="auto"/>
        </w:rPr>
        <w:t xml:space="preserve"> </w:t>
      </w:r>
    </w:p>
    <w:p w14:paraId="32FDC8DA" w14:textId="77777777" w:rsidR="00443C82" w:rsidRPr="00965374" w:rsidRDefault="00443C82" w:rsidP="007E015D">
      <w:pPr>
        <w:autoSpaceDE w:val="0"/>
        <w:autoSpaceDN w:val="0"/>
        <w:adjustRightInd w:val="0"/>
        <w:spacing w:after="0" w:line="276" w:lineRule="auto"/>
        <w:ind w:firstLine="709"/>
        <w:jc w:val="both"/>
        <w:rPr>
          <w:rFonts w:ascii="Times New Roman" w:hAnsi="Times New Roman" w:cs="Times New Roman"/>
          <w:bCs/>
          <w:sz w:val="24"/>
          <w:szCs w:val="24"/>
        </w:rPr>
      </w:pPr>
      <w:r w:rsidRPr="00965374">
        <w:rPr>
          <w:rFonts w:ascii="Times New Roman" w:hAnsi="Times New Roman" w:cs="Times New Roman"/>
          <w:bCs/>
          <w:sz w:val="24"/>
          <w:szCs w:val="24"/>
        </w:rPr>
        <w:t xml:space="preserve">По измерението България насърчаав и подкрепя </w:t>
      </w:r>
      <w:r w:rsidRPr="00965374">
        <w:rPr>
          <w:rFonts w:ascii="Times New Roman" w:hAnsi="Times New Roman" w:cs="Times New Roman"/>
          <w:bCs/>
          <w:sz w:val="24"/>
          <w:szCs w:val="24"/>
          <w:u w:val="single"/>
        </w:rPr>
        <w:t>намаляване на емисиите на ПГ</w:t>
      </w:r>
      <w:r w:rsidR="00636AF5" w:rsidRPr="00965374">
        <w:rPr>
          <w:rFonts w:ascii="Times New Roman" w:hAnsi="Times New Roman" w:cs="Times New Roman"/>
          <w:bCs/>
          <w:sz w:val="24"/>
          <w:szCs w:val="24"/>
          <w:u w:val="single"/>
        </w:rPr>
        <w:t>, поглъщане на ПГ</w:t>
      </w:r>
      <w:r w:rsidRPr="00965374">
        <w:rPr>
          <w:rFonts w:ascii="Times New Roman" w:hAnsi="Times New Roman" w:cs="Times New Roman"/>
          <w:bCs/>
          <w:sz w:val="24"/>
          <w:szCs w:val="24"/>
        </w:rPr>
        <w:t xml:space="preserve"> и </w:t>
      </w:r>
      <w:r w:rsidRPr="00965374">
        <w:rPr>
          <w:rFonts w:ascii="Times New Roman" w:hAnsi="Times New Roman" w:cs="Times New Roman"/>
          <w:bCs/>
          <w:sz w:val="24"/>
          <w:szCs w:val="24"/>
          <w:u w:val="single"/>
        </w:rPr>
        <w:t>увеличаване на дела на енергия от ВЕИ</w:t>
      </w:r>
      <w:r w:rsidRPr="00965374">
        <w:rPr>
          <w:rFonts w:ascii="Times New Roman" w:hAnsi="Times New Roman" w:cs="Times New Roman"/>
          <w:bCs/>
          <w:sz w:val="24"/>
          <w:szCs w:val="24"/>
        </w:rPr>
        <w:t xml:space="preserve"> в брутното крайно потребление на енергия. </w:t>
      </w:r>
    </w:p>
    <w:p w14:paraId="4D0F2AF0" w14:textId="77777777" w:rsidR="00636AF5" w:rsidRPr="00965374" w:rsidRDefault="00636AF5" w:rsidP="00C708AA">
      <w:pPr>
        <w:shd w:val="clear" w:color="auto" w:fill="FFF2CC" w:themeFill="accent4" w:themeFillTint="33"/>
        <w:autoSpaceDE w:val="0"/>
        <w:autoSpaceDN w:val="0"/>
        <w:adjustRightInd w:val="0"/>
        <w:spacing w:after="0" w:line="276" w:lineRule="auto"/>
        <w:ind w:firstLine="709"/>
        <w:jc w:val="both"/>
        <w:rPr>
          <w:rFonts w:ascii="Times New Roman" w:hAnsi="Times New Roman" w:cs="Times New Roman"/>
          <w:b/>
          <w:i/>
          <w:iCs/>
          <w:sz w:val="24"/>
          <w:szCs w:val="24"/>
        </w:rPr>
      </w:pPr>
      <w:r w:rsidRPr="00965374">
        <w:rPr>
          <w:rFonts w:ascii="Times New Roman" w:hAnsi="Times New Roman" w:cs="Times New Roman"/>
          <w:b/>
          <w:i/>
          <w:iCs/>
          <w:sz w:val="24"/>
          <w:szCs w:val="24"/>
        </w:rPr>
        <w:t>А. Емисии и поглъщане на ПГ</w:t>
      </w:r>
    </w:p>
    <w:p w14:paraId="59EF0790" w14:textId="77777777" w:rsidR="00374498" w:rsidRPr="00374498" w:rsidRDefault="00374498" w:rsidP="00374498">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374498">
        <w:rPr>
          <w:rFonts w:ascii="Times New Roman" w:eastAsia="Times New Roman" w:hAnsi="Times New Roman" w:cs="Times New Roman"/>
          <w:color w:val="000000"/>
          <w:sz w:val="24"/>
          <w:szCs w:val="24"/>
          <w:lang w:eastAsia="bg-BG"/>
        </w:rPr>
        <w:t xml:space="preserve">Двете климатични цели, както и необходимостта от принос на всички сектори са закрепени в законодателството на Съюза с приемането на 5 май 2021 г. на т. нар. рамков акт гарантиращ участието на всички сектори в постигането на целите. Регламента поставя цел за намаление на емисиите на ЕС от „поне 55%“ до 2030 г., ограничаване ролята на погълтителите за постигането ѝ, климатична неутралност на Съюза до 2050 г. и на негативни емисии след това, залагане на индикативни въглеродни бюджети и допълнителен европейски научен орган. </w:t>
      </w:r>
    </w:p>
    <w:p w14:paraId="4201F900" w14:textId="77777777" w:rsidR="00374498" w:rsidRPr="00374498" w:rsidRDefault="00374498" w:rsidP="00374498">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374498">
        <w:rPr>
          <w:rFonts w:ascii="Times New Roman" w:eastAsia="Times New Roman" w:hAnsi="Times New Roman" w:cs="Times New Roman"/>
          <w:color w:val="000000"/>
          <w:sz w:val="24"/>
          <w:szCs w:val="24"/>
          <w:lang w:eastAsia="bg-BG"/>
        </w:rPr>
        <w:t xml:space="preserve">За противодействие на климатичните промени и въздействието им върху икономиката, България изготви Национална стратегия за адаптация към изменението на климата и План за действие към нея, приета с решение на Министерския съвет през 2019 г. </w:t>
      </w:r>
    </w:p>
    <w:p w14:paraId="60BA5F19" w14:textId="77777777" w:rsidR="00374498" w:rsidRDefault="00374498" w:rsidP="00374498">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374498">
        <w:rPr>
          <w:rFonts w:ascii="Times New Roman" w:eastAsia="Times New Roman" w:hAnsi="Times New Roman" w:cs="Times New Roman"/>
          <w:color w:val="000000"/>
          <w:sz w:val="24"/>
          <w:szCs w:val="24"/>
          <w:lang w:eastAsia="bg-BG"/>
        </w:rPr>
        <w:t xml:space="preserve">Националната стратегия за адаптация към изменението на климата обхваща девет сектора, които са: сектор „Селско стопанство“, сектор „Гори“, сектор „Биологично разнообразие и екосистеми“, сектор „Води“, сектор „Енергетика“, сектор „Транспорт“, сектор „Градска среда“, сектор „Човешко здраве“ и сектор „Туризъм“. Към нея е включен и анализ на макроикономическите последици от изменението на климата и оценка на сектор „Управление на риска от бедствия“. </w:t>
      </w:r>
    </w:p>
    <w:p w14:paraId="68DF23B6" w14:textId="77777777" w:rsidR="00AB1150" w:rsidRPr="00965374" w:rsidRDefault="00AB1150" w:rsidP="00AB1150">
      <w:pPr>
        <w:autoSpaceDE w:val="0"/>
        <w:autoSpaceDN w:val="0"/>
        <w:adjustRightInd w:val="0"/>
        <w:spacing w:after="0" w:line="276" w:lineRule="auto"/>
        <w:ind w:firstLine="709"/>
        <w:jc w:val="both"/>
        <w:rPr>
          <w:rFonts w:ascii="Times New Roman" w:hAnsi="Times New Roman" w:cs="Times New Roman"/>
          <w:bCs/>
          <w:sz w:val="24"/>
          <w:szCs w:val="24"/>
        </w:rPr>
      </w:pPr>
      <w:r w:rsidRPr="00965374">
        <w:rPr>
          <w:rFonts w:ascii="Times New Roman" w:hAnsi="Times New Roman" w:cs="Times New Roman"/>
          <w:bCs/>
          <w:sz w:val="24"/>
          <w:szCs w:val="24"/>
        </w:rPr>
        <w:t>На следващата фигура е показано намаляването на нетните емисии по сценарий WAM</w:t>
      </w:r>
      <w:r w:rsidR="00881267" w:rsidRPr="00965374">
        <w:rPr>
          <w:rFonts w:ascii="Times New Roman" w:hAnsi="Times New Roman" w:cs="Times New Roman"/>
          <w:bCs/>
          <w:sz w:val="24"/>
          <w:szCs w:val="24"/>
        </w:rPr>
        <w:t xml:space="preserve">, като от фигурата се вижда значителния дял и значение на емисиите от сектор Енергекита. </w:t>
      </w:r>
    </w:p>
    <w:p w14:paraId="5369F0F5" w14:textId="77777777" w:rsidR="00AB1150" w:rsidRPr="00965374" w:rsidRDefault="00AB1150" w:rsidP="00AB1150">
      <w:pPr>
        <w:autoSpaceDE w:val="0"/>
        <w:autoSpaceDN w:val="0"/>
        <w:adjustRightInd w:val="0"/>
        <w:spacing w:after="0" w:line="276" w:lineRule="auto"/>
        <w:jc w:val="center"/>
        <w:rPr>
          <w:rFonts w:ascii="Times New Roman" w:hAnsi="Times New Roman" w:cs="Times New Roman"/>
          <w:bCs/>
          <w:sz w:val="24"/>
          <w:szCs w:val="24"/>
        </w:rPr>
      </w:pPr>
      <w:r w:rsidRPr="00965374">
        <w:rPr>
          <w:noProof/>
          <w:lang w:eastAsia="bg-BG"/>
        </w:rPr>
        <w:drawing>
          <wp:inline distT="0" distB="0" distL="0" distR="0" wp14:anchorId="1715FBC9" wp14:editId="416907DD">
            <wp:extent cx="5563870" cy="2941310"/>
            <wp:effectExtent l="0" t="0" r="0" b="0"/>
            <wp:docPr id="36" name="Picture 36" descr="Картина, която съдържа текст, екранна снимка, заговорнича, диаграма&#10;&#10;Генерираното от ИИ съдържание може да е неправил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Картина, която съдържа текст, екранна снимка, заговорнича, диаграма&#10;&#10;Генерираното от ИИ съдържание може да е неправилно."/>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8095"/>
                    <a:stretch>
                      <a:fillRect/>
                    </a:stretch>
                  </pic:blipFill>
                  <pic:spPr bwMode="auto">
                    <a:xfrm>
                      <a:off x="0" y="0"/>
                      <a:ext cx="5584052" cy="2951979"/>
                    </a:xfrm>
                    <a:prstGeom prst="rect">
                      <a:avLst/>
                    </a:prstGeom>
                    <a:noFill/>
                    <a:ln>
                      <a:noFill/>
                    </a:ln>
                    <a:extLst>
                      <a:ext uri="{53640926-AAD7-44D8-BBD7-CCE9431645EC}">
                        <a14:shadowObscured xmlns:a14="http://schemas.microsoft.com/office/drawing/2010/main"/>
                      </a:ext>
                    </a:extLst>
                  </pic:spPr>
                </pic:pic>
              </a:graphicData>
            </a:graphic>
          </wp:inline>
        </w:drawing>
      </w:r>
    </w:p>
    <w:p w14:paraId="224DB9CD" w14:textId="77777777" w:rsidR="00AB1150" w:rsidRPr="00965374" w:rsidRDefault="00CE5C84" w:rsidP="00CE5C84">
      <w:pPr>
        <w:pStyle w:val="Caption"/>
        <w:rPr>
          <w:rFonts w:cs="Times New Roman"/>
          <w:bCs/>
          <w:szCs w:val="24"/>
        </w:rPr>
      </w:pPr>
      <w:bookmarkStart w:id="14" w:name="_Toc219587011"/>
      <w:r w:rsidRPr="00CE5C84">
        <w:rPr>
          <w:color w:val="FFFFFF" w:themeColor="background1"/>
        </w:rPr>
        <w:t xml:space="preserve">Фигура </w:t>
      </w:r>
      <w:r w:rsidR="00024E4F">
        <w:rPr>
          <w:color w:val="FFFFFF" w:themeColor="background1"/>
        </w:rPr>
        <w:fldChar w:fldCharType="begin"/>
      </w:r>
      <w:r w:rsidR="00390B0D">
        <w:rPr>
          <w:color w:val="FFFFFF" w:themeColor="background1"/>
        </w:rPr>
        <w:instrText xml:space="preserve"> SEQ Фигура \* ROMAN </w:instrText>
      </w:r>
      <w:r w:rsidR="00024E4F">
        <w:rPr>
          <w:color w:val="FFFFFF" w:themeColor="background1"/>
        </w:rPr>
        <w:fldChar w:fldCharType="separate"/>
      </w:r>
      <w:r w:rsidR="00E44BD6">
        <w:rPr>
          <w:noProof/>
          <w:color w:val="FFFFFF" w:themeColor="background1"/>
        </w:rPr>
        <w:t>I</w:t>
      </w:r>
      <w:r w:rsidR="00024E4F">
        <w:rPr>
          <w:color w:val="FFFFFF" w:themeColor="background1"/>
        </w:rPr>
        <w:fldChar w:fldCharType="end"/>
      </w:r>
      <w:r>
        <w:t xml:space="preserve"> </w:t>
      </w:r>
      <w:r w:rsidRPr="00DE6022">
        <w:t>Фигура 1.2.1.1-1. Емисии на ПГ по източници и поглъщания на ПГ в България, исторически данни (1990-2022) и (B)EST WAM прогнози (2025-2050), (ktn CO2-eq) (източник ИПЕК)</w:t>
      </w:r>
      <w:bookmarkEnd w:id="14"/>
    </w:p>
    <w:p w14:paraId="1ADDBC4D" w14:textId="77777777" w:rsidR="00AB6C51" w:rsidRPr="00965374" w:rsidRDefault="00881267" w:rsidP="00C708AA">
      <w:pPr>
        <w:shd w:val="clear" w:color="auto" w:fill="FFF2CC" w:themeFill="accent4" w:themeFillTint="33"/>
        <w:autoSpaceDE w:val="0"/>
        <w:autoSpaceDN w:val="0"/>
        <w:adjustRightInd w:val="0"/>
        <w:spacing w:after="0" w:line="276" w:lineRule="auto"/>
        <w:ind w:firstLine="709"/>
        <w:jc w:val="both"/>
        <w:rPr>
          <w:rFonts w:ascii="Times New Roman" w:hAnsi="Times New Roman" w:cs="Times New Roman"/>
          <w:b/>
          <w:i/>
          <w:iCs/>
          <w:sz w:val="24"/>
          <w:szCs w:val="24"/>
        </w:rPr>
      </w:pPr>
      <w:r w:rsidRPr="00965374">
        <w:rPr>
          <w:rFonts w:ascii="Times New Roman" w:hAnsi="Times New Roman" w:cs="Times New Roman"/>
          <w:b/>
          <w:i/>
          <w:iCs/>
          <w:sz w:val="24"/>
          <w:szCs w:val="24"/>
        </w:rPr>
        <w:t>Б. Енергия от ВЕИ</w:t>
      </w:r>
    </w:p>
    <w:p w14:paraId="478D8CBF" w14:textId="77777777" w:rsidR="00374498" w:rsidRPr="00374498" w:rsidRDefault="00374498" w:rsidP="00374498">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374498">
        <w:rPr>
          <w:rFonts w:ascii="Times New Roman" w:eastAsia="Times New Roman" w:hAnsi="Times New Roman" w:cs="Times New Roman"/>
          <w:color w:val="000000"/>
          <w:sz w:val="24"/>
          <w:szCs w:val="24"/>
          <w:lang w:eastAsia="bg-BG"/>
        </w:rPr>
        <w:t xml:space="preserve">България разполага с подходящи климатични условия за развитие на сектора на възобновяемата енергия, но са налице някои обективни ограничения, свързани с определени местности, в които не могат да бъдат изграждани съоръжения за производство на енергия от ВИ. </w:t>
      </w:r>
    </w:p>
    <w:p w14:paraId="1C5D4CC3" w14:textId="77777777" w:rsidR="00374498" w:rsidRPr="00374498" w:rsidRDefault="00374498" w:rsidP="00374498">
      <w:pPr>
        <w:spacing w:after="0" w:line="276" w:lineRule="auto"/>
        <w:ind w:firstLine="709"/>
        <w:jc w:val="both"/>
        <w:rPr>
          <w:rFonts w:ascii="Times New Roman" w:eastAsia="Times New Roman" w:hAnsi="Times New Roman" w:cs="Times New Roman"/>
          <w:sz w:val="24"/>
          <w:szCs w:val="24"/>
          <w:lang w:eastAsia="bg-BG"/>
        </w:rPr>
      </w:pPr>
      <w:r w:rsidRPr="00374498">
        <w:rPr>
          <w:rFonts w:ascii="Times New Roman" w:eastAsia="Times New Roman" w:hAnsi="Times New Roman" w:cs="Times New Roman"/>
          <w:color w:val="000000"/>
          <w:sz w:val="24"/>
          <w:szCs w:val="24"/>
          <w:lang w:eastAsia="bg-BG"/>
        </w:rPr>
        <w:t>Пример за това са териториите около защитените зони от Натура 2000 (съгласно Директива 92/43/ЕИО на Съвета от 21 май 1992 година за опазване на естествените местообитания и на дивата флора и фауна и Директива 2009/147/ЕО на Европейския парламент и на Съвета от 30 ноември 2009 година, относно опазването на дивите птици). В тези райони не е възможно да се изграждат инсталации за производство на енергия от вятърни електрически централи, съгласно НПДЕВИ 2011-2020.</w:t>
      </w:r>
    </w:p>
    <w:p w14:paraId="4256925B" w14:textId="77777777" w:rsidR="00443C82" w:rsidRPr="00965374" w:rsidRDefault="00443C82" w:rsidP="007E015D">
      <w:pPr>
        <w:autoSpaceDE w:val="0"/>
        <w:autoSpaceDN w:val="0"/>
        <w:adjustRightInd w:val="0"/>
        <w:spacing w:after="0" w:line="276" w:lineRule="auto"/>
        <w:ind w:firstLine="709"/>
        <w:jc w:val="both"/>
        <w:rPr>
          <w:rFonts w:ascii="Times New Roman" w:hAnsi="Times New Roman" w:cs="Times New Roman"/>
          <w:bCs/>
          <w:sz w:val="24"/>
          <w:szCs w:val="24"/>
        </w:rPr>
      </w:pPr>
      <w:r w:rsidRPr="00965374">
        <w:rPr>
          <w:rFonts w:ascii="Times New Roman" w:hAnsi="Times New Roman" w:cs="Times New Roman"/>
          <w:bCs/>
          <w:sz w:val="24"/>
          <w:szCs w:val="24"/>
        </w:rPr>
        <w:t xml:space="preserve">Определената национална цел за </w:t>
      </w:r>
      <w:r w:rsidRPr="00965374">
        <w:rPr>
          <w:rFonts w:ascii="Times New Roman" w:hAnsi="Times New Roman" w:cs="Times New Roman"/>
          <w:b/>
          <w:sz w:val="24"/>
          <w:szCs w:val="24"/>
        </w:rPr>
        <w:t>дял на В</w:t>
      </w:r>
      <w:r w:rsidR="00A77A18" w:rsidRPr="00965374">
        <w:rPr>
          <w:rFonts w:ascii="Times New Roman" w:hAnsi="Times New Roman" w:cs="Times New Roman"/>
          <w:b/>
          <w:sz w:val="24"/>
          <w:szCs w:val="24"/>
        </w:rPr>
        <w:t>Е</w:t>
      </w:r>
      <w:r w:rsidRPr="00965374">
        <w:rPr>
          <w:rFonts w:ascii="Times New Roman" w:hAnsi="Times New Roman" w:cs="Times New Roman"/>
          <w:b/>
          <w:sz w:val="24"/>
          <w:szCs w:val="24"/>
        </w:rPr>
        <w:t>И в брутното крайно потребление на енергия</w:t>
      </w:r>
      <w:r w:rsidRPr="00965374">
        <w:rPr>
          <w:rFonts w:ascii="Times New Roman" w:hAnsi="Times New Roman" w:cs="Times New Roman"/>
          <w:bCs/>
          <w:sz w:val="24"/>
          <w:szCs w:val="24"/>
        </w:rPr>
        <w:t xml:space="preserve"> до 2030 г. е </w:t>
      </w:r>
      <w:r w:rsidRPr="00965374">
        <w:rPr>
          <w:rFonts w:ascii="Times New Roman" w:hAnsi="Times New Roman" w:cs="Times New Roman"/>
          <w:b/>
          <w:sz w:val="24"/>
          <w:szCs w:val="24"/>
        </w:rPr>
        <w:t>34,96%.</w:t>
      </w:r>
      <w:r w:rsidRPr="00965374">
        <w:rPr>
          <w:rFonts w:ascii="Times New Roman" w:hAnsi="Times New Roman" w:cs="Times New Roman"/>
          <w:bCs/>
          <w:sz w:val="24"/>
          <w:szCs w:val="24"/>
        </w:rPr>
        <w:t xml:space="preserve"> </w:t>
      </w:r>
      <w:r w:rsidR="00C708AA" w:rsidRPr="00965374">
        <w:rPr>
          <w:rFonts w:ascii="Times New Roman" w:hAnsi="Times New Roman" w:cs="Times New Roman"/>
          <w:bCs/>
          <w:sz w:val="24"/>
          <w:szCs w:val="24"/>
        </w:rPr>
        <w:t>Това, съгласно сценарий WAM означава брутното крайно потребление на енергия от ВЕИ да достигне 3,33 Mtoe през 2030 г. В перспектива до 2050 г. по сценарии WAM е планирано да бъде достигнат 85.50% дял от енергията от В</w:t>
      </w:r>
      <w:r w:rsidR="00A77A18" w:rsidRPr="00965374">
        <w:rPr>
          <w:rFonts w:ascii="Times New Roman" w:hAnsi="Times New Roman" w:cs="Times New Roman"/>
          <w:bCs/>
          <w:sz w:val="24"/>
          <w:szCs w:val="24"/>
        </w:rPr>
        <w:t>Е</w:t>
      </w:r>
      <w:r w:rsidR="00C708AA" w:rsidRPr="00965374">
        <w:rPr>
          <w:rFonts w:ascii="Times New Roman" w:hAnsi="Times New Roman" w:cs="Times New Roman"/>
          <w:bCs/>
          <w:sz w:val="24"/>
          <w:szCs w:val="24"/>
        </w:rPr>
        <w:t>И в брутното крайно потребление на енергия в страната, за което ще е необходимо потреблението на енергията от В</w:t>
      </w:r>
      <w:r w:rsidR="00A77A18" w:rsidRPr="00965374">
        <w:rPr>
          <w:rFonts w:ascii="Times New Roman" w:hAnsi="Times New Roman" w:cs="Times New Roman"/>
          <w:bCs/>
          <w:sz w:val="24"/>
          <w:szCs w:val="24"/>
        </w:rPr>
        <w:t>Е</w:t>
      </w:r>
      <w:r w:rsidR="00C708AA" w:rsidRPr="00965374">
        <w:rPr>
          <w:rFonts w:ascii="Times New Roman" w:hAnsi="Times New Roman" w:cs="Times New Roman"/>
          <w:bCs/>
          <w:sz w:val="24"/>
          <w:szCs w:val="24"/>
        </w:rPr>
        <w:t>И да достигне 4 893 ktoe</w:t>
      </w:r>
      <w:r w:rsidR="00BD2568" w:rsidRPr="00965374">
        <w:rPr>
          <w:rFonts w:ascii="Times New Roman" w:hAnsi="Times New Roman" w:cs="Times New Roman"/>
          <w:bCs/>
          <w:sz w:val="24"/>
          <w:szCs w:val="24"/>
        </w:rPr>
        <w:t>.</w:t>
      </w:r>
    </w:p>
    <w:p w14:paraId="0E398BC5" w14:textId="77777777" w:rsidR="00BD2568" w:rsidRPr="00965374" w:rsidRDefault="00BD2568" w:rsidP="007E015D">
      <w:pPr>
        <w:autoSpaceDE w:val="0"/>
        <w:autoSpaceDN w:val="0"/>
        <w:adjustRightInd w:val="0"/>
        <w:spacing w:after="0" w:line="276" w:lineRule="auto"/>
        <w:ind w:firstLine="709"/>
        <w:jc w:val="both"/>
        <w:rPr>
          <w:rFonts w:ascii="Times New Roman" w:hAnsi="Times New Roman" w:cs="Times New Roman"/>
          <w:bCs/>
          <w:sz w:val="24"/>
          <w:szCs w:val="24"/>
        </w:rPr>
      </w:pPr>
      <w:r w:rsidRPr="00965374">
        <w:rPr>
          <w:rFonts w:ascii="Times New Roman" w:hAnsi="Times New Roman" w:cs="Times New Roman"/>
          <w:bCs/>
          <w:sz w:val="24"/>
          <w:szCs w:val="24"/>
        </w:rPr>
        <w:t xml:space="preserve">Предвижда се </w:t>
      </w:r>
      <w:r w:rsidRPr="00965374">
        <w:rPr>
          <w:rFonts w:ascii="Times New Roman" w:hAnsi="Times New Roman" w:cs="Times New Roman"/>
          <w:b/>
          <w:sz w:val="24"/>
          <w:szCs w:val="24"/>
        </w:rPr>
        <w:t>иновативните възобновяеми технологии</w:t>
      </w:r>
      <w:r w:rsidRPr="00965374">
        <w:rPr>
          <w:rFonts w:ascii="Times New Roman" w:hAnsi="Times New Roman" w:cs="Times New Roman"/>
          <w:bCs/>
          <w:sz w:val="24"/>
          <w:szCs w:val="24"/>
        </w:rPr>
        <w:t xml:space="preserve"> за производство на електрическа енергия през 2030 г. да достигнат дял от 5.9%, като през 2050 г. се очаква техният дял да достигне 34.2% от новоизградените инсталирани мощности, използващи В</w:t>
      </w:r>
      <w:r w:rsidR="00A77A18" w:rsidRPr="00965374">
        <w:rPr>
          <w:rFonts w:ascii="Times New Roman" w:hAnsi="Times New Roman" w:cs="Times New Roman"/>
          <w:bCs/>
          <w:sz w:val="24"/>
          <w:szCs w:val="24"/>
        </w:rPr>
        <w:t>Е</w:t>
      </w:r>
      <w:r w:rsidRPr="00965374">
        <w:rPr>
          <w:rFonts w:ascii="Times New Roman" w:hAnsi="Times New Roman" w:cs="Times New Roman"/>
          <w:bCs/>
          <w:sz w:val="24"/>
          <w:szCs w:val="24"/>
        </w:rPr>
        <w:t>И. Предвидените в сценарий WAM иновативни технологии обхващат използването на слънчева енергия и вятърна енергия на сушата и в морето.</w:t>
      </w:r>
    </w:p>
    <w:p w14:paraId="50B3CED2" w14:textId="77777777" w:rsidR="00BD2568" w:rsidRPr="00965374" w:rsidRDefault="00296646" w:rsidP="007E015D">
      <w:pPr>
        <w:autoSpaceDE w:val="0"/>
        <w:autoSpaceDN w:val="0"/>
        <w:adjustRightInd w:val="0"/>
        <w:spacing w:after="0" w:line="276" w:lineRule="auto"/>
        <w:ind w:firstLine="709"/>
        <w:jc w:val="both"/>
        <w:rPr>
          <w:rFonts w:ascii="Times New Roman" w:hAnsi="Times New Roman" w:cs="Times New Roman"/>
          <w:bCs/>
          <w:sz w:val="24"/>
          <w:szCs w:val="24"/>
        </w:rPr>
      </w:pPr>
      <w:r w:rsidRPr="00965374">
        <w:rPr>
          <w:rFonts w:ascii="Times New Roman" w:hAnsi="Times New Roman" w:cs="Times New Roman"/>
          <w:bCs/>
          <w:sz w:val="24"/>
          <w:szCs w:val="24"/>
        </w:rPr>
        <w:t>Предвижда се през 2030 г. приносът на възобновяемите горива от небиологичен произход (ВГНБП) в индустрията да бъде 42.04% от количеството водород използвано в крайното потребление за енергийни и неенергийни нужди, като този дял през 2040 г. ще се увеличи до 60.10%.</w:t>
      </w:r>
    </w:p>
    <w:p w14:paraId="1D12285B" w14:textId="77777777" w:rsidR="00CA2ED2" w:rsidRPr="00965374" w:rsidRDefault="00CA2ED2" w:rsidP="00CF72CC">
      <w:pPr>
        <w:autoSpaceDE w:val="0"/>
        <w:autoSpaceDN w:val="0"/>
        <w:adjustRightInd w:val="0"/>
        <w:spacing w:after="0" w:line="276" w:lineRule="auto"/>
        <w:ind w:firstLine="709"/>
        <w:jc w:val="both"/>
        <w:rPr>
          <w:rFonts w:ascii="Times New Roman" w:hAnsi="Times New Roman" w:cs="Times New Roman"/>
          <w:bCs/>
          <w:sz w:val="24"/>
          <w:szCs w:val="24"/>
        </w:rPr>
      </w:pPr>
      <w:r w:rsidRPr="00965374">
        <w:rPr>
          <w:rFonts w:ascii="Times New Roman" w:hAnsi="Times New Roman" w:cs="Times New Roman"/>
          <w:b/>
          <w:sz w:val="24"/>
          <w:szCs w:val="24"/>
        </w:rPr>
        <w:t>За сектор електрическа енергия</w:t>
      </w:r>
      <w:r w:rsidRPr="00965374">
        <w:rPr>
          <w:rFonts w:ascii="Times New Roman" w:hAnsi="Times New Roman" w:cs="Times New Roman"/>
          <w:bCs/>
          <w:sz w:val="24"/>
          <w:szCs w:val="24"/>
        </w:rPr>
        <w:t xml:space="preserve"> е определен 49.34% дял енергията от В</w:t>
      </w:r>
      <w:r w:rsidR="00A77A18" w:rsidRPr="00965374">
        <w:rPr>
          <w:rFonts w:ascii="Times New Roman" w:hAnsi="Times New Roman" w:cs="Times New Roman"/>
          <w:bCs/>
          <w:sz w:val="24"/>
          <w:szCs w:val="24"/>
        </w:rPr>
        <w:t>Е</w:t>
      </w:r>
      <w:r w:rsidRPr="00965374">
        <w:rPr>
          <w:rFonts w:ascii="Times New Roman" w:hAnsi="Times New Roman" w:cs="Times New Roman"/>
          <w:bCs/>
          <w:sz w:val="24"/>
          <w:szCs w:val="24"/>
        </w:rPr>
        <w:t>И в брутното крайно потребление на електрическа енергия. Прогнозите са този дял да бъде постигнат чрез увеличаване на потреблението на електрическа енергия от новоизградени мощности, използващи енергия от В</w:t>
      </w:r>
      <w:r w:rsidR="00A77A18" w:rsidRPr="00965374">
        <w:rPr>
          <w:rFonts w:ascii="Times New Roman" w:hAnsi="Times New Roman" w:cs="Times New Roman"/>
          <w:bCs/>
          <w:sz w:val="24"/>
          <w:szCs w:val="24"/>
        </w:rPr>
        <w:t>Е</w:t>
      </w:r>
      <w:r w:rsidRPr="00965374">
        <w:rPr>
          <w:rFonts w:ascii="Times New Roman" w:hAnsi="Times New Roman" w:cs="Times New Roman"/>
          <w:bCs/>
          <w:sz w:val="24"/>
          <w:szCs w:val="24"/>
        </w:rPr>
        <w:t>И (основно вятърна и слънчева енергия), с до 7 160 MW за периода след 2022 г.</w:t>
      </w:r>
      <w:r w:rsidR="00CF72CC" w:rsidRPr="00965374">
        <w:rPr>
          <w:rFonts w:ascii="Times New Roman" w:hAnsi="Times New Roman" w:cs="Times New Roman"/>
          <w:bCs/>
          <w:sz w:val="24"/>
          <w:szCs w:val="24"/>
        </w:rPr>
        <w:t xml:space="preserve"> </w:t>
      </w:r>
      <w:r w:rsidRPr="00965374">
        <w:rPr>
          <w:rFonts w:ascii="Times New Roman" w:hAnsi="Times New Roman" w:cs="Times New Roman"/>
          <w:bCs/>
          <w:sz w:val="24"/>
          <w:szCs w:val="24"/>
        </w:rPr>
        <w:t>Важно за постигането на целта в сектор електрическа енергия е насърчаване на инвестициите за развитие на електропреносната и електроразпределителните мрежи на страната, което ще позволи техническото присъединяване и интегриране на произведената електрическа енергия от В</w:t>
      </w:r>
      <w:r w:rsidR="00A77A18" w:rsidRPr="00965374">
        <w:rPr>
          <w:rFonts w:ascii="Times New Roman" w:hAnsi="Times New Roman" w:cs="Times New Roman"/>
          <w:bCs/>
          <w:sz w:val="24"/>
          <w:szCs w:val="24"/>
        </w:rPr>
        <w:t>Е</w:t>
      </w:r>
      <w:r w:rsidRPr="00965374">
        <w:rPr>
          <w:rFonts w:ascii="Times New Roman" w:hAnsi="Times New Roman" w:cs="Times New Roman"/>
          <w:bCs/>
          <w:sz w:val="24"/>
          <w:szCs w:val="24"/>
        </w:rPr>
        <w:t>И, при спазване на критериите за сигурност на електроенергийната системата. Предвиденото въвеждане на системи за съхранение на енергия ще позволи бързо внедряване на нови мощности, използващи В</w:t>
      </w:r>
      <w:r w:rsidR="00A77A18" w:rsidRPr="00965374">
        <w:rPr>
          <w:rFonts w:ascii="Times New Roman" w:hAnsi="Times New Roman" w:cs="Times New Roman"/>
          <w:bCs/>
          <w:sz w:val="24"/>
          <w:szCs w:val="24"/>
        </w:rPr>
        <w:t>Е</w:t>
      </w:r>
      <w:r w:rsidRPr="00965374">
        <w:rPr>
          <w:rFonts w:ascii="Times New Roman" w:hAnsi="Times New Roman" w:cs="Times New Roman"/>
          <w:bCs/>
          <w:sz w:val="24"/>
          <w:szCs w:val="24"/>
        </w:rPr>
        <w:t>И с непостоянно производство, и адресира проблемите с претоварването на електрическите мрежи, балансирането и изкривяването на пазара.</w:t>
      </w:r>
      <w:r w:rsidR="00296646" w:rsidRPr="00965374">
        <w:rPr>
          <w:rFonts w:ascii="Times New Roman" w:hAnsi="Times New Roman" w:cs="Times New Roman"/>
          <w:bCs/>
          <w:sz w:val="24"/>
          <w:szCs w:val="24"/>
        </w:rPr>
        <w:t xml:space="preserve"> Прогнозата за инсталираните мощности за производство на електрическа енергия от В</w:t>
      </w:r>
      <w:r w:rsidR="00A77A18" w:rsidRPr="00965374">
        <w:rPr>
          <w:rFonts w:ascii="Times New Roman" w:hAnsi="Times New Roman" w:cs="Times New Roman"/>
          <w:bCs/>
          <w:sz w:val="24"/>
          <w:szCs w:val="24"/>
        </w:rPr>
        <w:t>Е</w:t>
      </w:r>
      <w:r w:rsidR="00296646" w:rsidRPr="00965374">
        <w:rPr>
          <w:rFonts w:ascii="Times New Roman" w:hAnsi="Times New Roman" w:cs="Times New Roman"/>
          <w:bCs/>
          <w:sz w:val="24"/>
          <w:szCs w:val="24"/>
        </w:rPr>
        <w:t xml:space="preserve">И по видове централи е показана на </w:t>
      </w:r>
      <w:r w:rsidR="00296646" w:rsidRPr="00965374">
        <w:rPr>
          <w:rFonts w:ascii="Times New Roman" w:hAnsi="Times New Roman" w:cs="Times New Roman"/>
          <w:b/>
          <w:i/>
          <w:iCs/>
          <w:sz w:val="24"/>
          <w:szCs w:val="24"/>
        </w:rPr>
        <w:t>Фиг</w:t>
      </w:r>
      <w:r w:rsidR="00D83745" w:rsidRPr="00965374">
        <w:rPr>
          <w:rFonts w:ascii="Times New Roman" w:hAnsi="Times New Roman" w:cs="Times New Roman"/>
          <w:b/>
          <w:i/>
          <w:iCs/>
          <w:sz w:val="24"/>
          <w:szCs w:val="24"/>
        </w:rPr>
        <w:t xml:space="preserve">ура </w:t>
      </w:r>
      <w:r w:rsidR="00296646" w:rsidRPr="00965374">
        <w:rPr>
          <w:rFonts w:ascii="Times New Roman" w:hAnsi="Times New Roman" w:cs="Times New Roman"/>
          <w:b/>
          <w:i/>
          <w:iCs/>
          <w:sz w:val="24"/>
          <w:szCs w:val="24"/>
        </w:rPr>
        <w:t>1.2.1.1-2</w:t>
      </w:r>
      <w:r w:rsidR="00296646" w:rsidRPr="00965374">
        <w:rPr>
          <w:rFonts w:ascii="Times New Roman" w:hAnsi="Times New Roman" w:cs="Times New Roman"/>
          <w:bCs/>
          <w:sz w:val="24"/>
          <w:szCs w:val="24"/>
        </w:rPr>
        <w:t xml:space="preserve">: </w:t>
      </w:r>
    </w:p>
    <w:p w14:paraId="5CA2EB45" w14:textId="77777777" w:rsidR="00296646" w:rsidRPr="00965374" w:rsidRDefault="00296646" w:rsidP="00296646">
      <w:pPr>
        <w:autoSpaceDE w:val="0"/>
        <w:autoSpaceDN w:val="0"/>
        <w:adjustRightInd w:val="0"/>
        <w:spacing w:after="0" w:line="276" w:lineRule="auto"/>
        <w:jc w:val="center"/>
        <w:rPr>
          <w:rFonts w:ascii="Times New Roman" w:hAnsi="Times New Roman" w:cs="Times New Roman"/>
          <w:bCs/>
          <w:sz w:val="24"/>
          <w:szCs w:val="24"/>
        </w:rPr>
      </w:pPr>
      <w:r w:rsidRPr="00965374">
        <w:rPr>
          <w:noProof/>
          <w:lang w:eastAsia="bg-BG"/>
        </w:rPr>
        <w:drawing>
          <wp:inline distT="0" distB="0" distL="0" distR="0" wp14:anchorId="755F8BD0" wp14:editId="6D83A54B">
            <wp:extent cx="5682503" cy="3021921"/>
            <wp:effectExtent l="19050" t="0" r="0" b="0"/>
            <wp:docPr id="61" name="Picture 61" descr="Картина, която съдържа текст, екранна снимка, Паралелен, диаграма&#10;&#10;Генерираното от ИИ съдържание може да е неправил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Картина, която съдържа текст, екранна снимка, Паралелен, диаграма&#10;&#10;Генерираното от ИИ съдържание може да е неправилно."/>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9279"/>
                    <a:stretch>
                      <a:fillRect/>
                    </a:stretch>
                  </pic:blipFill>
                  <pic:spPr bwMode="auto">
                    <a:xfrm>
                      <a:off x="0" y="0"/>
                      <a:ext cx="5685265" cy="3023390"/>
                    </a:xfrm>
                    <a:prstGeom prst="rect">
                      <a:avLst/>
                    </a:prstGeom>
                    <a:noFill/>
                    <a:ln>
                      <a:noFill/>
                    </a:ln>
                    <a:extLst>
                      <a:ext uri="{53640926-AAD7-44D8-BBD7-CCE9431645EC}">
                        <a14:shadowObscured xmlns:a14="http://schemas.microsoft.com/office/drawing/2010/main"/>
                      </a:ext>
                    </a:extLst>
                  </pic:spPr>
                </pic:pic>
              </a:graphicData>
            </a:graphic>
          </wp:inline>
        </w:drawing>
      </w:r>
    </w:p>
    <w:p w14:paraId="7128A974" w14:textId="77777777" w:rsidR="00296646" w:rsidRPr="00965374" w:rsidRDefault="00346937" w:rsidP="00346937">
      <w:pPr>
        <w:pStyle w:val="Caption"/>
        <w:rPr>
          <w:rFonts w:cs="Times New Roman"/>
          <w:bCs/>
          <w:szCs w:val="24"/>
        </w:rPr>
      </w:pPr>
      <w:bookmarkStart w:id="15" w:name="_Toc219587012"/>
      <w:r w:rsidRPr="00346937">
        <w:rPr>
          <w:color w:val="FFFFFF" w:themeColor="background1"/>
        </w:rPr>
        <w:t xml:space="preserve">Фигура </w:t>
      </w:r>
      <w:r w:rsidR="00024E4F">
        <w:rPr>
          <w:color w:val="FFFFFF" w:themeColor="background1"/>
        </w:rPr>
        <w:fldChar w:fldCharType="begin"/>
      </w:r>
      <w:r w:rsidR="00390B0D">
        <w:rPr>
          <w:color w:val="FFFFFF" w:themeColor="background1"/>
        </w:rPr>
        <w:instrText xml:space="preserve"> SEQ Фигура \* ROMAN </w:instrText>
      </w:r>
      <w:r w:rsidR="00024E4F">
        <w:rPr>
          <w:color w:val="FFFFFF" w:themeColor="background1"/>
        </w:rPr>
        <w:fldChar w:fldCharType="separate"/>
      </w:r>
      <w:r w:rsidR="00E44BD6">
        <w:rPr>
          <w:noProof/>
          <w:color w:val="FFFFFF" w:themeColor="background1"/>
        </w:rPr>
        <w:t>II</w:t>
      </w:r>
      <w:r w:rsidR="00024E4F">
        <w:rPr>
          <w:color w:val="FFFFFF" w:themeColor="background1"/>
        </w:rPr>
        <w:fldChar w:fldCharType="end"/>
      </w:r>
      <w:r w:rsidR="00C25DAF">
        <w:rPr>
          <w:color w:val="FFFFFF" w:themeColor="background1"/>
          <w:lang w:val="en-US"/>
        </w:rPr>
        <w:t xml:space="preserve"> </w:t>
      </w:r>
      <w:r w:rsidRPr="00472B51">
        <w:t>Фигура 1.2.1.1-2. Прогноза за инсталираните мощности за производство на електрическа енергия от ВЕИ по видове централи, GW (източник – ИПЕК)</w:t>
      </w:r>
      <w:bookmarkEnd w:id="15"/>
    </w:p>
    <w:p w14:paraId="3FF9BCDA" w14:textId="77777777" w:rsidR="00CA2ED2" w:rsidRPr="00965374" w:rsidRDefault="00CA2ED2" w:rsidP="007E015D">
      <w:pPr>
        <w:autoSpaceDE w:val="0"/>
        <w:autoSpaceDN w:val="0"/>
        <w:adjustRightInd w:val="0"/>
        <w:spacing w:after="0" w:line="276" w:lineRule="auto"/>
        <w:ind w:firstLine="709"/>
        <w:jc w:val="both"/>
        <w:rPr>
          <w:rFonts w:ascii="Times New Roman" w:hAnsi="Times New Roman" w:cs="Times New Roman"/>
          <w:bCs/>
          <w:sz w:val="24"/>
          <w:szCs w:val="24"/>
        </w:rPr>
      </w:pPr>
      <w:r w:rsidRPr="00965374">
        <w:rPr>
          <w:rFonts w:ascii="Times New Roman" w:hAnsi="Times New Roman" w:cs="Times New Roman"/>
          <w:b/>
          <w:sz w:val="24"/>
          <w:szCs w:val="24"/>
        </w:rPr>
        <w:t>За сектор топлинна енергия и енергия за охлаждане</w:t>
      </w:r>
      <w:r w:rsidRPr="00965374">
        <w:rPr>
          <w:rFonts w:ascii="Times New Roman" w:hAnsi="Times New Roman" w:cs="Times New Roman"/>
          <w:bCs/>
          <w:sz w:val="24"/>
          <w:szCs w:val="24"/>
        </w:rPr>
        <w:t xml:space="preserve"> е определен дял от 44.01% на енергията от ВИ в брутното крайно потребление на топлинна енергия и енергия за охлаждане през 2030 г.</w:t>
      </w:r>
      <w:r w:rsidRPr="00965374">
        <w:t xml:space="preserve"> </w:t>
      </w:r>
      <w:r w:rsidRPr="00965374">
        <w:rPr>
          <w:rFonts w:ascii="Times New Roman" w:hAnsi="Times New Roman" w:cs="Times New Roman"/>
          <w:bCs/>
          <w:sz w:val="24"/>
          <w:szCs w:val="24"/>
        </w:rPr>
        <w:t>Бъдещото развитие на топлоснабдяването в страната ще отчита необходимостта от промяна на горивната база, повишаване на капацитета за високоефективно комбинирано производство и подобряване на енергийната ефективност, както и използването на енергията от възобновяеми източници. Предвижда се използването на биомаса в дългосрочен период да продължи, като потреблението ще бъде съобразено с критериите за устойчивост и критериите за намаление на емисиите на парникови газове. В следващите години се очаква ускоряване използването на енергията от околната среда и геотермалната енергия чрез внедряване на термопомпи, с което ще се увеличи оползотворяването на все още недостатъчно използвани в страната В</w:t>
      </w:r>
      <w:r w:rsidR="00A77A18" w:rsidRPr="00965374">
        <w:rPr>
          <w:rFonts w:ascii="Times New Roman" w:hAnsi="Times New Roman" w:cs="Times New Roman"/>
          <w:bCs/>
          <w:sz w:val="24"/>
          <w:szCs w:val="24"/>
        </w:rPr>
        <w:t>Е</w:t>
      </w:r>
      <w:r w:rsidRPr="00965374">
        <w:rPr>
          <w:rFonts w:ascii="Times New Roman" w:hAnsi="Times New Roman" w:cs="Times New Roman"/>
          <w:bCs/>
          <w:sz w:val="24"/>
          <w:szCs w:val="24"/>
        </w:rPr>
        <w:t>И и ще се подобри ефективността в крайното потребление на енергия.</w:t>
      </w:r>
      <w:r w:rsidR="00D83745" w:rsidRPr="00965374">
        <w:rPr>
          <w:rFonts w:ascii="Times New Roman" w:hAnsi="Times New Roman" w:cs="Times New Roman"/>
          <w:bCs/>
          <w:sz w:val="24"/>
          <w:szCs w:val="24"/>
        </w:rPr>
        <w:t xml:space="preserve"> На следващата фигура е показана прогнозата за енергия от В</w:t>
      </w:r>
      <w:r w:rsidR="00A77A18" w:rsidRPr="00965374">
        <w:rPr>
          <w:rFonts w:ascii="Times New Roman" w:hAnsi="Times New Roman" w:cs="Times New Roman"/>
          <w:bCs/>
          <w:sz w:val="24"/>
          <w:szCs w:val="24"/>
        </w:rPr>
        <w:t>Е</w:t>
      </w:r>
      <w:r w:rsidR="00D83745" w:rsidRPr="00965374">
        <w:rPr>
          <w:rFonts w:ascii="Times New Roman" w:hAnsi="Times New Roman" w:cs="Times New Roman"/>
          <w:bCs/>
          <w:sz w:val="24"/>
          <w:szCs w:val="24"/>
        </w:rPr>
        <w:t xml:space="preserve">И в сектор топлинна енергия и енергия за охлаждане: </w:t>
      </w:r>
    </w:p>
    <w:p w14:paraId="6ACEDED2" w14:textId="77777777" w:rsidR="00D83745" w:rsidRPr="00965374" w:rsidRDefault="00D83745" w:rsidP="00D83745">
      <w:pPr>
        <w:autoSpaceDE w:val="0"/>
        <w:autoSpaceDN w:val="0"/>
        <w:adjustRightInd w:val="0"/>
        <w:spacing w:after="0" w:line="276" w:lineRule="auto"/>
        <w:jc w:val="center"/>
        <w:rPr>
          <w:rFonts w:ascii="Times New Roman" w:hAnsi="Times New Roman" w:cs="Times New Roman"/>
          <w:bCs/>
          <w:sz w:val="24"/>
          <w:szCs w:val="24"/>
        </w:rPr>
      </w:pPr>
      <w:r w:rsidRPr="00965374">
        <w:rPr>
          <w:i/>
          <w:noProof/>
          <w:sz w:val="16"/>
          <w:szCs w:val="16"/>
          <w:lang w:eastAsia="bg-BG"/>
        </w:rPr>
        <w:drawing>
          <wp:inline distT="0" distB="0" distL="0" distR="0" wp14:anchorId="6E691C77" wp14:editId="5175E290">
            <wp:extent cx="5151439" cy="2787209"/>
            <wp:effectExtent l="19050" t="0" r="0" b="0"/>
            <wp:docPr id="158730914" name="Picture 158730914" descr="Картина, която съдържа текст, екранна снимка, заговорнича, номер&#10;&#10;Генерираното от ИИ съдържание може да е неправил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30914" name="Picture 158730914" descr="Картина, която съдържа текст, екранна снимка, заговорнича, номер&#10;&#10;Генерираното от ИИ съдържание може да е неправилно."/>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6914"/>
                    <a:stretch>
                      <a:fillRect/>
                    </a:stretch>
                  </pic:blipFill>
                  <pic:spPr bwMode="auto">
                    <a:xfrm>
                      <a:off x="0" y="0"/>
                      <a:ext cx="5154274" cy="2788743"/>
                    </a:xfrm>
                    <a:prstGeom prst="rect">
                      <a:avLst/>
                    </a:prstGeom>
                    <a:noFill/>
                    <a:ln>
                      <a:noFill/>
                    </a:ln>
                    <a:extLst>
                      <a:ext uri="{53640926-AAD7-44D8-BBD7-CCE9431645EC}">
                        <a14:shadowObscured xmlns:a14="http://schemas.microsoft.com/office/drawing/2010/main"/>
                      </a:ext>
                    </a:extLst>
                  </pic:spPr>
                </pic:pic>
              </a:graphicData>
            </a:graphic>
          </wp:inline>
        </w:drawing>
      </w:r>
    </w:p>
    <w:p w14:paraId="1D470026" w14:textId="77777777" w:rsidR="00D83745" w:rsidRPr="00965374" w:rsidRDefault="0002256F" w:rsidP="0002256F">
      <w:pPr>
        <w:pStyle w:val="Caption"/>
        <w:rPr>
          <w:rFonts w:cs="Times New Roman"/>
          <w:bCs/>
          <w:szCs w:val="24"/>
        </w:rPr>
      </w:pPr>
      <w:bookmarkStart w:id="16" w:name="_Toc219587013"/>
      <w:r w:rsidRPr="0002256F">
        <w:rPr>
          <w:color w:val="FFFFFF" w:themeColor="background1"/>
        </w:rPr>
        <w:t xml:space="preserve">Фигура </w:t>
      </w:r>
      <w:r w:rsidR="00024E4F">
        <w:rPr>
          <w:color w:val="FFFFFF" w:themeColor="background1"/>
        </w:rPr>
        <w:fldChar w:fldCharType="begin"/>
      </w:r>
      <w:r w:rsidR="00390B0D">
        <w:rPr>
          <w:color w:val="FFFFFF" w:themeColor="background1"/>
        </w:rPr>
        <w:instrText xml:space="preserve"> SEQ Фигура \* ROMAN </w:instrText>
      </w:r>
      <w:r w:rsidR="00024E4F">
        <w:rPr>
          <w:color w:val="FFFFFF" w:themeColor="background1"/>
        </w:rPr>
        <w:fldChar w:fldCharType="separate"/>
      </w:r>
      <w:r w:rsidR="00E44BD6">
        <w:rPr>
          <w:noProof/>
          <w:color w:val="FFFFFF" w:themeColor="background1"/>
        </w:rPr>
        <w:t>III</w:t>
      </w:r>
      <w:r w:rsidR="00024E4F">
        <w:rPr>
          <w:color w:val="FFFFFF" w:themeColor="background1"/>
        </w:rPr>
        <w:fldChar w:fldCharType="end"/>
      </w:r>
      <w:r w:rsidR="00C25DAF">
        <w:rPr>
          <w:color w:val="FFFFFF" w:themeColor="background1"/>
          <w:lang w:val="en-US"/>
        </w:rPr>
        <w:t xml:space="preserve"> </w:t>
      </w:r>
      <w:r w:rsidRPr="00AF2C94">
        <w:t>Фигура 1.2.1.1-3. Енергия от възобновяеми източници в сектор топлинна енергия и енергия за охлаждане, ktoe и по видове ВЕИ в % (източник – ИПЕК)</w:t>
      </w:r>
      <w:bookmarkEnd w:id="16"/>
    </w:p>
    <w:p w14:paraId="47DD6DF9" w14:textId="77777777" w:rsidR="00CA2ED2" w:rsidRPr="00965374" w:rsidRDefault="00CA2ED2" w:rsidP="00296646">
      <w:pPr>
        <w:autoSpaceDE w:val="0"/>
        <w:autoSpaceDN w:val="0"/>
        <w:adjustRightInd w:val="0"/>
        <w:spacing w:after="0" w:line="276" w:lineRule="auto"/>
        <w:ind w:firstLine="709"/>
        <w:jc w:val="both"/>
        <w:rPr>
          <w:rFonts w:ascii="Times New Roman" w:hAnsi="Times New Roman" w:cs="Times New Roman"/>
          <w:bCs/>
          <w:sz w:val="24"/>
          <w:szCs w:val="24"/>
        </w:rPr>
      </w:pPr>
      <w:r w:rsidRPr="00965374">
        <w:rPr>
          <w:rFonts w:ascii="Times New Roman" w:hAnsi="Times New Roman" w:cs="Times New Roman"/>
          <w:b/>
          <w:sz w:val="24"/>
          <w:szCs w:val="24"/>
        </w:rPr>
        <w:t>За сектор транспорт</w:t>
      </w:r>
      <w:r w:rsidRPr="00965374">
        <w:rPr>
          <w:rFonts w:ascii="Times New Roman" w:hAnsi="Times New Roman" w:cs="Times New Roman"/>
          <w:bCs/>
          <w:sz w:val="24"/>
          <w:szCs w:val="24"/>
        </w:rPr>
        <w:t xml:space="preserve"> е определен дял от 29.93% на енергията от В</w:t>
      </w:r>
      <w:r w:rsidR="00A77A18" w:rsidRPr="00965374">
        <w:rPr>
          <w:rFonts w:ascii="Times New Roman" w:hAnsi="Times New Roman" w:cs="Times New Roman"/>
          <w:bCs/>
          <w:sz w:val="24"/>
          <w:szCs w:val="24"/>
        </w:rPr>
        <w:t>Е</w:t>
      </w:r>
      <w:r w:rsidRPr="00965374">
        <w:rPr>
          <w:rFonts w:ascii="Times New Roman" w:hAnsi="Times New Roman" w:cs="Times New Roman"/>
          <w:bCs/>
          <w:sz w:val="24"/>
          <w:szCs w:val="24"/>
        </w:rPr>
        <w:t>И в крайното потребление на енергия в транспорта през 2030 г.</w:t>
      </w:r>
      <w:r w:rsidR="00D83745" w:rsidRPr="00965374">
        <w:rPr>
          <w:rFonts w:ascii="Times New Roman" w:hAnsi="Times New Roman" w:cs="Times New Roman"/>
          <w:bCs/>
          <w:sz w:val="24"/>
          <w:szCs w:val="24"/>
        </w:rPr>
        <w:t xml:space="preserve"> и 83,70%</w:t>
      </w:r>
      <w:r w:rsidRPr="00965374">
        <w:rPr>
          <w:rFonts w:ascii="Times New Roman" w:hAnsi="Times New Roman" w:cs="Times New Roman"/>
          <w:bCs/>
          <w:sz w:val="24"/>
          <w:szCs w:val="24"/>
        </w:rPr>
        <w:t xml:space="preserve"> </w:t>
      </w:r>
      <w:r w:rsidR="00D83745" w:rsidRPr="00965374">
        <w:rPr>
          <w:rFonts w:ascii="Times New Roman" w:hAnsi="Times New Roman" w:cs="Times New Roman"/>
          <w:bCs/>
          <w:sz w:val="24"/>
          <w:szCs w:val="24"/>
        </w:rPr>
        <w:t xml:space="preserve">през 2050 г. </w:t>
      </w:r>
      <w:r w:rsidRPr="00965374">
        <w:rPr>
          <w:rFonts w:ascii="Times New Roman" w:hAnsi="Times New Roman" w:cs="Times New Roman"/>
          <w:bCs/>
          <w:sz w:val="24"/>
          <w:szCs w:val="24"/>
        </w:rPr>
        <w:t xml:space="preserve">Предвидените промени в сектор транспорт касаят насърчаване въвеждането и използването на електрически и хибридни превозни средства в пътния транспорт и създаване на зони с ограничения в големите градове. Ще продължи използването на биогорива. Същевременно като иновация е предвидено потребление на </w:t>
      </w:r>
      <w:r w:rsidRPr="00965374">
        <w:rPr>
          <w:rFonts w:ascii="Times New Roman" w:hAnsi="Times New Roman" w:cs="Times New Roman"/>
          <w:b/>
          <w:sz w:val="24"/>
          <w:szCs w:val="24"/>
        </w:rPr>
        <w:t>зелен водород</w:t>
      </w:r>
      <w:r w:rsidRPr="00965374">
        <w:rPr>
          <w:rFonts w:ascii="Times New Roman" w:hAnsi="Times New Roman" w:cs="Times New Roman"/>
          <w:bCs/>
          <w:sz w:val="24"/>
          <w:szCs w:val="24"/>
        </w:rPr>
        <w:t>, произведен чрез използване на електрическа енергия от В</w:t>
      </w:r>
      <w:r w:rsidR="00A77A18" w:rsidRPr="00965374">
        <w:rPr>
          <w:rFonts w:ascii="Times New Roman" w:hAnsi="Times New Roman" w:cs="Times New Roman"/>
          <w:bCs/>
          <w:sz w:val="24"/>
          <w:szCs w:val="24"/>
        </w:rPr>
        <w:t>Е</w:t>
      </w:r>
      <w:r w:rsidRPr="00965374">
        <w:rPr>
          <w:rFonts w:ascii="Times New Roman" w:hAnsi="Times New Roman" w:cs="Times New Roman"/>
          <w:bCs/>
          <w:sz w:val="24"/>
          <w:szCs w:val="24"/>
        </w:rPr>
        <w:t xml:space="preserve">И (вятърна и слънчева енергия). </w:t>
      </w:r>
      <w:r w:rsidR="00D83745" w:rsidRPr="00965374">
        <w:rPr>
          <w:rFonts w:ascii="Times New Roman" w:hAnsi="Times New Roman" w:cs="Times New Roman"/>
          <w:bCs/>
          <w:sz w:val="24"/>
          <w:szCs w:val="24"/>
        </w:rPr>
        <w:t xml:space="preserve">Прогнозното развитие на възобновяемата енергия в сектора по видове горива е показано на следващата фигура: </w:t>
      </w:r>
    </w:p>
    <w:p w14:paraId="14D0BDD4" w14:textId="77777777" w:rsidR="00D83745" w:rsidRPr="00965374" w:rsidRDefault="00D83745" w:rsidP="00D83745">
      <w:pPr>
        <w:autoSpaceDE w:val="0"/>
        <w:autoSpaceDN w:val="0"/>
        <w:adjustRightInd w:val="0"/>
        <w:spacing w:after="0" w:line="276" w:lineRule="auto"/>
        <w:jc w:val="center"/>
        <w:rPr>
          <w:rFonts w:ascii="Times New Roman" w:hAnsi="Times New Roman" w:cs="Times New Roman"/>
          <w:bCs/>
          <w:sz w:val="24"/>
          <w:szCs w:val="24"/>
        </w:rPr>
      </w:pPr>
      <w:r w:rsidRPr="00965374">
        <w:rPr>
          <w:noProof/>
          <w:color w:val="000000" w:themeColor="text1"/>
          <w:lang w:eastAsia="bg-BG"/>
        </w:rPr>
        <w:drawing>
          <wp:inline distT="0" distB="0" distL="0" distR="0" wp14:anchorId="3281865B" wp14:editId="2E0C14F2">
            <wp:extent cx="4180205" cy="2257425"/>
            <wp:effectExtent l="0" t="0" r="0" b="9525"/>
            <wp:docPr id="158730917" name="Picture 158730917" descr="Картина, която съдържа текст, екранна снимка, заговорнича, диаграма&#10;&#10;Генерираното от ИИ съдържание може да е неправил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30917" name="Picture 158730917" descr="Картина, която съдържа текст, екранна снимка, заговорнича, диаграма&#10;&#10;Генерираното от ИИ съдържание може да е неправилно."/>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80205" cy="2257425"/>
                    </a:xfrm>
                    <a:prstGeom prst="rect">
                      <a:avLst/>
                    </a:prstGeom>
                    <a:noFill/>
                  </pic:spPr>
                </pic:pic>
              </a:graphicData>
            </a:graphic>
          </wp:inline>
        </w:drawing>
      </w:r>
    </w:p>
    <w:p w14:paraId="270F35B9" w14:textId="77777777" w:rsidR="00D83745" w:rsidRPr="00965374" w:rsidRDefault="0002256F" w:rsidP="0002256F">
      <w:pPr>
        <w:pStyle w:val="Caption"/>
        <w:rPr>
          <w:rFonts w:cs="Times New Roman"/>
          <w:bCs/>
          <w:szCs w:val="24"/>
        </w:rPr>
      </w:pPr>
      <w:bookmarkStart w:id="17" w:name="_Toc219587014"/>
      <w:r w:rsidRPr="0002256F">
        <w:rPr>
          <w:color w:val="FFFFFF" w:themeColor="background1"/>
        </w:rPr>
        <w:t xml:space="preserve">Фигура </w:t>
      </w:r>
      <w:r w:rsidR="00024E4F">
        <w:rPr>
          <w:color w:val="FFFFFF" w:themeColor="background1"/>
        </w:rPr>
        <w:fldChar w:fldCharType="begin"/>
      </w:r>
      <w:r w:rsidR="00390B0D">
        <w:rPr>
          <w:color w:val="FFFFFF" w:themeColor="background1"/>
        </w:rPr>
        <w:instrText xml:space="preserve"> SEQ Фигура \* ROMAN </w:instrText>
      </w:r>
      <w:r w:rsidR="00024E4F">
        <w:rPr>
          <w:color w:val="FFFFFF" w:themeColor="background1"/>
        </w:rPr>
        <w:fldChar w:fldCharType="separate"/>
      </w:r>
      <w:r w:rsidR="00E44BD6">
        <w:rPr>
          <w:noProof/>
          <w:color w:val="FFFFFF" w:themeColor="background1"/>
        </w:rPr>
        <w:t>IV</w:t>
      </w:r>
      <w:r w:rsidR="00024E4F">
        <w:rPr>
          <w:color w:val="FFFFFF" w:themeColor="background1"/>
        </w:rPr>
        <w:fldChar w:fldCharType="end"/>
      </w:r>
      <w:r>
        <w:t xml:space="preserve"> </w:t>
      </w:r>
      <w:r w:rsidRPr="00197434">
        <w:t>Фигура 1.2.1.1-4. Прогнозно развитие на възобновяемата енергия в сектор транспорт по видове горива, ktoe (източник – ИПЕК)</w:t>
      </w:r>
      <w:bookmarkEnd w:id="17"/>
    </w:p>
    <w:p w14:paraId="0D8CCD88" w14:textId="77777777" w:rsidR="00D83745" w:rsidRPr="00965374" w:rsidRDefault="00D83745" w:rsidP="00D83745">
      <w:pPr>
        <w:autoSpaceDE w:val="0"/>
        <w:autoSpaceDN w:val="0"/>
        <w:adjustRightInd w:val="0"/>
        <w:spacing w:after="0" w:line="276" w:lineRule="auto"/>
        <w:ind w:firstLine="709"/>
        <w:jc w:val="both"/>
        <w:rPr>
          <w:rFonts w:ascii="Times New Roman" w:hAnsi="Times New Roman" w:cs="Times New Roman"/>
          <w:bCs/>
          <w:sz w:val="24"/>
          <w:szCs w:val="24"/>
        </w:rPr>
      </w:pPr>
      <w:r w:rsidRPr="00965374">
        <w:rPr>
          <w:rFonts w:ascii="Times New Roman" w:hAnsi="Times New Roman" w:cs="Times New Roman"/>
          <w:bCs/>
          <w:sz w:val="24"/>
          <w:szCs w:val="24"/>
        </w:rPr>
        <w:t xml:space="preserve">По отношение на </w:t>
      </w:r>
      <w:r w:rsidRPr="00965374">
        <w:rPr>
          <w:rFonts w:ascii="Times New Roman" w:hAnsi="Times New Roman" w:cs="Times New Roman"/>
          <w:b/>
          <w:sz w:val="24"/>
          <w:szCs w:val="24"/>
        </w:rPr>
        <w:t>потреблението на енергия от биомаса</w:t>
      </w:r>
      <w:r w:rsidRPr="00965374">
        <w:rPr>
          <w:rFonts w:ascii="Times New Roman" w:hAnsi="Times New Roman" w:cs="Times New Roman"/>
          <w:bCs/>
          <w:sz w:val="24"/>
          <w:szCs w:val="24"/>
        </w:rPr>
        <w:t xml:space="preserve"> по сектори, прогнозата е представена на </w:t>
      </w:r>
      <w:r w:rsidRPr="00965374">
        <w:rPr>
          <w:rFonts w:ascii="Times New Roman" w:hAnsi="Times New Roman" w:cs="Times New Roman"/>
          <w:b/>
          <w:i/>
          <w:iCs/>
          <w:sz w:val="24"/>
          <w:szCs w:val="24"/>
        </w:rPr>
        <w:t>Фигура 1.2.1.1-5</w:t>
      </w:r>
      <w:r w:rsidR="00A2732F" w:rsidRPr="00965374">
        <w:rPr>
          <w:rFonts w:ascii="Times New Roman" w:hAnsi="Times New Roman" w:cs="Times New Roman"/>
          <w:bCs/>
          <w:sz w:val="24"/>
          <w:szCs w:val="24"/>
        </w:rPr>
        <w:t xml:space="preserve">, а на </w:t>
      </w:r>
      <w:r w:rsidR="00A2732F" w:rsidRPr="00965374">
        <w:rPr>
          <w:rFonts w:ascii="Times New Roman" w:hAnsi="Times New Roman" w:cs="Times New Roman"/>
          <w:b/>
          <w:i/>
          <w:iCs/>
          <w:sz w:val="24"/>
          <w:szCs w:val="24"/>
        </w:rPr>
        <w:t>Фигура 1.2.1.1-6</w:t>
      </w:r>
      <w:r w:rsidR="00A2732F" w:rsidRPr="00965374">
        <w:rPr>
          <w:rFonts w:ascii="Times New Roman" w:hAnsi="Times New Roman" w:cs="Times New Roman"/>
          <w:bCs/>
          <w:sz w:val="24"/>
          <w:szCs w:val="24"/>
        </w:rPr>
        <w:t xml:space="preserve"> е показано използването на биомаса за енергийни цели по произход: </w:t>
      </w:r>
    </w:p>
    <w:p w14:paraId="6DB58D48" w14:textId="77777777" w:rsidR="00D83745" w:rsidRPr="00965374" w:rsidRDefault="00D83745" w:rsidP="00D83745">
      <w:pPr>
        <w:autoSpaceDE w:val="0"/>
        <w:autoSpaceDN w:val="0"/>
        <w:adjustRightInd w:val="0"/>
        <w:spacing w:after="0" w:line="276" w:lineRule="auto"/>
        <w:jc w:val="center"/>
        <w:rPr>
          <w:rFonts w:ascii="Times New Roman" w:hAnsi="Times New Roman" w:cs="Times New Roman"/>
          <w:bCs/>
          <w:sz w:val="24"/>
          <w:szCs w:val="24"/>
        </w:rPr>
      </w:pPr>
      <w:r w:rsidRPr="00965374">
        <w:rPr>
          <w:rFonts w:eastAsia="Times New Roman" w:cs="Times New Roman"/>
          <w:i/>
          <w:noProof/>
          <w:color w:val="000000" w:themeColor="text1"/>
          <w:lang w:eastAsia="bg-BG"/>
        </w:rPr>
        <w:drawing>
          <wp:inline distT="0" distB="0" distL="0" distR="0" wp14:anchorId="208C511F" wp14:editId="4210D77F">
            <wp:extent cx="3903980" cy="2324100"/>
            <wp:effectExtent l="0" t="0" r="1270" b="0"/>
            <wp:docPr id="158730925" name="Picture 158730925" descr="Картина, която съдържа текст, екранна снимка, номер, заговорнича&#10;&#10;Генерираното от ИИ съдържание може да е неправил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30925" name="Picture 158730925" descr="Картина, която съдържа текст, екранна снимка, номер, заговорнича&#10;&#10;Генерираното от ИИ съдържание може да е неправилно."/>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03980" cy="2324100"/>
                    </a:xfrm>
                    <a:prstGeom prst="rect">
                      <a:avLst/>
                    </a:prstGeom>
                    <a:noFill/>
                  </pic:spPr>
                </pic:pic>
              </a:graphicData>
            </a:graphic>
          </wp:inline>
        </w:drawing>
      </w:r>
    </w:p>
    <w:p w14:paraId="68F9E9CE" w14:textId="77777777" w:rsidR="00D83745" w:rsidRPr="00965374" w:rsidRDefault="0002256F" w:rsidP="0002256F">
      <w:pPr>
        <w:pStyle w:val="Caption"/>
        <w:rPr>
          <w:rFonts w:cs="Times New Roman"/>
          <w:bCs/>
          <w:szCs w:val="24"/>
        </w:rPr>
      </w:pPr>
      <w:bookmarkStart w:id="18" w:name="_Toc219587015"/>
      <w:r w:rsidRPr="0002256F">
        <w:rPr>
          <w:color w:val="FFFFFF" w:themeColor="background1"/>
        </w:rPr>
        <w:t xml:space="preserve">Фигура </w:t>
      </w:r>
      <w:r w:rsidR="00024E4F">
        <w:rPr>
          <w:color w:val="FFFFFF" w:themeColor="background1"/>
        </w:rPr>
        <w:fldChar w:fldCharType="begin"/>
      </w:r>
      <w:r w:rsidR="00390B0D">
        <w:rPr>
          <w:color w:val="FFFFFF" w:themeColor="background1"/>
        </w:rPr>
        <w:instrText xml:space="preserve"> SEQ Фигура \* ROMAN </w:instrText>
      </w:r>
      <w:r w:rsidR="00024E4F">
        <w:rPr>
          <w:color w:val="FFFFFF" w:themeColor="background1"/>
        </w:rPr>
        <w:fldChar w:fldCharType="separate"/>
      </w:r>
      <w:r w:rsidR="00E44BD6">
        <w:rPr>
          <w:noProof/>
          <w:color w:val="FFFFFF" w:themeColor="background1"/>
        </w:rPr>
        <w:t>V</w:t>
      </w:r>
      <w:r w:rsidR="00024E4F">
        <w:rPr>
          <w:color w:val="FFFFFF" w:themeColor="background1"/>
        </w:rPr>
        <w:fldChar w:fldCharType="end"/>
      </w:r>
      <w:r>
        <w:t xml:space="preserve"> </w:t>
      </w:r>
      <w:r w:rsidRPr="002B20A9">
        <w:t>Фигура 1.2.1.1-5. Крайно потребление на твърда биомаса, биогаз и отпадъци по сектори (2025-2050 г.), ktoe и дялове в % (източник – ИПЕК)</w:t>
      </w:r>
      <w:bookmarkEnd w:id="18"/>
    </w:p>
    <w:p w14:paraId="568B7E58" w14:textId="77777777" w:rsidR="00A2732F" w:rsidRPr="00965374" w:rsidRDefault="00A2732F" w:rsidP="00D83745">
      <w:pPr>
        <w:autoSpaceDE w:val="0"/>
        <w:autoSpaceDN w:val="0"/>
        <w:adjustRightInd w:val="0"/>
        <w:spacing w:after="0" w:line="276" w:lineRule="auto"/>
        <w:jc w:val="center"/>
        <w:rPr>
          <w:rFonts w:ascii="Times New Roman" w:hAnsi="Times New Roman" w:cs="Times New Roman"/>
          <w:bCs/>
          <w:sz w:val="24"/>
          <w:szCs w:val="24"/>
        </w:rPr>
      </w:pPr>
      <w:r w:rsidRPr="00965374">
        <w:rPr>
          <w:rFonts w:eastAsia="Times New Roman" w:cs="Times New Roman"/>
          <w:noProof/>
          <w:color w:val="000000" w:themeColor="text1"/>
          <w:lang w:eastAsia="bg-BG"/>
        </w:rPr>
        <w:drawing>
          <wp:inline distT="0" distB="0" distL="0" distR="0" wp14:anchorId="1B27F6AF" wp14:editId="672F5F5A">
            <wp:extent cx="3936365" cy="2524125"/>
            <wp:effectExtent l="0" t="0" r="6985" b="9525"/>
            <wp:docPr id="158730933" name="Picture 158730933" descr="Картина, която съдържа текст, екранна снимка, номер, диаграма&#10;&#10;Генерираното от ИИ съдържание може да е неправил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30933" name="Picture 158730933" descr="Картина, която съдържа текст, екранна снимка, номер, диаграма&#10;&#10;Генерираното от ИИ съдържание може да е неправилно."/>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36365" cy="2524125"/>
                    </a:xfrm>
                    <a:prstGeom prst="rect">
                      <a:avLst/>
                    </a:prstGeom>
                    <a:noFill/>
                  </pic:spPr>
                </pic:pic>
              </a:graphicData>
            </a:graphic>
          </wp:inline>
        </w:drawing>
      </w:r>
    </w:p>
    <w:p w14:paraId="407ACF22" w14:textId="77777777" w:rsidR="007E015D" w:rsidRDefault="0002256F" w:rsidP="0002256F">
      <w:pPr>
        <w:pStyle w:val="Caption"/>
      </w:pPr>
      <w:bookmarkStart w:id="19" w:name="_Toc219587016"/>
      <w:r w:rsidRPr="0002256F">
        <w:rPr>
          <w:color w:val="FFFFFF" w:themeColor="background1"/>
        </w:rPr>
        <w:t xml:space="preserve">Фигура </w:t>
      </w:r>
      <w:r w:rsidR="00024E4F">
        <w:rPr>
          <w:color w:val="FFFFFF" w:themeColor="background1"/>
        </w:rPr>
        <w:fldChar w:fldCharType="begin"/>
      </w:r>
      <w:r w:rsidR="00390B0D">
        <w:rPr>
          <w:color w:val="FFFFFF" w:themeColor="background1"/>
        </w:rPr>
        <w:instrText xml:space="preserve"> SEQ Фигура \* ROMAN </w:instrText>
      </w:r>
      <w:r w:rsidR="00024E4F">
        <w:rPr>
          <w:color w:val="FFFFFF" w:themeColor="background1"/>
        </w:rPr>
        <w:fldChar w:fldCharType="separate"/>
      </w:r>
      <w:r w:rsidR="00E44BD6">
        <w:rPr>
          <w:noProof/>
          <w:color w:val="FFFFFF" w:themeColor="background1"/>
        </w:rPr>
        <w:t>VI</w:t>
      </w:r>
      <w:r w:rsidR="00024E4F">
        <w:rPr>
          <w:color w:val="FFFFFF" w:themeColor="background1"/>
        </w:rPr>
        <w:fldChar w:fldCharType="end"/>
      </w:r>
      <w:r>
        <w:t xml:space="preserve"> Фигура 1.2.1.1-6 Използване на биомаса за енергийни цели по произход (ktoe), </w:t>
      </w:r>
      <w:r w:rsidRPr="0002256F">
        <w:t>(2025-2050 г.) (източник – ИПЕК)</w:t>
      </w:r>
      <w:bookmarkEnd w:id="19"/>
    </w:p>
    <w:p w14:paraId="42692B09" w14:textId="77777777" w:rsidR="00CB0782" w:rsidRPr="00965374" w:rsidRDefault="00870284" w:rsidP="00CF72CC">
      <w:pPr>
        <w:pStyle w:val="Heading3"/>
        <w:shd w:val="clear" w:color="auto" w:fill="FBE4D5" w:themeFill="accent2" w:themeFillTint="33"/>
        <w:spacing w:before="0" w:line="276" w:lineRule="auto"/>
        <w:ind w:firstLine="709"/>
        <w:jc w:val="both"/>
        <w:rPr>
          <w:rFonts w:ascii="Times New Roman" w:hAnsi="Times New Roman" w:cs="Times New Roman"/>
          <w:b/>
          <w:bCs/>
          <w:color w:val="auto"/>
        </w:rPr>
      </w:pPr>
      <w:bookmarkStart w:id="20" w:name="_Toc219637456"/>
      <w:r w:rsidRPr="00965374">
        <w:rPr>
          <w:rFonts w:ascii="Times New Roman" w:hAnsi="Times New Roman" w:cs="Times New Roman"/>
          <w:b/>
          <w:bCs/>
          <w:color w:val="auto"/>
        </w:rPr>
        <w:t>1.2.</w:t>
      </w:r>
      <w:r w:rsidR="00977A91" w:rsidRPr="00965374">
        <w:rPr>
          <w:rFonts w:ascii="Times New Roman" w:hAnsi="Times New Roman" w:cs="Times New Roman"/>
          <w:b/>
          <w:bCs/>
          <w:color w:val="auto"/>
        </w:rPr>
        <w:t>2</w:t>
      </w:r>
      <w:r w:rsidRPr="00965374">
        <w:rPr>
          <w:rFonts w:ascii="Times New Roman" w:hAnsi="Times New Roman" w:cs="Times New Roman"/>
          <w:b/>
          <w:bCs/>
          <w:color w:val="auto"/>
        </w:rPr>
        <w:t xml:space="preserve">.2. </w:t>
      </w:r>
      <w:r w:rsidR="008E28BC" w:rsidRPr="00965374">
        <w:rPr>
          <w:rFonts w:ascii="Times New Roman" w:hAnsi="Times New Roman" w:cs="Times New Roman"/>
          <w:b/>
          <w:bCs/>
          <w:color w:val="auto"/>
        </w:rPr>
        <w:t>Измерение</w:t>
      </w:r>
      <w:r w:rsidR="0002256F">
        <w:rPr>
          <w:rFonts w:ascii="Times New Roman" w:hAnsi="Times New Roman" w:cs="Times New Roman"/>
          <w:b/>
          <w:bCs/>
          <w:color w:val="auto"/>
        </w:rPr>
        <w:t xml:space="preserve"> </w:t>
      </w:r>
      <w:r w:rsidR="008E28BC" w:rsidRPr="00965374">
        <w:rPr>
          <w:rFonts w:ascii="Times New Roman" w:hAnsi="Times New Roman" w:cs="Times New Roman"/>
          <w:b/>
          <w:bCs/>
          <w:color w:val="auto"/>
        </w:rPr>
        <w:t>„</w:t>
      </w:r>
      <w:r w:rsidR="00CB0782" w:rsidRPr="00965374">
        <w:rPr>
          <w:rFonts w:ascii="Times New Roman" w:hAnsi="Times New Roman" w:cs="Times New Roman"/>
          <w:b/>
          <w:bCs/>
          <w:color w:val="auto"/>
        </w:rPr>
        <w:t>Енергийна ефективност“</w:t>
      </w:r>
      <w:bookmarkEnd w:id="20"/>
      <w:r w:rsidR="00CB0782" w:rsidRPr="00965374">
        <w:rPr>
          <w:rFonts w:ascii="Times New Roman" w:hAnsi="Times New Roman" w:cs="Times New Roman"/>
          <w:b/>
          <w:bCs/>
          <w:color w:val="auto"/>
        </w:rPr>
        <w:t xml:space="preserve"> </w:t>
      </w:r>
    </w:p>
    <w:p w14:paraId="57A4D062" w14:textId="77777777" w:rsidR="000F45EC" w:rsidRPr="00965374" w:rsidRDefault="00CA2ED2" w:rsidP="007E015D">
      <w:pPr>
        <w:autoSpaceDE w:val="0"/>
        <w:autoSpaceDN w:val="0"/>
        <w:adjustRightInd w:val="0"/>
        <w:spacing w:after="0" w:line="276" w:lineRule="auto"/>
        <w:ind w:firstLine="709"/>
        <w:jc w:val="both"/>
        <w:rPr>
          <w:rFonts w:ascii="Times New Roman" w:hAnsi="Times New Roman" w:cs="Times New Roman"/>
          <w:color w:val="000000"/>
          <w:sz w:val="24"/>
          <w:szCs w:val="24"/>
        </w:rPr>
      </w:pPr>
      <w:r w:rsidRPr="00965374">
        <w:rPr>
          <w:rFonts w:ascii="Times New Roman" w:hAnsi="Times New Roman" w:cs="Times New Roman"/>
          <w:color w:val="000000"/>
          <w:sz w:val="24"/>
          <w:szCs w:val="24"/>
        </w:rPr>
        <w:t xml:space="preserve">По измерение „Енергийна ефективност“ усилията на България са насочени към постигане на енергийни спестявания в крайното енергийно потребление чрез подобряване на енергийните характеристики на сградите и насърчаване изпълнението на мерки за енергийна ефективност в производството, преноса и разпределението на енергия. </w:t>
      </w:r>
      <w:r w:rsidR="00A2732F" w:rsidRPr="00965374">
        <w:rPr>
          <w:rFonts w:ascii="Times New Roman" w:hAnsi="Times New Roman" w:cs="Times New Roman"/>
          <w:color w:val="000000"/>
          <w:sz w:val="24"/>
          <w:szCs w:val="24"/>
        </w:rPr>
        <w:t xml:space="preserve">Ще се дава приоритет на навлизането на високоефективните охладителни и отоплителни инсталации, на въвеждането на иновативните технологии, използващи геотермална, слънчева енергия, и на използването на отпадна топлина и студ. Освен това ще се насърчава използването на ефективно централно отопление и централно охлаждане. Предвижда се, чрез нови топлофикационни мрежи – локални и разширения на съществуващите, да се задоволят потребностите в сградите от обществен сектор и услугите, които не са свързани към централно отопление. Подходящите мерки за оползотворяване на потенциала за енергийни спестявания чрез развитие на газификацията включват стимулиране на крайните потребители за преминаване към природен газ, оптимизиране на нормативната уредба с цел улесняване на процедурите, необходими за изграждане на газоразпределителна инфраструктура на пазарен принцип, както и насърчаване и подпомагане на ускорено изграждане на довеждаща газопреносна инфраструктура, където е необходимо. </w:t>
      </w:r>
    </w:p>
    <w:p w14:paraId="68DB30D1" w14:textId="77777777" w:rsidR="00CA2ED2" w:rsidRPr="00965374" w:rsidRDefault="00CA2ED2" w:rsidP="007E015D">
      <w:pPr>
        <w:autoSpaceDE w:val="0"/>
        <w:autoSpaceDN w:val="0"/>
        <w:adjustRightInd w:val="0"/>
        <w:spacing w:after="0" w:line="276" w:lineRule="auto"/>
        <w:ind w:firstLine="709"/>
        <w:jc w:val="both"/>
        <w:rPr>
          <w:rFonts w:ascii="Times New Roman" w:hAnsi="Times New Roman" w:cs="Times New Roman"/>
          <w:color w:val="000000"/>
          <w:sz w:val="24"/>
          <w:szCs w:val="24"/>
        </w:rPr>
      </w:pPr>
      <w:r w:rsidRPr="00965374">
        <w:rPr>
          <w:rFonts w:ascii="Times New Roman" w:hAnsi="Times New Roman" w:cs="Times New Roman"/>
          <w:b/>
          <w:bCs/>
          <w:color w:val="000000"/>
          <w:sz w:val="24"/>
          <w:szCs w:val="24"/>
        </w:rPr>
        <w:t>Определени са национални цели</w:t>
      </w:r>
      <w:r w:rsidRPr="00965374">
        <w:rPr>
          <w:rFonts w:ascii="Times New Roman" w:hAnsi="Times New Roman" w:cs="Times New Roman"/>
          <w:color w:val="000000"/>
          <w:sz w:val="24"/>
          <w:szCs w:val="24"/>
        </w:rPr>
        <w:t xml:space="preserve"> за постигане на 11.6% намаление на потреблението на първична енергия и 10.7% намаление на крайното потребление на енергия до 2030 г. спрямо референтния сценарий 2020. </w:t>
      </w:r>
    </w:p>
    <w:p w14:paraId="3BECAD60" w14:textId="77777777" w:rsidR="00A2732F" w:rsidRPr="00965374" w:rsidRDefault="00A2732F" w:rsidP="007E015D">
      <w:pPr>
        <w:autoSpaceDE w:val="0"/>
        <w:autoSpaceDN w:val="0"/>
        <w:adjustRightInd w:val="0"/>
        <w:spacing w:after="0" w:line="276" w:lineRule="auto"/>
        <w:ind w:firstLine="709"/>
        <w:jc w:val="both"/>
        <w:rPr>
          <w:rFonts w:ascii="Times New Roman" w:hAnsi="Times New Roman" w:cs="Times New Roman"/>
          <w:color w:val="000000"/>
          <w:sz w:val="24"/>
          <w:szCs w:val="24"/>
        </w:rPr>
      </w:pPr>
      <w:r w:rsidRPr="00965374">
        <w:rPr>
          <w:rFonts w:ascii="Times New Roman" w:hAnsi="Times New Roman" w:cs="Times New Roman"/>
          <w:color w:val="000000"/>
          <w:sz w:val="24"/>
          <w:szCs w:val="24"/>
        </w:rPr>
        <w:t xml:space="preserve">В плана са определени индикативни междинни цели за обновяване на жилищния и нежилщния сграден фонд – </w:t>
      </w:r>
      <w:r w:rsidRPr="00965374">
        <w:rPr>
          <w:rFonts w:ascii="Times New Roman" w:hAnsi="Times New Roman" w:cs="Times New Roman"/>
          <w:b/>
          <w:bCs/>
          <w:i/>
          <w:iCs/>
          <w:color w:val="000000"/>
          <w:sz w:val="24"/>
          <w:szCs w:val="24"/>
        </w:rPr>
        <w:t>Таблица 1.2.1.</w:t>
      </w:r>
      <w:r w:rsidR="00580BC8" w:rsidRPr="00965374">
        <w:rPr>
          <w:rFonts w:ascii="Times New Roman" w:hAnsi="Times New Roman" w:cs="Times New Roman"/>
          <w:b/>
          <w:bCs/>
          <w:i/>
          <w:iCs/>
          <w:color w:val="000000"/>
          <w:sz w:val="24"/>
          <w:szCs w:val="24"/>
        </w:rPr>
        <w:t>2</w:t>
      </w:r>
      <w:r w:rsidRPr="00965374">
        <w:rPr>
          <w:rFonts w:ascii="Times New Roman" w:hAnsi="Times New Roman" w:cs="Times New Roman"/>
          <w:b/>
          <w:bCs/>
          <w:i/>
          <w:iCs/>
          <w:color w:val="000000"/>
          <w:sz w:val="24"/>
          <w:szCs w:val="24"/>
        </w:rPr>
        <w:t>-1</w:t>
      </w:r>
      <w:r w:rsidRPr="00965374">
        <w:rPr>
          <w:rFonts w:ascii="Times New Roman" w:hAnsi="Times New Roman" w:cs="Times New Roman"/>
          <w:color w:val="000000"/>
          <w:sz w:val="24"/>
          <w:szCs w:val="24"/>
        </w:rPr>
        <w:t xml:space="preserve">: </w:t>
      </w:r>
    </w:p>
    <w:p w14:paraId="01C4017D" w14:textId="77777777" w:rsidR="00F32AA1" w:rsidRPr="00965374" w:rsidRDefault="00F32AA1" w:rsidP="007E015D">
      <w:pPr>
        <w:autoSpaceDE w:val="0"/>
        <w:autoSpaceDN w:val="0"/>
        <w:adjustRightInd w:val="0"/>
        <w:spacing w:after="0" w:line="276" w:lineRule="auto"/>
        <w:ind w:firstLine="709"/>
        <w:jc w:val="both"/>
        <w:rPr>
          <w:rFonts w:ascii="Times New Roman" w:hAnsi="Times New Roman" w:cs="Times New Roman"/>
          <w:color w:val="000000"/>
          <w:sz w:val="24"/>
          <w:szCs w:val="24"/>
        </w:rPr>
      </w:pPr>
    </w:p>
    <w:p w14:paraId="5779C212" w14:textId="77777777" w:rsidR="00C25DAF" w:rsidRDefault="00C25DAF" w:rsidP="00C25DAF">
      <w:pPr>
        <w:pStyle w:val="Caption"/>
      </w:pPr>
      <w:bookmarkStart w:id="21" w:name="_Toc219586625"/>
      <w:r w:rsidRPr="00BD5AC1">
        <w:t>Таблица 1.2.1.2-</w:t>
      </w:r>
      <w:r w:rsidR="0001580C">
        <w:rPr>
          <w:lang w:val="en-US"/>
        </w:rPr>
        <w:t>1</w:t>
      </w:r>
      <w:r w:rsidRPr="00BD5AC1">
        <w:t xml:space="preserve"> Индикативните междинни цели за обновяване на жилищния и нежилищния сграден фонд (източник – ИПЕК)</w:t>
      </w:r>
      <w:bookmarkEnd w:id="21"/>
    </w:p>
    <w:tbl>
      <w:tblPr>
        <w:tblW w:w="4668" w:type="pct"/>
        <w:jc w:val="center"/>
        <w:tblLook w:val="04A0" w:firstRow="1" w:lastRow="0" w:firstColumn="1" w:lastColumn="0" w:noHBand="0" w:noVBand="1"/>
      </w:tblPr>
      <w:tblGrid>
        <w:gridCol w:w="3115"/>
        <w:gridCol w:w="1250"/>
        <w:gridCol w:w="1454"/>
        <w:gridCol w:w="1456"/>
        <w:gridCol w:w="1454"/>
      </w:tblGrid>
      <w:tr w:rsidR="00A2732F" w:rsidRPr="00965374" w14:paraId="77DFA3A9" w14:textId="77777777" w:rsidTr="00E052D8">
        <w:trPr>
          <w:trHeight w:val="290"/>
          <w:jc w:val="center"/>
        </w:trPr>
        <w:tc>
          <w:tcPr>
            <w:tcW w:w="1784" w:type="pct"/>
            <w:tcBorders>
              <w:top w:val="single" w:sz="4" w:space="0" w:color="auto"/>
              <w:left w:val="single" w:sz="4" w:space="0" w:color="auto"/>
              <w:bottom w:val="single" w:sz="4" w:space="0" w:color="auto"/>
              <w:right w:val="single" w:sz="4" w:space="0" w:color="auto"/>
            </w:tcBorders>
            <w:noWrap/>
            <w:vAlign w:val="bottom"/>
            <w:hideMark/>
          </w:tcPr>
          <w:p w14:paraId="75170614" w14:textId="77777777" w:rsidR="00A2732F" w:rsidRPr="00965374" w:rsidRDefault="00A2732F" w:rsidP="00A2732F">
            <w:pPr>
              <w:spacing w:after="0" w:line="240" w:lineRule="auto"/>
              <w:rPr>
                <w:rFonts w:ascii="Times New Roman" w:eastAsia="Times New Roman" w:hAnsi="Times New Roman" w:cs="Times New Roman"/>
                <w:b/>
                <w:bCs/>
                <w:color w:val="000000"/>
                <w:sz w:val="18"/>
                <w:szCs w:val="18"/>
              </w:rPr>
            </w:pPr>
            <w:r w:rsidRPr="00965374">
              <w:rPr>
                <w:rFonts w:ascii="Times New Roman" w:eastAsia="Times New Roman" w:hAnsi="Times New Roman" w:cs="Times New Roman"/>
                <w:b/>
                <w:bCs/>
                <w:color w:val="000000"/>
                <w:sz w:val="18"/>
                <w:szCs w:val="18"/>
              </w:rPr>
              <w:t>Индикатор</w:t>
            </w:r>
          </w:p>
        </w:tc>
        <w:tc>
          <w:tcPr>
            <w:tcW w:w="716" w:type="pct"/>
            <w:tcBorders>
              <w:top w:val="single" w:sz="4" w:space="0" w:color="auto"/>
              <w:left w:val="nil"/>
              <w:bottom w:val="single" w:sz="4" w:space="0" w:color="auto"/>
              <w:right w:val="single" w:sz="4" w:space="0" w:color="auto"/>
            </w:tcBorders>
            <w:noWrap/>
            <w:vAlign w:val="bottom"/>
            <w:hideMark/>
          </w:tcPr>
          <w:p w14:paraId="0F51206F" w14:textId="77777777" w:rsidR="00A2732F" w:rsidRPr="00965374" w:rsidRDefault="00A2732F" w:rsidP="00A2732F">
            <w:pPr>
              <w:spacing w:after="0" w:line="240" w:lineRule="auto"/>
              <w:rPr>
                <w:rFonts w:ascii="Times New Roman" w:eastAsia="Times New Roman" w:hAnsi="Times New Roman" w:cs="Times New Roman"/>
                <w:b/>
                <w:bCs/>
                <w:color w:val="000000"/>
                <w:sz w:val="18"/>
                <w:szCs w:val="18"/>
              </w:rPr>
            </w:pPr>
            <w:r w:rsidRPr="00965374">
              <w:rPr>
                <w:rFonts w:ascii="Times New Roman" w:eastAsia="Times New Roman" w:hAnsi="Times New Roman" w:cs="Times New Roman"/>
                <w:b/>
                <w:bCs/>
                <w:color w:val="000000"/>
                <w:sz w:val="18"/>
                <w:szCs w:val="18"/>
              </w:rPr>
              <w:t> </w:t>
            </w:r>
          </w:p>
        </w:tc>
        <w:tc>
          <w:tcPr>
            <w:tcW w:w="833" w:type="pct"/>
            <w:tcBorders>
              <w:top w:val="single" w:sz="4" w:space="0" w:color="auto"/>
              <w:left w:val="nil"/>
              <w:bottom w:val="single" w:sz="4" w:space="0" w:color="auto"/>
              <w:right w:val="single" w:sz="4" w:space="0" w:color="auto"/>
            </w:tcBorders>
            <w:noWrap/>
            <w:vAlign w:val="bottom"/>
            <w:hideMark/>
          </w:tcPr>
          <w:p w14:paraId="3655FCD8" w14:textId="77777777" w:rsidR="00A2732F" w:rsidRPr="00965374" w:rsidRDefault="00A2732F" w:rsidP="00A2732F">
            <w:pPr>
              <w:spacing w:after="0" w:line="240" w:lineRule="auto"/>
              <w:rPr>
                <w:rFonts w:ascii="Times New Roman" w:eastAsia="Times New Roman" w:hAnsi="Times New Roman" w:cs="Times New Roman"/>
                <w:b/>
                <w:bCs/>
                <w:color w:val="000000"/>
                <w:sz w:val="18"/>
                <w:szCs w:val="18"/>
              </w:rPr>
            </w:pPr>
            <w:r w:rsidRPr="00965374">
              <w:rPr>
                <w:rFonts w:ascii="Times New Roman" w:eastAsia="Times New Roman" w:hAnsi="Times New Roman" w:cs="Times New Roman"/>
                <w:b/>
                <w:bCs/>
                <w:color w:val="000000"/>
                <w:sz w:val="18"/>
                <w:szCs w:val="18"/>
              </w:rPr>
              <w:t>2021-2030 г.</w:t>
            </w:r>
          </w:p>
        </w:tc>
        <w:tc>
          <w:tcPr>
            <w:tcW w:w="834" w:type="pct"/>
            <w:tcBorders>
              <w:top w:val="single" w:sz="4" w:space="0" w:color="auto"/>
              <w:left w:val="nil"/>
              <w:bottom w:val="single" w:sz="4" w:space="0" w:color="auto"/>
              <w:right w:val="single" w:sz="4" w:space="0" w:color="auto"/>
            </w:tcBorders>
            <w:noWrap/>
            <w:vAlign w:val="bottom"/>
            <w:hideMark/>
          </w:tcPr>
          <w:p w14:paraId="1BD1BEFE" w14:textId="77777777" w:rsidR="00A2732F" w:rsidRPr="00965374" w:rsidRDefault="00A2732F" w:rsidP="00A2732F">
            <w:pPr>
              <w:spacing w:after="0" w:line="240" w:lineRule="auto"/>
              <w:rPr>
                <w:rFonts w:ascii="Times New Roman" w:eastAsia="Times New Roman" w:hAnsi="Times New Roman" w:cs="Times New Roman"/>
                <w:b/>
                <w:bCs/>
                <w:color w:val="000000"/>
                <w:sz w:val="18"/>
                <w:szCs w:val="18"/>
              </w:rPr>
            </w:pPr>
            <w:r w:rsidRPr="00965374">
              <w:rPr>
                <w:rFonts w:ascii="Times New Roman" w:eastAsia="Times New Roman" w:hAnsi="Times New Roman" w:cs="Times New Roman"/>
                <w:b/>
                <w:bCs/>
                <w:color w:val="000000"/>
                <w:sz w:val="18"/>
                <w:szCs w:val="18"/>
              </w:rPr>
              <w:t>2031-2040 г.</w:t>
            </w:r>
          </w:p>
        </w:tc>
        <w:tc>
          <w:tcPr>
            <w:tcW w:w="833" w:type="pct"/>
            <w:tcBorders>
              <w:top w:val="single" w:sz="4" w:space="0" w:color="auto"/>
              <w:left w:val="nil"/>
              <w:bottom w:val="single" w:sz="4" w:space="0" w:color="auto"/>
              <w:right w:val="single" w:sz="4" w:space="0" w:color="auto"/>
            </w:tcBorders>
            <w:noWrap/>
            <w:vAlign w:val="bottom"/>
            <w:hideMark/>
          </w:tcPr>
          <w:p w14:paraId="5898C58D" w14:textId="77777777" w:rsidR="00A2732F" w:rsidRPr="00965374" w:rsidRDefault="00A2732F" w:rsidP="00A2732F">
            <w:pPr>
              <w:spacing w:after="0" w:line="240" w:lineRule="auto"/>
              <w:rPr>
                <w:rFonts w:ascii="Times New Roman" w:eastAsia="Times New Roman" w:hAnsi="Times New Roman" w:cs="Times New Roman"/>
                <w:b/>
                <w:bCs/>
                <w:color w:val="000000"/>
                <w:sz w:val="18"/>
                <w:szCs w:val="18"/>
              </w:rPr>
            </w:pPr>
            <w:r w:rsidRPr="00965374">
              <w:rPr>
                <w:rFonts w:ascii="Times New Roman" w:eastAsia="Times New Roman" w:hAnsi="Times New Roman" w:cs="Times New Roman"/>
                <w:b/>
                <w:bCs/>
                <w:color w:val="000000"/>
                <w:sz w:val="18"/>
                <w:szCs w:val="18"/>
              </w:rPr>
              <w:t>2041-2050 г.</w:t>
            </w:r>
          </w:p>
        </w:tc>
      </w:tr>
      <w:tr w:rsidR="00A2732F" w:rsidRPr="00965374" w14:paraId="7FEDFDD4" w14:textId="77777777" w:rsidTr="00E052D8">
        <w:trPr>
          <w:trHeight w:val="290"/>
          <w:jc w:val="center"/>
        </w:trPr>
        <w:tc>
          <w:tcPr>
            <w:tcW w:w="1784" w:type="pct"/>
            <w:tcBorders>
              <w:top w:val="nil"/>
              <w:left w:val="single" w:sz="4" w:space="0" w:color="auto"/>
              <w:bottom w:val="single" w:sz="4" w:space="0" w:color="auto"/>
              <w:right w:val="single" w:sz="4" w:space="0" w:color="auto"/>
            </w:tcBorders>
            <w:shd w:val="clear" w:color="auto" w:fill="6FC2B4"/>
            <w:noWrap/>
            <w:vAlign w:val="bottom"/>
            <w:hideMark/>
          </w:tcPr>
          <w:p w14:paraId="59968ABF" w14:textId="77777777" w:rsidR="00A2732F" w:rsidRPr="00965374" w:rsidRDefault="00A2732F" w:rsidP="00A2732F">
            <w:pPr>
              <w:spacing w:after="0" w:line="240" w:lineRule="auto"/>
              <w:rPr>
                <w:rFonts w:ascii="Times New Roman" w:eastAsia="Times New Roman" w:hAnsi="Times New Roman" w:cs="Times New Roman"/>
                <w:b/>
                <w:bCs/>
                <w:color w:val="000000"/>
                <w:sz w:val="18"/>
                <w:szCs w:val="18"/>
              </w:rPr>
            </w:pPr>
            <w:r w:rsidRPr="00965374">
              <w:rPr>
                <w:rFonts w:ascii="Times New Roman" w:eastAsia="Times New Roman" w:hAnsi="Times New Roman" w:cs="Times New Roman"/>
                <w:b/>
                <w:bCs/>
                <w:color w:val="000000"/>
                <w:sz w:val="18"/>
                <w:szCs w:val="18"/>
              </w:rPr>
              <w:t>Спестявания на енергия общо</w:t>
            </w:r>
          </w:p>
        </w:tc>
        <w:tc>
          <w:tcPr>
            <w:tcW w:w="716" w:type="pct"/>
            <w:tcBorders>
              <w:top w:val="nil"/>
              <w:left w:val="nil"/>
              <w:bottom w:val="single" w:sz="4" w:space="0" w:color="auto"/>
              <w:right w:val="single" w:sz="4" w:space="0" w:color="auto"/>
            </w:tcBorders>
            <w:shd w:val="clear" w:color="auto" w:fill="6FC2B4"/>
            <w:noWrap/>
            <w:vAlign w:val="bottom"/>
            <w:hideMark/>
          </w:tcPr>
          <w:p w14:paraId="7F55A111" w14:textId="77777777" w:rsidR="00A2732F" w:rsidRPr="00965374" w:rsidRDefault="00A2732F" w:rsidP="00A2732F">
            <w:pPr>
              <w:spacing w:after="0" w:line="240" w:lineRule="auto"/>
              <w:rPr>
                <w:rFonts w:ascii="Times New Roman" w:eastAsia="Times New Roman" w:hAnsi="Times New Roman" w:cs="Times New Roman"/>
                <w:b/>
                <w:bCs/>
                <w:color w:val="000000"/>
                <w:sz w:val="18"/>
                <w:szCs w:val="18"/>
              </w:rPr>
            </w:pPr>
            <w:r w:rsidRPr="00965374">
              <w:rPr>
                <w:rFonts w:ascii="Times New Roman" w:eastAsia="Times New Roman" w:hAnsi="Times New Roman" w:cs="Times New Roman"/>
                <w:b/>
                <w:bCs/>
                <w:color w:val="000000"/>
                <w:sz w:val="18"/>
                <w:szCs w:val="18"/>
              </w:rPr>
              <w:t>GWh/y</w:t>
            </w:r>
          </w:p>
        </w:tc>
        <w:tc>
          <w:tcPr>
            <w:tcW w:w="833" w:type="pct"/>
            <w:tcBorders>
              <w:top w:val="nil"/>
              <w:left w:val="nil"/>
              <w:bottom w:val="single" w:sz="4" w:space="0" w:color="auto"/>
              <w:right w:val="single" w:sz="4" w:space="0" w:color="auto"/>
            </w:tcBorders>
            <w:shd w:val="clear" w:color="auto" w:fill="6FC2B4"/>
            <w:noWrap/>
            <w:vAlign w:val="bottom"/>
            <w:hideMark/>
          </w:tcPr>
          <w:p w14:paraId="131107A8" w14:textId="77777777" w:rsidR="00A2732F" w:rsidRPr="00965374" w:rsidRDefault="00A2732F" w:rsidP="00A2732F">
            <w:pPr>
              <w:spacing w:after="0" w:line="240" w:lineRule="auto"/>
              <w:jc w:val="right"/>
              <w:rPr>
                <w:rFonts w:ascii="Times New Roman" w:eastAsia="Times New Roman" w:hAnsi="Times New Roman" w:cs="Times New Roman"/>
                <w:b/>
                <w:bCs/>
                <w:color w:val="000000"/>
                <w:sz w:val="18"/>
                <w:szCs w:val="18"/>
              </w:rPr>
            </w:pPr>
            <w:r w:rsidRPr="00965374">
              <w:rPr>
                <w:rFonts w:ascii="Times New Roman" w:eastAsia="Times New Roman" w:hAnsi="Times New Roman" w:cs="Times New Roman"/>
                <w:b/>
                <w:bCs/>
                <w:color w:val="000000"/>
                <w:sz w:val="18"/>
                <w:szCs w:val="18"/>
              </w:rPr>
              <w:t>2 917</w:t>
            </w:r>
          </w:p>
        </w:tc>
        <w:tc>
          <w:tcPr>
            <w:tcW w:w="834" w:type="pct"/>
            <w:tcBorders>
              <w:top w:val="nil"/>
              <w:left w:val="nil"/>
              <w:bottom w:val="single" w:sz="4" w:space="0" w:color="auto"/>
              <w:right w:val="single" w:sz="4" w:space="0" w:color="auto"/>
            </w:tcBorders>
            <w:shd w:val="clear" w:color="auto" w:fill="6FC2B4"/>
            <w:noWrap/>
            <w:vAlign w:val="bottom"/>
            <w:hideMark/>
          </w:tcPr>
          <w:p w14:paraId="0F5F82E3" w14:textId="77777777" w:rsidR="00A2732F" w:rsidRPr="00965374" w:rsidRDefault="00A2732F" w:rsidP="00A2732F">
            <w:pPr>
              <w:spacing w:after="0" w:line="240" w:lineRule="auto"/>
              <w:jc w:val="right"/>
              <w:rPr>
                <w:rFonts w:ascii="Times New Roman" w:eastAsia="Times New Roman" w:hAnsi="Times New Roman" w:cs="Times New Roman"/>
                <w:b/>
                <w:bCs/>
                <w:color w:val="000000"/>
                <w:sz w:val="18"/>
                <w:szCs w:val="18"/>
              </w:rPr>
            </w:pPr>
            <w:r w:rsidRPr="00965374">
              <w:rPr>
                <w:rFonts w:ascii="Times New Roman" w:eastAsia="Times New Roman" w:hAnsi="Times New Roman" w:cs="Times New Roman"/>
                <w:b/>
                <w:bCs/>
                <w:color w:val="000000"/>
                <w:sz w:val="18"/>
                <w:szCs w:val="18"/>
              </w:rPr>
              <w:t>6 502</w:t>
            </w:r>
          </w:p>
        </w:tc>
        <w:tc>
          <w:tcPr>
            <w:tcW w:w="833" w:type="pct"/>
            <w:tcBorders>
              <w:top w:val="nil"/>
              <w:left w:val="nil"/>
              <w:bottom w:val="single" w:sz="4" w:space="0" w:color="auto"/>
              <w:right w:val="single" w:sz="4" w:space="0" w:color="auto"/>
            </w:tcBorders>
            <w:shd w:val="clear" w:color="auto" w:fill="6FC2B4"/>
            <w:noWrap/>
            <w:vAlign w:val="bottom"/>
            <w:hideMark/>
          </w:tcPr>
          <w:p w14:paraId="5E2D038C" w14:textId="77777777" w:rsidR="00A2732F" w:rsidRPr="00965374" w:rsidRDefault="00A2732F" w:rsidP="00A2732F">
            <w:pPr>
              <w:spacing w:after="0" w:line="240" w:lineRule="auto"/>
              <w:jc w:val="right"/>
              <w:rPr>
                <w:rFonts w:ascii="Times New Roman" w:eastAsia="Times New Roman" w:hAnsi="Times New Roman" w:cs="Times New Roman"/>
                <w:b/>
                <w:bCs/>
                <w:color w:val="000000"/>
                <w:sz w:val="18"/>
                <w:szCs w:val="18"/>
              </w:rPr>
            </w:pPr>
            <w:r w:rsidRPr="00965374">
              <w:rPr>
                <w:rFonts w:ascii="Times New Roman" w:eastAsia="Times New Roman" w:hAnsi="Times New Roman" w:cs="Times New Roman"/>
                <w:b/>
                <w:bCs/>
                <w:color w:val="000000"/>
                <w:sz w:val="18"/>
                <w:szCs w:val="18"/>
              </w:rPr>
              <w:t>7 329</w:t>
            </w:r>
          </w:p>
        </w:tc>
      </w:tr>
      <w:tr w:rsidR="00A2732F" w:rsidRPr="00965374" w14:paraId="6B3001F9" w14:textId="77777777" w:rsidTr="00E052D8">
        <w:trPr>
          <w:trHeight w:val="290"/>
          <w:jc w:val="center"/>
        </w:trPr>
        <w:tc>
          <w:tcPr>
            <w:tcW w:w="1784" w:type="pct"/>
            <w:tcBorders>
              <w:top w:val="nil"/>
              <w:left w:val="single" w:sz="4" w:space="0" w:color="auto"/>
              <w:bottom w:val="single" w:sz="4" w:space="0" w:color="auto"/>
              <w:right w:val="single" w:sz="4" w:space="0" w:color="auto"/>
            </w:tcBorders>
            <w:noWrap/>
            <w:vAlign w:val="bottom"/>
            <w:hideMark/>
          </w:tcPr>
          <w:p w14:paraId="682FA466" w14:textId="77777777" w:rsidR="00A2732F" w:rsidRPr="00965374" w:rsidRDefault="00A2732F" w:rsidP="00A2732F">
            <w:pPr>
              <w:spacing w:after="0" w:line="240" w:lineRule="auto"/>
              <w:rPr>
                <w:rFonts w:ascii="Times New Roman" w:eastAsia="Times New Roman" w:hAnsi="Times New Roman" w:cs="Times New Roman"/>
                <w:color w:val="000000"/>
                <w:sz w:val="18"/>
                <w:szCs w:val="18"/>
              </w:rPr>
            </w:pPr>
            <w:r w:rsidRPr="00965374">
              <w:rPr>
                <w:rFonts w:ascii="Times New Roman" w:eastAsia="Times New Roman" w:hAnsi="Times New Roman" w:cs="Times New Roman"/>
                <w:color w:val="000000"/>
                <w:sz w:val="18"/>
                <w:szCs w:val="18"/>
              </w:rPr>
              <w:t>Жилищни сгради</w:t>
            </w:r>
          </w:p>
        </w:tc>
        <w:tc>
          <w:tcPr>
            <w:tcW w:w="716" w:type="pct"/>
            <w:tcBorders>
              <w:top w:val="nil"/>
              <w:left w:val="nil"/>
              <w:bottom w:val="single" w:sz="4" w:space="0" w:color="auto"/>
              <w:right w:val="single" w:sz="4" w:space="0" w:color="auto"/>
            </w:tcBorders>
            <w:noWrap/>
            <w:vAlign w:val="bottom"/>
            <w:hideMark/>
          </w:tcPr>
          <w:p w14:paraId="06C2DCF6" w14:textId="77777777" w:rsidR="00A2732F" w:rsidRPr="00965374" w:rsidRDefault="00A2732F" w:rsidP="00A2732F">
            <w:pPr>
              <w:spacing w:after="0" w:line="240" w:lineRule="auto"/>
              <w:rPr>
                <w:rFonts w:ascii="Times New Roman" w:eastAsia="Times New Roman" w:hAnsi="Times New Roman" w:cs="Times New Roman"/>
                <w:color w:val="000000"/>
                <w:sz w:val="18"/>
                <w:szCs w:val="18"/>
              </w:rPr>
            </w:pPr>
            <w:r w:rsidRPr="00965374">
              <w:rPr>
                <w:rFonts w:ascii="Times New Roman" w:eastAsia="Times New Roman" w:hAnsi="Times New Roman" w:cs="Times New Roman"/>
                <w:color w:val="000000"/>
                <w:sz w:val="18"/>
                <w:szCs w:val="18"/>
              </w:rPr>
              <w:t>GWh/y</w:t>
            </w:r>
          </w:p>
        </w:tc>
        <w:tc>
          <w:tcPr>
            <w:tcW w:w="833" w:type="pct"/>
            <w:tcBorders>
              <w:top w:val="nil"/>
              <w:left w:val="nil"/>
              <w:bottom w:val="single" w:sz="4" w:space="0" w:color="auto"/>
              <w:right w:val="single" w:sz="4" w:space="0" w:color="auto"/>
            </w:tcBorders>
            <w:noWrap/>
            <w:vAlign w:val="bottom"/>
            <w:hideMark/>
          </w:tcPr>
          <w:p w14:paraId="7CA37F2A" w14:textId="77777777" w:rsidR="00A2732F" w:rsidRPr="00965374" w:rsidRDefault="00A2732F" w:rsidP="00A2732F">
            <w:pPr>
              <w:spacing w:after="0" w:line="240" w:lineRule="auto"/>
              <w:jc w:val="right"/>
              <w:rPr>
                <w:rFonts w:ascii="Times New Roman" w:eastAsia="Times New Roman" w:hAnsi="Times New Roman" w:cs="Times New Roman"/>
                <w:color w:val="000000"/>
                <w:sz w:val="18"/>
                <w:szCs w:val="18"/>
              </w:rPr>
            </w:pPr>
            <w:r w:rsidRPr="00965374">
              <w:rPr>
                <w:rFonts w:ascii="Times New Roman" w:eastAsia="Times New Roman" w:hAnsi="Times New Roman" w:cs="Times New Roman"/>
                <w:color w:val="000000"/>
                <w:sz w:val="18"/>
                <w:szCs w:val="18"/>
              </w:rPr>
              <w:t>2 477</w:t>
            </w:r>
          </w:p>
        </w:tc>
        <w:tc>
          <w:tcPr>
            <w:tcW w:w="834" w:type="pct"/>
            <w:tcBorders>
              <w:top w:val="nil"/>
              <w:left w:val="nil"/>
              <w:bottom w:val="single" w:sz="4" w:space="0" w:color="auto"/>
              <w:right w:val="single" w:sz="4" w:space="0" w:color="auto"/>
            </w:tcBorders>
            <w:noWrap/>
            <w:vAlign w:val="bottom"/>
            <w:hideMark/>
          </w:tcPr>
          <w:p w14:paraId="27525822" w14:textId="77777777" w:rsidR="00A2732F" w:rsidRPr="00965374" w:rsidRDefault="00A2732F" w:rsidP="00A2732F">
            <w:pPr>
              <w:spacing w:after="0" w:line="240" w:lineRule="auto"/>
              <w:jc w:val="right"/>
              <w:rPr>
                <w:rFonts w:ascii="Times New Roman" w:eastAsia="Times New Roman" w:hAnsi="Times New Roman" w:cs="Times New Roman"/>
                <w:color w:val="000000"/>
                <w:sz w:val="18"/>
                <w:szCs w:val="18"/>
              </w:rPr>
            </w:pPr>
            <w:r w:rsidRPr="00965374">
              <w:rPr>
                <w:rFonts w:ascii="Times New Roman" w:eastAsia="Times New Roman" w:hAnsi="Times New Roman" w:cs="Times New Roman"/>
                <w:color w:val="000000"/>
                <w:sz w:val="18"/>
                <w:szCs w:val="18"/>
              </w:rPr>
              <w:t>5 694</w:t>
            </w:r>
          </w:p>
        </w:tc>
        <w:tc>
          <w:tcPr>
            <w:tcW w:w="833" w:type="pct"/>
            <w:tcBorders>
              <w:top w:val="nil"/>
              <w:left w:val="nil"/>
              <w:bottom w:val="single" w:sz="4" w:space="0" w:color="auto"/>
              <w:right w:val="single" w:sz="4" w:space="0" w:color="auto"/>
            </w:tcBorders>
            <w:noWrap/>
            <w:vAlign w:val="bottom"/>
            <w:hideMark/>
          </w:tcPr>
          <w:p w14:paraId="1D0BDD28" w14:textId="77777777" w:rsidR="00A2732F" w:rsidRPr="00965374" w:rsidRDefault="00A2732F" w:rsidP="00A2732F">
            <w:pPr>
              <w:spacing w:after="0" w:line="240" w:lineRule="auto"/>
              <w:jc w:val="right"/>
              <w:rPr>
                <w:rFonts w:ascii="Times New Roman" w:eastAsia="Times New Roman" w:hAnsi="Times New Roman" w:cs="Times New Roman"/>
                <w:color w:val="000000"/>
                <w:sz w:val="18"/>
                <w:szCs w:val="18"/>
              </w:rPr>
            </w:pPr>
            <w:r w:rsidRPr="00965374">
              <w:rPr>
                <w:rFonts w:ascii="Times New Roman" w:eastAsia="Times New Roman" w:hAnsi="Times New Roman" w:cs="Times New Roman"/>
                <w:color w:val="000000"/>
                <w:sz w:val="18"/>
                <w:szCs w:val="18"/>
              </w:rPr>
              <w:t>6 294</w:t>
            </w:r>
          </w:p>
        </w:tc>
      </w:tr>
      <w:tr w:rsidR="00A2732F" w:rsidRPr="00965374" w14:paraId="5CA8D12C" w14:textId="77777777" w:rsidTr="00E052D8">
        <w:trPr>
          <w:trHeight w:val="290"/>
          <w:jc w:val="center"/>
        </w:trPr>
        <w:tc>
          <w:tcPr>
            <w:tcW w:w="1784" w:type="pct"/>
            <w:tcBorders>
              <w:top w:val="nil"/>
              <w:left w:val="single" w:sz="4" w:space="0" w:color="auto"/>
              <w:bottom w:val="single" w:sz="4" w:space="0" w:color="auto"/>
              <w:right w:val="single" w:sz="4" w:space="0" w:color="auto"/>
            </w:tcBorders>
            <w:noWrap/>
            <w:vAlign w:val="bottom"/>
            <w:hideMark/>
          </w:tcPr>
          <w:p w14:paraId="2BC8A15F" w14:textId="77777777" w:rsidR="00A2732F" w:rsidRPr="00965374" w:rsidRDefault="00A2732F" w:rsidP="00A2732F">
            <w:pPr>
              <w:spacing w:after="0" w:line="240" w:lineRule="auto"/>
              <w:rPr>
                <w:rFonts w:ascii="Times New Roman" w:eastAsia="Times New Roman" w:hAnsi="Times New Roman" w:cs="Times New Roman"/>
                <w:color w:val="000000"/>
                <w:sz w:val="18"/>
                <w:szCs w:val="18"/>
              </w:rPr>
            </w:pPr>
            <w:r w:rsidRPr="00965374">
              <w:rPr>
                <w:rFonts w:ascii="Times New Roman" w:eastAsia="Times New Roman" w:hAnsi="Times New Roman" w:cs="Times New Roman"/>
                <w:color w:val="000000"/>
                <w:sz w:val="18"/>
                <w:szCs w:val="18"/>
              </w:rPr>
              <w:t>Нежилищни сгради</w:t>
            </w:r>
          </w:p>
        </w:tc>
        <w:tc>
          <w:tcPr>
            <w:tcW w:w="716" w:type="pct"/>
            <w:tcBorders>
              <w:top w:val="nil"/>
              <w:left w:val="nil"/>
              <w:bottom w:val="single" w:sz="4" w:space="0" w:color="auto"/>
              <w:right w:val="single" w:sz="4" w:space="0" w:color="auto"/>
            </w:tcBorders>
            <w:noWrap/>
            <w:vAlign w:val="bottom"/>
            <w:hideMark/>
          </w:tcPr>
          <w:p w14:paraId="4AE3935A" w14:textId="77777777" w:rsidR="00A2732F" w:rsidRPr="00965374" w:rsidRDefault="00A2732F" w:rsidP="00A2732F">
            <w:pPr>
              <w:spacing w:after="0" w:line="240" w:lineRule="auto"/>
              <w:rPr>
                <w:rFonts w:ascii="Times New Roman" w:eastAsia="Times New Roman" w:hAnsi="Times New Roman" w:cs="Times New Roman"/>
                <w:color w:val="000000"/>
                <w:sz w:val="18"/>
                <w:szCs w:val="18"/>
              </w:rPr>
            </w:pPr>
            <w:r w:rsidRPr="00965374">
              <w:rPr>
                <w:rFonts w:ascii="Times New Roman" w:eastAsia="Times New Roman" w:hAnsi="Times New Roman" w:cs="Times New Roman"/>
                <w:color w:val="000000"/>
                <w:sz w:val="18"/>
                <w:szCs w:val="18"/>
              </w:rPr>
              <w:t>GWh/y</w:t>
            </w:r>
          </w:p>
        </w:tc>
        <w:tc>
          <w:tcPr>
            <w:tcW w:w="833" w:type="pct"/>
            <w:tcBorders>
              <w:top w:val="nil"/>
              <w:left w:val="nil"/>
              <w:bottom w:val="single" w:sz="4" w:space="0" w:color="auto"/>
              <w:right w:val="single" w:sz="4" w:space="0" w:color="auto"/>
            </w:tcBorders>
            <w:noWrap/>
            <w:vAlign w:val="bottom"/>
            <w:hideMark/>
          </w:tcPr>
          <w:p w14:paraId="1798B55F" w14:textId="77777777" w:rsidR="00A2732F" w:rsidRPr="00965374" w:rsidRDefault="00A2732F" w:rsidP="00A2732F">
            <w:pPr>
              <w:spacing w:after="0" w:line="240" w:lineRule="auto"/>
              <w:jc w:val="right"/>
              <w:rPr>
                <w:rFonts w:ascii="Times New Roman" w:eastAsia="Times New Roman" w:hAnsi="Times New Roman" w:cs="Times New Roman"/>
                <w:color w:val="000000"/>
                <w:sz w:val="18"/>
                <w:szCs w:val="18"/>
              </w:rPr>
            </w:pPr>
            <w:r w:rsidRPr="00965374">
              <w:rPr>
                <w:rFonts w:ascii="Times New Roman" w:eastAsia="Times New Roman" w:hAnsi="Times New Roman" w:cs="Times New Roman"/>
                <w:color w:val="000000"/>
                <w:sz w:val="18"/>
                <w:szCs w:val="18"/>
              </w:rPr>
              <w:t>440</w:t>
            </w:r>
          </w:p>
        </w:tc>
        <w:tc>
          <w:tcPr>
            <w:tcW w:w="834" w:type="pct"/>
            <w:tcBorders>
              <w:top w:val="nil"/>
              <w:left w:val="nil"/>
              <w:bottom w:val="single" w:sz="4" w:space="0" w:color="auto"/>
              <w:right w:val="single" w:sz="4" w:space="0" w:color="auto"/>
            </w:tcBorders>
            <w:noWrap/>
            <w:vAlign w:val="bottom"/>
            <w:hideMark/>
          </w:tcPr>
          <w:p w14:paraId="5872B089" w14:textId="77777777" w:rsidR="00A2732F" w:rsidRPr="00965374" w:rsidRDefault="00A2732F" w:rsidP="00A2732F">
            <w:pPr>
              <w:spacing w:after="0" w:line="240" w:lineRule="auto"/>
              <w:jc w:val="right"/>
              <w:rPr>
                <w:rFonts w:ascii="Times New Roman" w:eastAsia="Times New Roman" w:hAnsi="Times New Roman" w:cs="Times New Roman"/>
                <w:color w:val="000000"/>
                <w:sz w:val="18"/>
                <w:szCs w:val="18"/>
              </w:rPr>
            </w:pPr>
            <w:r w:rsidRPr="00965374">
              <w:rPr>
                <w:rFonts w:ascii="Times New Roman" w:eastAsia="Times New Roman" w:hAnsi="Times New Roman" w:cs="Times New Roman"/>
                <w:color w:val="000000"/>
                <w:sz w:val="18"/>
                <w:szCs w:val="18"/>
              </w:rPr>
              <w:t>808</w:t>
            </w:r>
          </w:p>
        </w:tc>
        <w:tc>
          <w:tcPr>
            <w:tcW w:w="833" w:type="pct"/>
            <w:tcBorders>
              <w:top w:val="nil"/>
              <w:left w:val="nil"/>
              <w:bottom w:val="single" w:sz="4" w:space="0" w:color="auto"/>
              <w:right w:val="single" w:sz="4" w:space="0" w:color="auto"/>
            </w:tcBorders>
            <w:noWrap/>
            <w:vAlign w:val="bottom"/>
            <w:hideMark/>
          </w:tcPr>
          <w:p w14:paraId="42EB6C5C" w14:textId="77777777" w:rsidR="00A2732F" w:rsidRPr="00965374" w:rsidRDefault="00A2732F" w:rsidP="00A2732F">
            <w:pPr>
              <w:spacing w:after="0" w:line="240" w:lineRule="auto"/>
              <w:jc w:val="right"/>
              <w:rPr>
                <w:rFonts w:ascii="Times New Roman" w:eastAsia="Times New Roman" w:hAnsi="Times New Roman" w:cs="Times New Roman"/>
                <w:color w:val="000000"/>
                <w:sz w:val="18"/>
                <w:szCs w:val="18"/>
              </w:rPr>
            </w:pPr>
            <w:r w:rsidRPr="00965374">
              <w:rPr>
                <w:rFonts w:ascii="Times New Roman" w:eastAsia="Times New Roman" w:hAnsi="Times New Roman" w:cs="Times New Roman"/>
                <w:color w:val="000000"/>
                <w:sz w:val="18"/>
                <w:szCs w:val="18"/>
              </w:rPr>
              <w:t>1 035</w:t>
            </w:r>
          </w:p>
        </w:tc>
      </w:tr>
      <w:tr w:rsidR="00A2732F" w:rsidRPr="00965374" w14:paraId="6C4928C0" w14:textId="77777777" w:rsidTr="00E052D8">
        <w:trPr>
          <w:trHeight w:val="290"/>
          <w:jc w:val="center"/>
        </w:trPr>
        <w:tc>
          <w:tcPr>
            <w:tcW w:w="1784" w:type="pct"/>
            <w:tcBorders>
              <w:top w:val="nil"/>
              <w:left w:val="single" w:sz="4" w:space="0" w:color="auto"/>
              <w:bottom w:val="single" w:sz="4" w:space="0" w:color="auto"/>
              <w:right w:val="single" w:sz="4" w:space="0" w:color="auto"/>
            </w:tcBorders>
            <w:shd w:val="clear" w:color="auto" w:fill="6FC2B4"/>
            <w:noWrap/>
            <w:vAlign w:val="bottom"/>
            <w:hideMark/>
          </w:tcPr>
          <w:p w14:paraId="536D7753" w14:textId="77777777" w:rsidR="00A2732F" w:rsidRPr="00965374" w:rsidRDefault="00A2732F" w:rsidP="00A2732F">
            <w:pPr>
              <w:spacing w:after="0" w:line="240" w:lineRule="auto"/>
              <w:rPr>
                <w:rFonts w:ascii="Times New Roman" w:eastAsia="Times New Roman" w:hAnsi="Times New Roman" w:cs="Times New Roman"/>
                <w:b/>
                <w:bCs/>
                <w:color w:val="000000"/>
                <w:sz w:val="18"/>
                <w:szCs w:val="18"/>
              </w:rPr>
            </w:pPr>
            <w:r w:rsidRPr="00965374">
              <w:rPr>
                <w:rFonts w:ascii="Times New Roman" w:eastAsia="Times New Roman" w:hAnsi="Times New Roman" w:cs="Times New Roman"/>
                <w:b/>
                <w:bCs/>
                <w:color w:val="000000"/>
                <w:sz w:val="18"/>
                <w:szCs w:val="18"/>
              </w:rPr>
              <w:t>Обновена площ</w:t>
            </w:r>
          </w:p>
        </w:tc>
        <w:tc>
          <w:tcPr>
            <w:tcW w:w="716" w:type="pct"/>
            <w:tcBorders>
              <w:top w:val="nil"/>
              <w:left w:val="nil"/>
              <w:bottom w:val="single" w:sz="4" w:space="0" w:color="auto"/>
              <w:right w:val="single" w:sz="4" w:space="0" w:color="auto"/>
            </w:tcBorders>
            <w:shd w:val="clear" w:color="auto" w:fill="6FC2B4"/>
            <w:noWrap/>
            <w:vAlign w:val="bottom"/>
            <w:hideMark/>
          </w:tcPr>
          <w:p w14:paraId="29878C09" w14:textId="77777777" w:rsidR="00A2732F" w:rsidRPr="00965374" w:rsidRDefault="00A2732F" w:rsidP="00A2732F">
            <w:pPr>
              <w:spacing w:after="0" w:line="240" w:lineRule="auto"/>
              <w:rPr>
                <w:rFonts w:ascii="Times New Roman" w:eastAsia="Times New Roman" w:hAnsi="Times New Roman" w:cs="Times New Roman"/>
                <w:b/>
                <w:bCs/>
                <w:color w:val="000000"/>
                <w:sz w:val="18"/>
                <w:szCs w:val="18"/>
              </w:rPr>
            </w:pPr>
            <w:r w:rsidRPr="00965374">
              <w:rPr>
                <w:rFonts w:ascii="Times New Roman" w:eastAsia="Times New Roman" w:hAnsi="Times New Roman" w:cs="Times New Roman"/>
                <w:b/>
                <w:bCs/>
                <w:color w:val="000000"/>
                <w:sz w:val="18"/>
                <w:szCs w:val="18"/>
              </w:rPr>
              <w:t>m2</w:t>
            </w:r>
          </w:p>
        </w:tc>
        <w:tc>
          <w:tcPr>
            <w:tcW w:w="833" w:type="pct"/>
            <w:tcBorders>
              <w:top w:val="nil"/>
              <w:left w:val="nil"/>
              <w:bottom w:val="single" w:sz="4" w:space="0" w:color="auto"/>
              <w:right w:val="single" w:sz="4" w:space="0" w:color="auto"/>
            </w:tcBorders>
            <w:shd w:val="clear" w:color="auto" w:fill="6FC2B4"/>
            <w:noWrap/>
            <w:vAlign w:val="bottom"/>
            <w:hideMark/>
          </w:tcPr>
          <w:p w14:paraId="501409CA" w14:textId="77777777" w:rsidR="00A2732F" w:rsidRPr="00965374" w:rsidRDefault="00A2732F" w:rsidP="00A2732F">
            <w:pPr>
              <w:spacing w:after="0" w:line="240" w:lineRule="auto"/>
              <w:jc w:val="right"/>
              <w:rPr>
                <w:rFonts w:ascii="Times New Roman" w:eastAsia="Times New Roman" w:hAnsi="Times New Roman" w:cs="Times New Roman"/>
                <w:b/>
                <w:bCs/>
                <w:color w:val="000000"/>
                <w:sz w:val="18"/>
                <w:szCs w:val="18"/>
              </w:rPr>
            </w:pPr>
            <w:r w:rsidRPr="00965374">
              <w:rPr>
                <w:rFonts w:ascii="Times New Roman" w:eastAsia="Times New Roman" w:hAnsi="Times New Roman" w:cs="Times New Roman"/>
                <w:b/>
                <w:bCs/>
                <w:color w:val="000000"/>
                <w:sz w:val="18"/>
                <w:szCs w:val="18"/>
              </w:rPr>
              <w:t>22 203 509</w:t>
            </w:r>
          </w:p>
        </w:tc>
        <w:tc>
          <w:tcPr>
            <w:tcW w:w="834" w:type="pct"/>
            <w:tcBorders>
              <w:top w:val="nil"/>
              <w:left w:val="nil"/>
              <w:bottom w:val="single" w:sz="4" w:space="0" w:color="auto"/>
              <w:right w:val="single" w:sz="4" w:space="0" w:color="auto"/>
            </w:tcBorders>
            <w:shd w:val="clear" w:color="auto" w:fill="6FC2B4"/>
            <w:noWrap/>
            <w:vAlign w:val="bottom"/>
            <w:hideMark/>
          </w:tcPr>
          <w:p w14:paraId="2BC86007" w14:textId="77777777" w:rsidR="00A2732F" w:rsidRPr="00965374" w:rsidRDefault="00A2732F" w:rsidP="00A2732F">
            <w:pPr>
              <w:spacing w:after="0" w:line="240" w:lineRule="auto"/>
              <w:jc w:val="right"/>
              <w:rPr>
                <w:rFonts w:ascii="Times New Roman" w:eastAsia="Times New Roman" w:hAnsi="Times New Roman" w:cs="Times New Roman"/>
                <w:b/>
                <w:bCs/>
                <w:color w:val="000000"/>
                <w:sz w:val="18"/>
                <w:szCs w:val="18"/>
              </w:rPr>
            </w:pPr>
            <w:r w:rsidRPr="00965374">
              <w:rPr>
                <w:rFonts w:ascii="Times New Roman" w:eastAsia="Times New Roman" w:hAnsi="Times New Roman" w:cs="Times New Roman"/>
                <w:b/>
                <w:bCs/>
                <w:color w:val="000000"/>
                <w:sz w:val="18"/>
                <w:szCs w:val="18"/>
              </w:rPr>
              <w:t>49 570 668</w:t>
            </w:r>
          </w:p>
        </w:tc>
        <w:tc>
          <w:tcPr>
            <w:tcW w:w="833" w:type="pct"/>
            <w:tcBorders>
              <w:top w:val="nil"/>
              <w:left w:val="nil"/>
              <w:bottom w:val="single" w:sz="4" w:space="0" w:color="auto"/>
              <w:right w:val="single" w:sz="4" w:space="0" w:color="auto"/>
            </w:tcBorders>
            <w:shd w:val="clear" w:color="auto" w:fill="6FC2B4"/>
            <w:noWrap/>
            <w:vAlign w:val="bottom"/>
            <w:hideMark/>
          </w:tcPr>
          <w:p w14:paraId="4118B79F" w14:textId="77777777" w:rsidR="00A2732F" w:rsidRPr="00965374" w:rsidRDefault="00A2732F" w:rsidP="00A2732F">
            <w:pPr>
              <w:spacing w:after="0" w:line="240" w:lineRule="auto"/>
              <w:jc w:val="right"/>
              <w:rPr>
                <w:rFonts w:ascii="Times New Roman" w:eastAsia="Times New Roman" w:hAnsi="Times New Roman" w:cs="Times New Roman"/>
                <w:b/>
                <w:bCs/>
                <w:color w:val="000000"/>
                <w:sz w:val="18"/>
                <w:szCs w:val="18"/>
              </w:rPr>
            </w:pPr>
            <w:r w:rsidRPr="00965374">
              <w:rPr>
                <w:rFonts w:ascii="Times New Roman" w:eastAsia="Times New Roman" w:hAnsi="Times New Roman" w:cs="Times New Roman"/>
                <w:b/>
                <w:bCs/>
                <w:color w:val="000000"/>
                <w:sz w:val="18"/>
                <w:szCs w:val="18"/>
              </w:rPr>
              <w:t>55 823 015</w:t>
            </w:r>
          </w:p>
        </w:tc>
      </w:tr>
      <w:tr w:rsidR="00A2732F" w:rsidRPr="00965374" w14:paraId="76209F97" w14:textId="77777777" w:rsidTr="00E052D8">
        <w:trPr>
          <w:trHeight w:val="290"/>
          <w:jc w:val="center"/>
        </w:trPr>
        <w:tc>
          <w:tcPr>
            <w:tcW w:w="1784" w:type="pct"/>
            <w:tcBorders>
              <w:top w:val="nil"/>
              <w:left w:val="single" w:sz="4" w:space="0" w:color="auto"/>
              <w:bottom w:val="single" w:sz="4" w:space="0" w:color="auto"/>
              <w:right w:val="single" w:sz="4" w:space="0" w:color="auto"/>
            </w:tcBorders>
            <w:noWrap/>
            <w:vAlign w:val="bottom"/>
            <w:hideMark/>
          </w:tcPr>
          <w:p w14:paraId="4DAD2D5C" w14:textId="77777777" w:rsidR="00A2732F" w:rsidRPr="00965374" w:rsidRDefault="00A2732F" w:rsidP="00A2732F">
            <w:pPr>
              <w:spacing w:after="0" w:line="240" w:lineRule="auto"/>
              <w:rPr>
                <w:rFonts w:ascii="Times New Roman" w:eastAsia="Times New Roman" w:hAnsi="Times New Roman" w:cs="Times New Roman"/>
                <w:color w:val="000000"/>
                <w:sz w:val="18"/>
                <w:szCs w:val="18"/>
              </w:rPr>
            </w:pPr>
            <w:r w:rsidRPr="00965374">
              <w:rPr>
                <w:rFonts w:ascii="Times New Roman" w:eastAsia="Times New Roman" w:hAnsi="Times New Roman" w:cs="Times New Roman"/>
                <w:color w:val="000000"/>
                <w:sz w:val="18"/>
                <w:szCs w:val="18"/>
              </w:rPr>
              <w:t>Жилищни сгради</w:t>
            </w:r>
          </w:p>
        </w:tc>
        <w:tc>
          <w:tcPr>
            <w:tcW w:w="716" w:type="pct"/>
            <w:tcBorders>
              <w:top w:val="nil"/>
              <w:left w:val="nil"/>
              <w:bottom w:val="single" w:sz="4" w:space="0" w:color="auto"/>
              <w:right w:val="single" w:sz="4" w:space="0" w:color="auto"/>
            </w:tcBorders>
            <w:noWrap/>
            <w:vAlign w:val="bottom"/>
            <w:hideMark/>
          </w:tcPr>
          <w:p w14:paraId="07B1F393" w14:textId="77777777" w:rsidR="00A2732F" w:rsidRPr="00965374" w:rsidRDefault="00A2732F" w:rsidP="00A2732F">
            <w:pPr>
              <w:spacing w:after="0" w:line="240" w:lineRule="auto"/>
              <w:rPr>
                <w:rFonts w:ascii="Times New Roman" w:eastAsia="Times New Roman" w:hAnsi="Times New Roman" w:cs="Times New Roman"/>
                <w:color w:val="000000"/>
                <w:sz w:val="18"/>
                <w:szCs w:val="18"/>
              </w:rPr>
            </w:pPr>
            <w:r w:rsidRPr="00965374">
              <w:rPr>
                <w:rFonts w:ascii="Times New Roman" w:eastAsia="Times New Roman" w:hAnsi="Times New Roman" w:cs="Times New Roman"/>
                <w:color w:val="000000"/>
                <w:sz w:val="18"/>
                <w:szCs w:val="18"/>
              </w:rPr>
              <w:t>m2</w:t>
            </w:r>
          </w:p>
        </w:tc>
        <w:tc>
          <w:tcPr>
            <w:tcW w:w="833" w:type="pct"/>
            <w:tcBorders>
              <w:top w:val="nil"/>
              <w:left w:val="nil"/>
              <w:bottom w:val="single" w:sz="4" w:space="0" w:color="auto"/>
              <w:right w:val="single" w:sz="4" w:space="0" w:color="auto"/>
            </w:tcBorders>
            <w:noWrap/>
            <w:vAlign w:val="bottom"/>
            <w:hideMark/>
          </w:tcPr>
          <w:p w14:paraId="50D9F703" w14:textId="77777777" w:rsidR="00A2732F" w:rsidRPr="00965374" w:rsidRDefault="00A2732F" w:rsidP="00A2732F">
            <w:pPr>
              <w:spacing w:after="0" w:line="240" w:lineRule="auto"/>
              <w:jc w:val="right"/>
              <w:rPr>
                <w:rFonts w:ascii="Times New Roman" w:eastAsia="Times New Roman" w:hAnsi="Times New Roman" w:cs="Times New Roman"/>
                <w:color w:val="000000"/>
                <w:sz w:val="18"/>
                <w:szCs w:val="18"/>
              </w:rPr>
            </w:pPr>
            <w:r w:rsidRPr="00965374">
              <w:rPr>
                <w:rFonts w:ascii="Times New Roman" w:eastAsia="Times New Roman" w:hAnsi="Times New Roman" w:cs="Times New Roman"/>
                <w:color w:val="000000"/>
                <w:sz w:val="18"/>
                <w:szCs w:val="18"/>
              </w:rPr>
              <w:t>19 026 656</w:t>
            </w:r>
          </w:p>
        </w:tc>
        <w:tc>
          <w:tcPr>
            <w:tcW w:w="834" w:type="pct"/>
            <w:tcBorders>
              <w:top w:val="nil"/>
              <w:left w:val="nil"/>
              <w:bottom w:val="single" w:sz="4" w:space="0" w:color="auto"/>
              <w:right w:val="single" w:sz="4" w:space="0" w:color="auto"/>
            </w:tcBorders>
            <w:noWrap/>
            <w:vAlign w:val="bottom"/>
            <w:hideMark/>
          </w:tcPr>
          <w:p w14:paraId="54E61929" w14:textId="77777777" w:rsidR="00A2732F" w:rsidRPr="00965374" w:rsidRDefault="00A2732F" w:rsidP="00A2732F">
            <w:pPr>
              <w:spacing w:after="0" w:line="240" w:lineRule="auto"/>
              <w:jc w:val="right"/>
              <w:rPr>
                <w:rFonts w:ascii="Times New Roman" w:eastAsia="Times New Roman" w:hAnsi="Times New Roman" w:cs="Times New Roman"/>
                <w:color w:val="000000"/>
                <w:sz w:val="18"/>
                <w:szCs w:val="18"/>
              </w:rPr>
            </w:pPr>
            <w:r w:rsidRPr="00965374">
              <w:rPr>
                <w:rFonts w:ascii="Times New Roman" w:eastAsia="Times New Roman" w:hAnsi="Times New Roman" w:cs="Times New Roman"/>
                <w:color w:val="000000"/>
                <w:sz w:val="18"/>
                <w:szCs w:val="18"/>
              </w:rPr>
              <w:t>43 735 175</w:t>
            </w:r>
          </w:p>
        </w:tc>
        <w:tc>
          <w:tcPr>
            <w:tcW w:w="833" w:type="pct"/>
            <w:tcBorders>
              <w:top w:val="nil"/>
              <w:left w:val="nil"/>
              <w:bottom w:val="single" w:sz="4" w:space="0" w:color="auto"/>
              <w:right w:val="single" w:sz="4" w:space="0" w:color="auto"/>
            </w:tcBorders>
            <w:noWrap/>
            <w:vAlign w:val="bottom"/>
            <w:hideMark/>
          </w:tcPr>
          <w:p w14:paraId="1A602964" w14:textId="77777777" w:rsidR="00A2732F" w:rsidRPr="00965374" w:rsidRDefault="00A2732F" w:rsidP="00A2732F">
            <w:pPr>
              <w:spacing w:after="0" w:line="240" w:lineRule="auto"/>
              <w:jc w:val="right"/>
              <w:rPr>
                <w:rFonts w:ascii="Times New Roman" w:eastAsia="Times New Roman" w:hAnsi="Times New Roman" w:cs="Times New Roman"/>
                <w:color w:val="000000"/>
                <w:sz w:val="18"/>
                <w:szCs w:val="18"/>
              </w:rPr>
            </w:pPr>
            <w:r w:rsidRPr="00965374">
              <w:rPr>
                <w:rFonts w:ascii="Times New Roman" w:eastAsia="Times New Roman" w:hAnsi="Times New Roman" w:cs="Times New Roman"/>
                <w:color w:val="000000"/>
                <w:sz w:val="18"/>
                <w:szCs w:val="18"/>
              </w:rPr>
              <w:t>48 343 297</w:t>
            </w:r>
          </w:p>
        </w:tc>
      </w:tr>
      <w:tr w:rsidR="00A2732F" w:rsidRPr="00965374" w14:paraId="6DDCB557" w14:textId="77777777" w:rsidTr="00E052D8">
        <w:trPr>
          <w:trHeight w:val="290"/>
          <w:jc w:val="center"/>
        </w:trPr>
        <w:tc>
          <w:tcPr>
            <w:tcW w:w="1784" w:type="pct"/>
            <w:tcBorders>
              <w:top w:val="nil"/>
              <w:left w:val="single" w:sz="4" w:space="0" w:color="auto"/>
              <w:bottom w:val="single" w:sz="4" w:space="0" w:color="auto"/>
              <w:right w:val="single" w:sz="4" w:space="0" w:color="auto"/>
            </w:tcBorders>
            <w:noWrap/>
            <w:vAlign w:val="bottom"/>
            <w:hideMark/>
          </w:tcPr>
          <w:p w14:paraId="5C9761E2" w14:textId="77777777" w:rsidR="00A2732F" w:rsidRPr="00965374" w:rsidRDefault="00A2732F" w:rsidP="00A2732F">
            <w:pPr>
              <w:spacing w:after="0" w:line="240" w:lineRule="auto"/>
              <w:rPr>
                <w:rFonts w:ascii="Times New Roman" w:eastAsia="Times New Roman" w:hAnsi="Times New Roman" w:cs="Times New Roman"/>
                <w:color w:val="000000"/>
                <w:sz w:val="18"/>
                <w:szCs w:val="18"/>
              </w:rPr>
            </w:pPr>
            <w:r w:rsidRPr="00965374">
              <w:rPr>
                <w:rFonts w:ascii="Times New Roman" w:eastAsia="Times New Roman" w:hAnsi="Times New Roman" w:cs="Times New Roman"/>
                <w:color w:val="000000"/>
                <w:sz w:val="18"/>
                <w:szCs w:val="18"/>
              </w:rPr>
              <w:t>Нежилищни сгради</w:t>
            </w:r>
          </w:p>
        </w:tc>
        <w:tc>
          <w:tcPr>
            <w:tcW w:w="716" w:type="pct"/>
            <w:tcBorders>
              <w:top w:val="nil"/>
              <w:left w:val="nil"/>
              <w:bottom w:val="single" w:sz="4" w:space="0" w:color="auto"/>
              <w:right w:val="single" w:sz="4" w:space="0" w:color="auto"/>
            </w:tcBorders>
            <w:noWrap/>
            <w:vAlign w:val="bottom"/>
            <w:hideMark/>
          </w:tcPr>
          <w:p w14:paraId="36930906" w14:textId="77777777" w:rsidR="00A2732F" w:rsidRPr="00965374" w:rsidRDefault="00A2732F" w:rsidP="00A2732F">
            <w:pPr>
              <w:spacing w:after="0" w:line="240" w:lineRule="auto"/>
              <w:rPr>
                <w:rFonts w:ascii="Times New Roman" w:eastAsia="Times New Roman" w:hAnsi="Times New Roman" w:cs="Times New Roman"/>
                <w:color w:val="000000"/>
                <w:sz w:val="18"/>
                <w:szCs w:val="18"/>
              </w:rPr>
            </w:pPr>
            <w:r w:rsidRPr="00965374">
              <w:rPr>
                <w:rFonts w:ascii="Times New Roman" w:eastAsia="Times New Roman" w:hAnsi="Times New Roman" w:cs="Times New Roman"/>
                <w:color w:val="000000"/>
                <w:sz w:val="18"/>
                <w:szCs w:val="18"/>
              </w:rPr>
              <w:t>m2</w:t>
            </w:r>
          </w:p>
        </w:tc>
        <w:tc>
          <w:tcPr>
            <w:tcW w:w="833" w:type="pct"/>
            <w:tcBorders>
              <w:top w:val="nil"/>
              <w:left w:val="nil"/>
              <w:bottom w:val="single" w:sz="4" w:space="0" w:color="auto"/>
              <w:right w:val="single" w:sz="4" w:space="0" w:color="auto"/>
            </w:tcBorders>
            <w:noWrap/>
            <w:vAlign w:val="bottom"/>
            <w:hideMark/>
          </w:tcPr>
          <w:p w14:paraId="41CDF090" w14:textId="77777777" w:rsidR="00A2732F" w:rsidRPr="00965374" w:rsidRDefault="00A2732F" w:rsidP="00A2732F">
            <w:pPr>
              <w:spacing w:after="0" w:line="240" w:lineRule="auto"/>
              <w:jc w:val="right"/>
              <w:rPr>
                <w:rFonts w:ascii="Times New Roman" w:eastAsia="Times New Roman" w:hAnsi="Times New Roman" w:cs="Times New Roman"/>
                <w:color w:val="000000"/>
                <w:sz w:val="18"/>
                <w:szCs w:val="18"/>
              </w:rPr>
            </w:pPr>
            <w:r w:rsidRPr="00965374">
              <w:rPr>
                <w:rFonts w:ascii="Times New Roman" w:eastAsia="Times New Roman" w:hAnsi="Times New Roman" w:cs="Times New Roman"/>
                <w:color w:val="000000"/>
                <w:sz w:val="18"/>
                <w:szCs w:val="18"/>
              </w:rPr>
              <w:t>3 176 852</w:t>
            </w:r>
          </w:p>
        </w:tc>
        <w:tc>
          <w:tcPr>
            <w:tcW w:w="834" w:type="pct"/>
            <w:tcBorders>
              <w:top w:val="nil"/>
              <w:left w:val="nil"/>
              <w:bottom w:val="single" w:sz="4" w:space="0" w:color="auto"/>
              <w:right w:val="single" w:sz="4" w:space="0" w:color="auto"/>
            </w:tcBorders>
            <w:noWrap/>
            <w:vAlign w:val="bottom"/>
            <w:hideMark/>
          </w:tcPr>
          <w:p w14:paraId="1492A5CC" w14:textId="77777777" w:rsidR="00A2732F" w:rsidRPr="00965374" w:rsidRDefault="00A2732F" w:rsidP="00A2732F">
            <w:pPr>
              <w:spacing w:after="0" w:line="240" w:lineRule="auto"/>
              <w:jc w:val="right"/>
              <w:rPr>
                <w:rFonts w:ascii="Times New Roman" w:eastAsia="Times New Roman" w:hAnsi="Times New Roman" w:cs="Times New Roman"/>
                <w:color w:val="000000"/>
                <w:sz w:val="18"/>
                <w:szCs w:val="18"/>
              </w:rPr>
            </w:pPr>
            <w:r w:rsidRPr="00965374">
              <w:rPr>
                <w:rFonts w:ascii="Times New Roman" w:eastAsia="Times New Roman" w:hAnsi="Times New Roman" w:cs="Times New Roman"/>
                <w:color w:val="000000"/>
                <w:sz w:val="18"/>
                <w:szCs w:val="18"/>
              </w:rPr>
              <w:t>5 835 493</w:t>
            </w:r>
          </w:p>
        </w:tc>
        <w:tc>
          <w:tcPr>
            <w:tcW w:w="833" w:type="pct"/>
            <w:tcBorders>
              <w:top w:val="nil"/>
              <w:left w:val="nil"/>
              <w:bottom w:val="single" w:sz="4" w:space="0" w:color="auto"/>
              <w:right w:val="single" w:sz="4" w:space="0" w:color="auto"/>
            </w:tcBorders>
            <w:noWrap/>
            <w:vAlign w:val="bottom"/>
            <w:hideMark/>
          </w:tcPr>
          <w:p w14:paraId="58EF42A6" w14:textId="77777777" w:rsidR="00A2732F" w:rsidRPr="00965374" w:rsidRDefault="00A2732F" w:rsidP="00A2732F">
            <w:pPr>
              <w:spacing w:after="0" w:line="240" w:lineRule="auto"/>
              <w:jc w:val="right"/>
              <w:rPr>
                <w:rFonts w:ascii="Times New Roman" w:eastAsia="Times New Roman" w:hAnsi="Times New Roman" w:cs="Times New Roman"/>
                <w:color w:val="000000"/>
                <w:sz w:val="18"/>
                <w:szCs w:val="18"/>
              </w:rPr>
            </w:pPr>
            <w:r w:rsidRPr="00965374">
              <w:rPr>
                <w:rFonts w:ascii="Times New Roman" w:eastAsia="Times New Roman" w:hAnsi="Times New Roman" w:cs="Times New Roman"/>
                <w:color w:val="000000"/>
                <w:sz w:val="18"/>
                <w:szCs w:val="18"/>
              </w:rPr>
              <w:t>7 479 718</w:t>
            </w:r>
          </w:p>
        </w:tc>
      </w:tr>
      <w:tr w:rsidR="00A2732F" w:rsidRPr="00965374" w14:paraId="0A856112" w14:textId="77777777" w:rsidTr="00E052D8">
        <w:trPr>
          <w:trHeight w:val="650"/>
          <w:jc w:val="center"/>
        </w:trPr>
        <w:tc>
          <w:tcPr>
            <w:tcW w:w="1784" w:type="pct"/>
            <w:tcBorders>
              <w:top w:val="nil"/>
              <w:left w:val="single" w:sz="4" w:space="0" w:color="auto"/>
              <w:bottom w:val="single" w:sz="4" w:space="0" w:color="auto"/>
              <w:right w:val="single" w:sz="4" w:space="0" w:color="auto"/>
            </w:tcBorders>
            <w:vAlign w:val="bottom"/>
            <w:hideMark/>
          </w:tcPr>
          <w:p w14:paraId="4725BF0B" w14:textId="77777777" w:rsidR="00A2732F" w:rsidRPr="00965374" w:rsidRDefault="00A2732F" w:rsidP="00A2732F">
            <w:pPr>
              <w:spacing w:after="0" w:line="240" w:lineRule="auto"/>
              <w:rPr>
                <w:rFonts w:ascii="Times New Roman" w:eastAsia="Times New Roman" w:hAnsi="Times New Roman" w:cs="Times New Roman"/>
                <w:color w:val="000000"/>
                <w:sz w:val="18"/>
                <w:szCs w:val="18"/>
              </w:rPr>
            </w:pPr>
            <w:r w:rsidRPr="00965374">
              <w:rPr>
                <w:rFonts w:ascii="Times New Roman" w:eastAsia="Times New Roman" w:hAnsi="Times New Roman" w:cs="Times New Roman"/>
                <w:color w:val="000000"/>
                <w:sz w:val="18"/>
                <w:szCs w:val="18"/>
              </w:rPr>
              <w:t>Обновена площ от съществуващия сграден фонд за обновяване в момента</w:t>
            </w:r>
          </w:p>
        </w:tc>
        <w:tc>
          <w:tcPr>
            <w:tcW w:w="716" w:type="pct"/>
            <w:tcBorders>
              <w:top w:val="nil"/>
              <w:left w:val="nil"/>
              <w:bottom w:val="single" w:sz="4" w:space="0" w:color="auto"/>
              <w:right w:val="single" w:sz="4" w:space="0" w:color="auto"/>
            </w:tcBorders>
            <w:noWrap/>
            <w:vAlign w:val="bottom"/>
            <w:hideMark/>
          </w:tcPr>
          <w:p w14:paraId="0E1EED54" w14:textId="77777777" w:rsidR="00A2732F" w:rsidRPr="00965374" w:rsidRDefault="00A2732F" w:rsidP="00A2732F">
            <w:pPr>
              <w:spacing w:after="0" w:line="240" w:lineRule="auto"/>
              <w:rPr>
                <w:rFonts w:ascii="Times New Roman" w:eastAsia="Times New Roman" w:hAnsi="Times New Roman" w:cs="Times New Roman"/>
                <w:color w:val="000000"/>
                <w:sz w:val="18"/>
                <w:szCs w:val="18"/>
              </w:rPr>
            </w:pPr>
            <w:r w:rsidRPr="00965374">
              <w:rPr>
                <w:rFonts w:ascii="Times New Roman" w:eastAsia="Times New Roman" w:hAnsi="Times New Roman" w:cs="Times New Roman"/>
                <w:color w:val="000000"/>
                <w:sz w:val="18"/>
                <w:szCs w:val="18"/>
              </w:rPr>
              <w:t>%</w:t>
            </w:r>
          </w:p>
        </w:tc>
        <w:tc>
          <w:tcPr>
            <w:tcW w:w="833" w:type="pct"/>
            <w:tcBorders>
              <w:top w:val="nil"/>
              <w:left w:val="nil"/>
              <w:bottom w:val="single" w:sz="4" w:space="0" w:color="auto"/>
              <w:right w:val="single" w:sz="4" w:space="0" w:color="auto"/>
            </w:tcBorders>
            <w:noWrap/>
            <w:vAlign w:val="bottom"/>
            <w:hideMark/>
          </w:tcPr>
          <w:p w14:paraId="53836B4F" w14:textId="77777777" w:rsidR="00A2732F" w:rsidRPr="00965374" w:rsidRDefault="00A2732F" w:rsidP="00A2732F">
            <w:pPr>
              <w:spacing w:after="0" w:line="240" w:lineRule="auto"/>
              <w:jc w:val="right"/>
              <w:rPr>
                <w:rFonts w:ascii="Times New Roman" w:eastAsia="Times New Roman" w:hAnsi="Times New Roman" w:cs="Times New Roman"/>
                <w:color w:val="000000"/>
                <w:sz w:val="18"/>
                <w:szCs w:val="18"/>
              </w:rPr>
            </w:pPr>
            <w:r w:rsidRPr="00965374">
              <w:rPr>
                <w:rFonts w:ascii="Times New Roman" w:eastAsia="Times New Roman" w:hAnsi="Times New Roman" w:cs="Times New Roman"/>
                <w:color w:val="000000"/>
                <w:sz w:val="18"/>
                <w:szCs w:val="18"/>
              </w:rPr>
              <w:t>7.9%</w:t>
            </w:r>
          </w:p>
        </w:tc>
        <w:tc>
          <w:tcPr>
            <w:tcW w:w="834" w:type="pct"/>
            <w:tcBorders>
              <w:top w:val="nil"/>
              <w:left w:val="nil"/>
              <w:bottom w:val="single" w:sz="4" w:space="0" w:color="auto"/>
              <w:right w:val="single" w:sz="4" w:space="0" w:color="auto"/>
            </w:tcBorders>
            <w:noWrap/>
            <w:vAlign w:val="bottom"/>
            <w:hideMark/>
          </w:tcPr>
          <w:p w14:paraId="73B88D96" w14:textId="77777777" w:rsidR="00A2732F" w:rsidRPr="00965374" w:rsidRDefault="00A2732F" w:rsidP="00A2732F">
            <w:pPr>
              <w:spacing w:after="0" w:line="240" w:lineRule="auto"/>
              <w:jc w:val="right"/>
              <w:rPr>
                <w:rFonts w:ascii="Times New Roman" w:eastAsia="Times New Roman" w:hAnsi="Times New Roman" w:cs="Times New Roman"/>
                <w:color w:val="000000"/>
                <w:sz w:val="18"/>
                <w:szCs w:val="18"/>
              </w:rPr>
            </w:pPr>
            <w:r w:rsidRPr="00965374">
              <w:rPr>
                <w:rFonts w:ascii="Times New Roman" w:eastAsia="Times New Roman" w:hAnsi="Times New Roman" w:cs="Times New Roman"/>
                <w:color w:val="000000"/>
                <w:sz w:val="18"/>
                <w:szCs w:val="18"/>
              </w:rPr>
              <w:t>17.5%</w:t>
            </w:r>
          </w:p>
        </w:tc>
        <w:tc>
          <w:tcPr>
            <w:tcW w:w="833" w:type="pct"/>
            <w:tcBorders>
              <w:top w:val="nil"/>
              <w:left w:val="nil"/>
              <w:bottom w:val="single" w:sz="4" w:space="0" w:color="auto"/>
              <w:right w:val="single" w:sz="4" w:space="0" w:color="auto"/>
            </w:tcBorders>
            <w:noWrap/>
            <w:vAlign w:val="bottom"/>
            <w:hideMark/>
          </w:tcPr>
          <w:p w14:paraId="0A1CB62C" w14:textId="77777777" w:rsidR="00A2732F" w:rsidRPr="00965374" w:rsidRDefault="00A2732F" w:rsidP="00A2732F">
            <w:pPr>
              <w:spacing w:after="0" w:line="240" w:lineRule="auto"/>
              <w:jc w:val="right"/>
              <w:rPr>
                <w:rFonts w:ascii="Times New Roman" w:eastAsia="Times New Roman" w:hAnsi="Times New Roman" w:cs="Times New Roman"/>
                <w:color w:val="000000"/>
                <w:sz w:val="18"/>
                <w:szCs w:val="18"/>
              </w:rPr>
            </w:pPr>
            <w:r w:rsidRPr="00965374">
              <w:rPr>
                <w:rFonts w:ascii="Times New Roman" w:eastAsia="Times New Roman" w:hAnsi="Times New Roman" w:cs="Times New Roman"/>
                <w:color w:val="000000"/>
                <w:sz w:val="18"/>
                <w:szCs w:val="18"/>
              </w:rPr>
              <w:t>19.8%</w:t>
            </w:r>
          </w:p>
        </w:tc>
      </w:tr>
      <w:tr w:rsidR="00A2732F" w:rsidRPr="00965374" w14:paraId="11C4239F" w14:textId="77777777" w:rsidTr="00E052D8">
        <w:trPr>
          <w:trHeight w:val="290"/>
          <w:jc w:val="center"/>
        </w:trPr>
        <w:tc>
          <w:tcPr>
            <w:tcW w:w="1784" w:type="pct"/>
            <w:tcBorders>
              <w:top w:val="nil"/>
              <w:left w:val="single" w:sz="4" w:space="0" w:color="auto"/>
              <w:bottom w:val="single" w:sz="4" w:space="0" w:color="auto"/>
              <w:right w:val="single" w:sz="4" w:space="0" w:color="auto"/>
            </w:tcBorders>
            <w:shd w:val="clear" w:color="auto" w:fill="6FC2B4"/>
            <w:noWrap/>
            <w:vAlign w:val="bottom"/>
            <w:hideMark/>
          </w:tcPr>
          <w:p w14:paraId="39E9B406" w14:textId="77777777" w:rsidR="00A2732F" w:rsidRPr="00965374" w:rsidRDefault="00A2732F" w:rsidP="00A2732F">
            <w:pPr>
              <w:spacing w:after="0" w:line="240" w:lineRule="auto"/>
              <w:rPr>
                <w:rFonts w:ascii="Times New Roman" w:eastAsia="Times New Roman" w:hAnsi="Times New Roman" w:cs="Times New Roman"/>
                <w:b/>
                <w:bCs/>
                <w:color w:val="000000"/>
                <w:sz w:val="18"/>
                <w:szCs w:val="18"/>
              </w:rPr>
            </w:pPr>
            <w:r w:rsidRPr="00965374">
              <w:rPr>
                <w:rFonts w:ascii="Times New Roman" w:eastAsia="Times New Roman" w:hAnsi="Times New Roman" w:cs="Times New Roman"/>
                <w:b/>
                <w:bCs/>
                <w:color w:val="000000"/>
                <w:sz w:val="18"/>
                <w:szCs w:val="18"/>
              </w:rPr>
              <w:t>Спестяване на емисии СО2</w:t>
            </w:r>
          </w:p>
        </w:tc>
        <w:tc>
          <w:tcPr>
            <w:tcW w:w="716" w:type="pct"/>
            <w:tcBorders>
              <w:top w:val="nil"/>
              <w:left w:val="nil"/>
              <w:bottom w:val="single" w:sz="4" w:space="0" w:color="auto"/>
              <w:right w:val="single" w:sz="4" w:space="0" w:color="auto"/>
            </w:tcBorders>
            <w:shd w:val="clear" w:color="auto" w:fill="6FC2B4"/>
            <w:noWrap/>
            <w:vAlign w:val="bottom"/>
            <w:hideMark/>
          </w:tcPr>
          <w:p w14:paraId="55AC24C4" w14:textId="77777777" w:rsidR="00A2732F" w:rsidRPr="00965374" w:rsidRDefault="00A2732F" w:rsidP="00A2732F">
            <w:pPr>
              <w:spacing w:after="0" w:line="240" w:lineRule="auto"/>
              <w:rPr>
                <w:rFonts w:ascii="Times New Roman" w:eastAsia="Times New Roman" w:hAnsi="Times New Roman" w:cs="Times New Roman"/>
                <w:b/>
                <w:bCs/>
                <w:color w:val="000000"/>
                <w:sz w:val="18"/>
                <w:szCs w:val="18"/>
              </w:rPr>
            </w:pPr>
            <w:r w:rsidRPr="00965374">
              <w:rPr>
                <w:rFonts w:ascii="Times New Roman" w:eastAsia="Times New Roman" w:hAnsi="Times New Roman" w:cs="Times New Roman"/>
                <w:b/>
                <w:bCs/>
                <w:color w:val="000000"/>
                <w:sz w:val="18"/>
                <w:szCs w:val="18"/>
              </w:rPr>
              <w:t>тон</w:t>
            </w:r>
          </w:p>
        </w:tc>
        <w:tc>
          <w:tcPr>
            <w:tcW w:w="833" w:type="pct"/>
            <w:tcBorders>
              <w:top w:val="nil"/>
              <w:left w:val="nil"/>
              <w:bottom w:val="single" w:sz="4" w:space="0" w:color="auto"/>
              <w:right w:val="single" w:sz="4" w:space="0" w:color="auto"/>
            </w:tcBorders>
            <w:shd w:val="clear" w:color="auto" w:fill="6FC2B4"/>
            <w:noWrap/>
            <w:vAlign w:val="bottom"/>
            <w:hideMark/>
          </w:tcPr>
          <w:p w14:paraId="480B6432" w14:textId="77777777" w:rsidR="00A2732F" w:rsidRPr="00965374" w:rsidRDefault="00A2732F" w:rsidP="00A2732F">
            <w:pPr>
              <w:spacing w:after="0" w:line="240" w:lineRule="auto"/>
              <w:jc w:val="right"/>
              <w:rPr>
                <w:rFonts w:ascii="Times New Roman" w:eastAsia="Times New Roman" w:hAnsi="Times New Roman" w:cs="Times New Roman"/>
                <w:b/>
                <w:bCs/>
                <w:color w:val="000000"/>
                <w:sz w:val="18"/>
                <w:szCs w:val="18"/>
              </w:rPr>
            </w:pPr>
            <w:r w:rsidRPr="00965374">
              <w:rPr>
                <w:rFonts w:ascii="Times New Roman" w:eastAsia="Times New Roman" w:hAnsi="Times New Roman" w:cs="Times New Roman"/>
                <w:b/>
                <w:bCs/>
                <w:color w:val="000000"/>
                <w:sz w:val="18"/>
                <w:szCs w:val="18"/>
              </w:rPr>
              <w:t>1 306 435</w:t>
            </w:r>
          </w:p>
        </w:tc>
        <w:tc>
          <w:tcPr>
            <w:tcW w:w="834" w:type="pct"/>
            <w:tcBorders>
              <w:top w:val="nil"/>
              <w:left w:val="nil"/>
              <w:bottom w:val="single" w:sz="4" w:space="0" w:color="auto"/>
              <w:right w:val="single" w:sz="4" w:space="0" w:color="auto"/>
            </w:tcBorders>
            <w:shd w:val="clear" w:color="auto" w:fill="6FC2B4"/>
            <w:noWrap/>
            <w:vAlign w:val="bottom"/>
            <w:hideMark/>
          </w:tcPr>
          <w:p w14:paraId="780FA8B4" w14:textId="77777777" w:rsidR="00A2732F" w:rsidRPr="00965374" w:rsidRDefault="00A2732F" w:rsidP="00A2732F">
            <w:pPr>
              <w:spacing w:after="0" w:line="240" w:lineRule="auto"/>
              <w:jc w:val="right"/>
              <w:rPr>
                <w:rFonts w:ascii="Times New Roman" w:eastAsia="Times New Roman" w:hAnsi="Times New Roman" w:cs="Times New Roman"/>
                <w:b/>
                <w:bCs/>
                <w:color w:val="000000"/>
                <w:sz w:val="18"/>
                <w:szCs w:val="18"/>
              </w:rPr>
            </w:pPr>
            <w:r w:rsidRPr="00965374">
              <w:rPr>
                <w:rFonts w:ascii="Times New Roman" w:eastAsia="Times New Roman" w:hAnsi="Times New Roman" w:cs="Times New Roman"/>
                <w:b/>
                <w:bCs/>
                <w:color w:val="000000"/>
                <w:sz w:val="18"/>
                <w:szCs w:val="18"/>
              </w:rPr>
              <w:t>2 891 610</w:t>
            </w:r>
          </w:p>
        </w:tc>
        <w:tc>
          <w:tcPr>
            <w:tcW w:w="833" w:type="pct"/>
            <w:tcBorders>
              <w:top w:val="nil"/>
              <w:left w:val="nil"/>
              <w:bottom w:val="single" w:sz="4" w:space="0" w:color="auto"/>
              <w:right w:val="single" w:sz="4" w:space="0" w:color="auto"/>
            </w:tcBorders>
            <w:shd w:val="clear" w:color="auto" w:fill="6FC2B4"/>
            <w:noWrap/>
            <w:vAlign w:val="bottom"/>
            <w:hideMark/>
          </w:tcPr>
          <w:p w14:paraId="0BC7F9BB" w14:textId="77777777" w:rsidR="00A2732F" w:rsidRPr="00965374" w:rsidRDefault="00A2732F" w:rsidP="00A2732F">
            <w:pPr>
              <w:spacing w:after="0" w:line="240" w:lineRule="auto"/>
              <w:jc w:val="right"/>
              <w:rPr>
                <w:rFonts w:ascii="Times New Roman" w:eastAsia="Times New Roman" w:hAnsi="Times New Roman" w:cs="Times New Roman"/>
                <w:b/>
                <w:bCs/>
                <w:color w:val="000000"/>
                <w:sz w:val="18"/>
                <w:szCs w:val="18"/>
              </w:rPr>
            </w:pPr>
            <w:r w:rsidRPr="00965374">
              <w:rPr>
                <w:rFonts w:ascii="Times New Roman" w:eastAsia="Times New Roman" w:hAnsi="Times New Roman" w:cs="Times New Roman"/>
                <w:b/>
                <w:bCs/>
                <w:color w:val="000000"/>
                <w:sz w:val="18"/>
                <w:szCs w:val="18"/>
              </w:rPr>
              <w:t>3 274 453</w:t>
            </w:r>
          </w:p>
        </w:tc>
      </w:tr>
      <w:tr w:rsidR="00A2732F" w:rsidRPr="00965374" w14:paraId="5A91CA42" w14:textId="77777777" w:rsidTr="00E052D8">
        <w:trPr>
          <w:trHeight w:val="290"/>
          <w:jc w:val="center"/>
        </w:trPr>
        <w:tc>
          <w:tcPr>
            <w:tcW w:w="1784" w:type="pct"/>
            <w:tcBorders>
              <w:top w:val="nil"/>
              <w:left w:val="single" w:sz="4" w:space="0" w:color="auto"/>
              <w:bottom w:val="single" w:sz="4" w:space="0" w:color="auto"/>
              <w:right w:val="single" w:sz="4" w:space="0" w:color="auto"/>
            </w:tcBorders>
            <w:noWrap/>
            <w:vAlign w:val="bottom"/>
            <w:hideMark/>
          </w:tcPr>
          <w:p w14:paraId="2C975671" w14:textId="77777777" w:rsidR="00A2732F" w:rsidRPr="00965374" w:rsidRDefault="00A2732F" w:rsidP="00A2732F">
            <w:pPr>
              <w:spacing w:after="0" w:line="240" w:lineRule="auto"/>
              <w:rPr>
                <w:rFonts w:ascii="Times New Roman" w:eastAsia="Times New Roman" w:hAnsi="Times New Roman" w:cs="Times New Roman"/>
                <w:color w:val="000000"/>
                <w:sz w:val="18"/>
                <w:szCs w:val="18"/>
              </w:rPr>
            </w:pPr>
            <w:r w:rsidRPr="00965374">
              <w:rPr>
                <w:rFonts w:ascii="Times New Roman" w:eastAsia="Times New Roman" w:hAnsi="Times New Roman" w:cs="Times New Roman"/>
                <w:color w:val="000000"/>
                <w:sz w:val="18"/>
                <w:szCs w:val="18"/>
              </w:rPr>
              <w:t>Жилищни сгради</w:t>
            </w:r>
          </w:p>
        </w:tc>
        <w:tc>
          <w:tcPr>
            <w:tcW w:w="716" w:type="pct"/>
            <w:tcBorders>
              <w:top w:val="nil"/>
              <w:left w:val="nil"/>
              <w:bottom w:val="single" w:sz="4" w:space="0" w:color="auto"/>
              <w:right w:val="single" w:sz="4" w:space="0" w:color="auto"/>
            </w:tcBorders>
            <w:noWrap/>
            <w:vAlign w:val="bottom"/>
            <w:hideMark/>
          </w:tcPr>
          <w:p w14:paraId="44DBF20F" w14:textId="77777777" w:rsidR="00A2732F" w:rsidRPr="00965374" w:rsidRDefault="00A2732F" w:rsidP="00A2732F">
            <w:pPr>
              <w:spacing w:after="0" w:line="240" w:lineRule="auto"/>
              <w:rPr>
                <w:rFonts w:ascii="Times New Roman" w:eastAsia="Times New Roman" w:hAnsi="Times New Roman" w:cs="Times New Roman"/>
                <w:color w:val="000000"/>
                <w:sz w:val="18"/>
                <w:szCs w:val="18"/>
              </w:rPr>
            </w:pPr>
            <w:r w:rsidRPr="00965374">
              <w:rPr>
                <w:rFonts w:ascii="Times New Roman" w:eastAsia="Times New Roman" w:hAnsi="Times New Roman" w:cs="Times New Roman"/>
                <w:color w:val="000000"/>
                <w:sz w:val="18"/>
                <w:szCs w:val="18"/>
              </w:rPr>
              <w:t>тон</w:t>
            </w:r>
          </w:p>
        </w:tc>
        <w:tc>
          <w:tcPr>
            <w:tcW w:w="833" w:type="pct"/>
            <w:tcBorders>
              <w:top w:val="nil"/>
              <w:left w:val="nil"/>
              <w:bottom w:val="single" w:sz="4" w:space="0" w:color="auto"/>
              <w:right w:val="single" w:sz="4" w:space="0" w:color="auto"/>
            </w:tcBorders>
            <w:noWrap/>
            <w:vAlign w:val="bottom"/>
            <w:hideMark/>
          </w:tcPr>
          <w:p w14:paraId="44E20E74" w14:textId="77777777" w:rsidR="00A2732F" w:rsidRPr="00965374" w:rsidRDefault="00A2732F" w:rsidP="00A2732F">
            <w:pPr>
              <w:spacing w:after="0" w:line="240" w:lineRule="auto"/>
              <w:jc w:val="right"/>
              <w:rPr>
                <w:rFonts w:ascii="Times New Roman" w:eastAsia="Times New Roman" w:hAnsi="Times New Roman" w:cs="Times New Roman"/>
                <w:color w:val="000000"/>
                <w:sz w:val="18"/>
                <w:szCs w:val="18"/>
              </w:rPr>
            </w:pPr>
            <w:r w:rsidRPr="00965374">
              <w:rPr>
                <w:rFonts w:ascii="Times New Roman" w:eastAsia="Times New Roman" w:hAnsi="Times New Roman" w:cs="Times New Roman"/>
                <w:color w:val="000000"/>
                <w:sz w:val="18"/>
                <w:szCs w:val="18"/>
              </w:rPr>
              <w:t>1 065 184</w:t>
            </w:r>
          </w:p>
        </w:tc>
        <w:tc>
          <w:tcPr>
            <w:tcW w:w="834" w:type="pct"/>
            <w:tcBorders>
              <w:top w:val="nil"/>
              <w:left w:val="nil"/>
              <w:bottom w:val="single" w:sz="4" w:space="0" w:color="auto"/>
              <w:right w:val="single" w:sz="4" w:space="0" w:color="auto"/>
            </w:tcBorders>
            <w:noWrap/>
            <w:vAlign w:val="bottom"/>
            <w:hideMark/>
          </w:tcPr>
          <w:p w14:paraId="2F514C49" w14:textId="77777777" w:rsidR="00A2732F" w:rsidRPr="00965374" w:rsidRDefault="00A2732F" w:rsidP="00A2732F">
            <w:pPr>
              <w:spacing w:after="0" w:line="240" w:lineRule="auto"/>
              <w:jc w:val="right"/>
              <w:rPr>
                <w:rFonts w:ascii="Times New Roman" w:eastAsia="Times New Roman" w:hAnsi="Times New Roman" w:cs="Times New Roman"/>
                <w:color w:val="000000"/>
                <w:sz w:val="18"/>
                <w:szCs w:val="18"/>
              </w:rPr>
            </w:pPr>
            <w:r w:rsidRPr="00965374">
              <w:rPr>
                <w:rFonts w:ascii="Times New Roman" w:eastAsia="Times New Roman" w:hAnsi="Times New Roman" w:cs="Times New Roman"/>
                <w:color w:val="000000"/>
                <w:sz w:val="18"/>
                <w:szCs w:val="18"/>
              </w:rPr>
              <w:t>2 448 461</w:t>
            </w:r>
          </w:p>
        </w:tc>
        <w:tc>
          <w:tcPr>
            <w:tcW w:w="833" w:type="pct"/>
            <w:tcBorders>
              <w:top w:val="nil"/>
              <w:left w:val="nil"/>
              <w:bottom w:val="single" w:sz="4" w:space="0" w:color="auto"/>
              <w:right w:val="single" w:sz="4" w:space="0" w:color="auto"/>
            </w:tcBorders>
            <w:noWrap/>
            <w:vAlign w:val="bottom"/>
            <w:hideMark/>
          </w:tcPr>
          <w:p w14:paraId="5CE865AF" w14:textId="77777777" w:rsidR="00A2732F" w:rsidRPr="00965374" w:rsidRDefault="00A2732F" w:rsidP="00A2732F">
            <w:pPr>
              <w:spacing w:after="0" w:line="240" w:lineRule="auto"/>
              <w:jc w:val="right"/>
              <w:rPr>
                <w:rFonts w:ascii="Times New Roman" w:eastAsia="Times New Roman" w:hAnsi="Times New Roman" w:cs="Times New Roman"/>
                <w:color w:val="000000"/>
                <w:sz w:val="18"/>
                <w:szCs w:val="18"/>
              </w:rPr>
            </w:pPr>
            <w:r w:rsidRPr="00965374">
              <w:rPr>
                <w:rFonts w:ascii="Times New Roman" w:eastAsia="Times New Roman" w:hAnsi="Times New Roman" w:cs="Times New Roman"/>
                <w:color w:val="000000"/>
                <w:sz w:val="18"/>
                <w:szCs w:val="18"/>
              </w:rPr>
              <w:t>2 706 441</w:t>
            </w:r>
          </w:p>
        </w:tc>
      </w:tr>
      <w:tr w:rsidR="00A2732F" w:rsidRPr="00965374" w14:paraId="7709E2A4" w14:textId="77777777" w:rsidTr="00E052D8">
        <w:trPr>
          <w:trHeight w:val="290"/>
          <w:jc w:val="center"/>
        </w:trPr>
        <w:tc>
          <w:tcPr>
            <w:tcW w:w="1784" w:type="pct"/>
            <w:tcBorders>
              <w:top w:val="nil"/>
              <w:left w:val="single" w:sz="4" w:space="0" w:color="auto"/>
              <w:bottom w:val="single" w:sz="4" w:space="0" w:color="auto"/>
              <w:right w:val="single" w:sz="4" w:space="0" w:color="auto"/>
            </w:tcBorders>
            <w:noWrap/>
            <w:vAlign w:val="bottom"/>
            <w:hideMark/>
          </w:tcPr>
          <w:p w14:paraId="26091E18" w14:textId="77777777" w:rsidR="00A2732F" w:rsidRPr="00965374" w:rsidRDefault="00A2732F" w:rsidP="00A2732F">
            <w:pPr>
              <w:spacing w:after="0" w:line="240" w:lineRule="auto"/>
              <w:rPr>
                <w:rFonts w:ascii="Times New Roman" w:eastAsia="Times New Roman" w:hAnsi="Times New Roman" w:cs="Times New Roman"/>
                <w:color w:val="000000"/>
                <w:sz w:val="18"/>
                <w:szCs w:val="18"/>
              </w:rPr>
            </w:pPr>
            <w:r w:rsidRPr="00965374">
              <w:rPr>
                <w:rFonts w:ascii="Times New Roman" w:eastAsia="Times New Roman" w:hAnsi="Times New Roman" w:cs="Times New Roman"/>
                <w:color w:val="000000"/>
                <w:sz w:val="18"/>
                <w:szCs w:val="18"/>
              </w:rPr>
              <w:t>Нежилищни сгради</w:t>
            </w:r>
          </w:p>
        </w:tc>
        <w:tc>
          <w:tcPr>
            <w:tcW w:w="716" w:type="pct"/>
            <w:tcBorders>
              <w:top w:val="nil"/>
              <w:left w:val="nil"/>
              <w:bottom w:val="single" w:sz="4" w:space="0" w:color="auto"/>
              <w:right w:val="single" w:sz="4" w:space="0" w:color="auto"/>
            </w:tcBorders>
            <w:noWrap/>
            <w:vAlign w:val="bottom"/>
            <w:hideMark/>
          </w:tcPr>
          <w:p w14:paraId="46D44992" w14:textId="77777777" w:rsidR="00A2732F" w:rsidRPr="00965374" w:rsidRDefault="00A2732F" w:rsidP="00A2732F">
            <w:pPr>
              <w:spacing w:after="0" w:line="240" w:lineRule="auto"/>
              <w:rPr>
                <w:rFonts w:ascii="Times New Roman" w:eastAsia="Times New Roman" w:hAnsi="Times New Roman" w:cs="Times New Roman"/>
                <w:color w:val="000000"/>
                <w:sz w:val="18"/>
                <w:szCs w:val="18"/>
              </w:rPr>
            </w:pPr>
            <w:r w:rsidRPr="00965374">
              <w:rPr>
                <w:rFonts w:ascii="Times New Roman" w:eastAsia="Times New Roman" w:hAnsi="Times New Roman" w:cs="Times New Roman"/>
                <w:color w:val="000000"/>
                <w:sz w:val="18"/>
                <w:szCs w:val="18"/>
              </w:rPr>
              <w:t>тон</w:t>
            </w:r>
          </w:p>
        </w:tc>
        <w:tc>
          <w:tcPr>
            <w:tcW w:w="833" w:type="pct"/>
            <w:tcBorders>
              <w:top w:val="nil"/>
              <w:left w:val="nil"/>
              <w:bottom w:val="single" w:sz="4" w:space="0" w:color="auto"/>
              <w:right w:val="single" w:sz="4" w:space="0" w:color="auto"/>
            </w:tcBorders>
            <w:noWrap/>
            <w:vAlign w:val="bottom"/>
            <w:hideMark/>
          </w:tcPr>
          <w:p w14:paraId="5917517C" w14:textId="77777777" w:rsidR="00A2732F" w:rsidRPr="00965374" w:rsidRDefault="00A2732F" w:rsidP="00A2732F">
            <w:pPr>
              <w:spacing w:after="0" w:line="240" w:lineRule="auto"/>
              <w:jc w:val="right"/>
              <w:rPr>
                <w:rFonts w:ascii="Times New Roman" w:eastAsia="Times New Roman" w:hAnsi="Times New Roman" w:cs="Times New Roman"/>
                <w:color w:val="000000"/>
                <w:sz w:val="18"/>
                <w:szCs w:val="18"/>
              </w:rPr>
            </w:pPr>
            <w:r w:rsidRPr="00965374">
              <w:rPr>
                <w:rFonts w:ascii="Times New Roman" w:eastAsia="Times New Roman" w:hAnsi="Times New Roman" w:cs="Times New Roman"/>
                <w:color w:val="000000"/>
                <w:sz w:val="18"/>
                <w:szCs w:val="18"/>
              </w:rPr>
              <w:t>241 251</w:t>
            </w:r>
          </w:p>
        </w:tc>
        <w:tc>
          <w:tcPr>
            <w:tcW w:w="834" w:type="pct"/>
            <w:tcBorders>
              <w:top w:val="nil"/>
              <w:left w:val="nil"/>
              <w:bottom w:val="single" w:sz="4" w:space="0" w:color="auto"/>
              <w:right w:val="single" w:sz="4" w:space="0" w:color="auto"/>
            </w:tcBorders>
            <w:noWrap/>
            <w:vAlign w:val="bottom"/>
            <w:hideMark/>
          </w:tcPr>
          <w:p w14:paraId="6E9DEE04" w14:textId="77777777" w:rsidR="00A2732F" w:rsidRPr="00965374" w:rsidRDefault="00A2732F" w:rsidP="00A2732F">
            <w:pPr>
              <w:spacing w:after="0" w:line="240" w:lineRule="auto"/>
              <w:jc w:val="right"/>
              <w:rPr>
                <w:rFonts w:ascii="Times New Roman" w:eastAsia="Times New Roman" w:hAnsi="Times New Roman" w:cs="Times New Roman"/>
                <w:color w:val="000000"/>
                <w:sz w:val="18"/>
                <w:szCs w:val="18"/>
              </w:rPr>
            </w:pPr>
            <w:r w:rsidRPr="00965374">
              <w:rPr>
                <w:rFonts w:ascii="Times New Roman" w:eastAsia="Times New Roman" w:hAnsi="Times New Roman" w:cs="Times New Roman"/>
                <w:color w:val="000000"/>
                <w:sz w:val="18"/>
                <w:szCs w:val="18"/>
              </w:rPr>
              <w:t>443 149</w:t>
            </w:r>
          </w:p>
        </w:tc>
        <w:tc>
          <w:tcPr>
            <w:tcW w:w="833" w:type="pct"/>
            <w:tcBorders>
              <w:top w:val="nil"/>
              <w:left w:val="nil"/>
              <w:bottom w:val="single" w:sz="4" w:space="0" w:color="auto"/>
              <w:right w:val="single" w:sz="4" w:space="0" w:color="auto"/>
            </w:tcBorders>
            <w:noWrap/>
            <w:vAlign w:val="bottom"/>
            <w:hideMark/>
          </w:tcPr>
          <w:p w14:paraId="3BC105D7" w14:textId="77777777" w:rsidR="00A2732F" w:rsidRPr="00965374" w:rsidRDefault="00A2732F" w:rsidP="00C25DAF">
            <w:pPr>
              <w:keepNext/>
              <w:spacing w:after="0" w:line="240" w:lineRule="auto"/>
              <w:jc w:val="right"/>
              <w:rPr>
                <w:rFonts w:ascii="Times New Roman" w:eastAsia="Times New Roman" w:hAnsi="Times New Roman" w:cs="Times New Roman"/>
                <w:color w:val="000000"/>
                <w:sz w:val="18"/>
                <w:szCs w:val="18"/>
              </w:rPr>
            </w:pPr>
            <w:r w:rsidRPr="00965374">
              <w:rPr>
                <w:rFonts w:ascii="Times New Roman" w:eastAsia="Times New Roman" w:hAnsi="Times New Roman" w:cs="Times New Roman"/>
                <w:color w:val="000000"/>
                <w:sz w:val="18"/>
                <w:szCs w:val="18"/>
              </w:rPr>
              <w:t>568 012</w:t>
            </w:r>
          </w:p>
        </w:tc>
      </w:tr>
    </w:tbl>
    <w:p w14:paraId="5148B01A" w14:textId="77777777" w:rsidR="00C25DAF" w:rsidRDefault="00C25DAF" w:rsidP="00E50C01">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p>
    <w:p w14:paraId="6C98BF77" w14:textId="77777777" w:rsidR="00E50C01" w:rsidRPr="00E50C01" w:rsidRDefault="00E50C01" w:rsidP="00E50C01">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E50C01">
        <w:rPr>
          <w:rFonts w:ascii="Times New Roman" w:eastAsia="Times New Roman" w:hAnsi="Times New Roman" w:cs="Times New Roman"/>
          <w:color w:val="000000"/>
          <w:sz w:val="24"/>
          <w:szCs w:val="24"/>
          <w:lang w:eastAsia="bg-BG"/>
        </w:rPr>
        <w:t xml:space="preserve">Съгласно член 8, параграф 1, буква б) от Директива (ЕС) 2023/1791 на Европейския Парламент и на Съвета от 13 септември 2023 година за енергийната ефективност и за изменение на Регламент (ЕС) 2023/955 (преработен текст), държавите членки постигат кумулативни икономии на енергия при крайното потребление, които са равни нови икономии ежегодно от 1 януари 2021 г. до 31 декември 2030 г. в размер на: </w:t>
      </w:r>
    </w:p>
    <w:p w14:paraId="3AF63942" w14:textId="77777777" w:rsidR="00E50C01" w:rsidRPr="00E50C01" w:rsidRDefault="00E50C01" w:rsidP="00B74EBE">
      <w:pPr>
        <w:numPr>
          <w:ilvl w:val="0"/>
          <w:numId w:val="14"/>
        </w:numPr>
        <w:autoSpaceDE w:val="0"/>
        <w:autoSpaceDN w:val="0"/>
        <w:adjustRightInd w:val="0"/>
        <w:spacing w:after="213" w:line="276" w:lineRule="auto"/>
        <w:contextualSpacing/>
        <w:jc w:val="both"/>
        <w:rPr>
          <w:rFonts w:ascii="Times New Roman" w:eastAsia="Calibri" w:hAnsi="Times New Roman" w:cs="Times New Roman"/>
          <w:color w:val="000000"/>
          <w:sz w:val="24"/>
          <w:szCs w:val="24"/>
        </w:rPr>
      </w:pPr>
      <w:r w:rsidRPr="00E50C01">
        <w:rPr>
          <w:rFonts w:ascii="Times New Roman" w:eastAsia="Calibri" w:hAnsi="Times New Roman" w:cs="Times New Roman"/>
          <w:color w:val="000000"/>
          <w:sz w:val="24"/>
          <w:szCs w:val="24"/>
        </w:rPr>
        <w:t xml:space="preserve">0.8% от годишното крайно енергийно потребление от 1 януари 2021 г. до 31 декември 2023 г., осреднено за последния тригодишен период, предхождащ 1 януари 2019 г.; </w:t>
      </w:r>
    </w:p>
    <w:p w14:paraId="12FF6ABA" w14:textId="77777777" w:rsidR="00E50C01" w:rsidRPr="00E50C01" w:rsidRDefault="00E50C01" w:rsidP="00B74EBE">
      <w:pPr>
        <w:numPr>
          <w:ilvl w:val="0"/>
          <w:numId w:val="14"/>
        </w:numPr>
        <w:autoSpaceDE w:val="0"/>
        <w:autoSpaceDN w:val="0"/>
        <w:adjustRightInd w:val="0"/>
        <w:spacing w:after="213" w:line="276" w:lineRule="auto"/>
        <w:contextualSpacing/>
        <w:jc w:val="both"/>
        <w:rPr>
          <w:rFonts w:ascii="Times New Roman" w:eastAsia="Calibri" w:hAnsi="Times New Roman" w:cs="Times New Roman"/>
          <w:color w:val="000000"/>
          <w:sz w:val="24"/>
          <w:szCs w:val="24"/>
        </w:rPr>
      </w:pPr>
      <w:r w:rsidRPr="00E50C01">
        <w:rPr>
          <w:rFonts w:ascii="Times New Roman" w:eastAsia="Calibri" w:hAnsi="Times New Roman" w:cs="Times New Roman"/>
          <w:color w:val="000000"/>
          <w:sz w:val="24"/>
          <w:szCs w:val="24"/>
        </w:rPr>
        <w:t xml:space="preserve">1.3% от годишното крайно енергийно потребление от 1 януари 2024 г. до 31 декември 2025 г., осреднено за последния тригодишен период, предхождащ 1 януари 2019 г.; </w:t>
      </w:r>
    </w:p>
    <w:p w14:paraId="6BAE1B90" w14:textId="77777777" w:rsidR="00E50C01" w:rsidRPr="00E50C01" w:rsidRDefault="00E50C01" w:rsidP="00B74EBE">
      <w:pPr>
        <w:numPr>
          <w:ilvl w:val="0"/>
          <w:numId w:val="14"/>
        </w:numPr>
        <w:autoSpaceDE w:val="0"/>
        <w:autoSpaceDN w:val="0"/>
        <w:adjustRightInd w:val="0"/>
        <w:spacing w:after="213" w:line="276" w:lineRule="auto"/>
        <w:contextualSpacing/>
        <w:jc w:val="both"/>
        <w:rPr>
          <w:rFonts w:ascii="Times New Roman" w:eastAsia="Calibri" w:hAnsi="Times New Roman" w:cs="Times New Roman"/>
          <w:color w:val="000000"/>
          <w:sz w:val="24"/>
          <w:szCs w:val="24"/>
        </w:rPr>
      </w:pPr>
      <w:r w:rsidRPr="00E50C01">
        <w:rPr>
          <w:rFonts w:ascii="Times New Roman" w:eastAsia="Calibri" w:hAnsi="Times New Roman" w:cs="Times New Roman"/>
          <w:color w:val="000000"/>
          <w:sz w:val="24"/>
          <w:szCs w:val="24"/>
        </w:rPr>
        <w:t xml:space="preserve">1.5% от годишното крайно енергийно потребление от 1 януари 2026 г. до 31 декември 2027 г., осреднено за последния тригодишен период, предхождащ 1 януари 2019 г.; </w:t>
      </w:r>
    </w:p>
    <w:p w14:paraId="116453C8" w14:textId="77777777" w:rsidR="00E50C01" w:rsidRPr="00E50C01" w:rsidRDefault="00E50C01" w:rsidP="00B74EBE">
      <w:pPr>
        <w:numPr>
          <w:ilvl w:val="0"/>
          <w:numId w:val="14"/>
        </w:numPr>
        <w:autoSpaceDE w:val="0"/>
        <w:autoSpaceDN w:val="0"/>
        <w:adjustRightInd w:val="0"/>
        <w:spacing w:after="0" w:line="276" w:lineRule="auto"/>
        <w:contextualSpacing/>
        <w:jc w:val="both"/>
        <w:rPr>
          <w:rFonts w:ascii="Times New Roman" w:eastAsia="Calibri" w:hAnsi="Times New Roman" w:cs="Times New Roman"/>
          <w:color w:val="000000"/>
          <w:sz w:val="24"/>
          <w:szCs w:val="24"/>
        </w:rPr>
      </w:pPr>
      <w:r w:rsidRPr="00E50C01">
        <w:rPr>
          <w:rFonts w:ascii="Times New Roman" w:eastAsia="Calibri" w:hAnsi="Times New Roman" w:cs="Times New Roman"/>
          <w:color w:val="000000"/>
          <w:sz w:val="24"/>
          <w:szCs w:val="24"/>
        </w:rPr>
        <w:t xml:space="preserve">1.9% от годишното крайно енергийно потребление от 1 януари 2028 г. до 31 декември 2030 г., осреднено за последния тригодишен период, предхождащ 1 януари 2019 г. </w:t>
      </w:r>
    </w:p>
    <w:p w14:paraId="50EEEBDC" w14:textId="77777777" w:rsidR="00E50C01" w:rsidRPr="00E50C01" w:rsidRDefault="00E50C01" w:rsidP="00E50C01">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p>
    <w:p w14:paraId="78DB2658" w14:textId="77777777" w:rsidR="00E50C01" w:rsidRPr="00E50C01" w:rsidRDefault="00E50C01" w:rsidP="00E50C01">
      <w:pPr>
        <w:spacing w:after="0" w:line="276" w:lineRule="auto"/>
        <w:ind w:firstLine="709"/>
        <w:jc w:val="both"/>
        <w:rPr>
          <w:rFonts w:ascii="Times New Roman" w:eastAsia="Times New Roman" w:hAnsi="Times New Roman" w:cs="Times New Roman"/>
          <w:color w:val="000000"/>
          <w:sz w:val="24"/>
          <w:szCs w:val="24"/>
          <w:lang w:eastAsia="bg-BG"/>
        </w:rPr>
      </w:pPr>
      <w:r w:rsidRPr="00E50C01">
        <w:rPr>
          <w:rFonts w:ascii="Times New Roman" w:eastAsia="Times New Roman" w:hAnsi="Times New Roman" w:cs="Times New Roman"/>
          <w:color w:val="000000"/>
          <w:sz w:val="24"/>
          <w:szCs w:val="24"/>
          <w:lang w:eastAsia="bg-BG"/>
        </w:rPr>
        <w:t xml:space="preserve">Въз основа на средното годишно крайно потребление на енергия за периода 2016-2018 г. са изчислени енергийните спестявания, които трябва да бъдат постигнати в периода 2021-2030 г. и съответно кумулативната цел за спестяване на енергия, която трябва да бъде постигната до 31 декември 2030 г. </w:t>
      </w:r>
    </w:p>
    <w:p w14:paraId="0A5AEC7E" w14:textId="77777777" w:rsidR="00E50C01" w:rsidRPr="00E50C01" w:rsidRDefault="00E50C01" w:rsidP="00E50C01">
      <w:pPr>
        <w:spacing w:after="0" w:line="276" w:lineRule="auto"/>
        <w:ind w:firstLine="709"/>
        <w:jc w:val="both"/>
        <w:rPr>
          <w:rFonts w:ascii="Times New Roman" w:eastAsia="Times New Roman" w:hAnsi="Times New Roman" w:cs="Times New Roman"/>
          <w:color w:val="000000"/>
          <w:sz w:val="24"/>
          <w:szCs w:val="24"/>
          <w:lang w:eastAsia="bg-BG"/>
        </w:rPr>
      </w:pPr>
      <w:r w:rsidRPr="00E50C01">
        <w:rPr>
          <w:rFonts w:ascii="Times New Roman" w:eastAsia="Times New Roman" w:hAnsi="Times New Roman" w:cs="Times New Roman"/>
          <w:color w:val="000000"/>
          <w:sz w:val="24"/>
          <w:szCs w:val="24"/>
          <w:lang w:eastAsia="bg-BG"/>
        </w:rPr>
        <w:t xml:space="preserve">Съгласно приетата на 30 май 2018 г. Директива (ЕС) 2018/844 на Европейския парламент и на Съвета изменяща Директива 2010/31/ЕС държавите членки следва да разработят дългосрочна стратегия за саниране в подкрепа на санирането на националния сграден фонд от жилищни и нежилищни сгради, както обществени, така и частни, за постигане на високо енергийно ефективен и декарбонизиран сграден фонд до 2050 г., улеснявайки разходно ефективната трансформация на съществуващите сгради в сгради с близко до нулево нетно потребление на енергия. В тази връзка беше разработена Дългосрочна национална стратегия за подпомагане обновяването на националния сграден фонд от жилищни и нежилищни сгради до 2050 г., с която се определят: </w:t>
      </w:r>
    </w:p>
    <w:p w14:paraId="5D2F4E40" w14:textId="77777777" w:rsidR="00E50C01" w:rsidRPr="00E50C01" w:rsidRDefault="00E50C01" w:rsidP="00E50C01">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E50C01">
        <w:rPr>
          <w:rFonts w:ascii="Times New Roman" w:eastAsia="Times New Roman" w:hAnsi="Times New Roman" w:cs="Times New Roman"/>
          <w:color w:val="000000"/>
          <w:sz w:val="24"/>
          <w:szCs w:val="24"/>
          <w:lang w:eastAsia="bg-BG"/>
        </w:rPr>
        <w:t xml:space="preserve">• индикативни междинни цели за 2030 г., 2040 г. и 2050 г.; </w:t>
      </w:r>
    </w:p>
    <w:p w14:paraId="7AD9DB17" w14:textId="77777777" w:rsidR="00E50C01" w:rsidRPr="00E50C01" w:rsidRDefault="00E50C01" w:rsidP="00E50C01">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E50C01">
        <w:rPr>
          <w:rFonts w:ascii="Times New Roman" w:eastAsia="Times New Roman" w:hAnsi="Times New Roman" w:cs="Times New Roman"/>
          <w:color w:val="000000"/>
          <w:sz w:val="24"/>
          <w:szCs w:val="24"/>
          <w:lang w:eastAsia="bg-BG"/>
        </w:rPr>
        <w:t xml:space="preserve">• описание на финансови средства за подпомагане на изпълнението на стратегията; </w:t>
      </w:r>
    </w:p>
    <w:p w14:paraId="12B70C80" w14:textId="77777777" w:rsidR="00E50C01" w:rsidRPr="00E50C01" w:rsidRDefault="00E50C01" w:rsidP="00E50C01">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E50C01">
        <w:rPr>
          <w:rFonts w:ascii="Times New Roman" w:eastAsia="Times New Roman" w:hAnsi="Times New Roman" w:cs="Times New Roman"/>
          <w:color w:val="000000"/>
          <w:sz w:val="24"/>
          <w:szCs w:val="24"/>
          <w:lang w:eastAsia="bg-BG"/>
        </w:rPr>
        <w:t xml:space="preserve">• ефективни механизми за насърчаване на инвестициите в санирането на сгради. </w:t>
      </w:r>
    </w:p>
    <w:p w14:paraId="136749D1" w14:textId="77777777" w:rsidR="00E50C01" w:rsidRPr="00E50C01" w:rsidRDefault="00E50C01" w:rsidP="00E50C01">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p>
    <w:p w14:paraId="7C879D0E" w14:textId="77777777" w:rsidR="00E50C01" w:rsidRPr="00E50C01" w:rsidRDefault="00E50C01" w:rsidP="00E50C01">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E50C01">
        <w:rPr>
          <w:rFonts w:ascii="Times New Roman" w:eastAsia="Times New Roman" w:hAnsi="Times New Roman" w:cs="Times New Roman"/>
          <w:color w:val="000000"/>
          <w:sz w:val="24"/>
          <w:szCs w:val="24"/>
          <w:lang w:eastAsia="bg-BG"/>
        </w:rPr>
        <w:t xml:space="preserve">Постигането на целите за повишаване на енергийната ефективност е стратегически свързано с обновяването на сградния фонд, като приоритет ще се дава на енергийната ефективност в съчетание с използването на възобновяеми енергийни източници в сградния сектор. </w:t>
      </w:r>
    </w:p>
    <w:p w14:paraId="79A122E2" w14:textId="77777777" w:rsidR="00E50C01" w:rsidRPr="00E50C01" w:rsidRDefault="00E50C01" w:rsidP="00E50C01">
      <w:pPr>
        <w:spacing w:after="0" w:line="276" w:lineRule="auto"/>
        <w:ind w:firstLine="709"/>
        <w:jc w:val="both"/>
        <w:rPr>
          <w:rFonts w:ascii="Times New Roman" w:eastAsia="Times New Roman" w:hAnsi="Times New Roman" w:cs="Times New Roman"/>
          <w:sz w:val="24"/>
          <w:szCs w:val="24"/>
          <w:lang w:eastAsia="bg-BG"/>
        </w:rPr>
      </w:pPr>
      <w:r w:rsidRPr="00E50C01">
        <w:rPr>
          <w:rFonts w:ascii="Times New Roman" w:eastAsia="Times New Roman" w:hAnsi="Times New Roman" w:cs="Times New Roman"/>
          <w:color w:val="000000"/>
          <w:sz w:val="24"/>
          <w:szCs w:val="24"/>
          <w:lang w:eastAsia="bg-BG"/>
        </w:rPr>
        <w:t>Ще се дава приоритет на навлизането на високоефективните охладителни и отоплителни инсталации, на въвеждането на иновативните технологии, използващи геотермална, хидротермална и слънчева енергия, и на използването на отпадна топлина и студ.</w:t>
      </w:r>
    </w:p>
    <w:p w14:paraId="35C44199" w14:textId="77777777" w:rsidR="00E50C01" w:rsidRPr="00E50C01" w:rsidRDefault="00E50C01" w:rsidP="00E50C01">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E50C01">
        <w:rPr>
          <w:rFonts w:ascii="Times New Roman" w:eastAsia="Times New Roman" w:hAnsi="Times New Roman" w:cs="Times New Roman"/>
          <w:color w:val="000000"/>
          <w:sz w:val="24"/>
          <w:szCs w:val="24"/>
          <w:lang w:eastAsia="bg-BG"/>
        </w:rPr>
        <w:t xml:space="preserve">Освен това ще се насърчава използването на ефективно централно отопление и централно охлаждане. Предвижда се, чрез нови топлофикационни мрежи – локални и разширения на съществуващите, да се задоволят потребностите в сградите от обществен сектор и услугите, които не са свързани към централно отопление. </w:t>
      </w:r>
    </w:p>
    <w:p w14:paraId="45154A0C" w14:textId="77777777" w:rsidR="00E50C01" w:rsidRPr="00E50C01" w:rsidRDefault="00E50C01" w:rsidP="00E50C01">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E50C01">
        <w:rPr>
          <w:rFonts w:ascii="Times New Roman" w:eastAsia="Times New Roman" w:hAnsi="Times New Roman" w:cs="Times New Roman"/>
          <w:color w:val="000000"/>
          <w:sz w:val="24"/>
          <w:szCs w:val="24"/>
          <w:lang w:eastAsia="bg-BG"/>
        </w:rPr>
        <w:t xml:space="preserve">Потенциалът за енергийна ефективност на инфраструктурата на централното отопление и охлаждане се съдържа в рехабилитацията на топлопреносните мрежи. Предвижда се използването на най-ефективните способи за пренос на топлоносител посредством предварително изолирани тръби и нарастване дела на използване на отпадната топлина с цел намаляване на топлинните загуби в мрежите. За повишаване на ефективността на топлопреносните мрежи се предвижда използването на усъвършенствани стратегии за управление и решения за мониторинг като сензори и интелигентни измервателни уреди за оптимизиране на потока на топлина/охлаждане, включително намаляване на температурата на топлоносителите и интегриране на повече ВЕИ. </w:t>
      </w:r>
    </w:p>
    <w:p w14:paraId="5CC6826D" w14:textId="77777777" w:rsidR="00E50C01" w:rsidRPr="00E50C01" w:rsidRDefault="00E50C01" w:rsidP="00E50C01">
      <w:pPr>
        <w:spacing w:after="0" w:line="276" w:lineRule="auto"/>
        <w:ind w:firstLine="709"/>
        <w:jc w:val="both"/>
        <w:rPr>
          <w:rFonts w:ascii="Times New Roman" w:eastAsia="Times New Roman" w:hAnsi="Times New Roman" w:cs="Times New Roman"/>
          <w:sz w:val="24"/>
          <w:szCs w:val="24"/>
          <w:lang w:eastAsia="bg-BG"/>
        </w:rPr>
      </w:pPr>
      <w:r w:rsidRPr="00E50C01">
        <w:rPr>
          <w:rFonts w:ascii="Times New Roman" w:eastAsia="Times New Roman" w:hAnsi="Times New Roman" w:cs="Times New Roman"/>
          <w:color w:val="000000"/>
          <w:sz w:val="24"/>
          <w:szCs w:val="24"/>
          <w:lang w:eastAsia="bg-BG"/>
        </w:rPr>
        <w:t xml:space="preserve">Инвестирането в модернизиране на съществуващите конвекционални системи за централно отопление и постепенното им превръщане в интелигентни топлинни мрежи ще позволи посрещането на бъдещите енергийни нужди, характеризиращи се с нарастваща зависимост от променливите възобновяеми енергийни източници. Чрез насърчаване на интелигентен контрол и обмен на данни в </w:t>
      </w:r>
      <w:r w:rsidRPr="00E50C01">
        <w:rPr>
          <w:rFonts w:ascii="Times New Roman" w:eastAsia="Times New Roman" w:hAnsi="Times New Roman" w:cs="Times New Roman"/>
          <w:sz w:val="24"/>
          <w:szCs w:val="24"/>
          <w:lang w:eastAsia="bg-BG"/>
        </w:rPr>
        <w:t>цялата система се очаква да се оптимизира работа си в краткосрочен и средносрочен план.</w:t>
      </w:r>
    </w:p>
    <w:p w14:paraId="46868828" w14:textId="77777777" w:rsidR="00E50C01" w:rsidRPr="00E50C01" w:rsidRDefault="00E50C01" w:rsidP="00E50C01">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E50C01">
        <w:rPr>
          <w:rFonts w:ascii="Times New Roman" w:eastAsia="Times New Roman" w:hAnsi="Times New Roman" w:cs="Times New Roman"/>
          <w:color w:val="000000"/>
          <w:sz w:val="24"/>
          <w:szCs w:val="24"/>
          <w:lang w:eastAsia="bg-BG"/>
        </w:rPr>
        <w:t xml:space="preserve">Предвиждат се адекватни стимули за ефективно централизирано топлоснабдяване чрез национални политики и ангажираност на местните власти и заинтересованите страни, както и подкрепа за нови инвестиции чрез пряко и непряко финансиране. Ще бъдат използвани възможностите за интегриране на планирането на централизираното топлоснабдяване в градското планиране и съответната настройка на нормативната уредба за сградите и градското планиране, за да се даде възможност за свързване към централизирано топлопреносни мрежи, включително и към системи за децентрализирано топлоснабдяване. </w:t>
      </w:r>
    </w:p>
    <w:p w14:paraId="32224A56" w14:textId="77777777" w:rsidR="00E50C01" w:rsidRPr="00AD165A" w:rsidRDefault="00E50C01" w:rsidP="007E015D">
      <w:pPr>
        <w:autoSpaceDE w:val="0"/>
        <w:autoSpaceDN w:val="0"/>
        <w:adjustRightInd w:val="0"/>
        <w:spacing w:after="0" w:line="276" w:lineRule="auto"/>
        <w:ind w:firstLine="709"/>
        <w:jc w:val="both"/>
        <w:rPr>
          <w:rFonts w:ascii="Times New Roman" w:hAnsi="Times New Roman" w:cs="Times New Roman"/>
          <w:color w:val="000000"/>
          <w:sz w:val="24"/>
          <w:szCs w:val="24"/>
        </w:rPr>
      </w:pPr>
    </w:p>
    <w:p w14:paraId="688A9CFB" w14:textId="77777777" w:rsidR="000F45EC" w:rsidRPr="00965374" w:rsidRDefault="00870284" w:rsidP="00CF72CC">
      <w:pPr>
        <w:pStyle w:val="Heading3"/>
        <w:shd w:val="clear" w:color="auto" w:fill="FBE4D5" w:themeFill="accent2" w:themeFillTint="33"/>
        <w:spacing w:before="0" w:line="276" w:lineRule="auto"/>
        <w:ind w:firstLine="709"/>
        <w:jc w:val="both"/>
        <w:rPr>
          <w:rFonts w:ascii="Times New Roman" w:hAnsi="Times New Roman" w:cs="Times New Roman"/>
          <w:b/>
          <w:bCs/>
          <w:color w:val="auto"/>
        </w:rPr>
      </w:pPr>
      <w:bookmarkStart w:id="22" w:name="_Toc219637457"/>
      <w:r w:rsidRPr="00965374">
        <w:rPr>
          <w:rFonts w:ascii="Times New Roman" w:hAnsi="Times New Roman" w:cs="Times New Roman"/>
          <w:b/>
          <w:bCs/>
          <w:color w:val="auto"/>
        </w:rPr>
        <w:t>1.</w:t>
      </w:r>
      <w:r w:rsidR="000F45EC" w:rsidRPr="00965374">
        <w:rPr>
          <w:rFonts w:ascii="Times New Roman" w:hAnsi="Times New Roman" w:cs="Times New Roman"/>
          <w:b/>
          <w:bCs/>
          <w:color w:val="auto"/>
        </w:rPr>
        <w:t>2.</w:t>
      </w:r>
      <w:r w:rsidR="00977A91" w:rsidRPr="00965374">
        <w:rPr>
          <w:rFonts w:ascii="Times New Roman" w:hAnsi="Times New Roman" w:cs="Times New Roman"/>
          <w:b/>
          <w:bCs/>
          <w:color w:val="auto"/>
        </w:rPr>
        <w:t>2</w:t>
      </w:r>
      <w:r w:rsidRPr="00965374">
        <w:rPr>
          <w:rFonts w:ascii="Times New Roman" w:hAnsi="Times New Roman" w:cs="Times New Roman"/>
          <w:b/>
          <w:bCs/>
          <w:color w:val="auto"/>
        </w:rPr>
        <w:t>.</w:t>
      </w:r>
      <w:r w:rsidR="000F45EC" w:rsidRPr="00965374">
        <w:rPr>
          <w:rFonts w:ascii="Times New Roman" w:hAnsi="Times New Roman" w:cs="Times New Roman"/>
          <w:b/>
          <w:bCs/>
          <w:color w:val="auto"/>
        </w:rPr>
        <w:t>3. Измерение „Енергийна сигурност“</w:t>
      </w:r>
      <w:bookmarkEnd w:id="22"/>
      <w:r w:rsidR="000F45EC" w:rsidRPr="00965374">
        <w:rPr>
          <w:rFonts w:ascii="Times New Roman" w:hAnsi="Times New Roman" w:cs="Times New Roman"/>
          <w:b/>
          <w:bCs/>
          <w:color w:val="auto"/>
        </w:rPr>
        <w:t xml:space="preserve"> </w:t>
      </w:r>
    </w:p>
    <w:p w14:paraId="28B53DEC" w14:textId="77777777" w:rsidR="00F72935" w:rsidRPr="00965374" w:rsidRDefault="00F72935" w:rsidP="00CF72CC">
      <w:pPr>
        <w:autoSpaceDE w:val="0"/>
        <w:autoSpaceDN w:val="0"/>
        <w:adjustRightInd w:val="0"/>
        <w:spacing w:after="0" w:line="276" w:lineRule="auto"/>
        <w:ind w:firstLine="709"/>
        <w:jc w:val="both"/>
        <w:rPr>
          <w:rFonts w:ascii="Times New Roman" w:hAnsi="Times New Roman" w:cs="Times New Roman"/>
          <w:color w:val="000000"/>
          <w:sz w:val="24"/>
          <w:szCs w:val="24"/>
        </w:rPr>
      </w:pPr>
      <w:r w:rsidRPr="00965374">
        <w:rPr>
          <w:rFonts w:ascii="Times New Roman" w:hAnsi="Times New Roman" w:cs="Times New Roman"/>
          <w:color w:val="000000"/>
          <w:sz w:val="24"/>
          <w:szCs w:val="24"/>
        </w:rPr>
        <w:t xml:space="preserve">Основен приоритет на ЕС в енергийния сектор е разнообразяването на енергийните източници в Европа и гарантирането на енергийната сигурност чрез солидарност и сътрудничество между държавите членки, засилване на диверсификацията на енергийните доставки на ЕС и разработването и използването  на местните енергийни ресурси. Основната цел е обезпечаване сигурността на енергийните доставки, което означава гарантиране на непрекъснати и адекватни доставки на енергия от всички източници за всички потребители. </w:t>
      </w:r>
    </w:p>
    <w:p w14:paraId="4C15606C" w14:textId="77777777" w:rsidR="00E277F8" w:rsidRPr="00E277F8" w:rsidRDefault="00E277F8" w:rsidP="00E277F8">
      <w:pPr>
        <w:spacing w:after="0" w:line="276" w:lineRule="auto"/>
        <w:ind w:firstLine="709"/>
        <w:jc w:val="both"/>
        <w:rPr>
          <w:rFonts w:ascii="Times New Roman" w:eastAsia="Times New Roman" w:hAnsi="Times New Roman" w:cs="Times New Roman"/>
          <w:color w:val="000000"/>
          <w:sz w:val="24"/>
          <w:szCs w:val="24"/>
          <w:lang w:eastAsia="bg-BG"/>
        </w:rPr>
      </w:pPr>
      <w:r w:rsidRPr="00E277F8">
        <w:rPr>
          <w:rFonts w:ascii="Times New Roman" w:eastAsia="Times New Roman" w:hAnsi="Times New Roman" w:cs="Times New Roman"/>
          <w:color w:val="000000"/>
          <w:sz w:val="24"/>
          <w:szCs w:val="24"/>
          <w:lang w:eastAsia="bg-BG"/>
        </w:rPr>
        <w:t xml:space="preserve">Създадената регионална група за Югоизточна Европа идентифицира различните проблеми по отделните стълбове в региона (потребление, взаимозаменяемост на електроенергия и газ, инфраструктура, споразумения за междусистемна свързаност, доставки, съставяне на план за действие, финансиране – по плана REPowerEU и др.). На 1 юни 2022 г. Регионалната група за Югоизточна Европа договори план за действие, който да направлява следващите стъпки за диверсификация и сигурност на доставките в региона след прекъсването на доставките на газ от Русия. Планът за действие предвижда съвместни усилия на региона и Европейската комисия по три стълба: </w:t>
      </w:r>
    </w:p>
    <w:p w14:paraId="6B20F955" w14:textId="77777777" w:rsidR="00E277F8" w:rsidRPr="00E277F8" w:rsidRDefault="00E277F8" w:rsidP="00E277F8">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E277F8">
        <w:rPr>
          <w:rFonts w:ascii="Times New Roman" w:eastAsia="Times New Roman" w:hAnsi="Times New Roman" w:cs="Times New Roman"/>
          <w:color w:val="000000"/>
          <w:sz w:val="24"/>
          <w:szCs w:val="24"/>
          <w:lang w:eastAsia="bg-BG"/>
        </w:rPr>
        <w:t xml:space="preserve">1. Потребности на региона в областта на търсенето на газ, включително потенциал за намаляване на търсенето чрез електроенергия; </w:t>
      </w:r>
    </w:p>
    <w:p w14:paraId="6B0A1382" w14:textId="77777777" w:rsidR="00E277F8" w:rsidRPr="00E277F8" w:rsidRDefault="00E277F8" w:rsidP="00E277F8">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E277F8">
        <w:rPr>
          <w:rFonts w:ascii="Times New Roman" w:eastAsia="Times New Roman" w:hAnsi="Times New Roman" w:cs="Times New Roman"/>
          <w:color w:val="000000"/>
          <w:sz w:val="24"/>
          <w:szCs w:val="24"/>
          <w:lang w:eastAsia="bg-BG"/>
        </w:rPr>
        <w:t xml:space="preserve">2. Инфраструктурни възможности и решаване на нерешени въпроси; </w:t>
      </w:r>
    </w:p>
    <w:p w14:paraId="7C9B5623" w14:textId="77777777" w:rsidR="00E277F8" w:rsidRPr="00E277F8" w:rsidRDefault="00E277F8" w:rsidP="00E277F8">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E277F8">
        <w:rPr>
          <w:rFonts w:ascii="Times New Roman" w:eastAsia="Times New Roman" w:hAnsi="Times New Roman" w:cs="Times New Roman"/>
          <w:color w:val="000000"/>
          <w:sz w:val="24"/>
          <w:szCs w:val="24"/>
          <w:lang w:eastAsia="bg-BG"/>
        </w:rPr>
        <w:t xml:space="preserve">3. Възможности за доставка на газ. </w:t>
      </w:r>
    </w:p>
    <w:p w14:paraId="6E447CEA" w14:textId="77777777" w:rsidR="00E277F8" w:rsidRPr="00E277F8" w:rsidRDefault="00E277F8" w:rsidP="00E277F8">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E277F8">
        <w:rPr>
          <w:rFonts w:ascii="Times New Roman" w:eastAsia="Times New Roman" w:hAnsi="Times New Roman" w:cs="Times New Roman"/>
          <w:color w:val="000000"/>
          <w:sz w:val="24"/>
          <w:szCs w:val="24"/>
          <w:lang w:eastAsia="bg-BG"/>
        </w:rPr>
        <w:t xml:space="preserve">Енергийната платформа на ЕС е инициирана през м. април 2022 г. На 19 декември 2022 г. беше приет Регламент (ЕС) 2022/2576 на Съвета за засилване на солидарността чрез по-добро координиране на закупуването на газ, трансграничния обмен на газ и надеждни референтни ценови показатели. Регламентът предоставя правна рамка за Енергийната платформа на ЕС за подпомагане на държавите членки в подготовката за зимата 2023/24 г. и по-специално за запълването на техните съоръжения за съхранение. </w:t>
      </w:r>
    </w:p>
    <w:p w14:paraId="5479151E" w14:textId="77777777" w:rsidR="00E277F8" w:rsidRPr="00965374" w:rsidRDefault="00E277F8" w:rsidP="00CF72CC">
      <w:pPr>
        <w:autoSpaceDE w:val="0"/>
        <w:autoSpaceDN w:val="0"/>
        <w:adjustRightInd w:val="0"/>
        <w:spacing w:after="0" w:line="276" w:lineRule="auto"/>
        <w:ind w:firstLine="709"/>
        <w:jc w:val="both"/>
        <w:rPr>
          <w:rFonts w:ascii="Times New Roman" w:hAnsi="Times New Roman" w:cs="Times New Roman"/>
          <w:color w:val="000000"/>
          <w:sz w:val="24"/>
          <w:szCs w:val="24"/>
        </w:rPr>
      </w:pPr>
    </w:p>
    <w:p w14:paraId="442C0055" w14:textId="77777777" w:rsidR="00E277F8" w:rsidRPr="00E277F8" w:rsidRDefault="00E277F8" w:rsidP="00E277F8">
      <w:pPr>
        <w:autoSpaceDE w:val="0"/>
        <w:autoSpaceDN w:val="0"/>
        <w:adjustRightInd w:val="0"/>
        <w:spacing w:after="0" w:line="276" w:lineRule="auto"/>
        <w:ind w:firstLine="709"/>
        <w:jc w:val="both"/>
        <w:rPr>
          <w:rFonts w:ascii="Times New Roman" w:eastAsia="Times New Roman" w:hAnsi="Times New Roman" w:cs="Times New Roman"/>
          <w:b/>
          <w:bCs/>
          <w:i/>
          <w:iCs/>
          <w:color w:val="000000"/>
          <w:sz w:val="24"/>
          <w:szCs w:val="24"/>
          <w:lang w:eastAsia="bg-BG"/>
        </w:rPr>
      </w:pPr>
      <w:r w:rsidRPr="00E277F8">
        <w:rPr>
          <w:rFonts w:ascii="Times New Roman" w:eastAsia="Times New Roman" w:hAnsi="Times New Roman" w:cs="Times New Roman"/>
          <w:b/>
          <w:bCs/>
          <w:i/>
          <w:iCs/>
          <w:sz w:val="24"/>
          <w:szCs w:val="24"/>
          <w:lang w:eastAsia="bg-BG"/>
        </w:rPr>
        <w:t>Целите, които</w:t>
      </w:r>
      <w:r w:rsidRPr="00E277F8">
        <w:rPr>
          <w:rFonts w:ascii="Times New Roman" w:eastAsia="Times New Roman" w:hAnsi="Times New Roman" w:cs="Times New Roman"/>
          <w:b/>
          <w:bCs/>
          <w:i/>
          <w:iCs/>
          <w:color w:val="000000"/>
          <w:sz w:val="24"/>
          <w:szCs w:val="24"/>
          <w:lang w:eastAsia="bg-BG"/>
        </w:rPr>
        <w:t xml:space="preserve"> си поставя България по отношение на енергийната сигурност са свързани с: </w:t>
      </w:r>
    </w:p>
    <w:p w14:paraId="67158DF3" w14:textId="77777777" w:rsidR="00E277F8" w:rsidRPr="00E277F8" w:rsidRDefault="00E277F8" w:rsidP="00E277F8">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E277F8">
        <w:rPr>
          <w:rFonts w:ascii="Times New Roman" w:eastAsia="Times New Roman" w:hAnsi="Times New Roman" w:cs="Times New Roman"/>
          <w:color w:val="000000"/>
          <w:sz w:val="24"/>
          <w:szCs w:val="24"/>
          <w:lang w:eastAsia="bg-BG"/>
        </w:rPr>
        <w:t xml:space="preserve">• диверсификация на доставките на енергийни ресурси; </w:t>
      </w:r>
    </w:p>
    <w:p w14:paraId="40F391A6" w14:textId="77777777" w:rsidR="00E277F8" w:rsidRPr="00E277F8" w:rsidRDefault="00E277F8" w:rsidP="00E277F8">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E277F8">
        <w:rPr>
          <w:rFonts w:ascii="Times New Roman" w:eastAsia="Times New Roman" w:hAnsi="Times New Roman" w:cs="Times New Roman"/>
          <w:color w:val="000000"/>
          <w:sz w:val="24"/>
          <w:szCs w:val="24"/>
          <w:lang w:eastAsia="bg-BG"/>
        </w:rPr>
        <w:t xml:space="preserve">• повишаване на гъвкавостта на националната енергийна система; </w:t>
      </w:r>
    </w:p>
    <w:p w14:paraId="5B275622" w14:textId="77777777" w:rsidR="00E277F8" w:rsidRPr="00E277F8" w:rsidRDefault="00E277F8" w:rsidP="00E277F8">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E277F8">
        <w:rPr>
          <w:rFonts w:ascii="Times New Roman" w:eastAsia="Times New Roman" w:hAnsi="Times New Roman" w:cs="Times New Roman"/>
          <w:color w:val="000000"/>
          <w:sz w:val="24"/>
          <w:szCs w:val="24"/>
          <w:lang w:eastAsia="bg-BG"/>
        </w:rPr>
        <w:t xml:space="preserve">• предприемане на мерки относно ограничени или прекъснати доставки от даден енергиен източник с цел подобряване на устойчивостта на регионалните и националните енергийни системи; </w:t>
      </w:r>
    </w:p>
    <w:p w14:paraId="0F204579" w14:textId="77777777" w:rsidR="00E277F8" w:rsidRPr="00E277F8" w:rsidRDefault="00E277F8" w:rsidP="00E277F8">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E277F8">
        <w:rPr>
          <w:rFonts w:ascii="Times New Roman" w:eastAsia="Times New Roman" w:hAnsi="Times New Roman" w:cs="Times New Roman"/>
          <w:color w:val="000000"/>
          <w:sz w:val="24"/>
          <w:szCs w:val="24"/>
          <w:lang w:eastAsia="bg-BG"/>
        </w:rPr>
        <w:t xml:space="preserve">• повишаване на мрежовата и информационна сигурност (киберсигурност). </w:t>
      </w:r>
    </w:p>
    <w:p w14:paraId="6415F4BE" w14:textId="77777777" w:rsidR="00E277F8" w:rsidRPr="00E277F8" w:rsidRDefault="00E277F8" w:rsidP="00E277F8">
      <w:pPr>
        <w:spacing w:after="0" w:line="276" w:lineRule="auto"/>
        <w:ind w:firstLine="709"/>
        <w:jc w:val="both"/>
        <w:rPr>
          <w:rFonts w:ascii="Times New Roman" w:eastAsia="Times New Roman" w:hAnsi="Times New Roman" w:cs="Times New Roman"/>
          <w:sz w:val="24"/>
          <w:szCs w:val="24"/>
          <w:lang w:eastAsia="bg-BG"/>
        </w:rPr>
      </w:pPr>
    </w:p>
    <w:p w14:paraId="395B094C" w14:textId="77777777" w:rsidR="00E277F8" w:rsidRPr="00E277F8" w:rsidRDefault="00E277F8" w:rsidP="00E277F8">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E277F8">
        <w:rPr>
          <w:rFonts w:ascii="Times New Roman" w:eastAsia="Times New Roman" w:hAnsi="Times New Roman" w:cs="Times New Roman"/>
          <w:color w:val="000000"/>
          <w:sz w:val="24"/>
          <w:szCs w:val="24"/>
          <w:lang w:eastAsia="bg-BG"/>
        </w:rPr>
        <w:t xml:space="preserve">Диверсификация на източниците за доставки на природен газ чрез повишаване на междусистемната свързаност със съседни държави и доставки от: </w:t>
      </w:r>
    </w:p>
    <w:p w14:paraId="74806E24" w14:textId="77777777" w:rsidR="00E277F8" w:rsidRPr="00E277F8" w:rsidRDefault="00E277F8" w:rsidP="00B74EBE">
      <w:pPr>
        <w:numPr>
          <w:ilvl w:val="0"/>
          <w:numId w:val="15"/>
        </w:numPr>
        <w:autoSpaceDE w:val="0"/>
        <w:autoSpaceDN w:val="0"/>
        <w:adjustRightInd w:val="0"/>
        <w:spacing w:after="0" w:line="276" w:lineRule="auto"/>
        <w:contextualSpacing/>
        <w:jc w:val="both"/>
        <w:rPr>
          <w:rFonts w:ascii="Times New Roman" w:eastAsia="Calibri" w:hAnsi="Times New Roman" w:cs="Times New Roman"/>
          <w:color w:val="000000"/>
          <w:sz w:val="24"/>
          <w:szCs w:val="24"/>
        </w:rPr>
      </w:pPr>
      <w:r w:rsidRPr="00E277F8">
        <w:rPr>
          <w:rFonts w:ascii="Times New Roman" w:eastAsia="Calibri" w:hAnsi="Times New Roman" w:cs="Times New Roman"/>
          <w:color w:val="000000"/>
          <w:sz w:val="24"/>
          <w:szCs w:val="24"/>
        </w:rPr>
        <w:t xml:space="preserve">Каспийския регион през Южен газов коридор; </w:t>
      </w:r>
    </w:p>
    <w:p w14:paraId="7E0E4A7E" w14:textId="77777777" w:rsidR="00E277F8" w:rsidRPr="00E277F8" w:rsidRDefault="00E277F8" w:rsidP="00B74EBE">
      <w:pPr>
        <w:numPr>
          <w:ilvl w:val="0"/>
          <w:numId w:val="15"/>
        </w:numPr>
        <w:autoSpaceDE w:val="0"/>
        <w:autoSpaceDN w:val="0"/>
        <w:adjustRightInd w:val="0"/>
        <w:spacing w:after="0" w:line="276" w:lineRule="auto"/>
        <w:contextualSpacing/>
        <w:jc w:val="both"/>
        <w:rPr>
          <w:rFonts w:ascii="Times New Roman" w:eastAsia="Calibri" w:hAnsi="Times New Roman" w:cs="Times New Roman"/>
          <w:color w:val="000000"/>
          <w:sz w:val="24"/>
          <w:szCs w:val="24"/>
        </w:rPr>
      </w:pPr>
      <w:r w:rsidRPr="00E277F8">
        <w:rPr>
          <w:rFonts w:ascii="Times New Roman" w:eastAsia="Calibri" w:hAnsi="Times New Roman" w:cs="Times New Roman"/>
          <w:color w:val="000000"/>
          <w:sz w:val="24"/>
          <w:szCs w:val="24"/>
        </w:rPr>
        <w:t xml:space="preserve">На втечнен природен газ от региона на Средиземно море и други страни чрез терминал за втечнен природен газ. </w:t>
      </w:r>
    </w:p>
    <w:p w14:paraId="054CC7E0" w14:textId="77777777" w:rsidR="00E277F8" w:rsidRPr="00E277F8" w:rsidRDefault="00E277F8" w:rsidP="00E277F8">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E277F8">
        <w:rPr>
          <w:rFonts w:ascii="Times New Roman" w:eastAsia="Times New Roman" w:hAnsi="Times New Roman" w:cs="Times New Roman"/>
          <w:color w:val="000000"/>
          <w:sz w:val="24"/>
          <w:szCs w:val="24"/>
          <w:lang w:eastAsia="bg-BG"/>
        </w:rPr>
        <w:t xml:space="preserve">За диверсификацията би допринесло и развитието на местния добив на природен газ чрез проучвания за нови находища на нефт и природен газ, в т.ч. и в дълбоко Черно море. </w:t>
      </w:r>
    </w:p>
    <w:p w14:paraId="6D9C98D7" w14:textId="77777777" w:rsidR="00E277F8" w:rsidRPr="00E277F8" w:rsidRDefault="00E277F8" w:rsidP="00E277F8">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E277F8">
        <w:rPr>
          <w:rFonts w:ascii="Times New Roman" w:eastAsia="Times New Roman" w:hAnsi="Times New Roman" w:cs="Times New Roman"/>
          <w:color w:val="000000"/>
          <w:sz w:val="24"/>
          <w:szCs w:val="24"/>
          <w:lang w:eastAsia="bg-BG"/>
        </w:rPr>
        <w:t xml:space="preserve">Целта на диверсификацията на доставките на свежо ядрено гориво е гарантиране на непрекъсната работа на ядрените мощности, както и на сигурността и надеждността на производството на електроенергия. </w:t>
      </w:r>
    </w:p>
    <w:p w14:paraId="2BA0605A" w14:textId="77777777" w:rsidR="00E277F8" w:rsidRPr="00E277F8" w:rsidRDefault="00E277F8" w:rsidP="00E277F8">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E277F8">
        <w:rPr>
          <w:rFonts w:ascii="Times New Roman" w:eastAsia="Times New Roman" w:hAnsi="Times New Roman" w:cs="Times New Roman"/>
          <w:color w:val="000000"/>
          <w:sz w:val="24"/>
          <w:szCs w:val="24"/>
          <w:lang w:eastAsia="bg-BG"/>
        </w:rPr>
        <w:t xml:space="preserve">Оползотворяване потенциала от възобновяеми енергийни източници като местен ресурс, който намалява зависимостта от внос, подобрява сигурността на енергоснабдяването и облекчава задълженията по опазване на околната среда. </w:t>
      </w:r>
    </w:p>
    <w:p w14:paraId="429D1411" w14:textId="77777777" w:rsidR="00E277F8" w:rsidRPr="00E277F8" w:rsidRDefault="00E277F8" w:rsidP="00E277F8">
      <w:pPr>
        <w:spacing w:after="0" w:line="276" w:lineRule="auto"/>
        <w:ind w:firstLine="709"/>
        <w:jc w:val="both"/>
        <w:rPr>
          <w:rFonts w:ascii="Times New Roman" w:eastAsia="Times New Roman" w:hAnsi="Times New Roman" w:cs="Times New Roman"/>
          <w:sz w:val="24"/>
          <w:szCs w:val="24"/>
          <w:lang w:eastAsia="bg-BG"/>
        </w:rPr>
      </w:pPr>
    </w:p>
    <w:p w14:paraId="1F17B2EF" w14:textId="77777777" w:rsidR="00E277F8" w:rsidRPr="00E277F8" w:rsidRDefault="00E277F8" w:rsidP="00E277F8">
      <w:pPr>
        <w:spacing w:after="0" w:line="276" w:lineRule="auto"/>
        <w:ind w:firstLine="709"/>
        <w:jc w:val="both"/>
        <w:rPr>
          <w:rFonts w:ascii="Times New Roman" w:eastAsia="Times New Roman" w:hAnsi="Times New Roman" w:cs="Times New Roman"/>
          <w:b/>
          <w:bCs/>
          <w:i/>
          <w:iCs/>
          <w:sz w:val="24"/>
          <w:szCs w:val="24"/>
          <w:lang w:eastAsia="bg-BG"/>
        </w:rPr>
      </w:pPr>
      <w:r w:rsidRPr="00E277F8">
        <w:rPr>
          <w:rFonts w:ascii="Times New Roman" w:eastAsia="Times New Roman" w:hAnsi="Times New Roman" w:cs="Times New Roman"/>
          <w:b/>
          <w:bCs/>
          <w:i/>
          <w:iCs/>
          <w:sz w:val="24"/>
          <w:szCs w:val="24"/>
          <w:lang w:eastAsia="bg-BG"/>
        </w:rPr>
        <w:t>Цели по</w:t>
      </w:r>
      <w:r w:rsidRPr="00E277F8">
        <w:rPr>
          <w:rFonts w:ascii="Times New Roman" w:eastAsia="Times New Roman" w:hAnsi="Times New Roman" w:cs="Times New Roman"/>
          <w:b/>
          <w:bCs/>
          <w:i/>
          <w:iCs/>
          <w:color w:val="000000"/>
          <w:sz w:val="24"/>
          <w:szCs w:val="24"/>
          <w:lang w:eastAsia="bg-BG"/>
        </w:rPr>
        <w:t xml:space="preserve"> отношение на увеличаване на гъвкавостта на националната енергийна система:</w:t>
      </w:r>
    </w:p>
    <w:p w14:paraId="6B383DBC" w14:textId="77777777" w:rsidR="00E277F8" w:rsidRPr="00E277F8" w:rsidRDefault="00E277F8" w:rsidP="00E277F8">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E277F8">
        <w:rPr>
          <w:rFonts w:ascii="Times New Roman" w:eastAsia="Times New Roman" w:hAnsi="Times New Roman" w:cs="Times New Roman"/>
          <w:color w:val="000000"/>
          <w:sz w:val="24"/>
          <w:szCs w:val="24"/>
          <w:lang w:eastAsia="bg-BG"/>
        </w:rPr>
        <w:t xml:space="preserve">• Запазването ролята на местните енергийни ресурси (въглища) и използването им, в съответствие с изискванията на екологичното законодателство; </w:t>
      </w:r>
    </w:p>
    <w:p w14:paraId="67A53700" w14:textId="77777777" w:rsidR="00E277F8" w:rsidRPr="00E277F8" w:rsidRDefault="00E277F8" w:rsidP="00E277F8">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E277F8">
        <w:rPr>
          <w:rFonts w:ascii="Times New Roman" w:eastAsia="Times New Roman" w:hAnsi="Times New Roman" w:cs="Times New Roman"/>
          <w:color w:val="000000"/>
          <w:sz w:val="24"/>
          <w:szCs w:val="24"/>
          <w:lang w:eastAsia="bg-BG"/>
        </w:rPr>
        <w:t xml:space="preserve">• Запазване ролята на ядрената енергия, която се счита за местен енергиен източник; </w:t>
      </w:r>
    </w:p>
    <w:p w14:paraId="483BF5CF" w14:textId="77777777" w:rsidR="00E277F8" w:rsidRPr="00E277F8" w:rsidRDefault="00E277F8" w:rsidP="00E277F8">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E277F8">
        <w:rPr>
          <w:rFonts w:ascii="Times New Roman" w:eastAsia="Times New Roman" w:hAnsi="Times New Roman" w:cs="Times New Roman"/>
          <w:color w:val="000000"/>
          <w:sz w:val="24"/>
          <w:szCs w:val="24"/>
          <w:lang w:eastAsia="bg-BG"/>
        </w:rPr>
        <w:t xml:space="preserve">• Поддържане и развитие на преносната способност на мрежите за пренос на електрическа енергия и природен газ; </w:t>
      </w:r>
    </w:p>
    <w:p w14:paraId="3F51D4E0" w14:textId="77777777" w:rsidR="00E277F8" w:rsidRPr="00E277F8" w:rsidRDefault="00E277F8" w:rsidP="00E277F8">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E277F8">
        <w:rPr>
          <w:rFonts w:ascii="Times New Roman" w:eastAsia="Times New Roman" w:hAnsi="Times New Roman" w:cs="Times New Roman"/>
          <w:color w:val="000000"/>
          <w:sz w:val="24"/>
          <w:szCs w:val="24"/>
          <w:lang w:eastAsia="bg-BG"/>
        </w:rPr>
        <w:t xml:space="preserve">• Оптимизация на потреблението в енергийната система чрез развитие на енергийните пазари; </w:t>
      </w:r>
    </w:p>
    <w:p w14:paraId="41606493" w14:textId="77777777" w:rsidR="00E277F8" w:rsidRPr="00E277F8" w:rsidRDefault="00E277F8" w:rsidP="00E277F8">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E277F8">
        <w:rPr>
          <w:rFonts w:ascii="Times New Roman" w:eastAsia="Times New Roman" w:hAnsi="Times New Roman" w:cs="Times New Roman"/>
          <w:color w:val="000000"/>
          <w:sz w:val="24"/>
          <w:szCs w:val="24"/>
          <w:lang w:eastAsia="bg-BG"/>
        </w:rPr>
        <w:t xml:space="preserve">• Увеличаване на капацитета за съхранение на електрическа енергия и природен газ чрез развитие на съществуващите и изграждане на нови съоръжения за съхранение. </w:t>
      </w:r>
    </w:p>
    <w:p w14:paraId="29FF3505" w14:textId="77777777" w:rsidR="004042B9" w:rsidRPr="00965374" w:rsidRDefault="004042B9" w:rsidP="004042B9">
      <w:pPr>
        <w:autoSpaceDE w:val="0"/>
        <w:autoSpaceDN w:val="0"/>
        <w:adjustRightInd w:val="0"/>
        <w:spacing w:after="0" w:line="276" w:lineRule="auto"/>
        <w:ind w:firstLine="709"/>
        <w:jc w:val="both"/>
        <w:rPr>
          <w:rFonts w:ascii="Times New Roman" w:hAnsi="Times New Roman" w:cs="Times New Roman"/>
          <w:color w:val="000000"/>
          <w:sz w:val="24"/>
          <w:szCs w:val="24"/>
        </w:rPr>
      </w:pPr>
      <w:r w:rsidRPr="00965374">
        <w:rPr>
          <w:rFonts w:ascii="Times New Roman" w:hAnsi="Times New Roman" w:cs="Times New Roman"/>
          <w:color w:val="000000"/>
          <w:sz w:val="24"/>
          <w:szCs w:val="24"/>
        </w:rPr>
        <w:t>В периода от 2023 г. до 2030 г. се предвижда да бъдат въведени мерки, свързани с развитието и цифровизацията на енергийната инфраструктура, подкрепа за интегрирането в електроенергийните мрежи на електрическата енергия, произведена от възобновяеми източници, както и от по-широкото използване на интелигентни системи за съхранение на енергия. Реализирането на такива мерки ще доведе до по-пълното използване на електрическата енергия, произведена от възобновяеми източници, благодарение на нейното по-лесно интегриране в електроенергийната система.</w:t>
      </w:r>
    </w:p>
    <w:p w14:paraId="3EA1BD95" w14:textId="77777777" w:rsidR="00870284" w:rsidRPr="00965374" w:rsidRDefault="00870284" w:rsidP="007E015D">
      <w:pPr>
        <w:autoSpaceDE w:val="0"/>
        <w:autoSpaceDN w:val="0"/>
        <w:adjustRightInd w:val="0"/>
        <w:spacing w:after="0" w:line="276" w:lineRule="auto"/>
        <w:ind w:firstLine="709"/>
        <w:jc w:val="both"/>
        <w:rPr>
          <w:rFonts w:ascii="Times New Roman" w:hAnsi="Times New Roman" w:cs="Times New Roman"/>
          <w:color w:val="000000"/>
          <w:sz w:val="24"/>
          <w:szCs w:val="24"/>
        </w:rPr>
      </w:pPr>
    </w:p>
    <w:p w14:paraId="5DF2E2E1" w14:textId="77777777" w:rsidR="000F45EC" w:rsidRPr="00965374" w:rsidRDefault="00870284" w:rsidP="00CF72CC">
      <w:pPr>
        <w:pStyle w:val="Heading3"/>
        <w:shd w:val="clear" w:color="auto" w:fill="FBE4D5" w:themeFill="accent2" w:themeFillTint="33"/>
        <w:spacing w:before="0" w:line="276" w:lineRule="auto"/>
        <w:ind w:firstLine="709"/>
        <w:jc w:val="both"/>
        <w:rPr>
          <w:rFonts w:ascii="Times New Roman" w:hAnsi="Times New Roman" w:cs="Times New Roman"/>
          <w:b/>
          <w:bCs/>
          <w:color w:val="auto"/>
        </w:rPr>
      </w:pPr>
      <w:bookmarkStart w:id="23" w:name="_Toc219637458"/>
      <w:r w:rsidRPr="00965374">
        <w:rPr>
          <w:rFonts w:ascii="Times New Roman" w:hAnsi="Times New Roman" w:cs="Times New Roman"/>
          <w:b/>
          <w:bCs/>
          <w:color w:val="auto"/>
        </w:rPr>
        <w:t>1.</w:t>
      </w:r>
      <w:r w:rsidR="000F45EC" w:rsidRPr="00965374">
        <w:rPr>
          <w:rFonts w:ascii="Times New Roman" w:hAnsi="Times New Roman" w:cs="Times New Roman"/>
          <w:b/>
          <w:bCs/>
          <w:color w:val="auto"/>
        </w:rPr>
        <w:t>2.</w:t>
      </w:r>
      <w:r w:rsidR="00977A91" w:rsidRPr="00965374">
        <w:rPr>
          <w:rFonts w:ascii="Times New Roman" w:hAnsi="Times New Roman" w:cs="Times New Roman"/>
          <w:b/>
          <w:bCs/>
          <w:color w:val="auto"/>
        </w:rPr>
        <w:t>2</w:t>
      </w:r>
      <w:r w:rsidRPr="00965374">
        <w:rPr>
          <w:rFonts w:ascii="Times New Roman" w:hAnsi="Times New Roman" w:cs="Times New Roman"/>
          <w:b/>
          <w:bCs/>
          <w:color w:val="auto"/>
        </w:rPr>
        <w:t>.</w:t>
      </w:r>
      <w:r w:rsidR="000F45EC" w:rsidRPr="00965374">
        <w:rPr>
          <w:rFonts w:ascii="Times New Roman" w:hAnsi="Times New Roman" w:cs="Times New Roman"/>
          <w:b/>
          <w:bCs/>
          <w:color w:val="auto"/>
        </w:rPr>
        <w:t>4. Измерение „Вътрешен енергиен пазар“</w:t>
      </w:r>
      <w:bookmarkEnd w:id="23"/>
      <w:r w:rsidR="000F45EC" w:rsidRPr="00965374">
        <w:rPr>
          <w:rFonts w:ascii="Times New Roman" w:hAnsi="Times New Roman" w:cs="Times New Roman"/>
          <w:b/>
          <w:bCs/>
          <w:color w:val="auto"/>
        </w:rPr>
        <w:t xml:space="preserve"> </w:t>
      </w:r>
    </w:p>
    <w:p w14:paraId="49F6C534" w14:textId="77777777" w:rsidR="00CF72CC" w:rsidRPr="00965374" w:rsidRDefault="00CF72CC" w:rsidP="00CF72CC">
      <w:pPr>
        <w:autoSpaceDE w:val="0"/>
        <w:autoSpaceDN w:val="0"/>
        <w:adjustRightInd w:val="0"/>
        <w:spacing w:after="0" w:line="276" w:lineRule="auto"/>
        <w:ind w:firstLine="709"/>
        <w:jc w:val="both"/>
        <w:rPr>
          <w:rFonts w:ascii="Times New Roman" w:hAnsi="Times New Roman" w:cs="Times New Roman"/>
          <w:color w:val="000000"/>
          <w:sz w:val="24"/>
          <w:szCs w:val="24"/>
        </w:rPr>
      </w:pPr>
      <w:r w:rsidRPr="00965374">
        <w:rPr>
          <w:rFonts w:ascii="Times New Roman" w:hAnsi="Times New Roman" w:cs="Times New Roman"/>
          <w:color w:val="000000"/>
          <w:sz w:val="24"/>
          <w:szCs w:val="24"/>
        </w:rPr>
        <w:t>По измерението „Вътрешен енергиен пазар“ България развива конкурентен пазар, като предприема действия за пълна либерализация на пазара и интеграцията му в регионалния и общоевропейския пазар. Основен елемент в процеса по пълна либерализация е защитата на енергийно бедните и уязвимите клиенти. В съответствие с препоръката на ЕК за развитие на конкурентоспособни пазари на едро и дребно България поетапно премахва регулираните цени на електрическа енергия, като прогнозите са този процес да приключи до края на 2025 г. Други политики и мерки, насочени към развитието на вътрешния енергиен пазар, в съответствие с целите на Енергийния съюз са оптимизация на потреблението, стимулиране създаването на енергийни общности за производство и потребление на възобновяема енергия и стимулиране по-активната роля на потребителите</w:t>
      </w:r>
      <w:r w:rsidR="00390A28" w:rsidRPr="00965374">
        <w:rPr>
          <w:rFonts w:ascii="Times New Roman" w:hAnsi="Times New Roman" w:cs="Times New Roman"/>
          <w:color w:val="000000"/>
          <w:sz w:val="24"/>
          <w:szCs w:val="24"/>
        </w:rPr>
        <w:t>.</w:t>
      </w:r>
    </w:p>
    <w:p w14:paraId="1AF83236" w14:textId="77777777" w:rsidR="00390A28" w:rsidRPr="00965374" w:rsidRDefault="00390A28" w:rsidP="00390A28">
      <w:pPr>
        <w:shd w:val="clear" w:color="auto" w:fill="FFF2CC" w:themeFill="accent4" w:themeFillTint="33"/>
        <w:autoSpaceDE w:val="0"/>
        <w:autoSpaceDN w:val="0"/>
        <w:adjustRightInd w:val="0"/>
        <w:spacing w:before="120" w:after="0" w:line="276" w:lineRule="auto"/>
        <w:ind w:firstLine="709"/>
        <w:jc w:val="both"/>
        <w:rPr>
          <w:rFonts w:ascii="Times New Roman" w:hAnsi="Times New Roman" w:cs="Times New Roman"/>
          <w:b/>
          <w:i/>
          <w:iCs/>
          <w:sz w:val="24"/>
          <w:szCs w:val="24"/>
        </w:rPr>
      </w:pPr>
      <w:r w:rsidRPr="00965374">
        <w:rPr>
          <w:rFonts w:ascii="Times New Roman" w:hAnsi="Times New Roman" w:cs="Times New Roman"/>
          <w:b/>
          <w:i/>
          <w:iCs/>
          <w:sz w:val="24"/>
          <w:szCs w:val="24"/>
        </w:rPr>
        <w:t>А. Междусистемна енергийна свързаност</w:t>
      </w:r>
    </w:p>
    <w:p w14:paraId="3EAAFEAF" w14:textId="77777777" w:rsidR="00E277F8" w:rsidRPr="00E277F8" w:rsidRDefault="00E277F8" w:rsidP="00E277F8">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E277F8">
        <w:rPr>
          <w:rFonts w:ascii="Times New Roman" w:eastAsia="Times New Roman" w:hAnsi="Times New Roman" w:cs="Times New Roman"/>
          <w:color w:val="000000"/>
          <w:sz w:val="24"/>
          <w:szCs w:val="24"/>
          <w:lang w:eastAsia="bg-BG"/>
        </w:rPr>
        <w:t xml:space="preserve">Съгласно европейското законодателство, равнището на междусистемна електроенергийна свързаност за всяка държава членка трябва да бъде поне 10% до 2020 г. и поне 15% до 2030 г., спрямо инсталираните мощности. В съответствие с европейските препоръки, България е определила цел от най-малко 15% междусистемна електроенергийна свързаност. Тази цел ще бъде постигната чрез реализиране на проекти от общ интерес и допълнителни инициативи. </w:t>
      </w:r>
    </w:p>
    <w:p w14:paraId="40F95AD6" w14:textId="77777777" w:rsidR="00E277F8" w:rsidRPr="00E277F8" w:rsidRDefault="00E277F8" w:rsidP="00E277F8">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E277F8">
        <w:rPr>
          <w:rFonts w:ascii="Times New Roman" w:eastAsia="Times New Roman" w:hAnsi="Times New Roman" w:cs="Times New Roman"/>
          <w:color w:val="000000"/>
          <w:sz w:val="24"/>
          <w:szCs w:val="24"/>
          <w:lang w:eastAsia="bg-BG"/>
        </w:rPr>
        <w:t xml:space="preserve">Съгласно изискванията на Регламент (ЕС) 1999/2018, в стратегията за междусистемна свързаност, като допълнение към европейската цел за междусистемна свързаност, следва да се съобразят три индикатора за спешни действия в тази област. </w:t>
      </w:r>
    </w:p>
    <w:p w14:paraId="391EA6B9" w14:textId="77777777" w:rsidR="00E277F8" w:rsidRPr="00E277F8" w:rsidRDefault="00E277F8" w:rsidP="00E277F8">
      <w:pPr>
        <w:spacing w:after="0" w:line="276" w:lineRule="auto"/>
        <w:ind w:firstLine="709"/>
        <w:jc w:val="both"/>
        <w:rPr>
          <w:rFonts w:ascii="Times New Roman" w:eastAsia="Times New Roman" w:hAnsi="Times New Roman" w:cs="Times New Roman"/>
          <w:color w:val="000000"/>
          <w:sz w:val="24"/>
          <w:szCs w:val="24"/>
          <w:lang w:eastAsia="bg-BG"/>
        </w:rPr>
      </w:pPr>
      <w:r w:rsidRPr="00E277F8">
        <w:rPr>
          <w:rFonts w:ascii="Times New Roman" w:eastAsia="Times New Roman" w:hAnsi="Times New Roman" w:cs="Times New Roman"/>
          <w:color w:val="000000"/>
          <w:sz w:val="24"/>
          <w:szCs w:val="24"/>
          <w:lang w:eastAsia="bg-BG"/>
        </w:rPr>
        <w:t>Номиналният преносен капацитет на междусистемните електропроводи трябва да бъде поне 30% от върховия товар.</w:t>
      </w:r>
    </w:p>
    <w:p w14:paraId="67EEDF05" w14:textId="77777777" w:rsidR="00E277F8" w:rsidRPr="00E277F8" w:rsidRDefault="00E277F8" w:rsidP="00E277F8">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E277F8">
        <w:rPr>
          <w:rFonts w:ascii="Times New Roman" w:eastAsia="Times New Roman" w:hAnsi="Times New Roman" w:cs="Times New Roman"/>
          <w:color w:val="000000"/>
          <w:sz w:val="24"/>
          <w:szCs w:val="24"/>
          <w:lang w:eastAsia="bg-BG"/>
        </w:rPr>
        <w:t xml:space="preserve">Номиналният преносен капацитет на междусистемните електропроводи да бъде поне 30% от инсталираното производство от възобновяеми източници. </w:t>
      </w:r>
    </w:p>
    <w:p w14:paraId="51EEBE86" w14:textId="77777777" w:rsidR="00E277F8" w:rsidRPr="00E277F8" w:rsidRDefault="00E277F8" w:rsidP="00E277F8">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p>
    <w:p w14:paraId="4F0FF03F" w14:textId="77777777" w:rsidR="00390A28" w:rsidRPr="00965374" w:rsidRDefault="00390A28" w:rsidP="00390A28">
      <w:pPr>
        <w:shd w:val="clear" w:color="auto" w:fill="FFF2CC" w:themeFill="accent4" w:themeFillTint="33"/>
        <w:autoSpaceDE w:val="0"/>
        <w:autoSpaceDN w:val="0"/>
        <w:adjustRightInd w:val="0"/>
        <w:spacing w:before="120" w:after="0" w:line="276" w:lineRule="auto"/>
        <w:ind w:firstLine="709"/>
        <w:jc w:val="both"/>
        <w:rPr>
          <w:rFonts w:ascii="Times New Roman" w:hAnsi="Times New Roman" w:cs="Times New Roman"/>
          <w:b/>
          <w:i/>
          <w:iCs/>
          <w:sz w:val="24"/>
          <w:szCs w:val="24"/>
        </w:rPr>
      </w:pPr>
      <w:r w:rsidRPr="00965374">
        <w:rPr>
          <w:rFonts w:ascii="Times New Roman" w:hAnsi="Times New Roman" w:cs="Times New Roman"/>
          <w:b/>
          <w:i/>
          <w:iCs/>
          <w:sz w:val="24"/>
          <w:szCs w:val="24"/>
        </w:rPr>
        <w:t>Б. Енергийна инфраструктура</w:t>
      </w:r>
    </w:p>
    <w:p w14:paraId="31808B5C" w14:textId="77777777" w:rsidR="00CF72CC" w:rsidRPr="00965374" w:rsidRDefault="00F934F0" w:rsidP="00CF72CC">
      <w:pPr>
        <w:autoSpaceDE w:val="0"/>
        <w:autoSpaceDN w:val="0"/>
        <w:adjustRightInd w:val="0"/>
        <w:spacing w:after="0" w:line="276" w:lineRule="auto"/>
        <w:ind w:firstLine="709"/>
        <w:jc w:val="both"/>
        <w:rPr>
          <w:rFonts w:ascii="Times New Roman" w:hAnsi="Times New Roman" w:cs="Times New Roman"/>
          <w:color w:val="000000"/>
          <w:sz w:val="24"/>
          <w:szCs w:val="24"/>
        </w:rPr>
      </w:pPr>
      <w:r w:rsidRPr="00965374">
        <w:rPr>
          <w:rFonts w:ascii="Times New Roman" w:hAnsi="Times New Roman" w:cs="Times New Roman"/>
          <w:color w:val="000000"/>
          <w:sz w:val="24"/>
          <w:szCs w:val="24"/>
        </w:rPr>
        <w:t xml:space="preserve">Основните проекти в областта на </w:t>
      </w:r>
      <w:r w:rsidRPr="00965374">
        <w:rPr>
          <w:rFonts w:ascii="Times New Roman" w:hAnsi="Times New Roman" w:cs="Times New Roman"/>
          <w:b/>
          <w:bCs/>
          <w:i/>
          <w:iCs/>
          <w:color w:val="000000"/>
          <w:sz w:val="24"/>
          <w:szCs w:val="24"/>
        </w:rPr>
        <w:t>електропреносната и газопреносната инфраструктура</w:t>
      </w:r>
      <w:r w:rsidRPr="00965374">
        <w:rPr>
          <w:rFonts w:ascii="Times New Roman" w:hAnsi="Times New Roman" w:cs="Times New Roman"/>
          <w:color w:val="000000"/>
          <w:sz w:val="24"/>
          <w:szCs w:val="24"/>
        </w:rPr>
        <w:t xml:space="preserve"> и проекти за модернизация са: </w:t>
      </w:r>
    </w:p>
    <w:p w14:paraId="2B6F2689" w14:textId="77777777" w:rsidR="00CE6D83" w:rsidRPr="00965374" w:rsidRDefault="00CE6D83" w:rsidP="00CE6D83">
      <w:pPr>
        <w:autoSpaceDE w:val="0"/>
        <w:autoSpaceDN w:val="0"/>
        <w:adjustRightInd w:val="0"/>
        <w:spacing w:before="120" w:after="0" w:line="276" w:lineRule="auto"/>
        <w:ind w:firstLine="709"/>
        <w:jc w:val="both"/>
        <w:rPr>
          <w:rFonts w:ascii="Times New Roman" w:hAnsi="Times New Roman" w:cs="Times New Roman"/>
          <w:i/>
          <w:iCs/>
          <w:color w:val="000000"/>
          <w:sz w:val="24"/>
          <w:szCs w:val="24"/>
          <w:u w:val="single"/>
        </w:rPr>
      </w:pPr>
      <w:r w:rsidRPr="00965374">
        <w:rPr>
          <w:rFonts w:ascii="Times New Roman" w:hAnsi="Times New Roman" w:cs="Times New Roman"/>
          <w:i/>
          <w:iCs/>
          <w:color w:val="000000"/>
          <w:sz w:val="24"/>
          <w:szCs w:val="24"/>
          <w:u w:val="single"/>
        </w:rPr>
        <w:t xml:space="preserve">1. В областта на електропреносната инфраструктура: </w:t>
      </w:r>
    </w:p>
    <w:p w14:paraId="62260EA3" w14:textId="77777777" w:rsidR="00CE6D83" w:rsidRPr="00E277F8" w:rsidRDefault="00CE6D83" w:rsidP="00CE6D83">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E277F8">
        <w:rPr>
          <w:rFonts w:ascii="Times New Roman" w:eastAsia="Times New Roman" w:hAnsi="Times New Roman" w:cs="Times New Roman"/>
          <w:color w:val="000000"/>
          <w:sz w:val="24"/>
          <w:szCs w:val="24"/>
          <w:lang w:eastAsia="bg-BG"/>
        </w:rPr>
        <w:t xml:space="preserve">Приоритетен коридор електрическа връзка север-юг в Централна, Източна и Южна Европа ("NSI East Electricity"). </w:t>
      </w:r>
    </w:p>
    <w:p w14:paraId="690C7E3F" w14:textId="77777777" w:rsidR="00CE6D83" w:rsidRPr="00E277F8" w:rsidRDefault="00CE6D83" w:rsidP="00B74EBE">
      <w:pPr>
        <w:numPr>
          <w:ilvl w:val="0"/>
          <w:numId w:val="16"/>
        </w:numPr>
        <w:autoSpaceDE w:val="0"/>
        <w:autoSpaceDN w:val="0"/>
        <w:adjustRightInd w:val="0"/>
        <w:spacing w:after="0" w:line="276" w:lineRule="auto"/>
        <w:contextualSpacing/>
        <w:jc w:val="both"/>
        <w:rPr>
          <w:rFonts w:ascii="Times New Roman" w:eastAsia="Calibri" w:hAnsi="Times New Roman" w:cs="Times New Roman"/>
          <w:color w:val="000000"/>
          <w:sz w:val="24"/>
          <w:szCs w:val="24"/>
        </w:rPr>
      </w:pPr>
      <w:r w:rsidRPr="00E277F8">
        <w:rPr>
          <w:rFonts w:ascii="Times New Roman" w:eastAsia="Calibri" w:hAnsi="Times New Roman" w:cs="Times New Roman"/>
          <w:color w:val="000000"/>
          <w:sz w:val="24"/>
          <w:szCs w:val="24"/>
        </w:rPr>
        <w:t xml:space="preserve">Клъстер България-Гърция и необходимото изграждане на инфраструктура на територията на България: </w:t>
      </w:r>
    </w:p>
    <w:p w14:paraId="1F541A78" w14:textId="77777777" w:rsidR="00CE6D83" w:rsidRPr="00E277F8" w:rsidRDefault="00CE6D83" w:rsidP="00B74EBE">
      <w:pPr>
        <w:numPr>
          <w:ilvl w:val="0"/>
          <w:numId w:val="17"/>
        </w:numPr>
        <w:autoSpaceDE w:val="0"/>
        <w:autoSpaceDN w:val="0"/>
        <w:adjustRightInd w:val="0"/>
        <w:spacing w:after="0" w:line="276" w:lineRule="auto"/>
        <w:contextualSpacing/>
        <w:jc w:val="both"/>
        <w:rPr>
          <w:rFonts w:ascii="Times New Roman" w:eastAsia="Calibri" w:hAnsi="Times New Roman" w:cs="Times New Roman"/>
          <w:color w:val="000000"/>
          <w:sz w:val="24"/>
          <w:szCs w:val="24"/>
        </w:rPr>
      </w:pPr>
      <w:r w:rsidRPr="00E277F8">
        <w:rPr>
          <w:rFonts w:ascii="Times New Roman" w:eastAsia="Calibri" w:hAnsi="Times New Roman" w:cs="Times New Roman"/>
          <w:color w:val="000000"/>
          <w:sz w:val="24"/>
          <w:szCs w:val="24"/>
        </w:rPr>
        <w:t xml:space="preserve">Междусистемен електропровод 400 kV между подстанция „Марица Изток“ и подстанция „Неа Санта“ (Гърция); </w:t>
      </w:r>
    </w:p>
    <w:p w14:paraId="7888306D" w14:textId="77777777" w:rsidR="00CE6D83" w:rsidRPr="00E277F8" w:rsidRDefault="00CE6D83" w:rsidP="00B74EBE">
      <w:pPr>
        <w:numPr>
          <w:ilvl w:val="0"/>
          <w:numId w:val="17"/>
        </w:numPr>
        <w:autoSpaceDE w:val="0"/>
        <w:autoSpaceDN w:val="0"/>
        <w:adjustRightInd w:val="0"/>
        <w:spacing w:after="0" w:line="276" w:lineRule="auto"/>
        <w:contextualSpacing/>
        <w:jc w:val="both"/>
        <w:rPr>
          <w:rFonts w:ascii="Times New Roman" w:eastAsia="Calibri" w:hAnsi="Times New Roman" w:cs="Times New Roman"/>
          <w:color w:val="000000"/>
          <w:sz w:val="24"/>
          <w:szCs w:val="24"/>
        </w:rPr>
      </w:pPr>
      <w:r w:rsidRPr="00E277F8">
        <w:rPr>
          <w:rFonts w:ascii="Times New Roman" w:eastAsia="Calibri" w:hAnsi="Times New Roman" w:cs="Times New Roman"/>
          <w:color w:val="000000"/>
          <w:sz w:val="24"/>
          <w:szCs w:val="24"/>
        </w:rPr>
        <w:t xml:space="preserve">Вътрешен електропровод 400 kV между подстанция „Марица Изток“ и подстанция „Пловдив“; </w:t>
      </w:r>
    </w:p>
    <w:p w14:paraId="1BB6C6B4" w14:textId="77777777" w:rsidR="00CE6D83" w:rsidRPr="00E277F8" w:rsidRDefault="00CE6D83" w:rsidP="00B74EBE">
      <w:pPr>
        <w:numPr>
          <w:ilvl w:val="0"/>
          <w:numId w:val="17"/>
        </w:numPr>
        <w:autoSpaceDE w:val="0"/>
        <w:autoSpaceDN w:val="0"/>
        <w:adjustRightInd w:val="0"/>
        <w:spacing w:after="0" w:line="276" w:lineRule="auto"/>
        <w:contextualSpacing/>
        <w:jc w:val="both"/>
        <w:rPr>
          <w:rFonts w:ascii="Times New Roman" w:eastAsia="Calibri" w:hAnsi="Times New Roman" w:cs="Times New Roman"/>
          <w:color w:val="000000"/>
          <w:sz w:val="24"/>
          <w:szCs w:val="24"/>
        </w:rPr>
      </w:pPr>
      <w:r w:rsidRPr="00E277F8">
        <w:rPr>
          <w:rFonts w:ascii="Times New Roman" w:eastAsia="Calibri" w:hAnsi="Times New Roman" w:cs="Times New Roman"/>
          <w:color w:val="000000"/>
          <w:sz w:val="24"/>
          <w:szCs w:val="24"/>
        </w:rPr>
        <w:t xml:space="preserve">Вътрешен електропровод 400 kV между подстанция „Марица Изток“ и ОРУ на ТЕЦ „Марица Изток 3"; </w:t>
      </w:r>
    </w:p>
    <w:p w14:paraId="4DF199AB" w14:textId="77777777" w:rsidR="00CE6D83" w:rsidRPr="00E277F8" w:rsidRDefault="00CE6D83" w:rsidP="00B74EBE">
      <w:pPr>
        <w:numPr>
          <w:ilvl w:val="0"/>
          <w:numId w:val="17"/>
        </w:numPr>
        <w:autoSpaceDE w:val="0"/>
        <w:autoSpaceDN w:val="0"/>
        <w:adjustRightInd w:val="0"/>
        <w:spacing w:after="0" w:line="276" w:lineRule="auto"/>
        <w:contextualSpacing/>
        <w:jc w:val="both"/>
        <w:rPr>
          <w:rFonts w:ascii="Times New Roman" w:eastAsia="Calibri" w:hAnsi="Times New Roman" w:cs="Times New Roman"/>
          <w:color w:val="000000"/>
          <w:sz w:val="24"/>
          <w:szCs w:val="24"/>
        </w:rPr>
      </w:pPr>
      <w:r w:rsidRPr="00E277F8">
        <w:rPr>
          <w:rFonts w:ascii="Times New Roman" w:eastAsia="Calibri" w:hAnsi="Times New Roman" w:cs="Times New Roman"/>
          <w:color w:val="000000"/>
          <w:sz w:val="24"/>
          <w:szCs w:val="24"/>
        </w:rPr>
        <w:t xml:space="preserve">Вътрешен електропровод 400 kV между подстанция „Марица Изток“ и подстанция „Бургас“; </w:t>
      </w:r>
    </w:p>
    <w:p w14:paraId="48A10A64" w14:textId="77777777" w:rsidR="00CE6D83" w:rsidRPr="00E277F8" w:rsidRDefault="00CE6D83" w:rsidP="00CE6D83">
      <w:pPr>
        <w:spacing w:after="0" w:line="276" w:lineRule="auto"/>
        <w:ind w:firstLine="709"/>
        <w:jc w:val="both"/>
        <w:rPr>
          <w:rFonts w:ascii="Times New Roman" w:eastAsia="Times New Roman" w:hAnsi="Times New Roman" w:cs="Times New Roman"/>
          <w:sz w:val="24"/>
          <w:szCs w:val="24"/>
          <w:lang w:eastAsia="bg-BG"/>
        </w:rPr>
      </w:pPr>
      <w:r w:rsidRPr="00E277F8">
        <w:rPr>
          <w:rFonts w:ascii="Times New Roman" w:eastAsia="Times New Roman" w:hAnsi="Times New Roman" w:cs="Times New Roman"/>
          <w:sz w:val="24"/>
          <w:szCs w:val="24"/>
          <w:lang w:eastAsia="bg-BG"/>
        </w:rPr>
        <w:t>Всички изградени нови електропроводи имат капацитет от по 1 280 MW.</w:t>
      </w:r>
    </w:p>
    <w:p w14:paraId="65186CED" w14:textId="77777777" w:rsidR="00CE6D83" w:rsidRPr="00E277F8" w:rsidRDefault="00CE6D83" w:rsidP="00CE6D83">
      <w:pPr>
        <w:spacing w:after="0" w:line="276" w:lineRule="auto"/>
        <w:ind w:firstLine="709"/>
        <w:jc w:val="both"/>
        <w:rPr>
          <w:rFonts w:ascii="Times New Roman" w:eastAsia="Times New Roman" w:hAnsi="Times New Roman" w:cs="Times New Roman"/>
          <w:sz w:val="24"/>
          <w:szCs w:val="24"/>
          <w:lang w:eastAsia="bg-BG"/>
        </w:rPr>
      </w:pPr>
    </w:p>
    <w:p w14:paraId="7517AEB0" w14:textId="77777777" w:rsidR="00CE6D83" w:rsidRPr="00E277F8" w:rsidRDefault="00CE6D83" w:rsidP="00B74EBE">
      <w:pPr>
        <w:numPr>
          <w:ilvl w:val="0"/>
          <w:numId w:val="16"/>
        </w:numPr>
        <w:autoSpaceDE w:val="0"/>
        <w:autoSpaceDN w:val="0"/>
        <w:adjustRightInd w:val="0"/>
        <w:spacing w:after="0" w:line="276" w:lineRule="auto"/>
        <w:contextualSpacing/>
        <w:jc w:val="both"/>
        <w:rPr>
          <w:rFonts w:ascii="Times New Roman" w:eastAsia="Calibri" w:hAnsi="Times New Roman" w:cs="Times New Roman"/>
          <w:color w:val="000000"/>
          <w:sz w:val="24"/>
          <w:szCs w:val="24"/>
        </w:rPr>
      </w:pPr>
      <w:r w:rsidRPr="00E277F8">
        <w:rPr>
          <w:rFonts w:ascii="Times New Roman" w:eastAsia="Calibri" w:hAnsi="Times New Roman" w:cs="Times New Roman"/>
          <w:color w:val="000000"/>
          <w:sz w:val="24"/>
          <w:szCs w:val="24"/>
        </w:rPr>
        <w:t xml:space="preserve">Клъстер България-Румъния за увеличаване на капацитета („Коридор Черно море“), който включва вътрешен електропровод 400 kV между подстанция Варна и подстанция Бургас </w:t>
      </w:r>
    </w:p>
    <w:p w14:paraId="28959A0A" w14:textId="77777777" w:rsidR="00CE6D83" w:rsidRPr="00E277F8" w:rsidRDefault="00CE6D83" w:rsidP="00CE6D83">
      <w:pPr>
        <w:autoSpaceDE w:val="0"/>
        <w:autoSpaceDN w:val="0"/>
        <w:adjustRightInd w:val="0"/>
        <w:spacing w:after="0" w:line="276" w:lineRule="auto"/>
        <w:ind w:left="720"/>
        <w:contextualSpacing/>
        <w:jc w:val="both"/>
        <w:rPr>
          <w:rFonts w:ascii="Times New Roman" w:eastAsia="Calibri" w:hAnsi="Times New Roman" w:cs="Times New Roman"/>
          <w:color w:val="000000"/>
          <w:sz w:val="24"/>
          <w:szCs w:val="24"/>
        </w:rPr>
      </w:pPr>
    </w:p>
    <w:p w14:paraId="0E432E1A" w14:textId="77777777" w:rsidR="00CE6D83" w:rsidRPr="00E277F8" w:rsidRDefault="00CE6D83" w:rsidP="00B74EBE">
      <w:pPr>
        <w:numPr>
          <w:ilvl w:val="0"/>
          <w:numId w:val="16"/>
        </w:numPr>
        <w:autoSpaceDE w:val="0"/>
        <w:autoSpaceDN w:val="0"/>
        <w:adjustRightInd w:val="0"/>
        <w:spacing w:after="0" w:line="276" w:lineRule="auto"/>
        <w:contextualSpacing/>
        <w:jc w:val="both"/>
        <w:rPr>
          <w:rFonts w:ascii="Times New Roman" w:eastAsia="Calibri" w:hAnsi="Times New Roman" w:cs="Times New Roman"/>
          <w:color w:val="000000"/>
          <w:sz w:val="24"/>
          <w:szCs w:val="24"/>
        </w:rPr>
      </w:pPr>
      <w:r w:rsidRPr="00E277F8">
        <w:rPr>
          <w:rFonts w:ascii="Times New Roman" w:eastAsia="Calibri" w:hAnsi="Times New Roman" w:cs="Times New Roman"/>
          <w:color w:val="000000"/>
          <w:sz w:val="24"/>
          <w:szCs w:val="24"/>
        </w:rPr>
        <w:t xml:space="preserve">Хидро-помпено акумулиращ проект в България – Яденица </w:t>
      </w:r>
    </w:p>
    <w:p w14:paraId="424C6553" w14:textId="77777777" w:rsidR="00CE6D83" w:rsidRPr="00E277F8" w:rsidRDefault="00CE6D83" w:rsidP="00CE6D83">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E277F8">
        <w:rPr>
          <w:rFonts w:ascii="Times New Roman" w:eastAsia="Times New Roman" w:hAnsi="Times New Roman" w:cs="Times New Roman"/>
          <w:color w:val="000000"/>
          <w:sz w:val="24"/>
          <w:szCs w:val="24"/>
          <w:lang w:eastAsia="bg-BG"/>
        </w:rPr>
        <w:t xml:space="preserve">Проектът за разширяване на ПАВЕЦ "Чаира" с язовир "Яденица" отпадна от V-тия списък с проекти от общ интерес (приет от Европейската комисия на 19.11.2021 г.), по препоръка на Генерална дирекция "Околна среда" (ENVI), на основание чл. 5.8 от Регламент 347/2013 - неспазване на законодателството на ЕС (Директивата за местообитанията, чл. 4.7 от Рамковата директива за водите и др.). </w:t>
      </w:r>
    </w:p>
    <w:p w14:paraId="07D7FEBE" w14:textId="77777777" w:rsidR="00CE6D83" w:rsidRPr="00E277F8" w:rsidRDefault="00CE6D83" w:rsidP="00CE6D83">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p>
    <w:p w14:paraId="04546D7C" w14:textId="77777777" w:rsidR="00CE6D83" w:rsidRPr="00E277F8" w:rsidRDefault="00CE6D83" w:rsidP="00B74EBE">
      <w:pPr>
        <w:numPr>
          <w:ilvl w:val="0"/>
          <w:numId w:val="16"/>
        </w:numPr>
        <w:autoSpaceDE w:val="0"/>
        <w:autoSpaceDN w:val="0"/>
        <w:adjustRightInd w:val="0"/>
        <w:spacing w:after="0" w:line="276" w:lineRule="auto"/>
        <w:contextualSpacing/>
        <w:jc w:val="both"/>
        <w:rPr>
          <w:rFonts w:ascii="Times New Roman" w:eastAsia="Calibri" w:hAnsi="Times New Roman" w:cs="Times New Roman"/>
          <w:color w:val="000000"/>
          <w:sz w:val="24"/>
          <w:szCs w:val="24"/>
        </w:rPr>
      </w:pPr>
      <w:r w:rsidRPr="00E277F8">
        <w:rPr>
          <w:rFonts w:ascii="Times New Roman" w:eastAsia="Calibri" w:hAnsi="Times New Roman" w:cs="Times New Roman"/>
          <w:color w:val="000000"/>
          <w:sz w:val="24"/>
          <w:szCs w:val="24"/>
        </w:rPr>
        <w:t>Проект за развитие интелигентни мрежи CARMEN (проект от общ интерес, „CARMEN (BG, RO) aiming cross-border TSO-TSO cooperation and data sharing, enhance TSO-DSO cooperation, investments in grid extension and increase capacity for integration of new RES, improvement of grid stability, security and flexibility“).</w:t>
      </w:r>
      <w:r w:rsidRPr="00E277F8">
        <w:rPr>
          <w:rFonts w:ascii="Calibri" w:eastAsia="Calibri" w:hAnsi="Calibri" w:cs="Times New Roman"/>
        </w:rPr>
        <w:t xml:space="preserve"> </w:t>
      </w:r>
      <w:r w:rsidRPr="00E277F8">
        <w:rPr>
          <w:rFonts w:ascii="Times New Roman" w:eastAsia="Calibri" w:hAnsi="Times New Roman" w:cs="Times New Roman"/>
          <w:color w:val="000000"/>
          <w:sz w:val="24"/>
          <w:szCs w:val="24"/>
        </w:rPr>
        <w:t>Целта на Проекта е модернизиране на съществуващата електропреносна инфраструктура, прилагайки стандартите за интелигентни мрежи в електропреносните и електроразпределителните системи на Румъния и България.</w:t>
      </w:r>
    </w:p>
    <w:p w14:paraId="35F8D2D6" w14:textId="77777777" w:rsidR="00CE6D83" w:rsidRPr="00E277F8" w:rsidRDefault="00CE6D83" w:rsidP="00CE6D83">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E277F8">
        <w:rPr>
          <w:rFonts w:ascii="Times New Roman" w:eastAsia="Times New Roman" w:hAnsi="Times New Roman" w:cs="Times New Roman"/>
          <w:color w:val="000000"/>
          <w:sz w:val="24"/>
          <w:szCs w:val="24"/>
          <w:lang w:eastAsia="bg-BG"/>
        </w:rPr>
        <w:t>„Електроенергийният системен оператор“ (ЕСО) ЕАД се включи като активен партньор в проект „CARMEN 2: Карпатска модернизирана енергийна мрежа“. Участието на ЕСО ЕАД в проекта се изразява в инвестиции за повишаване способностите на българската електропреносна система за оползотворяване на установения висок потенциал за възобновяема енергия (над 8 GW, включително под формата на зелен водород) на национално и регионално равнище.</w:t>
      </w:r>
    </w:p>
    <w:p w14:paraId="25BD3CB4" w14:textId="77777777" w:rsidR="00CE6D83" w:rsidRPr="00965374" w:rsidRDefault="00CE6D83" w:rsidP="00CF72CC">
      <w:pPr>
        <w:autoSpaceDE w:val="0"/>
        <w:autoSpaceDN w:val="0"/>
        <w:adjustRightInd w:val="0"/>
        <w:spacing w:after="0" w:line="276" w:lineRule="auto"/>
        <w:ind w:firstLine="709"/>
        <w:jc w:val="both"/>
        <w:rPr>
          <w:rFonts w:ascii="Times New Roman" w:hAnsi="Times New Roman" w:cs="Times New Roman"/>
          <w:color w:val="000000"/>
          <w:sz w:val="24"/>
          <w:szCs w:val="24"/>
        </w:rPr>
      </w:pPr>
    </w:p>
    <w:p w14:paraId="67CE7A83" w14:textId="77777777" w:rsidR="00010285" w:rsidRPr="00965374" w:rsidRDefault="00010285" w:rsidP="00010285">
      <w:pPr>
        <w:autoSpaceDE w:val="0"/>
        <w:autoSpaceDN w:val="0"/>
        <w:adjustRightInd w:val="0"/>
        <w:spacing w:before="120" w:after="0" w:line="276" w:lineRule="auto"/>
        <w:ind w:firstLine="709"/>
        <w:jc w:val="both"/>
        <w:rPr>
          <w:rFonts w:ascii="Times New Roman" w:hAnsi="Times New Roman" w:cs="Times New Roman"/>
          <w:i/>
          <w:iCs/>
          <w:color w:val="000000"/>
          <w:sz w:val="24"/>
          <w:szCs w:val="24"/>
          <w:u w:val="single"/>
        </w:rPr>
      </w:pPr>
      <w:r w:rsidRPr="00965374">
        <w:rPr>
          <w:rFonts w:ascii="Times New Roman" w:hAnsi="Times New Roman" w:cs="Times New Roman"/>
          <w:i/>
          <w:iCs/>
          <w:color w:val="000000"/>
          <w:sz w:val="24"/>
          <w:szCs w:val="24"/>
          <w:u w:val="single"/>
        </w:rPr>
        <w:t>2. В областта на газопреносната инфраструктура</w:t>
      </w:r>
    </w:p>
    <w:p w14:paraId="773EEB79" w14:textId="77777777" w:rsidR="00CE6D83" w:rsidRPr="00CE6D83" w:rsidRDefault="00CE6D83" w:rsidP="00CE6D83">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CE6D83">
        <w:rPr>
          <w:rFonts w:ascii="Times New Roman" w:eastAsia="Times New Roman" w:hAnsi="Times New Roman" w:cs="Times New Roman"/>
          <w:color w:val="000000"/>
          <w:sz w:val="24"/>
          <w:szCs w:val="24"/>
          <w:lang w:eastAsia="bg-BG"/>
        </w:rPr>
        <w:t xml:space="preserve">През 2023 г. българският регулатор публикува Десетгодишния план за развитие на мрежата на "Булгартрансгаз" ЕАД за периода 2023-2032 г., който е основа за разработването на Регионални инвестиционни планове за развитие на мрежата (GRIPs) и Общностния плана за развитие на мрежата в ЕС, изготвен от Европейската мрежа на операторите на преносни системи (ENTSO-G). </w:t>
      </w:r>
    </w:p>
    <w:p w14:paraId="43DC72C6" w14:textId="77777777" w:rsidR="00CE6D83" w:rsidRPr="00CE6D83" w:rsidRDefault="00CE6D83" w:rsidP="00CE6D83">
      <w:pPr>
        <w:autoSpaceDE w:val="0"/>
        <w:autoSpaceDN w:val="0"/>
        <w:adjustRightInd w:val="0"/>
        <w:spacing w:after="0" w:line="276" w:lineRule="auto"/>
        <w:ind w:left="1080"/>
        <w:contextualSpacing/>
        <w:jc w:val="both"/>
        <w:rPr>
          <w:rFonts w:ascii="Times New Roman" w:eastAsia="Calibri" w:hAnsi="Times New Roman" w:cs="Times New Roman"/>
          <w:color w:val="000000"/>
          <w:sz w:val="24"/>
          <w:szCs w:val="24"/>
        </w:rPr>
      </w:pPr>
    </w:p>
    <w:p w14:paraId="7B2BEC78" w14:textId="77777777" w:rsidR="00CE6D83" w:rsidRPr="00CE6D83" w:rsidRDefault="00CE6D83" w:rsidP="00B74EBE">
      <w:pPr>
        <w:numPr>
          <w:ilvl w:val="0"/>
          <w:numId w:val="18"/>
        </w:numPr>
        <w:autoSpaceDE w:val="0"/>
        <w:autoSpaceDN w:val="0"/>
        <w:adjustRightInd w:val="0"/>
        <w:spacing w:after="0" w:line="276" w:lineRule="auto"/>
        <w:contextualSpacing/>
        <w:jc w:val="both"/>
        <w:rPr>
          <w:rFonts w:ascii="Times New Roman" w:eastAsia="Calibri" w:hAnsi="Times New Roman" w:cs="Times New Roman"/>
          <w:color w:val="000000"/>
          <w:sz w:val="24"/>
          <w:szCs w:val="24"/>
        </w:rPr>
      </w:pPr>
      <w:r w:rsidRPr="00CE6D83">
        <w:rPr>
          <w:rFonts w:ascii="Times New Roman" w:eastAsia="Calibri" w:hAnsi="Times New Roman" w:cs="Times New Roman"/>
          <w:color w:val="000000"/>
          <w:sz w:val="24"/>
          <w:szCs w:val="24"/>
        </w:rPr>
        <w:t xml:space="preserve">Междусистемна газова връзка Гърция-България (IGB) </w:t>
      </w:r>
    </w:p>
    <w:p w14:paraId="5F1BAFED" w14:textId="77777777" w:rsidR="00CE6D83" w:rsidRPr="00CE6D83" w:rsidRDefault="00CE6D83" w:rsidP="00CE6D83">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CE6D83">
        <w:rPr>
          <w:rFonts w:ascii="Times New Roman" w:eastAsia="Times New Roman" w:hAnsi="Times New Roman" w:cs="Times New Roman"/>
          <w:color w:val="000000"/>
          <w:sz w:val="24"/>
          <w:szCs w:val="24"/>
          <w:lang w:eastAsia="bg-BG"/>
        </w:rPr>
        <w:t xml:space="preserve">Газовата връзка е с обща дължина от 182 км и капацитет за транспортиране на природен газ от 3 млрд. куб. м/г. При наличие на интерес капацитетът може да бъде разширен до 5 млрд. куб. м/г. Трасето на проекта е между гр. Комотини, Република Гърция и гр. Стара Загора, Република България. Газопроводът IGB свързва преносните системи на DESFA и TAP в гр. Комотини, Република Гърция с преносната система на "Булгартрансгаз" ЕАД в гр. Стара Загора. </w:t>
      </w:r>
    </w:p>
    <w:p w14:paraId="44390C83" w14:textId="77777777" w:rsidR="00CE6D83" w:rsidRPr="00CE6D83" w:rsidRDefault="00CE6D83" w:rsidP="00CE6D83">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CE6D83">
        <w:rPr>
          <w:rFonts w:ascii="Times New Roman" w:eastAsia="Times New Roman" w:hAnsi="Times New Roman" w:cs="Times New Roman"/>
          <w:color w:val="000000"/>
          <w:sz w:val="24"/>
          <w:szCs w:val="24"/>
          <w:lang w:eastAsia="bg-BG"/>
        </w:rPr>
        <w:t xml:space="preserve">Строителството на интерконектора между Гърция и България приключи, междусистемната газова връзка е въведена в експлоатация на 01.10.2022 г. </w:t>
      </w:r>
    </w:p>
    <w:p w14:paraId="5BA1C944" w14:textId="77777777" w:rsidR="00CE6D83" w:rsidRPr="00CE6D83" w:rsidRDefault="00CE6D83" w:rsidP="00CE6D83">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p>
    <w:p w14:paraId="68B32113" w14:textId="77777777" w:rsidR="00CE6D83" w:rsidRPr="00CE6D83" w:rsidRDefault="00CE6D83" w:rsidP="00B74EBE">
      <w:pPr>
        <w:numPr>
          <w:ilvl w:val="0"/>
          <w:numId w:val="19"/>
        </w:numPr>
        <w:tabs>
          <w:tab w:val="left" w:pos="993"/>
          <w:tab w:val="left" w:pos="1418"/>
          <w:tab w:val="left" w:pos="1701"/>
        </w:tabs>
        <w:autoSpaceDE w:val="0"/>
        <w:autoSpaceDN w:val="0"/>
        <w:adjustRightInd w:val="0"/>
        <w:spacing w:after="0" w:line="276" w:lineRule="auto"/>
        <w:ind w:left="0" w:firstLine="709"/>
        <w:contextualSpacing/>
        <w:jc w:val="both"/>
        <w:rPr>
          <w:rFonts w:ascii="Times New Roman" w:eastAsia="Calibri" w:hAnsi="Times New Roman" w:cs="Times New Roman"/>
          <w:color w:val="000000"/>
          <w:sz w:val="24"/>
          <w:szCs w:val="24"/>
        </w:rPr>
      </w:pPr>
      <w:r w:rsidRPr="00CE6D83">
        <w:rPr>
          <w:rFonts w:ascii="Times New Roman" w:eastAsia="Calibri" w:hAnsi="Times New Roman" w:cs="Times New Roman"/>
          <w:color w:val="000000"/>
          <w:sz w:val="24"/>
          <w:szCs w:val="24"/>
        </w:rPr>
        <w:t xml:space="preserve">Междусистемна връзка България-Сърбия (IBS) </w:t>
      </w:r>
    </w:p>
    <w:p w14:paraId="3B08BAE8" w14:textId="77777777" w:rsidR="00CE6D83" w:rsidRPr="00CE6D83" w:rsidRDefault="00CE6D83" w:rsidP="00CE6D83">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CE6D83">
        <w:rPr>
          <w:rFonts w:ascii="Times New Roman" w:eastAsia="Times New Roman" w:hAnsi="Times New Roman" w:cs="Times New Roman"/>
          <w:color w:val="000000"/>
          <w:sz w:val="24"/>
          <w:szCs w:val="24"/>
          <w:lang w:eastAsia="bg-BG"/>
        </w:rPr>
        <w:t>Междусистемната връзка София – Димитровград (Сърбия) – Ниш (Сърбия) е реверсивна връзка (обща дължина около 170 км, от които 62.2 км на българска територия), която свързва националните газопреносни мрежи на България и Сърбия. Пропускателната способност на газопровода е 1.8 млрд. м</w:t>
      </w:r>
      <w:r w:rsidRPr="00CE6D83">
        <w:rPr>
          <w:rFonts w:ascii="Times New Roman" w:eastAsia="Times New Roman" w:hAnsi="Times New Roman" w:cs="Times New Roman"/>
          <w:color w:val="000000"/>
          <w:sz w:val="24"/>
          <w:szCs w:val="24"/>
          <w:vertAlign w:val="superscript"/>
          <w:lang w:eastAsia="bg-BG"/>
        </w:rPr>
        <w:t>3</w:t>
      </w:r>
      <w:r w:rsidRPr="00CE6D83">
        <w:rPr>
          <w:rFonts w:ascii="Times New Roman" w:eastAsia="Times New Roman" w:hAnsi="Times New Roman" w:cs="Times New Roman"/>
          <w:color w:val="000000"/>
          <w:sz w:val="24"/>
          <w:szCs w:val="24"/>
          <w:lang w:eastAsia="bg-BG"/>
        </w:rPr>
        <w:t xml:space="preserve">/г. Междусистемната връзка България – Сърбия е включена в петия списък с проекти от общ интерес за Европейския съюз, съгласно Регламент (ЕС) № 347/2013 относно указания за трансевропейската енергийна инфраструктура, приет от Европейската комисия на 19.11.2021 г. </w:t>
      </w:r>
    </w:p>
    <w:p w14:paraId="58F72A6D" w14:textId="77777777" w:rsidR="00CE6D83" w:rsidRPr="00CE6D83" w:rsidRDefault="00CE6D83" w:rsidP="00CE6D83">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CE6D83">
        <w:rPr>
          <w:rFonts w:ascii="Times New Roman" w:eastAsia="Times New Roman" w:hAnsi="Times New Roman" w:cs="Times New Roman"/>
          <w:color w:val="000000"/>
          <w:sz w:val="24"/>
          <w:szCs w:val="24"/>
          <w:lang w:eastAsia="bg-BG"/>
        </w:rPr>
        <w:t xml:space="preserve">Интерконекторът е въведен в експлоатация в началото на месец декември 2023 г. </w:t>
      </w:r>
    </w:p>
    <w:p w14:paraId="1D2370C4" w14:textId="77777777" w:rsidR="00CE6D83" w:rsidRPr="00CE6D83" w:rsidRDefault="0099527C" w:rsidP="00B74EBE">
      <w:pPr>
        <w:numPr>
          <w:ilvl w:val="0"/>
          <w:numId w:val="19"/>
        </w:numPr>
        <w:tabs>
          <w:tab w:val="left" w:pos="851"/>
        </w:tabs>
        <w:autoSpaceDE w:val="0"/>
        <w:autoSpaceDN w:val="0"/>
        <w:adjustRightInd w:val="0"/>
        <w:spacing w:after="0" w:line="276" w:lineRule="auto"/>
        <w:ind w:left="0" w:firstLine="709"/>
        <w:jc w:val="both"/>
        <w:rPr>
          <w:rFonts w:ascii="Times New Roman" w:eastAsia="Times New Roman" w:hAnsi="Times New Roman" w:cs="Times New Roman"/>
          <w:color w:val="000000"/>
          <w:sz w:val="24"/>
          <w:szCs w:val="24"/>
          <w:lang w:eastAsia="bg-BG"/>
        </w:rPr>
      </w:pPr>
      <w:r w:rsidRPr="00965374">
        <w:rPr>
          <w:rFonts w:ascii="Times New Roman" w:eastAsia="Times New Roman" w:hAnsi="Times New Roman" w:cs="Times New Roman"/>
          <w:color w:val="000000"/>
          <w:sz w:val="24"/>
          <w:szCs w:val="24"/>
          <w:lang w:eastAsia="bg-BG"/>
        </w:rPr>
        <w:t xml:space="preserve"> </w:t>
      </w:r>
      <w:r w:rsidR="00CE6D83" w:rsidRPr="00CE6D83">
        <w:rPr>
          <w:rFonts w:ascii="Times New Roman" w:eastAsia="Times New Roman" w:hAnsi="Times New Roman" w:cs="Times New Roman"/>
          <w:color w:val="000000"/>
          <w:sz w:val="24"/>
          <w:szCs w:val="24"/>
          <w:lang w:eastAsia="bg-BG"/>
        </w:rPr>
        <w:t xml:space="preserve">Проект за LNG терминал до Александруполис </w:t>
      </w:r>
    </w:p>
    <w:p w14:paraId="73A9C885" w14:textId="77777777" w:rsidR="00CE6D83" w:rsidRPr="00CE6D83" w:rsidRDefault="00CE6D83" w:rsidP="00CE6D83">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CE6D83">
        <w:rPr>
          <w:rFonts w:ascii="Times New Roman" w:eastAsia="Times New Roman" w:hAnsi="Times New Roman" w:cs="Times New Roman"/>
          <w:color w:val="000000"/>
          <w:sz w:val="24"/>
          <w:szCs w:val="24"/>
          <w:lang w:eastAsia="bg-BG"/>
        </w:rPr>
        <w:t xml:space="preserve">Проектът за изграждане на терминал за ВПГ край Александруполис, в който българската страна участва с 20% дял, е важен за ефективното използване на капацитета на междусистемната връзка Гърция-България. Проектът ще осигури достъп на България и целия регион до глобалния пазар на втечнен газ. Очаква се терминалът да започне да функционира през първото тримесечие на 2024 г. </w:t>
      </w:r>
    </w:p>
    <w:p w14:paraId="537E94CB" w14:textId="77777777" w:rsidR="00CE6D83" w:rsidRPr="00CE6D83" w:rsidRDefault="00CE6D83" w:rsidP="00CE6D83">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p>
    <w:p w14:paraId="3A1F20F7" w14:textId="77777777" w:rsidR="00CE6D83" w:rsidRPr="00CE6D83" w:rsidRDefault="00CE6D83" w:rsidP="00B74EBE">
      <w:pPr>
        <w:numPr>
          <w:ilvl w:val="0"/>
          <w:numId w:val="19"/>
        </w:numPr>
        <w:tabs>
          <w:tab w:val="left" w:pos="709"/>
          <w:tab w:val="left" w:pos="993"/>
        </w:tabs>
        <w:autoSpaceDE w:val="0"/>
        <w:autoSpaceDN w:val="0"/>
        <w:adjustRightInd w:val="0"/>
        <w:spacing w:after="0" w:line="276" w:lineRule="auto"/>
        <w:ind w:left="0" w:firstLine="709"/>
        <w:jc w:val="both"/>
        <w:rPr>
          <w:rFonts w:ascii="Times New Roman" w:eastAsia="Times New Roman" w:hAnsi="Times New Roman" w:cs="Times New Roman"/>
          <w:color w:val="000000"/>
          <w:sz w:val="24"/>
          <w:szCs w:val="24"/>
          <w:lang w:eastAsia="bg-BG"/>
        </w:rPr>
      </w:pPr>
      <w:r w:rsidRPr="00CE6D83">
        <w:rPr>
          <w:rFonts w:ascii="Times New Roman" w:eastAsia="Times New Roman" w:hAnsi="Times New Roman" w:cs="Times New Roman"/>
          <w:color w:val="000000"/>
          <w:sz w:val="24"/>
          <w:szCs w:val="24"/>
          <w:lang w:eastAsia="bg-BG"/>
        </w:rPr>
        <w:t xml:space="preserve">Газоразпределителен център „Балкан“ </w:t>
      </w:r>
    </w:p>
    <w:p w14:paraId="574068D0" w14:textId="77777777" w:rsidR="00CE6D83" w:rsidRPr="00CE6D83" w:rsidRDefault="00CE6D83" w:rsidP="00CE6D83">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CE6D83">
        <w:rPr>
          <w:rFonts w:ascii="Times New Roman" w:eastAsia="Times New Roman" w:hAnsi="Times New Roman" w:cs="Times New Roman"/>
          <w:color w:val="000000"/>
          <w:sz w:val="24"/>
          <w:szCs w:val="24"/>
          <w:lang w:eastAsia="bg-BG"/>
        </w:rPr>
        <w:t xml:space="preserve">Газоразпределителен център „Балкан“ е представен в 5-тия списък с проекти от общ интерес за ЕС, съгласно Регламент (ЕС) № 347/2013, като група от проекти за развитие и укрепване на газовата инфраструктурата, които допринасят за неговото осъществяване. В тази група попадат проектите за междусистемни газови връзки с Гърция и Сърбия, както и проектът за модернизация и рехабилитация на газопреносната система на „Булгартрансгаз” ЕАД. </w:t>
      </w:r>
    </w:p>
    <w:p w14:paraId="5D01DF88" w14:textId="77777777" w:rsidR="00CE6D83" w:rsidRPr="00CE6D83" w:rsidRDefault="00CE6D83" w:rsidP="00CE6D83">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p>
    <w:p w14:paraId="2BE95ACB" w14:textId="77777777" w:rsidR="00CE6D83" w:rsidRPr="00CE6D83" w:rsidRDefault="00CE6D83" w:rsidP="00B74EBE">
      <w:pPr>
        <w:numPr>
          <w:ilvl w:val="0"/>
          <w:numId w:val="19"/>
        </w:numPr>
        <w:tabs>
          <w:tab w:val="left" w:pos="851"/>
        </w:tabs>
        <w:autoSpaceDE w:val="0"/>
        <w:autoSpaceDN w:val="0"/>
        <w:adjustRightInd w:val="0"/>
        <w:spacing w:after="0" w:line="276" w:lineRule="auto"/>
        <w:ind w:left="0" w:firstLine="709"/>
        <w:jc w:val="both"/>
        <w:rPr>
          <w:rFonts w:ascii="Times New Roman" w:eastAsia="Times New Roman" w:hAnsi="Times New Roman" w:cs="Times New Roman"/>
          <w:color w:val="000000"/>
          <w:sz w:val="24"/>
          <w:szCs w:val="24"/>
          <w:lang w:eastAsia="bg-BG"/>
        </w:rPr>
      </w:pPr>
      <w:r w:rsidRPr="00CE6D83">
        <w:rPr>
          <w:rFonts w:ascii="Times New Roman" w:eastAsia="Times New Roman" w:hAnsi="Times New Roman" w:cs="Times New Roman"/>
          <w:color w:val="000000"/>
          <w:sz w:val="24"/>
          <w:szCs w:val="24"/>
          <w:lang w:eastAsia="bg-BG"/>
        </w:rPr>
        <w:t xml:space="preserve">Разширение капацитета на ПГХ „Чирен” </w:t>
      </w:r>
    </w:p>
    <w:p w14:paraId="324CF749" w14:textId="77777777" w:rsidR="00CE6D83" w:rsidRPr="00CE6D83" w:rsidRDefault="00CE6D83" w:rsidP="00CE6D83">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CE6D83">
        <w:rPr>
          <w:rFonts w:ascii="Times New Roman" w:eastAsia="Times New Roman" w:hAnsi="Times New Roman" w:cs="Times New Roman"/>
          <w:color w:val="000000"/>
          <w:sz w:val="24"/>
          <w:szCs w:val="24"/>
          <w:lang w:eastAsia="bg-BG"/>
        </w:rPr>
        <w:t xml:space="preserve">В процес на изпълнение е и проектът за разширение на газовото хранилище в Чирен, който ще допринесе за гарантирането на сигурността на доставките на природен газ в страната и региона, както и за подобряване на конкуренцията и достъпа до природен газ от алтернативни източници. </w:t>
      </w:r>
    </w:p>
    <w:p w14:paraId="4DB787AE" w14:textId="77777777" w:rsidR="00CE6D83" w:rsidRPr="00CE6D83" w:rsidRDefault="00CE6D83" w:rsidP="00CE6D83">
      <w:pPr>
        <w:spacing w:before="120" w:after="0" w:line="276" w:lineRule="auto"/>
        <w:ind w:firstLine="709"/>
        <w:jc w:val="both"/>
        <w:rPr>
          <w:rFonts w:ascii="Times New Roman" w:eastAsia="Times New Roman" w:hAnsi="Times New Roman" w:cs="Times New Roman"/>
          <w:color w:val="000000"/>
          <w:sz w:val="24"/>
          <w:szCs w:val="24"/>
          <w:lang w:eastAsia="bg-BG"/>
        </w:rPr>
      </w:pPr>
      <w:r w:rsidRPr="00CE6D83">
        <w:rPr>
          <w:rFonts w:ascii="Times New Roman" w:eastAsia="Times New Roman" w:hAnsi="Times New Roman" w:cs="Times New Roman"/>
          <w:color w:val="000000"/>
          <w:sz w:val="24"/>
          <w:szCs w:val="24"/>
          <w:lang w:eastAsia="bg-BG"/>
        </w:rPr>
        <w:t xml:space="preserve">С Решение № 528 на Министерския съвет от 2 август 2023 г. е обявявен енергиен обект „газопровод, свързващ подземно газово хранилище (ПГХ) „Чирен” със съществуващата газопреносна мрежа на „Булгартрансгаз“ ЕАД в района на с. Бутан”, който ще бъде изграден на територията на общините Враца, Криводол, Борован, Мизия, Козлодуй и Хайредин, област Враца, за национален обект и за обект с национално значение. Необходимите инвестиции за цялостното изграждане на проекта са в размер на 308 млн. евро. </w:t>
      </w:r>
    </w:p>
    <w:p w14:paraId="14DD0816" w14:textId="77777777" w:rsidR="00CE6D83" w:rsidRPr="00CE6D83" w:rsidRDefault="00CE6D83" w:rsidP="00CE6D83">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p>
    <w:p w14:paraId="7E8C00B7" w14:textId="77777777" w:rsidR="00CE6D83" w:rsidRPr="00CE6D83" w:rsidRDefault="00CE6D83" w:rsidP="00B74EBE">
      <w:pPr>
        <w:numPr>
          <w:ilvl w:val="0"/>
          <w:numId w:val="19"/>
        </w:numPr>
        <w:tabs>
          <w:tab w:val="left" w:pos="993"/>
        </w:tabs>
        <w:autoSpaceDE w:val="0"/>
        <w:autoSpaceDN w:val="0"/>
        <w:adjustRightInd w:val="0"/>
        <w:spacing w:after="0" w:line="276" w:lineRule="auto"/>
        <w:ind w:left="0" w:firstLine="709"/>
        <w:jc w:val="both"/>
        <w:rPr>
          <w:rFonts w:ascii="Times New Roman" w:eastAsia="Times New Roman" w:hAnsi="Times New Roman" w:cs="Times New Roman"/>
          <w:color w:val="000000"/>
          <w:sz w:val="24"/>
          <w:szCs w:val="24"/>
          <w:lang w:eastAsia="bg-BG"/>
        </w:rPr>
      </w:pPr>
      <w:r w:rsidRPr="00CE6D83">
        <w:rPr>
          <w:rFonts w:ascii="Times New Roman" w:eastAsia="Times New Roman" w:hAnsi="Times New Roman" w:cs="Times New Roman"/>
          <w:color w:val="000000"/>
          <w:sz w:val="24"/>
          <w:szCs w:val="24"/>
          <w:lang w:eastAsia="bg-BG"/>
        </w:rPr>
        <w:t xml:space="preserve">Рехабилитация и модернизация на националната газопреносна система </w:t>
      </w:r>
    </w:p>
    <w:p w14:paraId="5C046CAE" w14:textId="77777777" w:rsidR="00CE6D83" w:rsidRPr="00CE6D83" w:rsidRDefault="00CE6D83" w:rsidP="00CE6D83">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CE6D83">
        <w:rPr>
          <w:rFonts w:ascii="Times New Roman" w:eastAsia="Times New Roman" w:hAnsi="Times New Roman" w:cs="Times New Roman"/>
          <w:color w:val="000000"/>
          <w:sz w:val="24"/>
          <w:szCs w:val="24"/>
          <w:lang w:eastAsia="bg-BG"/>
        </w:rPr>
        <w:t xml:space="preserve">Комплексният проект за модернизация, рехабилитация и разширение на съществуващата газопреносна инфраструктура на територията на България се осъществява в 3 фази и включва следните видове дейности: модернизация и рехабилитация на компресорни станции; инспекции за установяване и характеризиране на състоянието на газопроводите; ремонт и подмяна на участъци от газопровода след инспекции; разширяване и модернизация на съществуващата газопреносна мрежа; внедряване на системи за оптимизиране на процеса на управление на техническото състояние на мрежата. Проектът е включен в петия списък с проекти от общ интерес, приет от Европейската комисия на 19.11.2021 г. </w:t>
      </w:r>
    </w:p>
    <w:p w14:paraId="30CA4752" w14:textId="77777777" w:rsidR="00CE6D83" w:rsidRPr="00CE6D83" w:rsidRDefault="00CE6D83" w:rsidP="00CE6D83">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p>
    <w:p w14:paraId="5B1EF525" w14:textId="77777777" w:rsidR="00CE6D83" w:rsidRPr="00CE6D83" w:rsidRDefault="00CE6D83" w:rsidP="00B74EBE">
      <w:pPr>
        <w:numPr>
          <w:ilvl w:val="0"/>
          <w:numId w:val="19"/>
        </w:numPr>
        <w:tabs>
          <w:tab w:val="left" w:pos="993"/>
        </w:tabs>
        <w:autoSpaceDE w:val="0"/>
        <w:autoSpaceDN w:val="0"/>
        <w:adjustRightInd w:val="0"/>
        <w:spacing w:after="0" w:line="276" w:lineRule="auto"/>
        <w:ind w:left="0" w:firstLine="709"/>
        <w:jc w:val="both"/>
        <w:rPr>
          <w:rFonts w:ascii="Times New Roman" w:eastAsia="Times New Roman" w:hAnsi="Times New Roman" w:cs="Times New Roman"/>
          <w:color w:val="000000"/>
          <w:sz w:val="24"/>
          <w:szCs w:val="24"/>
          <w:lang w:eastAsia="bg-BG"/>
        </w:rPr>
      </w:pPr>
      <w:r w:rsidRPr="00CE6D83">
        <w:rPr>
          <w:rFonts w:ascii="Times New Roman" w:eastAsia="Times New Roman" w:hAnsi="Times New Roman" w:cs="Times New Roman"/>
          <w:color w:val="000000"/>
          <w:sz w:val="24"/>
          <w:szCs w:val="24"/>
          <w:lang w:eastAsia="bg-BG"/>
        </w:rPr>
        <w:t xml:space="preserve">„Н2 Interconnection Bulgaria-Greece” </w:t>
      </w:r>
    </w:p>
    <w:p w14:paraId="4DAF7CE9" w14:textId="77777777" w:rsidR="00CE6D83" w:rsidRPr="00CE6D83" w:rsidRDefault="00CE6D83" w:rsidP="00CE6D83">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CE6D83">
        <w:rPr>
          <w:rFonts w:ascii="Times New Roman" w:eastAsia="Times New Roman" w:hAnsi="Times New Roman" w:cs="Times New Roman"/>
          <w:color w:val="000000"/>
          <w:sz w:val="24"/>
          <w:szCs w:val="24"/>
          <w:lang w:eastAsia="bg-BG"/>
        </w:rPr>
        <w:t xml:space="preserve">Проектът за водороден интерконектор България ‒ Гърция с организатор от българска страна „Булгартрансгаз" ЕАД е част от тематична област "Водород и електролизьори". </w:t>
      </w:r>
    </w:p>
    <w:p w14:paraId="6057C2C5" w14:textId="77777777" w:rsidR="00CE6D83" w:rsidRPr="00CE6D83" w:rsidRDefault="00CE6D83" w:rsidP="00CE6D83">
      <w:pPr>
        <w:spacing w:after="0" w:line="276" w:lineRule="auto"/>
        <w:ind w:firstLine="709"/>
        <w:jc w:val="both"/>
        <w:rPr>
          <w:rFonts w:ascii="Times New Roman" w:eastAsia="Times New Roman" w:hAnsi="Times New Roman" w:cs="Times New Roman"/>
          <w:color w:val="000000"/>
          <w:sz w:val="24"/>
          <w:szCs w:val="24"/>
          <w:lang w:eastAsia="bg-BG"/>
        </w:rPr>
      </w:pPr>
      <w:r w:rsidRPr="00CE6D83">
        <w:rPr>
          <w:rFonts w:ascii="Times New Roman" w:eastAsia="Times New Roman" w:hAnsi="Times New Roman" w:cs="Times New Roman"/>
          <w:color w:val="000000"/>
          <w:sz w:val="24"/>
          <w:szCs w:val="24"/>
          <w:lang w:eastAsia="bg-BG"/>
        </w:rPr>
        <w:t xml:space="preserve">Инфраструктурата на българска територия е свързана с проект на гръцкия оператор DESFA S.A. за водородопреносна мрежа на гръцка територия в група „Н2 </w:t>
      </w:r>
      <w:r w:rsidRPr="00CE6D83">
        <w:rPr>
          <w:rFonts w:ascii="Times New Roman" w:eastAsia="Times New Roman" w:hAnsi="Times New Roman" w:cs="Times New Roman"/>
          <w:sz w:val="24"/>
          <w:szCs w:val="24"/>
          <w:lang w:eastAsia="bg-BG"/>
        </w:rPr>
        <w:t xml:space="preserve">Interconnection Bulgaria-Greece”. </w:t>
      </w:r>
      <w:r w:rsidRPr="00CE6D83">
        <w:rPr>
          <w:rFonts w:ascii="Times New Roman" w:eastAsia="Times New Roman" w:hAnsi="Times New Roman" w:cs="Times New Roman"/>
          <w:color w:val="000000"/>
          <w:sz w:val="24"/>
          <w:szCs w:val="24"/>
          <w:lang w:eastAsia="bg-BG"/>
        </w:rPr>
        <w:t xml:space="preserve">Проектът предвижда изграждането на инфраструктура, предназначена за транспортиране на 100% водород. Тя включва тръбопровод с DN 1000 и дължина около 250 км и две компресорни станции. Очакваният срок за въвеждане в експлоатация на инфраструктурата е до края на 2029 г. </w:t>
      </w:r>
    </w:p>
    <w:p w14:paraId="21D7EE63" w14:textId="77777777" w:rsidR="00CE6D83" w:rsidRPr="00965374" w:rsidRDefault="00CE6D83" w:rsidP="009E5145">
      <w:pPr>
        <w:spacing w:after="0" w:line="276" w:lineRule="auto"/>
        <w:ind w:firstLine="709"/>
        <w:jc w:val="both"/>
        <w:rPr>
          <w:rFonts w:ascii="Times New Roman" w:hAnsi="Times New Roman" w:cs="Times New Roman"/>
          <w:sz w:val="24"/>
          <w:szCs w:val="24"/>
        </w:rPr>
      </w:pPr>
    </w:p>
    <w:p w14:paraId="73E1183D" w14:textId="77777777" w:rsidR="00343093" w:rsidRPr="00965374" w:rsidRDefault="00343093" w:rsidP="00343093">
      <w:pPr>
        <w:autoSpaceDE w:val="0"/>
        <w:autoSpaceDN w:val="0"/>
        <w:adjustRightInd w:val="0"/>
        <w:spacing w:before="120" w:after="0" w:line="276" w:lineRule="auto"/>
        <w:ind w:firstLine="709"/>
        <w:jc w:val="both"/>
        <w:rPr>
          <w:rFonts w:ascii="Times New Roman" w:hAnsi="Times New Roman" w:cs="Times New Roman"/>
          <w:i/>
          <w:iCs/>
          <w:color w:val="000000"/>
          <w:sz w:val="24"/>
          <w:szCs w:val="24"/>
          <w:u w:val="single"/>
        </w:rPr>
      </w:pPr>
      <w:r w:rsidRPr="00965374">
        <w:rPr>
          <w:rFonts w:ascii="Times New Roman" w:hAnsi="Times New Roman" w:cs="Times New Roman"/>
          <w:i/>
          <w:iCs/>
          <w:color w:val="000000"/>
          <w:sz w:val="24"/>
          <w:szCs w:val="24"/>
          <w:u w:val="single"/>
        </w:rPr>
        <w:t>3. Главни разглеждани инфраструктурни проекти, различни от проектите от общ интерес</w:t>
      </w:r>
    </w:p>
    <w:p w14:paraId="1D6BD8EB" w14:textId="77777777" w:rsidR="00343093" w:rsidRPr="00965374" w:rsidRDefault="00343093" w:rsidP="00B74EBE">
      <w:pPr>
        <w:pStyle w:val="ListParagraph"/>
        <w:numPr>
          <w:ilvl w:val="0"/>
          <w:numId w:val="12"/>
        </w:numPr>
        <w:jc w:val="both"/>
        <w:rPr>
          <w:rFonts w:ascii="Times New Roman" w:hAnsi="Times New Roman" w:cs="Times New Roman"/>
          <w:i/>
          <w:iCs/>
          <w:sz w:val="24"/>
          <w:szCs w:val="24"/>
        </w:rPr>
      </w:pPr>
      <w:r w:rsidRPr="00965374">
        <w:rPr>
          <w:rFonts w:ascii="Times New Roman" w:hAnsi="Times New Roman" w:cs="Times New Roman"/>
          <w:i/>
          <w:iCs/>
          <w:sz w:val="24"/>
          <w:szCs w:val="24"/>
        </w:rPr>
        <w:t xml:space="preserve">Изграждане на нов двоен междусистемен електропровод 400 kV между Република България и Република Сърбия" </w:t>
      </w:r>
    </w:p>
    <w:p w14:paraId="4D6D737B" w14:textId="77777777" w:rsidR="00343093" w:rsidRPr="00965374" w:rsidRDefault="00343093" w:rsidP="00B74EBE">
      <w:pPr>
        <w:pStyle w:val="ListParagraph"/>
        <w:numPr>
          <w:ilvl w:val="0"/>
          <w:numId w:val="12"/>
        </w:numPr>
        <w:jc w:val="both"/>
        <w:rPr>
          <w:rFonts w:ascii="Times New Roman" w:hAnsi="Times New Roman" w:cs="Times New Roman"/>
          <w:i/>
          <w:iCs/>
          <w:sz w:val="24"/>
          <w:szCs w:val="24"/>
        </w:rPr>
      </w:pPr>
      <w:r w:rsidRPr="00965374">
        <w:rPr>
          <w:rFonts w:ascii="Times New Roman" w:hAnsi="Times New Roman" w:cs="Times New Roman"/>
          <w:i/>
          <w:iCs/>
          <w:sz w:val="24"/>
          <w:szCs w:val="24"/>
        </w:rPr>
        <w:t xml:space="preserve">Изграждане на нов междусистемен електропровод 400 kV между България и Турция; </w:t>
      </w:r>
    </w:p>
    <w:p w14:paraId="7AF413CA" w14:textId="77777777" w:rsidR="00343093" w:rsidRPr="00965374" w:rsidRDefault="00343093" w:rsidP="00B74EBE">
      <w:pPr>
        <w:pStyle w:val="ListParagraph"/>
        <w:numPr>
          <w:ilvl w:val="0"/>
          <w:numId w:val="12"/>
        </w:numPr>
        <w:jc w:val="both"/>
        <w:rPr>
          <w:rFonts w:ascii="Times New Roman" w:hAnsi="Times New Roman" w:cs="Times New Roman"/>
          <w:i/>
          <w:iCs/>
          <w:sz w:val="24"/>
          <w:szCs w:val="24"/>
        </w:rPr>
      </w:pPr>
      <w:r w:rsidRPr="00965374">
        <w:rPr>
          <w:rFonts w:ascii="Times New Roman" w:hAnsi="Times New Roman" w:cs="Times New Roman"/>
          <w:i/>
          <w:iCs/>
          <w:sz w:val="24"/>
          <w:szCs w:val="24"/>
        </w:rPr>
        <w:t xml:space="preserve">Изграждане на нови вътрешни електропроводи 400 kV между възлова станция Ветрен и п/ст Благоевград и между п/ст Царевец и п/ст Пловдив; </w:t>
      </w:r>
    </w:p>
    <w:p w14:paraId="00A831FC" w14:textId="77777777" w:rsidR="00343093" w:rsidRPr="00965374" w:rsidRDefault="00343093" w:rsidP="00B74EBE">
      <w:pPr>
        <w:pStyle w:val="ListParagraph"/>
        <w:numPr>
          <w:ilvl w:val="0"/>
          <w:numId w:val="12"/>
        </w:numPr>
        <w:jc w:val="both"/>
        <w:rPr>
          <w:rFonts w:ascii="Times New Roman" w:hAnsi="Times New Roman" w:cs="Times New Roman"/>
          <w:i/>
          <w:iCs/>
          <w:sz w:val="24"/>
          <w:szCs w:val="24"/>
        </w:rPr>
      </w:pPr>
      <w:r w:rsidRPr="00965374">
        <w:rPr>
          <w:rFonts w:ascii="Times New Roman" w:hAnsi="Times New Roman" w:cs="Times New Roman"/>
          <w:i/>
          <w:iCs/>
          <w:sz w:val="24"/>
          <w:szCs w:val="24"/>
        </w:rPr>
        <w:t xml:space="preserve">Модернизация и разширение на елементи от вътрешната електропреносна мрежа и на системите за управление за повишаване на ефективността, гъвкавостта, сигурността на снабдяването; </w:t>
      </w:r>
    </w:p>
    <w:p w14:paraId="4F923EED" w14:textId="77777777" w:rsidR="00010285" w:rsidRPr="00965374" w:rsidRDefault="00343093" w:rsidP="00B74EBE">
      <w:pPr>
        <w:pStyle w:val="ListParagraph"/>
        <w:numPr>
          <w:ilvl w:val="0"/>
          <w:numId w:val="12"/>
        </w:numPr>
        <w:jc w:val="both"/>
        <w:rPr>
          <w:rFonts w:ascii="Times New Roman" w:hAnsi="Times New Roman" w:cs="Times New Roman"/>
          <w:i/>
          <w:iCs/>
          <w:sz w:val="24"/>
          <w:szCs w:val="24"/>
        </w:rPr>
      </w:pPr>
      <w:r w:rsidRPr="00965374">
        <w:rPr>
          <w:rFonts w:ascii="Times New Roman" w:hAnsi="Times New Roman" w:cs="Times New Roman"/>
          <w:i/>
          <w:iCs/>
          <w:sz w:val="24"/>
          <w:szCs w:val="24"/>
        </w:rPr>
        <w:t>Присъединяване на нови ниско и беземисионни електроенергийни източници.</w:t>
      </w:r>
    </w:p>
    <w:p w14:paraId="3884F4A6" w14:textId="77777777" w:rsidR="00343093" w:rsidRPr="00782F0F" w:rsidRDefault="00343093" w:rsidP="00343093">
      <w:pPr>
        <w:jc w:val="both"/>
        <w:rPr>
          <w:rFonts w:ascii="Times New Roman" w:hAnsi="Times New Roman" w:cs="Times New Roman"/>
          <w:i/>
          <w:iCs/>
          <w:sz w:val="24"/>
          <w:szCs w:val="24"/>
        </w:rPr>
      </w:pPr>
    </w:p>
    <w:p w14:paraId="5FAA4E7B" w14:textId="77777777" w:rsidR="00343093" w:rsidRPr="00965374" w:rsidRDefault="00343093" w:rsidP="00343093">
      <w:pPr>
        <w:shd w:val="clear" w:color="auto" w:fill="FFF2CC" w:themeFill="accent4" w:themeFillTint="33"/>
        <w:autoSpaceDE w:val="0"/>
        <w:autoSpaceDN w:val="0"/>
        <w:adjustRightInd w:val="0"/>
        <w:spacing w:before="120" w:after="0" w:line="276" w:lineRule="auto"/>
        <w:ind w:firstLine="709"/>
        <w:jc w:val="both"/>
        <w:rPr>
          <w:rFonts w:ascii="Times New Roman" w:hAnsi="Times New Roman" w:cs="Times New Roman"/>
          <w:b/>
          <w:i/>
          <w:iCs/>
          <w:sz w:val="24"/>
          <w:szCs w:val="24"/>
        </w:rPr>
      </w:pPr>
      <w:r w:rsidRPr="00965374">
        <w:rPr>
          <w:rFonts w:ascii="Times New Roman" w:hAnsi="Times New Roman" w:cs="Times New Roman"/>
          <w:b/>
          <w:i/>
          <w:iCs/>
          <w:sz w:val="24"/>
          <w:szCs w:val="24"/>
        </w:rPr>
        <w:t>В. Интеграция на пазара</w:t>
      </w:r>
    </w:p>
    <w:p w14:paraId="2391BE25" w14:textId="77777777" w:rsidR="008019E1" w:rsidRPr="00965374" w:rsidRDefault="008019E1" w:rsidP="00343093">
      <w:pPr>
        <w:spacing w:after="0" w:line="276" w:lineRule="auto"/>
        <w:ind w:firstLine="709"/>
        <w:jc w:val="both"/>
        <w:rPr>
          <w:rFonts w:ascii="Times New Roman" w:hAnsi="Times New Roman" w:cs="Times New Roman"/>
          <w:sz w:val="24"/>
          <w:szCs w:val="24"/>
        </w:rPr>
      </w:pPr>
      <w:r w:rsidRPr="00965374">
        <w:rPr>
          <w:rFonts w:ascii="Times New Roman" w:hAnsi="Times New Roman" w:cs="Times New Roman"/>
          <w:sz w:val="24"/>
          <w:szCs w:val="24"/>
        </w:rPr>
        <w:t xml:space="preserve">Националните общи цели са както следва: </w:t>
      </w:r>
    </w:p>
    <w:p w14:paraId="293855C7" w14:textId="77777777" w:rsidR="008019E1" w:rsidRPr="00965374" w:rsidRDefault="008019E1" w:rsidP="00B74EBE">
      <w:pPr>
        <w:pStyle w:val="ListParagraph"/>
        <w:numPr>
          <w:ilvl w:val="0"/>
          <w:numId w:val="12"/>
        </w:numPr>
        <w:spacing w:before="120" w:after="0"/>
        <w:ind w:left="1077" w:hanging="357"/>
        <w:jc w:val="both"/>
        <w:rPr>
          <w:rFonts w:ascii="Times New Roman" w:hAnsi="Times New Roman" w:cs="Times New Roman"/>
          <w:sz w:val="24"/>
          <w:szCs w:val="24"/>
        </w:rPr>
      </w:pPr>
      <w:r w:rsidRPr="00965374">
        <w:rPr>
          <w:rFonts w:ascii="Times New Roman" w:hAnsi="Times New Roman" w:cs="Times New Roman"/>
          <w:i/>
          <w:iCs/>
          <w:sz w:val="24"/>
          <w:szCs w:val="24"/>
        </w:rPr>
        <w:t>Либерализация на пазара на електрическа енергия</w:t>
      </w:r>
    </w:p>
    <w:p w14:paraId="713F7FF1" w14:textId="77777777" w:rsidR="008019E1" w:rsidRPr="00965374" w:rsidRDefault="008019E1" w:rsidP="008019E1">
      <w:pPr>
        <w:autoSpaceDE w:val="0"/>
        <w:autoSpaceDN w:val="0"/>
        <w:adjustRightInd w:val="0"/>
        <w:spacing w:after="0" w:line="276" w:lineRule="auto"/>
        <w:ind w:firstLine="709"/>
        <w:jc w:val="both"/>
        <w:rPr>
          <w:rFonts w:ascii="Times New Roman" w:hAnsi="Times New Roman" w:cs="Times New Roman"/>
          <w:color w:val="000000"/>
          <w:sz w:val="24"/>
          <w:szCs w:val="24"/>
        </w:rPr>
      </w:pPr>
      <w:r w:rsidRPr="00965374">
        <w:rPr>
          <w:rFonts w:ascii="Times New Roman" w:hAnsi="Times New Roman" w:cs="Times New Roman"/>
          <w:color w:val="000000"/>
          <w:sz w:val="24"/>
          <w:szCs w:val="24"/>
        </w:rPr>
        <w:t xml:space="preserve">С приетия на 17.11.2023 г. ЗИД на ЗЕ се извършват следните основни промени: </w:t>
      </w:r>
    </w:p>
    <w:p w14:paraId="2C1C39C9" w14:textId="77777777" w:rsidR="008019E1" w:rsidRPr="00965374" w:rsidRDefault="008019E1" w:rsidP="008019E1">
      <w:pPr>
        <w:spacing w:after="0" w:line="276" w:lineRule="auto"/>
        <w:ind w:firstLine="709"/>
        <w:jc w:val="both"/>
        <w:rPr>
          <w:rFonts w:ascii="Times New Roman" w:hAnsi="Times New Roman" w:cs="Times New Roman"/>
          <w:sz w:val="24"/>
          <w:szCs w:val="24"/>
        </w:rPr>
      </w:pPr>
      <w:r w:rsidRPr="00965374">
        <w:rPr>
          <w:rFonts w:ascii="Times New Roman" w:hAnsi="Times New Roman" w:cs="Times New Roman"/>
          <w:color w:val="000000"/>
          <w:sz w:val="24"/>
          <w:szCs w:val="24"/>
        </w:rPr>
        <w:t xml:space="preserve">1) Осъществява се пълна либерализация на пазара на едро на електрическа енергия до 30 юни </w:t>
      </w:r>
      <w:r w:rsidRPr="00965374">
        <w:rPr>
          <w:rFonts w:ascii="Times New Roman" w:hAnsi="Times New Roman" w:cs="Times New Roman"/>
          <w:sz w:val="24"/>
          <w:szCs w:val="24"/>
        </w:rPr>
        <w:t>2024 г. при запазване на битовите потребители на регулиран пазар до началото на 2026 г.</w:t>
      </w:r>
    </w:p>
    <w:p w14:paraId="51E1A9F6" w14:textId="77777777" w:rsidR="00782F0F" w:rsidRDefault="008019E1" w:rsidP="008019E1">
      <w:pPr>
        <w:autoSpaceDE w:val="0"/>
        <w:autoSpaceDN w:val="0"/>
        <w:adjustRightInd w:val="0"/>
        <w:spacing w:after="0" w:line="276" w:lineRule="auto"/>
        <w:ind w:firstLine="709"/>
        <w:jc w:val="both"/>
        <w:rPr>
          <w:rFonts w:ascii="Times New Roman" w:hAnsi="Times New Roman" w:cs="Times New Roman"/>
          <w:color w:val="000000"/>
          <w:sz w:val="24"/>
          <w:szCs w:val="24"/>
        </w:rPr>
      </w:pPr>
      <w:r w:rsidRPr="00965374">
        <w:rPr>
          <w:rFonts w:ascii="Times New Roman" w:hAnsi="Times New Roman" w:cs="Times New Roman"/>
          <w:color w:val="000000"/>
          <w:sz w:val="24"/>
          <w:szCs w:val="24"/>
        </w:rPr>
        <w:t xml:space="preserve">2) Регламентирани са нови участници на пазара на електрическа енергия - граждански енергийни общности, активни клиенти и агрегатори. </w:t>
      </w:r>
    </w:p>
    <w:p w14:paraId="59422951" w14:textId="77777777" w:rsidR="008019E1" w:rsidRPr="00965374" w:rsidRDefault="008019E1" w:rsidP="008019E1">
      <w:pPr>
        <w:autoSpaceDE w:val="0"/>
        <w:autoSpaceDN w:val="0"/>
        <w:adjustRightInd w:val="0"/>
        <w:spacing w:after="0" w:line="276" w:lineRule="auto"/>
        <w:ind w:firstLine="709"/>
        <w:jc w:val="both"/>
        <w:rPr>
          <w:rFonts w:ascii="Times New Roman" w:hAnsi="Times New Roman" w:cs="Times New Roman"/>
          <w:color w:val="000000"/>
          <w:sz w:val="24"/>
          <w:szCs w:val="24"/>
        </w:rPr>
      </w:pPr>
      <w:r w:rsidRPr="00965374">
        <w:rPr>
          <w:rFonts w:ascii="Times New Roman" w:hAnsi="Times New Roman" w:cs="Times New Roman"/>
          <w:color w:val="000000"/>
          <w:sz w:val="24"/>
          <w:szCs w:val="24"/>
        </w:rPr>
        <w:t xml:space="preserve">3) Регламентират се взаимоотношенията по дългосрочните договори за изкупуване на електрическа енергия сключени между НЕК ЕАД, в качеството му на обществен доставчик с производители на електрическа енергия от въглищни централи след отпадане на функцията на обществения доставчик, както и реализацията на закупената по тези договори електрическа енергия на свободния пазар. </w:t>
      </w:r>
    </w:p>
    <w:p w14:paraId="5A37F84B" w14:textId="77777777" w:rsidR="008019E1" w:rsidRPr="00965374" w:rsidRDefault="008019E1" w:rsidP="008019E1">
      <w:pPr>
        <w:spacing w:after="0" w:line="276" w:lineRule="auto"/>
        <w:ind w:firstLine="709"/>
        <w:jc w:val="both"/>
        <w:rPr>
          <w:rFonts w:ascii="Times New Roman" w:hAnsi="Times New Roman" w:cs="Times New Roman"/>
          <w:sz w:val="24"/>
          <w:szCs w:val="24"/>
        </w:rPr>
      </w:pPr>
      <w:r w:rsidRPr="00965374">
        <w:rPr>
          <w:rFonts w:ascii="Times New Roman" w:hAnsi="Times New Roman" w:cs="Times New Roman"/>
          <w:color w:val="000000"/>
          <w:sz w:val="24"/>
          <w:szCs w:val="24"/>
        </w:rPr>
        <w:t xml:space="preserve">4) Въведени са дефиниции и критерии за определяне на „домакинства в положение на енергийна бедност" и на „уязвими клиенти за снабдяване с електрическа енергия“ за целите на либерализацията на пазара на електрическа енергия и прилагане на мерки за подпомагане на домакинствата в положение на енергийна бедност, в т. ч. и приоритетно им третиране при прилагане на програми за повишаване енергийната ефективност на жилищни </w:t>
      </w:r>
      <w:r w:rsidRPr="00965374">
        <w:rPr>
          <w:rFonts w:ascii="Times New Roman" w:hAnsi="Times New Roman" w:cs="Times New Roman"/>
          <w:sz w:val="24"/>
          <w:szCs w:val="24"/>
        </w:rPr>
        <w:t>сгради.</w:t>
      </w:r>
    </w:p>
    <w:p w14:paraId="303D365B" w14:textId="77777777" w:rsidR="00343093" w:rsidRPr="00965374" w:rsidRDefault="008019E1" w:rsidP="00B74EBE">
      <w:pPr>
        <w:pStyle w:val="ListParagraph"/>
        <w:numPr>
          <w:ilvl w:val="0"/>
          <w:numId w:val="12"/>
        </w:numPr>
        <w:spacing w:before="120" w:after="0"/>
        <w:ind w:left="1077" w:hanging="357"/>
        <w:jc w:val="both"/>
        <w:rPr>
          <w:rFonts w:ascii="Times New Roman" w:hAnsi="Times New Roman" w:cs="Times New Roman"/>
          <w:i/>
          <w:iCs/>
          <w:sz w:val="24"/>
          <w:szCs w:val="24"/>
        </w:rPr>
      </w:pPr>
      <w:r w:rsidRPr="00965374">
        <w:rPr>
          <w:rFonts w:ascii="Times New Roman" w:hAnsi="Times New Roman" w:cs="Times New Roman"/>
          <w:i/>
          <w:iCs/>
          <w:sz w:val="24"/>
          <w:szCs w:val="24"/>
        </w:rPr>
        <w:t>Въвеждане на пазар в рамките на деня</w:t>
      </w:r>
    </w:p>
    <w:p w14:paraId="375B041F" w14:textId="77777777" w:rsidR="00343093" w:rsidRPr="00965374" w:rsidRDefault="008019E1" w:rsidP="00343093">
      <w:pPr>
        <w:spacing w:after="0" w:line="276" w:lineRule="auto"/>
        <w:ind w:firstLine="709"/>
        <w:jc w:val="both"/>
        <w:rPr>
          <w:rFonts w:ascii="Times New Roman" w:hAnsi="Times New Roman" w:cs="Times New Roman"/>
          <w:sz w:val="24"/>
          <w:szCs w:val="24"/>
        </w:rPr>
      </w:pPr>
      <w:r w:rsidRPr="00965374">
        <w:rPr>
          <w:rFonts w:ascii="Times New Roman" w:hAnsi="Times New Roman" w:cs="Times New Roman"/>
          <w:sz w:val="24"/>
          <w:szCs w:val="24"/>
        </w:rPr>
        <w:t>През 2018 г. стартира пазар „В рамките на деня“, който е свързващото звено между дългосрочното договаряне, пазарът за краткосрочни сделки „Ден напред“ и пазарът в реално време – балансиращият пазар. С въвеждането му е изградена цялостната структура на пазара в България - такава, каквато съществува на повечето Европейски пазари, позволяваща на участниците да променят договорните си позиции, съгласно прогнозата за производство или консумация, максимално близо до реалния час на търговия.</w:t>
      </w:r>
    </w:p>
    <w:p w14:paraId="39B9E28B" w14:textId="77777777" w:rsidR="008019E1" w:rsidRPr="00965374" w:rsidRDefault="008019E1" w:rsidP="00B74EBE">
      <w:pPr>
        <w:pStyle w:val="ListParagraph"/>
        <w:numPr>
          <w:ilvl w:val="0"/>
          <w:numId w:val="12"/>
        </w:numPr>
        <w:spacing w:before="120" w:after="0"/>
        <w:ind w:left="1077" w:hanging="357"/>
        <w:jc w:val="both"/>
        <w:rPr>
          <w:rFonts w:ascii="Times New Roman" w:hAnsi="Times New Roman" w:cs="Times New Roman"/>
          <w:i/>
          <w:iCs/>
          <w:sz w:val="24"/>
          <w:szCs w:val="24"/>
        </w:rPr>
      </w:pPr>
      <w:r w:rsidRPr="00965374">
        <w:rPr>
          <w:rFonts w:ascii="Times New Roman" w:hAnsi="Times New Roman" w:cs="Times New Roman"/>
          <w:i/>
          <w:iCs/>
          <w:sz w:val="24"/>
          <w:szCs w:val="24"/>
        </w:rPr>
        <w:t>Участие в интеграционните процеси</w:t>
      </w:r>
    </w:p>
    <w:p w14:paraId="2B34BAB3" w14:textId="77777777" w:rsidR="0011460F" w:rsidRPr="0011460F" w:rsidRDefault="0011460F" w:rsidP="0011460F">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11460F">
        <w:rPr>
          <w:rFonts w:ascii="Times New Roman" w:eastAsia="Times New Roman" w:hAnsi="Times New Roman" w:cs="Times New Roman"/>
          <w:color w:val="000000"/>
          <w:sz w:val="24"/>
          <w:szCs w:val="24"/>
          <w:lang w:eastAsia="bg-BG"/>
        </w:rPr>
        <w:t xml:space="preserve">EСО ЕАД, заедно с всички оператори на преносни мрежи в Европа, в съответствие с изискванията на Регламент ЕС 2015/1222, подписа през м. май 2018 г. Споразумението за координирано осъществяване на функцията по единното свързване на пазарите в рамките на деня между ОПС и НОПЕ (IDOA) и Споразумението за сътрудничество между ОПС (TCID), като по този начин стартира участието му, заедно с БНЕБ в процеса по интегриране на българска граница с общия европейски пазар в рамките на проект XBID за времеви хоризонт в рамките на деня. </w:t>
      </w:r>
    </w:p>
    <w:p w14:paraId="20EB3474" w14:textId="77777777" w:rsidR="008019E1" w:rsidRPr="00965374" w:rsidRDefault="00DA7165" w:rsidP="00B74EBE">
      <w:pPr>
        <w:pStyle w:val="ListParagraph"/>
        <w:numPr>
          <w:ilvl w:val="0"/>
          <w:numId w:val="12"/>
        </w:numPr>
        <w:spacing w:before="120" w:after="0"/>
        <w:ind w:left="1077" w:hanging="357"/>
        <w:jc w:val="both"/>
        <w:rPr>
          <w:rFonts w:ascii="Times New Roman" w:hAnsi="Times New Roman" w:cs="Times New Roman"/>
          <w:i/>
          <w:iCs/>
          <w:sz w:val="24"/>
          <w:szCs w:val="24"/>
        </w:rPr>
      </w:pPr>
      <w:r w:rsidRPr="00965374">
        <w:rPr>
          <w:rFonts w:ascii="Times New Roman" w:hAnsi="Times New Roman" w:cs="Times New Roman"/>
          <w:i/>
          <w:iCs/>
          <w:sz w:val="24"/>
          <w:szCs w:val="24"/>
        </w:rPr>
        <w:t>Модел за балансиране на В</w:t>
      </w:r>
      <w:r w:rsidR="00D17206" w:rsidRPr="00965374">
        <w:rPr>
          <w:rFonts w:ascii="Times New Roman" w:hAnsi="Times New Roman" w:cs="Times New Roman"/>
          <w:i/>
          <w:iCs/>
          <w:sz w:val="24"/>
          <w:szCs w:val="24"/>
        </w:rPr>
        <w:t>Е</w:t>
      </w:r>
      <w:r w:rsidRPr="00965374">
        <w:rPr>
          <w:rFonts w:ascii="Times New Roman" w:hAnsi="Times New Roman" w:cs="Times New Roman"/>
          <w:i/>
          <w:iCs/>
          <w:sz w:val="24"/>
          <w:szCs w:val="24"/>
        </w:rPr>
        <w:t>И</w:t>
      </w:r>
    </w:p>
    <w:p w14:paraId="7A480E4B" w14:textId="77777777" w:rsidR="008019E1" w:rsidRPr="00965374" w:rsidRDefault="00736B4D" w:rsidP="00343093">
      <w:pPr>
        <w:spacing w:after="0" w:line="276" w:lineRule="auto"/>
        <w:ind w:firstLine="709"/>
        <w:jc w:val="both"/>
        <w:rPr>
          <w:rFonts w:ascii="Times New Roman" w:hAnsi="Times New Roman" w:cs="Times New Roman"/>
          <w:sz w:val="24"/>
          <w:szCs w:val="24"/>
        </w:rPr>
      </w:pPr>
      <w:r w:rsidRPr="00965374">
        <w:rPr>
          <w:rFonts w:ascii="Times New Roman" w:hAnsi="Times New Roman" w:cs="Times New Roman"/>
          <w:sz w:val="24"/>
          <w:szCs w:val="24"/>
        </w:rPr>
        <w:t xml:space="preserve">Моделът на балансиране в България е прозрачен, предвижда еднакви условия за балансиране, независимо от технологията на производство, големината на обектите и дали се снабдяват по регулирани или свободно-договорени цени. </w:t>
      </w:r>
    </w:p>
    <w:p w14:paraId="39595061" w14:textId="77777777" w:rsidR="00736B4D" w:rsidRPr="00965374" w:rsidRDefault="00736B4D" w:rsidP="00736B4D">
      <w:pPr>
        <w:spacing w:after="0" w:line="276" w:lineRule="auto"/>
        <w:ind w:firstLine="709"/>
        <w:jc w:val="both"/>
        <w:rPr>
          <w:rFonts w:ascii="Times New Roman" w:hAnsi="Times New Roman" w:cs="Times New Roman"/>
          <w:sz w:val="24"/>
          <w:szCs w:val="24"/>
        </w:rPr>
      </w:pPr>
      <w:r w:rsidRPr="00965374">
        <w:rPr>
          <w:rFonts w:ascii="Times New Roman" w:hAnsi="Times New Roman" w:cs="Times New Roman"/>
          <w:sz w:val="24"/>
          <w:szCs w:val="24"/>
        </w:rPr>
        <w:t>В изпълнение на реформа C4.R8: Либерализация на пазара на електроенергия от НПВУ са предприети конкретни действия за постигане на реформа на пазара на балансираща енергия, като са изпълнени следните основни цели:</w:t>
      </w:r>
    </w:p>
    <w:p w14:paraId="326D59E7" w14:textId="77777777" w:rsidR="00736B4D" w:rsidRPr="00965374" w:rsidRDefault="00736B4D" w:rsidP="00736B4D">
      <w:pPr>
        <w:spacing w:after="0" w:line="276" w:lineRule="auto"/>
        <w:ind w:firstLine="709"/>
        <w:jc w:val="both"/>
        <w:rPr>
          <w:rFonts w:ascii="Times New Roman" w:hAnsi="Times New Roman" w:cs="Times New Roman"/>
          <w:sz w:val="24"/>
          <w:szCs w:val="24"/>
        </w:rPr>
      </w:pPr>
      <w:r w:rsidRPr="00965374">
        <w:rPr>
          <w:rFonts w:ascii="Times New Roman" w:hAnsi="Times New Roman" w:cs="Times New Roman"/>
          <w:sz w:val="24"/>
          <w:szCs w:val="24"/>
        </w:rPr>
        <w:t>Закупуването на балансиращ капацитет и балансираща енергия е пазарно ориентирано, чрез публични търгове;</w:t>
      </w:r>
    </w:p>
    <w:p w14:paraId="281EC365" w14:textId="77777777" w:rsidR="00736B4D" w:rsidRPr="00965374" w:rsidRDefault="00736B4D" w:rsidP="00B74EBE">
      <w:pPr>
        <w:pStyle w:val="ListParagraph"/>
        <w:numPr>
          <w:ilvl w:val="1"/>
          <w:numId w:val="12"/>
        </w:numPr>
        <w:spacing w:after="0"/>
        <w:ind w:left="1797" w:hanging="357"/>
        <w:jc w:val="both"/>
        <w:rPr>
          <w:rFonts w:ascii="Times New Roman" w:hAnsi="Times New Roman" w:cs="Times New Roman"/>
          <w:sz w:val="24"/>
          <w:szCs w:val="24"/>
        </w:rPr>
      </w:pPr>
      <w:r w:rsidRPr="00965374">
        <w:rPr>
          <w:rFonts w:ascii="Times New Roman" w:hAnsi="Times New Roman" w:cs="Times New Roman"/>
          <w:sz w:val="24"/>
          <w:szCs w:val="24"/>
        </w:rPr>
        <w:t xml:space="preserve">Прогнозните цени на балансиращата енергия се публикуват в рамките на 15-минутен интервал след затварянето на пазара в рамките на деня; </w:t>
      </w:r>
    </w:p>
    <w:p w14:paraId="3F3AB051" w14:textId="77777777" w:rsidR="00736B4D" w:rsidRPr="00965374" w:rsidRDefault="00736B4D" w:rsidP="00B74EBE">
      <w:pPr>
        <w:pStyle w:val="ListParagraph"/>
        <w:numPr>
          <w:ilvl w:val="1"/>
          <w:numId w:val="12"/>
        </w:numPr>
        <w:spacing w:after="0"/>
        <w:ind w:left="1797" w:hanging="357"/>
        <w:jc w:val="both"/>
        <w:rPr>
          <w:rFonts w:ascii="Times New Roman" w:hAnsi="Times New Roman" w:cs="Times New Roman"/>
          <w:sz w:val="24"/>
          <w:szCs w:val="24"/>
        </w:rPr>
      </w:pPr>
      <w:r w:rsidRPr="00965374">
        <w:rPr>
          <w:rFonts w:ascii="Times New Roman" w:hAnsi="Times New Roman" w:cs="Times New Roman"/>
          <w:sz w:val="24"/>
          <w:szCs w:val="24"/>
        </w:rPr>
        <w:t xml:space="preserve">Въвежда се единна цена за балансиране за периодите без задействане на балансираща енергия; </w:t>
      </w:r>
    </w:p>
    <w:p w14:paraId="498AD6DC" w14:textId="77777777" w:rsidR="00736B4D" w:rsidRPr="00965374" w:rsidRDefault="00736B4D" w:rsidP="00B74EBE">
      <w:pPr>
        <w:pStyle w:val="ListParagraph"/>
        <w:numPr>
          <w:ilvl w:val="1"/>
          <w:numId w:val="12"/>
        </w:numPr>
        <w:spacing w:after="0"/>
        <w:ind w:left="1797" w:hanging="357"/>
        <w:jc w:val="both"/>
        <w:rPr>
          <w:rFonts w:ascii="Times New Roman" w:hAnsi="Times New Roman" w:cs="Times New Roman"/>
          <w:sz w:val="24"/>
          <w:szCs w:val="24"/>
        </w:rPr>
      </w:pPr>
      <w:r w:rsidRPr="00965374">
        <w:rPr>
          <w:rFonts w:ascii="Times New Roman" w:hAnsi="Times New Roman" w:cs="Times New Roman"/>
          <w:sz w:val="24"/>
          <w:szCs w:val="24"/>
        </w:rPr>
        <w:t>Въведен е 15-минутен период за уреждане на дисбаланса;</w:t>
      </w:r>
    </w:p>
    <w:p w14:paraId="6E61A20A" w14:textId="77777777" w:rsidR="00736B4D" w:rsidRPr="00965374" w:rsidRDefault="00736B4D" w:rsidP="00B74EBE">
      <w:pPr>
        <w:pStyle w:val="ListParagraph"/>
        <w:numPr>
          <w:ilvl w:val="1"/>
          <w:numId w:val="12"/>
        </w:numPr>
        <w:spacing w:after="0"/>
        <w:ind w:left="1797" w:hanging="357"/>
        <w:jc w:val="both"/>
        <w:rPr>
          <w:rFonts w:ascii="Times New Roman" w:hAnsi="Times New Roman" w:cs="Times New Roman"/>
          <w:sz w:val="24"/>
          <w:szCs w:val="24"/>
        </w:rPr>
      </w:pPr>
      <w:r w:rsidRPr="00965374">
        <w:rPr>
          <w:rFonts w:ascii="Times New Roman" w:hAnsi="Times New Roman" w:cs="Times New Roman"/>
          <w:sz w:val="24"/>
          <w:szCs w:val="24"/>
        </w:rPr>
        <w:t>Не се определят пределни цени за балансиращата електрическа енергия.</w:t>
      </w:r>
    </w:p>
    <w:p w14:paraId="32925DF5" w14:textId="77777777" w:rsidR="0011460F" w:rsidRPr="00965374" w:rsidRDefault="0011460F" w:rsidP="0011460F">
      <w:pPr>
        <w:pStyle w:val="ListParagraph"/>
        <w:spacing w:after="0"/>
        <w:ind w:left="1797"/>
        <w:jc w:val="both"/>
        <w:rPr>
          <w:rFonts w:ascii="Times New Roman" w:hAnsi="Times New Roman" w:cs="Times New Roman"/>
          <w:sz w:val="24"/>
          <w:szCs w:val="24"/>
        </w:rPr>
      </w:pPr>
    </w:p>
    <w:p w14:paraId="342B5174" w14:textId="77777777" w:rsidR="00343093" w:rsidRPr="00965374" w:rsidRDefault="00FE0FFD" w:rsidP="00B74EBE">
      <w:pPr>
        <w:pStyle w:val="ListParagraph"/>
        <w:numPr>
          <w:ilvl w:val="0"/>
          <w:numId w:val="12"/>
        </w:numPr>
        <w:spacing w:before="120" w:after="0"/>
        <w:ind w:left="1077" w:hanging="357"/>
        <w:jc w:val="both"/>
        <w:rPr>
          <w:rFonts w:ascii="Times New Roman" w:hAnsi="Times New Roman" w:cs="Times New Roman"/>
          <w:i/>
          <w:iCs/>
          <w:sz w:val="24"/>
          <w:szCs w:val="24"/>
        </w:rPr>
      </w:pPr>
      <w:r w:rsidRPr="00965374">
        <w:rPr>
          <w:rFonts w:ascii="Times New Roman" w:hAnsi="Times New Roman" w:cs="Times New Roman"/>
          <w:i/>
          <w:iCs/>
          <w:sz w:val="24"/>
          <w:szCs w:val="24"/>
        </w:rPr>
        <w:t>Агрегатори на обекти за участие на балансиращия пазар</w:t>
      </w:r>
    </w:p>
    <w:p w14:paraId="7CE0939F" w14:textId="77777777" w:rsidR="00FE0FFD" w:rsidRPr="00965374" w:rsidRDefault="00FE0FFD" w:rsidP="00343093">
      <w:pPr>
        <w:spacing w:after="0" w:line="276" w:lineRule="auto"/>
        <w:ind w:firstLine="709"/>
        <w:jc w:val="both"/>
        <w:rPr>
          <w:rFonts w:ascii="Times New Roman" w:hAnsi="Times New Roman" w:cs="Times New Roman"/>
          <w:sz w:val="24"/>
          <w:szCs w:val="24"/>
        </w:rPr>
      </w:pPr>
      <w:r w:rsidRPr="00965374">
        <w:rPr>
          <w:rFonts w:ascii="Times New Roman" w:hAnsi="Times New Roman" w:cs="Times New Roman"/>
          <w:sz w:val="24"/>
          <w:szCs w:val="24"/>
        </w:rPr>
        <w:t>ЕСО стартира проект по програмата за структурни реформи на ЕС, за подпомагане на дейността по разработване на изискванията за регистрация на агрегатори, техническа свързаност със системите на ЕСО ЕАД и операторите на разпределителни електрически мрежи, комуникация между мрежовите оператори, определяне на предоставената регулираща енергия и разплащания.</w:t>
      </w:r>
    </w:p>
    <w:p w14:paraId="4E8C3BB6" w14:textId="77777777" w:rsidR="00FE0FFD" w:rsidRPr="00965374" w:rsidRDefault="00FE0FFD" w:rsidP="00343093">
      <w:pPr>
        <w:spacing w:after="0" w:line="276" w:lineRule="auto"/>
        <w:ind w:firstLine="709"/>
        <w:jc w:val="both"/>
        <w:rPr>
          <w:rFonts w:ascii="Times New Roman" w:hAnsi="Times New Roman" w:cs="Times New Roman"/>
          <w:sz w:val="24"/>
          <w:szCs w:val="24"/>
        </w:rPr>
      </w:pPr>
      <w:r w:rsidRPr="00965374">
        <w:rPr>
          <w:rFonts w:ascii="Times New Roman" w:hAnsi="Times New Roman" w:cs="Times New Roman"/>
          <w:sz w:val="24"/>
          <w:szCs w:val="24"/>
        </w:rPr>
        <w:t>Пълната либерализация на пазара на електрическа енергия е предпоставка за постигане на целта за пълна интеграция на пазара на електрическа енергия към общия европейски енергиен пазар.</w:t>
      </w:r>
    </w:p>
    <w:p w14:paraId="74DBA62E" w14:textId="77777777" w:rsidR="00FE0FFD" w:rsidRPr="00965374" w:rsidRDefault="00FE0FFD" w:rsidP="00B74EBE">
      <w:pPr>
        <w:pStyle w:val="ListParagraph"/>
        <w:numPr>
          <w:ilvl w:val="0"/>
          <w:numId w:val="12"/>
        </w:numPr>
        <w:spacing w:before="120" w:after="0"/>
        <w:ind w:left="1077" w:hanging="357"/>
        <w:jc w:val="both"/>
        <w:rPr>
          <w:rFonts w:ascii="Times New Roman" w:hAnsi="Times New Roman" w:cs="Times New Roman"/>
          <w:i/>
          <w:iCs/>
          <w:sz w:val="24"/>
          <w:szCs w:val="24"/>
        </w:rPr>
      </w:pPr>
      <w:r w:rsidRPr="00965374">
        <w:rPr>
          <w:rFonts w:ascii="Times New Roman" w:hAnsi="Times New Roman" w:cs="Times New Roman"/>
          <w:i/>
          <w:iCs/>
          <w:sz w:val="24"/>
          <w:szCs w:val="24"/>
        </w:rPr>
        <w:t>Интеграция и обединение на електроенергийните пазари</w:t>
      </w:r>
    </w:p>
    <w:p w14:paraId="29833696" w14:textId="77777777" w:rsidR="00FE0FFD" w:rsidRPr="00965374" w:rsidRDefault="00FE0FFD" w:rsidP="00343093">
      <w:pPr>
        <w:spacing w:after="0" w:line="276" w:lineRule="auto"/>
        <w:ind w:firstLine="709"/>
        <w:jc w:val="both"/>
        <w:rPr>
          <w:rFonts w:ascii="Times New Roman" w:hAnsi="Times New Roman" w:cs="Times New Roman"/>
          <w:sz w:val="24"/>
          <w:szCs w:val="24"/>
        </w:rPr>
      </w:pPr>
      <w:r w:rsidRPr="00965374">
        <w:rPr>
          <w:rFonts w:ascii="Times New Roman" w:hAnsi="Times New Roman" w:cs="Times New Roman"/>
          <w:sz w:val="24"/>
          <w:szCs w:val="24"/>
        </w:rPr>
        <w:t xml:space="preserve">За постигане на целите за междусистемна свързаност България е предприела конкретни мерки за повишаване интеграцията на електроенергийния пазар на регионално ниво. Страната изпълнява проекти за свързаността с Румъния, Гърция, Република Сърбия и Република Северна Македония, като проектите са в различна степен на реализация. Реализацията на някои от тези проекти зависи от развитието на електроенергийните пазари в гореспоменатите държави. </w:t>
      </w:r>
    </w:p>
    <w:p w14:paraId="29D1E658" w14:textId="77777777" w:rsidR="00FE0FFD" w:rsidRPr="00965374" w:rsidRDefault="00FE0FFD" w:rsidP="00B74EBE">
      <w:pPr>
        <w:pStyle w:val="ListParagraph"/>
        <w:numPr>
          <w:ilvl w:val="0"/>
          <w:numId w:val="12"/>
        </w:numPr>
        <w:spacing w:before="120" w:after="0"/>
        <w:ind w:left="1077" w:hanging="357"/>
        <w:jc w:val="both"/>
        <w:rPr>
          <w:rFonts w:ascii="Times New Roman" w:hAnsi="Times New Roman" w:cs="Times New Roman"/>
          <w:i/>
          <w:iCs/>
          <w:sz w:val="24"/>
          <w:szCs w:val="24"/>
        </w:rPr>
      </w:pPr>
      <w:r w:rsidRPr="00965374">
        <w:rPr>
          <w:rFonts w:ascii="Times New Roman" w:hAnsi="Times New Roman" w:cs="Times New Roman"/>
          <w:i/>
          <w:iCs/>
          <w:sz w:val="24"/>
          <w:szCs w:val="24"/>
        </w:rPr>
        <w:t>Либерализация на пазара на природен газ</w:t>
      </w:r>
    </w:p>
    <w:p w14:paraId="747E8D3D" w14:textId="77777777" w:rsidR="00FE0FFD" w:rsidRPr="00965374" w:rsidRDefault="00FE0FFD" w:rsidP="00343093">
      <w:pPr>
        <w:spacing w:after="0" w:line="276" w:lineRule="auto"/>
        <w:ind w:firstLine="709"/>
        <w:jc w:val="both"/>
        <w:rPr>
          <w:rFonts w:ascii="Times New Roman" w:hAnsi="Times New Roman" w:cs="Times New Roman"/>
          <w:sz w:val="24"/>
          <w:szCs w:val="24"/>
        </w:rPr>
      </w:pPr>
      <w:r w:rsidRPr="00965374">
        <w:rPr>
          <w:rFonts w:ascii="Times New Roman" w:hAnsi="Times New Roman" w:cs="Times New Roman"/>
          <w:sz w:val="24"/>
          <w:szCs w:val="24"/>
        </w:rPr>
        <w:t xml:space="preserve">Приоритетно се разглеждат и прилагат мерки за рехабилитация, модернизация и разширение на съществуващата газопреносна инфраструктура и развитие на междусистемната свързаност, като тези дейности осигуряват допълнителни възможности за повишаване използването на природен газ в страната със съответните икономически, социални и екологични ползи. </w:t>
      </w:r>
    </w:p>
    <w:p w14:paraId="35FD641B" w14:textId="77777777" w:rsidR="00FE0FFD" w:rsidRPr="00965374" w:rsidRDefault="008657FA" w:rsidP="00B74EBE">
      <w:pPr>
        <w:pStyle w:val="ListParagraph"/>
        <w:numPr>
          <w:ilvl w:val="0"/>
          <w:numId w:val="12"/>
        </w:numPr>
        <w:spacing w:before="120" w:after="0"/>
        <w:ind w:left="1077" w:hanging="357"/>
        <w:jc w:val="both"/>
        <w:rPr>
          <w:rFonts w:ascii="Times New Roman" w:hAnsi="Times New Roman" w:cs="Times New Roman"/>
          <w:i/>
          <w:iCs/>
          <w:sz w:val="24"/>
          <w:szCs w:val="24"/>
        </w:rPr>
      </w:pPr>
      <w:r w:rsidRPr="00965374">
        <w:rPr>
          <w:rFonts w:ascii="Times New Roman" w:hAnsi="Times New Roman" w:cs="Times New Roman"/>
          <w:i/>
          <w:iCs/>
          <w:sz w:val="24"/>
          <w:szCs w:val="24"/>
        </w:rPr>
        <w:t>Национални общи цели, свързани с недискриминационното участие на енергията от възобновяеми източници, оптимизация на потреблението и съхранение, включително чрез групиране, във всички енергийни пазари, включително график за постигане на целите</w:t>
      </w:r>
    </w:p>
    <w:p w14:paraId="54F63EE4" w14:textId="77777777" w:rsidR="00FE0FFD" w:rsidRPr="00965374" w:rsidRDefault="008657FA" w:rsidP="00343093">
      <w:pPr>
        <w:spacing w:after="0" w:line="276" w:lineRule="auto"/>
        <w:ind w:firstLine="709"/>
        <w:jc w:val="both"/>
        <w:rPr>
          <w:rFonts w:ascii="Times New Roman" w:hAnsi="Times New Roman" w:cs="Times New Roman"/>
          <w:sz w:val="24"/>
          <w:szCs w:val="24"/>
        </w:rPr>
      </w:pPr>
      <w:r w:rsidRPr="00965374">
        <w:rPr>
          <w:rFonts w:ascii="Times New Roman" w:hAnsi="Times New Roman" w:cs="Times New Roman"/>
          <w:sz w:val="24"/>
          <w:szCs w:val="24"/>
        </w:rPr>
        <w:t>С оглед на бъдещата пълна либерализация на електроенергийния пазар, България полага усилия за насърчаване на участието на крайните клиенти в оптимизация на потреблението чрез агрегиране, както и за разрешаване на участието на крайните клиенти, включително и на тези, които предлагат оптимизация на потреблението чрез агрегиране на всички пазари на електрическа енергия наред с производителите</w:t>
      </w:r>
    </w:p>
    <w:p w14:paraId="05D79DED" w14:textId="77777777" w:rsidR="00FE0FFD" w:rsidRPr="00965374" w:rsidRDefault="008657FA" w:rsidP="00B74EBE">
      <w:pPr>
        <w:pStyle w:val="ListParagraph"/>
        <w:numPr>
          <w:ilvl w:val="0"/>
          <w:numId w:val="12"/>
        </w:numPr>
        <w:spacing w:before="120" w:after="0"/>
        <w:ind w:left="1077" w:hanging="357"/>
        <w:jc w:val="both"/>
        <w:rPr>
          <w:rFonts w:ascii="Times New Roman" w:hAnsi="Times New Roman" w:cs="Times New Roman"/>
          <w:i/>
          <w:iCs/>
          <w:sz w:val="24"/>
          <w:szCs w:val="24"/>
        </w:rPr>
      </w:pPr>
      <w:r w:rsidRPr="00965374">
        <w:rPr>
          <w:rFonts w:ascii="Times New Roman" w:hAnsi="Times New Roman" w:cs="Times New Roman"/>
          <w:i/>
          <w:iCs/>
          <w:sz w:val="24"/>
          <w:szCs w:val="24"/>
        </w:rPr>
        <w:t>Национални общи цели с оглед да се гарантира, че потребителите участват в енергийната система и ползват собственото генериране на енергия и новите технологии, включително интелигентните измервателни уреди</w:t>
      </w:r>
    </w:p>
    <w:p w14:paraId="3BD2528F" w14:textId="77777777" w:rsidR="008657FA" w:rsidRPr="00965374" w:rsidRDefault="008657FA" w:rsidP="008657FA">
      <w:pPr>
        <w:spacing w:after="0" w:line="276" w:lineRule="auto"/>
        <w:ind w:firstLine="709"/>
        <w:jc w:val="both"/>
        <w:rPr>
          <w:rFonts w:ascii="Times New Roman" w:hAnsi="Times New Roman" w:cs="Times New Roman"/>
          <w:sz w:val="24"/>
          <w:szCs w:val="24"/>
        </w:rPr>
      </w:pPr>
      <w:r w:rsidRPr="00965374">
        <w:rPr>
          <w:rFonts w:ascii="Times New Roman" w:hAnsi="Times New Roman" w:cs="Times New Roman"/>
          <w:sz w:val="24"/>
          <w:szCs w:val="24"/>
        </w:rPr>
        <w:t>С цел насърчаване на потребителите на енергия да участват по-активно и ефективно на пазара, ще бъдат предприети допълнителни действия. Тези мерки включват:</w:t>
      </w:r>
    </w:p>
    <w:p w14:paraId="0EB5FA0A" w14:textId="77777777" w:rsidR="008657FA" w:rsidRPr="00965374" w:rsidRDefault="008657FA" w:rsidP="00B74EBE">
      <w:pPr>
        <w:pStyle w:val="ListParagraph"/>
        <w:numPr>
          <w:ilvl w:val="1"/>
          <w:numId w:val="12"/>
        </w:numPr>
        <w:spacing w:after="0"/>
        <w:ind w:left="1797" w:hanging="357"/>
        <w:jc w:val="both"/>
        <w:rPr>
          <w:rFonts w:ascii="Times New Roman" w:hAnsi="Times New Roman" w:cs="Times New Roman"/>
          <w:sz w:val="24"/>
          <w:szCs w:val="24"/>
        </w:rPr>
      </w:pPr>
      <w:r w:rsidRPr="00965374">
        <w:rPr>
          <w:rFonts w:ascii="Times New Roman" w:hAnsi="Times New Roman" w:cs="Times New Roman"/>
          <w:sz w:val="24"/>
          <w:szCs w:val="24"/>
        </w:rPr>
        <w:t>Популяризиране на местните енергийни общности по смисъла на Директива (ЕС) 2019/944 и регламентирането на правила за основаването и функционирането им;</w:t>
      </w:r>
    </w:p>
    <w:p w14:paraId="76460D0C" w14:textId="77777777" w:rsidR="008657FA" w:rsidRPr="00965374" w:rsidRDefault="008657FA" w:rsidP="00B74EBE">
      <w:pPr>
        <w:pStyle w:val="ListParagraph"/>
        <w:numPr>
          <w:ilvl w:val="1"/>
          <w:numId w:val="12"/>
        </w:numPr>
        <w:spacing w:after="0"/>
        <w:ind w:left="1797" w:hanging="357"/>
        <w:jc w:val="both"/>
        <w:rPr>
          <w:rFonts w:ascii="Times New Roman" w:hAnsi="Times New Roman" w:cs="Times New Roman"/>
          <w:sz w:val="24"/>
          <w:szCs w:val="24"/>
        </w:rPr>
      </w:pPr>
      <w:r w:rsidRPr="00965374">
        <w:rPr>
          <w:rFonts w:ascii="Times New Roman" w:hAnsi="Times New Roman" w:cs="Times New Roman"/>
          <w:sz w:val="24"/>
          <w:szCs w:val="24"/>
        </w:rPr>
        <w:t>Създаване на опции като договори с динамични цени на електрическата енергия и агрегиране, разработване на платформи за повишаване на прозрачността на информацията, особено в полза на домакинствата и микро предприятията;</w:t>
      </w:r>
    </w:p>
    <w:p w14:paraId="786F8722" w14:textId="77777777" w:rsidR="008657FA" w:rsidRPr="00965374" w:rsidRDefault="008657FA" w:rsidP="00B74EBE">
      <w:pPr>
        <w:pStyle w:val="ListParagraph"/>
        <w:numPr>
          <w:ilvl w:val="1"/>
          <w:numId w:val="12"/>
        </w:numPr>
        <w:spacing w:after="0"/>
        <w:ind w:left="1797" w:hanging="357"/>
        <w:jc w:val="both"/>
        <w:rPr>
          <w:rFonts w:ascii="Times New Roman" w:hAnsi="Times New Roman" w:cs="Times New Roman"/>
          <w:sz w:val="24"/>
          <w:szCs w:val="24"/>
        </w:rPr>
      </w:pPr>
      <w:r w:rsidRPr="00965374">
        <w:rPr>
          <w:rFonts w:ascii="Times New Roman" w:hAnsi="Times New Roman" w:cs="Times New Roman"/>
          <w:sz w:val="24"/>
          <w:szCs w:val="24"/>
        </w:rPr>
        <w:t>Развитие на регулаторната рамка за насърчаване на потребителите.</w:t>
      </w:r>
    </w:p>
    <w:p w14:paraId="69A01444" w14:textId="77777777" w:rsidR="008657FA" w:rsidRPr="00965374" w:rsidRDefault="008657FA" w:rsidP="008657FA">
      <w:pPr>
        <w:pStyle w:val="ListParagraph"/>
        <w:spacing w:after="0"/>
        <w:ind w:left="1797"/>
        <w:jc w:val="both"/>
        <w:rPr>
          <w:rFonts w:ascii="Times New Roman" w:hAnsi="Times New Roman" w:cs="Times New Roman"/>
          <w:sz w:val="16"/>
          <w:szCs w:val="16"/>
        </w:rPr>
      </w:pPr>
    </w:p>
    <w:p w14:paraId="3D366AB7" w14:textId="77777777" w:rsidR="00FE0FFD" w:rsidRPr="00965374" w:rsidRDefault="008657FA" w:rsidP="00B74EBE">
      <w:pPr>
        <w:pStyle w:val="ListParagraph"/>
        <w:numPr>
          <w:ilvl w:val="0"/>
          <w:numId w:val="12"/>
        </w:numPr>
        <w:spacing w:before="240" w:after="0"/>
        <w:ind w:left="1077" w:hanging="357"/>
        <w:jc w:val="both"/>
        <w:rPr>
          <w:rFonts w:ascii="Times New Roman" w:hAnsi="Times New Roman" w:cs="Times New Roman"/>
          <w:i/>
          <w:iCs/>
          <w:sz w:val="24"/>
          <w:szCs w:val="24"/>
        </w:rPr>
      </w:pPr>
      <w:r w:rsidRPr="00965374">
        <w:rPr>
          <w:rFonts w:ascii="Times New Roman" w:hAnsi="Times New Roman" w:cs="Times New Roman"/>
          <w:i/>
          <w:iCs/>
          <w:sz w:val="24"/>
          <w:szCs w:val="24"/>
        </w:rPr>
        <w:t>Национални общи цели, свързани с осигуряване на адекватност на електроенергийната система, както и с повишаване на гъвкавостта на енергийната система във връзка с производството на енергия от възобновяеми източници, включително график за постигането на целите</w:t>
      </w:r>
    </w:p>
    <w:p w14:paraId="6BA8CB8A" w14:textId="77777777" w:rsidR="008657FA" w:rsidRPr="00965374" w:rsidRDefault="008657FA" w:rsidP="008657FA">
      <w:pPr>
        <w:spacing w:after="0" w:line="276" w:lineRule="auto"/>
        <w:ind w:firstLine="709"/>
        <w:jc w:val="both"/>
        <w:rPr>
          <w:rFonts w:ascii="Times New Roman" w:hAnsi="Times New Roman" w:cs="Times New Roman"/>
          <w:sz w:val="24"/>
          <w:szCs w:val="24"/>
        </w:rPr>
      </w:pPr>
      <w:r w:rsidRPr="00965374">
        <w:rPr>
          <w:rFonts w:ascii="Times New Roman" w:hAnsi="Times New Roman" w:cs="Times New Roman"/>
          <w:sz w:val="24"/>
          <w:szCs w:val="24"/>
        </w:rPr>
        <w:t xml:space="preserve">Пълната либерализация на пазара на електрическа енергия ще създаде условия за повишаване гъвкавостта на системата, чрез осигуряване условия за постигане на конкурентни цени и ще увеличи ликвидността на борсовия пазар на електрическа енергия. </w:t>
      </w:r>
    </w:p>
    <w:p w14:paraId="45955DE6" w14:textId="77777777" w:rsidR="008657FA" w:rsidRPr="00965374" w:rsidRDefault="008657FA" w:rsidP="008657FA">
      <w:pPr>
        <w:spacing w:after="0" w:line="276" w:lineRule="auto"/>
        <w:ind w:firstLine="709"/>
        <w:jc w:val="both"/>
        <w:rPr>
          <w:rFonts w:ascii="Times New Roman" w:hAnsi="Times New Roman" w:cs="Times New Roman"/>
          <w:sz w:val="24"/>
          <w:szCs w:val="24"/>
        </w:rPr>
      </w:pPr>
      <w:r w:rsidRPr="00965374">
        <w:rPr>
          <w:rFonts w:ascii="Times New Roman" w:hAnsi="Times New Roman" w:cs="Times New Roman"/>
          <w:sz w:val="24"/>
          <w:szCs w:val="24"/>
        </w:rPr>
        <w:t xml:space="preserve">Повишаването на гъвкавостта на системата се осигурява чрез развитие на балансиращите мощности, капацитета за съхранение на енергия и способностите за нейното управление. </w:t>
      </w:r>
    </w:p>
    <w:p w14:paraId="0E4028A2" w14:textId="77777777" w:rsidR="008657FA" w:rsidRPr="00965374" w:rsidRDefault="008657FA" w:rsidP="008657FA">
      <w:pPr>
        <w:spacing w:after="0" w:line="276" w:lineRule="auto"/>
        <w:ind w:firstLine="709"/>
        <w:jc w:val="both"/>
        <w:rPr>
          <w:rFonts w:ascii="Times New Roman" w:hAnsi="Times New Roman" w:cs="Times New Roman"/>
          <w:sz w:val="24"/>
          <w:szCs w:val="24"/>
        </w:rPr>
      </w:pPr>
      <w:r w:rsidRPr="00965374">
        <w:rPr>
          <w:rFonts w:ascii="Times New Roman" w:hAnsi="Times New Roman" w:cs="Times New Roman"/>
          <w:sz w:val="24"/>
          <w:szCs w:val="24"/>
        </w:rPr>
        <w:t>С цел облекчаване на вътрешните претоварвания и увеличаване на междусистемния капацитет се предвижда надграждане на преносните способности на мрежите.</w:t>
      </w:r>
    </w:p>
    <w:p w14:paraId="4E638DCA" w14:textId="77777777" w:rsidR="008657FA" w:rsidRPr="00965374" w:rsidRDefault="008657FA" w:rsidP="00B74EBE">
      <w:pPr>
        <w:pStyle w:val="ListParagraph"/>
        <w:numPr>
          <w:ilvl w:val="0"/>
          <w:numId w:val="12"/>
        </w:numPr>
        <w:spacing w:before="120" w:after="0"/>
        <w:ind w:left="1077" w:hanging="357"/>
        <w:jc w:val="both"/>
        <w:rPr>
          <w:rFonts w:ascii="Times New Roman" w:hAnsi="Times New Roman" w:cs="Times New Roman"/>
          <w:i/>
          <w:iCs/>
          <w:sz w:val="24"/>
          <w:szCs w:val="24"/>
        </w:rPr>
      </w:pPr>
      <w:r w:rsidRPr="00965374">
        <w:rPr>
          <w:rFonts w:ascii="Times New Roman" w:hAnsi="Times New Roman" w:cs="Times New Roman"/>
          <w:i/>
          <w:iCs/>
          <w:sz w:val="24"/>
          <w:szCs w:val="24"/>
        </w:rPr>
        <w:t>Национални общи цели за защита на потребителите на енергия и подобряване на конкурентоспособността на сектора на пазара на енергия на дребно</w:t>
      </w:r>
    </w:p>
    <w:p w14:paraId="5C436E66" w14:textId="77777777" w:rsidR="008657FA" w:rsidRDefault="008657FA" w:rsidP="00343093">
      <w:pPr>
        <w:spacing w:after="0" w:line="276" w:lineRule="auto"/>
        <w:ind w:firstLine="709"/>
        <w:jc w:val="both"/>
        <w:rPr>
          <w:rFonts w:ascii="Times New Roman" w:hAnsi="Times New Roman" w:cs="Times New Roman"/>
          <w:sz w:val="24"/>
          <w:szCs w:val="24"/>
        </w:rPr>
      </w:pPr>
      <w:r w:rsidRPr="00965374">
        <w:rPr>
          <w:rFonts w:ascii="Times New Roman" w:hAnsi="Times New Roman" w:cs="Times New Roman"/>
          <w:sz w:val="24"/>
          <w:szCs w:val="24"/>
        </w:rPr>
        <w:t xml:space="preserve">В съответствие с Третия либерализационен пакет на ЕК, България предприе стъпки към пълна либерализация на пазара на електрическа енергия. Поетапното премахване на регулираните цени за крайните потребители ще доведе до увеличаване на конкуренцията между доставчиците на електрическа енергия, но в също време това може да изложи потребителите на по-голямо ценово непостоянство. В тази връзка, целта, която си поставя България е осигуряване на адекватна защита за уязвимите битови потребители на електрическа енергия. </w:t>
      </w:r>
    </w:p>
    <w:p w14:paraId="21EF2E1A" w14:textId="77777777" w:rsidR="00743B04" w:rsidRPr="00965374" w:rsidRDefault="00743B04" w:rsidP="00343093">
      <w:pPr>
        <w:spacing w:after="0" w:line="276" w:lineRule="auto"/>
        <w:ind w:firstLine="709"/>
        <w:jc w:val="both"/>
        <w:rPr>
          <w:rFonts w:ascii="Times New Roman" w:hAnsi="Times New Roman" w:cs="Times New Roman"/>
          <w:sz w:val="24"/>
          <w:szCs w:val="24"/>
        </w:rPr>
      </w:pPr>
    </w:p>
    <w:p w14:paraId="6FC85643" w14:textId="77777777" w:rsidR="008657FA" w:rsidRPr="00965374" w:rsidRDefault="008657FA" w:rsidP="008657FA">
      <w:pPr>
        <w:shd w:val="clear" w:color="auto" w:fill="FFF2CC" w:themeFill="accent4" w:themeFillTint="33"/>
        <w:autoSpaceDE w:val="0"/>
        <w:autoSpaceDN w:val="0"/>
        <w:adjustRightInd w:val="0"/>
        <w:spacing w:before="120" w:after="0" w:line="276" w:lineRule="auto"/>
        <w:ind w:firstLine="709"/>
        <w:jc w:val="both"/>
        <w:rPr>
          <w:rFonts w:ascii="Times New Roman" w:hAnsi="Times New Roman" w:cs="Times New Roman"/>
          <w:b/>
          <w:i/>
          <w:iCs/>
          <w:sz w:val="24"/>
          <w:szCs w:val="24"/>
        </w:rPr>
      </w:pPr>
      <w:r w:rsidRPr="00965374">
        <w:rPr>
          <w:rFonts w:ascii="Times New Roman" w:hAnsi="Times New Roman" w:cs="Times New Roman"/>
          <w:b/>
          <w:i/>
          <w:iCs/>
          <w:sz w:val="24"/>
          <w:szCs w:val="24"/>
        </w:rPr>
        <w:t xml:space="preserve">Г. Енергийна бедност </w:t>
      </w:r>
    </w:p>
    <w:p w14:paraId="73A238BB" w14:textId="77777777" w:rsidR="008657FA" w:rsidRPr="00965374" w:rsidRDefault="008657FA" w:rsidP="008657FA">
      <w:pPr>
        <w:spacing w:after="0" w:line="276" w:lineRule="auto"/>
        <w:ind w:firstLine="709"/>
        <w:jc w:val="both"/>
        <w:rPr>
          <w:rFonts w:ascii="Times New Roman" w:hAnsi="Times New Roman" w:cs="Times New Roman"/>
          <w:sz w:val="24"/>
          <w:szCs w:val="24"/>
        </w:rPr>
      </w:pPr>
      <w:r w:rsidRPr="00965374">
        <w:rPr>
          <w:rFonts w:ascii="Times New Roman" w:hAnsi="Times New Roman" w:cs="Times New Roman"/>
          <w:sz w:val="24"/>
          <w:szCs w:val="24"/>
        </w:rPr>
        <w:t>Към настоящия момент в България се прилага мярка за подпомагане на най-уязвимите лица и семейства, отговарящи на определените критерии за доходи и имуществено състояние, като през отоплителния сезон на тези лица и семейства се предоставя целева помощ за отопление от системата за социално подпомагане.</w:t>
      </w:r>
    </w:p>
    <w:p w14:paraId="31674975" w14:textId="77777777" w:rsidR="008657FA" w:rsidRPr="00965374" w:rsidRDefault="008657FA" w:rsidP="008657FA">
      <w:pPr>
        <w:spacing w:after="0" w:line="276" w:lineRule="auto"/>
        <w:ind w:firstLine="709"/>
        <w:jc w:val="both"/>
        <w:rPr>
          <w:rFonts w:ascii="Times New Roman" w:hAnsi="Times New Roman" w:cs="Times New Roman"/>
          <w:sz w:val="24"/>
          <w:szCs w:val="24"/>
        </w:rPr>
      </w:pPr>
      <w:r w:rsidRPr="00965374">
        <w:rPr>
          <w:rFonts w:ascii="Times New Roman" w:hAnsi="Times New Roman" w:cs="Times New Roman"/>
          <w:sz w:val="24"/>
          <w:szCs w:val="24"/>
        </w:rPr>
        <w:t>В Закона за енергетиката са въведени национални определения за „домакинство в положение на енергийна бедност" и „уязвим клиент за снабдяване с електрическа енергия", които заедно с измененията, предвидени в чл. 38д от Закона, са от съществено значение за изпълнението на Реформа C4.R3. „Разработване на дефиниция и критерии за "енергийна бедност" (Реформата) от Националния план за възстановяване и устойчивост на Република България (НПВУ).</w:t>
      </w:r>
    </w:p>
    <w:p w14:paraId="6279DA27" w14:textId="77777777" w:rsidR="008657FA" w:rsidRPr="00965374" w:rsidRDefault="008657FA" w:rsidP="00343093">
      <w:pPr>
        <w:spacing w:after="0" w:line="276" w:lineRule="auto"/>
        <w:ind w:firstLine="709"/>
        <w:jc w:val="both"/>
        <w:rPr>
          <w:rFonts w:ascii="Times New Roman" w:hAnsi="Times New Roman" w:cs="Times New Roman"/>
          <w:sz w:val="24"/>
          <w:szCs w:val="24"/>
        </w:rPr>
      </w:pPr>
      <w:r w:rsidRPr="00965374">
        <w:rPr>
          <w:rFonts w:ascii="Times New Roman" w:hAnsi="Times New Roman" w:cs="Times New Roman"/>
          <w:sz w:val="24"/>
          <w:szCs w:val="24"/>
        </w:rPr>
        <w:t xml:space="preserve">Приета е </w:t>
      </w:r>
      <w:r w:rsidRPr="00965374">
        <w:rPr>
          <w:rFonts w:ascii="Times New Roman" w:hAnsi="Times New Roman" w:cs="Times New Roman"/>
          <w:i/>
          <w:iCs/>
          <w:sz w:val="24"/>
          <w:szCs w:val="24"/>
        </w:rPr>
        <w:t>Наредба за критериите, условията и реда за определяне на статут на домакинство в положение на енергийна бедност и на статут на уязвим клиент за снабдяване с електрическа енергия</w:t>
      </w:r>
      <w:r w:rsidRPr="00965374">
        <w:rPr>
          <w:rFonts w:ascii="Times New Roman" w:hAnsi="Times New Roman" w:cs="Times New Roman"/>
          <w:sz w:val="24"/>
          <w:szCs w:val="24"/>
        </w:rPr>
        <w:t xml:space="preserve">. </w:t>
      </w:r>
    </w:p>
    <w:p w14:paraId="77B30366" w14:textId="77777777" w:rsidR="008657FA" w:rsidRPr="00965374" w:rsidRDefault="008657FA" w:rsidP="008657FA">
      <w:pPr>
        <w:spacing w:after="0" w:line="276" w:lineRule="auto"/>
        <w:ind w:firstLine="709"/>
        <w:jc w:val="both"/>
        <w:rPr>
          <w:rFonts w:ascii="Times New Roman" w:hAnsi="Times New Roman" w:cs="Times New Roman"/>
          <w:sz w:val="24"/>
          <w:szCs w:val="24"/>
        </w:rPr>
      </w:pPr>
      <w:r w:rsidRPr="00965374">
        <w:rPr>
          <w:rFonts w:ascii="Times New Roman" w:hAnsi="Times New Roman" w:cs="Times New Roman"/>
          <w:sz w:val="24"/>
          <w:szCs w:val="24"/>
        </w:rPr>
        <w:t>В резултат от приемането на Наредбата и предвид необходимостта от недвусмислено определяне на компетентен орган, който да развива и координира подходящи политики и мерки за справяне с енергийната бедност, в т.ч. да разработи НСКП, както и във връзка с необходимостта от интензивен обмен на добри практики с други държави-членки по отношение на политики и мерки за справяне с енергийната бедност, са предприети действия в посока създаване на Обсерватория за справяне с енергийната бедност в Република България.</w:t>
      </w:r>
    </w:p>
    <w:p w14:paraId="29965C36" w14:textId="77777777" w:rsidR="008657FA" w:rsidRPr="00965374" w:rsidRDefault="008657FA" w:rsidP="008657FA">
      <w:pPr>
        <w:spacing w:after="0" w:line="276" w:lineRule="auto"/>
        <w:ind w:firstLine="709"/>
        <w:jc w:val="both"/>
        <w:rPr>
          <w:rFonts w:ascii="Times New Roman" w:hAnsi="Times New Roman" w:cs="Times New Roman"/>
          <w:sz w:val="24"/>
          <w:szCs w:val="24"/>
        </w:rPr>
      </w:pPr>
      <w:r w:rsidRPr="00965374">
        <w:rPr>
          <w:rFonts w:ascii="Times New Roman" w:hAnsi="Times New Roman" w:cs="Times New Roman"/>
          <w:sz w:val="24"/>
          <w:szCs w:val="24"/>
        </w:rPr>
        <w:t>Предложената Обсерватория има за цел да бъде платформа за обединяване на широка общност от практики, длъжностни лица и изследователи, работещи в посочената област в България и извън нея. Основната причина за създаването на Обсерваторията като надведомствен орган към Министерския съвет на Р България, който да координира конкретни политики и мерки за тяхното прилагане, е продиктувана от необходимостта от създаване на център за подпомагане на вземането на решения, посветен на този въпрос в България – държава членка, в която нивата на енергийна бедност са сред най-високите в Европа и където структурните проблеми във връзките между енергетиката, ниските доходи и необновените жилища са особено изразени.</w:t>
      </w:r>
    </w:p>
    <w:p w14:paraId="085C5CB6" w14:textId="77777777" w:rsidR="008657FA" w:rsidRPr="00965374" w:rsidRDefault="008657FA" w:rsidP="008657FA">
      <w:pPr>
        <w:spacing w:after="0" w:line="276" w:lineRule="auto"/>
        <w:ind w:firstLine="709"/>
        <w:jc w:val="both"/>
        <w:rPr>
          <w:rFonts w:ascii="Times New Roman" w:hAnsi="Times New Roman" w:cs="Times New Roman"/>
          <w:sz w:val="24"/>
          <w:szCs w:val="24"/>
        </w:rPr>
      </w:pPr>
      <w:r w:rsidRPr="00965374">
        <w:rPr>
          <w:rFonts w:ascii="Times New Roman" w:hAnsi="Times New Roman" w:cs="Times New Roman"/>
          <w:sz w:val="24"/>
          <w:szCs w:val="24"/>
        </w:rPr>
        <w:t>Целта е създаването на нов център за знания, който не само да служи като изчерпателен информационен ресурс за заинтересованите страни за нивата на енергийната бедност в България и мерки за справяне с нея, но и да стимулира напредъка на най-съвременните аналитични изследвания за причините и последиците от проблема в страната. Освен това Обсерваторията ще развива иновативни политики и практики за справяне с енергийната бедност и също така ще служи като отправна точка за дискусии на заинтересованите страни и обмен на знания по темата. Финансиране на реформата е предвидено да се осъществи чрез Механизма за възстановяване и устойчивост. Издръжката на Обсерваторията след нейното създаване и изпълнението на други специфични дейности, свързани с преодоляване на енергийната бедност ще се подпомагат от Социалния климатичен фонд на ЕС, други финансови инструменти с източник на финансиране от ЕС и националния бюджет.</w:t>
      </w:r>
    </w:p>
    <w:p w14:paraId="5A5D6478" w14:textId="77777777" w:rsidR="008657FA" w:rsidRPr="00965374" w:rsidRDefault="008657FA" w:rsidP="008657FA">
      <w:pPr>
        <w:spacing w:after="0" w:line="276" w:lineRule="auto"/>
        <w:ind w:firstLine="709"/>
        <w:jc w:val="both"/>
        <w:rPr>
          <w:rFonts w:ascii="Times New Roman" w:hAnsi="Times New Roman" w:cs="Times New Roman"/>
          <w:sz w:val="24"/>
          <w:szCs w:val="24"/>
        </w:rPr>
      </w:pPr>
      <w:r w:rsidRPr="00965374">
        <w:rPr>
          <w:rFonts w:ascii="Times New Roman" w:hAnsi="Times New Roman" w:cs="Times New Roman"/>
          <w:sz w:val="24"/>
          <w:szCs w:val="24"/>
        </w:rPr>
        <w:t>Инициативата е предложена за включване като реформа по RePowerEU. Изпълнението на реформата следва да се осъществи съвместно от екипите на МФ, МТСП, МРРБ и МЕ (отговорни институции по прилагане на подходящи мерки за подкрепа, съгласно разпоредбите на чл. 38д от Закона за енергетиката) и подкрепени от международна финансова институция по примера на изпълнение на други мащабни реформи в страната (като Реформа C4.R1 "Създаване на Национален фонд за декарбонизация" към НПВУ, подкрепена от ГД „Реформи" на ЕК и със сътрудничеството на Европейската инвестиционна банка, ПрайсуотърхаусКупърс и Екорис, за изпълнение на проект „Подкрепа за създаване на Национален фонд за декарбонизация", както и инициативата Renovation Wave for Europe, по линия на инициативата REACT-EU, финансирана от Next Generation EU).</w:t>
      </w:r>
    </w:p>
    <w:p w14:paraId="4BE42BD4" w14:textId="77777777" w:rsidR="008657FA" w:rsidRPr="00965374" w:rsidRDefault="008657FA" w:rsidP="00425AE8">
      <w:pPr>
        <w:spacing w:after="0" w:line="276" w:lineRule="auto"/>
        <w:jc w:val="both"/>
        <w:rPr>
          <w:rFonts w:ascii="Times New Roman" w:hAnsi="Times New Roman" w:cs="Times New Roman"/>
          <w:sz w:val="24"/>
          <w:szCs w:val="24"/>
        </w:rPr>
      </w:pPr>
    </w:p>
    <w:p w14:paraId="0B7254DC" w14:textId="77777777" w:rsidR="001305A6" w:rsidRPr="00965374" w:rsidRDefault="006767A8" w:rsidP="00CF72CC">
      <w:pPr>
        <w:pStyle w:val="Heading3"/>
        <w:shd w:val="clear" w:color="auto" w:fill="FBE4D5" w:themeFill="accent2" w:themeFillTint="33"/>
        <w:spacing w:before="0" w:line="276" w:lineRule="auto"/>
        <w:ind w:firstLine="709"/>
        <w:jc w:val="both"/>
        <w:rPr>
          <w:rFonts w:ascii="Times New Roman" w:hAnsi="Times New Roman" w:cs="Times New Roman"/>
          <w:b/>
          <w:bCs/>
          <w:color w:val="auto"/>
        </w:rPr>
      </w:pPr>
      <w:bookmarkStart w:id="24" w:name="_Toc219637459"/>
      <w:r w:rsidRPr="00965374">
        <w:rPr>
          <w:rFonts w:ascii="Times New Roman" w:hAnsi="Times New Roman" w:cs="Times New Roman"/>
          <w:b/>
          <w:bCs/>
          <w:color w:val="auto"/>
        </w:rPr>
        <w:t xml:space="preserve">1.2.1.5. </w:t>
      </w:r>
      <w:r w:rsidR="001305A6" w:rsidRPr="00965374">
        <w:rPr>
          <w:rFonts w:ascii="Times New Roman" w:hAnsi="Times New Roman" w:cs="Times New Roman"/>
          <w:b/>
          <w:bCs/>
          <w:color w:val="auto"/>
        </w:rPr>
        <w:t>Измерение „Научни изследвания, иновации и конкурентоспособност“</w:t>
      </w:r>
      <w:bookmarkEnd w:id="24"/>
      <w:r w:rsidR="001305A6" w:rsidRPr="00965374">
        <w:rPr>
          <w:rFonts w:ascii="Times New Roman" w:hAnsi="Times New Roman" w:cs="Times New Roman"/>
          <w:b/>
          <w:bCs/>
          <w:color w:val="auto"/>
        </w:rPr>
        <w:t xml:space="preserve"> </w:t>
      </w:r>
    </w:p>
    <w:p w14:paraId="3C2E4487" w14:textId="77777777" w:rsidR="0011460F" w:rsidRPr="0011460F" w:rsidRDefault="0011460F" w:rsidP="0011460F">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11460F">
        <w:rPr>
          <w:rFonts w:ascii="Times New Roman" w:eastAsia="Times New Roman" w:hAnsi="Times New Roman" w:cs="Times New Roman"/>
          <w:color w:val="000000"/>
          <w:sz w:val="24"/>
          <w:szCs w:val="24"/>
          <w:lang w:eastAsia="bg-BG"/>
        </w:rPr>
        <w:t xml:space="preserve">Целите, които си поставя българската държава в областта на научните изследвания, иновации и конкурентоспособност са: </w:t>
      </w:r>
    </w:p>
    <w:p w14:paraId="5607C941" w14:textId="77777777" w:rsidR="0011460F" w:rsidRPr="0011460F" w:rsidRDefault="0011460F" w:rsidP="0011460F">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11460F">
        <w:rPr>
          <w:rFonts w:ascii="Times New Roman" w:eastAsia="Times New Roman" w:hAnsi="Times New Roman" w:cs="Times New Roman"/>
          <w:color w:val="000000"/>
          <w:sz w:val="24"/>
          <w:szCs w:val="24"/>
          <w:lang w:eastAsia="bg-BG"/>
        </w:rPr>
        <w:t xml:space="preserve">• постигане целите по пакета „Чиста енергия за всички европейци” на ЕС до 2030 г., както и за развитие на нисковъглеродна икономика в дългосрочен план; </w:t>
      </w:r>
    </w:p>
    <w:p w14:paraId="03C0B721" w14:textId="77777777" w:rsidR="0011460F" w:rsidRPr="0011460F" w:rsidRDefault="0011460F" w:rsidP="0011460F">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11460F">
        <w:rPr>
          <w:rFonts w:ascii="Times New Roman" w:eastAsia="Times New Roman" w:hAnsi="Times New Roman" w:cs="Times New Roman"/>
          <w:color w:val="000000"/>
          <w:sz w:val="24"/>
          <w:szCs w:val="24"/>
          <w:lang w:eastAsia="bg-BG"/>
        </w:rPr>
        <w:t xml:space="preserve">• постигане целите на Енергийния съюз, свързани с повишаване сигурността на енергийните доставки и подобряване на енергийната и ресурсната ефективност в транспорта; </w:t>
      </w:r>
    </w:p>
    <w:p w14:paraId="133E31C7" w14:textId="77777777" w:rsidR="0011460F" w:rsidRPr="0011460F" w:rsidRDefault="0011460F" w:rsidP="0011460F">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11460F">
        <w:rPr>
          <w:rFonts w:ascii="Times New Roman" w:eastAsia="Times New Roman" w:hAnsi="Times New Roman" w:cs="Times New Roman"/>
          <w:color w:val="000000"/>
          <w:sz w:val="24"/>
          <w:szCs w:val="24"/>
          <w:lang w:eastAsia="bg-BG"/>
        </w:rPr>
        <w:t xml:space="preserve">• насърчаване създаването на иновации, тяхната пазарна реализация и технологичното обновление на предприятията; </w:t>
      </w:r>
    </w:p>
    <w:p w14:paraId="54084907" w14:textId="77777777" w:rsidR="0011460F" w:rsidRPr="0011460F" w:rsidRDefault="0011460F" w:rsidP="0011460F">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11460F">
        <w:rPr>
          <w:rFonts w:ascii="Times New Roman" w:eastAsia="Times New Roman" w:hAnsi="Times New Roman" w:cs="Times New Roman"/>
          <w:color w:val="000000"/>
          <w:sz w:val="24"/>
          <w:szCs w:val="24"/>
          <w:lang w:eastAsia="bg-BG"/>
        </w:rPr>
        <w:t xml:space="preserve">• подкрепа на местната индустрия за въвеждане на ниско-въглеродни технологии, на обществено-административния и битовия сектор за използване на нови високо ефективни енергоспестяващи технологии; </w:t>
      </w:r>
    </w:p>
    <w:p w14:paraId="5CE6720D" w14:textId="77777777" w:rsidR="0011460F" w:rsidRPr="0011460F" w:rsidRDefault="0011460F" w:rsidP="0011460F">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11460F">
        <w:rPr>
          <w:rFonts w:ascii="Times New Roman" w:eastAsia="Times New Roman" w:hAnsi="Times New Roman" w:cs="Times New Roman"/>
          <w:color w:val="000000"/>
          <w:sz w:val="24"/>
          <w:szCs w:val="24"/>
          <w:lang w:eastAsia="bg-BG"/>
        </w:rPr>
        <w:t xml:space="preserve">• подобряване качеството на атмосферния въздух; </w:t>
      </w:r>
    </w:p>
    <w:p w14:paraId="0FB234C4" w14:textId="77777777" w:rsidR="0011460F" w:rsidRPr="0011460F" w:rsidRDefault="0011460F" w:rsidP="0011460F">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11460F">
        <w:rPr>
          <w:rFonts w:ascii="Times New Roman" w:eastAsia="Times New Roman" w:hAnsi="Times New Roman" w:cs="Times New Roman"/>
          <w:color w:val="000000"/>
          <w:sz w:val="24"/>
          <w:szCs w:val="24"/>
          <w:lang w:eastAsia="bg-BG"/>
        </w:rPr>
        <w:t xml:space="preserve">• внедряване на нови енергоспестяващи технологии, които да подобрят качеството на живот и да подобрят условията за работа на българските граждани; </w:t>
      </w:r>
    </w:p>
    <w:p w14:paraId="429F0717" w14:textId="77777777" w:rsidR="0011460F" w:rsidRPr="0011460F" w:rsidRDefault="0011460F" w:rsidP="0011460F">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11460F">
        <w:rPr>
          <w:rFonts w:ascii="Times New Roman" w:eastAsia="Times New Roman" w:hAnsi="Times New Roman" w:cs="Times New Roman"/>
          <w:color w:val="000000"/>
          <w:sz w:val="24"/>
          <w:szCs w:val="24"/>
          <w:lang w:eastAsia="bg-BG"/>
        </w:rPr>
        <w:t xml:space="preserve">• внедряване на нови топлоизолационни материали за остъклени повърхности; </w:t>
      </w:r>
    </w:p>
    <w:p w14:paraId="69DFC68F" w14:textId="77777777" w:rsidR="0011460F" w:rsidRPr="0011460F" w:rsidRDefault="0011460F" w:rsidP="0011460F">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11460F">
        <w:rPr>
          <w:rFonts w:ascii="Times New Roman" w:eastAsia="Times New Roman" w:hAnsi="Times New Roman" w:cs="Times New Roman"/>
          <w:color w:val="000000"/>
          <w:sz w:val="24"/>
          <w:szCs w:val="24"/>
          <w:lang w:eastAsia="bg-BG"/>
        </w:rPr>
        <w:t xml:space="preserve">• изграждане на интелигентни електрически мрежи (Smart grid) за автоматизиран контрол на системите за електрическата енергия, както от страна на доставчика така и от страна на потребителя, с цел осигуряване на най-качественото електрозахранване на потребителите и оползотворяване </w:t>
      </w:r>
    </w:p>
    <w:p w14:paraId="48D1478C" w14:textId="77777777" w:rsidR="0011460F" w:rsidRPr="0011460F" w:rsidRDefault="0011460F" w:rsidP="0011460F">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11460F">
        <w:rPr>
          <w:rFonts w:ascii="Times New Roman" w:eastAsia="Times New Roman" w:hAnsi="Times New Roman" w:cs="Times New Roman"/>
          <w:color w:val="000000"/>
          <w:sz w:val="24"/>
          <w:szCs w:val="24"/>
          <w:lang w:eastAsia="bg-BG"/>
        </w:rPr>
        <w:t xml:space="preserve">в максимална степен енергията от възобновяеми източници. Крайната цел е модернизиране и автоматизиране на съществуващите електрически мрежи; </w:t>
      </w:r>
    </w:p>
    <w:p w14:paraId="1FB29968" w14:textId="77777777" w:rsidR="0011460F" w:rsidRPr="0011460F" w:rsidRDefault="0011460F" w:rsidP="0011460F">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11460F">
        <w:rPr>
          <w:rFonts w:ascii="Times New Roman" w:eastAsia="Times New Roman" w:hAnsi="Times New Roman" w:cs="Times New Roman"/>
          <w:color w:val="000000"/>
          <w:sz w:val="24"/>
          <w:szCs w:val="24"/>
          <w:lang w:eastAsia="bg-BG"/>
        </w:rPr>
        <w:t xml:space="preserve">• изграждане на съоръжения за съхранение на енергия; </w:t>
      </w:r>
    </w:p>
    <w:p w14:paraId="21B3F291" w14:textId="77777777" w:rsidR="0011460F" w:rsidRPr="0011460F" w:rsidRDefault="0011460F" w:rsidP="0011460F">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11460F">
        <w:rPr>
          <w:rFonts w:ascii="Times New Roman" w:eastAsia="Times New Roman" w:hAnsi="Times New Roman" w:cs="Times New Roman"/>
          <w:color w:val="000000"/>
          <w:sz w:val="24"/>
          <w:szCs w:val="24"/>
          <w:lang w:eastAsia="bg-BG"/>
        </w:rPr>
        <w:t xml:space="preserve">• подкрепа на научните изследвания и иновациите в областта на ядрената енергетика, изследвания в насока устойчивото и безопасно управление на радиоактивни отпадъци; </w:t>
      </w:r>
    </w:p>
    <w:p w14:paraId="0F6D589B" w14:textId="77777777" w:rsidR="0011460F" w:rsidRPr="0011460F" w:rsidRDefault="0011460F" w:rsidP="0011460F">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11460F">
        <w:rPr>
          <w:rFonts w:ascii="Times New Roman" w:eastAsia="Times New Roman" w:hAnsi="Times New Roman" w:cs="Times New Roman"/>
          <w:color w:val="000000"/>
          <w:sz w:val="24"/>
          <w:szCs w:val="24"/>
          <w:lang w:eastAsia="bg-BG"/>
        </w:rPr>
        <w:t xml:space="preserve">• повишаване на конкурентоспособността и пазарните позиции на българската индустрия, както и насърчаване развитието на иновативни производства с висока добавена стойност; </w:t>
      </w:r>
    </w:p>
    <w:p w14:paraId="70ECE110" w14:textId="77777777" w:rsidR="0011460F" w:rsidRPr="0011460F" w:rsidRDefault="0011460F" w:rsidP="0011460F">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11460F">
        <w:rPr>
          <w:rFonts w:ascii="Times New Roman" w:eastAsia="Times New Roman" w:hAnsi="Times New Roman" w:cs="Times New Roman"/>
          <w:color w:val="000000"/>
          <w:sz w:val="24"/>
          <w:szCs w:val="24"/>
          <w:lang w:eastAsia="bg-BG"/>
        </w:rPr>
        <w:t xml:space="preserve">• запазване конкурентоспособността на базовите енергоемки индустрии и ограничаване на рисковете от “изтичане на въглерод”; </w:t>
      </w:r>
    </w:p>
    <w:p w14:paraId="4A8309D7" w14:textId="77777777" w:rsidR="0011460F" w:rsidRPr="0011460F" w:rsidRDefault="0011460F" w:rsidP="0011460F">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11460F">
        <w:rPr>
          <w:rFonts w:ascii="Times New Roman" w:eastAsia="Times New Roman" w:hAnsi="Times New Roman" w:cs="Times New Roman"/>
          <w:color w:val="000000"/>
          <w:sz w:val="24"/>
          <w:szCs w:val="24"/>
          <w:lang w:eastAsia="bg-BG"/>
        </w:rPr>
        <w:t xml:space="preserve">• развитие на електрическите автомобили и водородните технологии </w:t>
      </w:r>
    </w:p>
    <w:p w14:paraId="201D4DA8" w14:textId="77777777" w:rsidR="0011460F" w:rsidRPr="0011460F" w:rsidRDefault="0011460F" w:rsidP="0011460F">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11460F">
        <w:rPr>
          <w:rFonts w:ascii="Times New Roman" w:eastAsia="Times New Roman" w:hAnsi="Times New Roman" w:cs="Times New Roman"/>
          <w:color w:val="000000"/>
          <w:sz w:val="24"/>
          <w:szCs w:val="24"/>
          <w:lang w:eastAsia="bg-BG"/>
        </w:rPr>
        <w:t xml:space="preserve">• повишаване на уменията и създаване на квалифицирана работна сила, която да поддържа производството на технологии за нулеви нетни емисии, включително създаване (или участие) на академии за нулеви нетни емисии; </w:t>
      </w:r>
    </w:p>
    <w:p w14:paraId="1F38E3A0" w14:textId="77777777" w:rsidR="0011460F" w:rsidRPr="0011460F" w:rsidRDefault="0011460F" w:rsidP="0011460F">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bg-BG"/>
        </w:rPr>
      </w:pPr>
      <w:r w:rsidRPr="0011460F">
        <w:rPr>
          <w:rFonts w:ascii="Times New Roman" w:eastAsia="Times New Roman" w:hAnsi="Times New Roman" w:cs="Times New Roman"/>
          <w:color w:val="000000"/>
          <w:sz w:val="24"/>
          <w:szCs w:val="24"/>
          <w:lang w:eastAsia="bg-BG"/>
        </w:rPr>
        <w:t xml:space="preserve">• създаване на индустриални паркове по смисъла на Закона за индустриалните паркове. </w:t>
      </w:r>
    </w:p>
    <w:p w14:paraId="64813070" w14:textId="77777777" w:rsidR="0011460F" w:rsidRPr="00965374" w:rsidRDefault="0011460F" w:rsidP="0033703A">
      <w:pPr>
        <w:autoSpaceDE w:val="0"/>
        <w:autoSpaceDN w:val="0"/>
        <w:adjustRightInd w:val="0"/>
        <w:spacing w:after="0" w:line="276" w:lineRule="auto"/>
        <w:ind w:firstLine="709"/>
        <w:jc w:val="both"/>
        <w:rPr>
          <w:rFonts w:ascii="Times New Roman" w:hAnsi="Times New Roman" w:cs="Times New Roman"/>
          <w:sz w:val="24"/>
          <w:szCs w:val="24"/>
        </w:rPr>
      </w:pPr>
    </w:p>
    <w:p w14:paraId="4B2C252F" w14:textId="77777777" w:rsidR="005125AE" w:rsidRPr="00965374" w:rsidRDefault="005125AE" w:rsidP="007E6F59">
      <w:pPr>
        <w:pStyle w:val="Heading3"/>
        <w:shd w:val="clear" w:color="auto" w:fill="E2EFD9" w:themeFill="accent6" w:themeFillTint="33"/>
        <w:spacing w:before="0" w:line="276" w:lineRule="auto"/>
        <w:ind w:firstLine="709"/>
        <w:jc w:val="both"/>
        <w:rPr>
          <w:rFonts w:ascii="Times New Roman" w:hAnsi="Times New Roman" w:cs="Times New Roman"/>
          <w:b/>
          <w:color w:val="auto"/>
        </w:rPr>
      </w:pPr>
      <w:bookmarkStart w:id="25" w:name="_Toc219637460"/>
      <w:r w:rsidRPr="00965374">
        <w:rPr>
          <w:rFonts w:ascii="Times New Roman" w:hAnsi="Times New Roman" w:cs="Times New Roman"/>
          <w:b/>
          <w:color w:val="auto"/>
        </w:rPr>
        <w:t>1.2.</w:t>
      </w:r>
      <w:r w:rsidR="00977A91" w:rsidRPr="00965374">
        <w:rPr>
          <w:rFonts w:ascii="Times New Roman" w:hAnsi="Times New Roman" w:cs="Times New Roman"/>
          <w:b/>
          <w:color w:val="auto"/>
        </w:rPr>
        <w:t>3</w:t>
      </w:r>
      <w:r w:rsidRPr="00965374">
        <w:rPr>
          <w:rFonts w:ascii="Times New Roman" w:hAnsi="Times New Roman" w:cs="Times New Roman"/>
          <w:b/>
          <w:color w:val="auto"/>
        </w:rPr>
        <w:t>. П</w:t>
      </w:r>
      <w:r w:rsidR="007E6F59" w:rsidRPr="00965374">
        <w:rPr>
          <w:rFonts w:ascii="Times New Roman" w:hAnsi="Times New Roman" w:cs="Times New Roman"/>
          <w:b/>
          <w:color w:val="auto"/>
        </w:rPr>
        <w:t>олитики и мерки</w:t>
      </w:r>
      <w:bookmarkEnd w:id="25"/>
      <w:r w:rsidRPr="00965374">
        <w:rPr>
          <w:rFonts w:ascii="Times New Roman" w:hAnsi="Times New Roman" w:cs="Times New Roman"/>
          <w:b/>
          <w:color w:val="auto"/>
        </w:rPr>
        <w:t xml:space="preserve"> </w:t>
      </w:r>
    </w:p>
    <w:p w14:paraId="779B5682" w14:textId="77777777" w:rsidR="004A3C4C" w:rsidRPr="004D0C4E" w:rsidRDefault="004A3C4C" w:rsidP="004A3C4C">
      <w:pPr>
        <w:spacing w:after="0" w:line="276" w:lineRule="auto"/>
        <w:ind w:firstLine="709"/>
        <w:jc w:val="both"/>
        <w:rPr>
          <w:rFonts w:ascii="Times New Roman" w:eastAsia="Times New Roman" w:hAnsi="Times New Roman" w:cs="Times New Roman"/>
          <w:bCs/>
          <w:sz w:val="24"/>
          <w:szCs w:val="24"/>
          <w:lang w:eastAsia="bg-BG"/>
        </w:rPr>
      </w:pPr>
      <w:r w:rsidRPr="004A3C4C">
        <w:rPr>
          <w:rFonts w:ascii="Times New Roman" w:eastAsia="Times New Roman" w:hAnsi="Times New Roman" w:cs="Times New Roman"/>
          <w:sz w:val="24"/>
          <w:szCs w:val="24"/>
          <w:lang w:eastAsia="bg-BG"/>
        </w:rPr>
        <w:t xml:space="preserve">В проектът на ИПЕК на Република България – актуализация 2024 г. са заложени 203 политики и мерки за постигане на описаните по-горе цели, разпределени в петте измерения – Декарбонизация, Енергийна ефективност, Енергийна сигурност и Вътрешен енергиен пазар (изключваме елементи Електроенергийна инфраструктура и Енергийна инфраструктура на измерение Вътрешен енергиен пазар, както и измерение Научни изследвания, иновации и конкурентоспособност, в които не са заложени мерки, можещи да окажат въздействие върху околната среда). Болшинството от тях произтичат от вече одобрени и/или действащи стратегически документи, или са проекти/програми в процес на одобряване. Някои от тях са разгледани в повече от едно измерение или елемент, т.е. те са „дублирани“. </w:t>
      </w:r>
      <w:bookmarkStart w:id="26" w:name="_Hlk219406130"/>
      <w:r w:rsidRPr="008D2DC0">
        <w:rPr>
          <w:rFonts w:ascii="Times New Roman" w:eastAsia="Times New Roman" w:hAnsi="Times New Roman" w:cs="Times New Roman"/>
          <w:sz w:val="24"/>
          <w:szCs w:val="24"/>
          <w:lang w:eastAsia="bg-BG"/>
        </w:rPr>
        <w:t xml:space="preserve">Политиките и мерките са представени в </w:t>
      </w:r>
      <w:r w:rsidRPr="008D2DC0">
        <w:rPr>
          <w:rFonts w:ascii="Times New Roman" w:eastAsia="Times New Roman" w:hAnsi="Times New Roman" w:cs="Times New Roman"/>
          <w:b/>
          <w:bCs/>
          <w:sz w:val="24"/>
          <w:szCs w:val="24"/>
          <w:lang w:eastAsia="bg-BG"/>
        </w:rPr>
        <w:t>Приложение</w:t>
      </w:r>
      <w:r w:rsidR="00BB4201" w:rsidRPr="008D2DC0">
        <w:rPr>
          <w:rFonts w:ascii="Times New Roman" w:eastAsia="Times New Roman" w:hAnsi="Times New Roman" w:cs="Times New Roman"/>
          <w:b/>
          <w:bCs/>
          <w:sz w:val="24"/>
          <w:szCs w:val="24"/>
          <w:lang w:eastAsia="bg-BG"/>
        </w:rPr>
        <w:t xml:space="preserve"> № 3</w:t>
      </w:r>
      <w:r w:rsidR="004D0C4E">
        <w:rPr>
          <w:rFonts w:ascii="Times New Roman" w:eastAsia="Times New Roman" w:hAnsi="Times New Roman" w:cs="Times New Roman"/>
          <w:b/>
          <w:bCs/>
          <w:sz w:val="24"/>
          <w:szCs w:val="24"/>
          <w:lang w:eastAsia="bg-BG"/>
        </w:rPr>
        <w:t xml:space="preserve"> </w:t>
      </w:r>
      <w:r w:rsidR="004D0C4E" w:rsidRPr="004D0C4E">
        <w:rPr>
          <w:rFonts w:ascii="Times New Roman" w:eastAsia="Times New Roman" w:hAnsi="Times New Roman" w:cs="Times New Roman"/>
          <w:bCs/>
          <w:sz w:val="24"/>
          <w:szCs w:val="24"/>
          <w:lang w:eastAsia="bg-BG"/>
        </w:rPr>
        <w:t>на доклада за ЕО</w:t>
      </w:r>
      <w:r w:rsidRPr="004D0C4E">
        <w:rPr>
          <w:rFonts w:ascii="Times New Roman" w:eastAsia="Times New Roman" w:hAnsi="Times New Roman" w:cs="Times New Roman"/>
          <w:bCs/>
          <w:sz w:val="24"/>
          <w:szCs w:val="24"/>
          <w:lang w:eastAsia="bg-BG"/>
        </w:rPr>
        <w:t>.</w:t>
      </w:r>
    </w:p>
    <w:bookmarkEnd w:id="26"/>
    <w:p w14:paraId="1D52C2A6" w14:textId="77777777" w:rsidR="00702E74" w:rsidRPr="00965374" w:rsidRDefault="00702E74" w:rsidP="001D33CA">
      <w:pPr>
        <w:spacing w:before="120" w:after="0" w:line="276" w:lineRule="auto"/>
        <w:ind w:firstLine="709"/>
        <w:jc w:val="both"/>
        <w:rPr>
          <w:rFonts w:ascii="Times New Roman" w:hAnsi="Times New Roman" w:cs="Times New Roman"/>
          <w:sz w:val="24"/>
          <w:szCs w:val="24"/>
          <w:highlight w:val="yellow"/>
        </w:rPr>
      </w:pPr>
    </w:p>
    <w:p w14:paraId="0B0212E1" w14:textId="77777777" w:rsidR="000506CC" w:rsidRPr="00965374" w:rsidRDefault="00DA7159" w:rsidP="00E045A5">
      <w:pPr>
        <w:pStyle w:val="Heading3"/>
        <w:shd w:val="clear" w:color="auto" w:fill="E2EFD9" w:themeFill="accent6" w:themeFillTint="33"/>
        <w:spacing w:before="0" w:line="276" w:lineRule="auto"/>
        <w:ind w:firstLine="709"/>
        <w:jc w:val="both"/>
        <w:rPr>
          <w:b/>
          <w:color w:val="auto"/>
        </w:rPr>
      </w:pPr>
      <w:bookmarkStart w:id="27" w:name="_Toc513629185"/>
      <w:bookmarkStart w:id="28" w:name="_Toc219637461"/>
      <w:r w:rsidRPr="00965374">
        <w:rPr>
          <w:rFonts w:ascii="Times New Roman" w:hAnsi="Times New Roman" w:cs="Times New Roman"/>
          <w:b/>
          <w:color w:val="auto"/>
        </w:rPr>
        <w:t>1.3.</w:t>
      </w:r>
      <w:r w:rsidRPr="00965374">
        <w:rPr>
          <w:b/>
          <w:color w:val="auto"/>
        </w:rPr>
        <w:t xml:space="preserve"> </w:t>
      </w:r>
      <w:r w:rsidR="00176EF9" w:rsidRPr="00965374">
        <w:rPr>
          <w:rFonts w:ascii="Times New Roman" w:hAnsi="Times New Roman" w:cs="Times New Roman"/>
          <w:b/>
          <w:color w:val="auto"/>
        </w:rPr>
        <w:t xml:space="preserve">Алтернативи за </w:t>
      </w:r>
      <w:bookmarkEnd w:id="27"/>
      <w:r w:rsidR="005B5EB3" w:rsidRPr="00965374">
        <w:rPr>
          <w:rFonts w:ascii="Times New Roman" w:hAnsi="Times New Roman" w:cs="Times New Roman"/>
          <w:b/>
          <w:color w:val="auto"/>
        </w:rPr>
        <w:t>ИПЕК</w:t>
      </w:r>
      <w:bookmarkEnd w:id="28"/>
    </w:p>
    <w:p w14:paraId="699AFA88" w14:textId="77777777" w:rsidR="00494D6F" w:rsidRPr="00965374" w:rsidRDefault="004E4E6F" w:rsidP="001D33CA">
      <w:pPr>
        <w:spacing w:after="0" w:line="276" w:lineRule="auto"/>
        <w:ind w:firstLine="709"/>
        <w:jc w:val="both"/>
        <w:rPr>
          <w:rFonts w:ascii="Times New Roman" w:hAnsi="Times New Roman" w:cs="Times New Roman"/>
          <w:iCs/>
          <w:sz w:val="24"/>
          <w:szCs w:val="24"/>
        </w:rPr>
      </w:pPr>
      <w:r w:rsidRPr="00965374">
        <w:rPr>
          <w:rFonts w:ascii="Times New Roman" w:eastAsia="Calibri" w:hAnsi="Times New Roman" w:cs="Times New Roman"/>
          <w:iCs/>
          <w:sz w:val="24"/>
          <w:szCs w:val="24"/>
        </w:rPr>
        <w:t xml:space="preserve">Предоставеният от Възложителя </w:t>
      </w:r>
      <w:r w:rsidR="00E045A5" w:rsidRPr="00965374">
        <w:rPr>
          <w:rFonts w:ascii="Times New Roman" w:hAnsi="Times New Roman" w:cs="Times New Roman"/>
          <w:iCs/>
          <w:sz w:val="24"/>
          <w:szCs w:val="24"/>
        </w:rPr>
        <w:t xml:space="preserve">проект на </w:t>
      </w:r>
      <w:r w:rsidR="00E045A5" w:rsidRPr="00965374">
        <w:rPr>
          <w:rFonts w:ascii="Times New Roman" w:hAnsi="Times New Roman" w:cs="Times New Roman"/>
          <w:bCs/>
          <w:iCs/>
          <w:sz w:val="24"/>
          <w:szCs w:val="24"/>
        </w:rPr>
        <w:t>Интегриран план в областта на енергетиката и климата на Република България - актуализация 2024 г.</w:t>
      </w:r>
      <w:r w:rsidRPr="00965374">
        <w:rPr>
          <w:rFonts w:ascii="Times New Roman" w:eastAsia="Calibri" w:hAnsi="Times New Roman" w:cs="Times New Roman"/>
          <w:iCs/>
          <w:sz w:val="24"/>
          <w:szCs w:val="24"/>
        </w:rPr>
        <w:t xml:space="preserve"> не съдържа </w:t>
      </w:r>
      <w:r w:rsidR="00096DDD" w:rsidRPr="00965374">
        <w:rPr>
          <w:rFonts w:ascii="Times New Roman" w:eastAsia="Calibri" w:hAnsi="Times New Roman" w:cs="Times New Roman"/>
          <w:iCs/>
          <w:sz w:val="24"/>
          <w:szCs w:val="24"/>
        </w:rPr>
        <w:t xml:space="preserve">изрично разработени </w:t>
      </w:r>
      <w:r w:rsidRPr="00965374">
        <w:rPr>
          <w:rFonts w:ascii="Times New Roman" w:eastAsia="Calibri" w:hAnsi="Times New Roman" w:cs="Times New Roman"/>
          <w:iCs/>
          <w:sz w:val="24"/>
          <w:szCs w:val="24"/>
        </w:rPr>
        <w:t>алтернативи.</w:t>
      </w:r>
      <w:r w:rsidR="00A30F6F" w:rsidRPr="00965374">
        <w:rPr>
          <w:rFonts w:ascii="Times New Roman" w:hAnsi="Times New Roman" w:cs="Times New Roman"/>
          <w:iCs/>
          <w:sz w:val="24"/>
          <w:szCs w:val="24"/>
        </w:rPr>
        <w:t xml:space="preserve"> </w:t>
      </w:r>
      <w:r w:rsidR="00494D6F" w:rsidRPr="000A1C01">
        <w:rPr>
          <w:rFonts w:ascii="Times New Roman" w:hAnsi="Times New Roman" w:cs="Times New Roman"/>
          <w:iCs/>
          <w:sz w:val="24"/>
          <w:szCs w:val="24"/>
        </w:rPr>
        <w:t xml:space="preserve">Видно от </w:t>
      </w:r>
      <w:r w:rsidR="00494D6F" w:rsidRPr="000A1C01">
        <w:rPr>
          <w:rFonts w:ascii="Times New Roman" w:hAnsi="Times New Roman" w:cs="Times New Roman"/>
          <w:b/>
          <w:iCs/>
          <w:sz w:val="24"/>
          <w:szCs w:val="24"/>
        </w:rPr>
        <w:t xml:space="preserve">Приложение </w:t>
      </w:r>
      <w:r w:rsidR="00782F0F" w:rsidRPr="000A1C01">
        <w:rPr>
          <w:rFonts w:ascii="Times New Roman" w:hAnsi="Times New Roman" w:cs="Times New Roman"/>
          <w:b/>
          <w:iCs/>
          <w:sz w:val="24"/>
          <w:szCs w:val="24"/>
        </w:rPr>
        <w:t xml:space="preserve">№ 3 </w:t>
      </w:r>
      <w:r w:rsidR="00494D6F" w:rsidRPr="00965374">
        <w:rPr>
          <w:rFonts w:ascii="Times New Roman" w:hAnsi="Times New Roman" w:cs="Times New Roman"/>
          <w:iCs/>
          <w:sz w:val="24"/>
          <w:szCs w:val="24"/>
        </w:rPr>
        <w:t>„Политики и мерки, заложени в ИПЕК“</w:t>
      </w:r>
      <w:r w:rsidR="009970B5">
        <w:rPr>
          <w:rFonts w:ascii="Times New Roman" w:hAnsi="Times New Roman" w:cs="Times New Roman"/>
          <w:iCs/>
          <w:sz w:val="24"/>
          <w:szCs w:val="24"/>
        </w:rPr>
        <w:t xml:space="preserve"> от доклада за ЕО</w:t>
      </w:r>
      <w:r w:rsidR="00494D6F" w:rsidRPr="00965374">
        <w:rPr>
          <w:rFonts w:ascii="Times New Roman" w:hAnsi="Times New Roman" w:cs="Times New Roman"/>
          <w:iCs/>
          <w:sz w:val="24"/>
          <w:szCs w:val="24"/>
        </w:rPr>
        <w:t>, голяма част от тези политики и мерки произтичат от вече одобрени и/или действащи стратегически документи, или са проекти/програми в процес на одобряване. В този смисъл</w:t>
      </w:r>
      <w:r w:rsidR="003D13DA" w:rsidRPr="00965374">
        <w:rPr>
          <w:rFonts w:ascii="Times New Roman" w:hAnsi="Times New Roman" w:cs="Times New Roman"/>
          <w:iCs/>
          <w:sz w:val="24"/>
          <w:szCs w:val="24"/>
        </w:rPr>
        <w:t xml:space="preserve"> за тях </w:t>
      </w:r>
      <w:r w:rsidR="00494D6F" w:rsidRPr="00965374">
        <w:rPr>
          <w:rFonts w:ascii="Times New Roman" w:hAnsi="Times New Roman" w:cs="Times New Roman"/>
          <w:iCs/>
          <w:sz w:val="24"/>
          <w:szCs w:val="24"/>
        </w:rPr>
        <w:t xml:space="preserve">не биха могли да се </w:t>
      </w:r>
      <w:r w:rsidR="003D13DA" w:rsidRPr="00965374">
        <w:rPr>
          <w:rFonts w:ascii="Times New Roman" w:hAnsi="Times New Roman" w:cs="Times New Roman"/>
          <w:iCs/>
          <w:sz w:val="24"/>
          <w:szCs w:val="24"/>
        </w:rPr>
        <w:t>разглеждат и оценяват алтернативи.</w:t>
      </w:r>
    </w:p>
    <w:p w14:paraId="798A2778" w14:textId="77777777" w:rsidR="00494D6F" w:rsidRPr="00965374" w:rsidRDefault="003D13DA" w:rsidP="001D33CA">
      <w:pPr>
        <w:spacing w:after="0" w:line="276" w:lineRule="auto"/>
        <w:ind w:firstLine="709"/>
        <w:jc w:val="both"/>
        <w:rPr>
          <w:rFonts w:ascii="Times New Roman" w:hAnsi="Times New Roman" w:cs="Times New Roman"/>
          <w:sz w:val="24"/>
          <w:szCs w:val="24"/>
        </w:rPr>
      </w:pPr>
      <w:bookmarkStart w:id="29" w:name="_Hlk218709943"/>
      <w:r w:rsidRPr="008D2DC0">
        <w:rPr>
          <w:rFonts w:ascii="Times New Roman" w:hAnsi="Times New Roman" w:cs="Times New Roman"/>
          <w:sz w:val="24"/>
          <w:szCs w:val="24"/>
        </w:rPr>
        <w:t>Произтичащи само от ИПЕК са 4</w:t>
      </w:r>
      <w:r w:rsidR="00D84F1F" w:rsidRPr="008D2DC0">
        <w:rPr>
          <w:rFonts w:ascii="Times New Roman" w:hAnsi="Times New Roman" w:cs="Times New Roman"/>
          <w:sz w:val="24"/>
          <w:szCs w:val="24"/>
        </w:rPr>
        <w:t>4</w:t>
      </w:r>
      <w:r w:rsidRPr="008D2DC0">
        <w:rPr>
          <w:rFonts w:ascii="Times New Roman" w:hAnsi="Times New Roman" w:cs="Times New Roman"/>
          <w:sz w:val="24"/>
          <w:szCs w:val="24"/>
        </w:rPr>
        <w:t xml:space="preserve"> мерки</w:t>
      </w:r>
      <w:r w:rsidR="00D84F1F" w:rsidRPr="008D2DC0">
        <w:rPr>
          <w:rFonts w:ascii="Times New Roman" w:hAnsi="Times New Roman" w:cs="Times New Roman"/>
          <w:sz w:val="24"/>
          <w:szCs w:val="24"/>
        </w:rPr>
        <w:t xml:space="preserve">, представени в </w:t>
      </w:r>
      <w:r w:rsidR="00D84F1F" w:rsidRPr="008D2DC0">
        <w:rPr>
          <w:rFonts w:ascii="Times New Roman" w:hAnsi="Times New Roman" w:cs="Times New Roman"/>
          <w:b/>
          <w:bCs/>
          <w:sz w:val="24"/>
          <w:szCs w:val="24"/>
        </w:rPr>
        <w:t>Приложение</w:t>
      </w:r>
      <w:r w:rsidR="00BB4201" w:rsidRPr="008D2DC0">
        <w:rPr>
          <w:rFonts w:ascii="Times New Roman" w:hAnsi="Times New Roman" w:cs="Times New Roman"/>
          <w:b/>
          <w:bCs/>
          <w:sz w:val="24"/>
          <w:szCs w:val="24"/>
        </w:rPr>
        <w:t xml:space="preserve"> № 4</w:t>
      </w:r>
      <w:r w:rsidR="009970B5">
        <w:rPr>
          <w:rFonts w:ascii="Times New Roman" w:hAnsi="Times New Roman" w:cs="Times New Roman"/>
          <w:b/>
          <w:bCs/>
          <w:sz w:val="24"/>
          <w:szCs w:val="24"/>
        </w:rPr>
        <w:t xml:space="preserve"> от доклада за ЕО</w:t>
      </w:r>
      <w:r w:rsidR="00D84F1F" w:rsidRPr="008D2DC0">
        <w:rPr>
          <w:rFonts w:ascii="Times New Roman" w:hAnsi="Times New Roman" w:cs="Times New Roman"/>
          <w:b/>
          <w:bCs/>
          <w:sz w:val="24"/>
          <w:szCs w:val="24"/>
        </w:rPr>
        <w:t xml:space="preserve"> </w:t>
      </w:r>
      <w:r w:rsidR="00D84F1F" w:rsidRPr="008D2DC0">
        <w:rPr>
          <w:rFonts w:ascii="Times New Roman" w:hAnsi="Times New Roman" w:cs="Times New Roman"/>
          <w:sz w:val="24"/>
          <w:szCs w:val="24"/>
        </w:rPr>
        <w:t>и за тях не са налични алтернативи.</w:t>
      </w:r>
      <w:r w:rsidR="00D84F1F" w:rsidRPr="00965374">
        <w:rPr>
          <w:rFonts w:ascii="Times New Roman" w:hAnsi="Times New Roman" w:cs="Times New Roman"/>
          <w:sz w:val="24"/>
          <w:szCs w:val="24"/>
        </w:rPr>
        <w:t xml:space="preserve"> </w:t>
      </w:r>
    </w:p>
    <w:bookmarkEnd w:id="29"/>
    <w:p w14:paraId="44190E4B" w14:textId="77777777" w:rsidR="004E4E6F" w:rsidRPr="00965374" w:rsidRDefault="00C709F8" w:rsidP="001D33CA">
      <w:pPr>
        <w:spacing w:after="0" w:line="276" w:lineRule="auto"/>
        <w:ind w:firstLine="709"/>
        <w:jc w:val="both"/>
        <w:rPr>
          <w:rFonts w:ascii="Times New Roman" w:hAnsi="Times New Roman" w:cs="Times New Roman"/>
          <w:i/>
          <w:iCs/>
          <w:sz w:val="24"/>
          <w:szCs w:val="24"/>
        </w:rPr>
      </w:pPr>
      <w:r w:rsidRPr="00965374">
        <w:rPr>
          <w:rFonts w:ascii="Times New Roman" w:eastAsia="Calibri" w:hAnsi="Times New Roman" w:cs="Times New Roman"/>
          <w:iCs/>
          <w:sz w:val="24"/>
          <w:szCs w:val="24"/>
        </w:rPr>
        <w:t xml:space="preserve">Предвид това, единствената възможна алтернатива би била нулевата, което е </w:t>
      </w:r>
      <w:r w:rsidR="00494D6F" w:rsidRPr="00965374">
        <w:rPr>
          <w:rFonts w:ascii="Times New Roman" w:hAnsi="Times New Roman" w:cs="Times New Roman"/>
          <w:iCs/>
          <w:sz w:val="24"/>
          <w:szCs w:val="24"/>
        </w:rPr>
        <w:t>равносилн</w:t>
      </w:r>
      <w:r w:rsidRPr="00965374">
        <w:rPr>
          <w:rFonts w:ascii="Times New Roman" w:hAnsi="Times New Roman" w:cs="Times New Roman"/>
          <w:iCs/>
          <w:sz w:val="24"/>
          <w:szCs w:val="24"/>
        </w:rPr>
        <w:t>о</w:t>
      </w:r>
      <w:r w:rsidR="00494D6F" w:rsidRPr="00965374">
        <w:rPr>
          <w:rFonts w:ascii="Times New Roman" w:hAnsi="Times New Roman" w:cs="Times New Roman"/>
          <w:iCs/>
          <w:sz w:val="24"/>
          <w:szCs w:val="24"/>
        </w:rPr>
        <w:t xml:space="preserve"> на отказ от реализирането на плана</w:t>
      </w:r>
      <w:r w:rsidRPr="00965374">
        <w:rPr>
          <w:rFonts w:ascii="Times New Roman" w:hAnsi="Times New Roman" w:cs="Times New Roman"/>
          <w:iCs/>
          <w:sz w:val="24"/>
          <w:szCs w:val="24"/>
        </w:rPr>
        <w:t>. Това от своя страна би довело до неспазване на ангажиментите на страната, произтичащи от общност</w:t>
      </w:r>
      <w:r w:rsidR="0086448E">
        <w:rPr>
          <w:rFonts w:ascii="Times New Roman" w:hAnsi="Times New Roman" w:cs="Times New Roman"/>
          <w:iCs/>
          <w:sz w:val="24"/>
          <w:szCs w:val="24"/>
        </w:rPr>
        <w:t>н</w:t>
      </w:r>
      <w:r w:rsidRPr="00965374">
        <w:rPr>
          <w:rFonts w:ascii="Times New Roman" w:hAnsi="Times New Roman" w:cs="Times New Roman"/>
          <w:iCs/>
          <w:sz w:val="24"/>
          <w:szCs w:val="24"/>
        </w:rPr>
        <w:t xml:space="preserve">ото право. Независимо от това, за </w:t>
      </w:r>
      <w:r w:rsidRPr="008D2DC0">
        <w:rPr>
          <w:rFonts w:ascii="Times New Roman" w:hAnsi="Times New Roman" w:cs="Times New Roman"/>
          <w:iCs/>
          <w:sz w:val="24"/>
          <w:szCs w:val="24"/>
        </w:rPr>
        <w:t xml:space="preserve">целите на настоящия доклад, нулевата алтернатива е оценена </w:t>
      </w:r>
      <w:r w:rsidRPr="008D2DC0">
        <w:rPr>
          <w:rFonts w:ascii="Times New Roman" w:hAnsi="Times New Roman" w:cs="Times New Roman"/>
          <w:b/>
          <w:bCs/>
          <w:iCs/>
          <w:sz w:val="24"/>
          <w:szCs w:val="24"/>
        </w:rPr>
        <w:t>в т. 2.2 на Доклада за ЕО</w:t>
      </w:r>
      <w:r w:rsidRPr="008D2DC0">
        <w:rPr>
          <w:rFonts w:ascii="Times New Roman" w:hAnsi="Times New Roman" w:cs="Times New Roman"/>
          <w:iCs/>
          <w:sz w:val="24"/>
          <w:szCs w:val="24"/>
        </w:rPr>
        <w:t xml:space="preserve"> „</w:t>
      </w:r>
      <w:r w:rsidR="003D13DA" w:rsidRPr="008D2DC0">
        <w:rPr>
          <w:rFonts w:ascii="Times New Roman" w:hAnsi="Times New Roman" w:cs="Times New Roman"/>
          <w:i/>
          <w:iCs/>
          <w:sz w:val="24"/>
          <w:szCs w:val="24"/>
        </w:rPr>
        <w:t xml:space="preserve">Евентуално развитие на околната среда без прилагането на </w:t>
      </w:r>
      <w:r w:rsidRPr="008D2DC0">
        <w:rPr>
          <w:rFonts w:ascii="Times New Roman" w:hAnsi="Times New Roman" w:cs="Times New Roman"/>
          <w:i/>
          <w:iCs/>
          <w:sz w:val="24"/>
          <w:szCs w:val="24"/>
        </w:rPr>
        <w:t>ИПЕК, актуализация 2024 г.“.</w:t>
      </w:r>
    </w:p>
    <w:p w14:paraId="10463C13" w14:textId="77777777" w:rsidR="00C709F8" w:rsidRPr="00965374" w:rsidRDefault="00C709F8" w:rsidP="001D33CA">
      <w:pPr>
        <w:spacing w:after="0" w:line="276" w:lineRule="auto"/>
        <w:ind w:firstLine="709"/>
        <w:jc w:val="both"/>
        <w:rPr>
          <w:rFonts w:ascii="Times New Roman" w:hAnsi="Times New Roman" w:cs="Times New Roman"/>
          <w:i/>
          <w:iCs/>
          <w:sz w:val="24"/>
          <w:szCs w:val="24"/>
        </w:rPr>
      </w:pPr>
    </w:p>
    <w:p w14:paraId="717B5CCC" w14:textId="77777777" w:rsidR="00DA7159" w:rsidRPr="00965374" w:rsidRDefault="00DA7159" w:rsidP="00E045A5">
      <w:pPr>
        <w:pStyle w:val="Heading3"/>
        <w:shd w:val="clear" w:color="auto" w:fill="E2EFD9" w:themeFill="accent6" w:themeFillTint="33"/>
        <w:spacing w:before="0" w:line="276" w:lineRule="auto"/>
        <w:ind w:firstLine="709"/>
        <w:jc w:val="both"/>
        <w:rPr>
          <w:rFonts w:ascii="Times New Roman" w:hAnsi="Times New Roman" w:cs="Times New Roman"/>
          <w:b/>
          <w:color w:val="auto"/>
          <w:highlight w:val="yellow"/>
        </w:rPr>
      </w:pPr>
      <w:bookmarkStart w:id="30" w:name="_Toc513629186"/>
      <w:bookmarkStart w:id="31" w:name="_Toc219637462"/>
      <w:r w:rsidRPr="00965374">
        <w:rPr>
          <w:rFonts w:ascii="Times New Roman" w:hAnsi="Times New Roman" w:cs="Times New Roman"/>
          <w:b/>
          <w:color w:val="auto"/>
        </w:rPr>
        <w:t>1.4.</w:t>
      </w:r>
      <w:r w:rsidR="00176EF9" w:rsidRPr="00965374">
        <w:rPr>
          <w:rFonts w:ascii="Times New Roman" w:hAnsi="Times New Roman" w:cs="Times New Roman"/>
          <w:b/>
          <w:color w:val="auto"/>
        </w:rPr>
        <w:t xml:space="preserve"> Връзка на</w:t>
      </w:r>
      <w:r w:rsidRPr="00965374">
        <w:rPr>
          <w:rFonts w:ascii="Times New Roman" w:hAnsi="Times New Roman" w:cs="Times New Roman"/>
          <w:b/>
          <w:color w:val="auto"/>
        </w:rPr>
        <w:t xml:space="preserve"> </w:t>
      </w:r>
      <w:r w:rsidR="005B5EB3" w:rsidRPr="00965374">
        <w:rPr>
          <w:rFonts w:ascii="Times New Roman" w:hAnsi="Times New Roman" w:cs="Times New Roman"/>
          <w:b/>
          <w:color w:val="auto"/>
        </w:rPr>
        <w:t>ИПЕК</w:t>
      </w:r>
      <w:r w:rsidR="00176EF9" w:rsidRPr="00965374">
        <w:rPr>
          <w:rFonts w:ascii="Times New Roman" w:hAnsi="Times New Roman" w:cs="Times New Roman"/>
          <w:b/>
          <w:color w:val="auto"/>
        </w:rPr>
        <w:t xml:space="preserve"> с други съотносими планове, програми и стратегии</w:t>
      </w:r>
      <w:bookmarkEnd w:id="30"/>
      <w:bookmarkEnd w:id="31"/>
    </w:p>
    <w:p w14:paraId="24A3EB48" w14:textId="77777777" w:rsidR="00F23CEF" w:rsidRPr="00965374" w:rsidRDefault="00F23CEF" w:rsidP="00F23CEF">
      <w:pPr>
        <w:spacing w:after="0" w:line="276" w:lineRule="auto"/>
        <w:ind w:firstLine="709"/>
        <w:jc w:val="both"/>
        <w:rPr>
          <w:rFonts w:ascii="Times New Roman" w:hAnsi="Times New Roman" w:cs="Times New Roman"/>
          <w:b/>
          <w:bCs/>
          <w:sz w:val="24"/>
          <w:szCs w:val="24"/>
        </w:rPr>
      </w:pPr>
      <w:r w:rsidRPr="00965374">
        <w:rPr>
          <w:rFonts w:ascii="Times New Roman" w:hAnsi="Times New Roman" w:cs="Times New Roman"/>
          <w:b/>
          <w:bCs/>
          <w:sz w:val="24"/>
          <w:szCs w:val="24"/>
        </w:rPr>
        <w:t xml:space="preserve">А. Планове, програми и стратегии с директно отражение в проекта на ИПЕК: </w:t>
      </w:r>
    </w:p>
    <w:p w14:paraId="3F85F5A9" w14:textId="77777777" w:rsidR="00D266B9" w:rsidRPr="00965374" w:rsidRDefault="00D266B9" w:rsidP="00D266B9">
      <w:pPr>
        <w:autoSpaceDE w:val="0"/>
        <w:autoSpaceDN w:val="0"/>
        <w:adjustRightInd w:val="0"/>
        <w:spacing w:after="0" w:line="276" w:lineRule="auto"/>
        <w:ind w:firstLine="709"/>
        <w:jc w:val="both"/>
        <w:rPr>
          <w:rFonts w:ascii="Times New Roman" w:hAnsi="Times New Roman" w:cs="Times New Roman"/>
          <w:color w:val="000000"/>
          <w:sz w:val="24"/>
          <w:szCs w:val="24"/>
        </w:rPr>
      </w:pPr>
      <w:r w:rsidRPr="00965374">
        <w:rPr>
          <w:rFonts w:ascii="Times New Roman" w:hAnsi="Times New Roman" w:cs="Times New Roman"/>
          <w:color w:val="000000"/>
          <w:sz w:val="24"/>
          <w:szCs w:val="24"/>
        </w:rPr>
        <w:t xml:space="preserve">За изготвянето на актуализирания Интегриран план за енергетика и климат са използвани следните национални стратегически документи (и проекти на документи в процес на съгласуване): </w:t>
      </w:r>
    </w:p>
    <w:p w14:paraId="112E1955" w14:textId="77777777" w:rsidR="00A72E37" w:rsidRPr="00965374" w:rsidRDefault="00A72E37" w:rsidP="00B74EBE">
      <w:pPr>
        <w:pStyle w:val="ListParagraph"/>
        <w:numPr>
          <w:ilvl w:val="0"/>
          <w:numId w:val="25"/>
        </w:numPr>
        <w:autoSpaceDE w:val="0"/>
        <w:autoSpaceDN w:val="0"/>
        <w:adjustRightInd w:val="0"/>
        <w:spacing w:after="0" w:line="276" w:lineRule="auto"/>
        <w:ind w:left="851"/>
        <w:jc w:val="both"/>
        <w:rPr>
          <w:rFonts w:ascii="Times New Roman" w:hAnsi="Times New Roman" w:cs="Times New Roman"/>
          <w:color w:val="000000"/>
          <w:sz w:val="24"/>
          <w:szCs w:val="24"/>
        </w:rPr>
      </w:pPr>
      <w:r w:rsidRPr="00965374">
        <w:rPr>
          <w:rFonts w:ascii="Times New Roman" w:hAnsi="Times New Roman" w:cs="Times New Roman"/>
          <w:color w:val="000000"/>
          <w:sz w:val="24"/>
          <w:szCs w:val="24"/>
        </w:rPr>
        <w:t>Проект на Стратегия за устойчиво енергийно развитие до 2030 г., с хоризонт до 2050 г.;</w:t>
      </w:r>
    </w:p>
    <w:p w14:paraId="308E898D" w14:textId="77777777" w:rsidR="00A72E37" w:rsidRPr="00965374" w:rsidRDefault="00A72E37" w:rsidP="00B74EBE">
      <w:pPr>
        <w:pStyle w:val="ListParagraph"/>
        <w:numPr>
          <w:ilvl w:val="0"/>
          <w:numId w:val="25"/>
        </w:numPr>
        <w:autoSpaceDE w:val="0"/>
        <w:autoSpaceDN w:val="0"/>
        <w:adjustRightInd w:val="0"/>
        <w:spacing w:after="0" w:line="276" w:lineRule="auto"/>
        <w:ind w:left="851"/>
        <w:jc w:val="both"/>
        <w:rPr>
          <w:rFonts w:ascii="Times New Roman" w:hAnsi="Times New Roman" w:cs="Times New Roman"/>
          <w:color w:val="000000"/>
          <w:sz w:val="24"/>
          <w:szCs w:val="24"/>
        </w:rPr>
      </w:pPr>
      <w:r w:rsidRPr="00965374">
        <w:rPr>
          <w:rFonts w:ascii="Times New Roman" w:hAnsi="Times New Roman" w:cs="Times New Roman"/>
          <w:color w:val="000000"/>
          <w:sz w:val="24"/>
          <w:szCs w:val="24"/>
        </w:rPr>
        <w:t>Пътна карта за климатична неутралност на Република България;</w:t>
      </w:r>
    </w:p>
    <w:p w14:paraId="673FBE7C" w14:textId="77777777" w:rsidR="00A72E37" w:rsidRPr="00965374" w:rsidRDefault="00A72E37" w:rsidP="00B74EBE">
      <w:pPr>
        <w:pStyle w:val="ListParagraph"/>
        <w:numPr>
          <w:ilvl w:val="0"/>
          <w:numId w:val="25"/>
        </w:numPr>
        <w:autoSpaceDE w:val="0"/>
        <w:autoSpaceDN w:val="0"/>
        <w:adjustRightInd w:val="0"/>
        <w:spacing w:after="0" w:line="276" w:lineRule="auto"/>
        <w:ind w:left="851"/>
        <w:jc w:val="both"/>
        <w:rPr>
          <w:rFonts w:ascii="Times New Roman" w:hAnsi="Times New Roman" w:cs="Times New Roman"/>
          <w:color w:val="000000"/>
          <w:sz w:val="24"/>
          <w:szCs w:val="24"/>
        </w:rPr>
      </w:pPr>
      <w:r w:rsidRPr="00965374">
        <w:rPr>
          <w:rFonts w:ascii="Times New Roman" w:hAnsi="Times New Roman" w:cs="Times New Roman"/>
          <w:color w:val="000000"/>
          <w:sz w:val="24"/>
          <w:szCs w:val="24"/>
        </w:rPr>
        <w:t>Национална стратегия за развитие на минната индустрия до 2030 г.;</w:t>
      </w:r>
    </w:p>
    <w:p w14:paraId="137B9A34" w14:textId="77777777" w:rsidR="00A72E37" w:rsidRPr="00965374" w:rsidRDefault="00A72E37" w:rsidP="00B74EBE">
      <w:pPr>
        <w:pStyle w:val="ListParagraph"/>
        <w:numPr>
          <w:ilvl w:val="0"/>
          <w:numId w:val="25"/>
        </w:numPr>
        <w:autoSpaceDE w:val="0"/>
        <w:autoSpaceDN w:val="0"/>
        <w:adjustRightInd w:val="0"/>
        <w:spacing w:after="0" w:line="276" w:lineRule="auto"/>
        <w:ind w:left="851"/>
        <w:jc w:val="both"/>
        <w:rPr>
          <w:rFonts w:ascii="Times New Roman" w:hAnsi="Times New Roman" w:cs="Times New Roman"/>
          <w:color w:val="000000"/>
          <w:sz w:val="24"/>
          <w:szCs w:val="24"/>
        </w:rPr>
      </w:pPr>
      <w:r w:rsidRPr="00965374">
        <w:rPr>
          <w:rFonts w:ascii="Times New Roman" w:hAnsi="Times New Roman" w:cs="Times New Roman"/>
          <w:color w:val="000000"/>
          <w:sz w:val="24"/>
          <w:szCs w:val="24"/>
        </w:rPr>
        <w:t>Стратегия за участието на България в Четвъртата индустриална революция;</w:t>
      </w:r>
    </w:p>
    <w:p w14:paraId="07D779BC" w14:textId="77777777" w:rsidR="00A72E37" w:rsidRPr="00965374" w:rsidRDefault="00A72E37" w:rsidP="00B74EBE">
      <w:pPr>
        <w:pStyle w:val="ListParagraph"/>
        <w:numPr>
          <w:ilvl w:val="0"/>
          <w:numId w:val="25"/>
        </w:numPr>
        <w:autoSpaceDE w:val="0"/>
        <w:autoSpaceDN w:val="0"/>
        <w:adjustRightInd w:val="0"/>
        <w:spacing w:after="0" w:line="276" w:lineRule="auto"/>
        <w:ind w:left="851"/>
        <w:jc w:val="both"/>
        <w:rPr>
          <w:rFonts w:ascii="Times New Roman" w:hAnsi="Times New Roman" w:cs="Times New Roman"/>
          <w:color w:val="000000"/>
          <w:sz w:val="24"/>
          <w:szCs w:val="24"/>
        </w:rPr>
      </w:pPr>
      <w:r w:rsidRPr="00965374">
        <w:rPr>
          <w:rFonts w:ascii="Times New Roman" w:hAnsi="Times New Roman" w:cs="Times New Roman"/>
          <w:color w:val="000000"/>
          <w:sz w:val="24"/>
          <w:szCs w:val="24"/>
        </w:rPr>
        <w:t>Дългосрочна национална стратегия за подпомагане обновяването на националния фонд от жилищни и нежилищни сгради с хоризонт на изпълнение 2050 г.;</w:t>
      </w:r>
    </w:p>
    <w:p w14:paraId="7065E7A7" w14:textId="77777777" w:rsidR="00A72E37" w:rsidRPr="00965374" w:rsidRDefault="00A72E37" w:rsidP="00B74EBE">
      <w:pPr>
        <w:pStyle w:val="ListParagraph"/>
        <w:numPr>
          <w:ilvl w:val="0"/>
          <w:numId w:val="25"/>
        </w:numPr>
        <w:autoSpaceDE w:val="0"/>
        <w:autoSpaceDN w:val="0"/>
        <w:adjustRightInd w:val="0"/>
        <w:spacing w:after="0" w:line="276" w:lineRule="auto"/>
        <w:ind w:left="851"/>
        <w:jc w:val="both"/>
        <w:rPr>
          <w:rFonts w:ascii="Times New Roman" w:hAnsi="Times New Roman" w:cs="Times New Roman"/>
          <w:color w:val="000000"/>
          <w:sz w:val="24"/>
          <w:szCs w:val="24"/>
        </w:rPr>
      </w:pPr>
      <w:r w:rsidRPr="00965374">
        <w:rPr>
          <w:rFonts w:ascii="Times New Roman" w:hAnsi="Times New Roman" w:cs="Times New Roman"/>
          <w:color w:val="000000"/>
          <w:sz w:val="24"/>
          <w:szCs w:val="24"/>
        </w:rPr>
        <w:t>Дългосрочна стратегия за смекчаване на изменението на климата до 2050 г. на Република България;</w:t>
      </w:r>
    </w:p>
    <w:p w14:paraId="1074E104" w14:textId="77777777" w:rsidR="00A72E37" w:rsidRPr="00965374" w:rsidRDefault="00A72E37" w:rsidP="00B74EBE">
      <w:pPr>
        <w:pStyle w:val="ListParagraph"/>
        <w:numPr>
          <w:ilvl w:val="0"/>
          <w:numId w:val="25"/>
        </w:numPr>
        <w:autoSpaceDE w:val="0"/>
        <w:autoSpaceDN w:val="0"/>
        <w:adjustRightInd w:val="0"/>
        <w:spacing w:after="0" w:line="276" w:lineRule="auto"/>
        <w:ind w:left="851"/>
        <w:jc w:val="both"/>
        <w:rPr>
          <w:rFonts w:ascii="Times New Roman" w:hAnsi="Times New Roman" w:cs="Times New Roman"/>
          <w:color w:val="000000"/>
          <w:sz w:val="24"/>
          <w:szCs w:val="24"/>
        </w:rPr>
      </w:pPr>
      <w:r w:rsidRPr="00965374">
        <w:rPr>
          <w:rFonts w:ascii="Times New Roman" w:hAnsi="Times New Roman" w:cs="Times New Roman"/>
          <w:color w:val="000000"/>
          <w:sz w:val="24"/>
          <w:szCs w:val="24"/>
        </w:rPr>
        <w:t>Иновационна стратегия за интелигентна специализация;</w:t>
      </w:r>
    </w:p>
    <w:p w14:paraId="6EE906EE" w14:textId="77777777" w:rsidR="00A72E37" w:rsidRPr="00965374" w:rsidRDefault="00A72E37" w:rsidP="00B74EBE">
      <w:pPr>
        <w:pStyle w:val="ListParagraph"/>
        <w:numPr>
          <w:ilvl w:val="0"/>
          <w:numId w:val="25"/>
        </w:numPr>
        <w:autoSpaceDE w:val="0"/>
        <w:autoSpaceDN w:val="0"/>
        <w:adjustRightInd w:val="0"/>
        <w:spacing w:after="0" w:line="276" w:lineRule="auto"/>
        <w:ind w:left="851"/>
        <w:jc w:val="both"/>
        <w:rPr>
          <w:rFonts w:ascii="Times New Roman" w:hAnsi="Times New Roman" w:cs="Times New Roman"/>
          <w:color w:val="000000"/>
          <w:sz w:val="24"/>
          <w:szCs w:val="24"/>
        </w:rPr>
      </w:pPr>
      <w:r w:rsidRPr="00965374">
        <w:rPr>
          <w:rFonts w:ascii="Times New Roman" w:hAnsi="Times New Roman" w:cs="Times New Roman"/>
          <w:color w:val="000000"/>
          <w:sz w:val="24"/>
          <w:szCs w:val="24"/>
        </w:rPr>
        <w:t>Национална програма за енергийна ефективност на многофамилни жилищни сгради;</w:t>
      </w:r>
    </w:p>
    <w:p w14:paraId="7CBBC64D" w14:textId="77777777" w:rsidR="00A72E37" w:rsidRPr="00965374" w:rsidRDefault="00A72E37" w:rsidP="00B74EBE">
      <w:pPr>
        <w:pStyle w:val="ListParagraph"/>
        <w:numPr>
          <w:ilvl w:val="0"/>
          <w:numId w:val="25"/>
        </w:numPr>
        <w:autoSpaceDE w:val="0"/>
        <w:autoSpaceDN w:val="0"/>
        <w:adjustRightInd w:val="0"/>
        <w:spacing w:after="0" w:line="276" w:lineRule="auto"/>
        <w:ind w:left="851"/>
        <w:jc w:val="both"/>
        <w:rPr>
          <w:rFonts w:ascii="Times New Roman" w:hAnsi="Times New Roman" w:cs="Times New Roman"/>
          <w:color w:val="000000"/>
          <w:sz w:val="24"/>
          <w:szCs w:val="24"/>
        </w:rPr>
      </w:pPr>
      <w:r w:rsidRPr="00965374">
        <w:rPr>
          <w:rFonts w:ascii="Times New Roman" w:hAnsi="Times New Roman" w:cs="Times New Roman"/>
          <w:color w:val="000000"/>
          <w:sz w:val="24"/>
          <w:szCs w:val="24"/>
        </w:rPr>
        <w:t>Национална рамка за политика за развитието на пазара на алтернативни горива в транспортния сектор и за разгръщането на съответната инфраструктура;</w:t>
      </w:r>
    </w:p>
    <w:p w14:paraId="4AB38344" w14:textId="77777777" w:rsidR="00A72E37" w:rsidRPr="00965374" w:rsidRDefault="00A72E37" w:rsidP="00B74EBE">
      <w:pPr>
        <w:pStyle w:val="ListParagraph"/>
        <w:numPr>
          <w:ilvl w:val="0"/>
          <w:numId w:val="25"/>
        </w:numPr>
        <w:autoSpaceDE w:val="0"/>
        <w:autoSpaceDN w:val="0"/>
        <w:adjustRightInd w:val="0"/>
        <w:spacing w:after="0" w:line="276" w:lineRule="auto"/>
        <w:ind w:left="851"/>
        <w:jc w:val="both"/>
        <w:rPr>
          <w:rFonts w:ascii="Times New Roman" w:hAnsi="Times New Roman" w:cs="Times New Roman"/>
          <w:color w:val="000000"/>
          <w:sz w:val="24"/>
          <w:szCs w:val="24"/>
        </w:rPr>
      </w:pPr>
      <w:r w:rsidRPr="00965374">
        <w:rPr>
          <w:rFonts w:ascii="Times New Roman" w:hAnsi="Times New Roman" w:cs="Times New Roman"/>
          <w:color w:val="000000"/>
          <w:sz w:val="24"/>
          <w:szCs w:val="24"/>
        </w:rPr>
        <w:t>Интегрирана транспортна стратегия в периода до 2030 г.;</w:t>
      </w:r>
    </w:p>
    <w:p w14:paraId="63BF94F4" w14:textId="77777777" w:rsidR="00A72E37" w:rsidRPr="00965374" w:rsidRDefault="00A72E37" w:rsidP="00B74EBE">
      <w:pPr>
        <w:pStyle w:val="ListParagraph"/>
        <w:numPr>
          <w:ilvl w:val="0"/>
          <w:numId w:val="25"/>
        </w:numPr>
        <w:autoSpaceDE w:val="0"/>
        <w:autoSpaceDN w:val="0"/>
        <w:adjustRightInd w:val="0"/>
        <w:spacing w:after="0" w:line="276" w:lineRule="auto"/>
        <w:ind w:left="851"/>
        <w:jc w:val="both"/>
        <w:rPr>
          <w:rFonts w:ascii="Times New Roman" w:hAnsi="Times New Roman" w:cs="Times New Roman"/>
          <w:color w:val="000000"/>
          <w:sz w:val="24"/>
          <w:szCs w:val="24"/>
        </w:rPr>
      </w:pPr>
      <w:r w:rsidRPr="00965374">
        <w:rPr>
          <w:rFonts w:ascii="Times New Roman" w:hAnsi="Times New Roman" w:cs="Times New Roman"/>
          <w:color w:val="000000"/>
          <w:sz w:val="24"/>
          <w:szCs w:val="24"/>
        </w:rPr>
        <w:t>Национален план за развитие на комбинирания транспорт на Република България до 2030 г.;</w:t>
      </w:r>
    </w:p>
    <w:p w14:paraId="47C238E5" w14:textId="77777777" w:rsidR="00A72E37" w:rsidRPr="00965374" w:rsidRDefault="00A72E37" w:rsidP="00B74EBE">
      <w:pPr>
        <w:pStyle w:val="ListParagraph"/>
        <w:numPr>
          <w:ilvl w:val="0"/>
          <w:numId w:val="25"/>
        </w:numPr>
        <w:autoSpaceDE w:val="0"/>
        <w:autoSpaceDN w:val="0"/>
        <w:adjustRightInd w:val="0"/>
        <w:spacing w:after="0" w:line="276" w:lineRule="auto"/>
        <w:ind w:left="851"/>
        <w:jc w:val="both"/>
        <w:rPr>
          <w:rFonts w:ascii="Times New Roman" w:hAnsi="Times New Roman" w:cs="Times New Roman"/>
          <w:color w:val="000000"/>
          <w:sz w:val="24"/>
          <w:szCs w:val="24"/>
        </w:rPr>
      </w:pPr>
      <w:r w:rsidRPr="00965374">
        <w:rPr>
          <w:rFonts w:ascii="Times New Roman" w:hAnsi="Times New Roman" w:cs="Times New Roman"/>
          <w:color w:val="000000"/>
          <w:sz w:val="24"/>
          <w:szCs w:val="24"/>
        </w:rPr>
        <w:t>Национален план за действие за енергия от горска биомаса 2018–2027 г.;</w:t>
      </w:r>
    </w:p>
    <w:p w14:paraId="010D8462" w14:textId="77777777" w:rsidR="00A72E37" w:rsidRPr="00965374" w:rsidRDefault="00A72E37" w:rsidP="00B74EBE">
      <w:pPr>
        <w:pStyle w:val="ListParagraph"/>
        <w:numPr>
          <w:ilvl w:val="0"/>
          <w:numId w:val="25"/>
        </w:numPr>
        <w:autoSpaceDE w:val="0"/>
        <w:autoSpaceDN w:val="0"/>
        <w:adjustRightInd w:val="0"/>
        <w:spacing w:after="0" w:line="276" w:lineRule="auto"/>
        <w:ind w:left="851"/>
        <w:jc w:val="both"/>
        <w:rPr>
          <w:rFonts w:ascii="Times New Roman" w:hAnsi="Times New Roman" w:cs="Times New Roman"/>
          <w:color w:val="000000"/>
          <w:sz w:val="24"/>
          <w:szCs w:val="24"/>
        </w:rPr>
      </w:pPr>
      <w:r w:rsidRPr="00965374">
        <w:rPr>
          <w:rFonts w:ascii="Times New Roman" w:hAnsi="Times New Roman" w:cs="Times New Roman"/>
          <w:color w:val="000000"/>
          <w:sz w:val="24"/>
          <w:szCs w:val="24"/>
        </w:rPr>
        <w:t>Национална стратегия за адаптация към изменението на климата на Република България и План за действие;</w:t>
      </w:r>
    </w:p>
    <w:p w14:paraId="7E9C593F" w14:textId="77777777" w:rsidR="00A72E37" w:rsidRPr="00965374" w:rsidRDefault="00A72E37" w:rsidP="00B74EBE">
      <w:pPr>
        <w:pStyle w:val="ListParagraph"/>
        <w:numPr>
          <w:ilvl w:val="0"/>
          <w:numId w:val="25"/>
        </w:numPr>
        <w:autoSpaceDE w:val="0"/>
        <w:autoSpaceDN w:val="0"/>
        <w:adjustRightInd w:val="0"/>
        <w:spacing w:after="0" w:line="276" w:lineRule="auto"/>
        <w:ind w:left="851"/>
        <w:jc w:val="both"/>
        <w:rPr>
          <w:rFonts w:ascii="Times New Roman" w:hAnsi="Times New Roman" w:cs="Times New Roman"/>
          <w:color w:val="000000"/>
          <w:sz w:val="24"/>
          <w:szCs w:val="24"/>
        </w:rPr>
      </w:pPr>
      <w:r w:rsidRPr="00965374">
        <w:rPr>
          <w:rFonts w:ascii="Times New Roman" w:hAnsi="Times New Roman" w:cs="Times New Roman"/>
          <w:color w:val="000000"/>
          <w:sz w:val="24"/>
          <w:szCs w:val="24"/>
        </w:rPr>
        <w:t>Национална стратегия за развитие на научните изследвания в Република България 2017-2030 г.;</w:t>
      </w:r>
    </w:p>
    <w:p w14:paraId="4F18C830" w14:textId="77777777" w:rsidR="00A72E37" w:rsidRPr="00965374" w:rsidRDefault="00A72E37" w:rsidP="00B74EBE">
      <w:pPr>
        <w:pStyle w:val="ListParagraph"/>
        <w:numPr>
          <w:ilvl w:val="0"/>
          <w:numId w:val="25"/>
        </w:numPr>
        <w:autoSpaceDE w:val="0"/>
        <w:autoSpaceDN w:val="0"/>
        <w:adjustRightInd w:val="0"/>
        <w:spacing w:after="0" w:line="276" w:lineRule="auto"/>
        <w:ind w:left="851"/>
        <w:jc w:val="both"/>
        <w:rPr>
          <w:rFonts w:ascii="Times New Roman" w:hAnsi="Times New Roman" w:cs="Times New Roman"/>
          <w:color w:val="000000"/>
          <w:sz w:val="24"/>
          <w:szCs w:val="24"/>
        </w:rPr>
      </w:pPr>
      <w:r w:rsidRPr="00965374">
        <w:rPr>
          <w:rFonts w:ascii="Times New Roman" w:hAnsi="Times New Roman" w:cs="Times New Roman"/>
          <w:color w:val="000000"/>
          <w:sz w:val="24"/>
          <w:szCs w:val="24"/>
        </w:rPr>
        <w:t>План за развитие на преносната електрическа мрежа на България за периода 2023-2032 г.;</w:t>
      </w:r>
    </w:p>
    <w:p w14:paraId="04C4BA06" w14:textId="77777777" w:rsidR="00A72E37" w:rsidRPr="00965374" w:rsidRDefault="00A72E37" w:rsidP="00B74EBE">
      <w:pPr>
        <w:pStyle w:val="ListParagraph"/>
        <w:numPr>
          <w:ilvl w:val="0"/>
          <w:numId w:val="25"/>
        </w:numPr>
        <w:autoSpaceDE w:val="0"/>
        <w:autoSpaceDN w:val="0"/>
        <w:adjustRightInd w:val="0"/>
        <w:spacing w:after="0" w:line="276" w:lineRule="auto"/>
        <w:ind w:left="851"/>
        <w:jc w:val="both"/>
        <w:rPr>
          <w:rFonts w:ascii="Times New Roman" w:hAnsi="Times New Roman" w:cs="Times New Roman"/>
          <w:color w:val="000000"/>
          <w:sz w:val="24"/>
          <w:szCs w:val="24"/>
        </w:rPr>
      </w:pPr>
      <w:r w:rsidRPr="00965374">
        <w:rPr>
          <w:rFonts w:ascii="Times New Roman" w:hAnsi="Times New Roman" w:cs="Times New Roman"/>
          <w:color w:val="000000"/>
          <w:sz w:val="24"/>
          <w:szCs w:val="24"/>
        </w:rPr>
        <w:t>Десетгодишен план за развитие на мрежите на „Булгартрансгаз“ ЕАД за периода 2023-2032 г.;</w:t>
      </w:r>
    </w:p>
    <w:p w14:paraId="0A2130D4" w14:textId="77777777" w:rsidR="00A72E37" w:rsidRPr="00965374" w:rsidRDefault="00A72E37" w:rsidP="00B74EBE">
      <w:pPr>
        <w:pStyle w:val="ListParagraph"/>
        <w:numPr>
          <w:ilvl w:val="0"/>
          <w:numId w:val="25"/>
        </w:numPr>
        <w:autoSpaceDE w:val="0"/>
        <w:autoSpaceDN w:val="0"/>
        <w:adjustRightInd w:val="0"/>
        <w:spacing w:after="0" w:line="276" w:lineRule="auto"/>
        <w:ind w:left="851"/>
        <w:jc w:val="both"/>
        <w:rPr>
          <w:rFonts w:ascii="Times New Roman" w:hAnsi="Times New Roman" w:cs="Times New Roman"/>
          <w:color w:val="000000"/>
          <w:sz w:val="24"/>
          <w:szCs w:val="24"/>
        </w:rPr>
      </w:pPr>
      <w:r w:rsidRPr="00965374">
        <w:rPr>
          <w:rFonts w:ascii="Times New Roman" w:hAnsi="Times New Roman" w:cs="Times New Roman"/>
          <w:color w:val="000000"/>
          <w:sz w:val="24"/>
          <w:szCs w:val="24"/>
        </w:rPr>
        <w:t>Национална пътна карта за подобряване на условията за разгръщане на потенциала за развитие на водородните технологии и механизмите за производство и доставка на водород.</w:t>
      </w:r>
    </w:p>
    <w:p w14:paraId="365AF4C8" w14:textId="77777777" w:rsidR="00D266B9" w:rsidRPr="00965374" w:rsidRDefault="00965374" w:rsidP="001D33CA">
      <w:pPr>
        <w:spacing w:after="0" w:line="276" w:lineRule="auto"/>
        <w:ind w:firstLine="709"/>
        <w:jc w:val="both"/>
        <w:rPr>
          <w:rFonts w:ascii="Times New Roman" w:hAnsi="Times New Roman" w:cs="Times New Roman"/>
          <w:sz w:val="24"/>
          <w:szCs w:val="24"/>
        </w:rPr>
      </w:pPr>
      <w:r w:rsidRPr="00965374">
        <w:rPr>
          <w:rFonts w:ascii="Times New Roman" w:hAnsi="Times New Roman" w:cs="Times New Roman"/>
          <w:sz w:val="24"/>
          <w:szCs w:val="24"/>
        </w:rPr>
        <w:t xml:space="preserve">Предвид това, всички техни екологични цели са залегнали в самия ИПЕК и следва да се приеме, че същия е </w:t>
      </w:r>
      <w:r w:rsidR="00D517BC">
        <w:rPr>
          <w:rFonts w:ascii="Times New Roman" w:hAnsi="Times New Roman" w:cs="Times New Roman"/>
          <w:sz w:val="24"/>
          <w:szCs w:val="24"/>
        </w:rPr>
        <w:t xml:space="preserve">изготвен </w:t>
      </w:r>
      <w:r w:rsidRPr="00965374">
        <w:rPr>
          <w:rFonts w:ascii="Times New Roman" w:hAnsi="Times New Roman" w:cs="Times New Roman"/>
          <w:sz w:val="24"/>
          <w:szCs w:val="24"/>
        </w:rPr>
        <w:t>в пълно съответствие с тях.</w:t>
      </w:r>
    </w:p>
    <w:p w14:paraId="5A6D663C" w14:textId="77777777" w:rsidR="00EA5198" w:rsidRDefault="00EA5198" w:rsidP="007E4AF6">
      <w:pPr>
        <w:spacing w:after="0" w:line="276" w:lineRule="auto"/>
        <w:ind w:firstLine="709"/>
        <w:jc w:val="both"/>
        <w:rPr>
          <w:rFonts w:ascii="Times New Roman" w:hAnsi="Times New Roman" w:cs="Times New Roman"/>
          <w:b/>
          <w:bCs/>
          <w:sz w:val="24"/>
          <w:szCs w:val="24"/>
        </w:rPr>
      </w:pPr>
    </w:p>
    <w:p w14:paraId="31F7F3E0" w14:textId="77777777" w:rsidR="007E4AF6" w:rsidRPr="00965374" w:rsidRDefault="007E4AF6" w:rsidP="00EA5198">
      <w:pPr>
        <w:spacing w:after="0" w:line="276" w:lineRule="auto"/>
        <w:ind w:firstLine="709"/>
        <w:jc w:val="both"/>
        <w:rPr>
          <w:rFonts w:ascii="Times New Roman" w:hAnsi="Times New Roman" w:cs="Times New Roman"/>
          <w:b/>
          <w:bCs/>
          <w:sz w:val="24"/>
          <w:szCs w:val="24"/>
        </w:rPr>
      </w:pPr>
      <w:r w:rsidRPr="00965374">
        <w:rPr>
          <w:rFonts w:ascii="Times New Roman" w:hAnsi="Times New Roman" w:cs="Times New Roman"/>
          <w:b/>
          <w:bCs/>
          <w:sz w:val="24"/>
          <w:szCs w:val="24"/>
        </w:rPr>
        <w:t>Б. Други планове, програми и стратегии, в т.ч. такива, поставящи цели по опазване на околната среда:</w:t>
      </w:r>
    </w:p>
    <w:p w14:paraId="10539751" w14:textId="77777777" w:rsidR="007E4AF6" w:rsidRPr="00624A0C" w:rsidRDefault="007E4AF6" w:rsidP="00EA5198">
      <w:pPr>
        <w:pStyle w:val="ListParagraph"/>
        <w:numPr>
          <w:ilvl w:val="0"/>
          <w:numId w:val="20"/>
        </w:numPr>
        <w:spacing w:after="0" w:line="276" w:lineRule="auto"/>
        <w:ind w:left="0" w:firstLine="709"/>
        <w:jc w:val="both"/>
        <w:rPr>
          <w:rFonts w:ascii="Times New Roman" w:hAnsi="Times New Roman" w:cs="Times New Roman"/>
          <w:bCs/>
          <w:i/>
          <w:iCs/>
          <w:sz w:val="24"/>
          <w:szCs w:val="24"/>
        </w:rPr>
      </w:pPr>
      <w:bookmarkStart w:id="32" w:name="_Hlk218814614"/>
      <w:r w:rsidRPr="00624A0C">
        <w:rPr>
          <w:rFonts w:ascii="Times New Roman" w:hAnsi="Times New Roman" w:cs="Times New Roman"/>
          <w:bCs/>
          <w:i/>
          <w:iCs/>
          <w:sz w:val="24"/>
          <w:szCs w:val="24"/>
        </w:rPr>
        <w:t>Национална стратегия за околна среда 2021 – 2030 г.</w:t>
      </w:r>
    </w:p>
    <w:p w14:paraId="71E0C814" w14:textId="77777777" w:rsidR="007E4AF6" w:rsidRPr="00624A0C" w:rsidRDefault="007E4AF6" w:rsidP="00EA5198">
      <w:pPr>
        <w:pStyle w:val="ListParagraph"/>
        <w:numPr>
          <w:ilvl w:val="0"/>
          <w:numId w:val="22"/>
        </w:numPr>
        <w:spacing w:after="0" w:line="276" w:lineRule="auto"/>
        <w:ind w:left="0" w:firstLine="709"/>
        <w:jc w:val="both"/>
        <w:rPr>
          <w:rFonts w:ascii="Times New Roman" w:hAnsi="Times New Roman" w:cs="Times New Roman"/>
          <w:bCs/>
          <w:i/>
          <w:iCs/>
          <w:sz w:val="24"/>
          <w:szCs w:val="24"/>
        </w:rPr>
      </w:pPr>
      <w:r w:rsidRPr="00624A0C">
        <w:rPr>
          <w:rFonts w:ascii="Times New Roman" w:hAnsi="Times New Roman" w:cs="Times New Roman"/>
          <w:bCs/>
          <w:i/>
          <w:iCs/>
          <w:sz w:val="24"/>
          <w:szCs w:val="24"/>
        </w:rPr>
        <w:t>Национална програма за контрол на замърсяването на въздуха (2020 - 2030 г.)</w:t>
      </w:r>
    </w:p>
    <w:p w14:paraId="5768964F" w14:textId="77777777" w:rsidR="007E4AF6" w:rsidRPr="00624A0C" w:rsidRDefault="007E4AF6" w:rsidP="00EA5198">
      <w:pPr>
        <w:pStyle w:val="ListParagraph"/>
        <w:numPr>
          <w:ilvl w:val="0"/>
          <w:numId w:val="23"/>
        </w:numPr>
        <w:spacing w:after="0" w:line="276" w:lineRule="auto"/>
        <w:ind w:left="0" w:firstLine="709"/>
        <w:jc w:val="both"/>
        <w:rPr>
          <w:rFonts w:ascii="Times New Roman" w:hAnsi="Times New Roman" w:cs="Times New Roman"/>
          <w:sz w:val="24"/>
          <w:szCs w:val="24"/>
        </w:rPr>
      </w:pPr>
      <w:r w:rsidRPr="00624A0C">
        <w:rPr>
          <w:rFonts w:ascii="Times New Roman" w:hAnsi="Times New Roman" w:cs="Times New Roman"/>
          <w:bCs/>
          <w:i/>
          <w:iCs/>
          <w:sz w:val="24"/>
          <w:szCs w:val="24"/>
        </w:rPr>
        <w:t>План</w:t>
      </w:r>
      <w:r w:rsidR="00A738E5" w:rsidRPr="00624A0C">
        <w:rPr>
          <w:rFonts w:ascii="Times New Roman" w:hAnsi="Times New Roman" w:cs="Times New Roman"/>
          <w:bCs/>
          <w:i/>
          <w:iCs/>
          <w:sz w:val="24"/>
          <w:szCs w:val="24"/>
        </w:rPr>
        <w:t>ове</w:t>
      </w:r>
      <w:r w:rsidRPr="00624A0C">
        <w:rPr>
          <w:rFonts w:ascii="Times New Roman" w:hAnsi="Times New Roman" w:cs="Times New Roman"/>
          <w:bCs/>
          <w:i/>
          <w:iCs/>
          <w:sz w:val="24"/>
          <w:szCs w:val="24"/>
        </w:rPr>
        <w:t xml:space="preserve"> за управление на риска от наводнения в четирите района за басейново управление на водите 2022-2027 г. – Дунавски, Западнобеломорски, Източнобеломорски и Черноморски.</w:t>
      </w:r>
    </w:p>
    <w:p w14:paraId="625B3608" w14:textId="77777777" w:rsidR="00E510E6" w:rsidRPr="00624A0C" w:rsidRDefault="00E510E6" w:rsidP="00EA5198">
      <w:pPr>
        <w:pStyle w:val="ListParagraph"/>
        <w:numPr>
          <w:ilvl w:val="0"/>
          <w:numId w:val="21"/>
        </w:numPr>
        <w:spacing w:after="0" w:line="276" w:lineRule="auto"/>
        <w:ind w:left="0" w:firstLine="709"/>
        <w:jc w:val="both"/>
        <w:rPr>
          <w:rFonts w:ascii="Times New Roman" w:hAnsi="Times New Roman" w:cs="Times New Roman"/>
          <w:bCs/>
          <w:i/>
          <w:iCs/>
          <w:sz w:val="24"/>
          <w:szCs w:val="24"/>
        </w:rPr>
      </w:pPr>
      <w:r w:rsidRPr="00624A0C">
        <w:rPr>
          <w:rFonts w:ascii="Times New Roman" w:hAnsi="Times New Roman" w:cs="Times New Roman"/>
          <w:bCs/>
          <w:i/>
          <w:iCs/>
          <w:sz w:val="24"/>
          <w:szCs w:val="24"/>
        </w:rPr>
        <w:t>Национален план за управление на отпадъците за периода 2021 - 2028 г.</w:t>
      </w:r>
    </w:p>
    <w:p w14:paraId="6034A8DF" w14:textId="77777777" w:rsidR="00F110A6" w:rsidRPr="00624A0C" w:rsidRDefault="00F110A6" w:rsidP="00EA5198">
      <w:pPr>
        <w:pStyle w:val="ListParagraph"/>
        <w:numPr>
          <w:ilvl w:val="0"/>
          <w:numId w:val="21"/>
        </w:numPr>
        <w:spacing w:after="0" w:line="276" w:lineRule="auto"/>
        <w:ind w:left="0" w:firstLine="709"/>
        <w:jc w:val="both"/>
        <w:rPr>
          <w:rFonts w:ascii="Times New Roman" w:hAnsi="Times New Roman" w:cs="Times New Roman"/>
          <w:bCs/>
          <w:i/>
          <w:iCs/>
          <w:sz w:val="24"/>
          <w:szCs w:val="24"/>
        </w:rPr>
      </w:pPr>
      <w:r w:rsidRPr="00624A0C">
        <w:rPr>
          <w:rFonts w:ascii="Times New Roman" w:hAnsi="Times New Roman" w:cs="Times New Roman"/>
          <w:bCs/>
          <w:i/>
          <w:iCs/>
          <w:sz w:val="24"/>
          <w:szCs w:val="24"/>
        </w:rPr>
        <w:t>Национална стратегия за опазване на биологичното разнообразие</w:t>
      </w:r>
    </w:p>
    <w:p w14:paraId="5F3F564A" w14:textId="77777777" w:rsidR="00A738E5" w:rsidRPr="00624A0C" w:rsidRDefault="00A738E5" w:rsidP="00EA5198">
      <w:pPr>
        <w:pStyle w:val="ListParagraph"/>
        <w:numPr>
          <w:ilvl w:val="0"/>
          <w:numId w:val="26"/>
        </w:numPr>
        <w:spacing w:after="0" w:line="276" w:lineRule="auto"/>
        <w:ind w:left="0" w:firstLine="709"/>
        <w:jc w:val="both"/>
        <w:rPr>
          <w:rFonts w:ascii="Times New Roman" w:hAnsi="Times New Roman" w:cs="Times New Roman"/>
          <w:bCs/>
          <w:i/>
          <w:iCs/>
          <w:sz w:val="24"/>
          <w:szCs w:val="24"/>
        </w:rPr>
      </w:pPr>
      <w:r w:rsidRPr="00624A0C">
        <w:rPr>
          <w:rFonts w:ascii="Times New Roman" w:hAnsi="Times New Roman" w:cs="Times New Roman"/>
          <w:bCs/>
          <w:i/>
          <w:iCs/>
          <w:sz w:val="24"/>
          <w:szCs w:val="24"/>
        </w:rPr>
        <w:t>Национална програма за развитие БЪЛГАРИЯ 2030</w:t>
      </w:r>
    </w:p>
    <w:p w14:paraId="1BDE4893" w14:textId="77777777" w:rsidR="007E4AF6" w:rsidRPr="00624A0C" w:rsidRDefault="007E4AF6" w:rsidP="00EA5198">
      <w:pPr>
        <w:pStyle w:val="ListParagraph"/>
        <w:numPr>
          <w:ilvl w:val="0"/>
          <w:numId w:val="21"/>
        </w:numPr>
        <w:spacing w:after="0" w:line="276" w:lineRule="auto"/>
        <w:ind w:left="0" w:firstLine="709"/>
        <w:jc w:val="both"/>
        <w:rPr>
          <w:rFonts w:ascii="Times New Roman" w:hAnsi="Times New Roman" w:cs="Times New Roman"/>
          <w:bCs/>
          <w:i/>
          <w:iCs/>
          <w:sz w:val="24"/>
          <w:szCs w:val="24"/>
        </w:rPr>
      </w:pPr>
      <w:r w:rsidRPr="00624A0C">
        <w:rPr>
          <w:rFonts w:ascii="Times New Roman" w:hAnsi="Times New Roman" w:cs="Times New Roman"/>
          <w:bCs/>
          <w:i/>
          <w:iCs/>
          <w:sz w:val="24"/>
          <w:szCs w:val="24"/>
        </w:rPr>
        <w:t>Стратегия за преход към кръгова икономика на Република България за периода 2022 – 2027 г.</w:t>
      </w:r>
    </w:p>
    <w:p w14:paraId="3992F443" w14:textId="77777777" w:rsidR="00766882" w:rsidRPr="00624A0C" w:rsidRDefault="00766882" w:rsidP="00EA5198">
      <w:pPr>
        <w:pStyle w:val="ListParagraph"/>
        <w:numPr>
          <w:ilvl w:val="0"/>
          <w:numId w:val="32"/>
        </w:numPr>
        <w:spacing w:after="0" w:line="276" w:lineRule="auto"/>
        <w:ind w:left="0" w:firstLine="709"/>
        <w:jc w:val="both"/>
        <w:rPr>
          <w:rFonts w:ascii="Times New Roman" w:hAnsi="Times New Roman" w:cs="Times New Roman"/>
          <w:bCs/>
          <w:i/>
          <w:iCs/>
          <w:sz w:val="24"/>
          <w:szCs w:val="24"/>
        </w:rPr>
      </w:pPr>
      <w:r w:rsidRPr="00624A0C">
        <w:rPr>
          <w:rFonts w:ascii="Times New Roman" w:hAnsi="Times New Roman" w:cs="Times New Roman"/>
          <w:bCs/>
          <w:i/>
          <w:iCs/>
          <w:sz w:val="24"/>
          <w:szCs w:val="24"/>
        </w:rPr>
        <w:t>Морска стратегия за опазване на околната среда в морски води на Република България за периода 2022-2027 г.</w:t>
      </w:r>
    </w:p>
    <w:p w14:paraId="55B18568" w14:textId="77777777" w:rsidR="00766882" w:rsidRPr="00624A0C" w:rsidRDefault="00766882" w:rsidP="00EA5198">
      <w:pPr>
        <w:pStyle w:val="ListParagraph"/>
        <w:numPr>
          <w:ilvl w:val="0"/>
          <w:numId w:val="32"/>
        </w:numPr>
        <w:spacing w:after="0" w:line="276" w:lineRule="auto"/>
        <w:ind w:left="0" w:firstLine="709"/>
        <w:jc w:val="both"/>
        <w:rPr>
          <w:rFonts w:ascii="Times New Roman" w:hAnsi="Times New Roman" w:cs="Times New Roman"/>
          <w:bCs/>
          <w:i/>
          <w:iCs/>
          <w:sz w:val="24"/>
          <w:szCs w:val="24"/>
        </w:rPr>
      </w:pPr>
      <w:r w:rsidRPr="00624A0C">
        <w:rPr>
          <w:rFonts w:ascii="Times New Roman" w:hAnsi="Times New Roman" w:cs="Times New Roman"/>
          <w:bCs/>
          <w:i/>
          <w:iCs/>
          <w:sz w:val="24"/>
          <w:szCs w:val="24"/>
        </w:rPr>
        <w:t>Национална рамка за приоритетни действия за Натура 2000 за периода 2021 – 2027 г.</w:t>
      </w:r>
    </w:p>
    <w:p w14:paraId="1657C32C" w14:textId="77777777" w:rsidR="00766882" w:rsidRPr="00624A0C" w:rsidRDefault="00766882" w:rsidP="00EA5198">
      <w:pPr>
        <w:pStyle w:val="ListParagraph"/>
        <w:numPr>
          <w:ilvl w:val="0"/>
          <w:numId w:val="32"/>
        </w:numPr>
        <w:spacing w:after="0" w:line="276" w:lineRule="auto"/>
        <w:ind w:left="0" w:firstLine="709"/>
        <w:jc w:val="both"/>
        <w:rPr>
          <w:rFonts w:ascii="Times New Roman" w:hAnsi="Times New Roman" w:cs="Times New Roman"/>
          <w:bCs/>
          <w:i/>
          <w:iCs/>
          <w:sz w:val="24"/>
          <w:szCs w:val="24"/>
        </w:rPr>
      </w:pPr>
      <w:r w:rsidRPr="00624A0C">
        <w:rPr>
          <w:rFonts w:ascii="Times New Roman" w:hAnsi="Times New Roman" w:cs="Times New Roman"/>
          <w:bCs/>
          <w:i/>
          <w:iCs/>
          <w:sz w:val="24"/>
          <w:szCs w:val="24"/>
        </w:rPr>
        <w:t>Национална програма за опазване, устойчиво ползване и възстановяване функциите на почвите (2020 – 2030 г.).</w:t>
      </w:r>
    </w:p>
    <w:bookmarkEnd w:id="32"/>
    <w:p w14:paraId="3FE72109" w14:textId="77777777" w:rsidR="006F7CAE" w:rsidRPr="00965374" w:rsidRDefault="006F7CAE" w:rsidP="001D33CA">
      <w:pPr>
        <w:spacing w:after="0" w:line="276" w:lineRule="auto"/>
        <w:ind w:firstLine="709"/>
        <w:jc w:val="both"/>
        <w:rPr>
          <w:rFonts w:ascii="Times New Roman" w:hAnsi="Times New Roman" w:cs="Times New Roman"/>
          <w:i/>
          <w:iCs/>
          <w:sz w:val="24"/>
          <w:szCs w:val="24"/>
        </w:rPr>
      </w:pPr>
    </w:p>
    <w:p w14:paraId="20EB3D00" w14:textId="77777777" w:rsidR="007A1E03" w:rsidRPr="00965374" w:rsidRDefault="00F1212C">
      <w:pPr>
        <w:pStyle w:val="Heading2"/>
        <w:numPr>
          <w:ilvl w:val="0"/>
          <w:numId w:val="6"/>
        </w:numPr>
        <w:shd w:val="clear" w:color="auto" w:fill="E2EFD9" w:themeFill="accent6" w:themeFillTint="33"/>
        <w:spacing w:before="0" w:line="276" w:lineRule="auto"/>
        <w:ind w:left="0" w:firstLine="709"/>
        <w:jc w:val="both"/>
        <w:rPr>
          <w:rFonts w:ascii="Times New Roman" w:hAnsi="Times New Roman" w:cs="Times New Roman"/>
          <w:b/>
          <w:i/>
          <w:color w:val="auto"/>
        </w:rPr>
      </w:pPr>
      <w:bookmarkStart w:id="33" w:name="_Toc219637463"/>
      <w:r w:rsidRPr="00965374">
        <w:rPr>
          <w:rFonts w:ascii="Times New Roman" w:hAnsi="Times New Roman" w:cs="Times New Roman"/>
          <w:b/>
          <w:i/>
          <w:color w:val="auto"/>
        </w:rPr>
        <w:t xml:space="preserve">Текущо състояние на околната среда и евентуално </w:t>
      </w:r>
      <w:r w:rsidR="000E0DAB" w:rsidRPr="00965374">
        <w:rPr>
          <w:rFonts w:ascii="Times New Roman" w:hAnsi="Times New Roman" w:cs="Times New Roman"/>
          <w:b/>
          <w:i/>
          <w:color w:val="auto"/>
        </w:rPr>
        <w:t xml:space="preserve">развитие без прилагането на </w:t>
      </w:r>
      <w:r w:rsidR="005B5EB3" w:rsidRPr="00965374">
        <w:rPr>
          <w:rFonts w:ascii="Times New Roman" w:hAnsi="Times New Roman" w:cs="Times New Roman"/>
          <w:b/>
          <w:i/>
          <w:color w:val="auto"/>
        </w:rPr>
        <w:t>ИПЕК</w:t>
      </w:r>
      <w:r w:rsidR="003C04AB" w:rsidRPr="00965374">
        <w:rPr>
          <w:rFonts w:ascii="Times New Roman" w:hAnsi="Times New Roman" w:cs="Times New Roman"/>
          <w:b/>
          <w:i/>
          <w:color w:val="auto"/>
        </w:rPr>
        <w:t>.</w:t>
      </w:r>
      <w:bookmarkEnd w:id="33"/>
    </w:p>
    <w:p w14:paraId="7B8FDD99" w14:textId="77777777" w:rsidR="00DF7FAF" w:rsidRPr="00965374" w:rsidRDefault="00DF7FAF" w:rsidP="00E045A5">
      <w:pPr>
        <w:spacing w:after="0" w:line="276" w:lineRule="auto"/>
        <w:rPr>
          <w:rFonts w:ascii="Times New Roman" w:hAnsi="Times New Roman" w:cs="Times New Roman"/>
          <w:sz w:val="24"/>
          <w:szCs w:val="24"/>
        </w:rPr>
      </w:pPr>
    </w:p>
    <w:p w14:paraId="5935240D" w14:textId="77777777" w:rsidR="005616B5" w:rsidRPr="00965374" w:rsidRDefault="000E0DAB">
      <w:pPr>
        <w:pStyle w:val="Heading3"/>
        <w:numPr>
          <w:ilvl w:val="1"/>
          <w:numId w:val="6"/>
        </w:numPr>
        <w:shd w:val="clear" w:color="auto" w:fill="E2EFD9" w:themeFill="accent6" w:themeFillTint="33"/>
        <w:spacing w:before="0" w:line="276" w:lineRule="auto"/>
        <w:ind w:left="0" w:firstLine="709"/>
        <w:jc w:val="both"/>
        <w:rPr>
          <w:rFonts w:ascii="Times New Roman" w:hAnsi="Times New Roman" w:cs="Times New Roman"/>
          <w:b/>
          <w:color w:val="auto"/>
        </w:rPr>
      </w:pPr>
      <w:bookmarkStart w:id="34" w:name="_Toc219637464"/>
      <w:r w:rsidRPr="00965374">
        <w:rPr>
          <w:rFonts w:ascii="Times New Roman" w:hAnsi="Times New Roman" w:cs="Times New Roman"/>
          <w:b/>
          <w:color w:val="auto"/>
        </w:rPr>
        <w:t>Текущо състояние на околната среда</w:t>
      </w:r>
      <w:bookmarkEnd w:id="34"/>
      <w:r w:rsidR="004852CA">
        <w:rPr>
          <w:rFonts w:ascii="Times New Roman" w:hAnsi="Times New Roman" w:cs="Times New Roman"/>
          <w:b/>
          <w:color w:val="auto"/>
        </w:rPr>
        <w:t xml:space="preserve"> </w:t>
      </w:r>
    </w:p>
    <w:p w14:paraId="66B4EF19" w14:textId="77777777" w:rsidR="000E0DAB" w:rsidRPr="0016056B" w:rsidRDefault="00B04B13">
      <w:pPr>
        <w:pStyle w:val="Heading5"/>
        <w:numPr>
          <w:ilvl w:val="2"/>
          <w:numId w:val="6"/>
        </w:numPr>
        <w:spacing w:line="276" w:lineRule="auto"/>
        <w:ind w:left="0" w:firstLine="709"/>
        <w:jc w:val="both"/>
        <w:rPr>
          <w:rFonts w:ascii="Times New Roman" w:hAnsi="Times New Roman" w:cs="Times New Roman"/>
          <w:b/>
          <w:i/>
          <w:color w:val="auto"/>
          <w:sz w:val="24"/>
        </w:rPr>
      </w:pPr>
      <w:bookmarkStart w:id="35" w:name="_Toc219637465"/>
      <w:r w:rsidRPr="0016056B">
        <w:rPr>
          <w:rFonts w:ascii="Times New Roman" w:hAnsi="Times New Roman" w:cs="Times New Roman"/>
          <w:b/>
          <w:i/>
          <w:color w:val="auto"/>
          <w:sz w:val="24"/>
        </w:rPr>
        <w:t xml:space="preserve">Характеристика на </w:t>
      </w:r>
      <w:r w:rsidR="000E0DAB" w:rsidRPr="0016056B">
        <w:rPr>
          <w:rFonts w:ascii="Times New Roman" w:hAnsi="Times New Roman" w:cs="Times New Roman"/>
          <w:b/>
          <w:i/>
          <w:color w:val="auto"/>
          <w:sz w:val="24"/>
        </w:rPr>
        <w:t>климата и климатични изменения</w:t>
      </w:r>
      <w:bookmarkEnd w:id="35"/>
      <w:r w:rsidR="0030180F" w:rsidRPr="0016056B">
        <w:rPr>
          <w:rFonts w:ascii="Times New Roman" w:hAnsi="Times New Roman" w:cs="Times New Roman"/>
          <w:b/>
          <w:i/>
          <w:color w:val="auto"/>
          <w:sz w:val="24"/>
        </w:rPr>
        <w:t xml:space="preserve"> </w:t>
      </w:r>
    </w:p>
    <w:p w14:paraId="46456CE5" w14:textId="77777777" w:rsidR="0016056B" w:rsidRPr="0016056B" w:rsidRDefault="0016056B" w:rsidP="000A1C01">
      <w:pPr>
        <w:spacing w:after="0" w:line="276" w:lineRule="auto"/>
        <w:ind w:firstLine="720"/>
        <w:jc w:val="both"/>
        <w:rPr>
          <w:rFonts w:ascii="Times New Roman" w:eastAsia="Calibri" w:hAnsi="Times New Roman" w:cs="Times New Roman"/>
          <w:color w:val="000000" w:themeColor="text1"/>
          <w:sz w:val="24"/>
          <w:szCs w:val="24"/>
        </w:rPr>
      </w:pPr>
      <w:r w:rsidRPr="0016056B">
        <w:rPr>
          <w:rFonts w:ascii="Times New Roman" w:hAnsi="Times New Roman" w:cs="Times New Roman"/>
          <w:color w:val="000000" w:themeColor="text1"/>
          <w:sz w:val="24"/>
          <w:szCs w:val="24"/>
        </w:rPr>
        <w:t xml:space="preserve">Територията на </w:t>
      </w:r>
      <w:r w:rsidRPr="0016056B">
        <w:rPr>
          <w:rFonts w:ascii="Times New Roman" w:eastAsia="Calibri" w:hAnsi="Times New Roman" w:cs="Times New Roman"/>
          <w:color w:val="000000" w:themeColor="text1"/>
          <w:sz w:val="24"/>
          <w:szCs w:val="24"/>
        </w:rPr>
        <w:t>Р. България се разделя на две основни климатични области. Това са Европейско-континенталната и Континентално-средиземноморската климатични области. Всяка от климатичните области включва по две подобласти:</w:t>
      </w:r>
    </w:p>
    <w:p w14:paraId="706F6CB9" w14:textId="77777777" w:rsidR="0016056B" w:rsidRPr="000A1C01" w:rsidRDefault="0016056B" w:rsidP="000A1C01">
      <w:pPr>
        <w:pStyle w:val="ListParagraph"/>
        <w:numPr>
          <w:ilvl w:val="0"/>
          <w:numId w:val="180"/>
        </w:numPr>
        <w:spacing w:after="0" w:line="276" w:lineRule="auto"/>
        <w:jc w:val="both"/>
        <w:rPr>
          <w:rFonts w:ascii="Times New Roman" w:eastAsia="Calibri" w:hAnsi="Times New Roman" w:cs="Times New Roman"/>
          <w:color w:val="000000" w:themeColor="text1"/>
          <w:sz w:val="24"/>
          <w:szCs w:val="24"/>
        </w:rPr>
      </w:pPr>
      <w:r w:rsidRPr="000A1C01">
        <w:rPr>
          <w:rFonts w:ascii="Times New Roman" w:eastAsia="Calibri" w:hAnsi="Times New Roman" w:cs="Times New Roman"/>
          <w:color w:val="000000" w:themeColor="text1"/>
          <w:sz w:val="24"/>
          <w:szCs w:val="24"/>
        </w:rPr>
        <w:t>Умерено-континентална подобласт и Преходно-континентална подобласт на Европейско-континентална климатична област;</w:t>
      </w:r>
    </w:p>
    <w:p w14:paraId="7DAAE5BF" w14:textId="77777777" w:rsidR="0016056B" w:rsidRPr="000A1C01" w:rsidRDefault="0016056B" w:rsidP="000A1C01">
      <w:pPr>
        <w:pStyle w:val="ListParagraph"/>
        <w:numPr>
          <w:ilvl w:val="0"/>
          <w:numId w:val="180"/>
        </w:numPr>
        <w:spacing w:after="0" w:line="276" w:lineRule="auto"/>
        <w:jc w:val="both"/>
        <w:rPr>
          <w:rFonts w:ascii="Times New Roman" w:eastAsia="Calibri" w:hAnsi="Times New Roman" w:cs="Times New Roman"/>
          <w:color w:val="000000" w:themeColor="text1"/>
          <w:sz w:val="24"/>
          <w:szCs w:val="24"/>
        </w:rPr>
      </w:pPr>
      <w:r w:rsidRPr="000A1C01">
        <w:rPr>
          <w:rFonts w:ascii="Times New Roman" w:eastAsia="Calibri" w:hAnsi="Times New Roman" w:cs="Times New Roman"/>
          <w:color w:val="000000" w:themeColor="text1"/>
          <w:sz w:val="24"/>
          <w:szCs w:val="24"/>
        </w:rPr>
        <w:t xml:space="preserve">Южнобългарска подобласт и Черноморска подобласт на Континентално-средиземноморската климатична област. </w:t>
      </w:r>
    </w:p>
    <w:p w14:paraId="203CC9FF" w14:textId="77777777" w:rsidR="0016056B" w:rsidRPr="0016056B" w:rsidRDefault="0016056B" w:rsidP="0016056B">
      <w:pPr>
        <w:spacing w:after="0" w:line="276" w:lineRule="auto"/>
        <w:ind w:firstLine="720"/>
        <w:jc w:val="both"/>
        <w:rPr>
          <w:rFonts w:ascii="Times New Roman" w:eastAsia="Calibri" w:hAnsi="Times New Roman" w:cs="Times New Roman"/>
          <w:color w:val="000000" w:themeColor="text1"/>
          <w:sz w:val="24"/>
          <w:szCs w:val="24"/>
        </w:rPr>
      </w:pPr>
      <w:r w:rsidRPr="0016056B">
        <w:rPr>
          <w:rFonts w:ascii="Times New Roman" w:eastAsia="Calibri" w:hAnsi="Times New Roman" w:cs="Times New Roman"/>
          <w:color w:val="000000" w:themeColor="text1"/>
          <w:sz w:val="24"/>
          <w:szCs w:val="24"/>
        </w:rPr>
        <w:t>Наблюдаваните тенденции в изменението на климата в глобален аспект през последните години са свързани с покачване на средните годишни температури, по-влажен въздух, намаляване на дебелината на снежната покривка в районите на висока надморска височина, топене на ледниците и все по-честа поява на екстремни климатични явления.</w:t>
      </w:r>
    </w:p>
    <w:p w14:paraId="571E0DFB" w14:textId="77777777" w:rsidR="0016056B" w:rsidRPr="0016056B" w:rsidRDefault="0016056B" w:rsidP="0016056B">
      <w:pPr>
        <w:spacing w:after="0" w:line="276" w:lineRule="auto"/>
        <w:ind w:firstLine="720"/>
        <w:jc w:val="both"/>
        <w:rPr>
          <w:rFonts w:ascii="Times New Roman" w:eastAsia="Calibri" w:hAnsi="Times New Roman" w:cs="Times New Roman"/>
          <w:color w:val="000000" w:themeColor="text1"/>
          <w:sz w:val="24"/>
          <w:szCs w:val="24"/>
        </w:rPr>
      </w:pPr>
      <w:r w:rsidRPr="0016056B">
        <w:rPr>
          <w:rFonts w:ascii="Times New Roman" w:eastAsia="Calibri" w:hAnsi="Times New Roman" w:cs="Times New Roman"/>
          <w:color w:val="000000" w:themeColor="text1"/>
          <w:sz w:val="24"/>
          <w:szCs w:val="24"/>
        </w:rPr>
        <w:t>Основният международен инструмент за борба с изменението на климата е Рамковата конвенция на Обединените нации по изменение на климата.</w:t>
      </w:r>
    </w:p>
    <w:p w14:paraId="370B47ED" w14:textId="77777777" w:rsidR="0016056B" w:rsidRPr="0016056B" w:rsidRDefault="0016056B" w:rsidP="0016056B">
      <w:pPr>
        <w:spacing w:after="0" w:line="276" w:lineRule="auto"/>
        <w:ind w:firstLine="720"/>
        <w:jc w:val="both"/>
        <w:rPr>
          <w:rFonts w:ascii="Times New Roman" w:eastAsia="Calibri" w:hAnsi="Times New Roman" w:cs="Times New Roman"/>
          <w:color w:val="000000" w:themeColor="text1"/>
          <w:sz w:val="24"/>
          <w:szCs w:val="24"/>
        </w:rPr>
      </w:pPr>
      <w:r w:rsidRPr="0016056B">
        <w:rPr>
          <w:rFonts w:ascii="Times New Roman" w:eastAsia="Calibri" w:hAnsi="Times New Roman" w:cs="Times New Roman"/>
          <w:color w:val="000000" w:themeColor="text1"/>
          <w:sz w:val="24"/>
          <w:szCs w:val="24"/>
        </w:rPr>
        <w:t>Като страна по РКОНИК, Р. България има задължението да изготвя годишни инвентаризации на емисиите на парникови газове по източници и поглътители, съгласно утвърдена от РКОНИК методология. Инвентаризациите се изготвят от ИАОС и обхващат емисиите на основните парникови газове: въглероден диоксид (СО</w:t>
      </w:r>
      <w:r w:rsidRPr="0016056B">
        <w:rPr>
          <w:rFonts w:ascii="Times New Roman" w:eastAsia="Calibri" w:hAnsi="Times New Roman" w:cs="Times New Roman"/>
          <w:color w:val="000000" w:themeColor="text1"/>
          <w:sz w:val="24"/>
          <w:szCs w:val="24"/>
          <w:vertAlign w:val="subscript"/>
        </w:rPr>
        <w:t>2</w:t>
      </w:r>
      <w:r w:rsidRPr="0016056B">
        <w:rPr>
          <w:rFonts w:ascii="Times New Roman" w:eastAsia="Calibri" w:hAnsi="Times New Roman" w:cs="Times New Roman"/>
          <w:color w:val="000000" w:themeColor="text1"/>
          <w:sz w:val="24"/>
          <w:szCs w:val="24"/>
        </w:rPr>
        <w:t>), метан (CH</w:t>
      </w:r>
      <w:r w:rsidRPr="0016056B">
        <w:rPr>
          <w:rFonts w:ascii="Times New Roman" w:eastAsia="Calibri" w:hAnsi="Times New Roman" w:cs="Times New Roman"/>
          <w:color w:val="000000" w:themeColor="text1"/>
          <w:sz w:val="24"/>
          <w:szCs w:val="24"/>
          <w:vertAlign w:val="subscript"/>
        </w:rPr>
        <w:t>4</w:t>
      </w:r>
      <w:r w:rsidRPr="0016056B">
        <w:rPr>
          <w:rFonts w:ascii="Times New Roman" w:eastAsia="Calibri" w:hAnsi="Times New Roman" w:cs="Times New Roman"/>
          <w:color w:val="000000" w:themeColor="text1"/>
          <w:sz w:val="24"/>
          <w:szCs w:val="24"/>
        </w:rPr>
        <w:t>), диазотен оксид (N</w:t>
      </w:r>
      <w:r w:rsidRPr="0016056B">
        <w:rPr>
          <w:rFonts w:ascii="Times New Roman" w:eastAsia="Calibri" w:hAnsi="Times New Roman" w:cs="Times New Roman"/>
          <w:color w:val="000000" w:themeColor="text1"/>
          <w:sz w:val="24"/>
          <w:szCs w:val="24"/>
          <w:vertAlign w:val="subscript"/>
        </w:rPr>
        <w:t>2</w:t>
      </w:r>
      <w:r w:rsidRPr="0016056B">
        <w:rPr>
          <w:rFonts w:ascii="Times New Roman" w:eastAsia="Calibri" w:hAnsi="Times New Roman" w:cs="Times New Roman"/>
          <w:color w:val="000000" w:themeColor="text1"/>
          <w:sz w:val="24"/>
          <w:szCs w:val="24"/>
        </w:rPr>
        <w:t>О), хидрофлуоркарбони (HFCs), перфлуоркарбони (PFCs) и серен хексафлуорид (SF</w:t>
      </w:r>
      <w:r w:rsidRPr="0016056B">
        <w:rPr>
          <w:rFonts w:ascii="Times New Roman" w:eastAsia="Calibri" w:hAnsi="Times New Roman" w:cs="Times New Roman"/>
          <w:color w:val="000000" w:themeColor="text1"/>
          <w:sz w:val="24"/>
          <w:szCs w:val="24"/>
          <w:vertAlign w:val="subscript"/>
        </w:rPr>
        <w:t>6</w:t>
      </w:r>
      <w:r w:rsidRPr="0016056B">
        <w:rPr>
          <w:rFonts w:ascii="Times New Roman" w:eastAsia="Calibri" w:hAnsi="Times New Roman" w:cs="Times New Roman"/>
          <w:color w:val="000000" w:themeColor="text1"/>
          <w:sz w:val="24"/>
          <w:szCs w:val="24"/>
        </w:rPr>
        <w:t>), както и прекурсорите на парниковите газове. За сравняване на потенциала на парниковите газове да влияят на глобалното затопляне, от Междуправителствения комитет по изменение на климата (IPCC), е създаден индекс, наречен „потенциал за глобално затопляне“. Въздействието на топлинната енергия на всички парникови газове се приравнява към въздействието на СО</w:t>
      </w:r>
      <w:r w:rsidRPr="0016056B">
        <w:rPr>
          <w:rFonts w:ascii="Times New Roman" w:eastAsia="Calibri" w:hAnsi="Times New Roman" w:cs="Times New Roman"/>
          <w:color w:val="000000" w:themeColor="text1"/>
          <w:sz w:val="24"/>
          <w:szCs w:val="24"/>
          <w:vertAlign w:val="subscript"/>
        </w:rPr>
        <w:t>2</w:t>
      </w:r>
      <w:r w:rsidRPr="0016056B">
        <w:rPr>
          <w:rFonts w:ascii="Times New Roman" w:eastAsia="Calibri" w:hAnsi="Times New Roman" w:cs="Times New Roman"/>
          <w:color w:val="000000" w:themeColor="text1"/>
          <w:sz w:val="24"/>
          <w:szCs w:val="24"/>
        </w:rPr>
        <w:t>, като за целта се използва т.нар. фактор СО</w:t>
      </w:r>
      <w:r w:rsidRPr="0016056B">
        <w:rPr>
          <w:rFonts w:ascii="Times New Roman" w:eastAsia="Calibri" w:hAnsi="Times New Roman" w:cs="Times New Roman"/>
          <w:color w:val="000000" w:themeColor="text1"/>
          <w:sz w:val="24"/>
          <w:szCs w:val="24"/>
          <w:vertAlign w:val="subscript"/>
        </w:rPr>
        <w:t>2</w:t>
      </w:r>
      <w:r w:rsidRPr="0016056B">
        <w:rPr>
          <w:rFonts w:ascii="Times New Roman" w:eastAsia="Calibri" w:hAnsi="Times New Roman" w:cs="Times New Roman"/>
          <w:color w:val="000000" w:themeColor="text1"/>
          <w:sz w:val="24"/>
          <w:szCs w:val="24"/>
        </w:rPr>
        <w:t>-еквивалент.</w:t>
      </w:r>
    </w:p>
    <w:p w14:paraId="46D31E99" w14:textId="77777777" w:rsidR="0016056B" w:rsidRPr="0016056B" w:rsidRDefault="0016056B" w:rsidP="0016056B">
      <w:pPr>
        <w:spacing w:before="120" w:after="0" w:line="276" w:lineRule="auto"/>
        <w:ind w:firstLine="720"/>
        <w:jc w:val="both"/>
        <w:rPr>
          <w:rFonts w:ascii="Times New Roman" w:eastAsia="Calibri" w:hAnsi="Times New Roman" w:cs="Times New Roman"/>
          <w:i/>
          <w:iCs/>
          <w:color w:val="000000" w:themeColor="text1"/>
          <w:sz w:val="24"/>
          <w:szCs w:val="24"/>
        </w:rPr>
      </w:pPr>
      <w:r w:rsidRPr="0016056B">
        <w:rPr>
          <w:rFonts w:ascii="Times New Roman" w:eastAsia="Calibri" w:hAnsi="Times New Roman" w:cs="Times New Roman"/>
          <w:i/>
          <w:iCs/>
          <w:color w:val="000000" w:themeColor="text1"/>
          <w:sz w:val="24"/>
          <w:szCs w:val="24"/>
        </w:rPr>
        <w:t>Данните от последната извършена инвентаризация на емисиите на парникови газове на Р. България, която е за 202</w:t>
      </w:r>
      <w:r w:rsidRPr="0016056B">
        <w:rPr>
          <w:rFonts w:ascii="Times New Roman" w:eastAsia="Calibri" w:hAnsi="Times New Roman" w:cs="Times New Roman"/>
          <w:i/>
          <w:iCs/>
          <w:color w:val="000000" w:themeColor="text1"/>
          <w:sz w:val="24"/>
          <w:szCs w:val="24"/>
          <w:lang w:val="en-US"/>
        </w:rPr>
        <w:t>3 </w:t>
      </w:r>
      <w:r w:rsidRPr="0016056B">
        <w:rPr>
          <w:rFonts w:ascii="Times New Roman" w:eastAsia="Calibri" w:hAnsi="Times New Roman" w:cs="Times New Roman"/>
          <w:i/>
          <w:iCs/>
          <w:color w:val="000000" w:themeColor="text1"/>
          <w:sz w:val="24"/>
          <w:szCs w:val="24"/>
        </w:rPr>
        <w:t>г. показват, че за периода 1988–2023 г., емисиите на основните парникови газове имат тенденция към намаляване. През 2023 г. са емитирани общи емисии на ПГ 45 364.92 </w:t>
      </w:r>
      <w:r w:rsidRPr="0016056B">
        <w:rPr>
          <w:rFonts w:ascii="Times New Roman" w:eastAsia="Calibri" w:hAnsi="Times New Roman" w:cs="Times New Roman"/>
          <w:i/>
          <w:iCs/>
          <w:color w:val="000000" w:themeColor="text1"/>
          <w:sz w:val="24"/>
          <w:szCs w:val="24"/>
          <w:lang w:val="en-GB"/>
        </w:rPr>
        <w:t>t CO</w:t>
      </w:r>
      <w:r w:rsidRPr="0016056B">
        <w:rPr>
          <w:rFonts w:ascii="Times New Roman" w:eastAsia="Calibri" w:hAnsi="Times New Roman" w:cs="Times New Roman"/>
          <w:i/>
          <w:iCs/>
          <w:color w:val="000000" w:themeColor="text1"/>
          <w:sz w:val="24"/>
          <w:szCs w:val="24"/>
        </w:rPr>
        <w:t>₂</w:t>
      </w:r>
      <w:r w:rsidRPr="0016056B">
        <w:rPr>
          <w:rFonts w:ascii="Times New Roman" w:eastAsia="Calibri" w:hAnsi="Times New Roman" w:cs="Times New Roman"/>
          <w:i/>
          <w:iCs/>
          <w:color w:val="000000" w:themeColor="text1"/>
          <w:sz w:val="24"/>
          <w:szCs w:val="24"/>
          <w:lang w:val="en-GB"/>
        </w:rPr>
        <w:t>e</w:t>
      </w:r>
      <w:r w:rsidRPr="0016056B">
        <w:rPr>
          <w:rFonts w:ascii="Times New Roman" w:eastAsia="Calibri" w:hAnsi="Times New Roman" w:cs="Times New Roman"/>
          <w:i/>
          <w:iCs/>
          <w:color w:val="000000" w:themeColor="text1"/>
          <w:sz w:val="24"/>
          <w:szCs w:val="24"/>
        </w:rPr>
        <w:t>, като емисиите на ПГ намаляват с 60.07 % спрямо емисиите през базовата година 1988 г.</w:t>
      </w:r>
    </w:p>
    <w:p w14:paraId="2C49A2B5" w14:textId="77777777" w:rsidR="0016056B" w:rsidRPr="0016056B" w:rsidRDefault="0016056B" w:rsidP="0016056B">
      <w:pPr>
        <w:spacing w:after="0" w:line="276" w:lineRule="auto"/>
        <w:ind w:firstLine="720"/>
        <w:jc w:val="both"/>
        <w:rPr>
          <w:rFonts w:ascii="Times New Roman" w:eastAsia="Calibri" w:hAnsi="Times New Roman" w:cs="Times New Roman"/>
          <w:i/>
          <w:iCs/>
          <w:color w:val="000000" w:themeColor="text1"/>
          <w:sz w:val="24"/>
          <w:szCs w:val="24"/>
        </w:rPr>
      </w:pPr>
    </w:p>
    <w:p w14:paraId="1FF3CC67" w14:textId="77777777" w:rsidR="0016056B" w:rsidRPr="0016056B" w:rsidRDefault="0016056B" w:rsidP="00EA5198">
      <w:pPr>
        <w:spacing w:after="0" w:line="276" w:lineRule="auto"/>
        <w:ind w:firstLine="720"/>
        <w:jc w:val="both"/>
        <w:rPr>
          <w:rFonts w:ascii="Times New Roman" w:eastAsia="Calibri" w:hAnsi="Times New Roman" w:cs="Times New Roman"/>
          <w:color w:val="000000" w:themeColor="text1"/>
          <w:sz w:val="24"/>
          <w:szCs w:val="24"/>
        </w:rPr>
      </w:pPr>
      <w:r w:rsidRPr="0016056B">
        <w:rPr>
          <w:rFonts w:ascii="Times New Roman" w:eastAsia="Calibri" w:hAnsi="Times New Roman" w:cs="Times New Roman"/>
          <w:color w:val="000000" w:themeColor="text1"/>
          <w:sz w:val="24"/>
          <w:szCs w:val="24"/>
        </w:rPr>
        <w:t xml:space="preserve">Рекордно високите температури през последните десетилетия, топенето на ледниците, по-влажният въздух и още седем ключови индикатора показват, че глобалното затопляне на климата е неоспорим факт. </w:t>
      </w:r>
    </w:p>
    <w:p w14:paraId="66F54C4E" w14:textId="77777777" w:rsidR="0016056B" w:rsidRPr="0016056B" w:rsidRDefault="0016056B" w:rsidP="0016056B">
      <w:pPr>
        <w:spacing w:after="0" w:line="276" w:lineRule="auto"/>
        <w:ind w:firstLine="720"/>
        <w:jc w:val="both"/>
        <w:rPr>
          <w:rFonts w:ascii="Times New Roman" w:eastAsia="Calibri" w:hAnsi="Times New Roman" w:cs="Times New Roman"/>
          <w:color w:val="000000" w:themeColor="text1"/>
          <w:sz w:val="24"/>
          <w:szCs w:val="24"/>
        </w:rPr>
      </w:pPr>
      <w:r w:rsidRPr="0016056B">
        <w:rPr>
          <w:rFonts w:ascii="Times New Roman" w:eastAsia="Calibri" w:hAnsi="Times New Roman" w:cs="Times New Roman"/>
          <w:color w:val="000000" w:themeColor="text1"/>
          <w:sz w:val="24"/>
          <w:szCs w:val="24"/>
        </w:rPr>
        <w:t>Относителното движение на всеки от тези показатели – повишаване при първите седем и спад при последните три от тях – доказва, че несъмнено планетата ни е подложена на затопляне през последния половин век, както и че всяко десетилетие на Земята от 1980 г. насам е по-горещо от предходното.</w:t>
      </w:r>
    </w:p>
    <w:p w14:paraId="32A0FB51" w14:textId="77777777" w:rsidR="00844E69" w:rsidRPr="00246EA5" w:rsidRDefault="00844E69" w:rsidP="00844E69">
      <w:pPr>
        <w:spacing w:after="0" w:line="276" w:lineRule="auto"/>
        <w:ind w:firstLine="720"/>
        <w:jc w:val="both"/>
        <w:rPr>
          <w:rFonts w:ascii="Times New Roman" w:eastAsia="Calibri" w:hAnsi="Times New Roman" w:cs="Times New Roman"/>
          <w:color w:val="000000" w:themeColor="text1"/>
          <w:sz w:val="24"/>
          <w:szCs w:val="24"/>
        </w:rPr>
      </w:pPr>
      <w:r w:rsidRPr="00246EA5">
        <w:rPr>
          <w:rFonts w:ascii="Times New Roman" w:eastAsia="Calibri" w:hAnsi="Times New Roman" w:cs="Times New Roman"/>
          <w:color w:val="000000" w:themeColor="text1"/>
          <w:sz w:val="24"/>
          <w:szCs w:val="24"/>
        </w:rPr>
        <w:t>Световната Метеорологична Организация е дефинирала климатичната норма като средната стойност на даден климатичен елемент за фиксиран базисен период от 30 години. Приетите засега базисни периоди са 1901-1930 г., 1931-1960 г., 1961-1990 г. и 1991-2020 г. За описание на съвременния климат на България се използват средните климатични стойности за последния базисен период 1991-2020 г., като месечните и годишни температури и суми на валежите са сравнявани с този период и се отнасят само за равнинната част на страната в предоставената по долу информация от „Национален доклад за състоянието и опазването на околната среда в Република България за 2023 г.“ (източник: ИАОС, 2025 г.).</w:t>
      </w:r>
    </w:p>
    <w:p w14:paraId="3CE90A1B" w14:textId="77777777" w:rsidR="00147574" w:rsidRDefault="00147574" w:rsidP="0016056B">
      <w:pPr>
        <w:spacing w:after="0" w:line="276" w:lineRule="auto"/>
        <w:ind w:firstLine="720"/>
        <w:jc w:val="both"/>
        <w:rPr>
          <w:rFonts w:ascii="Times New Roman" w:eastAsia="Calibri" w:hAnsi="Times New Roman" w:cs="Times New Roman"/>
          <w:b/>
          <w:bCs/>
          <w:i/>
          <w:iCs/>
          <w:noProof/>
          <w:color w:val="000000" w:themeColor="text1"/>
          <w:sz w:val="24"/>
          <w:szCs w:val="24"/>
        </w:rPr>
      </w:pPr>
    </w:p>
    <w:p w14:paraId="5335725E" w14:textId="77777777" w:rsidR="0016056B" w:rsidRPr="001D7EB6" w:rsidRDefault="0016056B" w:rsidP="0016056B">
      <w:pPr>
        <w:spacing w:after="0" w:line="276" w:lineRule="auto"/>
        <w:ind w:firstLine="720"/>
        <w:jc w:val="both"/>
        <w:rPr>
          <w:rFonts w:ascii="Times New Roman" w:eastAsia="Calibri" w:hAnsi="Times New Roman" w:cs="Times New Roman"/>
          <w:b/>
          <w:bCs/>
          <w:i/>
          <w:iCs/>
          <w:noProof/>
          <w:color w:val="000000" w:themeColor="text1"/>
          <w:sz w:val="24"/>
          <w:szCs w:val="24"/>
        </w:rPr>
      </w:pPr>
      <w:r w:rsidRPr="001D7EB6">
        <w:rPr>
          <w:rFonts w:ascii="Times New Roman" w:eastAsia="Calibri" w:hAnsi="Times New Roman" w:cs="Times New Roman"/>
          <w:b/>
          <w:bCs/>
          <w:i/>
          <w:iCs/>
          <w:noProof/>
          <w:color w:val="000000" w:themeColor="text1"/>
          <w:sz w:val="24"/>
          <w:szCs w:val="24"/>
        </w:rPr>
        <w:t>Климатични изменения - сценарии</w:t>
      </w:r>
    </w:p>
    <w:p w14:paraId="21E502F4" w14:textId="6526C08A" w:rsidR="00844E69" w:rsidRDefault="00844E69" w:rsidP="0016056B">
      <w:pPr>
        <w:spacing w:after="0" w:line="276" w:lineRule="auto"/>
        <w:ind w:firstLine="720"/>
        <w:jc w:val="both"/>
        <w:rPr>
          <w:rFonts w:ascii="Times New Roman" w:eastAsia="Calibri" w:hAnsi="Times New Roman" w:cs="Times New Roman"/>
          <w:noProof/>
          <w:color w:val="000000" w:themeColor="text1"/>
          <w:sz w:val="24"/>
          <w:szCs w:val="24"/>
        </w:rPr>
      </w:pPr>
      <w:r w:rsidRPr="00246EA5">
        <w:rPr>
          <w:rFonts w:ascii="Times New Roman" w:eastAsia="Noto Serif CJK SC" w:hAnsi="Times New Roman" w:cs="Times New Roman"/>
          <w:color w:val="000000" w:themeColor="text1"/>
          <w:kern w:val="2"/>
          <w:sz w:val="24"/>
          <w:szCs w:val="24"/>
          <w:lang w:eastAsia="zh-CN" w:bidi="hi-IN"/>
        </w:rPr>
        <w:t>Симулациите за бъдещия период са осъществени по дефинираните в шестия оценъчен доклад на IPCC (AR6) четири основни социо-икономически сценария, SSP1-2.6, SSP2-4.5, SSP3-7.0 и SSP5-8.5. Източникът на данни е свободно достъпният информационен масив NEX-GDDP-CMIP6 на аерокосмическата агенция на САЩ NASA (</w:t>
      </w:r>
      <w:hyperlink r:id="rId19" w:history="1">
        <w:r w:rsidRPr="00246EA5">
          <w:rPr>
            <w:rFonts w:ascii="Times New Roman" w:eastAsia="Calibri" w:hAnsi="Times New Roman" w:cs="Times New Roman"/>
            <w:color w:val="000000" w:themeColor="text1"/>
            <w:sz w:val="24"/>
            <w:szCs w:val="24"/>
            <w:u w:val="single"/>
          </w:rPr>
          <w:t>https://www.nccs.nasa.gov/services/data-collections/land-based-products/nex-gddp</w:t>
        </w:r>
      </w:hyperlink>
      <w:r w:rsidRPr="00246EA5">
        <w:rPr>
          <w:rFonts w:ascii="Times New Roman" w:eastAsia="Calibri" w:hAnsi="Times New Roman" w:cs="Times New Roman"/>
          <w:color w:val="000000" w:themeColor="text1"/>
          <w:sz w:val="24"/>
          <w:szCs w:val="24"/>
        </w:rPr>
        <w:t xml:space="preserve"> </w:t>
      </w:r>
      <w:r w:rsidRPr="00246EA5">
        <w:rPr>
          <w:rFonts w:ascii="Times New Roman" w:eastAsia="Noto Serif CJK SC" w:hAnsi="Times New Roman" w:cs="Times New Roman"/>
          <w:color w:val="000000" w:themeColor="text1"/>
          <w:kern w:val="2"/>
          <w:sz w:val="24"/>
          <w:szCs w:val="24"/>
          <w:lang w:eastAsia="zh-CN" w:bidi="hi-IN"/>
        </w:rPr>
        <w:t>). Той се състои от стойности на ежедневна база на основни климатични променливи от 35 CMIP6 модела за близкото минало и проектното бъдеще. Основният замисъл на NEX-GDDP е осигуряване на надеждна климатологична информация в достатъчна пълнота и детайл, съобразени със специфичните потребности на регионалната климатология. От наличните NEX-GDDP 35 модела са подбрани само тези, за които има данни за минималната, средната, максималната температура на въздуха и на денонощната сума на валежа (отбелязани за краткост tn, tg, tx и rr) както за близкото минало, така и за проектното бъдеще 2015-2100 г. по четирите сценария. Броят им е 25.</w:t>
      </w:r>
    </w:p>
    <w:p w14:paraId="01E0DF5D" w14:textId="77777777" w:rsidR="000B2706" w:rsidRPr="00246EA5" w:rsidRDefault="000B2706" w:rsidP="000B2706">
      <w:pPr>
        <w:suppressAutoHyphens/>
        <w:spacing w:after="0" w:line="276" w:lineRule="auto"/>
        <w:ind w:firstLine="720"/>
        <w:jc w:val="both"/>
        <w:rPr>
          <w:rFonts w:ascii="Times New Roman" w:eastAsia="Noto Serif CJK SC" w:hAnsi="Times New Roman" w:cs="Times New Roman"/>
          <w:color w:val="000000" w:themeColor="text1"/>
          <w:kern w:val="2"/>
          <w:sz w:val="24"/>
          <w:szCs w:val="24"/>
          <w:lang w:eastAsia="zh-CN" w:bidi="hi-IN"/>
        </w:rPr>
      </w:pPr>
      <w:r w:rsidRPr="00246EA5">
        <w:rPr>
          <w:rFonts w:ascii="Times New Roman" w:eastAsia="Noto Serif CJK SC" w:hAnsi="Times New Roman" w:cs="Times New Roman"/>
          <w:color w:val="000000" w:themeColor="text1"/>
          <w:kern w:val="2"/>
          <w:sz w:val="24"/>
          <w:szCs w:val="24"/>
          <w:lang w:eastAsia="zh-CN" w:bidi="hi-IN"/>
        </w:rPr>
        <w:t xml:space="preserve">Анализът на очакваните промени за бъдещия климат разкрива отчетливо затопляне, изразено в пространствените особености и времевата еволюция на всички разглеждани температурни променливи над цяла България, без значими разлики над отделните ѝ части. Абсолютната стойност на изменението се увеличава постепенно със засилването на радиативното въздействие в изследваните сценарии, т.е. от SSP1-2.6 към SSP5-8.5. при най-неблагоприятния сценарий (SSP5-8.5) се очаква и най-голямо повишение на температурите – за средните температури то е около 2°C до средата на века и над 5°C в края на периода. „Асиметрията на затоплянето“ може да се разпознае в еволюцията на температурните променливи – максималната температура се повишава по-бързо от минималната. </w:t>
      </w:r>
    </w:p>
    <w:p w14:paraId="2AE5A3A4" w14:textId="77777777" w:rsidR="000B2706" w:rsidRPr="00246EA5" w:rsidRDefault="000B2706" w:rsidP="000B2706">
      <w:pPr>
        <w:suppressAutoHyphens/>
        <w:spacing w:after="0" w:line="276" w:lineRule="auto"/>
        <w:ind w:firstLine="720"/>
        <w:jc w:val="both"/>
        <w:rPr>
          <w:rFonts w:ascii="Times New Roman" w:eastAsia="Noto Serif CJK SC" w:hAnsi="Times New Roman" w:cs="Times New Roman"/>
          <w:color w:val="000000" w:themeColor="text1"/>
          <w:kern w:val="2"/>
          <w:sz w:val="24"/>
          <w:szCs w:val="24"/>
          <w:lang w:eastAsia="zh-CN" w:bidi="hi-IN"/>
        </w:rPr>
      </w:pPr>
      <w:r w:rsidRPr="00246EA5">
        <w:rPr>
          <w:rFonts w:ascii="Times New Roman" w:eastAsia="Noto Serif CJK SC" w:hAnsi="Times New Roman" w:cs="Times New Roman"/>
          <w:color w:val="000000" w:themeColor="text1"/>
          <w:kern w:val="2"/>
          <w:sz w:val="24"/>
          <w:szCs w:val="24"/>
          <w:lang w:eastAsia="zh-CN" w:bidi="hi-IN"/>
        </w:rPr>
        <w:t>По отношение на годишните валежи, резултатите подчертават сложността и присъщата несигурност на очакваните промени. Подобно на температурите, тенденциите са по-отчетливо изразени в далечното бъдеще поради по-продължителния кумулативен ефект на  факторите, водещи до дългосрочна промяна на климата. В близкото бъдеще до 2050 г. на практика нито един от сценариите не показва значими изменения на валежите на годишна база. Симулациите за далечния хоризонт (2071-2100 г.) на годишна база показват по-значимо намаление на валежите в цялата страна, но само при сценарий SSP5-8.5 то е над 15% (фиг. 3). Всички останали сценарии също показват редукция на валежите на годишна база, но тя е твърде незначителна – най-често под 10% като цяло. Очакваното по-значимо намаление на валежите за южните и югоизточните части на България, особено при най-неблагоприятния сценарий SSP5-8.5 в далечното бъдеще, би могло да изостри отрицателните ефекти от проектния по-горещ климат.“</w:t>
      </w:r>
    </w:p>
    <w:p w14:paraId="355B9842" w14:textId="63AEE9D2" w:rsidR="00AB7351" w:rsidRDefault="00AB7351" w:rsidP="00AB7351">
      <w:pPr>
        <w:spacing w:after="0" w:line="276" w:lineRule="auto"/>
        <w:ind w:firstLine="720"/>
        <w:jc w:val="both"/>
        <w:rPr>
          <w:rFonts w:ascii="Times New Roman" w:eastAsia="Calibri" w:hAnsi="Times New Roman" w:cs="Times New Roman"/>
          <w:noProof/>
          <w:color w:val="000000" w:themeColor="text1"/>
          <w:sz w:val="24"/>
          <w:szCs w:val="24"/>
        </w:rPr>
      </w:pPr>
    </w:p>
    <w:p w14:paraId="15ECEA6E" w14:textId="77777777" w:rsidR="0016056B" w:rsidRPr="001D7EB6" w:rsidRDefault="0016056B" w:rsidP="0016056B">
      <w:pPr>
        <w:spacing w:after="0" w:line="276" w:lineRule="auto"/>
        <w:ind w:firstLine="720"/>
        <w:jc w:val="both"/>
        <w:rPr>
          <w:rFonts w:ascii="Times New Roman" w:eastAsia="Calibri" w:hAnsi="Times New Roman" w:cs="Times New Roman"/>
          <w:noProof/>
          <w:color w:val="000000" w:themeColor="text1"/>
          <w:sz w:val="24"/>
          <w:szCs w:val="24"/>
        </w:rPr>
      </w:pPr>
      <w:r w:rsidRPr="001D7EB6">
        <w:rPr>
          <w:rFonts w:ascii="Times New Roman" w:eastAsia="Calibri" w:hAnsi="Times New Roman" w:cs="Times New Roman"/>
          <w:noProof/>
          <w:color w:val="000000" w:themeColor="text1"/>
          <w:sz w:val="24"/>
          <w:szCs w:val="24"/>
        </w:rPr>
        <w:t>Годишните национални доклади за инвентаризация на емисиите на ПГ за Р. България се представят в ЕС, Рамковата конвенция на ООН за изменение на климата (UNFCCC) и Протокола от Киото, и включват данни за антропогенните емисии от източници и от поглътители на всички парникови газове: въглероден диоксид (CO</w:t>
      </w:r>
      <w:r w:rsidRPr="001D7EB6">
        <w:rPr>
          <w:rFonts w:ascii="Times New Roman" w:eastAsia="Calibri" w:hAnsi="Times New Roman" w:cs="Times New Roman"/>
          <w:noProof/>
          <w:color w:val="000000" w:themeColor="text1"/>
          <w:sz w:val="24"/>
          <w:szCs w:val="24"/>
          <w:vertAlign w:val="subscript"/>
        </w:rPr>
        <w:t>2</w:t>
      </w:r>
      <w:r w:rsidRPr="001D7EB6">
        <w:rPr>
          <w:rFonts w:ascii="Times New Roman" w:eastAsia="Calibri" w:hAnsi="Times New Roman" w:cs="Times New Roman"/>
          <w:noProof/>
          <w:color w:val="000000" w:themeColor="text1"/>
          <w:sz w:val="24"/>
          <w:szCs w:val="24"/>
        </w:rPr>
        <w:t>), метан (CH</w:t>
      </w:r>
      <w:r w:rsidRPr="001D7EB6">
        <w:rPr>
          <w:rFonts w:ascii="Times New Roman" w:eastAsia="Calibri" w:hAnsi="Times New Roman" w:cs="Times New Roman"/>
          <w:noProof/>
          <w:color w:val="000000" w:themeColor="text1"/>
          <w:sz w:val="24"/>
          <w:szCs w:val="24"/>
          <w:vertAlign w:val="subscript"/>
        </w:rPr>
        <w:t>4</w:t>
      </w:r>
      <w:r w:rsidRPr="001D7EB6">
        <w:rPr>
          <w:rFonts w:ascii="Times New Roman" w:eastAsia="Calibri" w:hAnsi="Times New Roman" w:cs="Times New Roman"/>
          <w:noProof/>
          <w:color w:val="000000" w:themeColor="text1"/>
          <w:sz w:val="24"/>
          <w:szCs w:val="24"/>
        </w:rPr>
        <w:t>), диазотен оксид (N</w:t>
      </w:r>
      <w:r w:rsidRPr="001D7EB6">
        <w:rPr>
          <w:rFonts w:ascii="Times New Roman" w:eastAsia="Calibri" w:hAnsi="Times New Roman" w:cs="Times New Roman"/>
          <w:noProof/>
          <w:color w:val="000000" w:themeColor="text1"/>
          <w:sz w:val="24"/>
          <w:szCs w:val="24"/>
          <w:vertAlign w:val="subscript"/>
        </w:rPr>
        <w:t>2</w:t>
      </w:r>
      <w:r w:rsidRPr="001D7EB6">
        <w:rPr>
          <w:rFonts w:ascii="Times New Roman" w:eastAsia="Calibri" w:hAnsi="Times New Roman" w:cs="Times New Roman"/>
          <w:noProof/>
          <w:color w:val="000000" w:themeColor="text1"/>
          <w:sz w:val="24"/>
          <w:szCs w:val="24"/>
        </w:rPr>
        <w:t>О), перфлуоровъглеводороди (PFCS), хидрофлуоровъглеводороди (HFCS), азоттрифлуорид (NF</w:t>
      </w:r>
      <w:r w:rsidRPr="001D7EB6">
        <w:rPr>
          <w:rFonts w:ascii="Times New Roman" w:eastAsia="Calibri" w:hAnsi="Times New Roman" w:cs="Times New Roman"/>
          <w:noProof/>
          <w:color w:val="000000" w:themeColor="text1"/>
          <w:sz w:val="24"/>
          <w:szCs w:val="24"/>
          <w:vertAlign w:val="subscript"/>
        </w:rPr>
        <w:t>3</w:t>
      </w:r>
      <w:r w:rsidRPr="001D7EB6">
        <w:rPr>
          <w:rFonts w:ascii="Times New Roman" w:eastAsia="Calibri" w:hAnsi="Times New Roman" w:cs="Times New Roman"/>
          <w:noProof/>
          <w:color w:val="000000" w:themeColor="text1"/>
          <w:sz w:val="24"/>
          <w:szCs w:val="24"/>
        </w:rPr>
        <w:t>) и серен хексафлуорид (SF</w:t>
      </w:r>
      <w:r w:rsidRPr="001D7EB6">
        <w:rPr>
          <w:rFonts w:ascii="Times New Roman" w:eastAsia="Calibri" w:hAnsi="Times New Roman" w:cs="Times New Roman"/>
          <w:noProof/>
          <w:color w:val="000000" w:themeColor="text1"/>
          <w:sz w:val="24"/>
          <w:szCs w:val="24"/>
          <w:vertAlign w:val="subscript"/>
        </w:rPr>
        <w:t>6</w:t>
      </w:r>
      <w:r w:rsidRPr="001D7EB6">
        <w:rPr>
          <w:rFonts w:ascii="Times New Roman" w:eastAsia="Calibri" w:hAnsi="Times New Roman" w:cs="Times New Roman"/>
          <w:noProof/>
          <w:color w:val="000000" w:themeColor="text1"/>
          <w:sz w:val="24"/>
          <w:szCs w:val="24"/>
        </w:rPr>
        <w:t>). Последните 4 са обединени в т.н. F-газове.</w:t>
      </w:r>
    </w:p>
    <w:p w14:paraId="3CEA3841" w14:textId="77777777" w:rsidR="0016056B" w:rsidRPr="001D7EB6" w:rsidRDefault="0016056B" w:rsidP="0016056B">
      <w:pPr>
        <w:spacing w:after="0" w:line="276" w:lineRule="auto"/>
        <w:ind w:firstLine="720"/>
        <w:jc w:val="both"/>
        <w:rPr>
          <w:rFonts w:ascii="Times New Roman" w:eastAsia="Calibri" w:hAnsi="Times New Roman" w:cs="Times New Roman"/>
          <w:noProof/>
          <w:color w:val="000000" w:themeColor="text1"/>
          <w:sz w:val="24"/>
          <w:szCs w:val="24"/>
          <w:highlight w:val="cyan"/>
        </w:rPr>
      </w:pPr>
      <w:r w:rsidRPr="001D7EB6">
        <w:rPr>
          <w:rFonts w:ascii="Times New Roman" w:eastAsia="Calibri" w:hAnsi="Times New Roman" w:cs="Times New Roman"/>
          <w:noProof/>
          <w:color w:val="000000" w:themeColor="text1"/>
          <w:sz w:val="24"/>
          <w:szCs w:val="24"/>
        </w:rPr>
        <w:t>Всеки от тези газове има различен ефект на затопляне, поради което се дефинира общ критерий за оценка на ефекта на всеки ПГ върху затоплянето на атмосферата - т.н. „потенциал за глобално затопляне“ (ПГЗ)</w:t>
      </w:r>
      <w:r w:rsidRPr="001D7EB6">
        <w:rPr>
          <w:rStyle w:val="FootnoteReference"/>
          <w:rFonts w:ascii="Times New Roman" w:eastAsia="Calibri" w:hAnsi="Times New Roman" w:cs="Times New Roman"/>
          <w:noProof/>
          <w:color w:val="000000" w:themeColor="text1"/>
          <w:sz w:val="24"/>
          <w:szCs w:val="24"/>
        </w:rPr>
        <w:footnoteReference w:id="2"/>
      </w:r>
      <w:r w:rsidRPr="001D7EB6">
        <w:rPr>
          <w:rFonts w:ascii="Times New Roman" w:eastAsia="Calibri" w:hAnsi="Times New Roman" w:cs="Times New Roman"/>
          <w:noProof/>
          <w:color w:val="000000" w:themeColor="text1"/>
          <w:sz w:val="24"/>
          <w:szCs w:val="24"/>
        </w:rPr>
        <w:t>, въведен от Междуправителственият панел по изменение на климата (IPCC) и чрез който въздействието на топлинната енергия на всички ПГ се сравнява с въздействието на единица количество на СО</w:t>
      </w:r>
      <w:r w:rsidRPr="001D7EB6">
        <w:rPr>
          <w:rFonts w:ascii="Times New Roman" w:eastAsia="Calibri" w:hAnsi="Times New Roman" w:cs="Times New Roman"/>
          <w:noProof/>
          <w:color w:val="000000" w:themeColor="text1"/>
          <w:sz w:val="24"/>
          <w:szCs w:val="24"/>
          <w:vertAlign w:val="subscript"/>
        </w:rPr>
        <w:t>2</w:t>
      </w:r>
      <w:r w:rsidRPr="001D7EB6">
        <w:rPr>
          <w:rFonts w:ascii="Times New Roman" w:eastAsia="Calibri" w:hAnsi="Times New Roman" w:cs="Times New Roman"/>
          <w:noProof/>
          <w:color w:val="000000" w:themeColor="text1"/>
          <w:sz w:val="24"/>
          <w:szCs w:val="24"/>
        </w:rPr>
        <w:t xml:space="preserve"> (ПГЗ = 1) и се обозначава като СО</w:t>
      </w:r>
      <w:r w:rsidRPr="001D7EB6">
        <w:rPr>
          <w:rFonts w:ascii="Times New Roman" w:eastAsia="Calibri" w:hAnsi="Times New Roman" w:cs="Times New Roman"/>
          <w:noProof/>
          <w:color w:val="000000" w:themeColor="text1"/>
          <w:sz w:val="24"/>
          <w:szCs w:val="24"/>
          <w:vertAlign w:val="subscript"/>
        </w:rPr>
        <w:t>2</w:t>
      </w:r>
      <w:r w:rsidRPr="001D7EB6">
        <w:rPr>
          <w:rFonts w:ascii="Times New Roman" w:eastAsia="Calibri" w:hAnsi="Times New Roman" w:cs="Times New Roman"/>
          <w:noProof/>
          <w:color w:val="000000" w:themeColor="text1"/>
          <w:sz w:val="24"/>
          <w:szCs w:val="24"/>
        </w:rPr>
        <w:t xml:space="preserve"> еквивалент (CO</w:t>
      </w:r>
      <w:r w:rsidRPr="001D7EB6">
        <w:rPr>
          <w:rFonts w:ascii="Times New Roman" w:eastAsia="Calibri" w:hAnsi="Times New Roman" w:cs="Times New Roman"/>
          <w:noProof/>
          <w:color w:val="000000" w:themeColor="text1"/>
          <w:sz w:val="24"/>
          <w:szCs w:val="24"/>
          <w:vertAlign w:val="subscript"/>
        </w:rPr>
        <w:t>2</w:t>
      </w:r>
      <w:r w:rsidRPr="001D7EB6">
        <w:rPr>
          <w:rFonts w:ascii="Times New Roman" w:eastAsia="Calibri" w:hAnsi="Times New Roman" w:cs="Times New Roman"/>
          <w:noProof/>
          <w:color w:val="000000" w:themeColor="text1"/>
          <w:sz w:val="24"/>
          <w:szCs w:val="24"/>
        </w:rPr>
        <w:t>-екв.). Това позволява сумиране на ефекта на всички парникови газове. Например, газовете HFCs, PFCs и SF6 (така наречените F-газове) имат много по-голям ефект на затопляне в сравнение с метан (ПГЗ =25) и диазотен оксид (ПГЗ =298)</w:t>
      </w:r>
      <w:r w:rsidRPr="001D7EB6">
        <w:rPr>
          <w:rStyle w:val="FootnoteReference"/>
          <w:rFonts w:ascii="Times New Roman" w:eastAsia="Calibri" w:hAnsi="Times New Roman" w:cs="Times New Roman"/>
          <w:noProof/>
          <w:color w:val="000000" w:themeColor="text1"/>
          <w:sz w:val="24"/>
          <w:szCs w:val="24"/>
        </w:rPr>
        <w:footnoteReference w:id="3"/>
      </w:r>
      <w:r w:rsidRPr="001D7EB6">
        <w:rPr>
          <w:rFonts w:ascii="Times New Roman" w:eastAsia="Calibri" w:hAnsi="Times New Roman" w:cs="Times New Roman"/>
          <w:noProof/>
          <w:color w:val="000000" w:themeColor="text1"/>
          <w:sz w:val="24"/>
          <w:szCs w:val="24"/>
        </w:rPr>
        <w:t>.</w:t>
      </w:r>
    </w:p>
    <w:p w14:paraId="007CFB98" w14:textId="77777777" w:rsidR="000A1C01" w:rsidRPr="001D7EB6" w:rsidRDefault="000A1C01" w:rsidP="0016056B">
      <w:pPr>
        <w:spacing w:after="0" w:line="276" w:lineRule="auto"/>
        <w:ind w:firstLine="720"/>
        <w:jc w:val="both"/>
        <w:rPr>
          <w:rFonts w:ascii="Times New Roman" w:eastAsia="Calibri" w:hAnsi="Times New Roman" w:cs="Times New Roman"/>
          <w:b/>
          <w:bCs/>
          <w:noProof/>
          <w:color w:val="000000" w:themeColor="text1"/>
          <w:sz w:val="24"/>
          <w:szCs w:val="24"/>
        </w:rPr>
      </w:pPr>
    </w:p>
    <w:p w14:paraId="55CCB1DC" w14:textId="77777777" w:rsidR="0016056B" w:rsidRPr="001D7EB6" w:rsidRDefault="0016056B" w:rsidP="0016056B">
      <w:pPr>
        <w:spacing w:after="0" w:line="276" w:lineRule="auto"/>
        <w:ind w:firstLine="720"/>
        <w:jc w:val="both"/>
        <w:rPr>
          <w:rFonts w:ascii="Times New Roman" w:eastAsia="Calibri" w:hAnsi="Times New Roman" w:cs="Times New Roman"/>
          <w:b/>
          <w:bCs/>
          <w:noProof/>
          <w:color w:val="000000" w:themeColor="text1"/>
          <w:sz w:val="24"/>
          <w:szCs w:val="24"/>
        </w:rPr>
      </w:pPr>
      <w:r w:rsidRPr="001D7EB6">
        <w:rPr>
          <w:rFonts w:ascii="Times New Roman" w:eastAsia="Calibri" w:hAnsi="Times New Roman" w:cs="Times New Roman"/>
          <w:b/>
          <w:bCs/>
          <w:noProof/>
          <w:color w:val="000000" w:themeColor="text1"/>
          <w:sz w:val="24"/>
          <w:szCs w:val="24"/>
        </w:rPr>
        <w:t>Общи емисии на ПГ в Националния доклад за 202</w:t>
      </w:r>
      <w:r w:rsidR="00AB7351">
        <w:rPr>
          <w:rFonts w:ascii="Times New Roman" w:eastAsia="Calibri" w:hAnsi="Times New Roman" w:cs="Times New Roman"/>
          <w:b/>
          <w:bCs/>
          <w:noProof/>
          <w:color w:val="000000" w:themeColor="text1"/>
          <w:sz w:val="24"/>
          <w:szCs w:val="24"/>
        </w:rPr>
        <w:t xml:space="preserve">5 </w:t>
      </w:r>
      <w:r w:rsidRPr="001D7EB6">
        <w:rPr>
          <w:rFonts w:ascii="Times New Roman" w:eastAsia="Calibri" w:hAnsi="Times New Roman" w:cs="Times New Roman"/>
          <w:b/>
          <w:bCs/>
          <w:noProof/>
          <w:color w:val="000000" w:themeColor="text1"/>
          <w:sz w:val="24"/>
          <w:szCs w:val="24"/>
        </w:rPr>
        <w:t>г.</w:t>
      </w:r>
    </w:p>
    <w:p w14:paraId="28D0353E" w14:textId="77777777" w:rsidR="0016056B" w:rsidRPr="001D7EB6" w:rsidRDefault="0016056B" w:rsidP="0016056B">
      <w:pPr>
        <w:spacing w:after="0" w:line="276" w:lineRule="auto"/>
        <w:ind w:firstLine="720"/>
        <w:jc w:val="both"/>
        <w:rPr>
          <w:rFonts w:ascii="Times New Roman" w:eastAsia="Calibri" w:hAnsi="Times New Roman" w:cs="Times New Roman"/>
          <w:noProof/>
          <w:color w:val="000000" w:themeColor="text1"/>
          <w:sz w:val="24"/>
          <w:szCs w:val="24"/>
        </w:rPr>
      </w:pPr>
      <w:r w:rsidRPr="001D7EB6">
        <w:rPr>
          <w:rFonts w:ascii="Times New Roman" w:eastAsia="Calibri" w:hAnsi="Times New Roman" w:cs="Times New Roman"/>
          <w:noProof/>
          <w:color w:val="000000" w:themeColor="text1"/>
          <w:sz w:val="24"/>
          <w:szCs w:val="24"/>
        </w:rPr>
        <w:t>Последните публикувани данни от инвентаризацията на емисиите на ПГ в Р. България са актуални за 2023 г.</w:t>
      </w:r>
      <w:r w:rsidRPr="001D7EB6">
        <w:rPr>
          <w:rStyle w:val="FootnoteReference"/>
          <w:rFonts w:ascii="Times New Roman" w:eastAsia="Calibri" w:hAnsi="Times New Roman" w:cs="Times New Roman"/>
          <w:noProof/>
          <w:color w:val="000000" w:themeColor="text1"/>
          <w:sz w:val="24"/>
          <w:szCs w:val="24"/>
        </w:rPr>
        <w:footnoteReference w:id="4"/>
      </w:r>
      <w:r w:rsidRPr="001D7EB6">
        <w:rPr>
          <w:rFonts w:ascii="Times New Roman" w:eastAsia="Calibri" w:hAnsi="Times New Roman" w:cs="Times New Roman"/>
          <w:noProof/>
          <w:color w:val="000000" w:themeColor="text1"/>
          <w:sz w:val="24"/>
          <w:szCs w:val="24"/>
        </w:rPr>
        <w:t>.</w:t>
      </w:r>
    </w:p>
    <w:p w14:paraId="5697552D" w14:textId="77777777" w:rsidR="0016056B" w:rsidRPr="001D7EB6" w:rsidRDefault="0016056B" w:rsidP="0016056B">
      <w:pPr>
        <w:spacing w:after="0" w:line="276" w:lineRule="auto"/>
        <w:ind w:firstLine="720"/>
        <w:jc w:val="both"/>
        <w:rPr>
          <w:rFonts w:ascii="Times New Roman" w:eastAsia="Calibri" w:hAnsi="Times New Roman" w:cs="Times New Roman"/>
          <w:noProof/>
          <w:color w:val="000000" w:themeColor="text1"/>
          <w:sz w:val="24"/>
          <w:szCs w:val="24"/>
        </w:rPr>
      </w:pPr>
      <w:r w:rsidRPr="001D7EB6">
        <w:rPr>
          <w:rFonts w:ascii="Times New Roman" w:eastAsia="Calibri" w:hAnsi="Times New Roman" w:cs="Times New Roman"/>
          <w:noProof/>
          <w:color w:val="000000" w:themeColor="text1"/>
          <w:sz w:val="24"/>
          <w:szCs w:val="24"/>
        </w:rPr>
        <w:t>Данните от инвентаризацията на емисиите на ПГ за 2023 г. показват, че общите емисии на ПГ в CO</w:t>
      </w:r>
      <w:r w:rsidRPr="001D7EB6">
        <w:rPr>
          <w:rFonts w:ascii="Times New Roman" w:eastAsia="Calibri" w:hAnsi="Times New Roman" w:cs="Times New Roman"/>
          <w:noProof/>
          <w:color w:val="000000" w:themeColor="text1"/>
          <w:sz w:val="24"/>
          <w:szCs w:val="24"/>
          <w:vertAlign w:val="subscript"/>
        </w:rPr>
        <w:t>2</w:t>
      </w:r>
      <w:r w:rsidRPr="001D7EB6">
        <w:rPr>
          <w:rFonts w:ascii="Times New Roman" w:eastAsia="Calibri" w:hAnsi="Times New Roman" w:cs="Times New Roman"/>
          <w:noProof/>
          <w:color w:val="000000" w:themeColor="text1"/>
          <w:sz w:val="24"/>
          <w:szCs w:val="24"/>
        </w:rPr>
        <w:t>-екв. са 45 364.92 </w:t>
      </w:r>
      <w:r w:rsidRPr="001D7EB6">
        <w:rPr>
          <w:rFonts w:ascii="Times New Roman" w:eastAsia="Calibri" w:hAnsi="Times New Roman" w:cs="Times New Roman"/>
          <w:i/>
          <w:iCs/>
          <w:noProof/>
          <w:color w:val="000000" w:themeColor="text1"/>
          <w:sz w:val="24"/>
          <w:szCs w:val="24"/>
        </w:rPr>
        <w:t>Gg</w:t>
      </w:r>
      <w:r w:rsidRPr="001D7EB6">
        <w:rPr>
          <w:rFonts w:ascii="Times New Roman" w:eastAsia="Calibri" w:hAnsi="Times New Roman" w:cs="Times New Roman"/>
          <w:noProof/>
          <w:color w:val="000000" w:themeColor="text1"/>
          <w:sz w:val="24"/>
          <w:szCs w:val="24"/>
        </w:rPr>
        <w:t xml:space="preserve"> без отчитане на поглъщането от сектор „Земеползване, промяна в земеползването и горско стопанство” (ЗПЗГС). </w:t>
      </w:r>
    </w:p>
    <w:p w14:paraId="06AB8E65" w14:textId="77777777" w:rsidR="0016056B" w:rsidRPr="001D7EB6" w:rsidRDefault="0016056B" w:rsidP="0016056B">
      <w:pPr>
        <w:spacing w:after="0" w:line="276" w:lineRule="auto"/>
        <w:ind w:firstLine="720"/>
        <w:jc w:val="both"/>
        <w:rPr>
          <w:rFonts w:ascii="Times New Roman" w:eastAsia="Calibri" w:hAnsi="Times New Roman" w:cs="Times New Roman"/>
          <w:noProof/>
          <w:color w:val="000000" w:themeColor="text1"/>
          <w:sz w:val="24"/>
          <w:szCs w:val="24"/>
        </w:rPr>
      </w:pPr>
      <w:r w:rsidRPr="001D7EB6">
        <w:rPr>
          <w:rFonts w:ascii="Times New Roman" w:eastAsia="Calibri" w:hAnsi="Times New Roman" w:cs="Times New Roman"/>
          <w:noProof/>
          <w:color w:val="000000" w:themeColor="text1"/>
          <w:sz w:val="24"/>
          <w:szCs w:val="24"/>
        </w:rPr>
        <w:t>Нетните емисии</w:t>
      </w:r>
      <w:r w:rsidRPr="001D7EB6">
        <w:rPr>
          <w:rFonts w:ascii="Times New Roman" w:eastAsia="Calibri" w:hAnsi="Times New Roman" w:cs="Times New Roman"/>
          <w:noProof/>
          <w:color w:val="000000" w:themeColor="text1"/>
          <w:sz w:val="24"/>
          <w:szCs w:val="24"/>
          <w:lang w:val="en-GB"/>
        </w:rPr>
        <w:t xml:space="preserve"> </w:t>
      </w:r>
      <w:r w:rsidRPr="001D7EB6">
        <w:rPr>
          <w:rFonts w:ascii="Times New Roman" w:eastAsia="Calibri" w:hAnsi="Times New Roman" w:cs="Times New Roman"/>
          <w:noProof/>
          <w:color w:val="000000" w:themeColor="text1"/>
          <w:sz w:val="24"/>
          <w:szCs w:val="24"/>
        </w:rPr>
        <w:t>(</w:t>
      </w:r>
      <w:r w:rsidRPr="001D7EB6">
        <w:rPr>
          <w:rFonts w:ascii="Times New Roman" w:eastAsia="Calibri" w:hAnsi="Times New Roman" w:cs="Times New Roman"/>
          <w:i/>
          <w:iCs/>
          <w:noProof/>
          <w:color w:val="000000" w:themeColor="text1"/>
          <w:sz w:val="24"/>
          <w:szCs w:val="24"/>
        </w:rPr>
        <w:t>с отчитане на поглъщането от ЗПЗГС</w:t>
      </w:r>
      <w:r w:rsidRPr="001D7EB6">
        <w:rPr>
          <w:rFonts w:ascii="Times New Roman" w:eastAsia="Calibri" w:hAnsi="Times New Roman" w:cs="Times New Roman"/>
          <w:noProof/>
          <w:color w:val="000000" w:themeColor="text1"/>
          <w:sz w:val="24"/>
          <w:szCs w:val="24"/>
        </w:rPr>
        <w:t>) са 36 763</w:t>
      </w:r>
      <w:r w:rsidRPr="001D7EB6">
        <w:rPr>
          <w:rFonts w:ascii="Times New Roman" w:eastAsia="Calibri" w:hAnsi="Times New Roman" w:cs="Times New Roman"/>
          <w:noProof/>
          <w:color w:val="000000" w:themeColor="text1"/>
          <w:sz w:val="24"/>
          <w:szCs w:val="24"/>
          <w:lang w:val="en-GB"/>
        </w:rPr>
        <w:t>.</w:t>
      </w:r>
      <w:r w:rsidRPr="001D7EB6">
        <w:rPr>
          <w:rFonts w:ascii="Times New Roman" w:eastAsia="Calibri" w:hAnsi="Times New Roman" w:cs="Times New Roman"/>
          <w:noProof/>
          <w:color w:val="000000" w:themeColor="text1"/>
          <w:sz w:val="24"/>
          <w:szCs w:val="24"/>
        </w:rPr>
        <w:t xml:space="preserve">85 </w:t>
      </w:r>
      <w:r w:rsidRPr="001D7EB6">
        <w:rPr>
          <w:rFonts w:ascii="Times New Roman" w:eastAsia="Calibri" w:hAnsi="Times New Roman" w:cs="Times New Roman"/>
          <w:i/>
          <w:iCs/>
          <w:noProof/>
          <w:color w:val="000000" w:themeColor="text1"/>
          <w:sz w:val="24"/>
          <w:szCs w:val="24"/>
        </w:rPr>
        <w:t>Gg</w:t>
      </w:r>
      <w:r w:rsidRPr="001D7EB6">
        <w:rPr>
          <w:rFonts w:ascii="Times New Roman" w:eastAsia="Calibri" w:hAnsi="Times New Roman" w:cs="Times New Roman"/>
          <w:noProof/>
          <w:color w:val="000000" w:themeColor="text1"/>
          <w:sz w:val="24"/>
          <w:szCs w:val="24"/>
        </w:rPr>
        <w:t>.</w:t>
      </w:r>
    </w:p>
    <w:p w14:paraId="7E827382" w14:textId="77777777" w:rsidR="0016056B" w:rsidRPr="001D7EB6" w:rsidRDefault="0016056B" w:rsidP="0016056B">
      <w:pPr>
        <w:spacing w:after="0" w:line="276" w:lineRule="auto"/>
        <w:ind w:firstLine="720"/>
        <w:jc w:val="both"/>
        <w:rPr>
          <w:rFonts w:ascii="Times New Roman" w:eastAsia="Calibri" w:hAnsi="Times New Roman" w:cs="Times New Roman"/>
          <w:noProof/>
          <w:color w:val="000000" w:themeColor="text1"/>
          <w:sz w:val="24"/>
          <w:szCs w:val="24"/>
        </w:rPr>
      </w:pPr>
      <w:r w:rsidRPr="001D7EB6">
        <w:rPr>
          <w:rFonts w:ascii="Times New Roman" w:eastAsia="Calibri" w:hAnsi="Times New Roman" w:cs="Times New Roman"/>
          <w:noProof/>
          <w:color w:val="000000" w:themeColor="text1"/>
          <w:sz w:val="24"/>
          <w:szCs w:val="24"/>
        </w:rPr>
        <w:t>Анализът на разпределението на основните ПГ в общите емисии (в CO</w:t>
      </w:r>
      <w:r w:rsidRPr="001D7EB6">
        <w:rPr>
          <w:rFonts w:ascii="Times New Roman" w:eastAsia="Calibri" w:hAnsi="Times New Roman" w:cs="Times New Roman"/>
          <w:noProof/>
          <w:color w:val="000000" w:themeColor="text1"/>
          <w:sz w:val="24"/>
          <w:szCs w:val="24"/>
          <w:lang w:val="en-GB"/>
        </w:rPr>
        <w:t>₂</w:t>
      </w:r>
      <w:r w:rsidRPr="001D7EB6">
        <w:rPr>
          <w:rFonts w:ascii="Times New Roman" w:eastAsia="Calibri" w:hAnsi="Times New Roman" w:cs="Times New Roman"/>
          <w:noProof/>
          <w:color w:val="000000" w:themeColor="text1"/>
          <w:sz w:val="24"/>
          <w:szCs w:val="24"/>
        </w:rPr>
        <w:t>-екв.) за 2023 г. показва, че емисиите на CO</w:t>
      </w:r>
      <w:r w:rsidRPr="001D7EB6">
        <w:rPr>
          <w:rFonts w:ascii="Times New Roman" w:eastAsia="Calibri" w:hAnsi="Times New Roman" w:cs="Times New Roman"/>
          <w:noProof/>
          <w:color w:val="000000" w:themeColor="text1"/>
          <w:sz w:val="24"/>
          <w:szCs w:val="24"/>
          <w:vertAlign w:val="subscript"/>
        </w:rPr>
        <w:t>2</w:t>
      </w:r>
      <w:r w:rsidRPr="001D7EB6">
        <w:rPr>
          <w:rFonts w:ascii="Times New Roman" w:eastAsia="Calibri" w:hAnsi="Times New Roman" w:cs="Times New Roman"/>
          <w:noProof/>
          <w:color w:val="000000" w:themeColor="text1"/>
          <w:sz w:val="24"/>
          <w:szCs w:val="24"/>
        </w:rPr>
        <w:t xml:space="preserve"> имат най-голям дял от общите емисии на ПГ – 76,05</w:t>
      </w:r>
      <w:r w:rsidRPr="001D7EB6">
        <w:rPr>
          <w:rFonts w:ascii="Times New Roman" w:eastAsia="Calibri" w:hAnsi="Times New Roman" w:cs="Times New Roman"/>
          <w:noProof/>
          <w:color w:val="000000" w:themeColor="text1"/>
          <w:sz w:val="24"/>
          <w:szCs w:val="24"/>
          <w:lang w:val="en-GB"/>
        </w:rPr>
        <w:t> </w:t>
      </w:r>
      <w:r w:rsidRPr="001D7EB6">
        <w:rPr>
          <w:rFonts w:ascii="Times New Roman" w:eastAsia="Calibri" w:hAnsi="Times New Roman" w:cs="Times New Roman"/>
          <w:noProof/>
          <w:color w:val="000000" w:themeColor="text1"/>
          <w:sz w:val="24"/>
          <w:szCs w:val="24"/>
        </w:rPr>
        <w:t>%, емисиите на CH</w:t>
      </w:r>
      <w:r w:rsidRPr="001D7EB6">
        <w:rPr>
          <w:rFonts w:ascii="Times New Roman" w:eastAsia="Calibri" w:hAnsi="Times New Roman" w:cs="Times New Roman"/>
          <w:noProof/>
          <w:color w:val="000000" w:themeColor="text1"/>
          <w:sz w:val="24"/>
          <w:szCs w:val="24"/>
          <w:vertAlign w:val="subscript"/>
        </w:rPr>
        <w:t xml:space="preserve">4 </w:t>
      </w:r>
      <w:r w:rsidRPr="001D7EB6">
        <w:rPr>
          <w:rFonts w:ascii="Times New Roman" w:eastAsia="Calibri" w:hAnsi="Times New Roman" w:cs="Times New Roman"/>
          <w:noProof/>
          <w:color w:val="000000" w:themeColor="text1"/>
          <w:sz w:val="24"/>
          <w:szCs w:val="24"/>
        </w:rPr>
        <w:t>са на второ място с 13,20 %, емисиите на N</w:t>
      </w:r>
      <w:r w:rsidRPr="001D7EB6">
        <w:rPr>
          <w:rFonts w:ascii="Times New Roman" w:eastAsia="Calibri" w:hAnsi="Times New Roman" w:cs="Times New Roman"/>
          <w:noProof/>
          <w:color w:val="000000" w:themeColor="text1"/>
          <w:sz w:val="24"/>
          <w:szCs w:val="24"/>
          <w:vertAlign w:val="subscript"/>
        </w:rPr>
        <w:t>2</w:t>
      </w:r>
      <w:r w:rsidRPr="001D7EB6">
        <w:rPr>
          <w:rFonts w:ascii="Times New Roman" w:eastAsia="Calibri" w:hAnsi="Times New Roman" w:cs="Times New Roman"/>
          <w:noProof/>
          <w:color w:val="000000" w:themeColor="text1"/>
          <w:sz w:val="24"/>
          <w:szCs w:val="24"/>
        </w:rPr>
        <w:t>O с дял 9,31 % остават на трето място, F-газове са с дял от 1,44 % – на четвърто.</w:t>
      </w:r>
    </w:p>
    <w:p w14:paraId="6D96329E" w14:textId="77777777" w:rsidR="0016056B" w:rsidRPr="001D7EB6" w:rsidRDefault="0016056B" w:rsidP="0016056B">
      <w:pPr>
        <w:spacing w:after="0" w:line="276" w:lineRule="auto"/>
        <w:ind w:firstLine="720"/>
        <w:jc w:val="both"/>
        <w:rPr>
          <w:rFonts w:ascii="Times New Roman" w:eastAsia="Calibri" w:hAnsi="Times New Roman" w:cs="Times New Roman"/>
          <w:noProof/>
          <w:color w:val="000000" w:themeColor="text1"/>
          <w:sz w:val="24"/>
          <w:szCs w:val="24"/>
        </w:rPr>
      </w:pPr>
      <w:r w:rsidRPr="001D7EB6">
        <w:rPr>
          <w:rFonts w:ascii="Times New Roman" w:eastAsia="Calibri" w:hAnsi="Times New Roman" w:cs="Times New Roman"/>
          <w:noProof/>
          <w:color w:val="000000" w:themeColor="text1"/>
          <w:sz w:val="24"/>
          <w:szCs w:val="24"/>
        </w:rPr>
        <w:t>За периода 1988-2023 г., емисиите на основните ПГ имат тенденция към намаляване. През 2023 г. са емитирани общи емисии на ПГ – 45 364</w:t>
      </w:r>
      <w:r w:rsidRPr="001D7EB6">
        <w:rPr>
          <w:rFonts w:ascii="Times New Roman" w:eastAsia="Calibri" w:hAnsi="Times New Roman" w:cs="Times New Roman"/>
          <w:noProof/>
          <w:color w:val="000000" w:themeColor="text1"/>
          <w:sz w:val="24"/>
          <w:szCs w:val="24"/>
          <w:lang w:val="en-GB"/>
        </w:rPr>
        <w:t>.</w:t>
      </w:r>
      <w:r w:rsidRPr="001D7EB6">
        <w:rPr>
          <w:rFonts w:ascii="Times New Roman" w:eastAsia="Calibri" w:hAnsi="Times New Roman" w:cs="Times New Roman"/>
          <w:noProof/>
          <w:color w:val="000000" w:themeColor="text1"/>
          <w:sz w:val="24"/>
          <w:szCs w:val="24"/>
        </w:rPr>
        <w:t>92</w:t>
      </w:r>
      <w:r w:rsidRPr="001D7EB6">
        <w:rPr>
          <w:rFonts w:ascii="Times New Roman" w:eastAsia="Calibri" w:hAnsi="Times New Roman" w:cs="Times New Roman"/>
          <w:noProof/>
          <w:color w:val="000000" w:themeColor="text1"/>
          <w:sz w:val="24"/>
          <w:szCs w:val="24"/>
          <w:lang w:val="en-GB"/>
        </w:rPr>
        <w:t> </w:t>
      </w:r>
      <w:r w:rsidRPr="001D7EB6">
        <w:rPr>
          <w:rFonts w:ascii="Times New Roman" w:eastAsia="Calibri" w:hAnsi="Times New Roman" w:cs="Times New Roman"/>
          <w:i/>
          <w:iCs/>
          <w:noProof/>
          <w:color w:val="000000" w:themeColor="text1"/>
          <w:sz w:val="24"/>
          <w:szCs w:val="24"/>
        </w:rPr>
        <w:t>Gg</w:t>
      </w:r>
      <w:r w:rsidRPr="001D7EB6">
        <w:rPr>
          <w:rFonts w:ascii="Times New Roman" w:eastAsia="Calibri" w:hAnsi="Times New Roman" w:cs="Times New Roman"/>
          <w:noProof/>
          <w:color w:val="000000" w:themeColor="text1"/>
          <w:sz w:val="24"/>
          <w:szCs w:val="24"/>
        </w:rPr>
        <w:t xml:space="preserve"> CO</w:t>
      </w:r>
      <w:r w:rsidRPr="001D7EB6">
        <w:rPr>
          <w:rFonts w:ascii="Times New Roman" w:eastAsia="Calibri" w:hAnsi="Times New Roman" w:cs="Times New Roman"/>
          <w:noProof/>
          <w:color w:val="000000" w:themeColor="text1"/>
          <w:sz w:val="24"/>
          <w:szCs w:val="24"/>
          <w:vertAlign w:val="subscript"/>
        </w:rPr>
        <w:t>2</w:t>
      </w:r>
      <w:r w:rsidRPr="001D7EB6">
        <w:rPr>
          <w:rFonts w:ascii="Times New Roman" w:eastAsia="Calibri" w:hAnsi="Times New Roman" w:cs="Times New Roman"/>
          <w:noProof/>
          <w:color w:val="000000" w:themeColor="text1"/>
          <w:sz w:val="24"/>
          <w:szCs w:val="24"/>
        </w:rPr>
        <w:t>-екв. или 60,07 % от емисиите през базовата година, като това е най-голямо намаление на емисии спрямо 1988</w:t>
      </w:r>
      <w:r w:rsidRPr="001D7EB6">
        <w:rPr>
          <w:rFonts w:ascii="Times New Roman" w:eastAsia="Calibri" w:hAnsi="Times New Roman" w:cs="Times New Roman"/>
          <w:noProof/>
          <w:color w:val="000000" w:themeColor="text1"/>
          <w:sz w:val="24"/>
          <w:szCs w:val="24"/>
          <w:lang w:val="en-GB"/>
        </w:rPr>
        <w:t> </w:t>
      </w:r>
      <w:r w:rsidRPr="001D7EB6">
        <w:rPr>
          <w:rFonts w:ascii="Times New Roman" w:eastAsia="Calibri" w:hAnsi="Times New Roman" w:cs="Times New Roman"/>
          <w:noProof/>
          <w:color w:val="000000" w:themeColor="text1"/>
          <w:sz w:val="24"/>
          <w:szCs w:val="24"/>
        </w:rPr>
        <w:t>г., което се наблюдава за посочения период.</w:t>
      </w:r>
    </w:p>
    <w:p w14:paraId="3620C2EC" w14:textId="77777777" w:rsidR="008724B2" w:rsidRDefault="008724B2" w:rsidP="0016056B">
      <w:pPr>
        <w:spacing w:after="0" w:line="276" w:lineRule="auto"/>
        <w:ind w:firstLine="720"/>
        <w:jc w:val="both"/>
        <w:rPr>
          <w:rFonts w:ascii="Times New Roman" w:eastAsia="Calibri" w:hAnsi="Times New Roman" w:cs="Times New Roman"/>
          <w:noProof/>
          <w:color w:val="000000" w:themeColor="text1"/>
          <w:sz w:val="24"/>
          <w:szCs w:val="24"/>
        </w:rPr>
      </w:pPr>
    </w:p>
    <w:p w14:paraId="21E2A463" w14:textId="77777777" w:rsidR="0016056B" w:rsidRPr="00F76E50" w:rsidRDefault="0016056B" w:rsidP="000A1C01">
      <w:pPr>
        <w:spacing w:after="0" w:line="276" w:lineRule="auto"/>
        <w:ind w:firstLine="720"/>
        <w:jc w:val="both"/>
        <w:rPr>
          <w:rFonts w:ascii="Times New Roman" w:eastAsia="Calibri" w:hAnsi="Times New Roman" w:cs="Times New Roman"/>
          <w:b/>
          <w:bCs/>
          <w:noProof/>
          <w:color w:val="000000" w:themeColor="text1"/>
          <w:sz w:val="24"/>
          <w:szCs w:val="24"/>
        </w:rPr>
      </w:pPr>
      <w:r w:rsidRPr="00F76E50">
        <w:rPr>
          <w:rFonts w:ascii="Times New Roman" w:eastAsia="Calibri" w:hAnsi="Times New Roman" w:cs="Times New Roman"/>
          <w:b/>
          <w:bCs/>
          <w:noProof/>
          <w:color w:val="000000" w:themeColor="text1"/>
          <w:sz w:val="24"/>
          <w:szCs w:val="24"/>
        </w:rPr>
        <w:t>Сектор „Енергетика“</w:t>
      </w:r>
    </w:p>
    <w:p w14:paraId="0EC93CD7" w14:textId="77777777" w:rsidR="0016056B" w:rsidRPr="00F76E50" w:rsidRDefault="0016056B" w:rsidP="0016056B">
      <w:pPr>
        <w:spacing w:after="0" w:line="276" w:lineRule="auto"/>
        <w:ind w:firstLine="720"/>
        <w:jc w:val="both"/>
        <w:rPr>
          <w:rFonts w:ascii="Times New Roman" w:eastAsia="Calibri" w:hAnsi="Times New Roman" w:cs="Times New Roman"/>
          <w:noProof/>
          <w:color w:val="000000" w:themeColor="text1"/>
          <w:sz w:val="24"/>
          <w:szCs w:val="24"/>
        </w:rPr>
      </w:pPr>
      <w:r w:rsidRPr="00F76E50">
        <w:rPr>
          <w:rFonts w:ascii="Times New Roman" w:eastAsia="Calibri" w:hAnsi="Times New Roman" w:cs="Times New Roman"/>
          <w:noProof/>
          <w:color w:val="000000" w:themeColor="text1"/>
          <w:sz w:val="24"/>
          <w:szCs w:val="24"/>
        </w:rPr>
        <w:t>В България сектор „Енергетика” има ключова позиция в националната икономика. Той еизточник на 72</w:t>
      </w:r>
      <w:r w:rsidRPr="00F76E50">
        <w:rPr>
          <w:rFonts w:ascii="Times New Roman" w:eastAsia="Calibri" w:hAnsi="Times New Roman" w:cs="Times New Roman"/>
          <w:noProof/>
          <w:color w:val="000000" w:themeColor="text1"/>
          <w:sz w:val="24"/>
          <w:szCs w:val="24"/>
          <w:lang w:val="en-GB"/>
        </w:rPr>
        <w:t>.</w:t>
      </w:r>
      <w:r w:rsidRPr="00F76E50">
        <w:rPr>
          <w:rFonts w:ascii="Times New Roman" w:eastAsia="Calibri" w:hAnsi="Times New Roman" w:cs="Times New Roman"/>
          <w:noProof/>
          <w:color w:val="000000" w:themeColor="text1"/>
          <w:sz w:val="24"/>
          <w:szCs w:val="24"/>
        </w:rPr>
        <w:t>42 % от агрегираните емисии на ПГ за последната година на инвентаризация – 2023 г. Най-голям дял от агрегираните емисии на ПГ в сектора заемат емисиите на CO</w:t>
      </w:r>
      <w:r w:rsidRPr="00F76E50">
        <w:rPr>
          <w:rFonts w:ascii="Times New Roman" w:eastAsia="Calibri" w:hAnsi="Times New Roman" w:cs="Times New Roman"/>
          <w:noProof/>
          <w:color w:val="000000" w:themeColor="text1"/>
          <w:sz w:val="24"/>
          <w:szCs w:val="24"/>
          <w:vertAlign w:val="subscript"/>
        </w:rPr>
        <w:t>2</w:t>
      </w:r>
      <w:r w:rsidRPr="00F76E50">
        <w:rPr>
          <w:rFonts w:ascii="Times New Roman" w:eastAsia="Calibri" w:hAnsi="Times New Roman" w:cs="Times New Roman"/>
          <w:noProof/>
          <w:color w:val="000000" w:themeColor="text1"/>
          <w:sz w:val="24"/>
          <w:szCs w:val="24"/>
        </w:rPr>
        <w:t xml:space="preserve"> – 90</w:t>
      </w:r>
      <w:r w:rsidRPr="00F76E50">
        <w:rPr>
          <w:rFonts w:ascii="Times New Roman" w:eastAsia="Calibri" w:hAnsi="Times New Roman" w:cs="Times New Roman"/>
          <w:noProof/>
          <w:color w:val="000000" w:themeColor="text1"/>
          <w:sz w:val="24"/>
          <w:szCs w:val="24"/>
          <w:lang w:val="en-GB"/>
        </w:rPr>
        <w:t>.</w:t>
      </w:r>
      <w:r w:rsidRPr="00F76E50">
        <w:rPr>
          <w:rFonts w:ascii="Times New Roman" w:eastAsia="Calibri" w:hAnsi="Times New Roman" w:cs="Times New Roman"/>
          <w:noProof/>
          <w:color w:val="000000" w:themeColor="text1"/>
          <w:sz w:val="24"/>
          <w:szCs w:val="24"/>
        </w:rPr>
        <w:t>68</w:t>
      </w:r>
      <w:r w:rsidRPr="00F76E50">
        <w:rPr>
          <w:rFonts w:ascii="Times New Roman" w:eastAsia="Calibri" w:hAnsi="Times New Roman" w:cs="Times New Roman"/>
          <w:noProof/>
          <w:color w:val="000000" w:themeColor="text1"/>
          <w:sz w:val="24"/>
          <w:szCs w:val="24"/>
          <w:lang w:val="en-GB"/>
        </w:rPr>
        <w:t> </w:t>
      </w:r>
      <w:r w:rsidRPr="00F76E50">
        <w:rPr>
          <w:rFonts w:ascii="Times New Roman" w:eastAsia="Calibri" w:hAnsi="Times New Roman" w:cs="Times New Roman"/>
          <w:noProof/>
          <w:color w:val="000000" w:themeColor="text1"/>
          <w:sz w:val="24"/>
          <w:szCs w:val="24"/>
        </w:rPr>
        <w:t>% от националните емисии на CO</w:t>
      </w:r>
      <w:r w:rsidRPr="00F76E50">
        <w:rPr>
          <w:rFonts w:ascii="Times New Roman" w:eastAsia="Calibri" w:hAnsi="Times New Roman" w:cs="Times New Roman"/>
          <w:noProof/>
          <w:color w:val="000000" w:themeColor="text1"/>
          <w:sz w:val="24"/>
          <w:szCs w:val="24"/>
          <w:lang w:val="en-GB"/>
        </w:rPr>
        <w:t>₂</w:t>
      </w:r>
      <w:r w:rsidRPr="00F76E50">
        <w:rPr>
          <w:rFonts w:ascii="Times New Roman" w:eastAsia="Calibri" w:hAnsi="Times New Roman" w:cs="Times New Roman"/>
          <w:noProof/>
          <w:color w:val="000000" w:themeColor="text1"/>
          <w:sz w:val="24"/>
          <w:szCs w:val="24"/>
        </w:rPr>
        <w:t>.</w:t>
      </w:r>
    </w:p>
    <w:p w14:paraId="592FB389" w14:textId="77777777" w:rsidR="0016056B" w:rsidRPr="00F76E50" w:rsidRDefault="0016056B" w:rsidP="0016056B">
      <w:pPr>
        <w:spacing w:after="0" w:line="276" w:lineRule="auto"/>
        <w:ind w:firstLine="720"/>
        <w:jc w:val="both"/>
        <w:rPr>
          <w:rFonts w:ascii="Times New Roman" w:eastAsia="Calibri" w:hAnsi="Times New Roman" w:cs="Times New Roman"/>
          <w:noProof/>
          <w:color w:val="000000" w:themeColor="text1"/>
          <w:sz w:val="24"/>
          <w:szCs w:val="24"/>
        </w:rPr>
      </w:pPr>
      <w:r w:rsidRPr="00F76E50">
        <w:rPr>
          <w:rFonts w:ascii="Times New Roman" w:eastAsia="Calibri" w:hAnsi="Times New Roman" w:cs="Times New Roman"/>
          <w:noProof/>
          <w:color w:val="000000" w:themeColor="text1"/>
          <w:sz w:val="24"/>
          <w:szCs w:val="24"/>
        </w:rPr>
        <w:t>Най-голям дял от емисиите на ПГ имат горивни процеси за производство на енергия</w:t>
      </w:r>
      <w:r w:rsidRPr="00F76E50">
        <w:rPr>
          <w:rFonts w:ascii="Times New Roman" w:eastAsia="Calibri" w:hAnsi="Times New Roman" w:cs="Times New Roman"/>
          <w:noProof/>
          <w:color w:val="000000" w:themeColor="text1"/>
          <w:sz w:val="24"/>
          <w:szCs w:val="24"/>
          <w:lang w:val="en-GB"/>
        </w:rPr>
        <w:t> </w:t>
      </w:r>
      <w:r w:rsidRPr="00F76E50">
        <w:rPr>
          <w:rFonts w:ascii="Times New Roman" w:eastAsia="Calibri" w:hAnsi="Times New Roman" w:cs="Times New Roman"/>
          <w:noProof/>
          <w:color w:val="000000" w:themeColor="text1"/>
          <w:sz w:val="24"/>
          <w:szCs w:val="24"/>
        </w:rPr>
        <w:t>– 94</w:t>
      </w:r>
      <w:r w:rsidRPr="00F76E50">
        <w:rPr>
          <w:rFonts w:ascii="Times New Roman" w:eastAsia="Calibri" w:hAnsi="Times New Roman" w:cs="Times New Roman"/>
          <w:noProof/>
          <w:color w:val="000000" w:themeColor="text1"/>
          <w:sz w:val="24"/>
          <w:szCs w:val="24"/>
          <w:lang w:val="en-GB"/>
        </w:rPr>
        <w:t>.</w:t>
      </w:r>
      <w:r w:rsidRPr="00F76E50">
        <w:rPr>
          <w:rFonts w:ascii="Times New Roman" w:eastAsia="Calibri" w:hAnsi="Times New Roman" w:cs="Times New Roman"/>
          <w:noProof/>
          <w:color w:val="000000" w:themeColor="text1"/>
          <w:sz w:val="24"/>
          <w:szCs w:val="24"/>
        </w:rPr>
        <w:t>86</w:t>
      </w:r>
      <w:r w:rsidRPr="00F76E50">
        <w:rPr>
          <w:rFonts w:ascii="Times New Roman" w:eastAsia="Calibri" w:hAnsi="Times New Roman" w:cs="Times New Roman"/>
          <w:noProof/>
          <w:color w:val="000000" w:themeColor="text1"/>
          <w:sz w:val="24"/>
          <w:szCs w:val="24"/>
          <w:lang w:val="en-GB"/>
        </w:rPr>
        <w:t> </w:t>
      </w:r>
      <w:r w:rsidRPr="00F76E50">
        <w:rPr>
          <w:rFonts w:ascii="Times New Roman" w:eastAsia="Calibri" w:hAnsi="Times New Roman" w:cs="Times New Roman"/>
          <w:noProof/>
          <w:color w:val="000000" w:themeColor="text1"/>
          <w:sz w:val="24"/>
          <w:szCs w:val="24"/>
        </w:rPr>
        <w:t>% от сумарните емисии на сектора. През 2023</w:t>
      </w:r>
      <w:r w:rsidRPr="00F76E50">
        <w:rPr>
          <w:rFonts w:ascii="Times New Roman" w:eastAsia="Calibri" w:hAnsi="Times New Roman" w:cs="Times New Roman"/>
          <w:noProof/>
          <w:color w:val="000000" w:themeColor="text1"/>
          <w:sz w:val="24"/>
          <w:szCs w:val="24"/>
          <w:lang w:val="en-GB"/>
        </w:rPr>
        <w:t> </w:t>
      </w:r>
      <w:r w:rsidRPr="00F76E50">
        <w:rPr>
          <w:rFonts w:ascii="Times New Roman" w:eastAsia="Calibri" w:hAnsi="Times New Roman" w:cs="Times New Roman"/>
          <w:noProof/>
          <w:color w:val="000000" w:themeColor="text1"/>
          <w:sz w:val="24"/>
          <w:szCs w:val="24"/>
        </w:rPr>
        <w:t>г. се наблюдава намаление на емисиите на ПГ с 27</w:t>
      </w:r>
      <w:r w:rsidRPr="00F76E50">
        <w:rPr>
          <w:rFonts w:ascii="Times New Roman" w:eastAsia="Calibri" w:hAnsi="Times New Roman" w:cs="Times New Roman"/>
          <w:noProof/>
          <w:color w:val="000000" w:themeColor="text1"/>
          <w:sz w:val="24"/>
          <w:szCs w:val="24"/>
          <w:lang w:val="en-GB"/>
        </w:rPr>
        <w:t>.</w:t>
      </w:r>
      <w:r w:rsidRPr="00F76E50">
        <w:rPr>
          <w:rFonts w:ascii="Times New Roman" w:eastAsia="Calibri" w:hAnsi="Times New Roman" w:cs="Times New Roman"/>
          <w:noProof/>
          <w:color w:val="000000" w:themeColor="text1"/>
          <w:sz w:val="24"/>
          <w:szCs w:val="24"/>
        </w:rPr>
        <w:t>16</w:t>
      </w:r>
      <w:r w:rsidRPr="00F76E50">
        <w:rPr>
          <w:rFonts w:ascii="Times New Roman" w:eastAsia="Calibri" w:hAnsi="Times New Roman" w:cs="Times New Roman"/>
          <w:noProof/>
          <w:color w:val="000000" w:themeColor="text1"/>
          <w:sz w:val="24"/>
          <w:szCs w:val="24"/>
          <w:lang w:val="en-GB"/>
        </w:rPr>
        <w:t> </w:t>
      </w:r>
      <w:r w:rsidRPr="00F76E50">
        <w:rPr>
          <w:rFonts w:ascii="Times New Roman" w:eastAsia="Calibri" w:hAnsi="Times New Roman" w:cs="Times New Roman"/>
          <w:noProof/>
          <w:color w:val="000000" w:themeColor="text1"/>
          <w:sz w:val="24"/>
          <w:szCs w:val="24"/>
        </w:rPr>
        <w:t>% спрямо 2022</w:t>
      </w:r>
      <w:r w:rsidRPr="00F76E50">
        <w:rPr>
          <w:rFonts w:ascii="Times New Roman" w:eastAsia="Calibri" w:hAnsi="Times New Roman" w:cs="Times New Roman"/>
          <w:noProof/>
          <w:color w:val="000000" w:themeColor="text1"/>
          <w:sz w:val="24"/>
          <w:szCs w:val="24"/>
          <w:lang w:val="en-GB"/>
        </w:rPr>
        <w:t> </w:t>
      </w:r>
      <w:r w:rsidRPr="00F76E50">
        <w:rPr>
          <w:rFonts w:ascii="Times New Roman" w:eastAsia="Calibri" w:hAnsi="Times New Roman" w:cs="Times New Roman"/>
          <w:noProof/>
          <w:color w:val="000000" w:themeColor="text1"/>
          <w:sz w:val="24"/>
          <w:szCs w:val="24"/>
        </w:rPr>
        <w:t>г.</w:t>
      </w:r>
    </w:p>
    <w:p w14:paraId="160767CA" w14:textId="77777777" w:rsidR="0016056B" w:rsidRPr="00F76E50" w:rsidRDefault="0016056B" w:rsidP="000A1C01">
      <w:pPr>
        <w:spacing w:after="0" w:line="276" w:lineRule="auto"/>
        <w:ind w:firstLine="720"/>
        <w:jc w:val="both"/>
        <w:rPr>
          <w:rFonts w:ascii="Times New Roman" w:eastAsia="Calibri" w:hAnsi="Times New Roman" w:cs="Times New Roman"/>
          <w:b/>
          <w:bCs/>
          <w:noProof/>
          <w:color w:val="000000" w:themeColor="text1"/>
          <w:sz w:val="24"/>
          <w:szCs w:val="24"/>
        </w:rPr>
      </w:pPr>
      <w:r w:rsidRPr="00F76E50">
        <w:rPr>
          <w:rFonts w:ascii="Times New Roman" w:eastAsia="Calibri" w:hAnsi="Times New Roman" w:cs="Times New Roman"/>
          <w:b/>
          <w:bCs/>
          <w:noProof/>
          <w:color w:val="000000" w:themeColor="text1"/>
          <w:sz w:val="24"/>
          <w:szCs w:val="24"/>
        </w:rPr>
        <w:t>Сектор „Индустриални процеси и използване на продукти”:</w:t>
      </w:r>
    </w:p>
    <w:p w14:paraId="35255BC4" w14:textId="77777777" w:rsidR="0016056B" w:rsidRPr="00F76E50" w:rsidRDefault="0016056B" w:rsidP="0016056B">
      <w:pPr>
        <w:spacing w:after="0" w:line="276" w:lineRule="auto"/>
        <w:ind w:firstLine="720"/>
        <w:jc w:val="both"/>
        <w:rPr>
          <w:rFonts w:ascii="Times New Roman" w:eastAsia="Calibri" w:hAnsi="Times New Roman" w:cs="Times New Roman"/>
          <w:noProof/>
          <w:color w:val="000000" w:themeColor="text1"/>
          <w:sz w:val="24"/>
          <w:szCs w:val="24"/>
        </w:rPr>
      </w:pPr>
      <w:r w:rsidRPr="00F76E50">
        <w:rPr>
          <w:rFonts w:ascii="Times New Roman" w:eastAsia="Calibri" w:hAnsi="Times New Roman" w:cs="Times New Roman"/>
          <w:noProof/>
          <w:color w:val="000000" w:themeColor="text1"/>
          <w:sz w:val="24"/>
          <w:szCs w:val="24"/>
        </w:rPr>
        <w:t>Секторът емитира 8,50 % от националните емисии на ПГ. Най-голям дял в емисиите на ПГ от сектор „Индустриални процеси и използване на продукти“ за 2023 г. има CO</w:t>
      </w:r>
      <w:r w:rsidRPr="00F76E50">
        <w:rPr>
          <w:rFonts w:ascii="Times New Roman" w:eastAsia="Calibri" w:hAnsi="Times New Roman" w:cs="Times New Roman"/>
          <w:noProof/>
          <w:color w:val="000000" w:themeColor="text1"/>
          <w:sz w:val="24"/>
          <w:szCs w:val="24"/>
          <w:lang w:val="en-GB"/>
        </w:rPr>
        <w:t>₂</w:t>
      </w:r>
      <w:r w:rsidRPr="00F76E50">
        <w:rPr>
          <w:rFonts w:ascii="Times New Roman" w:eastAsia="Calibri" w:hAnsi="Times New Roman" w:cs="Times New Roman"/>
          <w:noProof/>
          <w:color w:val="000000" w:themeColor="text1"/>
          <w:sz w:val="24"/>
          <w:szCs w:val="24"/>
        </w:rPr>
        <w:t xml:space="preserve"> – 80,88 %.</w:t>
      </w:r>
    </w:p>
    <w:p w14:paraId="753E4E8F" w14:textId="77777777" w:rsidR="0016056B" w:rsidRPr="00F76E50" w:rsidRDefault="0016056B" w:rsidP="000A1C01">
      <w:pPr>
        <w:spacing w:after="0" w:line="276" w:lineRule="auto"/>
        <w:ind w:firstLine="720"/>
        <w:jc w:val="both"/>
        <w:rPr>
          <w:rFonts w:ascii="Times New Roman" w:eastAsia="Calibri" w:hAnsi="Times New Roman" w:cs="Times New Roman"/>
          <w:b/>
          <w:bCs/>
          <w:noProof/>
          <w:color w:val="000000" w:themeColor="text1"/>
          <w:sz w:val="24"/>
          <w:szCs w:val="24"/>
        </w:rPr>
      </w:pPr>
      <w:r w:rsidRPr="00F76E50">
        <w:rPr>
          <w:rFonts w:ascii="Times New Roman" w:eastAsia="Calibri" w:hAnsi="Times New Roman" w:cs="Times New Roman"/>
          <w:b/>
          <w:bCs/>
          <w:noProof/>
          <w:color w:val="000000" w:themeColor="text1"/>
          <w:sz w:val="24"/>
          <w:szCs w:val="24"/>
        </w:rPr>
        <w:t>Сектор „Селско стопанство”</w:t>
      </w:r>
    </w:p>
    <w:p w14:paraId="7258B46A" w14:textId="77777777" w:rsidR="0016056B" w:rsidRPr="00F76E50" w:rsidRDefault="0016056B" w:rsidP="0016056B">
      <w:pPr>
        <w:spacing w:after="0" w:line="276" w:lineRule="auto"/>
        <w:ind w:firstLine="720"/>
        <w:jc w:val="both"/>
        <w:rPr>
          <w:rFonts w:ascii="Times New Roman" w:eastAsia="Calibri" w:hAnsi="Times New Roman" w:cs="Times New Roman"/>
          <w:noProof/>
          <w:color w:val="000000" w:themeColor="text1"/>
          <w:sz w:val="24"/>
          <w:szCs w:val="24"/>
        </w:rPr>
      </w:pPr>
      <w:r w:rsidRPr="00F76E50">
        <w:rPr>
          <w:rFonts w:ascii="Times New Roman" w:eastAsia="Calibri" w:hAnsi="Times New Roman" w:cs="Times New Roman"/>
          <w:noProof/>
          <w:color w:val="000000" w:themeColor="text1"/>
          <w:sz w:val="24"/>
          <w:szCs w:val="24"/>
        </w:rPr>
        <w:t>Процесите и дейностите в този сектор са източници основно на CH</w:t>
      </w:r>
      <w:r w:rsidRPr="00F76E50">
        <w:rPr>
          <w:rFonts w:ascii="Times New Roman" w:eastAsia="Calibri" w:hAnsi="Times New Roman" w:cs="Times New Roman"/>
          <w:noProof/>
          <w:color w:val="000000" w:themeColor="text1"/>
          <w:sz w:val="24"/>
          <w:szCs w:val="24"/>
          <w:lang w:val="en-GB"/>
        </w:rPr>
        <w:t>₄</w:t>
      </w:r>
      <w:r w:rsidRPr="00F76E50">
        <w:rPr>
          <w:rFonts w:ascii="Times New Roman" w:eastAsia="Calibri" w:hAnsi="Times New Roman" w:cs="Times New Roman"/>
          <w:noProof/>
          <w:color w:val="000000" w:themeColor="text1"/>
          <w:sz w:val="24"/>
          <w:szCs w:val="24"/>
        </w:rPr>
        <w:t xml:space="preserve"> и N</w:t>
      </w:r>
      <w:r w:rsidRPr="00F76E50">
        <w:rPr>
          <w:rFonts w:ascii="Times New Roman" w:eastAsia="Calibri" w:hAnsi="Times New Roman" w:cs="Times New Roman"/>
          <w:noProof/>
          <w:color w:val="000000" w:themeColor="text1"/>
          <w:sz w:val="24"/>
          <w:szCs w:val="24"/>
          <w:lang w:val="en-GB"/>
        </w:rPr>
        <w:t>₂</w:t>
      </w:r>
      <w:r w:rsidRPr="00F76E50">
        <w:rPr>
          <w:rFonts w:ascii="Times New Roman" w:eastAsia="Calibri" w:hAnsi="Times New Roman" w:cs="Times New Roman"/>
          <w:noProof/>
          <w:color w:val="000000" w:themeColor="text1"/>
          <w:sz w:val="24"/>
          <w:szCs w:val="24"/>
        </w:rPr>
        <w:t>O.</w:t>
      </w:r>
    </w:p>
    <w:p w14:paraId="500E3913" w14:textId="77777777" w:rsidR="0016056B" w:rsidRPr="00F76E50" w:rsidRDefault="0016056B" w:rsidP="0016056B">
      <w:pPr>
        <w:spacing w:after="0" w:line="276" w:lineRule="auto"/>
        <w:ind w:firstLine="720"/>
        <w:jc w:val="both"/>
        <w:rPr>
          <w:rFonts w:ascii="Times New Roman" w:eastAsia="Calibri" w:hAnsi="Times New Roman" w:cs="Times New Roman"/>
          <w:noProof/>
          <w:color w:val="000000" w:themeColor="text1"/>
          <w:sz w:val="24"/>
          <w:szCs w:val="24"/>
        </w:rPr>
      </w:pPr>
      <w:r w:rsidRPr="00F76E50">
        <w:rPr>
          <w:rFonts w:ascii="Times New Roman" w:eastAsia="Calibri" w:hAnsi="Times New Roman" w:cs="Times New Roman"/>
          <w:noProof/>
          <w:color w:val="000000" w:themeColor="text1"/>
          <w:sz w:val="24"/>
          <w:szCs w:val="24"/>
        </w:rPr>
        <w:t>Най-голям източник на емисии на CH₄ (като СО₂-екв.) в сектора е ентеричната ферментация при селскостопанските животни – 27,06 % от емисиите на сектора.</w:t>
      </w:r>
    </w:p>
    <w:p w14:paraId="4CB05D67" w14:textId="77777777" w:rsidR="0016056B" w:rsidRPr="00F76E50" w:rsidRDefault="0016056B" w:rsidP="0016056B">
      <w:pPr>
        <w:spacing w:after="0" w:line="276" w:lineRule="auto"/>
        <w:ind w:firstLine="720"/>
        <w:jc w:val="both"/>
        <w:rPr>
          <w:rFonts w:ascii="Times New Roman" w:eastAsia="Calibri" w:hAnsi="Times New Roman" w:cs="Times New Roman"/>
          <w:noProof/>
          <w:color w:val="000000" w:themeColor="text1"/>
          <w:sz w:val="24"/>
          <w:szCs w:val="24"/>
        </w:rPr>
      </w:pPr>
      <w:r w:rsidRPr="00F76E50">
        <w:rPr>
          <w:rFonts w:ascii="Times New Roman" w:eastAsia="Calibri" w:hAnsi="Times New Roman" w:cs="Times New Roman"/>
          <w:noProof/>
          <w:color w:val="000000" w:themeColor="text1"/>
          <w:sz w:val="24"/>
          <w:szCs w:val="24"/>
        </w:rPr>
        <w:t>Най-значителни са емисиите на N</w:t>
      </w:r>
      <w:r w:rsidRPr="00F76E50">
        <w:rPr>
          <w:rFonts w:ascii="Times New Roman" w:eastAsia="Calibri" w:hAnsi="Times New Roman" w:cs="Times New Roman"/>
          <w:noProof/>
          <w:color w:val="000000" w:themeColor="text1"/>
          <w:sz w:val="24"/>
          <w:szCs w:val="24"/>
          <w:lang w:val="en-GB"/>
        </w:rPr>
        <w:t>₂</w:t>
      </w:r>
      <w:r w:rsidRPr="00F76E50">
        <w:rPr>
          <w:rFonts w:ascii="Times New Roman" w:eastAsia="Calibri" w:hAnsi="Times New Roman" w:cs="Times New Roman"/>
          <w:noProof/>
          <w:color w:val="000000" w:themeColor="text1"/>
          <w:sz w:val="24"/>
          <w:szCs w:val="24"/>
        </w:rPr>
        <w:t>O (като СО</w:t>
      </w:r>
      <w:r w:rsidRPr="00F76E50">
        <w:rPr>
          <w:rFonts w:ascii="Times New Roman" w:eastAsia="Calibri" w:hAnsi="Times New Roman" w:cs="Times New Roman"/>
          <w:noProof/>
          <w:color w:val="000000" w:themeColor="text1"/>
          <w:sz w:val="24"/>
          <w:szCs w:val="24"/>
          <w:lang w:val="en-GB"/>
        </w:rPr>
        <w:t>₂</w:t>
      </w:r>
      <w:r w:rsidRPr="00F76E50">
        <w:rPr>
          <w:rFonts w:ascii="Times New Roman" w:eastAsia="Calibri" w:hAnsi="Times New Roman" w:cs="Times New Roman"/>
          <w:noProof/>
          <w:color w:val="000000" w:themeColor="text1"/>
          <w:sz w:val="24"/>
          <w:szCs w:val="24"/>
        </w:rPr>
        <w:t>-екв.) от обработваемите земи, като техният дял от сектора през 2023 г. е 58,59 %.</w:t>
      </w:r>
    </w:p>
    <w:p w14:paraId="24FC078B" w14:textId="77777777" w:rsidR="0016056B" w:rsidRPr="00F76E50" w:rsidRDefault="0016056B" w:rsidP="0016056B">
      <w:pPr>
        <w:spacing w:after="0" w:line="276" w:lineRule="auto"/>
        <w:ind w:firstLine="720"/>
        <w:jc w:val="both"/>
        <w:rPr>
          <w:rFonts w:ascii="Times New Roman" w:eastAsia="Calibri" w:hAnsi="Times New Roman" w:cs="Times New Roman"/>
          <w:noProof/>
          <w:color w:val="000000" w:themeColor="text1"/>
          <w:sz w:val="24"/>
          <w:szCs w:val="24"/>
        </w:rPr>
      </w:pPr>
      <w:r w:rsidRPr="00F76E50">
        <w:rPr>
          <w:rFonts w:ascii="Times New Roman" w:eastAsia="Calibri" w:hAnsi="Times New Roman" w:cs="Times New Roman"/>
          <w:noProof/>
          <w:color w:val="000000" w:themeColor="text1"/>
          <w:sz w:val="24"/>
          <w:szCs w:val="24"/>
        </w:rPr>
        <w:t>Въпреки, че законодателството в България забранява изгарянето на растителни отпадъци от стърнища, тази дейност все още съществува ограничено и при нея се емитират известни количества ПГ и прекурсори на ПГ – CO и NOx.</w:t>
      </w:r>
    </w:p>
    <w:p w14:paraId="73BA3224" w14:textId="77777777" w:rsidR="0016056B" w:rsidRPr="00F76E50" w:rsidRDefault="0016056B" w:rsidP="0016056B">
      <w:pPr>
        <w:spacing w:after="0" w:line="276" w:lineRule="auto"/>
        <w:ind w:firstLine="720"/>
        <w:jc w:val="both"/>
        <w:rPr>
          <w:rFonts w:ascii="Times New Roman" w:eastAsia="Calibri" w:hAnsi="Times New Roman" w:cs="Times New Roman"/>
          <w:noProof/>
          <w:color w:val="000000" w:themeColor="text1"/>
          <w:sz w:val="24"/>
          <w:szCs w:val="24"/>
        </w:rPr>
      </w:pPr>
      <w:r w:rsidRPr="00F76E50">
        <w:rPr>
          <w:rFonts w:ascii="Times New Roman" w:eastAsia="Calibri" w:hAnsi="Times New Roman" w:cs="Times New Roman"/>
          <w:noProof/>
          <w:color w:val="000000" w:themeColor="text1"/>
          <w:sz w:val="24"/>
          <w:szCs w:val="24"/>
        </w:rPr>
        <w:t>Общите емисии от сектора, като CO2-екв. се увеличават с 0,03 % спрямо 2022 г.</w:t>
      </w:r>
    </w:p>
    <w:p w14:paraId="49227654" w14:textId="77777777" w:rsidR="0016056B" w:rsidRPr="00F76E50" w:rsidRDefault="0016056B" w:rsidP="0016056B">
      <w:pPr>
        <w:spacing w:after="0" w:line="276" w:lineRule="auto"/>
        <w:ind w:firstLine="720"/>
        <w:jc w:val="both"/>
        <w:rPr>
          <w:rFonts w:ascii="Times New Roman" w:eastAsia="Calibri" w:hAnsi="Times New Roman" w:cs="Times New Roman"/>
          <w:noProof/>
          <w:color w:val="000000" w:themeColor="text1"/>
          <w:sz w:val="24"/>
          <w:szCs w:val="24"/>
        </w:rPr>
      </w:pPr>
      <w:r w:rsidRPr="00F76E50">
        <w:rPr>
          <w:rFonts w:ascii="Times New Roman" w:eastAsia="Calibri" w:hAnsi="Times New Roman" w:cs="Times New Roman"/>
          <w:noProof/>
          <w:color w:val="000000" w:themeColor="text1"/>
          <w:sz w:val="24"/>
          <w:szCs w:val="24"/>
        </w:rPr>
        <w:t>Намаляването на емисиите в сектора за периода 1988-2023 г. е пряко следствие от общия спад на селскостопанската дейност. Намалението на емисиите в животновъдството следва намалението в броя селскостопански животни.</w:t>
      </w:r>
    </w:p>
    <w:p w14:paraId="4A225A0B" w14:textId="77777777" w:rsidR="0016056B" w:rsidRPr="00F76E50" w:rsidRDefault="0016056B" w:rsidP="000A1C01">
      <w:pPr>
        <w:spacing w:after="0" w:line="276" w:lineRule="auto"/>
        <w:ind w:firstLine="720"/>
        <w:jc w:val="both"/>
        <w:rPr>
          <w:rFonts w:ascii="Times New Roman" w:eastAsia="Calibri" w:hAnsi="Times New Roman" w:cs="Times New Roman"/>
          <w:b/>
          <w:bCs/>
          <w:noProof/>
          <w:color w:val="000000" w:themeColor="text1"/>
          <w:sz w:val="24"/>
          <w:szCs w:val="24"/>
        </w:rPr>
      </w:pPr>
      <w:r w:rsidRPr="00F76E50">
        <w:rPr>
          <w:rFonts w:ascii="Times New Roman" w:eastAsia="Calibri" w:hAnsi="Times New Roman" w:cs="Times New Roman"/>
          <w:b/>
          <w:bCs/>
          <w:noProof/>
          <w:color w:val="000000" w:themeColor="text1"/>
          <w:sz w:val="24"/>
          <w:szCs w:val="24"/>
        </w:rPr>
        <w:t>Сектор „Земеползване, промяна в земеползването и горско стопанство”</w:t>
      </w:r>
    </w:p>
    <w:p w14:paraId="22E5368F" w14:textId="77777777" w:rsidR="0016056B" w:rsidRPr="00F76E50" w:rsidRDefault="0016056B" w:rsidP="0016056B">
      <w:pPr>
        <w:spacing w:after="0" w:line="276" w:lineRule="auto"/>
        <w:ind w:firstLine="720"/>
        <w:jc w:val="both"/>
        <w:rPr>
          <w:rFonts w:ascii="Times New Roman" w:eastAsia="Calibri" w:hAnsi="Times New Roman" w:cs="Times New Roman"/>
          <w:noProof/>
          <w:color w:val="000000" w:themeColor="text1"/>
          <w:sz w:val="24"/>
          <w:szCs w:val="24"/>
          <w:lang w:val="en-GB"/>
        </w:rPr>
      </w:pPr>
      <w:r w:rsidRPr="00F76E50">
        <w:rPr>
          <w:rFonts w:ascii="Times New Roman" w:eastAsia="Calibri" w:hAnsi="Times New Roman" w:cs="Times New Roman"/>
          <w:noProof/>
          <w:color w:val="000000" w:themeColor="text1"/>
          <w:sz w:val="24"/>
          <w:szCs w:val="24"/>
          <w:lang w:val="en-GB"/>
        </w:rPr>
        <w:t>В инвентаризацията на ПГ за 2023 г., както и за предходните години, е определено нетното поглъщане на CO</w:t>
      </w:r>
      <w:r w:rsidRPr="00F76E50">
        <w:rPr>
          <w:rFonts w:ascii="Times New Roman" w:eastAsia="Calibri" w:hAnsi="Times New Roman" w:cs="Times New Roman"/>
          <w:noProof/>
          <w:color w:val="000000" w:themeColor="text1"/>
          <w:sz w:val="24"/>
          <w:szCs w:val="24"/>
        </w:rPr>
        <w:t>₂</w:t>
      </w:r>
      <w:r w:rsidRPr="00F76E50">
        <w:rPr>
          <w:rFonts w:ascii="Times New Roman" w:eastAsia="Calibri" w:hAnsi="Times New Roman" w:cs="Times New Roman"/>
          <w:noProof/>
          <w:color w:val="000000" w:themeColor="text1"/>
          <w:sz w:val="24"/>
          <w:szCs w:val="24"/>
          <w:lang w:val="en-GB"/>
        </w:rPr>
        <w:t xml:space="preserve"> от категория „Изменение на горите и други горски източници на биомаса“. Поглъщането на CO</w:t>
      </w:r>
      <w:r w:rsidRPr="00F76E50">
        <w:rPr>
          <w:rFonts w:ascii="Times New Roman" w:eastAsia="Calibri" w:hAnsi="Times New Roman" w:cs="Times New Roman"/>
          <w:noProof/>
          <w:color w:val="000000" w:themeColor="text1"/>
          <w:sz w:val="24"/>
          <w:szCs w:val="24"/>
        </w:rPr>
        <w:t>₂</w:t>
      </w:r>
      <w:r w:rsidRPr="00F76E50">
        <w:rPr>
          <w:rFonts w:ascii="Times New Roman" w:eastAsia="Calibri" w:hAnsi="Times New Roman" w:cs="Times New Roman"/>
          <w:noProof/>
          <w:color w:val="000000" w:themeColor="text1"/>
          <w:sz w:val="24"/>
          <w:szCs w:val="24"/>
          <w:lang w:val="en-GB"/>
        </w:rPr>
        <w:t xml:space="preserve"> се формира от нетния баланс на усвоявания от атмосферата въглерод и отсечения обем дървесина, който се използва за отопление, производство на хартия и други дейности, консумиращи биомаса.</w:t>
      </w:r>
    </w:p>
    <w:p w14:paraId="4E6AC844" w14:textId="77777777" w:rsidR="0016056B" w:rsidRPr="000A1C01" w:rsidRDefault="0016056B" w:rsidP="000A1C01">
      <w:pPr>
        <w:spacing w:after="0" w:line="276" w:lineRule="auto"/>
        <w:ind w:firstLine="720"/>
        <w:jc w:val="both"/>
        <w:rPr>
          <w:rFonts w:ascii="Times New Roman" w:eastAsia="Calibri" w:hAnsi="Times New Roman" w:cs="Times New Roman"/>
          <w:b/>
          <w:bCs/>
          <w:noProof/>
          <w:color w:val="000000" w:themeColor="text1"/>
          <w:sz w:val="24"/>
          <w:szCs w:val="24"/>
        </w:rPr>
      </w:pPr>
      <w:r w:rsidRPr="00F76E50">
        <w:rPr>
          <w:rFonts w:ascii="Times New Roman" w:eastAsia="Calibri" w:hAnsi="Times New Roman" w:cs="Times New Roman"/>
          <w:b/>
          <w:bCs/>
          <w:noProof/>
          <w:color w:val="000000" w:themeColor="text1"/>
          <w:sz w:val="24"/>
          <w:szCs w:val="24"/>
        </w:rPr>
        <w:t>Сектор „Отпадъци”</w:t>
      </w:r>
      <w:r w:rsidRPr="000A1C01">
        <w:rPr>
          <w:rFonts w:ascii="Times New Roman" w:eastAsia="Calibri" w:hAnsi="Times New Roman" w:cs="Times New Roman"/>
          <w:b/>
          <w:bCs/>
          <w:noProof/>
          <w:color w:val="000000" w:themeColor="text1"/>
          <w:sz w:val="24"/>
          <w:szCs w:val="24"/>
        </w:rPr>
        <w:t>:</w:t>
      </w:r>
    </w:p>
    <w:p w14:paraId="7191BB02" w14:textId="77777777" w:rsidR="0016056B" w:rsidRPr="00F76E50" w:rsidRDefault="0016056B" w:rsidP="0016056B">
      <w:pPr>
        <w:spacing w:after="0" w:line="276" w:lineRule="auto"/>
        <w:ind w:firstLine="720"/>
        <w:jc w:val="both"/>
        <w:rPr>
          <w:rFonts w:ascii="Times New Roman" w:eastAsia="Calibri" w:hAnsi="Times New Roman" w:cs="Times New Roman"/>
          <w:noProof/>
          <w:color w:val="000000" w:themeColor="text1"/>
          <w:sz w:val="24"/>
          <w:szCs w:val="24"/>
        </w:rPr>
      </w:pPr>
      <w:r w:rsidRPr="00F76E50">
        <w:rPr>
          <w:rFonts w:ascii="Times New Roman" w:eastAsia="Calibri" w:hAnsi="Times New Roman" w:cs="Times New Roman"/>
          <w:noProof/>
          <w:color w:val="000000" w:themeColor="text1"/>
          <w:sz w:val="24"/>
          <w:szCs w:val="24"/>
        </w:rPr>
        <w:t>Емисиите на ПГ в сектор „Отпадъци“ се получават в резултат от процесите на събиране, съхранение и третиране на твърди отпадъци от бита и обществения сектор и след третиране на отпадъчни води от домакинствата и промишлеността.</w:t>
      </w:r>
    </w:p>
    <w:p w14:paraId="7EC0218D" w14:textId="77777777" w:rsidR="0016056B" w:rsidRPr="00F76E50" w:rsidRDefault="0016056B" w:rsidP="0016056B">
      <w:pPr>
        <w:spacing w:after="0" w:line="276" w:lineRule="auto"/>
        <w:ind w:firstLine="720"/>
        <w:jc w:val="both"/>
        <w:rPr>
          <w:rFonts w:ascii="Times New Roman" w:eastAsia="Calibri" w:hAnsi="Times New Roman" w:cs="Times New Roman"/>
          <w:noProof/>
          <w:color w:val="000000" w:themeColor="text1"/>
          <w:sz w:val="24"/>
          <w:szCs w:val="24"/>
        </w:rPr>
      </w:pPr>
      <w:r w:rsidRPr="00F76E50">
        <w:rPr>
          <w:rFonts w:ascii="Times New Roman" w:eastAsia="Calibri" w:hAnsi="Times New Roman" w:cs="Times New Roman"/>
          <w:noProof/>
          <w:color w:val="000000" w:themeColor="text1"/>
          <w:sz w:val="24"/>
          <w:szCs w:val="24"/>
        </w:rPr>
        <w:t>Твърдите отпадъци могат да се третират посредством депониране на сметища, рециклиране, изгаряне с цел унищожаване или за получаване на енергия. В този сектор се определят емисиите на ПГ само от процесите на гниене на депонираните твърди отпадъци.</w:t>
      </w:r>
    </w:p>
    <w:p w14:paraId="2BD418BB" w14:textId="77777777" w:rsidR="0016056B" w:rsidRPr="00F76E50" w:rsidRDefault="0016056B" w:rsidP="0016056B">
      <w:pPr>
        <w:spacing w:after="0" w:line="276" w:lineRule="auto"/>
        <w:ind w:firstLine="720"/>
        <w:jc w:val="both"/>
        <w:rPr>
          <w:rFonts w:ascii="Times New Roman" w:eastAsia="Calibri" w:hAnsi="Times New Roman" w:cs="Times New Roman"/>
          <w:noProof/>
          <w:color w:val="000000" w:themeColor="text1"/>
          <w:sz w:val="24"/>
          <w:szCs w:val="24"/>
        </w:rPr>
      </w:pPr>
      <w:r w:rsidRPr="00F76E50">
        <w:rPr>
          <w:rFonts w:ascii="Times New Roman" w:eastAsia="Calibri" w:hAnsi="Times New Roman" w:cs="Times New Roman"/>
          <w:noProof/>
          <w:color w:val="000000" w:themeColor="text1"/>
          <w:sz w:val="24"/>
          <w:szCs w:val="24"/>
        </w:rPr>
        <w:t>Депонираните твърди отпадъци емитират СН₄ в резултат от процесите на анаеробно и аеробно разграждане на органичното им съдържание. В инвентаризацията за 2023</w:t>
      </w:r>
      <w:r w:rsidRPr="00F76E50">
        <w:rPr>
          <w:rFonts w:ascii="Times New Roman" w:eastAsia="Calibri" w:hAnsi="Times New Roman" w:cs="Times New Roman"/>
          <w:noProof/>
          <w:color w:val="000000" w:themeColor="text1"/>
          <w:sz w:val="24"/>
          <w:szCs w:val="24"/>
          <w:lang w:val="en-GB"/>
        </w:rPr>
        <w:t> </w:t>
      </w:r>
      <w:r w:rsidRPr="00F76E50">
        <w:rPr>
          <w:rFonts w:ascii="Times New Roman" w:eastAsia="Calibri" w:hAnsi="Times New Roman" w:cs="Times New Roman"/>
          <w:noProof/>
          <w:color w:val="000000" w:themeColor="text1"/>
          <w:sz w:val="24"/>
          <w:szCs w:val="24"/>
        </w:rPr>
        <w:t>г., емисиите на метан от този източник са на първо място – 81,51 %.</w:t>
      </w:r>
    </w:p>
    <w:p w14:paraId="02C5972D" w14:textId="77777777" w:rsidR="0016056B" w:rsidRPr="00F76E50" w:rsidRDefault="0016056B" w:rsidP="0016056B">
      <w:pPr>
        <w:spacing w:after="0" w:line="276" w:lineRule="auto"/>
        <w:ind w:firstLine="720"/>
        <w:jc w:val="both"/>
        <w:rPr>
          <w:rFonts w:ascii="Times New Roman" w:eastAsia="Calibri" w:hAnsi="Times New Roman" w:cs="Times New Roman"/>
          <w:noProof/>
          <w:color w:val="000000" w:themeColor="text1"/>
          <w:sz w:val="24"/>
          <w:szCs w:val="24"/>
        </w:rPr>
      </w:pPr>
      <w:r w:rsidRPr="00F76E50">
        <w:rPr>
          <w:rFonts w:ascii="Times New Roman" w:eastAsia="Calibri" w:hAnsi="Times New Roman" w:cs="Times New Roman"/>
          <w:noProof/>
          <w:color w:val="000000" w:themeColor="text1"/>
          <w:sz w:val="24"/>
          <w:szCs w:val="24"/>
        </w:rPr>
        <w:t>Вторият голям източник на СН</w:t>
      </w:r>
      <w:r w:rsidRPr="00F76E50">
        <w:rPr>
          <w:rFonts w:ascii="Times New Roman" w:eastAsia="Calibri" w:hAnsi="Times New Roman" w:cs="Times New Roman"/>
          <w:noProof/>
          <w:color w:val="000000" w:themeColor="text1"/>
          <w:sz w:val="24"/>
          <w:szCs w:val="24"/>
          <w:lang w:val="en-GB"/>
        </w:rPr>
        <w:t>₄</w:t>
      </w:r>
      <w:r w:rsidRPr="00F76E50">
        <w:rPr>
          <w:rFonts w:ascii="Times New Roman" w:eastAsia="Calibri" w:hAnsi="Times New Roman" w:cs="Times New Roman"/>
          <w:noProof/>
          <w:color w:val="000000" w:themeColor="text1"/>
          <w:sz w:val="24"/>
          <w:szCs w:val="24"/>
        </w:rPr>
        <w:t xml:space="preserve"> в този сектор е третирането на отпадъчните води в пречиствателните съоръжения (18,14 %), като се разглеждат самостоятелно третирането на индустриалните отпадъчни води и третирането на отпадъчни води от домакинствата и обществените сгради.</w:t>
      </w:r>
    </w:p>
    <w:p w14:paraId="714559A2" w14:textId="77777777" w:rsidR="000E0DAB" w:rsidRPr="00975041" w:rsidRDefault="000E0DAB">
      <w:pPr>
        <w:pStyle w:val="Heading5"/>
        <w:numPr>
          <w:ilvl w:val="2"/>
          <w:numId w:val="6"/>
        </w:numPr>
        <w:spacing w:before="120" w:line="276" w:lineRule="auto"/>
        <w:ind w:left="0" w:firstLine="709"/>
        <w:jc w:val="both"/>
        <w:rPr>
          <w:rFonts w:ascii="Times New Roman" w:hAnsi="Times New Roman" w:cs="Times New Roman"/>
          <w:b/>
          <w:i/>
          <w:color w:val="auto"/>
          <w:sz w:val="24"/>
        </w:rPr>
      </w:pPr>
      <w:bookmarkStart w:id="36" w:name="_Toc219637466"/>
      <w:r w:rsidRPr="00975041">
        <w:rPr>
          <w:rFonts w:ascii="Times New Roman" w:hAnsi="Times New Roman" w:cs="Times New Roman"/>
          <w:b/>
          <w:i/>
          <w:color w:val="auto"/>
          <w:sz w:val="24"/>
        </w:rPr>
        <w:t>Състояние на атмосферния въздух</w:t>
      </w:r>
      <w:bookmarkEnd w:id="36"/>
      <w:r w:rsidR="00B04B13" w:rsidRPr="00975041">
        <w:rPr>
          <w:rFonts w:ascii="Times New Roman" w:hAnsi="Times New Roman" w:cs="Times New Roman"/>
          <w:b/>
          <w:i/>
          <w:color w:val="auto"/>
          <w:sz w:val="24"/>
        </w:rPr>
        <w:t xml:space="preserve"> </w:t>
      </w:r>
    </w:p>
    <w:p w14:paraId="0C8C9637" w14:textId="77777777" w:rsidR="00975041" w:rsidRPr="00975041" w:rsidRDefault="00975041" w:rsidP="00624A0C">
      <w:pPr>
        <w:spacing w:after="0" w:line="276" w:lineRule="auto"/>
        <w:ind w:firstLine="720"/>
        <w:jc w:val="both"/>
        <w:rPr>
          <w:rFonts w:ascii="Times New Roman" w:eastAsia="Calibri" w:hAnsi="Times New Roman" w:cs="Times New Roman"/>
          <w:color w:val="000000" w:themeColor="text1"/>
          <w:sz w:val="24"/>
          <w:szCs w:val="24"/>
        </w:rPr>
      </w:pPr>
      <w:r w:rsidRPr="00975041">
        <w:rPr>
          <w:rFonts w:ascii="Times New Roman" w:eastAsia="Calibri" w:hAnsi="Times New Roman" w:cs="Times New Roman"/>
          <w:color w:val="000000" w:themeColor="text1"/>
          <w:sz w:val="24"/>
          <w:szCs w:val="24"/>
        </w:rPr>
        <w:t>Съгласно изменения, приети през 2012 г., на Протокола от 1999 г. за намаляване на подкисляването, еутрофикацията и тропосферния озон (Гьотеборгски протокол) към КТЗВДР, страните по него имат задължение за намаляване на емисиите на посочените по-горе замърсители.</w:t>
      </w:r>
    </w:p>
    <w:p w14:paraId="086B77DA" w14:textId="77777777" w:rsidR="00975041" w:rsidRPr="00975041" w:rsidRDefault="00975041" w:rsidP="00624A0C">
      <w:pPr>
        <w:spacing w:after="0" w:line="276" w:lineRule="auto"/>
        <w:ind w:firstLine="720"/>
        <w:jc w:val="both"/>
        <w:rPr>
          <w:rFonts w:ascii="Times New Roman" w:eastAsia="Calibri" w:hAnsi="Times New Roman" w:cs="Times New Roman"/>
          <w:color w:val="000000" w:themeColor="text1"/>
          <w:sz w:val="24"/>
          <w:szCs w:val="24"/>
        </w:rPr>
      </w:pPr>
      <w:r w:rsidRPr="00975041">
        <w:rPr>
          <w:rFonts w:ascii="Times New Roman" w:eastAsia="Calibri" w:hAnsi="Times New Roman" w:cs="Times New Roman"/>
          <w:color w:val="000000" w:themeColor="text1"/>
          <w:sz w:val="24"/>
          <w:szCs w:val="24"/>
        </w:rPr>
        <w:t>За най-подробна оценка на качеството на атмосферния въздух на национално ниво могат да се използват данните, представляващи националните емисии на вредни вещества в атмосферния въздух, представени в националната инвентаризация на емисиите на вредни вещества на Р. България, изготвяна ежегодно от ИАОС. Емисиите се изчисляват в съответствие с изискванията и данните в „Единна методика за инвентаризация на емисиите на вредни вещества във въздуха” за 11 групи източници на емисии (секто</w:t>
      </w:r>
      <w:r w:rsidR="00624A0C">
        <w:rPr>
          <w:rFonts w:ascii="Times New Roman" w:eastAsia="Calibri" w:hAnsi="Times New Roman" w:cs="Times New Roman"/>
          <w:color w:val="000000" w:themeColor="text1"/>
          <w:sz w:val="24"/>
          <w:szCs w:val="24"/>
        </w:rPr>
        <w:t>ри) и обхваща следните вещества</w:t>
      </w:r>
      <w:r w:rsidR="00624A0C">
        <w:rPr>
          <w:rFonts w:ascii="Times New Roman" w:eastAsia="Calibri" w:hAnsi="Times New Roman" w:cs="Times New Roman"/>
          <w:color w:val="000000" w:themeColor="text1"/>
          <w:sz w:val="24"/>
          <w:szCs w:val="24"/>
          <w:lang w:val="en-US"/>
        </w:rPr>
        <w:t xml:space="preserve"> - </w:t>
      </w:r>
      <w:r w:rsidRPr="00975041">
        <w:rPr>
          <w:rFonts w:ascii="Times New Roman" w:eastAsia="Calibri" w:hAnsi="Times New Roman" w:cs="Times New Roman"/>
          <w:color w:val="000000" w:themeColor="text1"/>
          <w:sz w:val="24"/>
          <w:szCs w:val="24"/>
        </w:rPr>
        <w:t>серни оксиди (SОx);</w:t>
      </w:r>
      <w:r w:rsidR="00624A0C">
        <w:rPr>
          <w:rFonts w:ascii="Times New Roman" w:eastAsia="Calibri" w:hAnsi="Times New Roman" w:cs="Times New Roman"/>
          <w:color w:val="000000" w:themeColor="text1"/>
          <w:sz w:val="24"/>
          <w:szCs w:val="24"/>
          <w:lang w:val="en-US"/>
        </w:rPr>
        <w:t xml:space="preserve"> </w:t>
      </w:r>
      <w:r w:rsidRPr="00975041">
        <w:rPr>
          <w:rFonts w:ascii="Times New Roman" w:eastAsia="Calibri" w:hAnsi="Times New Roman" w:cs="Times New Roman"/>
          <w:color w:val="000000" w:themeColor="text1"/>
          <w:sz w:val="24"/>
          <w:szCs w:val="24"/>
        </w:rPr>
        <w:t>азотни оксиди (NОx);</w:t>
      </w:r>
      <w:r w:rsidR="00624A0C">
        <w:rPr>
          <w:rFonts w:ascii="Times New Roman" w:eastAsia="Calibri" w:hAnsi="Times New Roman" w:cs="Times New Roman"/>
          <w:color w:val="000000" w:themeColor="text1"/>
          <w:sz w:val="24"/>
          <w:szCs w:val="24"/>
          <w:lang w:val="en-US"/>
        </w:rPr>
        <w:t xml:space="preserve"> </w:t>
      </w:r>
      <w:r w:rsidRPr="00975041">
        <w:rPr>
          <w:rFonts w:ascii="Times New Roman" w:eastAsia="Calibri" w:hAnsi="Times New Roman" w:cs="Times New Roman"/>
          <w:color w:val="000000" w:themeColor="text1"/>
          <w:sz w:val="24"/>
          <w:szCs w:val="24"/>
        </w:rPr>
        <w:t>неметанови летливи органични съединения (НМЛОС);</w:t>
      </w:r>
      <w:r w:rsidR="00624A0C">
        <w:rPr>
          <w:rFonts w:ascii="Times New Roman" w:eastAsia="Calibri" w:hAnsi="Times New Roman" w:cs="Times New Roman"/>
          <w:color w:val="000000" w:themeColor="text1"/>
          <w:sz w:val="24"/>
          <w:szCs w:val="24"/>
          <w:lang w:val="en-US"/>
        </w:rPr>
        <w:t xml:space="preserve"> </w:t>
      </w:r>
      <w:r w:rsidRPr="00975041">
        <w:rPr>
          <w:rFonts w:ascii="Times New Roman" w:eastAsia="Calibri" w:hAnsi="Times New Roman" w:cs="Times New Roman"/>
          <w:color w:val="000000" w:themeColor="text1"/>
          <w:sz w:val="24"/>
          <w:szCs w:val="24"/>
        </w:rPr>
        <w:t>амоняк (NH</w:t>
      </w:r>
      <w:r w:rsidRPr="00975041">
        <w:rPr>
          <w:rFonts w:ascii="Times New Roman" w:eastAsia="Calibri" w:hAnsi="Times New Roman" w:cs="Times New Roman"/>
          <w:color w:val="000000" w:themeColor="text1"/>
          <w:sz w:val="24"/>
          <w:szCs w:val="24"/>
          <w:vertAlign w:val="subscript"/>
        </w:rPr>
        <w:t>3</w:t>
      </w:r>
      <w:r w:rsidRPr="00975041">
        <w:rPr>
          <w:rFonts w:ascii="Times New Roman" w:eastAsia="Calibri" w:hAnsi="Times New Roman" w:cs="Times New Roman"/>
          <w:color w:val="000000" w:themeColor="text1"/>
          <w:sz w:val="24"/>
          <w:szCs w:val="24"/>
        </w:rPr>
        <w:t>);</w:t>
      </w:r>
      <w:r w:rsidR="00624A0C">
        <w:rPr>
          <w:rFonts w:ascii="Times New Roman" w:eastAsia="Calibri" w:hAnsi="Times New Roman" w:cs="Times New Roman"/>
          <w:color w:val="000000" w:themeColor="text1"/>
          <w:sz w:val="24"/>
          <w:szCs w:val="24"/>
          <w:lang w:val="en-US"/>
        </w:rPr>
        <w:t xml:space="preserve"> </w:t>
      </w:r>
      <w:r w:rsidRPr="00975041">
        <w:rPr>
          <w:rFonts w:ascii="Times New Roman" w:eastAsia="Calibri" w:hAnsi="Times New Roman" w:cs="Times New Roman"/>
          <w:color w:val="000000" w:themeColor="text1"/>
          <w:sz w:val="24"/>
          <w:szCs w:val="24"/>
        </w:rPr>
        <w:t>общ прах;</w:t>
      </w:r>
      <w:r w:rsidR="00624A0C">
        <w:rPr>
          <w:rFonts w:ascii="Times New Roman" w:eastAsia="Calibri" w:hAnsi="Times New Roman" w:cs="Times New Roman"/>
          <w:color w:val="000000" w:themeColor="text1"/>
          <w:sz w:val="24"/>
          <w:szCs w:val="24"/>
          <w:lang w:val="en-US"/>
        </w:rPr>
        <w:t xml:space="preserve"> </w:t>
      </w:r>
      <w:r w:rsidRPr="00975041">
        <w:rPr>
          <w:rFonts w:ascii="Times New Roman" w:eastAsia="Calibri" w:hAnsi="Times New Roman" w:cs="Times New Roman"/>
          <w:color w:val="000000" w:themeColor="text1"/>
          <w:sz w:val="24"/>
          <w:szCs w:val="24"/>
        </w:rPr>
        <w:t>фини прахови частици (ФПЧ</w:t>
      </w:r>
      <w:r w:rsidRPr="00975041">
        <w:rPr>
          <w:rFonts w:ascii="Times New Roman" w:eastAsia="Calibri" w:hAnsi="Times New Roman" w:cs="Times New Roman"/>
          <w:color w:val="000000" w:themeColor="text1"/>
          <w:sz w:val="24"/>
          <w:szCs w:val="24"/>
          <w:vertAlign w:val="subscript"/>
        </w:rPr>
        <w:t>10</w:t>
      </w:r>
      <w:r w:rsidRPr="00975041">
        <w:rPr>
          <w:rFonts w:ascii="Times New Roman" w:eastAsia="Calibri" w:hAnsi="Times New Roman" w:cs="Times New Roman"/>
          <w:color w:val="000000" w:themeColor="text1"/>
          <w:sz w:val="24"/>
          <w:szCs w:val="24"/>
        </w:rPr>
        <w:t>);</w:t>
      </w:r>
      <w:r w:rsidR="00624A0C">
        <w:rPr>
          <w:rFonts w:ascii="Times New Roman" w:eastAsia="Calibri" w:hAnsi="Times New Roman" w:cs="Times New Roman"/>
          <w:color w:val="000000" w:themeColor="text1"/>
          <w:sz w:val="24"/>
          <w:szCs w:val="24"/>
          <w:lang w:val="en-US"/>
        </w:rPr>
        <w:t xml:space="preserve"> </w:t>
      </w:r>
      <w:r w:rsidRPr="00975041">
        <w:rPr>
          <w:rFonts w:ascii="Times New Roman" w:eastAsia="Calibri" w:hAnsi="Times New Roman" w:cs="Times New Roman"/>
          <w:color w:val="000000" w:themeColor="text1"/>
          <w:sz w:val="24"/>
          <w:szCs w:val="24"/>
        </w:rPr>
        <w:t>фини прахови частици (ФПЧ</w:t>
      </w:r>
      <w:r w:rsidRPr="00975041">
        <w:rPr>
          <w:rFonts w:ascii="Times New Roman" w:eastAsia="Calibri" w:hAnsi="Times New Roman" w:cs="Times New Roman"/>
          <w:color w:val="000000" w:themeColor="text1"/>
          <w:sz w:val="24"/>
          <w:szCs w:val="24"/>
          <w:vertAlign w:val="subscript"/>
        </w:rPr>
        <w:t>2.5</w:t>
      </w:r>
      <w:r w:rsidRPr="00975041">
        <w:rPr>
          <w:rFonts w:ascii="Times New Roman" w:eastAsia="Calibri" w:hAnsi="Times New Roman" w:cs="Times New Roman"/>
          <w:color w:val="000000" w:themeColor="text1"/>
          <w:sz w:val="24"/>
          <w:szCs w:val="24"/>
        </w:rPr>
        <w:t>);</w:t>
      </w:r>
      <w:r w:rsidR="00624A0C">
        <w:rPr>
          <w:rFonts w:ascii="Times New Roman" w:eastAsia="Calibri" w:hAnsi="Times New Roman" w:cs="Times New Roman"/>
          <w:color w:val="000000" w:themeColor="text1"/>
          <w:sz w:val="24"/>
          <w:szCs w:val="24"/>
          <w:lang w:val="en-US"/>
        </w:rPr>
        <w:t xml:space="preserve"> </w:t>
      </w:r>
      <w:r w:rsidRPr="00975041">
        <w:rPr>
          <w:rFonts w:ascii="Times New Roman" w:eastAsia="Calibri" w:hAnsi="Times New Roman" w:cs="Times New Roman"/>
          <w:color w:val="000000" w:themeColor="text1"/>
          <w:sz w:val="24"/>
          <w:szCs w:val="24"/>
        </w:rPr>
        <w:t>въглероден оксид (СО);</w:t>
      </w:r>
      <w:r w:rsidR="00624A0C">
        <w:rPr>
          <w:rFonts w:ascii="Times New Roman" w:eastAsia="Calibri" w:hAnsi="Times New Roman" w:cs="Times New Roman"/>
          <w:color w:val="000000" w:themeColor="text1"/>
          <w:sz w:val="24"/>
          <w:szCs w:val="24"/>
          <w:lang w:val="en-US"/>
        </w:rPr>
        <w:t xml:space="preserve"> </w:t>
      </w:r>
      <w:r w:rsidRPr="00975041">
        <w:rPr>
          <w:rFonts w:ascii="Times New Roman" w:eastAsia="Calibri" w:hAnsi="Times New Roman" w:cs="Times New Roman"/>
          <w:color w:val="000000" w:themeColor="text1"/>
          <w:sz w:val="24"/>
          <w:szCs w:val="24"/>
        </w:rPr>
        <w:t>тежки метали (Hg, Cd, Pb, As, Cr и други);</w:t>
      </w:r>
      <w:r w:rsidR="00624A0C">
        <w:rPr>
          <w:rFonts w:ascii="Times New Roman" w:eastAsia="Calibri" w:hAnsi="Times New Roman" w:cs="Times New Roman"/>
          <w:color w:val="000000" w:themeColor="text1"/>
          <w:sz w:val="24"/>
          <w:szCs w:val="24"/>
          <w:lang w:val="en-US"/>
        </w:rPr>
        <w:t xml:space="preserve"> </w:t>
      </w:r>
      <w:r w:rsidRPr="00975041">
        <w:rPr>
          <w:rFonts w:ascii="Times New Roman" w:eastAsia="Calibri" w:hAnsi="Times New Roman" w:cs="Times New Roman"/>
          <w:color w:val="000000" w:themeColor="text1"/>
          <w:sz w:val="24"/>
          <w:szCs w:val="24"/>
        </w:rPr>
        <w:t>полициклични ароматни въглеводороди (ПАВ);</w:t>
      </w:r>
      <w:r w:rsidR="00624A0C">
        <w:rPr>
          <w:rFonts w:ascii="Times New Roman" w:eastAsia="Calibri" w:hAnsi="Times New Roman" w:cs="Times New Roman"/>
          <w:color w:val="000000" w:themeColor="text1"/>
          <w:sz w:val="24"/>
          <w:szCs w:val="24"/>
          <w:lang w:val="en-US"/>
        </w:rPr>
        <w:t xml:space="preserve"> </w:t>
      </w:r>
      <w:r w:rsidRPr="00975041">
        <w:rPr>
          <w:rFonts w:ascii="Times New Roman" w:eastAsia="Calibri" w:hAnsi="Times New Roman" w:cs="Times New Roman"/>
          <w:color w:val="000000" w:themeColor="text1"/>
          <w:sz w:val="24"/>
          <w:szCs w:val="24"/>
        </w:rPr>
        <w:t>полихлорирани бифенили (ПХБ);</w:t>
      </w:r>
      <w:r w:rsidR="00624A0C">
        <w:rPr>
          <w:rFonts w:ascii="Times New Roman" w:eastAsia="Calibri" w:hAnsi="Times New Roman" w:cs="Times New Roman"/>
          <w:color w:val="000000" w:themeColor="text1"/>
          <w:sz w:val="24"/>
          <w:szCs w:val="24"/>
          <w:lang w:val="en-US"/>
        </w:rPr>
        <w:t xml:space="preserve"> </w:t>
      </w:r>
      <w:r w:rsidRPr="00975041">
        <w:rPr>
          <w:rFonts w:ascii="Times New Roman" w:eastAsia="Calibri" w:hAnsi="Times New Roman" w:cs="Times New Roman"/>
          <w:color w:val="000000" w:themeColor="text1"/>
          <w:sz w:val="24"/>
          <w:szCs w:val="24"/>
        </w:rPr>
        <w:t>диоксини и фурани;</w:t>
      </w:r>
      <w:r w:rsidR="00624A0C">
        <w:rPr>
          <w:rFonts w:ascii="Times New Roman" w:eastAsia="Calibri" w:hAnsi="Times New Roman" w:cs="Times New Roman"/>
          <w:color w:val="000000" w:themeColor="text1"/>
          <w:sz w:val="24"/>
          <w:szCs w:val="24"/>
          <w:lang w:val="en-US"/>
        </w:rPr>
        <w:t xml:space="preserve"> </w:t>
      </w:r>
      <w:r w:rsidRPr="00975041">
        <w:rPr>
          <w:rFonts w:ascii="Times New Roman" w:eastAsia="Calibri" w:hAnsi="Times New Roman" w:cs="Times New Roman"/>
          <w:color w:val="000000" w:themeColor="text1"/>
          <w:sz w:val="24"/>
          <w:szCs w:val="24"/>
        </w:rPr>
        <w:t>други специфични замърсители.</w:t>
      </w:r>
    </w:p>
    <w:p w14:paraId="1DE19EB2" w14:textId="77777777" w:rsidR="00975041" w:rsidRDefault="00975041" w:rsidP="00975041">
      <w:pPr>
        <w:shd w:val="clear" w:color="auto" w:fill="FFFFFF"/>
        <w:spacing w:after="0" w:line="276" w:lineRule="auto"/>
        <w:ind w:firstLine="709"/>
        <w:jc w:val="both"/>
        <w:rPr>
          <w:rFonts w:ascii="Times New Roman" w:eastAsia="Calibri" w:hAnsi="Times New Roman" w:cs="Times New Roman"/>
          <w:color w:val="000000" w:themeColor="text1"/>
          <w:sz w:val="24"/>
          <w:szCs w:val="24"/>
          <w:shd w:val="clear" w:color="auto" w:fill="FFFFFF"/>
        </w:rPr>
      </w:pPr>
      <w:r w:rsidRPr="00975041">
        <w:rPr>
          <w:rFonts w:ascii="Times New Roman" w:eastAsia="Calibri" w:hAnsi="Times New Roman" w:cs="Times New Roman"/>
          <w:color w:val="000000" w:themeColor="text1"/>
          <w:sz w:val="24"/>
          <w:szCs w:val="24"/>
          <w:shd w:val="clear" w:color="auto" w:fill="FFFFFF"/>
        </w:rPr>
        <w:t>В Националната Система за Мониторинг на Качеството на Атмосферния Въздух (НСМКАВ) функционират общо 48 стационарни пункта - 34 автоматични измервателни станции (АИС), 9 пункта с ръчно пробонабиране (РП) и последващ лабораторен анализ, 5 ДОАС системи (</w:t>
      </w:r>
      <w:r w:rsidRPr="00975041">
        <w:rPr>
          <w:rFonts w:ascii="Times New Roman" w:eastAsia="Calibri" w:hAnsi="Times New Roman" w:cs="Times New Roman"/>
          <w:i/>
          <w:iCs/>
          <w:color w:val="000000" w:themeColor="text1"/>
          <w:sz w:val="24"/>
          <w:szCs w:val="24"/>
          <w:shd w:val="clear" w:color="auto" w:fill="FFFFFF"/>
        </w:rPr>
        <w:t>на принципа на диференциална оптична атомноабсорбционна спектрофотометрия</w:t>
      </w:r>
      <w:r w:rsidRPr="00975041">
        <w:rPr>
          <w:rFonts w:ascii="Times New Roman" w:eastAsia="Calibri" w:hAnsi="Times New Roman" w:cs="Times New Roman"/>
          <w:color w:val="000000" w:themeColor="text1"/>
          <w:sz w:val="24"/>
          <w:szCs w:val="24"/>
          <w:shd w:val="clear" w:color="auto" w:fill="FFFFFF"/>
        </w:rPr>
        <w:t>), разположени в градовете Свищов, Никопол, Силистра, Бургас и Ст. Загора (</w:t>
      </w:r>
      <w:r w:rsidRPr="00975041">
        <w:rPr>
          <w:rFonts w:ascii="Times New Roman" w:eastAsia="Calibri" w:hAnsi="Times New Roman" w:cs="Times New Roman"/>
          <w:i/>
          <w:iCs/>
          <w:color w:val="000000" w:themeColor="text1"/>
          <w:sz w:val="24"/>
          <w:szCs w:val="24"/>
          <w:shd w:val="clear" w:color="auto" w:fill="FFFFFF"/>
        </w:rPr>
        <w:t>с. Ръжена</w:t>
      </w:r>
      <w:r w:rsidRPr="00975041">
        <w:rPr>
          <w:rFonts w:ascii="Times New Roman" w:eastAsia="Calibri" w:hAnsi="Times New Roman" w:cs="Times New Roman"/>
          <w:color w:val="000000" w:themeColor="text1"/>
          <w:sz w:val="24"/>
          <w:szCs w:val="24"/>
          <w:shd w:val="clear" w:color="auto" w:fill="FFFFFF"/>
        </w:rPr>
        <w:t>).</w:t>
      </w:r>
    </w:p>
    <w:p w14:paraId="7391C47D" w14:textId="77777777" w:rsidR="00975041" w:rsidRPr="00975041" w:rsidRDefault="00975041" w:rsidP="005616B5">
      <w:pPr>
        <w:spacing w:before="120" w:after="0" w:line="276" w:lineRule="auto"/>
        <w:ind w:firstLine="720"/>
        <w:contextualSpacing/>
        <w:jc w:val="both"/>
        <w:rPr>
          <w:rFonts w:ascii="Times New Roman" w:eastAsia="Calibri" w:hAnsi="Times New Roman" w:cs="Times New Roman"/>
          <w:sz w:val="24"/>
          <w:szCs w:val="24"/>
        </w:rPr>
      </w:pPr>
    </w:p>
    <w:p w14:paraId="3A2BE799" w14:textId="77777777" w:rsidR="000E0DAB" w:rsidRPr="00965374" w:rsidRDefault="000E0DAB">
      <w:pPr>
        <w:pStyle w:val="Heading5"/>
        <w:numPr>
          <w:ilvl w:val="2"/>
          <w:numId w:val="6"/>
        </w:numPr>
        <w:spacing w:line="276" w:lineRule="auto"/>
        <w:ind w:left="0" w:firstLine="709"/>
        <w:jc w:val="both"/>
        <w:rPr>
          <w:rFonts w:ascii="Times New Roman" w:hAnsi="Times New Roman" w:cs="Times New Roman"/>
          <w:b/>
          <w:i/>
          <w:color w:val="auto"/>
          <w:sz w:val="24"/>
        </w:rPr>
      </w:pPr>
      <w:bookmarkStart w:id="37" w:name="_Toc219637467"/>
      <w:r w:rsidRPr="00965374">
        <w:rPr>
          <w:rFonts w:ascii="Times New Roman" w:hAnsi="Times New Roman" w:cs="Times New Roman"/>
          <w:b/>
          <w:i/>
          <w:color w:val="auto"/>
          <w:sz w:val="24"/>
        </w:rPr>
        <w:t>Състояние на повърхностните води</w:t>
      </w:r>
      <w:bookmarkEnd w:id="37"/>
      <w:r w:rsidR="00B04B13" w:rsidRPr="00965374">
        <w:rPr>
          <w:rFonts w:ascii="Times New Roman" w:hAnsi="Times New Roman" w:cs="Times New Roman"/>
          <w:b/>
          <w:i/>
          <w:color w:val="auto"/>
          <w:sz w:val="24"/>
        </w:rPr>
        <w:t xml:space="preserve"> </w:t>
      </w:r>
    </w:p>
    <w:p w14:paraId="4160998C" w14:textId="77777777" w:rsidR="008A13F8" w:rsidRPr="00965374" w:rsidRDefault="008A13F8" w:rsidP="008A13F8">
      <w:pPr>
        <w:spacing w:after="0" w:line="276" w:lineRule="auto"/>
        <w:ind w:firstLine="709"/>
        <w:contextualSpacing/>
        <w:jc w:val="both"/>
        <w:rPr>
          <w:rFonts w:ascii="Times New Roman" w:eastAsia="Calibri" w:hAnsi="Times New Roman" w:cs="Times New Roman"/>
          <w:sz w:val="24"/>
          <w:szCs w:val="24"/>
        </w:rPr>
      </w:pPr>
      <w:r w:rsidRPr="00965374">
        <w:rPr>
          <w:rFonts w:ascii="Times New Roman" w:eastAsia="Calibri" w:hAnsi="Times New Roman" w:cs="Times New Roman"/>
          <w:sz w:val="24"/>
          <w:szCs w:val="24"/>
        </w:rPr>
        <w:t>Особеностите на геоложкият строеж, значителното разнообразие от форми на релефа и характера на климатичните условия в България определят развитието на гъста и сложна хидрогеографска мрежа. От друга страна малкият териториален обхват (111 хил. км</w:t>
      </w:r>
      <w:r w:rsidRPr="00965374">
        <w:rPr>
          <w:rFonts w:ascii="Times New Roman" w:eastAsia="Calibri" w:hAnsi="Times New Roman" w:cs="Times New Roman"/>
          <w:sz w:val="24"/>
          <w:szCs w:val="24"/>
          <w:vertAlign w:val="superscript"/>
        </w:rPr>
        <w:t>2</w:t>
      </w:r>
      <w:r w:rsidRPr="00965374">
        <w:rPr>
          <w:rFonts w:ascii="Times New Roman" w:eastAsia="Calibri" w:hAnsi="Times New Roman" w:cs="Times New Roman"/>
          <w:sz w:val="24"/>
          <w:szCs w:val="24"/>
        </w:rPr>
        <w:t>) и непосредствен допир до р. Дунав и Черно море, заедно с местоположението на Стара планина и близостта на Егейско море не са благоприятствали за образуването на дълги речни артерии и големи речни системи.</w:t>
      </w:r>
    </w:p>
    <w:p w14:paraId="31EF55D8" w14:textId="77777777" w:rsidR="008A13F8" w:rsidRPr="00965374" w:rsidRDefault="008A13F8" w:rsidP="008A13F8">
      <w:pPr>
        <w:spacing w:after="0" w:line="276" w:lineRule="auto"/>
        <w:ind w:firstLine="709"/>
        <w:jc w:val="both"/>
        <w:rPr>
          <w:rFonts w:ascii="Times New Roman" w:eastAsia="Calibri" w:hAnsi="Times New Roman" w:cs="Times New Roman"/>
          <w:sz w:val="24"/>
          <w:szCs w:val="24"/>
        </w:rPr>
      </w:pPr>
      <w:r w:rsidRPr="00965374">
        <w:rPr>
          <w:rFonts w:ascii="Times New Roman" w:eastAsia="Calibri" w:hAnsi="Times New Roman" w:cs="Times New Roman"/>
          <w:sz w:val="24"/>
          <w:szCs w:val="24"/>
        </w:rPr>
        <w:t>Законът за водите разделя страната на 4 района за басейново управление на базата на оформилите се водосборни области – Дунавски, Западнобеломорски,  Източнобеломорски и Черноморски. Следвайки този хидрогеографски критерий, определените райони за управление на речните басейни носят имената на основните повърхностни водни тела, в които се вливат вътрешните реки.</w:t>
      </w:r>
    </w:p>
    <w:p w14:paraId="45BD0BF8" w14:textId="77777777" w:rsidR="008A13F8" w:rsidRPr="00965374" w:rsidRDefault="008A13F8" w:rsidP="008A13F8">
      <w:pPr>
        <w:spacing w:after="0" w:line="276" w:lineRule="auto"/>
        <w:ind w:firstLine="709"/>
        <w:jc w:val="both"/>
        <w:rPr>
          <w:rFonts w:ascii="Times New Roman" w:eastAsia="Calibri" w:hAnsi="Times New Roman" w:cs="Times New Roman"/>
          <w:sz w:val="24"/>
          <w:szCs w:val="24"/>
        </w:rPr>
      </w:pPr>
      <w:r w:rsidRPr="00965374">
        <w:rPr>
          <w:rFonts w:ascii="Times New Roman" w:eastAsia="Calibri" w:hAnsi="Times New Roman" w:cs="Times New Roman"/>
          <w:sz w:val="24"/>
          <w:szCs w:val="24"/>
        </w:rPr>
        <w:t>Мониторингът на водите е част от Националната система за мониторинг на околната среда и се извършва в съответствие със Закона за водите, по одобрени от министъра на околната среда и водите програми. Програмите се изготвят от 4 басейнови дирекции и са част от разработените Планове за управление на речните басейни.</w:t>
      </w:r>
    </w:p>
    <w:p w14:paraId="00811465" w14:textId="77777777" w:rsidR="006934A3" w:rsidRDefault="006934A3" w:rsidP="008A13F8">
      <w:pPr>
        <w:spacing w:after="0" w:line="276" w:lineRule="auto"/>
        <w:ind w:firstLine="709"/>
        <w:jc w:val="both"/>
        <w:rPr>
          <w:rFonts w:ascii="Times New Roman" w:eastAsia="Calibri" w:hAnsi="Times New Roman" w:cs="Times New Roman"/>
          <w:sz w:val="24"/>
          <w:szCs w:val="24"/>
        </w:rPr>
      </w:pPr>
    </w:p>
    <w:p w14:paraId="72F81E5C" w14:textId="77777777" w:rsidR="008A13F8" w:rsidRPr="00965374" w:rsidRDefault="008A13F8" w:rsidP="008A13F8">
      <w:pPr>
        <w:spacing w:after="0" w:line="276" w:lineRule="auto"/>
        <w:ind w:firstLine="709"/>
        <w:jc w:val="both"/>
        <w:rPr>
          <w:rFonts w:ascii="Times New Roman" w:eastAsia="Calibri" w:hAnsi="Times New Roman" w:cs="Times New Roman"/>
          <w:b/>
          <w:bCs/>
          <w:i/>
          <w:iCs/>
          <w:sz w:val="24"/>
          <w:szCs w:val="24"/>
        </w:rPr>
      </w:pPr>
      <w:r w:rsidRPr="00965374">
        <w:rPr>
          <w:rFonts w:ascii="Times New Roman" w:eastAsia="Calibri" w:hAnsi="Times New Roman" w:cs="Times New Roman"/>
          <w:b/>
          <w:bCs/>
          <w:i/>
          <w:iCs/>
          <w:sz w:val="24"/>
          <w:szCs w:val="24"/>
        </w:rPr>
        <w:t>Дунавски район за управление на водите</w:t>
      </w:r>
    </w:p>
    <w:p w14:paraId="33B1AE0E" w14:textId="77777777" w:rsidR="008A13F8" w:rsidRDefault="008A13F8" w:rsidP="008A13F8">
      <w:pPr>
        <w:spacing w:after="0" w:line="276" w:lineRule="auto"/>
        <w:ind w:firstLine="709"/>
        <w:jc w:val="both"/>
        <w:rPr>
          <w:rFonts w:ascii="Times New Roman" w:eastAsia="Calibri" w:hAnsi="Times New Roman" w:cs="Times New Roman"/>
          <w:sz w:val="24"/>
          <w:szCs w:val="24"/>
        </w:rPr>
      </w:pPr>
      <w:r w:rsidRPr="00177C13">
        <w:rPr>
          <w:rFonts w:ascii="Times New Roman" w:eastAsia="Calibri" w:hAnsi="Times New Roman" w:cs="Times New Roman"/>
          <w:sz w:val="24"/>
          <w:szCs w:val="24"/>
        </w:rPr>
        <w:t>Дунавски район за басейново управление обхваща българската територия от международния басейн на река Дунав.</w:t>
      </w:r>
      <w:r>
        <w:rPr>
          <w:rFonts w:ascii="Times New Roman" w:eastAsia="Calibri" w:hAnsi="Times New Roman" w:cs="Times New Roman"/>
          <w:sz w:val="24"/>
          <w:szCs w:val="24"/>
        </w:rPr>
        <w:t xml:space="preserve"> </w:t>
      </w:r>
      <w:r w:rsidRPr="00FC7789">
        <w:rPr>
          <w:rFonts w:ascii="Times New Roman" w:eastAsia="Calibri" w:hAnsi="Times New Roman" w:cs="Times New Roman"/>
          <w:sz w:val="24"/>
          <w:szCs w:val="24"/>
        </w:rPr>
        <w:t xml:space="preserve">Като административно-териториален обхват </w:t>
      </w:r>
      <w:r>
        <w:rPr>
          <w:rFonts w:ascii="Times New Roman" w:eastAsia="Calibri" w:hAnsi="Times New Roman" w:cs="Times New Roman"/>
          <w:sz w:val="24"/>
          <w:szCs w:val="24"/>
        </w:rPr>
        <w:t>той</w:t>
      </w:r>
      <w:r w:rsidRPr="00FC7789">
        <w:rPr>
          <w:rFonts w:ascii="Times New Roman" w:eastAsia="Calibri" w:hAnsi="Times New Roman" w:cs="Times New Roman"/>
          <w:sz w:val="24"/>
          <w:szCs w:val="24"/>
        </w:rPr>
        <w:t xml:space="preserve"> покрива изцяло или частично 18 области на България, 126 общини и 2278 насел</w:t>
      </w:r>
      <w:r>
        <w:rPr>
          <w:rFonts w:ascii="Times New Roman" w:eastAsia="Calibri" w:hAnsi="Times New Roman" w:cs="Times New Roman"/>
          <w:sz w:val="24"/>
          <w:szCs w:val="24"/>
        </w:rPr>
        <w:t>ени места, включително</w:t>
      </w:r>
      <w:r w:rsidRPr="00FC7789">
        <w:rPr>
          <w:rFonts w:ascii="Times New Roman" w:eastAsia="Calibri" w:hAnsi="Times New Roman" w:cs="Times New Roman"/>
          <w:sz w:val="24"/>
          <w:szCs w:val="24"/>
        </w:rPr>
        <w:t xml:space="preserve"> гр. София. Общ</w:t>
      </w:r>
      <w:r>
        <w:rPr>
          <w:rFonts w:ascii="Times New Roman" w:eastAsia="Calibri" w:hAnsi="Times New Roman" w:cs="Times New Roman"/>
          <w:sz w:val="24"/>
          <w:szCs w:val="24"/>
        </w:rPr>
        <w:t xml:space="preserve">ата площ на района е 47 235 </w:t>
      </w:r>
      <w:r w:rsidRPr="00FC7789">
        <w:rPr>
          <w:rFonts w:ascii="Times New Roman" w:eastAsia="Calibri" w:hAnsi="Times New Roman" w:cs="Times New Roman"/>
          <w:sz w:val="24"/>
          <w:szCs w:val="24"/>
        </w:rPr>
        <w:t>км</w:t>
      </w:r>
      <w:r>
        <w:rPr>
          <w:rFonts w:ascii="Times New Roman" w:eastAsia="Calibri" w:hAnsi="Times New Roman" w:cs="Times New Roman"/>
          <w:sz w:val="24"/>
          <w:szCs w:val="24"/>
          <w:vertAlign w:val="superscript"/>
        </w:rPr>
        <w:t>2</w:t>
      </w:r>
      <w:r w:rsidRPr="00FC7789">
        <w:rPr>
          <w:rFonts w:ascii="Times New Roman" w:eastAsia="Calibri" w:hAnsi="Times New Roman" w:cs="Times New Roman"/>
          <w:sz w:val="24"/>
          <w:szCs w:val="24"/>
        </w:rPr>
        <w:t xml:space="preserve"> или 42,5% от територията на страната. </w:t>
      </w:r>
      <w:r>
        <w:rPr>
          <w:rFonts w:ascii="Times New Roman" w:eastAsia="Calibri" w:hAnsi="Times New Roman" w:cs="Times New Roman"/>
          <w:sz w:val="24"/>
          <w:szCs w:val="24"/>
        </w:rPr>
        <w:t>В обхвата на Дунавски район се включват 11 основни поречия:</w:t>
      </w:r>
      <w:r w:rsidRPr="00FC7789">
        <w:rPr>
          <w:rFonts w:ascii="Times New Roman" w:eastAsia="Calibri" w:hAnsi="Times New Roman" w:cs="Times New Roman"/>
          <w:sz w:val="24"/>
          <w:szCs w:val="24"/>
        </w:rPr>
        <w:t xml:space="preserve"> Дунав, Реки западно от Огоста, Огоста, Искър, Вит, Осъм, Янтра, Русенски Лом, Дунавски добруджански реки, Ерма и Нишава.</w:t>
      </w:r>
    </w:p>
    <w:p w14:paraId="426F0D0D" w14:textId="77777777" w:rsidR="00CA05DA" w:rsidRDefault="00CA05DA" w:rsidP="00CA05DA">
      <w:pPr>
        <w:spacing w:after="0" w:line="276" w:lineRule="auto"/>
        <w:ind w:firstLine="709"/>
        <w:jc w:val="both"/>
        <w:rPr>
          <w:rFonts w:ascii="Times New Roman" w:eastAsia="Calibri" w:hAnsi="Times New Roman" w:cs="Times New Roman"/>
          <w:sz w:val="24"/>
          <w:szCs w:val="24"/>
        </w:rPr>
      </w:pPr>
      <w:r w:rsidRPr="00AD3B5D">
        <w:rPr>
          <w:rFonts w:ascii="Times New Roman" w:eastAsia="Calibri" w:hAnsi="Times New Roman" w:cs="Times New Roman"/>
          <w:sz w:val="24"/>
          <w:szCs w:val="24"/>
        </w:rPr>
        <w:t>За актуализацията на ПУРБ 2022-2027 г., в рамките на Споразумението за предоставяне на консултантски услуги в подкрепа на изготвянето на плановете за управление на речните басейни и плановете за управление на риска от наводнение, между ОСВ и Международната банка за в</w:t>
      </w:r>
      <w:r w:rsidR="000B6AE3">
        <w:rPr>
          <w:rFonts w:ascii="Times New Roman" w:eastAsia="Calibri" w:hAnsi="Times New Roman" w:cs="Times New Roman"/>
          <w:sz w:val="24"/>
          <w:szCs w:val="24"/>
        </w:rPr>
        <w:t>ъзстановяване и развитие (МБВР)</w:t>
      </w:r>
      <w:r w:rsidRPr="00AD3B5D">
        <w:rPr>
          <w:rFonts w:ascii="Times New Roman" w:eastAsia="Calibri" w:hAnsi="Times New Roman" w:cs="Times New Roman"/>
          <w:sz w:val="24"/>
          <w:szCs w:val="24"/>
        </w:rPr>
        <w:t xml:space="preserve"> е изпълнен проект „Валидиране на типологията и класификационната система на повърхностните водни тела от категории "реки", "езера" и "преходни води". </w:t>
      </w:r>
    </w:p>
    <w:p w14:paraId="39548DE1" w14:textId="77777777" w:rsidR="00CA05DA" w:rsidRDefault="00CA05DA" w:rsidP="00CA05DA">
      <w:pPr>
        <w:spacing w:after="0" w:line="276" w:lineRule="auto"/>
        <w:ind w:firstLine="709"/>
        <w:jc w:val="both"/>
        <w:rPr>
          <w:rFonts w:ascii="Times New Roman" w:eastAsia="Calibri" w:hAnsi="Times New Roman" w:cs="Times New Roman"/>
          <w:sz w:val="24"/>
          <w:szCs w:val="24"/>
        </w:rPr>
      </w:pPr>
      <w:r w:rsidRPr="00763272">
        <w:rPr>
          <w:rFonts w:ascii="Times New Roman" w:eastAsia="Calibri" w:hAnsi="Times New Roman" w:cs="Times New Roman"/>
          <w:sz w:val="24"/>
          <w:szCs w:val="24"/>
        </w:rPr>
        <w:t xml:space="preserve">В резултат от прилагането на ревизираната методиката броят на СМВТ в ДРБУ е намален спрямо ПУРБ 2016-2021. Съгласно ПУРБ 2016-2021 СМВТ в ДРБУ са 52 бр., а след преразглеждането им в процеса на актуализация на ПУРБ 2022-2027, като СМВТ са определени 35 бр. Няма промяна в  броя на ИВТ – 5 бр. Всички ИВТ са езера.  </w:t>
      </w:r>
    </w:p>
    <w:p w14:paraId="7BD3C8A0" w14:textId="77777777" w:rsidR="008A13F8" w:rsidRPr="00EB2A6E" w:rsidRDefault="008A13F8" w:rsidP="008A13F8">
      <w:pPr>
        <w:spacing w:after="0" w:line="276" w:lineRule="auto"/>
        <w:ind w:firstLine="709"/>
        <w:jc w:val="both"/>
        <w:rPr>
          <w:rFonts w:ascii="Times New Roman" w:eastAsia="Calibri" w:hAnsi="Times New Roman" w:cs="Times New Roman"/>
          <w:sz w:val="24"/>
          <w:szCs w:val="24"/>
        </w:rPr>
      </w:pPr>
      <w:r w:rsidRPr="00EB2A6E">
        <w:rPr>
          <w:rFonts w:ascii="Times New Roman" w:eastAsia="Calibri" w:hAnsi="Times New Roman" w:cs="Times New Roman"/>
          <w:sz w:val="24"/>
          <w:szCs w:val="24"/>
        </w:rPr>
        <w:t xml:space="preserve">От всички 256 броя повърхностни водни тела на територията на ДРБУ, оценка на екологичното състояние е направена за 252 броя от тях. Четири водни тела са класифицирани в неизвестно състояние поради липса на достатъчно данни за оценка </w:t>
      </w:r>
      <w:r>
        <w:rPr>
          <w:rFonts w:ascii="Times New Roman" w:eastAsia="Calibri" w:hAnsi="Times New Roman" w:cs="Times New Roman"/>
          <w:sz w:val="24"/>
          <w:szCs w:val="24"/>
        </w:rPr>
        <w:t>по всички елементи за качество.</w:t>
      </w:r>
    </w:p>
    <w:p w14:paraId="06C4A4CE" w14:textId="77777777" w:rsidR="008A13F8" w:rsidRPr="00965374" w:rsidRDefault="008A13F8" w:rsidP="008A13F8">
      <w:pPr>
        <w:spacing w:after="0" w:line="276" w:lineRule="auto"/>
        <w:ind w:firstLine="709"/>
        <w:jc w:val="both"/>
        <w:rPr>
          <w:rFonts w:ascii="Times New Roman" w:eastAsia="Calibri" w:hAnsi="Times New Roman" w:cs="Times New Roman"/>
          <w:sz w:val="24"/>
          <w:szCs w:val="24"/>
        </w:rPr>
      </w:pPr>
      <w:r w:rsidRPr="00965374">
        <w:rPr>
          <w:rFonts w:ascii="Times New Roman" w:eastAsia="Calibri" w:hAnsi="Times New Roman" w:cs="Times New Roman"/>
          <w:sz w:val="24"/>
          <w:szCs w:val="24"/>
        </w:rPr>
        <w:t>Анализът на обобщената оценката на екологичното състояние в ПУРБ 2022-2027 г. показва, че от всички 256 броя повърхностни водни тела на територията на Дунавски район, 104 броя са оценени в добро екологично състояние, което представлява приблизително 48% от всички естествени повърхностни водни тела. Тринадесет броя водни тела са оценени в добър екологичен потенциал, което представлява 32,5% от изкуствените и силномодифицираните водни тела.</w:t>
      </w:r>
    </w:p>
    <w:p w14:paraId="40F31DEC" w14:textId="77777777" w:rsidR="008A13F8" w:rsidRPr="00965374" w:rsidRDefault="008A13F8" w:rsidP="008A13F8">
      <w:pPr>
        <w:spacing w:after="0" w:line="276" w:lineRule="auto"/>
        <w:ind w:firstLine="709"/>
        <w:jc w:val="both"/>
        <w:rPr>
          <w:rFonts w:ascii="Times New Roman" w:eastAsia="Calibri" w:hAnsi="Times New Roman" w:cs="Times New Roman"/>
          <w:sz w:val="24"/>
          <w:szCs w:val="24"/>
        </w:rPr>
      </w:pPr>
      <w:r w:rsidRPr="00965374">
        <w:rPr>
          <w:rFonts w:ascii="Times New Roman" w:eastAsia="Calibri" w:hAnsi="Times New Roman" w:cs="Times New Roman"/>
          <w:sz w:val="24"/>
          <w:szCs w:val="24"/>
        </w:rPr>
        <w:t xml:space="preserve">В умерено състояние са оценени 91 броя естествени водни тела (42 %), в лошо състояние са оценени 13 броя ВТ и в много лошо 4 броя ВТ (общо в лошо и много лошо състояние - 7,8 %). Двадесет и седем броя изкуствени и силномодифицирани водни тела са оценени в по-лош от добър екологичен потенциал (67,5%). </w:t>
      </w:r>
    </w:p>
    <w:p w14:paraId="49CFAB38" w14:textId="77777777" w:rsidR="008A13F8" w:rsidRPr="00965374" w:rsidRDefault="008A13F8" w:rsidP="008A13F8">
      <w:pPr>
        <w:spacing w:after="0" w:line="276" w:lineRule="auto"/>
        <w:ind w:firstLine="709"/>
        <w:jc w:val="both"/>
        <w:rPr>
          <w:rFonts w:ascii="Times New Roman" w:eastAsia="Calibri" w:hAnsi="Times New Roman" w:cs="Times New Roman"/>
          <w:sz w:val="24"/>
          <w:szCs w:val="24"/>
        </w:rPr>
      </w:pPr>
      <w:r w:rsidRPr="00965374">
        <w:rPr>
          <w:rFonts w:ascii="Times New Roman" w:eastAsia="Calibri" w:hAnsi="Times New Roman" w:cs="Times New Roman"/>
          <w:sz w:val="24"/>
          <w:szCs w:val="24"/>
        </w:rPr>
        <w:t>Оценката на химичното състояние показва, че лошото състояние се дължи основно на отклонения от СКОС на повсеместно разпространените замърсители. Броят на телата в неизвестно състояние е еднакъв и при двете представяния на оценките.</w:t>
      </w:r>
    </w:p>
    <w:p w14:paraId="3EE85DEF" w14:textId="77777777" w:rsidR="008A13F8" w:rsidRPr="00965374" w:rsidRDefault="008A13F8" w:rsidP="008A13F8">
      <w:pPr>
        <w:spacing w:after="0" w:line="276" w:lineRule="auto"/>
        <w:ind w:firstLine="709"/>
        <w:jc w:val="both"/>
        <w:rPr>
          <w:rFonts w:ascii="Times New Roman" w:eastAsia="Calibri" w:hAnsi="Times New Roman" w:cs="Times New Roman"/>
          <w:sz w:val="24"/>
          <w:szCs w:val="24"/>
        </w:rPr>
      </w:pPr>
      <w:r w:rsidRPr="00965374">
        <w:rPr>
          <w:rFonts w:ascii="Times New Roman" w:eastAsia="Calibri" w:hAnsi="Times New Roman" w:cs="Times New Roman"/>
          <w:sz w:val="24"/>
          <w:szCs w:val="24"/>
        </w:rPr>
        <w:t>При сравнението между оценките на химичното състояние на повърхностите водни тела в ДРБУ в ПУРБ 2016 - 2021 г. и ПУРБ 2022 - 2027 г. се наблюдава повишаване на броя водни тела оценени в непостигащо добро състояние от 6 на 45 броя. В същото време броят на водните тела оценени в неизвестно състояние е намалял от 85 на 25 броя. Броят на водните тела в добро химично състояние се е увеличил от 165 на 186 броя.</w:t>
      </w:r>
    </w:p>
    <w:p w14:paraId="73686473" w14:textId="77777777" w:rsidR="00CA05DA" w:rsidRPr="00965374" w:rsidRDefault="00CA05DA" w:rsidP="00CA05DA">
      <w:pPr>
        <w:spacing w:after="0" w:line="276" w:lineRule="auto"/>
        <w:ind w:firstLine="709"/>
        <w:jc w:val="both"/>
        <w:rPr>
          <w:rFonts w:ascii="Times New Roman" w:eastAsia="Calibri" w:hAnsi="Times New Roman" w:cs="Times New Roman"/>
          <w:sz w:val="24"/>
          <w:szCs w:val="24"/>
        </w:rPr>
      </w:pPr>
      <w:r w:rsidRPr="00965374">
        <w:rPr>
          <w:rFonts w:ascii="Times New Roman" w:eastAsia="Calibri" w:hAnsi="Times New Roman" w:cs="Times New Roman"/>
          <w:sz w:val="24"/>
          <w:szCs w:val="24"/>
        </w:rPr>
        <w:t>При сравнението между оценките на химичното състояние на повърхностите водни тела в ДРБУ в ПУРБ 2016 - 2021 г. и ПУРБ 2022 - 2027 г. се наблюдава повишаване на броя водни тела оценени в непостигащо добро състояние от 6 на 45 броя. В същото време броят на водните тела оценени в неизвестно състояние е намалял от 85 на 25 броя. Броят на водните тела в добро химично състояние се е увеличил от 165 на 186 броя.</w:t>
      </w:r>
    </w:p>
    <w:p w14:paraId="06E28CB0" w14:textId="77777777" w:rsidR="008A13F8" w:rsidRPr="00E5099D" w:rsidRDefault="008A13F8" w:rsidP="008A13F8">
      <w:pPr>
        <w:spacing w:after="0" w:line="276" w:lineRule="auto"/>
        <w:ind w:firstLine="709"/>
        <w:jc w:val="both"/>
        <w:rPr>
          <w:rFonts w:ascii="Times New Roman" w:eastAsia="Calibri" w:hAnsi="Times New Roman" w:cs="Times New Roman"/>
          <w:bCs/>
          <w:iCs/>
          <w:sz w:val="24"/>
          <w:szCs w:val="24"/>
        </w:rPr>
      </w:pPr>
      <w:r w:rsidRPr="00E5099D">
        <w:rPr>
          <w:rFonts w:ascii="Times New Roman" w:eastAsia="Calibri" w:hAnsi="Times New Roman" w:cs="Times New Roman"/>
          <w:bCs/>
          <w:iCs/>
          <w:sz w:val="24"/>
          <w:szCs w:val="24"/>
        </w:rPr>
        <w:t>Основните видове натиск върху повърхностните води в Дунавския район за басейново управление включват:</w:t>
      </w:r>
    </w:p>
    <w:p w14:paraId="3C3BE79F" w14:textId="77777777" w:rsidR="008A13F8" w:rsidRPr="00E5099D" w:rsidRDefault="008A13F8" w:rsidP="00B74EBE">
      <w:pPr>
        <w:pStyle w:val="ListParagraph"/>
        <w:numPr>
          <w:ilvl w:val="0"/>
          <w:numId w:val="143"/>
        </w:numPr>
        <w:spacing w:after="0" w:line="276" w:lineRule="auto"/>
        <w:jc w:val="both"/>
        <w:rPr>
          <w:rFonts w:ascii="Times New Roman" w:eastAsia="Calibri" w:hAnsi="Times New Roman" w:cs="Times New Roman"/>
          <w:bCs/>
          <w:iCs/>
          <w:sz w:val="24"/>
          <w:szCs w:val="24"/>
        </w:rPr>
      </w:pPr>
      <w:r w:rsidRPr="00E5099D">
        <w:rPr>
          <w:rFonts w:ascii="Times New Roman" w:eastAsia="Calibri" w:hAnsi="Times New Roman" w:cs="Times New Roman"/>
          <w:bCs/>
          <w:iCs/>
          <w:sz w:val="24"/>
          <w:szCs w:val="24"/>
        </w:rPr>
        <w:t>Точкови източници на замърсяване – заустване на отпадъчни води от населени места, промишлени предприятия и пречиствателни станции.</w:t>
      </w:r>
    </w:p>
    <w:p w14:paraId="613194A1" w14:textId="77777777" w:rsidR="008A13F8" w:rsidRPr="00E5099D" w:rsidRDefault="008A13F8" w:rsidP="00B74EBE">
      <w:pPr>
        <w:pStyle w:val="ListParagraph"/>
        <w:numPr>
          <w:ilvl w:val="0"/>
          <w:numId w:val="143"/>
        </w:numPr>
        <w:spacing w:after="0" w:line="276" w:lineRule="auto"/>
        <w:jc w:val="both"/>
        <w:rPr>
          <w:rFonts w:ascii="Times New Roman" w:eastAsia="Calibri" w:hAnsi="Times New Roman" w:cs="Times New Roman"/>
          <w:bCs/>
          <w:iCs/>
          <w:sz w:val="24"/>
          <w:szCs w:val="24"/>
        </w:rPr>
      </w:pPr>
      <w:r w:rsidRPr="00E5099D">
        <w:rPr>
          <w:rFonts w:ascii="Times New Roman" w:eastAsia="Calibri" w:hAnsi="Times New Roman" w:cs="Times New Roman"/>
          <w:bCs/>
          <w:iCs/>
          <w:sz w:val="24"/>
          <w:szCs w:val="24"/>
        </w:rPr>
        <w:t>Дифузно замърсяване – най-често от селското стопанство (нитрати, фосфати, пестициди), което се оттича в реките чрез повърхностен отток.</w:t>
      </w:r>
    </w:p>
    <w:p w14:paraId="461FC479" w14:textId="77777777" w:rsidR="008A13F8" w:rsidRPr="00E5099D" w:rsidRDefault="008A13F8" w:rsidP="00B74EBE">
      <w:pPr>
        <w:pStyle w:val="ListParagraph"/>
        <w:numPr>
          <w:ilvl w:val="0"/>
          <w:numId w:val="143"/>
        </w:numPr>
        <w:spacing w:after="0" w:line="276" w:lineRule="auto"/>
        <w:jc w:val="both"/>
        <w:rPr>
          <w:rFonts w:ascii="Times New Roman" w:eastAsia="Calibri" w:hAnsi="Times New Roman" w:cs="Times New Roman"/>
          <w:bCs/>
          <w:iCs/>
          <w:sz w:val="24"/>
          <w:szCs w:val="24"/>
        </w:rPr>
      </w:pPr>
      <w:r w:rsidRPr="00E5099D">
        <w:rPr>
          <w:rFonts w:ascii="Times New Roman" w:eastAsia="Calibri" w:hAnsi="Times New Roman" w:cs="Times New Roman"/>
          <w:bCs/>
          <w:iCs/>
          <w:sz w:val="24"/>
          <w:szCs w:val="24"/>
        </w:rPr>
        <w:t>Хидроморфологичен натиск – корекции на речните корита, изграждане на язовири, прагове и ВЕЦ, които променят естествения режим на водите.</w:t>
      </w:r>
    </w:p>
    <w:p w14:paraId="4BC12395" w14:textId="77777777" w:rsidR="008A13F8" w:rsidRPr="00E5099D" w:rsidRDefault="008A13F8" w:rsidP="00B74EBE">
      <w:pPr>
        <w:pStyle w:val="ListParagraph"/>
        <w:numPr>
          <w:ilvl w:val="0"/>
          <w:numId w:val="143"/>
        </w:numPr>
        <w:spacing w:after="0" w:line="276" w:lineRule="auto"/>
        <w:jc w:val="both"/>
        <w:rPr>
          <w:rFonts w:ascii="Times New Roman" w:eastAsia="Calibri" w:hAnsi="Times New Roman" w:cs="Times New Roman"/>
          <w:bCs/>
          <w:iCs/>
          <w:sz w:val="24"/>
          <w:szCs w:val="24"/>
        </w:rPr>
      </w:pPr>
      <w:r w:rsidRPr="00E5099D">
        <w:rPr>
          <w:rFonts w:ascii="Times New Roman" w:eastAsia="Calibri" w:hAnsi="Times New Roman" w:cs="Times New Roman"/>
          <w:bCs/>
          <w:iCs/>
          <w:sz w:val="24"/>
          <w:szCs w:val="24"/>
        </w:rPr>
        <w:t>Водочерпене и регулиране на оттока – използване на води за напояване, промишленост и питейни нужди, което влияе върху количеството и режима на повърхностните води.</w:t>
      </w:r>
    </w:p>
    <w:p w14:paraId="4B7EEBDC" w14:textId="77777777" w:rsidR="008A13F8" w:rsidRPr="00E5099D" w:rsidRDefault="008A13F8" w:rsidP="00B74EBE">
      <w:pPr>
        <w:pStyle w:val="ListParagraph"/>
        <w:numPr>
          <w:ilvl w:val="0"/>
          <w:numId w:val="143"/>
        </w:numPr>
        <w:spacing w:after="0" w:line="276" w:lineRule="auto"/>
        <w:jc w:val="both"/>
        <w:rPr>
          <w:rFonts w:ascii="Times New Roman" w:eastAsia="Calibri" w:hAnsi="Times New Roman" w:cs="Times New Roman"/>
          <w:bCs/>
          <w:iCs/>
          <w:sz w:val="24"/>
          <w:szCs w:val="24"/>
        </w:rPr>
      </w:pPr>
      <w:r w:rsidRPr="00E5099D">
        <w:rPr>
          <w:rFonts w:ascii="Times New Roman" w:eastAsia="Calibri" w:hAnsi="Times New Roman" w:cs="Times New Roman"/>
          <w:bCs/>
          <w:iCs/>
          <w:sz w:val="24"/>
          <w:szCs w:val="24"/>
        </w:rPr>
        <w:t>Замърсяване от твърди отпадъци и наноси – нерегламентирани сметища и ерозионни процеси в поречията.</w:t>
      </w:r>
    </w:p>
    <w:p w14:paraId="5F2B43DE" w14:textId="77777777" w:rsidR="008A13F8" w:rsidRDefault="008A13F8" w:rsidP="008A13F8">
      <w:pPr>
        <w:spacing w:after="0" w:line="276" w:lineRule="auto"/>
        <w:ind w:firstLine="709"/>
        <w:jc w:val="both"/>
        <w:rPr>
          <w:rFonts w:ascii="Times New Roman" w:eastAsia="Calibri" w:hAnsi="Times New Roman" w:cs="Times New Roman"/>
          <w:bCs/>
          <w:iCs/>
          <w:sz w:val="24"/>
          <w:szCs w:val="24"/>
        </w:rPr>
      </w:pPr>
      <w:r w:rsidRPr="00E5099D">
        <w:rPr>
          <w:rFonts w:ascii="Times New Roman" w:eastAsia="Calibri" w:hAnsi="Times New Roman" w:cs="Times New Roman"/>
          <w:bCs/>
          <w:iCs/>
          <w:sz w:val="24"/>
          <w:szCs w:val="24"/>
        </w:rPr>
        <w:t xml:space="preserve">Тези </w:t>
      </w:r>
      <w:r>
        <w:rPr>
          <w:rFonts w:ascii="Times New Roman" w:eastAsia="Calibri" w:hAnsi="Times New Roman" w:cs="Times New Roman"/>
          <w:bCs/>
          <w:iCs/>
          <w:sz w:val="24"/>
          <w:szCs w:val="24"/>
        </w:rPr>
        <w:t xml:space="preserve">видове </w:t>
      </w:r>
      <w:r w:rsidRPr="00E5099D">
        <w:rPr>
          <w:rFonts w:ascii="Times New Roman" w:eastAsia="Calibri" w:hAnsi="Times New Roman" w:cs="Times New Roman"/>
          <w:bCs/>
          <w:iCs/>
          <w:sz w:val="24"/>
          <w:szCs w:val="24"/>
        </w:rPr>
        <w:t>натиск оказват влияние върху екологичното състояние и качеството на повърхностните води в района.</w:t>
      </w:r>
    </w:p>
    <w:p w14:paraId="19D77989" w14:textId="77777777" w:rsidR="008A13F8" w:rsidRDefault="008A13F8" w:rsidP="008A13F8">
      <w:pPr>
        <w:spacing w:after="0" w:line="276" w:lineRule="auto"/>
        <w:jc w:val="both"/>
        <w:rPr>
          <w:rFonts w:ascii="Times New Roman" w:eastAsia="Calibri" w:hAnsi="Times New Roman" w:cs="Times New Roman"/>
          <w:bCs/>
          <w:iCs/>
          <w:sz w:val="24"/>
          <w:szCs w:val="24"/>
        </w:rPr>
      </w:pPr>
    </w:p>
    <w:p w14:paraId="7A5E4718" w14:textId="77777777" w:rsidR="00CA05DA" w:rsidRPr="003F61FC" w:rsidRDefault="00CA05DA" w:rsidP="00CA05DA">
      <w:pPr>
        <w:spacing w:after="0" w:line="276" w:lineRule="auto"/>
        <w:ind w:firstLine="720"/>
        <w:jc w:val="both"/>
        <w:rPr>
          <w:rFonts w:ascii="Times New Roman" w:eastAsia="Calibri" w:hAnsi="Times New Roman" w:cs="Times New Roman"/>
          <w:b/>
          <w:i/>
          <w:iCs/>
          <w:sz w:val="24"/>
          <w:szCs w:val="24"/>
        </w:rPr>
      </w:pPr>
      <w:r w:rsidRPr="003F61FC">
        <w:rPr>
          <w:rFonts w:ascii="Times New Roman" w:eastAsia="Calibri" w:hAnsi="Times New Roman" w:cs="Times New Roman"/>
          <w:b/>
          <w:i/>
          <w:iCs/>
          <w:sz w:val="24"/>
          <w:szCs w:val="24"/>
        </w:rPr>
        <w:t>Риск от наводнения</w:t>
      </w:r>
    </w:p>
    <w:p w14:paraId="0DDA6B1E" w14:textId="77777777" w:rsidR="00CA05DA" w:rsidRPr="00733DE3" w:rsidRDefault="00CA05DA" w:rsidP="00CA05DA">
      <w:pPr>
        <w:spacing w:after="0" w:line="276" w:lineRule="auto"/>
        <w:ind w:firstLine="709"/>
        <w:jc w:val="both"/>
        <w:rPr>
          <w:rFonts w:ascii="Times New Roman" w:eastAsia="Calibri" w:hAnsi="Times New Roman" w:cs="Times New Roman"/>
          <w:bCs/>
          <w:iCs/>
          <w:sz w:val="24"/>
          <w:szCs w:val="24"/>
        </w:rPr>
      </w:pPr>
      <w:r w:rsidRPr="00733DE3">
        <w:rPr>
          <w:rFonts w:ascii="Times New Roman" w:eastAsia="Calibri" w:hAnsi="Times New Roman" w:cs="Times New Roman"/>
          <w:bCs/>
          <w:iCs/>
          <w:sz w:val="24"/>
          <w:szCs w:val="24"/>
        </w:rPr>
        <w:t>Действащият към момента ПУРН в Дунавски район за басейново управление обхваща периода 2022 - 2027 г. Той представлява актуализация на първия ПУРН, който се отнася за периода 2016 - 2021 г.</w:t>
      </w:r>
    </w:p>
    <w:p w14:paraId="0F4C1A12" w14:textId="77777777" w:rsidR="00CA05DA" w:rsidRPr="00733DE3" w:rsidRDefault="00CA05DA" w:rsidP="00CA05DA">
      <w:pPr>
        <w:spacing w:after="0" w:line="276" w:lineRule="auto"/>
        <w:jc w:val="both"/>
        <w:rPr>
          <w:rFonts w:ascii="Times New Roman" w:eastAsia="Calibri" w:hAnsi="Times New Roman" w:cs="Times New Roman"/>
          <w:bCs/>
          <w:iCs/>
          <w:sz w:val="24"/>
          <w:szCs w:val="24"/>
        </w:rPr>
      </w:pPr>
      <w:r w:rsidRPr="00733DE3">
        <w:rPr>
          <w:rFonts w:ascii="Times New Roman" w:eastAsia="Calibri" w:hAnsi="Times New Roman" w:cs="Times New Roman"/>
          <w:bCs/>
          <w:iCs/>
          <w:sz w:val="24"/>
          <w:szCs w:val="24"/>
        </w:rPr>
        <w:t>Основните източници на наводнения, които са идентифицирани в Дунавски РБУ са:</w:t>
      </w:r>
    </w:p>
    <w:p w14:paraId="7590D28B" w14:textId="77777777" w:rsidR="00CA05DA" w:rsidRPr="00733DE3" w:rsidRDefault="00CA05DA" w:rsidP="00CA05DA">
      <w:pPr>
        <w:pStyle w:val="ListParagraph"/>
        <w:numPr>
          <w:ilvl w:val="0"/>
          <w:numId w:val="174"/>
        </w:numPr>
        <w:spacing w:after="0" w:line="276" w:lineRule="auto"/>
        <w:jc w:val="both"/>
        <w:rPr>
          <w:rFonts w:ascii="Times New Roman" w:eastAsia="Calibri" w:hAnsi="Times New Roman" w:cs="Times New Roman"/>
          <w:bCs/>
          <w:iCs/>
          <w:sz w:val="24"/>
          <w:szCs w:val="24"/>
        </w:rPr>
      </w:pPr>
      <w:r w:rsidRPr="00733DE3">
        <w:rPr>
          <w:rFonts w:ascii="Times New Roman" w:eastAsia="Calibri" w:hAnsi="Times New Roman" w:cs="Times New Roman"/>
          <w:bCs/>
          <w:iCs/>
          <w:sz w:val="24"/>
          <w:szCs w:val="24"/>
        </w:rPr>
        <w:t>Речни наводнения - наводнения на земен участък с вода, в резултат на естествената дренажна система, включително естествени или изкуствени отводнителни канали. Този източник може да включва наводнение от реки, потоци, отводнителни канали, планински потоци, временни речни течения, езера и наводнение в следствие на снеготопене.</w:t>
      </w:r>
    </w:p>
    <w:p w14:paraId="4FEA0C91" w14:textId="77777777" w:rsidR="00CA05DA" w:rsidRPr="00733DE3" w:rsidRDefault="00CA05DA" w:rsidP="00CA05DA">
      <w:pPr>
        <w:pStyle w:val="ListParagraph"/>
        <w:numPr>
          <w:ilvl w:val="0"/>
          <w:numId w:val="174"/>
        </w:numPr>
        <w:spacing w:after="0" w:line="276" w:lineRule="auto"/>
        <w:jc w:val="both"/>
        <w:rPr>
          <w:rFonts w:ascii="Times New Roman" w:eastAsia="Calibri" w:hAnsi="Times New Roman" w:cs="Times New Roman"/>
          <w:bCs/>
          <w:iCs/>
          <w:sz w:val="24"/>
          <w:szCs w:val="24"/>
        </w:rPr>
      </w:pPr>
      <w:r w:rsidRPr="00733DE3">
        <w:rPr>
          <w:rFonts w:ascii="Times New Roman" w:eastAsia="Calibri" w:hAnsi="Times New Roman" w:cs="Times New Roman"/>
          <w:bCs/>
          <w:iCs/>
          <w:sz w:val="24"/>
          <w:szCs w:val="24"/>
        </w:rPr>
        <w:t>Дъждовни наводнения (в градските райони) - причиняват се от директно паднали валежи или повърхностен валежен отток. Към дъждовните наводнения в градските райони често се отнасят наводненията от повърхностни води, които възникват в резултат от претоварване на градските отводнителни системи.</w:t>
      </w:r>
    </w:p>
    <w:p w14:paraId="60F0EA12" w14:textId="77777777" w:rsidR="00CA05DA" w:rsidRPr="00733DE3" w:rsidRDefault="00CA05DA" w:rsidP="00CA05DA">
      <w:pPr>
        <w:pStyle w:val="ListParagraph"/>
        <w:numPr>
          <w:ilvl w:val="0"/>
          <w:numId w:val="174"/>
        </w:numPr>
        <w:spacing w:after="0" w:line="276" w:lineRule="auto"/>
        <w:jc w:val="both"/>
        <w:rPr>
          <w:rFonts w:ascii="Times New Roman" w:eastAsia="Calibri" w:hAnsi="Times New Roman" w:cs="Times New Roman"/>
          <w:bCs/>
          <w:iCs/>
          <w:sz w:val="24"/>
          <w:szCs w:val="24"/>
        </w:rPr>
      </w:pPr>
      <w:r w:rsidRPr="00733DE3">
        <w:rPr>
          <w:rFonts w:ascii="Times New Roman" w:eastAsia="Calibri" w:hAnsi="Times New Roman" w:cs="Times New Roman"/>
          <w:bCs/>
          <w:iCs/>
          <w:sz w:val="24"/>
          <w:szCs w:val="24"/>
        </w:rPr>
        <w:t>Дъждовни поройни наводнения- Те обикновено се получават от реки и потоци в райони, където теренът е планински и/или наклонът на водното течение е стръмен.  Причиняват се от интензивни директно паднали валежи или повърхностен валежен отток. Внезапните (поройни) наводнения обикновено се случват бързо, в повечето случаи в рамките на шест часа след началото на валежа.</w:t>
      </w:r>
    </w:p>
    <w:p w14:paraId="155094C0" w14:textId="77777777" w:rsidR="00CA05DA" w:rsidRPr="00733DE3" w:rsidRDefault="00CA05DA" w:rsidP="00CA05DA">
      <w:pPr>
        <w:pStyle w:val="ListParagraph"/>
        <w:numPr>
          <w:ilvl w:val="0"/>
          <w:numId w:val="174"/>
        </w:numPr>
        <w:spacing w:after="0" w:line="276" w:lineRule="auto"/>
        <w:jc w:val="both"/>
        <w:rPr>
          <w:rFonts w:ascii="Times New Roman" w:eastAsia="Calibri" w:hAnsi="Times New Roman" w:cs="Times New Roman"/>
          <w:bCs/>
          <w:iCs/>
          <w:sz w:val="24"/>
          <w:szCs w:val="24"/>
        </w:rPr>
      </w:pPr>
      <w:r w:rsidRPr="00733DE3">
        <w:rPr>
          <w:rFonts w:ascii="Times New Roman" w:eastAsia="Calibri" w:hAnsi="Times New Roman" w:cs="Times New Roman"/>
          <w:bCs/>
          <w:iCs/>
          <w:sz w:val="24"/>
          <w:szCs w:val="24"/>
        </w:rPr>
        <w:t>Инфраструктурни наводнения - Наводнения на земен участък от изкуствени водохранилища или повреда на такива изкуствени съоръжения. Този източник може да включва наводнения от канализационните системи (при интензивни валежи; запушване на канализационна система), водоснабдителни системи и системи за пречистване на отпадъчни води, изкуствени корабоплавателни канали и водохранилища (напр., язовири и водоеми).</w:t>
      </w:r>
    </w:p>
    <w:p w14:paraId="4F6745EB" w14:textId="77777777" w:rsidR="00CA05DA" w:rsidRDefault="00CA05DA" w:rsidP="008A13F8">
      <w:pPr>
        <w:spacing w:after="0" w:line="276" w:lineRule="auto"/>
        <w:jc w:val="both"/>
        <w:rPr>
          <w:rFonts w:ascii="Times New Roman" w:eastAsia="Calibri" w:hAnsi="Times New Roman" w:cs="Times New Roman"/>
          <w:bCs/>
          <w:iCs/>
          <w:sz w:val="24"/>
          <w:szCs w:val="24"/>
        </w:rPr>
      </w:pPr>
    </w:p>
    <w:p w14:paraId="47F21CBD" w14:textId="77777777" w:rsidR="008A13F8" w:rsidRPr="00965374" w:rsidRDefault="008A13F8" w:rsidP="008A13F8">
      <w:pPr>
        <w:spacing w:after="0" w:line="276" w:lineRule="auto"/>
        <w:ind w:firstLine="709"/>
        <w:contextualSpacing/>
        <w:jc w:val="both"/>
        <w:rPr>
          <w:rFonts w:ascii="Times New Roman" w:hAnsi="Times New Roman" w:cs="Times New Roman"/>
          <w:b/>
          <w:bCs/>
          <w:i/>
          <w:iCs/>
          <w:sz w:val="24"/>
          <w:szCs w:val="24"/>
        </w:rPr>
      </w:pPr>
      <w:r w:rsidRPr="00965374">
        <w:rPr>
          <w:rFonts w:ascii="Times New Roman" w:hAnsi="Times New Roman" w:cs="Times New Roman"/>
          <w:b/>
          <w:bCs/>
          <w:i/>
          <w:iCs/>
          <w:sz w:val="24"/>
          <w:szCs w:val="24"/>
        </w:rPr>
        <w:t>Западнобеломорски район</w:t>
      </w:r>
    </w:p>
    <w:p w14:paraId="2E456CBB" w14:textId="77777777" w:rsidR="006934A3" w:rsidRDefault="008A13F8" w:rsidP="008A13F8">
      <w:pPr>
        <w:spacing w:after="0" w:line="276" w:lineRule="auto"/>
        <w:ind w:firstLine="709"/>
        <w:jc w:val="both"/>
        <w:rPr>
          <w:rFonts w:ascii="Times New Roman" w:eastAsia="Calibri" w:hAnsi="Times New Roman" w:cs="Times New Roman"/>
          <w:bCs/>
          <w:sz w:val="24"/>
          <w:szCs w:val="24"/>
        </w:rPr>
      </w:pPr>
      <w:r w:rsidRPr="00D06406">
        <w:rPr>
          <w:rFonts w:ascii="Times New Roman" w:eastAsia="Calibri" w:hAnsi="Times New Roman" w:cs="Times New Roman"/>
          <w:bCs/>
          <w:sz w:val="24"/>
          <w:szCs w:val="24"/>
        </w:rPr>
        <w:t xml:space="preserve">Западнобеломорски район (ЗБР) с център гр. Благоевград е един от четирите района за басейново управление на водите, определени на основание чл.152 от Закона за водите. </w:t>
      </w:r>
    </w:p>
    <w:p w14:paraId="38691541" w14:textId="77777777" w:rsidR="008A13F8" w:rsidRPr="00D06406" w:rsidRDefault="008A13F8" w:rsidP="008A13F8">
      <w:pPr>
        <w:spacing w:after="0" w:line="276" w:lineRule="auto"/>
        <w:ind w:firstLine="709"/>
        <w:jc w:val="both"/>
        <w:rPr>
          <w:rFonts w:ascii="Times New Roman" w:eastAsia="Calibri" w:hAnsi="Times New Roman" w:cs="Times New Roman"/>
          <w:bCs/>
          <w:sz w:val="24"/>
          <w:szCs w:val="24"/>
        </w:rPr>
      </w:pPr>
      <w:r w:rsidRPr="00D06406">
        <w:rPr>
          <w:rFonts w:ascii="Times New Roman" w:eastAsia="Calibri" w:hAnsi="Times New Roman" w:cs="Times New Roman"/>
          <w:bCs/>
          <w:sz w:val="24"/>
          <w:szCs w:val="24"/>
        </w:rPr>
        <w:t>На изток ЗБР граничи с Източнобеломорски район, на север – с Дунавски район, на юг и запад границите съвпадат съответно с държавните граници на Република България с Република Гърция, Република Сърбия и Република Македония.</w:t>
      </w:r>
    </w:p>
    <w:p w14:paraId="326137DB" w14:textId="77777777" w:rsidR="008A13F8" w:rsidRDefault="008A13F8" w:rsidP="008A13F8">
      <w:pPr>
        <w:spacing w:after="0" w:line="276" w:lineRule="auto"/>
        <w:ind w:firstLine="709"/>
        <w:jc w:val="both"/>
        <w:rPr>
          <w:rFonts w:ascii="Times New Roman" w:eastAsia="Calibri" w:hAnsi="Times New Roman" w:cs="Times New Roman"/>
          <w:bCs/>
          <w:sz w:val="24"/>
          <w:szCs w:val="24"/>
        </w:rPr>
      </w:pPr>
      <w:r w:rsidRPr="00D06406">
        <w:rPr>
          <w:rFonts w:ascii="Times New Roman" w:eastAsia="Calibri" w:hAnsi="Times New Roman" w:cs="Times New Roman"/>
          <w:bCs/>
          <w:sz w:val="24"/>
          <w:szCs w:val="24"/>
        </w:rPr>
        <w:t>Западнобеломорски район обхваща водосборните области на реките Струма, Места и Доспат, които са трансгранични.</w:t>
      </w:r>
      <w:r>
        <w:rPr>
          <w:rFonts w:ascii="Times New Roman" w:eastAsia="Calibri" w:hAnsi="Times New Roman" w:cs="Times New Roman"/>
          <w:bCs/>
          <w:sz w:val="24"/>
          <w:szCs w:val="24"/>
        </w:rPr>
        <w:t xml:space="preserve"> </w:t>
      </w:r>
      <w:r w:rsidRPr="00615356">
        <w:rPr>
          <w:rFonts w:ascii="Times New Roman" w:eastAsia="Calibri" w:hAnsi="Times New Roman" w:cs="Times New Roman"/>
          <w:bCs/>
          <w:sz w:val="24"/>
          <w:szCs w:val="24"/>
        </w:rPr>
        <w:t>Релефът на водосборите на основните</w:t>
      </w:r>
      <w:r>
        <w:rPr>
          <w:rFonts w:ascii="Times New Roman" w:eastAsia="Calibri" w:hAnsi="Times New Roman" w:cs="Times New Roman"/>
          <w:bCs/>
          <w:sz w:val="24"/>
          <w:szCs w:val="24"/>
        </w:rPr>
        <w:t xml:space="preserve"> реки Струма и Места е предимно </w:t>
      </w:r>
      <w:r w:rsidRPr="00615356">
        <w:rPr>
          <w:rFonts w:ascii="Times New Roman" w:eastAsia="Calibri" w:hAnsi="Times New Roman" w:cs="Times New Roman"/>
          <w:bCs/>
          <w:sz w:val="24"/>
          <w:szCs w:val="24"/>
        </w:rPr>
        <w:t>високопланински и котловинен, силно разломен, дълбоко разчленен и скулптуриран от</w:t>
      </w:r>
      <w:r>
        <w:rPr>
          <w:rFonts w:ascii="Times New Roman" w:eastAsia="Calibri" w:hAnsi="Times New Roman" w:cs="Times New Roman"/>
          <w:bCs/>
          <w:sz w:val="24"/>
          <w:szCs w:val="24"/>
        </w:rPr>
        <w:t xml:space="preserve"> </w:t>
      </w:r>
      <w:r w:rsidRPr="00615356">
        <w:rPr>
          <w:rFonts w:ascii="Times New Roman" w:eastAsia="Calibri" w:hAnsi="Times New Roman" w:cs="Times New Roman"/>
          <w:bCs/>
          <w:sz w:val="24"/>
          <w:szCs w:val="24"/>
        </w:rPr>
        <w:t>хидрографската мрежа и ледниковата денудация. Релефът на водосбора на река Доспат</w:t>
      </w:r>
      <w:r>
        <w:rPr>
          <w:rFonts w:ascii="Times New Roman" w:eastAsia="Calibri" w:hAnsi="Times New Roman" w:cs="Times New Roman"/>
          <w:bCs/>
          <w:sz w:val="24"/>
          <w:szCs w:val="24"/>
        </w:rPr>
        <w:t xml:space="preserve"> </w:t>
      </w:r>
      <w:r w:rsidRPr="00615356">
        <w:rPr>
          <w:rFonts w:ascii="Times New Roman" w:eastAsia="Calibri" w:hAnsi="Times New Roman" w:cs="Times New Roman"/>
          <w:bCs/>
          <w:sz w:val="24"/>
          <w:szCs w:val="24"/>
        </w:rPr>
        <w:t>е средeн до високопланински.</w:t>
      </w:r>
    </w:p>
    <w:p w14:paraId="56A88CD9" w14:textId="77777777" w:rsidR="008A13F8" w:rsidRDefault="008A13F8" w:rsidP="008A13F8">
      <w:pPr>
        <w:spacing w:after="0" w:line="276" w:lineRule="auto"/>
        <w:ind w:firstLine="709"/>
        <w:jc w:val="both"/>
        <w:rPr>
          <w:rFonts w:ascii="Times New Roman" w:eastAsia="Calibri" w:hAnsi="Times New Roman" w:cs="Times New Roman"/>
          <w:bCs/>
          <w:sz w:val="24"/>
          <w:szCs w:val="24"/>
        </w:rPr>
      </w:pPr>
      <w:r w:rsidRPr="006C34B2">
        <w:rPr>
          <w:rFonts w:ascii="Times New Roman" w:eastAsia="Calibri" w:hAnsi="Times New Roman" w:cs="Times New Roman"/>
          <w:bCs/>
          <w:sz w:val="24"/>
          <w:szCs w:val="24"/>
        </w:rPr>
        <w:t>Западнобеломорски район (ЗБР) се намира в Югозападна България и обхваща 11 965 km</w:t>
      </w:r>
      <w:r w:rsidRPr="00B04FDA">
        <w:rPr>
          <w:rFonts w:ascii="Times New Roman" w:eastAsia="Calibri" w:hAnsi="Times New Roman" w:cs="Times New Roman"/>
          <w:bCs/>
          <w:sz w:val="24"/>
          <w:szCs w:val="24"/>
          <w:vertAlign w:val="superscript"/>
        </w:rPr>
        <w:t>2</w:t>
      </w:r>
      <w:r w:rsidRPr="006C34B2">
        <w:rPr>
          <w:rFonts w:ascii="Times New Roman" w:eastAsia="Calibri" w:hAnsi="Times New Roman" w:cs="Times New Roman"/>
          <w:bCs/>
          <w:sz w:val="24"/>
          <w:szCs w:val="24"/>
        </w:rPr>
        <w:t xml:space="preserve"> или около 11 % от територията на страната. Административен център на района е град Благоевград.</w:t>
      </w:r>
    </w:p>
    <w:p w14:paraId="1B3034D4" w14:textId="77777777" w:rsidR="00CA05DA" w:rsidRPr="00426F22" w:rsidRDefault="00CA05DA" w:rsidP="00CA05DA">
      <w:pPr>
        <w:spacing w:after="0" w:line="276" w:lineRule="auto"/>
        <w:ind w:firstLine="709"/>
        <w:jc w:val="both"/>
        <w:rPr>
          <w:rFonts w:ascii="Times New Roman" w:eastAsia="Calibri" w:hAnsi="Times New Roman" w:cs="Times New Roman"/>
          <w:bCs/>
          <w:sz w:val="24"/>
          <w:szCs w:val="24"/>
        </w:rPr>
      </w:pPr>
      <w:r w:rsidRPr="00426F22">
        <w:rPr>
          <w:rFonts w:ascii="Times New Roman" w:eastAsia="Calibri" w:hAnsi="Times New Roman" w:cs="Times New Roman"/>
          <w:bCs/>
          <w:sz w:val="24"/>
          <w:szCs w:val="24"/>
        </w:rPr>
        <w:t>Високите планински масиви Рила и Пирин са разположени в горната и средна част на района и разделят поречията на реките Струма, Места и Доспат. Реките протичащи по склоновете на тези планини са най-многоводни, като отточният модул достига и превишава 35-40 l/s/km</w:t>
      </w:r>
      <w:r w:rsidRPr="00B04FDA">
        <w:rPr>
          <w:rFonts w:ascii="Times New Roman" w:eastAsia="Calibri" w:hAnsi="Times New Roman" w:cs="Times New Roman"/>
          <w:bCs/>
          <w:sz w:val="24"/>
          <w:szCs w:val="24"/>
          <w:vertAlign w:val="superscript"/>
        </w:rPr>
        <w:t>2</w:t>
      </w:r>
      <w:r w:rsidRPr="00426F22">
        <w:rPr>
          <w:rFonts w:ascii="Times New Roman" w:eastAsia="Calibri" w:hAnsi="Times New Roman" w:cs="Times New Roman"/>
          <w:bCs/>
          <w:sz w:val="24"/>
          <w:szCs w:val="24"/>
        </w:rPr>
        <w:t>, поради високите валежи − над 1200 mm годишно. За тях е характерна и голямата гъстота на речната мрежа −</w:t>
      </w:r>
      <w:r>
        <w:rPr>
          <w:rFonts w:ascii="Times New Roman" w:eastAsia="Calibri" w:hAnsi="Times New Roman" w:cs="Times New Roman"/>
          <w:bCs/>
          <w:sz w:val="24"/>
          <w:szCs w:val="24"/>
        </w:rPr>
        <w:t xml:space="preserve"> над 2-2,5 км/км</w:t>
      </w:r>
      <w:r w:rsidRPr="00426F22">
        <w:rPr>
          <w:rFonts w:ascii="Times New Roman" w:eastAsia="Calibri" w:hAnsi="Times New Roman" w:cs="Times New Roman"/>
          <w:bCs/>
          <w:sz w:val="24"/>
          <w:szCs w:val="24"/>
          <w:vertAlign w:val="superscript"/>
        </w:rPr>
        <w:t>2</w:t>
      </w:r>
      <w:r w:rsidRPr="00426F22">
        <w:rPr>
          <w:rFonts w:ascii="Times New Roman" w:eastAsia="Calibri" w:hAnsi="Times New Roman" w:cs="Times New Roman"/>
          <w:bCs/>
          <w:sz w:val="24"/>
          <w:szCs w:val="24"/>
        </w:rPr>
        <w:t>.</w:t>
      </w:r>
    </w:p>
    <w:p w14:paraId="2367743F" w14:textId="77777777" w:rsidR="00CA05DA" w:rsidRDefault="00CA05DA" w:rsidP="00CA05DA">
      <w:pPr>
        <w:spacing w:after="0" w:line="276"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В резултат от и</w:t>
      </w:r>
      <w:r w:rsidRPr="00DB6A43">
        <w:rPr>
          <w:rFonts w:ascii="Times New Roman" w:eastAsia="Calibri" w:hAnsi="Times New Roman" w:cs="Times New Roman"/>
          <w:bCs/>
          <w:sz w:val="24"/>
          <w:szCs w:val="24"/>
        </w:rPr>
        <w:t>звършеното актуализиране (допълване) на първоначално определените типово-специфични референтни условия за целите на настоящия ПУРБ за всички елементи за качество (в това число хидроморфологичните елементи за качество)</w:t>
      </w:r>
      <w:r>
        <w:rPr>
          <w:rFonts w:ascii="Times New Roman" w:eastAsia="Calibri" w:hAnsi="Times New Roman" w:cs="Times New Roman"/>
          <w:bCs/>
          <w:sz w:val="24"/>
          <w:szCs w:val="24"/>
        </w:rPr>
        <w:t xml:space="preserve"> на територията на ЗБР са определени 19 мониторингови пункта от категория „реки“ и 4 от категория „езеро“ за които са констатирани запазени референтни условия.</w:t>
      </w:r>
    </w:p>
    <w:p w14:paraId="52E35673" w14:textId="77777777" w:rsidR="00CA05DA" w:rsidRPr="00EB2C2E" w:rsidRDefault="00CA05DA" w:rsidP="00CA05DA">
      <w:pPr>
        <w:spacing w:after="0" w:line="276" w:lineRule="auto"/>
        <w:ind w:firstLine="709"/>
        <w:jc w:val="both"/>
        <w:rPr>
          <w:rFonts w:ascii="Times New Roman" w:eastAsia="Calibri" w:hAnsi="Times New Roman" w:cs="Times New Roman"/>
          <w:bCs/>
          <w:sz w:val="24"/>
          <w:szCs w:val="24"/>
          <w:lang w:val="en-US"/>
        </w:rPr>
      </w:pPr>
      <w:r w:rsidRPr="00EB2C2E">
        <w:rPr>
          <w:rFonts w:ascii="Times New Roman" w:eastAsia="Calibri" w:hAnsi="Times New Roman" w:cs="Times New Roman"/>
          <w:bCs/>
          <w:sz w:val="24"/>
          <w:szCs w:val="24"/>
        </w:rPr>
        <w:t>Оценката на екологичното състояние и екологичния потенциал на повърхностните водни тела в Западнобеломорски район се извършва по типово специфични класификационни системи</w:t>
      </w:r>
      <w:r>
        <w:rPr>
          <w:rFonts w:ascii="Times New Roman" w:eastAsia="Calibri" w:hAnsi="Times New Roman" w:cs="Times New Roman"/>
          <w:bCs/>
          <w:sz w:val="24"/>
          <w:szCs w:val="24"/>
          <w:lang w:val="en-US"/>
        </w:rPr>
        <w:t xml:space="preserve"> </w:t>
      </w:r>
      <w:r w:rsidRPr="00EB2C2E">
        <w:rPr>
          <w:rFonts w:ascii="Times New Roman" w:eastAsia="Calibri" w:hAnsi="Times New Roman" w:cs="Times New Roman"/>
          <w:bCs/>
          <w:sz w:val="24"/>
          <w:szCs w:val="24"/>
        </w:rPr>
        <w:t>съгласно Глава 5 „Класифициране и представяне на състоянието на повърхностните води“ и Приложения 4, 5, 6, и 7 към чл. 12 и стандарти за качество за специфични замърсители, химични елементи и други вещества съгласно Приложение № 7 от Наредба Н-4/2013 г. за характеризиране на повърхностните води</w:t>
      </w:r>
      <w:r w:rsidRPr="00EB2C2E">
        <w:rPr>
          <w:rFonts w:ascii="Times New Roman" w:eastAsia="Calibri" w:hAnsi="Times New Roman" w:cs="Times New Roman"/>
          <w:bCs/>
          <w:sz w:val="24"/>
          <w:szCs w:val="24"/>
          <w:lang w:val="en-US"/>
        </w:rPr>
        <w:t>.</w:t>
      </w:r>
    </w:p>
    <w:p w14:paraId="76785124" w14:textId="77777777" w:rsidR="00CA05DA" w:rsidRDefault="00CA05DA" w:rsidP="00CA05DA">
      <w:pPr>
        <w:spacing w:after="0" w:line="276" w:lineRule="auto"/>
        <w:ind w:firstLine="709"/>
        <w:jc w:val="both"/>
        <w:rPr>
          <w:rFonts w:ascii="Times New Roman" w:eastAsia="Calibri" w:hAnsi="Times New Roman" w:cs="Times New Roman"/>
          <w:bCs/>
          <w:sz w:val="24"/>
          <w:szCs w:val="24"/>
        </w:rPr>
      </w:pPr>
      <w:r w:rsidRPr="00FE3162">
        <w:rPr>
          <w:rFonts w:ascii="Times New Roman" w:eastAsia="Calibri" w:hAnsi="Times New Roman" w:cs="Times New Roman"/>
          <w:bCs/>
          <w:sz w:val="24"/>
          <w:szCs w:val="24"/>
        </w:rPr>
        <w:t>От всички 183 повърхностни водни тела в Западнобеломорски район, оценка на екологичното състояние в настоящия ПУРБ е направена за 182 водни тела, а само 1 повърхностно водно тяло – 0,5 % от общия брой не е оценено поради липса на данни от мониторинг и същото е определено в неизвестно екологично състояние.</w:t>
      </w:r>
    </w:p>
    <w:p w14:paraId="00CDCA58" w14:textId="77777777" w:rsidR="00CA05DA" w:rsidRPr="00965374" w:rsidRDefault="00CA05DA" w:rsidP="00CA05DA">
      <w:pPr>
        <w:spacing w:after="0" w:line="276" w:lineRule="auto"/>
        <w:ind w:firstLine="709"/>
        <w:jc w:val="both"/>
        <w:rPr>
          <w:rFonts w:ascii="Times New Roman" w:eastAsia="Calibri" w:hAnsi="Times New Roman" w:cs="Times New Roman"/>
          <w:bCs/>
          <w:sz w:val="24"/>
          <w:szCs w:val="24"/>
        </w:rPr>
      </w:pPr>
      <w:r w:rsidRPr="00965374">
        <w:rPr>
          <w:rFonts w:ascii="Times New Roman" w:eastAsia="Calibri" w:hAnsi="Times New Roman" w:cs="Times New Roman"/>
          <w:bCs/>
          <w:sz w:val="24"/>
          <w:szCs w:val="24"/>
        </w:rPr>
        <w:t>Сравнителната оценка на екологичното състояние между ПУРБ 2 (за периода 2016-2021 г.) и ПУРБ 3 (за периода 2022 – 2027 г.) показва следното:</w:t>
      </w:r>
    </w:p>
    <w:p w14:paraId="71D8339C" w14:textId="77777777" w:rsidR="00CA05DA" w:rsidRPr="00A70BE4" w:rsidRDefault="00CA05DA" w:rsidP="00CA05DA">
      <w:pPr>
        <w:pStyle w:val="ListParagraph"/>
        <w:numPr>
          <w:ilvl w:val="0"/>
          <w:numId w:val="147"/>
        </w:numPr>
        <w:spacing w:after="0" w:line="276" w:lineRule="auto"/>
        <w:jc w:val="both"/>
        <w:rPr>
          <w:rFonts w:ascii="Times New Roman" w:eastAsia="Calibri" w:hAnsi="Times New Roman" w:cs="Times New Roman"/>
          <w:bCs/>
          <w:sz w:val="24"/>
          <w:szCs w:val="24"/>
        </w:rPr>
      </w:pPr>
      <w:r w:rsidRPr="00A70BE4">
        <w:rPr>
          <w:rFonts w:ascii="Times New Roman" w:eastAsia="Calibri" w:hAnsi="Times New Roman" w:cs="Times New Roman"/>
          <w:bCs/>
          <w:sz w:val="24"/>
          <w:szCs w:val="24"/>
        </w:rPr>
        <w:t>Наблюдава се подобрение в 8 броя водни тела (4,3% от всички повърхностни водни тела), от които 4 броя водни тела оценени в умерено състояние в предишния ПУРБ сега са оценени в добро състояние, а за останалите 4 броя са показали подобрение при отделни елементи за качество, но все още състоянието се оценява като по-малко от добро;</w:t>
      </w:r>
    </w:p>
    <w:p w14:paraId="0E40D6DF" w14:textId="77777777" w:rsidR="00CA05DA" w:rsidRPr="00A70BE4" w:rsidRDefault="00CA05DA" w:rsidP="00CA05DA">
      <w:pPr>
        <w:pStyle w:val="ListParagraph"/>
        <w:numPr>
          <w:ilvl w:val="0"/>
          <w:numId w:val="147"/>
        </w:numPr>
        <w:spacing w:after="0" w:line="276" w:lineRule="auto"/>
        <w:jc w:val="both"/>
        <w:rPr>
          <w:rFonts w:ascii="Times New Roman" w:eastAsia="Calibri" w:hAnsi="Times New Roman" w:cs="Times New Roman"/>
          <w:bCs/>
          <w:sz w:val="24"/>
          <w:szCs w:val="24"/>
        </w:rPr>
      </w:pPr>
      <w:r w:rsidRPr="00A70BE4">
        <w:rPr>
          <w:rFonts w:ascii="Times New Roman" w:eastAsia="Calibri" w:hAnsi="Times New Roman" w:cs="Times New Roman"/>
          <w:bCs/>
          <w:sz w:val="24"/>
          <w:szCs w:val="24"/>
        </w:rPr>
        <w:t>Общият брой на водните тела, оценени в по-лошо от добро състояние/потенциал в предходния ПУРБ 2016-2021 г. е 63 водни тела – 34 % водни тела, докато в настоящия ПУРБ 2022 – 2027 г. този брой се е увеличил на 96 водни тела – 52 %.;</w:t>
      </w:r>
    </w:p>
    <w:p w14:paraId="687FD6F1" w14:textId="77777777" w:rsidR="00CA05DA" w:rsidRPr="00A70BE4" w:rsidRDefault="00CA05DA" w:rsidP="00CA05DA">
      <w:pPr>
        <w:pStyle w:val="ListParagraph"/>
        <w:numPr>
          <w:ilvl w:val="0"/>
          <w:numId w:val="147"/>
        </w:numPr>
        <w:spacing w:after="0" w:line="276" w:lineRule="auto"/>
        <w:jc w:val="both"/>
        <w:rPr>
          <w:rFonts w:ascii="Times New Roman" w:eastAsia="Calibri" w:hAnsi="Times New Roman" w:cs="Times New Roman"/>
          <w:bCs/>
          <w:sz w:val="24"/>
          <w:szCs w:val="24"/>
        </w:rPr>
      </w:pPr>
      <w:r w:rsidRPr="00A70BE4">
        <w:rPr>
          <w:rFonts w:ascii="Times New Roman" w:eastAsia="Calibri" w:hAnsi="Times New Roman" w:cs="Times New Roman"/>
          <w:bCs/>
          <w:sz w:val="24"/>
          <w:szCs w:val="24"/>
        </w:rPr>
        <w:t>Подобрени са оценките на екологичното състояние на водните тела в неизвестно състояние. Към момента в неизвестно състояние са 0,5% или само едно водно тяло. По–големият процент водни тела с по-ниско от добро екологично състоянието на водните тела до голяма степен е резултат от подобрения и увеличен мониторинг;</w:t>
      </w:r>
    </w:p>
    <w:p w14:paraId="0B65C2A8" w14:textId="77777777" w:rsidR="00CA05DA" w:rsidRPr="00A70BE4" w:rsidRDefault="00CA05DA" w:rsidP="00CA05DA">
      <w:pPr>
        <w:pStyle w:val="ListParagraph"/>
        <w:numPr>
          <w:ilvl w:val="0"/>
          <w:numId w:val="147"/>
        </w:numPr>
        <w:spacing w:after="0" w:line="276" w:lineRule="auto"/>
        <w:jc w:val="both"/>
        <w:rPr>
          <w:rFonts w:ascii="Times New Roman" w:eastAsia="Calibri" w:hAnsi="Times New Roman" w:cs="Times New Roman"/>
          <w:bCs/>
          <w:sz w:val="24"/>
          <w:szCs w:val="24"/>
        </w:rPr>
      </w:pPr>
      <w:r w:rsidRPr="00A70BE4">
        <w:rPr>
          <w:rFonts w:ascii="Times New Roman" w:eastAsia="Calibri" w:hAnsi="Times New Roman" w:cs="Times New Roman"/>
          <w:bCs/>
          <w:sz w:val="24"/>
          <w:szCs w:val="24"/>
        </w:rPr>
        <w:t>Едно водно тяло е останало в неизвестно състояние, тъй като е труднодостъпно за извършване на мониторинг, разположено в алпийската част на Рила планина;</w:t>
      </w:r>
    </w:p>
    <w:p w14:paraId="59E9581C" w14:textId="77777777" w:rsidR="00CA05DA" w:rsidRPr="00A70BE4" w:rsidRDefault="00CA05DA" w:rsidP="00CA05DA">
      <w:pPr>
        <w:pStyle w:val="ListParagraph"/>
        <w:numPr>
          <w:ilvl w:val="0"/>
          <w:numId w:val="147"/>
        </w:numPr>
        <w:spacing w:after="0" w:line="276" w:lineRule="auto"/>
        <w:jc w:val="both"/>
        <w:rPr>
          <w:rFonts w:ascii="Times New Roman" w:eastAsia="Calibri" w:hAnsi="Times New Roman" w:cs="Times New Roman"/>
          <w:bCs/>
          <w:sz w:val="24"/>
          <w:szCs w:val="24"/>
        </w:rPr>
      </w:pPr>
      <w:r w:rsidRPr="00A70BE4">
        <w:rPr>
          <w:rFonts w:ascii="Times New Roman" w:eastAsia="Calibri" w:hAnsi="Times New Roman" w:cs="Times New Roman"/>
          <w:bCs/>
          <w:sz w:val="24"/>
          <w:szCs w:val="24"/>
        </w:rPr>
        <w:t>Без промяна в екологичното състояние са общо 110 повърхностни водни тела - 60 %, от тях без промяна „със запазване“ на доброто екологично състояние са общо 77 водни тела – 42 % от всички водни тела. За останалите 33 водни тела – 18 % от всички водни тела, за които не е констатирана промяна в екологичното състояние между двата плана и същите все още не са постигнали екологичните цели за добро състояние/потенциал може да се предположи, че планираните и приложени за тях мерки все още не са дали необходимия резултат.</w:t>
      </w:r>
    </w:p>
    <w:p w14:paraId="67E60309" w14:textId="77777777" w:rsidR="00CA05DA" w:rsidRPr="00A70BE4" w:rsidRDefault="00CA05DA" w:rsidP="00CA05DA">
      <w:pPr>
        <w:spacing w:after="0" w:line="276" w:lineRule="auto"/>
        <w:ind w:firstLine="709"/>
        <w:jc w:val="both"/>
        <w:rPr>
          <w:rFonts w:ascii="Times New Roman" w:eastAsia="Calibri" w:hAnsi="Times New Roman" w:cs="Times New Roman"/>
          <w:bCs/>
          <w:iCs/>
          <w:sz w:val="24"/>
          <w:szCs w:val="24"/>
        </w:rPr>
      </w:pPr>
      <w:r w:rsidRPr="00A70BE4">
        <w:rPr>
          <w:rFonts w:ascii="Times New Roman" w:eastAsia="Calibri" w:hAnsi="Times New Roman" w:cs="Times New Roman"/>
          <w:bCs/>
          <w:iCs/>
          <w:sz w:val="24"/>
          <w:szCs w:val="24"/>
        </w:rPr>
        <w:t>Най-честите причини за влошено екологично състояние на повърхностн</w:t>
      </w:r>
      <w:r>
        <w:rPr>
          <w:rFonts w:ascii="Times New Roman" w:eastAsia="Calibri" w:hAnsi="Times New Roman" w:cs="Times New Roman"/>
          <w:bCs/>
          <w:iCs/>
          <w:sz w:val="24"/>
          <w:szCs w:val="24"/>
        </w:rPr>
        <w:t>ите водни тела в ЗБР са</w:t>
      </w:r>
      <w:r w:rsidRPr="00A70BE4">
        <w:rPr>
          <w:rFonts w:ascii="Times New Roman" w:eastAsia="Calibri" w:hAnsi="Times New Roman" w:cs="Times New Roman"/>
          <w:bCs/>
          <w:iCs/>
          <w:sz w:val="24"/>
          <w:szCs w:val="24"/>
        </w:rPr>
        <w:t>:</w:t>
      </w:r>
    </w:p>
    <w:p w14:paraId="7E0F5A71" w14:textId="77777777" w:rsidR="00CA05DA" w:rsidRPr="00A70BE4" w:rsidRDefault="00CA05DA" w:rsidP="00CA05DA">
      <w:pPr>
        <w:pStyle w:val="ListParagraph"/>
        <w:numPr>
          <w:ilvl w:val="0"/>
          <w:numId w:val="148"/>
        </w:numPr>
        <w:spacing w:after="0" w:line="276" w:lineRule="auto"/>
        <w:jc w:val="both"/>
        <w:rPr>
          <w:rFonts w:ascii="Times New Roman" w:eastAsia="Calibri" w:hAnsi="Times New Roman" w:cs="Times New Roman"/>
          <w:bCs/>
          <w:iCs/>
          <w:sz w:val="24"/>
          <w:szCs w:val="24"/>
        </w:rPr>
      </w:pPr>
      <w:r w:rsidRPr="00A70BE4">
        <w:rPr>
          <w:rFonts w:ascii="Times New Roman" w:eastAsia="Calibri" w:hAnsi="Times New Roman" w:cs="Times New Roman"/>
          <w:bCs/>
          <w:iCs/>
          <w:sz w:val="24"/>
          <w:szCs w:val="24"/>
        </w:rPr>
        <w:t>превишенията на нормите за добро екологично състояние по показателите, свързани с кислороден режим – разтворен кислород, наситеност с кислород, БПК</w:t>
      </w:r>
      <w:r w:rsidRPr="00A70BE4">
        <w:rPr>
          <w:rFonts w:ascii="Times New Roman" w:eastAsia="Calibri" w:hAnsi="Times New Roman" w:cs="Times New Roman"/>
          <w:bCs/>
          <w:iCs/>
          <w:sz w:val="24"/>
          <w:szCs w:val="24"/>
          <w:vertAlign w:val="subscript"/>
        </w:rPr>
        <w:t>5</w:t>
      </w:r>
      <w:r w:rsidRPr="00A70BE4">
        <w:rPr>
          <w:rFonts w:ascii="Times New Roman" w:eastAsia="Calibri" w:hAnsi="Times New Roman" w:cs="Times New Roman"/>
          <w:bCs/>
          <w:iCs/>
          <w:sz w:val="24"/>
          <w:szCs w:val="24"/>
        </w:rPr>
        <w:t xml:space="preserve"> – свързани с органично замърсяване от непречистени битови и промишлени отпадъчни води;</w:t>
      </w:r>
    </w:p>
    <w:p w14:paraId="2E0D89A7" w14:textId="77777777" w:rsidR="00CA05DA" w:rsidRPr="00A70BE4" w:rsidRDefault="00CA05DA" w:rsidP="00CA05DA">
      <w:pPr>
        <w:pStyle w:val="ListParagraph"/>
        <w:numPr>
          <w:ilvl w:val="0"/>
          <w:numId w:val="148"/>
        </w:numPr>
        <w:spacing w:after="0" w:line="276" w:lineRule="auto"/>
        <w:jc w:val="both"/>
        <w:rPr>
          <w:rFonts w:ascii="Times New Roman" w:eastAsia="Calibri" w:hAnsi="Times New Roman" w:cs="Times New Roman"/>
          <w:bCs/>
          <w:iCs/>
          <w:sz w:val="24"/>
          <w:szCs w:val="24"/>
        </w:rPr>
      </w:pPr>
      <w:r w:rsidRPr="00A70BE4">
        <w:rPr>
          <w:rFonts w:ascii="Times New Roman" w:eastAsia="Calibri" w:hAnsi="Times New Roman" w:cs="Times New Roman"/>
          <w:bCs/>
          <w:iCs/>
          <w:sz w:val="24"/>
          <w:szCs w:val="24"/>
        </w:rPr>
        <w:t>превишения на нормите за добро екологично състояние по отношение на биогенни вещества – амониев азот, нитратен азот, нитритен азот, общ азот ортофосфати и общ фосфор - свързани с биогенно замърсяване от непречистени битови отпадъчни води и дифузно замърсяване от селскостопански дейности – земеделие и животновъдство;</w:t>
      </w:r>
    </w:p>
    <w:p w14:paraId="58669506" w14:textId="77777777" w:rsidR="00CA05DA" w:rsidRPr="00A70BE4" w:rsidRDefault="00CA05DA" w:rsidP="00CA05DA">
      <w:pPr>
        <w:pStyle w:val="ListParagraph"/>
        <w:numPr>
          <w:ilvl w:val="0"/>
          <w:numId w:val="148"/>
        </w:numPr>
        <w:spacing w:after="0" w:line="276" w:lineRule="auto"/>
        <w:jc w:val="both"/>
        <w:rPr>
          <w:rFonts w:ascii="Times New Roman" w:eastAsia="Calibri" w:hAnsi="Times New Roman" w:cs="Times New Roman"/>
          <w:bCs/>
          <w:iCs/>
          <w:sz w:val="24"/>
          <w:szCs w:val="24"/>
        </w:rPr>
      </w:pPr>
      <w:r w:rsidRPr="00A70BE4">
        <w:rPr>
          <w:rFonts w:ascii="Times New Roman" w:eastAsia="Calibri" w:hAnsi="Times New Roman" w:cs="Times New Roman"/>
          <w:bCs/>
          <w:iCs/>
          <w:sz w:val="24"/>
          <w:szCs w:val="24"/>
        </w:rPr>
        <w:t>установени превишения на СКОС за следните специфични замърсители – мед, цинк, желязо и манган – свързани с нерегламентирани зауствания на непречистени промишлени отпадъчни води и отпадъчни води от минната индустрия;</w:t>
      </w:r>
    </w:p>
    <w:p w14:paraId="726FDA59" w14:textId="77777777" w:rsidR="00CA05DA" w:rsidRPr="003E5829" w:rsidRDefault="00CA05DA" w:rsidP="00CA05DA">
      <w:pPr>
        <w:pStyle w:val="ListParagraph"/>
        <w:numPr>
          <w:ilvl w:val="0"/>
          <w:numId w:val="148"/>
        </w:numPr>
        <w:spacing w:after="0" w:line="276" w:lineRule="auto"/>
        <w:jc w:val="both"/>
        <w:rPr>
          <w:rFonts w:ascii="Times New Roman" w:eastAsia="Calibri" w:hAnsi="Times New Roman" w:cs="Times New Roman"/>
          <w:bCs/>
          <w:iCs/>
          <w:sz w:val="24"/>
          <w:szCs w:val="24"/>
        </w:rPr>
      </w:pPr>
      <w:r w:rsidRPr="00A70BE4">
        <w:rPr>
          <w:rFonts w:ascii="Times New Roman" w:eastAsia="Calibri" w:hAnsi="Times New Roman" w:cs="Times New Roman"/>
          <w:bCs/>
          <w:iCs/>
          <w:sz w:val="24"/>
          <w:szCs w:val="24"/>
        </w:rPr>
        <w:t>влошени стойности на индикативни БЕК за съответния антропогенен натиск.</w:t>
      </w:r>
    </w:p>
    <w:p w14:paraId="48187A00" w14:textId="77777777" w:rsidR="00CA05DA" w:rsidRDefault="00CA05DA" w:rsidP="008A13F8">
      <w:pPr>
        <w:spacing w:after="0" w:line="276" w:lineRule="auto"/>
        <w:ind w:firstLine="709"/>
        <w:jc w:val="both"/>
        <w:rPr>
          <w:rFonts w:ascii="Times New Roman" w:eastAsia="Calibri" w:hAnsi="Times New Roman" w:cs="Times New Roman"/>
          <w:bCs/>
          <w:sz w:val="24"/>
          <w:szCs w:val="24"/>
        </w:rPr>
      </w:pPr>
      <w:r w:rsidRPr="00965374">
        <w:rPr>
          <w:rFonts w:ascii="Times New Roman" w:eastAsia="Calibri" w:hAnsi="Times New Roman" w:cs="Times New Roman"/>
          <w:bCs/>
          <w:sz w:val="24"/>
          <w:szCs w:val="24"/>
        </w:rPr>
        <w:t xml:space="preserve">От общо 183 повърхностни водни тела в териториалния обхват на Западнобеломорски район, 168 водни тела (92 %) са в добро химично състояние, 15 водни тела (8 %) са оценени в недостигащи добро (лошо) химично състояние. Няма нито едно </w:t>
      </w:r>
      <w:r w:rsidRPr="009A0D4F">
        <w:rPr>
          <w:rFonts w:ascii="Times New Roman" w:eastAsia="Calibri" w:hAnsi="Times New Roman" w:cs="Times New Roman"/>
          <w:bCs/>
          <w:sz w:val="24"/>
          <w:szCs w:val="24"/>
        </w:rPr>
        <w:t>водно тяло, което е в „неизвестно“ химично състояние</w:t>
      </w:r>
      <w:r>
        <w:rPr>
          <w:rFonts w:ascii="Times New Roman" w:eastAsia="Calibri" w:hAnsi="Times New Roman" w:cs="Times New Roman"/>
          <w:bCs/>
          <w:sz w:val="24"/>
          <w:szCs w:val="24"/>
        </w:rPr>
        <w:t>.</w:t>
      </w:r>
    </w:p>
    <w:p w14:paraId="6E0D1A9A" w14:textId="77777777" w:rsidR="00CA05DA" w:rsidRPr="009A0D4F" w:rsidRDefault="00CA05DA" w:rsidP="00CA05DA">
      <w:pPr>
        <w:spacing w:after="0" w:line="276" w:lineRule="auto"/>
        <w:ind w:firstLine="709"/>
        <w:rPr>
          <w:rFonts w:ascii="Times New Roman" w:eastAsia="Calibri" w:hAnsi="Times New Roman" w:cs="Times New Roman"/>
          <w:bCs/>
          <w:iCs/>
          <w:sz w:val="24"/>
          <w:szCs w:val="24"/>
        </w:rPr>
      </w:pPr>
      <w:r w:rsidRPr="009A0D4F">
        <w:rPr>
          <w:rFonts w:ascii="Times New Roman" w:eastAsia="Calibri" w:hAnsi="Times New Roman" w:cs="Times New Roman"/>
          <w:bCs/>
          <w:iCs/>
          <w:sz w:val="24"/>
          <w:szCs w:val="24"/>
        </w:rPr>
        <w:t xml:space="preserve">Превишения на СКОС за приоритетни вещества в матрица вода, които са довели до оценяване на съответните водни тела в </w:t>
      </w:r>
      <w:r>
        <w:rPr>
          <w:rFonts w:ascii="Times New Roman" w:eastAsia="Calibri" w:hAnsi="Times New Roman" w:cs="Times New Roman"/>
          <w:bCs/>
          <w:iCs/>
          <w:sz w:val="24"/>
          <w:szCs w:val="24"/>
        </w:rPr>
        <w:t>„Непостигащо добро</w:t>
      </w:r>
      <w:r w:rsidRPr="009A0D4F">
        <w:rPr>
          <w:rFonts w:ascii="Times New Roman" w:eastAsia="Calibri" w:hAnsi="Times New Roman" w:cs="Times New Roman"/>
          <w:bCs/>
          <w:iCs/>
          <w:sz w:val="24"/>
          <w:szCs w:val="24"/>
        </w:rPr>
        <w:t xml:space="preserve"> състояние</w:t>
      </w:r>
      <w:r>
        <w:rPr>
          <w:rFonts w:ascii="Times New Roman" w:eastAsia="Calibri" w:hAnsi="Times New Roman" w:cs="Times New Roman"/>
          <w:bCs/>
          <w:iCs/>
          <w:sz w:val="24"/>
          <w:szCs w:val="24"/>
        </w:rPr>
        <w:t>“</w:t>
      </w:r>
      <w:r w:rsidRPr="009A0D4F">
        <w:rPr>
          <w:rFonts w:ascii="Times New Roman" w:eastAsia="Calibri" w:hAnsi="Times New Roman" w:cs="Times New Roman"/>
          <w:bCs/>
          <w:iCs/>
          <w:sz w:val="24"/>
          <w:szCs w:val="24"/>
        </w:rPr>
        <w:t xml:space="preserve"> са установени за 7 бр. водни тела, а приоритетните веществ</w:t>
      </w:r>
      <w:r>
        <w:rPr>
          <w:rFonts w:ascii="Times New Roman" w:eastAsia="Calibri" w:hAnsi="Times New Roman" w:cs="Times New Roman"/>
          <w:bCs/>
          <w:iCs/>
          <w:sz w:val="24"/>
          <w:szCs w:val="24"/>
        </w:rPr>
        <w:t>а са флуорантен, кадмий и никел.</w:t>
      </w:r>
    </w:p>
    <w:p w14:paraId="07C28687" w14:textId="77777777" w:rsidR="00CA05DA" w:rsidRDefault="00CA05DA" w:rsidP="008A13F8">
      <w:pPr>
        <w:spacing w:after="0" w:line="276" w:lineRule="auto"/>
        <w:ind w:firstLine="709"/>
        <w:jc w:val="both"/>
        <w:rPr>
          <w:rFonts w:ascii="Times New Roman" w:eastAsia="Calibri" w:hAnsi="Times New Roman" w:cs="Times New Roman"/>
          <w:bCs/>
          <w:sz w:val="24"/>
          <w:szCs w:val="24"/>
        </w:rPr>
      </w:pPr>
    </w:p>
    <w:p w14:paraId="4CAF90D4" w14:textId="77777777" w:rsidR="00CA05DA" w:rsidRPr="003F61FC" w:rsidRDefault="00CA05DA" w:rsidP="00CA05DA">
      <w:pPr>
        <w:spacing w:after="0" w:line="276" w:lineRule="auto"/>
        <w:ind w:firstLine="720"/>
        <w:jc w:val="both"/>
        <w:rPr>
          <w:rFonts w:ascii="Times New Roman" w:eastAsia="Calibri" w:hAnsi="Times New Roman" w:cs="Times New Roman"/>
          <w:b/>
          <w:i/>
          <w:iCs/>
          <w:sz w:val="24"/>
          <w:szCs w:val="24"/>
        </w:rPr>
      </w:pPr>
      <w:r w:rsidRPr="003F61FC">
        <w:rPr>
          <w:rFonts w:ascii="Times New Roman" w:eastAsia="Calibri" w:hAnsi="Times New Roman" w:cs="Times New Roman"/>
          <w:b/>
          <w:i/>
          <w:iCs/>
          <w:sz w:val="24"/>
          <w:szCs w:val="24"/>
        </w:rPr>
        <w:t>Риск от наводнения</w:t>
      </w:r>
    </w:p>
    <w:p w14:paraId="0654002B" w14:textId="77777777" w:rsidR="00CA05DA" w:rsidRPr="001579E2" w:rsidRDefault="00CA05DA" w:rsidP="00CA05DA">
      <w:pPr>
        <w:spacing w:after="0" w:line="276" w:lineRule="auto"/>
        <w:ind w:firstLine="709"/>
        <w:jc w:val="both"/>
        <w:rPr>
          <w:rFonts w:ascii="Times New Roman" w:eastAsia="Calibri" w:hAnsi="Times New Roman" w:cs="Times New Roman"/>
          <w:bCs/>
          <w:iCs/>
          <w:sz w:val="24"/>
          <w:szCs w:val="24"/>
        </w:rPr>
      </w:pPr>
      <w:r w:rsidRPr="001579E2">
        <w:rPr>
          <w:rFonts w:ascii="Times New Roman" w:eastAsia="Calibri" w:hAnsi="Times New Roman" w:cs="Times New Roman"/>
          <w:bCs/>
          <w:iCs/>
          <w:sz w:val="24"/>
          <w:szCs w:val="24"/>
        </w:rPr>
        <w:t>Действащият ПУРН в Западнобеломорски район за басейново управление обхваща периода 2022 - 2027 г. Той представлява актуализация на първия ПУРН, който се отнася за периода 2016 - 2021 г.</w:t>
      </w:r>
    </w:p>
    <w:p w14:paraId="5F971B5B" w14:textId="77777777" w:rsidR="00CA05DA" w:rsidRPr="001579E2" w:rsidRDefault="00CA05DA" w:rsidP="00CA05DA">
      <w:pPr>
        <w:spacing w:after="0" w:line="276" w:lineRule="auto"/>
        <w:ind w:firstLine="709"/>
        <w:jc w:val="both"/>
        <w:rPr>
          <w:rFonts w:ascii="Times New Roman" w:eastAsia="Calibri" w:hAnsi="Times New Roman" w:cs="Times New Roman"/>
          <w:bCs/>
          <w:iCs/>
          <w:sz w:val="24"/>
          <w:szCs w:val="24"/>
        </w:rPr>
      </w:pPr>
      <w:r w:rsidRPr="001579E2">
        <w:rPr>
          <w:rFonts w:ascii="Times New Roman" w:eastAsia="Calibri" w:hAnsi="Times New Roman" w:cs="Times New Roman"/>
          <w:bCs/>
          <w:iCs/>
          <w:sz w:val="24"/>
          <w:szCs w:val="24"/>
        </w:rPr>
        <w:t>Конфигурацията на речната мрежа в Западнобеломорски РБУ включва от запад на изток успоредно разположени основни поречия. Посоката им на разположение е север-юг. В района са включени 3 основни поречия – Струма, Места и Доспат. Долните части на водосборите на трите реки са извън териториалните граници на Р България.</w:t>
      </w:r>
    </w:p>
    <w:p w14:paraId="43015291" w14:textId="77777777" w:rsidR="00CA05DA" w:rsidRDefault="00CA05DA" w:rsidP="008A13F8">
      <w:pPr>
        <w:spacing w:after="0" w:line="276" w:lineRule="auto"/>
        <w:ind w:firstLine="709"/>
        <w:jc w:val="both"/>
        <w:rPr>
          <w:rFonts w:ascii="Times New Roman" w:eastAsia="Calibri" w:hAnsi="Times New Roman" w:cs="Times New Roman"/>
          <w:bCs/>
          <w:sz w:val="24"/>
          <w:szCs w:val="24"/>
        </w:rPr>
      </w:pPr>
      <w:r w:rsidRPr="001579E2">
        <w:rPr>
          <w:rFonts w:ascii="Times New Roman" w:eastAsia="Times New Roman" w:hAnsi="Times New Roman" w:cs="Times New Roman"/>
          <w:snapToGrid w:val="0"/>
          <w:color w:val="000000"/>
          <w:sz w:val="24"/>
          <w:szCs w:val="24"/>
          <w:lang w:eastAsia="bg-BG" w:bidi="he-IL"/>
        </w:rPr>
        <w:t>На територията на Западнобеломорски РБУ за периода между 2011 – 2019 г., са регистрирани над 90 случая на наводнения, описани по населени места. Разпределението на случаите по години показва тенденция, която силно се различава от тази, която се наблюдава в останалите БД. В Западнобеломорския РБУ постепенно се увеличават случаите на наводнения, но темповете са по-бързи и през една или две години има такава с по-малък брой. По-голям брой регистрирани наводнения по места се наблюдава в периода 2013-2017 г., а пика е през 2015 г. Той не е толкова отчетлив спрямо броя на наводненията през 2013 и 2017 г. За разлика от Западнобеломорски РБУ, във всички останали РБУ се наблюдава ясно изразен пик през 2014 г., значително надвишаващ стойностите за останалите години в периода. Най-ниски стойности на регистрирани наводнения по населени места се наблюдават през 2011, 2012 и 2019 г.</w:t>
      </w:r>
    </w:p>
    <w:p w14:paraId="24C95CB8" w14:textId="77777777" w:rsidR="00CA05DA" w:rsidRDefault="000D415B" w:rsidP="008A13F8">
      <w:pPr>
        <w:spacing w:after="0" w:line="276" w:lineRule="auto"/>
        <w:ind w:firstLine="709"/>
        <w:jc w:val="both"/>
        <w:rPr>
          <w:rFonts w:ascii="Times New Roman" w:eastAsia="Calibri" w:hAnsi="Times New Roman" w:cs="Times New Roman"/>
          <w:bCs/>
          <w:sz w:val="24"/>
          <w:szCs w:val="24"/>
        </w:rPr>
      </w:pPr>
      <w:r w:rsidRPr="001579E2">
        <w:rPr>
          <w:rFonts w:ascii="Times New Roman" w:eastAsia="Times New Roman" w:hAnsi="Times New Roman" w:cs="Times New Roman"/>
          <w:snapToGrid w:val="0"/>
          <w:color w:val="000000"/>
          <w:sz w:val="24"/>
          <w:szCs w:val="24"/>
          <w:lang w:eastAsia="bg-BG" w:bidi="he-IL"/>
        </w:rPr>
        <w:t>В резултат на преразглеждането и актуализацията на ПОРН за Западнобеломорски РБУ са определени 17 РЗПРН, от които 3 нови. Те са разположени в трите основни поречия – на р. Струма (10 бр.), на р. Места (6 бр.) и на р. Доспат</w:t>
      </w:r>
    </w:p>
    <w:p w14:paraId="5BF6C2BA" w14:textId="77777777" w:rsidR="008A13F8" w:rsidRDefault="008A13F8" w:rsidP="008A13F8">
      <w:pPr>
        <w:spacing w:after="0" w:line="276" w:lineRule="auto"/>
        <w:ind w:firstLine="709"/>
        <w:rPr>
          <w:rFonts w:ascii="Times New Roman" w:eastAsia="Calibri" w:hAnsi="Times New Roman" w:cs="Times New Roman"/>
          <w:bCs/>
          <w:iCs/>
          <w:sz w:val="24"/>
          <w:szCs w:val="24"/>
          <w:lang w:val="en-US"/>
        </w:rPr>
      </w:pPr>
    </w:p>
    <w:p w14:paraId="24994924" w14:textId="77777777" w:rsidR="00B04FDA" w:rsidRDefault="00B04FDA" w:rsidP="008A13F8">
      <w:pPr>
        <w:spacing w:after="0" w:line="276" w:lineRule="auto"/>
        <w:ind w:firstLine="709"/>
        <w:rPr>
          <w:rFonts w:ascii="Times New Roman" w:eastAsia="Calibri" w:hAnsi="Times New Roman" w:cs="Times New Roman"/>
          <w:bCs/>
          <w:iCs/>
          <w:sz w:val="24"/>
          <w:szCs w:val="24"/>
          <w:lang w:val="en-US"/>
        </w:rPr>
      </w:pPr>
    </w:p>
    <w:p w14:paraId="2797AF50" w14:textId="77777777" w:rsidR="00B04FDA" w:rsidRDefault="00B04FDA" w:rsidP="008A13F8">
      <w:pPr>
        <w:spacing w:after="0" w:line="276" w:lineRule="auto"/>
        <w:ind w:firstLine="709"/>
        <w:rPr>
          <w:rFonts w:ascii="Times New Roman" w:eastAsia="Calibri" w:hAnsi="Times New Roman" w:cs="Times New Roman"/>
          <w:bCs/>
          <w:iCs/>
          <w:sz w:val="24"/>
          <w:szCs w:val="24"/>
          <w:lang w:val="en-US"/>
        </w:rPr>
      </w:pPr>
    </w:p>
    <w:p w14:paraId="012D639D" w14:textId="77777777" w:rsidR="00B04FDA" w:rsidRPr="00B04FDA" w:rsidRDefault="00B04FDA" w:rsidP="008A13F8">
      <w:pPr>
        <w:spacing w:after="0" w:line="276" w:lineRule="auto"/>
        <w:ind w:firstLine="709"/>
        <w:rPr>
          <w:rFonts w:ascii="Times New Roman" w:eastAsia="Calibri" w:hAnsi="Times New Roman" w:cs="Times New Roman"/>
          <w:bCs/>
          <w:iCs/>
          <w:sz w:val="24"/>
          <w:szCs w:val="24"/>
          <w:lang w:val="en-US"/>
        </w:rPr>
      </w:pPr>
    </w:p>
    <w:p w14:paraId="45531F74" w14:textId="77777777" w:rsidR="008A13F8" w:rsidRPr="00965374" w:rsidRDefault="008A13F8" w:rsidP="008A13F8">
      <w:pPr>
        <w:spacing w:after="0" w:line="276" w:lineRule="auto"/>
        <w:ind w:firstLine="709"/>
        <w:jc w:val="both"/>
        <w:rPr>
          <w:rFonts w:ascii="Times New Roman" w:eastAsia="Calibri" w:hAnsi="Times New Roman" w:cs="Times New Roman"/>
          <w:b/>
          <w:i/>
          <w:iCs/>
          <w:sz w:val="24"/>
          <w:szCs w:val="24"/>
        </w:rPr>
      </w:pPr>
      <w:r w:rsidRPr="00965374">
        <w:rPr>
          <w:rFonts w:ascii="Times New Roman" w:eastAsia="Calibri" w:hAnsi="Times New Roman" w:cs="Times New Roman"/>
          <w:b/>
          <w:i/>
          <w:iCs/>
          <w:sz w:val="24"/>
          <w:szCs w:val="24"/>
        </w:rPr>
        <w:t>Източнобеломорски район</w:t>
      </w:r>
    </w:p>
    <w:p w14:paraId="20EA7F6F" w14:textId="77777777" w:rsidR="008A13F8" w:rsidRDefault="008A13F8" w:rsidP="008A13F8">
      <w:pPr>
        <w:spacing w:after="0" w:line="276" w:lineRule="auto"/>
        <w:ind w:firstLine="709"/>
        <w:jc w:val="both"/>
        <w:rPr>
          <w:rFonts w:ascii="Times New Roman" w:eastAsia="Calibri" w:hAnsi="Times New Roman" w:cs="Times New Roman"/>
          <w:bCs/>
          <w:sz w:val="24"/>
          <w:szCs w:val="24"/>
        </w:rPr>
      </w:pPr>
      <w:r w:rsidRPr="00350EFE">
        <w:rPr>
          <w:rFonts w:ascii="Times New Roman" w:eastAsia="Calibri" w:hAnsi="Times New Roman" w:cs="Times New Roman"/>
          <w:bCs/>
          <w:sz w:val="24"/>
          <w:szCs w:val="24"/>
        </w:rPr>
        <w:t>Източнобеломорски район (ИБР) заема централните части на Южна България и обхваща водосборите на реките Марица, Тунджа, Арда и Бяла река. Те формират началото си на българска територия, след което напускат самостоятелно границите на страната и преминават на територията на Република Гърция и Република Турция. Всички основни реки в ИБР са част от международния речен басейн на р. Марица, която се влива в Егейско море. Източнобеломорски район е с площ 35 227 км2, която представлява около 32% от територията на страната. На запад граничи със Западнобеломорски район за басейново управление, на север – с Дунавски район за басейново управление, на изток – с Черноморски район за басейново управление, а на юг – с Република Гърция и Република Турция</w:t>
      </w:r>
      <w:r>
        <w:rPr>
          <w:rFonts w:ascii="Times New Roman" w:eastAsia="Calibri" w:hAnsi="Times New Roman" w:cs="Times New Roman"/>
          <w:bCs/>
          <w:sz w:val="24"/>
          <w:szCs w:val="24"/>
        </w:rPr>
        <w:t>.</w:t>
      </w:r>
    </w:p>
    <w:p w14:paraId="5F277F8B" w14:textId="77777777" w:rsidR="00B233FB" w:rsidRPr="00440E2F" w:rsidRDefault="00B233FB" w:rsidP="00B233FB">
      <w:pPr>
        <w:spacing w:after="0" w:line="276" w:lineRule="auto"/>
        <w:ind w:firstLine="709"/>
        <w:jc w:val="both"/>
        <w:rPr>
          <w:rFonts w:ascii="Times New Roman" w:eastAsia="Calibri" w:hAnsi="Times New Roman" w:cs="Times New Roman"/>
          <w:bCs/>
          <w:sz w:val="24"/>
          <w:szCs w:val="24"/>
        </w:rPr>
      </w:pPr>
      <w:r w:rsidRPr="00440E2F">
        <w:rPr>
          <w:rFonts w:ascii="Times New Roman" w:eastAsia="Calibri" w:hAnsi="Times New Roman" w:cs="Times New Roman"/>
          <w:bCs/>
          <w:sz w:val="24"/>
          <w:szCs w:val="24"/>
        </w:rPr>
        <w:t>Като административно-териториален обхват Източнобеломорски район покрива изцяло или частично 10 области в страната, 90 общини (81 общини изцяло и 9 частично) и 1 769 населени места (81 града и 1688 села). В обхвата на района попадат изцяло 4 области - Пловдив, Стара Загора, Хасково и Кърджали и частично, областите – Пазарджик (с изключение на поречието на р. Доспат); София област (с изключение на поречието на р. Искър); Смолян (с изключение на поречието на р. Доспат); Сливен (с изключение на горното течение на р. Лефеджа, десен</w:t>
      </w:r>
      <w:r>
        <w:rPr>
          <w:rFonts w:ascii="Times New Roman" w:eastAsia="Calibri" w:hAnsi="Times New Roman" w:cs="Times New Roman"/>
          <w:bCs/>
          <w:sz w:val="24"/>
          <w:szCs w:val="24"/>
        </w:rPr>
        <w:t xml:space="preserve"> </w:t>
      </w:r>
      <w:r w:rsidRPr="00440E2F">
        <w:rPr>
          <w:rFonts w:ascii="Times New Roman" w:eastAsia="Calibri" w:hAnsi="Times New Roman" w:cs="Times New Roman"/>
          <w:bCs/>
          <w:sz w:val="24"/>
          <w:szCs w:val="24"/>
        </w:rPr>
        <w:t>приток на р. Янтра); Ямбол (с изключение на горната част на водосбора на р. Средецка) и Бургас (включва горното течение на р. Мочурица в района на гр. Сунгурларе и гр. Карнобат).</w:t>
      </w:r>
    </w:p>
    <w:p w14:paraId="0954D682" w14:textId="77777777" w:rsidR="00B233FB" w:rsidRDefault="00B233FB" w:rsidP="008A13F8">
      <w:pPr>
        <w:spacing w:after="0" w:line="276" w:lineRule="auto"/>
        <w:ind w:firstLine="709"/>
        <w:jc w:val="both"/>
        <w:rPr>
          <w:rFonts w:ascii="Times New Roman" w:eastAsia="Calibri" w:hAnsi="Times New Roman" w:cs="Times New Roman"/>
          <w:bCs/>
          <w:sz w:val="24"/>
          <w:szCs w:val="24"/>
        </w:rPr>
      </w:pPr>
      <w:r w:rsidRPr="00AF37AC">
        <w:rPr>
          <w:rFonts w:ascii="Times New Roman" w:eastAsia="Calibri" w:hAnsi="Times New Roman" w:cs="Times New Roman"/>
          <w:bCs/>
          <w:sz w:val="24"/>
          <w:szCs w:val="24"/>
        </w:rPr>
        <w:t>В Източнобеломорски район са идентифицирани 5 типа повърхностни води от категория „река” и 7 типа от категория „езеро</w:t>
      </w:r>
      <w:r w:rsidRPr="00E85600">
        <w:rPr>
          <w:rFonts w:ascii="Times New Roman" w:eastAsia="Calibri" w:hAnsi="Times New Roman" w:cs="Times New Roman"/>
          <w:bCs/>
          <w:sz w:val="24"/>
          <w:szCs w:val="24"/>
        </w:rPr>
        <w:t>”. За</w:t>
      </w:r>
      <w:r w:rsidRPr="00AF37AC">
        <w:rPr>
          <w:rFonts w:ascii="Times New Roman" w:eastAsia="Calibri" w:hAnsi="Times New Roman" w:cs="Times New Roman"/>
          <w:bCs/>
          <w:sz w:val="24"/>
          <w:szCs w:val="24"/>
        </w:rPr>
        <w:t xml:space="preserve"> два от типовете езера – L1 Алпийски глациални езера и L6 Крайречни влажни зони в ЕР 7, не са определени водни тела, поради малкия размер на речните водосбори или водната площ, тъй като са под минимума, определен в РДВ - &lt; 10</w:t>
      </w:r>
      <w:r>
        <w:rPr>
          <w:rFonts w:ascii="Times New Roman" w:eastAsia="Calibri" w:hAnsi="Times New Roman" w:cs="Times New Roman"/>
          <w:bCs/>
          <w:sz w:val="24"/>
          <w:szCs w:val="24"/>
        </w:rPr>
        <w:t xml:space="preserve"> км2 за реки и &lt;0,5 ха за езера.</w:t>
      </w:r>
    </w:p>
    <w:p w14:paraId="16B5F8FE" w14:textId="77777777" w:rsidR="00B233FB" w:rsidRDefault="00B233FB" w:rsidP="00B233FB">
      <w:pPr>
        <w:spacing w:after="0" w:line="276" w:lineRule="auto"/>
        <w:ind w:firstLine="709"/>
        <w:jc w:val="both"/>
        <w:rPr>
          <w:rFonts w:ascii="Times New Roman" w:eastAsia="Calibri" w:hAnsi="Times New Roman" w:cs="Times New Roman"/>
          <w:bCs/>
          <w:sz w:val="24"/>
          <w:szCs w:val="24"/>
        </w:rPr>
      </w:pPr>
      <w:r w:rsidRPr="00A00B94">
        <w:rPr>
          <w:rFonts w:ascii="Times New Roman" w:eastAsia="Calibri" w:hAnsi="Times New Roman" w:cs="Times New Roman"/>
          <w:bCs/>
          <w:sz w:val="24"/>
          <w:szCs w:val="24"/>
        </w:rPr>
        <w:t xml:space="preserve">Определени </w:t>
      </w:r>
      <w:r>
        <w:rPr>
          <w:rFonts w:ascii="Times New Roman" w:eastAsia="Calibri" w:hAnsi="Times New Roman" w:cs="Times New Roman"/>
          <w:bCs/>
          <w:sz w:val="24"/>
          <w:szCs w:val="24"/>
        </w:rPr>
        <w:t xml:space="preserve">18 водни тела от категория „реки“ и 18 от категория „езеро“ с </w:t>
      </w:r>
      <w:r w:rsidRPr="00A00B94">
        <w:rPr>
          <w:rFonts w:ascii="Times New Roman" w:eastAsia="Calibri" w:hAnsi="Times New Roman" w:cs="Times New Roman"/>
          <w:bCs/>
          <w:sz w:val="24"/>
          <w:szCs w:val="24"/>
        </w:rPr>
        <w:t xml:space="preserve">референтни </w:t>
      </w:r>
      <w:r>
        <w:rPr>
          <w:rFonts w:ascii="Times New Roman" w:eastAsia="Calibri" w:hAnsi="Times New Roman" w:cs="Times New Roman"/>
          <w:bCs/>
          <w:sz w:val="24"/>
          <w:szCs w:val="24"/>
        </w:rPr>
        <w:t xml:space="preserve">или условно референтни </w:t>
      </w:r>
      <w:r w:rsidRPr="00A00B94">
        <w:rPr>
          <w:rFonts w:ascii="Times New Roman" w:eastAsia="Calibri" w:hAnsi="Times New Roman" w:cs="Times New Roman"/>
          <w:bCs/>
          <w:sz w:val="24"/>
          <w:szCs w:val="24"/>
        </w:rPr>
        <w:t xml:space="preserve">условия, описващи очакваните естествени </w:t>
      </w:r>
      <w:r>
        <w:rPr>
          <w:rFonts w:ascii="Times New Roman" w:eastAsia="Calibri" w:hAnsi="Times New Roman" w:cs="Times New Roman"/>
          <w:bCs/>
          <w:sz w:val="24"/>
          <w:szCs w:val="24"/>
        </w:rPr>
        <w:t xml:space="preserve">или близки до естествените </w:t>
      </w:r>
      <w:r w:rsidRPr="00A00B94">
        <w:rPr>
          <w:rFonts w:ascii="Times New Roman" w:eastAsia="Calibri" w:hAnsi="Times New Roman" w:cs="Times New Roman"/>
          <w:bCs/>
          <w:sz w:val="24"/>
          <w:szCs w:val="24"/>
        </w:rPr>
        <w:t>хидроморфологични условия в съответствие с изисквания</w:t>
      </w:r>
      <w:r>
        <w:rPr>
          <w:rFonts w:ascii="Times New Roman" w:eastAsia="Calibri" w:hAnsi="Times New Roman" w:cs="Times New Roman"/>
          <w:bCs/>
          <w:sz w:val="24"/>
          <w:szCs w:val="24"/>
        </w:rPr>
        <w:t xml:space="preserve">та на РДВ. </w:t>
      </w:r>
    </w:p>
    <w:p w14:paraId="5E1DF1DA" w14:textId="77777777" w:rsidR="00B233FB" w:rsidRDefault="00B233FB" w:rsidP="00B233FB">
      <w:pPr>
        <w:spacing w:after="0" w:line="276" w:lineRule="auto"/>
        <w:ind w:firstLine="709"/>
        <w:jc w:val="both"/>
        <w:rPr>
          <w:rFonts w:ascii="Times New Roman" w:eastAsia="Calibri" w:hAnsi="Times New Roman" w:cs="Times New Roman"/>
          <w:bCs/>
          <w:sz w:val="24"/>
          <w:szCs w:val="24"/>
        </w:rPr>
      </w:pPr>
      <w:r w:rsidRPr="006A56D6">
        <w:rPr>
          <w:rFonts w:ascii="Times New Roman" w:eastAsia="Calibri" w:hAnsi="Times New Roman" w:cs="Times New Roman"/>
          <w:bCs/>
          <w:sz w:val="24"/>
          <w:szCs w:val="24"/>
        </w:rPr>
        <w:t>В резултат от актуализирания преглед на повърхностните водни тела в ИБР</w:t>
      </w:r>
      <w:r>
        <w:rPr>
          <w:rFonts w:ascii="Times New Roman" w:eastAsia="Calibri" w:hAnsi="Times New Roman" w:cs="Times New Roman"/>
          <w:bCs/>
          <w:sz w:val="24"/>
          <w:szCs w:val="24"/>
        </w:rPr>
        <w:t xml:space="preserve"> са определени:</w:t>
      </w:r>
    </w:p>
    <w:p w14:paraId="3DD42045" w14:textId="77777777" w:rsidR="00B233FB" w:rsidRPr="006A56D6" w:rsidRDefault="00B233FB" w:rsidP="00B233FB">
      <w:pPr>
        <w:pStyle w:val="ListParagraph"/>
        <w:numPr>
          <w:ilvl w:val="0"/>
          <w:numId w:val="152"/>
        </w:numPr>
        <w:spacing w:after="0" w:line="276" w:lineRule="auto"/>
        <w:jc w:val="both"/>
        <w:rPr>
          <w:rFonts w:ascii="Times New Roman" w:eastAsia="Calibri" w:hAnsi="Times New Roman" w:cs="Times New Roman"/>
          <w:bCs/>
          <w:sz w:val="24"/>
          <w:szCs w:val="24"/>
        </w:rPr>
      </w:pPr>
      <w:r w:rsidRPr="006A56D6">
        <w:rPr>
          <w:rFonts w:ascii="Times New Roman" w:eastAsia="Calibri" w:hAnsi="Times New Roman" w:cs="Times New Roman"/>
          <w:bCs/>
          <w:sz w:val="24"/>
          <w:szCs w:val="24"/>
        </w:rPr>
        <w:t>231 естествени водни тела;</w:t>
      </w:r>
    </w:p>
    <w:p w14:paraId="0DE6DC5F" w14:textId="77777777" w:rsidR="00B233FB" w:rsidRPr="006A56D6" w:rsidRDefault="00B233FB" w:rsidP="00B233FB">
      <w:pPr>
        <w:pStyle w:val="ListParagraph"/>
        <w:numPr>
          <w:ilvl w:val="0"/>
          <w:numId w:val="152"/>
        </w:numPr>
        <w:spacing w:after="0" w:line="276" w:lineRule="auto"/>
        <w:jc w:val="both"/>
        <w:rPr>
          <w:rFonts w:ascii="Times New Roman" w:eastAsia="Calibri" w:hAnsi="Times New Roman" w:cs="Times New Roman"/>
          <w:bCs/>
          <w:sz w:val="24"/>
          <w:szCs w:val="24"/>
        </w:rPr>
      </w:pPr>
      <w:r w:rsidRPr="006A56D6">
        <w:rPr>
          <w:rFonts w:ascii="Times New Roman" w:eastAsia="Calibri" w:hAnsi="Times New Roman" w:cs="Times New Roman"/>
          <w:bCs/>
          <w:sz w:val="24"/>
          <w:szCs w:val="24"/>
        </w:rPr>
        <w:t>71 силномодифицирани водни тела;</w:t>
      </w:r>
    </w:p>
    <w:p w14:paraId="6CA0F22A" w14:textId="77777777" w:rsidR="00B233FB" w:rsidRPr="006A56D6" w:rsidRDefault="00B233FB" w:rsidP="00B233FB">
      <w:pPr>
        <w:pStyle w:val="ListParagraph"/>
        <w:numPr>
          <w:ilvl w:val="0"/>
          <w:numId w:val="152"/>
        </w:numPr>
        <w:spacing w:after="0" w:line="276" w:lineRule="auto"/>
        <w:jc w:val="both"/>
        <w:rPr>
          <w:rFonts w:ascii="Times New Roman" w:eastAsia="Calibri" w:hAnsi="Times New Roman" w:cs="Times New Roman"/>
          <w:bCs/>
          <w:sz w:val="24"/>
          <w:szCs w:val="24"/>
        </w:rPr>
      </w:pPr>
      <w:r w:rsidRPr="006A56D6">
        <w:rPr>
          <w:rFonts w:ascii="Times New Roman" w:eastAsia="Calibri" w:hAnsi="Times New Roman" w:cs="Times New Roman"/>
          <w:bCs/>
          <w:sz w:val="24"/>
          <w:szCs w:val="24"/>
        </w:rPr>
        <w:t>9 изкуствени водни тела.</w:t>
      </w:r>
    </w:p>
    <w:p w14:paraId="7577244C" w14:textId="77777777" w:rsidR="00B233FB" w:rsidRDefault="00B233FB" w:rsidP="00B233FB">
      <w:pPr>
        <w:spacing w:after="0" w:line="276" w:lineRule="auto"/>
        <w:ind w:firstLine="709"/>
        <w:jc w:val="both"/>
        <w:rPr>
          <w:rFonts w:ascii="Times New Roman" w:eastAsia="Calibri" w:hAnsi="Times New Roman" w:cs="Times New Roman"/>
          <w:bCs/>
          <w:sz w:val="24"/>
          <w:szCs w:val="24"/>
        </w:rPr>
      </w:pPr>
      <w:r w:rsidRPr="00965374">
        <w:rPr>
          <w:rFonts w:ascii="Times New Roman" w:eastAsia="Calibri" w:hAnsi="Times New Roman" w:cs="Times New Roman"/>
          <w:bCs/>
          <w:sz w:val="24"/>
          <w:szCs w:val="24"/>
        </w:rPr>
        <w:t xml:space="preserve">В ПУРБ 2022-2027 г. </w:t>
      </w:r>
      <w:r>
        <w:rPr>
          <w:rFonts w:ascii="Times New Roman" w:eastAsia="Calibri" w:hAnsi="Times New Roman" w:cs="Times New Roman"/>
          <w:bCs/>
          <w:sz w:val="24"/>
          <w:szCs w:val="24"/>
        </w:rPr>
        <w:t xml:space="preserve">на ИБР </w:t>
      </w:r>
      <w:r w:rsidRPr="00965374">
        <w:rPr>
          <w:rFonts w:ascii="Times New Roman" w:eastAsia="Calibri" w:hAnsi="Times New Roman" w:cs="Times New Roman"/>
          <w:bCs/>
          <w:sz w:val="24"/>
          <w:szCs w:val="24"/>
        </w:rPr>
        <w:t>не са идентифицирани водни тела в отлично екологично състояние.</w:t>
      </w:r>
      <w:r w:rsidRPr="00965374">
        <w:t xml:space="preserve"> </w:t>
      </w:r>
      <w:r w:rsidRPr="00965374">
        <w:rPr>
          <w:rFonts w:ascii="Times New Roman" w:eastAsia="Calibri" w:hAnsi="Times New Roman" w:cs="Times New Roman"/>
          <w:bCs/>
          <w:sz w:val="24"/>
          <w:szCs w:val="24"/>
        </w:rPr>
        <w:t>Броят на водните тела в добро екологично състояние е намалял от 105 ВТ в предходния ПУРБ до 88 ВТ в сегашния.</w:t>
      </w:r>
      <w:r w:rsidRPr="00965374">
        <w:t xml:space="preserve"> </w:t>
      </w:r>
      <w:r w:rsidRPr="00965374">
        <w:rPr>
          <w:rFonts w:ascii="Times New Roman" w:eastAsia="Calibri" w:hAnsi="Times New Roman" w:cs="Times New Roman"/>
          <w:bCs/>
          <w:sz w:val="24"/>
          <w:szCs w:val="24"/>
        </w:rPr>
        <w:t>При 171 повърхностните водни тела (130 реки и 41 езера) не се наблюдава промяна в екологичното състояние/потенциал.</w:t>
      </w:r>
    </w:p>
    <w:p w14:paraId="76B87F4D" w14:textId="77777777" w:rsidR="00B233FB" w:rsidRDefault="00B233FB" w:rsidP="00B233FB">
      <w:pPr>
        <w:spacing w:after="0" w:line="276" w:lineRule="auto"/>
        <w:ind w:firstLine="709"/>
        <w:jc w:val="both"/>
        <w:rPr>
          <w:rFonts w:ascii="Times New Roman" w:eastAsia="Calibri" w:hAnsi="Times New Roman" w:cs="Times New Roman"/>
          <w:bCs/>
          <w:sz w:val="24"/>
          <w:szCs w:val="24"/>
        </w:rPr>
      </w:pPr>
      <w:r w:rsidRPr="00577A87">
        <w:rPr>
          <w:rFonts w:ascii="Times New Roman" w:eastAsia="Calibri" w:hAnsi="Times New Roman" w:cs="Times New Roman"/>
          <w:bCs/>
          <w:sz w:val="24"/>
          <w:szCs w:val="24"/>
        </w:rPr>
        <w:t xml:space="preserve">При актуализиране на ПУРБ е направена оценка на екологичното състояние/потенциал на всички 311 повърхностни водни </w:t>
      </w:r>
      <w:r w:rsidRPr="009F4677">
        <w:rPr>
          <w:rFonts w:ascii="Times New Roman" w:eastAsia="Calibri" w:hAnsi="Times New Roman" w:cs="Times New Roman"/>
          <w:bCs/>
          <w:sz w:val="24"/>
          <w:szCs w:val="24"/>
        </w:rPr>
        <w:t>тела. Анализът</w:t>
      </w:r>
      <w:r w:rsidRPr="00577A87">
        <w:rPr>
          <w:rFonts w:ascii="Times New Roman" w:eastAsia="Calibri" w:hAnsi="Times New Roman" w:cs="Times New Roman"/>
          <w:bCs/>
          <w:sz w:val="24"/>
          <w:szCs w:val="24"/>
        </w:rPr>
        <w:t xml:space="preserve"> на резултатите от оценката на еко</w:t>
      </w:r>
      <w:r>
        <w:rPr>
          <w:rFonts w:ascii="Times New Roman" w:eastAsia="Calibri" w:hAnsi="Times New Roman" w:cs="Times New Roman"/>
          <w:bCs/>
          <w:sz w:val="24"/>
          <w:szCs w:val="24"/>
        </w:rPr>
        <w:t>логичното състояние показва, че:</w:t>
      </w:r>
    </w:p>
    <w:p w14:paraId="1EF8AB61" w14:textId="77777777" w:rsidR="00B233FB" w:rsidRPr="00577A87" w:rsidRDefault="00B233FB" w:rsidP="00B233FB">
      <w:pPr>
        <w:pStyle w:val="ListParagraph"/>
        <w:numPr>
          <w:ilvl w:val="0"/>
          <w:numId w:val="153"/>
        </w:numPr>
        <w:spacing w:after="0" w:line="276" w:lineRule="auto"/>
        <w:jc w:val="both"/>
        <w:rPr>
          <w:rFonts w:ascii="Times New Roman" w:eastAsia="Calibri" w:hAnsi="Times New Roman" w:cs="Times New Roman"/>
          <w:bCs/>
          <w:sz w:val="24"/>
          <w:szCs w:val="24"/>
        </w:rPr>
      </w:pPr>
      <w:r w:rsidRPr="00577A87">
        <w:rPr>
          <w:rFonts w:ascii="Times New Roman" w:eastAsia="Calibri" w:hAnsi="Times New Roman" w:cs="Times New Roman"/>
          <w:bCs/>
          <w:sz w:val="24"/>
          <w:szCs w:val="24"/>
        </w:rPr>
        <w:t>88 ВТ са в добро състояние/ потенциал, което представлява общо 28 %;</w:t>
      </w:r>
    </w:p>
    <w:p w14:paraId="44D36C33" w14:textId="77777777" w:rsidR="00B233FB" w:rsidRPr="00577A87" w:rsidRDefault="00B233FB" w:rsidP="00B233FB">
      <w:pPr>
        <w:pStyle w:val="ListParagraph"/>
        <w:numPr>
          <w:ilvl w:val="0"/>
          <w:numId w:val="153"/>
        </w:numPr>
        <w:spacing w:after="0" w:line="276" w:lineRule="auto"/>
        <w:jc w:val="both"/>
        <w:rPr>
          <w:rFonts w:ascii="Times New Roman" w:eastAsia="Calibri" w:hAnsi="Times New Roman" w:cs="Times New Roman"/>
          <w:bCs/>
          <w:sz w:val="24"/>
          <w:szCs w:val="24"/>
        </w:rPr>
      </w:pPr>
      <w:r w:rsidRPr="00577A87">
        <w:rPr>
          <w:rFonts w:ascii="Times New Roman" w:eastAsia="Calibri" w:hAnsi="Times New Roman" w:cs="Times New Roman"/>
          <w:bCs/>
          <w:sz w:val="24"/>
          <w:szCs w:val="24"/>
        </w:rPr>
        <w:t>153 ВТ са в умерено състояние/ потенциал (49%);</w:t>
      </w:r>
    </w:p>
    <w:p w14:paraId="7DEAB0B2" w14:textId="77777777" w:rsidR="00B233FB" w:rsidRPr="00577A87" w:rsidRDefault="00B233FB" w:rsidP="00B233FB">
      <w:pPr>
        <w:pStyle w:val="ListParagraph"/>
        <w:numPr>
          <w:ilvl w:val="0"/>
          <w:numId w:val="153"/>
        </w:numPr>
        <w:spacing w:after="0" w:line="276" w:lineRule="auto"/>
        <w:jc w:val="both"/>
        <w:rPr>
          <w:rFonts w:ascii="Times New Roman" w:eastAsia="Calibri" w:hAnsi="Times New Roman" w:cs="Times New Roman"/>
          <w:bCs/>
          <w:sz w:val="24"/>
          <w:szCs w:val="24"/>
        </w:rPr>
      </w:pPr>
      <w:r w:rsidRPr="00577A87">
        <w:rPr>
          <w:rFonts w:ascii="Times New Roman" w:eastAsia="Calibri" w:hAnsi="Times New Roman" w:cs="Times New Roman"/>
          <w:bCs/>
          <w:sz w:val="24"/>
          <w:szCs w:val="24"/>
        </w:rPr>
        <w:t>50 ВТ са в лошо  състояние/ потенциал (16%);</w:t>
      </w:r>
    </w:p>
    <w:p w14:paraId="2F89AA81" w14:textId="77777777" w:rsidR="00B233FB" w:rsidRPr="00577A87" w:rsidRDefault="00B233FB" w:rsidP="00B233FB">
      <w:pPr>
        <w:pStyle w:val="ListParagraph"/>
        <w:numPr>
          <w:ilvl w:val="0"/>
          <w:numId w:val="153"/>
        </w:numPr>
        <w:spacing w:after="0" w:line="276" w:lineRule="auto"/>
        <w:jc w:val="both"/>
        <w:rPr>
          <w:rFonts w:ascii="Times New Roman" w:eastAsia="Calibri" w:hAnsi="Times New Roman" w:cs="Times New Roman"/>
          <w:bCs/>
          <w:sz w:val="24"/>
          <w:szCs w:val="24"/>
        </w:rPr>
      </w:pPr>
      <w:r w:rsidRPr="00577A87">
        <w:rPr>
          <w:rFonts w:ascii="Times New Roman" w:eastAsia="Calibri" w:hAnsi="Times New Roman" w:cs="Times New Roman"/>
          <w:bCs/>
          <w:sz w:val="24"/>
          <w:szCs w:val="24"/>
        </w:rPr>
        <w:t>20 ВТ водни тела са в много лошо състояние/ потенциал (7%).</w:t>
      </w:r>
    </w:p>
    <w:p w14:paraId="4F5EEADB" w14:textId="77777777" w:rsidR="00B233FB" w:rsidRPr="00F85D43" w:rsidRDefault="00B233FB" w:rsidP="00B233FB">
      <w:pPr>
        <w:spacing w:after="0" w:line="276" w:lineRule="auto"/>
        <w:ind w:firstLine="709"/>
        <w:jc w:val="both"/>
        <w:rPr>
          <w:rFonts w:ascii="Times New Roman" w:eastAsia="Calibri" w:hAnsi="Times New Roman" w:cs="Times New Roman"/>
          <w:bCs/>
          <w:sz w:val="24"/>
          <w:szCs w:val="24"/>
        </w:rPr>
      </w:pPr>
      <w:r w:rsidRPr="00965374">
        <w:rPr>
          <w:rFonts w:ascii="Times New Roman" w:eastAsia="Calibri" w:hAnsi="Times New Roman" w:cs="Times New Roman"/>
          <w:bCs/>
          <w:sz w:val="24"/>
          <w:szCs w:val="24"/>
        </w:rPr>
        <w:t>При оценката на химичното състояние на повърхностните водни тела с включени повсеместно разпространени вещества 152 ВТ (49 %) са в добро химично състояние, 72 ВТ (23 %) в непостигащо добро състояние и 87 (28 %) водни тела в неизвестно химично състояние.</w:t>
      </w:r>
    </w:p>
    <w:p w14:paraId="0764C527" w14:textId="77777777" w:rsidR="00B233FB" w:rsidRPr="00965374" w:rsidRDefault="00B233FB" w:rsidP="00B233FB">
      <w:pPr>
        <w:spacing w:after="0" w:line="276" w:lineRule="auto"/>
        <w:ind w:firstLine="709"/>
        <w:jc w:val="both"/>
        <w:rPr>
          <w:rFonts w:ascii="Times New Roman" w:eastAsia="Calibri" w:hAnsi="Times New Roman" w:cs="Times New Roman"/>
          <w:bCs/>
          <w:sz w:val="24"/>
          <w:szCs w:val="24"/>
        </w:rPr>
      </w:pPr>
      <w:r w:rsidRPr="00965374">
        <w:rPr>
          <w:rFonts w:ascii="Times New Roman" w:eastAsia="Calibri" w:hAnsi="Times New Roman" w:cs="Times New Roman"/>
          <w:bCs/>
          <w:sz w:val="24"/>
          <w:szCs w:val="24"/>
        </w:rPr>
        <w:t>При оценката на химичното състояние на повърхностните водни тела с изключени</w:t>
      </w:r>
      <w:r>
        <w:rPr>
          <w:rFonts w:ascii="Times New Roman" w:eastAsia="Calibri" w:hAnsi="Times New Roman" w:cs="Times New Roman"/>
          <w:bCs/>
          <w:sz w:val="24"/>
          <w:szCs w:val="24"/>
        </w:rPr>
        <w:t xml:space="preserve"> </w:t>
      </w:r>
      <w:r w:rsidRPr="00965374">
        <w:rPr>
          <w:rFonts w:ascii="Times New Roman" w:eastAsia="Calibri" w:hAnsi="Times New Roman" w:cs="Times New Roman"/>
          <w:bCs/>
          <w:sz w:val="24"/>
          <w:szCs w:val="24"/>
        </w:rPr>
        <w:t>повсеместно разпространени вещества 198 ВТ (64 %) са в добро химично състояние,  51 ВТ (16 %) в непостигащо добро състояние и 62 (20 %) водни тела в неизвестно химично състояние.</w:t>
      </w:r>
    </w:p>
    <w:p w14:paraId="3FEC2ABB" w14:textId="77777777" w:rsidR="00B233FB" w:rsidRDefault="00B233FB" w:rsidP="00B233FB">
      <w:pPr>
        <w:spacing w:after="0" w:line="276" w:lineRule="auto"/>
        <w:ind w:firstLine="709"/>
        <w:jc w:val="both"/>
        <w:rPr>
          <w:rFonts w:ascii="Times New Roman" w:eastAsia="Calibri" w:hAnsi="Times New Roman" w:cs="Times New Roman"/>
          <w:bCs/>
          <w:sz w:val="24"/>
          <w:szCs w:val="24"/>
        </w:rPr>
      </w:pPr>
      <w:r w:rsidRPr="00965374">
        <w:rPr>
          <w:rFonts w:ascii="Times New Roman" w:eastAsia="Calibri" w:hAnsi="Times New Roman" w:cs="Times New Roman"/>
          <w:bCs/>
          <w:sz w:val="24"/>
          <w:szCs w:val="24"/>
        </w:rPr>
        <w:t>При 21 водни тела в лошо химично състояние, оценката лошо химично състояние се дължи основно на отклонения от СКОС на повсеместно разпространените вещества.</w:t>
      </w:r>
    </w:p>
    <w:p w14:paraId="62301F4C" w14:textId="77777777" w:rsidR="00B233FB" w:rsidRPr="0088658D" w:rsidRDefault="00B233FB" w:rsidP="00B233FB">
      <w:pPr>
        <w:spacing w:after="0" w:line="276" w:lineRule="auto"/>
        <w:ind w:firstLine="709"/>
        <w:jc w:val="both"/>
        <w:rPr>
          <w:rFonts w:ascii="Times New Roman" w:eastAsia="Calibri" w:hAnsi="Times New Roman" w:cs="Times New Roman"/>
          <w:bCs/>
          <w:sz w:val="24"/>
          <w:szCs w:val="24"/>
        </w:rPr>
      </w:pPr>
      <w:r w:rsidRPr="0088658D">
        <w:rPr>
          <w:rFonts w:ascii="Times New Roman" w:eastAsia="Calibri" w:hAnsi="Times New Roman" w:cs="Times New Roman"/>
          <w:bCs/>
          <w:sz w:val="24"/>
          <w:szCs w:val="24"/>
        </w:rPr>
        <w:t>Мониторингът на приоритетни вещества в седименти в ИБР започва през 2017 г., когато са взети и анализирани проби от 7 пункта. През следващите години пунктовете са увеличени, като през 2021 г. в програмата влизат 33 пункта на реки и 5 пункта на езера. Мониторирани са всички вещества изброени в приложение I, част А, които са склонни към натрупване в седимент и/или биота с номера 2, 5, 6, 7, 12, 15, 16, 17, 18, 20, 21, 26, 28, 30, 34, 35, 36, 37, 43 и 44.</w:t>
      </w:r>
    </w:p>
    <w:p w14:paraId="6B2D9EDE" w14:textId="77777777" w:rsidR="00B233FB" w:rsidRDefault="00B233FB" w:rsidP="008A13F8">
      <w:pPr>
        <w:spacing w:after="0" w:line="276" w:lineRule="auto"/>
        <w:ind w:firstLine="709"/>
        <w:jc w:val="both"/>
        <w:rPr>
          <w:rFonts w:ascii="Times New Roman" w:eastAsia="Calibri" w:hAnsi="Times New Roman" w:cs="Times New Roman"/>
          <w:bCs/>
          <w:sz w:val="24"/>
          <w:szCs w:val="24"/>
        </w:rPr>
      </w:pPr>
      <w:r w:rsidRPr="006F1889">
        <w:rPr>
          <w:rFonts w:ascii="Times New Roman" w:eastAsia="Calibri" w:hAnsi="Times New Roman" w:cs="Times New Roman"/>
          <w:bCs/>
          <w:sz w:val="24"/>
          <w:szCs w:val="24"/>
        </w:rPr>
        <w:t>Оценката на всички повърхностни води, предназначени за питейно-битово водоснабдяване на територията на ИБР в периода 2016-2021 г. показва, че те могат да се отнесат към категория А1 и А2, което определя и доброто състояние на питейните водни тела</w:t>
      </w:r>
      <w:r>
        <w:rPr>
          <w:rFonts w:ascii="Times New Roman" w:eastAsia="Calibri" w:hAnsi="Times New Roman" w:cs="Times New Roman"/>
          <w:bCs/>
          <w:sz w:val="24"/>
          <w:szCs w:val="24"/>
        </w:rPr>
        <w:t>.</w:t>
      </w:r>
    </w:p>
    <w:p w14:paraId="503498F1" w14:textId="77777777" w:rsidR="00B233FB" w:rsidRDefault="00B233FB" w:rsidP="008A13F8">
      <w:pPr>
        <w:spacing w:after="0" w:line="276" w:lineRule="auto"/>
        <w:ind w:firstLine="709"/>
        <w:jc w:val="both"/>
        <w:rPr>
          <w:rFonts w:ascii="Times New Roman" w:eastAsia="Calibri" w:hAnsi="Times New Roman" w:cs="Times New Roman"/>
          <w:bCs/>
          <w:sz w:val="24"/>
          <w:szCs w:val="24"/>
        </w:rPr>
      </w:pPr>
    </w:p>
    <w:p w14:paraId="0CDC3DC8" w14:textId="77777777" w:rsidR="00B233FB" w:rsidRPr="003F61FC" w:rsidRDefault="00B233FB" w:rsidP="00B233FB">
      <w:pPr>
        <w:spacing w:after="0" w:line="276" w:lineRule="auto"/>
        <w:ind w:firstLine="720"/>
        <w:jc w:val="both"/>
        <w:rPr>
          <w:rFonts w:ascii="Times New Roman" w:eastAsia="Calibri" w:hAnsi="Times New Roman" w:cs="Times New Roman"/>
          <w:b/>
          <w:i/>
          <w:iCs/>
          <w:sz w:val="24"/>
          <w:szCs w:val="24"/>
        </w:rPr>
      </w:pPr>
      <w:r w:rsidRPr="003F61FC">
        <w:rPr>
          <w:rFonts w:ascii="Times New Roman" w:eastAsia="Calibri" w:hAnsi="Times New Roman" w:cs="Times New Roman"/>
          <w:b/>
          <w:i/>
          <w:iCs/>
          <w:sz w:val="24"/>
          <w:szCs w:val="24"/>
        </w:rPr>
        <w:t>Риск от наводнения</w:t>
      </w:r>
    </w:p>
    <w:p w14:paraId="783AC82B" w14:textId="77777777" w:rsidR="00B233FB" w:rsidRPr="00332FCD" w:rsidRDefault="00B233FB" w:rsidP="00B233FB">
      <w:pPr>
        <w:spacing w:after="0" w:line="276" w:lineRule="auto"/>
        <w:ind w:firstLine="720"/>
        <w:jc w:val="both"/>
        <w:rPr>
          <w:rFonts w:ascii="Times New Roman" w:eastAsia="Calibri" w:hAnsi="Times New Roman" w:cs="Times New Roman"/>
          <w:bCs/>
          <w:sz w:val="24"/>
          <w:szCs w:val="24"/>
        </w:rPr>
      </w:pPr>
      <w:r>
        <w:rPr>
          <w:rFonts w:ascii="Times New Roman" w:eastAsia="Calibri" w:hAnsi="Times New Roman" w:cs="Times New Roman"/>
          <w:bCs/>
          <w:sz w:val="24"/>
          <w:szCs w:val="24"/>
        </w:rPr>
        <w:t>Действащият към момента</w:t>
      </w:r>
      <w:r w:rsidRPr="00332FCD">
        <w:rPr>
          <w:rFonts w:ascii="Times New Roman" w:eastAsia="Calibri" w:hAnsi="Times New Roman" w:cs="Times New Roman"/>
          <w:bCs/>
          <w:sz w:val="24"/>
          <w:szCs w:val="24"/>
        </w:rPr>
        <w:t xml:space="preserve"> ПУРН в Източнобеломорски район за басейново управление обхваща периода 2022-2027 г. Той представлява актуализация на първия ПУРН, който се отнася за периода 2016-2021 г.</w:t>
      </w:r>
    </w:p>
    <w:p w14:paraId="021E0167" w14:textId="77777777" w:rsidR="00B233FB" w:rsidRPr="00332FCD" w:rsidRDefault="00B233FB" w:rsidP="00B233FB">
      <w:pPr>
        <w:spacing w:after="0" w:line="276" w:lineRule="auto"/>
        <w:ind w:firstLine="720"/>
        <w:jc w:val="both"/>
        <w:rPr>
          <w:rFonts w:ascii="Times New Roman" w:eastAsia="Calibri" w:hAnsi="Times New Roman" w:cs="Times New Roman"/>
          <w:bCs/>
          <w:sz w:val="24"/>
          <w:szCs w:val="24"/>
        </w:rPr>
      </w:pPr>
      <w:r w:rsidRPr="00332FCD">
        <w:rPr>
          <w:rFonts w:ascii="Times New Roman" w:eastAsia="Calibri" w:hAnsi="Times New Roman" w:cs="Times New Roman"/>
          <w:bCs/>
          <w:sz w:val="24"/>
          <w:szCs w:val="24"/>
        </w:rPr>
        <w:t>Наводнения могат да възникнат през всички месеци, но се наблюдават следните разлики в зависимост от района:</w:t>
      </w:r>
    </w:p>
    <w:p w14:paraId="54286F8F" w14:textId="77777777" w:rsidR="00B233FB" w:rsidRPr="00332FCD" w:rsidRDefault="00B233FB" w:rsidP="00B233FB">
      <w:pPr>
        <w:pStyle w:val="ListParagraph"/>
        <w:numPr>
          <w:ilvl w:val="0"/>
          <w:numId w:val="175"/>
        </w:numPr>
        <w:spacing w:after="0" w:line="276" w:lineRule="auto"/>
        <w:jc w:val="both"/>
        <w:rPr>
          <w:rFonts w:ascii="Times New Roman" w:eastAsia="Calibri" w:hAnsi="Times New Roman" w:cs="Times New Roman"/>
          <w:bCs/>
          <w:sz w:val="24"/>
          <w:szCs w:val="24"/>
        </w:rPr>
      </w:pPr>
      <w:r w:rsidRPr="00332FCD">
        <w:rPr>
          <w:rFonts w:ascii="Times New Roman" w:eastAsia="Calibri" w:hAnsi="Times New Roman" w:cs="Times New Roman"/>
          <w:bCs/>
          <w:sz w:val="24"/>
          <w:szCs w:val="24"/>
        </w:rPr>
        <w:t>В горната и средна част на долината на река Марица (с изключение на високите планински райони) повечето екстремни явления се регистрират от януари до юни, като в периода март и юни честотата им е относително по-висока.</w:t>
      </w:r>
    </w:p>
    <w:p w14:paraId="2E4CA20F" w14:textId="77777777" w:rsidR="00B233FB" w:rsidRPr="00332FCD" w:rsidRDefault="00B233FB" w:rsidP="00B233FB">
      <w:pPr>
        <w:pStyle w:val="ListParagraph"/>
        <w:numPr>
          <w:ilvl w:val="0"/>
          <w:numId w:val="175"/>
        </w:numPr>
        <w:spacing w:after="0" w:line="276" w:lineRule="auto"/>
        <w:jc w:val="both"/>
        <w:rPr>
          <w:rFonts w:ascii="Times New Roman" w:eastAsia="Calibri" w:hAnsi="Times New Roman" w:cs="Times New Roman"/>
          <w:bCs/>
          <w:sz w:val="24"/>
          <w:szCs w:val="24"/>
        </w:rPr>
      </w:pPr>
      <w:r w:rsidRPr="00332FCD">
        <w:rPr>
          <w:rFonts w:ascii="Times New Roman" w:eastAsia="Calibri" w:hAnsi="Times New Roman" w:cs="Times New Roman"/>
          <w:bCs/>
          <w:sz w:val="24"/>
          <w:szCs w:val="24"/>
        </w:rPr>
        <w:t>В долните части на реките Марица и Тунджа наводненията са най-чести през декември и януари.</w:t>
      </w:r>
    </w:p>
    <w:p w14:paraId="4CF1F383" w14:textId="77777777" w:rsidR="00B233FB" w:rsidRPr="00332FCD" w:rsidRDefault="00B233FB" w:rsidP="00B233FB">
      <w:pPr>
        <w:pStyle w:val="ListParagraph"/>
        <w:numPr>
          <w:ilvl w:val="0"/>
          <w:numId w:val="175"/>
        </w:numPr>
        <w:spacing w:after="0" w:line="276" w:lineRule="auto"/>
        <w:jc w:val="both"/>
        <w:rPr>
          <w:rFonts w:ascii="Times New Roman" w:eastAsia="Calibri" w:hAnsi="Times New Roman" w:cs="Times New Roman"/>
          <w:bCs/>
          <w:sz w:val="24"/>
          <w:szCs w:val="24"/>
        </w:rPr>
      </w:pPr>
      <w:r w:rsidRPr="00332FCD">
        <w:rPr>
          <w:rFonts w:ascii="Times New Roman" w:eastAsia="Calibri" w:hAnsi="Times New Roman" w:cs="Times New Roman"/>
          <w:bCs/>
          <w:sz w:val="24"/>
          <w:szCs w:val="24"/>
        </w:rPr>
        <w:t>Във високопланинския пояс, който обхваща части от Стара планина (с надморска височина над 1200 m), Рила (над 1500 m) се наблюдава стабилност в месечното и сезонното разпределение на годишния максималния отток, като 90% е през пролетта и 80% - през май и юни.</w:t>
      </w:r>
    </w:p>
    <w:p w14:paraId="7917CF2A" w14:textId="77777777" w:rsidR="00B233FB" w:rsidRPr="00332FCD" w:rsidRDefault="00B233FB" w:rsidP="00B233FB">
      <w:pPr>
        <w:spacing w:after="0" w:line="276" w:lineRule="auto"/>
        <w:ind w:firstLine="720"/>
        <w:jc w:val="both"/>
        <w:rPr>
          <w:rFonts w:ascii="Times New Roman" w:eastAsia="Calibri" w:hAnsi="Times New Roman" w:cs="Times New Roman"/>
          <w:bCs/>
          <w:sz w:val="24"/>
          <w:szCs w:val="24"/>
        </w:rPr>
      </w:pPr>
      <w:r w:rsidRPr="00332FCD">
        <w:rPr>
          <w:rFonts w:ascii="Times New Roman" w:eastAsia="Calibri" w:hAnsi="Times New Roman" w:cs="Times New Roman"/>
          <w:bCs/>
          <w:sz w:val="24"/>
          <w:szCs w:val="24"/>
        </w:rPr>
        <w:t>Речни наводнения с най-голяма честота на годишна база се наблюдават в долината на река Арда и нейните десни притоци - р. Върбица и р. Крумовица. В долините на реките Луда Яна и Пясъчник (леви притоци на река Марица) и река Поповска (ляв приток на река Тунджа) се случват между шест и осем речни наводнения годишно. За останалата част на водосбора на реките Марица и Тунджа броят на наводненията на година е между 3 и 6,5.</w:t>
      </w:r>
    </w:p>
    <w:p w14:paraId="217371A6" w14:textId="77777777" w:rsidR="00B233FB" w:rsidRPr="003F61FC" w:rsidRDefault="00B233FB" w:rsidP="00B233FB">
      <w:pPr>
        <w:spacing w:after="0" w:line="276" w:lineRule="auto"/>
        <w:jc w:val="both"/>
        <w:rPr>
          <w:rFonts w:ascii="Times New Roman" w:eastAsia="Calibri" w:hAnsi="Times New Roman" w:cs="Times New Roman"/>
          <w:bCs/>
          <w:sz w:val="24"/>
          <w:szCs w:val="24"/>
        </w:rPr>
      </w:pPr>
      <w:r w:rsidRPr="003F61FC">
        <w:rPr>
          <w:rFonts w:ascii="Times New Roman" w:eastAsia="Calibri" w:hAnsi="Times New Roman" w:cs="Times New Roman"/>
          <w:bCs/>
          <w:sz w:val="24"/>
          <w:szCs w:val="24"/>
        </w:rPr>
        <w:t>Основните източници на наводнения, които са идентифицирани в Източнобеломорски РБУ, са:</w:t>
      </w:r>
    </w:p>
    <w:p w14:paraId="64DBBCA7" w14:textId="77777777" w:rsidR="00B233FB" w:rsidRPr="003F61FC" w:rsidRDefault="00B233FB" w:rsidP="00B233FB">
      <w:pPr>
        <w:pStyle w:val="ListParagraph"/>
        <w:numPr>
          <w:ilvl w:val="0"/>
          <w:numId w:val="176"/>
        </w:numPr>
        <w:spacing w:after="0" w:line="276" w:lineRule="auto"/>
        <w:jc w:val="both"/>
        <w:rPr>
          <w:rFonts w:ascii="Times New Roman" w:eastAsia="Calibri" w:hAnsi="Times New Roman" w:cs="Times New Roman"/>
          <w:bCs/>
          <w:sz w:val="24"/>
          <w:szCs w:val="24"/>
        </w:rPr>
      </w:pPr>
      <w:r w:rsidRPr="003F61FC">
        <w:rPr>
          <w:rFonts w:ascii="Times New Roman" w:eastAsia="Calibri" w:hAnsi="Times New Roman" w:cs="Times New Roman"/>
          <w:bCs/>
          <w:sz w:val="24"/>
          <w:szCs w:val="24"/>
        </w:rPr>
        <w:t>Речни наводнения, които се причиняват от преливане на реки и потоци;</w:t>
      </w:r>
    </w:p>
    <w:p w14:paraId="5CE13A38" w14:textId="77777777" w:rsidR="00B233FB" w:rsidRPr="003F61FC" w:rsidRDefault="00B233FB" w:rsidP="00B233FB">
      <w:pPr>
        <w:pStyle w:val="ListParagraph"/>
        <w:numPr>
          <w:ilvl w:val="0"/>
          <w:numId w:val="176"/>
        </w:numPr>
        <w:spacing w:after="0" w:line="276" w:lineRule="auto"/>
        <w:jc w:val="both"/>
        <w:rPr>
          <w:rFonts w:ascii="Times New Roman" w:eastAsia="Calibri" w:hAnsi="Times New Roman" w:cs="Times New Roman"/>
          <w:bCs/>
          <w:sz w:val="24"/>
          <w:szCs w:val="24"/>
        </w:rPr>
      </w:pPr>
      <w:r w:rsidRPr="003F61FC">
        <w:rPr>
          <w:rFonts w:ascii="Times New Roman" w:eastAsia="Calibri" w:hAnsi="Times New Roman" w:cs="Times New Roman"/>
          <w:bCs/>
          <w:sz w:val="24"/>
          <w:szCs w:val="24"/>
        </w:rPr>
        <w:t>Дъждовни градски наводнения, които се причиняват от директно паднали валежи или повърхностен валежен отток. Към дъждовните наводнения в урбанизирани територии се отнасят наводненията от повърхностни води, които възникват в резултат от претоварване на градските отводнителни системи;</w:t>
      </w:r>
    </w:p>
    <w:p w14:paraId="4783513B" w14:textId="77777777" w:rsidR="00B233FB" w:rsidRPr="003F61FC" w:rsidRDefault="00B233FB" w:rsidP="00B233FB">
      <w:pPr>
        <w:pStyle w:val="ListParagraph"/>
        <w:numPr>
          <w:ilvl w:val="0"/>
          <w:numId w:val="176"/>
        </w:numPr>
        <w:spacing w:after="0" w:line="276" w:lineRule="auto"/>
        <w:jc w:val="both"/>
        <w:rPr>
          <w:rFonts w:ascii="Times New Roman" w:eastAsia="Calibri" w:hAnsi="Times New Roman" w:cs="Times New Roman"/>
          <w:bCs/>
          <w:sz w:val="24"/>
          <w:szCs w:val="24"/>
        </w:rPr>
      </w:pPr>
      <w:r w:rsidRPr="003F61FC">
        <w:rPr>
          <w:rFonts w:ascii="Times New Roman" w:eastAsia="Calibri" w:hAnsi="Times New Roman" w:cs="Times New Roman"/>
          <w:bCs/>
          <w:sz w:val="24"/>
          <w:szCs w:val="24"/>
        </w:rPr>
        <w:t>Дъждовни поройни (внезапни) наводнения, които се причиняват от интензивни директно паднали валежи или повърхностен валежен отток. Те се причиняват от интензивни валежи с голямо валежно количество, падащи в малки водосбори, чийто терен е планински и/или наклонът на водното течение е стръмен. Внезапните (поройни) наводнения обикновено се случват бързо, в повечето случаи в рамките на шест часа след началото на валежа;</w:t>
      </w:r>
    </w:p>
    <w:p w14:paraId="13D02AF0" w14:textId="77777777" w:rsidR="00B233FB" w:rsidRPr="003F61FC" w:rsidRDefault="00B233FB" w:rsidP="00B233FB">
      <w:pPr>
        <w:pStyle w:val="ListParagraph"/>
        <w:numPr>
          <w:ilvl w:val="0"/>
          <w:numId w:val="176"/>
        </w:numPr>
        <w:spacing w:after="0" w:line="276" w:lineRule="auto"/>
        <w:jc w:val="both"/>
        <w:rPr>
          <w:rFonts w:ascii="Times New Roman" w:eastAsia="Calibri" w:hAnsi="Times New Roman" w:cs="Times New Roman"/>
          <w:bCs/>
          <w:sz w:val="24"/>
          <w:szCs w:val="24"/>
        </w:rPr>
      </w:pPr>
      <w:r w:rsidRPr="003F61FC">
        <w:rPr>
          <w:rFonts w:ascii="Times New Roman" w:eastAsia="Calibri" w:hAnsi="Times New Roman" w:cs="Times New Roman"/>
          <w:bCs/>
          <w:sz w:val="24"/>
          <w:szCs w:val="24"/>
        </w:rPr>
        <w:t>Инфраструктурно наводнение – наводнение за земен участък от изкуствени водохранилища, причинено от повреда на такива изкуствени съоръжения или преливане на големи водни количества.</w:t>
      </w:r>
    </w:p>
    <w:p w14:paraId="340BFF3F" w14:textId="77777777" w:rsidR="00B233FB" w:rsidRDefault="00B233FB" w:rsidP="008A13F8">
      <w:pPr>
        <w:spacing w:after="0" w:line="276" w:lineRule="auto"/>
        <w:ind w:firstLine="709"/>
        <w:jc w:val="both"/>
        <w:rPr>
          <w:rFonts w:ascii="Times New Roman" w:eastAsia="Calibri" w:hAnsi="Times New Roman" w:cs="Times New Roman"/>
          <w:bCs/>
          <w:sz w:val="24"/>
          <w:szCs w:val="24"/>
        </w:rPr>
      </w:pPr>
      <w:r w:rsidRPr="003F61FC">
        <w:rPr>
          <w:rFonts w:ascii="Times New Roman" w:eastAsia="Calibri" w:hAnsi="Times New Roman" w:cs="Times New Roman"/>
          <w:bCs/>
          <w:sz w:val="24"/>
          <w:szCs w:val="24"/>
        </w:rPr>
        <w:t>В резултат на актуализацията на ПОРН в Източнобеломорски РБУ са определени 41 РЗПРН, от които 6 нови</w:t>
      </w:r>
      <w:r>
        <w:rPr>
          <w:rFonts w:ascii="Times New Roman" w:eastAsia="Calibri" w:hAnsi="Times New Roman" w:cs="Times New Roman"/>
          <w:bCs/>
          <w:sz w:val="24"/>
          <w:szCs w:val="24"/>
        </w:rPr>
        <w:t>.</w:t>
      </w:r>
    </w:p>
    <w:p w14:paraId="4B4BE75B" w14:textId="77777777" w:rsidR="00B233FB" w:rsidRDefault="00B233FB" w:rsidP="008A13F8">
      <w:pPr>
        <w:spacing w:after="0" w:line="276" w:lineRule="auto"/>
        <w:ind w:firstLine="709"/>
        <w:jc w:val="both"/>
        <w:rPr>
          <w:rFonts w:ascii="Times New Roman" w:eastAsia="Calibri" w:hAnsi="Times New Roman" w:cs="Times New Roman"/>
          <w:bCs/>
          <w:sz w:val="24"/>
          <w:szCs w:val="24"/>
        </w:rPr>
      </w:pPr>
    </w:p>
    <w:p w14:paraId="39F7753C" w14:textId="77777777" w:rsidR="008A13F8" w:rsidRPr="00965374" w:rsidRDefault="008A13F8" w:rsidP="008A13F8">
      <w:pPr>
        <w:spacing w:after="0" w:line="276" w:lineRule="auto"/>
        <w:ind w:firstLine="709"/>
        <w:jc w:val="both"/>
        <w:rPr>
          <w:rFonts w:ascii="Times New Roman" w:eastAsia="Calibri" w:hAnsi="Times New Roman" w:cs="Times New Roman"/>
          <w:b/>
          <w:i/>
          <w:iCs/>
          <w:sz w:val="24"/>
          <w:szCs w:val="24"/>
        </w:rPr>
      </w:pPr>
      <w:r w:rsidRPr="00965374">
        <w:rPr>
          <w:rFonts w:ascii="Times New Roman" w:eastAsia="Calibri" w:hAnsi="Times New Roman" w:cs="Times New Roman"/>
          <w:b/>
          <w:i/>
          <w:iCs/>
          <w:sz w:val="24"/>
          <w:szCs w:val="24"/>
        </w:rPr>
        <w:t>Черноморски район</w:t>
      </w:r>
    </w:p>
    <w:p w14:paraId="65595D34" w14:textId="77777777" w:rsidR="00AC4CA3" w:rsidRDefault="00AC4CA3" w:rsidP="008A13F8">
      <w:pPr>
        <w:spacing w:after="0" w:line="276" w:lineRule="auto"/>
        <w:ind w:firstLine="709"/>
        <w:jc w:val="both"/>
        <w:rPr>
          <w:rFonts w:ascii="Times New Roman" w:eastAsia="Calibri" w:hAnsi="Times New Roman" w:cs="Times New Roman"/>
          <w:bCs/>
          <w:sz w:val="24"/>
          <w:szCs w:val="24"/>
        </w:rPr>
      </w:pPr>
      <w:r w:rsidRPr="003442FD">
        <w:rPr>
          <w:rFonts w:ascii="Times New Roman" w:eastAsia="Calibri" w:hAnsi="Times New Roman" w:cs="Times New Roman"/>
          <w:bCs/>
          <w:sz w:val="24"/>
          <w:szCs w:val="24"/>
        </w:rPr>
        <w:t>Черноморският район за басейново управление (ЧРБУ) е един от четирите района за басейново управление на водите, определени на основание чл.152 от Закона за водите. ЧРБУ включва всички реки, формиращи своите течения главно на българска територия, които се вливат в Черно море пряко или посредством крайморски езера и заливи, включително крайбрежните морски води и териториалното море. На запад Черноморски район граничи с Дунавски район за басейново управление и с Източнобеломорски район за басейново управление, на север - с Република Румъния, а на юг – с Република Турция. На територията му се намират 9 основни речни басейна и 40 подземни водни тела от 7 во</w:t>
      </w:r>
      <w:r>
        <w:rPr>
          <w:rFonts w:ascii="Times New Roman" w:eastAsia="Calibri" w:hAnsi="Times New Roman" w:cs="Times New Roman"/>
          <w:bCs/>
          <w:sz w:val="24"/>
          <w:szCs w:val="24"/>
        </w:rPr>
        <w:t>доносни хоризонта</w:t>
      </w:r>
      <w:r w:rsidRPr="003442FD">
        <w:rPr>
          <w:rFonts w:ascii="Times New Roman" w:eastAsia="Calibri" w:hAnsi="Times New Roman" w:cs="Times New Roman"/>
          <w:bCs/>
          <w:sz w:val="24"/>
          <w:szCs w:val="24"/>
        </w:rPr>
        <w:t xml:space="preserve">. Два от речните басейни (р. Велека и р. Резовска) са трансгранични с Р Турция. Морските води са трансгранични - с </w:t>
      </w:r>
      <w:r w:rsidRPr="00EE0D2D">
        <w:rPr>
          <w:rFonts w:ascii="Times New Roman" w:eastAsia="Calibri" w:hAnsi="Times New Roman" w:cs="Times New Roman"/>
          <w:bCs/>
          <w:sz w:val="24"/>
          <w:szCs w:val="24"/>
        </w:rPr>
        <w:t>Румъния на север и с Турция на юг</w:t>
      </w:r>
      <w:r>
        <w:rPr>
          <w:rFonts w:ascii="Times New Roman" w:eastAsia="Calibri" w:hAnsi="Times New Roman" w:cs="Times New Roman"/>
          <w:bCs/>
          <w:sz w:val="24"/>
          <w:szCs w:val="24"/>
        </w:rPr>
        <w:t>.</w:t>
      </w:r>
    </w:p>
    <w:p w14:paraId="30598F00" w14:textId="77777777" w:rsidR="00AC4CA3" w:rsidRDefault="00AC4CA3" w:rsidP="00AC4CA3">
      <w:pPr>
        <w:spacing w:after="0" w:line="276" w:lineRule="auto"/>
        <w:ind w:firstLine="709"/>
        <w:jc w:val="both"/>
        <w:rPr>
          <w:rFonts w:ascii="Times New Roman" w:eastAsia="Calibri" w:hAnsi="Times New Roman" w:cs="Times New Roman"/>
          <w:bCs/>
          <w:sz w:val="24"/>
          <w:szCs w:val="24"/>
        </w:rPr>
      </w:pPr>
      <w:r w:rsidRPr="007651DD">
        <w:rPr>
          <w:rFonts w:ascii="Times New Roman" w:eastAsia="Calibri" w:hAnsi="Times New Roman" w:cs="Times New Roman"/>
          <w:bCs/>
          <w:sz w:val="24"/>
          <w:szCs w:val="24"/>
        </w:rPr>
        <w:t>Черноморският район за басейново управление на в</w:t>
      </w:r>
      <w:r>
        <w:rPr>
          <w:rFonts w:ascii="Times New Roman" w:eastAsia="Calibri" w:hAnsi="Times New Roman" w:cs="Times New Roman"/>
          <w:bCs/>
          <w:sz w:val="24"/>
          <w:szCs w:val="24"/>
        </w:rPr>
        <w:t>одите обхваща територията на:</w:t>
      </w:r>
    </w:p>
    <w:p w14:paraId="76CFB72F" w14:textId="77777777" w:rsidR="00AC4CA3" w:rsidRPr="007651DD" w:rsidRDefault="00AC4CA3" w:rsidP="00AC4CA3">
      <w:pPr>
        <w:pStyle w:val="ListParagraph"/>
        <w:numPr>
          <w:ilvl w:val="0"/>
          <w:numId w:val="155"/>
        </w:numPr>
        <w:spacing w:after="0" w:line="276" w:lineRule="auto"/>
        <w:jc w:val="both"/>
        <w:rPr>
          <w:rFonts w:ascii="Times New Roman" w:eastAsia="Calibri" w:hAnsi="Times New Roman" w:cs="Times New Roman"/>
          <w:bCs/>
          <w:sz w:val="24"/>
          <w:szCs w:val="24"/>
        </w:rPr>
      </w:pPr>
      <w:r w:rsidRPr="007651DD">
        <w:rPr>
          <w:rFonts w:ascii="Times New Roman" w:eastAsia="Calibri" w:hAnsi="Times New Roman" w:cs="Times New Roman"/>
          <w:bCs/>
          <w:sz w:val="24"/>
          <w:szCs w:val="24"/>
        </w:rPr>
        <w:t>водосборните области на реките, вливащи се в Черно море от северната до южната граница на България, което представлява приблизително 16 570 км</w:t>
      </w:r>
      <w:r w:rsidRPr="007651DD">
        <w:rPr>
          <w:rFonts w:ascii="Times New Roman" w:eastAsia="Calibri" w:hAnsi="Times New Roman" w:cs="Times New Roman"/>
          <w:bCs/>
          <w:sz w:val="24"/>
          <w:szCs w:val="24"/>
          <w:vertAlign w:val="superscript"/>
        </w:rPr>
        <w:t>2</w:t>
      </w:r>
      <w:r w:rsidRPr="007651DD">
        <w:rPr>
          <w:rFonts w:ascii="Times New Roman" w:eastAsia="Calibri" w:hAnsi="Times New Roman" w:cs="Times New Roman"/>
          <w:bCs/>
          <w:sz w:val="24"/>
          <w:szCs w:val="24"/>
        </w:rPr>
        <w:t xml:space="preserve"> или 14,7 % от територията на страната;</w:t>
      </w:r>
    </w:p>
    <w:p w14:paraId="19B36B28" w14:textId="77777777" w:rsidR="00AC4CA3" w:rsidRPr="007651DD" w:rsidRDefault="00AC4CA3" w:rsidP="00AC4CA3">
      <w:pPr>
        <w:pStyle w:val="ListParagraph"/>
        <w:numPr>
          <w:ilvl w:val="0"/>
          <w:numId w:val="155"/>
        </w:numPr>
        <w:spacing w:after="0" w:line="276" w:lineRule="auto"/>
        <w:jc w:val="both"/>
        <w:rPr>
          <w:rFonts w:ascii="Times New Roman" w:eastAsia="Calibri" w:hAnsi="Times New Roman" w:cs="Times New Roman"/>
          <w:bCs/>
          <w:sz w:val="24"/>
          <w:szCs w:val="24"/>
        </w:rPr>
      </w:pPr>
      <w:r w:rsidRPr="007651DD">
        <w:rPr>
          <w:rFonts w:ascii="Times New Roman" w:eastAsia="Calibri" w:hAnsi="Times New Roman" w:cs="Times New Roman"/>
          <w:bCs/>
          <w:sz w:val="24"/>
          <w:szCs w:val="24"/>
        </w:rPr>
        <w:t>крайбрежните морски води (eдномилна зона) и териториалното море (12-милната зона) на Р България по протежение на 378-километровата граница е с площ 6 360 км</w:t>
      </w:r>
      <w:r w:rsidRPr="007651DD">
        <w:rPr>
          <w:rFonts w:ascii="Times New Roman" w:eastAsia="Calibri" w:hAnsi="Times New Roman" w:cs="Times New Roman"/>
          <w:bCs/>
          <w:sz w:val="24"/>
          <w:szCs w:val="24"/>
          <w:vertAlign w:val="superscript"/>
        </w:rPr>
        <w:t>2</w:t>
      </w:r>
      <w:r w:rsidRPr="007651DD">
        <w:rPr>
          <w:rFonts w:ascii="Times New Roman" w:eastAsia="Calibri" w:hAnsi="Times New Roman" w:cs="Times New Roman"/>
          <w:bCs/>
          <w:sz w:val="24"/>
          <w:szCs w:val="24"/>
        </w:rPr>
        <w:t>.</w:t>
      </w:r>
    </w:p>
    <w:p w14:paraId="1322925C" w14:textId="77777777" w:rsidR="00AC4CA3" w:rsidRPr="00B04FDA" w:rsidRDefault="00AC4CA3" w:rsidP="00B04FDA">
      <w:pPr>
        <w:spacing w:after="0" w:line="276" w:lineRule="auto"/>
        <w:ind w:firstLine="709"/>
        <w:jc w:val="both"/>
        <w:rPr>
          <w:rFonts w:ascii="Times New Roman" w:eastAsia="Calibri" w:hAnsi="Times New Roman" w:cs="Times New Roman"/>
          <w:bCs/>
          <w:sz w:val="24"/>
          <w:szCs w:val="24"/>
          <w:lang w:val="en-US"/>
        </w:rPr>
      </w:pPr>
      <w:r w:rsidRPr="00385B6C">
        <w:rPr>
          <w:rFonts w:ascii="Times New Roman" w:eastAsia="Calibri" w:hAnsi="Times New Roman" w:cs="Times New Roman"/>
          <w:bCs/>
          <w:sz w:val="24"/>
          <w:szCs w:val="24"/>
        </w:rPr>
        <w:t>Водосборните области на реките, вливащи се в Черно море (от север на юг), в т.ч. и прилежащи езера, са обособени в следните реч</w:t>
      </w:r>
      <w:r w:rsidR="00B04FDA">
        <w:rPr>
          <w:rFonts w:ascii="Times New Roman" w:eastAsia="Calibri" w:hAnsi="Times New Roman" w:cs="Times New Roman"/>
          <w:bCs/>
          <w:sz w:val="24"/>
          <w:szCs w:val="24"/>
        </w:rPr>
        <w:t>ни басейни в Черноморския район</w:t>
      </w:r>
      <w:r w:rsidR="00B04FDA">
        <w:rPr>
          <w:rFonts w:ascii="Times New Roman" w:eastAsia="Calibri" w:hAnsi="Times New Roman" w:cs="Times New Roman"/>
          <w:bCs/>
          <w:sz w:val="24"/>
          <w:szCs w:val="24"/>
          <w:lang w:val="en-US"/>
        </w:rPr>
        <w:t xml:space="preserve"> - </w:t>
      </w:r>
      <w:r w:rsidRPr="00385B6C">
        <w:rPr>
          <w:rFonts w:ascii="Times New Roman" w:eastAsia="Calibri" w:hAnsi="Times New Roman" w:cs="Times New Roman"/>
          <w:bCs/>
          <w:sz w:val="24"/>
          <w:szCs w:val="24"/>
        </w:rPr>
        <w:t>Добруджански Черноморски реки;</w:t>
      </w:r>
      <w:r w:rsidR="00B04FDA">
        <w:rPr>
          <w:rFonts w:ascii="Times New Roman" w:eastAsia="Calibri" w:hAnsi="Times New Roman" w:cs="Times New Roman"/>
          <w:bCs/>
          <w:sz w:val="24"/>
          <w:szCs w:val="24"/>
          <w:lang w:val="en-US"/>
        </w:rPr>
        <w:t xml:space="preserve"> </w:t>
      </w:r>
      <w:r w:rsidRPr="00385B6C">
        <w:rPr>
          <w:rFonts w:ascii="Times New Roman" w:eastAsia="Calibri" w:hAnsi="Times New Roman" w:cs="Times New Roman"/>
          <w:bCs/>
          <w:sz w:val="24"/>
          <w:szCs w:val="24"/>
        </w:rPr>
        <w:t>Река Провадийска;</w:t>
      </w:r>
      <w:r w:rsidR="00B04FDA">
        <w:rPr>
          <w:rFonts w:ascii="Times New Roman" w:eastAsia="Calibri" w:hAnsi="Times New Roman" w:cs="Times New Roman"/>
          <w:bCs/>
          <w:sz w:val="24"/>
          <w:szCs w:val="24"/>
          <w:lang w:val="en-US"/>
        </w:rPr>
        <w:t xml:space="preserve"> </w:t>
      </w:r>
      <w:r w:rsidRPr="00385B6C">
        <w:rPr>
          <w:rFonts w:ascii="Times New Roman" w:eastAsia="Calibri" w:hAnsi="Times New Roman" w:cs="Times New Roman"/>
          <w:bCs/>
          <w:sz w:val="24"/>
          <w:szCs w:val="24"/>
        </w:rPr>
        <w:t>Дерета Приселци – Черноморец;</w:t>
      </w:r>
      <w:r w:rsidR="00B04FDA">
        <w:rPr>
          <w:rFonts w:ascii="Times New Roman" w:eastAsia="Calibri" w:hAnsi="Times New Roman" w:cs="Times New Roman"/>
          <w:bCs/>
          <w:sz w:val="24"/>
          <w:szCs w:val="24"/>
          <w:lang w:val="en-US"/>
        </w:rPr>
        <w:t xml:space="preserve"> </w:t>
      </w:r>
      <w:r w:rsidRPr="00385B6C">
        <w:rPr>
          <w:rFonts w:ascii="Times New Roman" w:eastAsia="Calibri" w:hAnsi="Times New Roman" w:cs="Times New Roman"/>
          <w:bCs/>
          <w:sz w:val="24"/>
          <w:szCs w:val="24"/>
        </w:rPr>
        <w:t>Река Камчия;</w:t>
      </w:r>
      <w:r w:rsidR="00B04FDA">
        <w:rPr>
          <w:rFonts w:ascii="Times New Roman" w:eastAsia="Calibri" w:hAnsi="Times New Roman" w:cs="Times New Roman"/>
          <w:bCs/>
          <w:sz w:val="24"/>
          <w:szCs w:val="24"/>
          <w:lang w:val="en-US"/>
        </w:rPr>
        <w:t xml:space="preserve"> </w:t>
      </w:r>
      <w:r w:rsidRPr="00385B6C">
        <w:rPr>
          <w:rFonts w:ascii="Times New Roman" w:eastAsia="Calibri" w:hAnsi="Times New Roman" w:cs="Times New Roman"/>
          <w:bCs/>
          <w:sz w:val="24"/>
          <w:szCs w:val="24"/>
        </w:rPr>
        <w:t>Севернобургаски реки;</w:t>
      </w:r>
      <w:r w:rsidR="00B04FDA">
        <w:rPr>
          <w:rFonts w:ascii="Times New Roman" w:eastAsia="Calibri" w:hAnsi="Times New Roman" w:cs="Times New Roman"/>
          <w:bCs/>
          <w:sz w:val="24"/>
          <w:szCs w:val="24"/>
          <w:lang w:val="en-US"/>
        </w:rPr>
        <w:t xml:space="preserve"> </w:t>
      </w:r>
      <w:r w:rsidRPr="00385B6C">
        <w:rPr>
          <w:rFonts w:ascii="Times New Roman" w:eastAsia="Calibri" w:hAnsi="Times New Roman" w:cs="Times New Roman"/>
          <w:bCs/>
          <w:sz w:val="24"/>
          <w:szCs w:val="24"/>
        </w:rPr>
        <w:t>Мандренски реки;</w:t>
      </w:r>
      <w:r w:rsidR="00B04FDA">
        <w:rPr>
          <w:rFonts w:ascii="Times New Roman" w:eastAsia="Calibri" w:hAnsi="Times New Roman" w:cs="Times New Roman"/>
          <w:bCs/>
          <w:sz w:val="24"/>
          <w:szCs w:val="24"/>
          <w:lang w:val="en-US"/>
        </w:rPr>
        <w:t xml:space="preserve"> </w:t>
      </w:r>
      <w:r w:rsidRPr="00385B6C">
        <w:rPr>
          <w:rFonts w:ascii="Times New Roman" w:eastAsia="Calibri" w:hAnsi="Times New Roman" w:cs="Times New Roman"/>
          <w:bCs/>
          <w:sz w:val="24"/>
          <w:szCs w:val="24"/>
        </w:rPr>
        <w:t>Южнобургаски реки;</w:t>
      </w:r>
      <w:r w:rsidR="00B04FDA">
        <w:rPr>
          <w:rFonts w:ascii="Times New Roman" w:eastAsia="Calibri" w:hAnsi="Times New Roman" w:cs="Times New Roman"/>
          <w:bCs/>
          <w:sz w:val="24"/>
          <w:szCs w:val="24"/>
          <w:lang w:val="en-US"/>
        </w:rPr>
        <w:t xml:space="preserve"> </w:t>
      </w:r>
      <w:r w:rsidRPr="00385B6C">
        <w:rPr>
          <w:rFonts w:ascii="Times New Roman" w:eastAsia="Calibri" w:hAnsi="Times New Roman" w:cs="Times New Roman"/>
          <w:bCs/>
          <w:sz w:val="24"/>
          <w:szCs w:val="24"/>
        </w:rPr>
        <w:t>Река Велека;</w:t>
      </w:r>
      <w:r w:rsidR="00B04FDA">
        <w:rPr>
          <w:rFonts w:ascii="Times New Roman" w:eastAsia="Calibri" w:hAnsi="Times New Roman" w:cs="Times New Roman"/>
          <w:bCs/>
          <w:sz w:val="24"/>
          <w:szCs w:val="24"/>
          <w:lang w:val="en-US"/>
        </w:rPr>
        <w:t xml:space="preserve"> </w:t>
      </w:r>
      <w:r w:rsidR="00B04FDA">
        <w:rPr>
          <w:rFonts w:ascii="Times New Roman" w:eastAsia="Calibri" w:hAnsi="Times New Roman" w:cs="Times New Roman"/>
          <w:bCs/>
          <w:sz w:val="24"/>
          <w:szCs w:val="24"/>
        </w:rPr>
        <w:t>Река Резовска</w:t>
      </w:r>
      <w:r w:rsidR="00B04FDA">
        <w:rPr>
          <w:rFonts w:ascii="Times New Roman" w:eastAsia="Calibri" w:hAnsi="Times New Roman" w:cs="Times New Roman"/>
          <w:bCs/>
          <w:sz w:val="24"/>
          <w:szCs w:val="24"/>
          <w:lang w:val="en-US"/>
        </w:rPr>
        <w:t>.</w:t>
      </w:r>
    </w:p>
    <w:p w14:paraId="30558912" w14:textId="77777777" w:rsidR="00AC4CA3" w:rsidRDefault="00AC4CA3" w:rsidP="00AC4CA3">
      <w:pPr>
        <w:spacing w:after="0" w:line="276" w:lineRule="auto"/>
        <w:ind w:firstLine="709"/>
        <w:jc w:val="both"/>
        <w:rPr>
          <w:rFonts w:ascii="Times New Roman" w:eastAsia="Calibri" w:hAnsi="Times New Roman" w:cs="Times New Roman"/>
          <w:bCs/>
          <w:sz w:val="24"/>
          <w:szCs w:val="24"/>
        </w:rPr>
      </w:pPr>
      <w:r w:rsidRPr="007651DD">
        <w:rPr>
          <w:rFonts w:ascii="Times New Roman" w:eastAsia="Calibri" w:hAnsi="Times New Roman" w:cs="Times New Roman"/>
          <w:bCs/>
          <w:sz w:val="24"/>
          <w:szCs w:val="24"/>
        </w:rPr>
        <w:t xml:space="preserve">На територията на ЧРБУ попадат 633 населени места, локализирани в 47 общини и 8 административни области (Варна, Добрич, Шумен, Търговище, Бургас, Ямбол, Разград и Сливен). </w:t>
      </w:r>
    </w:p>
    <w:p w14:paraId="5C78537A" w14:textId="77777777" w:rsidR="00AC4CA3" w:rsidRDefault="00AC4CA3" w:rsidP="00AC4CA3">
      <w:pPr>
        <w:spacing w:after="0" w:line="276" w:lineRule="auto"/>
        <w:ind w:firstLine="709"/>
        <w:jc w:val="both"/>
        <w:rPr>
          <w:rFonts w:ascii="Times New Roman" w:eastAsia="Calibri" w:hAnsi="Times New Roman" w:cs="Times New Roman"/>
          <w:bCs/>
          <w:sz w:val="24"/>
          <w:szCs w:val="24"/>
        </w:rPr>
      </w:pPr>
      <w:r w:rsidRPr="00965374">
        <w:rPr>
          <w:rFonts w:ascii="Times New Roman" w:eastAsia="Calibri" w:hAnsi="Times New Roman" w:cs="Times New Roman"/>
          <w:bCs/>
          <w:sz w:val="24"/>
          <w:szCs w:val="24"/>
        </w:rPr>
        <w:t>Съгласно текущия ПУРБ, 94 водни тела (74 речни, 5 езерни, 6 преходни и 9 крайбрежни водни тела) запазват екологично си състояние/потенциал, спрямо предходния; 46 водни тела подобряват състоянието си (22 речни, 6 езерни, 10 преходни и 8 крайбрежни водни тела) и 65 водни тела влошават състоянието си (47 речни, 6 езерни и 12 преходни водни тела). От крайбрежните водни тела, екологичното състояние само на едно (BG2BS000C005 „Варненски залив“) е оценено като лошо.</w:t>
      </w:r>
    </w:p>
    <w:p w14:paraId="0F27444B" w14:textId="77777777" w:rsidR="00AC4CA3" w:rsidRDefault="00AC4CA3" w:rsidP="00AC4CA3">
      <w:pPr>
        <w:spacing w:after="0" w:line="276" w:lineRule="auto"/>
        <w:ind w:firstLine="709"/>
        <w:jc w:val="both"/>
        <w:rPr>
          <w:rFonts w:ascii="Times New Roman" w:eastAsia="Calibri" w:hAnsi="Times New Roman" w:cs="Times New Roman"/>
          <w:bCs/>
          <w:sz w:val="24"/>
          <w:szCs w:val="24"/>
        </w:rPr>
      </w:pPr>
      <w:r w:rsidRPr="00965374">
        <w:rPr>
          <w:rFonts w:ascii="Times New Roman" w:eastAsia="Calibri" w:hAnsi="Times New Roman" w:cs="Times New Roman"/>
          <w:bCs/>
          <w:sz w:val="24"/>
          <w:szCs w:val="24"/>
        </w:rPr>
        <w:t>По отношение на ИВТ и СМВТ, се отчита, че 18 водни тела от тях запазват екологичното си състояние/екологичен потенциал, 20 водни тела го подобряват, а при 11 водни тела се наблюдава влошаване, спрямо оценката в предходния ПУРБ.</w:t>
      </w:r>
    </w:p>
    <w:p w14:paraId="7073A3F8" w14:textId="77777777" w:rsidR="00AC4CA3" w:rsidRDefault="00AC4CA3" w:rsidP="00AC4CA3">
      <w:pPr>
        <w:spacing w:after="0" w:line="276" w:lineRule="auto"/>
        <w:ind w:firstLine="709"/>
        <w:jc w:val="both"/>
        <w:rPr>
          <w:rFonts w:ascii="Times New Roman" w:eastAsia="Calibri" w:hAnsi="Times New Roman" w:cs="Times New Roman"/>
          <w:bCs/>
          <w:iCs/>
          <w:sz w:val="24"/>
          <w:szCs w:val="24"/>
        </w:rPr>
      </w:pPr>
      <w:r w:rsidRPr="00E40F8D">
        <w:rPr>
          <w:rFonts w:ascii="Times New Roman" w:eastAsia="Calibri" w:hAnsi="Times New Roman" w:cs="Times New Roman"/>
          <w:bCs/>
          <w:iCs/>
          <w:sz w:val="24"/>
          <w:szCs w:val="24"/>
        </w:rPr>
        <w:t>Анализът на резултатите от оценката на екологичното състояние сочи, че две водни тела са в отлично състояние (1%), а  51 са в добро (25% ). 70 водни тела (или 34%) са в умерено състояние, 21 водни тела (или 10%) са в лошо, а други 12 (или 6%) са в много лошо състояние. Установено е, че само 7 ИВТ/СМВТ са с добър екологичен потенциал (ДЕП), а останалите 42 са с по-нисък от добър ЕП, няма водни тела, оценени в по-висок от добър екологичен потенциал (МЕП).</w:t>
      </w:r>
    </w:p>
    <w:p w14:paraId="1F66602D" w14:textId="77777777" w:rsidR="00AC4CA3" w:rsidRDefault="00AC4CA3" w:rsidP="008A13F8">
      <w:pPr>
        <w:spacing w:after="0" w:line="276" w:lineRule="auto"/>
        <w:ind w:firstLine="709"/>
        <w:jc w:val="both"/>
        <w:rPr>
          <w:rFonts w:ascii="Times New Roman" w:eastAsia="Calibri" w:hAnsi="Times New Roman" w:cs="Times New Roman"/>
          <w:bCs/>
          <w:sz w:val="24"/>
          <w:szCs w:val="24"/>
        </w:rPr>
      </w:pPr>
      <w:r w:rsidRPr="00965374">
        <w:rPr>
          <w:rFonts w:ascii="Times New Roman" w:eastAsia="Calibri" w:hAnsi="Times New Roman" w:cs="Times New Roman"/>
          <w:bCs/>
          <w:iCs/>
          <w:sz w:val="24"/>
          <w:szCs w:val="24"/>
        </w:rPr>
        <w:t>Сравнението между оценките на химичното състояние с включени и изключени uPBTs показва незначителна разлика по отношение на броя на телата в неизвестно състояние и значителна такава в броя на телата в добро и непостигащи добро състояние.</w:t>
      </w:r>
    </w:p>
    <w:p w14:paraId="35845439" w14:textId="77777777" w:rsidR="00AC4CA3" w:rsidRPr="00965374" w:rsidRDefault="00AC4CA3" w:rsidP="00AC4CA3">
      <w:pPr>
        <w:spacing w:after="0" w:line="276" w:lineRule="auto"/>
        <w:ind w:firstLine="709"/>
        <w:jc w:val="both"/>
        <w:rPr>
          <w:rFonts w:ascii="Times New Roman" w:eastAsia="Calibri" w:hAnsi="Times New Roman" w:cs="Times New Roman"/>
          <w:bCs/>
          <w:iCs/>
          <w:sz w:val="24"/>
          <w:szCs w:val="24"/>
        </w:rPr>
      </w:pPr>
      <w:r w:rsidRPr="00965374">
        <w:rPr>
          <w:rFonts w:ascii="Times New Roman" w:eastAsia="Calibri" w:hAnsi="Times New Roman" w:cs="Times New Roman"/>
          <w:bCs/>
          <w:iCs/>
          <w:sz w:val="24"/>
          <w:szCs w:val="24"/>
        </w:rPr>
        <w:t>Към текущия момент се отчита положителна тенденция, свързана с намаляване броя на водните тела в неизвестно състояние и увеличаване броя на телата в добро състояние спрямо ПУРБ 2016-2021 г. Наблюдава се и увеличение на броя на водните тела в непостигащи добро състояние, което е в резултата на по-големия брой изследвани водни тела, а не толкова на реално влошаване на състоянието. Сравняването на данните за химичното състояние между предходния и настоящия ПУРБ показват:</w:t>
      </w:r>
    </w:p>
    <w:p w14:paraId="309FD930" w14:textId="77777777" w:rsidR="00AC4CA3" w:rsidRPr="004A094A" w:rsidRDefault="00AC4CA3" w:rsidP="00AC4CA3">
      <w:pPr>
        <w:pStyle w:val="ListParagraph"/>
        <w:numPr>
          <w:ilvl w:val="0"/>
          <w:numId w:val="158"/>
        </w:numPr>
        <w:spacing w:after="0" w:line="276" w:lineRule="auto"/>
        <w:jc w:val="both"/>
        <w:rPr>
          <w:rFonts w:ascii="Times New Roman" w:eastAsia="Calibri" w:hAnsi="Times New Roman" w:cs="Times New Roman"/>
          <w:bCs/>
          <w:iCs/>
          <w:sz w:val="24"/>
          <w:szCs w:val="24"/>
        </w:rPr>
      </w:pPr>
      <w:r w:rsidRPr="004A094A">
        <w:rPr>
          <w:rFonts w:ascii="Times New Roman" w:eastAsia="Calibri" w:hAnsi="Times New Roman" w:cs="Times New Roman"/>
          <w:bCs/>
          <w:iCs/>
          <w:sz w:val="24"/>
          <w:szCs w:val="24"/>
        </w:rPr>
        <w:t>38 водни тела (30 речни, 1 езерно, 2 преходни и 5 крайбрежни водни тела) запазват химичното състояние. От тях 31 запазват добро химично състояние (28 речни, 1 езерно и 2 крайбрежни водни тела), а 7 запазват установеното непостигащо добро състояние (2 речни, 2 преходни 3 крайбрежни водни тела);</w:t>
      </w:r>
    </w:p>
    <w:p w14:paraId="7F5BCF0A" w14:textId="77777777" w:rsidR="00AC4CA3" w:rsidRPr="004A094A" w:rsidRDefault="00AC4CA3" w:rsidP="00AC4CA3">
      <w:pPr>
        <w:pStyle w:val="ListParagraph"/>
        <w:numPr>
          <w:ilvl w:val="0"/>
          <w:numId w:val="158"/>
        </w:numPr>
        <w:spacing w:after="0" w:line="276" w:lineRule="auto"/>
        <w:jc w:val="both"/>
        <w:rPr>
          <w:rFonts w:ascii="Times New Roman" w:eastAsia="Calibri" w:hAnsi="Times New Roman" w:cs="Times New Roman"/>
          <w:bCs/>
          <w:iCs/>
          <w:sz w:val="24"/>
          <w:szCs w:val="24"/>
        </w:rPr>
      </w:pPr>
      <w:r w:rsidRPr="004A094A">
        <w:rPr>
          <w:rFonts w:ascii="Times New Roman" w:eastAsia="Calibri" w:hAnsi="Times New Roman" w:cs="Times New Roman"/>
          <w:bCs/>
          <w:iCs/>
          <w:sz w:val="24"/>
          <w:szCs w:val="24"/>
        </w:rPr>
        <w:t>2 водни тела от категория „реки“ подобряват състоянието си;</w:t>
      </w:r>
    </w:p>
    <w:p w14:paraId="0022B337" w14:textId="77777777" w:rsidR="00AC4CA3" w:rsidRPr="004A094A" w:rsidRDefault="00AC4CA3" w:rsidP="00AC4CA3">
      <w:pPr>
        <w:pStyle w:val="ListParagraph"/>
        <w:numPr>
          <w:ilvl w:val="0"/>
          <w:numId w:val="158"/>
        </w:numPr>
        <w:spacing w:after="0" w:line="276" w:lineRule="auto"/>
        <w:jc w:val="both"/>
        <w:rPr>
          <w:rFonts w:ascii="Times New Roman" w:eastAsia="Calibri" w:hAnsi="Times New Roman" w:cs="Times New Roman"/>
          <w:bCs/>
          <w:iCs/>
          <w:sz w:val="24"/>
          <w:szCs w:val="24"/>
        </w:rPr>
      </w:pPr>
      <w:r w:rsidRPr="004A094A">
        <w:rPr>
          <w:rFonts w:ascii="Times New Roman" w:eastAsia="Calibri" w:hAnsi="Times New Roman" w:cs="Times New Roman"/>
          <w:bCs/>
          <w:iCs/>
          <w:sz w:val="24"/>
          <w:szCs w:val="24"/>
        </w:rPr>
        <w:t>8 водни тела влошават състоянието си (7 речни и 1 крайбрежно водни тела);</w:t>
      </w:r>
    </w:p>
    <w:p w14:paraId="4E41ECC4" w14:textId="77777777" w:rsidR="00AC4CA3" w:rsidRPr="004A094A" w:rsidRDefault="00AC4CA3" w:rsidP="00AC4CA3">
      <w:pPr>
        <w:pStyle w:val="ListParagraph"/>
        <w:numPr>
          <w:ilvl w:val="0"/>
          <w:numId w:val="158"/>
        </w:numPr>
        <w:spacing w:after="0" w:line="276" w:lineRule="auto"/>
        <w:jc w:val="both"/>
        <w:rPr>
          <w:rFonts w:ascii="Times New Roman" w:eastAsia="Calibri" w:hAnsi="Times New Roman" w:cs="Times New Roman"/>
          <w:bCs/>
          <w:iCs/>
          <w:sz w:val="24"/>
          <w:szCs w:val="24"/>
        </w:rPr>
      </w:pPr>
      <w:r w:rsidRPr="004A094A">
        <w:rPr>
          <w:rFonts w:ascii="Times New Roman" w:eastAsia="Calibri" w:hAnsi="Times New Roman" w:cs="Times New Roman"/>
          <w:bCs/>
          <w:iCs/>
          <w:sz w:val="24"/>
          <w:szCs w:val="24"/>
        </w:rPr>
        <w:t>139 водни тела в неизвестно състояние вече са оценени, като 97 тела са в добро състояние, а 42 тела са в непостигащо добро състояние;</w:t>
      </w:r>
    </w:p>
    <w:p w14:paraId="5225065A" w14:textId="77777777" w:rsidR="00AC4CA3" w:rsidRPr="004A094A" w:rsidRDefault="00AC4CA3" w:rsidP="00AC4CA3">
      <w:pPr>
        <w:pStyle w:val="ListParagraph"/>
        <w:numPr>
          <w:ilvl w:val="0"/>
          <w:numId w:val="158"/>
        </w:numPr>
        <w:spacing w:after="0" w:line="276" w:lineRule="auto"/>
        <w:jc w:val="both"/>
        <w:rPr>
          <w:rFonts w:ascii="Times New Roman" w:eastAsia="Calibri" w:hAnsi="Times New Roman" w:cs="Times New Roman"/>
          <w:bCs/>
          <w:iCs/>
          <w:sz w:val="24"/>
          <w:szCs w:val="24"/>
        </w:rPr>
      </w:pPr>
      <w:r w:rsidRPr="004A094A">
        <w:rPr>
          <w:rFonts w:ascii="Times New Roman" w:eastAsia="Calibri" w:hAnsi="Times New Roman" w:cs="Times New Roman"/>
          <w:bCs/>
          <w:iCs/>
          <w:sz w:val="24"/>
          <w:szCs w:val="24"/>
        </w:rPr>
        <w:t>24 водни тела остават в неизвестно състояние.</w:t>
      </w:r>
    </w:p>
    <w:p w14:paraId="7171892D" w14:textId="77777777" w:rsidR="00AC4CA3" w:rsidRDefault="00AC4CA3" w:rsidP="008A13F8">
      <w:pPr>
        <w:spacing w:after="0" w:line="276" w:lineRule="auto"/>
        <w:ind w:firstLine="709"/>
        <w:jc w:val="both"/>
        <w:rPr>
          <w:rFonts w:ascii="Times New Roman" w:eastAsia="Calibri" w:hAnsi="Times New Roman" w:cs="Times New Roman"/>
          <w:bCs/>
          <w:sz w:val="24"/>
          <w:szCs w:val="24"/>
        </w:rPr>
      </w:pPr>
    </w:p>
    <w:p w14:paraId="2BA8856D" w14:textId="77777777" w:rsidR="00AC4CA3" w:rsidRPr="002A248A" w:rsidRDefault="00AC4CA3" w:rsidP="00AC4CA3">
      <w:pPr>
        <w:spacing w:after="0" w:line="276" w:lineRule="auto"/>
        <w:ind w:firstLine="709"/>
        <w:jc w:val="both"/>
        <w:rPr>
          <w:rFonts w:ascii="Times New Roman" w:hAnsi="Times New Roman" w:cs="Times New Roman"/>
          <w:b/>
          <w:bCs/>
          <w:i/>
          <w:iCs/>
          <w:sz w:val="24"/>
          <w:szCs w:val="24"/>
        </w:rPr>
      </w:pPr>
      <w:r w:rsidRPr="002A248A">
        <w:rPr>
          <w:rFonts w:ascii="Times New Roman" w:hAnsi="Times New Roman" w:cs="Times New Roman"/>
          <w:b/>
          <w:bCs/>
          <w:i/>
          <w:iCs/>
          <w:sz w:val="24"/>
          <w:szCs w:val="24"/>
        </w:rPr>
        <w:t>Риск от наводнения</w:t>
      </w:r>
    </w:p>
    <w:p w14:paraId="7B1366A8" w14:textId="77777777" w:rsidR="00AC4CA3" w:rsidRPr="00D06C6D" w:rsidRDefault="00AC4CA3" w:rsidP="00AC4CA3">
      <w:pPr>
        <w:spacing w:after="0" w:line="276" w:lineRule="auto"/>
        <w:ind w:firstLine="709"/>
        <w:jc w:val="both"/>
        <w:rPr>
          <w:rFonts w:ascii="Times New Roman" w:eastAsia="Calibri" w:hAnsi="Times New Roman" w:cs="Times New Roman"/>
          <w:bCs/>
          <w:sz w:val="24"/>
          <w:szCs w:val="24"/>
        </w:rPr>
      </w:pPr>
      <w:r w:rsidRPr="00D06C6D">
        <w:rPr>
          <w:rFonts w:ascii="Times New Roman" w:eastAsia="Calibri" w:hAnsi="Times New Roman" w:cs="Times New Roman"/>
          <w:bCs/>
          <w:sz w:val="24"/>
          <w:szCs w:val="24"/>
        </w:rPr>
        <w:t>ПУРН в Черноморски район за басейново управление обхваща периода 2022-2027 г. Той представлява актуализация на първия ПУРН, който се отнася за периода 2016-2021 г.</w:t>
      </w:r>
      <w:r w:rsidRPr="00D06C6D">
        <w:rPr>
          <w:rFonts w:ascii="Times New Roman" w:eastAsia="Calibri" w:hAnsi="Times New Roman" w:cs="Times New Roman"/>
          <w:bCs/>
          <w:sz w:val="24"/>
          <w:szCs w:val="24"/>
          <w:lang w:val="en-US"/>
        </w:rPr>
        <w:t xml:space="preserve"> </w:t>
      </w:r>
      <w:r w:rsidRPr="00D06C6D">
        <w:rPr>
          <w:rFonts w:ascii="Times New Roman" w:eastAsia="Calibri" w:hAnsi="Times New Roman" w:cs="Times New Roman"/>
          <w:bCs/>
          <w:sz w:val="24"/>
          <w:szCs w:val="24"/>
        </w:rPr>
        <w:t>ПУРН е разработен в съответствие с изискванията на Директива 2007/60/ЕО на Европейския парламент и на Съвета относно оценката и управлението на риска от наводнения (Директивата за наводненията) и съответните разпоредби на Закона за водите на Република България.</w:t>
      </w:r>
    </w:p>
    <w:p w14:paraId="325646D9" w14:textId="77777777" w:rsidR="00AC4CA3" w:rsidRPr="00D06C6D" w:rsidRDefault="00AC4CA3" w:rsidP="00B04FDA">
      <w:pPr>
        <w:spacing w:after="0" w:line="276" w:lineRule="auto"/>
        <w:ind w:firstLine="709"/>
        <w:jc w:val="both"/>
        <w:rPr>
          <w:rFonts w:ascii="Times New Roman" w:eastAsia="Calibri" w:hAnsi="Times New Roman" w:cs="Times New Roman"/>
          <w:bCs/>
          <w:sz w:val="24"/>
          <w:szCs w:val="24"/>
        </w:rPr>
      </w:pPr>
      <w:r w:rsidRPr="00D06C6D">
        <w:rPr>
          <w:rFonts w:ascii="Times New Roman" w:eastAsia="Calibri" w:hAnsi="Times New Roman" w:cs="Times New Roman"/>
          <w:bCs/>
          <w:sz w:val="24"/>
          <w:szCs w:val="24"/>
        </w:rPr>
        <w:t>Черноморски РБУ включва поречия от 9 основни речни басейна (Черноморски - Добруджански реки, Южнобургаски реки, река Камчия, Мандренски реки, река Провадийска, Резовска река, Севернобургаски реки, река Велека и реки-дерета Приселци-Черноморец). Две са трансграничните основни реки на територията на РБУ – р. Велека и р. Резовска, чиито водосбори са съответно 74% и 24% разположени на територията на Черноморски РБУ. Няколко водосбора са с директен отток към Черно море.</w:t>
      </w:r>
    </w:p>
    <w:p w14:paraId="32E8CA93" w14:textId="77777777" w:rsidR="00AC4CA3" w:rsidRPr="00D06C6D" w:rsidRDefault="00AC4CA3" w:rsidP="00AC4CA3">
      <w:pPr>
        <w:spacing w:after="0" w:line="276" w:lineRule="auto"/>
        <w:jc w:val="both"/>
        <w:rPr>
          <w:rFonts w:ascii="Times New Roman" w:eastAsia="Calibri" w:hAnsi="Times New Roman" w:cs="Times New Roman"/>
          <w:bCs/>
          <w:sz w:val="24"/>
          <w:szCs w:val="24"/>
        </w:rPr>
      </w:pPr>
      <w:r w:rsidRPr="00D06C6D">
        <w:rPr>
          <w:rFonts w:ascii="Times New Roman" w:eastAsia="Calibri" w:hAnsi="Times New Roman" w:cs="Times New Roman"/>
          <w:bCs/>
          <w:sz w:val="24"/>
          <w:szCs w:val="24"/>
        </w:rPr>
        <w:t>Основните източници на наводнения, които са идентифицирани в Черноморски РБУ са:</w:t>
      </w:r>
    </w:p>
    <w:p w14:paraId="27B037C7" w14:textId="77777777" w:rsidR="00AC4CA3" w:rsidRPr="00D06C6D" w:rsidRDefault="00AC4CA3" w:rsidP="00AC4CA3">
      <w:pPr>
        <w:pStyle w:val="ListParagraph"/>
        <w:numPr>
          <w:ilvl w:val="0"/>
          <w:numId w:val="177"/>
        </w:numPr>
        <w:spacing w:after="0" w:line="276" w:lineRule="auto"/>
        <w:jc w:val="both"/>
        <w:rPr>
          <w:rFonts w:ascii="Times New Roman" w:eastAsia="Calibri" w:hAnsi="Times New Roman" w:cs="Times New Roman"/>
          <w:bCs/>
          <w:sz w:val="24"/>
          <w:szCs w:val="24"/>
        </w:rPr>
      </w:pPr>
      <w:r w:rsidRPr="00D06C6D">
        <w:rPr>
          <w:rFonts w:ascii="Times New Roman" w:eastAsia="Calibri" w:hAnsi="Times New Roman" w:cs="Times New Roman"/>
          <w:bCs/>
          <w:sz w:val="24"/>
          <w:szCs w:val="24"/>
        </w:rPr>
        <w:t>Речни наводнения които представляват наводнения на земен участък с вода, в резултат на естествената дренажна система, включително естествени или изкуствени отводнителни канали. Този източник може да включва наводнение от реки, потоци, отводнителни канали, планински потоци, временни речни течения, езера и наводнение в следствие на снеготопене.</w:t>
      </w:r>
    </w:p>
    <w:p w14:paraId="2E58A6FC" w14:textId="77777777" w:rsidR="00AC4CA3" w:rsidRPr="00D06C6D" w:rsidRDefault="00AC4CA3" w:rsidP="00AC4CA3">
      <w:pPr>
        <w:pStyle w:val="ListParagraph"/>
        <w:numPr>
          <w:ilvl w:val="0"/>
          <w:numId w:val="177"/>
        </w:numPr>
        <w:spacing w:after="0" w:line="276" w:lineRule="auto"/>
        <w:jc w:val="both"/>
        <w:rPr>
          <w:rFonts w:ascii="Times New Roman" w:eastAsia="Calibri" w:hAnsi="Times New Roman" w:cs="Times New Roman"/>
          <w:bCs/>
          <w:sz w:val="24"/>
          <w:szCs w:val="24"/>
        </w:rPr>
      </w:pPr>
      <w:r w:rsidRPr="00D06C6D">
        <w:rPr>
          <w:rFonts w:ascii="Times New Roman" w:eastAsia="Calibri" w:hAnsi="Times New Roman" w:cs="Times New Roman"/>
          <w:bCs/>
          <w:sz w:val="24"/>
          <w:szCs w:val="24"/>
        </w:rPr>
        <w:t>Дъждовни - градски наводнения, които се причиняват от директно паднали валежи или отток. Към дъждовни - градските наводнения често се отнасят наводненията от повърхностни води, които възникват в резултат от претоварване на градските отводнителни системи или вследствие на снеготопене.</w:t>
      </w:r>
    </w:p>
    <w:p w14:paraId="1A0AD549" w14:textId="77777777" w:rsidR="00AC4CA3" w:rsidRPr="00D06C6D" w:rsidRDefault="00AC4CA3" w:rsidP="00AC4CA3">
      <w:pPr>
        <w:pStyle w:val="ListParagraph"/>
        <w:numPr>
          <w:ilvl w:val="0"/>
          <w:numId w:val="177"/>
        </w:numPr>
        <w:spacing w:after="0" w:line="276" w:lineRule="auto"/>
        <w:jc w:val="both"/>
        <w:rPr>
          <w:rFonts w:ascii="Times New Roman" w:eastAsia="Calibri" w:hAnsi="Times New Roman" w:cs="Times New Roman"/>
          <w:bCs/>
          <w:sz w:val="24"/>
          <w:szCs w:val="24"/>
        </w:rPr>
      </w:pPr>
      <w:r w:rsidRPr="00D06C6D">
        <w:rPr>
          <w:rFonts w:ascii="Times New Roman" w:eastAsia="Calibri" w:hAnsi="Times New Roman" w:cs="Times New Roman"/>
          <w:bCs/>
          <w:sz w:val="24"/>
          <w:szCs w:val="24"/>
        </w:rPr>
        <w:t>Дъждовни – поройни наводнения които се причиняват от интензивни директно паднали валежи или повърхностен валежен отток. Дъждовните - поройни наводнения често се характеризират като внезапни (поройни) наводнения. Те обикновено се получават от реки и потоци в райони, където теренът е планински и/или наклонът на водното течение е стръмен. Внезапните (поройни) наводнения обикновено се случват бързо, в повечето случаи в рамките на шест часа след началото на валежа.</w:t>
      </w:r>
    </w:p>
    <w:p w14:paraId="2CA50CCA" w14:textId="77777777" w:rsidR="00AC4CA3" w:rsidRPr="00D06C6D" w:rsidRDefault="00AC4CA3" w:rsidP="00AC4CA3">
      <w:pPr>
        <w:pStyle w:val="ListParagraph"/>
        <w:numPr>
          <w:ilvl w:val="0"/>
          <w:numId w:val="177"/>
        </w:numPr>
        <w:spacing w:after="0" w:line="276" w:lineRule="auto"/>
        <w:jc w:val="both"/>
        <w:rPr>
          <w:rFonts w:ascii="Times New Roman" w:eastAsia="Calibri" w:hAnsi="Times New Roman" w:cs="Times New Roman"/>
          <w:bCs/>
          <w:sz w:val="24"/>
          <w:szCs w:val="24"/>
        </w:rPr>
      </w:pPr>
      <w:r w:rsidRPr="00D06C6D">
        <w:rPr>
          <w:rFonts w:ascii="Times New Roman" w:eastAsia="Calibri" w:hAnsi="Times New Roman" w:cs="Times New Roman"/>
          <w:bCs/>
          <w:sz w:val="24"/>
          <w:szCs w:val="24"/>
        </w:rPr>
        <w:t>Морски наводнения са наводнения на земен участък от морска вода, от устия на реки или крайбрежни езера. Този източник може да включва наводнения от морето (например екстремно ниво на приливите и отливите и/или повишаване на морското ниво вследствие пренос на водни маси към брега при продължително действие на вятъра) или повдигане на морското ниво вследствие на действие на вълни или крайбрежни цунами.</w:t>
      </w:r>
    </w:p>
    <w:p w14:paraId="52E86EDC" w14:textId="77777777" w:rsidR="00AC4CA3" w:rsidRPr="00D06C6D" w:rsidRDefault="00AC4CA3" w:rsidP="00AC4CA3">
      <w:pPr>
        <w:pStyle w:val="ListParagraph"/>
        <w:numPr>
          <w:ilvl w:val="0"/>
          <w:numId w:val="177"/>
        </w:numPr>
        <w:spacing w:after="0" w:line="276" w:lineRule="auto"/>
        <w:jc w:val="both"/>
        <w:rPr>
          <w:rFonts w:ascii="Times New Roman" w:eastAsia="Calibri" w:hAnsi="Times New Roman" w:cs="Times New Roman"/>
          <w:bCs/>
          <w:sz w:val="24"/>
          <w:szCs w:val="24"/>
        </w:rPr>
      </w:pPr>
      <w:r w:rsidRPr="00D06C6D">
        <w:rPr>
          <w:rFonts w:ascii="Times New Roman" w:eastAsia="Calibri" w:hAnsi="Times New Roman" w:cs="Times New Roman"/>
          <w:bCs/>
          <w:sz w:val="24"/>
          <w:szCs w:val="24"/>
        </w:rPr>
        <w:t>Инфраструктурно наводнение: Наводнение за земен участък от изкуствени водохранилища или повреда на такива изкуствени съоръжения. Този източник може да включва наводнения от канализационните системи (при интензивни валежи; запушване на канализационна система), водоснабдителни системи и системи за пречистване на отпадъчни води, изкуствени корабоплавателни канали и водохранилища (напр., язовири и водоеми).</w:t>
      </w:r>
    </w:p>
    <w:p w14:paraId="39F1C0B8" w14:textId="77777777" w:rsidR="00AC4CA3" w:rsidRDefault="00AC4CA3" w:rsidP="00AC4CA3">
      <w:pPr>
        <w:spacing w:after="0" w:line="276" w:lineRule="auto"/>
        <w:ind w:firstLine="709"/>
        <w:jc w:val="both"/>
        <w:rPr>
          <w:rFonts w:ascii="Times New Roman" w:hAnsi="Times New Roman" w:cs="Times New Roman"/>
          <w:sz w:val="24"/>
          <w:szCs w:val="24"/>
        </w:rPr>
      </w:pPr>
      <w:r w:rsidRPr="00D06C6D">
        <w:rPr>
          <w:rFonts w:ascii="Times New Roman" w:hAnsi="Times New Roman" w:cs="Times New Roman"/>
          <w:sz w:val="24"/>
          <w:szCs w:val="24"/>
        </w:rPr>
        <w:t>През 21 век скоростта на покачване на морското равнище в глобален мащаб вероятно ще бъде много по-голяма, отколкото в миналото. Тенденциите при абсолютното морско равнище за Европа в периода между 1993 г. и 2019 г. показват, че за черноморското крайбрежие в близост до територията на България повишаването на морското равнище е от 2 мм до 3 мм годишно от 1993 г. насам. По отношение на морските наводнения, методологията за заплахата и риска от наводнения за България препоръчва използването на коефициенти за покачване на морското равнище от 1 мм/година при сценарий RCP4.5 и 3 мм/година за сценарий RCP8.5. Тези цифри отговарят и на други оценки за покачването на морското равнище на Черно море и са същите, които са използвани от Румъния при изготвянето на техните КЗРН и втория цикъл на ПУРН.</w:t>
      </w:r>
    </w:p>
    <w:p w14:paraId="0A7B21AC" w14:textId="77777777" w:rsidR="00AC4CA3" w:rsidRPr="00A37EFE" w:rsidRDefault="00AC4CA3" w:rsidP="00AC4CA3">
      <w:pPr>
        <w:spacing w:after="0" w:line="276" w:lineRule="auto"/>
        <w:ind w:firstLine="709"/>
        <w:jc w:val="both"/>
        <w:rPr>
          <w:rFonts w:ascii="Times New Roman" w:hAnsi="Times New Roman" w:cs="Times New Roman"/>
          <w:sz w:val="24"/>
          <w:szCs w:val="24"/>
        </w:rPr>
      </w:pPr>
      <w:r w:rsidRPr="00D06C6D">
        <w:rPr>
          <w:rFonts w:ascii="Times New Roman" w:hAnsi="Times New Roman" w:cs="Times New Roman"/>
          <w:sz w:val="24"/>
          <w:szCs w:val="24"/>
        </w:rPr>
        <w:t xml:space="preserve">В Черноморски РБУ са регистрирани 148 случая на наводнения между 2011 и 2019 г. , случили се в 141 местоположения (населени места). Основните типове наводнения са дъждовни и комбинация от речни и дъждовни. Речните наводнения са вторият най-често срещан тип наводнения, а инфраструктурните наводнения и тези причинени от подземни води са с по-малко значение. </w:t>
      </w:r>
      <w:r w:rsidRPr="00A37EFE">
        <w:rPr>
          <w:rFonts w:ascii="Times New Roman" w:hAnsi="Times New Roman" w:cs="Times New Roman"/>
          <w:sz w:val="24"/>
          <w:szCs w:val="24"/>
        </w:rPr>
        <w:t>Най-голям брой наводнения в Черноморски РБУ са се случили през 2014 г.</w:t>
      </w:r>
    </w:p>
    <w:p w14:paraId="30C77A42" w14:textId="77777777" w:rsidR="00AC4CA3" w:rsidRDefault="00AC4CA3" w:rsidP="008A13F8">
      <w:pPr>
        <w:spacing w:after="0" w:line="276" w:lineRule="auto"/>
        <w:ind w:firstLine="709"/>
        <w:jc w:val="both"/>
        <w:rPr>
          <w:rFonts w:ascii="Times New Roman" w:eastAsia="Calibri" w:hAnsi="Times New Roman" w:cs="Times New Roman"/>
          <w:bCs/>
          <w:sz w:val="24"/>
          <w:szCs w:val="24"/>
        </w:rPr>
      </w:pPr>
    </w:p>
    <w:p w14:paraId="6FAA0759" w14:textId="77777777" w:rsidR="000E0DAB" w:rsidRPr="00A039C4" w:rsidRDefault="00DE3EBD">
      <w:pPr>
        <w:pStyle w:val="Heading5"/>
        <w:numPr>
          <w:ilvl w:val="2"/>
          <w:numId w:val="6"/>
        </w:numPr>
        <w:spacing w:line="276" w:lineRule="auto"/>
        <w:ind w:left="0" w:firstLine="709"/>
        <w:jc w:val="both"/>
        <w:rPr>
          <w:rFonts w:ascii="Times New Roman" w:hAnsi="Times New Roman" w:cs="Times New Roman"/>
          <w:b/>
          <w:i/>
          <w:color w:val="auto"/>
          <w:sz w:val="24"/>
        </w:rPr>
      </w:pPr>
      <w:bookmarkStart w:id="38" w:name="_Toc219637468"/>
      <w:r w:rsidRPr="00A039C4">
        <w:rPr>
          <w:rFonts w:ascii="Times New Roman" w:hAnsi="Times New Roman" w:cs="Times New Roman"/>
          <w:b/>
          <w:i/>
          <w:color w:val="auto"/>
          <w:sz w:val="24"/>
        </w:rPr>
        <w:t>Състояние на п</w:t>
      </w:r>
      <w:r w:rsidR="000E0DAB" w:rsidRPr="00A039C4">
        <w:rPr>
          <w:rFonts w:ascii="Times New Roman" w:hAnsi="Times New Roman" w:cs="Times New Roman"/>
          <w:b/>
          <w:i/>
          <w:color w:val="auto"/>
          <w:sz w:val="24"/>
        </w:rPr>
        <w:t>одземните води</w:t>
      </w:r>
      <w:bookmarkEnd w:id="38"/>
      <w:r w:rsidR="000E0DAB" w:rsidRPr="00A039C4">
        <w:rPr>
          <w:rFonts w:ascii="Times New Roman" w:hAnsi="Times New Roman" w:cs="Times New Roman"/>
          <w:b/>
          <w:i/>
          <w:color w:val="auto"/>
          <w:sz w:val="24"/>
        </w:rPr>
        <w:t xml:space="preserve"> </w:t>
      </w:r>
    </w:p>
    <w:p w14:paraId="68E8C536" w14:textId="77777777" w:rsidR="00AC4CA3" w:rsidRPr="00965374" w:rsidRDefault="00AC4CA3" w:rsidP="00AC4CA3">
      <w:pPr>
        <w:spacing w:after="0" w:line="276" w:lineRule="auto"/>
        <w:ind w:firstLine="709"/>
        <w:contextualSpacing/>
        <w:jc w:val="both"/>
        <w:rPr>
          <w:rFonts w:ascii="Times New Roman" w:hAnsi="Times New Roman" w:cs="Times New Roman"/>
          <w:b/>
          <w:bCs/>
          <w:i/>
          <w:iCs/>
          <w:sz w:val="24"/>
          <w:szCs w:val="24"/>
        </w:rPr>
      </w:pPr>
      <w:r w:rsidRPr="00965374">
        <w:rPr>
          <w:rFonts w:ascii="Times New Roman" w:hAnsi="Times New Roman" w:cs="Times New Roman"/>
          <w:b/>
          <w:bCs/>
          <w:i/>
          <w:iCs/>
          <w:sz w:val="24"/>
          <w:szCs w:val="24"/>
        </w:rPr>
        <w:t>Дунавски район</w:t>
      </w:r>
    </w:p>
    <w:p w14:paraId="44E28767" w14:textId="77777777" w:rsidR="00AC4CA3" w:rsidRPr="00456DC2" w:rsidRDefault="00AC4CA3" w:rsidP="00AC4CA3">
      <w:pPr>
        <w:spacing w:after="0" w:line="276" w:lineRule="auto"/>
        <w:ind w:firstLine="709"/>
        <w:jc w:val="both"/>
        <w:rPr>
          <w:rFonts w:ascii="Times New Roman" w:eastAsia="Calibri" w:hAnsi="Times New Roman" w:cs="Times New Roman"/>
          <w:sz w:val="24"/>
          <w:szCs w:val="24"/>
        </w:rPr>
      </w:pPr>
      <w:r w:rsidRPr="00456DC2">
        <w:rPr>
          <w:rFonts w:ascii="Times New Roman" w:eastAsia="Calibri" w:hAnsi="Times New Roman" w:cs="Times New Roman"/>
          <w:sz w:val="24"/>
          <w:szCs w:val="24"/>
        </w:rPr>
        <w:t>Въз основа на редица геоложки и хидрогеоложки фактори на територията на ДРБУ са определени 50 броя подземни водни тела (ПВТ).</w:t>
      </w:r>
    </w:p>
    <w:p w14:paraId="41714BA4" w14:textId="77777777" w:rsidR="00AC4CA3" w:rsidRDefault="00AC4CA3" w:rsidP="00AC4CA3">
      <w:pPr>
        <w:spacing w:after="0" w:line="276" w:lineRule="auto"/>
        <w:ind w:firstLine="709"/>
        <w:jc w:val="both"/>
        <w:rPr>
          <w:rFonts w:ascii="Times New Roman" w:eastAsia="Calibri" w:hAnsi="Times New Roman" w:cs="Times New Roman"/>
          <w:sz w:val="24"/>
          <w:szCs w:val="24"/>
        </w:rPr>
      </w:pPr>
      <w:r w:rsidRPr="00B77513">
        <w:rPr>
          <w:rFonts w:ascii="Times New Roman" w:eastAsia="Calibri" w:hAnsi="Times New Roman" w:cs="Times New Roman"/>
          <w:sz w:val="24"/>
          <w:szCs w:val="24"/>
        </w:rPr>
        <w:t xml:space="preserve">В ДРБУ </w:t>
      </w:r>
      <w:r>
        <w:rPr>
          <w:rFonts w:ascii="Times New Roman" w:eastAsia="Calibri" w:hAnsi="Times New Roman" w:cs="Times New Roman"/>
          <w:sz w:val="24"/>
          <w:szCs w:val="24"/>
        </w:rPr>
        <w:t>съгласно ПУРБ</w:t>
      </w:r>
      <w:r w:rsidRPr="00B77513">
        <w:rPr>
          <w:rFonts w:ascii="Times New Roman" w:eastAsia="Calibri" w:hAnsi="Times New Roman" w:cs="Times New Roman"/>
          <w:sz w:val="24"/>
          <w:szCs w:val="24"/>
        </w:rPr>
        <w:t>, като трансгранични с Румъния са определени 2 броя ПВТ, разположени в с</w:t>
      </w:r>
      <w:r>
        <w:rPr>
          <w:rFonts w:ascii="Times New Roman" w:eastAsia="Calibri" w:hAnsi="Times New Roman" w:cs="Times New Roman"/>
          <w:sz w:val="24"/>
          <w:szCs w:val="24"/>
        </w:rPr>
        <w:t>лой 3 и слой 6, както следва:</w:t>
      </w:r>
    </w:p>
    <w:p w14:paraId="326FA886" w14:textId="77777777" w:rsidR="00AC4CA3" w:rsidRPr="00B77513" w:rsidRDefault="00AC4CA3" w:rsidP="00AC4CA3">
      <w:pPr>
        <w:pStyle w:val="ListParagraph"/>
        <w:numPr>
          <w:ilvl w:val="0"/>
          <w:numId w:val="138"/>
        </w:numPr>
        <w:spacing w:after="0" w:line="276" w:lineRule="auto"/>
        <w:jc w:val="both"/>
        <w:rPr>
          <w:rFonts w:ascii="Times New Roman" w:eastAsia="Calibri" w:hAnsi="Times New Roman" w:cs="Times New Roman"/>
          <w:sz w:val="24"/>
          <w:szCs w:val="24"/>
        </w:rPr>
      </w:pPr>
      <w:r w:rsidRPr="00B77513">
        <w:rPr>
          <w:rFonts w:ascii="Times New Roman" w:eastAsia="Calibri" w:hAnsi="Times New Roman" w:cs="Times New Roman"/>
          <w:sz w:val="24"/>
          <w:szCs w:val="24"/>
        </w:rPr>
        <w:t>„Карстово-порови води в Неоген - Сармат – Добруджа” с код BG1G000000N049 (международен код BG02/R02);</w:t>
      </w:r>
    </w:p>
    <w:p w14:paraId="00A0DD46" w14:textId="77777777" w:rsidR="00AC4CA3" w:rsidRPr="00B77513" w:rsidRDefault="00AC4CA3" w:rsidP="00AC4CA3">
      <w:pPr>
        <w:pStyle w:val="ListParagraph"/>
        <w:numPr>
          <w:ilvl w:val="0"/>
          <w:numId w:val="138"/>
        </w:numPr>
        <w:spacing w:after="0" w:line="276" w:lineRule="auto"/>
        <w:jc w:val="both"/>
        <w:rPr>
          <w:rFonts w:ascii="Times New Roman" w:eastAsia="Calibri" w:hAnsi="Times New Roman" w:cs="Times New Roman"/>
          <w:sz w:val="24"/>
          <w:szCs w:val="24"/>
        </w:rPr>
      </w:pPr>
      <w:r w:rsidRPr="00B77513">
        <w:rPr>
          <w:rFonts w:ascii="Times New Roman" w:eastAsia="Calibri" w:hAnsi="Times New Roman" w:cs="Times New Roman"/>
          <w:sz w:val="24"/>
          <w:szCs w:val="24"/>
        </w:rPr>
        <w:t>„Карстови води в Малм - Валанжския басейн” с код BG1G0000J3K051 (международен код BG04/R04).</w:t>
      </w:r>
    </w:p>
    <w:p w14:paraId="36556992" w14:textId="77777777" w:rsidR="00AC4CA3" w:rsidRPr="00070716" w:rsidRDefault="00AC4CA3" w:rsidP="00AC4CA3">
      <w:pPr>
        <w:spacing w:after="0" w:line="276" w:lineRule="auto"/>
        <w:ind w:firstLine="709"/>
        <w:jc w:val="both"/>
        <w:rPr>
          <w:rFonts w:ascii="Times New Roman" w:eastAsia="Calibri" w:hAnsi="Times New Roman" w:cs="Times New Roman"/>
          <w:sz w:val="24"/>
          <w:szCs w:val="24"/>
        </w:rPr>
      </w:pPr>
      <w:r w:rsidRPr="00B77513">
        <w:rPr>
          <w:rFonts w:ascii="Times New Roman" w:eastAsia="Calibri" w:hAnsi="Times New Roman" w:cs="Times New Roman"/>
          <w:sz w:val="24"/>
          <w:szCs w:val="24"/>
        </w:rPr>
        <w:t>Към момента не са определени трансгранични подземни водни тела с Р. Сърбия . По границата със Сърбия са очертани подземните водни тела „Пукнатинни води в района на р. Ерма и р. Искър“ с код BG1G00000K2038, „Карстови води в Западния Балкан“ с код BG1G0000TJK044, „Карстови води в Годечкия масив“ с код BG1G00000TJ046, за които се предвижда да бъдат предложени за обсъждане като част от общи трансгранични подземни водни тела.</w:t>
      </w:r>
    </w:p>
    <w:p w14:paraId="05BFE727" w14:textId="77777777" w:rsidR="00AC4CA3" w:rsidRDefault="00AC4CA3" w:rsidP="00AC4CA3">
      <w:pPr>
        <w:spacing w:after="0" w:line="276" w:lineRule="auto"/>
        <w:ind w:firstLine="709"/>
        <w:jc w:val="both"/>
        <w:rPr>
          <w:rFonts w:ascii="Times New Roman" w:eastAsia="Calibri" w:hAnsi="Times New Roman" w:cs="Times New Roman"/>
          <w:bCs/>
          <w:iCs/>
          <w:sz w:val="24"/>
          <w:szCs w:val="24"/>
        </w:rPr>
      </w:pPr>
      <w:r w:rsidRPr="00F260E9">
        <w:rPr>
          <w:rFonts w:ascii="Times New Roman" w:eastAsia="Calibri" w:hAnsi="Times New Roman" w:cs="Times New Roman"/>
          <w:bCs/>
          <w:iCs/>
          <w:sz w:val="24"/>
          <w:szCs w:val="24"/>
        </w:rPr>
        <w:t>От общо 50 броя ПВТ на територията на ДРБУ в 29 броя от тях не са констатирани превишения на параметрите/показателите в периода 2015-2020 г. В 3 броя ПВТ BG1G00000K1040, BG1G00000N2034 и BG1G0000QAL019 са установени превишения, които са оценени като локални и поради това телата не са идентифицирани като рискови. Следователно общо 32 броя ПВТ в ДРБУ са определени в добро състояние.</w:t>
      </w:r>
    </w:p>
    <w:p w14:paraId="2E136B55" w14:textId="77777777" w:rsidR="00AC4CA3" w:rsidRPr="00203C18" w:rsidRDefault="00AC4CA3" w:rsidP="00AC4CA3">
      <w:pPr>
        <w:spacing w:after="0" w:line="276" w:lineRule="auto"/>
        <w:ind w:firstLine="709"/>
        <w:contextualSpacing/>
        <w:jc w:val="both"/>
        <w:rPr>
          <w:rFonts w:ascii="Times New Roman" w:hAnsi="Times New Roman" w:cs="Times New Roman"/>
          <w:sz w:val="24"/>
          <w:szCs w:val="24"/>
        </w:rPr>
      </w:pPr>
      <w:r w:rsidRPr="00965374">
        <w:rPr>
          <w:rFonts w:ascii="Times New Roman" w:hAnsi="Times New Roman" w:cs="Times New Roman"/>
          <w:sz w:val="24"/>
          <w:szCs w:val="24"/>
        </w:rPr>
        <w:t>Броят на ПВТ в риск е 7 бр. и е намален спрямо ПУРБ 2016-2021, където са били 13 бр.</w:t>
      </w:r>
    </w:p>
    <w:p w14:paraId="3A095D24" w14:textId="77777777" w:rsidR="00AC4CA3" w:rsidRDefault="00AC4CA3" w:rsidP="00AA25D6">
      <w:pPr>
        <w:spacing w:after="0" w:line="276" w:lineRule="auto"/>
        <w:ind w:firstLine="709"/>
        <w:contextualSpacing/>
        <w:jc w:val="both"/>
        <w:rPr>
          <w:rFonts w:ascii="Times New Roman" w:hAnsi="Times New Roman" w:cs="Times New Roman"/>
          <w:sz w:val="24"/>
          <w:szCs w:val="24"/>
        </w:rPr>
      </w:pPr>
    </w:p>
    <w:p w14:paraId="14470FF0" w14:textId="77777777" w:rsidR="007311DA" w:rsidRPr="00965374" w:rsidRDefault="007311DA" w:rsidP="007311DA">
      <w:pPr>
        <w:spacing w:after="0" w:line="276" w:lineRule="auto"/>
        <w:ind w:firstLine="709"/>
        <w:contextualSpacing/>
        <w:jc w:val="both"/>
        <w:rPr>
          <w:rFonts w:ascii="Times New Roman" w:hAnsi="Times New Roman" w:cs="Times New Roman"/>
          <w:b/>
          <w:bCs/>
          <w:i/>
          <w:iCs/>
          <w:sz w:val="24"/>
          <w:szCs w:val="24"/>
        </w:rPr>
      </w:pPr>
      <w:r w:rsidRPr="00965374">
        <w:rPr>
          <w:rFonts w:ascii="Times New Roman" w:hAnsi="Times New Roman" w:cs="Times New Roman"/>
          <w:b/>
          <w:bCs/>
          <w:i/>
          <w:iCs/>
          <w:sz w:val="24"/>
          <w:szCs w:val="24"/>
        </w:rPr>
        <w:t>Западнобеломорски район</w:t>
      </w:r>
    </w:p>
    <w:p w14:paraId="053B2635" w14:textId="77777777" w:rsidR="005F43B1" w:rsidRPr="00AB271C" w:rsidRDefault="005F43B1" w:rsidP="005F43B1">
      <w:pPr>
        <w:spacing w:after="0" w:line="276" w:lineRule="auto"/>
        <w:ind w:firstLine="709"/>
        <w:contextualSpacing/>
        <w:jc w:val="both"/>
        <w:rPr>
          <w:rFonts w:ascii="Times New Roman" w:hAnsi="Times New Roman" w:cs="Times New Roman"/>
          <w:sz w:val="24"/>
          <w:szCs w:val="24"/>
        </w:rPr>
      </w:pPr>
      <w:r w:rsidRPr="00AB271C">
        <w:rPr>
          <w:rFonts w:ascii="Times New Roman" w:hAnsi="Times New Roman" w:cs="Times New Roman"/>
          <w:sz w:val="24"/>
          <w:szCs w:val="24"/>
        </w:rPr>
        <w:t>Подземните води в Западнобеломорски район за басейново управление са идентифицирани в зависимост от главните типове хидрогеоложки структури, хидрогеоложките системи и тяхното разположение в разрез.</w:t>
      </w:r>
    </w:p>
    <w:p w14:paraId="493585B0" w14:textId="77777777" w:rsidR="00AC4CA3" w:rsidRDefault="005F43B1" w:rsidP="00AA25D6">
      <w:pPr>
        <w:spacing w:after="0" w:line="276" w:lineRule="auto"/>
        <w:ind w:firstLine="709"/>
        <w:contextualSpacing/>
        <w:jc w:val="both"/>
        <w:rPr>
          <w:rFonts w:ascii="Times New Roman" w:hAnsi="Times New Roman" w:cs="Times New Roman"/>
          <w:sz w:val="24"/>
          <w:szCs w:val="24"/>
        </w:rPr>
      </w:pPr>
      <w:r w:rsidRPr="00965374">
        <w:rPr>
          <w:rFonts w:ascii="Times New Roman" w:hAnsi="Times New Roman" w:cs="Times New Roman"/>
          <w:sz w:val="24"/>
          <w:szCs w:val="24"/>
        </w:rPr>
        <w:t xml:space="preserve">В </w:t>
      </w:r>
      <w:r>
        <w:rPr>
          <w:rFonts w:ascii="Times New Roman" w:hAnsi="Times New Roman" w:cs="Times New Roman"/>
          <w:sz w:val="24"/>
          <w:szCs w:val="24"/>
        </w:rPr>
        <w:t xml:space="preserve">третият </w:t>
      </w:r>
      <w:r w:rsidRPr="00965374">
        <w:rPr>
          <w:rFonts w:ascii="Times New Roman" w:hAnsi="Times New Roman" w:cs="Times New Roman"/>
          <w:sz w:val="24"/>
          <w:szCs w:val="24"/>
        </w:rPr>
        <w:t xml:space="preserve">ПУРБ </w:t>
      </w:r>
      <w:r>
        <w:rPr>
          <w:rFonts w:ascii="Times New Roman" w:hAnsi="Times New Roman" w:cs="Times New Roman"/>
          <w:sz w:val="24"/>
          <w:szCs w:val="24"/>
        </w:rPr>
        <w:t>(</w:t>
      </w:r>
      <w:r w:rsidRPr="00965374">
        <w:rPr>
          <w:rFonts w:ascii="Times New Roman" w:hAnsi="Times New Roman" w:cs="Times New Roman"/>
          <w:sz w:val="24"/>
          <w:szCs w:val="24"/>
        </w:rPr>
        <w:t>2022-2027 г.</w:t>
      </w:r>
      <w:r>
        <w:rPr>
          <w:rFonts w:ascii="Times New Roman" w:hAnsi="Times New Roman" w:cs="Times New Roman"/>
          <w:sz w:val="24"/>
          <w:szCs w:val="24"/>
        </w:rPr>
        <w:t>)</w:t>
      </w:r>
      <w:r w:rsidRPr="00965374">
        <w:rPr>
          <w:rFonts w:ascii="Times New Roman" w:hAnsi="Times New Roman" w:cs="Times New Roman"/>
          <w:sz w:val="24"/>
          <w:szCs w:val="24"/>
        </w:rPr>
        <w:t xml:space="preserve"> </w:t>
      </w:r>
      <w:r>
        <w:rPr>
          <w:rFonts w:ascii="Times New Roman" w:hAnsi="Times New Roman" w:cs="Times New Roman"/>
          <w:sz w:val="24"/>
          <w:szCs w:val="24"/>
        </w:rPr>
        <w:t xml:space="preserve">на ЗБР са определени 38 броя подземни водни тела </w:t>
      </w:r>
      <w:r w:rsidRPr="007460E1">
        <w:rPr>
          <w:rFonts w:ascii="Times New Roman" w:hAnsi="Times New Roman" w:cs="Times New Roman"/>
          <w:sz w:val="24"/>
          <w:szCs w:val="24"/>
        </w:rPr>
        <w:t>(ПВТ</w:t>
      </w:r>
      <w:r>
        <w:rPr>
          <w:rFonts w:ascii="Times New Roman" w:hAnsi="Times New Roman" w:cs="Times New Roman"/>
          <w:sz w:val="24"/>
          <w:szCs w:val="24"/>
        </w:rPr>
        <w:t>).</w:t>
      </w:r>
    </w:p>
    <w:p w14:paraId="255680E3" w14:textId="77777777" w:rsidR="005F43B1" w:rsidRDefault="005F43B1" w:rsidP="005F43B1">
      <w:pPr>
        <w:spacing w:after="0" w:line="276" w:lineRule="auto"/>
        <w:ind w:firstLine="709"/>
        <w:contextualSpacing/>
        <w:jc w:val="both"/>
        <w:rPr>
          <w:rFonts w:ascii="Times New Roman" w:hAnsi="Times New Roman" w:cs="Times New Roman"/>
          <w:sz w:val="24"/>
          <w:szCs w:val="24"/>
        </w:rPr>
      </w:pPr>
      <w:r w:rsidRPr="00AD50DF">
        <w:rPr>
          <w:rFonts w:ascii="Times New Roman" w:hAnsi="Times New Roman" w:cs="Times New Roman"/>
          <w:sz w:val="24"/>
          <w:szCs w:val="24"/>
        </w:rPr>
        <w:t>В териториалния обхват на ЗБР е определено само едно трансгранично ПВТ – с код BG4G0001Pt1036, Пукнатинно-Карстови води в Гоцеделчевски к</w:t>
      </w:r>
      <w:r>
        <w:rPr>
          <w:rFonts w:ascii="Times New Roman" w:hAnsi="Times New Roman" w:cs="Times New Roman"/>
          <w:sz w:val="24"/>
          <w:szCs w:val="24"/>
        </w:rPr>
        <w:t>арстов басейн, Тешовски плутон”.</w:t>
      </w:r>
    </w:p>
    <w:p w14:paraId="029B570A" w14:textId="77777777" w:rsidR="005F43B1" w:rsidRPr="00965374" w:rsidRDefault="005F43B1" w:rsidP="005F43B1">
      <w:pPr>
        <w:spacing w:after="0" w:line="276" w:lineRule="auto"/>
        <w:ind w:firstLine="709"/>
        <w:contextualSpacing/>
        <w:jc w:val="both"/>
        <w:rPr>
          <w:rFonts w:ascii="Times New Roman" w:eastAsia="Calibri" w:hAnsi="Times New Roman" w:cs="Times New Roman"/>
          <w:bCs/>
          <w:iCs/>
          <w:sz w:val="24"/>
          <w:szCs w:val="24"/>
        </w:rPr>
      </w:pPr>
      <w:r w:rsidRPr="00965374">
        <w:rPr>
          <w:rFonts w:ascii="Times New Roman" w:eastAsia="Calibri" w:hAnsi="Times New Roman" w:cs="Times New Roman"/>
          <w:bCs/>
          <w:iCs/>
          <w:sz w:val="24"/>
          <w:szCs w:val="24"/>
        </w:rPr>
        <w:t>В лошо химично състояние са 4 броя ПВТ, което е 10,5 % от всички 38 ПВТ, като основните замърсители са нитрати и сулфати.</w:t>
      </w:r>
    </w:p>
    <w:p w14:paraId="1C66D48E" w14:textId="77777777" w:rsidR="005F43B1" w:rsidRPr="00965374" w:rsidRDefault="005F43B1" w:rsidP="005F43B1">
      <w:pPr>
        <w:spacing w:after="0" w:line="276" w:lineRule="auto"/>
        <w:ind w:firstLine="709"/>
        <w:contextualSpacing/>
        <w:jc w:val="both"/>
        <w:rPr>
          <w:rFonts w:ascii="Times New Roman" w:eastAsia="Calibri" w:hAnsi="Times New Roman" w:cs="Times New Roman"/>
          <w:bCs/>
          <w:iCs/>
          <w:sz w:val="24"/>
          <w:szCs w:val="24"/>
        </w:rPr>
      </w:pPr>
      <w:r w:rsidRPr="00965374">
        <w:rPr>
          <w:rFonts w:ascii="Times New Roman" w:eastAsia="Calibri" w:hAnsi="Times New Roman" w:cs="Times New Roman"/>
          <w:bCs/>
          <w:iCs/>
          <w:sz w:val="24"/>
          <w:szCs w:val="24"/>
        </w:rPr>
        <w:t>В две подземни водни тела причина за лошото химично състояние са нитратите - BG4G000000N011 и BG4G000000Q001. В другите две подземни водни тела, класифицирани в лошо химично състояние, BG4G000000Q004 и BG4G00001PG238, има превишения на сулфати.</w:t>
      </w:r>
    </w:p>
    <w:p w14:paraId="2FF50EBA" w14:textId="77777777" w:rsidR="005F43B1" w:rsidRPr="002420AB" w:rsidRDefault="005F43B1" w:rsidP="005F43B1">
      <w:pPr>
        <w:spacing w:after="0" w:line="276" w:lineRule="auto"/>
        <w:ind w:firstLine="709"/>
        <w:contextualSpacing/>
        <w:jc w:val="both"/>
        <w:rPr>
          <w:rFonts w:ascii="Times New Roman" w:hAnsi="Times New Roman" w:cs="Times New Roman"/>
          <w:sz w:val="24"/>
          <w:szCs w:val="24"/>
        </w:rPr>
      </w:pPr>
      <w:r w:rsidRPr="002420AB">
        <w:rPr>
          <w:rFonts w:ascii="Times New Roman" w:hAnsi="Times New Roman" w:cs="Times New Roman"/>
          <w:sz w:val="24"/>
          <w:szCs w:val="24"/>
        </w:rPr>
        <w:t>В териториалния обхват на Западнобеломорски район са идентифицирани следните 6 вида сухоземни екосистеми, зависещи от подземните води:</w:t>
      </w:r>
    </w:p>
    <w:p w14:paraId="6742B675" w14:textId="77777777" w:rsidR="005F43B1" w:rsidRPr="002420AB" w:rsidRDefault="005F43B1" w:rsidP="005F43B1">
      <w:pPr>
        <w:pStyle w:val="ListParagraph"/>
        <w:numPr>
          <w:ilvl w:val="0"/>
          <w:numId w:val="163"/>
        </w:numPr>
        <w:spacing w:after="0" w:line="276" w:lineRule="auto"/>
        <w:jc w:val="both"/>
        <w:rPr>
          <w:rFonts w:ascii="Times New Roman" w:hAnsi="Times New Roman" w:cs="Times New Roman"/>
          <w:sz w:val="24"/>
          <w:szCs w:val="24"/>
        </w:rPr>
      </w:pPr>
      <w:r w:rsidRPr="002420AB">
        <w:rPr>
          <w:rFonts w:ascii="Times New Roman" w:hAnsi="Times New Roman" w:cs="Times New Roman"/>
          <w:sz w:val="24"/>
          <w:szCs w:val="24"/>
        </w:rPr>
        <w:t>6430 - Хидрофилни високи тревни съобщества от равнини и от планински до алпийски нива;</w:t>
      </w:r>
    </w:p>
    <w:p w14:paraId="055E8BE3" w14:textId="77777777" w:rsidR="005F43B1" w:rsidRPr="002420AB" w:rsidRDefault="005F43B1" w:rsidP="005F43B1">
      <w:pPr>
        <w:pStyle w:val="ListParagraph"/>
        <w:numPr>
          <w:ilvl w:val="0"/>
          <w:numId w:val="163"/>
        </w:numPr>
        <w:spacing w:after="0" w:line="276" w:lineRule="auto"/>
        <w:jc w:val="both"/>
        <w:rPr>
          <w:rFonts w:ascii="Times New Roman" w:hAnsi="Times New Roman" w:cs="Times New Roman"/>
          <w:sz w:val="24"/>
          <w:szCs w:val="24"/>
        </w:rPr>
      </w:pPr>
      <w:r w:rsidRPr="002420AB">
        <w:rPr>
          <w:rFonts w:ascii="Times New Roman" w:hAnsi="Times New Roman" w:cs="Times New Roman"/>
          <w:sz w:val="24"/>
          <w:szCs w:val="24"/>
        </w:rPr>
        <w:t>6510 - Низинни сенокосни ливади (Alopecurus pratensis, Sanguisorba officinalis);</w:t>
      </w:r>
    </w:p>
    <w:p w14:paraId="17292DBA" w14:textId="77777777" w:rsidR="005F43B1" w:rsidRPr="002420AB" w:rsidRDefault="005F43B1" w:rsidP="005F43B1">
      <w:pPr>
        <w:pStyle w:val="ListParagraph"/>
        <w:numPr>
          <w:ilvl w:val="0"/>
          <w:numId w:val="163"/>
        </w:numPr>
        <w:spacing w:after="0" w:line="276" w:lineRule="auto"/>
        <w:jc w:val="both"/>
        <w:rPr>
          <w:rFonts w:ascii="Times New Roman" w:hAnsi="Times New Roman" w:cs="Times New Roman"/>
          <w:sz w:val="24"/>
          <w:szCs w:val="24"/>
        </w:rPr>
      </w:pPr>
      <w:r w:rsidRPr="002420AB">
        <w:rPr>
          <w:rFonts w:ascii="Times New Roman" w:hAnsi="Times New Roman" w:cs="Times New Roman"/>
          <w:sz w:val="24"/>
          <w:szCs w:val="24"/>
        </w:rPr>
        <w:t>92C0 - Platanus orientalisи Liquidambar orientalis гори (Platanion orientalis);</w:t>
      </w:r>
    </w:p>
    <w:p w14:paraId="21CBFD22" w14:textId="77777777" w:rsidR="005F43B1" w:rsidRPr="002420AB" w:rsidRDefault="005F43B1" w:rsidP="005F43B1">
      <w:pPr>
        <w:pStyle w:val="ListParagraph"/>
        <w:numPr>
          <w:ilvl w:val="0"/>
          <w:numId w:val="163"/>
        </w:numPr>
        <w:spacing w:after="0" w:line="276" w:lineRule="auto"/>
        <w:jc w:val="both"/>
        <w:rPr>
          <w:rFonts w:ascii="Times New Roman" w:hAnsi="Times New Roman" w:cs="Times New Roman"/>
          <w:sz w:val="24"/>
          <w:szCs w:val="24"/>
        </w:rPr>
      </w:pPr>
      <w:r w:rsidRPr="002420AB">
        <w:rPr>
          <w:rFonts w:ascii="Times New Roman" w:hAnsi="Times New Roman" w:cs="Times New Roman"/>
          <w:sz w:val="24"/>
          <w:szCs w:val="24"/>
        </w:rPr>
        <w:t>91D0 - Блатна гора;</w:t>
      </w:r>
    </w:p>
    <w:p w14:paraId="29BABC8C" w14:textId="77777777" w:rsidR="005F43B1" w:rsidRPr="002420AB" w:rsidRDefault="005F43B1" w:rsidP="005F43B1">
      <w:pPr>
        <w:pStyle w:val="ListParagraph"/>
        <w:numPr>
          <w:ilvl w:val="0"/>
          <w:numId w:val="163"/>
        </w:numPr>
        <w:spacing w:after="0" w:line="276" w:lineRule="auto"/>
        <w:jc w:val="both"/>
        <w:rPr>
          <w:rFonts w:ascii="Times New Roman" w:hAnsi="Times New Roman" w:cs="Times New Roman"/>
          <w:sz w:val="24"/>
          <w:szCs w:val="24"/>
        </w:rPr>
      </w:pPr>
      <w:r w:rsidRPr="002420AB">
        <w:rPr>
          <w:rFonts w:ascii="Times New Roman" w:hAnsi="Times New Roman" w:cs="Times New Roman"/>
          <w:sz w:val="24"/>
          <w:szCs w:val="24"/>
        </w:rPr>
        <w:t>6420 - Средиземноморски високи влажни пасища на Molinio-Holoschoenion;</w:t>
      </w:r>
    </w:p>
    <w:p w14:paraId="7BE00D5D" w14:textId="77777777" w:rsidR="005F43B1" w:rsidRPr="002420AB" w:rsidRDefault="005F43B1" w:rsidP="005F43B1">
      <w:pPr>
        <w:pStyle w:val="ListParagraph"/>
        <w:numPr>
          <w:ilvl w:val="0"/>
          <w:numId w:val="163"/>
        </w:numPr>
        <w:spacing w:after="0" w:line="276" w:lineRule="auto"/>
        <w:jc w:val="both"/>
        <w:rPr>
          <w:rFonts w:ascii="Times New Roman" w:hAnsi="Times New Roman" w:cs="Times New Roman"/>
          <w:sz w:val="24"/>
          <w:szCs w:val="24"/>
        </w:rPr>
      </w:pPr>
      <w:r w:rsidRPr="002420AB">
        <w:rPr>
          <w:rFonts w:ascii="Times New Roman" w:hAnsi="Times New Roman" w:cs="Times New Roman"/>
          <w:sz w:val="24"/>
          <w:szCs w:val="24"/>
        </w:rPr>
        <w:t>6410 - Molinia ливади върху варовити, торфени или глинесто-натоварени почви (Molinion caeruleae).</w:t>
      </w:r>
    </w:p>
    <w:p w14:paraId="5D6DA610" w14:textId="77777777" w:rsidR="005F43B1" w:rsidRDefault="005F43B1" w:rsidP="005F43B1">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Pr="000229DA">
        <w:rPr>
          <w:rFonts w:ascii="Times New Roman" w:hAnsi="Times New Roman" w:cs="Times New Roman"/>
          <w:sz w:val="24"/>
          <w:szCs w:val="24"/>
        </w:rPr>
        <w:t>Направената оценка показва, че от всички 34 бр. зони за защита на подземни води, предназначени за ПБВ, оценени в добро състояние са 32, а две от тези зони - BG4G000000Q001 и BG4G000000Q004 са оценени в лошо състояние</w:t>
      </w:r>
      <w:r>
        <w:rPr>
          <w:rFonts w:ascii="Times New Roman" w:hAnsi="Times New Roman" w:cs="Times New Roman"/>
          <w:sz w:val="24"/>
          <w:szCs w:val="24"/>
        </w:rPr>
        <w:t>, в резултат от замърсяване</w:t>
      </w:r>
      <w:r w:rsidRPr="0048166E">
        <w:rPr>
          <w:rFonts w:ascii="Times New Roman" w:hAnsi="Times New Roman" w:cs="Times New Roman"/>
          <w:sz w:val="24"/>
          <w:szCs w:val="24"/>
        </w:rPr>
        <w:t xml:space="preserve"> или са застрашени от замърсяване с нитрати от земеделски източници - BG4G000000Q001 – Порови води в кватернер - Струмешница и BG4G000000N011 – Порови води в неоген - Струмешница.</w:t>
      </w:r>
    </w:p>
    <w:p w14:paraId="5288A8A0" w14:textId="77777777" w:rsidR="00AC4CA3" w:rsidRDefault="00AC4CA3" w:rsidP="00AA25D6">
      <w:pPr>
        <w:spacing w:after="0" w:line="276" w:lineRule="auto"/>
        <w:ind w:firstLine="709"/>
        <w:contextualSpacing/>
        <w:jc w:val="both"/>
        <w:rPr>
          <w:rFonts w:ascii="Times New Roman" w:hAnsi="Times New Roman" w:cs="Times New Roman"/>
          <w:sz w:val="24"/>
          <w:szCs w:val="24"/>
        </w:rPr>
      </w:pPr>
    </w:p>
    <w:p w14:paraId="5FB9E2C8" w14:textId="77777777" w:rsidR="005F43B1" w:rsidRPr="00965374" w:rsidRDefault="005F43B1" w:rsidP="005F43B1">
      <w:pPr>
        <w:spacing w:after="0" w:line="276" w:lineRule="auto"/>
        <w:ind w:firstLine="709"/>
        <w:contextualSpacing/>
        <w:jc w:val="both"/>
        <w:rPr>
          <w:rFonts w:ascii="Times New Roman" w:hAnsi="Times New Roman" w:cs="Times New Roman"/>
          <w:b/>
          <w:bCs/>
          <w:i/>
          <w:iCs/>
          <w:sz w:val="24"/>
          <w:szCs w:val="24"/>
        </w:rPr>
      </w:pPr>
      <w:r w:rsidRPr="00965374">
        <w:rPr>
          <w:rFonts w:ascii="Times New Roman" w:hAnsi="Times New Roman" w:cs="Times New Roman"/>
          <w:b/>
          <w:bCs/>
          <w:i/>
          <w:iCs/>
          <w:sz w:val="24"/>
          <w:szCs w:val="24"/>
        </w:rPr>
        <w:t>Източнобеломорски район</w:t>
      </w:r>
    </w:p>
    <w:p w14:paraId="793DF8A1" w14:textId="77777777" w:rsidR="00AC4CA3" w:rsidRDefault="005F43B1" w:rsidP="005F43B1">
      <w:pPr>
        <w:spacing w:after="0" w:line="276" w:lineRule="auto"/>
        <w:ind w:firstLine="709"/>
        <w:contextualSpacing/>
        <w:jc w:val="both"/>
        <w:rPr>
          <w:rFonts w:ascii="Times New Roman" w:hAnsi="Times New Roman" w:cs="Times New Roman"/>
          <w:sz w:val="24"/>
          <w:szCs w:val="24"/>
        </w:rPr>
      </w:pPr>
      <w:r w:rsidRPr="0076290D">
        <w:rPr>
          <w:rFonts w:ascii="Times New Roman" w:hAnsi="Times New Roman" w:cs="Times New Roman"/>
          <w:sz w:val="24"/>
          <w:szCs w:val="24"/>
        </w:rPr>
        <w:t>Геоложката обстановка предопределя формирането в района на всички основни типове подземни води - пукнатинни, карстови (карстово-пукнатинни) и порови</w:t>
      </w:r>
      <w:r>
        <w:rPr>
          <w:rFonts w:ascii="Times New Roman" w:hAnsi="Times New Roman" w:cs="Times New Roman"/>
          <w:sz w:val="24"/>
          <w:szCs w:val="24"/>
        </w:rPr>
        <w:t>.</w:t>
      </w:r>
    </w:p>
    <w:p w14:paraId="597840DB" w14:textId="77777777" w:rsidR="005F43B1" w:rsidRDefault="005F43B1" w:rsidP="005F43B1">
      <w:pPr>
        <w:spacing w:after="0" w:line="276" w:lineRule="auto"/>
        <w:ind w:firstLine="709"/>
        <w:contextualSpacing/>
        <w:jc w:val="both"/>
        <w:rPr>
          <w:rFonts w:ascii="Times New Roman" w:hAnsi="Times New Roman" w:cs="Times New Roman"/>
          <w:sz w:val="24"/>
          <w:szCs w:val="24"/>
        </w:rPr>
      </w:pPr>
      <w:r w:rsidRPr="00E1745C">
        <w:rPr>
          <w:rFonts w:ascii="Times New Roman" w:hAnsi="Times New Roman" w:cs="Times New Roman"/>
          <w:sz w:val="24"/>
          <w:szCs w:val="24"/>
        </w:rPr>
        <w:t xml:space="preserve">В </w:t>
      </w:r>
      <w:r>
        <w:rPr>
          <w:rFonts w:ascii="Times New Roman" w:hAnsi="Times New Roman" w:cs="Times New Roman"/>
          <w:sz w:val="24"/>
          <w:szCs w:val="24"/>
        </w:rPr>
        <w:t xml:space="preserve">третият </w:t>
      </w:r>
      <w:r w:rsidRPr="00E1745C">
        <w:rPr>
          <w:rFonts w:ascii="Times New Roman" w:hAnsi="Times New Roman" w:cs="Times New Roman"/>
          <w:sz w:val="24"/>
          <w:szCs w:val="24"/>
        </w:rPr>
        <w:t xml:space="preserve">ПУРБ </w:t>
      </w:r>
      <w:r>
        <w:rPr>
          <w:rFonts w:ascii="Times New Roman" w:hAnsi="Times New Roman" w:cs="Times New Roman"/>
          <w:sz w:val="24"/>
          <w:szCs w:val="24"/>
        </w:rPr>
        <w:t>(</w:t>
      </w:r>
      <w:r w:rsidRPr="00E1745C">
        <w:rPr>
          <w:rFonts w:ascii="Times New Roman" w:hAnsi="Times New Roman" w:cs="Times New Roman"/>
          <w:sz w:val="24"/>
          <w:szCs w:val="24"/>
        </w:rPr>
        <w:t>2022-2027 г.</w:t>
      </w:r>
      <w:r>
        <w:rPr>
          <w:rFonts w:ascii="Times New Roman" w:hAnsi="Times New Roman" w:cs="Times New Roman"/>
          <w:sz w:val="24"/>
          <w:szCs w:val="24"/>
        </w:rPr>
        <w:t>) на ИБР са определени 41 подземни водни тела (ПВТ).</w:t>
      </w:r>
    </w:p>
    <w:p w14:paraId="755D01E0" w14:textId="77777777" w:rsidR="005F43B1" w:rsidRPr="00B8774E" w:rsidRDefault="005F43B1" w:rsidP="005F43B1">
      <w:pPr>
        <w:spacing w:after="0" w:line="276" w:lineRule="auto"/>
        <w:ind w:firstLine="709"/>
        <w:contextualSpacing/>
        <w:jc w:val="both"/>
        <w:rPr>
          <w:rFonts w:ascii="Times New Roman" w:hAnsi="Times New Roman" w:cs="Times New Roman"/>
          <w:sz w:val="24"/>
          <w:szCs w:val="24"/>
        </w:rPr>
      </w:pPr>
      <w:r w:rsidRPr="000374A5">
        <w:rPr>
          <w:rFonts w:ascii="Times New Roman" w:hAnsi="Times New Roman" w:cs="Times New Roman"/>
          <w:sz w:val="24"/>
          <w:szCs w:val="24"/>
        </w:rPr>
        <w:t>На територията на ИБР са представени пет от всички н</w:t>
      </w:r>
      <w:r>
        <w:rPr>
          <w:rFonts w:ascii="Times New Roman" w:hAnsi="Times New Roman" w:cs="Times New Roman"/>
          <w:sz w:val="24"/>
          <w:szCs w:val="24"/>
        </w:rPr>
        <w:t>ационално определени типове ПВТ.</w:t>
      </w:r>
    </w:p>
    <w:p w14:paraId="0C1DD2EF" w14:textId="77777777" w:rsidR="00AC4CA3" w:rsidRDefault="005F43B1" w:rsidP="00AA25D6">
      <w:pPr>
        <w:spacing w:after="0" w:line="276" w:lineRule="auto"/>
        <w:ind w:firstLine="709"/>
        <w:contextualSpacing/>
        <w:jc w:val="both"/>
        <w:rPr>
          <w:rFonts w:ascii="Times New Roman" w:hAnsi="Times New Roman" w:cs="Times New Roman"/>
          <w:sz w:val="24"/>
          <w:szCs w:val="24"/>
        </w:rPr>
      </w:pPr>
      <w:r w:rsidRPr="00DD4177">
        <w:rPr>
          <w:rFonts w:ascii="Times New Roman" w:hAnsi="Times New Roman" w:cs="Times New Roman"/>
          <w:sz w:val="24"/>
          <w:szCs w:val="24"/>
        </w:rPr>
        <w:t>На територията на Източнобеломорски район попадат 39 находища на минерални води, които са изключителна държавна собственост и 21 публична общинска собственост</w:t>
      </w:r>
      <w:r>
        <w:rPr>
          <w:rFonts w:ascii="Times New Roman" w:hAnsi="Times New Roman" w:cs="Times New Roman"/>
          <w:sz w:val="24"/>
          <w:szCs w:val="24"/>
        </w:rPr>
        <w:t>.</w:t>
      </w:r>
    </w:p>
    <w:p w14:paraId="6F31C54E" w14:textId="77777777" w:rsidR="005F43B1" w:rsidRDefault="005F43B1" w:rsidP="005F43B1">
      <w:pPr>
        <w:spacing w:after="0" w:line="276" w:lineRule="auto"/>
        <w:ind w:firstLine="709"/>
        <w:contextualSpacing/>
        <w:jc w:val="both"/>
        <w:rPr>
          <w:rFonts w:ascii="Times New Roman" w:hAnsi="Times New Roman" w:cs="Times New Roman"/>
          <w:sz w:val="24"/>
          <w:szCs w:val="24"/>
        </w:rPr>
      </w:pPr>
      <w:r w:rsidRPr="00B81848">
        <w:rPr>
          <w:rFonts w:ascii="Times New Roman" w:hAnsi="Times New Roman" w:cs="Times New Roman"/>
          <w:sz w:val="24"/>
          <w:szCs w:val="24"/>
        </w:rPr>
        <w:t>Подземни водни тела разположени в граничната зона с Р</w:t>
      </w:r>
      <w:r>
        <w:rPr>
          <w:rFonts w:ascii="Times New Roman" w:hAnsi="Times New Roman" w:cs="Times New Roman"/>
          <w:sz w:val="24"/>
          <w:szCs w:val="24"/>
        </w:rPr>
        <w:t>. Гърция са:</w:t>
      </w:r>
    </w:p>
    <w:p w14:paraId="636B4129" w14:textId="77777777" w:rsidR="005F43B1" w:rsidRPr="00B81848" w:rsidRDefault="005F43B1" w:rsidP="005F43B1">
      <w:pPr>
        <w:pStyle w:val="ListParagraph"/>
        <w:numPr>
          <w:ilvl w:val="0"/>
          <w:numId w:val="164"/>
        </w:numPr>
        <w:spacing w:after="0" w:line="276" w:lineRule="auto"/>
        <w:jc w:val="both"/>
        <w:rPr>
          <w:rFonts w:ascii="Times New Roman" w:hAnsi="Times New Roman" w:cs="Times New Roman"/>
          <w:sz w:val="24"/>
          <w:szCs w:val="24"/>
        </w:rPr>
      </w:pPr>
      <w:r w:rsidRPr="00B81848">
        <w:rPr>
          <w:rFonts w:ascii="Times New Roman" w:hAnsi="Times New Roman" w:cs="Times New Roman"/>
          <w:sz w:val="24"/>
          <w:szCs w:val="24"/>
        </w:rPr>
        <w:t>BG3G000000N053 - Порови води в Неоген - Свиленград-Стамболово;</w:t>
      </w:r>
    </w:p>
    <w:p w14:paraId="24AFBD9A" w14:textId="77777777" w:rsidR="005F43B1" w:rsidRPr="00B81848" w:rsidRDefault="005F43B1" w:rsidP="005F43B1">
      <w:pPr>
        <w:pStyle w:val="ListParagraph"/>
        <w:numPr>
          <w:ilvl w:val="0"/>
          <w:numId w:val="164"/>
        </w:numPr>
        <w:spacing w:after="0" w:line="276" w:lineRule="auto"/>
        <w:jc w:val="both"/>
        <w:rPr>
          <w:rFonts w:ascii="Times New Roman" w:hAnsi="Times New Roman" w:cs="Times New Roman"/>
          <w:sz w:val="24"/>
          <w:szCs w:val="24"/>
        </w:rPr>
      </w:pPr>
      <w:r w:rsidRPr="00B81848">
        <w:rPr>
          <w:rFonts w:ascii="Times New Roman" w:hAnsi="Times New Roman" w:cs="Times New Roman"/>
          <w:sz w:val="24"/>
          <w:szCs w:val="24"/>
        </w:rPr>
        <w:t>BG3G000000Q052 - Порови води в Кватернер - Свиленград-Стамболово;</w:t>
      </w:r>
    </w:p>
    <w:p w14:paraId="05099284" w14:textId="77777777" w:rsidR="005F43B1" w:rsidRPr="00B81848" w:rsidRDefault="005F43B1" w:rsidP="005F43B1">
      <w:pPr>
        <w:pStyle w:val="ListParagraph"/>
        <w:numPr>
          <w:ilvl w:val="0"/>
          <w:numId w:val="164"/>
        </w:numPr>
        <w:spacing w:after="0" w:line="276" w:lineRule="auto"/>
        <w:jc w:val="both"/>
        <w:rPr>
          <w:rFonts w:ascii="Times New Roman" w:hAnsi="Times New Roman" w:cs="Times New Roman"/>
          <w:sz w:val="24"/>
          <w:szCs w:val="24"/>
        </w:rPr>
      </w:pPr>
      <w:r w:rsidRPr="00B81848">
        <w:rPr>
          <w:rFonts w:ascii="Times New Roman" w:hAnsi="Times New Roman" w:cs="Times New Roman"/>
          <w:sz w:val="24"/>
          <w:szCs w:val="24"/>
        </w:rPr>
        <w:t xml:space="preserve">BG3G000PtPg049 - Пукнатинни води - Източно Родопски комплекс;  </w:t>
      </w:r>
    </w:p>
    <w:p w14:paraId="5B469610" w14:textId="77777777" w:rsidR="005F43B1" w:rsidRPr="00B81848" w:rsidRDefault="005F43B1" w:rsidP="005F43B1">
      <w:pPr>
        <w:pStyle w:val="ListParagraph"/>
        <w:numPr>
          <w:ilvl w:val="0"/>
          <w:numId w:val="164"/>
        </w:numPr>
        <w:spacing w:after="0" w:line="276" w:lineRule="auto"/>
        <w:jc w:val="both"/>
        <w:rPr>
          <w:rFonts w:ascii="Times New Roman" w:hAnsi="Times New Roman" w:cs="Times New Roman"/>
          <w:sz w:val="24"/>
          <w:szCs w:val="24"/>
        </w:rPr>
      </w:pPr>
      <w:r w:rsidRPr="00B81848">
        <w:rPr>
          <w:rFonts w:ascii="Times New Roman" w:hAnsi="Times New Roman" w:cs="Times New Roman"/>
          <w:sz w:val="24"/>
          <w:szCs w:val="24"/>
        </w:rPr>
        <w:t>BG3G00000Pt050 - Пукнатинни води - Централно Родопски комплекс;</w:t>
      </w:r>
    </w:p>
    <w:p w14:paraId="3DF7C1EC" w14:textId="77777777" w:rsidR="005F43B1" w:rsidRPr="00B81848" w:rsidRDefault="005F43B1" w:rsidP="005F43B1">
      <w:pPr>
        <w:pStyle w:val="ListParagraph"/>
        <w:numPr>
          <w:ilvl w:val="0"/>
          <w:numId w:val="164"/>
        </w:numPr>
        <w:spacing w:after="0" w:line="276" w:lineRule="auto"/>
        <w:jc w:val="both"/>
        <w:rPr>
          <w:rFonts w:ascii="Times New Roman" w:hAnsi="Times New Roman" w:cs="Times New Roman"/>
          <w:sz w:val="24"/>
          <w:szCs w:val="24"/>
        </w:rPr>
      </w:pPr>
      <w:r w:rsidRPr="00B81848">
        <w:rPr>
          <w:rFonts w:ascii="Times New Roman" w:hAnsi="Times New Roman" w:cs="Times New Roman"/>
          <w:sz w:val="24"/>
          <w:szCs w:val="24"/>
        </w:rPr>
        <w:t>BG3G00000Pt051 - Карстови води - Настан - Триградски басейн.</w:t>
      </w:r>
    </w:p>
    <w:p w14:paraId="64D759F7" w14:textId="77777777" w:rsidR="005F43B1" w:rsidRDefault="005F43B1" w:rsidP="005F43B1">
      <w:pPr>
        <w:spacing w:after="0" w:line="276" w:lineRule="auto"/>
        <w:ind w:firstLine="709"/>
        <w:contextualSpacing/>
        <w:jc w:val="both"/>
        <w:rPr>
          <w:rFonts w:ascii="Times New Roman" w:hAnsi="Times New Roman" w:cs="Times New Roman"/>
          <w:sz w:val="24"/>
          <w:szCs w:val="24"/>
        </w:rPr>
      </w:pPr>
      <w:r w:rsidRPr="00D72B37">
        <w:rPr>
          <w:rFonts w:ascii="Times New Roman" w:hAnsi="Times New Roman" w:cs="Times New Roman"/>
          <w:sz w:val="24"/>
          <w:szCs w:val="24"/>
        </w:rPr>
        <w:t>Подземни водни тела, разположени в граничн</w:t>
      </w:r>
      <w:r>
        <w:rPr>
          <w:rFonts w:ascii="Times New Roman" w:hAnsi="Times New Roman" w:cs="Times New Roman"/>
          <w:sz w:val="24"/>
          <w:szCs w:val="24"/>
        </w:rPr>
        <w:t>ата зона с Република Турция са:</w:t>
      </w:r>
    </w:p>
    <w:p w14:paraId="34A353C4" w14:textId="77777777" w:rsidR="005F43B1" w:rsidRPr="00D72B37" w:rsidRDefault="005F43B1" w:rsidP="005F43B1">
      <w:pPr>
        <w:pStyle w:val="ListParagraph"/>
        <w:numPr>
          <w:ilvl w:val="0"/>
          <w:numId w:val="165"/>
        </w:numPr>
        <w:spacing w:after="0" w:line="276" w:lineRule="auto"/>
        <w:jc w:val="both"/>
        <w:rPr>
          <w:rFonts w:ascii="Times New Roman" w:hAnsi="Times New Roman" w:cs="Times New Roman"/>
          <w:sz w:val="24"/>
          <w:szCs w:val="24"/>
        </w:rPr>
      </w:pPr>
      <w:r w:rsidRPr="00D72B37">
        <w:rPr>
          <w:rFonts w:ascii="Times New Roman" w:hAnsi="Times New Roman" w:cs="Times New Roman"/>
          <w:sz w:val="24"/>
          <w:szCs w:val="24"/>
        </w:rPr>
        <w:t>BG3G000000N053 - Порови води в Неоген - Свиленград-Стамболово;</w:t>
      </w:r>
    </w:p>
    <w:p w14:paraId="78D1436B" w14:textId="77777777" w:rsidR="005F43B1" w:rsidRPr="00D72B37" w:rsidRDefault="005F43B1" w:rsidP="005F43B1">
      <w:pPr>
        <w:pStyle w:val="ListParagraph"/>
        <w:numPr>
          <w:ilvl w:val="0"/>
          <w:numId w:val="165"/>
        </w:numPr>
        <w:spacing w:after="0" w:line="276" w:lineRule="auto"/>
        <w:jc w:val="both"/>
        <w:rPr>
          <w:rFonts w:ascii="Times New Roman" w:hAnsi="Times New Roman" w:cs="Times New Roman"/>
          <w:sz w:val="24"/>
          <w:szCs w:val="24"/>
        </w:rPr>
      </w:pPr>
      <w:r w:rsidRPr="00D72B37">
        <w:rPr>
          <w:rFonts w:ascii="Times New Roman" w:hAnsi="Times New Roman" w:cs="Times New Roman"/>
          <w:sz w:val="24"/>
          <w:szCs w:val="24"/>
        </w:rPr>
        <w:t>BG3G000000Q052 - Порови води в Кватернер - Свиленград-Стамболово;</w:t>
      </w:r>
    </w:p>
    <w:p w14:paraId="0F144913" w14:textId="77777777" w:rsidR="005F43B1" w:rsidRPr="00D72B37" w:rsidRDefault="005F43B1" w:rsidP="005F43B1">
      <w:pPr>
        <w:pStyle w:val="ListParagraph"/>
        <w:numPr>
          <w:ilvl w:val="0"/>
          <w:numId w:val="165"/>
        </w:numPr>
        <w:spacing w:after="0" w:line="276" w:lineRule="auto"/>
        <w:jc w:val="both"/>
        <w:rPr>
          <w:rFonts w:ascii="Times New Roman" w:hAnsi="Times New Roman" w:cs="Times New Roman"/>
          <w:sz w:val="24"/>
          <w:szCs w:val="24"/>
        </w:rPr>
      </w:pPr>
      <w:r w:rsidRPr="00D72B37">
        <w:rPr>
          <w:rFonts w:ascii="Times New Roman" w:hAnsi="Times New Roman" w:cs="Times New Roman"/>
          <w:sz w:val="24"/>
          <w:szCs w:val="24"/>
        </w:rPr>
        <w:t>BG3G0000Pg2055 - Пукнатинни води - Свиленградски масив;</w:t>
      </w:r>
    </w:p>
    <w:p w14:paraId="18441248" w14:textId="77777777" w:rsidR="005F43B1" w:rsidRPr="00D72B37" w:rsidRDefault="005F43B1" w:rsidP="005F43B1">
      <w:pPr>
        <w:pStyle w:val="ListParagraph"/>
        <w:numPr>
          <w:ilvl w:val="0"/>
          <w:numId w:val="165"/>
        </w:numPr>
        <w:spacing w:after="0" w:line="276" w:lineRule="auto"/>
        <w:jc w:val="both"/>
        <w:rPr>
          <w:rFonts w:ascii="Times New Roman" w:hAnsi="Times New Roman" w:cs="Times New Roman"/>
          <w:sz w:val="24"/>
          <w:szCs w:val="24"/>
        </w:rPr>
      </w:pPr>
      <w:r w:rsidRPr="00D72B37">
        <w:rPr>
          <w:rFonts w:ascii="Times New Roman" w:hAnsi="Times New Roman" w:cs="Times New Roman"/>
          <w:sz w:val="24"/>
          <w:szCs w:val="24"/>
        </w:rPr>
        <w:t>BG3G00000K2030 - Пукнатинни води - Брезовско - Ямболска зона;</w:t>
      </w:r>
    </w:p>
    <w:p w14:paraId="067E065D" w14:textId="77777777" w:rsidR="005F43B1" w:rsidRPr="00D72B37" w:rsidRDefault="005F43B1" w:rsidP="005F43B1">
      <w:pPr>
        <w:pStyle w:val="ListParagraph"/>
        <w:numPr>
          <w:ilvl w:val="0"/>
          <w:numId w:val="165"/>
        </w:numPr>
        <w:spacing w:after="0" w:line="276" w:lineRule="auto"/>
        <w:jc w:val="both"/>
        <w:rPr>
          <w:rFonts w:ascii="Times New Roman" w:hAnsi="Times New Roman" w:cs="Times New Roman"/>
          <w:sz w:val="24"/>
          <w:szCs w:val="24"/>
        </w:rPr>
      </w:pPr>
      <w:r w:rsidRPr="00D72B37">
        <w:rPr>
          <w:rFonts w:ascii="Times New Roman" w:hAnsi="Times New Roman" w:cs="Times New Roman"/>
          <w:sz w:val="24"/>
          <w:szCs w:val="24"/>
        </w:rPr>
        <w:t>BG3G0000T12034 - Карстови води - Тополовградски масив;</w:t>
      </w:r>
    </w:p>
    <w:p w14:paraId="2BC6C5B9" w14:textId="77777777" w:rsidR="005F43B1" w:rsidRPr="00D72B37" w:rsidRDefault="005F43B1" w:rsidP="005F43B1">
      <w:pPr>
        <w:pStyle w:val="ListParagraph"/>
        <w:numPr>
          <w:ilvl w:val="0"/>
          <w:numId w:val="165"/>
        </w:numPr>
        <w:spacing w:after="0" w:line="276" w:lineRule="auto"/>
        <w:jc w:val="both"/>
        <w:rPr>
          <w:rFonts w:ascii="Times New Roman" w:hAnsi="Times New Roman" w:cs="Times New Roman"/>
          <w:sz w:val="24"/>
          <w:szCs w:val="24"/>
        </w:rPr>
      </w:pPr>
      <w:r w:rsidRPr="00D72B37">
        <w:rPr>
          <w:rFonts w:ascii="Times New Roman" w:hAnsi="Times New Roman" w:cs="Times New Roman"/>
          <w:sz w:val="24"/>
          <w:szCs w:val="24"/>
        </w:rPr>
        <w:t>BG3G00000Pt045 - Пукнатинни води - Шишманово – Устремски масив.</w:t>
      </w:r>
    </w:p>
    <w:p w14:paraId="039C1CEF" w14:textId="77777777" w:rsidR="002E3EF5" w:rsidRPr="00965374" w:rsidRDefault="002E3EF5" w:rsidP="002E3EF5">
      <w:pPr>
        <w:spacing w:after="0" w:line="276"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Извършения анализ на химичното състояние на ПВТ показва, че в</w:t>
      </w:r>
      <w:r w:rsidRPr="00965374">
        <w:rPr>
          <w:rFonts w:ascii="Times New Roman" w:hAnsi="Times New Roman" w:cs="Times New Roman"/>
          <w:sz w:val="24"/>
          <w:szCs w:val="24"/>
        </w:rPr>
        <w:t xml:space="preserve"> лошо химично състояние са 10 броя ПВТ, като основните замърсители са: нитрати, фосфати, амониеви йони, </w:t>
      </w:r>
      <w:r w:rsidRPr="00DC7ED0">
        <w:rPr>
          <w:rFonts w:ascii="Times New Roman" w:hAnsi="Times New Roman" w:cs="Times New Roman"/>
          <w:sz w:val="24"/>
          <w:szCs w:val="24"/>
        </w:rPr>
        <w:t>обща алфа-активност, сулфати</w:t>
      </w:r>
      <w:r>
        <w:rPr>
          <w:rFonts w:ascii="Times New Roman" w:hAnsi="Times New Roman" w:cs="Times New Roman"/>
          <w:sz w:val="24"/>
          <w:szCs w:val="24"/>
        </w:rPr>
        <w:t>.</w:t>
      </w:r>
    </w:p>
    <w:p w14:paraId="170E9E52" w14:textId="77777777" w:rsidR="002E3EF5" w:rsidRPr="00965374" w:rsidRDefault="002E3EF5" w:rsidP="002E3EF5">
      <w:pPr>
        <w:spacing w:after="0" w:line="276" w:lineRule="auto"/>
        <w:ind w:firstLine="709"/>
        <w:contextualSpacing/>
        <w:jc w:val="both"/>
        <w:rPr>
          <w:rFonts w:ascii="Times New Roman" w:hAnsi="Times New Roman" w:cs="Times New Roman"/>
          <w:sz w:val="24"/>
          <w:szCs w:val="24"/>
        </w:rPr>
      </w:pPr>
      <w:r w:rsidRPr="00965374">
        <w:rPr>
          <w:rFonts w:ascii="Times New Roman" w:hAnsi="Times New Roman" w:cs="Times New Roman"/>
          <w:sz w:val="24"/>
          <w:szCs w:val="24"/>
        </w:rPr>
        <w:t>Седем подземни водни тела са класифицирани в лошо химично състояние, като нитратите са най-честият замърсител в ПВТ: BG3G000000Q012, BG3G00000NQ015, BG3G00000NQ054, BG3G0000PGN019, BG3G0000PGN026, BG3G0000T13035 и BG3G0PZ K2PG027.</w:t>
      </w:r>
    </w:p>
    <w:p w14:paraId="26DC6AAF" w14:textId="77777777" w:rsidR="002E3EF5" w:rsidRDefault="002E3EF5" w:rsidP="002E3EF5">
      <w:pPr>
        <w:spacing w:after="0" w:line="276" w:lineRule="auto"/>
        <w:ind w:firstLine="709"/>
        <w:contextualSpacing/>
        <w:jc w:val="both"/>
        <w:rPr>
          <w:rFonts w:ascii="Times New Roman" w:hAnsi="Times New Roman" w:cs="Times New Roman"/>
          <w:sz w:val="24"/>
          <w:szCs w:val="24"/>
        </w:rPr>
      </w:pPr>
      <w:r w:rsidRPr="00965374">
        <w:rPr>
          <w:rFonts w:ascii="Times New Roman" w:hAnsi="Times New Roman" w:cs="Times New Roman"/>
          <w:sz w:val="24"/>
          <w:szCs w:val="24"/>
        </w:rPr>
        <w:t>Другите три подземни водни тела, класифицирани в лошо химично състояние: BG3G00000NQ009 и BG3G00000NQ018 - имат проблеми с качеството, свързани с общата алфа активност, докато ПВТ BG3G00000NQ007 има превишения на фосфати (като ортофосфати).</w:t>
      </w:r>
    </w:p>
    <w:p w14:paraId="70F58C92" w14:textId="77777777" w:rsidR="002E3EF5" w:rsidRDefault="002E3EF5" w:rsidP="002E3EF5">
      <w:pPr>
        <w:spacing w:after="0" w:line="276"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Оценката показва, че </w:t>
      </w:r>
      <w:r w:rsidRPr="00255550">
        <w:rPr>
          <w:rFonts w:ascii="Times New Roman" w:hAnsi="Times New Roman" w:cs="Times New Roman"/>
          <w:sz w:val="24"/>
          <w:szCs w:val="24"/>
        </w:rPr>
        <w:t>39 бр. зони за защита на подземни води, предназначени за питейно-битово водоснабдяване са определени в добро химично състояние, а 2 бр. зони за защита на подземни води, предназначени за питейно-битово водоснабдяване са определени в лошо химично състояние, т.е. в тези зони (ПВТ) в едно или повече водовземни съоръжения/системи, чрез които се черпи вода за питейно-битово водоснабдяване данните от мониторинга на необработената вода показват превишение на средно годишните концентрации  над стандарт за качество на питейните води и определена прагова стойност за едно или повече от  следните замърсяващи вещества или показатели на замърсяване: нитрати, амониеви йони, сулфати.</w:t>
      </w:r>
    </w:p>
    <w:p w14:paraId="171EA471" w14:textId="77777777" w:rsidR="002E3EF5" w:rsidRPr="00DC7ED0" w:rsidRDefault="002E3EF5" w:rsidP="004D0C4E">
      <w:pPr>
        <w:spacing w:after="0" w:line="276" w:lineRule="auto"/>
        <w:ind w:firstLine="709"/>
        <w:contextualSpacing/>
        <w:jc w:val="both"/>
        <w:rPr>
          <w:rFonts w:ascii="Times New Roman" w:hAnsi="Times New Roman" w:cs="Times New Roman"/>
          <w:sz w:val="24"/>
          <w:szCs w:val="24"/>
        </w:rPr>
      </w:pPr>
      <w:r w:rsidRPr="00DC7ED0">
        <w:rPr>
          <w:rFonts w:ascii="Times New Roman" w:hAnsi="Times New Roman" w:cs="Times New Roman"/>
          <w:sz w:val="24"/>
          <w:szCs w:val="24"/>
        </w:rPr>
        <w:t>Значими замърсители по отношение на химичното съст</w:t>
      </w:r>
      <w:r>
        <w:rPr>
          <w:rFonts w:ascii="Times New Roman" w:hAnsi="Times New Roman" w:cs="Times New Roman"/>
          <w:sz w:val="24"/>
          <w:szCs w:val="24"/>
        </w:rPr>
        <w:t xml:space="preserve">ояние на подземните води </w:t>
      </w:r>
      <w:r w:rsidR="004D0C4E">
        <w:rPr>
          <w:rFonts w:ascii="Times New Roman" w:hAnsi="Times New Roman" w:cs="Times New Roman"/>
          <w:sz w:val="24"/>
          <w:szCs w:val="24"/>
        </w:rPr>
        <w:t xml:space="preserve">са - </w:t>
      </w:r>
      <w:r w:rsidRPr="00DC7ED0">
        <w:rPr>
          <w:rFonts w:ascii="Times New Roman" w:hAnsi="Times New Roman" w:cs="Times New Roman"/>
          <w:sz w:val="24"/>
          <w:szCs w:val="24"/>
        </w:rPr>
        <w:t>липсата на канализации в населените места;</w:t>
      </w:r>
      <w:r w:rsidR="004D0C4E">
        <w:rPr>
          <w:rFonts w:ascii="Times New Roman" w:hAnsi="Times New Roman" w:cs="Times New Roman"/>
          <w:sz w:val="24"/>
          <w:szCs w:val="24"/>
        </w:rPr>
        <w:t xml:space="preserve"> </w:t>
      </w:r>
      <w:r w:rsidRPr="00DC7ED0">
        <w:rPr>
          <w:rFonts w:ascii="Times New Roman" w:hAnsi="Times New Roman" w:cs="Times New Roman"/>
          <w:sz w:val="24"/>
          <w:szCs w:val="24"/>
        </w:rPr>
        <w:t>земеделие;</w:t>
      </w:r>
      <w:r w:rsidR="004D0C4E">
        <w:rPr>
          <w:rFonts w:ascii="Times New Roman" w:hAnsi="Times New Roman" w:cs="Times New Roman"/>
          <w:sz w:val="24"/>
          <w:szCs w:val="24"/>
        </w:rPr>
        <w:t xml:space="preserve"> </w:t>
      </w:r>
      <w:r w:rsidRPr="00DC7ED0">
        <w:rPr>
          <w:rFonts w:ascii="Times New Roman" w:hAnsi="Times New Roman" w:cs="Times New Roman"/>
          <w:sz w:val="24"/>
          <w:szCs w:val="24"/>
        </w:rPr>
        <w:t>индустриални площадки;</w:t>
      </w:r>
      <w:r w:rsidR="004D0C4E">
        <w:rPr>
          <w:rFonts w:ascii="Times New Roman" w:hAnsi="Times New Roman" w:cs="Times New Roman"/>
          <w:sz w:val="24"/>
          <w:szCs w:val="24"/>
        </w:rPr>
        <w:t xml:space="preserve"> </w:t>
      </w:r>
      <w:r w:rsidRPr="00DC7ED0">
        <w:rPr>
          <w:rFonts w:ascii="Times New Roman" w:hAnsi="Times New Roman" w:cs="Times New Roman"/>
          <w:sz w:val="24"/>
          <w:szCs w:val="24"/>
        </w:rPr>
        <w:t>депата за отпадъци;</w:t>
      </w:r>
      <w:r w:rsidR="004D0C4E">
        <w:rPr>
          <w:rFonts w:ascii="Times New Roman" w:hAnsi="Times New Roman" w:cs="Times New Roman"/>
          <w:sz w:val="24"/>
          <w:szCs w:val="24"/>
        </w:rPr>
        <w:t xml:space="preserve"> </w:t>
      </w:r>
      <w:r w:rsidRPr="00DC7ED0">
        <w:rPr>
          <w:rFonts w:ascii="Times New Roman" w:hAnsi="Times New Roman" w:cs="Times New Roman"/>
          <w:sz w:val="24"/>
          <w:szCs w:val="24"/>
        </w:rPr>
        <w:t>нерегламентирани сметища;</w:t>
      </w:r>
      <w:r w:rsidR="004D0C4E">
        <w:rPr>
          <w:rFonts w:ascii="Times New Roman" w:hAnsi="Times New Roman" w:cs="Times New Roman"/>
          <w:sz w:val="24"/>
          <w:szCs w:val="24"/>
        </w:rPr>
        <w:t xml:space="preserve"> </w:t>
      </w:r>
      <w:r w:rsidRPr="00DC7ED0">
        <w:rPr>
          <w:rFonts w:ascii="Times New Roman" w:hAnsi="Times New Roman" w:cs="Times New Roman"/>
          <w:sz w:val="24"/>
          <w:szCs w:val="24"/>
        </w:rPr>
        <w:t>минна дейност.</w:t>
      </w:r>
    </w:p>
    <w:p w14:paraId="0D975001" w14:textId="77777777" w:rsidR="00AC4CA3" w:rsidRDefault="00AC4CA3" w:rsidP="00AA25D6">
      <w:pPr>
        <w:spacing w:after="0" w:line="276" w:lineRule="auto"/>
        <w:ind w:firstLine="709"/>
        <w:contextualSpacing/>
        <w:jc w:val="both"/>
        <w:rPr>
          <w:rFonts w:ascii="Times New Roman" w:hAnsi="Times New Roman" w:cs="Times New Roman"/>
          <w:sz w:val="24"/>
          <w:szCs w:val="24"/>
        </w:rPr>
      </w:pPr>
    </w:p>
    <w:p w14:paraId="00E4FEC0" w14:textId="77777777" w:rsidR="002E3EF5" w:rsidRPr="00965374" w:rsidRDefault="002E3EF5" w:rsidP="002E3EF5">
      <w:pPr>
        <w:spacing w:after="0" w:line="276" w:lineRule="auto"/>
        <w:ind w:firstLine="709"/>
        <w:jc w:val="both"/>
        <w:rPr>
          <w:rFonts w:ascii="Times New Roman" w:eastAsia="Calibri" w:hAnsi="Times New Roman" w:cs="Times New Roman"/>
          <w:b/>
          <w:i/>
          <w:iCs/>
          <w:sz w:val="24"/>
          <w:szCs w:val="24"/>
        </w:rPr>
      </w:pPr>
      <w:r w:rsidRPr="00965374">
        <w:rPr>
          <w:rFonts w:ascii="Times New Roman" w:eastAsia="Calibri" w:hAnsi="Times New Roman" w:cs="Times New Roman"/>
          <w:b/>
          <w:i/>
          <w:iCs/>
          <w:sz w:val="24"/>
          <w:szCs w:val="24"/>
        </w:rPr>
        <w:t>Черноморски район</w:t>
      </w:r>
    </w:p>
    <w:p w14:paraId="6C0DAAB1" w14:textId="77777777" w:rsidR="002E3EF5" w:rsidRDefault="002E3EF5" w:rsidP="002E3EF5">
      <w:pPr>
        <w:spacing w:after="0" w:line="276"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Във</w:t>
      </w:r>
      <w:r w:rsidRPr="00D613EC">
        <w:rPr>
          <w:rFonts w:ascii="Times New Roman" w:hAnsi="Times New Roman" w:cs="Times New Roman"/>
          <w:sz w:val="24"/>
          <w:szCs w:val="24"/>
        </w:rPr>
        <w:t xml:space="preserve"> ПУРБ на територията на Черноморски район за басейново управление са идентифицирани 40 подземни водни тела, разпределени в 7 водон</w:t>
      </w:r>
      <w:r>
        <w:rPr>
          <w:rFonts w:ascii="Times New Roman" w:hAnsi="Times New Roman" w:cs="Times New Roman"/>
          <w:sz w:val="24"/>
          <w:szCs w:val="24"/>
        </w:rPr>
        <w:t>осни хоризонта, както следва:</w:t>
      </w:r>
    </w:p>
    <w:p w14:paraId="635A492D" w14:textId="77777777" w:rsidR="002E3EF5" w:rsidRPr="00CE1400" w:rsidRDefault="002E3EF5" w:rsidP="002E3EF5">
      <w:pPr>
        <w:pStyle w:val="ListParagraph"/>
        <w:numPr>
          <w:ilvl w:val="0"/>
          <w:numId w:val="167"/>
        </w:numPr>
        <w:spacing w:after="0" w:line="276" w:lineRule="auto"/>
        <w:jc w:val="both"/>
        <w:rPr>
          <w:rFonts w:ascii="Times New Roman" w:hAnsi="Times New Roman" w:cs="Times New Roman"/>
          <w:sz w:val="24"/>
          <w:szCs w:val="24"/>
        </w:rPr>
      </w:pPr>
      <w:r w:rsidRPr="00CE1400">
        <w:rPr>
          <w:rFonts w:ascii="Times New Roman" w:hAnsi="Times New Roman" w:cs="Times New Roman"/>
          <w:sz w:val="24"/>
          <w:szCs w:val="24"/>
        </w:rPr>
        <w:t>Кватернерен водоносен хоризонт – 13 водни тела;</w:t>
      </w:r>
    </w:p>
    <w:p w14:paraId="19B638EA" w14:textId="77777777" w:rsidR="002E3EF5" w:rsidRPr="00CE1400" w:rsidRDefault="002E3EF5" w:rsidP="002E3EF5">
      <w:pPr>
        <w:pStyle w:val="ListParagraph"/>
        <w:numPr>
          <w:ilvl w:val="0"/>
          <w:numId w:val="167"/>
        </w:numPr>
        <w:spacing w:after="0" w:line="276" w:lineRule="auto"/>
        <w:jc w:val="both"/>
        <w:rPr>
          <w:rFonts w:ascii="Times New Roman" w:hAnsi="Times New Roman" w:cs="Times New Roman"/>
          <w:sz w:val="24"/>
          <w:szCs w:val="24"/>
        </w:rPr>
      </w:pPr>
      <w:r w:rsidRPr="00CE1400">
        <w:rPr>
          <w:rFonts w:ascii="Times New Roman" w:hAnsi="Times New Roman" w:cs="Times New Roman"/>
          <w:sz w:val="24"/>
          <w:szCs w:val="24"/>
        </w:rPr>
        <w:t>Неогенски водоносен хоризонт – 9 водни тела;</w:t>
      </w:r>
    </w:p>
    <w:p w14:paraId="7EB21C41" w14:textId="77777777" w:rsidR="002E3EF5" w:rsidRPr="00CE1400" w:rsidRDefault="002E3EF5" w:rsidP="002E3EF5">
      <w:pPr>
        <w:pStyle w:val="ListParagraph"/>
        <w:numPr>
          <w:ilvl w:val="0"/>
          <w:numId w:val="167"/>
        </w:numPr>
        <w:spacing w:after="0" w:line="276" w:lineRule="auto"/>
        <w:jc w:val="both"/>
        <w:rPr>
          <w:rFonts w:ascii="Times New Roman" w:hAnsi="Times New Roman" w:cs="Times New Roman"/>
          <w:sz w:val="24"/>
          <w:szCs w:val="24"/>
        </w:rPr>
      </w:pPr>
      <w:r w:rsidRPr="00CE1400">
        <w:rPr>
          <w:rFonts w:ascii="Times New Roman" w:hAnsi="Times New Roman" w:cs="Times New Roman"/>
          <w:sz w:val="24"/>
          <w:szCs w:val="24"/>
        </w:rPr>
        <w:t>Палеогенски водоносен хоризонт – 4 водни тела;</w:t>
      </w:r>
    </w:p>
    <w:p w14:paraId="11F2F31C" w14:textId="77777777" w:rsidR="002E3EF5" w:rsidRPr="00CE1400" w:rsidRDefault="002E3EF5" w:rsidP="002E3EF5">
      <w:pPr>
        <w:pStyle w:val="ListParagraph"/>
        <w:numPr>
          <w:ilvl w:val="0"/>
          <w:numId w:val="167"/>
        </w:numPr>
        <w:spacing w:after="0" w:line="276" w:lineRule="auto"/>
        <w:jc w:val="both"/>
        <w:rPr>
          <w:rFonts w:ascii="Times New Roman" w:hAnsi="Times New Roman" w:cs="Times New Roman"/>
          <w:sz w:val="24"/>
          <w:szCs w:val="24"/>
        </w:rPr>
      </w:pPr>
      <w:r w:rsidRPr="00CE1400">
        <w:rPr>
          <w:rFonts w:ascii="Times New Roman" w:hAnsi="Times New Roman" w:cs="Times New Roman"/>
          <w:sz w:val="24"/>
          <w:szCs w:val="24"/>
        </w:rPr>
        <w:t>Горнокреден водоносен хоризонт  –  6 водни тела;</w:t>
      </w:r>
    </w:p>
    <w:p w14:paraId="306538A3" w14:textId="77777777" w:rsidR="002E3EF5" w:rsidRPr="00CE1400" w:rsidRDefault="002E3EF5" w:rsidP="002E3EF5">
      <w:pPr>
        <w:pStyle w:val="ListParagraph"/>
        <w:numPr>
          <w:ilvl w:val="0"/>
          <w:numId w:val="167"/>
        </w:numPr>
        <w:spacing w:after="0" w:line="276" w:lineRule="auto"/>
        <w:jc w:val="both"/>
        <w:rPr>
          <w:rFonts w:ascii="Times New Roman" w:hAnsi="Times New Roman" w:cs="Times New Roman"/>
          <w:sz w:val="24"/>
          <w:szCs w:val="24"/>
        </w:rPr>
      </w:pPr>
      <w:r w:rsidRPr="00CE1400">
        <w:rPr>
          <w:rFonts w:ascii="Times New Roman" w:hAnsi="Times New Roman" w:cs="Times New Roman"/>
          <w:sz w:val="24"/>
          <w:szCs w:val="24"/>
        </w:rPr>
        <w:t>Долнокреден водоносен хоризонт –  4 водни тела;</w:t>
      </w:r>
    </w:p>
    <w:p w14:paraId="363A9949" w14:textId="77777777" w:rsidR="002E3EF5" w:rsidRPr="00CE1400" w:rsidRDefault="002E3EF5" w:rsidP="002E3EF5">
      <w:pPr>
        <w:pStyle w:val="ListParagraph"/>
        <w:numPr>
          <w:ilvl w:val="0"/>
          <w:numId w:val="167"/>
        </w:numPr>
        <w:spacing w:after="0" w:line="276" w:lineRule="auto"/>
        <w:jc w:val="both"/>
        <w:rPr>
          <w:rFonts w:ascii="Times New Roman" w:hAnsi="Times New Roman" w:cs="Times New Roman"/>
          <w:sz w:val="24"/>
          <w:szCs w:val="24"/>
        </w:rPr>
      </w:pPr>
      <w:r w:rsidRPr="00CE1400">
        <w:rPr>
          <w:rFonts w:ascii="Times New Roman" w:hAnsi="Times New Roman" w:cs="Times New Roman"/>
          <w:sz w:val="24"/>
          <w:szCs w:val="24"/>
        </w:rPr>
        <w:t>Малм – валанжински  водоносен хоризонт – 2 водни тела;</w:t>
      </w:r>
    </w:p>
    <w:p w14:paraId="011757B8" w14:textId="77777777" w:rsidR="002E3EF5" w:rsidRDefault="002E3EF5" w:rsidP="002E3EF5">
      <w:pPr>
        <w:pStyle w:val="ListParagraph"/>
        <w:numPr>
          <w:ilvl w:val="0"/>
          <w:numId w:val="167"/>
        </w:numPr>
        <w:spacing w:after="0" w:line="276" w:lineRule="auto"/>
        <w:jc w:val="both"/>
        <w:rPr>
          <w:rFonts w:ascii="Times New Roman" w:hAnsi="Times New Roman" w:cs="Times New Roman"/>
          <w:sz w:val="24"/>
          <w:szCs w:val="24"/>
        </w:rPr>
      </w:pPr>
      <w:r w:rsidRPr="00CE1400">
        <w:rPr>
          <w:rFonts w:ascii="Times New Roman" w:hAnsi="Times New Roman" w:cs="Times New Roman"/>
          <w:sz w:val="24"/>
          <w:szCs w:val="24"/>
        </w:rPr>
        <w:t>Юрскотриаски и палеозой – протерозой водон</w:t>
      </w:r>
      <w:r>
        <w:rPr>
          <w:rFonts w:ascii="Times New Roman" w:hAnsi="Times New Roman" w:cs="Times New Roman"/>
          <w:sz w:val="24"/>
          <w:szCs w:val="24"/>
        </w:rPr>
        <w:t>осни хоризонти - 2 водни тела.</w:t>
      </w:r>
    </w:p>
    <w:p w14:paraId="778CEB48" w14:textId="77777777" w:rsidR="002E3EF5" w:rsidRDefault="002E3EF5" w:rsidP="00AA25D6">
      <w:pPr>
        <w:spacing w:after="0" w:line="276" w:lineRule="auto"/>
        <w:ind w:firstLine="709"/>
        <w:contextualSpacing/>
        <w:jc w:val="both"/>
        <w:rPr>
          <w:rFonts w:ascii="Times New Roman" w:hAnsi="Times New Roman" w:cs="Times New Roman"/>
          <w:sz w:val="24"/>
          <w:szCs w:val="24"/>
        </w:rPr>
      </w:pPr>
      <w:r w:rsidRPr="006D7B46">
        <w:rPr>
          <w:rFonts w:ascii="Times New Roman" w:hAnsi="Times New Roman" w:cs="Times New Roman"/>
          <w:sz w:val="24"/>
          <w:szCs w:val="24"/>
        </w:rPr>
        <w:t>Извършен е преглед на класификацията на типологията на подземните води в България в осем основни типа. От тези типове, на територията на Черноморски рай</w:t>
      </w:r>
      <w:r>
        <w:rPr>
          <w:rFonts w:ascii="Times New Roman" w:hAnsi="Times New Roman" w:cs="Times New Roman"/>
          <w:sz w:val="24"/>
          <w:szCs w:val="24"/>
        </w:rPr>
        <w:t xml:space="preserve">он </w:t>
      </w:r>
      <w:r w:rsidRPr="006D7B46">
        <w:rPr>
          <w:rFonts w:ascii="Times New Roman" w:hAnsi="Times New Roman" w:cs="Times New Roman"/>
          <w:sz w:val="24"/>
          <w:szCs w:val="24"/>
        </w:rPr>
        <w:t>присъстват пет</w:t>
      </w:r>
      <w:r>
        <w:rPr>
          <w:rFonts w:ascii="Times New Roman" w:hAnsi="Times New Roman" w:cs="Times New Roman"/>
          <w:sz w:val="24"/>
          <w:szCs w:val="24"/>
        </w:rPr>
        <w:t>.</w:t>
      </w:r>
    </w:p>
    <w:p w14:paraId="742B2742" w14:textId="77777777" w:rsidR="002E3EF5" w:rsidRPr="000374A5" w:rsidRDefault="002E3EF5" w:rsidP="002E3EF5">
      <w:pPr>
        <w:spacing w:after="0" w:line="276" w:lineRule="auto"/>
        <w:ind w:firstLine="709"/>
        <w:contextualSpacing/>
        <w:jc w:val="both"/>
        <w:rPr>
          <w:rFonts w:ascii="Times New Roman" w:hAnsi="Times New Roman" w:cs="Times New Roman"/>
          <w:sz w:val="24"/>
          <w:szCs w:val="24"/>
        </w:rPr>
      </w:pPr>
      <w:r w:rsidRPr="00DD4177">
        <w:rPr>
          <w:rFonts w:ascii="Times New Roman" w:hAnsi="Times New Roman" w:cs="Times New Roman"/>
          <w:sz w:val="24"/>
          <w:szCs w:val="24"/>
        </w:rPr>
        <w:t xml:space="preserve">На територията на </w:t>
      </w:r>
      <w:r>
        <w:rPr>
          <w:rFonts w:ascii="Times New Roman" w:hAnsi="Times New Roman" w:cs="Times New Roman"/>
          <w:sz w:val="24"/>
          <w:szCs w:val="24"/>
        </w:rPr>
        <w:t>Черноморски район има идентифицирани 32</w:t>
      </w:r>
      <w:r w:rsidRPr="00DD4177">
        <w:rPr>
          <w:rFonts w:ascii="Times New Roman" w:hAnsi="Times New Roman" w:cs="Times New Roman"/>
          <w:sz w:val="24"/>
          <w:szCs w:val="24"/>
        </w:rPr>
        <w:t xml:space="preserve"> находища на минерални води, </w:t>
      </w:r>
      <w:r>
        <w:rPr>
          <w:rFonts w:ascii="Times New Roman" w:hAnsi="Times New Roman" w:cs="Times New Roman"/>
          <w:sz w:val="24"/>
          <w:szCs w:val="24"/>
        </w:rPr>
        <w:t xml:space="preserve">от </w:t>
      </w:r>
      <w:r w:rsidRPr="00DD4177">
        <w:rPr>
          <w:rFonts w:ascii="Times New Roman" w:hAnsi="Times New Roman" w:cs="Times New Roman"/>
          <w:sz w:val="24"/>
          <w:szCs w:val="24"/>
        </w:rPr>
        <w:t xml:space="preserve">които </w:t>
      </w:r>
      <w:r>
        <w:rPr>
          <w:rFonts w:ascii="Times New Roman" w:hAnsi="Times New Roman" w:cs="Times New Roman"/>
          <w:sz w:val="24"/>
          <w:szCs w:val="24"/>
        </w:rPr>
        <w:t xml:space="preserve">16 </w:t>
      </w:r>
      <w:r w:rsidRPr="00DD4177">
        <w:rPr>
          <w:rFonts w:ascii="Times New Roman" w:hAnsi="Times New Roman" w:cs="Times New Roman"/>
          <w:sz w:val="24"/>
          <w:szCs w:val="24"/>
        </w:rPr>
        <w:t>са изк</w:t>
      </w:r>
      <w:r>
        <w:rPr>
          <w:rFonts w:ascii="Times New Roman" w:hAnsi="Times New Roman" w:cs="Times New Roman"/>
          <w:sz w:val="24"/>
          <w:szCs w:val="24"/>
        </w:rPr>
        <w:t>лючителна държавна собственост, а 4</w:t>
      </w:r>
      <w:r w:rsidRPr="00DD4177">
        <w:rPr>
          <w:rFonts w:ascii="Times New Roman" w:hAnsi="Times New Roman" w:cs="Times New Roman"/>
          <w:sz w:val="24"/>
          <w:szCs w:val="24"/>
        </w:rPr>
        <w:t xml:space="preserve"> публична общинска собственост</w:t>
      </w:r>
      <w:r w:rsidRPr="000374A5">
        <w:rPr>
          <w:rFonts w:ascii="Times New Roman" w:hAnsi="Times New Roman" w:cs="Times New Roman"/>
          <w:sz w:val="24"/>
          <w:szCs w:val="24"/>
        </w:rPr>
        <w:t>.</w:t>
      </w:r>
    </w:p>
    <w:p w14:paraId="368E0F54" w14:textId="77777777" w:rsidR="002E3EF5" w:rsidRDefault="002E3EF5" w:rsidP="002E3EF5">
      <w:pPr>
        <w:spacing w:after="0" w:line="276" w:lineRule="auto"/>
        <w:ind w:firstLine="709"/>
        <w:contextualSpacing/>
        <w:jc w:val="both"/>
        <w:rPr>
          <w:rFonts w:ascii="Times New Roman" w:hAnsi="Times New Roman" w:cs="Times New Roman"/>
          <w:sz w:val="24"/>
          <w:szCs w:val="24"/>
        </w:rPr>
      </w:pPr>
      <w:r w:rsidRPr="007D03EA">
        <w:rPr>
          <w:rFonts w:ascii="Times New Roman" w:hAnsi="Times New Roman" w:cs="Times New Roman"/>
          <w:sz w:val="24"/>
          <w:szCs w:val="24"/>
        </w:rPr>
        <w:t>Наличието на хидравлична връзка между подземните и морските води е особена характеристика на Черноморски район за басейново управление.  От разположените на територията на района 40 ПВТ,  21 ПВТ са в пряк контакт с морето ил</w:t>
      </w:r>
      <w:r>
        <w:rPr>
          <w:rFonts w:ascii="Times New Roman" w:hAnsi="Times New Roman" w:cs="Times New Roman"/>
          <w:sz w:val="24"/>
          <w:szCs w:val="24"/>
        </w:rPr>
        <w:t>и се намират на по-малко от 1 км</w:t>
      </w:r>
      <w:r w:rsidRPr="007D03EA">
        <w:rPr>
          <w:rFonts w:ascii="Times New Roman" w:hAnsi="Times New Roman" w:cs="Times New Roman"/>
          <w:sz w:val="24"/>
          <w:szCs w:val="24"/>
        </w:rPr>
        <w:t xml:space="preserve"> разстояние от бреговата линия.  </w:t>
      </w:r>
    </w:p>
    <w:p w14:paraId="02EEE934" w14:textId="77777777" w:rsidR="002E3EF5" w:rsidRPr="00965374" w:rsidRDefault="002E3EF5" w:rsidP="002E3EF5">
      <w:pPr>
        <w:spacing w:after="0" w:line="276" w:lineRule="auto"/>
        <w:ind w:firstLine="709"/>
        <w:contextualSpacing/>
        <w:jc w:val="both"/>
        <w:rPr>
          <w:rFonts w:ascii="Times New Roman" w:hAnsi="Times New Roman" w:cs="Times New Roman"/>
          <w:sz w:val="24"/>
          <w:szCs w:val="24"/>
        </w:rPr>
      </w:pPr>
      <w:r w:rsidRPr="00965374">
        <w:rPr>
          <w:rFonts w:ascii="Times New Roman" w:hAnsi="Times New Roman" w:cs="Times New Roman"/>
          <w:sz w:val="24"/>
          <w:szCs w:val="24"/>
        </w:rPr>
        <w:t>В ПУРБ 2022-2027 г. броят на подземните водни тела е 40, от които 31 водни тела са в добро химично състояние и 9 са в лошо химично състояние.</w:t>
      </w:r>
      <w:r w:rsidRPr="00965374">
        <w:t xml:space="preserve"> </w:t>
      </w:r>
      <w:r w:rsidRPr="00965374">
        <w:rPr>
          <w:rFonts w:ascii="Times New Roman" w:hAnsi="Times New Roman" w:cs="Times New Roman"/>
          <w:sz w:val="24"/>
          <w:szCs w:val="24"/>
        </w:rPr>
        <w:t>Лошото химично състояние на ПВТ се дължи главно на селскостопанския натиск, натискът от градските отпадъчни води, индустриален натиск, както и на устойчивостта на ПВТ към подобряване на качеството след натиск от проникване на солена вода, което се е случило в миналото.</w:t>
      </w:r>
    </w:p>
    <w:p w14:paraId="227521A5" w14:textId="77777777" w:rsidR="002E3EF5" w:rsidRDefault="002E3EF5" w:rsidP="002E3EF5">
      <w:pPr>
        <w:spacing w:after="0" w:line="276" w:lineRule="auto"/>
        <w:ind w:firstLine="709"/>
        <w:contextualSpacing/>
        <w:jc w:val="both"/>
        <w:rPr>
          <w:rFonts w:ascii="Times New Roman" w:hAnsi="Times New Roman" w:cs="Times New Roman"/>
          <w:sz w:val="24"/>
          <w:szCs w:val="24"/>
        </w:rPr>
      </w:pPr>
      <w:r w:rsidRPr="00965374">
        <w:rPr>
          <w:rFonts w:ascii="Times New Roman" w:hAnsi="Times New Roman" w:cs="Times New Roman"/>
          <w:sz w:val="24"/>
          <w:szCs w:val="24"/>
        </w:rPr>
        <w:t>Всички 40 подземни водни тела са в добро количествено състояние.</w:t>
      </w:r>
      <w:r>
        <w:rPr>
          <w:rFonts w:ascii="Times New Roman" w:hAnsi="Times New Roman" w:cs="Times New Roman"/>
          <w:sz w:val="24"/>
          <w:szCs w:val="24"/>
        </w:rPr>
        <w:t xml:space="preserve"> </w:t>
      </w:r>
    </w:p>
    <w:p w14:paraId="029881CD" w14:textId="77777777" w:rsidR="002E3EF5" w:rsidRDefault="002E3EF5" w:rsidP="002E3EF5">
      <w:pPr>
        <w:spacing w:after="0" w:line="276" w:lineRule="auto"/>
        <w:ind w:firstLine="709"/>
        <w:contextualSpacing/>
        <w:jc w:val="both"/>
        <w:rPr>
          <w:rFonts w:ascii="Times New Roman" w:hAnsi="Times New Roman" w:cs="Times New Roman"/>
          <w:sz w:val="24"/>
          <w:szCs w:val="24"/>
        </w:rPr>
      </w:pPr>
      <w:r w:rsidRPr="00060609">
        <w:rPr>
          <w:rFonts w:ascii="Times New Roman" w:hAnsi="Times New Roman" w:cs="Times New Roman"/>
          <w:sz w:val="24"/>
          <w:szCs w:val="24"/>
        </w:rPr>
        <w:t>В Черноморския басейнов район има 31 подземни водни тела, класифицирани като в добро състояние, отговарящи на следните цели:</w:t>
      </w:r>
    </w:p>
    <w:p w14:paraId="2FB84B33" w14:textId="77777777" w:rsidR="002E3EF5" w:rsidRPr="00060609" w:rsidRDefault="002E3EF5" w:rsidP="002E3EF5">
      <w:pPr>
        <w:pStyle w:val="ListParagraph"/>
        <w:numPr>
          <w:ilvl w:val="0"/>
          <w:numId w:val="168"/>
        </w:numPr>
        <w:spacing w:after="0" w:line="276" w:lineRule="auto"/>
        <w:jc w:val="both"/>
        <w:rPr>
          <w:rFonts w:ascii="Times New Roman" w:hAnsi="Times New Roman" w:cs="Times New Roman"/>
          <w:sz w:val="24"/>
          <w:szCs w:val="24"/>
        </w:rPr>
      </w:pPr>
      <w:r w:rsidRPr="00060609">
        <w:rPr>
          <w:rFonts w:ascii="Times New Roman" w:hAnsi="Times New Roman" w:cs="Times New Roman"/>
          <w:sz w:val="24"/>
          <w:szCs w:val="24"/>
        </w:rPr>
        <w:t>Няма влошаване на количественото и химичното състояние;</w:t>
      </w:r>
    </w:p>
    <w:p w14:paraId="4C29A012" w14:textId="77777777" w:rsidR="002E3EF5" w:rsidRPr="00060609" w:rsidRDefault="002E3EF5" w:rsidP="002E3EF5">
      <w:pPr>
        <w:pStyle w:val="ListParagraph"/>
        <w:numPr>
          <w:ilvl w:val="0"/>
          <w:numId w:val="168"/>
        </w:numPr>
        <w:spacing w:after="0" w:line="276" w:lineRule="auto"/>
        <w:jc w:val="both"/>
        <w:rPr>
          <w:rFonts w:ascii="Times New Roman" w:hAnsi="Times New Roman" w:cs="Times New Roman"/>
          <w:sz w:val="24"/>
          <w:szCs w:val="24"/>
        </w:rPr>
      </w:pPr>
      <w:r w:rsidRPr="00060609">
        <w:rPr>
          <w:rFonts w:ascii="Times New Roman" w:hAnsi="Times New Roman" w:cs="Times New Roman"/>
          <w:sz w:val="24"/>
          <w:szCs w:val="24"/>
        </w:rPr>
        <w:t>Не се наблюдават значителни превишения в изследваните показатели, които да са причинили несъответствие с екологичните цели на Рамковата директива за водите;</w:t>
      </w:r>
    </w:p>
    <w:p w14:paraId="73EEBA63" w14:textId="77777777" w:rsidR="002E3EF5" w:rsidRPr="00060609" w:rsidRDefault="002E3EF5" w:rsidP="002E3EF5">
      <w:pPr>
        <w:pStyle w:val="ListParagraph"/>
        <w:numPr>
          <w:ilvl w:val="0"/>
          <w:numId w:val="168"/>
        </w:numPr>
        <w:spacing w:after="0" w:line="276" w:lineRule="auto"/>
        <w:jc w:val="both"/>
        <w:rPr>
          <w:rFonts w:ascii="Times New Roman" w:hAnsi="Times New Roman" w:cs="Times New Roman"/>
          <w:sz w:val="24"/>
          <w:szCs w:val="24"/>
        </w:rPr>
      </w:pPr>
      <w:r w:rsidRPr="00060609">
        <w:rPr>
          <w:rFonts w:ascii="Times New Roman" w:hAnsi="Times New Roman" w:cs="Times New Roman"/>
          <w:sz w:val="24"/>
          <w:szCs w:val="24"/>
        </w:rPr>
        <w:t>Въпреки, че някои ПВТ са в хидравлична връзка с Черно море, водовземането е в количества, които не предизвикват обръщане на потока и навлизане на соления клин към сушата, предизвиквайки влошаване качеството на подземните води;</w:t>
      </w:r>
    </w:p>
    <w:p w14:paraId="28715EBA" w14:textId="77777777" w:rsidR="002E3EF5" w:rsidRPr="00060609" w:rsidRDefault="002E3EF5" w:rsidP="002E3EF5">
      <w:pPr>
        <w:pStyle w:val="ListParagraph"/>
        <w:numPr>
          <w:ilvl w:val="0"/>
          <w:numId w:val="168"/>
        </w:numPr>
        <w:spacing w:after="0" w:line="276" w:lineRule="auto"/>
        <w:jc w:val="both"/>
        <w:rPr>
          <w:rFonts w:ascii="Times New Roman" w:hAnsi="Times New Roman" w:cs="Times New Roman"/>
          <w:sz w:val="24"/>
          <w:szCs w:val="24"/>
        </w:rPr>
      </w:pPr>
      <w:r w:rsidRPr="00060609">
        <w:rPr>
          <w:rFonts w:ascii="Times New Roman" w:hAnsi="Times New Roman" w:cs="Times New Roman"/>
          <w:sz w:val="24"/>
          <w:szCs w:val="24"/>
        </w:rPr>
        <w:t>Няма въздействие върху защитените зони за питейна вода, което да влошава качеството на водата за питейно-битово водоснабдяване на населението;</w:t>
      </w:r>
    </w:p>
    <w:p w14:paraId="204BDBAA" w14:textId="77777777" w:rsidR="002E3EF5" w:rsidRPr="00060609" w:rsidRDefault="002E3EF5" w:rsidP="002E3EF5">
      <w:pPr>
        <w:pStyle w:val="ListParagraph"/>
        <w:numPr>
          <w:ilvl w:val="0"/>
          <w:numId w:val="168"/>
        </w:numPr>
        <w:spacing w:after="0" w:line="276" w:lineRule="auto"/>
        <w:jc w:val="both"/>
        <w:rPr>
          <w:rFonts w:ascii="Times New Roman" w:hAnsi="Times New Roman" w:cs="Times New Roman"/>
          <w:sz w:val="24"/>
          <w:szCs w:val="24"/>
        </w:rPr>
      </w:pPr>
      <w:r w:rsidRPr="00060609">
        <w:rPr>
          <w:rFonts w:ascii="Times New Roman" w:hAnsi="Times New Roman" w:cs="Times New Roman"/>
          <w:sz w:val="24"/>
          <w:szCs w:val="24"/>
        </w:rPr>
        <w:t>Няма влошаване на състоянието на повърхностни водни тела, свързани с подземните води. Обемите на водовземане при ПВТ са далеч под разполагаемите ресурси. Не е регистрирано влошаване на химичното състояние и екологичното състояние/потенциал на повърхностни водни тела поради проблеми с качеството на подземните води;</w:t>
      </w:r>
    </w:p>
    <w:p w14:paraId="1936D749" w14:textId="77777777" w:rsidR="002E3EF5" w:rsidRPr="00060609" w:rsidRDefault="002E3EF5" w:rsidP="002E3EF5">
      <w:pPr>
        <w:pStyle w:val="ListParagraph"/>
        <w:numPr>
          <w:ilvl w:val="0"/>
          <w:numId w:val="168"/>
        </w:numPr>
        <w:spacing w:after="0" w:line="276" w:lineRule="auto"/>
        <w:jc w:val="both"/>
        <w:rPr>
          <w:rFonts w:ascii="Times New Roman" w:hAnsi="Times New Roman" w:cs="Times New Roman"/>
          <w:sz w:val="24"/>
          <w:szCs w:val="24"/>
        </w:rPr>
      </w:pPr>
      <w:r w:rsidRPr="00060609">
        <w:rPr>
          <w:rFonts w:ascii="Times New Roman" w:hAnsi="Times New Roman" w:cs="Times New Roman"/>
          <w:sz w:val="24"/>
          <w:szCs w:val="24"/>
        </w:rPr>
        <w:t>Няма увреждане на сухоземни екосистеми, които зависят от подземните водни тела. Въпреки превишаването на някои параметри, нито една екосистема не е идентифицирана като засегната от подземните води.</w:t>
      </w:r>
    </w:p>
    <w:p w14:paraId="67EDCCC8" w14:textId="77777777" w:rsidR="002E3EF5" w:rsidRPr="00131C17" w:rsidRDefault="002E3EF5" w:rsidP="002E3EF5">
      <w:pPr>
        <w:spacing w:after="0" w:line="276" w:lineRule="auto"/>
        <w:ind w:firstLine="709"/>
        <w:contextualSpacing/>
        <w:jc w:val="both"/>
        <w:rPr>
          <w:rFonts w:ascii="Times New Roman" w:hAnsi="Times New Roman" w:cs="Times New Roman"/>
          <w:sz w:val="24"/>
          <w:szCs w:val="24"/>
        </w:rPr>
      </w:pPr>
      <w:r w:rsidRPr="00B94061">
        <w:rPr>
          <w:rFonts w:ascii="Times New Roman" w:hAnsi="Times New Roman" w:cs="Times New Roman"/>
          <w:sz w:val="24"/>
          <w:szCs w:val="24"/>
        </w:rPr>
        <w:t xml:space="preserve">По отношение на зоните за защита на подземните води за питейно-битово водоснабдяване, 32 бр. подземни водни тела са защитени за целите на питейно-битовото </w:t>
      </w:r>
      <w:r w:rsidRPr="00131C17">
        <w:rPr>
          <w:rFonts w:ascii="Times New Roman" w:hAnsi="Times New Roman" w:cs="Times New Roman"/>
          <w:sz w:val="24"/>
          <w:szCs w:val="24"/>
        </w:rPr>
        <w:t>водоснабдяване.</w:t>
      </w:r>
    </w:p>
    <w:p w14:paraId="28D5F684" w14:textId="77777777" w:rsidR="00AC4CA3" w:rsidRDefault="00AC4CA3" w:rsidP="00AA25D6">
      <w:pPr>
        <w:spacing w:after="0" w:line="276" w:lineRule="auto"/>
        <w:ind w:firstLine="709"/>
        <w:contextualSpacing/>
        <w:jc w:val="both"/>
        <w:rPr>
          <w:rFonts w:ascii="Times New Roman" w:hAnsi="Times New Roman" w:cs="Times New Roman"/>
          <w:sz w:val="24"/>
          <w:szCs w:val="24"/>
        </w:rPr>
      </w:pPr>
    </w:p>
    <w:p w14:paraId="335EE1F9" w14:textId="77777777" w:rsidR="000E0DAB" w:rsidRPr="00131C17" w:rsidRDefault="00DE3EBD">
      <w:pPr>
        <w:pStyle w:val="Heading5"/>
        <w:numPr>
          <w:ilvl w:val="2"/>
          <w:numId w:val="6"/>
        </w:numPr>
        <w:spacing w:line="276" w:lineRule="auto"/>
        <w:ind w:left="0" w:firstLine="709"/>
        <w:jc w:val="both"/>
        <w:rPr>
          <w:rFonts w:ascii="Times New Roman" w:hAnsi="Times New Roman" w:cs="Times New Roman"/>
          <w:b/>
          <w:i/>
          <w:color w:val="auto"/>
          <w:sz w:val="24"/>
        </w:rPr>
      </w:pPr>
      <w:bookmarkStart w:id="39" w:name="_Toc219637469"/>
      <w:r w:rsidRPr="00131C17">
        <w:rPr>
          <w:rFonts w:ascii="Times New Roman" w:hAnsi="Times New Roman" w:cs="Times New Roman"/>
          <w:b/>
          <w:i/>
          <w:color w:val="auto"/>
          <w:sz w:val="24"/>
        </w:rPr>
        <w:t>Състояние на з</w:t>
      </w:r>
      <w:r w:rsidR="0093446B" w:rsidRPr="00131C17">
        <w:rPr>
          <w:rFonts w:ascii="Times New Roman" w:hAnsi="Times New Roman" w:cs="Times New Roman"/>
          <w:b/>
          <w:i/>
          <w:color w:val="auto"/>
          <w:sz w:val="24"/>
        </w:rPr>
        <w:t>емни</w:t>
      </w:r>
      <w:r w:rsidRPr="00131C17">
        <w:rPr>
          <w:rFonts w:ascii="Times New Roman" w:hAnsi="Times New Roman" w:cs="Times New Roman"/>
          <w:b/>
          <w:i/>
          <w:color w:val="auto"/>
          <w:sz w:val="24"/>
        </w:rPr>
        <w:t>те</w:t>
      </w:r>
      <w:r w:rsidR="0093446B" w:rsidRPr="00131C17">
        <w:rPr>
          <w:rFonts w:ascii="Times New Roman" w:hAnsi="Times New Roman" w:cs="Times New Roman"/>
          <w:b/>
          <w:i/>
          <w:color w:val="auto"/>
          <w:sz w:val="24"/>
        </w:rPr>
        <w:t xml:space="preserve"> недра</w:t>
      </w:r>
      <w:bookmarkEnd w:id="39"/>
      <w:r w:rsidR="000E0DAB" w:rsidRPr="00131C17">
        <w:rPr>
          <w:rFonts w:ascii="Times New Roman" w:hAnsi="Times New Roman" w:cs="Times New Roman"/>
          <w:b/>
          <w:i/>
          <w:color w:val="auto"/>
          <w:sz w:val="24"/>
        </w:rPr>
        <w:t xml:space="preserve"> </w:t>
      </w:r>
    </w:p>
    <w:p w14:paraId="5A0FD3E3" w14:textId="77777777" w:rsidR="00131C17" w:rsidRPr="00131C17" w:rsidRDefault="00131C17" w:rsidP="00131C17">
      <w:pPr>
        <w:autoSpaceDE w:val="0"/>
        <w:autoSpaceDN w:val="0"/>
        <w:adjustRightInd w:val="0"/>
        <w:spacing w:after="0" w:line="276" w:lineRule="auto"/>
        <w:ind w:firstLine="709"/>
        <w:jc w:val="both"/>
        <w:rPr>
          <w:rFonts w:ascii="Times New Roman" w:eastAsia="Calibri" w:hAnsi="Times New Roman" w:cs="Times New Roman"/>
          <w:color w:val="000000" w:themeColor="text1"/>
          <w:sz w:val="24"/>
          <w:szCs w:val="24"/>
        </w:rPr>
      </w:pPr>
      <w:r w:rsidRPr="00131C17">
        <w:rPr>
          <w:rFonts w:ascii="Times New Roman" w:eastAsia="Calibri" w:hAnsi="Times New Roman" w:cs="Times New Roman"/>
          <w:color w:val="000000" w:themeColor="text1"/>
          <w:sz w:val="24"/>
          <w:szCs w:val="24"/>
        </w:rPr>
        <w:t>Релефът на България е формиран вследствие на сложното и продължително палеогеографско развитие. Територията на страната е част от Алпо-Хималайския орегонен пояс, което обуславя запад-източната посока на основните линии на релефа и простирането на едрите морфографски единици.</w:t>
      </w:r>
    </w:p>
    <w:p w14:paraId="2C40A1C7" w14:textId="77777777" w:rsidR="00131C17" w:rsidRPr="00131C17" w:rsidRDefault="00131C17" w:rsidP="00131C17">
      <w:pPr>
        <w:autoSpaceDE w:val="0"/>
        <w:autoSpaceDN w:val="0"/>
        <w:adjustRightInd w:val="0"/>
        <w:spacing w:after="0" w:line="276" w:lineRule="auto"/>
        <w:ind w:firstLine="709"/>
        <w:jc w:val="both"/>
        <w:rPr>
          <w:rFonts w:ascii="Times New Roman" w:eastAsia="Calibri" w:hAnsi="Times New Roman" w:cs="Times New Roman"/>
          <w:color w:val="000000" w:themeColor="text1"/>
          <w:sz w:val="24"/>
          <w:szCs w:val="24"/>
        </w:rPr>
      </w:pPr>
      <w:r w:rsidRPr="00131C17">
        <w:rPr>
          <w:rFonts w:ascii="Times New Roman" w:eastAsia="Calibri" w:hAnsi="Times New Roman" w:cs="Times New Roman"/>
          <w:color w:val="000000" w:themeColor="text1"/>
          <w:sz w:val="24"/>
          <w:szCs w:val="24"/>
        </w:rPr>
        <w:t>Голямата сложност и разнообразие в тектонския строеж и геоморфоложките условия, значителната пъстрота в петрографският състав на скалите и претърпените от тях промени са допринесли за голямото разнообразие в инженерно-геоложките условия на страната.</w:t>
      </w:r>
    </w:p>
    <w:p w14:paraId="468B21DD" w14:textId="77777777" w:rsidR="00131C17" w:rsidRPr="00131C17" w:rsidRDefault="00131C17" w:rsidP="00131C17">
      <w:pPr>
        <w:autoSpaceDE w:val="0"/>
        <w:autoSpaceDN w:val="0"/>
        <w:adjustRightInd w:val="0"/>
        <w:spacing w:after="0" w:line="276" w:lineRule="auto"/>
        <w:ind w:firstLine="709"/>
        <w:jc w:val="both"/>
        <w:rPr>
          <w:rFonts w:ascii="Times New Roman" w:eastAsia="Calibri" w:hAnsi="Times New Roman" w:cs="Times New Roman"/>
          <w:color w:val="000000" w:themeColor="text1"/>
          <w:sz w:val="24"/>
          <w:szCs w:val="24"/>
        </w:rPr>
      </w:pPr>
      <w:r w:rsidRPr="00131C17">
        <w:rPr>
          <w:rFonts w:ascii="Times New Roman" w:eastAsia="Calibri" w:hAnsi="Times New Roman" w:cs="Times New Roman"/>
          <w:color w:val="000000" w:themeColor="text1"/>
          <w:sz w:val="24"/>
          <w:szCs w:val="24"/>
        </w:rPr>
        <w:t xml:space="preserve">В тектонско отношение България попада в северния клон на Алпийския ороген, разположен между Евро-Азиатската плоча от север и Африканската и Арабската плочи от юг. </w:t>
      </w:r>
    </w:p>
    <w:p w14:paraId="629EFB91" w14:textId="77777777" w:rsidR="00131C17" w:rsidRPr="00131C17" w:rsidRDefault="00131C17" w:rsidP="00131C17">
      <w:pPr>
        <w:autoSpaceDE w:val="0"/>
        <w:autoSpaceDN w:val="0"/>
        <w:adjustRightInd w:val="0"/>
        <w:spacing w:after="0" w:line="276" w:lineRule="auto"/>
        <w:ind w:firstLine="709"/>
        <w:jc w:val="both"/>
        <w:rPr>
          <w:rFonts w:ascii="Times New Roman" w:eastAsia="Calibri" w:hAnsi="Times New Roman" w:cs="Times New Roman"/>
          <w:color w:val="000000" w:themeColor="text1"/>
          <w:sz w:val="24"/>
          <w:szCs w:val="24"/>
        </w:rPr>
      </w:pPr>
      <w:r w:rsidRPr="00131C17">
        <w:rPr>
          <w:rFonts w:ascii="Times New Roman" w:eastAsia="Calibri" w:hAnsi="Times New Roman" w:cs="Times New Roman"/>
          <w:color w:val="000000" w:themeColor="text1"/>
          <w:sz w:val="24"/>
          <w:szCs w:val="24"/>
        </w:rPr>
        <w:t xml:space="preserve">На територията на страната са отделени следните основни тектонски морфоструктури: </w:t>
      </w:r>
    </w:p>
    <w:p w14:paraId="0825D32E" w14:textId="77777777" w:rsidR="00131C17" w:rsidRPr="00131C17" w:rsidRDefault="00131C17" w:rsidP="00131C17">
      <w:pPr>
        <w:autoSpaceDE w:val="0"/>
        <w:autoSpaceDN w:val="0"/>
        <w:adjustRightInd w:val="0"/>
        <w:spacing w:after="0" w:line="276" w:lineRule="auto"/>
        <w:ind w:firstLine="709"/>
        <w:jc w:val="both"/>
        <w:rPr>
          <w:rFonts w:ascii="Times New Roman" w:eastAsia="Calibri" w:hAnsi="Times New Roman" w:cs="Times New Roman"/>
          <w:color w:val="000000" w:themeColor="text1"/>
          <w:sz w:val="24"/>
          <w:szCs w:val="24"/>
        </w:rPr>
      </w:pPr>
      <w:r w:rsidRPr="00131C17">
        <w:rPr>
          <w:rFonts w:ascii="Times New Roman" w:eastAsia="Calibri" w:hAnsi="Times New Roman" w:cs="Times New Roman"/>
          <w:color w:val="000000" w:themeColor="text1"/>
          <w:sz w:val="24"/>
          <w:szCs w:val="24"/>
        </w:rPr>
        <w:t xml:space="preserve">- Мизийска платформа, </w:t>
      </w:r>
    </w:p>
    <w:p w14:paraId="2E233599" w14:textId="77777777" w:rsidR="00131C17" w:rsidRPr="00131C17" w:rsidRDefault="00131C17" w:rsidP="00131C17">
      <w:pPr>
        <w:autoSpaceDE w:val="0"/>
        <w:autoSpaceDN w:val="0"/>
        <w:adjustRightInd w:val="0"/>
        <w:spacing w:after="0" w:line="276" w:lineRule="auto"/>
        <w:ind w:firstLine="709"/>
        <w:jc w:val="both"/>
        <w:rPr>
          <w:rFonts w:ascii="Times New Roman" w:eastAsia="Calibri" w:hAnsi="Times New Roman" w:cs="Times New Roman"/>
          <w:color w:val="000000" w:themeColor="text1"/>
          <w:sz w:val="24"/>
          <w:szCs w:val="24"/>
        </w:rPr>
      </w:pPr>
      <w:r w:rsidRPr="00131C17">
        <w:rPr>
          <w:rFonts w:ascii="Times New Roman" w:eastAsia="Calibri" w:hAnsi="Times New Roman" w:cs="Times New Roman"/>
          <w:color w:val="000000" w:themeColor="text1"/>
          <w:sz w:val="24"/>
          <w:szCs w:val="24"/>
        </w:rPr>
        <w:t>- Балканиди (с Предбал</w:t>
      </w:r>
      <w:r w:rsidR="002E3EF5">
        <w:rPr>
          <w:rFonts w:ascii="Times New Roman" w:eastAsia="Calibri" w:hAnsi="Times New Roman" w:cs="Times New Roman"/>
          <w:color w:val="000000" w:themeColor="text1"/>
          <w:sz w:val="24"/>
          <w:szCs w:val="24"/>
        </w:rPr>
        <w:t>канска и Старопланинска зона).</w:t>
      </w:r>
    </w:p>
    <w:p w14:paraId="17CBF6AA" w14:textId="77777777" w:rsidR="00131C17" w:rsidRPr="00131C17" w:rsidRDefault="00131C17" w:rsidP="00131C17">
      <w:pPr>
        <w:autoSpaceDE w:val="0"/>
        <w:autoSpaceDN w:val="0"/>
        <w:adjustRightInd w:val="0"/>
        <w:spacing w:after="0" w:line="276" w:lineRule="auto"/>
        <w:ind w:firstLine="709"/>
        <w:jc w:val="both"/>
        <w:rPr>
          <w:rFonts w:ascii="Times New Roman" w:eastAsia="Calibri" w:hAnsi="Times New Roman" w:cs="Times New Roman"/>
          <w:color w:val="000000" w:themeColor="text1"/>
          <w:sz w:val="24"/>
          <w:szCs w:val="24"/>
        </w:rPr>
      </w:pPr>
      <w:r w:rsidRPr="00131C17">
        <w:rPr>
          <w:rFonts w:ascii="Times New Roman" w:eastAsia="Calibri" w:hAnsi="Times New Roman" w:cs="Times New Roman"/>
          <w:color w:val="000000" w:themeColor="text1"/>
          <w:sz w:val="24"/>
          <w:szCs w:val="24"/>
        </w:rPr>
        <w:t>- Рило-Родопски масив</w:t>
      </w:r>
      <w:r w:rsidR="002E3EF5">
        <w:rPr>
          <w:rFonts w:ascii="Times New Roman" w:eastAsia="Calibri" w:hAnsi="Times New Roman" w:cs="Times New Roman"/>
          <w:color w:val="000000" w:themeColor="text1"/>
          <w:sz w:val="24"/>
          <w:szCs w:val="24"/>
        </w:rPr>
        <w:t>.</w:t>
      </w:r>
    </w:p>
    <w:p w14:paraId="06C2A78F" w14:textId="77777777" w:rsidR="002E3EF5" w:rsidRDefault="002E3EF5" w:rsidP="00131C17">
      <w:pPr>
        <w:spacing w:after="0" w:line="276" w:lineRule="auto"/>
        <w:ind w:firstLine="709"/>
        <w:jc w:val="both"/>
        <w:rPr>
          <w:rFonts w:ascii="Times New Roman" w:eastAsia="Calibri" w:hAnsi="Times New Roman" w:cs="Times New Roman"/>
          <w:color w:val="000000" w:themeColor="text1"/>
          <w:sz w:val="24"/>
          <w:szCs w:val="24"/>
        </w:rPr>
      </w:pPr>
    </w:p>
    <w:p w14:paraId="74A2DD95" w14:textId="77777777" w:rsidR="00131C17" w:rsidRPr="00131C17" w:rsidRDefault="00131C17" w:rsidP="00131C17">
      <w:pPr>
        <w:spacing w:after="0" w:line="276" w:lineRule="auto"/>
        <w:ind w:firstLine="709"/>
        <w:jc w:val="both"/>
        <w:rPr>
          <w:rFonts w:ascii="Times New Roman" w:eastAsia="Calibri" w:hAnsi="Times New Roman" w:cs="Times New Roman"/>
          <w:color w:val="000000" w:themeColor="text1"/>
          <w:sz w:val="24"/>
          <w:szCs w:val="24"/>
        </w:rPr>
      </w:pPr>
      <w:r w:rsidRPr="00131C17">
        <w:rPr>
          <w:rFonts w:ascii="Times New Roman" w:eastAsia="Calibri" w:hAnsi="Times New Roman" w:cs="Times New Roman"/>
          <w:color w:val="000000" w:themeColor="text1"/>
          <w:sz w:val="24"/>
          <w:szCs w:val="24"/>
        </w:rPr>
        <w:t>Съгласно съществуващото инженерногеоложко райониране на България са обособени 5 региона и дванадесет инженерногеоложки области:</w:t>
      </w:r>
    </w:p>
    <w:p w14:paraId="271B85A8" w14:textId="77777777" w:rsidR="00131C17" w:rsidRPr="00131C17" w:rsidRDefault="00131C17" w:rsidP="00131C17">
      <w:pPr>
        <w:spacing w:after="0" w:line="276" w:lineRule="auto"/>
        <w:ind w:left="709"/>
        <w:jc w:val="both"/>
        <w:rPr>
          <w:rFonts w:ascii="Times New Roman" w:eastAsia="Calibri" w:hAnsi="Times New Roman" w:cs="Times New Roman"/>
          <w:color w:val="000000" w:themeColor="text1"/>
          <w:sz w:val="24"/>
          <w:szCs w:val="24"/>
        </w:rPr>
      </w:pPr>
      <w:r w:rsidRPr="00131C17">
        <w:rPr>
          <w:rFonts w:ascii="Times New Roman" w:eastAsia="Calibri" w:hAnsi="Times New Roman" w:cs="Times New Roman"/>
          <w:b/>
          <w:color w:val="000000" w:themeColor="text1"/>
          <w:sz w:val="24"/>
          <w:szCs w:val="24"/>
        </w:rPr>
        <w:t>Мизийски регион</w:t>
      </w:r>
      <w:r w:rsidRPr="00131C17">
        <w:rPr>
          <w:rFonts w:ascii="Times New Roman" w:eastAsia="Calibri" w:hAnsi="Times New Roman" w:cs="Times New Roman"/>
          <w:color w:val="000000" w:themeColor="text1"/>
          <w:sz w:val="24"/>
          <w:szCs w:val="24"/>
        </w:rPr>
        <w:t xml:space="preserve">: </w:t>
      </w:r>
    </w:p>
    <w:p w14:paraId="65E3407E" w14:textId="77777777" w:rsidR="00131C17" w:rsidRPr="00131C17" w:rsidRDefault="00131C17" w:rsidP="00B74EBE">
      <w:pPr>
        <w:numPr>
          <w:ilvl w:val="0"/>
          <w:numId w:val="8"/>
        </w:numPr>
        <w:spacing w:after="0" w:line="276" w:lineRule="auto"/>
        <w:ind w:left="0" w:firstLine="709"/>
        <w:jc w:val="both"/>
        <w:rPr>
          <w:rFonts w:ascii="Times New Roman" w:eastAsia="Calibri" w:hAnsi="Times New Roman" w:cs="Times New Roman"/>
          <w:color w:val="000000" w:themeColor="text1"/>
          <w:sz w:val="24"/>
          <w:szCs w:val="24"/>
        </w:rPr>
      </w:pPr>
      <w:r w:rsidRPr="00131C17">
        <w:rPr>
          <w:rFonts w:ascii="Times New Roman" w:eastAsia="Calibri" w:hAnsi="Times New Roman" w:cs="Times New Roman"/>
          <w:color w:val="000000" w:themeColor="text1"/>
          <w:sz w:val="24"/>
          <w:szCs w:val="24"/>
        </w:rPr>
        <w:t xml:space="preserve">Ломска </w:t>
      </w:r>
      <w:bookmarkStart w:id="40" w:name="_Hlk219120528"/>
      <w:r w:rsidRPr="00131C17">
        <w:rPr>
          <w:rFonts w:ascii="Times New Roman" w:eastAsia="Calibri" w:hAnsi="Times New Roman" w:cs="Times New Roman"/>
          <w:color w:val="000000" w:themeColor="text1"/>
          <w:sz w:val="24"/>
          <w:szCs w:val="24"/>
        </w:rPr>
        <w:t>област</w:t>
      </w:r>
      <w:bookmarkEnd w:id="40"/>
      <w:r w:rsidRPr="00131C17">
        <w:rPr>
          <w:rFonts w:ascii="Times New Roman" w:eastAsia="Calibri" w:hAnsi="Times New Roman" w:cs="Times New Roman"/>
          <w:color w:val="000000" w:themeColor="text1"/>
          <w:sz w:val="24"/>
          <w:szCs w:val="24"/>
        </w:rPr>
        <w:t xml:space="preserve">- свързана е с рискове от </w:t>
      </w:r>
      <w:r w:rsidRPr="00131C17">
        <w:rPr>
          <w:rFonts w:ascii="Times New Roman" w:eastAsia="Calibri" w:hAnsi="Times New Roman" w:cs="Times New Roman"/>
          <w:i/>
          <w:iCs/>
          <w:color w:val="000000" w:themeColor="text1"/>
          <w:sz w:val="24"/>
          <w:szCs w:val="24"/>
        </w:rPr>
        <w:t>пропадане на льос</w:t>
      </w:r>
      <w:r w:rsidRPr="00131C17">
        <w:rPr>
          <w:rFonts w:ascii="Times New Roman" w:eastAsia="Calibri" w:hAnsi="Times New Roman" w:cs="Times New Roman"/>
          <w:color w:val="000000" w:themeColor="text1"/>
          <w:sz w:val="24"/>
          <w:szCs w:val="24"/>
        </w:rPr>
        <w:t xml:space="preserve">, </w:t>
      </w:r>
      <w:r w:rsidRPr="00131C17">
        <w:rPr>
          <w:rFonts w:ascii="Times New Roman" w:eastAsia="Calibri" w:hAnsi="Times New Roman" w:cs="Times New Roman"/>
          <w:i/>
          <w:iCs/>
          <w:color w:val="000000" w:themeColor="text1"/>
          <w:sz w:val="24"/>
          <w:szCs w:val="24"/>
        </w:rPr>
        <w:t>свлачища</w:t>
      </w:r>
      <w:r w:rsidRPr="00131C17">
        <w:rPr>
          <w:rFonts w:ascii="Times New Roman" w:eastAsia="Calibri" w:hAnsi="Times New Roman" w:cs="Times New Roman"/>
          <w:color w:val="000000" w:themeColor="text1"/>
          <w:sz w:val="24"/>
          <w:szCs w:val="24"/>
        </w:rPr>
        <w:t xml:space="preserve"> и нестабилни наслаги в речните долини; </w:t>
      </w:r>
    </w:p>
    <w:p w14:paraId="5A2E0008" w14:textId="77777777" w:rsidR="00131C17" w:rsidRPr="00131C17" w:rsidRDefault="00131C17" w:rsidP="00B74EBE">
      <w:pPr>
        <w:numPr>
          <w:ilvl w:val="0"/>
          <w:numId w:val="8"/>
        </w:numPr>
        <w:spacing w:after="0" w:line="276" w:lineRule="auto"/>
        <w:ind w:left="0" w:firstLine="709"/>
        <w:jc w:val="both"/>
        <w:rPr>
          <w:rFonts w:ascii="Times New Roman" w:eastAsia="Calibri" w:hAnsi="Times New Roman" w:cs="Times New Roman"/>
          <w:color w:val="000000" w:themeColor="text1"/>
          <w:sz w:val="24"/>
          <w:szCs w:val="24"/>
        </w:rPr>
      </w:pPr>
      <w:r w:rsidRPr="00131C17">
        <w:rPr>
          <w:rFonts w:ascii="Times New Roman" w:eastAsia="Calibri" w:hAnsi="Times New Roman" w:cs="Times New Roman"/>
          <w:color w:val="000000" w:themeColor="text1"/>
          <w:sz w:val="24"/>
          <w:szCs w:val="24"/>
        </w:rPr>
        <w:t xml:space="preserve">Лудогорско-Добруджанска област- в тази област присъстват </w:t>
      </w:r>
      <w:r w:rsidRPr="00131C17">
        <w:rPr>
          <w:rFonts w:ascii="Times New Roman" w:eastAsia="Calibri" w:hAnsi="Times New Roman" w:cs="Times New Roman"/>
          <w:i/>
          <w:iCs/>
          <w:color w:val="000000" w:themeColor="text1"/>
          <w:sz w:val="24"/>
          <w:szCs w:val="24"/>
        </w:rPr>
        <w:t>свлачища</w:t>
      </w:r>
      <w:r w:rsidRPr="00131C17">
        <w:rPr>
          <w:rFonts w:ascii="Times New Roman" w:eastAsia="Calibri" w:hAnsi="Times New Roman" w:cs="Times New Roman"/>
          <w:color w:val="000000" w:themeColor="text1"/>
          <w:sz w:val="24"/>
          <w:szCs w:val="24"/>
        </w:rPr>
        <w:t xml:space="preserve">, </w:t>
      </w:r>
      <w:r w:rsidRPr="00131C17">
        <w:rPr>
          <w:rFonts w:ascii="Times New Roman" w:eastAsia="Calibri" w:hAnsi="Times New Roman" w:cs="Times New Roman"/>
          <w:i/>
          <w:iCs/>
          <w:color w:val="000000" w:themeColor="text1"/>
          <w:sz w:val="24"/>
          <w:szCs w:val="24"/>
        </w:rPr>
        <w:t>ерозия</w:t>
      </w:r>
      <w:r w:rsidRPr="00131C17">
        <w:rPr>
          <w:rFonts w:ascii="Times New Roman" w:eastAsia="Calibri" w:hAnsi="Times New Roman" w:cs="Times New Roman"/>
          <w:color w:val="000000" w:themeColor="text1"/>
          <w:sz w:val="24"/>
          <w:szCs w:val="24"/>
        </w:rPr>
        <w:t xml:space="preserve"> и нестабилни склонове, особено по Дунава и неговите притоци; </w:t>
      </w:r>
    </w:p>
    <w:p w14:paraId="31C42014" w14:textId="77777777" w:rsidR="00131C17" w:rsidRPr="00131C17" w:rsidRDefault="00131C17" w:rsidP="00B74EBE">
      <w:pPr>
        <w:numPr>
          <w:ilvl w:val="0"/>
          <w:numId w:val="8"/>
        </w:numPr>
        <w:spacing w:after="0" w:line="276" w:lineRule="auto"/>
        <w:ind w:left="0" w:firstLine="709"/>
        <w:jc w:val="both"/>
        <w:rPr>
          <w:rFonts w:ascii="Times New Roman" w:eastAsia="Calibri" w:hAnsi="Times New Roman" w:cs="Times New Roman"/>
          <w:color w:val="000000" w:themeColor="text1"/>
          <w:sz w:val="24"/>
          <w:szCs w:val="24"/>
        </w:rPr>
      </w:pPr>
      <w:r w:rsidRPr="00131C17">
        <w:rPr>
          <w:rFonts w:ascii="Times New Roman" w:eastAsia="Calibri" w:hAnsi="Times New Roman" w:cs="Times New Roman"/>
          <w:color w:val="000000" w:themeColor="text1"/>
          <w:sz w:val="24"/>
          <w:szCs w:val="24"/>
        </w:rPr>
        <w:t xml:space="preserve">Причерноморска област- характерна с прилежащи към Черно море терени с </w:t>
      </w:r>
      <w:r w:rsidRPr="00131C17">
        <w:rPr>
          <w:rFonts w:ascii="Times New Roman" w:eastAsia="Calibri" w:hAnsi="Times New Roman" w:cs="Times New Roman"/>
          <w:i/>
          <w:iCs/>
          <w:color w:val="000000" w:themeColor="text1"/>
          <w:sz w:val="24"/>
          <w:szCs w:val="24"/>
        </w:rPr>
        <w:t>абразия и брегова нестабилност.</w:t>
      </w:r>
    </w:p>
    <w:p w14:paraId="4C0F6BB1" w14:textId="77777777" w:rsidR="00131C17" w:rsidRPr="00131C17" w:rsidRDefault="00131C17" w:rsidP="00131C17">
      <w:pPr>
        <w:spacing w:after="0" w:line="276" w:lineRule="auto"/>
        <w:ind w:left="709"/>
        <w:jc w:val="both"/>
        <w:rPr>
          <w:rFonts w:ascii="Times New Roman" w:eastAsia="Calibri" w:hAnsi="Times New Roman" w:cs="Times New Roman"/>
          <w:b/>
          <w:color w:val="000000" w:themeColor="text1"/>
          <w:sz w:val="24"/>
          <w:szCs w:val="24"/>
        </w:rPr>
      </w:pPr>
      <w:r w:rsidRPr="00131C17">
        <w:rPr>
          <w:rFonts w:ascii="Times New Roman" w:eastAsia="Calibri" w:hAnsi="Times New Roman" w:cs="Times New Roman"/>
          <w:b/>
          <w:color w:val="000000" w:themeColor="text1"/>
          <w:sz w:val="24"/>
          <w:szCs w:val="24"/>
        </w:rPr>
        <w:t>Балканиден</w:t>
      </w:r>
      <w:r w:rsidRPr="00131C17">
        <w:rPr>
          <w:rFonts w:ascii="Times New Roman" w:eastAsia="Calibri" w:hAnsi="Times New Roman" w:cs="Times New Roman"/>
          <w:b/>
          <w:color w:val="000000" w:themeColor="text1"/>
          <w:sz w:val="24"/>
          <w:szCs w:val="24"/>
        </w:rPr>
        <w:tab/>
        <w:t>регион</w:t>
      </w:r>
    </w:p>
    <w:p w14:paraId="06A349A2" w14:textId="77777777" w:rsidR="00131C17" w:rsidRPr="00131C17" w:rsidRDefault="00131C17" w:rsidP="00B74EBE">
      <w:pPr>
        <w:numPr>
          <w:ilvl w:val="0"/>
          <w:numId w:val="8"/>
        </w:numPr>
        <w:spacing w:after="0" w:line="276" w:lineRule="auto"/>
        <w:ind w:left="0" w:firstLine="709"/>
        <w:jc w:val="both"/>
        <w:rPr>
          <w:rFonts w:ascii="Times New Roman" w:eastAsia="Calibri" w:hAnsi="Times New Roman" w:cs="Times New Roman"/>
          <w:color w:val="000000" w:themeColor="text1"/>
          <w:sz w:val="24"/>
          <w:szCs w:val="24"/>
        </w:rPr>
      </w:pPr>
      <w:r w:rsidRPr="00131C17">
        <w:rPr>
          <w:rFonts w:ascii="Times New Roman" w:eastAsia="Calibri" w:hAnsi="Times New Roman" w:cs="Times New Roman"/>
          <w:color w:val="000000" w:themeColor="text1"/>
          <w:sz w:val="24"/>
          <w:szCs w:val="24"/>
        </w:rPr>
        <w:t>Предбалканска област- преходни форми между равнинна и планинска геология (флиши и тежки склонове);</w:t>
      </w:r>
    </w:p>
    <w:p w14:paraId="414C87A5" w14:textId="77777777" w:rsidR="00131C17" w:rsidRPr="00131C17" w:rsidRDefault="00131C17" w:rsidP="00B74EBE">
      <w:pPr>
        <w:numPr>
          <w:ilvl w:val="0"/>
          <w:numId w:val="8"/>
        </w:numPr>
        <w:spacing w:after="0" w:line="276" w:lineRule="auto"/>
        <w:ind w:left="0" w:firstLine="709"/>
        <w:jc w:val="both"/>
        <w:rPr>
          <w:rFonts w:ascii="Times New Roman" w:eastAsia="Calibri" w:hAnsi="Times New Roman" w:cs="Times New Roman"/>
          <w:color w:val="000000" w:themeColor="text1"/>
          <w:sz w:val="24"/>
          <w:szCs w:val="24"/>
        </w:rPr>
      </w:pPr>
      <w:r w:rsidRPr="00131C17">
        <w:rPr>
          <w:rFonts w:ascii="Times New Roman" w:eastAsia="Calibri" w:hAnsi="Times New Roman" w:cs="Times New Roman"/>
          <w:color w:val="000000" w:themeColor="text1"/>
          <w:sz w:val="24"/>
          <w:szCs w:val="24"/>
        </w:rPr>
        <w:t>Старопланинска област- активни гравитационни процеси (свлачища, ерозия), стръмни релефни форми;</w:t>
      </w:r>
    </w:p>
    <w:p w14:paraId="2FFC9CD5" w14:textId="77777777" w:rsidR="00131C17" w:rsidRPr="00131C17" w:rsidRDefault="00131C17" w:rsidP="00B74EBE">
      <w:pPr>
        <w:numPr>
          <w:ilvl w:val="0"/>
          <w:numId w:val="8"/>
        </w:numPr>
        <w:spacing w:after="0" w:line="276" w:lineRule="auto"/>
        <w:ind w:left="0" w:firstLine="709"/>
        <w:jc w:val="both"/>
        <w:rPr>
          <w:rFonts w:ascii="Times New Roman" w:eastAsia="Calibri" w:hAnsi="Times New Roman" w:cs="Times New Roman"/>
          <w:color w:val="000000" w:themeColor="text1"/>
          <w:sz w:val="24"/>
          <w:szCs w:val="24"/>
        </w:rPr>
      </w:pPr>
      <w:r w:rsidRPr="00131C17">
        <w:rPr>
          <w:rFonts w:ascii="Times New Roman" w:eastAsia="Calibri" w:hAnsi="Times New Roman" w:cs="Times New Roman"/>
          <w:color w:val="000000" w:themeColor="text1"/>
          <w:sz w:val="24"/>
          <w:szCs w:val="24"/>
        </w:rPr>
        <w:t>Средногорска област- сложна тектонска структура, сблъсък на блокове;</w:t>
      </w:r>
    </w:p>
    <w:p w14:paraId="091973B2" w14:textId="77777777" w:rsidR="00131C17" w:rsidRPr="00131C17" w:rsidRDefault="00131C17" w:rsidP="00B74EBE">
      <w:pPr>
        <w:numPr>
          <w:ilvl w:val="0"/>
          <w:numId w:val="8"/>
        </w:numPr>
        <w:spacing w:after="0" w:line="276" w:lineRule="auto"/>
        <w:ind w:left="0" w:firstLine="709"/>
        <w:jc w:val="both"/>
        <w:rPr>
          <w:rFonts w:ascii="Times New Roman" w:eastAsia="Calibri" w:hAnsi="Times New Roman" w:cs="Times New Roman"/>
          <w:color w:val="000000" w:themeColor="text1"/>
          <w:sz w:val="24"/>
          <w:szCs w:val="24"/>
        </w:rPr>
      </w:pPr>
      <w:r w:rsidRPr="00131C17">
        <w:rPr>
          <w:rFonts w:ascii="Times New Roman" w:eastAsia="Calibri" w:hAnsi="Times New Roman" w:cs="Times New Roman"/>
          <w:color w:val="000000" w:themeColor="text1"/>
          <w:sz w:val="24"/>
          <w:szCs w:val="24"/>
        </w:rPr>
        <w:t>Област на междупланонски котловини и низини- котловини между планински вериги с различни рискове.</w:t>
      </w:r>
    </w:p>
    <w:p w14:paraId="30781EC0" w14:textId="77777777" w:rsidR="00131C17" w:rsidRPr="00131C17" w:rsidRDefault="00131C17" w:rsidP="00131C17">
      <w:pPr>
        <w:spacing w:after="0" w:line="276" w:lineRule="auto"/>
        <w:ind w:left="709"/>
        <w:jc w:val="both"/>
        <w:rPr>
          <w:rFonts w:ascii="Times New Roman" w:eastAsia="Calibri" w:hAnsi="Times New Roman" w:cs="Times New Roman"/>
          <w:b/>
          <w:color w:val="000000" w:themeColor="text1"/>
          <w:sz w:val="24"/>
          <w:szCs w:val="24"/>
        </w:rPr>
      </w:pPr>
      <w:r w:rsidRPr="00131C17">
        <w:rPr>
          <w:rFonts w:ascii="Times New Roman" w:eastAsia="Calibri" w:hAnsi="Times New Roman" w:cs="Times New Roman"/>
          <w:b/>
          <w:color w:val="000000" w:themeColor="text1"/>
          <w:sz w:val="24"/>
          <w:szCs w:val="24"/>
        </w:rPr>
        <w:t>Рило-Родопски регион</w:t>
      </w:r>
    </w:p>
    <w:p w14:paraId="0B40703D" w14:textId="77777777" w:rsidR="00131C17" w:rsidRPr="00131C17" w:rsidRDefault="00131C17" w:rsidP="00B74EBE">
      <w:pPr>
        <w:numPr>
          <w:ilvl w:val="0"/>
          <w:numId w:val="8"/>
        </w:numPr>
        <w:spacing w:after="0" w:line="276" w:lineRule="auto"/>
        <w:ind w:left="0" w:firstLine="709"/>
        <w:jc w:val="both"/>
        <w:rPr>
          <w:rFonts w:ascii="Times New Roman" w:eastAsia="Calibri" w:hAnsi="Times New Roman" w:cs="Times New Roman"/>
          <w:color w:val="000000" w:themeColor="text1"/>
          <w:sz w:val="24"/>
          <w:szCs w:val="24"/>
        </w:rPr>
      </w:pPr>
      <w:r w:rsidRPr="00131C17">
        <w:rPr>
          <w:rFonts w:ascii="Times New Roman" w:eastAsia="Calibri" w:hAnsi="Times New Roman" w:cs="Times New Roman"/>
          <w:color w:val="000000" w:themeColor="text1"/>
          <w:sz w:val="24"/>
          <w:szCs w:val="24"/>
        </w:rPr>
        <w:t>Западна Високопланинска област- характерна с твърди кристални скали и стръмни склонове;</w:t>
      </w:r>
    </w:p>
    <w:p w14:paraId="421E8863" w14:textId="77777777" w:rsidR="00131C17" w:rsidRPr="00131C17" w:rsidRDefault="00131C17" w:rsidP="00B74EBE">
      <w:pPr>
        <w:numPr>
          <w:ilvl w:val="0"/>
          <w:numId w:val="8"/>
        </w:numPr>
        <w:spacing w:after="0" w:line="276" w:lineRule="auto"/>
        <w:ind w:left="0" w:firstLine="709"/>
        <w:jc w:val="both"/>
        <w:rPr>
          <w:rFonts w:ascii="Times New Roman" w:eastAsia="Calibri" w:hAnsi="Times New Roman" w:cs="Times New Roman"/>
          <w:color w:val="000000" w:themeColor="text1"/>
          <w:sz w:val="24"/>
          <w:szCs w:val="24"/>
        </w:rPr>
      </w:pPr>
      <w:r w:rsidRPr="00131C17">
        <w:rPr>
          <w:rFonts w:ascii="Times New Roman" w:eastAsia="Calibri" w:hAnsi="Times New Roman" w:cs="Times New Roman"/>
          <w:color w:val="000000" w:themeColor="text1"/>
          <w:sz w:val="24"/>
          <w:szCs w:val="24"/>
        </w:rPr>
        <w:t>Източнородопска област- планински и силно разчленени релефни форми.</w:t>
      </w:r>
    </w:p>
    <w:p w14:paraId="28630898" w14:textId="77777777" w:rsidR="00131C17" w:rsidRPr="00131C17" w:rsidRDefault="00131C17" w:rsidP="00131C17">
      <w:pPr>
        <w:spacing w:after="0" w:line="276" w:lineRule="auto"/>
        <w:ind w:left="709"/>
        <w:jc w:val="both"/>
        <w:rPr>
          <w:rFonts w:ascii="Times New Roman" w:eastAsia="Calibri" w:hAnsi="Times New Roman" w:cs="Times New Roman"/>
          <w:b/>
          <w:color w:val="000000" w:themeColor="text1"/>
          <w:sz w:val="24"/>
          <w:szCs w:val="24"/>
        </w:rPr>
      </w:pPr>
      <w:r w:rsidRPr="00131C17">
        <w:rPr>
          <w:rFonts w:ascii="Times New Roman" w:eastAsia="Calibri" w:hAnsi="Times New Roman" w:cs="Times New Roman"/>
          <w:b/>
          <w:color w:val="000000" w:themeColor="text1"/>
          <w:sz w:val="24"/>
          <w:szCs w:val="24"/>
        </w:rPr>
        <w:t>Странджански регион</w:t>
      </w:r>
    </w:p>
    <w:p w14:paraId="7A4D85C2" w14:textId="77777777" w:rsidR="00131C17" w:rsidRPr="00131C17" w:rsidRDefault="00131C17" w:rsidP="00B74EBE">
      <w:pPr>
        <w:numPr>
          <w:ilvl w:val="0"/>
          <w:numId w:val="8"/>
        </w:numPr>
        <w:spacing w:after="0" w:line="276" w:lineRule="auto"/>
        <w:ind w:left="0" w:firstLine="709"/>
        <w:jc w:val="both"/>
        <w:rPr>
          <w:rFonts w:ascii="Times New Roman" w:eastAsia="Calibri" w:hAnsi="Times New Roman" w:cs="Times New Roman"/>
          <w:color w:val="000000" w:themeColor="text1"/>
          <w:sz w:val="24"/>
          <w:szCs w:val="24"/>
        </w:rPr>
      </w:pPr>
      <w:r w:rsidRPr="00131C17">
        <w:rPr>
          <w:rFonts w:ascii="Times New Roman" w:eastAsia="Calibri" w:hAnsi="Times New Roman" w:cs="Times New Roman"/>
          <w:color w:val="000000" w:themeColor="text1"/>
          <w:sz w:val="24"/>
          <w:szCs w:val="24"/>
        </w:rPr>
        <w:t>Страндажанска област- специфични метаморфни комплекси, стабилни скали, но локални ерозионни процеси.</w:t>
      </w:r>
    </w:p>
    <w:p w14:paraId="0B115BD1" w14:textId="77777777" w:rsidR="00131C17" w:rsidRPr="00131C17" w:rsidRDefault="00131C17" w:rsidP="00131C17">
      <w:pPr>
        <w:spacing w:after="0" w:line="276" w:lineRule="auto"/>
        <w:ind w:left="709"/>
        <w:jc w:val="both"/>
        <w:rPr>
          <w:rFonts w:ascii="Times New Roman" w:eastAsia="Calibri" w:hAnsi="Times New Roman" w:cs="Times New Roman"/>
          <w:b/>
          <w:color w:val="000000" w:themeColor="text1"/>
          <w:sz w:val="24"/>
          <w:szCs w:val="24"/>
        </w:rPr>
      </w:pPr>
      <w:r w:rsidRPr="00131C17">
        <w:rPr>
          <w:rFonts w:ascii="Times New Roman" w:eastAsia="Calibri" w:hAnsi="Times New Roman" w:cs="Times New Roman"/>
          <w:b/>
          <w:color w:val="000000" w:themeColor="text1"/>
          <w:sz w:val="24"/>
          <w:szCs w:val="24"/>
        </w:rPr>
        <w:t>Краищиден</w:t>
      </w:r>
      <w:r w:rsidRPr="00131C17">
        <w:rPr>
          <w:rFonts w:ascii="Times New Roman" w:eastAsia="Calibri" w:hAnsi="Times New Roman" w:cs="Times New Roman"/>
          <w:b/>
          <w:color w:val="000000" w:themeColor="text1"/>
          <w:sz w:val="24"/>
          <w:szCs w:val="24"/>
        </w:rPr>
        <w:tab/>
      </w:r>
    </w:p>
    <w:p w14:paraId="33FC099D" w14:textId="77777777" w:rsidR="00131C17" w:rsidRPr="00131C17" w:rsidRDefault="00131C17" w:rsidP="00B74EBE">
      <w:pPr>
        <w:numPr>
          <w:ilvl w:val="0"/>
          <w:numId w:val="8"/>
        </w:numPr>
        <w:spacing w:after="0" w:line="276" w:lineRule="auto"/>
        <w:ind w:left="0" w:firstLine="709"/>
        <w:jc w:val="both"/>
        <w:rPr>
          <w:rFonts w:ascii="Times New Roman" w:eastAsia="Calibri" w:hAnsi="Times New Roman" w:cs="Times New Roman"/>
          <w:color w:val="000000" w:themeColor="text1"/>
          <w:sz w:val="24"/>
          <w:szCs w:val="24"/>
        </w:rPr>
      </w:pPr>
      <w:r w:rsidRPr="00131C17">
        <w:rPr>
          <w:rFonts w:ascii="Times New Roman" w:eastAsia="Calibri" w:hAnsi="Times New Roman" w:cs="Times New Roman"/>
          <w:color w:val="000000" w:themeColor="text1"/>
          <w:sz w:val="24"/>
          <w:szCs w:val="24"/>
        </w:rPr>
        <w:t>Краищенска област- блоково-разломени структури в западна България</w:t>
      </w:r>
    </w:p>
    <w:p w14:paraId="670997B6" w14:textId="77777777" w:rsidR="00131C17" w:rsidRPr="00131C17" w:rsidRDefault="00131C17" w:rsidP="00B74EBE">
      <w:pPr>
        <w:numPr>
          <w:ilvl w:val="0"/>
          <w:numId w:val="8"/>
        </w:numPr>
        <w:spacing w:after="0" w:line="276" w:lineRule="auto"/>
        <w:ind w:left="0" w:firstLine="709"/>
        <w:jc w:val="both"/>
        <w:rPr>
          <w:rFonts w:ascii="Times New Roman" w:eastAsia="Calibri" w:hAnsi="Times New Roman" w:cs="Times New Roman"/>
          <w:color w:val="000000" w:themeColor="text1"/>
          <w:sz w:val="24"/>
          <w:szCs w:val="24"/>
        </w:rPr>
      </w:pPr>
      <w:r w:rsidRPr="00131C17">
        <w:rPr>
          <w:rFonts w:ascii="Times New Roman" w:eastAsia="Calibri" w:hAnsi="Times New Roman" w:cs="Times New Roman"/>
          <w:color w:val="000000" w:themeColor="text1"/>
          <w:sz w:val="24"/>
          <w:szCs w:val="24"/>
        </w:rPr>
        <w:t>Горнотракийска област- част от Тракийската низина с разнообразни седиментни наслаги.</w:t>
      </w:r>
    </w:p>
    <w:p w14:paraId="760E0C7D" w14:textId="77777777" w:rsidR="00131C17" w:rsidRPr="00131C17" w:rsidRDefault="00131C17" w:rsidP="00131C17">
      <w:pPr>
        <w:spacing w:after="0" w:line="276" w:lineRule="auto"/>
        <w:ind w:firstLine="720"/>
        <w:jc w:val="both"/>
        <w:rPr>
          <w:rFonts w:ascii="Times New Roman" w:eastAsia="Calibri" w:hAnsi="Times New Roman" w:cs="Times New Roman"/>
          <w:color w:val="000000" w:themeColor="text1"/>
          <w:sz w:val="24"/>
          <w:szCs w:val="24"/>
        </w:rPr>
      </w:pPr>
      <w:r w:rsidRPr="00131C17">
        <w:rPr>
          <w:rFonts w:ascii="Times New Roman" w:eastAsia="Calibri" w:hAnsi="Times New Roman" w:cs="Times New Roman"/>
          <w:color w:val="000000" w:themeColor="text1"/>
          <w:sz w:val="24"/>
          <w:szCs w:val="24"/>
        </w:rPr>
        <w:t xml:space="preserve">Различните геоложки структури и геоложкия риск, следващ от естествените физикогеоложки и/или техногенни процеси са основен фактор при взимането на проектантските решения при изграждането на линейната сухоземна инфраструктура, както и на съоръжения към нея. </w:t>
      </w:r>
    </w:p>
    <w:p w14:paraId="1401FC6B" w14:textId="77777777" w:rsidR="00131C17" w:rsidRPr="00131C17" w:rsidRDefault="00131C17" w:rsidP="00131C17">
      <w:pPr>
        <w:spacing w:after="0" w:line="276" w:lineRule="auto"/>
        <w:ind w:firstLine="720"/>
        <w:jc w:val="both"/>
        <w:rPr>
          <w:rFonts w:ascii="Times New Roman" w:eastAsia="Calibri" w:hAnsi="Times New Roman" w:cs="Times New Roman"/>
          <w:color w:val="000000" w:themeColor="text1"/>
          <w:sz w:val="24"/>
          <w:szCs w:val="24"/>
        </w:rPr>
      </w:pPr>
      <w:r w:rsidRPr="00131C17">
        <w:rPr>
          <w:rFonts w:ascii="Times New Roman" w:eastAsia="Calibri" w:hAnsi="Times New Roman" w:cs="Times New Roman"/>
          <w:color w:val="000000" w:themeColor="text1"/>
          <w:sz w:val="24"/>
          <w:szCs w:val="24"/>
        </w:rPr>
        <w:t xml:space="preserve">От физико-геоложките явления решаващо значение за нашата страна имат речната и овражна ерозия, свлачищата, срутищата, обрушванията, пропадането и сеизмичността. </w:t>
      </w:r>
    </w:p>
    <w:p w14:paraId="2B3D42A7" w14:textId="77777777" w:rsidR="00131C17" w:rsidRPr="00131C17" w:rsidRDefault="00131C17" w:rsidP="00131C17">
      <w:pPr>
        <w:spacing w:after="0" w:line="276" w:lineRule="auto"/>
        <w:ind w:firstLine="720"/>
        <w:jc w:val="both"/>
        <w:rPr>
          <w:rFonts w:ascii="Times New Roman" w:eastAsia="Calibri" w:hAnsi="Times New Roman" w:cs="Times New Roman"/>
          <w:color w:val="000000" w:themeColor="text1"/>
          <w:sz w:val="24"/>
          <w:szCs w:val="24"/>
        </w:rPr>
      </w:pPr>
      <w:r w:rsidRPr="00131C17">
        <w:rPr>
          <w:rFonts w:ascii="Times New Roman" w:eastAsia="Calibri" w:hAnsi="Times New Roman" w:cs="Times New Roman"/>
          <w:color w:val="000000" w:themeColor="text1"/>
          <w:sz w:val="24"/>
          <w:szCs w:val="24"/>
        </w:rPr>
        <w:t>Разрушителните процеси могат да бъдат разделени като такива с внезапно действие или периодично активизиране, такива с непрекъснато действие, както и процеси с непрекъснато действие, водещи до внезапни явления.</w:t>
      </w:r>
    </w:p>
    <w:p w14:paraId="6832D9D5" w14:textId="77777777" w:rsidR="00131C17" w:rsidRPr="00131C17" w:rsidRDefault="00131C17" w:rsidP="00131C17">
      <w:pPr>
        <w:spacing w:after="0" w:line="276" w:lineRule="auto"/>
        <w:ind w:firstLine="709"/>
        <w:jc w:val="both"/>
        <w:rPr>
          <w:rFonts w:ascii="Times New Roman" w:eastAsia="Calibri" w:hAnsi="Times New Roman" w:cs="Times New Roman"/>
          <w:color w:val="000000" w:themeColor="text1"/>
          <w:sz w:val="24"/>
          <w:szCs w:val="24"/>
        </w:rPr>
      </w:pPr>
      <w:r w:rsidRPr="00131C17">
        <w:rPr>
          <w:rFonts w:ascii="Times New Roman" w:eastAsia="Calibri" w:hAnsi="Times New Roman" w:cs="Times New Roman"/>
          <w:color w:val="000000" w:themeColor="text1"/>
          <w:sz w:val="24"/>
          <w:szCs w:val="24"/>
        </w:rPr>
        <w:t xml:space="preserve">Най-често срещани разрушителни процеси и явления са: </w:t>
      </w:r>
    </w:p>
    <w:p w14:paraId="01DBA011" w14:textId="77777777" w:rsidR="00131C17" w:rsidRPr="00131C17" w:rsidRDefault="00131C17" w:rsidP="00131C17">
      <w:pPr>
        <w:spacing w:after="0" w:line="276" w:lineRule="auto"/>
        <w:ind w:firstLine="709"/>
        <w:jc w:val="both"/>
        <w:rPr>
          <w:rFonts w:ascii="Times New Roman" w:eastAsia="Calibri" w:hAnsi="Times New Roman" w:cs="Times New Roman"/>
          <w:b/>
          <w:bCs/>
          <w:color w:val="000000" w:themeColor="text1"/>
          <w:sz w:val="24"/>
          <w:szCs w:val="24"/>
        </w:rPr>
      </w:pPr>
      <w:r w:rsidRPr="00131C17">
        <w:rPr>
          <w:rFonts w:ascii="Times New Roman" w:eastAsia="Calibri" w:hAnsi="Times New Roman" w:cs="Times New Roman"/>
          <w:b/>
          <w:bCs/>
          <w:color w:val="000000" w:themeColor="text1"/>
          <w:sz w:val="24"/>
          <w:szCs w:val="24"/>
        </w:rPr>
        <w:t>Физико-геоложки явления</w:t>
      </w:r>
    </w:p>
    <w:p w14:paraId="61985DED" w14:textId="77777777" w:rsidR="002E3EF5" w:rsidRDefault="00131C17" w:rsidP="00131C17">
      <w:pPr>
        <w:spacing w:after="0" w:line="276" w:lineRule="auto"/>
        <w:ind w:firstLine="709"/>
        <w:jc w:val="both"/>
        <w:rPr>
          <w:rFonts w:ascii="Times New Roman" w:eastAsia="Calibri" w:hAnsi="Times New Roman" w:cs="Times New Roman"/>
          <w:color w:val="000000" w:themeColor="text1"/>
          <w:sz w:val="24"/>
          <w:szCs w:val="24"/>
        </w:rPr>
      </w:pPr>
      <w:r w:rsidRPr="00131C17">
        <w:rPr>
          <w:rFonts w:ascii="Times New Roman" w:eastAsia="Calibri" w:hAnsi="Times New Roman" w:cs="Times New Roman"/>
          <w:color w:val="000000" w:themeColor="text1"/>
          <w:sz w:val="24"/>
          <w:szCs w:val="24"/>
        </w:rPr>
        <w:t xml:space="preserve">Физико-геоложките явления са много и разнообразни както по характер така и по площ на проявление. Сложният геоложки строеж и интензивната тектоника на територията на България обуславят развитието на разнообразни процеси и явления: гравитационни процеси (свлачища, срутища, кално-каменни порои), ерозия, абразия, слягане, пропадане, втечняване на почви и др. </w:t>
      </w:r>
    </w:p>
    <w:p w14:paraId="2D583E51" w14:textId="77777777" w:rsidR="002E3EF5" w:rsidRDefault="002E3EF5" w:rsidP="002E3EF5">
      <w:pPr>
        <w:spacing w:after="0" w:line="276" w:lineRule="auto"/>
        <w:ind w:firstLine="709"/>
        <w:jc w:val="both"/>
        <w:rPr>
          <w:lang w:val="en-US"/>
        </w:rPr>
      </w:pPr>
    </w:p>
    <w:p w14:paraId="2D5B8584" w14:textId="77777777" w:rsidR="00B04FDA" w:rsidRDefault="00B04FDA" w:rsidP="002E3EF5">
      <w:pPr>
        <w:spacing w:after="0" w:line="276" w:lineRule="auto"/>
        <w:ind w:firstLine="709"/>
        <w:jc w:val="both"/>
        <w:rPr>
          <w:lang w:val="en-US"/>
        </w:rPr>
      </w:pPr>
    </w:p>
    <w:p w14:paraId="2B1DD57F" w14:textId="77777777" w:rsidR="00B04FDA" w:rsidRDefault="00B04FDA" w:rsidP="002E3EF5">
      <w:pPr>
        <w:spacing w:after="0" w:line="276" w:lineRule="auto"/>
        <w:ind w:firstLine="709"/>
        <w:jc w:val="both"/>
        <w:rPr>
          <w:lang w:val="en-US"/>
        </w:rPr>
      </w:pPr>
    </w:p>
    <w:p w14:paraId="329439FC" w14:textId="77777777" w:rsidR="00B04FDA" w:rsidRPr="00B04FDA" w:rsidRDefault="00B04FDA" w:rsidP="002E3EF5">
      <w:pPr>
        <w:spacing w:after="0" w:line="276" w:lineRule="auto"/>
        <w:ind w:firstLine="709"/>
        <w:jc w:val="both"/>
        <w:rPr>
          <w:lang w:val="en-US"/>
        </w:rPr>
      </w:pPr>
    </w:p>
    <w:p w14:paraId="7B815202" w14:textId="77777777" w:rsidR="00131C17" w:rsidRPr="00D377A3" w:rsidRDefault="00131C17" w:rsidP="00D377A3">
      <w:pPr>
        <w:spacing w:after="0" w:line="276" w:lineRule="auto"/>
        <w:ind w:firstLine="720"/>
        <w:jc w:val="both"/>
        <w:rPr>
          <w:rFonts w:ascii="Times New Roman" w:eastAsia="Calibri" w:hAnsi="Times New Roman" w:cs="Times New Roman"/>
          <w:i/>
          <w:iCs/>
          <w:color w:val="000000" w:themeColor="text1"/>
          <w:sz w:val="24"/>
          <w:szCs w:val="24"/>
        </w:rPr>
      </w:pPr>
      <w:r w:rsidRPr="00D377A3">
        <w:rPr>
          <w:rFonts w:ascii="Times New Roman" w:eastAsia="Calibri" w:hAnsi="Times New Roman" w:cs="Times New Roman"/>
          <w:i/>
          <w:iCs/>
          <w:color w:val="000000" w:themeColor="text1"/>
          <w:sz w:val="24"/>
          <w:szCs w:val="24"/>
        </w:rPr>
        <w:t>Свлачища</w:t>
      </w:r>
    </w:p>
    <w:p w14:paraId="2B341249" w14:textId="77777777" w:rsidR="00131C17" w:rsidRPr="00D377A3" w:rsidRDefault="00131C17" w:rsidP="00D377A3">
      <w:pPr>
        <w:spacing w:after="0" w:line="276" w:lineRule="auto"/>
        <w:ind w:firstLine="720"/>
        <w:jc w:val="both"/>
        <w:rPr>
          <w:rFonts w:ascii="Times New Roman" w:eastAsia="Calibri" w:hAnsi="Times New Roman" w:cs="Times New Roman"/>
          <w:color w:val="000000" w:themeColor="text1"/>
          <w:sz w:val="24"/>
          <w:szCs w:val="24"/>
        </w:rPr>
      </w:pPr>
      <w:r w:rsidRPr="00D377A3">
        <w:rPr>
          <w:rFonts w:ascii="Times New Roman" w:eastAsia="Calibri" w:hAnsi="Times New Roman" w:cs="Times New Roman"/>
          <w:color w:val="000000" w:themeColor="text1"/>
          <w:sz w:val="24"/>
          <w:szCs w:val="24"/>
        </w:rPr>
        <w:t>Свлачищата на територията на България са разнообразни по тип и механизъм. Най-често се проявяват в наклонени терени подложени на ерозионно-абразионни процеси, в контактната зона между повърхностни водни тела и сушата. Подобни условия, в които са развити свлачищни процеси има по:</w:t>
      </w:r>
    </w:p>
    <w:p w14:paraId="07AE423B" w14:textId="77777777" w:rsidR="00131C17" w:rsidRPr="00D377A3" w:rsidRDefault="00131C17" w:rsidP="00D377A3">
      <w:pPr>
        <w:spacing w:after="0" w:line="276" w:lineRule="auto"/>
        <w:ind w:firstLine="720"/>
        <w:jc w:val="both"/>
        <w:rPr>
          <w:rFonts w:ascii="Times New Roman" w:eastAsia="Calibri" w:hAnsi="Times New Roman" w:cs="Times New Roman"/>
          <w:color w:val="000000" w:themeColor="text1"/>
          <w:sz w:val="24"/>
          <w:szCs w:val="24"/>
        </w:rPr>
      </w:pPr>
      <w:r w:rsidRPr="00D377A3">
        <w:rPr>
          <w:rFonts w:ascii="Times New Roman" w:eastAsia="Calibri" w:hAnsi="Times New Roman" w:cs="Times New Roman"/>
          <w:color w:val="000000" w:themeColor="text1"/>
          <w:sz w:val="24"/>
          <w:szCs w:val="24"/>
        </w:rPr>
        <w:t>• високия Дунавски бряг и стръмните десни склонове на големите притоци на р. Дунав- Лом, Цибрица, Огоста, Искър. Големи свлачища по р. Дунав са регистрирани в районите на Оряхово, Никопол и Свищов;</w:t>
      </w:r>
    </w:p>
    <w:p w14:paraId="432F7E64" w14:textId="77777777" w:rsidR="00131C17" w:rsidRPr="00D377A3" w:rsidRDefault="00131C17" w:rsidP="00D377A3">
      <w:pPr>
        <w:spacing w:after="0" w:line="276" w:lineRule="auto"/>
        <w:ind w:firstLine="720"/>
        <w:jc w:val="both"/>
        <w:rPr>
          <w:rFonts w:ascii="Times New Roman" w:eastAsia="Calibri" w:hAnsi="Times New Roman" w:cs="Times New Roman"/>
          <w:color w:val="000000" w:themeColor="text1"/>
          <w:sz w:val="24"/>
          <w:szCs w:val="24"/>
        </w:rPr>
      </w:pPr>
      <w:r w:rsidRPr="00D377A3">
        <w:rPr>
          <w:rFonts w:ascii="Times New Roman" w:eastAsia="Calibri" w:hAnsi="Times New Roman" w:cs="Times New Roman"/>
          <w:color w:val="000000" w:themeColor="text1"/>
          <w:sz w:val="24"/>
          <w:szCs w:val="24"/>
        </w:rPr>
        <w:t>• Черноморското крайбрежие - свличания и движение на големи земни маси има в района на Балчик, Златни пясъци и Варненските квартали Владиславово и Аспарухово. По южното Черноморско крайбрежие свлачищата са по-малки и локални. Като цяло в този район по-изразени са процесите на морска абразия, например в района Сарафово.</w:t>
      </w:r>
    </w:p>
    <w:p w14:paraId="10109B92" w14:textId="77777777" w:rsidR="00131C17" w:rsidRPr="00D377A3" w:rsidRDefault="00131C17" w:rsidP="00D377A3">
      <w:pPr>
        <w:spacing w:after="0" w:line="276" w:lineRule="auto"/>
        <w:ind w:firstLine="720"/>
        <w:jc w:val="both"/>
        <w:rPr>
          <w:rFonts w:ascii="Times New Roman" w:eastAsia="Calibri" w:hAnsi="Times New Roman" w:cs="Times New Roman"/>
          <w:color w:val="000000" w:themeColor="text1"/>
          <w:sz w:val="24"/>
          <w:szCs w:val="24"/>
        </w:rPr>
      </w:pPr>
      <w:r w:rsidRPr="00D377A3">
        <w:rPr>
          <w:rFonts w:ascii="Times New Roman" w:eastAsia="Calibri" w:hAnsi="Times New Roman" w:cs="Times New Roman"/>
          <w:color w:val="000000" w:themeColor="text1"/>
          <w:sz w:val="24"/>
          <w:szCs w:val="24"/>
        </w:rPr>
        <w:t>• проломните участъци на реките Искър, Камчия, Струма, Места, Въча, Арда, Чепеларска.</w:t>
      </w:r>
    </w:p>
    <w:p w14:paraId="682CF053" w14:textId="77777777" w:rsidR="00131C17" w:rsidRPr="00D377A3" w:rsidRDefault="00131C17" w:rsidP="00D377A3">
      <w:pPr>
        <w:spacing w:after="0" w:line="276" w:lineRule="auto"/>
        <w:jc w:val="both"/>
        <w:rPr>
          <w:rFonts w:ascii="Times New Roman" w:eastAsia="Calibri" w:hAnsi="Times New Roman" w:cs="Times New Roman"/>
          <w:color w:val="000000" w:themeColor="text1"/>
          <w:sz w:val="24"/>
          <w:szCs w:val="24"/>
        </w:rPr>
      </w:pPr>
      <w:r w:rsidRPr="00D377A3">
        <w:rPr>
          <w:rFonts w:ascii="Times New Roman" w:eastAsia="Calibri" w:hAnsi="Times New Roman" w:cs="Times New Roman"/>
          <w:color w:val="000000" w:themeColor="text1"/>
          <w:sz w:val="24"/>
          <w:szCs w:val="24"/>
        </w:rPr>
        <w:t>• окрайнините на котловините в Южна България.</w:t>
      </w:r>
    </w:p>
    <w:p w14:paraId="1F0C9A83" w14:textId="77777777" w:rsidR="002E3EF5" w:rsidRDefault="002E3EF5" w:rsidP="00D377A3">
      <w:pPr>
        <w:spacing w:after="0" w:line="276" w:lineRule="auto"/>
        <w:ind w:firstLine="709"/>
        <w:jc w:val="both"/>
        <w:rPr>
          <w:rFonts w:ascii="Times New Roman" w:eastAsia="Calibri" w:hAnsi="Times New Roman" w:cs="Times New Roman"/>
          <w:color w:val="000000" w:themeColor="text1"/>
          <w:sz w:val="24"/>
          <w:szCs w:val="24"/>
        </w:rPr>
      </w:pPr>
    </w:p>
    <w:p w14:paraId="41905ED1" w14:textId="77777777" w:rsidR="00131C17" w:rsidRPr="00D377A3" w:rsidRDefault="00131C17" w:rsidP="00D377A3">
      <w:pPr>
        <w:spacing w:after="0" w:line="276" w:lineRule="auto"/>
        <w:ind w:firstLine="709"/>
        <w:jc w:val="both"/>
        <w:rPr>
          <w:rFonts w:ascii="Times New Roman" w:eastAsia="Calibri" w:hAnsi="Times New Roman" w:cs="Times New Roman"/>
          <w:color w:val="000000" w:themeColor="text1"/>
          <w:sz w:val="24"/>
          <w:szCs w:val="24"/>
        </w:rPr>
      </w:pPr>
      <w:r w:rsidRPr="00D377A3">
        <w:rPr>
          <w:rFonts w:ascii="Times New Roman" w:eastAsia="Calibri" w:hAnsi="Times New Roman" w:cs="Times New Roman"/>
          <w:color w:val="000000" w:themeColor="text1"/>
          <w:sz w:val="24"/>
          <w:szCs w:val="24"/>
        </w:rPr>
        <w:t xml:space="preserve">Нововъзникналите свлачища през 2023 г. са 15 бр., с обща площ около 4,1 </w:t>
      </w:r>
      <w:r w:rsidRPr="00D377A3">
        <w:rPr>
          <w:rFonts w:ascii="Times New Roman" w:eastAsia="Calibri" w:hAnsi="Times New Roman" w:cs="Times New Roman"/>
          <w:i/>
          <w:iCs/>
          <w:color w:val="000000" w:themeColor="text1"/>
          <w:sz w:val="24"/>
          <w:szCs w:val="24"/>
        </w:rPr>
        <w:t>ha</w:t>
      </w:r>
      <w:r w:rsidRPr="00D377A3">
        <w:rPr>
          <w:rFonts w:ascii="Times New Roman" w:eastAsia="Calibri" w:hAnsi="Times New Roman" w:cs="Times New Roman"/>
          <w:color w:val="000000" w:themeColor="text1"/>
          <w:sz w:val="24"/>
          <w:szCs w:val="24"/>
        </w:rPr>
        <w:t>, като 5 от тях са проявени в урбанизирана територия, а 10 – извън урбанизирана територия. Активизирани са процесите в 29 регистрирани свлачищни района. Нововъзникналите свлачища са на територията на общини Аврен, Ботевград, Бургас, Варна, Велико Търново, Враца, Горна Оряховица, Перник, Пещера, Плевен, Правец, Своге.</w:t>
      </w:r>
    </w:p>
    <w:p w14:paraId="5A925FDA" w14:textId="77777777" w:rsidR="00131C17" w:rsidRPr="00D377A3" w:rsidRDefault="00131C17" w:rsidP="00D377A3">
      <w:pPr>
        <w:spacing w:after="0" w:line="276" w:lineRule="auto"/>
        <w:ind w:firstLine="709"/>
        <w:jc w:val="both"/>
        <w:rPr>
          <w:rFonts w:ascii="Times New Roman" w:eastAsia="Calibri" w:hAnsi="Times New Roman" w:cs="Times New Roman"/>
          <w:color w:val="000000" w:themeColor="text1"/>
          <w:sz w:val="24"/>
          <w:szCs w:val="24"/>
        </w:rPr>
      </w:pPr>
      <w:r w:rsidRPr="00D377A3">
        <w:rPr>
          <w:rFonts w:ascii="Times New Roman" w:eastAsia="Calibri" w:hAnsi="Times New Roman" w:cs="Times New Roman"/>
          <w:color w:val="000000" w:themeColor="text1"/>
          <w:sz w:val="24"/>
          <w:szCs w:val="24"/>
        </w:rPr>
        <w:t>Активизирани са свлачища на територията на общини Аксаково, Асеновград, Бобов дол, Велико Търново, Враца, Горна Оряховица, Доспат, Дупница, Иваново, Кърджали, Мездра, Неделино, Никопол, Родопи, Сатовча, Свиленград, Своге, Симитли, Смолян, Столична община – Район „Банкя“ и Район „Владая“, Трън.</w:t>
      </w:r>
    </w:p>
    <w:p w14:paraId="3C740590" w14:textId="77777777" w:rsidR="00131C17" w:rsidRPr="00D377A3" w:rsidRDefault="00131C17" w:rsidP="00D377A3">
      <w:pPr>
        <w:spacing w:after="0" w:line="276" w:lineRule="auto"/>
        <w:ind w:firstLine="709"/>
        <w:jc w:val="both"/>
        <w:rPr>
          <w:rFonts w:ascii="Times New Roman" w:eastAsia="Calibri" w:hAnsi="Times New Roman" w:cs="Times New Roman"/>
          <w:color w:val="000000" w:themeColor="text1"/>
          <w:sz w:val="24"/>
          <w:szCs w:val="24"/>
        </w:rPr>
      </w:pPr>
      <w:r w:rsidRPr="00D377A3">
        <w:rPr>
          <w:rFonts w:ascii="Times New Roman" w:eastAsia="Calibri" w:hAnsi="Times New Roman" w:cs="Times New Roman"/>
          <w:color w:val="000000" w:themeColor="text1"/>
          <w:sz w:val="24"/>
          <w:szCs w:val="24"/>
        </w:rPr>
        <w:t xml:space="preserve">Регистрираните към 31.12.2023 г. свлачища на територията на страната са 2 234 бр. с обща площ около 22 103 </w:t>
      </w:r>
      <w:r w:rsidRPr="00D377A3">
        <w:rPr>
          <w:rFonts w:ascii="Times New Roman" w:eastAsia="Calibri" w:hAnsi="Times New Roman" w:cs="Times New Roman"/>
          <w:i/>
          <w:iCs/>
          <w:color w:val="000000" w:themeColor="text1"/>
          <w:sz w:val="24"/>
          <w:szCs w:val="24"/>
        </w:rPr>
        <w:t>ha</w:t>
      </w:r>
      <w:r w:rsidRPr="00D377A3">
        <w:rPr>
          <w:rFonts w:ascii="Times New Roman" w:eastAsia="Calibri" w:hAnsi="Times New Roman" w:cs="Times New Roman"/>
          <w:color w:val="000000" w:themeColor="text1"/>
          <w:sz w:val="24"/>
          <w:szCs w:val="24"/>
        </w:rPr>
        <w:t>, като от тях:</w:t>
      </w:r>
    </w:p>
    <w:p w14:paraId="4A063735" w14:textId="77777777" w:rsidR="00131C17" w:rsidRPr="00D377A3" w:rsidRDefault="00131C17" w:rsidP="00D377A3">
      <w:pPr>
        <w:spacing w:after="0" w:line="276" w:lineRule="auto"/>
        <w:ind w:firstLine="709"/>
        <w:jc w:val="both"/>
        <w:rPr>
          <w:rFonts w:ascii="Times New Roman" w:eastAsia="Calibri" w:hAnsi="Times New Roman" w:cs="Times New Roman"/>
          <w:color w:val="000000" w:themeColor="text1"/>
          <w:sz w:val="24"/>
          <w:szCs w:val="24"/>
        </w:rPr>
      </w:pPr>
      <w:r w:rsidRPr="00D377A3">
        <w:rPr>
          <w:rFonts w:ascii="Times New Roman" w:eastAsia="Calibri" w:hAnsi="Times New Roman" w:cs="Times New Roman"/>
          <w:color w:val="000000" w:themeColor="text1"/>
          <w:sz w:val="24"/>
          <w:szCs w:val="24"/>
        </w:rPr>
        <w:t xml:space="preserve">- Активните/периодично активни свлачища са 824 бр. със засегната площ около 6 335 </w:t>
      </w:r>
      <w:r w:rsidRPr="00D377A3">
        <w:rPr>
          <w:rFonts w:ascii="Times New Roman" w:eastAsia="Calibri" w:hAnsi="Times New Roman" w:cs="Times New Roman"/>
          <w:i/>
          <w:iCs/>
          <w:color w:val="000000" w:themeColor="text1"/>
          <w:sz w:val="24"/>
          <w:szCs w:val="24"/>
        </w:rPr>
        <w:t>ha</w:t>
      </w:r>
      <w:r w:rsidRPr="00D377A3">
        <w:rPr>
          <w:rFonts w:ascii="Times New Roman" w:eastAsia="Calibri" w:hAnsi="Times New Roman" w:cs="Times New Roman"/>
          <w:color w:val="000000" w:themeColor="text1"/>
          <w:sz w:val="24"/>
          <w:szCs w:val="24"/>
        </w:rPr>
        <w:t>;</w:t>
      </w:r>
    </w:p>
    <w:p w14:paraId="6B80DA8C" w14:textId="77777777" w:rsidR="00131C17" w:rsidRPr="00D377A3" w:rsidRDefault="00131C17" w:rsidP="00D377A3">
      <w:pPr>
        <w:spacing w:after="0" w:line="276" w:lineRule="auto"/>
        <w:ind w:firstLine="709"/>
        <w:jc w:val="both"/>
        <w:rPr>
          <w:rFonts w:ascii="Times New Roman" w:eastAsia="Calibri" w:hAnsi="Times New Roman" w:cs="Times New Roman"/>
          <w:color w:val="000000" w:themeColor="text1"/>
          <w:sz w:val="24"/>
          <w:szCs w:val="24"/>
        </w:rPr>
      </w:pPr>
      <w:r w:rsidRPr="00D377A3">
        <w:rPr>
          <w:rFonts w:ascii="Times New Roman" w:eastAsia="Calibri" w:hAnsi="Times New Roman" w:cs="Times New Roman"/>
          <w:color w:val="000000" w:themeColor="text1"/>
          <w:sz w:val="24"/>
          <w:szCs w:val="24"/>
        </w:rPr>
        <w:t xml:space="preserve">- Потенциалните/временно стабилизирани свлачища са 941 бр. със засегната площ около 10 347 </w:t>
      </w:r>
      <w:r w:rsidRPr="00D377A3">
        <w:rPr>
          <w:rFonts w:ascii="Times New Roman" w:eastAsia="Calibri" w:hAnsi="Times New Roman" w:cs="Times New Roman"/>
          <w:i/>
          <w:iCs/>
          <w:color w:val="000000" w:themeColor="text1"/>
          <w:sz w:val="24"/>
          <w:szCs w:val="24"/>
        </w:rPr>
        <w:t>ha</w:t>
      </w:r>
      <w:r w:rsidRPr="00D377A3">
        <w:rPr>
          <w:rFonts w:ascii="Times New Roman" w:eastAsia="Calibri" w:hAnsi="Times New Roman" w:cs="Times New Roman"/>
          <w:color w:val="000000" w:themeColor="text1"/>
          <w:sz w:val="24"/>
          <w:szCs w:val="24"/>
        </w:rPr>
        <w:t>;</w:t>
      </w:r>
    </w:p>
    <w:p w14:paraId="494D1516" w14:textId="77777777" w:rsidR="00131C17" w:rsidRPr="00D377A3" w:rsidRDefault="00131C17" w:rsidP="00D377A3">
      <w:pPr>
        <w:spacing w:after="0" w:line="276" w:lineRule="auto"/>
        <w:ind w:firstLine="709"/>
        <w:jc w:val="both"/>
        <w:rPr>
          <w:rFonts w:ascii="Times New Roman" w:eastAsia="Calibri" w:hAnsi="Times New Roman" w:cs="Times New Roman"/>
          <w:color w:val="000000" w:themeColor="text1"/>
          <w:sz w:val="24"/>
          <w:szCs w:val="24"/>
        </w:rPr>
      </w:pPr>
      <w:r w:rsidRPr="00D377A3">
        <w:rPr>
          <w:rFonts w:ascii="Times New Roman" w:eastAsia="Calibri" w:hAnsi="Times New Roman" w:cs="Times New Roman"/>
          <w:color w:val="000000" w:themeColor="text1"/>
          <w:sz w:val="24"/>
          <w:szCs w:val="24"/>
        </w:rPr>
        <w:t xml:space="preserve">- Затихналите/стабилизирани свлачища са 469 бр. със засегната площ около 5 429 </w:t>
      </w:r>
      <w:r w:rsidRPr="00D377A3">
        <w:rPr>
          <w:rFonts w:ascii="Times New Roman" w:eastAsia="Calibri" w:hAnsi="Times New Roman" w:cs="Times New Roman"/>
          <w:i/>
          <w:iCs/>
          <w:color w:val="000000" w:themeColor="text1"/>
          <w:sz w:val="24"/>
          <w:szCs w:val="24"/>
        </w:rPr>
        <w:t>ha</w:t>
      </w:r>
      <w:r w:rsidRPr="00D377A3">
        <w:rPr>
          <w:rFonts w:ascii="Times New Roman" w:eastAsia="Calibri" w:hAnsi="Times New Roman" w:cs="Times New Roman"/>
          <w:color w:val="000000" w:themeColor="text1"/>
          <w:sz w:val="24"/>
          <w:szCs w:val="24"/>
        </w:rPr>
        <w:t>.</w:t>
      </w:r>
    </w:p>
    <w:p w14:paraId="2D2EB9F2" w14:textId="77777777" w:rsidR="00131C17" w:rsidRPr="00D377A3" w:rsidRDefault="00131C17" w:rsidP="00D377A3">
      <w:pPr>
        <w:spacing w:after="0" w:line="276" w:lineRule="auto"/>
        <w:ind w:firstLine="709"/>
        <w:jc w:val="both"/>
        <w:rPr>
          <w:rFonts w:ascii="Times New Roman" w:eastAsia="Calibri" w:hAnsi="Times New Roman" w:cs="Times New Roman"/>
          <w:color w:val="000000" w:themeColor="text1"/>
          <w:sz w:val="24"/>
          <w:szCs w:val="24"/>
        </w:rPr>
      </w:pPr>
      <w:r w:rsidRPr="00D377A3">
        <w:rPr>
          <w:rFonts w:ascii="Times New Roman" w:eastAsia="Calibri" w:hAnsi="Times New Roman" w:cs="Times New Roman"/>
          <w:color w:val="000000" w:themeColor="text1"/>
          <w:sz w:val="24"/>
          <w:szCs w:val="24"/>
        </w:rPr>
        <w:t xml:space="preserve">От общия брой регистрирани свлачища (2 234 бр.), 1 308 бр. (59% от общия брой) с площ около 16 419 </w:t>
      </w:r>
      <w:r w:rsidRPr="00D377A3">
        <w:rPr>
          <w:rFonts w:ascii="Times New Roman" w:eastAsia="Calibri" w:hAnsi="Times New Roman" w:cs="Times New Roman"/>
          <w:i/>
          <w:iCs/>
          <w:color w:val="000000" w:themeColor="text1"/>
          <w:sz w:val="24"/>
          <w:szCs w:val="24"/>
        </w:rPr>
        <w:t>ha</w:t>
      </w:r>
      <w:r w:rsidRPr="00D377A3">
        <w:rPr>
          <w:rFonts w:ascii="Times New Roman" w:eastAsia="Calibri" w:hAnsi="Times New Roman" w:cs="Times New Roman"/>
          <w:color w:val="000000" w:themeColor="text1"/>
          <w:sz w:val="24"/>
          <w:szCs w:val="24"/>
        </w:rPr>
        <w:t xml:space="preserve"> (74% от общата площ) са в урбанизирани територии. Останалите 926 бр. с площ около 5 691 </w:t>
      </w:r>
      <w:r w:rsidRPr="00D377A3">
        <w:rPr>
          <w:rFonts w:ascii="Times New Roman" w:eastAsia="Calibri" w:hAnsi="Times New Roman" w:cs="Times New Roman"/>
          <w:i/>
          <w:iCs/>
          <w:color w:val="000000" w:themeColor="text1"/>
          <w:sz w:val="24"/>
          <w:szCs w:val="24"/>
        </w:rPr>
        <w:t>ha</w:t>
      </w:r>
      <w:r w:rsidRPr="00D377A3">
        <w:rPr>
          <w:rFonts w:ascii="Times New Roman" w:eastAsia="Calibri" w:hAnsi="Times New Roman" w:cs="Times New Roman"/>
          <w:color w:val="000000" w:themeColor="text1"/>
          <w:sz w:val="24"/>
          <w:szCs w:val="24"/>
        </w:rPr>
        <w:t>, са разпространени по републикански и общински пътища, и частично- в земеделски и горски територии.</w:t>
      </w:r>
    </w:p>
    <w:p w14:paraId="74A0414B" w14:textId="77777777" w:rsidR="00131C17" w:rsidRPr="00D377A3" w:rsidRDefault="00131C17" w:rsidP="00D377A3">
      <w:pPr>
        <w:spacing w:after="0" w:line="276" w:lineRule="auto"/>
        <w:ind w:firstLine="709"/>
        <w:jc w:val="both"/>
        <w:rPr>
          <w:rFonts w:ascii="Times New Roman" w:eastAsia="Calibri" w:hAnsi="Times New Roman" w:cs="Times New Roman"/>
          <w:color w:val="000000" w:themeColor="text1"/>
          <w:sz w:val="24"/>
          <w:szCs w:val="24"/>
        </w:rPr>
      </w:pPr>
      <w:r w:rsidRPr="00D377A3">
        <w:rPr>
          <w:rFonts w:ascii="Times New Roman" w:eastAsia="Calibri" w:hAnsi="Times New Roman" w:cs="Times New Roman"/>
          <w:color w:val="000000" w:themeColor="text1"/>
          <w:sz w:val="24"/>
          <w:szCs w:val="24"/>
        </w:rPr>
        <w:t>През периода 2014-2023 г. продължава увеличаване на свлачищата и засегнатата територия, като проявлението на свлачищната активност е през пролетния сезон след снеготопене и след интензивни валежи. През 2023 г. се наблюдава увеличаване на броя на нововъзникналите свлачища спрямо 2022 г. (през 2022 г.- 11 бр., а през 2023 г.- 15 бр.), активизираните свлачища също са с тенденция към увеличение- 26 бр.- за 2022 г., 29 бр.- за 2023 г.</w:t>
      </w:r>
    </w:p>
    <w:p w14:paraId="42F5C5EB" w14:textId="77777777" w:rsidR="00131C17" w:rsidRPr="00D377A3" w:rsidRDefault="00131C17" w:rsidP="00D377A3">
      <w:pPr>
        <w:spacing w:after="0" w:line="276" w:lineRule="auto"/>
        <w:ind w:firstLine="709"/>
        <w:jc w:val="both"/>
        <w:rPr>
          <w:rFonts w:ascii="Times New Roman" w:eastAsia="Calibri" w:hAnsi="Times New Roman" w:cs="Times New Roman"/>
          <w:color w:val="000000" w:themeColor="text1"/>
          <w:sz w:val="24"/>
          <w:szCs w:val="24"/>
        </w:rPr>
      </w:pPr>
      <w:r w:rsidRPr="00D377A3">
        <w:rPr>
          <w:rFonts w:ascii="Times New Roman" w:eastAsia="Calibri" w:hAnsi="Times New Roman" w:cs="Times New Roman"/>
          <w:color w:val="000000" w:themeColor="text1"/>
          <w:sz w:val="24"/>
          <w:szCs w:val="24"/>
        </w:rPr>
        <w:t xml:space="preserve">Въпреки регистрирането на повече като брой нови свлачища, общата им площ е два пъти по-малка спрямо площта на нововъзникналите през 2022 г. (площ за 2022 г.- 9,5 </w:t>
      </w:r>
      <w:r w:rsidRPr="00D377A3">
        <w:rPr>
          <w:rFonts w:ascii="Times New Roman" w:eastAsia="Calibri" w:hAnsi="Times New Roman" w:cs="Times New Roman"/>
          <w:i/>
          <w:iCs/>
          <w:color w:val="000000" w:themeColor="text1"/>
          <w:sz w:val="24"/>
          <w:szCs w:val="24"/>
        </w:rPr>
        <w:t>ha</w:t>
      </w:r>
      <w:r w:rsidRPr="00D377A3">
        <w:rPr>
          <w:rFonts w:ascii="Times New Roman" w:eastAsia="Calibri" w:hAnsi="Times New Roman" w:cs="Times New Roman"/>
          <w:color w:val="000000" w:themeColor="text1"/>
          <w:sz w:val="24"/>
          <w:szCs w:val="24"/>
        </w:rPr>
        <w:t xml:space="preserve">, площ за 2023 г.- 4,1 </w:t>
      </w:r>
      <w:r w:rsidRPr="00D377A3">
        <w:rPr>
          <w:rFonts w:ascii="Times New Roman" w:eastAsia="Calibri" w:hAnsi="Times New Roman" w:cs="Times New Roman"/>
          <w:i/>
          <w:iCs/>
          <w:color w:val="000000" w:themeColor="text1"/>
          <w:sz w:val="24"/>
          <w:szCs w:val="24"/>
        </w:rPr>
        <w:t>ha</w:t>
      </w:r>
      <w:r w:rsidRPr="00D377A3">
        <w:rPr>
          <w:rFonts w:ascii="Times New Roman" w:eastAsia="Calibri" w:hAnsi="Times New Roman" w:cs="Times New Roman"/>
          <w:color w:val="000000" w:themeColor="text1"/>
          <w:sz w:val="24"/>
          <w:szCs w:val="24"/>
        </w:rPr>
        <w:t>).</w:t>
      </w:r>
    </w:p>
    <w:p w14:paraId="69B6A2F5" w14:textId="77777777" w:rsidR="002E3EF5" w:rsidRDefault="002E3EF5" w:rsidP="00D377A3">
      <w:pPr>
        <w:spacing w:after="0" w:line="276" w:lineRule="auto"/>
        <w:ind w:firstLine="709"/>
        <w:jc w:val="both"/>
        <w:rPr>
          <w:rFonts w:ascii="Times New Roman" w:eastAsia="Calibri" w:hAnsi="Times New Roman" w:cs="Times New Roman"/>
          <w:bCs/>
          <w:i/>
          <w:color w:val="000000" w:themeColor="text1"/>
          <w:sz w:val="24"/>
          <w:szCs w:val="24"/>
        </w:rPr>
      </w:pPr>
    </w:p>
    <w:p w14:paraId="1E968200" w14:textId="77777777" w:rsidR="00131C17" w:rsidRPr="00D377A3" w:rsidRDefault="00131C17" w:rsidP="00D377A3">
      <w:pPr>
        <w:spacing w:after="0" w:line="276" w:lineRule="auto"/>
        <w:ind w:firstLine="709"/>
        <w:jc w:val="both"/>
        <w:rPr>
          <w:rFonts w:ascii="Times New Roman" w:eastAsia="Calibri" w:hAnsi="Times New Roman" w:cs="Times New Roman"/>
          <w:bCs/>
          <w:i/>
          <w:color w:val="000000" w:themeColor="text1"/>
          <w:sz w:val="24"/>
          <w:szCs w:val="24"/>
        </w:rPr>
      </w:pPr>
      <w:r w:rsidRPr="00D377A3">
        <w:rPr>
          <w:rFonts w:ascii="Times New Roman" w:eastAsia="Calibri" w:hAnsi="Times New Roman" w:cs="Times New Roman"/>
          <w:bCs/>
          <w:i/>
          <w:color w:val="000000" w:themeColor="text1"/>
          <w:sz w:val="24"/>
          <w:szCs w:val="24"/>
        </w:rPr>
        <w:t xml:space="preserve">Срутища </w:t>
      </w:r>
    </w:p>
    <w:p w14:paraId="0F05EA2F" w14:textId="77777777" w:rsidR="00131C17" w:rsidRPr="00D377A3" w:rsidRDefault="00131C17" w:rsidP="00D377A3">
      <w:pPr>
        <w:spacing w:after="0" w:line="276" w:lineRule="auto"/>
        <w:ind w:firstLine="709"/>
        <w:jc w:val="both"/>
        <w:rPr>
          <w:rFonts w:ascii="Times New Roman" w:eastAsia="Calibri" w:hAnsi="Times New Roman" w:cs="Times New Roman"/>
          <w:color w:val="000000" w:themeColor="text1"/>
          <w:sz w:val="24"/>
          <w:szCs w:val="24"/>
        </w:rPr>
      </w:pPr>
      <w:r w:rsidRPr="00D377A3">
        <w:rPr>
          <w:rFonts w:ascii="Times New Roman" w:eastAsia="Calibri" w:hAnsi="Times New Roman" w:cs="Times New Roman"/>
          <w:color w:val="000000" w:themeColor="text1"/>
          <w:sz w:val="24"/>
          <w:szCs w:val="24"/>
        </w:rPr>
        <w:t>Срутищата на територията на страната са проявени предимно в планинските райони и речни долини, изградени от здрави, но напукани скални разновидности. Такива са районите на планините Рила, Пирин, Родопи и Стара Планина, долината на р. Русенски Лом, Шуменското и Провадийско-Роякско плато.</w:t>
      </w:r>
    </w:p>
    <w:p w14:paraId="70F5B8AE" w14:textId="77777777" w:rsidR="002E3EF5" w:rsidRDefault="002E3EF5" w:rsidP="00D377A3">
      <w:pPr>
        <w:spacing w:after="0" w:line="276" w:lineRule="auto"/>
        <w:ind w:firstLine="709"/>
        <w:jc w:val="both"/>
        <w:rPr>
          <w:rFonts w:ascii="Times New Roman" w:eastAsia="Calibri" w:hAnsi="Times New Roman" w:cs="Times New Roman"/>
          <w:i/>
          <w:iCs/>
          <w:color w:val="000000" w:themeColor="text1"/>
          <w:sz w:val="24"/>
          <w:szCs w:val="24"/>
        </w:rPr>
      </w:pPr>
    </w:p>
    <w:p w14:paraId="1DBAE07A" w14:textId="77777777" w:rsidR="00131C17" w:rsidRPr="00D377A3" w:rsidRDefault="00131C17" w:rsidP="00D377A3">
      <w:pPr>
        <w:spacing w:after="0" w:line="276" w:lineRule="auto"/>
        <w:ind w:firstLine="709"/>
        <w:jc w:val="both"/>
        <w:rPr>
          <w:rFonts w:ascii="Times New Roman" w:eastAsia="Calibri" w:hAnsi="Times New Roman" w:cs="Times New Roman"/>
          <w:i/>
          <w:iCs/>
          <w:color w:val="000000" w:themeColor="text1"/>
          <w:sz w:val="24"/>
          <w:szCs w:val="24"/>
        </w:rPr>
      </w:pPr>
      <w:r w:rsidRPr="00D377A3">
        <w:rPr>
          <w:rFonts w:ascii="Times New Roman" w:eastAsia="Calibri" w:hAnsi="Times New Roman" w:cs="Times New Roman"/>
          <w:i/>
          <w:iCs/>
          <w:color w:val="000000" w:themeColor="text1"/>
          <w:sz w:val="24"/>
          <w:szCs w:val="24"/>
        </w:rPr>
        <w:t xml:space="preserve">Обрушвания </w:t>
      </w:r>
    </w:p>
    <w:p w14:paraId="25426623" w14:textId="77777777" w:rsidR="00131C17" w:rsidRPr="00D377A3" w:rsidRDefault="00131C17" w:rsidP="00D377A3">
      <w:pPr>
        <w:spacing w:after="0" w:line="276" w:lineRule="auto"/>
        <w:ind w:firstLine="709"/>
        <w:jc w:val="both"/>
        <w:rPr>
          <w:rFonts w:ascii="Times New Roman" w:eastAsia="Calibri" w:hAnsi="Times New Roman" w:cs="Times New Roman"/>
          <w:color w:val="000000" w:themeColor="text1"/>
          <w:sz w:val="24"/>
          <w:szCs w:val="24"/>
        </w:rPr>
      </w:pPr>
      <w:r w:rsidRPr="00D377A3">
        <w:rPr>
          <w:rFonts w:ascii="Times New Roman" w:eastAsia="Calibri" w:hAnsi="Times New Roman" w:cs="Times New Roman"/>
          <w:color w:val="000000" w:themeColor="text1"/>
          <w:sz w:val="24"/>
          <w:szCs w:val="24"/>
        </w:rPr>
        <w:t xml:space="preserve">Обрушването на скалите е особено опасно явление за тунелното строителство. Обикновено това явление се предшества от повишен скален натиск, като особено  неблагоприятни са условията при преминаване на тектонски нарушения с наличие на подземни води. </w:t>
      </w:r>
    </w:p>
    <w:p w14:paraId="7F5520EE" w14:textId="77777777" w:rsidR="002E3EF5" w:rsidRDefault="002E3EF5" w:rsidP="00D377A3">
      <w:pPr>
        <w:spacing w:after="0" w:line="276" w:lineRule="auto"/>
        <w:ind w:firstLine="709"/>
        <w:jc w:val="both"/>
        <w:rPr>
          <w:rFonts w:ascii="Times New Roman" w:eastAsia="Calibri" w:hAnsi="Times New Roman" w:cs="Times New Roman"/>
          <w:i/>
          <w:iCs/>
          <w:color w:val="000000" w:themeColor="text1"/>
          <w:sz w:val="24"/>
          <w:szCs w:val="24"/>
        </w:rPr>
      </w:pPr>
    </w:p>
    <w:p w14:paraId="7FDD50F4" w14:textId="77777777" w:rsidR="00131C17" w:rsidRPr="00D377A3" w:rsidRDefault="00131C17" w:rsidP="00D377A3">
      <w:pPr>
        <w:spacing w:after="0" w:line="276" w:lineRule="auto"/>
        <w:ind w:firstLine="709"/>
        <w:jc w:val="both"/>
        <w:rPr>
          <w:rFonts w:ascii="Times New Roman" w:eastAsia="Calibri" w:hAnsi="Times New Roman" w:cs="Times New Roman"/>
          <w:i/>
          <w:iCs/>
          <w:color w:val="000000" w:themeColor="text1"/>
          <w:sz w:val="24"/>
          <w:szCs w:val="24"/>
        </w:rPr>
      </w:pPr>
      <w:r w:rsidRPr="00D377A3">
        <w:rPr>
          <w:rFonts w:ascii="Times New Roman" w:eastAsia="Calibri" w:hAnsi="Times New Roman" w:cs="Times New Roman"/>
          <w:i/>
          <w:iCs/>
          <w:color w:val="000000" w:themeColor="text1"/>
          <w:sz w:val="24"/>
          <w:szCs w:val="24"/>
        </w:rPr>
        <w:t>Ерозионните процеси</w:t>
      </w:r>
    </w:p>
    <w:p w14:paraId="6877A2A4" w14:textId="77777777" w:rsidR="00131C17" w:rsidRPr="00D377A3" w:rsidRDefault="00131C17" w:rsidP="00D377A3">
      <w:pPr>
        <w:spacing w:after="0" w:line="276" w:lineRule="auto"/>
        <w:ind w:firstLine="709"/>
        <w:jc w:val="both"/>
        <w:rPr>
          <w:rFonts w:ascii="Times New Roman" w:eastAsia="Calibri" w:hAnsi="Times New Roman" w:cs="Times New Roman"/>
          <w:color w:val="000000" w:themeColor="text1"/>
          <w:sz w:val="24"/>
          <w:szCs w:val="24"/>
        </w:rPr>
      </w:pPr>
      <w:r w:rsidRPr="00D377A3">
        <w:rPr>
          <w:rFonts w:ascii="Times New Roman" w:eastAsia="Calibri" w:hAnsi="Times New Roman" w:cs="Times New Roman"/>
          <w:color w:val="000000" w:themeColor="text1"/>
          <w:sz w:val="24"/>
          <w:szCs w:val="24"/>
        </w:rPr>
        <w:t>Ерозията е линейна и площна. Площната ерозия е от значение за селското стопанство. Линейната ерозия е характерна за терени с наклон над 5-8° и засяга предимно алувиални и делувиални отложения</w:t>
      </w:r>
    </w:p>
    <w:p w14:paraId="50A74D1C" w14:textId="77777777" w:rsidR="00131C17" w:rsidRPr="00D377A3" w:rsidRDefault="00131C17" w:rsidP="00D377A3">
      <w:pPr>
        <w:spacing w:after="0" w:line="276" w:lineRule="auto"/>
        <w:ind w:firstLine="709"/>
        <w:jc w:val="both"/>
        <w:rPr>
          <w:rFonts w:ascii="Times New Roman" w:eastAsia="Calibri" w:hAnsi="Times New Roman" w:cs="Times New Roman"/>
          <w:color w:val="000000" w:themeColor="text1"/>
          <w:sz w:val="24"/>
          <w:szCs w:val="24"/>
        </w:rPr>
      </w:pPr>
      <w:r w:rsidRPr="00D377A3">
        <w:rPr>
          <w:rFonts w:ascii="Times New Roman" w:eastAsia="Calibri" w:hAnsi="Times New Roman" w:cs="Times New Roman"/>
          <w:color w:val="000000" w:themeColor="text1"/>
          <w:sz w:val="24"/>
          <w:szCs w:val="24"/>
        </w:rPr>
        <w:t xml:space="preserve">Ерозията е вследствие рушителната дейност на реките, а формите които се създават са ерозионните форми. </w:t>
      </w:r>
    </w:p>
    <w:p w14:paraId="3D461BB7" w14:textId="77777777" w:rsidR="00131C17" w:rsidRPr="00D377A3" w:rsidRDefault="00131C17" w:rsidP="00D377A3">
      <w:pPr>
        <w:spacing w:after="0" w:line="276" w:lineRule="auto"/>
        <w:ind w:firstLine="709"/>
        <w:jc w:val="both"/>
        <w:rPr>
          <w:rFonts w:ascii="Times New Roman" w:eastAsia="Calibri" w:hAnsi="Times New Roman" w:cs="Times New Roman"/>
          <w:color w:val="000000" w:themeColor="text1"/>
          <w:sz w:val="24"/>
          <w:szCs w:val="24"/>
        </w:rPr>
      </w:pPr>
      <w:r w:rsidRPr="00D377A3">
        <w:rPr>
          <w:rFonts w:ascii="Times New Roman" w:eastAsia="Calibri" w:hAnsi="Times New Roman" w:cs="Times New Roman"/>
          <w:color w:val="000000" w:themeColor="text1"/>
          <w:sz w:val="24"/>
          <w:szCs w:val="24"/>
        </w:rPr>
        <w:t>Ерозията може да бъде дълбочинна и странична. Най-характерна форма на дълбочинната речна ерозия е речната долина. Нееднаквата твърдост на скалите е предпоставка за създаване на речното легло, в резултат на което се образуват бързеи, прагове и водопади, които са от значение при мостовото строителство.</w:t>
      </w:r>
    </w:p>
    <w:p w14:paraId="45A20E93" w14:textId="77777777" w:rsidR="00131C17" w:rsidRPr="00D377A3" w:rsidRDefault="00131C17" w:rsidP="00D377A3">
      <w:pPr>
        <w:spacing w:after="0" w:line="276" w:lineRule="auto"/>
        <w:ind w:firstLine="709"/>
        <w:jc w:val="both"/>
        <w:rPr>
          <w:rFonts w:ascii="Times New Roman" w:eastAsia="Calibri" w:hAnsi="Times New Roman" w:cs="Times New Roman"/>
          <w:color w:val="000000" w:themeColor="text1"/>
          <w:sz w:val="24"/>
          <w:szCs w:val="24"/>
        </w:rPr>
      </w:pPr>
      <w:r w:rsidRPr="00D377A3">
        <w:rPr>
          <w:rFonts w:ascii="Times New Roman" w:eastAsia="Calibri" w:hAnsi="Times New Roman" w:cs="Times New Roman"/>
          <w:color w:val="000000" w:themeColor="text1"/>
          <w:sz w:val="24"/>
          <w:szCs w:val="24"/>
        </w:rPr>
        <w:t xml:space="preserve">Ерозионните процеси застрашават безопасната експлоатация на изградените инженерни съоръжения. </w:t>
      </w:r>
    </w:p>
    <w:p w14:paraId="75160819" w14:textId="77777777" w:rsidR="002E3EF5" w:rsidRDefault="002E3EF5" w:rsidP="00D377A3">
      <w:pPr>
        <w:spacing w:after="0" w:line="276" w:lineRule="auto"/>
        <w:ind w:firstLine="709"/>
        <w:jc w:val="both"/>
        <w:rPr>
          <w:rFonts w:ascii="Times New Roman" w:eastAsia="Calibri" w:hAnsi="Times New Roman" w:cs="Times New Roman"/>
          <w:i/>
          <w:iCs/>
          <w:color w:val="000000" w:themeColor="text1"/>
          <w:sz w:val="24"/>
          <w:szCs w:val="24"/>
        </w:rPr>
      </w:pPr>
    </w:p>
    <w:p w14:paraId="69419A18" w14:textId="77777777" w:rsidR="00131C17" w:rsidRPr="00D377A3" w:rsidRDefault="00131C17" w:rsidP="00D377A3">
      <w:pPr>
        <w:spacing w:after="0" w:line="276" w:lineRule="auto"/>
        <w:ind w:firstLine="709"/>
        <w:jc w:val="both"/>
        <w:rPr>
          <w:rFonts w:ascii="Times New Roman" w:eastAsia="Calibri" w:hAnsi="Times New Roman" w:cs="Times New Roman"/>
          <w:color w:val="000000" w:themeColor="text1"/>
          <w:sz w:val="24"/>
          <w:szCs w:val="24"/>
        </w:rPr>
      </w:pPr>
      <w:r w:rsidRPr="00D377A3">
        <w:rPr>
          <w:rFonts w:ascii="Times New Roman" w:eastAsia="Calibri" w:hAnsi="Times New Roman" w:cs="Times New Roman"/>
          <w:i/>
          <w:iCs/>
          <w:color w:val="000000" w:themeColor="text1"/>
          <w:sz w:val="24"/>
          <w:szCs w:val="24"/>
        </w:rPr>
        <w:t xml:space="preserve">Кално-каменни порои (сели)- </w:t>
      </w:r>
      <w:r w:rsidRPr="00D377A3">
        <w:rPr>
          <w:rFonts w:ascii="Times New Roman" w:eastAsia="Calibri" w:hAnsi="Times New Roman" w:cs="Times New Roman"/>
          <w:color w:val="000000" w:themeColor="text1"/>
          <w:sz w:val="24"/>
          <w:szCs w:val="24"/>
        </w:rPr>
        <w:t>резултат са от интензивни валежи в райони със стръмни склонове, рядка растителност и силно изветряне на земната основа. Такива райони в България са западния склон на Пирин, Кресненското дефиле, Родопите, в района на Златица и Казанлък.</w:t>
      </w:r>
    </w:p>
    <w:p w14:paraId="14C18408" w14:textId="77777777" w:rsidR="004D0C4E" w:rsidRDefault="004D0C4E" w:rsidP="00D377A3">
      <w:pPr>
        <w:spacing w:after="0" w:line="276" w:lineRule="auto"/>
        <w:ind w:firstLine="709"/>
        <w:jc w:val="both"/>
        <w:rPr>
          <w:rFonts w:ascii="Times New Roman" w:eastAsia="Calibri" w:hAnsi="Times New Roman" w:cs="Times New Roman"/>
          <w:i/>
          <w:iCs/>
          <w:color w:val="000000" w:themeColor="text1"/>
          <w:sz w:val="24"/>
          <w:szCs w:val="24"/>
        </w:rPr>
      </w:pPr>
    </w:p>
    <w:p w14:paraId="5EF2DD4D" w14:textId="77777777" w:rsidR="00131C17" w:rsidRPr="00D377A3" w:rsidRDefault="00131C17" w:rsidP="00D377A3">
      <w:pPr>
        <w:spacing w:after="0" w:line="276" w:lineRule="auto"/>
        <w:ind w:firstLine="709"/>
        <w:jc w:val="both"/>
        <w:rPr>
          <w:rFonts w:ascii="Times New Roman" w:eastAsia="Calibri" w:hAnsi="Times New Roman" w:cs="Times New Roman"/>
          <w:i/>
          <w:iCs/>
          <w:color w:val="000000" w:themeColor="text1"/>
          <w:sz w:val="24"/>
          <w:szCs w:val="24"/>
        </w:rPr>
      </w:pPr>
      <w:r w:rsidRPr="00D377A3">
        <w:rPr>
          <w:rFonts w:ascii="Times New Roman" w:eastAsia="Calibri" w:hAnsi="Times New Roman" w:cs="Times New Roman"/>
          <w:i/>
          <w:iCs/>
          <w:color w:val="000000" w:themeColor="text1"/>
          <w:sz w:val="24"/>
          <w:szCs w:val="24"/>
        </w:rPr>
        <w:t>Абразия</w:t>
      </w:r>
    </w:p>
    <w:p w14:paraId="2620CE3B" w14:textId="77777777" w:rsidR="00131C17" w:rsidRPr="00D377A3" w:rsidRDefault="00131C17" w:rsidP="00D377A3">
      <w:pPr>
        <w:spacing w:after="0" w:line="276" w:lineRule="auto"/>
        <w:ind w:firstLine="709"/>
        <w:jc w:val="both"/>
        <w:rPr>
          <w:rFonts w:ascii="Times New Roman" w:eastAsia="Calibri" w:hAnsi="Times New Roman" w:cs="Times New Roman"/>
          <w:color w:val="000000" w:themeColor="text1"/>
          <w:sz w:val="24"/>
          <w:szCs w:val="24"/>
        </w:rPr>
      </w:pPr>
      <w:r w:rsidRPr="00D377A3">
        <w:rPr>
          <w:rFonts w:ascii="Times New Roman" w:eastAsia="Calibri" w:hAnsi="Times New Roman" w:cs="Times New Roman"/>
          <w:color w:val="000000" w:themeColor="text1"/>
          <w:sz w:val="24"/>
          <w:szCs w:val="24"/>
        </w:rPr>
        <w:t xml:space="preserve">Морската абразия е развита по протежението на цялото Черноморие и е резултат от въздействието на морските вълни върху брега. Тя е фактор за възникването на повечето от крайбрежните свлачища, но има и райони в които е развита самостоятелно. Проявена е по Северното Черноморие- на юг от Варна, в района на Балчик и на север от нос Калиакра, както в района на Бургас, Сарафово, между Поморие и Несебър и около н. Емине. </w:t>
      </w:r>
    </w:p>
    <w:p w14:paraId="53947F8E" w14:textId="77777777" w:rsidR="00131C17" w:rsidRPr="00D377A3" w:rsidRDefault="00131C17" w:rsidP="00D377A3">
      <w:pPr>
        <w:spacing w:after="0" w:line="276" w:lineRule="auto"/>
        <w:ind w:firstLine="709"/>
        <w:jc w:val="both"/>
        <w:rPr>
          <w:rFonts w:ascii="Times New Roman" w:eastAsia="Calibri" w:hAnsi="Times New Roman" w:cs="Times New Roman"/>
          <w:color w:val="000000" w:themeColor="text1"/>
          <w:sz w:val="24"/>
          <w:szCs w:val="24"/>
        </w:rPr>
      </w:pPr>
      <w:r w:rsidRPr="00D377A3">
        <w:rPr>
          <w:rFonts w:ascii="Times New Roman" w:eastAsia="Calibri" w:hAnsi="Times New Roman" w:cs="Times New Roman"/>
          <w:color w:val="000000" w:themeColor="text1"/>
          <w:sz w:val="24"/>
          <w:szCs w:val="24"/>
        </w:rPr>
        <w:t>Тя се проявява в 70% от дължината на бреговата зона. Последиците от действието на морската абразия са: активизиране на стари и/или предизвикване на нови свличания, срутища, разрушаване на подпорни стени и съоръжения, изградени в бреговата зона.</w:t>
      </w:r>
    </w:p>
    <w:p w14:paraId="02EE476D" w14:textId="77777777" w:rsidR="002E3EF5" w:rsidRDefault="002E3EF5" w:rsidP="00D377A3">
      <w:pPr>
        <w:spacing w:after="0" w:line="276" w:lineRule="auto"/>
        <w:ind w:firstLine="709"/>
        <w:jc w:val="both"/>
        <w:rPr>
          <w:rFonts w:ascii="Times New Roman" w:eastAsia="Calibri" w:hAnsi="Times New Roman" w:cs="Times New Roman"/>
          <w:i/>
          <w:iCs/>
          <w:color w:val="000000" w:themeColor="text1"/>
          <w:sz w:val="24"/>
          <w:szCs w:val="24"/>
        </w:rPr>
      </w:pPr>
    </w:p>
    <w:p w14:paraId="0A36D61A" w14:textId="77777777" w:rsidR="00131C17" w:rsidRPr="00D377A3" w:rsidRDefault="00131C17" w:rsidP="00D377A3">
      <w:pPr>
        <w:spacing w:after="0" w:line="276" w:lineRule="auto"/>
        <w:ind w:firstLine="709"/>
        <w:jc w:val="both"/>
        <w:rPr>
          <w:rFonts w:ascii="Times New Roman" w:eastAsia="Calibri" w:hAnsi="Times New Roman" w:cs="Times New Roman"/>
          <w:color w:val="000000" w:themeColor="text1"/>
          <w:sz w:val="24"/>
          <w:szCs w:val="24"/>
        </w:rPr>
      </w:pPr>
      <w:r w:rsidRPr="00D377A3">
        <w:rPr>
          <w:rFonts w:ascii="Times New Roman" w:eastAsia="Calibri" w:hAnsi="Times New Roman" w:cs="Times New Roman"/>
          <w:i/>
          <w:iCs/>
          <w:color w:val="000000" w:themeColor="text1"/>
          <w:sz w:val="24"/>
          <w:szCs w:val="24"/>
        </w:rPr>
        <w:t>Карстообразуването</w:t>
      </w:r>
      <w:r w:rsidRPr="00D377A3">
        <w:rPr>
          <w:rFonts w:ascii="Times New Roman" w:eastAsia="Calibri" w:hAnsi="Times New Roman" w:cs="Times New Roman"/>
          <w:color w:val="000000" w:themeColor="text1"/>
          <w:sz w:val="24"/>
          <w:szCs w:val="24"/>
        </w:rPr>
        <w:t xml:space="preserve"> е процес, който се развива във варовити скали. Скоростта на развитието му е много малка и практически не застрашава непосредствено устойчивостта на инженерните съоръжения.</w:t>
      </w:r>
    </w:p>
    <w:p w14:paraId="74C04B15" w14:textId="77777777" w:rsidR="00131C17" w:rsidRPr="00D377A3" w:rsidRDefault="00131C17" w:rsidP="00D377A3">
      <w:pPr>
        <w:spacing w:after="0" w:line="276" w:lineRule="auto"/>
        <w:ind w:firstLine="709"/>
        <w:jc w:val="both"/>
        <w:rPr>
          <w:rFonts w:ascii="Times New Roman" w:eastAsia="Calibri" w:hAnsi="Times New Roman" w:cs="Times New Roman"/>
          <w:color w:val="000000" w:themeColor="text1"/>
          <w:sz w:val="24"/>
          <w:szCs w:val="24"/>
        </w:rPr>
      </w:pPr>
      <w:r w:rsidRPr="00D377A3">
        <w:rPr>
          <w:rFonts w:ascii="Times New Roman" w:eastAsia="Calibri" w:hAnsi="Times New Roman" w:cs="Times New Roman"/>
          <w:color w:val="000000" w:themeColor="text1"/>
          <w:sz w:val="24"/>
          <w:szCs w:val="24"/>
        </w:rPr>
        <w:t>От съществено значение е, че няма естествена бариера или екран, който да предпази подземните води от замърсяване в карстовите терени.</w:t>
      </w:r>
    </w:p>
    <w:p w14:paraId="100D58D6" w14:textId="77777777" w:rsidR="002E3EF5" w:rsidRDefault="002E3EF5" w:rsidP="00D377A3">
      <w:pPr>
        <w:spacing w:after="0" w:line="276" w:lineRule="auto"/>
        <w:ind w:firstLine="709"/>
        <w:jc w:val="both"/>
        <w:rPr>
          <w:rFonts w:ascii="Times New Roman" w:eastAsia="Calibri" w:hAnsi="Times New Roman" w:cs="Times New Roman"/>
          <w:i/>
          <w:iCs/>
          <w:color w:val="000000" w:themeColor="text1"/>
          <w:sz w:val="24"/>
          <w:szCs w:val="24"/>
        </w:rPr>
      </w:pPr>
    </w:p>
    <w:p w14:paraId="6B15C9CE" w14:textId="77777777" w:rsidR="00131C17" w:rsidRPr="00D377A3" w:rsidRDefault="00131C17" w:rsidP="00D377A3">
      <w:pPr>
        <w:spacing w:after="0" w:line="276" w:lineRule="auto"/>
        <w:ind w:firstLine="709"/>
        <w:jc w:val="both"/>
        <w:rPr>
          <w:rFonts w:ascii="Times New Roman" w:eastAsia="Calibri" w:hAnsi="Times New Roman" w:cs="Times New Roman"/>
          <w:i/>
          <w:iCs/>
          <w:color w:val="000000" w:themeColor="text1"/>
          <w:sz w:val="24"/>
          <w:szCs w:val="24"/>
        </w:rPr>
      </w:pPr>
      <w:r w:rsidRPr="00D377A3">
        <w:rPr>
          <w:rFonts w:ascii="Times New Roman" w:eastAsia="Calibri" w:hAnsi="Times New Roman" w:cs="Times New Roman"/>
          <w:i/>
          <w:iCs/>
          <w:color w:val="000000" w:themeColor="text1"/>
          <w:sz w:val="24"/>
          <w:szCs w:val="24"/>
        </w:rPr>
        <w:t>Разломи</w:t>
      </w:r>
    </w:p>
    <w:p w14:paraId="3DEBC94A" w14:textId="77777777" w:rsidR="00131C17" w:rsidRPr="00D377A3" w:rsidRDefault="00131C17" w:rsidP="00D377A3">
      <w:pPr>
        <w:spacing w:after="0" w:line="276" w:lineRule="auto"/>
        <w:ind w:firstLine="709"/>
        <w:jc w:val="both"/>
        <w:rPr>
          <w:rFonts w:ascii="Times New Roman" w:eastAsia="Calibri" w:hAnsi="Times New Roman" w:cs="Times New Roman"/>
          <w:color w:val="000000" w:themeColor="text1"/>
          <w:sz w:val="24"/>
          <w:szCs w:val="24"/>
        </w:rPr>
      </w:pPr>
      <w:r w:rsidRPr="00D377A3">
        <w:rPr>
          <w:rFonts w:ascii="Times New Roman" w:eastAsia="Calibri" w:hAnsi="Times New Roman" w:cs="Times New Roman"/>
          <w:color w:val="000000" w:themeColor="text1"/>
          <w:sz w:val="24"/>
          <w:szCs w:val="24"/>
        </w:rPr>
        <w:t>Активните разломи се разглеждат като геоложка опасност предвид факта, че по тях се разтоварват напрежения в земната кора под формата на бавно пълзене на тектонските структури или моментни земетресения. В България районите с висока опасност от активни разломи са долината на р. Марица в района на Чирпан, Стара Загора и Хасково и горното й течение, Кресненското дефиле, долината на р. Струмешница (Петричкото поле), североизточния бряг на Черно море на север от н. Калиакра, Софийската и Пернишката котловина, Средногорската зона и др.</w:t>
      </w:r>
    </w:p>
    <w:p w14:paraId="1995F3A0" w14:textId="77777777" w:rsidR="002E3EF5" w:rsidRDefault="002E3EF5" w:rsidP="00D377A3">
      <w:pPr>
        <w:spacing w:after="0" w:line="276" w:lineRule="auto"/>
        <w:ind w:firstLine="709"/>
        <w:jc w:val="both"/>
        <w:rPr>
          <w:rFonts w:ascii="Times New Roman" w:eastAsia="Calibri" w:hAnsi="Times New Roman" w:cs="Times New Roman"/>
          <w:i/>
          <w:iCs/>
          <w:color w:val="000000" w:themeColor="text1"/>
          <w:sz w:val="24"/>
          <w:szCs w:val="24"/>
        </w:rPr>
      </w:pPr>
    </w:p>
    <w:p w14:paraId="28B00F80" w14:textId="77777777" w:rsidR="00131C17" w:rsidRPr="00D377A3" w:rsidRDefault="00131C17" w:rsidP="00D377A3">
      <w:pPr>
        <w:spacing w:after="0" w:line="276" w:lineRule="auto"/>
        <w:ind w:firstLine="709"/>
        <w:jc w:val="both"/>
        <w:rPr>
          <w:rFonts w:ascii="Times New Roman" w:eastAsia="Calibri" w:hAnsi="Times New Roman" w:cs="Times New Roman"/>
          <w:i/>
          <w:iCs/>
          <w:color w:val="000000" w:themeColor="text1"/>
          <w:sz w:val="24"/>
          <w:szCs w:val="24"/>
        </w:rPr>
      </w:pPr>
      <w:r w:rsidRPr="00D377A3">
        <w:rPr>
          <w:rFonts w:ascii="Times New Roman" w:eastAsia="Calibri" w:hAnsi="Times New Roman" w:cs="Times New Roman"/>
          <w:i/>
          <w:iCs/>
          <w:color w:val="000000" w:themeColor="text1"/>
          <w:sz w:val="24"/>
          <w:szCs w:val="24"/>
        </w:rPr>
        <w:t>Пропадане</w:t>
      </w:r>
    </w:p>
    <w:p w14:paraId="054F7B31" w14:textId="77777777" w:rsidR="00131C17" w:rsidRPr="00D377A3" w:rsidRDefault="00131C17" w:rsidP="00D377A3">
      <w:pPr>
        <w:spacing w:after="0" w:line="276" w:lineRule="auto"/>
        <w:ind w:firstLine="709"/>
        <w:jc w:val="both"/>
        <w:rPr>
          <w:rFonts w:ascii="Times New Roman" w:eastAsia="Calibri" w:hAnsi="Times New Roman" w:cs="Times New Roman"/>
          <w:color w:val="000000" w:themeColor="text1"/>
          <w:sz w:val="24"/>
          <w:szCs w:val="24"/>
        </w:rPr>
      </w:pPr>
      <w:r w:rsidRPr="00D377A3">
        <w:rPr>
          <w:rFonts w:ascii="Times New Roman" w:eastAsia="Calibri" w:hAnsi="Times New Roman" w:cs="Times New Roman"/>
          <w:color w:val="000000" w:themeColor="text1"/>
          <w:sz w:val="24"/>
          <w:szCs w:val="24"/>
        </w:rPr>
        <w:t>Пропадането е характерно за районите с разпространение на льос в Северна България. В сухо състояние льосът има висока носеща способност, която обаче при омокряне драстично намалява вследствие на уплътняването му и земната основа пропада. С увеличаване на глинестото съдържание в льоса, пропадъчността намалява. На територията на България тази закономерност се наблюдава в посока от север на юг.</w:t>
      </w:r>
    </w:p>
    <w:p w14:paraId="5535CA89" w14:textId="77777777" w:rsidR="002E3EF5" w:rsidRDefault="002E3EF5" w:rsidP="00D377A3">
      <w:pPr>
        <w:spacing w:after="0" w:line="276" w:lineRule="auto"/>
        <w:ind w:firstLine="709"/>
        <w:jc w:val="both"/>
        <w:rPr>
          <w:rFonts w:ascii="Times New Roman" w:eastAsia="Calibri" w:hAnsi="Times New Roman" w:cs="Times New Roman"/>
          <w:color w:val="000000" w:themeColor="text1"/>
          <w:sz w:val="24"/>
          <w:szCs w:val="24"/>
        </w:rPr>
      </w:pPr>
    </w:p>
    <w:p w14:paraId="0BA7CB68" w14:textId="77777777" w:rsidR="00131C17" w:rsidRPr="00D377A3" w:rsidRDefault="00131C17" w:rsidP="00D377A3">
      <w:pPr>
        <w:spacing w:after="0" w:line="276" w:lineRule="auto"/>
        <w:ind w:firstLine="709"/>
        <w:jc w:val="both"/>
        <w:rPr>
          <w:rFonts w:ascii="Times New Roman" w:eastAsia="Calibri" w:hAnsi="Times New Roman" w:cs="Times New Roman"/>
          <w:i/>
          <w:iCs/>
          <w:color w:val="000000" w:themeColor="text1"/>
          <w:sz w:val="24"/>
          <w:szCs w:val="24"/>
        </w:rPr>
      </w:pPr>
      <w:r w:rsidRPr="00D377A3">
        <w:rPr>
          <w:rFonts w:ascii="Times New Roman" w:eastAsia="Calibri" w:hAnsi="Times New Roman" w:cs="Times New Roman"/>
          <w:i/>
          <w:iCs/>
          <w:color w:val="000000" w:themeColor="text1"/>
          <w:sz w:val="24"/>
          <w:szCs w:val="24"/>
        </w:rPr>
        <w:t>Втечняване</w:t>
      </w:r>
    </w:p>
    <w:p w14:paraId="3F32FBE5" w14:textId="77777777" w:rsidR="00131C17" w:rsidRPr="00D377A3" w:rsidRDefault="00131C17" w:rsidP="00D377A3">
      <w:pPr>
        <w:spacing w:after="0" w:line="276" w:lineRule="auto"/>
        <w:ind w:firstLine="709"/>
        <w:jc w:val="both"/>
        <w:rPr>
          <w:rFonts w:ascii="Times New Roman" w:eastAsia="Calibri" w:hAnsi="Times New Roman" w:cs="Times New Roman"/>
          <w:color w:val="000000" w:themeColor="text1"/>
          <w:sz w:val="24"/>
          <w:szCs w:val="24"/>
        </w:rPr>
      </w:pPr>
      <w:r w:rsidRPr="00D377A3">
        <w:rPr>
          <w:rFonts w:ascii="Times New Roman" w:eastAsia="Calibri" w:hAnsi="Times New Roman" w:cs="Times New Roman"/>
          <w:color w:val="000000" w:themeColor="text1"/>
          <w:sz w:val="24"/>
          <w:szCs w:val="24"/>
        </w:rPr>
        <w:t>Опасността от втечняване (протичане) е характерна за неспоени скали – чакъли, пясъци, глини и техните разновидности. Свързана е със загуба на якостно-деформационните свойства на основата и нейното протичане вследствие на динамично въздействие (земетресения) или статично натоварване. Тази геоложка опасност е най-висока по долини на р. Дунав и нейните притоци, р. Марица, р. Струма, р, Искър в Софийската низина и останалите реки в България, където са отложени такива седименти.</w:t>
      </w:r>
    </w:p>
    <w:p w14:paraId="21F652FD" w14:textId="77777777" w:rsidR="002E3EF5" w:rsidRDefault="002E3EF5" w:rsidP="00D377A3">
      <w:pPr>
        <w:spacing w:after="0" w:line="276" w:lineRule="auto"/>
        <w:ind w:firstLine="709"/>
        <w:jc w:val="both"/>
        <w:rPr>
          <w:rFonts w:ascii="Times New Roman" w:eastAsia="Calibri" w:hAnsi="Times New Roman" w:cs="Times New Roman"/>
          <w:i/>
          <w:iCs/>
          <w:color w:val="000000" w:themeColor="text1"/>
          <w:sz w:val="24"/>
          <w:szCs w:val="24"/>
        </w:rPr>
      </w:pPr>
    </w:p>
    <w:p w14:paraId="01DA82BD" w14:textId="77777777" w:rsidR="00131C17" w:rsidRPr="00D377A3" w:rsidRDefault="00131C17" w:rsidP="00D377A3">
      <w:pPr>
        <w:spacing w:after="0" w:line="276" w:lineRule="auto"/>
        <w:ind w:firstLine="709"/>
        <w:jc w:val="both"/>
        <w:rPr>
          <w:rFonts w:ascii="Times New Roman" w:eastAsia="Calibri" w:hAnsi="Times New Roman" w:cs="Times New Roman"/>
          <w:i/>
          <w:iCs/>
          <w:color w:val="000000" w:themeColor="text1"/>
          <w:sz w:val="24"/>
          <w:szCs w:val="24"/>
        </w:rPr>
      </w:pPr>
      <w:r w:rsidRPr="00D377A3">
        <w:rPr>
          <w:rFonts w:ascii="Times New Roman" w:eastAsia="Calibri" w:hAnsi="Times New Roman" w:cs="Times New Roman"/>
          <w:i/>
          <w:iCs/>
          <w:color w:val="000000" w:themeColor="text1"/>
          <w:sz w:val="24"/>
          <w:szCs w:val="24"/>
        </w:rPr>
        <w:t>Набъбване</w:t>
      </w:r>
    </w:p>
    <w:p w14:paraId="36D6436F" w14:textId="77777777" w:rsidR="00131C17" w:rsidRPr="00D377A3" w:rsidRDefault="00131C17" w:rsidP="00D377A3">
      <w:pPr>
        <w:spacing w:after="0" w:line="276" w:lineRule="auto"/>
        <w:ind w:firstLine="709"/>
        <w:jc w:val="both"/>
        <w:rPr>
          <w:rFonts w:ascii="Times New Roman" w:eastAsia="Calibri" w:hAnsi="Times New Roman" w:cs="Times New Roman"/>
          <w:color w:val="000000" w:themeColor="text1"/>
          <w:sz w:val="24"/>
          <w:szCs w:val="24"/>
        </w:rPr>
      </w:pPr>
      <w:r w:rsidRPr="00D377A3">
        <w:rPr>
          <w:rFonts w:ascii="Times New Roman" w:eastAsia="Calibri" w:hAnsi="Times New Roman" w:cs="Times New Roman"/>
          <w:color w:val="000000" w:themeColor="text1"/>
          <w:sz w:val="24"/>
          <w:szCs w:val="24"/>
        </w:rPr>
        <w:t>Набъбването е процес на увеличаване на обема на земната основа при увеличаване на водното съдържание, в обратна посока процесът е познат като обемно свиване и уплътняване вследствие на изсъхване. В природни условия тези два взаимосвързани процеса се реализират най-често последователно и циклично, под влияние на сезонните колебания на водното съдържание на скалите. Явлението е характерно за глинестите почви - холоценски черни и блатни (смолници) глини, разпространени в Северна България и района на София, Перник, Чирпан и Бургас, както и за някои плиоценски и олигоценски глини и по-стари мергелни глини, които в естествени условия се намират в преуплътнено състояние и (района на Лом, Маришкия въглищен басейн).</w:t>
      </w:r>
    </w:p>
    <w:p w14:paraId="54E5CAB3" w14:textId="77777777" w:rsidR="00B04FDA" w:rsidRDefault="00B04FDA" w:rsidP="00D377A3">
      <w:pPr>
        <w:spacing w:after="0" w:line="276" w:lineRule="auto"/>
        <w:ind w:firstLine="709"/>
        <w:jc w:val="both"/>
        <w:rPr>
          <w:rFonts w:ascii="Times New Roman" w:eastAsia="Calibri" w:hAnsi="Times New Roman" w:cs="Times New Roman"/>
          <w:i/>
          <w:iCs/>
          <w:color w:val="000000" w:themeColor="text1"/>
          <w:sz w:val="24"/>
          <w:szCs w:val="24"/>
          <w:lang w:val="en-US"/>
        </w:rPr>
      </w:pPr>
    </w:p>
    <w:p w14:paraId="0E9E098D" w14:textId="77777777" w:rsidR="00131C17" w:rsidRPr="00D377A3" w:rsidRDefault="00131C17" w:rsidP="00D377A3">
      <w:pPr>
        <w:spacing w:after="0" w:line="276" w:lineRule="auto"/>
        <w:ind w:firstLine="709"/>
        <w:jc w:val="both"/>
        <w:rPr>
          <w:rFonts w:ascii="Times New Roman" w:eastAsia="Calibri" w:hAnsi="Times New Roman" w:cs="Times New Roman"/>
          <w:i/>
          <w:iCs/>
          <w:color w:val="000000" w:themeColor="text1"/>
          <w:sz w:val="24"/>
          <w:szCs w:val="24"/>
        </w:rPr>
      </w:pPr>
      <w:r w:rsidRPr="00D377A3">
        <w:rPr>
          <w:rFonts w:ascii="Times New Roman" w:eastAsia="Calibri" w:hAnsi="Times New Roman" w:cs="Times New Roman"/>
          <w:i/>
          <w:iCs/>
          <w:color w:val="000000" w:themeColor="text1"/>
          <w:sz w:val="24"/>
          <w:szCs w:val="24"/>
        </w:rPr>
        <w:t>Слягане</w:t>
      </w:r>
    </w:p>
    <w:p w14:paraId="5FE11580" w14:textId="77777777" w:rsidR="00131C17" w:rsidRPr="00D377A3" w:rsidRDefault="00131C17" w:rsidP="00D377A3">
      <w:pPr>
        <w:spacing w:after="0" w:line="276" w:lineRule="auto"/>
        <w:ind w:firstLine="709"/>
        <w:jc w:val="both"/>
        <w:rPr>
          <w:rFonts w:ascii="Times New Roman" w:eastAsia="Calibri" w:hAnsi="Times New Roman" w:cs="Times New Roman"/>
          <w:color w:val="000000" w:themeColor="text1"/>
          <w:sz w:val="24"/>
          <w:szCs w:val="24"/>
        </w:rPr>
      </w:pPr>
      <w:r w:rsidRPr="00D377A3">
        <w:rPr>
          <w:rFonts w:ascii="Times New Roman" w:eastAsia="Calibri" w:hAnsi="Times New Roman" w:cs="Times New Roman"/>
          <w:color w:val="000000" w:themeColor="text1"/>
          <w:sz w:val="24"/>
          <w:szCs w:val="24"/>
        </w:rPr>
        <w:t>Слягането на земната основа е регистрирано или може да се очаква и в някои райони с подземен добив на полезни изкопаеми. Пропадания и нагъвания в резултат на обрушвания на стари подземни изработки са установени в Пернишката котловина и района на Бобов дол, Провадия и др. Те често са свързани и с микросеизмична активност в съответния район.</w:t>
      </w:r>
    </w:p>
    <w:p w14:paraId="5902C0F1" w14:textId="77777777" w:rsidR="00131C17" w:rsidRPr="00D377A3" w:rsidRDefault="00131C17" w:rsidP="00D377A3">
      <w:pPr>
        <w:spacing w:after="0" w:line="276" w:lineRule="auto"/>
        <w:ind w:firstLine="709"/>
        <w:jc w:val="both"/>
        <w:rPr>
          <w:rFonts w:ascii="Times New Roman" w:eastAsia="Calibri" w:hAnsi="Times New Roman" w:cs="Times New Roman"/>
          <w:color w:val="000000" w:themeColor="text1"/>
          <w:sz w:val="24"/>
          <w:szCs w:val="24"/>
        </w:rPr>
      </w:pPr>
    </w:p>
    <w:p w14:paraId="59B0B78A" w14:textId="77777777" w:rsidR="00131C17" w:rsidRPr="00D377A3" w:rsidRDefault="00131C17" w:rsidP="00D377A3">
      <w:pPr>
        <w:spacing w:after="0" w:line="276" w:lineRule="auto"/>
        <w:ind w:firstLine="709"/>
        <w:jc w:val="both"/>
        <w:rPr>
          <w:rFonts w:ascii="Times New Roman" w:eastAsia="Calibri" w:hAnsi="Times New Roman" w:cs="Times New Roman"/>
          <w:b/>
          <w:bCs/>
          <w:i/>
          <w:iCs/>
          <w:color w:val="000000" w:themeColor="text1"/>
          <w:sz w:val="24"/>
          <w:szCs w:val="24"/>
        </w:rPr>
      </w:pPr>
      <w:r w:rsidRPr="00D377A3">
        <w:rPr>
          <w:rFonts w:ascii="Times New Roman" w:eastAsia="Calibri" w:hAnsi="Times New Roman" w:cs="Times New Roman"/>
          <w:b/>
          <w:bCs/>
          <w:i/>
          <w:iCs/>
          <w:color w:val="000000" w:themeColor="text1"/>
          <w:sz w:val="24"/>
          <w:szCs w:val="24"/>
        </w:rPr>
        <w:t>Сеизмична опасност</w:t>
      </w:r>
    </w:p>
    <w:p w14:paraId="6B7E08BD" w14:textId="77777777" w:rsidR="002E3EF5" w:rsidRDefault="00131C17" w:rsidP="00D377A3">
      <w:pPr>
        <w:spacing w:after="0" w:line="276" w:lineRule="auto"/>
        <w:ind w:firstLine="709"/>
        <w:jc w:val="both"/>
        <w:rPr>
          <w:rFonts w:ascii="Times New Roman" w:eastAsia="Calibri" w:hAnsi="Times New Roman" w:cs="Times New Roman"/>
          <w:color w:val="000000" w:themeColor="text1"/>
          <w:sz w:val="24"/>
          <w:szCs w:val="24"/>
        </w:rPr>
      </w:pPr>
      <w:r w:rsidRPr="00D377A3">
        <w:rPr>
          <w:rFonts w:ascii="Times New Roman" w:eastAsia="Calibri" w:hAnsi="Times New Roman" w:cs="Times New Roman"/>
          <w:color w:val="000000" w:themeColor="text1"/>
          <w:sz w:val="24"/>
          <w:szCs w:val="24"/>
        </w:rPr>
        <w:t xml:space="preserve">Сеизмичният хазарт за територията на България и прилежащите земи се свързва със сеизмичните хазартни криви, даващи годишната вероятност за надвишаване, като функция на големината на максималното ускорение. </w:t>
      </w:r>
    </w:p>
    <w:p w14:paraId="5D22322B" w14:textId="77777777" w:rsidR="00131C17" w:rsidRPr="00D377A3" w:rsidRDefault="00131C17" w:rsidP="00D377A3">
      <w:pPr>
        <w:spacing w:after="0" w:line="276" w:lineRule="auto"/>
        <w:ind w:firstLine="709"/>
        <w:jc w:val="both"/>
        <w:rPr>
          <w:rFonts w:ascii="Times New Roman" w:eastAsia="Calibri" w:hAnsi="Times New Roman" w:cs="Times New Roman"/>
          <w:color w:val="000000" w:themeColor="text1"/>
          <w:sz w:val="24"/>
          <w:szCs w:val="24"/>
        </w:rPr>
      </w:pPr>
      <w:r w:rsidRPr="004063EE">
        <w:rPr>
          <w:rFonts w:ascii="Times New Roman" w:eastAsia="Calibri" w:hAnsi="Times New Roman" w:cs="Times New Roman"/>
          <w:color w:val="000000" w:themeColor="text1"/>
          <w:sz w:val="24"/>
          <w:szCs w:val="24"/>
        </w:rPr>
        <w:t>Картата на сеизмичния хазарт (сеизмичната опасност) за територията на страната се свързва и с последното официално сеизмично райониране на територията на България</w:t>
      </w:r>
      <w:r w:rsidRPr="00D377A3">
        <w:rPr>
          <w:rFonts w:ascii="Times New Roman" w:eastAsia="Calibri" w:hAnsi="Times New Roman" w:cs="Times New Roman"/>
          <w:color w:val="000000" w:themeColor="text1"/>
          <w:sz w:val="24"/>
          <w:szCs w:val="24"/>
        </w:rPr>
        <w:t xml:space="preserve"> в зависимост от референтното максимално ускорение.</w:t>
      </w:r>
    </w:p>
    <w:p w14:paraId="03EB910A" w14:textId="77777777" w:rsidR="00131C17" w:rsidRPr="00D377A3" w:rsidRDefault="00131C17" w:rsidP="00D377A3">
      <w:pPr>
        <w:spacing w:after="0" w:line="276" w:lineRule="auto"/>
        <w:ind w:firstLine="709"/>
        <w:jc w:val="both"/>
        <w:rPr>
          <w:rFonts w:ascii="Times New Roman" w:eastAsia="Calibri" w:hAnsi="Times New Roman" w:cs="Times New Roman"/>
          <w:color w:val="000000" w:themeColor="text1"/>
          <w:sz w:val="24"/>
          <w:szCs w:val="24"/>
        </w:rPr>
      </w:pPr>
      <w:r w:rsidRPr="00D377A3">
        <w:rPr>
          <w:rFonts w:ascii="Times New Roman" w:eastAsia="Calibri" w:hAnsi="Times New Roman" w:cs="Times New Roman"/>
          <w:color w:val="000000" w:themeColor="text1"/>
          <w:sz w:val="24"/>
          <w:szCs w:val="24"/>
        </w:rPr>
        <w:t xml:space="preserve">Трябва да отбележим, че тя е заложена в основата на настоящите норми за проектиране и строителство в сеизмични райони - според Националното приложение: Сеизмично райониране на Република България, съобразено с изискванията </w:t>
      </w:r>
      <w:r w:rsidRPr="00D377A3">
        <w:rPr>
          <w:rFonts w:ascii="Times New Roman" w:eastAsia="Calibri" w:hAnsi="Times New Roman" w:cs="Times New Roman"/>
          <w:i/>
          <w:iCs/>
          <w:color w:val="000000" w:themeColor="text1"/>
          <w:sz w:val="24"/>
          <w:szCs w:val="24"/>
        </w:rPr>
        <w:t>на Еврокод 8</w:t>
      </w:r>
      <w:r w:rsidRPr="00D377A3">
        <w:rPr>
          <w:rFonts w:ascii="Times New Roman" w:eastAsia="Calibri" w:hAnsi="Times New Roman" w:cs="Times New Roman"/>
          <w:color w:val="000000" w:themeColor="text1"/>
          <w:sz w:val="24"/>
          <w:szCs w:val="24"/>
        </w:rPr>
        <w:t xml:space="preserve">: </w:t>
      </w:r>
      <w:r w:rsidRPr="00D377A3">
        <w:rPr>
          <w:rFonts w:ascii="Times New Roman" w:eastAsia="Calibri" w:hAnsi="Times New Roman" w:cs="Times New Roman"/>
          <w:i/>
          <w:iCs/>
          <w:color w:val="000000" w:themeColor="text1"/>
          <w:sz w:val="24"/>
          <w:szCs w:val="24"/>
        </w:rPr>
        <w:t>Проектиране на конструкциите за сеизмични въздействия. Част 3: Оценяване и укрепване на сгради (БДС EN 1998-3:2004).</w:t>
      </w:r>
      <w:r w:rsidRPr="00D377A3">
        <w:rPr>
          <w:rFonts w:ascii="Times New Roman" w:eastAsia="Calibri" w:hAnsi="Times New Roman" w:cs="Times New Roman"/>
          <w:color w:val="000000" w:themeColor="text1"/>
          <w:sz w:val="24"/>
          <w:szCs w:val="24"/>
        </w:rPr>
        <w:t xml:space="preserve"> Съгласно тези норми към зоните с максимално ускорение &gt; 0.32g са предявени специални нормативни изисквания за проектиране и изпълнение на армировката и съединителните елементи, осигуряващи сеизмичната устойчивост на конструкциите и съоръженията.</w:t>
      </w:r>
    </w:p>
    <w:p w14:paraId="7F27D1F2" w14:textId="77777777" w:rsidR="00B04B13" w:rsidRPr="004063EE" w:rsidRDefault="00B04B13" w:rsidP="00D377A3">
      <w:pPr>
        <w:pStyle w:val="ListParagraph"/>
        <w:spacing w:after="0" w:line="276" w:lineRule="auto"/>
        <w:ind w:left="0" w:firstLine="709"/>
        <w:jc w:val="both"/>
        <w:rPr>
          <w:rFonts w:ascii="Times New Roman" w:hAnsi="Times New Roman" w:cs="Times New Roman"/>
          <w:color w:val="000000" w:themeColor="text1"/>
          <w:sz w:val="24"/>
          <w:szCs w:val="24"/>
        </w:rPr>
      </w:pPr>
    </w:p>
    <w:p w14:paraId="35AE1C4A" w14:textId="77777777" w:rsidR="000E0DAB" w:rsidRPr="004063EE" w:rsidRDefault="000E0DAB">
      <w:pPr>
        <w:pStyle w:val="Heading5"/>
        <w:numPr>
          <w:ilvl w:val="2"/>
          <w:numId w:val="6"/>
        </w:numPr>
        <w:spacing w:line="276" w:lineRule="auto"/>
        <w:ind w:left="0" w:firstLine="709"/>
        <w:jc w:val="both"/>
        <w:rPr>
          <w:rFonts w:ascii="Times New Roman" w:hAnsi="Times New Roman" w:cs="Times New Roman"/>
          <w:b/>
          <w:i/>
          <w:color w:val="auto"/>
          <w:sz w:val="24"/>
        </w:rPr>
      </w:pPr>
      <w:bookmarkStart w:id="41" w:name="_Toc219637470"/>
      <w:r w:rsidRPr="004063EE">
        <w:rPr>
          <w:rFonts w:ascii="Times New Roman" w:hAnsi="Times New Roman" w:cs="Times New Roman"/>
          <w:b/>
          <w:i/>
          <w:color w:val="auto"/>
          <w:sz w:val="24"/>
        </w:rPr>
        <w:t>Състоя</w:t>
      </w:r>
      <w:r w:rsidR="002511B6" w:rsidRPr="004063EE">
        <w:rPr>
          <w:rFonts w:ascii="Times New Roman" w:hAnsi="Times New Roman" w:cs="Times New Roman"/>
          <w:b/>
          <w:i/>
          <w:color w:val="auto"/>
          <w:sz w:val="24"/>
        </w:rPr>
        <w:t>ние на почвите и земеползването</w:t>
      </w:r>
      <w:bookmarkEnd w:id="41"/>
      <w:r w:rsidR="0030180F" w:rsidRPr="004063EE">
        <w:rPr>
          <w:rFonts w:ascii="Times New Roman" w:hAnsi="Times New Roman" w:cs="Times New Roman"/>
          <w:b/>
          <w:i/>
          <w:color w:val="auto"/>
          <w:sz w:val="24"/>
        </w:rPr>
        <w:t xml:space="preserve"> </w:t>
      </w:r>
    </w:p>
    <w:p w14:paraId="73800198" w14:textId="77777777" w:rsidR="004063EE" w:rsidRPr="004063EE" w:rsidRDefault="004063EE" w:rsidP="004063EE">
      <w:pPr>
        <w:pStyle w:val="Default"/>
        <w:spacing w:line="276" w:lineRule="auto"/>
        <w:ind w:firstLine="720"/>
        <w:jc w:val="both"/>
        <w:rPr>
          <w:color w:val="auto"/>
          <w:lang w:val="bg-BG"/>
        </w:rPr>
      </w:pPr>
      <w:r w:rsidRPr="004063EE">
        <w:rPr>
          <w:color w:val="auto"/>
          <w:lang w:val="bg-BG"/>
        </w:rPr>
        <w:t>Съвременната почвена покривка на страната се характеризира с голямо разнообразие – включва разнообразни по генезис и състав почви.</w:t>
      </w:r>
    </w:p>
    <w:p w14:paraId="10CA25B3" w14:textId="77777777" w:rsidR="004063EE" w:rsidRPr="004063EE" w:rsidRDefault="004063EE" w:rsidP="004063EE">
      <w:pPr>
        <w:autoSpaceDE w:val="0"/>
        <w:autoSpaceDN w:val="0"/>
        <w:adjustRightInd w:val="0"/>
        <w:spacing w:after="0" w:line="276" w:lineRule="auto"/>
        <w:ind w:firstLine="720"/>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 xml:space="preserve">В България прониква влиянието на четирите големи почвени провинции, характерни за Европа: </w:t>
      </w:r>
      <w:r w:rsidRPr="004063EE">
        <w:rPr>
          <w:rFonts w:ascii="Times New Roman" w:hAnsi="Times New Roman" w:cs="Times New Roman"/>
          <w:i/>
          <w:iCs/>
          <w:color w:val="000000" w:themeColor="text1"/>
          <w:sz w:val="24"/>
          <w:szCs w:val="24"/>
        </w:rPr>
        <w:t>Степната и лесостепната източноевропейска</w:t>
      </w:r>
      <w:r w:rsidRPr="004063EE">
        <w:rPr>
          <w:rFonts w:ascii="Times New Roman" w:hAnsi="Times New Roman" w:cs="Times New Roman"/>
          <w:color w:val="000000" w:themeColor="text1"/>
          <w:sz w:val="24"/>
          <w:szCs w:val="24"/>
        </w:rPr>
        <w:t xml:space="preserve">, </w:t>
      </w:r>
      <w:r w:rsidRPr="004063EE">
        <w:rPr>
          <w:rFonts w:ascii="Times New Roman" w:hAnsi="Times New Roman" w:cs="Times New Roman"/>
          <w:i/>
          <w:iCs/>
          <w:color w:val="000000" w:themeColor="text1"/>
          <w:sz w:val="24"/>
          <w:szCs w:val="24"/>
        </w:rPr>
        <w:t>Средиземноморската южноевропейска</w:t>
      </w:r>
      <w:r w:rsidRPr="004063EE">
        <w:rPr>
          <w:rFonts w:ascii="Times New Roman" w:hAnsi="Times New Roman" w:cs="Times New Roman"/>
          <w:color w:val="000000" w:themeColor="text1"/>
          <w:sz w:val="24"/>
          <w:szCs w:val="24"/>
        </w:rPr>
        <w:t xml:space="preserve">, </w:t>
      </w:r>
      <w:r w:rsidRPr="004063EE">
        <w:rPr>
          <w:rFonts w:ascii="Times New Roman" w:hAnsi="Times New Roman" w:cs="Times New Roman"/>
          <w:i/>
          <w:iCs/>
          <w:color w:val="000000" w:themeColor="text1"/>
          <w:sz w:val="24"/>
          <w:szCs w:val="24"/>
        </w:rPr>
        <w:t xml:space="preserve">Горско-атлантическата западноевропейска с нейната планинска разновидност </w:t>
      </w:r>
      <w:r w:rsidRPr="004063EE">
        <w:rPr>
          <w:rFonts w:ascii="Times New Roman" w:hAnsi="Times New Roman" w:cs="Times New Roman"/>
          <w:color w:val="000000" w:themeColor="text1"/>
          <w:sz w:val="24"/>
          <w:szCs w:val="24"/>
        </w:rPr>
        <w:t xml:space="preserve">и влажната субтропична </w:t>
      </w:r>
      <w:r w:rsidRPr="004063EE">
        <w:rPr>
          <w:rFonts w:ascii="Times New Roman" w:hAnsi="Times New Roman" w:cs="Times New Roman"/>
          <w:i/>
          <w:iCs/>
          <w:color w:val="000000" w:themeColor="text1"/>
          <w:sz w:val="24"/>
          <w:szCs w:val="24"/>
        </w:rPr>
        <w:t>Черноморска провинция</w:t>
      </w:r>
      <w:r w:rsidRPr="004063EE">
        <w:rPr>
          <w:rFonts w:ascii="Times New Roman" w:hAnsi="Times New Roman" w:cs="Times New Roman"/>
          <w:color w:val="000000" w:themeColor="text1"/>
          <w:sz w:val="24"/>
          <w:szCs w:val="24"/>
        </w:rPr>
        <w:t xml:space="preserve">. Съобразно с комплексния геобиологичен принцип и съображенията за взаимопроникването на големите почвени провинции, на територията на България се очертават три големи почвени зони – </w:t>
      </w:r>
      <w:r w:rsidRPr="004063EE">
        <w:rPr>
          <w:rFonts w:ascii="Times New Roman" w:hAnsi="Times New Roman" w:cs="Times New Roman"/>
          <w:i/>
          <w:iCs/>
          <w:color w:val="000000" w:themeColor="text1"/>
          <w:sz w:val="24"/>
          <w:szCs w:val="24"/>
        </w:rPr>
        <w:t>Севернобългарска лесостепна зона</w:t>
      </w:r>
      <w:r w:rsidRPr="004063EE">
        <w:rPr>
          <w:rFonts w:ascii="Times New Roman" w:hAnsi="Times New Roman" w:cs="Times New Roman"/>
          <w:color w:val="000000" w:themeColor="text1"/>
          <w:sz w:val="24"/>
          <w:szCs w:val="24"/>
        </w:rPr>
        <w:t xml:space="preserve">, </w:t>
      </w:r>
      <w:r w:rsidRPr="004063EE">
        <w:rPr>
          <w:rFonts w:ascii="Times New Roman" w:hAnsi="Times New Roman" w:cs="Times New Roman"/>
          <w:i/>
          <w:iCs/>
          <w:color w:val="000000" w:themeColor="text1"/>
          <w:sz w:val="24"/>
          <w:szCs w:val="24"/>
        </w:rPr>
        <w:t xml:space="preserve">Южнобългарска ксеротермална зона </w:t>
      </w:r>
      <w:r w:rsidRPr="004063EE">
        <w:rPr>
          <w:rFonts w:ascii="Times New Roman" w:hAnsi="Times New Roman" w:cs="Times New Roman"/>
          <w:color w:val="000000" w:themeColor="text1"/>
          <w:sz w:val="24"/>
          <w:szCs w:val="24"/>
        </w:rPr>
        <w:t xml:space="preserve">и </w:t>
      </w:r>
      <w:r w:rsidRPr="004063EE">
        <w:rPr>
          <w:rFonts w:ascii="Times New Roman" w:hAnsi="Times New Roman" w:cs="Times New Roman"/>
          <w:i/>
          <w:iCs/>
          <w:color w:val="000000" w:themeColor="text1"/>
          <w:sz w:val="24"/>
          <w:szCs w:val="24"/>
        </w:rPr>
        <w:t>Планинска зона</w:t>
      </w:r>
      <w:r w:rsidRPr="004063EE">
        <w:rPr>
          <w:rFonts w:ascii="Times New Roman" w:hAnsi="Times New Roman" w:cs="Times New Roman"/>
          <w:color w:val="000000" w:themeColor="text1"/>
          <w:sz w:val="24"/>
          <w:szCs w:val="24"/>
        </w:rPr>
        <w:t xml:space="preserve">. Това се дължи на съчетанието на различните условия на почвообразуване (геоложка основа, релефни особености, климатични характеристики, растителна покривка и пр.), и протичането на различни процеси на почвообразуване, както и на влиянието на различни природни и антропогенни фактори. </w:t>
      </w:r>
    </w:p>
    <w:p w14:paraId="3614F2B5" w14:textId="77777777" w:rsidR="004063EE" w:rsidRPr="004063EE" w:rsidRDefault="004063EE" w:rsidP="004063EE">
      <w:pPr>
        <w:pStyle w:val="ListParagraph"/>
        <w:spacing w:after="0" w:line="276" w:lineRule="auto"/>
        <w:ind w:left="0" w:firstLine="720"/>
        <w:contextualSpacing w:val="0"/>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Съгласно Световната референтна база на почвените ресурси (WRBSR, 2014, 2015) в България се установяват 115 почвени подтипа, обединени в 25 почвени групи/типа почви и 11 почвени класа.</w:t>
      </w:r>
    </w:p>
    <w:p w14:paraId="5CAFE9D0" w14:textId="77777777" w:rsidR="004063EE" w:rsidRPr="004063EE" w:rsidRDefault="004063EE" w:rsidP="004063EE">
      <w:pPr>
        <w:pStyle w:val="ListParagraph"/>
        <w:spacing w:after="0" w:line="276" w:lineRule="auto"/>
        <w:ind w:left="0" w:firstLine="720"/>
        <w:contextualSpacing w:val="0"/>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Почвите в България са представени от следните Зонални типове: Черноземи (Chernozems); Файоземи (Phaeozems); Смолници (Vertisols); Лесивирани почви (Luvisols); Канелени почви (Chromic cambisols); Планосоли (Planosols); Жълтоземи (Alisols); Червеноземи (Nitisols); Кафяви горски почви (Cambisols); Тъмноцветни планинско-горски почви (Mollic cambisols); Планинско-ливадни почви (Umbrosols).</w:t>
      </w:r>
    </w:p>
    <w:p w14:paraId="63A9A528" w14:textId="77777777" w:rsidR="004063EE" w:rsidRPr="004063EE" w:rsidRDefault="004063EE" w:rsidP="004063EE">
      <w:pPr>
        <w:pStyle w:val="ListParagraph"/>
        <w:spacing w:after="120" w:line="276" w:lineRule="auto"/>
        <w:ind w:left="0" w:firstLine="720"/>
        <w:contextualSpacing w:val="0"/>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Азоналните почви в България представени от Солончаци (засолени почви, солени почви, герени) (Solonchaks), Солонци (герени) (Solonetz); Блатни почви (мочурища, азмаци) (Gleyisols); Торфени почви (Histosols); Наносни почви (алувиални, алувиално-ливадни) (Fluvisols); Делувиални (пролувиални почви), якалийски почви (Colluviosols), Плитки почви (Leрtosols); Регосоли (Regosols), Андосоли (Andosols), Пясъчни почви (Arenоsols) и Антропогенни почви (Anthrosols).</w:t>
      </w:r>
    </w:p>
    <w:p w14:paraId="7E31CC24" w14:textId="77777777" w:rsidR="004063EE" w:rsidRPr="004063EE" w:rsidRDefault="004063EE" w:rsidP="004063EE">
      <w:pPr>
        <w:spacing w:after="0" w:line="276" w:lineRule="auto"/>
        <w:ind w:firstLine="720"/>
        <w:jc w:val="both"/>
        <w:rPr>
          <w:rFonts w:ascii="Times New Roman" w:eastAsia="Calibri" w:hAnsi="Times New Roman" w:cs="Times New Roman"/>
          <w:color w:val="000000" w:themeColor="text1"/>
          <w:sz w:val="24"/>
          <w:szCs w:val="24"/>
        </w:rPr>
      </w:pPr>
      <w:r w:rsidRPr="004063EE">
        <w:rPr>
          <w:rFonts w:ascii="Times New Roman" w:eastAsia="Calibri" w:hAnsi="Times New Roman" w:cs="Times New Roman"/>
          <w:color w:val="000000" w:themeColor="text1"/>
          <w:sz w:val="24"/>
          <w:szCs w:val="24"/>
        </w:rPr>
        <w:t>Структурата на ползването на земята в България е променлива. През 2024 г. използваната земеделска площ е 45.2 % от територията на страната, като се наблюдава увеличение с 0.1 % спрямо 2023 г.</w:t>
      </w:r>
      <w:r w:rsidRPr="004063EE">
        <w:rPr>
          <w:rFonts w:ascii="Arial" w:eastAsia="Calibri" w:hAnsi="Arial" w:cs="Arial"/>
          <w:color w:val="000000" w:themeColor="text1"/>
          <w:sz w:val="19"/>
          <w:szCs w:val="19"/>
          <w:shd w:val="clear" w:color="auto" w:fill="FFFFFF"/>
        </w:rPr>
        <w:t xml:space="preserve"> </w:t>
      </w:r>
      <w:r w:rsidRPr="004063EE">
        <w:rPr>
          <w:rFonts w:ascii="Times New Roman" w:eastAsia="Calibri" w:hAnsi="Times New Roman" w:cs="Times New Roman"/>
          <w:color w:val="000000" w:themeColor="text1"/>
          <w:sz w:val="24"/>
          <w:szCs w:val="24"/>
        </w:rPr>
        <w:t>Необработваемите земи</w:t>
      </w:r>
      <w:r w:rsidRPr="004063EE">
        <w:rPr>
          <w:rFonts w:ascii="Times New Roman" w:eastAsia="Calibri" w:hAnsi="Times New Roman" w:cs="Times New Roman"/>
          <w:color w:val="000000" w:themeColor="text1"/>
          <w:sz w:val="24"/>
          <w:szCs w:val="24"/>
          <w:vertAlign w:val="superscript"/>
        </w:rPr>
        <w:t xml:space="preserve"> </w:t>
      </w:r>
      <w:r w:rsidRPr="004063EE">
        <w:rPr>
          <w:rFonts w:ascii="Times New Roman" w:eastAsia="Calibri" w:hAnsi="Times New Roman" w:cs="Times New Roman"/>
          <w:color w:val="000000" w:themeColor="text1"/>
          <w:sz w:val="24"/>
          <w:szCs w:val="24"/>
        </w:rPr>
        <w:t xml:space="preserve">през 2024 г. заемат 1.8% от площта на страната. </w:t>
      </w:r>
    </w:p>
    <w:p w14:paraId="57716E66" w14:textId="77777777" w:rsidR="004063EE" w:rsidRPr="004063EE" w:rsidRDefault="004063EE" w:rsidP="004063EE">
      <w:pPr>
        <w:pStyle w:val="ListParagraph"/>
        <w:spacing w:before="120" w:after="0" w:line="276" w:lineRule="auto"/>
        <w:ind w:left="0" w:firstLine="709"/>
        <w:contextualSpacing w:val="0"/>
        <w:jc w:val="both"/>
        <w:rPr>
          <w:rFonts w:ascii="Times New Roman" w:hAnsi="Times New Roman" w:cs="Times New Roman"/>
          <w:b/>
          <w:bCs/>
          <w:i/>
          <w:iCs/>
          <w:color w:val="000000" w:themeColor="text1"/>
          <w:sz w:val="24"/>
          <w:szCs w:val="24"/>
        </w:rPr>
      </w:pPr>
      <w:r w:rsidRPr="004063EE">
        <w:rPr>
          <w:rFonts w:ascii="Times New Roman" w:hAnsi="Times New Roman" w:cs="Times New Roman"/>
          <w:b/>
          <w:bCs/>
          <w:i/>
          <w:iCs/>
          <w:color w:val="000000" w:themeColor="text1"/>
          <w:sz w:val="24"/>
          <w:szCs w:val="24"/>
        </w:rPr>
        <w:t>Структура и ползване на земята</w:t>
      </w:r>
    </w:p>
    <w:p w14:paraId="35A5197E" w14:textId="77777777" w:rsidR="004063EE" w:rsidRPr="004063EE" w:rsidRDefault="004063EE" w:rsidP="004063EE">
      <w:pPr>
        <w:spacing w:after="0" w:line="276" w:lineRule="auto"/>
        <w:ind w:firstLine="720"/>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За периода 2016-2023 г. структурата на използваната земя в България е променлива.</w:t>
      </w:r>
      <w:r w:rsidR="00B04FDA">
        <w:rPr>
          <w:rFonts w:ascii="Times New Roman" w:hAnsi="Times New Roman" w:cs="Times New Roman"/>
          <w:color w:val="000000" w:themeColor="text1"/>
          <w:sz w:val="24"/>
          <w:szCs w:val="24"/>
          <w:lang w:val="en-US"/>
        </w:rPr>
        <w:t xml:space="preserve"> </w:t>
      </w:r>
      <w:r w:rsidRPr="004063EE">
        <w:rPr>
          <w:rFonts w:ascii="Times New Roman" w:hAnsi="Times New Roman" w:cs="Times New Roman"/>
          <w:color w:val="000000" w:themeColor="text1"/>
          <w:sz w:val="24"/>
          <w:szCs w:val="24"/>
        </w:rPr>
        <w:t>През 2023 г. използваната земеделска площ (ИЗП)</w:t>
      </w:r>
      <w:r w:rsidRPr="004063EE">
        <w:rPr>
          <w:rFonts w:ascii="Times New Roman" w:hAnsi="Times New Roman" w:cs="Times New Roman"/>
          <w:color w:val="000000" w:themeColor="text1"/>
          <w:sz w:val="24"/>
          <w:szCs w:val="24"/>
          <w:vertAlign w:val="superscript"/>
        </w:rPr>
        <w:footnoteReference w:id="5"/>
      </w:r>
      <w:r w:rsidRPr="004063EE">
        <w:rPr>
          <w:rFonts w:ascii="Times New Roman" w:hAnsi="Times New Roman" w:cs="Times New Roman"/>
          <w:color w:val="000000" w:themeColor="text1"/>
          <w:sz w:val="24"/>
          <w:szCs w:val="24"/>
        </w:rPr>
        <w:t xml:space="preserve"> е 5 002 992 </w:t>
      </w:r>
      <w:r w:rsidRPr="004063EE">
        <w:rPr>
          <w:rFonts w:ascii="Times New Roman" w:hAnsi="Times New Roman" w:cs="Times New Roman"/>
          <w:i/>
          <w:iCs/>
          <w:color w:val="000000" w:themeColor="text1"/>
          <w:sz w:val="24"/>
          <w:szCs w:val="24"/>
        </w:rPr>
        <w:t>ha</w:t>
      </w:r>
      <w:r w:rsidRPr="004063EE">
        <w:rPr>
          <w:rFonts w:ascii="Times New Roman" w:hAnsi="Times New Roman" w:cs="Times New Roman"/>
          <w:color w:val="000000" w:themeColor="text1"/>
          <w:sz w:val="24"/>
          <w:szCs w:val="24"/>
        </w:rPr>
        <w:t xml:space="preserve"> и заема 45,1 % от територията на страната. Не се наблюдава съществена промяна спрямо предходната година. Най-висок процент на ИЗП в страната имат областите: Добрич – 7,3% (367 598 </w:t>
      </w:r>
      <w:r w:rsidRPr="004063EE">
        <w:rPr>
          <w:rFonts w:ascii="Times New Roman" w:hAnsi="Times New Roman" w:cs="Times New Roman"/>
          <w:i/>
          <w:iCs/>
          <w:color w:val="000000" w:themeColor="text1"/>
          <w:sz w:val="24"/>
          <w:szCs w:val="24"/>
        </w:rPr>
        <w:t>ha</w:t>
      </w:r>
      <w:r w:rsidRPr="004063EE">
        <w:rPr>
          <w:rFonts w:ascii="Times New Roman" w:hAnsi="Times New Roman" w:cs="Times New Roman"/>
          <w:color w:val="000000" w:themeColor="text1"/>
          <w:sz w:val="24"/>
          <w:szCs w:val="24"/>
        </w:rPr>
        <w:t xml:space="preserve">),Плевен – 6,6 % (329 650 </w:t>
      </w:r>
      <w:r w:rsidRPr="004063EE">
        <w:rPr>
          <w:rFonts w:ascii="Times New Roman" w:hAnsi="Times New Roman" w:cs="Times New Roman"/>
          <w:i/>
          <w:iCs/>
          <w:color w:val="000000" w:themeColor="text1"/>
          <w:sz w:val="24"/>
          <w:szCs w:val="24"/>
        </w:rPr>
        <w:t>ha</w:t>
      </w:r>
      <w:r w:rsidRPr="004063EE">
        <w:rPr>
          <w:rFonts w:ascii="Times New Roman" w:hAnsi="Times New Roman" w:cs="Times New Roman"/>
          <w:color w:val="000000" w:themeColor="text1"/>
          <w:sz w:val="24"/>
          <w:szCs w:val="24"/>
        </w:rPr>
        <w:t xml:space="preserve">), Пловдив – 5,8 % (288 981 </w:t>
      </w:r>
      <w:bookmarkStart w:id="42" w:name="_Hlk219208503"/>
      <w:r w:rsidRPr="004063EE">
        <w:rPr>
          <w:rFonts w:ascii="Times New Roman" w:hAnsi="Times New Roman" w:cs="Times New Roman"/>
          <w:i/>
          <w:iCs/>
          <w:color w:val="000000" w:themeColor="text1"/>
          <w:sz w:val="24"/>
          <w:szCs w:val="24"/>
        </w:rPr>
        <w:t>ha</w:t>
      </w:r>
      <w:bookmarkEnd w:id="42"/>
      <w:r w:rsidRPr="004063EE">
        <w:rPr>
          <w:rFonts w:ascii="Times New Roman" w:hAnsi="Times New Roman" w:cs="Times New Roman"/>
          <w:color w:val="000000" w:themeColor="text1"/>
          <w:sz w:val="24"/>
          <w:szCs w:val="24"/>
        </w:rPr>
        <w:t xml:space="preserve">) и Бургас – 5,6% (281 139 </w:t>
      </w:r>
      <w:r w:rsidRPr="004063EE">
        <w:rPr>
          <w:rFonts w:ascii="Times New Roman" w:hAnsi="Times New Roman" w:cs="Times New Roman"/>
          <w:i/>
          <w:iCs/>
          <w:color w:val="000000" w:themeColor="text1"/>
          <w:sz w:val="24"/>
          <w:szCs w:val="24"/>
        </w:rPr>
        <w:t>ha</w:t>
      </w:r>
      <w:r w:rsidRPr="004063EE">
        <w:rPr>
          <w:rFonts w:ascii="Times New Roman" w:hAnsi="Times New Roman" w:cs="Times New Roman"/>
          <w:color w:val="000000" w:themeColor="text1"/>
          <w:sz w:val="24"/>
          <w:szCs w:val="24"/>
        </w:rPr>
        <w:t xml:space="preserve">), следват Стара Загора – 5,5 % (273 260 </w:t>
      </w:r>
      <w:r w:rsidRPr="004063EE">
        <w:rPr>
          <w:rFonts w:ascii="Times New Roman" w:hAnsi="Times New Roman" w:cs="Times New Roman"/>
          <w:i/>
          <w:iCs/>
          <w:color w:val="000000" w:themeColor="text1"/>
          <w:sz w:val="24"/>
          <w:szCs w:val="24"/>
        </w:rPr>
        <w:t>ha</w:t>
      </w:r>
      <w:r w:rsidRPr="004063EE">
        <w:rPr>
          <w:rFonts w:ascii="Times New Roman" w:hAnsi="Times New Roman" w:cs="Times New Roman"/>
          <w:color w:val="000000" w:themeColor="text1"/>
          <w:sz w:val="24"/>
          <w:szCs w:val="24"/>
        </w:rPr>
        <w:t xml:space="preserve">) и Враца – 4,7 % (237 606 </w:t>
      </w:r>
      <w:r w:rsidRPr="004063EE">
        <w:rPr>
          <w:rFonts w:ascii="Times New Roman" w:hAnsi="Times New Roman" w:cs="Times New Roman"/>
          <w:i/>
          <w:iCs/>
          <w:color w:val="000000" w:themeColor="text1"/>
          <w:sz w:val="24"/>
          <w:szCs w:val="24"/>
        </w:rPr>
        <w:t>ha</w:t>
      </w:r>
      <w:r w:rsidRPr="004063EE">
        <w:rPr>
          <w:rFonts w:ascii="Times New Roman" w:hAnsi="Times New Roman" w:cs="Times New Roman"/>
          <w:color w:val="000000" w:themeColor="text1"/>
          <w:sz w:val="24"/>
          <w:szCs w:val="24"/>
        </w:rPr>
        <w:t>).</w:t>
      </w:r>
    </w:p>
    <w:p w14:paraId="19CFD9D5" w14:textId="77777777" w:rsidR="004063EE" w:rsidRPr="004063EE" w:rsidRDefault="004063EE" w:rsidP="004063EE">
      <w:pPr>
        <w:spacing w:after="0" w:line="276" w:lineRule="auto"/>
        <w:ind w:firstLine="720"/>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 xml:space="preserve">Необработваемите земи през 2023 г. са 205 490 </w:t>
      </w:r>
      <w:r w:rsidRPr="004063EE">
        <w:rPr>
          <w:rFonts w:ascii="Times New Roman" w:hAnsi="Times New Roman" w:cs="Times New Roman"/>
          <w:i/>
          <w:iCs/>
          <w:color w:val="000000" w:themeColor="text1"/>
          <w:sz w:val="24"/>
          <w:szCs w:val="24"/>
        </w:rPr>
        <w:t>ha</w:t>
      </w:r>
      <w:r w:rsidRPr="004063EE">
        <w:rPr>
          <w:rFonts w:ascii="Times New Roman" w:hAnsi="Times New Roman" w:cs="Times New Roman"/>
          <w:color w:val="000000" w:themeColor="text1"/>
          <w:sz w:val="24"/>
          <w:szCs w:val="24"/>
        </w:rPr>
        <w:t xml:space="preserve"> и заемат 3,9 % от площите със селскостопанско предназначение (ПССП) и 1,9 % от площта на страната. Най-висок е</w:t>
      </w:r>
      <w:r w:rsidRPr="004063EE">
        <w:rPr>
          <w:rFonts w:ascii="Times New Roman" w:hAnsi="Times New Roman" w:cs="Times New Roman"/>
          <w:color w:val="000000" w:themeColor="text1"/>
          <w:sz w:val="24"/>
          <w:szCs w:val="24"/>
          <w:lang w:val="en-US"/>
        </w:rPr>
        <w:t xml:space="preserve"> </w:t>
      </w:r>
      <w:r w:rsidRPr="004063EE">
        <w:rPr>
          <w:rFonts w:ascii="Times New Roman" w:hAnsi="Times New Roman" w:cs="Times New Roman"/>
          <w:color w:val="000000" w:themeColor="text1"/>
          <w:sz w:val="24"/>
          <w:szCs w:val="24"/>
        </w:rPr>
        <w:t xml:space="preserve">процентът на необработваемите земи в областите Плевен – 4,4 % (15 312 </w:t>
      </w:r>
      <w:r w:rsidRPr="004063EE">
        <w:rPr>
          <w:rFonts w:ascii="Times New Roman" w:hAnsi="Times New Roman" w:cs="Times New Roman"/>
          <w:i/>
          <w:iCs/>
          <w:color w:val="000000" w:themeColor="text1"/>
          <w:sz w:val="24"/>
          <w:szCs w:val="24"/>
        </w:rPr>
        <w:t>ha</w:t>
      </w:r>
      <w:r w:rsidRPr="004063EE">
        <w:rPr>
          <w:rFonts w:ascii="Times New Roman" w:hAnsi="Times New Roman" w:cs="Times New Roman"/>
          <w:color w:val="000000" w:themeColor="text1"/>
          <w:sz w:val="24"/>
          <w:szCs w:val="24"/>
        </w:rPr>
        <w:t xml:space="preserve">), Враца – 7,9 % (20 252 </w:t>
      </w:r>
      <w:r w:rsidRPr="004063EE">
        <w:rPr>
          <w:rFonts w:ascii="Times New Roman" w:hAnsi="Times New Roman" w:cs="Times New Roman"/>
          <w:i/>
          <w:iCs/>
          <w:color w:val="000000" w:themeColor="text1"/>
          <w:sz w:val="24"/>
          <w:szCs w:val="24"/>
        </w:rPr>
        <w:t>ha</w:t>
      </w:r>
      <w:r w:rsidRPr="004063EE">
        <w:rPr>
          <w:rFonts w:ascii="Times New Roman" w:hAnsi="Times New Roman" w:cs="Times New Roman"/>
          <w:color w:val="000000" w:themeColor="text1"/>
          <w:sz w:val="24"/>
          <w:szCs w:val="24"/>
        </w:rPr>
        <w:t xml:space="preserve">), Благоевград – 14,2 % (21 996 </w:t>
      </w:r>
      <w:r w:rsidRPr="004063EE">
        <w:rPr>
          <w:rFonts w:ascii="Times New Roman" w:hAnsi="Times New Roman" w:cs="Times New Roman"/>
          <w:i/>
          <w:iCs/>
          <w:color w:val="000000" w:themeColor="text1"/>
          <w:sz w:val="24"/>
          <w:szCs w:val="24"/>
        </w:rPr>
        <w:t>ha</w:t>
      </w:r>
      <w:r w:rsidRPr="004063EE">
        <w:rPr>
          <w:rFonts w:ascii="Times New Roman" w:hAnsi="Times New Roman" w:cs="Times New Roman"/>
          <w:color w:val="000000" w:themeColor="text1"/>
          <w:sz w:val="24"/>
          <w:szCs w:val="24"/>
        </w:rPr>
        <w:t xml:space="preserve">) и Търговище – 8,7 % (13 661 </w:t>
      </w:r>
      <w:r w:rsidRPr="004063EE">
        <w:rPr>
          <w:rFonts w:ascii="Times New Roman" w:hAnsi="Times New Roman" w:cs="Times New Roman"/>
          <w:i/>
          <w:iCs/>
          <w:color w:val="000000" w:themeColor="text1"/>
          <w:sz w:val="24"/>
          <w:szCs w:val="24"/>
        </w:rPr>
        <w:t>ha</w:t>
      </w:r>
      <w:r w:rsidRPr="004063EE">
        <w:rPr>
          <w:rFonts w:ascii="Times New Roman" w:hAnsi="Times New Roman" w:cs="Times New Roman"/>
          <w:color w:val="000000" w:themeColor="text1"/>
          <w:sz w:val="24"/>
          <w:szCs w:val="24"/>
        </w:rPr>
        <w:t xml:space="preserve">). През 2023 г. ПССП са 5 208 482 </w:t>
      </w:r>
      <w:r w:rsidRPr="004063EE">
        <w:rPr>
          <w:rFonts w:ascii="Times New Roman" w:hAnsi="Times New Roman" w:cs="Times New Roman"/>
          <w:i/>
          <w:iCs/>
          <w:color w:val="000000" w:themeColor="text1"/>
          <w:sz w:val="24"/>
          <w:szCs w:val="24"/>
        </w:rPr>
        <w:t>ha</w:t>
      </w:r>
      <w:r w:rsidRPr="004063EE">
        <w:rPr>
          <w:rFonts w:ascii="Times New Roman" w:hAnsi="Times New Roman" w:cs="Times New Roman"/>
          <w:color w:val="000000" w:themeColor="text1"/>
          <w:sz w:val="24"/>
          <w:szCs w:val="24"/>
        </w:rPr>
        <w:t>, което представлява 46,9 % от територията на страната. Наблюдава се намаление на площите с 0,3 % спрямо предходната година.</w:t>
      </w:r>
    </w:p>
    <w:p w14:paraId="55E478CD" w14:textId="77777777" w:rsidR="004063EE" w:rsidRDefault="004063EE" w:rsidP="004063EE">
      <w:pPr>
        <w:spacing w:after="0" w:line="276" w:lineRule="auto"/>
        <w:ind w:firstLine="720"/>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 xml:space="preserve">Обработваемите земи заемат 3 472 814 </w:t>
      </w:r>
      <w:r w:rsidRPr="004063EE">
        <w:rPr>
          <w:rFonts w:ascii="Times New Roman" w:hAnsi="Times New Roman" w:cs="Times New Roman"/>
          <w:i/>
          <w:iCs/>
          <w:color w:val="000000" w:themeColor="text1"/>
          <w:sz w:val="24"/>
          <w:szCs w:val="24"/>
        </w:rPr>
        <w:t>ha</w:t>
      </w:r>
      <w:r w:rsidRPr="004063EE">
        <w:rPr>
          <w:rFonts w:ascii="Times New Roman" w:hAnsi="Times New Roman" w:cs="Times New Roman"/>
          <w:color w:val="000000" w:themeColor="text1"/>
          <w:sz w:val="24"/>
          <w:szCs w:val="24"/>
        </w:rPr>
        <w:t xml:space="preserve"> и представляват 69,4 % от ИЗП (фигура 1, таблица 1). Най-голям дял имат обработваемите земи в областите Добрич – 332 783 </w:t>
      </w:r>
      <w:r w:rsidRPr="004063EE">
        <w:rPr>
          <w:rFonts w:ascii="Times New Roman" w:hAnsi="Times New Roman" w:cs="Times New Roman"/>
          <w:i/>
          <w:iCs/>
          <w:color w:val="000000" w:themeColor="text1"/>
          <w:sz w:val="24"/>
          <w:szCs w:val="24"/>
        </w:rPr>
        <w:t>ha</w:t>
      </w:r>
      <w:r w:rsidRPr="004063EE">
        <w:rPr>
          <w:rFonts w:ascii="Times New Roman" w:hAnsi="Times New Roman" w:cs="Times New Roman"/>
          <w:color w:val="000000" w:themeColor="text1"/>
          <w:sz w:val="24"/>
          <w:szCs w:val="24"/>
        </w:rPr>
        <w:t xml:space="preserve">; Плевен – 303 230 </w:t>
      </w:r>
      <w:r w:rsidRPr="004063EE">
        <w:rPr>
          <w:rFonts w:ascii="Times New Roman" w:hAnsi="Times New Roman" w:cs="Times New Roman"/>
          <w:i/>
          <w:iCs/>
          <w:color w:val="000000" w:themeColor="text1"/>
          <w:sz w:val="24"/>
          <w:szCs w:val="24"/>
        </w:rPr>
        <w:t>ha</w:t>
      </w:r>
      <w:r w:rsidRPr="004063EE">
        <w:rPr>
          <w:rFonts w:ascii="Times New Roman" w:hAnsi="Times New Roman" w:cs="Times New Roman"/>
          <w:color w:val="000000" w:themeColor="text1"/>
          <w:sz w:val="24"/>
          <w:szCs w:val="24"/>
        </w:rPr>
        <w:t xml:space="preserve">; Пловдив – 200 110 </w:t>
      </w:r>
      <w:r w:rsidRPr="004063EE">
        <w:rPr>
          <w:rFonts w:ascii="Times New Roman" w:hAnsi="Times New Roman" w:cs="Times New Roman"/>
          <w:i/>
          <w:iCs/>
          <w:color w:val="000000" w:themeColor="text1"/>
          <w:sz w:val="24"/>
          <w:szCs w:val="24"/>
        </w:rPr>
        <w:t>ha</w:t>
      </w:r>
      <w:r w:rsidRPr="004063EE">
        <w:rPr>
          <w:rFonts w:ascii="Times New Roman" w:hAnsi="Times New Roman" w:cs="Times New Roman"/>
          <w:color w:val="000000" w:themeColor="text1"/>
          <w:sz w:val="24"/>
          <w:szCs w:val="24"/>
        </w:rPr>
        <w:t xml:space="preserve"> и Бургас – 206 116 </w:t>
      </w:r>
      <w:r w:rsidRPr="004063EE">
        <w:rPr>
          <w:rFonts w:ascii="Times New Roman" w:hAnsi="Times New Roman" w:cs="Times New Roman"/>
          <w:i/>
          <w:iCs/>
          <w:color w:val="000000" w:themeColor="text1"/>
          <w:sz w:val="24"/>
          <w:szCs w:val="24"/>
        </w:rPr>
        <w:t>ha</w:t>
      </w:r>
      <w:r w:rsidRPr="004063EE">
        <w:rPr>
          <w:rFonts w:ascii="Times New Roman" w:hAnsi="Times New Roman" w:cs="Times New Roman"/>
          <w:color w:val="000000" w:themeColor="text1"/>
          <w:sz w:val="24"/>
          <w:szCs w:val="24"/>
        </w:rPr>
        <w:t>.</w:t>
      </w:r>
    </w:p>
    <w:p w14:paraId="38FB21B2" w14:textId="77777777" w:rsidR="004063EE" w:rsidRPr="004063EE" w:rsidRDefault="004063EE" w:rsidP="004063EE">
      <w:pPr>
        <w:pStyle w:val="ListParagraph"/>
        <w:spacing w:after="0" w:line="276" w:lineRule="auto"/>
        <w:ind w:left="0" w:firstLine="720"/>
        <w:contextualSpacing w:val="0"/>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 xml:space="preserve">Използваната земеделска площ (ИЗП) се формира от обработваемата земя, трайните насаждения, разсадници, постоянно затревените площи и семейните градини. През 2024 г. ИЗП е в размер на 5 014 053 ха (45,2% от територията на страната), като в сравнение с предходната година се наблюдава увеличение с 0,2%. </w:t>
      </w:r>
    </w:p>
    <w:p w14:paraId="15487F9C" w14:textId="77777777" w:rsidR="004063EE" w:rsidRDefault="004063EE" w:rsidP="00087B5D">
      <w:pPr>
        <w:pStyle w:val="ListParagraph"/>
        <w:spacing w:after="0" w:line="276" w:lineRule="auto"/>
        <w:ind w:left="0" w:firstLine="720"/>
        <w:contextualSpacing w:val="0"/>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Необработваната земя включва както изоставени трайни насаждения, така и обработваема земя, които не са използвани за земеделско производство повече от пет години, но експлоатационното им възстановяване е възможно с минимални средства. През 2024 г. необработваните земи заемат 201 823 ха (около 1,8% от площта на страната) - с 1,8% под нивото от предходната година.</w:t>
      </w:r>
    </w:p>
    <w:p w14:paraId="19544443" w14:textId="77777777" w:rsidR="004063EE" w:rsidRPr="004063EE" w:rsidRDefault="004063EE" w:rsidP="00087B5D">
      <w:pPr>
        <w:spacing w:after="0" w:line="276" w:lineRule="auto"/>
        <w:ind w:firstLine="720"/>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 xml:space="preserve">Общата площ на горите и горските територии към 31.12.2023 г. е 4 280 137 </w:t>
      </w:r>
      <w:r w:rsidRPr="004063EE">
        <w:rPr>
          <w:rFonts w:ascii="Times New Roman" w:hAnsi="Times New Roman" w:cs="Times New Roman"/>
          <w:i/>
          <w:iCs/>
          <w:color w:val="000000" w:themeColor="text1"/>
          <w:sz w:val="24"/>
          <w:szCs w:val="24"/>
        </w:rPr>
        <w:t>ha</w:t>
      </w:r>
      <w:r w:rsidRPr="004063EE">
        <w:rPr>
          <w:rFonts w:ascii="Times New Roman" w:hAnsi="Times New Roman" w:cs="Times New Roman"/>
          <w:color w:val="000000" w:themeColor="text1"/>
          <w:sz w:val="24"/>
          <w:szCs w:val="24"/>
        </w:rPr>
        <w:t xml:space="preserve">, от която залесена площ (вкл. и клек) – 3 936 140 хектара. Площта на горските територии е 3 953 595 </w:t>
      </w:r>
      <w:r w:rsidRPr="004063EE">
        <w:rPr>
          <w:rFonts w:ascii="Times New Roman" w:hAnsi="Times New Roman" w:cs="Times New Roman"/>
          <w:i/>
          <w:iCs/>
          <w:color w:val="000000" w:themeColor="text1"/>
          <w:sz w:val="24"/>
          <w:szCs w:val="24"/>
        </w:rPr>
        <w:t>ha</w:t>
      </w:r>
      <w:r w:rsidRPr="004063EE">
        <w:rPr>
          <w:rFonts w:ascii="Times New Roman" w:hAnsi="Times New Roman" w:cs="Times New Roman"/>
          <w:color w:val="000000" w:themeColor="text1"/>
          <w:sz w:val="24"/>
          <w:szCs w:val="24"/>
        </w:rPr>
        <w:t xml:space="preserve"> (92,4 % от общата площ). Площта на земеделските територии, притежаващи характеристиката на гора по смисъла на чл. 2 от Закона за горите (“гори върху земеделски територии”), е 326 542 </w:t>
      </w:r>
      <w:r w:rsidRPr="004063EE">
        <w:rPr>
          <w:rFonts w:ascii="Times New Roman" w:hAnsi="Times New Roman" w:cs="Times New Roman"/>
          <w:i/>
          <w:iCs/>
          <w:color w:val="000000" w:themeColor="text1"/>
          <w:sz w:val="24"/>
          <w:szCs w:val="24"/>
        </w:rPr>
        <w:t>ha</w:t>
      </w:r>
      <w:r w:rsidRPr="004063EE">
        <w:rPr>
          <w:rFonts w:ascii="Times New Roman" w:hAnsi="Times New Roman" w:cs="Times New Roman"/>
          <w:color w:val="000000" w:themeColor="text1"/>
          <w:sz w:val="24"/>
          <w:szCs w:val="24"/>
        </w:rPr>
        <w:t xml:space="preserve"> (7,6 % от общата площ). </w:t>
      </w:r>
    </w:p>
    <w:p w14:paraId="50CB87D8" w14:textId="77777777" w:rsidR="00087B5D" w:rsidRDefault="00087B5D" w:rsidP="00087B5D">
      <w:pPr>
        <w:spacing w:after="0" w:line="276" w:lineRule="auto"/>
        <w:ind w:firstLine="720"/>
        <w:jc w:val="both"/>
        <w:rPr>
          <w:rFonts w:ascii="Times New Roman" w:hAnsi="Times New Roman" w:cs="Times New Roman"/>
          <w:b/>
          <w:bCs/>
          <w:i/>
          <w:iCs/>
          <w:color w:val="000000" w:themeColor="text1"/>
          <w:sz w:val="24"/>
          <w:szCs w:val="24"/>
        </w:rPr>
      </w:pPr>
    </w:p>
    <w:p w14:paraId="2B274A94" w14:textId="77777777" w:rsidR="004063EE" w:rsidRPr="004063EE" w:rsidRDefault="004063EE" w:rsidP="00087B5D">
      <w:pPr>
        <w:spacing w:after="0" w:line="276" w:lineRule="auto"/>
        <w:ind w:firstLine="720"/>
        <w:jc w:val="both"/>
        <w:rPr>
          <w:rFonts w:ascii="Times New Roman" w:hAnsi="Times New Roman" w:cs="Times New Roman"/>
          <w:b/>
          <w:bCs/>
          <w:i/>
          <w:iCs/>
          <w:color w:val="000000" w:themeColor="text1"/>
          <w:sz w:val="24"/>
          <w:szCs w:val="24"/>
        </w:rPr>
      </w:pPr>
      <w:r w:rsidRPr="004063EE">
        <w:rPr>
          <w:rFonts w:ascii="Times New Roman" w:hAnsi="Times New Roman" w:cs="Times New Roman"/>
          <w:b/>
          <w:bCs/>
          <w:i/>
          <w:iCs/>
          <w:color w:val="000000" w:themeColor="text1"/>
          <w:sz w:val="24"/>
          <w:szCs w:val="24"/>
        </w:rPr>
        <w:t>Състояние на почвите – индикатори за оценка: запасеност с биогенни елементи, съдържание на вода в почвите, деградационни процеси</w:t>
      </w:r>
    </w:p>
    <w:p w14:paraId="1D64D2D4" w14:textId="77777777" w:rsidR="004063EE" w:rsidRPr="004063EE" w:rsidRDefault="004063EE" w:rsidP="00087B5D">
      <w:pPr>
        <w:spacing w:after="0" w:line="276" w:lineRule="auto"/>
        <w:ind w:firstLine="720"/>
        <w:jc w:val="both"/>
        <w:rPr>
          <w:rFonts w:ascii="Times New Roman" w:hAnsi="Times New Roman" w:cs="Times New Roman"/>
          <w:color w:val="000000" w:themeColor="text1"/>
          <w:sz w:val="24"/>
          <w:szCs w:val="24"/>
        </w:rPr>
      </w:pPr>
      <w:r w:rsidRPr="004063EE">
        <w:rPr>
          <w:rFonts w:ascii="Times New Roman" w:hAnsi="Times New Roman" w:cs="Times New Roman"/>
          <w:b/>
          <w:bCs/>
          <w:i/>
          <w:iCs/>
          <w:color w:val="000000" w:themeColor="text1"/>
          <w:sz w:val="24"/>
          <w:szCs w:val="24"/>
        </w:rPr>
        <w:t>Запасеност с биогенни елементи</w:t>
      </w:r>
    </w:p>
    <w:p w14:paraId="3FF8D84C" w14:textId="77777777" w:rsidR="004063EE" w:rsidRPr="004063EE" w:rsidRDefault="004063EE" w:rsidP="00087B5D">
      <w:pPr>
        <w:pStyle w:val="ListParagraph"/>
        <w:spacing w:after="0" w:line="276" w:lineRule="auto"/>
        <w:ind w:left="0" w:firstLine="720"/>
        <w:contextualSpacing w:val="0"/>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Пунктовете за мониторинг са разположени в земеделски земи и постоянни тревни площи. При избора на точното им местоположение се спазват следните изисквания: отстоянието от пресечната точка на мрежата да не е повече от 2 км, почвеното различие и начинът на ползване да съответства на съответната пропорция на национално ниво.</w:t>
      </w:r>
    </w:p>
    <w:p w14:paraId="488EA7D0" w14:textId="77777777" w:rsidR="004063EE" w:rsidRPr="004063EE" w:rsidRDefault="004063EE" w:rsidP="00087B5D">
      <w:pPr>
        <w:pStyle w:val="ListParagraph"/>
        <w:spacing w:after="0" w:line="276" w:lineRule="auto"/>
        <w:ind w:left="0" w:firstLine="720"/>
        <w:contextualSpacing w:val="0"/>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 xml:space="preserve">Всяка година се пробонабират приблизително 25 % от пунктовете на мрежата. През 2023 г. са взети 684 брой проби в две дълбочини като е извършена статистическа обработка на резултатите. Оценката на запасеността на почвите се прави в петстепенна скала, според съдържанието на органичен С, общ N, P и съотношението между органичния въглерод и общия азот в почвите (C/N). </w:t>
      </w:r>
    </w:p>
    <w:p w14:paraId="23C8A5FD" w14:textId="77777777" w:rsidR="004063EE" w:rsidRDefault="004063EE" w:rsidP="00087B5D">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 xml:space="preserve">През 2023 г., обработваемите земи и постоянно затревените площи се характеризират с високо съдържание на органичен въглерод и преобладаваща средна запасеност с азот и фосфор в двете дълбочини: съответно 0-20 </w:t>
      </w:r>
      <w:r w:rsidRPr="004063EE">
        <w:rPr>
          <w:rFonts w:ascii="Times New Roman" w:hAnsi="Times New Roman" w:cs="Times New Roman"/>
          <w:i/>
          <w:iCs/>
          <w:color w:val="000000" w:themeColor="text1"/>
          <w:sz w:val="24"/>
          <w:szCs w:val="24"/>
        </w:rPr>
        <w:t>cm</w:t>
      </w:r>
      <w:r w:rsidRPr="004063EE">
        <w:rPr>
          <w:rFonts w:ascii="Times New Roman" w:hAnsi="Times New Roman" w:cs="Times New Roman"/>
          <w:color w:val="000000" w:themeColor="text1"/>
          <w:sz w:val="24"/>
          <w:szCs w:val="24"/>
        </w:rPr>
        <w:t xml:space="preserve">/20-40 </w:t>
      </w:r>
      <w:r w:rsidRPr="004063EE">
        <w:rPr>
          <w:rFonts w:ascii="Times New Roman" w:hAnsi="Times New Roman" w:cs="Times New Roman"/>
          <w:i/>
          <w:iCs/>
          <w:color w:val="000000" w:themeColor="text1"/>
          <w:sz w:val="24"/>
          <w:szCs w:val="24"/>
        </w:rPr>
        <w:t>cm</w:t>
      </w:r>
      <w:r w:rsidRPr="004063EE">
        <w:rPr>
          <w:rFonts w:ascii="Times New Roman" w:hAnsi="Times New Roman" w:cs="Times New Roman"/>
          <w:color w:val="000000" w:themeColor="text1"/>
          <w:sz w:val="24"/>
          <w:szCs w:val="24"/>
        </w:rPr>
        <w:t xml:space="preserve"> за обработваеми земи и 0- 10 </w:t>
      </w:r>
      <w:r w:rsidRPr="004063EE">
        <w:rPr>
          <w:rFonts w:ascii="Times New Roman" w:hAnsi="Times New Roman" w:cs="Times New Roman"/>
          <w:i/>
          <w:iCs/>
          <w:color w:val="000000" w:themeColor="text1"/>
          <w:sz w:val="24"/>
          <w:szCs w:val="24"/>
        </w:rPr>
        <w:t>cm</w:t>
      </w:r>
      <w:r w:rsidRPr="004063EE">
        <w:rPr>
          <w:rFonts w:ascii="Times New Roman" w:hAnsi="Times New Roman" w:cs="Times New Roman"/>
          <w:color w:val="000000" w:themeColor="text1"/>
          <w:sz w:val="24"/>
          <w:szCs w:val="24"/>
        </w:rPr>
        <w:t xml:space="preserve">/10-40 </w:t>
      </w:r>
      <w:r w:rsidRPr="004063EE">
        <w:rPr>
          <w:rFonts w:ascii="Times New Roman" w:hAnsi="Times New Roman" w:cs="Times New Roman"/>
          <w:i/>
          <w:iCs/>
          <w:color w:val="000000" w:themeColor="text1"/>
          <w:sz w:val="24"/>
          <w:szCs w:val="24"/>
        </w:rPr>
        <w:t>cm</w:t>
      </w:r>
      <w:r w:rsidRPr="004063EE">
        <w:rPr>
          <w:rFonts w:ascii="Times New Roman" w:hAnsi="Times New Roman" w:cs="Times New Roman"/>
          <w:color w:val="000000" w:themeColor="text1"/>
          <w:sz w:val="24"/>
          <w:szCs w:val="24"/>
        </w:rPr>
        <w:t xml:space="preserve"> за постоянно затревени площи.</w:t>
      </w:r>
    </w:p>
    <w:p w14:paraId="6394A310" w14:textId="77777777" w:rsidR="004063EE" w:rsidRPr="004063EE" w:rsidRDefault="004063EE" w:rsidP="00087B5D">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Получената информация за 2023 г. показва преобладаваща средна запасеност с биогенни елементи. Стойностите при наблюдаваните показатели попадат в рамките на средните за страната. Съотношението на C/N показва благоприятни условия за разграждане/ минерализиране на органичното вещество.</w:t>
      </w:r>
    </w:p>
    <w:p w14:paraId="584099F1" w14:textId="77777777" w:rsidR="004063EE" w:rsidRPr="004063EE" w:rsidRDefault="004063EE" w:rsidP="00087B5D">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 xml:space="preserve">Съотношението между органичния C и общия N в почвите е индикация за благоприятни условия за съществуване и развитие на почвеното биоразнообразие, и за стабилност на структурата на почвите. През 2023 г. в първа дълбочина (0-10 </w:t>
      </w:r>
      <w:r w:rsidRPr="004063EE">
        <w:rPr>
          <w:rFonts w:ascii="Times New Roman" w:hAnsi="Times New Roman" w:cs="Times New Roman"/>
          <w:i/>
          <w:iCs/>
          <w:color w:val="000000" w:themeColor="text1"/>
          <w:sz w:val="24"/>
          <w:szCs w:val="24"/>
        </w:rPr>
        <w:t>cm</w:t>
      </w:r>
      <w:r w:rsidRPr="004063EE">
        <w:rPr>
          <w:rFonts w:ascii="Times New Roman" w:hAnsi="Times New Roman" w:cs="Times New Roman"/>
          <w:color w:val="000000" w:themeColor="text1"/>
          <w:sz w:val="24"/>
          <w:szCs w:val="24"/>
        </w:rPr>
        <w:t xml:space="preserve">, 0-20 </w:t>
      </w:r>
      <w:r w:rsidRPr="004063EE">
        <w:rPr>
          <w:rFonts w:ascii="Times New Roman" w:hAnsi="Times New Roman" w:cs="Times New Roman"/>
          <w:i/>
          <w:iCs/>
          <w:color w:val="000000" w:themeColor="text1"/>
          <w:sz w:val="24"/>
          <w:szCs w:val="24"/>
        </w:rPr>
        <w:t>cm</w:t>
      </w:r>
      <w:r w:rsidRPr="004063EE">
        <w:rPr>
          <w:rFonts w:ascii="Times New Roman" w:hAnsi="Times New Roman" w:cs="Times New Roman"/>
          <w:color w:val="000000" w:themeColor="text1"/>
          <w:sz w:val="24"/>
          <w:szCs w:val="24"/>
        </w:rPr>
        <w:t xml:space="preserve">) и във втора дълбочина (10-40 </w:t>
      </w:r>
      <w:r w:rsidRPr="004063EE">
        <w:rPr>
          <w:rFonts w:ascii="Times New Roman" w:hAnsi="Times New Roman" w:cs="Times New Roman"/>
          <w:i/>
          <w:iCs/>
          <w:color w:val="000000" w:themeColor="text1"/>
          <w:sz w:val="24"/>
          <w:szCs w:val="24"/>
        </w:rPr>
        <w:t>cm</w:t>
      </w:r>
      <w:r w:rsidRPr="004063EE">
        <w:rPr>
          <w:rFonts w:ascii="Times New Roman" w:hAnsi="Times New Roman" w:cs="Times New Roman"/>
          <w:color w:val="000000" w:themeColor="text1"/>
          <w:sz w:val="24"/>
          <w:szCs w:val="24"/>
        </w:rPr>
        <w:t xml:space="preserve">, 20-40 </w:t>
      </w:r>
      <w:r w:rsidRPr="004063EE">
        <w:rPr>
          <w:rFonts w:ascii="Times New Roman" w:hAnsi="Times New Roman" w:cs="Times New Roman"/>
          <w:i/>
          <w:iCs/>
          <w:color w:val="000000" w:themeColor="text1"/>
          <w:sz w:val="24"/>
          <w:szCs w:val="24"/>
        </w:rPr>
        <w:t>cm</w:t>
      </w:r>
      <w:r w:rsidRPr="004063EE">
        <w:rPr>
          <w:rFonts w:ascii="Times New Roman" w:hAnsi="Times New Roman" w:cs="Times New Roman"/>
          <w:color w:val="000000" w:themeColor="text1"/>
          <w:sz w:val="24"/>
          <w:szCs w:val="24"/>
        </w:rPr>
        <w:t>) преобладават пунктове със средни нива на съотношението C/N (в диапазон 10 до 12), съответно 42,11 % и 31,58 % от общия брой изследвани пунктове в двете дълбочини.</w:t>
      </w:r>
    </w:p>
    <w:p w14:paraId="415E996D" w14:textId="77777777" w:rsidR="00087B5D" w:rsidRDefault="00087B5D" w:rsidP="00087B5D">
      <w:pPr>
        <w:autoSpaceDE w:val="0"/>
        <w:autoSpaceDN w:val="0"/>
        <w:adjustRightInd w:val="0"/>
        <w:spacing w:after="0" w:line="276" w:lineRule="auto"/>
        <w:ind w:firstLine="709"/>
        <w:jc w:val="both"/>
        <w:rPr>
          <w:rFonts w:ascii="Times New Roman" w:hAnsi="Times New Roman" w:cs="Times New Roman"/>
          <w:b/>
          <w:bCs/>
          <w:i/>
          <w:iCs/>
          <w:color w:val="000000" w:themeColor="text1"/>
          <w:sz w:val="24"/>
          <w:szCs w:val="24"/>
          <w:lang w:val="en-US"/>
        </w:rPr>
      </w:pPr>
    </w:p>
    <w:p w14:paraId="6530D37F" w14:textId="77777777" w:rsidR="00B04FDA" w:rsidRDefault="00B04FDA" w:rsidP="00087B5D">
      <w:pPr>
        <w:autoSpaceDE w:val="0"/>
        <w:autoSpaceDN w:val="0"/>
        <w:adjustRightInd w:val="0"/>
        <w:spacing w:after="0" w:line="276" w:lineRule="auto"/>
        <w:ind w:firstLine="709"/>
        <w:jc w:val="both"/>
        <w:rPr>
          <w:rFonts w:ascii="Times New Roman" w:hAnsi="Times New Roman" w:cs="Times New Roman"/>
          <w:b/>
          <w:bCs/>
          <w:i/>
          <w:iCs/>
          <w:color w:val="000000" w:themeColor="text1"/>
          <w:sz w:val="24"/>
          <w:szCs w:val="24"/>
          <w:lang w:val="en-US"/>
        </w:rPr>
      </w:pPr>
    </w:p>
    <w:p w14:paraId="1D2E945E" w14:textId="77777777" w:rsidR="00B04FDA" w:rsidRPr="00B04FDA" w:rsidRDefault="00B04FDA" w:rsidP="00087B5D">
      <w:pPr>
        <w:autoSpaceDE w:val="0"/>
        <w:autoSpaceDN w:val="0"/>
        <w:adjustRightInd w:val="0"/>
        <w:spacing w:after="0" w:line="276" w:lineRule="auto"/>
        <w:ind w:firstLine="709"/>
        <w:jc w:val="both"/>
        <w:rPr>
          <w:rFonts w:ascii="Times New Roman" w:hAnsi="Times New Roman" w:cs="Times New Roman"/>
          <w:b/>
          <w:bCs/>
          <w:i/>
          <w:iCs/>
          <w:color w:val="000000" w:themeColor="text1"/>
          <w:sz w:val="24"/>
          <w:szCs w:val="24"/>
          <w:lang w:val="en-US"/>
        </w:rPr>
      </w:pPr>
    </w:p>
    <w:p w14:paraId="1EFE9CD6" w14:textId="77777777" w:rsidR="004063EE" w:rsidRPr="004063EE" w:rsidRDefault="004063EE" w:rsidP="00087B5D">
      <w:pPr>
        <w:autoSpaceDE w:val="0"/>
        <w:autoSpaceDN w:val="0"/>
        <w:adjustRightInd w:val="0"/>
        <w:spacing w:after="0" w:line="276" w:lineRule="auto"/>
        <w:ind w:firstLine="709"/>
        <w:jc w:val="both"/>
        <w:rPr>
          <w:rFonts w:ascii="Times New Roman" w:hAnsi="Times New Roman" w:cs="Times New Roman"/>
          <w:b/>
          <w:bCs/>
          <w:i/>
          <w:iCs/>
          <w:color w:val="000000" w:themeColor="text1"/>
          <w:sz w:val="24"/>
          <w:szCs w:val="24"/>
        </w:rPr>
      </w:pPr>
      <w:r w:rsidRPr="004063EE">
        <w:rPr>
          <w:rFonts w:ascii="Times New Roman" w:hAnsi="Times New Roman" w:cs="Times New Roman"/>
          <w:b/>
          <w:bCs/>
          <w:i/>
          <w:iCs/>
          <w:color w:val="000000" w:themeColor="text1"/>
          <w:sz w:val="24"/>
          <w:szCs w:val="24"/>
        </w:rPr>
        <w:t>Съдържание на вода в почвите</w:t>
      </w:r>
    </w:p>
    <w:p w14:paraId="28D38A8C" w14:textId="77777777" w:rsidR="004063EE" w:rsidRPr="004063EE" w:rsidRDefault="004063EE" w:rsidP="00087B5D">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През 2022 г. в началото на вегетационния период (март) в някои райони - северната част на Черноморската зона, част от Северна централна и Североизточна България, както и районите на Сливен и Чирпан почвените влагозапаси в еднометровия почвен слой бяха между 65 и 85 % от ППВ. При тези нива на влагозапасеност се наблюдава дефицит, който през този период от годината е рисков за нормално протичане на вегетационните процеси през пролетта и лятото. По същото време през 2023 г. влагообезпечеността в цялата земеделска зона на страната се колебае между 80 и 100% от ППВ. По-ниски, между 80 и 90 % от ППВ са влагозапсите в Западна и Югоизточна България. Условията на овлажнение към началото на вегетационния сезон през 2023 г. са били по-благоприятни за нормално протичане на растежните процеси в земеделската зона на България, в сравнение с тези през 2022 г.</w:t>
      </w:r>
    </w:p>
    <w:p w14:paraId="5676D74D" w14:textId="77777777" w:rsidR="004063EE" w:rsidRPr="004063EE" w:rsidRDefault="004063EE" w:rsidP="00087B5D">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В края на вегетационния период състоянието на почвеното овлажнение през 2023 г. се различава от това през 2022 г. През 2022 г. само в част от Западна България влагообезпечеността надвишава 70% от ППВ. В цялата територия на обработваемите земи влагозапасеността е под долната граница на оптимално овлажнение (ДГОВ), като в част от Западна, Югоизточна България и района на Сливен тя е под 60 % от ППВ.</w:t>
      </w:r>
    </w:p>
    <w:p w14:paraId="282E98E3" w14:textId="77777777" w:rsidR="004063EE" w:rsidRPr="004063EE" w:rsidRDefault="004063EE" w:rsidP="00087B5D">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През 2023 г., за разлика от предходната година, с влагообезпеченост над оптималните (70 % от ППВ) са отчетени районите на Централна България, районът на Русе, както и Черноморската зона. С нива на влагообезпеченост под 60 % от ППВ се отличаватСеверозападните, част от Северна централна България и района на Сандански. В остналите райони на земеделската зона влагообезпечеността е между 60 и 70 % от ППВ.</w:t>
      </w:r>
    </w:p>
    <w:p w14:paraId="1EAC163B" w14:textId="77777777" w:rsidR="004063EE" w:rsidRPr="004063EE" w:rsidRDefault="004063EE" w:rsidP="00087B5D">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 xml:space="preserve">Месец юли на 2023 г. се отличава от същия на предходната година. Докато през 2022 г. на цялата територия на обработваемата земя, растенията са били подложени на воден стрес поради повишената и екстремна степен на суша, то през 2023 г. в Северозападна България, района на Сандански и част от Лудогорието е отчетена по-ниската, повишена степен на суша. Екстремно засушаване беше регистрирано в южната част на Горно- тракийската низина, района на Шумен и Силистра. Останалата част на земеделската зона е подложена на силно засушаване. Общата площ на засегнатите от недостатъчно почвено овлажение в еднометровия почвен слой през юли е 64 751 </w:t>
      </w:r>
      <w:r w:rsidRPr="004063EE">
        <w:rPr>
          <w:rFonts w:ascii="Times New Roman" w:hAnsi="Times New Roman" w:cs="Times New Roman"/>
          <w:i/>
          <w:iCs/>
          <w:color w:val="000000" w:themeColor="text1"/>
          <w:sz w:val="24"/>
          <w:szCs w:val="24"/>
        </w:rPr>
        <w:t>km</w:t>
      </w:r>
      <w:r w:rsidRPr="004063EE">
        <w:rPr>
          <w:rFonts w:ascii="Times New Roman" w:hAnsi="Times New Roman" w:cs="Times New Roman"/>
          <w:i/>
          <w:iCs/>
          <w:color w:val="000000" w:themeColor="text1"/>
          <w:sz w:val="24"/>
          <w:szCs w:val="24"/>
          <w:vertAlign w:val="superscript"/>
        </w:rPr>
        <w:t>2</w:t>
      </w:r>
      <w:r w:rsidRPr="004063EE">
        <w:rPr>
          <w:rFonts w:ascii="Times New Roman" w:hAnsi="Times New Roman" w:cs="Times New Roman"/>
          <w:color w:val="000000" w:themeColor="text1"/>
          <w:sz w:val="24"/>
          <w:szCs w:val="24"/>
        </w:rPr>
        <w:t>.</w:t>
      </w:r>
    </w:p>
    <w:p w14:paraId="4ADDA023" w14:textId="77777777" w:rsidR="004063EE" w:rsidRPr="004063EE" w:rsidRDefault="004063EE" w:rsidP="00087B5D">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 xml:space="preserve">Условията на почвено овлажнение през октомври 2023 г. не се различават особено от тези през предходната година. През 2022 г. повишено засушаване е отчетено в част от Югозападна България, а силно в останалата част на Западна България, Серверна централна и Лудогорието и района на Хасково. В останалата част на страната е отчетено екстремно засушаване. През 2023 г. екстремна степен на засушаване е отчетена в Севрозападна и най-юните части на Горно-тракийската низина. В останалата част на страната е отчетено силно засушаване. Различието на условията на овлажнение през2023 г. с тези през 2022 г. са в това, че няма територии с повишено засушаване и тези секстремно са са очетени на по-малка площ. Предвид това, че тези две степени на суша сасигнал за влагозапасеност под оптималната, през октомври условията на овлажнсние санеблагоприятни за ранните етапи от растежа на зимните житни култури за площ от 89 498 </w:t>
      </w:r>
      <w:r w:rsidRPr="004063EE">
        <w:rPr>
          <w:rFonts w:ascii="Times New Roman" w:hAnsi="Times New Roman" w:cs="Times New Roman"/>
          <w:i/>
          <w:iCs/>
          <w:color w:val="000000" w:themeColor="text1"/>
          <w:sz w:val="24"/>
          <w:szCs w:val="24"/>
        </w:rPr>
        <w:t>km</w:t>
      </w:r>
      <w:r w:rsidRPr="004063EE">
        <w:rPr>
          <w:rFonts w:ascii="Times New Roman" w:hAnsi="Times New Roman" w:cs="Times New Roman"/>
          <w:i/>
          <w:iCs/>
          <w:color w:val="000000" w:themeColor="text1"/>
          <w:sz w:val="24"/>
          <w:szCs w:val="24"/>
          <w:vertAlign w:val="superscript"/>
        </w:rPr>
        <w:t>2</w:t>
      </w:r>
      <w:r w:rsidRPr="004063EE">
        <w:rPr>
          <w:rFonts w:ascii="Times New Roman" w:hAnsi="Times New Roman" w:cs="Times New Roman"/>
          <w:color w:val="000000" w:themeColor="text1"/>
          <w:sz w:val="24"/>
          <w:szCs w:val="24"/>
        </w:rPr>
        <w:t>.</w:t>
      </w:r>
    </w:p>
    <w:p w14:paraId="33553C3A" w14:textId="77777777" w:rsidR="004063EE" w:rsidRPr="004063EE" w:rsidRDefault="004063EE" w:rsidP="00087B5D">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Това характеризира 2023 г. като година с почвено овлажнение близко до нормалното през пролетта, лятна суша в по-голямата част на земеделската зона, преминала в есенна.</w:t>
      </w:r>
    </w:p>
    <w:p w14:paraId="67F44AEB" w14:textId="77777777" w:rsidR="00087B5D" w:rsidRDefault="00087B5D" w:rsidP="00087B5D">
      <w:pPr>
        <w:autoSpaceDE w:val="0"/>
        <w:autoSpaceDN w:val="0"/>
        <w:adjustRightInd w:val="0"/>
        <w:spacing w:after="0" w:line="276" w:lineRule="auto"/>
        <w:ind w:firstLine="709"/>
        <w:jc w:val="both"/>
        <w:rPr>
          <w:rFonts w:ascii="Times New Roman" w:hAnsi="Times New Roman" w:cs="Times New Roman"/>
          <w:b/>
          <w:bCs/>
          <w:color w:val="000000" w:themeColor="text1"/>
          <w:sz w:val="24"/>
          <w:szCs w:val="24"/>
        </w:rPr>
      </w:pPr>
    </w:p>
    <w:p w14:paraId="21EB0F03" w14:textId="77777777" w:rsidR="004063EE" w:rsidRPr="004063EE" w:rsidRDefault="004063EE" w:rsidP="00087B5D">
      <w:pPr>
        <w:autoSpaceDE w:val="0"/>
        <w:autoSpaceDN w:val="0"/>
        <w:adjustRightInd w:val="0"/>
        <w:spacing w:after="0" w:line="276" w:lineRule="auto"/>
        <w:ind w:firstLine="709"/>
        <w:jc w:val="both"/>
        <w:rPr>
          <w:rFonts w:ascii="Times New Roman" w:hAnsi="Times New Roman" w:cs="Times New Roman"/>
          <w:b/>
          <w:bCs/>
          <w:color w:val="000000" w:themeColor="text1"/>
          <w:sz w:val="24"/>
          <w:szCs w:val="24"/>
        </w:rPr>
      </w:pPr>
      <w:r w:rsidRPr="004063EE">
        <w:rPr>
          <w:rFonts w:ascii="Times New Roman" w:hAnsi="Times New Roman" w:cs="Times New Roman"/>
          <w:b/>
          <w:bCs/>
          <w:color w:val="000000" w:themeColor="text1"/>
          <w:sz w:val="24"/>
          <w:szCs w:val="24"/>
        </w:rPr>
        <w:t>Процеси на увреждане на почвите</w:t>
      </w:r>
    </w:p>
    <w:p w14:paraId="51ABA04F" w14:textId="77777777" w:rsidR="004063EE" w:rsidRPr="004063EE" w:rsidRDefault="004063EE" w:rsidP="00087B5D">
      <w:pPr>
        <w:autoSpaceDE w:val="0"/>
        <w:autoSpaceDN w:val="0"/>
        <w:adjustRightInd w:val="0"/>
        <w:spacing w:after="0" w:line="276" w:lineRule="auto"/>
        <w:ind w:firstLine="709"/>
        <w:jc w:val="both"/>
        <w:rPr>
          <w:rFonts w:ascii="Times New Roman" w:hAnsi="Times New Roman" w:cs="Times New Roman"/>
          <w:b/>
          <w:bCs/>
          <w:i/>
          <w:iCs/>
          <w:color w:val="000000" w:themeColor="text1"/>
          <w:sz w:val="24"/>
          <w:szCs w:val="24"/>
        </w:rPr>
      </w:pPr>
      <w:r w:rsidRPr="004063EE">
        <w:rPr>
          <w:rFonts w:ascii="Times New Roman" w:hAnsi="Times New Roman" w:cs="Times New Roman"/>
          <w:b/>
          <w:bCs/>
          <w:i/>
          <w:iCs/>
          <w:color w:val="000000" w:themeColor="text1"/>
          <w:sz w:val="24"/>
          <w:szCs w:val="24"/>
        </w:rPr>
        <w:t>Вкисляване на почвите</w:t>
      </w:r>
    </w:p>
    <w:p w14:paraId="4031D5B5" w14:textId="77777777" w:rsidR="004063EE" w:rsidRPr="004063EE" w:rsidRDefault="004063EE" w:rsidP="00087B5D">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За оценка на киселинността на почвите през 2023 г. са обследвани 56 пункта от мониторинговата мрежа, от които са взети 448 почвени проби, и са направени 3 136 изпитвания по показатели.</w:t>
      </w:r>
    </w:p>
    <w:p w14:paraId="52E066E1" w14:textId="77777777" w:rsidR="004063EE" w:rsidRPr="004063EE" w:rsidRDefault="004063EE" w:rsidP="00087B5D">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Извършваният мониторинг за вкисляване на почвите показва, че в преобладаващата част от киселите почви на предпланинската област в страната с кисела и силно кисела реакция, усвоените от земеделието площи са наситени с подвижни обменни (Ca) и (Mg) във висока степен (V3%), поради което за тях не е необходимо варуване, с цел предпазване на глинестите минерали от бързо протичаща деструкция, стабилизиране на хумуса и др.</w:t>
      </w:r>
    </w:p>
    <w:p w14:paraId="05D7B5AF" w14:textId="77777777" w:rsidR="004063EE" w:rsidRPr="004063EE" w:rsidRDefault="004063EE" w:rsidP="00087B5D">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Като цяло, в резултат от наблюденията върху процесите на вкисляване, в пунктовете от мрежата за мониторинг, се очертава тенденция към намаляване на степента на вредно вкисляване и на съдържанието на обмѐнен алуминий (Al), а в някои от пунктовете се наблюдава и леко увеличаване на степента на наситеност с бази.</w:t>
      </w:r>
    </w:p>
    <w:p w14:paraId="3F61BC49" w14:textId="77777777" w:rsidR="00087B5D" w:rsidRDefault="00087B5D" w:rsidP="00087B5D">
      <w:pPr>
        <w:autoSpaceDE w:val="0"/>
        <w:autoSpaceDN w:val="0"/>
        <w:adjustRightInd w:val="0"/>
        <w:spacing w:after="0" w:line="276" w:lineRule="auto"/>
        <w:ind w:firstLine="709"/>
        <w:jc w:val="both"/>
        <w:rPr>
          <w:rFonts w:ascii="Times New Roman" w:hAnsi="Times New Roman" w:cs="Times New Roman"/>
          <w:b/>
          <w:bCs/>
          <w:i/>
          <w:iCs/>
          <w:color w:val="000000" w:themeColor="text1"/>
          <w:sz w:val="24"/>
          <w:szCs w:val="24"/>
        </w:rPr>
      </w:pPr>
    </w:p>
    <w:p w14:paraId="238121D3" w14:textId="77777777" w:rsidR="004063EE" w:rsidRPr="004063EE" w:rsidRDefault="004063EE" w:rsidP="00087B5D">
      <w:pPr>
        <w:autoSpaceDE w:val="0"/>
        <w:autoSpaceDN w:val="0"/>
        <w:adjustRightInd w:val="0"/>
        <w:spacing w:after="0" w:line="276" w:lineRule="auto"/>
        <w:ind w:firstLine="709"/>
        <w:jc w:val="both"/>
        <w:rPr>
          <w:rFonts w:ascii="Times New Roman" w:hAnsi="Times New Roman" w:cs="Times New Roman"/>
          <w:b/>
          <w:bCs/>
          <w:i/>
          <w:iCs/>
          <w:color w:val="000000" w:themeColor="text1"/>
          <w:sz w:val="24"/>
          <w:szCs w:val="24"/>
        </w:rPr>
      </w:pPr>
      <w:r w:rsidRPr="004063EE">
        <w:rPr>
          <w:rFonts w:ascii="Times New Roman" w:hAnsi="Times New Roman" w:cs="Times New Roman"/>
          <w:b/>
          <w:bCs/>
          <w:i/>
          <w:iCs/>
          <w:color w:val="000000" w:themeColor="text1"/>
          <w:sz w:val="24"/>
          <w:szCs w:val="24"/>
        </w:rPr>
        <w:t>Засоляване на почвите</w:t>
      </w:r>
    </w:p>
    <w:p w14:paraId="2BFB654F" w14:textId="77777777" w:rsidR="004063EE" w:rsidRPr="004063EE" w:rsidRDefault="004063EE" w:rsidP="00087B5D">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Засоляването на почвите е процес, при който се увеличава съдържанието на водно- разтворимите соли и/или обменния натрий в количества, влияещи негативно на свойствата на почвите, респективно – на продуктивния им потенциал. Процесите засягат основнообластите Бургас, Варна, Плевен, Пловдив, Сливен, Стара Загора, Ямбол и Русе.</w:t>
      </w:r>
    </w:p>
    <w:p w14:paraId="666A5061" w14:textId="77777777" w:rsidR="004063EE" w:rsidRPr="004063EE" w:rsidRDefault="004063EE" w:rsidP="00087B5D">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Засоляват се площите със затруднен дренаж и неправилно напояване. Най-често това са ливадни, ливадно-блатни, алувиално-ливадни, ливадно-канелени, ливадни черноземи, ливадни смолници, канелено-горски, смолници и др. почви при хидроморфни и полухидроморфни условия.</w:t>
      </w:r>
    </w:p>
    <w:p w14:paraId="179A7A6C" w14:textId="77777777" w:rsidR="004063EE" w:rsidRPr="004063EE" w:rsidRDefault="004063EE" w:rsidP="00087B5D">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Най-силно е засоляването в Пловдивска област (с. Белозем) и Варненска област (с. Тръстиково). Последното е повлияно от процеса на вторично засоляване от индустриален тип. Почвите са разположени главно около солниците, солната мина по протежение на солопровода Провадия-Девня и в долното течение на р. Провадийска до устието ѝ.</w:t>
      </w:r>
    </w:p>
    <w:p w14:paraId="1C574B44" w14:textId="77777777" w:rsidR="00087B5D" w:rsidRDefault="00087B5D" w:rsidP="00087B5D">
      <w:pPr>
        <w:autoSpaceDE w:val="0"/>
        <w:autoSpaceDN w:val="0"/>
        <w:adjustRightInd w:val="0"/>
        <w:spacing w:after="0" w:line="276" w:lineRule="auto"/>
        <w:ind w:firstLine="709"/>
        <w:jc w:val="both"/>
        <w:rPr>
          <w:rFonts w:ascii="Times New Roman" w:hAnsi="Times New Roman" w:cs="Times New Roman"/>
          <w:b/>
          <w:bCs/>
          <w:color w:val="000000" w:themeColor="text1"/>
          <w:sz w:val="24"/>
          <w:szCs w:val="24"/>
        </w:rPr>
      </w:pPr>
    </w:p>
    <w:p w14:paraId="5BEF34DC" w14:textId="77777777" w:rsidR="004063EE" w:rsidRPr="004063EE" w:rsidRDefault="004063EE" w:rsidP="00087B5D">
      <w:pPr>
        <w:autoSpaceDE w:val="0"/>
        <w:autoSpaceDN w:val="0"/>
        <w:adjustRightInd w:val="0"/>
        <w:spacing w:after="0" w:line="276" w:lineRule="auto"/>
        <w:ind w:firstLine="709"/>
        <w:jc w:val="both"/>
        <w:rPr>
          <w:rFonts w:ascii="Times New Roman" w:hAnsi="Times New Roman" w:cs="Times New Roman"/>
          <w:b/>
          <w:bCs/>
          <w:color w:val="000000" w:themeColor="text1"/>
          <w:sz w:val="24"/>
          <w:szCs w:val="24"/>
        </w:rPr>
      </w:pPr>
      <w:r w:rsidRPr="004063EE">
        <w:rPr>
          <w:rFonts w:ascii="Times New Roman" w:hAnsi="Times New Roman" w:cs="Times New Roman"/>
          <w:b/>
          <w:bCs/>
          <w:color w:val="000000" w:themeColor="text1"/>
          <w:sz w:val="24"/>
          <w:szCs w:val="24"/>
        </w:rPr>
        <w:t>Деградационни процеси в почвите</w:t>
      </w:r>
    </w:p>
    <w:p w14:paraId="02CBCEDE" w14:textId="77777777" w:rsidR="004063EE" w:rsidRPr="004063EE" w:rsidRDefault="004063EE" w:rsidP="00087B5D">
      <w:pPr>
        <w:autoSpaceDE w:val="0"/>
        <w:autoSpaceDN w:val="0"/>
        <w:adjustRightInd w:val="0"/>
        <w:spacing w:after="0" w:line="276" w:lineRule="auto"/>
        <w:ind w:firstLine="709"/>
        <w:jc w:val="both"/>
        <w:rPr>
          <w:rFonts w:ascii="Times New Roman" w:hAnsi="Times New Roman" w:cs="Times New Roman"/>
          <w:b/>
          <w:bCs/>
          <w:i/>
          <w:iCs/>
          <w:color w:val="000000" w:themeColor="text1"/>
          <w:sz w:val="24"/>
          <w:szCs w:val="24"/>
        </w:rPr>
      </w:pPr>
      <w:r w:rsidRPr="004063EE">
        <w:rPr>
          <w:rFonts w:ascii="Times New Roman" w:hAnsi="Times New Roman" w:cs="Times New Roman"/>
          <w:b/>
          <w:bCs/>
          <w:i/>
          <w:iCs/>
          <w:color w:val="000000" w:themeColor="text1"/>
          <w:sz w:val="24"/>
          <w:szCs w:val="24"/>
        </w:rPr>
        <w:t>Ерозия</w:t>
      </w:r>
    </w:p>
    <w:p w14:paraId="5FCBC030" w14:textId="77777777" w:rsidR="004063EE" w:rsidRPr="004063EE" w:rsidRDefault="004063EE" w:rsidP="00087B5D">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Около 85 % от почвите в страната са засегнати от процеси на водоплощна ерозия, като около 30 % от тях са подложени и на ветрова ерозия.</w:t>
      </w:r>
    </w:p>
    <w:p w14:paraId="2698CB5B" w14:textId="77777777" w:rsidR="00B04FDA" w:rsidRDefault="00B04FDA" w:rsidP="00087B5D">
      <w:pPr>
        <w:autoSpaceDE w:val="0"/>
        <w:autoSpaceDN w:val="0"/>
        <w:adjustRightInd w:val="0"/>
        <w:spacing w:after="0" w:line="276" w:lineRule="auto"/>
        <w:ind w:firstLine="709"/>
        <w:jc w:val="both"/>
        <w:rPr>
          <w:rFonts w:ascii="Times New Roman" w:hAnsi="Times New Roman" w:cs="Times New Roman"/>
          <w:i/>
          <w:iCs/>
          <w:color w:val="000000" w:themeColor="text1"/>
          <w:sz w:val="24"/>
          <w:szCs w:val="24"/>
          <w:lang w:val="en-US"/>
        </w:rPr>
      </w:pPr>
    </w:p>
    <w:p w14:paraId="4EBE2B57" w14:textId="77777777" w:rsidR="00B04FDA" w:rsidRDefault="00B04FDA" w:rsidP="00087B5D">
      <w:pPr>
        <w:autoSpaceDE w:val="0"/>
        <w:autoSpaceDN w:val="0"/>
        <w:adjustRightInd w:val="0"/>
        <w:spacing w:after="0" w:line="276" w:lineRule="auto"/>
        <w:ind w:firstLine="709"/>
        <w:jc w:val="both"/>
        <w:rPr>
          <w:rFonts w:ascii="Times New Roman" w:hAnsi="Times New Roman" w:cs="Times New Roman"/>
          <w:i/>
          <w:iCs/>
          <w:color w:val="000000" w:themeColor="text1"/>
          <w:sz w:val="24"/>
          <w:szCs w:val="24"/>
          <w:lang w:val="en-US"/>
        </w:rPr>
      </w:pPr>
    </w:p>
    <w:p w14:paraId="709174CE" w14:textId="77777777" w:rsidR="004063EE" w:rsidRPr="004063EE" w:rsidRDefault="004063EE" w:rsidP="00087B5D">
      <w:pPr>
        <w:autoSpaceDE w:val="0"/>
        <w:autoSpaceDN w:val="0"/>
        <w:adjustRightInd w:val="0"/>
        <w:spacing w:after="0" w:line="276" w:lineRule="auto"/>
        <w:ind w:firstLine="709"/>
        <w:jc w:val="both"/>
        <w:rPr>
          <w:rFonts w:ascii="Times New Roman" w:hAnsi="Times New Roman" w:cs="Times New Roman"/>
          <w:i/>
          <w:iCs/>
          <w:color w:val="000000" w:themeColor="text1"/>
          <w:sz w:val="24"/>
          <w:szCs w:val="24"/>
        </w:rPr>
      </w:pPr>
      <w:r w:rsidRPr="004063EE">
        <w:rPr>
          <w:rFonts w:ascii="Times New Roman" w:hAnsi="Times New Roman" w:cs="Times New Roman"/>
          <w:i/>
          <w:iCs/>
          <w:color w:val="000000" w:themeColor="text1"/>
          <w:sz w:val="24"/>
          <w:szCs w:val="24"/>
        </w:rPr>
        <w:t>Водоплощна ерозия</w:t>
      </w:r>
    </w:p>
    <w:p w14:paraId="173AF8A0" w14:textId="77777777" w:rsidR="004063EE" w:rsidRPr="004063EE" w:rsidRDefault="004063EE" w:rsidP="00087B5D">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Над 65 % от почвите в България проявяват средна до много силна податливост на ерозия.</w:t>
      </w:r>
      <w:r w:rsidR="002C7CC0">
        <w:rPr>
          <w:rFonts w:ascii="Times New Roman" w:hAnsi="Times New Roman" w:cs="Times New Roman"/>
          <w:color w:val="000000" w:themeColor="text1"/>
          <w:sz w:val="24"/>
          <w:szCs w:val="24"/>
        </w:rPr>
        <w:t xml:space="preserve"> </w:t>
      </w:r>
      <w:r w:rsidRPr="004063EE">
        <w:rPr>
          <w:rFonts w:ascii="Times New Roman" w:hAnsi="Times New Roman" w:cs="Times New Roman"/>
          <w:color w:val="000000" w:themeColor="text1"/>
          <w:sz w:val="24"/>
          <w:szCs w:val="24"/>
        </w:rPr>
        <w:t>През 2023 г. се наблюдава слаба промяна в средногодишния интензитет на плоскостната водна ерозия, в сравнение с 2022 г. Определени са потенциалният и действителният риск, както и загубата на почва, вследствие на плоскостна водна ерозия за 28-те административни области на страната.</w:t>
      </w:r>
    </w:p>
    <w:p w14:paraId="4C60DA48" w14:textId="77777777" w:rsidR="004063EE" w:rsidRPr="004063EE" w:rsidRDefault="004063EE" w:rsidP="00087B5D">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 xml:space="preserve">Оценката за средногодишните загуби на почва от плоскостна водна ерозия през годината възлиза на 587 715 001 </w:t>
      </w:r>
      <w:r w:rsidRPr="004063EE">
        <w:rPr>
          <w:rFonts w:ascii="Times New Roman" w:hAnsi="Times New Roman" w:cs="Times New Roman"/>
          <w:i/>
          <w:iCs/>
          <w:color w:val="000000" w:themeColor="text1"/>
          <w:sz w:val="24"/>
          <w:szCs w:val="24"/>
        </w:rPr>
        <w:t>t</w:t>
      </w:r>
      <w:r w:rsidRPr="004063EE">
        <w:rPr>
          <w:rFonts w:ascii="Times New Roman" w:hAnsi="Times New Roman" w:cs="Times New Roman"/>
          <w:color w:val="000000" w:themeColor="text1"/>
          <w:sz w:val="24"/>
          <w:szCs w:val="24"/>
        </w:rPr>
        <w:t>, която се проявява в различна степен и интензитет взависимост от начина на земеползване.</w:t>
      </w:r>
    </w:p>
    <w:p w14:paraId="3AA2D2ED" w14:textId="77777777" w:rsidR="004063EE" w:rsidRPr="004063EE" w:rsidRDefault="004063EE" w:rsidP="00087B5D">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 xml:space="preserve">През 2023 г. териториите със земеделски земи, които имат слаб eрозионен риск са 1 738 635 </w:t>
      </w:r>
      <w:r w:rsidRPr="004063EE">
        <w:rPr>
          <w:rFonts w:ascii="Times New Roman" w:hAnsi="Times New Roman" w:cs="Times New Roman"/>
          <w:i/>
          <w:iCs/>
          <w:color w:val="000000" w:themeColor="text1"/>
          <w:sz w:val="24"/>
          <w:szCs w:val="24"/>
        </w:rPr>
        <w:t>ha</w:t>
      </w:r>
      <w:r w:rsidRPr="004063EE">
        <w:rPr>
          <w:rFonts w:ascii="Times New Roman" w:hAnsi="Times New Roman" w:cs="Times New Roman"/>
          <w:color w:val="000000" w:themeColor="text1"/>
          <w:sz w:val="24"/>
          <w:szCs w:val="24"/>
        </w:rPr>
        <w:t xml:space="preserve">, тези с умерен и висок риск са съответно 1 989 243 </w:t>
      </w:r>
      <w:r w:rsidRPr="004063EE">
        <w:rPr>
          <w:rFonts w:ascii="Times New Roman" w:hAnsi="Times New Roman" w:cs="Times New Roman"/>
          <w:i/>
          <w:iCs/>
          <w:color w:val="000000" w:themeColor="text1"/>
          <w:sz w:val="24"/>
          <w:szCs w:val="24"/>
        </w:rPr>
        <w:t>ha</w:t>
      </w:r>
      <w:r w:rsidRPr="004063EE">
        <w:rPr>
          <w:rFonts w:ascii="Times New Roman" w:hAnsi="Times New Roman" w:cs="Times New Roman"/>
          <w:color w:val="000000" w:themeColor="text1"/>
          <w:sz w:val="24"/>
          <w:szCs w:val="24"/>
        </w:rPr>
        <w:t xml:space="preserve"> и 2 007 111 </w:t>
      </w:r>
      <w:r w:rsidRPr="004063EE">
        <w:rPr>
          <w:rFonts w:ascii="Times New Roman" w:hAnsi="Times New Roman" w:cs="Times New Roman"/>
          <w:i/>
          <w:iCs/>
          <w:color w:val="000000" w:themeColor="text1"/>
          <w:sz w:val="24"/>
          <w:szCs w:val="24"/>
        </w:rPr>
        <w:t>ha</w:t>
      </w:r>
      <w:r w:rsidRPr="004063EE">
        <w:rPr>
          <w:rFonts w:ascii="Times New Roman" w:hAnsi="Times New Roman" w:cs="Times New Roman"/>
          <w:color w:val="000000" w:themeColor="text1"/>
          <w:sz w:val="24"/>
          <w:szCs w:val="24"/>
        </w:rPr>
        <w:t xml:space="preserve">. В това число, само в нивите площите със слаб ерозионен риск са 1 432 427 </w:t>
      </w:r>
      <w:r w:rsidRPr="004063EE">
        <w:rPr>
          <w:rFonts w:ascii="Times New Roman" w:hAnsi="Times New Roman" w:cs="Times New Roman"/>
          <w:i/>
          <w:iCs/>
          <w:color w:val="000000" w:themeColor="text1"/>
          <w:sz w:val="24"/>
          <w:szCs w:val="24"/>
        </w:rPr>
        <w:t>ha</w:t>
      </w:r>
      <w:r w:rsidRPr="004063EE">
        <w:rPr>
          <w:rFonts w:ascii="Times New Roman" w:hAnsi="Times New Roman" w:cs="Times New Roman"/>
          <w:color w:val="000000" w:themeColor="text1"/>
          <w:sz w:val="24"/>
          <w:szCs w:val="24"/>
        </w:rPr>
        <w:t xml:space="preserve">, със среден са 1 476 175 </w:t>
      </w:r>
      <w:r w:rsidRPr="004063EE">
        <w:rPr>
          <w:rFonts w:ascii="Times New Roman" w:hAnsi="Times New Roman" w:cs="Times New Roman"/>
          <w:i/>
          <w:iCs/>
          <w:color w:val="000000" w:themeColor="text1"/>
          <w:sz w:val="24"/>
          <w:szCs w:val="24"/>
        </w:rPr>
        <w:t>ha</w:t>
      </w:r>
      <w:r w:rsidRPr="004063EE">
        <w:rPr>
          <w:rFonts w:ascii="Times New Roman" w:hAnsi="Times New Roman" w:cs="Times New Roman"/>
          <w:color w:val="000000" w:themeColor="text1"/>
          <w:sz w:val="24"/>
          <w:szCs w:val="24"/>
        </w:rPr>
        <w:t xml:space="preserve">, а с висок са 726 237 </w:t>
      </w:r>
      <w:r w:rsidRPr="004063EE">
        <w:rPr>
          <w:rFonts w:ascii="Times New Roman" w:hAnsi="Times New Roman" w:cs="Times New Roman"/>
          <w:i/>
          <w:iCs/>
          <w:color w:val="000000" w:themeColor="text1"/>
          <w:sz w:val="24"/>
          <w:szCs w:val="24"/>
        </w:rPr>
        <w:t>ha.</w:t>
      </w:r>
    </w:p>
    <w:p w14:paraId="13828E9D" w14:textId="77777777" w:rsidR="004063EE" w:rsidRPr="004063EE" w:rsidRDefault="004063EE" w:rsidP="00087B5D">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Районите, които са най-силно засегнатите от водоплощна ерозия са Предбалкана, Краище и Източни Родопи. Значителна част от земята там е изоставена и не се обработва.</w:t>
      </w:r>
    </w:p>
    <w:p w14:paraId="12A5DF93" w14:textId="77777777" w:rsidR="002C7CC0" w:rsidRDefault="002C7CC0" w:rsidP="00087B5D">
      <w:pPr>
        <w:autoSpaceDE w:val="0"/>
        <w:autoSpaceDN w:val="0"/>
        <w:adjustRightInd w:val="0"/>
        <w:spacing w:after="0" w:line="276" w:lineRule="auto"/>
        <w:ind w:firstLine="709"/>
        <w:jc w:val="both"/>
        <w:rPr>
          <w:rFonts w:ascii="Times New Roman" w:hAnsi="Times New Roman" w:cs="Times New Roman"/>
          <w:i/>
          <w:iCs/>
          <w:color w:val="000000" w:themeColor="text1"/>
          <w:sz w:val="24"/>
          <w:szCs w:val="24"/>
        </w:rPr>
      </w:pPr>
    </w:p>
    <w:p w14:paraId="007EC945" w14:textId="77777777" w:rsidR="004063EE" w:rsidRPr="004063EE" w:rsidRDefault="004063EE" w:rsidP="00087B5D">
      <w:pPr>
        <w:autoSpaceDE w:val="0"/>
        <w:autoSpaceDN w:val="0"/>
        <w:adjustRightInd w:val="0"/>
        <w:spacing w:after="0" w:line="276" w:lineRule="auto"/>
        <w:ind w:firstLine="709"/>
        <w:jc w:val="both"/>
        <w:rPr>
          <w:rFonts w:ascii="Times New Roman" w:hAnsi="Times New Roman" w:cs="Times New Roman"/>
          <w:i/>
          <w:iCs/>
          <w:color w:val="000000" w:themeColor="text1"/>
          <w:sz w:val="24"/>
          <w:szCs w:val="24"/>
        </w:rPr>
      </w:pPr>
      <w:r w:rsidRPr="004063EE">
        <w:rPr>
          <w:rFonts w:ascii="Times New Roman" w:hAnsi="Times New Roman" w:cs="Times New Roman"/>
          <w:i/>
          <w:iCs/>
          <w:color w:val="000000" w:themeColor="text1"/>
          <w:sz w:val="24"/>
          <w:szCs w:val="24"/>
        </w:rPr>
        <w:t>Ветрова ерозия</w:t>
      </w:r>
    </w:p>
    <w:p w14:paraId="1AFC1EC1" w14:textId="77777777" w:rsidR="004063EE" w:rsidRPr="004063EE" w:rsidRDefault="004063EE" w:rsidP="00087B5D">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 xml:space="preserve">За разлика от плоскостната водна ерозия, която е характерна за планински и хълмисти условия, ветровата ерозия се проявява главно при големи и открити равнини, предимно обезлесени. В сравнение с 2022 г., през 2023 г. се наблюдава слабо увеличаване на площите с риск от ветрова ерозия, докато загубите на почва слабо се намаляват. Данните за разпределението на територията на страната по степени на риск от дефлация (ветрова ерозия) през 2023 г. показват, че (37,2 %) от обработваемите земи са със слаб до умерен риск (0,2-0,5 </w:t>
      </w:r>
      <w:r w:rsidRPr="004063EE">
        <w:rPr>
          <w:rFonts w:ascii="Times New Roman" w:hAnsi="Times New Roman" w:cs="Times New Roman"/>
          <w:i/>
          <w:iCs/>
          <w:color w:val="000000" w:themeColor="text1"/>
          <w:sz w:val="24"/>
          <w:szCs w:val="24"/>
        </w:rPr>
        <w:t>t/ha y</w:t>
      </w:r>
      <w:r w:rsidRPr="004063EE">
        <w:rPr>
          <w:rFonts w:ascii="Times New Roman" w:hAnsi="Times New Roman" w:cs="Times New Roman"/>
          <w:color w:val="000000" w:themeColor="text1"/>
          <w:sz w:val="24"/>
          <w:szCs w:val="24"/>
        </w:rPr>
        <w:t>).</w:t>
      </w:r>
    </w:p>
    <w:p w14:paraId="55349EEA" w14:textId="77777777" w:rsidR="004063EE" w:rsidRPr="004063EE" w:rsidRDefault="004063EE" w:rsidP="00087B5D">
      <w:pPr>
        <w:spacing w:after="0" w:line="276" w:lineRule="auto"/>
        <w:ind w:firstLine="709"/>
        <w:contextualSpacing/>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 xml:space="preserve">Прогнозният риск за 25,1 % от площта на обработваемите земи е умерен (0,5-1,0 </w:t>
      </w:r>
      <w:r w:rsidRPr="004063EE">
        <w:rPr>
          <w:rFonts w:ascii="Times New Roman" w:hAnsi="Times New Roman" w:cs="Times New Roman"/>
          <w:i/>
          <w:iCs/>
          <w:color w:val="000000" w:themeColor="text1"/>
          <w:sz w:val="24"/>
          <w:szCs w:val="24"/>
        </w:rPr>
        <w:t>t/ha/y</w:t>
      </w:r>
      <w:r w:rsidRPr="004063EE">
        <w:rPr>
          <w:rFonts w:ascii="Times New Roman" w:hAnsi="Times New Roman" w:cs="Times New Roman"/>
          <w:color w:val="000000" w:themeColor="text1"/>
          <w:sz w:val="24"/>
          <w:szCs w:val="24"/>
        </w:rPr>
        <w:t xml:space="preserve">), за 10,7 % от площта е много слаб и слаб (0-0,2 </w:t>
      </w:r>
      <w:r w:rsidRPr="004063EE">
        <w:rPr>
          <w:rFonts w:ascii="Times New Roman" w:hAnsi="Times New Roman" w:cs="Times New Roman"/>
          <w:i/>
          <w:iCs/>
          <w:color w:val="000000" w:themeColor="text1"/>
          <w:sz w:val="24"/>
          <w:szCs w:val="24"/>
        </w:rPr>
        <w:t>t/ha/y</w:t>
      </w:r>
      <w:r w:rsidRPr="004063EE">
        <w:rPr>
          <w:rFonts w:ascii="Times New Roman" w:hAnsi="Times New Roman" w:cs="Times New Roman"/>
          <w:color w:val="000000" w:themeColor="text1"/>
          <w:sz w:val="24"/>
          <w:szCs w:val="24"/>
        </w:rPr>
        <w:t xml:space="preserve">), за 23,2 % е умерен до висок и висок (1- 4 </w:t>
      </w:r>
      <w:r w:rsidRPr="004063EE">
        <w:rPr>
          <w:rFonts w:ascii="Times New Roman" w:hAnsi="Times New Roman" w:cs="Times New Roman"/>
          <w:i/>
          <w:iCs/>
          <w:color w:val="000000" w:themeColor="text1"/>
          <w:sz w:val="24"/>
          <w:szCs w:val="24"/>
        </w:rPr>
        <w:t>t/ha/y</w:t>
      </w:r>
      <w:r w:rsidRPr="004063EE">
        <w:rPr>
          <w:rFonts w:ascii="Times New Roman" w:hAnsi="Times New Roman" w:cs="Times New Roman"/>
          <w:color w:val="000000" w:themeColor="text1"/>
          <w:sz w:val="24"/>
          <w:szCs w:val="24"/>
        </w:rPr>
        <w:t xml:space="preserve">) и едва за 1,1 % е много висок – над 4 </w:t>
      </w:r>
      <w:r w:rsidRPr="004063EE">
        <w:rPr>
          <w:rFonts w:ascii="Times New Roman" w:hAnsi="Times New Roman" w:cs="Times New Roman"/>
          <w:i/>
          <w:iCs/>
          <w:color w:val="000000" w:themeColor="text1"/>
          <w:sz w:val="24"/>
          <w:szCs w:val="24"/>
        </w:rPr>
        <w:t>t/ha/y</w:t>
      </w:r>
      <w:r w:rsidRPr="004063EE">
        <w:rPr>
          <w:rFonts w:ascii="Times New Roman" w:hAnsi="Times New Roman" w:cs="Times New Roman"/>
          <w:color w:val="000000" w:themeColor="text1"/>
          <w:sz w:val="24"/>
          <w:szCs w:val="24"/>
        </w:rPr>
        <w:t>. Повече от половината от площта на обработваемите земи в област Габрово е с много слаб риск от дефлация; около 25 % от площта на обработваемите земи в области Кюстендил, Пазарджик, Търговище е със слаб риск от дефлация; близо 70 % от площта на обработваемите земи в области Шумен и Пловдив и над 75 % в области Сливен и Стара Загора са със слаб до умерен риск; над 50 % от площта на обработваемите земи в области Перник и Враца са с умерен риск; между 20-30 % от площта на обработваемите земи в области Бургас, Велико Търново, Разград, София град и София област са с умерен до висок риск; между 10 и 15 % от площта на обработваемите земи в области Хасково, Сливен и Кърджали са с висок риск. Площите от обработваемите земи с много висок риск от дефлация са най-ниски – по-малко от 1 % за области Търговище, Шумен, Стара Загора, Сливен, Силистра, Русе, Разград и Пазарджик, между 1-2 % за области Плевен, Перник, Бургас и Благоевград и 2 % за области София град София област и Хасково.</w:t>
      </w:r>
    </w:p>
    <w:p w14:paraId="5EC16351" w14:textId="77777777" w:rsidR="004063EE" w:rsidRPr="004063EE" w:rsidRDefault="004063EE" w:rsidP="00087B5D">
      <w:pPr>
        <w:spacing w:after="0" w:line="276" w:lineRule="auto"/>
        <w:ind w:firstLine="709"/>
        <w:contextualSpacing/>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 xml:space="preserve">Прогнозните годишни почвени загуби от ветрова ерозия на почвата в обработваемите земи на страната за 2023 г. възлизат на 2 822,8 </w:t>
      </w:r>
      <w:r w:rsidRPr="004063EE">
        <w:rPr>
          <w:rFonts w:ascii="Times New Roman" w:hAnsi="Times New Roman" w:cs="Times New Roman"/>
          <w:i/>
          <w:iCs/>
          <w:color w:val="000000" w:themeColor="text1"/>
          <w:sz w:val="24"/>
          <w:szCs w:val="24"/>
        </w:rPr>
        <w:t>Кt</w:t>
      </w:r>
      <w:r w:rsidRPr="004063EE">
        <w:rPr>
          <w:rFonts w:ascii="Times New Roman" w:hAnsi="Times New Roman" w:cs="Times New Roman"/>
          <w:color w:val="000000" w:themeColor="text1"/>
          <w:sz w:val="24"/>
          <w:szCs w:val="24"/>
        </w:rPr>
        <w:t>.</w:t>
      </w:r>
    </w:p>
    <w:p w14:paraId="3C0BF697" w14:textId="77777777" w:rsidR="004063EE" w:rsidRPr="004063EE" w:rsidRDefault="004063EE" w:rsidP="00087B5D">
      <w:pPr>
        <w:spacing w:after="0" w:line="276" w:lineRule="auto"/>
        <w:ind w:firstLine="709"/>
        <w:contextualSpacing/>
        <w:jc w:val="both"/>
        <w:rPr>
          <w:rFonts w:ascii="Times New Roman" w:hAnsi="Times New Roman" w:cs="Times New Roman"/>
          <w:color w:val="000000" w:themeColor="text1"/>
          <w:sz w:val="24"/>
          <w:szCs w:val="24"/>
        </w:rPr>
      </w:pPr>
    </w:p>
    <w:p w14:paraId="31FFC25E" w14:textId="77777777" w:rsidR="004063EE" w:rsidRPr="004063EE" w:rsidRDefault="004063EE" w:rsidP="00087B5D">
      <w:pPr>
        <w:autoSpaceDE w:val="0"/>
        <w:autoSpaceDN w:val="0"/>
        <w:adjustRightInd w:val="0"/>
        <w:spacing w:after="0" w:line="276" w:lineRule="auto"/>
        <w:ind w:firstLine="709"/>
        <w:jc w:val="both"/>
        <w:rPr>
          <w:rFonts w:ascii="Times New Roman" w:hAnsi="Times New Roman" w:cs="Times New Roman"/>
          <w:b/>
          <w:bCs/>
          <w:i/>
          <w:iCs/>
          <w:color w:val="000000" w:themeColor="text1"/>
          <w:sz w:val="24"/>
          <w:szCs w:val="24"/>
        </w:rPr>
      </w:pPr>
      <w:r w:rsidRPr="004063EE">
        <w:rPr>
          <w:rFonts w:ascii="Times New Roman" w:hAnsi="Times New Roman" w:cs="Times New Roman"/>
          <w:b/>
          <w:bCs/>
          <w:i/>
          <w:iCs/>
          <w:color w:val="000000" w:themeColor="text1"/>
          <w:sz w:val="24"/>
          <w:szCs w:val="24"/>
        </w:rPr>
        <w:t>Свлачища на територията на страната</w:t>
      </w:r>
    </w:p>
    <w:p w14:paraId="3BD05CE0" w14:textId="77777777" w:rsidR="004063EE" w:rsidRPr="004063EE" w:rsidRDefault="004063EE" w:rsidP="00087B5D">
      <w:pPr>
        <w:spacing w:after="0" w:line="276" w:lineRule="auto"/>
        <w:ind w:firstLine="709"/>
        <w:contextualSpacing/>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Нововъзникналите свлачища през 2023 г. са 15 бр., с обща площ около 4,1 ha, като 5 от тях са проявени в урбанизирана територия, а 10 – извън урбанизирана територия.</w:t>
      </w:r>
    </w:p>
    <w:p w14:paraId="4387D737" w14:textId="77777777" w:rsidR="004063EE" w:rsidRPr="004063EE" w:rsidRDefault="004063EE" w:rsidP="00087B5D">
      <w:pPr>
        <w:spacing w:after="0" w:line="276" w:lineRule="auto"/>
        <w:ind w:firstLine="709"/>
        <w:contextualSpacing/>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Активизирани са процесите в 29 регистрирани свлачищни района. Нововъзникналите свлачища са на територията на общини Аврен, Ботевград, Бургас, Варна, Велико Търново, Враца, Горна Оряховица, Перник, Пещера, Плевен, Правец, Своге.</w:t>
      </w:r>
    </w:p>
    <w:p w14:paraId="4D582AA7" w14:textId="77777777" w:rsidR="004063EE" w:rsidRPr="004063EE" w:rsidRDefault="004063EE" w:rsidP="00087B5D">
      <w:pPr>
        <w:spacing w:after="0" w:line="276" w:lineRule="auto"/>
        <w:ind w:firstLine="709"/>
        <w:contextualSpacing/>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Активизирани са свлачища на територията на общини Аксаково, Асеновград, Бобов дол, Велико Търново, Враца, Горна Оряховица, Доспат, Дупница, Иваново, Кърджали, Мездра, Неделино, Никопол, Родопи, Сатовча, Свиленград, Своге, Симитли, Смолян, Столична община – Район „Банкя“ и Район „Владая“, Трън.</w:t>
      </w:r>
    </w:p>
    <w:p w14:paraId="4A69220F" w14:textId="77777777" w:rsidR="004063EE" w:rsidRPr="004063EE" w:rsidRDefault="004063EE" w:rsidP="00087B5D">
      <w:pPr>
        <w:spacing w:after="0" w:line="276" w:lineRule="auto"/>
        <w:ind w:firstLine="709"/>
        <w:contextualSpacing/>
        <w:jc w:val="both"/>
        <w:rPr>
          <w:rFonts w:ascii="Times New Roman" w:hAnsi="Times New Roman" w:cs="Times New Roman"/>
          <w:color w:val="000000" w:themeColor="text1"/>
          <w:sz w:val="24"/>
          <w:szCs w:val="24"/>
        </w:rPr>
      </w:pPr>
    </w:p>
    <w:p w14:paraId="3E4C67AD" w14:textId="77777777" w:rsidR="004063EE" w:rsidRPr="004063EE" w:rsidRDefault="004063EE" w:rsidP="00087B5D">
      <w:pPr>
        <w:spacing w:after="0" w:line="276" w:lineRule="auto"/>
        <w:ind w:firstLine="720"/>
        <w:contextualSpacing/>
        <w:jc w:val="both"/>
        <w:rPr>
          <w:rFonts w:ascii="Times New Roman" w:hAnsi="Times New Roman" w:cs="Times New Roman"/>
          <w:b/>
          <w:bCs/>
          <w:color w:val="000000" w:themeColor="text1"/>
          <w:sz w:val="24"/>
          <w:szCs w:val="24"/>
        </w:rPr>
      </w:pPr>
      <w:r w:rsidRPr="004063EE">
        <w:rPr>
          <w:rFonts w:ascii="Times New Roman" w:hAnsi="Times New Roman" w:cs="Times New Roman"/>
          <w:b/>
          <w:bCs/>
          <w:color w:val="000000" w:themeColor="text1"/>
          <w:sz w:val="24"/>
          <w:szCs w:val="24"/>
        </w:rPr>
        <w:t>Замърсяване на почвите</w:t>
      </w:r>
    </w:p>
    <w:p w14:paraId="1432239A" w14:textId="77777777" w:rsidR="004063EE" w:rsidRPr="004063EE" w:rsidRDefault="004063EE" w:rsidP="00087B5D">
      <w:pPr>
        <w:spacing w:after="0" w:line="276" w:lineRule="auto"/>
        <w:ind w:firstLine="720"/>
        <w:contextualSpacing/>
        <w:jc w:val="both"/>
        <w:rPr>
          <w:rFonts w:ascii="Times New Roman" w:hAnsi="Times New Roman" w:cs="Times New Roman"/>
          <w:b/>
          <w:bCs/>
          <w:i/>
          <w:iCs/>
          <w:color w:val="000000" w:themeColor="text1"/>
          <w:sz w:val="24"/>
          <w:szCs w:val="24"/>
        </w:rPr>
      </w:pPr>
      <w:r w:rsidRPr="004063EE">
        <w:rPr>
          <w:rFonts w:ascii="Times New Roman" w:hAnsi="Times New Roman" w:cs="Times New Roman"/>
          <w:b/>
          <w:bCs/>
          <w:i/>
          <w:iCs/>
          <w:color w:val="000000" w:themeColor="text1"/>
          <w:sz w:val="24"/>
          <w:szCs w:val="24"/>
        </w:rPr>
        <w:t>Дифузно замърсяване на почвите с тежки метали, металоиди и Устойчиви органични замърсители</w:t>
      </w:r>
    </w:p>
    <w:p w14:paraId="628C96EC" w14:textId="77777777" w:rsidR="004063EE" w:rsidRPr="004063EE" w:rsidRDefault="004063EE" w:rsidP="004063EE">
      <w:pPr>
        <w:spacing w:after="0" w:line="276" w:lineRule="auto"/>
        <w:ind w:firstLine="720"/>
        <w:contextualSpacing/>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Дифузното замърсяване на почвите е вследствие на атмосферни отлагания и неустойчиви земеделски практики. То се оценява чрез определяне на концентрациите в почвени проби на:</w:t>
      </w:r>
    </w:p>
    <w:p w14:paraId="4686BC9E" w14:textId="77777777" w:rsidR="004063EE" w:rsidRPr="004063EE" w:rsidRDefault="004063EE" w:rsidP="004063EE">
      <w:pPr>
        <w:numPr>
          <w:ilvl w:val="0"/>
          <w:numId w:val="7"/>
        </w:numPr>
        <w:spacing w:after="0" w:line="276" w:lineRule="auto"/>
        <w:contextualSpacing/>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тежки метали и металоиди (Zn, Cu, Pb, Cd, Ni, Co, Cr, Hg, As) и</w:t>
      </w:r>
    </w:p>
    <w:p w14:paraId="39FECDEB" w14:textId="77777777" w:rsidR="004063EE" w:rsidRPr="004063EE" w:rsidRDefault="004063EE" w:rsidP="004063EE">
      <w:pPr>
        <w:numPr>
          <w:ilvl w:val="0"/>
          <w:numId w:val="7"/>
        </w:numPr>
        <w:spacing w:after="0" w:line="276" w:lineRule="auto"/>
        <w:contextualSpacing/>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устойчиви органични замърсители, които включват:</w:t>
      </w:r>
    </w:p>
    <w:p w14:paraId="7F2E8603" w14:textId="77777777" w:rsidR="004063EE" w:rsidRPr="004063EE" w:rsidRDefault="004063EE" w:rsidP="004063EE">
      <w:pPr>
        <w:spacing w:after="0" w:line="276" w:lineRule="auto"/>
        <w:ind w:firstLine="720"/>
        <w:contextualSpacing/>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 полиароматни въглеводороди (РАН) – 16 съединения,</w:t>
      </w:r>
    </w:p>
    <w:p w14:paraId="36D81288" w14:textId="77777777" w:rsidR="004063EE" w:rsidRPr="004063EE" w:rsidRDefault="004063EE" w:rsidP="004063EE">
      <w:pPr>
        <w:spacing w:after="0" w:line="276" w:lineRule="auto"/>
        <w:ind w:firstLine="720"/>
        <w:contextualSpacing/>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 полихлорирани бифенили (РСВ) – 6 съединения;</w:t>
      </w:r>
    </w:p>
    <w:p w14:paraId="1A4BC58C" w14:textId="77777777" w:rsidR="004063EE" w:rsidRPr="004063EE" w:rsidRDefault="004063EE" w:rsidP="004063EE">
      <w:pPr>
        <w:spacing w:after="0" w:line="276" w:lineRule="auto"/>
        <w:ind w:firstLine="720"/>
        <w:contextualSpacing/>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 органохлорни пестициди – 22 съединения.</w:t>
      </w:r>
    </w:p>
    <w:p w14:paraId="67E6530A" w14:textId="77777777" w:rsidR="004063EE" w:rsidRPr="004063EE" w:rsidRDefault="004063EE" w:rsidP="004063EE">
      <w:pPr>
        <w:spacing w:after="0" w:line="276" w:lineRule="auto"/>
        <w:ind w:firstLine="720"/>
        <w:contextualSpacing/>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През 2023 г. пунктовете, в които има отчетени по-високи стойности на тежки метали и металоиди от максимално допустимите концентрации са 8 броя и представляват 7,017 % от общият брой пробонабрани пунктове за 2023 г. от Националната мрежа за почвен мониторинг. Пунктовете попадат в областите Бургас, Враца, Пазарджик, Смолян, София и Хасково.</w:t>
      </w:r>
    </w:p>
    <w:p w14:paraId="0A0C95E8" w14:textId="77777777" w:rsidR="002C7CC0" w:rsidRDefault="002C7CC0" w:rsidP="004063EE">
      <w:pPr>
        <w:spacing w:before="120" w:after="0" w:line="276" w:lineRule="auto"/>
        <w:ind w:firstLine="709"/>
        <w:contextualSpacing/>
        <w:jc w:val="both"/>
        <w:rPr>
          <w:rFonts w:ascii="Times New Roman" w:hAnsi="Times New Roman" w:cs="Times New Roman"/>
          <w:color w:val="000000" w:themeColor="text1"/>
          <w:sz w:val="24"/>
          <w:szCs w:val="24"/>
        </w:rPr>
      </w:pPr>
    </w:p>
    <w:p w14:paraId="1FDF8EA5" w14:textId="77777777" w:rsidR="004063EE" w:rsidRPr="004063EE" w:rsidRDefault="004063EE" w:rsidP="004063EE">
      <w:pPr>
        <w:spacing w:before="120" w:after="0" w:line="276" w:lineRule="auto"/>
        <w:ind w:firstLine="709"/>
        <w:contextualSpacing/>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По отношение на устойчивите органични замърсители:</w:t>
      </w:r>
    </w:p>
    <w:p w14:paraId="5E700D9B" w14:textId="77777777" w:rsidR="004063EE" w:rsidRPr="004063EE" w:rsidRDefault="004063EE" w:rsidP="004063EE">
      <w:pPr>
        <w:spacing w:after="0" w:line="276" w:lineRule="auto"/>
        <w:ind w:firstLine="709"/>
        <w:contextualSpacing/>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През 2023 г. са извършени анализи на 342 бр. проби от 114 пункта от базовата мрежа. Определени са концентрациите на РАН, РСВ и органохлорни пестициди в почвените проби. Стойностите са оценени, съгласно МДК, регламентирани в Наредба № 3/12.08.2008г. за нормите за допустимо съдържание на вредни вещества в почвите. След извършване на анализ и оценка на данните не са установени замърсявания с РАН, РСВ и органохлорни пестициди в почвените проби.</w:t>
      </w:r>
    </w:p>
    <w:p w14:paraId="0BC6DFF5" w14:textId="77777777" w:rsidR="004063EE" w:rsidRPr="004063EE" w:rsidRDefault="004063EE" w:rsidP="004063EE">
      <w:pPr>
        <w:spacing w:after="0" w:line="276" w:lineRule="auto"/>
        <w:ind w:firstLine="720"/>
        <w:contextualSpacing/>
        <w:jc w:val="both"/>
        <w:rPr>
          <w:rFonts w:ascii="Times New Roman" w:hAnsi="Times New Roman" w:cs="Times New Roman"/>
          <w:b/>
          <w:bCs/>
          <w:i/>
          <w:iCs/>
          <w:color w:val="000000" w:themeColor="text1"/>
          <w:sz w:val="24"/>
          <w:szCs w:val="24"/>
        </w:rPr>
      </w:pPr>
    </w:p>
    <w:p w14:paraId="678A7C03" w14:textId="77777777" w:rsidR="004063EE" w:rsidRPr="004063EE" w:rsidRDefault="004063EE" w:rsidP="004063EE">
      <w:pPr>
        <w:spacing w:after="0" w:line="276" w:lineRule="auto"/>
        <w:ind w:firstLine="720"/>
        <w:contextualSpacing/>
        <w:jc w:val="both"/>
        <w:rPr>
          <w:rFonts w:ascii="Times New Roman" w:hAnsi="Times New Roman" w:cs="Times New Roman"/>
          <w:b/>
          <w:bCs/>
          <w:i/>
          <w:iCs/>
          <w:color w:val="000000" w:themeColor="text1"/>
          <w:sz w:val="24"/>
          <w:szCs w:val="24"/>
        </w:rPr>
      </w:pPr>
      <w:r w:rsidRPr="004063EE">
        <w:rPr>
          <w:rFonts w:ascii="Times New Roman" w:hAnsi="Times New Roman" w:cs="Times New Roman"/>
          <w:b/>
          <w:bCs/>
          <w:i/>
          <w:iCs/>
          <w:color w:val="000000" w:themeColor="text1"/>
          <w:sz w:val="24"/>
          <w:szCs w:val="24"/>
        </w:rPr>
        <w:t>Складове за съхранение на забранени и негодни за употреба Продукти за растителна защита като източник на локално Замърсяване на почвите</w:t>
      </w:r>
    </w:p>
    <w:p w14:paraId="46C48044" w14:textId="77777777" w:rsidR="004063EE" w:rsidRPr="004063EE" w:rsidRDefault="004063EE" w:rsidP="004063EE">
      <w:pPr>
        <w:spacing w:after="0" w:line="276" w:lineRule="auto"/>
        <w:ind w:firstLine="709"/>
        <w:contextualSpacing/>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За периода 2013-2023 г. са констатирани положителни тенденции по отношение на цялостния процес на управление на складовете за забранени и с изтекъл срок на годност продукти за растителна защита (ПРЗ) и площите около тях.</w:t>
      </w:r>
    </w:p>
    <w:p w14:paraId="7B79903C" w14:textId="77777777" w:rsidR="004063EE" w:rsidRPr="004063EE" w:rsidRDefault="004063EE" w:rsidP="004063EE">
      <w:pPr>
        <w:spacing w:after="0" w:line="276" w:lineRule="auto"/>
        <w:ind w:firstLine="709"/>
        <w:contextualSpacing/>
        <w:jc w:val="both"/>
        <w:rPr>
          <w:rFonts w:ascii="Times New Roman" w:hAnsi="Times New Roman" w:cs="Times New Roman"/>
          <w:color w:val="000000" w:themeColor="text1"/>
          <w:sz w:val="24"/>
          <w:szCs w:val="24"/>
        </w:rPr>
      </w:pPr>
      <w:r w:rsidRPr="004063EE">
        <w:rPr>
          <w:rFonts w:ascii="Times New Roman" w:hAnsi="Times New Roman" w:cs="Times New Roman"/>
          <w:color w:val="000000" w:themeColor="text1"/>
          <w:sz w:val="24"/>
          <w:szCs w:val="24"/>
        </w:rPr>
        <w:t>От локалните източници, представляващи заплаха за състоянието на почвите са извършени наблюдения по отношение на складовете, съхраняващи излезли от употреба ПРЗ. Складовете с негодни за употреба пестициди са обект на ежегодна инвентаризация от ИАОС. Тези места се делят на 3 вида – централни складове, складове за негодни за употреба пестициди и ББ кубове (стоманобетонови контейнери). Във връзка с наличието на складове със залежали и/или забранени ПРЗ, в рамките на Националната система за мониторинг на почвите, допълнително се обследват райони/площадки в близост до тях – места, в които се очаква замърсяване на прилежащите терени, вследствие на течащи покриви, разградени постройки и излагане на продуктите на атмосферните влияния.</w:t>
      </w:r>
    </w:p>
    <w:p w14:paraId="019F3E58" w14:textId="77777777" w:rsidR="00905224" w:rsidRPr="004063EE" w:rsidRDefault="00905224" w:rsidP="00D92F21">
      <w:pPr>
        <w:pStyle w:val="ListParagraph"/>
        <w:spacing w:after="0" w:line="276" w:lineRule="auto"/>
        <w:ind w:left="0" w:firstLine="709"/>
        <w:jc w:val="both"/>
        <w:rPr>
          <w:rFonts w:ascii="Times New Roman" w:hAnsi="Times New Roman" w:cs="Times New Roman"/>
          <w:color w:val="000000" w:themeColor="text1"/>
          <w:sz w:val="24"/>
          <w:szCs w:val="24"/>
        </w:rPr>
      </w:pPr>
      <w:bookmarkStart w:id="43" w:name="bookmark4"/>
    </w:p>
    <w:p w14:paraId="552762DA" w14:textId="77777777" w:rsidR="000E0DAB" w:rsidRPr="0030180F" w:rsidRDefault="00A41567" w:rsidP="00A41567">
      <w:pPr>
        <w:pStyle w:val="Heading5"/>
        <w:spacing w:line="276" w:lineRule="auto"/>
        <w:ind w:firstLine="709"/>
        <w:jc w:val="both"/>
        <w:rPr>
          <w:rFonts w:ascii="Times New Roman" w:hAnsi="Times New Roman" w:cs="Times New Roman"/>
          <w:b/>
          <w:i/>
          <w:color w:val="auto"/>
          <w:sz w:val="24"/>
          <w:highlight w:val="cyan"/>
        </w:rPr>
      </w:pPr>
      <w:bookmarkStart w:id="44" w:name="_Toc219637471"/>
      <w:bookmarkEnd w:id="43"/>
      <w:r w:rsidRPr="009E0D73">
        <w:rPr>
          <w:rFonts w:ascii="Times New Roman" w:hAnsi="Times New Roman" w:cs="Times New Roman"/>
          <w:b/>
          <w:iCs/>
          <w:color w:val="auto"/>
          <w:sz w:val="24"/>
        </w:rPr>
        <w:t>2.1.7.</w:t>
      </w:r>
      <w:r>
        <w:rPr>
          <w:rFonts w:ascii="Times New Roman" w:hAnsi="Times New Roman" w:cs="Times New Roman"/>
          <w:b/>
          <w:i/>
          <w:color w:val="auto"/>
          <w:sz w:val="24"/>
        </w:rPr>
        <w:t xml:space="preserve"> </w:t>
      </w:r>
      <w:r w:rsidR="000E0DAB" w:rsidRPr="00A41567">
        <w:rPr>
          <w:rFonts w:ascii="Times New Roman" w:hAnsi="Times New Roman" w:cs="Times New Roman"/>
          <w:b/>
          <w:i/>
          <w:color w:val="auto"/>
          <w:sz w:val="24"/>
        </w:rPr>
        <w:t>Състояние</w:t>
      </w:r>
      <w:r w:rsidR="000E0DAB" w:rsidRPr="00965374">
        <w:rPr>
          <w:rFonts w:ascii="Times New Roman" w:hAnsi="Times New Roman" w:cs="Times New Roman"/>
          <w:b/>
          <w:i/>
          <w:color w:val="auto"/>
          <w:sz w:val="24"/>
        </w:rPr>
        <w:t xml:space="preserve"> на расти</w:t>
      </w:r>
      <w:r w:rsidR="00863C73" w:rsidRPr="00965374">
        <w:rPr>
          <w:rFonts w:ascii="Times New Roman" w:hAnsi="Times New Roman" w:cs="Times New Roman"/>
          <w:b/>
          <w:i/>
          <w:color w:val="auto"/>
          <w:sz w:val="24"/>
        </w:rPr>
        <w:t>телността</w:t>
      </w:r>
      <w:bookmarkEnd w:id="44"/>
      <w:r w:rsidR="00863C73" w:rsidRPr="00965374">
        <w:rPr>
          <w:rFonts w:ascii="Times New Roman" w:hAnsi="Times New Roman" w:cs="Times New Roman"/>
          <w:b/>
          <w:i/>
          <w:color w:val="auto"/>
          <w:sz w:val="24"/>
        </w:rPr>
        <w:t xml:space="preserve"> </w:t>
      </w:r>
    </w:p>
    <w:p w14:paraId="63081777" w14:textId="77777777" w:rsidR="00A41567" w:rsidRPr="00A41567" w:rsidRDefault="00A41567" w:rsidP="00A41567">
      <w:pPr>
        <w:widowControl w:val="0"/>
        <w:autoSpaceDE w:val="0"/>
        <w:autoSpaceDN w:val="0"/>
        <w:adjustRightInd w:val="0"/>
        <w:spacing w:after="0" w:line="276" w:lineRule="auto"/>
        <w:ind w:firstLine="709"/>
        <w:jc w:val="both"/>
        <w:rPr>
          <w:rFonts w:ascii="Times New Roman" w:hAnsi="Times New Roman" w:cs="Times New Roman"/>
          <w:b/>
          <w:bCs/>
          <w:i/>
          <w:iCs/>
          <w:sz w:val="24"/>
          <w:szCs w:val="24"/>
        </w:rPr>
      </w:pPr>
      <w:r w:rsidRPr="00A41567">
        <w:rPr>
          <w:rFonts w:ascii="Times New Roman" w:hAnsi="Times New Roman" w:cs="Times New Roman"/>
          <w:b/>
          <w:bCs/>
          <w:i/>
          <w:iCs/>
          <w:sz w:val="24"/>
          <w:szCs w:val="24"/>
        </w:rPr>
        <w:t>Растителност</w:t>
      </w:r>
    </w:p>
    <w:p w14:paraId="48792678" w14:textId="77777777" w:rsidR="00A41567" w:rsidRPr="00A41567" w:rsidRDefault="00A41567" w:rsidP="00A41567">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A41567">
        <w:rPr>
          <w:rFonts w:ascii="Times New Roman" w:hAnsi="Times New Roman" w:cs="Times New Roman"/>
          <w:sz w:val="24"/>
          <w:szCs w:val="24"/>
        </w:rPr>
        <w:t>България принадлежи към Холарктическото флористично пространство. Характеризира се с разнообразна растителност и богата флора. Сред факторите, обуславящи това разнообразие са сложната геологична история на страната, планините с разнообразна топография, долините на реките и котловините, влиянието на морските басейни от изток и юг (Анчев 2015).</w:t>
      </w:r>
    </w:p>
    <w:p w14:paraId="6AC59532" w14:textId="77777777" w:rsidR="00A41567" w:rsidRPr="00A41567" w:rsidRDefault="00A41567" w:rsidP="00A41567">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A41567">
        <w:rPr>
          <w:rFonts w:ascii="Times New Roman" w:hAnsi="Times New Roman" w:cs="Times New Roman"/>
          <w:sz w:val="24"/>
          <w:szCs w:val="24"/>
        </w:rPr>
        <w:t>В планините на България са развити всички пояси, обособени в Средна Европа, без нивалния. В същото време растителността на страната показва определена специфика в сравнение със средноевропейската (Русакова 2015).</w:t>
      </w:r>
    </w:p>
    <w:p w14:paraId="38F98392" w14:textId="77777777" w:rsidR="00A41567" w:rsidRPr="00A41567" w:rsidRDefault="00A41567" w:rsidP="00A41567">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A41567">
        <w:rPr>
          <w:rFonts w:ascii="Times New Roman" w:hAnsi="Times New Roman" w:cs="Times New Roman"/>
          <w:sz w:val="24"/>
          <w:szCs w:val="24"/>
        </w:rPr>
        <w:t>Алпийска тревиста и храстова растителност има основно в Рила, Пирин и Стара планина. В иглолистния пояс, наред с горите от смърч (</w:t>
      </w:r>
      <w:r w:rsidRPr="00A41567">
        <w:rPr>
          <w:rFonts w:ascii="Times New Roman" w:hAnsi="Times New Roman" w:cs="Times New Roman"/>
          <w:i/>
          <w:sz w:val="24"/>
          <w:szCs w:val="24"/>
          <w:lang w:val="en-US"/>
        </w:rPr>
        <w:t>Picea</w:t>
      </w:r>
      <w:r w:rsidRPr="00A41567">
        <w:rPr>
          <w:rFonts w:ascii="Times New Roman" w:hAnsi="Times New Roman" w:cs="Times New Roman"/>
          <w:i/>
          <w:sz w:val="24"/>
          <w:szCs w:val="24"/>
        </w:rPr>
        <w:t xml:space="preserve"> </w:t>
      </w:r>
      <w:r w:rsidRPr="00A41567">
        <w:rPr>
          <w:rFonts w:ascii="Times New Roman" w:hAnsi="Times New Roman" w:cs="Times New Roman"/>
          <w:i/>
          <w:sz w:val="24"/>
          <w:szCs w:val="24"/>
          <w:lang w:val="en-US"/>
        </w:rPr>
        <w:t>abies</w:t>
      </w:r>
      <w:r w:rsidRPr="00A41567">
        <w:rPr>
          <w:rFonts w:ascii="Times New Roman" w:hAnsi="Times New Roman" w:cs="Times New Roman"/>
          <w:sz w:val="24"/>
          <w:szCs w:val="24"/>
        </w:rPr>
        <w:t>) и бял бор (</w:t>
      </w:r>
      <w:r w:rsidRPr="00A41567">
        <w:rPr>
          <w:rFonts w:ascii="Times New Roman" w:hAnsi="Times New Roman" w:cs="Times New Roman"/>
          <w:i/>
          <w:sz w:val="24"/>
          <w:szCs w:val="24"/>
          <w:lang w:val="en-US"/>
        </w:rPr>
        <w:t>Pinus</w:t>
      </w:r>
      <w:r w:rsidRPr="00A41567">
        <w:rPr>
          <w:rFonts w:ascii="Times New Roman" w:hAnsi="Times New Roman" w:cs="Times New Roman"/>
          <w:i/>
          <w:sz w:val="24"/>
          <w:szCs w:val="24"/>
        </w:rPr>
        <w:t xml:space="preserve"> </w:t>
      </w:r>
      <w:r w:rsidRPr="00A41567">
        <w:rPr>
          <w:rFonts w:ascii="Times New Roman" w:hAnsi="Times New Roman" w:cs="Times New Roman"/>
          <w:i/>
          <w:sz w:val="24"/>
          <w:szCs w:val="24"/>
          <w:lang w:val="en-US"/>
        </w:rPr>
        <w:t>sylvestris</w:t>
      </w:r>
      <w:r w:rsidRPr="00A41567">
        <w:rPr>
          <w:rFonts w:ascii="Times New Roman" w:hAnsi="Times New Roman" w:cs="Times New Roman"/>
          <w:sz w:val="24"/>
          <w:szCs w:val="24"/>
        </w:rPr>
        <w:t>), с най-широко разпространение в Европа, са представени и гори, доминирани от ендемичните видове бяла (</w:t>
      </w:r>
      <w:r w:rsidRPr="00A41567">
        <w:rPr>
          <w:rFonts w:ascii="Times New Roman" w:hAnsi="Times New Roman" w:cs="Times New Roman"/>
          <w:i/>
          <w:sz w:val="24"/>
          <w:szCs w:val="24"/>
          <w:lang w:val="en-US"/>
        </w:rPr>
        <w:t>Pinus</w:t>
      </w:r>
      <w:r w:rsidRPr="00A41567">
        <w:rPr>
          <w:rFonts w:ascii="Times New Roman" w:hAnsi="Times New Roman" w:cs="Times New Roman"/>
          <w:i/>
          <w:sz w:val="24"/>
          <w:szCs w:val="24"/>
        </w:rPr>
        <w:t xml:space="preserve"> </w:t>
      </w:r>
      <w:r w:rsidRPr="00A41567">
        <w:rPr>
          <w:rFonts w:ascii="Times New Roman" w:hAnsi="Times New Roman" w:cs="Times New Roman"/>
          <w:i/>
          <w:sz w:val="24"/>
          <w:szCs w:val="24"/>
          <w:lang w:val="en-US"/>
        </w:rPr>
        <w:t>peuce</w:t>
      </w:r>
      <w:r w:rsidRPr="00A41567">
        <w:rPr>
          <w:rFonts w:ascii="Times New Roman" w:hAnsi="Times New Roman" w:cs="Times New Roman"/>
          <w:sz w:val="24"/>
          <w:szCs w:val="24"/>
        </w:rPr>
        <w:t>) и черна мура (</w:t>
      </w:r>
      <w:r w:rsidRPr="00A41567">
        <w:rPr>
          <w:rFonts w:ascii="Times New Roman" w:hAnsi="Times New Roman" w:cs="Times New Roman"/>
          <w:i/>
          <w:sz w:val="24"/>
          <w:szCs w:val="24"/>
          <w:lang w:val="en-US"/>
        </w:rPr>
        <w:t>P</w:t>
      </w:r>
      <w:r w:rsidRPr="00A41567">
        <w:rPr>
          <w:rFonts w:ascii="Times New Roman" w:hAnsi="Times New Roman" w:cs="Times New Roman"/>
          <w:i/>
          <w:sz w:val="24"/>
          <w:szCs w:val="24"/>
        </w:rPr>
        <w:t xml:space="preserve">. </w:t>
      </w:r>
      <w:r w:rsidRPr="00A41567">
        <w:rPr>
          <w:rFonts w:ascii="Times New Roman" w:hAnsi="Times New Roman" w:cs="Times New Roman"/>
          <w:i/>
          <w:sz w:val="24"/>
          <w:szCs w:val="24"/>
          <w:lang w:val="en-US"/>
        </w:rPr>
        <w:t>heldreichii</w:t>
      </w:r>
      <w:r w:rsidRPr="00A41567">
        <w:rPr>
          <w:rFonts w:ascii="Times New Roman" w:hAnsi="Times New Roman" w:cs="Times New Roman"/>
          <w:sz w:val="24"/>
          <w:szCs w:val="24"/>
        </w:rPr>
        <w:t>). Буковите гори са разпространени в диапазона 1000-1300 м във всички наши планини, но ценозите на мизийския бук (</w:t>
      </w:r>
      <w:r w:rsidRPr="00A41567">
        <w:rPr>
          <w:rFonts w:ascii="Times New Roman" w:hAnsi="Times New Roman" w:cs="Times New Roman"/>
          <w:i/>
          <w:sz w:val="24"/>
          <w:szCs w:val="24"/>
          <w:lang w:val="en-US"/>
        </w:rPr>
        <w:t>Fagus</w:t>
      </w:r>
      <w:r w:rsidRPr="00A41567">
        <w:rPr>
          <w:rFonts w:ascii="Times New Roman" w:hAnsi="Times New Roman" w:cs="Times New Roman"/>
          <w:i/>
          <w:sz w:val="24"/>
          <w:szCs w:val="24"/>
        </w:rPr>
        <w:t xml:space="preserve"> </w:t>
      </w:r>
      <w:r w:rsidRPr="00A41567">
        <w:rPr>
          <w:rFonts w:ascii="Times New Roman" w:hAnsi="Times New Roman" w:cs="Times New Roman"/>
          <w:i/>
          <w:sz w:val="24"/>
          <w:szCs w:val="24"/>
          <w:lang w:val="en-US"/>
        </w:rPr>
        <w:t>sylvatica</w:t>
      </w:r>
      <w:r w:rsidRPr="00A41567">
        <w:rPr>
          <w:rFonts w:ascii="Times New Roman" w:hAnsi="Times New Roman" w:cs="Times New Roman"/>
          <w:i/>
          <w:sz w:val="24"/>
          <w:szCs w:val="24"/>
        </w:rPr>
        <w:t xml:space="preserve"> </w:t>
      </w:r>
      <w:r w:rsidRPr="00A41567">
        <w:rPr>
          <w:rFonts w:ascii="Times New Roman" w:hAnsi="Times New Roman" w:cs="Times New Roman"/>
          <w:sz w:val="24"/>
          <w:szCs w:val="24"/>
          <w:lang w:val="en-US"/>
        </w:rPr>
        <w:t>ssp</w:t>
      </w:r>
      <w:r w:rsidRPr="00A41567">
        <w:rPr>
          <w:rFonts w:ascii="Times New Roman" w:hAnsi="Times New Roman" w:cs="Times New Roman"/>
          <w:sz w:val="24"/>
          <w:szCs w:val="24"/>
        </w:rPr>
        <w:t xml:space="preserve">. </w:t>
      </w:r>
      <w:r w:rsidRPr="00A41567">
        <w:rPr>
          <w:rFonts w:ascii="Times New Roman" w:hAnsi="Times New Roman" w:cs="Times New Roman"/>
          <w:i/>
          <w:sz w:val="24"/>
          <w:szCs w:val="24"/>
          <w:lang w:val="en-US"/>
        </w:rPr>
        <w:t>moesiaca</w:t>
      </w:r>
      <w:r w:rsidRPr="00A41567">
        <w:rPr>
          <w:rFonts w:ascii="Times New Roman" w:hAnsi="Times New Roman" w:cs="Times New Roman"/>
          <w:sz w:val="24"/>
          <w:szCs w:val="24"/>
        </w:rPr>
        <w:t>) се срещат и в предпланините. В най-ниските части на планините има габърово-горунов пояс, фрагменти от който има и извън планините. В този пояс освен мизийски бук, габър (</w:t>
      </w:r>
      <w:r w:rsidRPr="00A41567">
        <w:rPr>
          <w:rFonts w:ascii="Times New Roman" w:hAnsi="Times New Roman" w:cs="Times New Roman"/>
          <w:i/>
          <w:sz w:val="24"/>
          <w:szCs w:val="24"/>
          <w:lang w:val="en-US"/>
        </w:rPr>
        <w:t>Carpinus</w:t>
      </w:r>
      <w:r w:rsidRPr="00A41567">
        <w:rPr>
          <w:rFonts w:ascii="Times New Roman" w:hAnsi="Times New Roman" w:cs="Times New Roman"/>
          <w:i/>
          <w:sz w:val="24"/>
          <w:szCs w:val="24"/>
        </w:rPr>
        <w:t xml:space="preserve"> </w:t>
      </w:r>
      <w:r w:rsidRPr="00A41567">
        <w:rPr>
          <w:rFonts w:ascii="Times New Roman" w:hAnsi="Times New Roman" w:cs="Times New Roman"/>
          <w:i/>
          <w:sz w:val="24"/>
          <w:szCs w:val="24"/>
          <w:lang w:val="en-US"/>
        </w:rPr>
        <w:t>betulus</w:t>
      </w:r>
      <w:r w:rsidRPr="00A41567">
        <w:rPr>
          <w:rFonts w:ascii="Times New Roman" w:hAnsi="Times New Roman" w:cs="Times New Roman"/>
          <w:sz w:val="24"/>
          <w:szCs w:val="24"/>
        </w:rPr>
        <w:t>) и горун (</w:t>
      </w:r>
      <w:r w:rsidRPr="00A41567">
        <w:rPr>
          <w:rFonts w:ascii="Times New Roman" w:hAnsi="Times New Roman" w:cs="Times New Roman"/>
          <w:i/>
          <w:sz w:val="24"/>
          <w:szCs w:val="24"/>
          <w:lang w:val="en-US"/>
        </w:rPr>
        <w:t>Quercus</w:t>
      </w:r>
      <w:r w:rsidRPr="00A41567">
        <w:rPr>
          <w:rFonts w:ascii="Times New Roman" w:hAnsi="Times New Roman" w:cs="Times New Roman"/>
          <w:i/>
          <w:sz w:val="24"/>
          <w:szCs w:val="24"/>
        </w:rPr>
        <w:t xml:space="preserve"> </w:t>
      </w:r>
      <w:r w:rsidRPr="00A41567">
        <w:rPr>
          <w:rFonts w:ascii="Times New Roman" w:hAnsi="Times New Roman" w:cs="Times New Roman"/>
          <w:i/>
          <w:sz w:val="24"/>
          <w:szCs w:val="24"/>
          <w:lang w:val="en-US"/>
        </w:rPr>
        <w:t>petraeus</w:t>
      </w:r>
      <w:r w:rsidRPr="00A41567">
        <w:rPr>
          <w:rFonts w:ascii="Times New Roman" w:hAnsi="Times New Roman" w:cs="Times New Roman"/>
          <w:sz w:val="24"/>
          <w:szCs w:val="24"/>
        </w:rPr>
        <w:t>) се срещат и много средиземноморски елементи, като воден габър (</w:t>
      </w:r>
      <w:r w:rsidRPr="00A41567">
        <w:rPr>
          <w:rFonts w:ascii="Times New Roman" w:hAnsi="Times New Roman" w:cs="Times New Roman"/>
          <w:i/>
          <w:sz w:val="24"/>
          <w:szCs w:val="24"/>
          <w:lang w:val="en-US"/>
        </w:rPr>
        <w:t>Ostrya</w:t>
      </w:r>
      <w:r w:rsidRPr="00A41567">
        <w:rPr>
          <w:rFonts w:ascii="Times New Roman" w:hAnsi="Times New Roman" w:cs="Times New Roman"/>
          <w:i/>
          <w:sz w:val="24"/>
          <w:szCs w:val="24"/>
        </w:rPr>
        <w:t xml:space="preserve"> </w:t>
      </w:r>
      <w:r w:rsidRPr="00A41567">
        <w:rPr>
          <w:rFonts w:ascii="Times New Roman" w:hAnsi="Times New Roman" w:cs="Times New Roman"/>
          <w:i/>
          <w:sz w:val="24"/>
          <w:szCs w:val="24"/>
          <w:lang w:val="en-US"/>
        </w:rPr>
        <w:t>carpinifolia</w:t>
      </w:r>
      <w:r w:rsidRPr="00A41567">
        <w:rPr>
          <w:rFonts w:ascii="Times New Roman" w:hAnsi="Times New Roman" w:cs="Times New Roman"/>
          <w:sz w:val="24"/>
          <w:szCs w:val="24"/>
        </w:rPr>
        <w:t>), хиркански клен (</w:t>
      </w:r>
      <w:r w:rsidRPr="00A41567">
        <w:rPr>
          <w:rFonts w:ascii="Times New Roman" w:hAnsi="Times New Roman" w:cs="Times New Roman"/>
          <w:i/>
          <w:sz w:val="24"/>
          <w:szCs w:val="24"/>
          <w:lang w:val="en-US"/>
        </w:rPr>
        <w:t>Acer</w:t>
      </w:r>
      <w:r w:rsidRPr="00A41567">
        <w:rPr>
          <w:rFonts w:ascii="Times New Roman" w:hAnsi="Times New Roman" w:cs="Times New Roman"/>
          <w:i/>
          <w:sz w:val="24"/>
          <w:szCs w:val="24"/>
        </w:rPr>
        <w:t xml:space="preserve"> </w:t>
      </w:r>
      <w:r w:rsidRPr="00A41567">
        <w:rPr>
          <w:rFonts w:ascii="Times New Roman" w:hAnsi="Times New Roman" w:cs="Times New Roman"/>
          <w:i/>
          <w:sz w:val="24"/>
          <w:szCs w:val="24"/>
          <w:lang w:val="en-US"/>
        </w:rPr>
        <w:t>hyrcanum</w:t>
      </w:r>
      <w:r w:rsidRPr="00A41567">
        <w:rPr>
          <w:rFonts w:ascii="Times New Roman" w:hAnsi="Times New Roman" w:cs="Times New Roman"/>
          <w:sz w:val="24"/>
          <w:szCs w:val="24"/>
        </w:rPr>
        <w:t>), ядивен кестен (</w:t>
      </w:r>
      <w:r w:rsidRPr="00A41567">
        <w:rPr>
          <w:rFonts w:ascii="Times New Roman" w:hAnsi="Times New Roman" w:cs="Times New Roman"/>
          <w:i/>
          <w:sz w:val="24"/>
          <w:szCs w:val="24"/>
          <w:lang w:val="en-US"/>
        </w:rPr>
        <w:t>Castanea</w:t>
      </w:r>
      <w:r w:rsidRPr="00A41567">
        <w:rPr>
          <w:rFonts w:ascii="Times New Roman" w:hAnsi="Times New Roman" w:cs="Times New Roman"/>
          <w:i/>
          <w:sz w:val="24"/>
          <w:szCs w:val="24"/>
        </w:rPr>
        <w:t xml:space="preserve"> </w:t>
      </w:r>
      <w:r w:rsidRPr="00A41567">
        <w:rPr>
          <w:rFonts w:ascii="Times New Roman" w:hAnsi="Times New Roman" w:cs="Times New Roman"/>
          <w:i/>
          <w:sz w:val="24"/>
          <w:szCs w:val="24"/>
          <w:lang w:val="en-US"/>
        </w:rPr>
        <w:t>sativa</w:t>
      </w:r>
      <w:r w:rsidRPr="00A41567">
        <w:rPr>
          <w:rFonts w:ascii="Times New Roman" w:hAnsi="Times New Roman" w:cs="Times New Roman"/>
          <w:sz w:val="24"/>
          <w:szCs w:val="24"/>
        </w:rPr>
        <w:t>), дребнолистна (</w:t>
      </w:r>
      <w:r w:rsidRPr="00A41567">
        <w:rPr>
          <w:rFonts w:ascii="Times New Roman" w:hAnsi="Times New Roman" w:cs="Times New Roman"/>
          <w:i/>
          <w:sz w:val="24"/>
          <w:szCs w:val="24"/>
          <w:lang w:val="en-US"/>
        </w:rPr>
        <w:t>Tilia</w:t>
      </w:r>
      <w:r w:rsidRPr="00A41567">
        <w:rPr>
          <w:rFonts w:ascii="Times New Roman" w:hAnsi="Times New Roman" w:cs="Times New Roman"/>
          <w:i/>
          <w:sz w:val="24"/>
          <w:szCs w:val="24"/>
        </w:rPr>
        <w:t xml:space="preserve"> </w:t>
      </w:r>
      <w:r w:rsidRPr="00A41567">
        <w:rPr>
          <w:rFonts w:ascii="Times New Roman" w:hAnsi="Times New Roman" w:cs="Times New Roman"/>
          <w:i/>
          <w:sz w:val="24"/>
          <w:szCs w:val="24"/>
          <w:lang w:val="en-US"/>
        </w:rPr>
        <w:t>cordata</w:t>
      </w:r>
      <w:r w:rsidRPr="00A41567">
        <w:rPr>
          <w:rFonts w:ascii="Times New Roman" w:hAnsi="Times New Roman" w:cs="Times New Roman"/>
          <w:sz w:val="24"/>
          <w:szCs w:val="24"/>
        </w:rPr>
        <w:t>) и сребролистна липа (</w:t>
      </w:r>
      <w:r w:rsidRPr="00A41567">
        <w:rPr>
          <w:rFonts w:ascii="Times New Roman" w:hAnsi="Times New Roman" w:cs="Times New Roman"/>
          <w:i/>
          <w:sz w:val="24"/>
          <w:szCs w:val="24"/>
          <w:lang w:val="en-US"/>
        </w:rPr>
        <w:t>T</w:t>
      </w:r>
      <w:r w:rsidRPr="00A41567">
        <w:rPr>
          <w:rFonts w:ascii="Times New Roman" w:hAnsi="Times New Roman" w:cs="Times New Roman"/>
          <w:i/>
          <w:sz w:val="24"/>
          <w:szCs w:val="24"/>
        </w:rPr>
        <w:t xml:space="preserve">. </w:t>
      </w:r>
      <w:r w:rsidRPr="00A41567">
        <w:rPr>
          <w:rFonts w:ascii="Times New Roman" w:hAnsi="Times New Roman" w:cs="Times New Roman"/>
          <w:i/>
          <w:sz w:val="24"/>
          <w:szCs w:val="24"/>
          <w:lang w:val="en-US"/>
        </w:rPr>
        <w:t>tomentosa</w:t>
      </w:r>
      <w:r w:rsidRPr="00A41567">
        <w:rPr>
          <w:rFonts w:ascii="Times New Roman" w:hAnsi="Times New Roman" w:cs="Times New Roman"/>
          <w:sz w:val="24"/>
          <w:szCs w:val="24"/>
        </w:rPr>
        <w:t>) и паласов черен бор (</w:t>
      </w:r>
      <w:r w:rsidRPr="00A41567">
        <w:rPr>
          <w:rFonts w:ascii="Times New Roman" w:hAnsi="Times New Roman" w:cs="Times New Roman"/>
          <w:i/>
          <w:sz w:val="24"/>
          <w:szCs w:val="24"/>
          <w:lang w:val="en-US"/>
        </w:rPr>
        <w:t>Pinus</w:t>
      </w:r>
      <w:r w:rsidRPr="00A41567">
        <w:rPr>
          <w:rFonts w:ascii="Times New Roman" w:hAnsi="Times New Roman" w:cs="Times New Roman"/>
          <w:i/>
          <w:sz w:val="24"/>
          <w:szCs w:val="24"/>
        </w:rPr>
        <w:t xml:space="preserve"> </w:t>
      </w:r>
      <w:r w:rsidRPr="00A41567">
        <w:rPr>
          <w:rFonts w:ascii="Times New Roman" w:hAnsi="Times New Roman" w:cs="Times New Roman"/>
          <w:i/>
          <w:sz w:val="24"/>
          <w:szCs w:val="24"/>
          <w:lang w:val="en-US"/>
        </w:rPr>
        <w:t>nugra</w:t>
      </w:r>
      <w:r w:rsidRPr="00A41567">
        <w:rPr>
          <w:rFonts w:ascii="Times New Roman" w:hAnsi="Times New Roman" w:cs="Times New Roman"/>
          <w:sz w:val="24"/>
          <w:szCs w:val="24"/>
        </w:rPr>
        <w:t xml:space="preserve"> </w:t>
      </w:r>
      <w:r w:rsidRPr="00A41567">
        <w:rPr>
          <w:rFonts w:ascii="Times New Roman" w:hAnsi="Times New Roman" w:cs="Times New Roman"/>
          <w:sz w:val="24"/>
          <w:szCs w:val="24"/>
          <w:lang w:val="en-US"/>
        </w:rPr>
        <w:t>subsp</w:t>
      </w:r>
      <w:r w:rsidRPr="00A41567">
        <w:rPr>
          <w:rFonts w:ascii="Times New Roman" w:hAnsi="Times New Roman" w:cs="Times New Roman"/>
          <w:sz w:val="24"/>
          <w:szCs w:val="24"/>
        </w:rPr>
        <w:t xml:space="preserve">. </w:t>
      </w:r>
      <w:r w:rsidRPr="00A41567">
        <w:rPr>
          <w:rFonts w:ascii="Times New Roman" w:hAnsi="Times New Roman" w:cs="Times New Roman"/>
          <w:i/>
          <w:sz w:val="24"/>
          <w:szCs w:val="24"/>
          <w:lang w:val="en-US"/>
        </w:rPr>
        <w:t>pallasii</w:t>
      </w:r>
      <w:r w:rsidRPr="00A41567">
        <w:rPr>
          <w:rFonts w:ascii="Times New Roman" w:hAnsi="Times New Roman" w:cs="Times New Roman"/>
          <w:sz w:val="24"/>
          <w:szCs w:val="24"/>
        </w:rPr>
        <w:t>). Особено място в растителността на България имат фитоценозите на южноевксинските видове, локализирани в Странджа и Източна Стара планина. Горите от източен бук (</w:t>
      </w:r>
      <w:r w:rsidRPr="00A41567">
        <w:rPr>
          <w:rFonts w:ascii="Times New Roman" w:hAnsi="Times New Roman" w:cs="Times New Roman"/>
          <w:i/>
          <w:sz w:val="24"/>
          <w:szCs w:val="24"/>
          <w:lang w:val="en-US"/>
        </w:rPr>
        <w:t>F</w:t>
      </w:r>
      <w:r w:rsidRPr="00A41567">
        <w:rPr>
          <w:rFonts w:ascii="Times New Roman" w:hAnsi="Times New Roman" w:cs="Times New Roman"/>
          <w:i/>
          <w:sz w:val="24"/>
          <w:szCs w:val="24"/>
        </w:rPr>
        <w:t xml:space="preserve">. </w:t>
      </w:r>
      <w:r w:rsidRPr="00A41567">
        <w:rPr>
          <w:rFonts w:ascii="Times New Roman" w:hAnsi="Times New Roman" w:cs="Times New Roman"/>
          <w:i/>
          <w:sz w:val="24"/>
          <w:szCs w:val="24"/>
          <w:lang w:val="en-US"/>
        </w:rPr>
        <w:t>orientalis</w:t>
      </w:r>
      <w:r w:rsidRPr="00A41567">
        <w:rPr>
          <w:rFonts w:ascii="Times New Roman" w:hAnsi="Times New Roman" w:cs="Times New Roman"/>
          <w:sz w:val="24"/>
          <w:szCs w:val="24"/>
        </w:rPr>
        <w:t>) и източен горун (</w:t>
      </w:r>
      <w:r w:rsidRPr="00A41567">
        <w:rPr>
          <w:rFonts w:ascii="Times New Roman" w:hAnsi="Times New Roman" w:cs="Times New Roman"/>
          <w:i/>
          <w:sz w:val="24"/>
          <w:szCs w:val="24"/>
          <w:lang w:val="en-US"/>
        </w:rPr>
        <w:t>Q</w:t>
      </w:r>
      <w:r w:rsidRPr="00A41567">
        <w:rPr>
          <w:rFonts w:ascii="Times New Roman" w:hAnsi="Times New Roman" w:cs="Times New Roman"/>
          <w:i/>
          <w:sz w:val="24"/>
          <w:szCs w:val="24"/>
        </w:rPr>
        <w:t xml:space="preserve">. </w:t>
      </w:r>
      <w:r w:rsidRPr="00A41567">
        <w:rPr>
          <w:rFonts w:ascii="Times New Roman" w:hAnsi="Times New Roman" w:cs="Times New Roman"/>
          <w:i/>
          <w:sz w:val="24"/>
          <w:szCs w:val="24"/>
          <w:lang w:val="en-US"/>
        </w:rPr>
        <w:t>polycarpa</w:t>
      </w:r>
      <w:r w:rsidRPr="00A41567">
        <w:rPr>
          <w:rFonts w:ascii="Times New Roman" w:hAnsi="Times New Roman" w:cs="Times New Roman"/>
          <w:sz w:val="24"/>
          <w:szCs w:val="24"/>
        </w:rPr>
        <w:t>) представляват сложен комплекс от южноевксински и средноевропейски видове. Ксеротермните дъбови гори в хълмисто-равнинните територии на страната се отличават с голямо разнообразие и участието на топлолюбиви видове, като мъждрян (</w:t>
      </w:r>
      <w:r w:rsidRPr="00A41567">
        <w:rPr>
          <w:rFonts w:ascii="Times New Roman" w:hAnsi="Times New Roman" w:cs="Times New Roman"/>
          <w:i/>
          <w:sz w:val="24"/>
          <w:szCs w:val="24"/>
          <w:lang w:val="en-US"/>
        </w:rPr>
        <w:t>Fraxinus</w:t>
      </w:r>
      <w:r w:rsidRPr="00A41567">
        <w:rPr>
          <w:rFonts w:ascii="Times New Roman" w:hAnsi="Times New Roman" w:cs="Times New Roman"/>
          <w:i/>
          <w:sz w:val="24"/>
          <w:szCs w:val="24"/>
        </w:rPr>
        <w:t xml:space="preserve"> </w:t>
      </w:r>
      <w:r w:rsidRPr="00A41567">
        <w:rPr>
          <w:rFonts w:ascii="Times New Roman" w:hAnsi="Times New Roman" w:cs="Times New Roman"/>
          <w:i/>
          <w:sz w:val="24"/>
          <w:szCs w:val="24"/>
          <w:lang w:val="en-US"/>
        </w:rPr>
        <w:t>ornus</w:t>
      </w:r>
      <w:r w:rsidRPr="00A41567">
        <w:rPr>
          <w:rFonts w:ascii="Times New Roman" w:hAnsi="Times New Roman" w:cs="Times New Roman"/>
          <w:sz w:val="24"/>
          <w:szCs w:val="24"/>
        </w:rPr>
        <w:t>), келяв габър (</w:t>
      </w:r>
      <w:r w:rsidRPr="00A41567">
        <w:rPr>
          <w:rFonts w:ascii="Times New Roman" w:hAnsi="Times New Roman" w:cs="Times New Roman"/>
          <w:i/>
          <w:sz w:val="24"/>
          <w:szCs w:val="24"/>
          <w:lang w:val="en-US"/>
        </w:rPr>
        <w:t>C</w:t>
      </w:r>
      <w:r w:rsidRPr="00A41567">
        <w:rPr>
          <w:rFonts w:ascii="Times New Roman" w:hAnsi="Times New Roman" w:cs="Times New Roman"/>
          <w:i/>
          <w:sz w:val="24"/>
          <w:szCs w:val="24"/>
        </w:rPr>
        <w:t xml:space="preserve">. </w:t>
      </w:r>
      <w:r w:rsidRPr="00A41567">
        <w:rPr>
          <w:rFonts w:ascii="Times New Roman" w:hAnsi="Times New Roman" w:cs="Times New Roman"/>
          <w:i/>
          <w:sz w:val="24"/>
          <w:szCs w:val="24"/>
          <w:lang w:val="en-US"/>
        </w:rPr>
        <w:t>orientalis</w:t>
      </w:r>
      <w:r w:rsidRPr="00A41567">
        <w:rPr>
          <w:rFonts w:ascii="Times New Roman" w:hAnsi="Times New Roman" w:cs="Times New Roman"/>
          <w:sz w:val="24"/>
          <w:szCs w:val="24"/>
        </w:rPr>
        <w:t>), драка (</w:t>
      </w:r>
      <w:r w:rsidRPr="00A41567">
        <w:rPr>
          <w:rFonts w:ascii="Times New Roman" w:hAnsi="Times New Roman" w:cs="Times New Roman"/>
          <w:i/>
          <w:sz w:val="24"/>
          <w:szCs w:val="24"/>
          <w:lang w:val="en-US"/>
        </w:rPr>
        <w:t>Paliurus</w:t>
      </w:r>
      <w:r w:rsidRPr="00A41567">
        <w:rPr>
          <w:rFonts w:ascii="Times New Roman" w:hAnsi="Times New Roman" w:cs="Times New Roman"/>
          <w:i/>
          <w:sz w:val="24"/>
          <w:szCs w:val="24"/>
        </w:rPr>
        <w:t xml:space="preserve"> </w:t>
      </w:r>
      <w:r w:rsidRPr="00A41567">
        <w:rPr>
          <w:rFonts w:ascii="Times New Roman" w:hAnsi="Times New Roman" w:cs="Times New Roman"/>
          <w:i/>
          <w:sz w:val="24"/>
          <w:szCs w:val="24"/>
          <w:lang w:val="en-US"/>
        </w:rPr>
        <w:t>spina</w:t>
      </w:r>
      <w:r w:rsidRPr="00A41567">
        <w:rPr>
          <w:rFonts w:ascii="Times New Roman" w:hAnsi="Times New Roman" w:cs="Times New Roman"/>
          <w:i/>
          <w:sz w:val="24"/>
          <w:szCs w:val="24"/>
        </w:rPr>
        <w:t>-</w:t>
      </w:r>
      <w:r w:rsidRPr="00A41567">
        <w:rPr>
          <w:rFonts w:ascii="Times New Roman" w:hAnsi="Times New Roman" w:cs="Times New Roman"/>
          <w:i/>
          <w:sz w:val="24"/>
          <w:szCs w:val="24"/>
          <w:lang w:val="en-US"/>
        </w:rPr>
        <w:t>christi</w:t>
      </w:r>
      <w:r w:rsidRPr="00A41567">
        <w:rPr>
          <w:rFonts w:ascii="Times New Roman" w:hAnsi="Times New Roman" w:cs="Times New Roman"/>
          <w:sz w:val="24"/>
          <w:szCs w:val="24"/>
        </w:rPr>
        <w:t>), а в Южна България – червена хвойна (</w:t>
      </w:r>
      <w:r w:rsidRPr="00A41567">
        <w:rPr>
          <w:rFonts w:ascii="Times New Roman" w:hAnsi="Times New Roman" w:cs="Times New Roman"/>
          <w:i/>
          <w:sz w:val="24"/>
          <w:szCs w:val="24"/>
          <w:lang w:val="en-US"/>
        </w:rPr>
        <w:t>Juniperus</w:t>
      </w:r>
      <w:r w:rsidRPr="00A41567">
        <w:rPr>
          <w:rFonts w:ascii="Times New Roman" w:hAnsi="Times New Roman" w:cs="Times New Roman"/>
          <w:i/>
          <w:sz w:val="24"/>
          <w:szCs w:val="24"/>
        </w:rPr>
        <w:t xml:space="preserve"> </w:t>
      </w:r>
      <w:r w:rsidRPr="00A41567">
        <w:rPr>
          <w:rFonts w:ascii="Times New Roman" w:hAnsi="Times New Roman" w:cs="Times New Roman"/>
          <w:i/>
          <w:sz w:val="24"/>
          <w:szCs w:val="24"/>
          <w:lang w:val="en-US"/>
        </w:rPr>
        <w:t>oxycedrus</w:t>
      </w:r>
      <w:r w:rsidRPr="00A41567">
        <w:rPr>
          <w:rFonts w:ascii="Times New Roman" w:hAnsi="Times New Roman" w:cs="Times New Roman"/>
          <w:sz w:val="24"/>
          <w:szCs w:val="24"/>
        </w:rPr>
        <w:t>), дървовидна хвойна (</w:t>
      </w:r>
      <w:r w:rsidRPr="00A41567">
        <w:rPr>
          <w:rFonts w:ascii="Times New Roman" w:hAnsi="Times New Roman" w:cs="Times New Roman"/>
          <w:i/>
          <w:sz w:val="24"/>
          <w:szCs w:val="24"/>
          <w:lang w:val="en-US"/>
        </w:rPr>
        <w:t>J</w:t>
      </w:r>
      <w:r w:rsidRPr="00A41567">
        <w:rPr>
          <w:rFonts w:ascii="Times New Roman" w:hAnsi="Times New Roman" w:cs="Times New Roman"/>
          <w:i/>
          <w:sz w:val="24"/>
          <w:szCs w:val="24"/>
        </w:rPr>
        <w:t xml:space="preserve">. </w:t>
      </w:r>
      <w:r w:rsidRPr="00A41567">
        <w:rPr>
          <w:rFonts w:ascii="Times New Roman" w:hAnsi="Times New Roman" w:cs="Times New Roman"/>
          <w:i/>
          <w:sz w:val="24"/>
          <w:szCs w:val="24"/>
          <w:lang w:val="en-US"/>
        </w:rPr>
        <w:t>excelsa</w:t>
      </w:r>
      <w:r w:rsidRPr="00A41567">
        <w:rPr>
          <w:rFonts w:ascii="Times New Roman" w:hAnsi="Times New Roman" w:cs="Times New Roman"/>
          <w:sz w:val="24"/>
          <w:szCs w:val="24"/>
        </w:rPr>
        <w:t>), грипа (</w:t>
      </w:r>
      <w:r w:rsidRPr="00A41567">
        <w:rPr>
          <w:rFonts w:ascii="Times New Roman" w:hAnsi="Times New Roman" w:cs="Times New Roman"/>
          <w:i/>
          <w:sz w:val="24"/>
          <w:szCs w:val="24"/>
          <w:lang w:val="en-US"/>
        </w:rPr>
        <w:t>Phillyrea</w:t>
      </w:r>
      <w:r w:rsidRPr="00A41567">
        <w:rPr>
          <w:rFonts w:ascii="Times New Roman" w:hAnsi="Times New Roman" w:cs="Times New Roman"/>
          <w:i/>
          <w:sz w:val="24"/>
          <w:szCs w:val="24"/>
        </w:rPr>
        <w:t xml:space="preserve"> </w:t>
      </w:r>
      <w:r w:rsidRPr="00A41567">
        <w:rPr>
          <w:rFonts w:ascii="Times New Roman" w:hAnsi="Times New Roman" w:cs="Times New Roman"/>
          <w:i/>
          <w:sz w:val="24"/>
          <w:szCs w:val="24"/>
          <w:lang w:val="en-US"/>
        </w:rPr>
        <w:t>latifolia</w:t>
      </w:r>
      <w:r w:rsidRPr="00A41567">
        <w:rPr>
          <w:rFonts w:ascii="Times New Roman" w:hAnsi="Times New Roman" w:cs="Times New Roman"/>
          <w:sz w:val="24"/>
          <w:szCs w:val="24"/>
        </w:rPr>
        <w:t>) и др. Разпространението на континентална степна и лесостепна растителност е ограничено в Северна и Източна България. Вечнозелени храстови ценози от пърнар (</w:t>
      </w:r>
      <w:r w:rsidRPr="00A41567">
        <w:rPr>
          <w:rFonts w:ascii="Times New Roman" w:hAnsi="Times New Roman" w:cs="Times New Roman"/>
          <w:i/>
          <w:sz w:val="24"/>
          <w:szCs w:val="24"/>
          <w:lang w:val="en-US"/>
        </w:rPr>
        <w:t>Quercus</w:t>
      </w:r>
      <w:r w:rsidRPr="00A41567">
        <w:rPr>
          <w:rFonts w:ascii="Times New Roman" w:hAnsi="Times New Roman" w:cs="Times New Roman"/>
          <w:i/>
          <w:sz w:val="24"/>
          <w:szCs w:val="24"/>
        </w:rPr>
        <w:t xml:space="preserve"> </w:t>
      </w:r>
      <w:r w:rsidRPr="00A41567">
        <w:rPr>
          <w:rFonts w:ascii="Times New Roman" w:hAnsi="Times New Roman" w:cs="Times New Roman"/>
          <w:i/>
          <w:sz w:val="24"/>
          <w:szCs w:val="24"/>
          <w:lang w:val="en-US"/>
        </w:rPr>
        <w:t>coccifera</w:t>
      </w:r>
      <w:r w:rsidRPr="00A41567">
        <w:rPr>
          <w:rFonts w:ascii="Times New Roman" w:hAnsi="Times New Roman" w:cs="Times New Roman"/>
          <w:sz w:val="24"/>
          <w:szCs w:val="24"/>
        </w:rPr>
        <w:t>) у нас проникват по долината на р. Струма. В състава им участват и други южни видове като грипа, кукуч (</w:t>
      </w:r>
      <w:r w:rsidRPr="00A41567">
        <w:rPr>
          <w:rFonts w:ascii="Times New Roman" w:hAnsi="Times New Roman" w:cs="Times New Roman"/>
          <w:i/>
          <w:sz w:val="24"/>
          <w:szCs w:val="24"/>
          <w:lang w:val="en-US"/>
        </w:rPr>
        <w:t>Pistacia</w:t>
      </w:r>
      <w:r w:rsidRPr="00A41567">
        <w:rPr>
          <w:rFonts w:ascii="Times New Roman" w:hAnsi="Times New Roman" w:cs="Times New Roman"/>
          <w:i/>
          <w:sz w:val="24"/>
          <w:szCs w:val="24"/>
        </w:rPr>
        <w:t xml:space="preserve"> </w:t>
      </w:r>
      <w:r w:rsidRPr="00A41567">
        <w:rPr>
          <w:rFonts w:ascii="Times New Roman" w:hAnsi="Times New Roman" w:cs="Times New Roman"/>
          <w:i/>
          <w:sz w:val="24"/>
          <w:szCs w:val="24"/>
          <w:lang w:val="en-US"/>
        </w:rPr>
        <w:t>terebinthus</w:t>
      </w:r>
      <w:r w:rsidRPr="00A41567">
        <w:rPr>
          <w:rFonts w:ascii="Times New Roman" w:hAnsi="Times New Roman" w:cs="Times New Roman"/>
          <w:sz w:val="24"/>
          <w:szCs w:val="24"/>
        </w:rPr>
        <w:t xml:space="preserve"> и др. Сложна е също така структурата на тревната растителност в равнините с участието на много полухрастови видове, особено на варовити и ерозирани терени. Площта на мезофитната (ливадната) тревна растителност все повече намалява. След унищожаването на горите по-често се развиват ксеромезофитни и ксеротермни ценози на черна садина (</w:t>
      </w:r>
      <w:r w:rsidRPr="00A41567">
        <w:rPr>
          <w:rFonts w:ascii="Times New Roman" w:hAnsi="Times New Roman" w:cs="Times New Roman"/>
          <w:i/>
          <w:sz w:val="24"/>
          <w:szCs w:val="24"/>
        </w:rPr>
        <w:t>Chrysopogon gryllus</w:t>
      </w:r>
      <w:r w:rsidRPr="00A41567">
        <w:rPr>
          <w:rFonts w:ascii="Times New Roman" w:hAnsi="Times New Roman" w:cs="Times New Roman"/>
          <w:sz w:val="24"/>
          <w:szCs w:val="24"/>
        </w:rPr>
        <w:t>), белизма (</w:t>
      </w:r>
      <w:r w:rsidRPr="00A41567">
        <w:rPr>
          <w:rFonts w:ascii="Times New Roman" w:hAnsi="Times New Roman" w:cs="Times New Roman"/>
          <w:i/>
          <w:sz w:val="24"/>
          <w:szCs w:val="24"/>
        </w:rPr>
        <w:t>Dichanthium ischaemum</w:t>
      </w:r>
      <w:r w:rsidRPr="00A41567">
        <w:rPr>
          <w:rFonts w:ascii="Times New Roman" w:hAnsi="Times New Roman" w:cs="Times New Roman"/>
          <w:sz w:val="24"/>
          <w:szCs w:val="24"/>
        </w:rPr>
        <w:t>), валезийска власатка (</w:t>
      </w:r>
      <w:r w:rsidRPr="00A41567">
        <w:rPr>
          <w:rFonts w:ascii="Times New Roman" w:hAnsi="Times New Roman" w:cs="Times New Roman"/>
          <w:i/>
          <w:sz w:val="24"/>
          <w:szCs w:val="24"/>
        </w:rPr>
        <w:t>Festuca valesiaca</w:t>
      </w:r>
      <w:r w:rsidRPr="00A41567">
        <w:rPr>
          <w:rFonts w:ascii="Times New Roman" w:hAnsi="Times New Roman" w:cs="Times New Roman"/>
          <w:sz w:val="24"/>
          <w:szCs w:val="24"/>
        </w:rPr>
        <w:t>), коило (</w:t>
      </w:r>
      <w:r w:rsidRPr="00A41567">
        <w:rPr>
          <w:rFonts w:ascii="Times New Roman" w:hAnsi="Times New Roman" w:cs="Times New Roman"/>
          <w:i/>
          <w:sz w:val="24"/>
          <w:szCs w:val="24"/>
        </w:rPr>
        <w:t>Stipa</w:t>
      </w:r>
      <w:r w:rsidRPr="00A41567">
        <w:rPr>
          <w:rFonts w:ascii="Times New Roman" w:hAnsi="Times New Roman" w:cs="Times New Roman"/>
          <w:sz w:val="24"/>
          <w:szCs w:val="24"/>
        </w:rPr>
        <w:t xml:space="preserve"> spp.) и др. По-редки и с локално разпространение са крайречните гори, водните, халофитните, псамофитните и хазмофитните растителни съобщества в България.</w:t>
      </w:r>
    </w:p>
    <w:p w14:paraId="57393ACD" w14:textId="77777777" w:rsidR="00A41567" w:rsidRPr="00A41567" w:rsidRDefault="00A41567" w:rsidP="00A41567">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A41567">
        <w:rPr>
          <w:rFonts w:ascii="Times New Roman" w:hAnsi="Times New Roman" w:cs="Times New Roman"/>
          <w:sz w:val="24"/>
          <w:szCs w:val="24"/>
        </w:rPr>
        <w:t xml:space="preserve">До момента на територията на страната са идентифицирани 90 типа природни местообитания, включени в Директива 92/43/ЕЕС за опазване на природните местообитания и на дивата флора и фауна, респ. в Приложение 1 на ЗБР (Кавръкова и кол. 2009). По данни на МОСВ (MOEW 2022), площта на картираните местообитания е 2471644.42 ha, като една трета от площта им (66.3%), или 1643731.50 ha, се опазва в Защитените зони от Натура 2000. Наскоро бяха установени и публикувани 2 нови местообитания за България – 8150 </w:t>
      </w:r>
      <w:r w:rsidRPr="00A41567">
        <w:rPr>
          <w:rFonts w:ascii="Times New Roman" w:hAnsi="Times New Roman" w:cs="Times New Roman"/>
          <w:sz w:val="24"/>
          <w:szCs w:val="24"/>
          <w:lang w:val="en-US"/>
        </w:rPr>
        <w:t>Medio</w:t>
      </w:r>
      <w:r w:rsidRPr="00A41567">
        <w:rPr>
          <w:rFonts w:ascii="Times New Roman" w:hAnsi="Times New Roman" w:cs="Times New Roman"/>
          <w:sz w:val="24"/>
          <w:szCs w:val="24"/>
        </w:rPr>
        <w:t>-</w:t>
      </w:r>
      <w:r w:rsidRPr="00A41567">
        <w:rPr>
          <w:rFonts w:ascii="Times New Roman" w:hAnsi="Times New Roman" w:cs="Times New Roman"/>
          <w:sz w:val="24"/>
          <w:szCs w:val="24"/>
          <w:lang w:val="en-US"/>
        </w:rPr>
        <w:t>European</w:t>
      </w:r>
      <w:r w:rsidRPr="00A41567">
        <w:rPr>
          <w:rFonts w:ascii="Times New Roman" w:hAnsi="Times New Roman" w:cs="Times New Roman"/>
          <w:sz w:val="24"/>
          <w:szCs w:val="24"/>
        </w:rPr>
        <w:t xml:space="preserve"> </w:t>
      </w:r>
      <w:r w:rsidRPr="00A41567">
        <w:rPr>
          <w:rFonts w:ascii="Times New Roman" w:hAnsi="Times New Roman" w:cs="Times New Roman"/>
          <w:sz w:val="24"/>
          <w:szCs w:val="24"/>
          <w:lang w:val="en-US"/>
        </w:rPr>
        <w:t>upland</w:t>
      </w:r>
      <w:r w:rsidRPr="00A41567">
        <w:rPr>
          <w:rFonts w:ascii="Times New Roman" w:hAnsi="Times New Roman" w:cs="Times New Roman"/>
          <w:sz w:val="24"/>
          <w:szCs w:val="24"/>
        </w:rPr>
        <w:t xml:space="preserve"> </w:t>
      </w:r>
      <w:r w:rsidRPr="00A41567">
        <w:rPr>
          <w:rFonts w:ascii="Times New Roman" w:hAnsi="Times New Roman" w:cs="Times New Roman"/>
          <w:sz w:val="24"/>
          <w:szCs w:val="24"/>
          <w:lang w:val="en-US"/>
        </w:rPr>
        <w:t>siliceous</w:t>
      </w:r>
      <w:r w:rsidRPr="00A41567">
        <w:rPr>
          <w:rFonts w:ascii="Times New Roman" w:hAnsi="Times New Roman" w:cs="Times New Roman"/>
          <w:sz w:val="24"/>
          <w:szCs w:val="24"/>
        </w:rPr>
        <w:t xml:space="preserve"> </w:t>
      </w:r>
      <w:r w:rsidRPr="00A41567">
        <w:rPr>
          <w:rFonts w:ascii="Times New Roman" w:hAnsi="Times New Roman" w:cs="Times New Roman"/>
          <w:sz w:val="24"/>
          <w:szCs w:val="24"/>
          <w:lang w:val="en-US"/>
        </w:rPr>
        <w:t>screes</w:t>
      </w:r>
      <w:r w:rsidRPr="00A41567">
        <w:rPr>
          <w:rFonts w:ascii="Times New Roman" w:hAnsi="Times New Roman" w:cs="Times New Roman"/>
          <w:sz w:val="24"/>
          <w:szCs w:val="24"/>
        </w:rPr>
        <w:t xml:space="preserve"> и 8160* </w:t>
      </w:r>
      <w:r w:rsidRPr="00A41567">
        <w:rPr>
          <w:rFonts w:ascii="Times New Roman" w:hAnsi="Times New Roman" w:cs="Times New Roman"/>
          <w:sz w:val="24"/>
          <w:szCs w:val="24"/>
          <w:lang w:val="en-US"/>
        </w:rPr>
        <w:t>Medio</w:t>
      </w:r>
      <w:r w:rsidRPr="00A41567">
        <w:rPr>
          <w:rFonts w:ascii="Times New Roman" w:hAnsi="Times New Roman" w:cs="Times New Roman"/>
          <w:sz w:val="24"/>
          <w:szCs w:val="24"/>
        </w:rPr>
        <w:t>-</w:t>
      </w:r>
      <w:r w:rsidRPr="00A41567">
        <w:rPr>
          <w:rFonts w:ascii="Times New Roman" w:hAnsi="Times New Roman" w:cs="Times New Roman"/>
          <w:sz w:val="24"/>
          <w:szCs w:val="24"/>
          <w:lang w:val="en-US"/>
        </w:rPr>
        <w:t>European</w:t>
      </w:r>
      <w:r w:rsidRPr="00A41567">
        <w:rPr>
          <w:rFonts w:ascii="Times New Roman" w:hAnsi="Times New Roman" w:cs="Times New Roman"/>
          <w:sz w:val="24"/>
          <w:szCs w:val="24"/>
        </w:rPr>
        <w:t xml:space="preserve"> </w:t>
      </w:r>
      <w:r w:rsidRPr="00A41567">
        <w:rPr>
          <w:rFonts w:ascii="Times New Roman" w:hAnsi="Times New Roman" w:cs="Times New Roman"/>
          <w:sz w:val="24"/>
          <w:szCs w:val="24"/>
          <w:lang w:val="en-US"/>
        </w:rPr>
        <w:t>calcareous</w:t>
      </w:r>
      <w:r w:rsidRPr="00A41567">
        <w:rPr>
          <w:rFonts w:ascii="Times New Roman" w:hAnsi="Times New Roman" w:cs="Times New Roman"/>
          <w:sz w:val="24"/>
          <w:szCs w:val="24"/>
        </w:rPr>
        <w:t xml:space="preserve"> </w:t>
      </w:r>
      <w:r w:rsidRPr="00A41567">
        <w:rPr>
          <w:rFonts w:ascii="Times New Roman" w:hAnsi="Times New Roman" w:cs="Times New Roman"/>
          <w:sz w:val="24"/>
          <w:szCs w:val="24"/>
          <w:lang w:val="en-US"/>
        </w:rPr>
        <w:t>screes</w:t>
      </w:r>
      <w:r w:rsidRPr="00A41567">
        <w:rPr>
          <w:rFonts w:ascii="Times New Roman" w:hAnsi="Times New Roman" w:cs="Times New Roman"/>
          <w:sz w:val="24"/>
          <w:szCs w:val="24"/>
        </w:rPr>
        <w:t xml:space="preserve"> </w:t>
      </w:r>
      <w:r w:rsidRPr="00A41567">
        <w:rPr>
          <w:rFonts w:ascii="Times New Roman" w:hAnsi="Times New Roman" w:cs="Times New Roman"/>
          <w:sz w:val="24"/>
          <w:szCs w:val="24"/>
          <w:lang w:val="en-US"/>
        </w:rPr>
        <w:t>at</w:t>
      </w:r>
      <w:r w:rsidRPr="00A41567">
        <w:rPr>
          <w:rFonts w:ascii="Times New Roman" w:hAnsi="Times New Roman" w:cs="Times New Roman"/>
          <w:sz w:val="24"/>
          <w:szCs w:val="24"/>
        </w:rPr>
        <w:t xml:space="preserve"> </w:t>
      </w:r>
      <w:r w:rsidRPr="00A41567">
        <w:rPr>
          <w:rFonts w:ascii="Times New Roman" w:hAnsi="Times New Roman" w:cs="Times New Roman"/>
          <w:sz w:val="24"/>
          <w:szCs w:val="24"/>
          <w:lang w:val="en-US"/>
        </w:rPr>
        <w:t>hill</w:t>
      </w:r>
      <w:r w:rsidRPr="00A41567">
        <w:rPr>
          <w:rFonts w:ascii="Times New Roman" w:hAnsi="Times New Roman" w:cs="Times New Roman"/>
          <w:sz w:val="24"/>
          <w:szCs w:val="24"/>
        </w:rPr>
        <w:t xml:space="preserve"> </w:t>
      </w:r>
      <w:r w:rsidRPr="00A41567">
        <w:rPr>
          <w:rFonts w:ascii="Times New Roman" w:hAnsi="Times New Roman" w:cs="Times New Roman"/>
          <w:sz w:val="24"/>
          <w:szCs w:val="24"/>
          <w:lang w:val="en-US"/>
        </w:rPr>
        <w:t>and</w:t>
      </w:r>
      <w:r w:rsidRPr="00A41567">
        <w:rPr>
          <w:rFonts w:ascii="Times New Roman" w:hAnsi="Times New Roman" w:cs="Times New Roman"/>
          <w:sz w:val="24"/>
          <w:szCs w:val="24"/>
        </w:rPr>
        <w:t xml:space="preserve"> </w:t>
      </w:r>
      <w:r w:rsidRPr="00A41567">
        <w:rPr>
          <w:rFonts w:ascii="Times New Roman" w:hAnsi="Times New Roman" w:cs="Times New Roman"/>
          <w:sz w:val="24"/>
          <w:szCs w:val="24"/>
          <w:lang w:val="en-US"/>
        </w:rPr>
        <w:t>montane</w:t>
      </w:r>
      <w:r w:rsidRPr="00A41567">
        <w:rPr>
          <w:rFonts w:ascii="Times New Roman" w:hAnsi="Times New Roman" w:cs="Times New Roman"/>
          <w:sz w:val="24"/>
          <w:szCs w:val="24"/>
        </w:rPr>
        <w:t xml:space="preserve"> </w:t>
      </w:r>
      <w:r w:rsidRPr="00A41567">
        <w:rPr>
          <w:rFonts w:ascii="Times New Roman" w:hAnsi="Times New Roman" w:cs="Times New Roman"/>
          <w:sz w:val="24"/>
          <w:szCs w:val="24"/>
          <w:lang w:val="en-US"/>
        </w:rPr>
        <w:t>levels</w:t>
      </w:r>
      <w:r w:rsidRPr="00A41567">
        <w:rPr>
          <w:rFonts w:ascii="Times New Roman" w:hAnsi="Times New Roman" w:cs="Times New Roman"/>
          <w:sz w:val="24"/>
          <w:szCs w:val="24"/>
        </w:rPr>
        <w:t xml:space="preserve"> (Tzonev </w:t>
      </w:r>
      <w:r w:rsidRPr="00A41567">
        <w:rPr>
          <w:rFonts w:ascii="Times New Roman" w:hAnsi="Times New Roman" w:cs="Times New Roman"/>
          <w:sz w:val="24"/>
          <w:szCs w:val="24"/>
          <w:lang w:val="en-US"/>
        </w:rPr>
        <w:t>et</w:t>
      </w:r>
      <w:r w:rsidRPr="00A41567">
        <w:rPr>
          <w:rFonts w:ascii="Times New Roman" w:hAnsi="Times New Roman" w:cs="Times New Roman"/>
          <w:sz w:val="24"/>
          <w:szCs w:val="24"/>
        </w:rPr>
        <w:t xml:space="preserve"> </w:t>
      </w:r>
      <w:r w:rsidRPr="00A41567">
        <w:rPr>
          <w:rFonts w:ascii="Times New Roman" w:hAnsi="Times New Roman" w:cs="Times New Roman"/>
          <w:sz w:val="24"/>
          <w:szCs w:val="24"/>
          <w:lang w:val="en-US"/>
        </w:rPr>
        <w:t>al</w:t>
      </w:r>
      <w:r w:rsidRPr="00A41567">
        <w:rPr>
          <w:rFonts w:ascii="Times New Roman" w:hAnsi="Times New Roman" w:cs="Times New Roman"/>
          <w:sz w:val="24"/>
          <w:szCs w:val="24"/>
        </w:rPr>
        <w:t>. 2019), с които общият брой на местообитнията от Директива 92/43/ЕЕС в България се увеличава на 92 типа.</w:t>
      </w:r>
    </w:p>
    <w:p w14:paraId="49919E3E" w14:textId="77777777" w:rsidR="009E0D73" w:rsidRDefault="009E0D73" w:rsidP="00A41567">
      <w:pPr>
        <w:widowControl w:val="0"/>
        <w:autoSpaceDE w:val="0"/>
        <w:autoSpaceDN w:val="0"/>
        <w:adjustRightInd w:val="0"/>
        <w:spacing w:after="0" w:line="276" w:lineRule="auto"/>
        <w:ind w:firstLine="709"/>
        <w:jc w:val="both"/>
        <w:rPr>
          <w:rFonts w:ascii="Times New Roman" w:hAnsi="Times New Roman" w:cs="Times New Roman"/>
          <w:i/>
          <w:iCs/>
          <w:sz w:val="24"/>
          <w:szCs w:val="24"/>
        </w:rPr>
      </w:pPr>
    </w:p>
    <w:p w14:paraId="72708D35" w14:textId="77777777" w:rsidR="00A41567" w:rsidRPr="009E0D73" w:rsidRDefault="00A41567" w:rsidP="00A41567">
      <w:pPr>
        <w:widowControl w:val="0"/>
        <w:autoSpaceDE w:val="0"/>
        <w:autoSpaceDN w:val="0"/>
        <w:adjustRightInd w:val="0"/>
        <w:spacing w:after="0" w:line="276" w:lineRule="auto"/>
        <w:ind w:firstLine="709"/>
        <w:jc w:val="both"/>
        <w:rPr>
          <w:rFonts w:ascii="Times New Roman" w:hAnsi="Times New Roman" w:cs="Times New Roman"/>
          <w:b/>
          <w:bCs/>
          <w:i/>
          <w:iCs/>
          <w:sz w:val="24"/>
          <w:szCs w:val="24"/>
        </w:rPr>
      </w:pPr>
      <w:r w:rsidRPr="009E0D73">
        <w:rPr>
          <w:rFonts w:ascii="Times New Roman" w:hAnsi="Times New Roman" w:cs="Times New Roman"/>
          <w:b/>
          <w:bCs/>
          <w:i/>
          <w:iCs/>
          <w:sz w:val="24"/>
          <w:szCs w:val="24"/>
        </w:rPr>
        <w:t>Флора</w:t>
      </w:r>
    </w:p>
    <w:p w14:paraId="62E61E8A" w14:textId="77777777" w:rsidR="00A41567" w:rsidRPr="00A41567" w:rsidRDefault="00A41567" w:rsidP="00A41567">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A41567">
        <w:rPr>
          <w:rFonts w:ascii="Times New Roman" w:hAnsi="Times New Roman" w:cs="Times New Roman"/>
          <w:sz w:val="24"/>
          <w:szCs w:val="24"/>
        </w:rPr>
        <w:t>Папратообразните и семенните растения в България са над 4100 вида, вкл. антропофитите. Най-големи по брой на видовете в тях са сем. Сложноцветни (Asteraceae) с над 480 вида, Житни (Poaceae) с над 330 вида, Бобови (Fabaceae) – над 290, Карамфилови (Caryophyllaceae) – над 260, Розоцветни (Rosaceae) – над 210, Кръстоцветни (Brassicaceae) – над 183, Живеничеви (Scrophulariaceae) – над 156 (Анчев 2015).</w:t>
      </w:r>
    </w:p>
    <w:p w14:paraId="312E90BD" w14:textId="77777777" w:rsidR="00A41567" w:rsidRPr="00A41567" w:rsidRDefault="00A41567" w:rsidP="00A41567">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A41567">
        <w:rPr>
          <w:rFonts w:ascii="Times New Roman" w:hAnsi="Times New Roman" w:cs="Times New Roman"/>
          <w:sz w:val="24"/>
          <w:szCs w:val="24"/>
        </w:rPr>
        <w:t>Автохтонните видове в българската флора са над 3330. Повече от 500 вида от 93 семейства са доминанти и субдоминанти в растителните съобщества. Това са предимно представители на семействата на житните растения, киселите треви (</w:t>
      </w:r>
      <w:r w:rsidRPr="00A41567">
        <w:rPr>
          <w:rFonts w:ascii="Times New Roman" w:hAnsi="Times New Roman" w:cs="Times New Roman"/>
          <w:sz w:val="24"/>
          <w:szCs w:val="24"/>
          <w:lang w:val="en-US"/>
        </w:rPr>
        <w:t>Cyperaceae</w:t>
      </w:r>
      <w:r w:rsidRPr="00A41567">
        <w:rPr>
          <w:rFonts w:ascii="Times New Roman" w:hAnsi="Times New Roman" w:cs="Times New Roman"/>
          <w:sz w:val="24"/>
          <w:szCs w:val="24"/>
        </w:rPr>
        <w:t>), бобовите, сложноцветните, розоцветните и др. С малък брой видове, но с определящо участие като доминанти и едификатори в планинските екосистеми, са дървесни представители на семействата Кленови (Aceraceae), Букови (Fagaceae), Борови (Pinaceae) и Липови (Tiliaceae).</w:t>
      </w:r>
    </w:p>
    <w:p w14:paraId="62737F1F" w14:textId="77777777" w:rsidR="00A41567" w:rsidRPr="00A41567" w:rsidRDefault="00A41567" w:rsidP="00A41567">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A41567">
        <w:rPr>
          <w:rFonts w:ascii="Times New Roman" w:hAnsi="Times New Roman" w:cs="Times New Roman"/>
          <w:sz w:val="24"/>
          <w:szCs w:val="24"/>
        </w:rPr>
        <w:t>Малко над 500 вида дървета, храсти и тревисти растения са с ограничено разпространение в българската флора. Част от тях са български или балкански ендемити, други са редки растения, остатък от древни флори или видове, чиито основни ареали са извън България. В България те имат малко на брой популации, понякога в единични находища, често в граничните флористични райони на страната или във високите планини. Много от тези видове са защитени от Закона за биологичното разнообразие в България.</w:t>
      </w:r>
    </w:p>
    <w:p w14:paraId="03E0A7A6" w14:textId="77777777" w:rsidR="00A41567" w:rsidRPr="00A41567" w:rsidRDefault="00A41567" w:rsidP="00A41567">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A41567">
        <w:rPr>
          <w:rFonts w:ascii="Times New Roman" w:hAnsi="Times New Roman" w:cs="Times New Roman"/>
          <w:sz w:val="24"/>
          <w:szCs w:val="24"/>
        </w:rPr>
        <w:t xml:space="preserve">Групата на плевелните и рудерални растения наброява около 560 вида, разпространени в места, променени под влияние на човешката дейност. </w:t>
      </w:r>
    </w:p>
    <w:p w14:paraId="5C8C478C" w14:textId="77777777" w:rsidR="00A41567" w:rsidRPr="00A41567" w:rsidRDefault="00A41567" w:rsidP="00A41567">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A41567">
        <w:rPr>
          <w:rFonts w:ascii="Times New Roman" w:hAnsi="Times New Roman" w:cs="Times New Roman"/>
          <w:sz w:val="24"/>
          <w:szCs w:val="24"/>
        </w:rPr>
        <w:t>Във флористичното разнообразие на страната особено място заемат реликтните и ендемичните растения, като спецификата на българската флора до голяма степен се определя от българските и балканските ендемични растения. Това са 444 вида или 11.8% от видовото богатство на страната. Българските ендемити са 174 вида, балканските - 270. Повечето ендемити имат малки ареали, някои видове са с много ограничено разпространение, с малочислени популации и висока степен на застрашеност. Най-много български и балкански ендемити се срещат в Родопите, Стара планина, Пирин, Рила. Характерно за разпространението на енедемитите е тяхното неравномерно разпределение, с концентриране в отделни флористични райони и хабитати. Те са характерни за варовитите местообитания в алпийския и субалпийския растителен пояс на Пирин и Славянка, за силикатните била и скални комплекси на Стара планина, Рила и Беласица.</w:t>
      </w:r>
    </w:p>
    <w:p w14:paraId="0CA1A133" w14:textId="77777777" w:rsidR="00A41567" w:rsidRPr="00A41567" w:rsidRDefault="00A41567" w:rsidP="00A41567">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A41567">
        <w:rPr>
          <w:rFonts w:ascii="Times New Roman" w:hAnsi="Times New Roman" w:cs="Times New Roman"/>
          <w:sz w:val="24"/>
          <w:szCs w:val="24"/>
        </w:rPr>
        <w:t>В Червена книга на Р България, том І (Пеев и кол. 2015) са включени са общо 808 вида, разпределени по следния начин: водорасли – 6 вида; мъхове – 102 вида; папратообразни растения – 8 вида; голосеменни растения – 4 вида; покритосеменни растения – 539 вида; гъби – 149 вида. Обект на защита (включени в Приложение 3 на ЗБР) са 574 вида висши растения. Предмет на опазване в защитени зони (включени в Приложение 2 на ЗБР) са 21 вида висши растения и мъхове (Закон за биологичното разнообразие).</w:t>
      </w:r>
    </w:p>
    <w:p w14:paraId="2FB1E51D" w14:textId="77777777" w:rsidR="00A41567" w:rsidRPr="00A41567" w:rsidRDefault="00A41567" w:rsidP="00A41567">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A41567">
        <w:rPr>
          <w:rFonts w:ascii="Times New Roman" w:hAnsi="Times New Roman" w:cs="Times New Roman"/>
          <w:sz w:val="24"/>
          <w:szCs w:val="24"/>
        </w:rPr>
        <w:t>В IUCN Red List of Threatened Species (IUCN 202</w:t>
      </w:r>
      <w:r w:rsidRPr="00A41567">
        <w:rPr>
          <w:rFonts w:ascii="Times New Roman" w:hAnsi="Times New Roman" w:cs="Times New Roman"/>
          <w:sz w:val="24"/>
          <w:szCs w:val="24"/>
          <w:lang w:val="en-US"/>
        </w:rPr>
        <w:t>5</w:t>
      </w:r>
      <w:r w:rsidRPr="00A41567">
        <w:rPr>
          <w:rFonts w:ascii="Times New Roman" w:hAnsi="Times New Roman" w:cs="Times New Roman"/>
          <w:sz w:val="24"/>
          <w:szCs w:val="24"/>
        </w:rPr>
        <w:t>) са включени 24 вида (категории C</w:t>
      </w:r>
      <w:r w:rsidRPr="00A41567">
        <w:rPr>
          <w:rFonts w:ascii="Times New Roman" w:hAnsi="Times New Roman" w:cs="Times New Roman"/>
          <w:sz w:val="24"/>
          <w:szCs w:val="24"/>
          <w:lang w:val="en-US"/>
        </w:rPr>
        <w:t>R, EN, VU, NT</w:t>
      </w:r>
      <w:r w:rsidRPr="00A41567">
        <w:rPr>
          <w:rFonts w:ascii="Times New Roman" w:hAnsi="Times New Roman" w:cs="Times New Roman"/>
          <w:sz w:val="24"/>
          <w:szCs w:val="24"/>
        </w:rPr>
        <w:t xml:space="preserve">). В Приложение 1 на Бернската конвенция (1979) са включени 51 вида (Tashev &amp; </w:t>
      </w:r>
      <w:r w:rsidRPr="00A41567">
        <w:rPr>
          <w:rFonts w:ascii="Times New Roman" w:hAnsi="Times New Roman" w:cs="Times New Roman"/>
          <w:sz w:val="24"/>
          <w:szCs w:val="24"/>
          <w:lang w:val="en-US"/>
        </w:rPr>
        <w:t>Alexandrova</w:t>
      </w:r>
      <w:r w:rsidRPr="00A41567">
        <w:rPr>
          <w:rFonts w:ascii="Times New Roman" w:hAnsi="Times New Roman" w:cs="Times New Roman"/>
          <w:sz w:val="24"/>
          <w:szCs w:val="24"/>
        </w:rPr>
        <w:t xml:space="preserve"> 2019). В Директива 92/43 ЕЕС са 23 вида (Гусев и Петрова 2015).</w:t>
      </w:r>
    </w:p>
    <w:p w14:paraId="56AF5D3B" w14:textId="77777777" w:rsidR="00A41567" w:rsidRPr="00A41567" w:rsidRDefault="00A41567" w:rsidP="00A41567">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A41567">
        <w:rPr>
          <w:rFonts w:ascii="Times New Roman" w:hAnsi="Times New Roman" w:cs="Times New Roman"/>
          <w:sz w:val="24"/>
          <w:szCs w:val="24"/>
        </w:rPr>
        <w:t>Антропогенното въздействие върху растителността е довело до обезлесяване на значителни територии от страната, независимо от надморската височина, макар че най-силно променените ценози са в равнините. Настъпило е фрагментиране на обширни горски масиви. Влошени са съставът и структурата на останалите гори, някои от които са придобили храсталачен характер. Голяма част от листопадните семенни гори са превърнати в издънкови. Степният тип растителност в основната си част е унищожен. Широко разпространение са придобили и вторично развилите се тревно-храстовите комплекси. Естествените водоеми са частично или напълно пресушени, променени са речните корита и са унищожени много крайречни местообитания. Високопланинската растителност, доскоро относително по-слабо нарушена, вече също е застрашена от увеличаването на туристическата преса, водовземанията за питейни и други нужди, неправилните земеделски практики. Силно деградирала е растителността по Черноморието, основно поради неконтролируемото развитие на туризма.</w:t>
      </w:r>
    </w:p>
    <w:p w14:paraId="20987627" w14:textId="77777777" w:rsidR="00A41567" w:rsidRPr="00A41567" w:rsidRDefault="00A41567" w:rsidP="002C7CC0">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A41567">
        <w:rPr>
          <w:rFonts w:ascii="Times New Roman" w:hAnsi="Times New Roman" w:cs="Times New Roman"/>
          <w:sz w:val="24"/>
          <w:szCs w:val="24"/>
        </w:rPr>
        <w:t>През последните 100 години броят на чуждите видове растения в България се увеличава заради търговския обмен, транспорт, туризъм (Петрова и кол. 2012). Докато една част от тези видове растения се натурализират (подивяват) и не предизвикват сериозни проблеми, то други представляват сериозна заплаха. Наричат се инвазивни чужди видове растения – разселват се бързо в естествените и полуестествените екосистеми или местообитания и стават причина за промяна и заплаха за естественото биологично разнообразие. В България се срещат повече от 60 инвазивни вида растения, като над 20 от тях са включени с списъка на най-опасните инвазивни чужди видове, застрашаващи биоразнообразието в Европа.</w:t>
      </w:r>
    </w:p>
    <w:p w14:paraId="13F98838" w14:textId="77777777" w:rsidR="00A41567" w:rsidRDefault="00A41567" w:rsidP="002C7CC0">
      <w:pPr>
        <w:spacing w:after="0" w:line="276" w:lineRule="auto"/>
        <w:ind w:firstLine="709"/>
        <w:jc w:val="both"/>
        <w:rPr>
          <w:rFonts w:ascii="Times New Roman" w:hAnsi="Times New Roman" w:cs="Times New Roman"/>
          <w:b/>
          <w:bCs/>
          <w:i/>
          <w:iCs/>
          <w:sz w:val="24"/>
          <w:szCs w:val="24"/>
        </w:rPr>
      </w:pPr>
    </w:p>
    <w:p w14:paraId="66EB7BD9" w14:textId="77777777" w:rsidR="007977A1" w:rsidRPr="00965374" w:rsidRDefault="007B5C48" w:rsidP="002C7CC0">
      <w:pPr>
        <w:pStyle w:val="Heading5"/>
        <w:spacing w:line="276" w:lineRule="auto"/>
        <w:ind w:firstLine="709"/>
        <w:jc w:val="both"/>
        <w:rPr>
          <w:rFonts w:ascii="Times New Roman" w:hAnsi="Times New Roman" w:cs="Times New Roman"/>
          <w:b/>
          <w:i/>
          <w:color w:val="auto"/>
          <w:sz w:val="24"/>
        </w:rPr>
      </w:pPr>
      <w:bookmarkStart w:id="45" w:name="_Toc219637472"/>
      <w:r>
        <w:rPr>
          <w:rFonts w:ascii="Times New Roman" w:hAnsi="Times New Roman" w:cs="Times New Roman"/>
          <w:b/>
          <w:i/>
          <w:color w:val="auto"/>
          <w:sz w:val="24"/>
        </w:rPr>
        <w:t xml:space="preserve">2.1.8. </w:t>
      </w:r>
      <w:r w:rsidR="007977A1" w:rsidRPr="00965374">
        <w:rPr>
          <w:rFonts w:ascii="Times New Roman" w:hAnsi="Times New Roman" w:cs="Times New Roman"/>
          <w:b/>
          <w:i/>
          <w:color w:val="auto"/>
          <w:sz w:val="24"/>
        </w:rPr>
        <w:t>Състояние на животинския свят</w:t>
      </w:r>
      <w:bookmarkEnd w:id="45"/>
      <w:r w:rsidR="007977A1" w:rsidRPr="00965374">
        <w:rPr>
          <w:rFonts w:ascii="Times New Roman" w:hAnsi="Times New Roman" w:cs="Times New Roman"/>
          <w:b/>
          <w:i/>
          <w:color w:val="auto"/>
          <w:sz w:val="24"/>
        </w:rPr>
        <w:t xml:space="preserve"> </w:t>
      </w:r>
    </w:p>
    <w:p w14:paraId="72FB13D0" w14:textId="77777777" w:rsidR="009E0D73" w:rsidRDefault="009E0D73" w:rsidP="002C7CC0">
      <w:pPr>
        <w:widowControl w:val="0"/>
        <w:autoSpaceDE w:val="0"/>
        <w:autoSpaceDN w:val="0"/>
        <w:adjustRightInd w:val="0"/>
        <w:spacing w:after="0" w:line="276"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България е обитавана от богата и разнообразна фауна като следствие от кръстопътното положение на страната между Централна Европа, Средиземноморието, Украино-Казахската степ и Малоазийско-Кавказкия район. На нейната територия се срещат както северноевропейски и степни елементи, така и средиземноморски видове животни.</w:t>
      </w:r>
    </w:p>
    <w:p w14:paraId="2534068E" w14:textId="77777777" w:rsidR="009E0D73" w:rsidRDefault="009E0D73" w:rsidP="007B5C48">
      <w:pPr>
        <w:widowControl w:val="0"/>
        <w:autoSpaceDE w:val="0"/>
        <w:autoSpaceDN w:val="0"/>
        <w:adjustRightInd w:val="0"/>
        <w:spacing w:after="0" w:line="276" w:lineRule="auto"/>
        <w:ind w:firstLine="709"/>
        <w:jc w:val="both"/>
        <w:rPr>
          <w:rFonts w:ascii="Times New Roman CYR" w:hAnsi="Times New Roman CYR" w:cs="Times New Roman CYR"/>
          <w:sz w:val="24"/>
          <w:szCs w:val="24"/>
        </w:rPr>
      </w:pPr>
      <w:r w:rsidRPr="00C667C1">
        <w:rPr>
          <w:rFonts w:ascii="Times New Roman CYR" w:hAnsi="Times New Roman CYR" w:cs="Times New Roman CYR"/>
          <w:sz w:val="24"/>
          <w:szCs w:val="24"/>
        </w:rPr>
        <w:t xml:space="preserve">Съгласно Зоогеографското райониране на страната (по Георгиев 1980) България се разделя на две зоогеографски подобласти – Евросибирска и Средиземноморска, които се поделят на 7 зоогеографски района, три от които се отнасят към Евросибирската подобласт </w:t>
      </w:r>
      <w:r>
        <w:rPr>
          <w:rFonts w:ascii="Times New Roman CYR" w:hAnsi="Times New Roman CYR" w:cs="Times New Roman CYR"/>
          <w:sz w:val="24"/>
          <w:szCs w:val="24"/>
        </w:rPr>
        <w:t xml:space="preserve">– </w:t>
      </w:r>
      <w:r w:rsidRPr="00C667C1">
        <w:rPr>
          <w:rFonts w:ascii="Times New Roman CYR" w:hAnsi="Times New Roman CYR" w:cs="Times New Roman CYR"/>
          <w:sz w:val="24"/>
          <w:szCs w:val="24"/>
        </w:rPr>
        <w:t>Дунавски, Старопланински и Рило-Родопски</w:t>
      </w:r>
      <w:r>
        <w:rPr>
          <w:rFonts w:ascii="Times New Roman CYR" w:hAnsi="Times New Roman CYR" w:cs="Times New Roman CYR"/>
          <w:sz w:val="24"/>
          <w:szCs w:val="24"/>
        </w:rPr>
        <w:t>,</w:t>
      </w:r>
      <w:r w:rsidRPr="00C667C1">
        <w:rPr>
          <w:rFonts w:ascii="Times New Roman CYR" w:hAnsi="Times New Roman CYR" w:cs="Times New Roman CYR"/>
          <w:sz w:val="24"/>
          <w:szCs w:val="24"/>
        </w:rPr>
        <w:t xml:space="preserve"> и четири се отнасят към Средиземноморската подобласт </w:t>
      </w:r>
      <w:r>
        <w:rPr>
          <w:rFonts w:ascii="Times New Roman CYR" w:hAnsi="Times New Roman CYR" w:cs="Times New Roman CYR"/>
          <w:sz w:val="24"/>
          <w:szCs w:val="24"/>
        </w:rPr>
        <w:t xml:space="preserve">– </w:t>
      </w:r>
      <w:r w:rsidRPr="00C667C1">
        <w:rPr>
          <w:rFonts w:ascii="Times New Roman CYR" w:hAnsi="Times New Roman CYR" w:cs="Times New Roman CYR"/>
          <w:sz w:val="24"/>
          <w:szCs w:val="24"/>
        </w:rPr>
        <w:t>Тракийски, Странджански, Черноморски и Струмско-Местенски район.</w:t>
      </w:r>
      <w:r>
        <w:rPr>
          <w:rFonts w:ascii="Times New Roman CYR" w:hAnsi="Times New Roman CYR" w:cs="Times New Roman CYR"/>
          <w:sz w:val="24"/>
          <w:szCs w:val="24"/>
        </w:rPr>
        <w:t xml:space="preserve"> </w:t>
      </w:r>
      <w:r w:rsidRPr="00C667C1">
        <w:rPr>
          <w:rFonts w:ascii="Times New Roman CYR" w:hAnsi="Times New Roman CYR" w:cs="Times New Roman CYR"/>
          <w:sz w:val="24"/>
          <w:szCs w:val="24"/>
        </w:rPr>
        <w:t>По-късно Груев (1988) доразвива биогеографските райони и подрайони на България</w:t>
      </w:r>
      <w:r w:rsidRPr="004A7B49">
        <w:rPr>
          <w:rFonts w:ascii="Times New Roman" w:hAnsi="Times New Roman"/>
          <w:sz w:val="24"/>
          <w:szCs w:val="24"/>
        </w:rPr>
        <w:t>.</w:t>
      </w:r>
    </w:p>
    <w:p w14:paraId="57EC2FF4" w14:textId="77777777" w:rsidR="002C7CC0" w:rsidRDefault="002C7CC0" w:rsidP="007B5C48">
      <w:pPr>
        <w:widowControl w:val="0"/>
        <w:autoSpaceDE w:val="0"/>
        <w:autoSpaceDN w:val="0"/>
        <w:adjustRightInd w:val="0"/>
        <w:spacing w:after="0" w:line="276" w:lineRule="auto"/>
        <w:ind w:firstLine="709"/>
        <w:jc w:val="both"/>
        <w:rPr>
          <w:rFonts w:ascii="Times New Roman CYR" w:hAnsi="Times New Roman CYR" w:cs="Times New Roman CYR"/>
          <w:i/>
          <w:iCs/>
          <w:sz w:val="24"/>
          <w:szCs w:val="24"/>
          <w:u w:val="single"/>
        </w:rPr>
      </w:pPr>
    </w:p>
    <w:p w14:paraId="1AF89097" w14:textId="77777777" w:rsidR="009E0D73" w:rsidRDefault="009E0D73" w:rsidP="007B5C48">
      <w:pPr>
        <w:widowControl w:val="0"/>
        <w:autoSpaceDE w:val="0"/>
        <w:autoSpaceDN w:val="0"/>
        <w:adjustRightInd w:val="0"/>
        <w:spacing w:after="0" w:line="276" w:lineRule="auto"/>
        <w:ind w:firstLine="709"/>
        <w:jc w:val="both"/>
        <w:rPr>
          <w:rFonts w:ascii="Times New Roman CYR" w:hAnsi="Times New Roman CYR" w:cs="Times New Roman CYR"/>
          <w:i/>
          <w:iCs/>
          <w:sz w:val="24"/>
          <w:szCs w:val="24"/>
          <w:u w:val="single"/>
        </w:rPr>
      </w:pPr>
      <w:r>
        <w:rPr>
          <w:rFonts w:ascii="Times New Roman CYR" w:hAnsi="Times New Roman CYR" w:cs="Times New Roman CYR"/>
          <w:i/>
          <w:iCs/>
          <w:sz w:val="24"/>
          <w:szCs w:val="24"/>
          <w:u w:val="single"/>
        </w:rPr>
        <w:t>Обща характеристика на фауната на България</w:t>
      </w:r>
    </w:p>
    <w:p w14:paraId="4CCFA860" w14:textId="77777777" w:rsidR="009E0D73" w:rsidRDefault="009E0D73" w:rsidP="007B5C48">
      <w:pPr>
        <w:widowControl w:val="0"/>
        <w:autoSpaceDE w:val="0"/>
        <w:autoSpaceDN w:val="0"/>
        <w:adjustRightInd w:val="0"/>
        <w:spacing w:after="0" w:line="276"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В зоогеографско отношение сухоземната фауна на България се отнася към Палеарктичната зоогеографска област на Холарктичното царство. Поради това, че България е разположена основно в Евросибирската зоогеографска подобласт, но граничи и с Медитеранската зоогеографска подобласт, в страната се срещат два основни зоогеографски комплекса: северен (евросибирски), формиран от студеноустойчиви видове животни, и южен (медитерански), включващ множество топлолюбиви видове</w:t>
      </w:r>
      <w:r w:rsidRPr="006F6FE2">
        <w:rPr>
          <w:rFonts w:ascii="Times New Roman CYR" w:hAnsi="Times New Roman CYR" w:cs="Times New Roman CYR"/>
          <w:sz w:val="24"/>
          <w:szCs w:val="24"/>
        </w:rPr>
        <w:t xml:space="preserve"> </w:t>
      </w:r>
      <w:r>
        <w:rPr>
          <w:rFonts w:ascii="Times New Roman CYR" w:hAnsi="Times New Roman CYR" w:cs="Times New Roman CYR"/>
          <w:sz w:val="24"/>
          <w:szCs w:val="24"/>
        </w:rPr>
        <w:t>(</w:t>
      </w:r>
      <w:r w:rsidRPr="00281E45">
        <w:rPr>
          <w:rFonts w:ascii="Times New Roman CYR" w:hAnsi="Times New Roman CYR" w:cs="Times New Roman CYR"/>
          <w:sz w:val="24"/>
          <w:szCs w:val="24"/>
        </w:rPr>
        <w:t>Големански 2011</w:t>
      </w:r>
      <w:r>
        <w:rPr>
          <w:rFonts w:ascii="Times New Roman CYR" w:hAnsi="Times New Roman CYR" w:cs="Times New Roman CYR"/>
          <w:sz w:val="24"/>
          <w:szCs w:val="24"/>
        </w:rPr>
        <w:t xml:space="preserve">). </w:t>
      </w:r>
    </w:p>
    <w:p w14:paraId="557B5B91" w14:textId="77777777" w:rsidR="009E0D73" w:rsidRDefault="009E0D73" w:rsidP="007B5C48">
      <w:pPr>
        <w:widowControl w:val="0"/>
        <w:autoSpaceDE w:val="0"/>
        <w:autoSpaceDN w:val="0"/>
        <w:adjustRightInd w:val="0"/>
        <w:spacing w:after="0" w:line="276"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Територията на страната включва части от 3 биогеографски района – Алпийски, Континентален и Черноморски, съгласно биогеографското райониране на Европа по ЕТС/BNP (European Topic Center on Biodivesity and Nature Protection), прието от Европейската комисия и влязло в Директивата за местообитанията (92/43/ЕЕС).</w:t>
      </w:r>
    </w:p>
    <w:p w14:paraId="7874AAB4" w14:textId="77777777" w:rsidR="009E0D73" w:rsidRDefault="009E0D73" w:rsidP="007B5C48">
      <w:pPr>
        <w:widowControl w:val="0"/>
        <w:autoSpaceDE w:val="0"/>
        <w:autoSpaceDN w:val="0"/>
        <w:adjustRightInd w:val="0"/>
        <w:spacing w:after="0" w:line="276"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 xml:space="preserve">Понастоящем съществуват публикувани данни и сведения в българската и чуждестранната научна литература само за около </w:t>
      </w:r>
      <w:r w:rsidRPr="00F07759">
        <w:rPr>
          <w:rFonts w:ascii="Times New Roman CYR" w:hAnsi="Times New Roman CYR" w:cs="Times New Roman CYR"/>
          <w:sz w:val="24"/>
          <w:szCs w:val="24"/>
        </w:rPr>
        <w:t>30360</w:t>
      </w:r>
      <w:r w:rsidRPr="006F6FE2">
        <w:rPr>
          <w:rFonts w:ascii="Times New Roman" w:hAnsi="Times New Roman"/>
          <w:sz w:val="24"/>
          <w:szCs w:val="24"/>
        </w:rPr>
        <w:t xml:space="preserve"> </w:t>
      </w:r>
      <w:r>
        <w:rPr>
          <w:rFonts w:ascii="Times New Roman CYR" w:hAnsi="Times New Roman CYR" w:cs="Times New Roman CYR"/>
          <w:sz w:val="24"/>
          <w:szCs w:val="24"/>
        </w:rPr>
        <w:t>вида животни, което е около 50% от предполагаемото фаунистично разнообразие на страната. Общият брой на ендемичните родове, видове и подвидове животни, установени досега в България, е около 1200, от които българските ендемити са около 790, а балканските – около 410. Наличието на ендемити е един от важните и основни критерии в международен и национален план за определяне на стратегията и приоритетите за опазването на биологичното разнообразие на дадена страна или регион</w:t>
      </w:r>
      <w:r w:rsidRPr="006F6FE2">
        <w:rPr>
          <w:rFonts w:ascii="Times New Roman CYR" w:hAnsi="Times New Roman CYR" w:cs="Times New Roman CYR"/>
          <w:sz w:val="24"/>
          <w:szCs w:val="24"/>
        </w:rPr>
        <w:t xml:space="preserve"> </w:t>
      </w:r>
      <w:r>
        <w:rPr>
          <w:rFonts w:ascii="Times New Roman CYR" w:hAnsi="Times New Roman CYR" w:cs="Times New Roman CYR"/>
          <w:sz w:val="24"/>
          <w:szCs w:val="24"/>
        </w:rPr>
        <w:t>(</w:t>
      </w:r>
      <w:r w:rsidRPr="00281E45">
        <w:rPr>
          <w:rFonts w:ascii="Times New Roman CYR" w:hAnsi="Times New Roman CYR" w:cs="Times New Roman CYR"/>
          <w:sz w:val="24"/>
          <w:szCs w:val="24"/>
        </w:rPr>
        <w:t>Големански 2011</w:t>
      </w:r>
      <w:r>
        <w:rPr>
          <w:rFonts w:ascii="Times New Roman CYR" w:hAnsi="Times New Roman CYR" w:cs="Times New Roman CYR"/>
          <w:sz w:val="24"/>
          <w:szCs w:val="24"/>
        </w:rPr>
        <w:t xml:space="preserve">). </w:t>
      </w:r>
    </w:p>
    <w:p w14:paraId="2EC5C436" w14:textId="77777777" w:rsidR="009E0D73" w:rsidRDefault="009E0D73" w:rsidP="007B5C48">
      <w:pPr>
        <w:widowControl w:val="0"/>
        <w:autoSpaceDE w:val="0"/>
        <w:autoSpaceDN w:val="0"/>
        <w:adjustRightInd w:val="0"/>
        <w:spacing w:after="0" w:line="276"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Особено разнообразна и уникална е пещерната и подземната водна фауна в България, тъй като страната е богата на карстови пещери (над 5000 са документирани до този момент) и подземни води. До сега в България са установени над 780 вида пещерни животни от различни таксономични групи, от които над 150 вида са представители на водните безгръбначни.</w:t>
      </w:r>
      <w:r w:rsidRPr="00933C80">
        <w:rPr>
          <w:rFonts w:ascii="Times New Roman CYR" w:hAnsi="Times New Roman CYR" w:cs="Times New Roman CYR"/>
          <w:sz w:val="24"/>
          <w:szCs w:val="24"/>
        </w:rPr>
        <w:t xml:space="preserve"> </w:t>
      </w:r>
      <w:r>
        <w:rPr>
          <w:rFonts w:ascii="Times New Roman CYR" w:hAnsi="Times New Roman CYR" w:cs="Times New Roman CYR"/>
          <w:sz w:val="24"/>
          <w:szCs w:val="24"/>
        </w:rPr>
        <w:t>По богатство, разнообразие и ендемизъм на пещерната фауна, България се нарежда между първите страни в Европа</w:t>
      </w:r>
      <w:r w:rsidRPr="006F6FE2">
        <w:rPr>
          <w:rFonts w:ascii="Times New Roman CYR" w:hAnsi="Times New Roman CYR" w:cs="Times New Roman CYR"/>
          <w:sz w:val="24"/>
          <w:szCs w:val="24"/>
        </w:rPr>
        <w:t xml:space="preserve"> (</w:t>
      </w:r>
      <w:r w:rsidRPr="00281E45">
        <w:rPr>
          <w:rFonts w:ascii="Times New Roman CYR" w:hAnsi="Times New Roman CYR" w:cs="Times New Roman CYR"/>
          <w:sz w:val="24"/>
          <w:szCs w:val="24"/>
        </w:rPr>
        <w:t>Големански 2011</w:t>
      </w:r>
      <w:r w:rsidRPr="006F6FE2">
        <w:rPr>
          <w:rFonts w:ascii="Times New Roman CYR" w:hAnsi="Times New Roman CYR" w:cs="Times New Roman CYR"/>
          <w:sz w:val="24"/>
          <w:szCs w:val="24"/>
        </w:rPr>
        <w:t xml:space="preserve">, </w:t>
      </w:r>
      <w:r w:rsidRPr="00933C80">
        <w:rPr>
          <w:rFonts w:ascii="Times New Roman CYR" w:hAnsi="Times New Roman CYR" w:cs="Times New Roman CYR"/>
          <w:sz w:val="24"/>
          <w:szCs w:val="24"/>
          <w:lang w:val="en-US"/>
        </w:rPr>
        <w:t>Pandourski</w:t>
      </w:r>
      <w:r w:rsidRPr="006F6FE2">
        <w:rPr>
          <w:rFonts w:ascii="Times New Roman CYR" w:hAnsi="Times New Roman CYR" w:cs="Times New Roman CYR"/>
          <w:sz w:val="24"/>
          <w:szCs w:val="24"/>
        </w:rPr>
        <w:t xml:space="preserve"> 2007)</w:t>
      </w:r>
      <w:r>
        <w:rPr>
          <w:rFonts w:ascii="Times New Roman CYR" w:hAnsi="Times New Roman CYR" w:cs="Times New Roman CYR"/>
          <w:sz w:val="24"/>
          <w:szCs w:val="24"/>
        </w:rPr>
        <w:t>.</w:t>
      </w:r>
      <w:r w:rsidRPr="00933C80">
        <w:rPr>
          <w:rFonts w:ascii="Times New Roman CYR" w:hAnsi="Times New Roman CYR" w:cs="Times New Roman CYR"/>
          <w:sz w:val="24"/>
          <w:szCs w:val="24"/>
        </w:rPr>
        <w:t xml:space="preserve"> </w:t>
      </w:r>
      <w:r>
        <w:rPr>
          <w:rFonts w:ascii="Times New Roman CYR" w:hAnsi="Times New Roman CYR" w:cs="Times New Roman CYR"/>
          <w:sz w:val="24"/>
          <w:szCs w:val="24"/>
        </w:rPr>
        <w:t>Много богата и разнообразна е и фауната на българското крайбрежие на Черно море, където са установени над 2260 вида и подвида животни, обитаващи откритото море, крайбрежните езера и супралиторалната ивица.</w:t>
      </w:r>
    </w:p>
    <w:p w14:paraId="7405192A" w14:textId="77777777" w:rsidR="009E0D73" w:rsidRDefault="009E0D73" w:rsidP="007B5C48">
      <w:pPr>
        <w:widowControl w:val="0"/>
        <w:autoSpaceDE w:val="0"/>
        <w:autoSpaceDN w:val="0"/>
        <w:adjustRightInd w:val="0"/>
        <w:spacing w:after="0" w:line="276"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От огромната група на безгръбначните животни сравнително добре са проучени само някои едноклетъчни, някои паразитни червеи, прешленестите червеи, ракообразните, паякообразните, многоножките, мекотелите и отделни разреди насекоми (</w:t>
      </w:r>
      <w:r w:rsidRPr="00281E45">
        <w:rPr>
          <w:rFonts w:ascii="Times New Roman CYR" w:hAnsi="Times New Roman CYR" w:cs="Times New Roman CYR"/>
          <w:sz w:val="24"/>
          <w:szCs w:val="24"/>
        </w:rPr>
        <w:t>Големански 2011</w:t>
      </w:r>
      <w:r>
        <w:rPr>
          <w:rFonts w:ascii="Times New Roman CYR" w:hAnsi="Times New Roman CYR" w:cs="Times New Roman CYR"/>
          <w:sz w:val="24"/>
          <w:szCs w:val="24"/>
        </w:rPr>
        <w:t xml:space="preserve">). </w:t>
      </w:r>
    </w:p>
    <w:p w14:paraId="02A36064" w14:textId="77777777" w:rsidR="009E0D73" w:rsidRPr="00F07759" w:rsidRDefault="009E0D73" w:rsidP="007B5C48">
      <w:pPr>
        <w:widowControl w:val="0"/>
        <w:autoSpaceDE w:val="0"/>
        <w:autoSpaceDN w:val="0"/>
        <w:adjustRightInd w:val="0"/>
        <w:spacing w:after="0" w:line="276" w:lineRule="auto"/>
        <w:ind w:firstLine="709"/>
        <w:jc w:val="both"/>
        <w:rPr>
          <w:rFonts w:ascii="Times New Roman CYR" w:hAnsi="Times New Roman CYR" w:cs="Times New Roman CYR"/>
          <w:sz w:val="24"/>
          <w:szCs w:val="24"/>
        </w:rPr>
      </w:pPr>
      <w:r w:rsidRPr="00F07759">
        <w:rPr>
          <w:rFonts w:ascii="Times New Roman CYR" w:hAnsi="Times New Roman CYR" w:cs="Times New Roman CYR"/>
          <w:sz w:val="24"/>
          <w:szCs w:val="24"/>
        </w:rPr>
        <w:t>През последните години са описани и публикувани нови за фауната на България</w:t>
      </w:r>
      <w:r>
        <w:rPr>
          <w:rFonts w:ascii="Times New Roman CYR" w:hAnsi="Times New Roman CYR" w:cs="Times New Roman CYR"/>
          <w:sz w:val="24"/>
          <w:szCs w:val="24"/>
        </w:rPr>
        <w:t>, както и</w:t>
      </w:r>
      <w:r w:rsidRPr="00F07759">
        <w:rPr>
          <w:rFonts w:ascii="Times New Roman CYR" w:hAnsi="Times New Roman CYR" w:cs="Times New Roman CYR"/>
          <w:sz w:val="24"/>
          <w:szCs w:val="24"/>
        </w:rPr>
        <w:t xml:space="preserve"> нови за науката </w:t>
      </w:r>
      <w:r>
        <w:rPr>
          <w:rFonts w:ascii="Times New Roman CYR" w:hAnsi="Times New Roman CYR" w:cs="Times New Roman CYR"/>
          <w:sz w:val="24"/>
          <w:szCs w:val="24"/>
        </w:rPr>
        <w:t xml:space="preserve">безгръбначни (вж. напр. </w:t>
      </w:r>
      <w:r w:rsidRPr="00F07759">
        <w:rPr>
          <w:rFonts w:ascii="Times New Roman CYR" w:hAnsi="Times New Roman CYR" w:cs="Times New Roman CYR"/>
          <w:sz w:val="24"/>
          <w:szCs w:val="24"/>
        </w:rPr>
        <w:t>Georgiev &amp; Glöer 2015</w:t>
      </w:r>
      <w:r w:rsidRPr="006F6FE2">
        <w:rPr>
          <w:rFonts w:ascii="Times New Roman CYR" w:hAnsi="Times New Roman CYR" w:cs="Times New Roman CYR"/>
          <w:sz w:val="24"/>
          <w:szCs w:val="24"/>
        </w:rPr>
        <w:t xml:space="preserve">, </w:t>
      </w:r>
      <w:r w:rsidRPr="00F07759">
        <w:rPr>
          <w:rFonts w:ascii="Times New Roman CYR" w:hAnsi="Times New Roman CYR" w:cs="Times New Roman CYR"/>
          <w:sz w:val="24"/>
          <w:szCs w:val="24"/>
        </w:rPr>
        <w:t>Gradinarov</w:t>
      </w:r>
      <w:r w:rsidRPr="006F6FE2">
        <w:rPr>
          <w:rFonts w:ascii="Times New Roman CYR" w:hAnsi="Times New Roman CYR" w:cs="Times New Roman CYR"/>
          <w:sz w:val="24"/>
          <w:szCs w:val="24"/>
        </w:rPr>
        <w:t xml:space="preserve"> &amp; </w:t>
      </w:r>
      <w:r w:rsidRPr="00F07759">
        <w:rPr>
          <w:rFonts w:ascii="Times New Roman CYR" w:hAnsi="Times New Roman CYR" w:cs="Times New Roman CYR"/>
          <w:sz w:val="24"/>
          <w:szCs w:val="24"/>
        </w:rPr>
        <w:t>Petrova 2019</w:t>
      </w:r>
      <w:r w:rsidRPr="006F6FE2">
        <w:rPr>
          <w:rFonts w:ascii="Times New Roman CYR" w:hAnsi="Times New Roman CYR" w:cs="Times New Roman CYR"/>
          <w:sz w:val="24"/>
          <w:szCs w:val="24"/>
        </w:rPr>
        <w:t xml:space="preserve">, </w:t>
      </w:r>
      <w:r w:rsidRPr="00F07759">
        <w:rPr>
          <w:rFonts w:ascii="Times New Roman CYR" w:hAnsi="Times New Roman CYR" w:cs="Times New Roman CYR"/>
          <w:sz w:val="24"/>
          <w:szCs w:val="24"/>
        </w:rPr>
        <w:t>Kutsarov</w:t>
      </w:r>
      <w:r w:rsidRPr="006F6FE2">
        <w:rPr>
          <w:rFonts w:ascii="Times New Roman CYR" w:hAnsi="Times New Roman CYR" w:cs="Times New Roman CYR"/>
          <w:sz w:val="24"/>
          <w:szCs w:val="24"/>
        </w:rPr>
        <w:t xml:space="preserve"> &amp; </w:t>
      </w:r>
      <w:r w:rsidRPr="00F07759">
        <w:rPr>
          <w:rFonts w:ascii="Times New Roman CYR" w:hAnsi="Times New Roman CYR" w:cs="Times New Roman CYR"/>
          <w:sz w:val="24"/>
          <w:szCs w:val="24"/>
        </w:rPr>
        <w:t>Hubenov 2019</w:t>
      </w:r>
      <w:r w:rsidRPr="006F6FE2">
        <w:rPr>
          <w:rFonts w:ascii="Times New Roman CYR" w:hAnsi="Times New Roman CYR" w:cs="Times New Roman CYR"/>
          <w:sz w:val="24"/>
          <w:szCs w:val="24"/>
        </w:rPr>
        <w:t xml:space="preserve"> </w:t>
      </w:r>
      <w:r>
        <w:rPr>
          <w:rFonts w:ascii="Times New Roman CYR" w:hAnsi="Times New Roman CYR" w:cs="Times New Roman CYR"/>
          <w:sz w:val="24"/>
          <w:szCs w:val="24"/>
        </w:rPr>
        <w:t>и др</w:t>
      </w:r>
      <w:r w:rsidRPr="006F6FE2">
        <w:rPr>
          <w:rFonts w:ascii="Times New Roman CYR" w:hAnsi="Times New Roman CYR" w:cs="Times New Roman CYR"/>
          <w:sz w:val="24"/>
          <w:szCs w:val="24"/>
        </w:rPr>
        <w:t>.</w:t>
      </w:r>
      <w:r>
        <w:rPr>
          <w:rFonts w:ascii="Times New Roman CYR" w:hAnsi="Times New Roman CYR" w:cs="Times New Roman CYR"/>
          <w:sz w:val="24"/>
          <w:szCs w:val="24"/>
        </w:rPr>
        <w:t>)</w:t>
      </w:r>
      <w:r w:rsidRPr="00F07759">
        <w:rPr>
          <w:rFonts w:ascii="Times New Roman CYR" w:hAnsi="Times New Roman CYR" w:cs="Times New Roman CYR"/>
          <w:sz w:val="24"/>
          <w:szCs w:val="24"/>
        </w:rPr>
        <w:t xml:space="preserve">. </w:t>
      </w:r>
    </w:p>
    <w:p w14:paraId="50B580D1" w14:textId="77777777" w:rsidR="009E0D73" w:rsidRDefault="009E0D73" w:rsidP="007B5C48">
      <w:pPr>
        <w:widowControl w:val="0"/>
        <w:autoSpaceDE w:val="0"/>
        <w:autoSpaceDN w:val="0"/>
        <w:adjustRightInd w:val="0"/>
        <w:spacing w:after="0" w:line="276"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 xml:space="preserve">Най-добре проучени в България са гръбначните животни, от които досега са </w:t>
      </w:r>
      <w:r w:rsidRPr="00281E45">
        <w:rPr>
          <w:rFonts w:ascii="Times New Roman CYR" w:hAnsi="Times New Roman CYR" w:cs="Times New Roman CYR"/>
          <w:sz w:val="24"/>
          <w:szCs w:val="24"/>
        </w:rPr>
        <w:t xml:space="preserve">познати </w:t>
      </w:r>
      <w:r>
        <w:rPr>
          <w:rFonts w:ascii="Times New Roman CYR" w:hAnsi="Times New Roman CYR" w:cs="Times New Roman CYR"/>
          <w:sz w:val="24"/>
          <w:szCs w:val="24"/>
        </w:rPr>
        <w:t xml:space="preserve">около </w:t>
      </w:r>
      <w:r w:rsidRPr="00281E45">
        <w:rPr>
          <w:rFonts w:ascii="Times New Roman CYR" w:hAnsi="Times New Roman CYR" w:cs="Times New Roman CYR"/>
          <w:sz w:val="24"/>
          <w:szCs w:val="24"/>
        </w:rPr>
        <w:t>800 вида</w:t>
      </w:r>
      <w:r w:rsidR="002C7CC0">
        <w:rPr>
          <w:rFonts w:ascii="Times New Roman CYR" w:hAnsi="Times New Roman CYR" w:cs="Times New Roman CYR"/>
          <w:sz w:val="24"/>
          <w:szCs w:val="24"/>
        </w:rPr>
        <w:t>.</w:t>
      </w:r>
    </w:p>
    <w:p w14:paraId="5E1BBD60" w14:textId="77777777" w:rsidR="009E0D73" w:rsidRDefault="009E0D73" w:rsidP="009E0D73">
      <w:pPr>
        <w:widowControl w:val="0"/>
        <w:autoSpaceDE w:val="0"/>
        <w:autoSpaceDN w:val="0"/>
        <w:adjustRightInd w:val="0"/>
        <w:spacing w:after="0" w:line="276"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 xml:space="preserve">Рибите у нас са представени от 218 вида от 59 семейства. </w:t>
      </w:r>
      <w:r w:rsidRPr="00F07759">
        <w:rPr>
          <w:rFonts w:ascii="Times New Roman CYR" w:hAnsi="Times New Roman CYR" w:cs="Times New Roman CYR"/>
          <w:sz w:val="24"/>
          <w:szCs w:val="24"/>
        </w:rPr>
        <w:t xml:space="preserve">През 2014 г е описан нов </w:t>
      </w:r>
      <w:r>
        <w:rPr>
          <w:rFonts w:ascii="Times New Roman CYR" w:hAnsi="Times New Roman CYR" w:cs="Times New Roman CYR"/>
          <w:sz w:val="24"/>
          <w:szCs w:val="24"/>
        </w:rPr>
        <w:t xml:space="preserve">за странат </w:t>
      </w:r>
      <w:r w:rsidRPr="00F07759">
        <w:rPr>
          <w:rFonts w:ascii="Times New Roman CYR" w:hAnsi="Times New Roman CYR" w:cs="Times New Roman CYR"/>
          <w:sz w:val="24"/>
          <w:szCs w:val="24"/>
        </w:rPr>
        <w:t xml:space="preserve">вид костна риба </w:t>
      </w:r>
      <w:r>
        <w:rPr>
          <w:rFonts w:ascii="Times New Roman CYR" w:hAnsi="Times New Roman CYR" w:cs="Times New Roman CYR"/>
          <w:sz w:val="24"/>
          <w:szCs w:val="24"/>
        </w:rPr>
        <w:t>–</w:t>
      </w:r>
      <w:r w:rsidRPr="00F07759">
        <w:rPr>
          <w:rFonts w:ascii="Times New Roman CYR" w:hAnsi="Times New Roman CYR" w:cs="Times New Roman CYR"/>
          <w:sz w:val="24"/>
          <w:szCs w:val="24"/>
        </w:rPr>
        <w:t xml:space="preserve"> </w:t>
      </w:r>
      <w:r w:rsidRPr="004A7B49">
        <w:rPr>
          <w:rFonts w:ascii="Times New Roman CYR" w:hAnsi="Times New Roman CYR" w:cs="Times New Roman CYR"/>
          <w:i/>
          <w:iCs/>
          <w:sz w:val="24"/>
          <w:szCs w:val="24"/>
        </w:rPr>
        <w:t>Serranus hepatus</w:t>
      </w:r>
      <w:r w:rsidRPr="00F07759">
        <w:rPr>
          <w:rFonts w:ascii="Times New Roman CYR" w:hAnsi="Times New Roman CYR" w:cs="Times New Roman CYR"/>
          <w:sz w:val="24"/>
          <w:szCs w:val="24"/>
        </w:rPr>
        <w:t xml:space="preserve"> от Черно море, от района на Китен (Apostolou 2014)</w:t>
      </w:r>
      <w:r>
        <w:rPr>
          <w:rFonts w:ascii="Times New Roman CYR" w:hAnsi="Times New Roman CYR" w:cs="Times New Roman CYR"/>
          <w:sz w:val="24"/>
          <w:szCs w:val="24"/>
        </w:rPr>
        <w:t>.</w:t>
      </w:r>
    </w:p>
    <w:p w14:paraId="693CE87C" w14:textId="77777777" w:rsidR="009E0D73" w:rsidRPr="00300963" w:rsidRDefault="009E0D73" w:rsidP="009E0D73">
      <w:pPr>
        <w:widowControl w:val="0"/>
        <w:autoSpaceDE w:val="0"/>
        <w:autoSpaceDN w:val="0"/>
        <w:adjustRightInd w:val="0"/>
        <w:spacing w:after="0" w:line="276"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 xml:space="preserve">България е една от страните в Европа с най-високо биоразнообразие на земноводни и влечуги – 56 вида (7 вида опашати земноводни, 12 вида безопашати земноводни, 6 вида костенурки, 13 вида гущери, 18 вида змии). От тях през миналия век два вида змии са изчезнали, а за два вида морски костенурки са регистрирани само </w:t>
      </w:r>
      <w:r w:rsidRPr="00300963">
        <w:rPr>
          <w:rFonts w:ascii="Times New Roman CYR" w:hAnsi="Times New Roman CYR" w:cs="Times New Roman CYR"/>
          <w:sz w:val="24"/>
          <w:szCs w:val="24"/>
        </w:rPr>
        <w:t xml:space="preserve">единични екземпляри. </w:t>
      </w:r>
    </w:p>
    <w:p w14:paraId="60AFCA5E" w14:textId="77777777" w:rsidR="009E0D73" w:rsidRPr="00300963" w:rsidRDefault="009E0D73" w:rsidP="009E0D73">
      <w:pPr>
        <w:spacing w:after="0" w:line="276" w:lineRule="auto"/>
        <w:ind w:firstLine="709"/>
        <w:jc w:val="both"/>
        <w:rPr>
          <w:rFonts w:ascii="Times New Roman" w:hAnsi="Times New Roman"/>
          <w:bCs/>
          <w:sz w:val="24"/>
          <w:szCs w:val="24"/>
        </w:rPr>
      </w:pPr>
      <w:r w:rsidRPr="00300963">
        <w:rPr>
          <w:rFonts w:ascii="Times New Roman" w:hAnsi="Times New Roman"/>
          <w:sz w:val="24"/>
          <w:szCs w:val="24"/>
        </w:rPr>
        <w:t>Съгласно Списъка на видовете птици в България към 31.12.2014 г. (</w:t>
      </w:r>
      <w:r w:rsidRPr="00300963">
        <w:rPr>
          <w:rFonts w:ascii="Times New Roman" w:hAnsi="Times New Roman"/>
          <w:sz w:val="24"/>
          <w:szCs w:val="24"/>
          <w:lang w:val="en-US"/>
        </w:rPr>
        <w:t>BUNARCO</w:t>
      </w:r>
      <w:r w:rsidRPr="00300963">
        <w:rPr>
          <w:rFonts w:ascii="Times New Roman" w:hAnsi="Times New Roman"/>
          <w:sz w:val="24"/>
          <w:szCs w:val="24"/>
        </w:rPr>
        <w:t xml:space="preserve"> 2014) орнитофауната ни наброява 420 вида птици, от които 2 вида са наблюдавани в дивата природа в периода 1880 - 1949 г., и един вид интродуциран в страната или избягал от колекции, и свободно размножаващ се в природата. </w:t>
      </w:r>
      <w:r w:rsidRPr="00300963">
        <w:rPr>
          <w:rFonts w:ascii="Times New Roman" w:hAnsi="Times New Roman"/>
          <w:bCs/>
          <w:sz w:val="24"/>
          <w:szCs w:val="24"/>
        </w:rPr>
        <w:t>Нови 11 вида птици, повечето от които пойни, са добавени в списъка на видовете след 2009 г. (</w:t>
      </w:r>
      <w:r w:rsidRPr="00300963">
        <w:rPr>
          <w:rFonts w:ascii="Times New Roman" w:hAnsi="Times New Roman"/>
          <w:bCs/>
          <w:sz w:val="24"/>
          <w:szCs w:val="24"/>
          <w:lang w:val="en-US"/>
        </w:rPr>
        <w:t>BUNARCO</w:t>
      </w:r>
      <w:r w:rsidRPr="006F6FE2">
        <w:rPr>
          <w:rFonts w:ascii="Times New Roman" w:hAnsi="Times New Roman"/>
          <w:bCs/>
          <w:sz w:val="24"/>
          <w:szCs w:val="24"/>
        </w:rPr>
        <w:t xml:space="preserve"> 2009</w:t>
      </w:r>
      <w:r w:rsidRPr="00300963">
        <w:rPr>
          <w:rFonts w:ascii="Times New Roman" w:hAnsi="Times New Roman"/>
          <w:bCs/>
          <w:sz w:val="24"/>
          <w:szCs w:val="24"/>
        </w:rPr>
        <w:t xml:space="preserve">), а при един вид – </w:t>
      </w:r>
      <w:r w:rsidRPr="00300963">
        <w:rPr>
          <w:rFonts w:ascii="Times New Roman" w:hAnsi="Times New Roman"/>
          <w:bCs/>
          <w:i/>
          <w:sz w:val="24"/>
          <w:szCs w:val="24"/>
        </w:rPr>
        <w:t>Luscini</w:t>
      </w:r>
      <w:r w:rsidRPr="00300963">
        <w:rPr>
          <w:rFonts w:ascii="Times New Roman" w:hAnsi="Times New Roman"/>
          <w:bCs/>
          <w:i/>
          <w:sz w:val="24"/>
          <w:szCs w:val="24"/>
          <w:lang w:val="en-US"/>
        </w:rPr>
        <w:t>a</w:t>
      </w:r>
      <w:r w:rsidRPr="00300963">
        <w:rPr>
          <w:rFonts w:ascii="Times New Roman" w:hAnsi="Times New Roman"/>
          <w:bCs/>
          <w:i/>
          <w:sz w:val="24"/>
          <w:szCs w:val="24"/>
        </w:rPr>
        <w:t xml:space="preserve"> svecica</w:t>
      </w:r>
      <w:r w:rsidRPr="00300963">
        <w:rPr>
          <w:rFonts w:ascii="Times New Roman" w:hAnsi="Times New Roman"/>
          <w:bCs/>
          <w:iCs/>
          <w:sz w:val="24"/>
          <w:szCs w:val="24"/>
        </w:rPr>
        <w:t>,</w:t>
      </w:r>
      <w:r w:rsidRPr="00300963">
        <w:rPr>
          <w:rFonts w:ascii="Times New Roman" w:hAnsi="Times New Roman"/>
          <w:bCs/>
          <w:sz w:val="24"/>
          <w:szCs w:val="24"/>
        </w:rPr>
        <w:t xml:space="preserve"> е доказано гнездене.</w:t>
      </w:r>
    </w:p>
    <w:p w14:paraId="52F35283" w14:textId="77777777" w:rsidR="009E0D73" w:rsidRDefault="009E0D73" w:rsidP="009E0D73">
      <w:pPr>
        <w:widowControl w:val="0"/>
        <w:autoSpaceDE w:val="0"/>
        <w:autoSpaceDN w:val="0"/>
        <w:adjustRightInd w:val="0"/>
        <w:spacing w:after="0" w:line="276" w:lineRule="auto"/>
        <w:ind w:firstLine="709"/>
        <w:jc w:val="both"/>
        <w:rPr>
          <w:rFonts w:ascii="Times New Roman CYR" w:hAnsi="Times New Roman CYR" w:cs="Times New Roman CYR"/>
          <w:sz w:val="24"/>
          <w:szCs w:val="24"/>
        </w:rPr>
      </w:pPr>
      <w:r w:rsidRPr="00300963">
        <w:rPr>
          <w:rFonts w:ascii="Times New Roman CYR" w:hAnsi="Times New Roman CYR" w:cs="Times New Roman CYR"/>
          <w:sz w:val="24"/>
          <w:szCs w:val="24"/>
        </w:rPr>
        <w:t>Информация за тенденциите в състоянието на популациите на обикновените видове птици в България се събира в рамките на Общоевропейската схема за</w:t>
      </w:r>
      <w:r w:rsidRPr="004A7B49">
        <w:rPr>
          <w:rFonts w:ascii="Times New Roman CYR" w:hAnsi="Times New Roman CYR" w:cs="Times New Roman CYR"/>
          <w:sz w:val="24"/>
          <w:szCs w:val="24"/>
        </w:rPr>
        <w:t xml:space="preserve"> мониторинг на обикновените видове птици</w:t>
      </w:r>
      <w:r>
        <w:rPr>
          <w:rFonts w:ascii="Times New Roman CYR" w:hAnsi="Times New Roman CYR" w:cs="Times New Roman CYR"/>
          <w:sz w:val="24"/>
          <w:szCs w:val="24"/>
        </w:rPr>
        <w:t xml:space="preserve">. Индикаторите за популационни тенденции, какъвто е </w:t>
      </w:r>
      <w:r w:rsidRPr="004A7B49">
        <w:rPr>
          <w:rFonts w:ascii="Times New Roman CYR" w:hAnsi="Times New Roman CYR" w:cs="Times New Roman CYR"/>
          <w:sz w:val="24"/>
          <w:szCs w:val="24"/>
        </w:rPr>
        <w:t>Индексът на обикновените видове птици</w:t>
      </w:r>
      <w:r>
        <w:rPr>
          <w:rFonts w:ascii="Times New Roman CYR" w:hAnsi="Times New Roman CYR" w:cs="Times New Roman CYR"/>
          <w:sz w:val="24"/>
          <w:szCs w:val="24"/>
        </w:rPr>
        <w:t>, осигуряват реална основа за оценка на степента на загуба на биологично разнообразие (</w:t>
      </w:r>
      <w:r w:rsidRPr="002B6BE2">
        <w:rPr>
          <w:rFonts w:ascii="Times New Roman CYR" w:hAnsi="Times New Roman CYR" w:cs="Times New Roman CYR"/>
          <w:sz w:val="24"/>
          <w:szCs w:val="24"/>
        </w:rPr>
        <w:t>ИАОС 2021</w:t>
      </w:r>
      <w:r>
        <w:rPr>
          <w:rFonts w:ascii="Times New Roman CYR" w:hAnsi="Times New Roman CYR" w:cs="Times New Roman CYR"/>
          <w:sz w:val="24"/>
          <w:szCs w:val="24"/>
        </w:rPr>
        <w:t xml:space="preserve">). </w:t>
      </w:r>
    </w:p>
    <w:p w14:paraId="5BB147AD" w14:textId="77777777" w:rsidR="009E0D73" w:rsidRDefault="009E0D73" w:rsidP="009E0D73">
      <w:pPr>
        <w:widowControl w:val="0"/>
        <w:autoSpaceDE w:val="0"/>
        <w:autoSpaceDN w:val="0"/>
        <w:adjustRightInd w:val="0"/>
        <w:spacing w:after="0" w:line="276"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През територията на страната преминават основни миграционни пътища на реещите се птици, като някои от тях не са достатъчно проучени до този момент. В най-голяма степен е проучено черноморското ни крайбрежие, Добруджа и Източна Стара планина. Частични проучвания съществуват за долината на р. Места, р. Дунав и Софийското поле (Матеева и Янков 2013).</w:t>
      </w:r>
    </w:p>
    <w:p w14:paraId="3B179AC1" w14:textId="77777777" w:rsidR="009E0D73" w:rsidRDefault="009E0D73" w:rsidP="009E0D73">
      <w:pPr>
        <w:widowControl w:val="0"/>
        <w:autoSpaceDE w:val="0"/>
        <w:autoSpaceDN w:val="0"/>
        <w:adjustRightInd w:val="0"/>
        <w:spacing w:after="0" w:line="276"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Бозайната фауна на България е съставена от около 100 вида, като в състава и трябва да отнесем и някои интродуцирани видове, като заек-подземник, нутрия, ондатра и др. Въз основа на екологичните предпочитания и съвременното разпространение на бозайниците, те се отнасят към следните основни типове фауна (Пешев и кол. 2004):</w:t>
      </w:r>
    </w:p>
    <w:p w14:paraId="1398AEF7" w14:textId="77777777" w:rsidR="009E0D73" w:rsidRDefault="009E0D73" w:rsidP="009E0D73">
      <w:pPr>
        <w:widowControl w:val="0"/>
        <w:autoSpaceDE w:val="0"/>
        <w:autoSpaceDN w:val="0"/>
        <w:adjustRightInd w:val="0"/>
        <w:spacing w:after="0" w:line="276" w:lineRule="auto"/>
        <w:ind w:firstLine="709"/>
        <w:jc w:val="both"/>
        <w:rPr>
          <w:rFonts w:ascii="Times New Roman CYR" w:hAnsi="Times New Roman CYR" w:cs="Times New Roman CYR"/>
          <w:sz w:val="24"/>
          <w:szCs w:val="24"/>
        </w:rPr>
      </w:pPr>
      <w:r w:rsidRPr="006F6FE2">
        <w:rPr>
          <w:rFonts w:ascii="Times New Roman" w:hAnsi="Times New Roman"/>
          <w:sz w:val="24"/>
          <w:szCs w:val="24"/>
        </w:rPr>
        <w:tab/>
        <w:t xml:space="preserve">- </w:t>
      </w:r>
      <w:r>
        <w:rPr>
          <w:rFonts w:ascii="Times New Roman CYR" w:hAnsi="Times New Roman CYR" w:cs="Times New Roman CYR"/>
          <w:sz w:val="24"/>
          <w:szCs w:val="24"/>
        </w:rPr>
        <w:t>Горски мезофилен тип;</w:t>
      </w:r>
    </w:p>
    <w:p w14:paraId="637CECD4" w14:textId="77777777" w:rsidR="009E0D73" w:rsidRDefault="009E0D73" w:rsidP="009E0D73">
      <w:pPr>
        <w:widowControl w:val="0"/>
        <w:autoSpaceDE w:val="0"/>
        <w:autoSpaceDN w:val="0"/>
        <w:adjustRightInd w:val="0"/>
        <w:spacing w:after="0" w:line="276" w:lineRule="auto"/>
        <w:ind w:firstLine="709"/>
        <w:jc w:val="both"/>
        <w:rPr>
          <w:rFonts w:ascii="Times New Roman CYR" w:hAnsi="Times New Roman CYR" w:cs="Times New Roman CYR"/>
          <w:sz w:val="24"/>
          <w:szCs w:val="24"/>
        </w:rPr>
      </w:pPr>
      <w:r w:rsidRPr="006F6FE2">
        <w:rPr>
          <w:rFonts w:ascii="Times New Roman" w:hAnsi="Times New Roman"/>
          <w:sz w:val="24"/>
          <w:szCs w:val="24"/>
        </w:rPr>
        <w:tab/>
        <w:t xml:space="preserve">- </w:t>
      </w:r>
      <w:r>
        <w:rPr>
          <w:rFonts w:ascii="Times New Roman CYR" w:hAnsi="Times New Roman CYR" w:cs="Times New Roman CYR"/>
          <w:sz w:val="24"/>
          <w:szCs w:val="24"/>
        </w:rPr>
        <w:t>Горски термоксерофилен тип;</w:t>
      </w:r>
    </w:p>
    <w:p w14:paraId="4A967C92" w14:textId="77777777" w:rsidR="009E0D73" w:rsidRDefault="009E0D73" w:rsidP="009E0D73">
      <w:pPr>
        <w:widowControl w:val="0"/>
        <w:autoSpaceDE w:val="0"/>
        <w:autoSpaceDN w:val="0"/>
        <w:adjustRightInd w:val="0"/>
        <w:spacing w:after="0" w:line="276" w:lineRule="auto"/>
        <w:ind w:firstLine="709"/>
        <w:jc w:val="both"/>
        <w:rPr>
          <w:rFonts w:ascii="Times New Roman CYR" w:hAnsi="Times New Roman CYR" w:cs="Times New Roman CYR"/>
          <w:sz w:val="24"/>
          <w:szCs w:val="24"/>
        </w:rPr>
      </w:pPr>
      <w:r w:rsidRPr="006F6FE2">
        <w:rPr>
          <w:rFonts w:ascii="Times New Roman" w:hAnsi="Times New Roman"/>
          <w:sz w:val="24"/>
          <w:szCs w:val="24"/>
        </w:rPr>
        <w:tab/>
        <w:t xml:space="preserve">- </w:t>
      </w:r>
      <w:r>
        <w:rPr>
          <w:rFonts w:ascii="Times New Roman CYR" w:hAnsi="Times New Roman CYR" w:cs="Times New Roman CYR"/>
          <w:sz w:val="24"/>
          <w:szCs w:val="24"/>
        </w:rPr>
        <w:t xml:space="preserve">Континентално-ксерофилен тип; </w:t>
      </w:r>
    </w:p>
    <w:p w14:paraId="0A35DB0A" w14:textId="77777777" w:rsidR="009E0D73" w:rsidRPr="006F6FE2" w:rsidRDefault="009E0D73" w:rsidP="009E0D73">
      <w:pPr>
        <w:widowControl w:val="0"/>
        <w:autoSpaceDE w:val="0"/>
        <w:autoSpaceDN w:val="0"/>
        <w:adjustRightInd w:val="0"/>
        <w:spacing w:after="0" w:line="276"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 xml:space="preserve">В пещерите намират убежище многохилядни прилепни колонии, като те съставляват 96% от значимите подземни местообитания на тези бозайници. В рамките на </w:t>
      </w:r>
      <w:r>
        <w:rPr>
          <w:rFonts w:ascii="Times New Roman CYR" w:hAnsi="Times New Roman CYR" w:cs="Times New Roman CYR"/>
          <w:i/>
          <w:iCs/>
          <w:sz w:val="24"/>
          <w:szCs w:val="24"/>
        </w:rPr>
        <w:t>Националната система за мониторинг на биологичното разнообразие</w:t>
      </w:r>
      <w:r w:rsidRPr="004A7B49">
        <w:rPr>
          <w:rFonts w:ascii="Times New Roman CYR" w:hAnsi="Times New Roman CYR" w:cs="Times New Roman CYR"/>
          <w:sz w:val="24"/>
          <w:szCs w:val="24"/>
        </w:rPr>
        <w:t xml:space="preserve">, </w:t>
      </w:r>
      <w:r>
        <w:rPr>
          <w:rFonts w:ascii="Times New Roman CYR" w:hAnsi="Times New Roman CYR" w:cs="Times New Roman CYR"/>
          <w:sz w:val="24"/>
          <w:szCs w:val="24"/>
        </w:rPr>
        <w:t>се провежда мониторинг на прилепите, като обект на специално внимание са 56 обекта</w:t>
      </w:r>
      <w:r>
        <w:rPr>
          <w:rFonts w:ascii="Times New Roman CYR" w:hAnsi="Times New Roman CYR" w:cs="Times New Roman CYR"/>
          <w:i/>
          <w:iCs/>
          <w:sz w:val="24"/>
          <w:szCs w:val="24"/>
        </w:rPr>
        <w:t xml:space="preserve"> </w:t>
      </w:r>
      <w:r>
        <w:rPr>
          <w:rFonts w:ascii="Times New Roman CYR" w:hAnsi="Times New Roman CYR" w:cs="Times New Roman CYR"/>
          <w:sz w:val="24"/>
          <w:szCs w:val="24"/>
        </w:rPr>
        <w:t>(подземни местообитания на прилепи), в които досега са извършени общо над 100 посещения.</w:t>
      </w:r>
      <w:r>
        <w:rPr>
          <w:rFonts w:ascii="Times New Roman CYR" w:hAnsi="Times New Roman CYR" w:cs="Times New Roman CYR"/>
          <w:i/>
          <w:iCs/>
          <w:sz w:val="24"/>
          <w:szCs w:val="24"/>
        </w:rPr>
        <w:t xml:space="preserve"> </w:t>
      </w:r>
      <w:r>
        <w:rPr>
          <w:rFonts w:ascii="Times New Roman CYR" w:hAnsi="Times New Roman CYR" w:cs="Times New Roman CYR"/>
          <w:sz w:val="24"/>
          <w:szCs w:val="24"/>
        </w:rPr>
        <w:t>В изследваните обекти са установени общо 19 вида прилепи. Най-често срещаните</w:t>
      </w:r>
      <w:r>
        <w:rPr>
          <w:rFonts w:ascii="Times New Roman CYR" w:hAnsi="Times New Roman CYR" w:cs="Times New Roman CYR"/>
          <w:i/>
          <w:iCs/>
          <w:sz w:val="24"/>
          <w:szCs w:val="24"/>
        </w:rPr>
        <w:t xml:space="preserve"> </w:t>
      </w:r>
      <w:r>
        <w:rPr>
          <w:rFonts w:ascii="Times New Roman CYR" w:hAnsi="Times New Roman CYR" w:cs="Times New Roman CYR"/>
          <w:sz w:val="24"/>
          <w:szCs w:val="24"/>
        </w:rPr>
        <w:t xml:space="preserve">видове в пещерите през лятото у нас са 7 вида - </w:t>
      </w:r>
      <w:r>
        <w:rPr>
          <w:rFonts w:ascii="Times New Roman CYR" w:hAnsi="Times New Roman CYR" w:cs="Times New Roman CYR"/>
          <w:i/>
          <w:iCs/>
          <w:sz w:val="24"/>
          <w:szCs w:val="24"/>
        </w:rPr>
        <w:t xml:space="preserve">Rhinolophus ferrumequinum, Rhinolophus euryale, Myotis myotis, Myotis blythii, Myotis emarginatus, Myotis capaccinii и Miniopterus schreibersii. </w:t>
      </w:r>
      <w:r>
        <w:rPr>
          <w:rFonts w:ascii="Times New Roman CYR" w:hAnsi="Times New Roman CYR" w:cs="Times New Roman CYR"/>
          <w:sz w:val="24"/>
          <w:szCs w:val="24"/>
        </w:rPr>
        <w:t>В 18 от изследваните подземни местообитания е установена обща численост на всички</w:t>
      </w:r>
      <w:r>
        <w:rPr>
          <w:rFonts w:ascii="Times New Roman CYR" w:hAnsi="Times New Roman CYR" w:cs="Times New Roman CYR"/>
          <w:i/>
          <w:iCs/>
          <w:sz w:val="24"/>
          <w:szCs w:val="24"/>
        </w:rPr>
        <w:t xml:space="preserve"> </w:t>
      </w:r>
      <w:r>
        <w:rPr>
          <w:rFonts w:ascii="Times New Roman CYR" w:hAnsi="Times New Roman CYR" w:cs="Times New Roman CYR"/>
          <w:sz w:val="24"/>
          <w:szCs w:val="24"/>
        </w:rPr>
        <w:t>прилепи от над 2000 индивида и те са определени като най-значимите подземни</w:t>
      </w:r>
      <w:r>
        <w:rPr>
          <w:rFonts w:ascii="Times New Roman CYR" w:hAnsi="Times New Roman CYR" w:cs="Times New Roman CYR"/>
          <w:i/>
          <w:iCs/>
          <w:sz w:val="24"/>
          <w:szCs w:val="24"/>
        </w:rPr>
        <w:t xml:space="preserve"> </w:t>
      </w:r>
      <w:r>
        <w:rPr>
          <w:rFonts w:ascii="Times New Roman CYR" w:hAnsi="Times New Roman CYR" w:cs="Times New Roman CYR"/>
          <w:sz w:val="24"/>
          <w:szCs w:val="24"/>
        </w:rPr>
        <w:t>местообитания на прилепи. В 7 от тези подземни местообитания са</w:t>
      </w:r>
      <w:r>
        <w:rPr>
          <w:rFonts w:ascii="Times New Roman CYR" w:hAnsi="Times New Roman CYR" w:cs="Times New Roman CYR"/>
          <w:i/>
          <w:iCs/>
          <w:sz w:val="24"/>
          <w:szCs w:val="24"/>
        </w:rPr>
        <w:t xml:space="preserve"> </w:t>
      </w:r>
      <w:r>
        <w:rPr>
          <w:rFonts w:ascii="Times New Roman CYR" w:hAnsi="Times New Roman CYR" w:cs="Times New Roman CYR"/>
          <w:sz w:val="24"/>
          <w:szCs w:val="24"/>
        </w:rPr>
        <w:t>установени между 5000 и 9000 индивида. Уникално високи числености за Балканския</w:t>
      </w:r>
      <w:r>
        <w:rPr>
          <w:rFonts w:ascii="Times New Roman CYR" w:hAnsi="Times New Roman CYR" w:cs="Times New Roman CYR"/>
          <w:i/>
          <w:iCs/>
          <w:sz w:val="24"/>
          <w:szCs w:val="24"/>
        </w:rPr>
        <w:t xml:space="preserve"> </w:t>
      </w:r>
      <w:r>
        <w:rPr>
          <w:rFonts w:ascii="Times New Roman CYR" w:hAnsi="Times New Roman CYR" w:cs="Times New Roman CYR"/>
          <w:sz w:val="24"/>
          <w:szCs w:val="24"/>
        </w:rPr>
        <w:t>полуостров и Европа от над 10000 индивида са установени в два обекта с антропогенен</w:t>
      </w:r>
      <w:r>
        <w:rPr>
          <w:rFonts w:ascii="Times New Roman CYR" w:hAnsi="Times New Roman CYR" w:cs="Times New Roman CYR"/>
          <w:i/>
          <w:iCs/>
          <w:sz w:val="24"/>
          <w:szCs w:val="24"/>
        </w:rPr>
        <w:t xml:space="preserve"> </w:t>
      </w:r>
      <w:r>
        <w:rPr>
          <w:rFonts w:ascii="Times New Roman CYR" w:hAnsi="Times New Roman CYR" w:cs="Times New Roman CYR"/>
          <w:sz w:val="24"/>
          <w:szCs w:val="24"/>
        </w:rPr>
        <w:t>произход. Най-много видове - 8, които се размножават в един и същи обект, са</w:t>
      </w:r>
      <w:r>
        <w:rPr>
          <w:rFonts w:ascii="Times New Roman CYR" w:hAnsi="Times New Roman CYR" w:cs="Times New Roman CYR"/>
          <w:i/>
          <w:iCs/>
          <w:sz w:val="24"/>
          <w:szCs w:val="24"/>
        </w:rPr>
        <w:t xml:space="preserve"> </w:t>
      </w:r>
      <w:r>
        <w:rPr>
          <w:rFonts w:ascii="Times New Roman CYR" w:hAnsi="Times New Roman CYR" w:cs="Times New Roman CYR"/>
          <w:sz w:val="24"/>
          <w:szCs w:val="24"/>
        </w:rPr>
        <w:t xml:space="preserve">установени в пещерата Парниците, Плевенско. Особено висока численост на мигриращи видове прилепи от родовете </w:t>
      </w:r>
      <w:r w:rsidRPr="004A7B49">
        <w:rPr>
          <w:rFonts w:ascii="Times New Roman CYR" w:hAnsi="Times New Roman CYR" w:cs="Times New Roman CYR"/>
          <w:i/>
          <w:sz w:val="24"/>
          <w:szCs w:val="24"/>
          <w:lang w:val="en-US"/>
        </w:rPr>
        <w:t>Nyctalus</w:t>
      </w:r>
      <w:r w:rsidRPr="006F6FE2">
        <w:rPr>
          <w:rFonts w:ascii="Times New Roman CYR" w:hAnsi="Times New Roman CYR" w:cs="Times New Roman CYR"/>
          <w:sz w:val="24"/>
          <w:szCs w:val="24"/>
        </w:rPr>
        <w:t xml:space="preserve"> </w:t>
      </w:r>
      <w:r>
        <w:rPr>
          <w:rFonts w:ascii="Times New Roman CYR" w:hAnsi="Times New Roman CYR" w:cs="Times New Roman CYR"/>
          <w:sz w:val="24"/>
          <w:szCs w:val="24"/>
        </w:rPr>
        <w:t xml:space="preserve">и </w:t>
      </w:r>
      <w:r w:rsidRPr="004A7B49">
        <w:rPr>
          <w:rFonts w:ascii="Times New Roman CYR" w:hAnsi="Times New Roman CYR" w:cs="Times New Roman CYR"/>
          <w:i/>
          <w:sz w:val="24"/>
          <w:szCs w:val="24"/>
          <w:lang w:val="en-US"/>
        </w:rPr>
        <w:t>Pipistrellus</w:t>
      </w:r>
      <w:r w:rsidRPr="006F6FE2">
        <w:rPr>
          <w:rFonts w:ascii="Times New Roman CYR" w:hAnsi="Times New Roman CYR" w:cs="Times New Roman CYR"/>
          <w:sz w:val="24"/>
          <w:szCs w:val="24"/>
        </w:rPr>
        <w:t xml:space="preserve"> </w:t>
      </w:r>
      <w:r>
        <w:rPr>
          <w:rFonts w:ascii="Times New Roman CYR" w:hAnsi="Times New Roman CYR" w:cs="Times New Roman CYR"/>
          <w:sz w:val="24"/>
          <w:szCs w:val="24"/>
        </w:rPr>
        <w:t xml:space="preserve">се наблюдава през есенния период по протежение на цялото наше черноморско крайбрежие. Тук системата от влажни зони има голямо значение като хранителна база за тези мигриращи популации. От горските видове прилепи, обитаващи страната, трябва да отбележим двата вида включени в Приложение ІІ на Директива 92/43 на ЕС – </w:t>
      </w:r>
      <w:r w:rsidRPr="004A7B49">
        <w:rPr>
          <w:rFonts w:ascii="Times New Roman CYR" w:hAnsi="Times New Roman CYR" w:cs="Times New Roman CYR"/>
          <w:i/>
          <w:sz w:val="24"/>
          <w:szCs w:val="24"/>
          <w:lang w:val="en-US"/>
        </w:rPr>
        <w:t>Myotis</w:t>
      </w:r>
      <w:r w:rsidRPr="006F6FE2">
        <w:rPr>
          <w:rFonts w:ascii="Times New Roman CYR" w:hAnsi="Times New Roman CYR" w:cs="Times New Roman CYR"/>
          <w:i/>
          <w:sz w:val="24"/>
          <w:szCs w:val="24"/>
        </w:rPr>
        <w:t xml:space="preserve"> </w:t>
      </w:r>
      <w:r w:rsidRPr="004A7B49">
        <w:rPr>
          <w:rFonts w:ascii="Times New Roman CYR" w:hAnsi="Times New Roman CYR" w:cs="Times New Roman CYR"/>
          <w:i/>
          <w:sz w:val="24"/>
          <w:szCs w:val="24"/>
          <w:lang w:val="en-US"/>
        </w:rPr>
        <w:t>bechsteinii</w:t>
      </w:r>
      <w:r w:rsidRPr="006F6FE2">
        <w:rPr>
          <w:rFonts w:ascii="Times New Roman CYR" w:hAnsi="Times New Roman CYR" w:cs="Times New Roman CYR"/>
          <w:sz w:val="24"/>
          <w:szCs w:val="24"/>
        </w:rPr>
        <w:t xml:space="preserve"> </w:t>
      </w:r>
      <w:r>
        <w:rPr>
          <w:rFonts w:ascii="Times New Roman CYR" w:hAnsi="Times New Roman CYR" w:cs="Times New Roman CYR"/>
          <w:sz w:val="24"/>
          <w:szCs w:val="24"/>
        </w:rPr>
        <w:t xml:space="preserve">и </w:t>
      </w:r>
      <w:r w:rsidRPr="004A7B49">
        <w:rPr>
          <w:rFonts w:ascii="Times New Roman CYR" w:hAnsi="Times New Roman CYR" w:cs="Times New Roman CYR"/>
          <w:i/>
          <w:sz w:val="24"/>
          <w:szCs w:val="24"/>
          <w:lang w:val="en-US"/>
        </w:rPr>
        <w:t>Barbastella</w:t>
      </w:r>
      <w:r w:rsidRPr="006F6FE2">
        <w:rPr>
          <w:rFonts w:ascii="Times New Roman CYR" w:hAnsi="Times New Roman CYR" w:cs="Times New Roman CYR"/>
          <w:i/>
          <w:sz w:val="24"/>
          <w:szCs w:val="24"/>
        </w:rPr>
        <w:t xml:space="preserve"> </w:t>
      </w:r>
      <w:r w:rsidRPr="004A7B49">
        <w:rPr>
          <w:rFonts w:ascii="Times New Roman CYR" w:hAnsi="Times New Roman CYR" w:cs="Times New Roman CYR"/>
          <w:i/>
          <w:sz w:val="24"/>
          <w:szCs w:val="24"/>
          <w:lang w:val="en-US"/>
        </w:rPr>
        <w:t>barbastellus</w:t>
      </w:r>
      <w:r w:rsidRPr="006F6FE2">
        <w:rPr>
          <w:rFonts w:ascii="Times New Roman CYR" w:hAnsi="Times New Roman CYR" w:cs="Times New Roman CYR"/>
          <w:sz w:val="24"/>
          <w:szCs w:val="24"/>
        </w:rPr>
        <w:t xml:space="preserve">. </w:t>
      </w:r>
    </w:p>
    <w:p w14:paraId="4F20B49F" w14:textId="77777777" w:rsidR="002C7CC0" w:rsidRDefault="002C7CC0" w:rsidP="009E0D73">
      <w:pPr>
        <w:widowControl w:val="0"/>
        <w:autoSpaceDE w:val="0"/>
        <w:autoSpaceDN w:val="0"/>
        <w:adjustRightInd w:val="0"/>
        <w:spacing w:after="0" w:line="276" w:lineRule="auto"/>
        <w:ind w:firstLine="709"/>
        <w:jc w:val="both"/>
        <w:rPr>
          <w:rFonts w:ascii="Times New Roman CYR" w:hAnsi="Times New Roman CYR" w:cs="Times New Roman CYR"/>
          <w:i/>
          <w:iCs/>
          <w:sz w:val="24"/>
          <w:szCs w:val="24"/>
          <w:u w:val="single"/>
        </w:rPr>
      </w:pPr>
    </w:p>
    <w:p w14:paraId="34BE1520" w14:textId="77777777" w:rsidR="009E0D73" w:rsidRDefault="009E0D73" w:rsidP="009E0D73">
      <w:pPr>
        <w:widowControl w:val="0"/>
        <w:autoSpaceDE w:val="0"/>
        <w:autoSpaceDN w:val="0"/>
        <w:adjustRightInd w:val="0"/>
        <w:spacing w:after="0" w:line="276" w:lineRule="auto"/>
        <w:ind w:firstLine="709"/>
        <w:jc w:val="both"/>
        <w:rPr>
          <w:rFonts w:ascii="Times New Roman CYR" w:hAnsi="Times New Roman CYR" w:cs="Times New Roman CYR"/>
          <w:i/>
          <w:iCs/>
          <w:sz w:val="24"/>
          <w:szCs w:val="24"/>
          <w:u w:val="single"/>
        </w:rPr>
      </w:pPr>
      <w:r>
        <w:rPr>
          <w:rFonts w:ascii="Times New Roman CYR" w:hAnsi="Times New Roman CYR" w:cs="Times New Roman CYR"/>
          <w:i/>
          <w:iCs/>
          <w:sz w:val="24"/>
          <w:szCs w:val="24"/>
          <w:u w:val="single"/>
        </w:rPr>
        <w:t xml:space="preserve">Инвазивни чужди видове и неместни видове </w:t>
      </w:r>
    </w:p>
    <w:p w14:paraId="7B3D2C89" w14:textId="77777777" w:rsidR="009E0D73" w:rsidRDefault="009E0D73" w:rsidP="009E0D73">
      <w:pPr>
        <w:widowControl w:val="0"/>
        <w:autoSpaceDE w:val="0"/>
        <w:autoSpaceDN w:val="0"/>
        <w:adjustRightInd w:val="0"/>
        <w:spacing w:after="0" w:line="276"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Организмите, които в резултат на човешката дейност са въведени извън техните естествени ареали се наричат чужди видове, а тези за които е установено, че въвеждането им или разпространяването им в нови територии/ акватории застрашава или въздейства неблагоприятно върху биоразнообразието и свързаните с него екосистемни услуги се наричат инвазивни чужди видове. Инвазивните чужди видове причиняват и значителни икономически загуби. У нас инвазивните видове принадлежат към различни таксономични групи – бриозои, мекотели (мидата Дрейсена), насекоми, ракообразни (напр. Американски шипобузест рак</w:t>
      </w:r>
      <w:r>
        <w:rPr>
          <w:rFonts w:ascii="Times New Roman CYR" w:hAnsi="Times New Roman CYR" w:cs="Times New Roman CYR"/>
          <w:i/>
          <w:iCs/>
          <w:sz w:val="24"/>
          <w:szCs w:val="24"/>
        </w:rPr>
        <w:t xml:space="preserve"> - Orconectes limosus</w:t>
      </w:r>
      <w:r w:rsidRPr="004A7B49">
        <w:rPr>
          <w:rFonts w:ascii="Times New Roman CYR" w:hAnsi="Times New Roman CYR" w:cs="Times New Roman CYR"/>
          <w:sz w:val="24"/>
          <w:szCs w:val="24"/>
        </w:rPr>
        <w:t>)</w:t>
      </w:r>
      <w:r>
        <w:rPr>
          <w:rFonts w:ascii="Times New Roman CYR" w:hAnsi="Times New Roman CYR" w:cs="Times New Roman CYR"/>
          <w:sz w:val="24"/>
          <w:szCs w:val="24"/>
        </w:rPr>
        <w:t>, риби (напр. Китайски поспаланко</w:t>
      </w:r>
      <w:r w:rsidRPr="004A7B49">
        <w:rPr>
          <w:rFonts w:ascii="Times New Roman CYR" w:hAnsi="Times New Roman CYR" w:cs="Times New Roman CYR"/>
          <w:sz w:val="24"/>
          <w:szCs w:val="24"/>
        </w:rPr>
        <w:t xml:space="preserve"> - </w:t>
      </w:r>
      <w:r>
        <w:rPr>
          <w:rFonts w:ascii="Times New Roman CYR" w:hAnsi="Times New Roman CYR" w:cs="Times New Roman CYR"/>
          <w:i/>
          <w:iCs/>
          <w:sz w:val="24"/>
          <w:szCs w:val="24"/>
        </w:rPr>
        <w:t>Perccottus glenii</w:t>
      </w:r>
      <w:r>
        <w:rPr>
          <w:rFonts w:ascii="Times New Roman CYR" w:hAnsi="Times New Roman CYR" w:cs="Times New Roman CYR"/>
          <w:sz w:val="24"/>
          <w:szCs w:val="24"/>
        </w:rPr>
        <w:t>, Псевдоразбора</w:t>
      </w:r>
      <w:r w:rsidRPr="004A7B49">
        <w:rPr>
          <w:rFonts w:ascii="Times New Roman CYR" w:hAnsi="Times New Roman CYR" w:cs="Times New Roman CYR"/>
          <w:sz w:val="24"/>
          <w:szCs w:val="24"/>
        </w:rPr>
        <w:t xml:space="preserve"> - </w:t>
      </w:r>
      <w:r>
        <w:rPr>
          <w:rFonts w:ascii="Times New Roman CYR" w:hAnsi="Times New Roman CYR" w:cs="Times New Roman CYR"/>
          <w:i/>
          <w:iCs/>
          <w:sz w:val="24"/>
          <w:szCs w:val="24"/>
        </w:rPr>
        <w:t>Pseudorasbora parva</w:t>
      </w:r>
      <w:r w:rsidRPr="00970858">
        <w:rPr>
          <w:rFonts w:ascii="Times New Roman CYR" w:hAnsi="Times New Roman CYR" w:cs="Times New Roman CYR"/>
          <w:sz w:val="24"/>
          <w:szCs w:val="24"/>
        </w:rPr>
        <w:t xml:space="preserve">, </w:t>
      </w:r>
      <w:r>
        <w:rPr>
          <w:rFonts w:ascii="Times New Roman CYR" w:hAnsi="Times New Roman CYR" w:cs="Times New Roman CYR"/>
          <w:sz w:val="24"/>
          <w:szCs w:val="24"/>
        </w:rPr>
        <w:t>Слънчева риба</w:t>
      </w:r>
      <w:r w:rsidRPr="004A7B49">
        <w:rPr>
          <w:rFonts w:ascii="Times New Roman CYR" w:hAnsi="Times New Roman CYR" w:cs="Times New Roman CYR"/>
          <w:sz w:val="24"/>
          <w:szCs w:val="24"/>
        </w:rPr>
        <w:t xml:space="preserve"> - </w:t>
      </w:r>
      <w:r>
        <w:rPr>
          <w:rFonts w:ascii="Times New Roman CYR" w:hAnsi="Times New Roman CYR" w:cs="Times New Roman CYR"/>
          <w:i/>
          <w:iCs/>
          <w:sz w:val="24"/>
          <w:szCs w:val="24"/>
        </w:rPr>
        <w:t>Lepomis gibbosus</w:t>
      </w:r>
      <w:r>
        <w:rPr>
          <w:rFonts w:ascii="Times New Roman CYR" w:hAnsi="Times New Roman CYR" w:cs="Times New Roman CYR"/>
          <w:sz w:val="24"/>
          <w:szCs w:val="24"/>
        </w:rPr>
        <w:t>), влечуги (Червенобуза костенурка</w:t>
      </w:r>
      <w:r w:rsidRPr="004A7B49">
        <w:rPr>
          <w:rFonts w:ascii="Times New Roman CYR" w:hAnsi="Times New Roman CYR" w:cs="Times New Roman CYR"/>
          <w:sz w:val="24"/>
          <w:szCs w:val="24"/>
        </w:rPr>
        <w:t xml:space="preserve"> - </w:t>
      </w:r>
      <w:r>
        <w:rPr>
          <w:rFonts w:ascii="Times New Roman CYR" w:hAnsi="Times New Roman CYR" w:cs="Times New Roman CYR"/>
          <w:i/>
          <w:iCs/>
          <w:sz w:val="24"/>
          <w:szCs w:val="24"/>
        </w:rPr>
        <w:t>Trachemys scripta)</w:t>
      </w:r>
      <w:r>
        <w:rPr>
          <w:rFonts w:ascii="Times New Roman CYR" w:hAnsi="Times New Roman CYR" w:cs="Times New Roman CYR"/>
          <w:sz w:val="24"/>
          <w:szCs w:val="24"/>
        </w:rPr>
        <w:t xml:space="preserve"> и бозайници (Нутрия – </w:t>
      </w:r>
      <w:r>
        <w:rPr>
          <w:rFonts w:ascii="Times New Roman CYR" w:hAnsi="Times New Roman CYR" w:cs="Times New Roman CYR"/>
          <w:i/>
          <w:iCs/>
          <w:sz w:val="24"/>
          <w:szCs w:val="24"/>
        </w:rPr>
        <w:t>Myocastor coypus</w:t>
      </w:r>
      <w:r w:rsidRPr="004A7B49">
        <w:rPr>
          <w:rFonts w:ascii="Times New Roman CYR" w:hAnsi="Times New Roman CYR" w:cs="Times New Roman CYR"/>
          <w:sz w:val="24"/>
          <w:szCs w:val="24"/>
        </w:rPr>
        <w:t xml:space="preserve">, </w:t>
      </w:r>
      <w:r>
        <w:rPr>
          <w:rFonts w:ascii="Times New Roman CYR" w:hAnsi="Times New Roman CYR" w:cs="Times New Roman CYR"/>
          <w:sz w:val="24"/>
          <w:szCs w:val="24"/>
        </w:rPr>
        <w:t>Ондатра</w:t>
      </w:r>
      <w:r w:rsidRPr="00970858">
        <w:rPr>
          <w:rFonts w:ascii="Times New Roman CYR" w:hAnsi="Times New Roman CYR" w:cs="Times New Roman CYR"/>
          <w:sz w:val="24"/>
          <w:szCs w:val="24"/>
        </w:rPr>
        <w:t xml:space="preserve"> </w:t>
      </w:r>
      <w:r>
        <w:rPr>
          <w:rFonts w:ascii="Times New Roman CYR" w:hAnsi="Times New Roman CYR" w:cs="Times New Roman CYR"/>
          <w:sz w:val="24"/>
          <w:szCs w:val="24"/>
        </w:rPr>
        <w:t>–</w:t>
      </w:r>
      <w:r w:rsidRPr="004A7B49">
        <w:rPr>
          <w:rFonts w:ascii="Times New Roman CYR" w:hAnsi="Times New Roman CYR" w:cs="Times New Roman CYR"/>
          <w:sz w:val="24"/>
          <w:szCs w:val="24"/>
        </w:rPr>
        <w:t xml:space="preserve"> </w:t>
      </w:r>
      <w:r>
        <w:rPr>
          <w:rFonts w:ascii="Times New Roman CYR" w:hAnsi="Times New Roman CYR" w:cs="Times New Roman CYR"/>
          <w:i/>
          <w:iCs/>
          <w:sz w:val="24"/>
          <w:szCs w:val="24"/>
        </w:rPr>
        <w:t>Ondatra zibethicus</w:t>
      </w:r>
      <w:r>
        <w:rPr>
          <w:rFonts w:ascii="Times New Roman CYR" w:hAnsi="Times New Roman CYR" w:cs="Times New Roman CYR"/>
          <w:sz w:val="24"/>
          <w:szCs w:val="24"/>
        </w:rPr>
        <w:t>).</w:t>
      </w:r>
    </w:p>
    <w:p w14:paraId="74E281A5" w14:textId="77777777" w:rsidR="007977A1" w:rsidRPr="00965374" w:rsidRDefault="007977A1" w:rsidP="002C7CC0">
      <w:pPr>
        <w:spacing w:after="0" w:line="276" w:lineRule="auto"/>
        <w:ind w:firstLine="709"/>
        <w:jc w:val="both"/>
        <w:rPr>
          <w:rFonts w:ascii="Times New Roman" w:hAnsi="Times New Roman" w:cs="Times New Roman"/>
          <w:bCs/>
          <w:sz w:val="24"/>
          <w:szCs w:val="24"/>
          <w:highlight w:val="yellow"/>
        </w:rPr>
      </w:pPr>
    </w:p>
    <w:p w14:paraId="30949D24" w14:textId="77777777" w:rsidR="000E0DAB" w:rsidRPr="0030180F" w:rsidRDefault="007B5C48" w:rsidP="002C7CC0">
      <w:pPr>
        <w:pStyle w:val="Heading5"/>
        <w:spacing w:line="276" w:lineRule="auto"/>
        <w:ind w:firstLine="709"/>
        <w:jc w:val="both"/>
        <w:rPr>
          <w:rFonts w:ascii="Times New Roman" w:hAnsi="Times New Roman" w:cs="Times New Roman"/>
          <w:b/>
          <w:i/>
          <w:color w:val="auto"/>
          <w:sz w:val="24"/>
          <w:highlight w:val="cyan"/>
        </w:rPr>
      </w:pPr>
      <w:bookmarkStart w:id="46" w:name="_Toc219637473"/>
      <w:r>
        <w:rPr>
          <w:rFonts w:ascii="Times New Roman" w:hAnsi="Times New Roman" w:cs="Times New Roman"/>
          <w:b/>
          <w:i/>
          <w:color w:val="auto"/>
          <w:sz w:val="24"/>
        </w:rPr>
        <w:t xml:space="preserve">2.1.9. </w:t>
      </w:r>
      <w:r w:rsidR="00DA7159" w:rsidRPr="00965374">
        <w:rPr>
          <w:rFonts w:ascii="Times New Roman" w:hAnsi="Times New Roman" w:cs="Times New Roman"/>
          <w:b/>
          <w:i/>
          <w:color w:val="auto"/>
          <w:sz w:val="24"/>
        </w:rPr>
        <w:t xml:space="preserve">Защитени зони по смисъла на </w:t>
      </w:r>
      <w:r w:rsidR="005C62C5" w:rsidRPr="00965374">
        <w:rPr>
          <w:rFonts w:ascii="Times New Roman" w:hAnsi="Times New Roman" w:cs="Times New Roman"/>
          <w:b/>
          <w:i/>
          <w:color w:val="auto"/>
          <w:sz w:val="24"/>
        </w:rPr>
        <w:t>ЗБР</w:t>
      </w:r>
      <w:bookmarkEnd w:id="46"/>
      <w:r w:rsidR="00B04B13" w:rsidRPr="00965374">
        <w:rPr>
          <w:rFonts w:ascii="Times New Roman" w:hAnsi="Times New Roman" w:cs="Times New Roman"/>
          <w:b/>
          <w:i/>
          <w:color w:val="auto"/>
          <w:sz w:val="24"/>
        </w:rPr>
        <w:t xml:space="preserve"> </w:t>
      </w:r>
    </w:p>
    <w:p w14:paraId="505D2DD7" w14:textId="77777777" w:rsidR="006E60D7" w:rsidRPr="006E60D7" w:rsidRDefault="006E60D7" w:rsidP="002C7CC0">
      <w:pPr>
        <w:spacing w:after="0" w:line="276" w:lineRule="auto"/>
        <w:ind w:firstLine="709"/>
        <w:jc w:val="both"/>
        <w:rPr>
          <w:rFonts w:ascii="Times New Roman" w:eastAsia="Times New Roman" w:hAnsi="Times New Roman" w:cs="Times New Roman"/>
          <w:sz w:val="24"/>
          <w:szCs w:val="24"/>
          <w:lang w:eastAsia="bg-BG"/>
        </w:rPr>
      </w:pPr>
      <w:r w:rsidRPr="006E60D7">
        <w:rPr>
          <w:rFonts w:ascii="Times New Roman" w:eastAsia="Times New Roman" w:hAnsi="Times New Roman" w:cs="Times New Roman"/>
          <w:sz w:val="24"/>
          <w:szCs w:val="24"/>
          <w:lang w:eastAsia="bg-BG"/>
        </w:rPr>
        <w:t>В България мрежата Натура 2000 включва 233 защитени зони по Директива 92/43/ЕИО за опазване на природните местообитания (Табл</w:t>
      </w:r>
      <w:r w:rsidR="000B6AE3">
        <w:rPr>
          <w:rFonts w:ascii="Times New Roman" w:eastAsia="Times New Roman" w:hAnsi="Times New Roman" w:cs="Times New Roman"/>
          <w:sz w:val="24"/>
          <w:szCs w:val="24"/>
          <w:lang w:eastAsia="bg-BG"/>
        </w:rPr>
        <w:t xml:space="preserve">ица </w:t>
      </w:r>
      <w:r w:rsidRPr="006E60D7">
        <w:rPr>
          <w:rFonts w:ascii="Times New Roman" w:eastAsia="Times New Roman" w:hAnsi="Times New Roman" w:cs="Times New Roman"/>
          <w:sz w:val="24"/>
          <w:szCs w:val="24"/>
          <w:lang w:eastAsia="bg-BG"/>
        </w:rPr>
        <w:t>4-1, Фиг</w:t>
      </w:r>
      <w:r w:rsidR="000B6AE3">
        <w:rPr>
          <w:rFonts w:ascii="Times New Roman" w:eastAsia="Times New Roman" w:hAnsi="Times New Roman" w:cs="Times New Roman"/>
          <w:sz w:val="24"/>
          <w:szCs w:val="24"/>
          <w:lang w:eastAsia="bg-BG"/>
        </w:rPr>
        <w:t xml:space="preserve">ура </w:t>
      </w:r>
      <w:r w:rsidRPr="006E60D7">
        <w:rPr>
          <w:rFonts w:ascii="Times New Roman" w:eastAsia="Times New Roman" w:hAnsi="Times New Roman" w:cs="Times New Roman"/>
          <w:sz w:val="24"/>
          <w:szCs w:val="24"/>
          <w:lang w:eastAsia="bg-BG"/>
        </w:rPr>
        <w:t>4-1</w:t>
      </w:r>
      <w:r w:rsidR="000B6AE3">
        <w:rPr>
          <w:rFonts w:ascii="Times New Roman" w:eastAsia="Times New Roman" w:hAnsi="Times New Roman" w:cs="Times New Roman"/>
          <w:sz w:val="24"/>
          <w:szCs w:val="24"/>
          <w:lang w:eastAsia="bg-BG"/>
        </w:rPr>
        <w:t xml:space="preserve"> от доклада за ОСВ</w:t>
      </w:r>
      <w:r w:rsidRPr="006E60D7">
        <w:rPr>
          <w:rFonts w:ascii="Times New Roman" w:eastAsia="Times New Roman" w:hAnsi="Times New Roman" w:cs="Times New Roman"/>
          <w:sz w:val="24"/>
          <w:szCs w:val="24"/>
          <w:lang w:eastAsia="bg-BG"/>
        </w:rPr>
        <w:t>) и 120 защитени зони по Директива 2009/147/ЕО за опазване на дивите птици (Фиг</w:t>
      </w:r>
      <w:r w:rsidR="000B6AE3">
        <w:rPr>
          <w:rFonts w:ascii="Times New Roman" w:eastAsia="Times New Roman" w:hAnsi="Times New Roman" w:cs="Times New Roman"/>
          <w:sz w:val="24"/>
          <w:szCs w:val="24"/>
          <w:lang w:eastAsia="bg-BG"/>
        </w:rPr>
        <w:t>ура</w:t>
      </w:r>
      <w:r w:rsidRPr="006E60D7">
        <w:rPr>
          <w:rFonts w:ascii="Times New Roman" w:eastAsia="Times New Roman" w:hAnsi="Times New Roman" w:cs="Times New Roman"/>
          <w:sz w:val="24"/>
          <w:szCs w:val="24"/>
          <w:lang w:eastAsia="bg-BG"/>
        </w:rPr>
        <w:t xml:space="preserve"> 4-2</w:t>
      </w:r>
      <w:r w:rsidR="000B6AE3">
        <w:rPr>
          <w:rFonts w:ascii="Times New Roman" w:eastAsia="Times New Roman" w:hAnsi="Times New Roman" w:cs="Times New Roman"/>
          <w:sz w:val="24"/>
          <w:szCs w:val="24"/>
          <w:lang w:eastAsia="bg-BG"/>
        </w:rPr>
        <w:t xml:space="preserve"> от доклада за ОСВ</w:t>
      </w:r>
      <w:r w:rsidRPr="006E60D7">
        <w:rPr>
          <w:rFonts w:ascii="Times New Roman" w:eastAsia="Times New Roman" w:hAnsi="Times New Roman" w:cs="Times New Roman"/>
          <w:sz w:val="24"/>
          <w:szCs w:val="24"/>
          <w:lang w:eastAsia="bg-BG"/>
        </w:rPr>
        <w:t>). Границите на 13 защитени зони, обявени по Директива 92/43/ЕИО и Директива 2009/147/ЕО се припокриват напълно. По процентно покритие на мрежата „Натура 2000“ спрямо националната територия Република България се нарежда на трето място в ЕС, след Словения и Хърватия (ИАОС 2021).</w:t>
      </w:r>
    </w:p>
    <w:p w14:paraId="21B4810D" w14:textId="77777777" w:rsidR="004918A6" w:rsidRDefault="006E60D7" w:rsidP="002C7CC0">
      <w:pPr>
        <w:spacing w:after="0" w:line="276" w:lineRule="auto"/>
        <w:ind w:firstLine="709"/>
        <w:jc w:val="both"/>
        <w:rPr>
          <w:rFonts w:ascii="Times New Roman" w:eastAsia="Times New Roman" w:hAnsi="Times New Roman" w:cs="Times New Roman"/>
          <w:sz w:val="24"/>
          <w:szCs w:val="24"/>
          <w:lang w:eastAsia="bg-BG"/>
        </w:rPr>
      </w:pPr>
      <w:r w:rsidRPr="006E60D7">
        <w:rPr>
          <w:rFonts w:ascii="Times New Roman" w:eastAsia="Times New Roman" w:hAnsi="Times New Roman" w:cs="Times New Roman"/>
          <w:sz w:val="24"/>
          <w:szCs w:val="24"/>
          <w:lang w:eastAsia="bg-BG"/>
        </w:rPr>
        <w:t>Природните местообитания и видовете растения и животни в България, които са обект на опазване в защитените зони, са посочени в приложенията към двете директиви и съответно в Приложения 1 и 2 на ЗБР.</w:t>
      </w:r>
    </w:p>
    <w:p w14:paraId="24C79170" w14:textId="77777777" w:rsidR="006E60D7" w:rsidRDefault="006E60D7" w:rsidP="002C7CC0">
      <w:pPr>
        <w:spacing w:after="0" w:line="276" w:lineRule="auto"/>
        <w:ind w:firstLine="709"/>
        <w:jc w:val="both"/>
        <w:rPr>
          <w:rFonts w:ascii="Times New Roman" w:eastAsia="Times New Roman" w:hAnsi="Times New Roman" w:cs="Times New Roman"/>
          <w:sz w:val="24"/>
          <w:szCs w:val="24"/>
          <w:lang w:eastAsia="bg-BG"/>
        </w:rPr>
      </w:pPr>
    </w:p>
    <w:p w14:paraId="172334A1" w14:textId="77777777" w:rsidR="00896671" w:rsidRPr="0030180F" w:rsidRDefault="004918A6" w:rsidP="002C7CC0">
      <w:pPr>
        <w:pStyle w:val="Heading5"/>
        <w:spacing w:line="276" w:lineRule="auto"/>
        <w:ind w:firstLine="709"/>
        <w:jc w:val="both"/>
        <w:rPr>
          <w:rFonts w:ascii="Times New Roman" w:hAnsi="Times New Roman" w:cs="Times New Roman"/>
          <w:b/>
          <w:i/>
          <w:color w:val="auto"/>
          <w:sz w:val="24"/>
          <w:highlight w:val="cyan"/>
        </w:rPr>
      </w:pPr>
      <w:bookmarkStart w:id="47" w:name="_Toc219637474"/>
      <w:r>
        <w:rPr>
          <w:rFonts w:ascii="Times New Roman" w:hAnsi="Times New Roman" w:cs="Times New Roman"/>
          <w:b/>
          <w:i/>
          <w:color w:val="auto"/>
          <w:sz w:val="24"/>
        </w:rPr>
        <w:t xml:space="preserve">2.1.10. </w:t>
      </w:r>
      <w:r w:rsidR="00896671" w:rsidRPr="00965374">
        <w:rPr>
          <w:rFonts w:ascii="Times New Roman" w:hAnsi="Times New Roman" w:cs="Times New Roman"/>
          <w:b/>
          <w:i/>
          <w:color w:val="auto"/>
          <w:sz w:val="24"/>
        </w:rPr>
        <w:t>Защите</w:t>
      </w:r>
      <w:r w:rsidR="00764CB8" w:rsidRPr="00965374">
        <w:rPr>
          <w:rFonts w:ascii="Times New Roman" w:hAnsi="Times New Roman" w:cs="Times New Roman"/>
          <w:b/>
          <w:i/>
          <w:color w:val="auto"/>
          <w:sz w:val="24"/>
        </w:rPr>
        <w:t>ни територии по смисъла на ЗЗТ</w:t>
      </w:r>
      <w:bookmarkEnd w:id="47"/>
      <w:r w:rsidR="0030180F">
        <w:rPr>
          <w:rFonts w:ascii="Times New Roman" w:hAnsi="Times New Roman" w:cs="Times New Roman"/>
          <w:b/>
          <w:i/>
          <w:color w:val="auto"/>
          <w:sz w:val="24"/>
        </w:rPr>
        <w:t xml:space="preserve"> </w:t>
      </w:r>
    </w:p>
    <w:p w14:paraId="3CA6CE25" w14:textId="77777777" w:rsidR="006E60D7" w:rsidRPr="006E60D7" w:rsidRDefault="006E60D7" w:rsidP="002C7CC0">
      <w:pPr>
        <w:spacing w:after="0" w:line="276" w:lineRule="auto"/>
        <w:ind w:firstLine="709"/>
        <w:jc w:val="both"/>
        <w:rPr>
          <w:rFonts w:ascii="Times New Roman" w:eastAsia="Calibri" w:hAnsi="Times New Roman" w:cs="Times New Roman"/>
          <w:sz w:val="24"/>
          <w:szCs w:val="24"/>
        </w:rPr>
      </w:pPr>
      <w:r w:rsidRPr="006E60D7">
        <w:rPr>
          <w:rFonts w:ascii="Times New Roman" w:eastAsia="Calibri" w:hAnsi="Times New Roman" w:cs="Times New Roman"/>
          <w:sz w:val="24"/>
          <w:szCs w:val="24"/>
        </w:rPr>
        <w:t xml:space="preserve">Първите опити за регламентиране опазването на природните ресурси в България са направени в началото на XX в. с приемането на тогавашните закони за горите и лова. Целенасоченото териториално опазване на флората и фауната обаче е започнало след 1928 със създаването на Съюза за защита на родната природа. Първата официално обявена защитена територия в България е странджанският резерват „Силкосия” с площ 396 ha. Той е създаден през 1931 за опазване на вечнозелени храстови формации във водосборния басейн на река Велека. След него за обявени резерватите „Парангалица” (1933) и „Байови дупки” (1935). През 1934 е създаден първия национален парк „Витоша”, обявен на основание на тогавашния Закон за горите, който е допускал съществуването на строго охранявани гори. „Витоша“ е първият парк на Балканския полуостров. </w:t>
      </w:r>
    </w:p>
    <w:p w14:paraId="663F2A1F" w14:textId="77777777" w:rsidR="006E60D7" w:rsidRPr="006E60D7" w:rsidRDefault="006E60D7" w:rsidP="002C7CC0">
      <w:pPr>
        <w:spacing w:after="0" w:line="276" w:lineRule="auto"/>
        <w:ind w:firstLine="709"/>
        <w:jc w:val="both"/>
        <w:rPr>
          <w:rFonts w:ascii="Times New Roman" w:eastAsia="Calibri" w:hAnsi="Times New Roman" w:cs="Times New Roman"/>
          <w:sz w:val="24"/>
          <w:szCs w:val="24"/>
        </w:rPr>
      </w:pPr>
      <w:r w:rsidRPr="006E60D7">
        <w:rPr>
          <w:rFonts w:ascii="Times New Roman" w:eastAsia="Calibri" w:hAnsi="Times New Roman" w:cs="Times New Roman"/>
          <w:sz w:val="24"/>
          <w:szCs w:val="24"/>
        </w:rPr>
        <w:t>През 1998 г. Народното събрание приема Закон за защитените територии  – първият тясно специализиран природозащитен закон, с него се регламентира и създаването на дирекции към трите национални парка ("Централен Балкан", "Рила" и "Пирин").</w:t>
      </w:r>
    </w:p>
    <w:p w14:paraId="203FC872" w14:textId="77777777" w:rsidR="006E60D7" w:rsidRPr="006E60D7" w:rsidRDefault="006E60D7" w:rsidP="006E60D7">
      <w:pPr>
        <w:spacing w:after="0" w:line="276" w:lineRule="auto"/>
        <w:ind w:firstLine="720"/>
        <w:jc w:val="both"/>
        <w:rPr>
          <w:rFonts w:ascii="Times New Roman" w:eastAsia="Calibri" w:hAnsi="Times New Roman" w:cs="Times New Roman"/>
          <w:sz w:val="24"/>
          <w:szCs w:val="24"/>
        </w:rPr>
      </w:pPr>
      <w:r w:rsidRPr="006E60D7">
        <w:rPr>
          <w:rFonts w:ascii="Times New Roman" w:eastAsia="Calibri" w:hAnsi="Times New Roman" w:cs="Times New Roman"/>
          <w:sz w:val="24"/>
          <w:szCs w:val="24"/>
        </w:rPr>
        <w:t xml:space="preserve">ЗЗТ определя 6 категории защитени територии, съобразени със съвременните международни изисквания и критерии (категориите на IUCN): </w:t>
      </w:r>
    </w:p>
    <w:p w14:paraId="49F98771" w14:textId="77777777" w:rsidR="006E60D7" w:rsidRPr="00F35277" w:rsidRDefault="006E60D7" w:rsidP="00B74EBE">
      <w:pPr>
        <w:pStyle w:val="ListParagraph"/>
        <w:numPr>
          <w:ilvl w:val="0"/>
          <w:numId w:val="106"/>
        </w:numPr>
        <w:spacing w:after="0" w:line="276" w:lineRule="auto"/>
        <w:jc w:val="both"/>
        <w:rPr>
          <w:rFonts w:ascii="Times New Roman" w:eastAsia="Calibri" w:hAnsi="Times New Roman" w:cs="Times New Roman"/>
          <w:sz w:val="24"/>
          <w:szCs w:val="24"/>
        </w:rPr>
      </w:pPr>
      <w:r w:rsidRPr="00F35277">
        <w:rPr>
          <w:rFonts w:ascii="Times New Roman" w:eastAsia="Calibri" w:hAnsi="Times New Roman" w:cs="Times New Roman"/>
          <w:sz w:val="24"/>
          <w:szCs w:val="24"/>
        </w:rPr>
        <w:t>Национални паркове – 3 броя, с площ 190348.05 ха;</w:t>
      </w:r>
    </w:p>
    <w:p w14:paraId="04CDE594" w14:textId="77777777" w:rsidR="006E60D7" w:rsidRPr="00F35277" w:rsidRDefault="006E60D7" w:rsidP="00B74EBE">
      <w:pPr>
        <w:pStyle w:val="ListParagraph"/>
        <w:numPr>
          <w:ilvl w:val="0"/>
          <w:numId w:val="106"/>
        </w:numPr>
        <w:spacing w:after="0" w:line="276" w:lineRule="auto"/>
        <w:jc w:val="both"/>
        <w:rPr>
          <w:rFonts w:ascii="Times New Roman" w:eastAsia="Calibri" w:hAnsi="Times New Roman" w:cs="Times New Roman"/>
          <w:sz w:val="24"/>
          <w:szCs w:val="24"/>
        </w:rPr>
      </w:pPr>
      <w:r w:rsidRPr="00F35277">
        <w:rPr>
          <w:rFonts w:ascii="Times New Roman" w:eastAsia="Calibri" w:hAnsi="Times New Roman" w:cs="Times New Roman"/>
          <w:sz w:val="24"/>
          <w:szCs w:val="24"/>
        </w:rPr>
        <w:t>Природни паркове – 11 броя, с площ 218299.23 ха;</w:t>
      </w:r>
    </w:p>
    <w:p w14:paraId="69ED04FA" w14:textId="77777777" w:rsidR="006E60D7" w:rsidRPr="00F35277" w:rsidRDefault="006E60D7" w:rsidP="00B74EBE">
      <w:pPr>
        <w:pStyle w:val="ListParagraph"/>
        <w:numPr>
          <w:ilvl w:val="0"/>
          <w:numId w:val="106"/>
        </w:numPr>
        <w:spacing w:after="0" w:line="276" w:lineRule="auto"/>
        <w:jc w:val="both"/>
        <w:rPr>
          <w:rFonts w:ascii="Times New Roman" w:eastAsia="Calibri" w:hAnsi="Times New Roman" w:cs="Times New Roman"/>
          <w:sz w:val="24"/>
          <w:szCs w:val="24"/>
        </w:rPr>
      </w:pPr>
      <w:r w:rsidRPr="00F35277">
        <w:rPr>
          <w:rFonts w:ascii="Times New Roman" w:eastAsia="Calibri" w:hAnsi="Times New Roman" w:cs="Times New Roman"/>
          <w:sz w:val="24"/>
          <w:szCs w:val="24"/>
        </w:rPr>
        <w:t>Резервати – 55 броя, с площ 77157.99 ха;</w:t>
      </w:r>
    </w:p>
    <w:p w14:paraId="44E4DD16" w14:textId="77777777" w:rsidR="006E60D7" w:rsidRPr="00F35277" w:rsidRDefault="006E60D7" w:rsidP="00B74EBE">
      <w:pPr>
        <w:pStyle w:val="ListParagraph"/>
        <w:numPr>
          <w:ilvl w:val="0"/>
          <w:numId w:val="106"/>
        </w:numPr>
        <w:spacing w:after="0" w:line="276" w:lineRule="auto"/>
        <w:jc w:val="both"/>
        <w:rPr>
          <w:rFonts w:ascii="Times New Roman" w:eastAsia="Calibri" w:hAnsi="Times New Roman" w:cs="Times New Roman"/>
          <w:sz w:val="24"/>
          <w:szCs w:val="24"/>
        </w:rPr>
      </w:pPr>
      <w:r w:rsidRPr="00F35277">
        <w:rPr>
          <w:rFonts w:ascii="Times New Roman" w:eastAsia="Calibri" w:hAnsi="Times New Roman" w:cs="Times New Roman"/>
          <w:sz w:val="24"/>
          <w:szCs w:val="24"/>
        </w:rPr>
        <w:t>Поддържани резервати – 35 броя, с площ 4501.40 ха;</w:t>
      </w:r>
    </w:p>
    <w:p w14:paraId="1B026EE9" w14:textId="77777777" w:rsidR="006E60D7" w:rsidRPr="00F35277" w:rsidRDefault="006E60D7" w:rsidP="00B74EBE">
      <w:pPr>
        <w:pStyle w:val="ListParagraph"/>
        <w:numPr>
          <w:ilvl w:val="0"/>
          <w:numId w:val="106"/>
        </w:numPr>
        <w:spacing w:after="0" w:line="276" w:lineRule="auto"/>
        <w:jc w:val="both"/>
        <w:rPr>
          <w:rFonts w:ascii="Times New Roman" w:eastAsia="Calibri" w:hAnsi="Times New Roman" w:cs="Times New Roman"/>
          <w:sz w:val="24"/>
          <w:szCs w:val="24"/>
        </w:rPr>
      </w:pPr>
      <w:r w:rsidRPr="00F35277">
        <w:rPr>
          <w:rFonts w:ascii="Times New Roman" w:eastAsia="Calibri" w:hAnsi="Times New Roman" w:cs="Times New Roman"/>
          <w:sz w:val="24"/>
          <w:szCs w:val="24"/>
        </w:rPr>
        <w:t>Защитени местности – 604 броя, с площ 80162.81 ха;</w:t>
      </w:r>
    </w:p>
    <w:p w14:paraId="476592EC" w14:textId="77777777" w:rsidR="006E60D7" w:rsidRPr="00F35277" w:rsidRDefault="006E60D7" w:rsidP="00B74EBE">
      <w:pPr>
        <w:pStyle w:val="ListParagraph"/>
        <w:numPr>
          <w:ilvl w:val="0"/>
          <w:numId w:val="106"/>
        </w:numPr>
        <w:spacing w:after="0" w:line="276" w:lineRule="auto"/>
        <w:jc w:val="both"/>
        <w:rPr>
          <w:rFonts w:ascii="Times New Roman" w:eastAsia="Calibri" w:hAnsi="Times New Roman" w:cs="Times New Roman"/>
          <w:sz w:val="24"/>
          <w:szCs w:val="24"/>
        </w:rPr>
      </w:pPr>
      <w:r w:rsidRPr="00F35277">
        <w:rPr>
          <w:rFonts w:ascii="Times New Roman" w:eastAsia="Calibri" w:hAnsi="Times New Roman" w:cs="Times New Roman"/>
          <w:sz w:val="24"/>
          <w:szCs w:val="24"/>
        </w:rPr>
        <w:t>Природни забележителности – 359 броя, с площ 17762.07 ха.</w:t>
      </w:r>
    </w:p>
    <w:p w14:paraId="1EC23D01" w14:textId="77777777" w:rsidR="006E60D7" w:rsidRPr="006E60D7" w:rsidRDefault="006E60D7" w:rsidP="006E60D7">
      <w:pPr>
        <w:spacing w:after="0" w:line="276" w:lineRule="auto"/>
        <w:ind w:firstLine="720"/>
        <w:jc w:val="both"/>
        <w:rPr>
          <w:rFonts w:ascii="Times New Roman" w:eastAsia="Calibri" w:hAnsi="Times New Roman" w:cs="Times New Roman"/>
          <w:sz w:val="24"/>
          <w:szCs w:val="24"/>
        </w:rPr>
      </w:pPr>
      <w:r w:rsidRPr="006E60D7">
        <w:rPr>
          <w:rFonts w:ascii="Times New Roman" w:eastAsia="Calibri" w:hAnsi="Times New Roman" w:cs="Times New Roman"/>
          <w:sz w:val="24"/>
          <w:szCs w:val="24"/>
        </w:rPr>
        <w:t xml:space="preserve">Режимите за опазване и управление на защитените територии се определят със заповедта им за обявяване и с плана за управление. Голяма част от защитените територии нямат планове за управление.  </w:t>
      </w:r>
    </w:p>
    <w:p w14:paraId="1CAB1DF7" w14:textId="77777777" w:rsidR="006E60D7" w:rsidRDefault="006E60D7" w:rsidP="006E60D7">
      <w:pPr>
        <w:spacing w:after="0" w:line="276" w:lineRule="auto"/>
        <w:ind w:firstLine="568"/>
        <w:jc w:val="both"/>
        <w:rPr>
          <w:rFonts w:ascii="Times New Roman" w:eastAsia="Calibri" w:hAnsi="Times New Roman" w:cs="Times New Roman"/>
          <w:sz w:val="24"/>
          <w:szCs w:val="24"/>
        </w:rPr>
      </w:pPr>
      <w:r w:rsidRPr="006E60D7">
        <w:rPr>
          <w:rFonts w:ascii="Times New Roman" w:eastAsia="Calibri" w:hAnsi="Times New Roman" w:cs="Times New Roman"/>
          <w:sz w:val="24"/>
          <w:szCs w:val="24"/>
        </w:rPr>
        <w:t>За периода 2004-2025 г. площта на защитените територии се е увеличила. В края на 2025 г. броят на защитените територии в Република България е 1067, с обща площ 588231.55 ha (ИАОС 2026).</w:t>
      </w:r>
    </w:p>
    <w:p w14:paraId="6BA954F6" w14:textId="77777777" w:rsidR="00AB0914" w:rsidRPr="00965374" w:rsidRDefault="00AB0914" w:rsidP="00AB0914">
      <w:pPr>
        <w:pStyle w:val="Default"/>
        <w:spacing w:line="276" w:lineRule="auto"/>
        <w:ind w:firstLine="720"/>
        <w:jc w:val="both"/>
        <w:rPr>
          <w:color w:val="auto"/>
          <w:lang w:val="bg-BG"/>
        </w:rPr>
      </w:pPr>
    </w:p>
    <w:p w14:paraId="5A2D3F1A" w14:textId="77777777" w:rsidR="000E0DAB" w:rsidRPr="0030180F" w:rsidRDefault="004918A6" w:rsidP="002C7CC0">
      <w:pPr>
        <w:pStyle w:val="Heading5"/>
        <w:spacing w:line="276" w:lineRule="auto"/>
        <w:ind w:left="-142" w:firstLine="851"/>
        <w:jc w:val="both"/>
        <w:rPr>
          <w:rFonts w:ascii="Times New Roman" w:hAnsi="Times New Roman" w:cs="Times New Roman"/>
          <w:b/>
          <w:i/>
          <w:color w:val="auto"/>
          <w:sz w:val="24"/>
          <w:highlight w:val="cyan"/>
        </w:rPr>
      </w:pPr>
      <w:bookmarkStart w:id="48" w:name="_Toc219637475"/>
      <w:r>
        <w:rPr>
          <w:rFonts w:ascii="Times New Roman" w:hAnsi="Times New Roman" w:cs="Times New Roman"/>
          <w:b/>
          <w:i/>
          <w:color w:val="auto"/>
          <w:sz w:val="24"/>
        </w:rPr>
        <w:t xml:space="preserve">2.1.11. </w:t>
      </w:r>
      <w:r w:rsidR="00423D35" w:rsidRPr="00965374">
        <w:rPr>
          <w:rFonts w:ascii="Times New Roman" w:hAnsi="Times New Roman" w:cs="Times New Roman"/>
          <w:b/>
          <w:i/>
          <w:color w:val="auto"/>
          <w:sz w:val="24"/>
        </w:rPr>
        <w:t>Състояние на ландшафта</w:t>
      </w:r>
      <w:bookmarkEnd w:id="48"/>
      <w:r w:rsidR="00DE3EBD" w:rsidRPr="00965374">
        <w:rPr>
          <w:rFonts w:ascii="Times New Roman" w:hAnsi="Times New Roman" w:cs="Times New Roman"/>
          <w:b/>
          <w:i/>
          <w:color w:val="auto"/>
          <w:sz w:val="24"/>
        </w:rPr>
        <w:t xml:space="preserve"> </w:t>
      </w:r>
    </w:p>
    <w:p w14:paraId="14DAAB47" w14:textId="77777777" w:rsidR="00F11822" w:rsidRPr="00F11822" w:rsidRDefault="00F11822" w:rsidP="00F11822">
      <w:pPr>
        <w:spacing w:after="0" w:line="276" w:lineRule="auto"/>
        <w:ind w:firstLine="720"/>
        <w:jc w:val="both"/>
        <w:rPr>
          <w:rFonts w:ascii="Times New Roman" w:eastAsia="Times New Roman" w:hAnsi="Times New Roman" w:cs="Times New Roman"/>
          <w:color w:val="000000" w:themeColor="text1"/>
          <w:sz w:val="24"/>
          <w:szCs w:val="24"/>
          <w:lang w:eastAsia="bg-BG"/>
        </w:rPr>
      </w:pPr>
      <w:r w:rsidRPr="00F11822">
        <w:rPr>
          <w:rFonts w:ascii="Times New Roman" w:eastAsia="Times New Roman" w:hAnsi="Times New Roman" w:cs="Times New Roman"/>
          <w:color w:val="000000" w:themeColor="text1"/>
          <w:sz w:val="24"/>
          <w:szCs w:val="24"/>
          <w:lang w:eastAsia="bg-BG"/>
        </w:rPr>
        <w:t>Разработената класификационна ландшафтна система на страната включва 78 групи ландшафти, обединени в 30 подтипа, 13 типа и 4 класа, или:</w:t>
      </w:r>
    </w:p>
    <w:p w14:paraId="23E98CAD" w14:textId="77777777" w:rsidR="00F11822" w:rsidRPr="00F11822" w:rsidRDefault="00F11822" w:rsidP="00F11822">
      <w:pPr>
        <w:numPr>
          <w:ilvl w:val="0"/>
          <w:numId w:val="7"/>
        </w:numPr>
        <w:spacing w:after="0" w:line="276" w:lineRule="auto"/>
        <w:contextualSpacing/>
        <w:jc w:val="both"/>
        <w:rPr>
          <w:rFonts w:ascii="Times New Roman" w:eastAsia="Calibri" w:hAnsi="Times New Roman" w:cs="Times New Roman"/>
          <w:color w:val="000000" w:themeColor="text1"/>
          <w:sz w:val="24"/>
          <w:szCs w:val="24"/>
          <w:lang w:eastAsia="bg-BG"/>
        </w:rPr>
      </w:pPr>
      <w:r w:rsidRPr="00F11822">
        <w:rPr>
          <w:rFonts w:ascii="Times New Roman" w:eastAsia="Calibri" w:hAnsi="Times New Roman" w:cs="Times New Roman"/>
          <w:color w:val="000000" w:themeColor="text1"/>
          <w:sz w:val="24"/>
          <w:szCs w:val="24"/>
          <w:lang w:eastAsia="bg-BG"/>
        </w:rPr>
        <w:t>Клас Равнини - включва 4 типа, 9 подтипа, 16 групи;</w:t>
      </w:r>
    </w:p>
    <w:p w14:paraId="51C68012" w14:textId="77777777" w:rsidR="00F11822" w:rsidRPr="00F11822" w:rsidRDefault="00F11822" w:rsidP="00F11822">
      <w:pPr>
        <w:numPr>
          <w:ilvl w:val="0"/>
          <w:numId w:val="7"/>
        </w:numPr>
        <w:spacing w:after="0" w:line="276" w:lineRule="auto"/>
        <w:contextualSpacing/>
        <w:jc w:val="both"/>
        <w:rPr>
          <w:rFonts w:ascii="Times New Roman" w:eastAsia="Calibri" w:hAnsi="Times New Roman" w:cs="Times New Roman"/>
          <w:color w:val="000000" w:themeColor="text1"/>
          <w:sz w:val="24"/>
          <w:szCs w:val="24"/>
          <w:lang w:eastAsia="bg-BG"/>
        </w:rPr>
      </w:pPr>
      <w:r w:rsidRPr="00F11822">
        <w:rPr>
          <w:rFonts w:ascii="Times New Roman" w:eastAsia="Calibri" w:hAnsi="Times New Roman" w:cs="Times New Roman"/>
          <w:color w:val="000000" w:themeColor="text1"/>
          <w:sz w:val="24"/>
          <w:szCs w:val="24"/>
          <w:lang w:eastAsia="bg-BG"/>
        </w:rPr>
        <w:t>Клас Междупланински равнино-низинни - включва 2 типа, 2 подтипа, 10 групи;</w:t>
      </w:r>
    </w:p>
    <w:p w14:paraId="472C075C" w14:textId="77777777" w:rsidR="00F11822" w:rsidRPr="00F11822" w:rsidRDefault="00F11822" w:rsidP="00F11822">
      <w:pPr>
        <w:numPr>
          <w:ilvl w:val="0"/>
          <w:numId w:val="7"/>
        </w:numPr>
        <w:spacing w:after="0" w:line="276" w:lineRule="auto"/>
        <w:contextualSpacing/>
        <w:jc w:val="both"/>
        <w:rPr>
          <w:rFonts w:ascii="Times New Roman" w:eastAsia="Calibri" w:hAnsi="Times New Roman" w:cs="Times New Roman"/>
          <w:color w:val="000000" w:themeColor="text1"/>
          <w:sz w:val="24"/>
          <w:szCs w:val="24"/>
          <w:lang w:eastAsia="bg-BG"/>
        </w:rPr>
      </w:pPr>
      <w:r w:rsidRPr="00F11822">
        <w:rPr>
          <w:rFonts w:ascii="Times New Roman" w:eastAsia="Calibri" w:hAnsi="Times New Roman" w:cs="Times New Roman"/>
          <w:color w:val="000000" w:themeColor="text1"/>
          <w:sz w:val="24"/>
          <w:szCs w:val="24"/>
          <w:lang w:eastAsia="bg-BG"/>
        </w:rPr>
        <w:t>Клас Котловинни - включва 2 типа, 4 подтипа, 12 групи;</w:t>
      </w:r>
    </w:p>
    <w:p w14:paraId="7F231F92" w14:textId="77777777" w:rsidR="00F11822" w:rsidRPr="00F11822" w:rsidRDefault="00F11822" w:rsidP="00F11822">
      <w:pPr>
        <w:numPr>
          <w:ilvl w:val="0"/>
          <w:numId w:val="7"/>
        </w:numPr>
        <w:spacing w:after="0" w:line="276" w:lineRule="auto"/>
        <w:contextualSpacing/>
        <w:jc w:val="both"/>
        <w:rPr>
          <w:rFonts w:ascii="Times New Roman" w:eastAsia="Calibri" w:hAnsi="Times New Roman" w:cs="Times New Roman"/>
          <w:color w:val="000000" w:themeColor="text1"/>
          <w:sz w:val="24"/>
          <w:szCs w:val="24"/>
          <w:lang w:eastAsia="bg-BG"/>
        </w:rPr>
      </w:pPr>
      <w:r w:rsidRPr="00F11822">
        <w:rPr>
          <w:rFonts w:ascii="Times New Roman" w:eastAsia="Calibri" w:hAnsi="Times New Roman" w:cs="Times New Roman"/>
          <w:color w:val="000000" w:themeColor="text1"/>
          <w:sz w:val="24"/>
          <w:szCs w:val="24"/>
          <w:lang w:eastAsia="bg-BG"/>
        </w:rPr>
        <w:t>Клас Планински - включва 5 типа, 15 подтипа, 40 групи.</w:t>
      </w:r>
    </w:p>
    <w:p w14:paraId="017F2B5D" w14:textId="77777777" w:rsidR="00F11822" w:rsidRPr="00F11822" w:rsidRDefault="00F11822" w:rsidP="00F11822">
      <w:pPr>
        <w:spacing w:after="0" w:line="276" w:lineRule="auto"/>
        <w:ind w:firstLine="720"/>
        <w:jc w:val="both"/>
        <w:rPr>
          <w:rFonts w:ascii="Times New Roman" w:eastAsia="Times New Roman" w:hAnsi="Times New Roman" w:cs="Times New Roman"/>
          <w:color w:val="000000" w:themeColor="text1"/>
          <w:sz w:val="24"/>
          <w:szCs w:val="24"/>
          <w:lang w:eastAsia="bg-BG"/>
        </w:rPr>
      </w:pPr>
      <w:r w:rsidRPr="00F11822">
        <w:rPr>
          <w:rFonts w:ascii="Times New Roman" w:eastAsia="Times New Roman" w:hAnsi="Times New Roman" w:cs="Times New Roman"/>
          <w:color w:val="000000" w:themeColor="text1"/>
          <w:sz w:val="24"/>
          <w:szCs w:val="24"/>
          <w:lang w:eastAsia="bg-BG"/>
        </w:rPr>
        <w:t>По възприетата методика на територията на страната са определени 4 области, 24 подобласти и 127 ландшафтни райони.</w:t>
      </w:r>
    </w:p>
    <w:p w14:paraId="06AF4410" w14:textId="77777777" w:rsidR="00F11822" w:rsidRPr="00F11822" w:rsidRDefault="00F11822" w:rsidP="00F11822">
      <w:pPr>
        <w:spacing w:after="0" w:line="276" w:lineRule="auto"/>
        <w:ind w:firstLine="720"/>
        <w:jc w:val="both"/>
        <w:rPr>
          <w:rFonts w:ascii="Times New Roman" w:eastAsia="Calibri" w:hAnsi="Times New Roman" w:cs="Times New Roman"/>
          <w:color w:val="000000" w:themeColor="text1"/>
          <w:sz w:val="24"/>
          <w:szCs w:val="24"/>
          <w:lang w:eastAsia="bg-BG"/>
        </w:rPr>
      </w:pPr>
      <w:r w:rsidRPr="00F11822">
        <w:rPr>
          <w:rFonts w:ascii="Times New Roman" w:eastAsia="Calibri" w:hAnsi="Times New Roman" w:cs="Times New Roman"/>
          <w:color w:val="000000" w:themeColor="text1"/>
          <w:sz w:val="24"/>
          <w:szCs w:val="24"/>
          <w:lang w:eastAsia="bg-BG"/>
        </w:rPr>
        <w:t>Ландшафтът се приема като природо-географски комплекс и териториален комплекс със специфична структура и облик, жизнена среда за човека и природния генетичен фонд, източник на ресурси, социална среда.</w:t>
      </w:r>
    </w:p>
    <w:p w14:paraId="0CD2D2EA" w14:textId="77777777" w:rsidR="00F11822" w:rsidRPr="00F11822" w:rsidRDefault="00F11822" w:rsidP="00F11822">
      <w:pPr>
        <w:spacing w:after="0" w:line="276" w:lineRule="auto"/>
        <w:ind w:firstLine="720"/>
        <w:jc w:val="both"/>
        <w:rPr>
          <w:rFonts w:ascii="Times New Roman" w:eastAsia="Calibri" w:hAnsi="Times New Roman" w:cs="Times New Roman"/>
          <w:color w:val="000000" w:themeColor="text1"/>
          <w:sz w:val="24"/>
          <w:szCs w:val="24"/>
          <w:lang w:eastAsia="bg-BG"/>
        </w:rPr>
      </w:pPr>
      <w:r w:rsidRPr="00F11822">
        <w:rPr>
          <w:rFonts w:ascii="Times New Roman" w:eastAsia="Calibri" w:hAnsi="Times New Roman" w:cs="Times New Roman"/>
          <w:b/>
          <w:i/>
          <w:color w:val="000000" w:themeColor="text1"/>
          <w:sz w:val="24"/>
          <w:szCs w:val="24"/>
          <w:lang w:eastAsia="bg-BG"/>
        </w:rPr>
        <w:t xml:space="preserve">Фактори за ландшафтната диференциация на територията на страната са: </w:t>
      </w:r>
      <w:r w:rsidRPr="00F11822">
        <w:rPr>
          <w:rFonts w:ascii="Times New Roman" w:eastAsia="Calibri" w:hAnsi="Times New Roman" w:cs="Times New Roman"/>
          <w:i/>
          <w:color w:val="000000" w:themeColor="text1"/>
          <w:sz w:val="24"/>
          <w:szCs w:val="24"/>
          <w:lang w:eastAsia="bg-BG"/>
        </w:rPr>
        <w:t xml:space="preserve">широчиннозонален </w:t>
      </w:r>
      <w:r w:rsidRPr="00F11822">
        <w:rPr>
          <w:rFonts w:ascii="Times New Roman" w:eastAsia="Calibri" w:hAnsi="Times New Roman" w:cs="Times New Roman"/>
          <w:color w:val="000000" w:themeColor="text1"/>
          <w:sz w:val="24"/>
          <w:szCs w:val="24"/>
          <w:lang w:eastAsia="bg-BG"/>
        </w:rPr>
        <w:t xml:space="preserve">и </w:t>
      </w:r>
      <w:r w:rsidRPr="00F11822">
        <w:rPr>
          <w:rFonts w:ascii="Times New Roman" w:eastAsia="Calibri" w:hAnsi="Times New Roman" w:cs="Times New Roman"/>
          <w:i/>
          <w:color w:val="000000" w:themeColor="text1"/>
          <w:sz w:val="24"/>
          <w:szCs w:val="24"/>
          <w:lang w:eastAsia="bg-BG"/>
        </w:rPr>
        <w:t>меридионалносекторен фактор</w:t>
      </w:r>
      <w:r w:rsidRPr="00F11822">
        <w:rPr>
          <w:rFonts w:ascii="Times New Roman" w:eastAsia="Calibri" w:hAnsi="Times New Roman" w:cs="Times New Roman"/>
          <w:color w:val="000000" w:themeColor="text1"/>
          <w:sz w:val="24"/>
          <w:szCs w:val="24"/>
          <w:lang w:eastAsia="bg-BG"/>
        </w:rPr>
        <w:t xml:space="preserve">, </w:t>
      </w:r>
      <w:r w:rsidRPr="00F11822">
        <w:rPr>
          <w:rFonts w:ascii="Times New Roman" w:eastAsia="Calibri" w:hAnsi="Times New Roman" w:cs="Times New Roman"/>
          <w:i/>
          <w:color w:val="000000" w:themeColor="text1"/>
          <w:sz w:val="24"/>
          <w:szCs w:val="24"/>
          <w:lang w:eastAsia="bg-BG"/>
        </w:rPr>
        <w:t>височинен фактор</w:t>
      </w:r>
      <w:r w:rsidRPr="00F11822">
        <w:rPr>
          <w:rFonts w:ascii="Times New Roman" w:eastAsia="Calibri" w:hAnsi="Times New Roman" w:cs="Times New Roman"/>
          <w:color w:val="000000" w:themeColor="text1"/>
          <w:sz w:val="24"/>
          <w:szCs w:val="24"/>
          <w:lang w:eastAsia="bg-BG"/>
        </w:rPr>
        <w:t xml:space="preserve"> - само 28% от площта на страната не попада под негово влияние, </w:t>
      </w:r>
      <w:r w:rsidRPr="00F11822">
        <w:rPr>
          <w:rFonts w:ascii="Times New Roman" w:eastAsia="Calibri" w:hAnsi="Times New Roman" w:cs="Times New Roman"/>
          <w:i/>
          <w:color w:val="000000" w:themeColor="text1"/>
          <w:sz w:val="24"/>
          <w:szCs w:val="24"/>
          <w:lang w:eastAsia="bg-BG"/>
        </w:rPr>
        <w:t>азонален фактор</w:t>
      </w:r>
      <w:r w:rsidRPr="00F11822">
        <w:rPr>
          <w:rFonts w:ascii="Times New Roman" w:eastAsia="Calibri" w:hAnsi="Times New Roman" w:cs="Times New Roman"/>
          <w:color w:val="000000" w:themeColor="text1"/>
          <w:sz w:val="24"/>
          <w:szCs w:val="24"/>
          <w:lang w:eastAsia="bg-BG"/>
        </w:rPr>
        <w:t xml:space="preserve">, </w:t>
      </w:r>
      <w:r w:rsidRPr="00F11822">
        <w:rPr>
          <w:rFonts w:ascii="Times New Roman" w:eastAsia="Calibri" w:hAnsi="Times New Roman" w:cs="Times New Roman"/>
          <w:i/>
          <w:color w:val="000000" w:themeColor="text1"/>
          <w:sz w:val="24"/>
          <w:szCs w:val="24"/>
          <w:lang w:eastAsia="bg-BG"/>
        </w:rPr>
        <w:t>антропогенен фактор</w:t>
      </w:r>
      <w:r w:rsidRPr="00F11822">
        <w:rPr>
          <w:rFonts w:ascii="Times New Roman" w:eastAsia="Calibri" w:hAnsi="Times New Roman" w:cs="Times New Roman"/>
          <w:color w:val="000000" w:themeColor="text1"/>
          <w:sz w:val="24"/>
          <w:szCs w:val="24"/>
          <w:lang w:eastAsia="bg-BG"/>
        </w:rPr>
        <w:t xml:space="preserve">. Антропогенните дейности предизвикват изменения в микроклимата и в локалния климат. Максимално засегнати от човека природни геокомпоненти са животинския свят, растителността, почвите и водите, а в най-малка степен са изменени атмосферата и литогенната основа (скалите и релефа). </w:t>
      </w:r>
    </w:p>
    <w:p w14:paraId="0EF2035C" w14:textId="77777777" w:rsidR="00F11822" w:rsidRPr="00F11822" w:rsidRDefault="00F11822" w:rsidP="00F11822">
      <w:pPr>
        <w:spacing w:after="0" w:line="276" w:lineRule="auto"/>
        <w:ind w:firstLine="720"/>
        <w:jc w:val="both"/>
        <w:rPr>
          <w:rFonts w:ascii="Times New Roman" w:eastAsia="Calibri" w:hAnsi="Times New Roman" w:cs="Times New Roman"/>
          <w:color w:val="000000" w:themeColor="text1"/>
          <w:sz w:val="24"/>
          <w:szCs w:val="24"/>
          <w:lang w:eastAsia="bg-BG"/>
        </w:rPr>
      </w:pPr>
      <w:r w:rsidRPr="00F11822">
        <w:rPr>
          <w:rFonts w:ascii="Times New Roman" w:eastAsia="Calibri" w:hAnsi="Times New Roman" w:cs="Times New Roman"/>
          <w:color w:val="000000" w:themeColor="text1"/>
          <w:sz w:val="24"/>
          <w:szCs w:val="24"/>
          <w:lang w:eastAsia="bg-BG"/>
        </w:rPr>
        <w:t>Слабо засегнати от антропогенната дейност у нас са само среднопланинските и високопланинските ландшафти.</w:t>
      </w:r>
    </w:p>
    <w:p w14:paraId="75779FEC" w14:textId="77777777" w:rsidR="00F11822" w:rsidRPr="00F11822" w:rsidRDefault="00F11822" w:rsidP="00F11822">
      <w:pPr>
        <w:spacing w:after="0" w:line="276" w:lineRule="auto"/>
        <w:ind w:firstLine="720"/>
        <w:jc w:val="both"/>
        <w:rPr>
          <w:rFonts w:ascii="Times New Roman" w:eastAsia="Calibri" w:hAnsi="Times New Roman" w:cs="Times New Roman"/>
          <w:color w:val="000000" w:themeColor="text1"/>
          <w:sz w:val="24"/>
          <w:szCs w:val="24"/>
          <w:lang w:eastAsia="bg-BG"/>
        </w:rPr>
      </w:pPr>
      <w:r w:rsidRPr="00F11822">
        <w:rPr>
          <w:rFonts w:ascii="Times New Roman" w:eastAsia="Calibri" w:hAnsi="Times New Roman" w:cs="Times New Roman"/>
          <w:color w:val="000000" w:themeColor="text1"/>
          <w:sz w:val="24"/>
          <w:szCs w:val="24"/>
          <w:lang w:eastAsia="bg-BG"/>
        </w:rPr>
        <w:t>В</w:t>
      </w:r>
      <w:r w:rsidRPr="00F11822">
        <w:rPr>
          <w:rFonts w:ascii="Times New Roman" w:eastAsia="Calibri" w:hAnsi="Times New Roman" w:cs="Times New Roman"/>
          <w:i/>
          <w:color w:val="000000" w:themeColor="text1"/>
          <w:sz w:val="24"/>
          <w:szCs w:val="24"/>
          <w:lang w:eastAsia="bg-BG"/>
        </w:rPr>
        <w:t xml:space="preserve"> Северните части </w:t>
      </w:r>
      <w:r w:rsidRPr="00F11822">
        <w:rPr>
          <w:rFonts w:ascii="Times New Roman" w:eastAsia="Calibri" w:hAnsi="Times New Roman" w:cs="Times New Roman"/>
          <w:color w:val="000000" w:themeColor="text1"/>
          <w:sz w:val="24"/>
          <w:szCs w:val="24"/>
          <w:lang w:eastAsia="bg-BG"/>
        </w:rPr>
        <w:t>на страната на мястото на храстовите мезофитни степи и лесостепи се отглеждат предимно зърнени култури и лозя.</w:t>
      </w:r>
    </w:p>
    <w:p w14:paraId="093F0B79" w14:textId="77777777" w:rsidR="00F11822" w:rsidRPr="00F11822" w:rsidRDefault="00F11822" w:rsidP="00F11822">
      <w:pPr>
        <w:spacing w:after="0" w:line="276" w:lineRule="auto"/>
        <w:ind w:firstLine="720"/>
        <w:jc w:val="both"/>
        <w:rPr>
          <w:rFonts w:ascii="Times New Roman" w:eastAsia="Calibri" w:hAnsi="Times New Roman" w:cs="Times New Roman"/>
          <w:color w:val="000000" w:themeColor="text1"/>
          <w:sz w:val="24"/>
          <w:szCs w:val="24"/>
          <w:lang w:eastAsia="bg-BG"/>
        </w:rPr>
      </w:pPr>
      <w:r w:rsidRPr="00F11822">
        <w:rPr>
          <w:rFonts w:ascii="Times New Roman" w:eastAsia="Calibri" w:hAnsi="Times New Roman" w:cs="Times New Roman"/>
          <w:i/>
          <w:color w:val="000000" w:themeColor="text1"/>
          <w:sz w:val="24"/>
          <w:szCs w:val="24"/>
          <w:lang w:eastAsia="bg-BG"/>
        </w:rPr>
        <w:t>В планинските региони</w:t>
      </w:r>
      <w:r w:rsidRPr="00F11822">
        <w:rPr>
          <w:rFonts w:ascii="Times New Roman" w:eastAsia="Calibri" w:hAnsi="Times New Roman" w:cs="Times New Roman"/>
          <w:color w:val="000000" w:themeColor="text1"/>
          <w:sz w:val="24"/>
          <w:szCs w:val="24"/>
          <w:lang w:eastAsia="bg-BG"/>
        </w:rPr>
        <w:t xml:space="preserve"> на мястото на естествените лесо-ливадно-степни ландшафти са възникнали агроландшафти.</w:t>
      </w:r>
    </w:p>
    <w:p w14:paraId="52A7DE06" w14:textId="77777777" w:rsidR="00F11822" w:rsidRPr="00F11822" w:rsidRDefault="00F11822" w:rsidP="00F11822">
      <w:pPr>
        <w:spacing w:after="0" w:line="276" w:lineRule="auto"/>
        <w:ind w:firstLine="720"/>
        <w:jc w:val="both"/>
        <w:rPr>
          <w:rFonts w:ascii="Times New Roman" w:eastAsia="Calibri" w:hAnsi="Times New Roman" w:cs="Times New Roman"/>
          <w:color w:val="000000" w:themeColor="text1"/>
          <w:sz w:val="24"/>
          <w:szCs w:val="24"/>
          <w:lang w:eastAsia="bg-BG"/>
        </w:rPr>
      </w:pPr>
      <w:r w:rsidRPr="00F11822">
        <w:rPr>
          <w:rFonts w:ascii="Times New Roman" w:eastAsia="Calibri" w:hAnsi="Times New Roman" w:cs="Times New Roman"/>
          <w:i/>
          <w:color w:val="000000" w:themeColor="text1"/>
          <w:sz w:val="24"/>
          <w:szCs w:val="24"/>
          <w:lang w:eastAsia="bg-BG"/>
        </w:rPr>
        <w:t>В нископланинските ландшафти о</w:t>
      </w:r>
      <w:r w:rsidRPr="00F11822">
        <w:rPr>
          <w:rFonts w:ascii="Times New Roman" w:eastAsia="Calibri" w:hAnsi="Times New Roman" w:cs="Times New Roman"/>
          <w:color w:val="000000" w:themeColor="text1"/>
          <w:sz w:val="24"/>
          <w:szCs w:val="24"/>
          <w:lang w:eastAsia="bg-BG"/>
        </w:rPr>
        <w:t>тдавна са унищожени първичните, предимно дъбови гори, заменили се по естествен начин с нискостъблени габърови и дъбови храсталаци или по изкуствен начин залесени с черен бор.</w:t>
      </w:r>
    </w:p>
    <w:p w14:paraId="0CFD6772" w14:textId="77777777" w:rsidR="00F11822" w:rsidRPr="00F11822" w:rsidRDefault="00F11822" w:rsidP="00F11822">
      <w:pPr>
        <w:spacing w:after="0" w:line="276" w:lineRule="auto"/>
        <w:ind w:firstLine="720"/>
        <w:jc w:val="both"/>
        <w:rPr>
          <w:rFonts w:ascii="Times New Roman" w:eastAsia="Calibri" w:hAnsi="Times New Roman" w:cs="Times New Roman"/>
          <w:color w:val="000000" w:themeColor="text1"/>
          <w:sz w:val="24"/>
          <w:szCs w:val="24"/>
          <w:lang w:eastAsia="bg-BG"/>
        </w:rPr>
      </w:pPr>
      <w:r w:rsidRPr="00F11822">
        <w:rPr>
          <w:rFonts w:ascii="Times New Roman" w:eastAsia="Calibri" w:hAnsi="Times New Roman" w:cs="Times New Roman"/>
          <w:color w:val="000000" w:themeColor="text1"/>
          <w:sz w:val="24"/>
          <w:szCs w:val="24"/>
          <w:lang w:eastAsia="bg-BG"/>
        </w:rPr>
        <w:t>При земеделското усвояване на поземлените ресурси е унищожена естествената растителност, изменено е геохимическото равновесие в почвите, което води до негативни изменения в агроландшафтите.</w:t>
      </w:r>
    </w:p>
    <w:p w14:paraId="70763D07" w14:textId="77777777" w:rsidR="00F11822" w:rsidRPr="00F11822" w:rsidRDefault="00F11822" w:rsidP="00F11822">
      <w:pPr>
        <w:spacing w:after="0" w:line="276" w:lineRule="auto"/>
        <w:ind w:firstLine="720"/>
        <w:jc w:val="both"/>
        <w:rPr>
          <w:rFonts w:ascii="Times New Roman" w:eastAsia="Calibri" w:hAnsi="Times New Roman" w:cs="Times New Roman"/>
          <w:color w:val="000000" w:themeColor="text1"/>
          <w:sz w:val="24"/>
          <w:szCs w:val="24"/>
          <w:lang w:eastAsia="bg-BG"/>
        </w:rPr>
      </w:pPr>
      <w:r w:rsidRPr="00F11822">
        <w:rPr>
          <w:rFonts w:ascii="Times New Roman" w:eastAsia="Calibri" w:hAnsi="Times New Roman" w:cs="Times New Roman"/>
          <w:color w:val="000000" w:themeColor="text1"/>
          <w:sz w:val="24"/>
          <w:szCs w:val="24"/>
          <w:lang w:eastAsia="bg-BG"/>
        </w:rPr>
        <w:t>Промишленото усвояване на територията на страната е довело в някои части до значително замърсяване и деградиране на ландшафтите. Особено силно е замърсяването в дъната на вътрешнопланинските котловини.</w:t>
      </w:r>
    </w:p>
    <w:p w14:paraId="031033BA" w14:textId="77777777" w:rsidR="00F11822" w:rsidRPr="00F11822" w:rsidRDefault="00F11822" w:rsidP="00F11822">
      <w:pPr>
        <w:spacing w:after="0" w:line="276" w:lineRule="auto"/>
        <w:ind w:firstLine="720"/>
        <w:jc w:val="both"/>
        <w:rPr>
          <w:rFonts w:ascii="Times New Roman" w:eastAsia="Calibri" w:hAnsi="Times New Roman" w:cs="Times New Roman"/>
          <w:color w:val="000000" w:themeColor="text1"/>
          <w:sz w:val="24"/>
          <w:szCs w:val="24"/>
          <w:lang w:eastAsia="bg-BG"/>
        </w:rPr>
      </w:pPr>
      <w:r w:rsidRPr="00F11822">
        <w:rPr>
          <w:rFonts w:ascii="Times New Roman" w:eastAsia="Calibri" w:hAnsi="Times New Roman" w:cs="Times New Roman"/>
          <w:color w:val="000000" w:themeColor="text1"/>
          <w:sz w:val="24"/>
          <w:szCs w:val="24"/>
          <w:lang w:eastAsia="bg-BG"/>
        </w:rPr>
        <w:t xml:space="preserve">Степента на устойчивост на ландшафтите спрямо външни въздействия се определя от най-устойчивия от природните геокомпоненти - морфолитогенния фундамент. Според него са определени класовете ландшафт. </w:t>
      </w:r>
    </w:p>
    <w:p w14:paraId="1F9D158D" w14:textId="77777777" w:rsidR="00F11822" w:rsidRPr="00F11822" w:rsidRDefault="00F11822" w:rsidP="00F11822">
      <w:pPr>
        <w:spacing w:after="0" w:line="276" w:lineRule="auto"/>
        <w:ind w:firstLine="720"/>
        <w:jc w:val="both"/>
        <w:rPr>
          <w:rFonts w:ascii="Times New Roman" w:eastAsia="Calibri" w:hAnsi="Times New Roman" w:cs="Times New Roman"/>
          <w:color w:val="000000" w:themeColor="text1"/>
          <w:sz w:val="24"/>
          <w:szCs w:val="24"/>
          <w:lang w:eastAsia="bg-BG"/>
        </w:rPr>
      </w:pPr>
      <w:r w:rsidRPr="00F11822">
        <w:rPr>
          <w:rFonts w:ascii="Times New Roman" w:eastAsia="Calibri" w:hAnsi="Times New Roman" w:cs="Times New Roman"/>
          <w:color w:val="000000" w:themeColor="text1"/>
          <w:sz w:val="24"/>
          <w:szCs w:val="24"/>
          <w:lang w:eastAsia="bg-BG"/>
        </w:rPr>
        <w:t xml:space="preserve">Разработената </w:t>
      </w:r>
      <w:r w:rsidRPr="00F11822">
        <w:rPr>
          <w:rFonts w:ascii="Times New Roman" w:eastAsia="Calibri" w:hAnsi="Times New Roman" w:cs="Times New Roman"/>
          <w:i/>
          <w:color w:val="000000" w:themeColor="text1"/>
          <w:sz w:val="24"/>
          <w:szCs w:val="24"/>
          <w:lang w:eastAsia="bg-BG"/>
        </w:rPr>
        <w:t>класификационна ландшафтна система</w:t>
      </w:r>
      <w:r w:rsidRPr="00F11822">
        <w:rPr>
          <w:rFonts w:ascii="Times New Roman" w:eastAsia="Calibri" w:hAnsi="Times New Roman" w:cs="Times New Roman"/>
          <w:color w:val="000000" w:themeColor="text1"/>
          <w:sz w:val="24"/>
          <w:szCs w:val="24"/>
          <w:lang w:eastAsia="bg-BG"/>
        </w:rPr>
        <w:t xml:space="preserve"> на страната (П. Петров, География на България, БАН 1997 г.) включва 78 групи ландшафти, обединени в 30 подтипа, 13 типа и 4 класа, или:</w:t>
      </w:r>
    </w:p>
    <w:p w14:paraId="685097CA" w14:textId="77777777" w:rsidR="00F11822" w:rsidRPr="00F11822" w:rsidRDefault="00F11822" w:rsidP="00F11822">
      <w:pPr>
        <w:autoSpaceDE w:val="0"/>
        <w:autoSpaceDN w:val="0"/>
        <w:adjustRightInd w:val="0"/>
        <w:spacing w:after="0" w:line="276" w:lineRule="auto"/>
        <w:ind w:firstLine="720"/>
        <w:jc w:val="both"/>
        <w:rPr>
          <w:rFonts w:ascii="Times New Roman" w:eastAsia="Calibri" w:hAnsi="Times New Roman" w:cs="Times New Roman"/>
          <w:color w:val="000000" w:themeColor="text1"/>
          <w:sz w:val="24"/>
          <w:szCs w:val="24"/>
          <w:lang w:eastAsia="bg-BG"/>
        </w:rPr>
      </w:pPr>
      <w:r w:rsidRPr="00F11822">
        <w:rPr>
          <w:rFonts w:ascii="Times New Roman" w:eastAsia="Calibri" w:hAnsi="Times New Roman" w:cs="Times New Roman"/>
          <w:color w:val="000000" w:themeColor="text1"/>
          <w:sz w:val="24"/>
          <w:szCs w:val="24"/>
          <w:lang w:eastAsia="bg-BG"/>
        </w:rPr>
        <w:t xml:space="preserve">Типологията на ландшафтите в България е направена съобразно природните условия и спецификата на ландшафтните компоненти. Един от основните фактори за дефиниране на ландшафтните типове е релефа. Въз основа на това се използва следната качествена структура на територията на страната по надморска височина /НСИ, 2010 г/: </w:t>
      </w:r>
    </w:p>
    <w:p w14:paraId="76DC21DB" w14:textId="77777777" w:rsidR="00F11822" w:rsidRPr="00F11822" w:rsidRDefault="00F11822" w:rsidP="00F11822">
      <w:pPr>
        <w:autoSpaceDE w:val="0"/>
        <w:autoSpaceDN w:val="0"/>
        <w:adjustRightInd w:val="0"/>
        <w:spacing w:after="0" w:line="276" w:lineRule="auto"/>
        <w:ind w:firstLine="720"/>
        <w:jc w:val="both"/>
        <w:rPr>
          <w:rFonts w:ascii="Times New Roman" w:eastAsia="Calibri" w:hAnsi="Times New Roman" w:cs="Times New Roman"/>
          <w:color w:val="000000" w:themeColor="text1"/>
          <w:sz w:val="24"/>
          <w:szCs w:val="24"/>
          <w:lang w:eastAsia="bg-BG"/>
        </w:rPr>
      </w:pPr>
      <w:r w:rsidRPr="00F11822">
        <w:rPr>
          <w:rFonts w:ascii="Times New Roman" w:eastAsia="Calibri" w:hAnsi="Times New Roman" w:cs="Times New Roman"/>
          <w:i/>
          <w:iCs/>
          <w:color w:val="000000" w:themeColor="text1"/>
          <w:sz w:val="24"/>
          <w:szCs w:val="24"/>
          <w:lang w:eastAsia="bg-BG"/>
        </w:rPr>
        <w:t xml:space="preserve">Низинен релеф </w:t>
      </w:r>
      <w:r w:rsidRPr="00F11822">
        <w:rPr>
          <w:rFonts w:ascii="Times New Roman" w:eastAsia="Calibri" w:hAnsi="Times New Roman" w:cs="Times New Roman"/>
          <w:color w:val="000000" w:themeColor="text1"/>
          <w:sz w:val="24"/>
          <w:szCs w:val="24"/>
          <w:lang w:eastAsia="bg-BG"/>
        </w:rPr>
        <w:t xml:space="preserve">(0-200 м.н.в.). Заема 31.5 % от територията на страната и обхваща части от Дунавската равнина, Горнотракийската низина, Бургаската низина, крайбрежната черноморска ивица и др.; </w:t>
      </w:r>
    </w:p>
    <w:p w14:paraId="760BC9F6" w14:textId="77777777" w:rsidR="00F11822" w:rsidRPr="00F11822" w:rsidRDefault="00F11822" w:rsidP="00F11822">
      <w:pPr>
        <w:autoSpaceDE w:val="0"/>
        <w:autoSpaceDN w:val="0"/>
        <w:adjustRightInd w:val="0"/>
        <w:spacing w:after="0" w:line="276" w:lineRule="auto"/>
        <w:ind w:firstLine="720"/>
        <w:jc w:val="both"/>
        <w:rPr>
          <w:rFonts w:ascii="Times New Roman" w:eastAsia="Calibri" w:hAnsi="Times New Roman" w:cs="Times New Roman"/>
          <w:color w:val="000000" w:themeColor="text1"/>
          <w:sz w:val="24"/>
          <w:szCs w:val="24"/>
          <w:lang w:eastAsia="bg-BG"/>
        </w:rPr>
      </w:pPr>
      <w:r w:rsidRPr="00F11822">
        <w:rPr>
          <w:rFonts w:ascii="Times New Roman" w:eastAsia="Calibri" w:hAnsi="Times New Roman" w:cs="Times New Roman"/>
          <w:i/>
          <w:iCs/>
          <w:color w:val="000000" w:themeColor="text1"/>
          <w:sz w:val="24"/>
          <w:szCs w:val="24"/>
          <w:lang w:eastAsia="bg-BG"/>
        </w:rPr>
        <w:t xml:space="preserve">Равнинно-хълмист релеф </w:t>
      </w:r>
      <w:r w:rsidRPr="00F11822">
        <w:rPr>
          <w:rFonts w:ascii="Times New Roman" w:eastAsia="Calibri" w:hAnsi="Times New Roman" w:cs="Times New Roman"/>
          <w:color w:val="000000" w:themeColor="text1"/>
          <w:sz w:val="24"/>
          <w:szCs w:val="24"/>
          <w:lang w:eastAsia="bg-BG"/>
        </w:rPr>
        <w:t xml:space="preserve">(200-600 м.н.в.). Заема най-голямата част от територията на България (41 %) и обхваща части от Дунавската равнина, Задбалканските полета (Карловско, Казанлъшко, Твърдишко и др.), част от котловинните полета по поречието на р. Струма (Благоевградско, Симитлийско), част от земите на Източното Средногорие, средното поречие на р. Тунджа и др.; </w:t>
      </w:r>
    </w:p>
    <w:p w14:paraId="3D4FE8DD" w14:textId="77777777" w:rsidR="00F11822" w:rsidRPr="00F11822" w:rsidRDefault="00F11822" w:rsidP="00F11822">
      <w:pPr>
        <w:autoSpaceDE w:val="0"/>
        <w:autoSpaceDN w:val="0"/>
        <w:adjustRightInd w:val="0"/>
        <w:spacing w:after="0" w:line="276" w:lineRule="auto"/>
        <w:ind w:firstLine="720"/>
        <w:jc w:val="both"/>
        <w:rPr>
          <w:rFonts w:ascii="Times New Roman" w:eastAsia="Calibri" w:hAnsi="Times New Roman" w:cs="Times New Roman"/>
          <w:color w:val="000000" w:themeColor="text1"/>
          <w:sz w:val="24"/>
          <w:szCs w:val="24"/>
          <w:lang w:eastAsia="bg-BG"/>
        </w:rPr>
      </w:pPr>
      <w:r w:rsidRPr="00F11822">
        <w:rPr>
          <w:rFonts w:ascii="Times New Roman" w:eastAsia="Calibri" w:hAnsi="Times New Roman" w:cs="Times New Roman"/>
          <w:i/>
          <w:iCs/>
          <w:color w:val="000000" w:themeColor="text1"/>
          <w:sz w:val="24"/>
          <w:szCs w:val="24"/>
          <w:lang w:eastAsia="bg-BG"/>
        </w:rPr>
        <w:t xml:space="preserve">Нископланински релеф </w:t>
      </w:r>
      <w:r w:rsidRPr="00F11822">
        <w:rPr>
          <w:rFonts w:ascii="Times New Roman" w:eastAsia="Calibri" w:hAnsi="Times New Roman" w:cs="Times New Roman"/>
          <w:color w:val="000000" w:themeColor="text1"/>
          <w:sz w:val="24"/>
          <w:szCs w:val="24"/>
          <w:lang w:eastAsia="bg-BG"/>
        </w:rPr>
        <w:t xml:space="preserve">(600-1000 м.н.в.). Заема 15.2 % от територията на страната. В него се включват сравнително по-високата част от Предбалкана, част от Стара планина, Средногорието, планините в Краището. </w:t>
      </w:r>
    </w:p>
    <w:p w14:paraId="3DA541EC" w14:textId="77777777" w:rsidR="00F11822" w:rsidRPr="00F11822" w:rsidRDefault="00F11822" w:rsidP="00F11822">
      <w:pPr>
        <w:autoSpaceDE w:val="0"/>
        <w:autoSpaceDN w:val="0"/>
        <w:adjustRightInd w:val="0"/>
        <w:spacing w:after="0" w:line="276" w:lineRule="auto"/>
        <w:ind w:firstLine="720"/>
        <w:jc w:val="both"/>
        <w:rPr>
          <w:rFonts w:ascii="Times New Roman" w:eastAsia="Calibri" w:hAnsi="Times New Roman" w:cs="Times New Roman"/>
          <w:color w:val="000000" w:themeColor="text1"/>
          <w:sz w:val="24"/>
          <w:szCs w:val="24"/>
          <w:lang w:eastAsia="bg-BG"/>
        </w:rPr>
      </w:pPr>
      <w:r w:rsidRPr="00F11822">
        <w:rPr>
          <w:rFonts w:ascii="Times New Roman" w:eastAsia="Calibri" w:hAnsi="Times New Roman" w:cs="Times New Roman"/>
          <w:i/>
          <w:iCs/>
          <w:color w:val="000000" w:themeColor="text1"/>
          <w:sz w:val="24"/>
          <w:szCs w:val="24"/>
          <w:lang w:eastAsia="bg-BG"/>
        </w:rPr>
        <w:t xml:space="preserve">Среднопланински релеф </w:t>
      </w:r>
      <w:r w:rsidRPr="00F11822">
        <w:rPr>
          <w:rFonts w:ascii="Times New Roman" w:eastAsia="Calibri" w:hAnsi="Times New Roman" w:cs="Times New Roman"/>
          <w:color w:val="000000" w:themeColor="text1"/>
          <w:sz w:val="24"/>
          <w:szCs w:val="24"/>
          <w:lang w:eastAsia="bg-BG"/>
        </w:rPr>
        <w:t xml:space="preserve">(1000-1600 м.н.в.). Заема площ от 9.8 % от територията на България и обхваща части от Предбалкана, значителна част от Стара планина, част от Средногорието и Родопите; </w:t>
      </w:r>
    </w:p>
    <w:p w14:paraId="07DEDA32" w14:textId="77777777" w:rsidR="00F11822" w:rsidRPr="00F11822" w:rsidRDefault="00F11822" w:rsidP="00F11822">
      <w:pPr>
        <w:autoSpaceDE w:val="0"/>
        <w:autoSpaceDN w:val="0"/>
        <w:adjustRightInd w:val="0"/>
        <w:spacing w:after="0" w:line="276" w:lineRule="auto"/>
        <w:ind w:firstLine="720"/>
        <w:jc w:val="both"/>
        <w:rPr>
          <w:rFonts w:ascii="Times New Roman" w:eastAsia="Calibri" w:hAnsi="Times New Roman" w:cs="Times New Roman"/>
          <w:color w:val="000000" w:themeColor="text1"/>
          <w:sz w:val="24"/>
          <w:szCs w:val="24"/>
          <w:lang w:eastAsia="bg-BG"/>
        </w:rPr>
      </w:pPr>
      <w:r w:rsidRPr="00F11822">
        <w:rPr>
          <w:rFonts w:ascii="Times New Roman" w:eastAsia="Calibri" w:hAnsi="Times New Roman" w:cs="Times New Roman"/>
          <w:i/>
          <w:iCs/>
          <w:color w:val="000000" w:themeColor="text1"/>
          <w:sz w:val="24"/>
          <w:szCs w:val="24"/>
          <w:lang w:eastAsia="bg-BG"/>
        </w:rPr>
        <w:t xml:space="preserve">Високопланински релеф </w:t>
      </w:r>
      <w:r w:rsidRPr="00F11822">
        <w:rPr>
          <w:rFonts w:ascii="Times New Roman" w:eastAsia="Calibri" w:hAnsi="Times New Roman" w:cs="Times New Roman"/>
          <w:color w:val="000000" w:themeColor="text1"/>
          <w:sz w:val="24"/>
          <w:szCs w:val="24"/>
          <w:lang w:eastAsia="bg-BG"/>
        </w:rPr>
        <w:t xml:space="preserve">(над 1600 м.н.в.). Заема 2.5 % от територията на страната. В него се включват Рила и Пирин. </w:t>
      </w:r>
    </w:p>
    <w:p w14:paraId="0B657361" w14:textId="77777777" w:rsidR="00F11822" w:rsidRPr="00F11822" w:rsidRDefault="00F11822" w:rsidP="00F11822">
      <w:pPr>
        <w:autoSpaceDE w:val="0"/>
        <w:autoSpaceDN w:val="0"/>
        <w:adjustRightInd w:val="0"/>
        <w:spacing w:after="0" w:line="276" w:lineRule="auto"/>
        <w:ind w:firstLine="720"/>
        <w:jc w:val="both"/>
        <w:rPr>
          <w:rFonts w:ascii="Times New Roman" w:eastAsia="Calibri" w:hAnsi="Times New Roman" w:cs="Times New Roman"/>
          <w:color w:val="000000" w:themeColor="text1"/>
          <w:sz w:val="24"/>
          <w:szCs w:val="24"/>
          <w:lang w:eastAsia="bg-BG"/>
        </w:rPr>
      </w:pPr>
      <w:r w:rsidRPr="00F11822">
        <w:rPr>
          <w:rFonts w:ascii="Times New Roman" w:eastAsia="Calibri" w:hAnsi="Times New Roman" w:cs="Times New Roman"/>
          <w:color w:val="000000" w:themeColor="text1"/>
          <w:sz w:val="24"/>
          <w:szCs w:val="24"/>
          <w:lang w:eastAsia="bg-BG"/>
        </w:rPr>
        <w:t xml:space="preserve">Средната надморска височина за страната е 470 м, и като цяло тя намалява от юг на север и от запад на изток. </w:t>
      </w:r>
    </w:p>
    <w:p w14:paraId="4E080117" w14:textId="77777777" w:rsidR="00F11822" w:rsidRPr="00F11822" w:rsidRDefault="00F11822" w:rsidP="00F11822">
      <w:pPr>
        <w:autoSpaceDE w:val="0"/>
        <w:autoSpaceDN w:val="0"/>
        <w:adjustRightInd w:val="0"/>
        <w:spacing w:after="0" w:line="276" w:lineRule="auto"/>
        <w:ind w:firstLine="720"/>
        <w:jc w:val="both"/>
        <w:rPr>
          <w:rFonts w:ascii="Times New Roman" w:eastAsia="Calibri" w:hAnsi="Times New Roman" w:cs="Times New Roman"/>
          <w:i/>
          <w:color w:val="000000" w:themeColor="text1"/>
          <w:sz w:val="24"/>
          <w:szCs w:val="24"/>
          <w:lang w:eastAsia="bg-BG"/>
        </w:rPr>
      </w:pPr>
      <w:r w:rsidRPr="00F11822">
        <w:rPr>
          <w:rFonts w:ascii="Times New Roman" w:eastAsia="Calibri" w:hAnsi="Times New Roman" w:cs="Times New Roman"/>
          <w:color w:val="000000" w:themeColor="text1"/>
          <w:sz w:val="24"/>
          <w:szCs w:val="24"/>
          <w:lang w:eastAsia="bg-BG"/>
        </w:rPr>
        <w:t>Съгласно Националната концепция за пространствено развитие на страната за период 2013 – 2025 г., актуализирана 2019 г ,</w:t>
      </w:r>
      <w:r w:rsidRPr="00F11822">
        <w:rPr>
          <w:rFonts w:ascii="Times New Roman" w:eastAsia="Calibri" w:hAnsi="Times New Roman" w:cs="Times New Roman"/>
          <w:i/>
          <w:color w:val="000000" w:themeColor="text1"/>
          <w:sz w:val="24"/>
          <w:szCs w:val="24"/>
          <w:lang w:eastAsia="bg-BG"/>
        </w:rPr>
        <w:t xml:space="preserve"> елементите на пространствената макроструктура </w:t>
      </w:r>
      <w:r w:rsidRPr="00F11822">
        <w:rPr>
          <w:rFonts w:ascii="Times New Roman" w:eastAsia="Calibri" w:hAnsi="Times New Roman" w:cs="Times New Roman"/>
          <w:color w:val="000000" w:themeColor="text1"/>
          <w:sz w:val="24"/>
          <w:szCs w:val="24"/>
          <w:lang w:eastAsia="bg-BG"/>
        </w:rPr>
        <w:t xml:space="preserve">са систематизирани в три групи: а) „площни обекти“ – различни видове територии и зони, б) „линейни обекти” - мрежи и оси на развитие, в) „точкови обекти” - населени места, центрове на растеж, обекти и комплекси на различни функционални системи. </w:t>
      </w:r>
    </w:p>
    <w:p w14:paraId="241EB9AE" w14:textId="77777777" w:rsidR="00F11822" w:rsidRPr="00F11822" w:rsidRDefault="00F11822" w:rsidP="00F11822">
      <w:pPr>
        <w:autoSpaceDE w:val="0"/>
        <w:autoSpaceDN w:val="0"/>
        <w:adjustRightInd w:val="0"/>
        <w:spacing w:after="0" w:line="276" w:lineRule="auto"/>
        <w:ind w:firstLine="720"/>
        <w:jc w:val="both"/>
        <w:rPr>
          <w:rFonts w:ascii="Times New Roman" w:eastAsia="Calibri" w:hAnsi="Times New Roman" w:cs="Times New Roman"/>
          <w:color w:val="000000" w:themeColor="text1"/>
          <w:sz w:val="24"/>
          <w:szCs w:val="24"/>
          <w:lang w:eastAsia="bg-BG"/>
        </w:rPr>
      </w:pPr>
      <w:r w:rsidRPr="00F11822">
        <w:rPr>
          <w:rFonts w:ascii="Times New Roman" w:eastAsia="Calibri" w:hAnsi="Times New Roman" w:cs="Times New Roman"/>
          <w:color w:val="000000" w:themeColor="text1"/>
          <w:sz w:val="24"/>
          <w:szCs w:val="24"/>
          <w:lang w:eastAsia="bg-BG"/>
        </w:rPr>
        <w:t xml:space="preserve">Ландшафтът предлага уникално съчетание на природни забележителности, архитектурни паметници; красиви пейзажи – съчетание от растителност, скални образувания, реки. </w:t>
      </w:r>
    </w:p>
    <w:p w14:paraId="49C61862" w14:textId="77777777" w:rsidR="00F11822" w:rsidRPr="00F11822" w:rsidRDefault="00F11822" w:rsidP="00F11822">
      <w:pPr>
        <w:autoSpaceDE w:val="0"/>
        <w:autoSpaceDN w:val="0"/>
        <w:adjustRightInd w:val="0"/>
        <w:spacing w:after="0" w:line="276" w:lineRule="auto"/>
        <w:ind w:firstLine="720"/>
        <w:jc w:val="both"/>
        <w:rPr>
          <w:rFonts w:ascii="Times New Roman" w:eastAsia="Calibri" w:hAnsi="Times New Roman" w:cs="Times New Roman"/>
          <w:color w:val="000000" w:themeColor="text1"/>
          <w:sz w:val="24"/>
          <w:szCs w:val="24"/>
          <w:lang w:eastAsia="bg-BG"/>
        </w:rPr>
      </w:pPr>
      <w:r w:rsidRPr="00F11822">
        <w:rPr>
          <w:rFonts w:ascii="Times New Roman" w:eastAsia="Calibri" w:hAnsi="Times New Roman" w:cs="Times New Roman"/>
          <w:color w:val="000000" w:themeColor="text1"/>
          <w:sz w:val="24"/>
          <w:szCs w:val="24"/>
          <w:lang w:eastAsia="bg-BG"/>
        </w:rPr>
        <w:t>Всички дейности свързани с о</w:t>
      </w:r>
      <w:r w:rsidRPr="00F11822">
        <w:rPr>
          <w:rFonts w:ascii="Times New Roman" w:eastAsia="Calibri" w:hAnsi="Times New Roman" w:cs="Times New Roman"/>
          <w:bCs/>
          <w:color w:val="000000" w:themeColor="text1"/>
          <w:sz w:val="24"/>
          <w:szCs w:val="24"/>
          <w:lang w:eastAsia="bg-BG"/>
        </w:rPr>
        <w:t>сновните цели, заложени в проекта на ИПЕК на Република България</w:t>
      </w:r>
      <w:r w:rsidRPr="00F11822">
        <w:rPr>
          <w:rFonts w:ascii="Times New Roman" w:eastAsia="Calibri" w:hAnsi="Times New Roman" w:cs="Times New Roman"/>
          <w:color w:val="000000" w:themeColor="text1"/>
          <w:sz w:val="24"/>
          <w:szCs w:val="24"/>
          <w:lang w:eastAsia="bg-BG"/>
        </w:rPr>
        <w:t xml:space="preserve"> имат комбинирано, комплексно, (кумулативно въздействие между останалите компоненти на околната среда) върху ландшафта. Локалният ландшафт ще бъде променен, но основния тип ландшафт остава.</w:t>
      </w:r>
    </w:p>
    <w:p w14:paraId="4FA24F14" w14:textId="77777777" w:rsidR="00F11822" w:rsidRPr="00F11822" w:rsidRDefault="00F11822" w:rsidP="00F11822">
      <w:pPr>
        <w:autoSpaceDE w:val="0"/>
        <w:autoSpaceDN w:val="0"/>
        <w:adjustRightInd w:val="0"/>
        <w:spacing w:after="0" w:line="276" w:lineRule="auto"/>
        <w:ind w:firstLine="720"/>
        <w:jc w:val="both"/>
        <w:rPr>
          <w:rFonts w:ascii="Times New Roman" w:eastAsia="Calibri" w:hAnsi="Times New Roman" w:cs="Times New Roman"/>
          <w:color w:val="000000" w:themeColor="text1"/>
          <w:sz w:val="24"/>
          <w:szCs w:val="24"/>
          <w:lang w:eastAsia="bg-BG"/>
        </w:rPr>
      </w:pPr>
    </w:p>
    <w:p w14:paraId="20C08630" w14:textId="77777777" w:rsidR="00F11822" w:rsidRPr="00F11822" w:rsidRDefault="00F11822" w:rsidP="00F11822">
      <w:pPr>
        <w:autoSpaceDE w:val="0"/>
        <w:autoSpaceDN w:val="0"/>
        <w:adjustRightInd w:val="0"/>
        <w:spacing w:after="0" w:line="276" w:lineRule="auto"/>
        <w:ind w:firstLine="720"/>
        <w:jc w:val="both"/>
        <w:rPr>
          <w:rFonts w:ascii="Times New Roman" w:eastAsia="Calibri" w:hAnsi="Times New Roman" w:cs="Times New Roman"/>
          <w:b/>
          <w:color w:val="000000" w:themeColor="text1"/>
          <w:sz w:val="24"/>
          <w:szCs w:val="24"/>
          <w:lang w:eastAsia="bg-BG"/>
        </w:rPr>
      </w:pPr>
      <w:r w:rsidRPr="00F11822">
        <w:rPr>
          <w:rFonts w:ascii="Times New Roman" w:eastAsia="Calibri" w:hAnsi="Times New Roman" w:cs="Times New Roman"/>
          <w:b/>
          <w:color w:val="000000" w:themeColor="text1"/>
          <w:sz w:val="24"/>
          <w:szCs w:val="24"/>
          <w:lang w:eastAsia="bg-BG"/>
        </w:rPr>
        <w:t>Ключови аспекти на състоянието на ландшафта:</w:t>
      </w:r>
    </w:p>
    <w:p w14:paraId="14E8A3B3" w14:textId="77777777" w:rsidR="00F11822" w:rsidRPr="00F11822" w:rsidRDefault="00F11822" w:rsidP="00F11822">
      <w:pPr>
        <w:autoSpaceDE w:val="0"/>
        <w:autoSpaceDN w:val="0"/>
        <w:adjustRightInd w:val="0"/>
        <w:spacing w:after="0" w:line="276" w:lineRule="auto"/>
        <w:ind w:firstLine="720"/>
        <w:jc w:val="both"/>
        <w:rPr>
          <w:rFonts w:ascii="Times New Roman" w:eastAsia="Calibri" w:hAnsi="Times New Roman" w:cs="Times New Roman"/>
          <w:color w:val="000000" w:themeColor="text1"/>
          <w:sz w:val="24"/>
          <w:szCs w:val="24"/>
          <w:lang w:eastAsia="bg-BG"/>
        </w:rPr>
      </w:pPr>
      <w:r w:rsidRPr="00F11822">
        <w:rPr>
          <w:rFonts w:ascii="Times New Roman" w:eastAsia="Calibri" w:hAnsi="Times New Roman" w:cs="Times New Roman"/>
          <w:b/>
          <w:bCs/>
          <w:color w:val="000000" w:themeColor="text1"/>
          <w:sz w:val="24"/>
          <w:szCs w:val="24"/>
          <w:lang w:eastAsia="bg-BG"/>
        </w:rPr>
        <w:t>Трансформация чрез ВЕИ инфраструктура:</w:t>
      </w:r>
      <w:r w:rsidRPr="00F11822">
        <w:rPr>
          <w:rFonts w:ascii="Times New Roman" w:eastAsia="Calibri" w:hAnsi="Times New Roman" w:cs="Times New Roman"/>
          <w:color w:val="000000" w:themeColor="text1"/>
          <w:sz w:val="24"/>
          <w:szCs w:val="24"/>
          <w:lang w:eastAsia="bg-BG"/>
        </w:rPr>
        <w:t xml:space="preserve"> </w:t>
      </w:r>
      <w:r w:rsidR="00B922F3" w:rsidRPr="007F19E0">
        <w:rPr>
          <w:rFonts w:ascii="Times New Roman" w:eastAsia="Calibri" w:hAnsi="Times New Roman" w:cs="Times New Roman"/>
          <w:color w:val="000000" w:themeColor="text1"/>
          <w:sz w:val="24"/>
          <w:szCs w:val="24"/>
          <w:lang w:eastAsia="bg-BG"/>
        </w:rPr>
        <w:t xml:space="preserve">До момента са изградени множество енергийни обекти, описани в </w:t>
      </w:r>
      <w:r w:rsidR="00B922F3" w:rsidRPr="007F19E0">
        <w:rPr>
          <w:rFonts w:ascii="Times New Roman" w:eastAsia="Calibri" w:hAnsi="Times New Roman" w:cs="Times New Roman"/>
          <w:b/>
          <w:bCs/>
          <w:color w:val="000000" w:themeColor="text1"/>
          <w:sz w:val="24"/>
          <w:szCs w:val="24"/>
          <w:lang w:eastAsia="bg-BG"/>
        </w:rPr>
        <w:t>Приложение № 10</w:t>
      </w:r>
      <w:r w:rsidR="004D0C4E">
        <w:rPr>
          <w:rFonts w:ascii="Times New Roman" w:eastAsia="Calibri" w:hAnsi="Times New Roman" w:cs="Times New Roman"/>
          <w:b/>
          <w:bCs/>
          <w:color w:val="000000" w:themeColor="text1"/>
          <w:sz w:val="24"/>
          <w:szCs w:val="24"/>
          <w:lang w:eastAsia="bg-BG"/>
        </w:rPr>
        <w:t xml:space="preserve"> на доклада за ЕО</w:t>
      </w:r>
      <w:r w:rsidR="00B922F3" w:rsidRPr="007F19E0">
        <w:rPr>
          <w:rFonts w:ascii="Times New Roman" w:eastAsia="Calibri" w:hAnsi="Times New Roman" w:cs="Times New Roman"/>
          <w:color w:val="000000" w:themeColor="text1"/>
          <w:sz w:val="24"/>
          <w:szCs w:val="24"/>
          <w:lang w:eastAsia="bg-BG"/>
        </w:rPr>
        <w:t xml:space="preserve">, които са променили локалните ландшафти. От своя страна, </w:t>
      </w:r>
      <w:r w:rsidRPr="00F11822">
        <w:rPr>
          <w:rFonts w:ascii="Times New Roman" w:eastAsia="Calibri" w:hAnsi="Times New Roman" w:cs="Times New Roman"/>
          <w:color w:val="000000" w:themeColor="text1"/>
          <w:sz w:val="24"/>
          <w:szCs w:val="24"/>
          <w:lang w:eastAsia="bg-BG"/>
        </w:rPr>
        <w:t xml:space="preserve">Планът предвижда мащабно разширяване на възобновяемите източници (цел от </w:t>
      </w:r>
      <w:r w:rsidRPr="00F11822">
        <w:rPr>
          <w:rFonts w:ascii="Times New Roman" w:eastAsia="Calibri" w:hAnsi="Times New Roman" w:cs="Times New Roman"/>
          <w:b/>
          <w:bCs/>
          <w:color w:val="000000" w:themeColor="text1"/>
          <w:sz w:val="24"/>
          <w:szCs w:val="24"/>
          <w:lang w:eastAsia="bg-BG"/>
        </w:rPr>
        <w:t>34,96%</w:t>
      </w:r>
      <w:r w:rsidRPr="00F11822">
        <w:rPr>
          <w:rFonts w:ascii="Times New Roman" w:eastAsia="Calibri" w:hAnsi="Times New Roman" w:cs="Times New Roman"/>
          <w:color w:val="000000" w:themeColor="text1"/>
          <w:sz w:val="24"/>
          <w:szCs w:val="24"/>
          <w:lang w:eastAsia="bg-BG"/>
        </w:rPr>
        <w:t> дял до 2030 г.). Това води до промяна в „зрителния и функционалния капацитет“ на ландшафта, особено при обособяването на </w:t>
      </w:r>
      <w:hyperlink r:id="rId20" w:tgtFrame="_blank" w:history="1">
        <w:r w:rsidRPr="00F11822">
          <w:rPr>
            <w:rFonts w:ascii="Times New Roman" w:eastAsia="Calibri" w:hAnsi="Times New Roman" w:cs="Times New Roman"/>
            <w:color w:val="000000" w:themeColor="text1"/>
            <w:sz w:val="24"/>
            <w:szCs w:val="24"/>
            <w:lang w:eastAsia="bg-BG"/>
          </w:rPr>
          <w:t>„приоритетни зони за ускорено развитие“</w:t>
        </w:r>
      </w:hyperlink>
      <w:r w:rsidRPr="00F11822">
        <w:rPr>
          <w:rFonts w:ascii="Times New Roman" w:eastAsia="Calibri" w:hAnsi="Times New Roman" w:cs="Times New Roman"/>
          <w:color w:val="000000" w:themeColor="text1"/>
          <w:sz w:val="24"/>
          <w:szCs w:val="24"/>
          <w:lang w:eastAsia="bg-BG"/>
        </w:rPr>
        <w:t xml:space="preserve"> на вятърни и соларни паркове.</w:t>
      </w:r>
    </w:p>
    <w:p w14:paraId="3BDCCFB6" w14:textId="77777777" w:rsidR="00F11822" w:rsidRPr="00F11822" w:rsidRDefault="00F11822" w:rsidP="00F11822">
      <w:pPr>
        <w:autoSpaceDE w:val="0"/>
        <w:autoSpaceDN w:val="0"/>
        <w:adjustRightInd w:val="0"/>
        <w:spacing w:after="0" w:line="276" w:lineRule="auto"/>
        <w:ind w:firstLine="720"/>
        <w:jc w:val="both"/>
        <w:rPr>
          <w:rFonts w:ascii="Times New Roman" w:eastAsia="Calibri" w:hAnsi="Times New Roman" w:cs="Times New Roman"/>
          <w:color w:val="000000" w:themeColor="text1"/>
          <w:sz w:val="24"/>
          <w:szCs w:val="24"/>
          <w:lang w:eastAsia="bg-BG"/>
        </w:rPr>
      </w:pPr>
      <w:r w:rsidRPr="00F11822">
        <w:rPr>
          <w:rFonts w:ascii="Times New Roman" w:eastAsia="Calibri" w:hAnsi="Times New Roman" w:cs="Times New Roman"/>
          <w:b/>
          <w:bCs/>
          <w:color w:val="000000" w:themeColor="text1"/>
          <w:sz w:val="24"/>
          <w:szCs w:val="24"/>
          <w:lang w:eastAsia="bg-BG"/>
        </w:rPr>
        <w:t>Сектор „Земеползване и горско стопанство“ (LULUCF):</w:t>
      </w:r>
      <w:r w:rsidRPr="00F11822">
        <w:rPr>
          <w:rFonts w:ascii="Times New Roman" w:eastAsia="Calibri" w:hAnsi="Times New Roman" w:cs="Times New Roman"/>
          <w:color w:val="000000" w:themeColor="text1"/>
          <w:sz w:val="24"/>
          <w:szCs w:val="24"/>
          <w:lang w:eastAsia="bg-BG"/>
        </w:rPr>
        <w:t xml:space="preserve"> Ландшафтът се характеризира чрез способността си да действа като поглътител на емисии. </w:t>
      </w:r>
      <w:r w:rsidR="00B922F3" w:rsidRPr="007F19E0">
        <w:rPr>
          <w:rFonts w:ascii="Times New Roman" w:eastAsia="Calibri" w:hAnsi="Times New Roman" w:cs="Times New Roman"/>
          <w:color w:val="000000" w:themeColor="text1"/>
          <w:sz w:val="24"/>
          <w:szCs w:val="24"/>
          <w:lang w:eastAsia="bg-BG"/>
        </w:rPr>
        <w:t xml:space="preserve">В този смисъл съхраняването на аграрните и горските ландшафти е жизнено важно и пряко относимо към целите, поставяни с приоритетите и мерките за борба с изменението на климата. </w:t>
      </w:r>
      <w:r w:rsidRPr="00F11822">
        <w:rPr>
          <w:rFonts w:ascii="Times New Roman" w:eastAsia="Calibri" w:hAnsi="Times New Roman" w:cs="Times New Roman"/>
          <w:color w:val="000000" w:themeColor="text1"/>
          <w:sz w:val="24"/>
          <w:szCs w:val="24"/>
          <w:lang w:eastAsia="bg-BG"/>
        </w:rPr>
        <w:t xml:space="preserve">Акцентът пада върху опазването на горските ландшафти и предотвратяването на тяхното деградиране, за да се постигне целта за намаляване на общите емисии със </w:t>
      </w:r>
      <w:r w:rsidRPr="00F11822">
        <w:rPr>
          <w:rFonts w:ascii="Times New Roman" w:eastAsia="Calibri" w:hAnsi="Times New Roman" w:cs="Times New Roman"/>
          <w:b/>
          <w:bCs/>
          <w:color w:val="000000" w:themeColor="text1"/>
          <w:sz w:val="24"/>
          <w:szCs w:val="24"/>
          <w:lang w:eastAsia="bg-BG"/>
        </w:rPr>
        <w:t>78,2%</w:t>
      </w:r>
      <w:r w:rsidRPr="00F11822">
        <w:rPr>
          <w:rFonts w:ascii="Times New Roman" w:eastAsia="Calibri" w:hAnsi="Times New Roman" w:cs="Times New Roman"/>
          <w:color w:val="000000" w:themeColor="text1"/>
          <w:sz w:val="24"/>
          <w:szCs w:val="24"/>
          <w:lang w:eastAsia="bg-BG"/>
        </w:rPr>
        <w:t> до 2030 г.</w:t>
      </w:r>
    </w:p>
    <w:p w14:paraId="2119501C" w14:textId="77777777" w:rsidR="00F11822" w:rsidRPr="00F11822" w:rsidRDefault="00F11822" w:rsidP="00F11822">
      <w:pPr>
        <w:autoSpaceDE w:val="0"/>
        <w:autoSpaceDN w:val="0"/>
        <w:adjustRightInd w:val="0"/>
        <w:spacing w:after="0" w:line="276" w:lineRule="auto"/>
        <w:ind w:firstLine="720"/>
        <w:jc w:val="both"/>
        <w:rPr>
          <w:rFonts w:ascii="Times New Roman" w:eastAsia="Calibri" w:hAnsi="Times New Roman" w:cs="Times New Roman"/>
          <w:color w:val="000000" w:themeColor="text1"/>
          <w:sz w:val="24"/>
          <w:szCs w:val="24"/>
          <w:lang w:eastAsia="bg-BG"/>
        </w:rPr>
      </w:pPr>
      <w:r w:rsidRPr="00F11822">
        <w:rPr>
          <w:rFonts w:ascii="Times New Roman" w:eastAsia="Calibri" w:hAnsi="Times New Roman" w:cs="Times New Roman"/>
          <w:b/>
          <w:bCs/>
          <w:color w:val="000000" w:themeColor="text1"/>
          <w:sz w:val="24"/>
          <w:szCs w:val="24"/>
          <w:lang w:eastAsia="bg-BG"/>
        </w:rPr>
        <w:t>Антропогенен натиск и фрагментация:</w:t>
      </w:r>
      <w:r w:rsidRPr="00F11822">
        <w:rPr>
          <w:rFonts w:ascii="Times New Roman" w:eastAsia="Calibri" w:hAnsi="Times New Roman" w:cs="Times New Roman"/>
          <w:color w:val="000000" w:themeColor="text1"/>
          <w:sz w:val="24"/>
          <w:szCs w:val="24"/>
          <w:lang w:eastAsia="bg-BG"/>
        </w:rPr>
        <w:t xml:space="preserve"> </w:t>
      </w:r>
      <w:r w:rsidR="00B922F3" w:rsidRPr="007F19E0">
        <w:rPr>
          <w:rFonts w:ascii="Times New Roman" w:eastAsia="Calibri" w:hAnsi="Times New Roman" w:cs="Times New Roman"/>
          <w:color w:val="000000" w:themeColor="text1"/>
          <w:sz w:val="24"/>
          <w:szCs w:val="24"/>
          <w:lang w:eastAsia="bg-BG"/>
        </w:rPr>
        <w:t xml:space="preserve">Натрупаният опит </w:t>
      </w:r>
      <w:r w:rsidR="002D3EF3" w:rsidRPr="007F19E0">
        <w:rPr>
          <w:rFonts w:ascii="Times New Roman" w:eastAsia="Calibri" w:hAnsi="Times New Roman" w:cs="Times New Roman"/>
          <w:color w:val="000000" w:themeColor="text1"/>
          <w:sz w:val="24"/>
          <w:szCs w:val="24"/>
          <w:lang w:eastAsia="bg-BG"/>
        </w:rPr>
        <w:t xml:space="preserve">и наличната инфраструктура в страната </w:t>
      </w:r>
      <w:r w:rsidR="00B922F3" w:rsidRPr="007F19E0">
        <w:rPr>
          <w:rFonts w:ascii="Times New Roman" w:eastAsia="Calibri" w:hAnsi="Times New Roman" w:cs="Times New Roman"/>
          <w:color w:val="000000" w:themeColor="text1"/>
          <w:sz w:val="24"/>
          <w:szCs w:val="24"/>
          <w:lang w:eastAsia="bg-BG"/>
        </w:rPr>
        <w:t>показва</w:t>
      </w:r>
      <w:r w:rsidR="002D3EF3" w:rsidRPr="007F19E0">
        <w:rPr>
          <w:rFonts w:ascii="Times New Roman" w:eastAsia="Calibri" w:hAnsi="Times New Roman" w:cs="Times New Roman"/>
          <w:color w:val="000000" w:themeColor="text1"/>
          <w:sz w:val="24"/>
          <w:szCs w:val="24"/>
          <w:lang w:eastAsia="bg-BG"/>
        </w:rPr>
        <w:t>т потенциална възможност за възникване на</w:t>
      </w:r>
      <w:r w:rsidRPr="00F11822">
        <w:rPr>
          <w:rFonts w:ascii="Times New Roman" w:eastAsia="Calibri" w:hAnsi="Times New Roman" w:cs="Times New Roman"/>
          <w:color w:val="000000" w:themeColor="text1"/>
          <w:sz w:val="24"/>
          <w:szCs w:val="24"/>
          <w:lang w:eastAsia="bg-BG"/>
        </w:rPr>
        <w:t xml:space="preserve"> рискове от фрагментация на териториите вследствие на </w:t>
      </w:r>
      <w:r w:rsidR="00B922F3" w:rsidRPr="007F19E0">
        <w:rPr>
          <w:rFonts w:ascii="Times New Roman" w:eastAsia="Calibri" w:hAnsi="Times New Roman" w:cs="Times New Roman"/>
          <w:color w:val="000000" w:themeColor="text1"/>
          <w:sz w:val="24"/>
          <w:szCs w:val="24"/>
          <w:lang w:eastAsia="bg-BG"/>
        </w:rPr>
        <w:t xml:space="preserve">съществуващата и </w:t>
      </w:r>
      <w:r w:rsidRPr="00F11822">
        <w:rPr>
          <w:rFonts w:ascii="Times New Roman" w:eastAsia="Calibri" w:hAnsi="Times New Roman" w:cs="Times New Roman"/>
          <w:color w:val="000000" w:themeColor="text1"/>
          <w:sz w:val="24"/>
          <w:szCs w:val="24"/>
          <w:lang w:eastAsia="bg-BG"/>
        </w:rPr>
        <w:t>нова електроенергийна инфраструктура и пътища. Това налага мерки за запазване на екологичната свързаност между отделните ландшафтни единици.</w:t>
      </w:r>
    </w:p>
    <w:p w14:paraId="63231797" w14:textId="77777777" w:rsidR="00F11822" w:rsidRPr="00F11822" w:rsidRDefault="00F11822" w:rsidP="00F11822">
      <w:pPr>
        <w:autoSpaceDE w:val="0"/>
        <w:autoSpaceDN w:val="0"/>
        <w:adjustRightInd w:val="0"/>
        <w:spacing w:after="0" w:line="276" w:lineRule="auto"/>
        <w:ind w:firstLine="720"/>
        <w:jc w:val="both"/>
        <w:rPr>
          <w:rFonts w:ascii="Times New Roman" w:eastAsia="Calibri" w:hAnsi="Times New Roman" w:cs="Times New Roman"/>
          <w:color w:val="000000" w:themeColor="text1"/>
          <w:sz w:val="24"/>
          <w:szCs w:val="24"/>
          <w:lang w:eastAsia="bg-BG"/>
        </w:rPr>
      </w:pPr>
      <w:r w:rsidRPr="00F11822">
        <w:rPr>
          <w:rFonts w:ascii="Times New Roman" w:eastAsia="Calibri" w:hAnsi="Times New Roman" w:cs="Times New Roman"/>
          <w:b/>
          <w:bCs/>
          <w:color w:val="000000" w:themeColor="text1"/>
          <w:sz w:val="24"/>
          <w:szCs w:val="24"/>
          <w:lang w:eastAsia="bg-BG"/>
        </w:rPr>
        <w:t>Рискове при употребата на биомаса:</w:t>
      </w:r>
      <w:r w:rsidRPr="00F11822">
        <w:rPr>
          <w:rFonts w:ascii="Times New Roman" w:eastAsia="Calibri" w:hAnsi="Times New Roman" w:cs="Times New Roman"/>
          <w:color w:val="000000" w:themeColor="text1"/>
          <w:sz w:val="24"/>
          <w:szCs w:val="24"/>
          <w:lang w:eastAsia="bg-BG"/>
        </w:rPr>
        <w:t> </w:t>
      </w:r>
      <w:r w:rsidR="002D3EF3" w:rsidRPr="007F19E0">
        <w:rPr>
          <w:rFonts w:ascii="Times New Roman" w:eastAsia="Calibri" w:hAnsi="Times New Roman" w:cs="Times New Roman"/>
          <w:color w:val="000000" w:themeColor="text1"/>
          <w:sz w:val="24"/>
          <w:szCs w:val="24"/>
          <w:lang w:eastAsia="bg-BG"/>
        </w:rPr>
        <w:t xml:space="preserve">До сега употребата на биомаса за енергийни нужди не е много разпространена. Тенденцията обаче за </w:t>
      </w:r>
      <w:r w:rsidR="002D3EF3" w:rsidRPr="00F11822">
        <w:rPr>
          <w:rFonts w:ascii="Times New Roman" w:eastAsia="Calibri" w:hAnsi="Times New Roman" w:cs="Times New Roman"/>
          <w:color w:val="000000" w:themeColor="text1"/>
          <w:sz w:val="24"/>
          <w:szCs w:val="24"/>
          <w:lang w:eastAsia="bg-BG"/>
        </w:rPr>
        <w:t>интензивно ползване на дървесна биомаса за енергийни нужди</w:t>
      </w:r>
      <w:r w:rsidR="002D3EF3" w:rsidRPr="007F19E0">
        <w:rPr>
          <w:rFonts w:ascii="Times New Roman" w:eastAsia="Calibri" w:hAnsi="Times New Roman" w:cs="Times New Roman"/>
          <w:color w:val="000000" w:themeColor="text1"/>
          <w:sz w:val="24"/>
          <w:szCs w:val="24"/>
          <w:lang w:eastAsia="bg-BG"/>
        </w:rPr>
        <w:t xml:space="preserve"> би довела до определено </w:t>
      </w:r>
      <w:r w:rsidRPr="00F11822">
        <w:rPr>
          <w:rFonts w:ascii="Times New Roman" w:eastAsia="Calibri" w:hAnsi="Times New Roman" w:cs="Times New Roman"/>
          <w:color w:val="000000" w:themeColor="text1"/>
          <w:sz w:val="24"/>
          <w:szCs w:val="24"/>
          <w:lang w:eastAsia="bg-BG"/>
        </w:rPr>
        <w:t>отрицателно въздействие върху екосистемите и биологичното разнообразие</w:t>
      </w:r>
      <w:r w:rsidR="002D3EF3" w:rsidRPr="007F19E0">
        <w:rPr>
          <w:rFonts w:ascii="Times New Roman" w:eastAsia="Calibri" w:hAnsi="Times New Roman" w:cs="Times New Roman"/>
          <w:color w:val="000000" w:themeColor="text1"/>
          <w:sz w:val="24"/>
          <w:szCs w:val="24"/>
          <w:lang w:eastAsia="bg-BG"/>
        </w:rPr>
        <w:t xml:space="preserve">, ако това се случва безконтролно. </w:t>
      </w:r>
      <w:r w:rsidRPr="00F11822">
        <w:rPr>
          <w:rFonts w:ascii="Times New Roman" w:eastAsia="Calibri" w:hAnsi="Times New Roman" w:cs="Times New Roman"/>
          <w:color w:val="000000" w:themeColor="text1"/>
          <w:sz w:val="24"/>
          <w:szCs w:val="24"/>
          <w:lang w:eastAsia="bg-BG"/>
        </w:rPr>
        <w:t xml:space="preserve"> </w:t>
      </w:r>
    </w:p>
    <w:p w14:paraId="544CD864" w14:textId="77777777" w:rsidR="00F11822" w:rsidRPr="00F11822" w:rsidRDefault="00F11822" w:rsidP="00F11822">
      <w:pPr>
        <w:autoSpaceDE w:val="0"/>
        <w:autoSpaceDN w:val="0"/>
        <w:adjustRightInd w:val="0"/>
        <w:spacing w:after="0" w:line="276" w:lineRule="auto"/>
        <w:ind w:firstLine="720"/>
        <w:jc w:val="both"/>
        <w:rPr>
          <w:rFonts w:ascii="Times New Roman" w:eastAsia="Calibri" w:hAnsi="Times New Roman" w:cs="Times New Roman"/>
          <w:color w:val="000000" w:themeColor="text1"/>
          <w:sz w:val="24"/>
          <w:szCs w:val="24"/>
          <w:lang w:eastAsia="bg-BG"/>
        </w:rPr>
      </w:pPr>
      <w:r w:rsidRPr="00F11822">
        <w:rPr>
          <w:rFonts w:ascii="Times New Roman" w:eastAsia="Calibri" w:hAnsi="Times New Roman" w:cs="Times New Roman"/>
          <w:b/>
          <w:bCs/>
          <w:color w:val="000000" w:themeColor="text1"/>
          <w:sz w:val="24"/>
          <w:szCs w:val="24"/>
          <w:lang w:eastAsia="bg-BG"/>
        </w:rPr>
        <w:t>Преход от въглищни региони:</w:t>
      </w:r>
      <w:r w:rsidRPr="00F11822">
        <w:rPr>
          <w:rFonts w:ascii="Times New Roman" w:eastAsia="Calibri" w:hAnsi="Times New Roman" w:cs="Times New Roman"/>
          <w:color w:val="000000" w:themeColor="text1"/>
          <w:sz w:val="24"/>
          <w:szCs w:val="24"/>
          <w:lang w:eastAsia="bg-BG"/>
        </w:rPr>
        <w:t> </w:t>
      </w:r>
      <w:r w:rsidR="00FA4EEF" w:rsidRPr="007F19E0">
        <w:rPr>
          <w:rFonts w:ascii="Times New Roman" w:eastAsia="Calibri" w:hAnsi="Times New Roman" w:cs="Times New Roman"/>
          <w:color w:val="000000" w:themeColor="text1"/>
          <w:sz w:val="24"/>
          <w:szCs w:val="24"/>
          <w:lang w:eastAsia="bg-BG"/>
        </w:rPr>
        <w:t xml:space="preserve">Традиционно електроенергията н България се произвежда от въглищни ТЕЦове. Това довело до редица промени в ландшафта. </w:t>
      </w:r>
      <w:r w:rsidRPr="00F11822">
        <w:rPr>
          <w:rFonts w:ascii="Times New Roman" w:eastAsia="Calibri" w:hAnsi="Times New Roman" w:cs="Times New Roman"/>
          <w:color w:val="000000" w:themeColor="text1"/>
          <w:sz w:val="24"/>
          <w:szCs w:val="24"/>
          <w:lang w:eastAsia="bg-BG"/>
        </w:rPr>
        <w:t xml:space="preserve">Важна част </w:t>
      </w:r>
      <w:r w:rsidR="00FA4EEF" w:rsidRPr="007F19E0">
        <w:rPr>
          <w:rFonts w:ascii="Times New Roman" w:eastAsia="Calibri" w:hAnsi="Times New Roman" w:cs="Times New Roman"/>
          <w:color w:val="000000" w:themeColor="text1"/>
          <w:sz w:val="24"/>
          <w:szCs w:val="24"/>
          <w:lang w:eastAsia="bg-BG"/>
        </w:rPr>
        <w:t>за запазване на неговата устойчивост е възстановяването му чрез подходящи р</w:t>
      </w:r>
      <w:r w:rsidRPr="00F11822">
        <w:rPr>
          <w:rFonts w:ascii="Times New Roman" w:eastAsia="Calibri" w:hAnsi="Times New Roman" w:cs="Times New Roman"/>
          <w:color w:val="000000" w:themeColor="text1"/>
          <w:sz w:val="24"/>
          <w:szCs w:val="24"/>
          <w:lang w:eastAsia="bg-BG"/>
        </w:rPr>
        <w:t>екултиваци</w:t>
      </w:r>
      <w:r w:rsidR="00FA4EEF" w:rsidRPr="007F19E0">
        <w:rPr>
          <w:rFonts w:ascii="Times New Roman" w:eastAsia="Calibri" w:hAnsi="Times New Roman" w:cs="Times New Roman"/>
          <w:color w:val="000000" w:themeColor="text1"/>
          <w:sz w:val="24"/>
          <w:szCs w:val="24"/>
          <w:lang w:eastAsia="bg-BG"/>
        </w:rPr>
        <w:t xml:space="preserve">онни мероприятия, особено </w:t>
      </w:r>
      <w:r w:rsidRPr="00F11822">
        <w:rPr>
          <w:rFonts w:ascii="Times New Roman" w:eastAsia="Calibri" w:hAnsi="Times New Roman" w:cs="Times New Roman"/>
          <w:color w:val="000000" w:themeColor="text1"/>
          <w:sz w:val="24"/>
          <w:szCs w:val="24"/>
          <w:lang w:eastAsia="bg-BG"/>
        </w:rPr>
        <w:t>в басейните на въглищните мини, където се планира плавно преустановяване на дейността и трансформиране на индустриалния ландшафт. </w:t>
      </w:r>
    </w:p>
    <w:p w14:paraId="23165AAF" w14:textId="77777777" w:rsidR="00F11822" w:rsidRPr="00F11822" w:rsidRDefault="007F19E0" w:rsidP="00F11822">
      <w:pPr>
        <w:spacing w:after="0" w:line="276" w:lineRule="auto"/>
        <w:ind w:firstLine="720"/>
        <w:jc w:val="both"/>
        <w:rPr>
          <w:rFonts w:ascii="Times New Roman" w:eastAsia="Calibri" w:hAnsi="Times New Roman" w:cs="Times New Roman"/>
          <w:color w:val="000000" w:themeColor="text1"/>
          <w:sz w:val="24"/>
          <w:szCs w:val="24"/>
          <w:lang w:eastAsia="bg-BG"/>
        </w:rPr>
      </w:pPr>
      <w:r w:rsidRPr="00EB68D5">
        <w:rPr>
          <w:rFonts w:ascii="Times New Roman" w:eastAsia="Calibri" w:hAnsi="Times New Roman" w:cs="Times New Roman"/>
          <w:color w:val="000000" w:themeColor="text1"/>
          <w:sz w:val="24"/>
          <w:szCs w:val="24"/>
          <w:lang w:eastAsia="bg-BG"/>
        </w:rPr>
        <w:t>Може да се обобщи, че п</w:t>
      </w:r>
      <w:r w:rsidR="00F11822" w:rsidRPr="00F11822">
        <w:rPr>
          <w:rFonts w:ascii="Times New Roman" w:eastAsia="Calibri" w:hAnsi="Times New Roman" w:cs="Times New Roman"/>
          <w:color w:val="000000" w:themeColor="text1"/>
          <w:sz w:val="24"/>
          <w:szCs w:val="24"/>
          <w:lang w:eastAsia="bg-BG"/>
        </w:rPr>
        <w:t>ромените, настъпили в естествения ландшафт в резултат на човешката дейност</w:t>
      </w:r>
      <w:r w:rsidR="00EB68D5" w:rsidRPr="00EB68D5">
        <w:rPr>
          <w:rFonts w:ascii="Times New Roman" w:eastAsia="Calibri" w:hAnsi="Times New Roman" w:cs="Times New Roman"/>
          <w:color w:val="000000" w:themeColor="text1"/>
          <w:sz w:val="24"/>
          <w:szCs w:val="24"/>
          <w:lang w:eastAsia="bg-BG"/>
        </w:rPr>
        <w:t>, на територията на страната,</w:t>
      </w:r>
      <w:r w:rsidR="00F11822" w:rsidRPr="00F11822">
        <w:rPr>
          <w:rFonts w:ascii="Times New Roman" w:eastAsia="Calibri" w:hAnsi="Times New Roman" w:cs="Times New Roman"/>
          <w:color w:val="000000" w:themeColor="text1"/>
          <w:sz w:val="24"/>
          <w:szCs w:val="24"/>
          <w:lang w:eastAsia="bg-BG"/>
        </w:rPr>
        <w:t xml:space="preserve"> са значими. Всички дейности свързани със строителството и експлоатацията на </w:t>
      </w:r>
      <w:r w:rsidR="00EB68D5" w:rsidRPr="00EB68D5">
        <w:rPr>
          <w:rFonts w:ascii="Times New Roman" w:eastAsia="Calibri" w:hAnsi="Times New Roman" w:cs="Times New Roman"/>
          <w:color w:val="000000" w:themeColor="text1"/>
          <w:sz w:val="24"/>
          <w:szCs w:val="24"/>
          <w:lang w:eastAsia="bg-BG"/>
        </w:rPr>
        <w:t xml:space="preserve">нови енергийни </w:t>
      </w:r>
      <w:r w:rsidR="00F11822" w:rsidRPr="00F11822">
        <w:rPr>
          <w:rFonts w:ascii="Times New Roman" w:eastAsia="Calibri" w:hAnsi="Times New Roman" w:cs="Times New Roman"/>
          <w:color w:val="000000" w:themeColor="text1"/>
          <w:sz w:val="24"/>
          <w:szCs w:val="24"/>
          <w:lang w:eastAsia="bg-BG"/>
        </w:rPr>
        <w:t>обекти</w:t>
      </w:r>
      <w:r w:rsidR="00EB68D5" w:rsidRPr="00EB68D5">
        <w:rPr>
          <w:rFonts w:ascii="Times New Roman" w:eastAsia="Calibri" w:hAnsi="Times New Roman" w:cs="Times New Roman"/>
          <w:color w:val="000000" w:themeColor="text1"/>
          <w:sz w:val="24"/>
          <w:szCs w:val="24"/>
          <w:lang w:eastAsia="bg-BG"/>
        </w:rPr>
        <w:t xml:space="preserve"> мога да утежнят това положение, ако не се изпълняват </w:t>
      </w:r>
      <w:r w:rsidR="00EB68D5">
        <w:rPr>
          <w:rFonts w:ascii="Times New Roman" w:eastAsia="Calibri" w:hAnsi="Times New Roman" w:cs="Times New Roman"/>
          <w:color w:val="000000" w:themeColor="text1"/>
          <w:sz w:val="24"/>
          <w:szCs w:val="24"/>
          <w:lang w:eastAsia="bg-BG"/>
        </w:rPr>
        <w:t>на подходящи места</w:t>
      </w:r>
      <w:r w:rsidR="00D55B7A">
        <w:rPr>
          <w:rFonts w:ascii="Times New Roman" w:eastAsia="Calibri" w:hAnsi="Times New Roman" w:cs="Times New Roman"/>
          <w:color w:val="000000" w:themeColor="text1"/>
          <w:sz w:val="24"/>
          <w:szCs w:val="24"/>
          <w:lang w:eastAsia="bg-BG"/>
        </w:rPr>
        <w:t>, така че да се вписват з заобикалящата среда.</w:t>
      </w:r>
      <w:r w:rsidR="00F11822" w:rsidRPr="00F11822">
        <w:rPr>
          <w:rFonts w:ascii="Times New Roman" w:eastAsia="Calibri" w:hAnsi="Times New Roman" w:cs="Times New Roman"/>
          <w:color w:val="000000" w:themeColor="text1"/>
          <w:sz w:val="24"/>
          <w:szCs w:val="24"/>
          <w:lang w:eastAsia="bg-BG"/>
        </w:rPr>
        <w:t xml:space="preserve"> </w:t>
      </w:r>
    </w:p>
    <w:p w14:paraId="2BA1A3B2" w14:textId="77777777" w:rsidR="00DE7327" w:rsidRPr="00965374" w:rsidRDefault="00DE7327" w:rsidP="00096D73">
      <w:pPr>
        <w:pStyle w:val="ListParagraph"/>
        <w:spacing w:after="0" w:line="276" w:lineRule="auto"/>
        <w:ind w:left="0" w:firstLine="709"/>
        <w:jc w:val="both"/>
        <w:rPr>
          <w:rFonts w:ascii="Times New Roman" w:hAnsi="Times New Roman"/>
          <w:i/>
          <w:iCs/>
          <w:sz w:val="24"/>
          <w:szCs w:val="24"/>
        </w:rPr>
      </w:pPr>
    </w:p>
    <w:p w14:paraId="7311BF60" w14:textId="77777777" w:rsidR="000E0DAB" w:rsidRPr="0030180F" w:rsidRDefault="004918A6" w:rsidP="004918A6">
      <w:pPr>
        <w:pStyle w:val="Heading5"/>
        <w:spacing w:line="276" w:lineRule="auto"/>
        <w:ind w:left="568"/>
        <w:jc w:val="both"/>
        <w:rPr>
          <w:rFonts w:ascii="Times New Roman" w:hAnsi="Times New Roman" w:cs="Times New Roman"/>
          <w:b/>
          <w:i/>
          <w:color w:val="auto"/>
          <w:sz w:val="24"/>
          <w:highlight w:val="cyan"/>
        </w:rPr>
      </w:pPr>
      <w:bookmarkStart w:id="49" w:name="_Toc219637476"/>
      <w:r>
        <w:rPr>
          <w:rFonts w:ascii="Times New Roman" w:hAnsi="Times New Roman" w:cs="Times New Roman"/>
          <w:b/>
          <w:i/>
          <w:color w:val="auto"/>
          <w:sz w:val="24"/>
        </w:rPr>
        <w:t xml:space="preserve">2.1.12. </w:t>
      </w:r>
      <w:r w:rsidR="000E0DAB" w:rsidRPr="00965374">
        <w:rPr>
          <w:rFonts w:ascii="Times New Roman" w:hAnsi="Times New Roman" w:cs="Times New Roman"/>
          <w:b/>
          <w:i/>
          <w:color w:val="auto"/>
          <w:sz w:val="24"/>
        </w:rPr>
        <w:t>С</w:t>
      </w:r>
      <w:r w:rsidR="00423D35" w:rsidRPr="00965374">
        <w:rPr>
          <w:rFonts w:ascii="Times New Roman" w:hAnsi="Times New Roman" w:cs="Times New Roman"/>
          <w:b/>
          <w:i/>
          <w:color w:val="auto"/>
          <w:sz w:val="24"/>
        </w:rPr>
        <w:t>ъстояние на материалните активи</w:t>
      </w:r>
      <w:bookmarkEnd w:id="49"/>
      <w:r w:rsidR="00DE3EBD" w:rsidRPr="00965374">
        <w:rPr>
          <w:rFonts w:ascii="Times New Roman" w:hAnsi="Times New Roman" w:cs="Times New Roman"/>
          <w:b/>
          <w:i/>
          <w:color w:val="auto"/>
          <w:sz w:val="24"/>
        </w:rPr>
        <w:t xml:space="preserve"> </w:t>
      </w:r>
    </w:p>
    <w:p w14:paraId="0AE7AC4E" w14:textId="77777777" w:rsidR="00394067" w:rsidRPr="002C4C5A" w:rsidRDefault="00394067" w:rsidP="00394067">
      <w:pPr>
        <w:spacing w:before="120" w:after="0" w:line="276" w:lineRule="auto"/>
        <w:ind w:firstLine="720"/>
        <w:jc w:val="both"/>
        <w:rPr>
          <w:rFonts w:ascii="Times New Roman" w:eastAsia="Calibri" w:hAnsi="Times New Roman" w:cs="Times New Roman"/>
          <w:sz w:val="24"/>
          <w:szCs w:val="24"/>
        </w:rPr>
      </w:pPr>
      <w:r w:rsidRPr="002C4C5A">
        <w:rPr>
          <w:rFonts w:ascii="Times New Roman" w:eastAsia="Calibri" w:hAnsi="Times New Roman" w:cs="Times New Roman"/>
          <w:sz w:val="24"/>
          <w:szCs w:val="24"/>
        </w:rPr>
        <w:t>Материалните активи се разделят на дълготрайни и краткотрайни. За сектор „</w:t>
      </w:r>
      <w:r>
        <w:rPr>
          <w:rFonts w:ascii="Times New Roman" w:eastAsia="Calibri" w:hAnsi="Times New Roman" w:cs="Times New Roman"/>
          <w:sz w:val="24"/>
          <w:szCs w:val="24"/>
        </w:rPr>
        <w:t>енергетика</w:t>
      </w:r>
      <w:r w:rsidRPr="002C4C5A">
        <w:rPr>
          <w:rFonts w:ascii="Times New Roman" w:eastAsia="Calibri" w:hAnsi="Times New Roman" w:cs="Times New Roman"/>
          <w:sz w:val="24"/>
          <w:szCs w:val="24"/>
        </w:rPr>
        <w:t>“ основни материални активи са:</w:t>
      </w:r>
    </w:p>
    <w:p w14:paraId="74C9EB7F" w14:textId="77777777" w:rsidR="00394067" w:rsidRPr="002C4C5A" w:rsidRDefault="00394067" w:rsidP="00B74EBE">
      <w:pPr>
        <w:numPr>
          <w:ilvl w:val="0"/>
          <w:numId w:val="113"/>
        </w:numPr>
        <w:spacing w:after="0" w:line="276" w:lineRule="auto"/>
        <w:contextualSpacing/>
        <w:jc w:val="both"/>
        <w:rPr>
          <w:rFonts w:ascii="Times New Roman" w:eastAsia="Calibri" w:hAnsi="Times New Roman" w:cs="Times New Roman"/>
          <w:sz w:val="24"/>
          <w:szCs w:val="24"/>
        </w:rPr>
      </w:pPr>
      <w:r w:rsidRPr="002C4C5A">
        <w:rPr>
          <w:rFonts w:ascii="Times New Roman" w:eastAsia="Calibri" w:hAnsi="Times New Roman" w:cs="Times New Roman"/>
          <w:sz w:val="24"/>
          <w:szCs w:val="24"/>
        </w:rPr>
        <w:t>ДМА – земи, сгради, машини, инфраструктурни съоръжения и оборудване;</w:t>
      </w:r>
    </w:p>
    <w:p w14:paraId="015C6C10" w14:textId="77777777" w:rsidR="00394067" w:rsidRPr="002C4C5A" w:rsidRDefault="00394067" w:rsidP="00B74EBE">
      <w:pPr>
        <w:numPr>
          <w:ilvl w:val="0"/>
          <w:numId w:val="113"/>
        </w:numPr>
        <w:spacing w:after="0" w:line="276" w:lineRule="auto"/>
        <w:contextualSpacing/>
        <w:jc w:val="both"/>
        <w:rPr>
          <w:rFonts w:ascii="Times New Roman" w:eastAsia="Calibri" w:hAnsi="Times New Roman" w:cs="Times New Roman"/>
          <w:sz w:val="24"/>
          <w:szCs w:val="24"/>
        </w:rPr>
      </w:pPr>
      <w:r w:rsidRPr="002C4C5A">
        <w:rPr>
          <w:rFonts w:ascii="Times New Roman" w:eastAsia="Calibri" w:hAnsi="Times New Roman" w:cs="Times New Roman"/>
          <w:sz w:val="24"/>
          <w:szCs w:val="24"/>
        </w:rPr>
        <w:t xml:space="preserve">КМА </w:t>
      </w:r>
      <w:r>
        <w:rPr>
          <w:rFonts w:ascii="Times New Roman" w:eastAsia="Calibri" w:hAnsi="Times New Roman" w:cs="Times New Roman"/>
          <w:sz w:val="24"/>
          <w:szCs w:val="24"/>
        </w:rPr>
        <w:t>–различни нефтопродукти, в т.ч.</w:t>
      </w:r>
      <w:r w:rsidRPr="002C4C5A">
        <w:rPr>
          <w:rFonts w:ascii="Times New Roman" w:eastAsia="Calibri" w:hAnsi="Times New Roman" w:cs="Times New Roman"/>
          <w:sz w:val="24"/>
          <w:szCs w:val="24"/>
        </w:rPr>
        <w:t xml:space="preserve"> </w:t>
      </w:r>
      <w:r>
        <w:rPr>
          <w:rFonts w:ascii="Times New Roman" w:eastAsia="Calibri" w:hAnsi="Times New Roman" w:cs="Times New Roman"/>
          <w:sz w:val="24"/>
          <w:szCs w:val="24"/>
        </w:rPr>
        <w:t>горива и др. енергоносители</w:t>
      </w:r>
      <w:r w:rsidRPr="002C4C5A">
        <w:rPr>
          <w:rFonts w:ascii="Times New Roman" w:eastAsia="Calibri" w:hAnsi="Times New Roman" w:cs="Times New Roman"/>
          <w:sz w:val="24"/>
          <w:szCs w:val="24"/>
        </w:rPr>
        <w:t>.</w:t>
      </w:r>
    </w:p>
    <w:p w14:paraId="51AA5E47" w14:textId="77777777" w:rsidR="00394067" w:rsidRPr="00B04FDA" w:rsidRDefault="00394067" w:rsidP="00394067">
      <w:pPr>
        <w:spacing w:after="0" w:line="276" w:lineRule="auto"/>
        <w:ind w:firstLine="720"/>
        <w:contextualSpacing/>
        <w:jc w:val="both"/>
        <w:rPr>
          <w:rFonts w:ascii="Times New Roman" w:eastAsia="Calibri" w:hAnsi="Times New Roman" w:cs="Times New Roman"/>
          <w:sz w:val="24"/>
          <w:szCs w:val="24"/>
          <w:lang w:eastAsia="bg-BG"/>
        </w:rPr>
      </w:pPr>
    </w:p>
    <w:p w14:paraId="0FEFBA0A" w14:textId="77777777" w:rsidR="00E604D6" w:rsidRPr="00E91590" w:rsidRDefault="00E604D6" w:rsidP="00394067">
      <w:pPr>
        <w:autoSpaceDE w:val="0"/>
        <w:autoSpaceDN w:val="0"/>
        <w:adjustRightInd w:val="0"/>
        <w:spacing w:after="0" w:line="276" w:lineRule="auto"/>
        <w:ind w:firstLine="709"/>
        <w:jc w:val="both"/>
        <w:rPr>
          <w:rFonts w:ascii="Times New Roman" w:eastAsia="Times New Roman" w:hAnsi="Times New Roman" w:cs="Times New Roman"/>
          <w:bCs/>
          <w:color w:val="000000" w:themeColor="text1"/>
          <w:sz w:val="24"/>
          <w:szCs w:val="24"/>
          <w:lang w:eastAsia="bg-BG"/>
        </w:rPr>
      </w:pPr>
      <w:r w:rsidRPr="00E91590">
        <w:rPr>
          <w:rFonts w:ascii="Times New Roman" w:eastAsia="Times New Roman" w:hAnsi="Times New Roman" w:cs="Times New Roman"/>
          <w:bCs/>
          <w:color w:val="000000" w:themeColor="text1"/>
          <w:sz w:val="24"/>
          <w:szCs w:val="24"/>
          <w:lang w:eastAsia="bg-BG"/>
        </w:rPr>
        <w:t xml:space="preserve">До момента на територията на страната има множество изградени енергийни обекти, </w:t>
      </w:r>
      <w:r w:rsidR="002474D1" w:rsidRPr="00E91590">
        <w:rPr>
          <w:rFonts w:ascii="Times New Roman" w:eastAsia="Times New Roman" w:hAnsi="Times New Roman" w:cs="Times New Roman"/>
          <w:bCs/>
          <w:color w:val="000000" w:themeColor="text1"/>
          <w:sz w:val="24"/>
          <w:szCs w:val="24"/>
          <w:lang w:eastAsia="bg-BG"/>
        </w:rPr>
        <w:t xml:space="preserve">ползващи ВЕИ, </w:t>
      </w:r>
      <w:r w:rsidRPr="00E91590">
        <w:rPr>
          <w:rFonts w:ascii="Times New Roman" w:eastAsia="Times New Roman" w:hAnsi="Times New Roman" w:cs="Times New Roman"/>
          <w:bCs/>
          <w:color w:val="000000" w:themeColor="text1"/>
          <w:sz w:val="24"/>
          <w:szCs w:val="24"/>
          <w:lang w:eastAsia="bg-BG"/>
        </w:rPr>
        <w:t>които са в експлоатация (</w:t>
      </w:r>
      <w:r w:rsidRPr="00E91590">
        <w:rPr>
          <w:rFonts w:ascii="Times New Roman" w:eastAsia="Times New Roman" w:hAnsi="Times New Roman" w:cs="Times New Roman"/>
          <w:b/>
          <w:color w:val="000000" w:themeColor="text1"/>
          <w:sz w:val="24"/>
          <w:szCs w:val="24"/>
          <w:lang w:eastAsia="bg-BG"/>
        </w:rPr>
        <w:t>Приложение № 10</w:t>
      </w:r>
      <w:r w:rsidR="00071226">
        <w:rPr>
          <w:rFonts w:ascii="Times New Roman" w:eastAsia="Times New Roman" w:hAnsi="Times New Roman" w:cs="Times New Roman"/>
          <w:b/>
          <w:color w:val="000000" w:themeColor="text1"/>
          <w:sz w:val="24"/>
          <w:szCs w:val="24"/>
          <w:lang w:eastAsia="bg-BG"/>
        </w:rPr>
        <w:t xml:space="preserve"> към доклада за екологична оценка</w:t>
      </w:r>
      <w:r w:rsidRPr="00E91590">
        <w:rPr>
          <w:rFonts w:ascii="Times New Roman" w:eastAsia="Times New Roman" w:hAnsi="Times New Roman" w:cs="Times New Roman"/>
          <w:b/>
          <w:color w:val="000000" w:themeColor="text1"/>
          <w:sz w:val="24"/>
          <w:szCs w:val="24"/>
          <w:lang w:eastAsia="bg-BG"/>
        </w:rPr>
        <w:t>)</w:t>
      </w:r>
      <w:r w:rsidRPr="00E91590">
        <w:rPr>
          <w:rFonts w:ascii="Times New Roman" w:eastAsia="Times New Roman" w:hAnsi="Times New Roman" w:cs="Times New Roman"/>
          <w:bCs/>
          <w:color w:val="000000" w:themeColor="text1"/>
          <w:sz w:val="24"/>
          <w:szCs w:val="24"/>
          <w:lang w:eastAsia="bg-BG"/>
        </w:rPr>
        <w:t>. ВЕЦ са 277 бр., ВЕП са 195 бр., ФЕЦ са 12 795 бр., енергия от дървесина – 3 бр. Към тези точкови обекти трябва да се добав</w:t>
      </w:r>
      <w:r w:rsidR="002474D1" w:rsidRPr="00E91590">
        <w:rPr>
          <w:rFonts w:ascii="Times New Roman" w:eastAsia="Times New Roman" w:hAnsi="Times New Roman" w:cs="Times New Roman"/>
          <w:bCs/>
          <w:color w:val="000000" w:themeColor="text1"/>
          <w:sz w:val="24"/>
          <w:szCs w:val="24"/>
          <w:lang w:eastAsia="bg-BG"/>
        </w:rPr>
        <w:t>ят наличните ТЕЦове, АЕЦ, газохранилища и</w:t>
      </w:r>
      <w:r w:rsidRPr="00E91590">
        <w:rPr>
          <w:rFonts w:ascii="Times New Roman" w:eastAsia="Times New Roman" w:hAnsi="Times New Roman" w:cs="Times New Roman"/>
          <w:bCs/>
          <w:color w:val="000000" w:themeColor="text1"/>
          <w:sz w:val="24"/>
          <w:szCs w:val="24"/>
          <w:lang w:eastAsia="bg-BG"/>
        </w:rPr>
        <w:t xml:space="preserve"> линейна</w:t>
      </w:r>
      <w:r w:rsidR="002474D1" w:rsidRPr="00E91590">
        <w:rPr>
          <w:rFonts w:ascii="Times New Roman" w:eastAsia="Times New Roman" w:hAnsi="Times New Roman" w:cs="Times New Roman"/>
          <w:bCs/>
          <w:color w:val="000000" w:themeColor="text1"/>
          <w:sz w:val="24"/>
          <w:szCs w:val="24"/>
          <w:lang w:eastAsia="bg-BG"/>
        </w:rPr>
        <w:t>та</w:t>
      </w:r>
      <w:r w:rsidRPr="00E91590">
        <w:rPr>
          <w:rFonts w:ascii="Times New Roman" w:eastAsia="Times New Roman" w:hAnsi="Times New Roman" w:cs="Times New Roman"/>
          <w:bCs/>
          <w:color w:val="000000" w:themeColor="text1"/>
          <w:sz w:val="24"/>
          <w:szCs w:val="24"/>
          <w:lang w:eastAsia="bg-BG"/>
        </w:rPr>
        <w:t xml:space="preserve"> инфраструктура – електропроводи, газопроводи.</w:t>
      </w:r>
    </w:p>
    <w:p w14:paraId="7AC0D451" w14:textId="77777777" w:rsidR="00394067" w:rsidRPr="00394067" w:rsidRDefault="002474D1" w:rsidP="00E91590">
      <w:pPr>
        <w:autoSpaceDE w:val="0"/>
        <w:autoSpaceDN w:val="0"/>
        <w:adjustRightInd w:val="0"/>
        <w:spacing w:after="0" w:line="276" w:lineRule="auto"/>
        <w:ind w:firstLine="709"/>
        <w:jc w:val="both"/>
        <w:rPr>
          <w:rFonts w:ascii="Times New Roman" w:eastAsia="Calibri" w:hAnsi="Times New Roman" w:cs="Times New Roman"/>
          <w:color w:val="000000" w:themeColor="text1"/>
          <w:sz w:val="24"/>
          <w:szCs w:val="24"/>
          <w:lang w:eastAsia="bg-BG"/>
        </w:rPr>
      </w:pPr>
      <w:r w:rsidRPr="00E91590">
        <w:rPr>
          <w:rFonts w:ascii="Times New Roman" w:eastAsia="Times New Roman" w:hAnsi="Times New Roman" w:cs="Times New Roman"/>
          <w:bCs/>
          <w:color w:val="000000" w:themeColor="text1"/>
          <w:sz w:val="24"/>
          <w:szCs w:val="24"/>
          <w:lang w:eastAsia="bg-BG"/>
        </w:rPr>
        <w:t>Това показва, че м</w:t>
      </w:r>
      <w:r w:rsidR="00394067" w:rsidRPr="00394067">
        <w:rPr>
          <w:rFonts w:ascii="Times New Roman" w:eastAsia="Times New Roman" w:hAnsi="Times New Roman" w:cs="Times New Roman"/>
          <w:bCs/>
          <w:color w:val="000000" w:themeColor="text1"/>
          <w:sz w:val="24"/>
          <w:szCs w:val="24"/>
          <w:lang w:eastAsia="bg-BG"/>
        </w:rPr>
        <w:t xml:space="preserve">атериалните активи в енергетиката </w:t>
      </w:r>
      <w:r w:rsidRPr="00E91590">
        <w:rPr>
          <w:rFonts w:ascii="Times New Roman" w:eastAsia="Times New Roman" w:hAnsi="Times New Roman" w:cs="Times New Roman"/>
          <w:bCs/>
          <w:color w:val="000000" w:themeColor="text1"/>
          <w:sz w:val="24"/>
          <w:szCs w:val="24"/>
          <w:lang w:eastAsia="bg-BG"/>
        </w:rPr>
        <w:t xml:space="preserve">са едни от основните ДМА за страната. </w:t>
      </w:r>
      <w:r w:rsidR="00E91590" w:rsidRPr="00E91590">
        <w:rPr>
          <w:rFonts w:ascii="Times New Roman" w:eastAsia="Calibri" w:hAnsi="Times New Roman" w:cs="Times New Roman"/>
          <w:color w:val="000000" w:themeColor="text1"/>
          <w:sz w:val="24"/>
          <w:szCs w:val="24"/>
          <w:lang w:eastAsia="bg-BG"/>
        </w:rPr>
        <w:t>В същото време, к</w:t>
      </w:r>
      <w:r w:rsidR="00394067" w:rsidRPr="00394067">
        <w:rPr>
          <w:rFonts w:ascii="Times New Roman" w:eastAsia="Calibri" w:hAnsi="Times New Roman" w:cs="Times New Roman"/>
          <w:color w:val="000000" w:themeColor="text1"/>
          <w:sz w:val="24"/>
          <w:szCs w:val="24"/>
          <w:lang w:eastAsia="bg-BG"/>
        </w:rPr>
        <w:t>ато цяло се наблюдава структурен дисбаланс между остаряла, въглеродно интензивна инфраструктура и ограничен, но нарастващ дял на модерни нисковъглеродни активи.</w:t>
      </w:r>
    </w:p>
    <w:p w14:paraId="529E1A97" w14:textId="77777777" w:rsidR="00394067" w:rsidRPr="00394067" w:rsidRDefault="00E91590" w:rsidP="00394067">
      <w:pPr>
        <w:spacing w:after="0" w:line="276" w:lineRule="auto"/>
        <w:ind w:firstLine="720"/>
        <w:contextualSpacing/>
        <w:jc w:val="both"/>
        <w:rPr>
          <w:rFonts w:ascii="Times New Roman" w:eastAsia="Calibri" w:hAnsi="Times New Roman" w:cs="Times New Roman"/>
          <w:color w:val="000000" w:themeColor="text1"/>
          <w:sz w:val="24"/>
          <w:szCs w:val="24"/>
          <w:lang w:eastAsia="bg-BG"/>
        </w:rPr>
      </w:pPr>
      <w:r w:rsidRPr="00E91590">
        <w:rPr>
          <w:rFonts w:ascii="Times New Roman" w:eastAsia="Calibri" w:hAnsi="Times New Roman" w:cs="Times New Roman"/>
          <w:color w:val="000000" w:themeColor="text1"/>
          <w:sz w:val="24"/>
          <w:szCs w:val="24"/>
          <w:lang w:eastAsia="bg-BG"/>
        </w:rPr>
        <w:t>Може да се обобщи, че т</w:t>
      </w:r>
      <w:r w:rsidR="00394067" w:rsidRPr="00394067">
        <w:rPr>
          <w:rFonts w:ascii="Times New Roman" w:eastAsia="Calibri" w:hAnsi="Times New Roman" w:cs="Times New Roman"/>
          <w:color w:val="000000" w:themeColor="text1"/>
          <w:sz w:val="24"/>
          <w:szCs w:val="24"/>
          <w:lang w:eastAsia="bg-BG"/>
        </w:rPr>
        <w:t>екущото състояние на материалните активи показва, че структурата на енергийната и свързаната с нея инфраструктура все още е доминирана от активи, несъвместими с дългосрочните климатични цели. Въпреки това съществуват ясно изразени ядра на трансформация – ВЕИ, ядрената енергетика и частична модернизация на мрежите, които могат да бъдат надградени чрез целенасочени инвестиции, регулаторни стимули и интегрирано планиране в рамките на ИПЕК.</w:t>
      </w:r>
    </w:p>
    <w:p w14:paraId="166EF3BE" w14:textId="77777777" w:rsidR="00DE7327" w:rsidRPr="00965374" w:rsidRDefault="00DE7327" w:rsidP="00DE7327">
      <w:pPr>
        <w:spacing w:after="0" w:line="360" w:lineRule="auto"/>
        <w:ind w:firstLine="720"/>
        <w:contextualSpacing/>
        <w:jc w:val="both"/>
        <w:rPr>
          <w:rFonts w:ascii="Times New Roman" w:eastAsia="Calibri" w:hAnsi="Times New Roman" w:cs="Times New Roman"/>
          <w:sz w:val="24"/>
          <w:szCs w:val="24"/>
        </w:rPr>
      </w:pPr>
    </w:p>
    <w:p w14:paraId="39896E2E" w14:textId="77777777" w:rsidR="000E0DAB" w:rsidRPr="0030180F" w:rsidRDefault="004918A6" w:rsidP="00071226">
      <w:pPr>
        <w:pStyle w:val="Heading5"/>
        <w:spacing w:line="276" w:lineRule="auto"/>
        <w:ind w:firstLine="709"/>
        <w:jc w:val="both"/>
        <w:rPr>
          <w:rFonts w:ascii="Times New Roman" w:hAnsi="Times New Roman" w:cs="Times New Roman"/>
          <w:b/>
          <w:i/>
          <w:color w:val="auto"/>
          <w:sz w:val="24"/>
          <w:highlight w:val="cyan"/>
        </w:rPr>
      </w:pPr>
      <w:bookmarkStart w:id="50" w:name="_Toc219637477"/>
      <w:r>
        <w:rPr>
          <w:rFonts w:ascii="Times New Roman" w:hAnsi="Times New Roman" w:cs="Times New Roman"/>
          <w:b/>
          <w:i/>
          <w:color w:val="auto"/>
          <w:sz w:val="24"/>
        </w:rPr>
        <w:t xml:space="preserve">2.1.13. </w:t>
      </w:r>
      <w:r w:rsidR="000E0DAB" w:rsidRPr="00965374">
        <w:rPr>
          <w:rFonts w:ascii="Times New Roman" w:hAnsi="Times New Roman" w:cs="Times New Roman"/>
          <w:b/>
          <w:i/>
          <w:color w:val="auto"/>
          <w:sz w:val="24"/>
        </w:rPr>
        <w:t>Културно-историческо наследство, включително архитектурно и археологическо наследство</w:t>
      </w:r>
      <w:bookmarkEnd w:id="50"/>
      <w:r w:rsidR="000E0DAB" w:rsidRPr="00965374">
        <w:rPr>
          <w:rFonts w:ascii="Times New Roman" w:hAnsi="Times New Roman" w:cs="Times New Roman"/>
          <w:b/>
          <w:i/>
          <w:color w:val="auto"/>
          <w:sz w:val="24"/>
        </w:rPr>
        <w:t xml:space="preserve"> </w:t>
      </w:r>
    </w:p>
    <w:p w14:paraId="6854B05A" w14:textId="77777777" w:rsidR="00071226"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sz w:val="24"/>
          <w:szCs w:val="24"/>
        </w:rPr>
        <w:t xml:space="preserve">В България има разработен единен регистър на НКЦ към НИНКН, специализирана структура на Министерство на културата. Регистърът се актуализира ежегодно, при провеждане на съответните регистрационни и инспекционни дейности. </w:t>
      </w:r>
    </w:p>
    <w:p w14:paraId="13FE5E24"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sz w:val="24"/>
          <w:szCs w:val="24"/>
        </w:rPr>
        <w:t xml:space="preserve">България е страна с изключително богато културно наследство и неговото опазване е въпрос на национална отговорност. Защита на културното наследство се осигурява от държавата, а реда за осъществяването ѝ е регламентиран от Закона за културното наследство. По тази причина в проекта за интегриран план в областта на енергетиката и климата на Република България трябва да бъдат предвидени и инициативи и мерки, свързани със защитата и  опазването на обектите на културното наследство. </w:t>
      </w:r>
    </w:p>
    <w:p w14:paraId="206E3EB5" w14:textId="77777777" w:rsidR="00110037" w:rsidRPr="00110037" w:rsidRDefault="00110037" w:rsidP="00110037">
      <w:pPr>
        <w:spacing w:after="0" w:line="276" w:lineRule="auto"/>
        <w:ind w:firstLine="709"/>
        <w:jc w:val="both"/>
        <w:rPr>
          <w:rFonts w:ascii="Times New Roman" w:hAnsi="Times New Roman" w:cs="Times New Roman"/>
          <w:sz w:val="24"/>
          <w:szCs w:val="24"/>
        </w:rPr>
      </w:pPr>
    </w:p>
    <w:p w14:paraId="40685F00" w14:textId="77777777" w:rsidR="00110037" w:rsidRPr="00110037" w:rsidRDefault="00110037" w:rsidP="00110037">
      <w:pPr>
        <w:spacing w:after="0" w:line="276" w:lineRule="auto"/>
        <w:ind w:firstLine="709"/>
        <w:jc w:val="both"/>
        <w:rPr>
          <w:rFonts w:ascii="Times New Roman" w:hAnsi="Times New Roman" w:cs="Times New Roman"/>
          <w:b/>
          <w:bCs/>
          <w:i/>
          <w:iCs/>
          <w:sz w:val="24"/>
          <w:szCs w:val="24"/>
        </w:rPr>
      </w:pPr>
      <w:r w:rsidRPr="00110037">
        <w:rPr>
          <w:rFonts w:ascii="Times New Roman" w:hAnsi="Times New Roman" w:cs="Times New Roman"/>
          <w:b/>
          <w:bCs/>
          <w:i/>
          <w:iCs/>
          <w:sz w:val="24"/>
          <w:szCs w:val="24"/>
        </w:rPr>
        <w:t>Историческа справка</w:t>
      </w:r>
    </w:p>
    <w:p w14:paraId="7F115425"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sz w:val="24"/>
          <w:szCs w:val="24"/>
        </w:rPr>
        <w:t>Поради географското си положение, територията на днешна България е сред най-рано заселените райони в Европа. Най-новите археологически проучвания в няколко пещери в Стара планина доказаха категорично обитаване през ранния палеолит. Следващите хронологически фази на палеолита са представени вече на голям брой обекти на територията на страната. В българските земи са установени едни от най-ранните прояви на процеса на неолитизация – преминаване към производяща икономика в Европа. През следващите праисторически периоди – халколита и бронзовата епоха, продължава обитаването на образуваните през неолита селищни могили, но селищната система се обогатява с нови елементи. Еволюционното развитие на земеделско-скотовъдното общество довежда до значителен икономически, социален и културен прогрес, свързан най-вече с употребата на метални оръдия. Напредъкът в обществено развитие през V и ІV хил. пр. Хр. се илюстрира от значителните като площ селища със защитни съоръжения, появата на култови места извън селищата и находките в проучените богати некрополи. Процесът на индоевропеизацията на населението на Европа и голяма част от Азия е предмет на много научни спорове, няма съмнения обаче относно факта, че траките са индоевропейци. Въпреки че не са имали своя писменост, траките са ни завещали великолепни образци на своята култура, религия и бит. През втората половина на І хил. пр. Хр. в югоизточната част на Балканите се формират няколко държавни обединения, най-голямото от които е Одриското царство. Многобройни са тракийските селища, крепости и светилища в нашите земи, но най-голям е броят на надгробните могили, част от които крият представителни богато декорирани гробници. През І в. земите на траките са включени в границите на римската империя, като са образувани две нови провинции – Мизия (в 15 г. сл. Хр.) и Тракия (в 45 г. сл. Хр.).  С времето на римското владичество на Балканите се свързва урбанизацията на провинциите, изграждането на перфектно функционираща пътна мрежа и фортификационната система по  границите. През късната античност и ранното средновековие днешните български земи са арена на драматични събития, свързани с варварските нашествия и опитите на Византия да защити границите си. По тази причина при император Юстиниан (527-565) е предприето възстановяване крепостите и изграждане на три линии от укрепления за защита на столицата Константинопол. За охрана на границите на новообразуваната българска държава са изградени няколко землени укрепления – валове с ровове. Най-големият от тях – Еркесията, с дължина 142 км,  е построен в периода 812-814 г. Той свързва Черноморското крайбрежие с долината на Марица. Свидетелства за наситените със събития Средни векове са  съхранените днес в руини градове, крепости, църкви, манастири, сред които архитектурни и художествени шедьоври като Плиска, Преслав, Царевец, Червен, Боянската църква, скалните църкви в Иваново. Крепостите Бдин (дн. Видин), Никопол, Дръстър (дн. Силистра) са последните бастиони на съпротивата срещу османското нашествие на Балканите. По време на османското владичество и най-вече през Възраждането в българските градове се изграждат забележителни архитектурни комплекси с неповторим облик. След Освобождението в резултат на икономическия просперитет по-големите градове се изграждат съобразно модерните урбанистични тенденции. През 30-те и 40-те години на 20 век масово се строят сгради в стил модерн, сецесион, баухаус, неокласицизъм и европейски еклектизъм.</w:t>
      </w:r>
    </w:p>
    <w:p w14:paraId="56D604C7" w14:textId="77777777" w:rsidR="00110037" w:rsidRPr="00110037" w:rsidRDefault="00110037" w:rsidP="00110037">
      <w:pPr>
        <w:spacing w:after="0" w:line="276" w:lineRule="auto"/>
        <w:ind w:firstLine="709"/>
        <w:jc w:val="both"/>
        <w:rPr>
          <w:rFonts w:ascii="Times New Roman" w:hAnsi="Times New Roman" w:cs="Times New Roman"/>
          <w:sz w:val="24"/>
          <w:szCs w:val="24"/>
        </w:rPr>
      </w:pPr>
    </w:p>
    <w:p w14:paraId="6B823183" w14:textId="77777777" w:rsidR="00110037" w:rsidRPr="00110037" w:rsidRDefault="00110037" w:rsidP="00110037">
      <w:pPr>
        <w:spacing w:after="0" w:line="276" w:lineRule="auto"/>
        <w:ind w:firstLine="709"/>
        <w:jc w:val="both"/>
        <w:rPr>
          <w:rFonts w:ascii="Times New Roman" w:hAnsi="Times New Roman" w:cs="Times New Roman"/>
          <w:b/>
          <w:bCs/>
          <w:i/>
          <w:iCs/>
          <w:sz w:val="24"/>
          <w:szCs w:val="24"/>
        </w:rPr>
      </w:pPr>
      <w:r w:rsidRPr="00110037">
        <w:rPr>
          <w:rFonts w:ascii="Times New Roman" w:hAnsi="Times New Roman" w:cs="Times New Roman"/>
          <w:b/>
          <w:bCs/>
          <w:i/>
          <w:iCs/>
          <w:sz w:val="24"/>
          <w:szCs w:val="24"/>
        </w:rPr>
        <w:t>Културни ценности</w:t>
      </w:r>
    </w:p>
    <w:p w14:paraId="7CB26C04"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sz w:val="24"/>
          <w:szCs w:val="24"/>
        </w:rPr>
        <w:t>Според прогнозно проучване, проведено от НАИМ-БАН, концентрацията на археологически обекти в районите с най-благоприятни условия за</w:t>
      </w:r>
      <w:r w:rsidR="00071226">
        <w:rPr>
          <w:rFonts w:ascii="Times New Roman" w:hAnsi="Times New Roman" w:cs="Times New Roman"/>
          <w:sz w:val="24"/>
          <w:szCs w:val="24"/>
        </w:rPr>
        <w:t xml:space="preserve"> живот е 1,5 обекта на кв. км. </w:t>
      </w:r>
      <w:r w:rsidRPr="00110037">
        <w:rPr>
          <w:rFonts w:ascii="Times New Roman" w:hAnsi="Times New Roman" w:cs="Times New Roman"/>
          <w:sz w:val="24"/>
          <w:szCs w:val="24"/>
        </w:rPr>
        <w:t xml:space="preserve">Според това проучване общият брой на археологическите обекти в България е между 100 000 и 120 000. Досега в най-пълния регистър на археологическото наследство – Автоматизираната информационна система „Археологическа карта на България” (АИС АКБ) са въведени около 26 000 археологически обекта. </w:t>
      </w:r>
    </w:p>
    <w:p w14:paraId="63E6D85A"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sz w:val="24"/>
          <w:szCs w:val="24"/>
        </w:rPr>
        <w:t xml:space="preserve">В Националната концепция за пространствено развитие за периода 2013 – 2025 г. на Република България са дефинирани седем основни зони с висока концентрация на културни ценности: </w:t>
      </w:r>
    </w:p>
    <w:p w14:paraId="2A06DB20"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b/>
          <w:bCs/>
          <w:i/>
          <w:iCs/>
          <w:sz w:val="24"/>
          <w:szCs w:val="24"/>
        </w:rPr>
        <w:t>1. Дунавско културно пространство</w:t>
      </w:r>
      <w:r w:rsidRPr="00110037">
        <w:rPr>
          <w:rFonts w:ascii="Times New Roman" w:hAnsi="Times New Roman" w:cs="Times New Roman"/>
          <w:sz w:val="24"/>
          <w:szCs w:val="24"/>
        </w:rPr>
        <w:t xml:space="preserve"> – включващо обобщено темите: „Античност“, „Ранно християнство“, „Късно Българско Средновековие XVII-XIX в., „Европа и Османската империя XIV-XIX в.“, „Необарок“, „Неокласицизъм“, „Сецесион“, „Романтизъм“, „20 в. Интернационализъм и модернизъм“: </w:t>
      </w:r>
    </w:p>
    <w:p w14:paraId="641119B6"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sz w:val="24"/>
          <w:szCs w:val="24"/>
        </w:rPr>
        <w:t xml:space="preserve">Антични градове и крепости по Дунавския лимес: Бонония, Видин, Рациария, с. Арчар, Алмус, Лом, Улпия Ескус, с. Гиген, Августа, с. Хърлец, Региана, Козлодуй, Цебрус, с. Цибър, Помодиана, с. Станево, Нове, Свищов, Сексагинта Приста, Русе, Трансмариска, Тутракан, Дуросторум, Силистра и др. </w:t>
      </w:r>
    </w:p>
    <w:p w14:paraId="7F145911"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sz w:val="24"/>
          <w:szCs w:val="24"/>
        </w:rPr>
        <w:t>Археологически резервати – Сборяново с тракийската гробница при с. Свещари, Скални църкви при с. Иваново, Средновековен град Червен, Пещера „Орлова чука“, община Две могили, област Русе, Античен град „Улпия-Ескус“, Античен град Абритус, Разград, Античен град Нове, Свищов, Античен и средновековен град „Дуросторум – Дръстър“, Силистра</w:t>
      </w:r>
    </w:p>
    <w:p w14:paraId="4AA9EE57"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sz w:val="24"/>
          <w:szCs w:val="24"/>
        </w:rPr>
        <w:t>Църквата „Св. Богородица“ в Свищов;</w:t>
      </w:r>
    </w:p>
    <w:p w14:paraId="74296189"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sz w:val="24"/>
          <w:szCs w:val="24"/>
        </w:rPr>
        <w:t xml:space="preserve">Моста на Колю Фичето при Бяла; </w:t>
      </w:r>
    </w:p>
    <w:p w14:paraId="728FAE1E"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sz w:val="24"/>
          <w:szCs w:val="24"/>
        </w:rPr>
        <w:t xml:space="preserve">Исторически ядра от края на ХIХ и началото на ХХ в. – Видин, Свищов, Русе, Силистра, Еврейско изкуство, католическо изкуство и паметни места – Белене, Видин, Силистра, </w:t>
      </w:r>
    </w:p>
    <w:p w14:paraId="0D179DBA"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sz w:val="24"/>
          <w:szCs w:val="24"/>
        </w:rPr>
        <w:t xml:space="preserve">ПП „Русенски Лом“ и резерват „Сребърна“. </w:t>
      </w:r>
    </w:p>
    <w:p w14:paraId="5E0AA08A" w14:textId="77777777" w:rsidR="00110037" w:rsidRPr="00110037" w:rsidRDefault="00110037" w:rsidP="00110037">
      <w:pPr>
        <w:spacing w:after="0" w:line="276" w:lineRule="auto"/>
        <w:ind w:firstLine="709"/>
        <w:jc w:val="both"/>
        <w:rPr>
          <w:rFonts w:ascii="Times New Roman" w:hAnsi="Times New Roman" w:cs="Times New Roman"/>
          <w:sz w:val="24"/>
          <w:szCs w:val="24"/>
        </w:rPr>
      </w:pPr>
    </w:p>
    <w:p w14:paraId="58BDC245"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b/>
          <w:bCs/>
          <w:i/>
          <w:iCs/>
          <w:sz w:val="24"/>
          <w:szCs w:val="24"/>
        </w:rPr>
        <w:t>2. Черноморско културно пространство</w:t>
      </w:r>
      <w:r w:rsidRPr="00110037">
        <w:rPr>
          <w:rFonts w:ascii="Times New Roman" w:hAnsi="Times New Roman" w:cs="Times New Roman"/>
          <w:sz w:val="24"/>
          <w:szCs w:val="24"/>
        </w:rPr>
        <w:t xml:space="preserve"> – с основни теми: „Античност“, „Подводна археология – потънали селища“: „Късно Българско Средновековие XVII-XIX в., „Византия“, „Европа и Османската империя XIV-XIX в.“, „Традиционна архитектура, традиции и обичаи“, „Необарок“, „Неокласицизъм“, „Сецесион“, „Романтизъм“, „XX в. Интернационализъм и модернизъм“, „Природни и култови феномени“.</w:t>
      </w:r>
    </w:p>
    <w:p w14:paraId="02D2BFBD"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sz w:val="24"/>
          <w:szCs w:val="24"/>
        </w:rPr>
        <w:t xml:space="preserve">Ранни земеделски общества в Европа от епохата на неолита и халколита – Побитите камъни, Варненския халколитен некропол, Провадия – Солницата, Дуранкулак, подводни; </w:t>
      </w:r>
    </w:p>
    <w:p w14:paraId="6A127400"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sz w:val="24"/>
          <w:szCs w:val="24"/>
        </w:rPr>
        <w:t xml:space="preserve">Черноморски колонии и антични градове – Одесос–Варна, Аспрос–Бяла, Хелиополис/Теополис–Обзор, Месамбрия–Несебър, Анхиало–Поморие, Аполония–Созопол, Деултум–Дебелт, </w:t>
      </w:r>
    </w:p>
    <w:p w14:paraId="60F902A3"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sz w:val="24"/>
          <w:szCs w:val="24"/>
        </w:rPr>
        <w:t xml:space="preserve">Долмени в Странджа – Евренозово, Белеврен, Голям Дервент, Граничар, Кирово, Ябълково. </w:t>
      </w:r>
    </w:p>
    <w:p w14:paraId="4BE70181"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sz w:val="24"/>
          <w:szCs w:val="24"/>
        </w:rPr>
        <w:t>Археологически резервати – Старинен град Несебър, Античен град Марцианополис, Девня, Античен град Одесос, Варна, Античен и средновековен град „Деултум-Дебелт“, с. Дебелт, община Средец, Праисторически, антични и средновековни структури в м. Яйлата, община Каварна, Острови Св. Иван и Св. Петър, Созопол, Антична и средновековната крепост „Калиакра“, община Каварна, Античния град Аполония, Созопол.</w:t>
      </w:r>
    </w:p>
    <w:p w14:paraId="783186FB"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sz w:val="24"/>
          <w:szCs w:val="24"/>
        </w:rPr>
        <w:t xml:space="preserve">Средновековна крепост Русокастро, </w:t>
      </w:r>
    </w:p>
    <w:p w14:paraId="1F143236"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sz w:val="24"/>
          <w:szCs w:val="24"/>
        </w:rPr>
        <w:t>Нестинарство, Странджа;</w:t>
      </w:r>
    </w:p>
    <w:p w14:paraId="64D7122A"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sz w:val="24"/>
          <w:szCs w:val="24"/>
        </w:rPr>
        <w:t xml:space="preserve">Архитектурни обекти и комплекси – Несебър, Созопол, Варна, Балчик, Бургас, Малко Търново </w:t>
      </w:r>
    </w:p>
    <w:p w14:paraId="29E0B937"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sz w:val="24"/>
          <w:szCs w:val="24"/>
        </w:rPr>
        <w:t>ПП Златни пясъци и ПП Странджа</w:t>
      </w:r>
    </w:p>
    <w:p w14:paraId="2D2E324C" w14:textId="77777777" w:rsidR="00110037" w:rsidRPr="00110037" w:rsidRDefault="00110037" w:rsidP="00110037">
      <w:pPr>
        <w:spacing w:after="0" w:line="276" w:lineRule="auto"/>
        <w:ind w:firstLine="709"/>
        <w:jc w:val="both"/>
        <w:rPr>
          <w:rFonts w:ascii="Times New Roman" w:hAnsi="Times New Roman" w:cs="Times New Roman"/>
          <w:sz w:val="24"/>
          <w:szCs w:val="24"/>
        </w:rPr>
      </w:pPr>
    </w:p>
    <w:p w14:paraId="604C53BE"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b/>
          <w:bCs/>
          <w:i/>
          <w:iCs/>
          <w:sz w:val="24"/>
          <w:szCs w:val="24"/>
        </w:rPr>
        <w:t>3. Западно културно пространство</w:t>
      </w:r>
      <w:r w:rsidRPr="00110037">
        <w:rPr>
          <w:rFonts w:ascii="Times New Roman" w:hAnsi="Times New Roman" w:cs="Times New Roman"/>
          <w:sz w:val="24"/>
          <w:szCs w:val="24"/>
        </w:rPr>
        <w:t xml:space="preserve"> – включващо обобщено темите: „Античност“, „Българско Средновековие IX-XIV в.“, „Късно Българско Средновековие XVII-XIX в., „Византия“, „Европа и Османската империя XIV-XIX в.“, „Традиционна архитектура, традиции и обичаи“, „Необарок“, „Неокласицизъм“, „Сецесион“, „Романтизъм“, „XX в. Интернационализъм и модернизъм“, „XX в. Тоталитарна архитектура, изкуство, символи“, „Християнско изкуство“, „Природни и култови феномени“: </w:t>
      </w:r>
    </w:p>
    <w:p w14:paraId="6B357A76"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sz w:val="24"/>
          <w:szCs w:val="24"/>
        </w:rPr>
        <w:t xml:space="preserve">Антични и средновековни градове и крепости: Сердика–Средец, София, Пауталия–Велбъжд, Кюстендил, Никополис ад Нестум, Гърмен, Хераклея Синтика, Рупите, Партикополис, Сандански, Самуилова крепост, Петрич, Белоградчик, </w:t>
      </w:r>
    </w:p>
    <w:p w14:paraId="7DA7E3EB"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sz w:val="24"/>
          <w:szCs w:val="24"/>
        </w:rPr>
        <w:t>Археологически резервати: Антична Сердика и Средновековен Средец, София, Античен и средновековен град Пауталия–Велбъжд, Кюстендил, Античен, средновековен и възрожденски град Мелник, Античен град Никополис ад Нестум, Гърмен;</w:t>
      </w:r>
    </w:p>
    <w:p w14:paraId="2CDFB3AC"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sz w:val="24"/>
          <w:szCs w:val="24"/>
        </w:rPr>
        <w:t xml:space="preserve">Средновековни църкви и манастири: Бояна, Кремиковци, Радомир, Брезник, Драгоман, Самоков, Своге, Ботевград, Трън, Мездра, Монтана, Чипровци, Чупрене, Софийската „Света гора” и др., </w:t>
      </w:r>
    </w:p>
    <w:p w14:paraId="1CFC865B"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sz w:val="24"/>
          <w:szCs w:val="24"/>
        </w:rPr>
        <w:t xml:space="preserve">Саксонското рударство и икономическите и културните връзки със Западна Европа; Българското възраждане: български въстания за независимост, Ботевите места; Нематериално наследство: традиция на чипровското килимарство, </w:t>
      </w:r>
    </w:p>
    <w:p w14:paraId="1EBB25BB"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sz w:val="24"/>
          <w:szCs w:val="24"/>
        </w:rPr>
        <w:t xml:space="preserve">Традиционна локална селска и градска архитектура: архитектурни обекти и комплекси Мелник, Долен, Ковачевица и др.; </w:t>
      </w:r>
    </w:p>
    <w:p w14:paraId="0CA33427"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sz w:val="24"/>
          <w:szCs w:val="24"/>
        </w:rPr>
        <w:t xml:space="preserve">Религиозни центрове и пътищата на християнската култура (православието и католицизма) ПП Витоша, ПП Беласица, ПП Врачански Балкан, НП Пирин, НП Рила. </w:t>
      </w:r>
    </w:p>
    <w:p w14:paraId="6C147F00" w14:textId="77777777" w:rsidR="00110037" w:rsidRPr="00110037" w:rsidRDefault="00110037" w:rsidP="00110037">
      <w:pPr>
        <w:spacing w:after="0" w:line="276" w:lineRule="auto"/>
        <w:ind w:firstLine="709"/>
        <w:jc w:val="both"/>
        <w:rPr>
          <w:rFonts w:ascii="Times New Roman" w:hAnsi="Times New Roman" w:cs="Times New Roman"/>
          <w:sz w:val="24"/>
          <w:szCs w:val="24"/>
        </w:rPr>
      </w:pPr>
    </w:p>
    <w:p w14:paraId="69592419"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b/>
          <w:bCs/>
          <w:i/>
          <w:iCs/>
          <w:sz w:val="24"/>
          <w:szCs w:val="24"/>
        </w:rPr>
        <w:t>4. Южно културно пространство (Via Diagonalis) + „Родопи“</w:t>
      </w:r>
      <w:r w:rsidRPr="00110037">
        <w:rPr>
          <w:rFonts w:ascii="Times New Roman" w:hAnsi="Times New Roman" w:cs="Times New Roman"/>
          <w:sz w:val="24"/>
          <w:szCs w:val="24"/>
        </w:rPr>
        <w:t xml:space="preserve"> – включващо обобщено темите: „Античност“, „Корени на европейската идентичност. Траки“, „Българско Средновековие IX-XIV в.“, „Късно Българско Средновековие XVII-XIX в., „Византия“, „Европа и Османската империя XIV-XIX в.“, „Традиционна архитектура, традиции и обичаи“, „XX в. Интернационализъм и модернизъм“, „XX в. Тоталитарна архитектура, изкуство, символи“, „Християнско изкуство“, „Природни и култови феномени“: </w:t>
      </w:r>
    </w:p>
    <w:p w14:paraId="1BCAD217"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sz w:val="24"/>
          <w:szCs w:val="24"/>
        </w:rPr>
        <w:t>Антични градове: Филипополис, Пловдив, Аугуста Траяна–Верея, Стара Загора, Кабиле, Ямбол;</w:t>
      </w:r>
    </w:p>
    <w:p w14:paraId="4EEA6B43"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sz w:val="24"/>
          <w:szCs w:val="24"/>
        </w:rPr>
        <w:t>Археологически резервати: Античен град Филипопол и Старинен Пловдив, Античен и средновековен град „Августа Траяна-Верея“, Стара Загора, Тракийски и античен град Кабиле, Ямбол, Античен град Диоклецианопол, Хисар;</w:t>
      </w:r>
    </w:p>
    <w:p w14:paraId="1221B7F1"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sz w:val="24"/>
          <w:szCs w:val="24"/>
        </w:rPr>
        <w:t xml:space="preserve">Праисторически и тракийски селища, долмени, гробници и средновековни крепости в Родопите: Перперикон, Девин, Борино, Чепеларе, Крумовград, Тополовград, Кърджали, Ивайловград, Глухите камъни и др.); </w:t>
      </w:r>
    </w:p>
    <w:p w14:paraId="329A60C8"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sz w:val="24"/>
          <w:szCs w:val="24"/>
        </w:rPr>
        <w:t xml:space="preserve">Традиционна архитектура: Широка лъка, Смолян, Златоград и др.; </w:t>
      </w:r>
    </w:p>
    <w:p w14:paraId="677FB664"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sz w:val="24"/>
          <w:szCs w:val="24"/>
        </w:rPr>
        <w:t>Християнско изкуство: Асеновград, Бачковски манастир.</w:t>
      </w:r>
    </w:p>
    <w:p w14:paraId="2984FD16" w14:textId="77777777" w:rsidR="00110037" w:rsidRPr="00110037" w:rsidRDefault="00110037" w:rsidP="00110037">
      <w:pPr>
        <w:spacing w:after="0" w:line="276" w:lineRule="auto"/>
        <w:ind w:firstLine="709"/>
        <w:jc w:val="both"/>
        <w:rPr>
          <w:rFonts w:ascii="Times New Roman" w:hAnsi="Times New Roman" w:cs="Times New Roman"/>
          <w:sz w:val="24"/>
          <w:szCs w:val="24"/>
        </w:rPr>
      </w:pPr>
    </w:p>
    <w:p w14:paraId="6DEDF7E7"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b/>
          <w:bCs/>
          <w:i/>
          <w:iCs/>
          <w:sz w:val="24"/>
          <w:szCs w:val="24"/>
        </w:rPr>
        <w:t>5. Културно пространство „Подбалкан“</w:t>
      </w:r>
      <w:r w:rsidRPr="00110037">
        <w:rPr>
          <w:rFonts w:ascii="Times New Roman" w:hAnsi="Times New Roman" w:cs="Times New Roman"/>
          <w:sz w:val="24"/>
          <w:szCs w:val="24"/>
        </w:rPr>
        <w:t xml:space="preserve"> – включващо обобщено темите: „Корени на европейската идентичност. Траки“, „Късно Българско Средновековие XVII-XIX в., „Традиционна архитектура, традиции и обичаи“, „XX в. Тоталитарна архитектура, изкуство, символи“: </w:t>
      </w:r>
    </w:p>
    <w:p w14:paraId="5D4C3A9F"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sz w:val="24"/>
          <w:szCs w:val="24"/>
        </w:rPr>
        <w:t>Долината на тракийските царе: тракийски гробници Казанлъшка, Оструша, Голяма Косматка, Шушманец, Хелвеция, Грифоните, Арсеналка, Светицата, Долно Изворово, Бузовград, Розово и др.</w:t>
      </w:r>
    </w:p>
    <w:p w14:paraId="5071E092"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sz w:val="24"/>
          <w:szCs w:val="24"/>
        </w:rPr>
        <w:t xml:space="preserve">Архитектурни обекти и комплекси – Котел, Жеравна; </w:t>
      </w:r>
    </w:p>
    <w:p w14:paraId="3BC10FB7"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sz w:val="24"/>
          <w:szCs w:val="24"/>
        </w:rPr>
        <w:t xml:space="preserve">Градска култура XVIII–XIX в. – Карлово, Казанлък, Сливен, Долината на розите. </w:t>
      </w:r>
    </w:p>
    <w:p w14:paraId="7884AEAD" w14:textId="77777777" w:rsidR="00110037" w:rsidRPr="00110037" w:rsidRDefault="00110037" w:rsidP="00110037">
      <w:pPr>
        <w:spacing w:after="0" w:line="276" w:lineRule="auto"/>
        <w:ind w:firstLine="709"/>
        <w:jc w:val="both"/>
        <w:rPr>
          <w:rFonts w:ascii="Times New Roman" w:hAnsi="Times New Roman" w:cs="Times New Roman"/>
          <w:sz w:val="24"/>
          <w:szCs w:val="24"/>
        </w:rPr>
      </w:pPr>
    </w:p>
    <w:p w14:paraId="152E22D4"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b/>
          <w:bCs/>
          <w:i/>
          <w:iCs/>
          <w:sz w:val="24"/>
          <w:szCs w:val="24"/>
        </w:rPr>
        <w:t>6. Централно северно културно пространство</w:t>
      </w:r>
      <w:r w:rsidRPr="00110037">
        <w:rPr>
          <w:rFonts w:ascii="Times New Roman" w:hAnsi="Times New Roman" w:cs="Times New Roman"/>
          <w:sz w:val="24"/>
          <w:szCs w:val="24"/>
        </w:rPr>
        <w:t xml:space="preserve"> – включващо обобщено темите: „Българско Средновековие IX-XIV в.“, „Късно Българско Средновековие XVII-XIX в., „Византия“, „Християнско изкуство“, „Традиционна архитектура, традиции и обичаи“: </w:t>
      </w:r>
    </w:p>
    <w:p w14:paraId="25FADBC9"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sz w:val="24"/>
          <w:szCs w:val="24"/>
        </w:rPr>
        <w:t xml:space="preserve">Българска средновековна столица В. Търново; </w:t>
      </w:r>
    </w:p>
    <w:p w14:paraId="23CE6D69"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sz w:val="24"/>
          <w:szCs w:val="24"/>
        </w:rPr>
        <w:t xml:space="preserve">Търновската Света гора; </w:t>
      </w:r>
    </w:p>
    <w:p w14:paraId="4148223F"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sz w:val="24"/>
          <w:szCs w:val="24"/>
        </w:rPr>
        <w:t>Археологически резервати: Антични и средновековни структури на Момина крепост, Царевец и Трапезица, Велико Търново, Средновековна крепост и квартал Вароша, Ловеч, Античен град Никополис ад Иструм, Никюп;</w:t>
      </w:r>
    </w:p>
    <w:p w14:paraId="0756A135"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sz w:val="24"/>
          <w:szCs w:val="24"/>
        </w:rPr>
        <w:t xml:space="preserve">Архитектурни обекти и комплекси: В. Търново, Арбанаси, Ловеч, Габрово, Трявна, Елена, Тетевен. </w:t>
      </w:r>
    </w:p>
    <w:p w14:paraId="21732B53" w14:textId="77777777" w:rsidR="00110037" w:rsidRPr="00110037" w:rsidRDefault="00110037" w:rsidP="00110037">
      <w:pPr>
        <w:spacing w:after="0" w:line="276" w:lineRule="auto"/>
        <w:ind w:firstLine="709"/>
        <w:jc w:val="both"/>
        <w:rPr>
          <w:rFonts w:ascii="Times New Roman" w:hAnsi="Times New Roman" w:cs="Times New Roman"/>
          <w:sz w:val="24"/>
          <w:szCs w:val="24"/>
        </w:rPr>
      </w:pPr>
    </w:p>
    <w:p w14:paraId="5A51C40D"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b/>
          <w:bCs/>
          <w:i/>
          <w:iCs/>
          <w:sz w:val="24"/>
          <w:szCs w:val="24"/>
        </w:rPr>
        <w:t>7. Североизточно културно пространство</w:t>
      </w:r>
      <w:r w:rsidRPr="00110037">
        <w:rPr>
          <w:rFonts w:ascii="Times New Roman" w:hAnsi="Times New Roman" w:cs="Times New Roman"/>
          <w:sz w:val="24"/>
          <w:szCs w:val="24"/>
        </w:rPr>
        <w:t xml:space="preserve"> – включващо обобщено темите: „Античност“, „Българско Средновековие IX-XIV в.“, „Късно Българско Средновековие XVII-XIX в., „Европа и Османската империя XIV-XIX в.“, „Традиционна архитектура, традиции и обичаи“: </w:t>
      </w:r>
    </w:p>
    <w:p w14:paraId="0DDB09B5"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sz w:val="24"/>
          <w:szCs w:val="24"/>
        </w:rPr>
        <w:t xml:space="preserve">Античен град Абритус, Разград, </w:t>
      </w:r>
    </w:p>
    <w:p w14:paraId="27101635"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sz w:val="24"/>
          <w:szCs w:val="24"/>
        </w:rPr>
        <w:t xml:space="preserve">Български средновековни столици – Плиска и Велики Преслав, Преславската книжовна школа, Мадара, </w:t>
      </w:r>
    </w:p>
    <w:p w14:paraId="2F30C499"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sz w:val="24"/>
          <w:szCs w:val="24"/>
        </w:rPr>
        <w:t xml:space="preserve">Антични крепости и черноморски колонии – Девня, Варна, </w:t>
      </w:r>
    </w:p>
    <w:p w14:paraId="7CF2F726"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sz w:val="24"/>
          <w:szCs w:val="24"/>
        </w:rPr>
        <w:t>Археологически резервати: Ранносредновековен град Плиска, Ранносредновековен град Преслав, Праисторически, антични и средновековни структури до Мадара, Античен град Абритус, Разград;</w:t>
      </w:r>
    </w:p>
    <w:p w14:paraId="10005748"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sz w:val="24"/>
          <w:szCs w:val="24"/>
        </w:rPr>
        <w:t xml:space="preserve">Градска архитектура и култови комплекси – Шумен, Разград; </w:t>
      </w:r>
    </w:p>
    <w:p w14:paraId="78211CFA" w14:textId="77777777" w:rsidR="00110037" w:rsidRP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sz w:val="24"/>
          <w:szCs w:val="24"/>
        </w:rPr>
        <w:t xml:space="preserve">Градска култура и изкуство на модерната българска държава от края на XIX в. до и след Втората световна война – исторически ядра. </w:t>
      </w:r>
    </w:p>
    <w:p w14:paraId="29618906" w14:textId="77777777" w:rsidR="00110037" w:rsidRDefault="00110037" w:rsidP="00110037">
      <w:pPr>
        <w:spacing w:after="0" w:line="276" w:lineRule="auto"/>
        <w:ind w:firstLine="709"/>
        <w:jc w:val="both"/>
        <w:rPr>
          <w:rFonts w:ascii="Times New Roman" w:hAnsi="Times New Roman" w:cs="Times New Roman"/>
          <w:sz w:val="24"/>
          <w:szCs w:val="24"/>
        </w:rPr>
      </w:pPr>
      <w:r w:rsidRPr="00110037">
        <w:rPr>
          <w:rFonts w:ascii="Times New Roman" w:hAnsi="Times New Roman" w:cs="Times New Roman"/>
          <w:sz w:val="24"/>
          <w:szCs w:val="24"/>
        </w:rPr>
        <w:t>Природен парк Шуменско плато,</w:t>
      </w:r>
    </w:p>
    <w:p w14:paraId="1DD27BBB" w14:textId="77777777" w:rsidR="00393BB0" w:rsidRPr="00965374" w:rsidRDefault="00393BB0" w:rsidP="00393BB0">
      <w:pPr>
        <w:spacing w:after="0" w:line="276" w:lineRule="auto"/>
        <w:ind w:firstLine="709"/>
        <w:jc w:val="both"/>
        <w:rPr>
          <w:rFonts w:ascii="Times New Roman" w:hAnsi="Times New Roman" w:cs="Times New Roman"/>
          <w:sz w:val="24"/>
          <w:szCs w:val="24"/>
        </w:rPr>
      </w:pPr>
    </w:p>
    <w:p w14:paraId="2EE17287" w14:textId="77777777" w:rsidR="000E0DAB" w:rsidRPr="00965374" w:rsidRDefault="004918A6" w:rsidP="00071226">
      <w:pPr>
        <w:pStyle w:val="Heading5"/>
        <w:spacing w:line="276" w:lineRule="auto"/>
        <w:ind w:firstLine="709"/>
        <w:jc w:val="both"/>
        <w:rPr>
          <w:rFonts w:ascii="Times New Roman" w:hAnsi="Times New Roman" w:cs="Times New Roman"/>
          <w:b/>
          <w:i/>
          <w:color w:val="auto"/>
          <w:sz w:val="24"/>
        </w:rPr>
      </w:pPr>
      <w:bookmarkStart w:id="51" w:name="_Toc219637478"/>
      <w:r>
        <w:rPr>
          <w:rFonts w:ascii="Times New Roman" w:hAnsi="Times New Roman" w:cs="Times New Roman"/>
          <w:b/>
          <w:i/>
          <w:color w:val="auto"/>
          <w:sz w:val="24"/>
        </w:rPr>
        <w:t xml:space="preserve">2.1.14. </w:t>
      </w:r>
      <w:r w:rsidR="000E0DAB" w:rsidRPr="00965374">
        <w:rPr>
          <w:rFonts w:ascii="Times New Roman" w:hAnsi="Times New Roman" w:cs="Times New Roman"/>
          <w:b/>
          <w:i/>
          <w:color w:val="auto"/>
          <w:sz w:val="24"/>
        </w:rPr>
        <w:t>Състояние по отношение на вредн</w:t>
      </w:r>
      <w:r w:rsidR="00114F36" w:rsidRPr="00965374">
        <w:rPr>
          <w:rFonts w:ascii="Times New Roman" w:hAnsi="Times New Roman" w:cs="Times New Roman"/>
          <w:b/>
          <w:i/>
          <w:color w:val="auto"/>
          <w:sz w:val="24"/>
        </w:rPr>
        <w:t>ите физични фактори</w:t>
      </w:r>
      <w:bookmarkEnd w:id="51"/>
      <w:r w:rsidR="007C4816" w:rsidRPr="00965374">
        <w:rPr>
          <w:rFonts w:ascii="Times New Roman" w:hAnsi="Times New Roman" w:cs="Times New Roman"/>
          <w:b/>
          <w:i/>
          <w:color w:val="auto"/>
          <w:sz w:val="24"/>
        </w:rPr>
        <w:t xml:space="preserve"> </w:t>
      </w:r>
    </w:p>
    <w:p w14:paraId="19F3645C" w14:textId="77777777" w:rsidR="00976272" w:rsidRPr="00976272" w:rsidRDefault="00976272" w:rsidP="00071226">
      <w:pPr>
        <w:spacing w:after="0" w:line="276" w:lineRule="auto"/>
        <w:ind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color w:val="000000" w:themeColor="text1"/>
          <w:sz w:val="24"/>
          <w:szCs w:val="24"/>
        </w:rPr>
        <w:t>Състоянието по отношение на вредните физични фактори – шум, вибрации, йонизиращи и нейонизиращи лъчения, е както следва:</w:t>
      </w:r>
    </w:p>
    <w:p w14:paraId="295DE38E" w14:textId="77777777" w:rsidR="00976272" w:rsidRPr="00976272" w:rsidRDefault="00976272" w:rsidP="00071226">
      <w:pPr>
        <w:spacing w:after="0" w:line="276" w:lineRule="auto"/>
        <w:ind w:firstLine="709"/>
        <w:jc w:val="both"/>
        <w:rPr>
          <w:rFonts w:ascii="Times New Roman" w:eastAsia="Calibri" w:hAnsi="Times New Roman" w:cs="Times New Roman"/>
          <w:b/>
          <w:bCs/>
          <w:color w:val="000000" w:themeColor="text1"/>
          <w:sz w:val="24"/>
          <w:szCs w:val="24"/>
        </w:rPr>
      </w:pPr>
      <w:r w:rsidRPr="00976272">
        <w:rPr>
          <w:rFonts w:ascii="Times New Roman" w:eastAsia="Calibri" w:hAnsi="Times New Roman" w:cs="Times New Roman"/>
          <w:b/>
          <w:bCs/>
          <w:color w:val="000000" w:themeColor="text1"/>
          <w:sz w:val="24"/>
          <w:szCs w:val="24"/>
        </w:rPr>
        <w:t>А. Шум</w:t>
      </w:r>
    </w:p>
    <w:p w14:paraId="11EF9907" w14:textId="77777777" w:rsidR="00976272" w:rsidRPr="00976272" w:rsidRDefault="00976272" w:rsidP="00976272">
      <w:pPr>
        <w:spacing w:after="0" w:line="276" w:lineRule="auto"/>
        <w:ind w:firstLine="709"/>
        <w:jc w:val="both"/>
        <w:rPr>
          <w:rFonts w:ascii="Times New Roman" w:eastAsia="Times New Roman" w:hAnsi="Times New Roman" w:cs="Times New Roman"/>
          <w:color w:val="000000" w:themeColor="text1"/>
          <w:sz w:val="24"/>
          <w:szCs w:val="24"/>
          <w:lang w:eastAsia="bg-BG"/>
        </w:rPr>
      </w:pPr>
      <w:r w:rsidRPr="00976272">
        <w:rPr>
          <w:rFonts w:ascii="Times New Roman" w:eastAsia="Times New Roman" w:hAnsi="Times New Roman" w:cs="Times New Roman"/>
          <w:color w:val="000000" w:themeColor="text1"/>
          <w:sz w:val="24"/>
          <w:szCs w:val="24"/>
          <w:lang w:eastAsia="bg-BG"/>
        </w:rPr>
        <w:t xml:space="preserve">Действието на фактора шум е най-отчетливо изразен в урбанизираните райони с население над 100 000 жители. Шумовото им натоварване зависи както от интензитета на шума, така и от продължителността на неговото въздействие. </w:t>
      </w:r>
    </w:p>
    <w:p w14:paraId="2FCE5E3C" w14:textId="77777777" w:rsidR="00976272" w:rsidRPr="00976272" w:rsidRDefault="00976272" w:rsidP="00976272">
      <w:pPr>
        <w:spacing w:after="0" w:line="276" w:lineRule="auto"/>
        <w:ind w:firstLine="709"/>
        <w:jc w:val="both"/>
        <w:rPr>
          <w:rFonts w:ascii="Times New Roman" w:eastAsia="Times New Roman" w:hAnsi="Times New Roman" w:cs="Times New Roman"/>
          <w:color w:val="000000" w:themeColor="text1"/>
          <w:sz w:val="24"/>
          <w:szCs w:val="24"/>
          <w:lang w:eastAsia="bg-BG"/>
        </w:rPr>
      </w:pPr>
      <w:r w:rsidRPr="00976272">
        <w:rPr>
          <w:rFonts w:ascii="Times New Roman" w:eastAsia="Times New Roman" w:hAnsi="Times New Roman" w:cs="Times New Roman"/>
          <w:color w:val="000000" w:themeColor="text1"/>
          <w:sz w:val="24"/>
          <w:szCs w:val="24"/>
          <w:lang w:eastAsia="bg-BG"/>
        </w:rPr>
        <w:t>Основни източници на шум в околната среда са:</w:t>
      </w:r>
    </w:p>
    <w:p w14:paraId="1B020295" w14:textId="77777777" w:rsidR="00976272" w:rsidRPr="00976272" w:rsidRDefault="00976272" w:rsidP="00B74EBE">
      <w:pPr>
        <w:numPr>
          <w:ilvl w:val="0"/>
          <w:numId w:val="131"/>
        </w:numPr>
        <w:spacing w:after="0" w:line="276" w:lineRule="auto"/>
        <w:ind w:left="0" w:firstLine="709"/>
        <w:jc w:val="both"/>
        <w:rPr>
          <w:rFonts w:ascii="Times New Roman" w:eastAsia="Times New Roman" w:hAnsi="Times New Roman" w:cs="Times New Roman"/>
          <w:color w:val="000000" w:themeColor="text1"/>
          <w:sz w:val="24"/>
          <w:szCs w:val="24"/>
          <w:lang w:eastAsia="bg-BG"/>
        </w:rPr>
      </w:pPr>
      <w:r w:rsidRPr="00976272">
        <w:rPr>
          <w:rFonts w:ascii="Times New Roman" w:eastAsia="Times New Roman" w:hAnsi="Times New Roman" w:cs="Times New Roman"/>
          <w:color w:val="000000" w:themeColor="text1"/>
          <w:sz w:val="24"/>
          <w:szCs w:val="24"/>
          <w:lang w:eastAsia="bg-BG"/>
        </w:rPr>
        <w:t>Транспортните потоци на автомобилния и релсов транспорт;</w:t>
      </w:r>
    </w:p>
    <w:p w14:paraId="3729DF5A" w14:textId="77777777" w:rsidR="00976272" w:rsidRPr="00976272" w:rsidRDefault="00976272" w:rsidP="00B74EBE">
      <w:pPr>
        <w:numPr>
          <w:ilvl w:val="0"/>
          <w:numId w:val="131"/>
        </w:numPr>
        <w:spacing w:after="0" w:line="276" w:lineRule="auto"/>
        <w:ind w:left="0" w:firstLine="709"/>
        <w:jc w:val="both"/>
        <w:rPr>
          <w:rFonts w:ascii="Times New Roman" w:eastAsia="Times New Roman" w:hAnsi="Times New Roman" w:cs="Times New Roman"/>
          <w:color w:val="000000" w:themeColor="text1"/>
          <w:sz w:val="24"/>
          <w:szCs w:val="24"/>
          <w:lang w:eastAsia="bg-BG"/>
        </w:rPr>
      </w:pPr>
      <w:r w:rsidRPr="00976272">
        <w:rPr>
          <w:rFonts w:ascii="Times New Roman" w:eastAsia="Times New Roman" w:hAnsi="Times New Roman" w:cs="Times New Roman"/>
          <w:color w:val="000000" w:themeColor="text1"/>
          <w:sz w:val="24"/>
          <w:szCs w:val="24"/>
          <w:lang w:eastAsia="bg-BG"/>
        </w:rPr>
        <w:t>Въздушен транспорт;</w:t>
      </w:r>
    </w:p>
    <w:p w14:paraId="5C6A55A3" w14:textId="77777777" w:rsidR="00976272" w:rsidRPr="00976272" w:rsidRDefault="00976272" w:rsidP="00B74EBE">
      <w:pPr>
        <w:numPr>
          <w:ilvl w:val="0"/>
          <w:numId w:val="131"/>
        </w:numPr>
        <w:spacing w:after="0" w:line="276" w:lineRule="auto"/>
        <w:ind w:left="0" w:firstLine="709"/>
        <w:jc w:val="both"/>
        <w:rPr>
          <w:rFonts w:ascii="Times New Roman" w:eastAsia="Times New Roman" w:hAnsi="Times New Roman" w:cs="Times New Roman"/>
          <w:color w:val="000000" w:themeColor="text1"/>
          <w:sz w:val="24"/>
          <w:szCs w:val="24"/>
          <w:lang w:eastAsia="bg-BG"/>
        </w:rPr>
      </w:pPr>
      <w:r w:rsidRPr="00976272">
        <w:rPr>
          <w:rFonts w:ascii="Times New Roman" w:eastAsia="Times New Roman" w:hAnsi="Times New Roman" w:cs="Times New Roman"/>
          <w:color w:val="000000" w:themeColor="text1"/>
          <w:sz w:val="24"/>
          <w:szCs w:val="24"/>
          <w:lang w:eastAsia="bg-BG"/>
        </w:rPr>
        <w:t>Локални източници – промишлени предприятия, търговски обекти, увеселителни заведения, сервизи за услуги и други, разположени на територията, определена като урбанизирана територия по Закона за устройство на територията</w:t>
      </w:r>
    </w:p>
    <w:p w14:paraId="7664352A" w14:textId="77777777" w:rsidR="00071226" w:rsidRDefault="00976272" w:rsidP="00976272">
      <w:pPr>
        <w:spacing w:after="0" w:line="276" w:lineRule="auto"/>
        <w:ind w:firstLine="709"/>
        <w:jc w:val="both"/>
        <w:rPr>
          <w:rFonts w:ascii="Times New Roman" w:eastAsia="Times New Roman" w:hAnsi="Times New Roman" w:cs="Times New Roman"/>
          <w:color w:val="000000" w:themeColor="text1"/>
          <w:sz w:val="24"/>
          <w:szCs w:val="24"/>
          <w:lang w:eastAsia="bg-BG"/>
        </w:rPr>
      </w:pPr>
      <w:r w:rsidRPr="00976272">
        <w:rPr>
          <w:rFonts w:ascii="Times New Roman" w:eastAsia="Times New Roman" w:hAnsi="Times New Roman" w:cs="Times New Roman"/>
          <w:color w:val="000000" w:themeColor="text1"/>
          <w:sz w:val="24"/>
          <w:szCs w:val="24"/>
          <w:lang w:eastAsia="bg-BG"/>
        </w:rPr>
        <w:t xml:space="preserve">Най-силно въздействие върху акустичната обстановка оказва транспортният шум от </w:t>
      </w:r>
      <w:r w:rsidRPr="00976272">
        <w:rPr>
          <w:rFonts w:ascii="Times New Roman" w:eastAsia="Times New Roman" w:hAnsi="Times New Roman" w:cs="Times New Roman"/>
          <w:b/>
          <w:bCs/>
          <w:color w:val="000000" w:themeColor="text1"/>
          <w:sz w:val="24"/>
          <w:szCs w:val="24"/>
          <w:u w:val="single"/>
          <w:lang w:eastAsia="bg-BG"/>
        </w:rPr>
        <w:t>автомобилите</w:t>
      </w:r>
      <w:r w:rsidRPr="00976272">
        <w:rPr>
          <w:rFonts w:ascii="Times New Roman" w:eastAsia="Times New Roman" w:hAnsi="Times New Roman" w:cs="Times New Roman"/>
          <w:color w:val="000000" w:themeColor="text1"/>
          <w:sz w:val="24"/>
          <w:szCs w:val="24"/>
          <w:lang w:eastAsia="bg-BG"/>
        </w:rPr>
        <w:t xml:space="preserve">. Неговият дял е 80-85 % от общото шумово натоварване в градовете. </w:t>
      </w:r>
    </w:p>
    <w:p w14:paraId="7D587C1F" w14:textId="77777777" w:rsidR="00976272" w:rsidRPr="00976272" w:rsidRDefault="00976272" w:rsidP="00976272">
      <w:pPr>
        <w:spacing w:after="0" w:line="276" w:lineRule="auto"/>
        <w:ind w:firstLine="709"/>
        <w:jc w:val="both"/>
        <w:rPr>
          <w:rFonts w:ascii="Times New Roman" w:eastAsia="Times New Roman" w:hAnsi="Times New Roman" w:cs="Times New Roman"/>
          <w:color w:val="000000" w:themeColor="text1"/>
          <w:sz w:val="24"/>
          <w:szCs w:val="24"/>
          <w:lang w:eastAsia="bg-BG"/>
        </w:rPr>
      </w:pPr>
      <w:r w:rsidRPr="00976272">
        <w:rPr>
          <w:rFonts w:ascii="Times New Roman" w:eastAsia="Times New Roman" w:hAnsi="Times New Roman" w:cs="Times New Roman"/>
          <w:color w:val="000000" w:themeColor="text1"/>
          <w:sz w:val="24"/>
          <w:szCs w:val="24"/>
          <w:lang w:eastAsia="bg-BG"/>
        </w:rPr>
        <w:t xml:space="preserve">В сравнение с автомобилния транспорт, по отношение на шумово въздействие, по-щадящ е </w:t>
      </w:r>
      <w:r w:rsidRPr="00976272">
        <w:rPr>
          <w:rFonts w:ascii="Times New Roman" w:eastAsia="Times New Roman" w:hAnsi="Times New Roman" w:cs="Times New Roman"/>
          <w:b/>
          <w:bCs/>
          <w:color w:val="000000" w:themeColor="text1"/>
          <w:sz w:val="24"/>
          <w:szCs w:val="24"/>
          <w:u w:val="single"/>
          <w:lang w:eastAsia="bg-BG"/>
        </w:rPr>
        <w:t>железопътният транспорт</w:t>
      </w:r>
      <w:r w:rsidRPr="00976272">
        <w:rPr>
          <w:rFonts w:ascii="Times New Roman" w:eastAsia="Times New Roman" w:hAnsi="Times New Roman" w:cs="Times New Roman"/>
          <w:color w:val="000000" w:themeColor="text1"/>
          <w:sz w:val="24"/>
          <w:szCs w:val="24"/>
          <w:lang w:eastAsia="bg-BG"/>
        </w:rPr>
        <w:t>, тъй като то се появява само при преминаване на отделни влакови композиции. Остарелите жп състави и трасета не позволяват придвижване с висока скорост, което ограничава ефективното масово използване на жп транспорт.</w:t>
      </w:r>
    </w:p>
    <w:p w14:paraId="469EB8CF" w14:textId="77777777" w:rsidR="00976272" w:rsidRPr="00976272" w:rsidRDefault="00976272" w:rsidP="00976272">
      <w:pPr>
        <w:spacing w:after="0" w:line="276" w:lineRule="auto"/>
        <w:ind w:firstLine="709"/>
        <w:jc w:val="both"/>
        <w:rPr>
          <w:rFonts w:ascii="Times New Roman" w:eastAsia="Times New Roman" w:hAnsi="Times New Roman" w:cs="Times New Roman"/>
          <w:color w:val="000000" w:themeColor="text1"/>
          <w:sz w:val="24"/>
          <w:szCs w:val="24"/>
          <w:lang w:eastAsia="bg-BG"/>
        </w:rPr>
      </w:pPr>
      <w:r w:rsidRPr="00976272">
        <w:rPr>
          <w:rFonts w:ascii="Times New Roman" w:eastAsia="Times New Roman" w:hAnsi="Times New Roman" w:cs="Times New Roman"/>
          <w:color w:val="000000" w:themeColor="text1"/>
          <w:sz w:val="24"/>
          <w:szCs w:val="24"/>
          <w:lang w:eastAsia="bg-BG"/>
        </w:rPr>
        <w:t xml:space="preserve">Степента на въздействие на шума от </w:t>
      </w:r>
      <w:r w:rsidRPr="00976272">
        <w:rPr>
          <w:rFonts w:ascii="Times New Roman" w:eastAsia="Times New Roman" w:hAnsi="Times New Roman" w:cs="Times New Roman"/>
          <w:b/>
          <w:color w:val="000000" w:themeColor="text1"/>
          <w:sz w:val="24"/>
          <w:szCs w:val="24"/>
          <w:u w:val="single"/>
          <w:lang w:eastAsia="bg-BG"/>
        </w:rPr>
        <w:t>въздушния транспорт</w:t>
      </w:r>
      <w:r w:rsidRPr="00976272">
        <w:rPr>
          <w:rFonts w:ascii="Times New Roman" w:eastAsia="Times New Roman" w:hAnsi="Times New Roman" w:cs="Times New Roman"/>
          <w:color w:val="000000" w:themeColor="text1"/>
          <w:sz w:val="24"/>
          <w:szCs w:val="24"/>
          <w:lang w:eastAsia="bg-BG"/>
        </w:rPr>
        <w:t xml:space="preserve"> се определя от шумовите характеристики на въздухоплавателните средства, интензивността на полетите, направленията на въздушните коридори, отстоянието на летищата от населени места. </w:t>
      </w:r>
    </w:p>
    <w:p w14:paraId="5224A74D" w14:textId="77777777" w:rsidR="00976272" w:rsidRPr="00976272" w:rsidRDefault="00976272" w:rsidP="00976272">
      <w:pPr>
        <w:spacing w:after="0" w:line="276" w:lineRule="auto"/>
        <w:ind w:firstLine="709"/>
        <w:jc w:val="both"/>
        <w:rPr>
          <w:rFonts w:ascii="Times New Roman" w:eastAsia="Times New Roman" w:hAnsi="Times New Roman" w:cs="Times New Roman"/>
          <w:color w:val="000000" w:themeColor="text1"/>
          <w:sz w:val="24"/>
          <w:szCs w:val="24"/>
          <w:lang w:eastAsia="bg-BG"/>
        </w:rPr>
      </w:pPr>
      <w:r w:rsidRPr="00976272">
        <w:rPr>
          <w:rFonts w:ascii="Times New Roman" w:eastAsia="Times New Roman" w:hAnsi="Times New Roman" w:cs="Times New Roman"/>
          <w:color w:val="000000" w:themeColor="text1"/>
          <w:sz w:val="24"/>
          <w:szCs w:val="24"/>
          <w:lang w:eastAsia="bg-BG"/>
        </w:rPr>
        <w:t xml:space="preserve">По отношение на </w:t>
      </w:r>
      <w:r w:rsidRPr="00976272">
        <w:rPr>
          <w:rFonts w:ascii="Times New Roman" w:eastAsia="Times New Roman" w:hAnsi="Times New Roman" w:cs="Times New Roman"/>
          <w:b/>
          <w:bCs/>
          <w:color w:val="000000" w:themeColor="text1"/>
          <w:sz w:val="24"/>
          <w:szCs w:val="24"/>
          <w:u w:val="single"/>
          <w:lang w:eastAsia="bg-BG"/>
        </w:rPr>
        <w:t>локалните източници</w:t>
      </w:r>
      <w:r w:rsidRPr="00976272">
        <w:rPr>
          <w:rFonts w:ascii="Times New Roman" w:eastAsia="Times New Roman" w:hAnsi="Times New Roman" w:cs="Times New Roman"/>
          <w:color w:val="000000" w:themeColor="text1"/>
          <w:sz w:val="24"/>
          <w:szCs w:val="24"/>
          <w:lang w:eastAsia="bg-BG"/>
        </w:rPr>
        <w:t>, големите и по-съществени промишлени обекти са разположени в обособени зони извън жилищните територии на населените места, което ограничава въздействието на промишления шум върху тях. Съществен източник на шум е и обслужващия промишлеността транспорт за доставка на суровини и извозване на отпадъци, чийто шумови емисии зависят от вида му (</w:t>
      </w:r>
      <w:r w:rsidRPr="00976272">
        <w:rPr>
          <w:rFonts w:ascii="Times New Roman" w:eastAsia="Times New Roman" w:hAnsi="Times New Roman" w:cs="Times New Roman"/>
          <w:i/>
          <w:iCs/>
          <w:color w:val="000000" w:themeColor="text1"/>
          <w:sz w:val="24"/>
          <w:szCs w:val="24"/>
          <w:lang w:eastAsia="bg-BG"/>
        </w:rPr>
        <w:t>автомобилен, релсов, воден</w:t>
      </w:r>
      <w:r w:rsidRPr="00976272">
        <w:rPr>
          <w:rFonts w:ascii="Times New Roman" w:eastAsia="Times New Roman" w:hAnsi="Times New Roman" w:cs="Times New Roman"/>
          <w:color w:val="000000" w:themeColor="text1"/>
          <w:sz w:val="24"/>
          <w:szCs w:val="24"/>
          <w:lang w:eastAsia="bg-BG"/>
        </w:rPr>
        <w:t xml:space="preserve">). Използването на </w:t>
      </w:r>
      <w:r w:rsidRPr="00976272">
        <w:rPr>
          <w:rFonts w:ascii="Times New Roman" w:eastAsia="Times New Roman" w:hAnsi="Times New Roman" w:cs="Times New Roman"/>
          <w:i/>
          <w:iCs/>
          <w:color w:val="000000" w:themeColor="text1"/>
          <w:sz w:val="24"/>
          <w:szCs w:val="24"/>
          <w:lang w:eastAsia="bg-BG"/>
        </w:rPr>
        <w:t>най-добри налични технологии (НДНТ)</w:t>
      </w:r>
      <w:r w:rsidRPr="00976272">
        <w:rPr>
          <w:rFonts w:ascii="Times New Roman" w:eastAsia="Times New Roman" w:hAnsi="Times New Roman" w:cs="Times New Roman"/>
          <w:color w:val="000000" w:themeColor="text1"/>
          <w:sz w:val="24"/>
          <w:szCs w:val="24"/>
          <w:lang w:eastAsia="bg-BG"/>
        </w:rPr>
        <w:t xml:space="preserve"> в новите обекти, вкл. с по-добри акустични характеристики, води до по-ниски шумови емисии в околната среда. </w:t>
      </w:r>
    </w:p>
    <w:p w14:paraId="63332776" w14:textId="77777777" w:rsidR="00976272" w:rsidRPr="00976272" w:rsidRDefault="00976272" w:rsidP="00976272">
      <w:pPr>
        <w:spacing w:after="0" w:line="276" w:lineRule="auto"/>
        <w:ind w:firstLine="709"/>
        <w:jc w:val="both"/>
        <w:rPr>
          <w:rFonts w:ascii="Times New Roman" w:eastAsia="Times New Roman" w:hAnsi="Times New Roman" w:cs="Times New Roman"/>
          <w:color w:val="000000" w:themeColor="text1"/>
          <w:sz w:val="24"/>
          <w:szCs w:val="24"/>
          <w:lang w:eastAsia="bg-BG"/>
        </w:rPr>
      </w:pPr>
      <w:r w:rsidRPr="00976272">
        <w:rPr>
          <w:rFonts w:ascii="Times New Roman" w:eastAsia="Times New Roman" w:hAnsi="Times New Roman" w:cs="Times New Roman"/>
          <w:color w:val="000000" w:themeColor="text1"/>
          <w:sz w:val="24"/>
          <w:szCs w:val="24"/>
          <w:lang w:eastAsia="bg-BG"/>
        </w:rPr>
        <w:t xml:space="preserve">Задължения съгласно Директива 2002/49/ЕО включват и разработване и приемане на Стратегически карти за шум (СКШ) за всички обекти в Република България от обхвата на Директивата, а именно: агломерациите с население над 100 хил. души и основни пътни участъци с над 3 млн. преминавания на МПС годишно. </w:t>
      </w:r>
    </w:p>
    <w:p w14:paraId="3C7DC8B0" w14:textId="77777777" w:rsidR="00071226" w:rsidRDefault="00976272" w:rsidP="00976272">
      <w:pPr>
        <w:spacing w:after="0" w:line="276" w:lineRule="auto"/>
        <w:ind w:firstLine="709"/>
        <w:jc w:val="both"/>
        <w:rPr>
          <w:rFonts w:ascii="Times New Roman" w:eastAsia="Times New Roman" w:hAnsi="Times New Roman" w:cs="Times New Roman"/>
          <w:color w:val="000000" w:themeColor="text1"/>
          <w:sz w:val="24"/>
          <w:szCs w:val="24"/>
          <w:lang w:eastAsia="bg-BG"/>
        </w:rPr>
      </w:pPr>
      <w:r w:rsidRPr="00976272">
        <w:rPr>
          <w:rFonts w:ascii="Times New Roman" w:eastAsia="Times New Roman" w:hAnsi="Times New Roman" w:cs="Times New Roman"/>
          <w:color w:val="000000" w:themeColor="text1"/>
          <w:sz w:val="24"/>
          <w:szCs w:val="24"/>
          <w:lang w:eastAsia="bg-BG"/>
        </w:rPr>
        <w:t xml:space="preserve">СШК са изработени в съответствие с директивата, и са предназначени за глобална оценка на нивата на шум в дадена територия, предизвикани от различни източници. </w:t>
      </w:r>
    </w:p>
    <w:p w14:paraId="4088D437" w14:textId="77777777" w:rsidR="00976272" w:rsidRPr="00976272" w:rsidRDefault="00976272" w:rsidP="00976272">
      <w:pPr>
        <w:spacing w:after="0" w:line="276" w:lineRule="auto"/>
        <w:ind w:firstLine="709"/>
        <w:jc w:val="both"/>
        <w:rPr>
          <w:rFonts w:ascii="Times New Roman" w:eastAsia="Times New Roman" w:hAnsi="Times New Roman" w:cs="Times New Roman"/>
          <w:bCs/>
          <w:color w:val="000000" w:themeColor="text1"/>
          <w:sz w:val="24"/>
          <w:szCs w:val="24"/>
          <w:lang w:eastAsia="bg-BG"/>
        </w:rPr>
      </w:pPr>
      <w:r w:rsidRPr="00976272">
        <w:rPr>
          <w:rFonts w:ascii="Times New Roman" w:eastAsia="Times New Roman" w:hAnsi="Times New Roman" w:cs="Times New Roman"/>
          <w:bCs/>
          <w:color w:val="000000" w:themeColor="text1"/>
          <w:sz w:val="24"/>
          <w:szCs w:val="24"/>
          <w:lang w:eastAsia="bg-BG"/>
        </w:rPr>
        <w:t xml:space="preserve">Съгласно информацията на интернет страницата на Изпълнителна агенция по околна среда, СШК и Планове за действие към тях са разработени за агломерации София, Пловдив, Варна, Русе, Бургас, Плевен, Стара Загора, за основни пътни участъци в Р. България и за основното летище София. Те показват, че техническите параметри на съществуващите пътища у нас в повечето случи не отговаря на натоварванията на съответния клас път, липсват обходни пътища на много населени места, което вкарва тежкия транзитен трафик в тях. Лошо е състоянието на пътните настилки. Това са основни предпоставки за по-високи шумови емисии, излъчвани от автомобилния транспорт. </w:t>
      </w:r>
    </w:p>
    <w:p w14:paraId="5C42185F" w14:textId="77777777" w:rsidR="00976272" w:rsidRPr="00976272" w:rsidRDefault="00976272" w:rsidP="00976272">
      <w:pPr>
        <w:spacing w:after="0" w:line="276" w:lineRule="auto"/>
        <w:ind w:firstLine="709"/>
        <w:jc w:val="both"/>
        <w:rPr>
          <w:rFonts w:ascii="Times New Roman" w:eastAsia="Times New Roman" w:hAnsi="Times New Roman" w:cs="Times New Roman"/>
          <w:color w:val="000000" w:themeColor="text1"/>
          <w:sz w:val="24"/>
          <w:szCs w:val="24"/>
          <w:lang w:eastAsia="bg-BG"/>
        </w:rPr>
      </w:pPr>
      <w:r w:rsidRPr="00976272">
        <w:rPr>
          <w:rFonts w:ascii="Times New Roman" w:eastAsia="Times New Roman" w:hAnsi="Times New Roman" w:cs="Times New Roman"/>
          <w:color w:val="000000" w:themeColor="text1"/>
          <w:sz w:val="24"/>
          <w:szCs w:val="24"/>
          <w:lang w:eastAsia="bg-BG"/>
        </w:rPr>
        <w:t xml:space="preserve">В България функционира </w:t>
      </w:r>
      <w:r w:rsidRPr="00976272">
        <w:rPr>
          <w:rFonts w:ascii="Times New Roman" w:eastAsia="Times New Roman" w:hAnsi="Times New Roman" w:cs="Times New Roman"/>
          <w:i/>
          <w:iCs/>
          <w:color w:val="000000" w:themeColor="text1"/>
          <w:sz w:val="24"/>
          <w:szCs w:val="24"/>
          <w:lang w:eastAsia="bg-BG"/>
        </w:rPr>
        <w:t>Национална система за мониторинг на шума в урбанизираните територии</w:t>
      </w:r>
      <w:r w:rsidRPr="00976272">
        <w:rPr>
          <w:rFonts w:ascii="Times New Roman" w:eastAsia="Times New Roman" w:hAnsi="Times New Roman" w:cs="Times New Roman"/>
          <w:color w:val="000000" w:themeColor="text1"/>
          <w:sz w:val="24"/>
          <w:szCs w:val="24"/>
          <w:lang w:eastAsia="bg-BG"/>
        </w:rPr>
        <w:t xml:space="preserve"> към Министерството на здравеопазването, а мониторинга на шум от промишлени източници се осъществява от ИАОС.</w:t>
      </w:r>
    </w:p>
    <w:p w14:paraId="6EADDEE8" w14:textId="77777777" w:rsidR="00976272" w:rsidRPr="00976272" w:rsidRDefault="00071226" w:rsidP="00976272">
      <w:pPr>
        <w:spacing w:after="0" w:line="276" w:lineRule="auto"/>
        <w:ind w:firstLine="709"/>
        <w:jc w:val="both"/>
        <w:rPr>
          <w:rFonts w:ascii="Times New Roman" w:eastAsia="Calibri"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bg-BG"/>
        </w:rPr>
        <w:t>Н</w:t>
      </w:r>
      <w:r w:rsidR="00976272" w:rsidRPr="00976272">
        <w:rPr>
          <w:rFonts w:ascii="Times New Roman" w:eastAsia="Times New Roman" w:hAnsi="Times New Roman" w:cs="Times New Roman"/>
          <w:color w:val="000000" w:themeColor="text1"/>
          <w:sz w:val="24"/>
          <w:szCs w:val="24"/>
          <w:lang w:eastAsia="bg-BG"/>
        </w:rPr>
        <w:t xml:space="preserve">ай-висок брой са регистрираните нива на шума </w:t>
      </w:r>
      <w:r w:rsidR="00976272" w:rsidRPr="00976272">
        <w:rPr>
          <w:rFonts w:ascii="Times New Roman" w:eastAsia="Calibri" w:hAnsi="Times New Roman" w:cs="Times New Roman"/>
          <w:color w:val="000000" w:themeColor="text1"/>
          <w:sz w:val="24"/>
          <w:szCs w:val="24"/>
        </w:rPr>
        <w:t xml:space="preserve">около или малко над допустимите гранични стойности - </w:t>
      </w:r>
      <w:r w:rsidR="00976272" w:rsidRPr="00976272">
        <w:rPr>
          <w:rFonts w:ascii="Times New Roman" w:eastAsia="Times New Roman" w:hAnsi="Times New Roman" w:cs="Times New Roman"/>
          <w:color w:val="000000" w:themeColor="text1"/>
          <w:sz w:val="24"/>
          <w:szCs w:val="24"/>
          <w:lang w:eastAsia="bg-BG"/>
        </w:rPr>
        <w:t xml:space="preserve">63 - 67 dB(A), следвани от нива, които са в или около границите на допустими стойности за през деня за територии, подложени на въздействието на релсов железопътен, трамваен транспорт, </w:t>
      </w:r>
      <w:r w:rsidR="00976272" w:rsidRPr="00976272">
        <w:rPr>
          <w:rFonts w:ascii="Times New Roman" w:eastAsia="Calibri" w:hAnsi="Times New Roman" w:cs="Times New Roman"/>
          <w:color w:val="000000" w:themeColor="text1"/>
          <w:sz w:val="24"/>
          <w:szCs w:val="24"/>
        </w:rPr>
        <w:t>интензивен автомобилен трафик или авиационен шум. Висок е и броят на регистрираните превишения на допустимите стойности на нивата на шум (</w:t>
      </w:r>
      <w:r w:rsidR="00976272" w:rsidRPr="00976272">
        <w:rPr>
          <w:rFonts w:ascii="Times New Roman" w:eastAsia="Calibri" w:hAnsi="Times New Roman" w:cs="Times New Roman"/>
          <w:i/>
          <w:iCs/>
          <w:color w:val="000000" w:themeColor="text1"/>
          <w:sz w:val="24"/>
          <w:szCs w:val="24"/>
        </w:rPr>
        <w:t>за нива ≥68 dB(A)</w:t>
      </w:r>
      <w:r w:rsidR="00976272" w:rsidRPr="00976272">
        <w:rPr>
          <w:rFonts w:ascii="Times New Roman" w:eastAsia="Calibri" w:hAnsi="Times New Roman" w:cs="Times New Roman"/>
          <w:color w:val="000000" w:themeColor="text1"/>
          <w:sz w:val="24"/>
          <w:szCs w:val="24"/>
        </w:rPr>
        <w:t>). С най-голям брой превишения на нормите са областите София, Търговище, Велико Търново, Стара Загора, Варна и Пловдив.</w:t>
      </w:r>
    </w:p>
    <w:p w14:paraId="1F4D67CA" w14:textId="77777777" w:rsidR="00071226" w:rsidRDefault="00976272" w:rsidP="00976272">
      <w:pPr>
        <w:spacing w:after="0" w:line="276" w:lineRule="auto"/>
        <w:ind w:firstLine="709"/>
        <w:jc w:val="both"/>
        <w:rPr>
          <w:rFonts w:ascii="Times New Roman" w:eastAsia="Times New Roman" w:hAnsi="Times New Roman" w:cs="Times New Roman"/>
          <w:color w:val="000000" w:themeColor="text1"/>
          <w:sz w:val="24"/>
          <w:szCs w:val="24"/>
          <w:lang w:eastAsia="bg-BG"/>
        </w:rPr>
      </w:pPr>
      <w:r w:rsidRPr="00976272">
        <w:rPr>
          <w:rFonts w:ascii="Times New Roman" w:eastAsia="Times New Roman" w:hAnsi="Times New Roman" w:cs="Times New Roman"/>
          <w:color w:val="000000" w:themeColor="text1"/>
          <w:sz w:val="24"/>
          <w:szCs w:val="24"/>
          <w:lang w:eastAsia="bg-BG"/>
        </w:rPr>
        <w:t xml:space="preserve">По данни от </w:t>
      </w:r>
      <w:r w:rsidRPr="00976272">
        <w:rPr>
          <w:rFonts w:ascii="Times New Roman" w:eastAsia="Times New Roman" w:hAnsi="Times New Roman" w:cs="Times New Roman"/>
          <w:i/>
          <w:iCs/>
          <w:color w:val="000000" w:themeColor="text1"/>
          <w:sz w:val="24"/>
          <w:szCs w:val="24"/>
          <w:lang w:eastAsia="bg-BG"/>
        </w:rPr>
        <w:t>Националния доклад за състоянието на околната среда</w:t>
      </w:r>
      <w:r w:rsidRPr="00976272">
        <w:rPr>
          <w:rFonts w:ascii="Times New Roman" w:eastAsia="Times New Roman" w:hAnsi="Times New Roman" w:cs="Times New Roman"/>
          <w:color w:val="000000" w:themeColor="text1"/>
          <w:sz w:val="24"/>
          <w:szCs w:val="24"/>
          <w:lang w:eastAsia="bg-BG"/>
        </w:rPr>
        <w:t>, ИАОС, през 2023 г. дневните еквивалентни нива на шума са изследвани от РЗИ в 744 пункта</w:t>
      </w:r>
      <w:r w:rsidRPr="00976272">
        <w:rPr>
          <w:rFonts w:ascii="Times New Roman" w:eastAsia="Times New Roman" w:hAnsi="Times New Roman" w:cs="Times New Roman"/>
          <w:color w:val="000000" w:themeColor="text1"/>
          <w:sz w:val="24"/>
          <w:szCs w:val="24"/>
          <w:lang w:val="en-GB" w:eastAsia="bg-BG"/>
        </w:rPr>
        <w:t xml:space="preserve"> </w:t>
      </w:r>
    </w:p>
    <w:p w14:paraId="77936D72" w14:textId="77777777" w:rsidR="00976272" w:rsidRPr="00976272" w:rsidRDefault="00976272" w:rsidP="00976272">
      <w:pPr>
        <w:spacing w:after="0" w:line="276" w:lineRule="auto"/>
        <w:ind w:firstLine="709"/>
        <w:jc w:val="both"/>
        <w:rPr>
          <w:rFonts w:ascii="Times New Roman" w:eastAsia="Times New Roman" w:hAnsi="Times New Roman" w:cs="Times New Roman"/>
          <w:color w:val="000000" w:themeColor="text1"/>
          <w:sz w:val="24"/>
          <w:szCs w:val="24"/>
          <w:lang w:eastAsia="bg-BG"/>
        </w:rPr>
      </w:pPr>
      <w:r w:rsidRPr="00976272">
        <w:rPr>
          <w:rFonts w:ascii="Times New Roman" w:eastAsia="Times New Roman" w:hAnsi="Times New Roman" w:cs="Times New Roman"/>
          <w:color w:val="000000" w:themeColor="text1"/>
          <w:sz w:val="24"/>
          <w:szCs w:val="24"/>
          <w:lang w:eastAsia="bg-BG"/>
        </w:rPr>
        <w:t>Данните отразяват шумовото натоварване във всички 28 областни града на страната и девет общински центъра: Ботевград, Самоков и Своге от Софийска област, Горна Оряховица и Свищов от област Велико Търново; Дупница от област Кюстендил, Казанлък от област Ст. Загора, Попово и Омуртаг от област Търговище.</w:t>
      </w:r>
    </w:p>
    <w:p w14:paraId="6DDAB00A" w14:textId="77777777" w:rsidR="00976272" w:rsidRPr="00976272" w:rsidRDefault="00976272" w:rsidP="00976272">
      <w:pPr>
        <w:spacing w:after="0" w:line="276" w:lineRule="auto"/>
        <w:ind w:firstLine="709"/>
        <w:jc w:val="both"/>
        <w:rPr>
          <w:rFonts w:ascii="Times New Roman" w:eastAsia="Times New Roman" w:hAnsi="Times New Roman" w:cs="Times New Roman"/>
          <w:color w:val="000000" w:themeColor="text1"/>
          <w:sz w:val="24"/>
          <w:szCs w:val="24"/>
          <w:lang w:eastAsia="bg-BG"/>
        </w:rPr>
      </w:pPr>
      <w:r w:rsidRPr="00976272">
        <w:rPr>
          <w:rFonts w:ascii="Times New Roman" w:eastAsia="Times New Roman" w:hAnsi="Times New Roman" w:cs="Times New Roman"/>
          <w:color w:val="000000" w:themeColor="text1"/>
          <w:sz w:val="24"/>
          <w:szCs w:val="24"/>
          <w:lang w:eastAsia="bg-BG"/>
        </w:rPr>
        <w:t>През 2023 г., в 518 бр. (</w:t>
      </w:r>
      <w:r w:rsidRPr="00976272">
        <w:rPr>
          <w:rFonts w:ascii="Times New Roman" w:eastAsia="Times New Roman" w:hAnsi="Times New Roman" w:cs="Times New Roman"/>
          <w:i/>
          <w:iCs/>
          <w:color w:val="000000" w:themeColor="text1"/>
          <w:sz w:val="24"/>
          <w:szCs w:val="24"/>
          <w:lang w:eastAsia="bg-BG"/>
        </w:rPr>
        <w:t>спрямо 514 бр. през 2022 г.</w:t>
      </w:r>
      <w:r w:rsidRPr="00976272">
        <w:rPr>
          <w:rFonts w:ascii="Times New Roman" w:eastAsia="Times New Roman" w:hAnsi="Times New Roman" w:cs="Times New Roman"/>
          <w:color w:val="000000" w:themeColor="text1"/>
          <w:sz w:val="24"/>
          <w:szCs w:val="24"/>
          <w:lang w:eastAsia="bg-BG"/>
        </w:rPr>
        <w:t>) от контролните пунктове в страната са установени стойности над допустимите, което представлява 69.62 % от общия брой контролирани зони. През 2022 г. наднормени стойности са установени в 68.63 % от всички пунктове.</w:t>
      </w:r>
    </w:p>
    <w:p w14:paraId="79A052C2" w14:textId="77777777" w:rsidR="00976272" w:rsidRPr="00976272" w:rsidRDefault="00976272" w:rsidP="00976272">
      <w:pPr>
        <w:spacing w:after="0" w:line="276" w:lineRule="auto"/>
        <w:ind w:firstLine="709"/>
        <w:jc w:val="both"/>
        <w:rPr>
          <w:rFonts w:ascii="Times New Roman" w:eastAsia="Times New Roman" w:hAnsi="Times New Roman" w:cs="Times New Roman"/>
          <w:color w:val="000000" w:themeColor="text1"/>
          <w:sz w:val="24"/>
          <w:szCs w:val="24"/>
          <w:lang w:eastAsia="bg-BG"/>
        </w:rPr>
      </w:pPr>
      <w:r w:rsidRPr="00976272">
        <w:rPr>
          <w:rFonts w:ascii="Times New Roman" w:eastAsia="Times New Roman" w:hAnsi="Times New Roman" w:cs="Times New Roman"/>
          <w:color w:val="000000" w:themeColor="text1"/>
          <w:sz w:val="24"/>
          <w:szCs w:val="24"/>
          <w:lang w:eastAsia="bg-BG"/>
        </w:rPr>
        <w:t>Наднормени стойности са отчетени в 226 бр. (</w:t>
      </w:r>
      <w:r w:rsidRPr="00976272">
        <w:rPr>
          <w:rFonts w:ascii="Times New Roman" w:eastAsia="Times New Roman" w:hAnsi="Times New Roman" w:cs="Times New Roman"/>
          <w:i/>
          <w:iCs/>
          <w:color w:val="000000" w:themeColor="text1"/>
          <w:sz w:val="24"/>
          <w:szCs w:val="24"/>
          <w:lang w:eastAsia="bg-BG"/>
        </w:rPr>
        <w:t>спрямо 242 бр. през 2022 г.</w:t>
      </w:r>
      <w:r w:rsidRPr="00976272">
        <w:rPr>
          <w:rFonts w:ascii="Times New Roman" w:eastAsia="Times New Roman" w:hAnsi="Times New Roman" w:cs="Times New Roman"/>
          <w:color w:val="000000" w:themeColor="text1"/>
          <w:sz w:val="24"/>
          <w:szCs w:val="24"/>
          <w:lang w:eastAsia="bg-BG"/>
        </w:rPr>
        <w:t>) от пунктовете, разположени във територии и зони подлежащи на усилена шумозащита, което представлява 43,62 % от пунктовете с измерени нива над граничната стойност.</w:t>
      </w:r>
    </w:p>
    <w:p w14:paraId="1693E8AC" w14:textId="77777777" w:rsidR="00976272" w:rsidRPr="00976272" w:rsidRDefault="00976272" w:rsidP="00976272">
      <w:pPr>
        <w:spacing w:after="0" w:line="276" w:lineRule="auto"/>
        <w:ind w:firstLine="709"/>
        <w:jc w:val="both"/>
        <w:rPr>
          <w:rFonts w:ascii="Times New Roman" w:eastAsia="Times New Roman" w:hAnsi="Times New Roman" w:cs="Times New Roman"/>
          <w:color w:val="000000" w:themeColor="text1"/>
          <w:sz w:val="24"/>
          <w:szCs w:val="24"/>
          <w:lang w:eastAsia="bg-BG"/>
        </w:rPr>
      </w:pPr>
      <w:r w:rsidRPr="00976272">
        <w:rPr>
          <w:rFonts w:ascii="Times New Roman" w:eastAsia="Times New Roman" w:hAnsi="Times New Roman" w:cs="Times New Roman"/>
          <w:color w:val="000000" w:themeColor="text1"/>
          <w:sz w:val="24"/>
          <w:szCs w:val="24"/>
          <w:lang w:eastAsia="bg-BG"/>
        </w:rPr>
        <w:t xml:space="preserve">По отношение на </w:t>
      </w:r>
      <w:r w:rsidRPr="00976272">
        <w:rPr>
          <w:rFonts w:ascii="Times New Roman" w:eastAsia="Times New Roman" w:hAnsi="Times New Roman" w:cs="Times New Roman"/>
          <w:b/>
          <w:bCs/>
          <w:i/>
          <w:iCs/>
          <w:color w:val="000000" w:themeColor="text1"/>
          <w:sz w:val="24"/>
          <w:szCs w:val="24"/>
          <w:lang w:eastAsia="bg-BG"/>
        </w:rPr>
        <w:t>шума от промишлени обекти</w:t>
      </w:r>
      <w:r w:rsidRPr="00976272">
        <w:rPr>
          <w:rFonts w:ascii="Times New Roman" w:eastAsia="Times New Roman" w:hAnsi="Times New Roman" w:cs="Times New Roman"/>
          <w:color w:val="000000" w:themeColor="text1"/>
          <w:sz w:val="24"/>
          <w:szCs w:val="24"/>
          <w:lang w:eastAsia="bg-BG"/>
        </w:rPr>
        <w:t>, от проверените през 2024 г. от проверените 491 бр. промишлени източника по отношение на излъчвания от тях шум в околната среда, само при 2 бр. са констатирани отклонения от нормативните изисквания, за което е издадено едно предписание ми един акт за установяване на административно нарушение (АУАН).</w:t>
      </w:r>
    </w:p>
    <w:p w14:paraId="4351BC44" w14:textId="77777777" w:rsidR="00976272" w:rsidRPr="00976272" w:rsidRDefault="00976272" w:rsidP="00976272">
      <w:pPr>
        <w:spacing w:after="0" w:line="276" w:lineRule="auto"/>
        <w:ind w:firstLine="709"/>
        <w:jc w:val="both"/>
        <w:rPr>
          <w:rFonts w:ascii="Times New Roman" w:eastAsia="Times New Roman" w:hAnsi="Times New Roman" w:cs="Times New Roman"/>
          <w:color w:val="000000" w:themeColor="text1"/>
          <w:sz w:val="24"/>
          <w:szCs w:val="24"/>
          <w:lang w:eastAsia="bg-BG"/>
        </w:rPr>
      </w:pPr>
      <w:r w:rsidRPr="00976272">
        <w:rPr>
          <w:rFonts w:ascii="Times New Roman" w:eastAsia="Times New Roman" w:hAnsi="Times New Roman" w:cs="Times New Roman"/>
          <w:color w:val="000000" w:themeColor="text1"/>
          <w:sz w:val="24"/>
          <w:szCs w:val="24"/>
          <w:lang w:eastAsia="bg-BG"/>
        </w:rPr>
        <w:t>От проверените промишлени източници на шум на територията на цялата страна, 99.6 % отговарят на нормативните изисквания, само 0.4 % не отговарят. 85 % от измерванията са собствени периодични измервания, 14 % са контролни измервания по годишен график и 1 % са контролни измервания по жалби и сигнали.</w:t>
      </w:r>
    </w:p>
    <w:p w14:paraId="31B055DE" w14:textId="77777777" w:rsidR="00976272" w:rsidRPr="00976272" w:rsidRDefault="00976272" w:rsidP="00976272">
      <w:pPr>
        <w:spacing w:after="0" w:line="276" w:lineRule="auto"/>
        <w:ind w:firstLine="709"/>
        <w:jc w:val="both"/>
        <w:rPr>
          <w:rFonts w:ascii="Times New Roman" w:eastAsia="Times New Roman" w:hAnsi="Times New Roman" w:cs="Times New Roman"/>
          <w:color w:val="000000" w:themeColor="text1"/>
          <w:sz w:val="24"/>
          <w:szCs w:val="24"/>
          <w:lang w:eastAsia="bg-BG"/>
        </w:rPr>
      </w:pPr>
    </w:p>
    <w:p w14:paraId="54DB0555" w14:textId="77777777" w:rsidR="00976272" w:rsidRPr="00976272" w:rsidRDefault="00976272" w:rsidP="00976272">
      <w:pPr>
        <w:spacing w:after="0" w:line="276" w:lineRule="auto"/>
        <w:ind w:firstLine="709"/>
        <w:jc w:val="both"/>
        <w:rPr>
          <w:rFonts w:ascii="Times New Roman" w:eastAsia="Calibri" w:hAnsi="Times New Roman" w:cs="Times New Roman"/>
          <w:b/>
          <w:bCs/>
          <w:color w:val="000000" w:themeColor="text1"/>
          <w:sz w:val="24"/>
          <w:szCs w:val="24"/>
        </w:rPr>
      </w:pPr>
      <w:r w:rsidRPr="00976272">
        <w:rPr>
          <w:rFonts w:ascii="Times New Roman" w:eastAsia="Calibri" w:hAnsi="Times New Roman" w:cs="Times New Roman"/>
          <w:b/>
          <w:bCs/>
          <w:color w:val="000000" w:themeColor="text1"/>
          <w:sz w:val="24"/>
          <w:szCs w:val="24"/>
        </w:rPr>
        <w:t>Б. Вибрации</w:t>
      </w:r>
    </w:p>
    <w:p w14:paraId="716865FE"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color w:val="000000" w:themeColor="text1"/>
          <w:sz w:val="24"/>
          <w:szCs w:val="24"/>
        </w:rPr>
        <w:t xml:space="preserve">Вибрациите се делят на вибрации върху цялото тяло (общи вибрации) и вибрации, предавани по системата ръка-рамо (локални вибрации). Граничните стойности за вибрации върху цялото тяло все още не са добре обосновани от гледна точка на вредните им ефекти върху организма. </w:t>
      </w:r>
    </w:p>
    <w:p w14:paraId="4D1DB27D"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color w:val="000000" w:themeColor="text1"/>
          <w:sz w:val="24"/>
          <w:szCs w:val="24"/>
        </w:rPr>
        <w:t xml:space="preserve">Вибрациите предавани върху цяло тяло или общите вибрации се дефинират, когато работещият стои, седи или се опира с голяма повърхност от тялото си върху вибриращата основа, седалка или повърхност. Вибрациите върху цяло тяло са механични вибрации, които при предаване на тялото водят до рискове за здравето на работещите - водачите на екскаватори, булдозери, скрепери, самосвали; шофьорите на тирове, автобуси, бетонобъркачки, ватмани; машинисти на локомотиви; трактористи; водачи на самоходни селскостопански машини, на електрокари и др. </w:t>
      </w:r>
    </w:p>
    <w:p w14:paraId="075550F0"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color w:val="000000" w:themeColor="text1"/>
          <w:sz w:val="24"/>
          <w:szCs w:val="24"/>
        </w:rPr>
        <w:t>Вибрациите, предавани по системата ръка-рамо или локалните вибрации се дефинират, когато работникът държи вибриращ инструмент и възприемащата повърхност е неговата длан/ръка. Вибрациите ръка-рамо са механични вибрации, които при предаване на системата ръка-рамо, водят до рискове за здравето на работещите с вибриращи ръчните инструменти, с някои видове немеханизирано оборудване, с елементите за управление на машините и оборудване и др. Ръчните ударни, пробивни и режещи инструменти се използват широко в ремонт и строителството (жилищно, пътно) и дърводобива.</w:t>
      </w:r>
    </w:p>
    <w:p w14:paraId="6F0EAD66" w14:textId="77777777" w:rsid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color w:val="000000" w:themeColor="text1"/>
          <w:sz w:val="24"/>
          <w:szCs w:val="24"/>
        </w:rPr>
        <w:t>Няма данни за идентифицирани проблеми на околната среда от общи вибрации, излъчвани от големи техногенни източници на въздействие в страната.</w:t>
      </w:r>
    </w:p>
    <w:p w14:paraId="211F1453" w14:textId="77777777" w:rsidR="00011BAB" w:rsidRPr="00976272" w:rsidRDefault="00011BAB" w:rsidP="00976272">
      <w:pPr>
        <w:spacing w:after="0" w:line="276" w:lineRule="auto"/>
        <w:ind w:firstLine="709"/>
        <w:jc w:val="both"/>
        <w:rPr>
          <w:rFonts w:ascii="Times New Roman" w:eastAsia="Calibri" w:hAnsi="Times New Roman" w:cs="Times New Roman"/>
          <w:color w:val="000000" w:themeColor="text1"/>
          <w:sz w:val="24"/>
          <w:szCs w:val="24"/>
        </w:rPr>
      </w:pPr>
    </w:p>
    <w:p w14:paraId="405B67C7" w14:textId="77777777" w:rsidR="00976272" w:rsidRPr="00976272" w:rsidRDefault="00976272" w:rsidP="00976272">
      <w:pPr>
        <w:keepNext/>
        <w:spacing w:after="0" w:line="276" w:lineRule="auto"/>
        <w:ind w:firstLine="709"/>
        <w:jc w:val="both"/>
        <w:rPr>
          <w:rFonts w:ascii="Times New Roman" w:eastAsia="Calibri" w:hAnsi="Times New Roman" w:cs="Times New Roman"/>
          <w:b/>
          <w:bCs/>
          <w:color w:val="000000" w:themeColor="text1"/>
          <w:sz w:val="24"/>
          <w:szCs w:val="24"/>
        </w:rPr>
      </w:pPr>
      <w:r w:rsidRPr="00976272">
        <w:rPr>
          <w:rFonts w:ascii="Times New Roman" w:eastAsia="Calibri" w:hAnsi="Times New Roman" w:cs="Times New Roman"/>
          <w:b/>
          <w:bCs/>
          <w:color w:val="000000" w:themeColor="text1"/>
          <w:sz w:val="24"/>
          <w:szCs w:val="24"/>
        </w:rPr>
        <w:t>В. Йонизиращи лъчения (радиации)</w:t>
      </w:r>
    </w:p>
    <w:p w14:paraId="0DA91CE8" w14:textId="77777777" w:rsidR="00976272" w:rsidRPr="00976272" w:rsidRDefault="00976272" w:rsidP="00976272">
      <w:pPr>
        <w:spacing w:after="0" w:line="276" w:lineRule="auto"/>
        <w:ind w:firstLine="709"/>
        <w:jc w:val="both"/>
        <w:rPr>
          <w:rFonts w:ascii="Times New Roman" w:eastAsia="Calibri" w:hAnsi="Times New Roman" w:cs="Times New Roman"/>
          <w:b/>
          <w:bCs/>
          <w:i/>
          <w:iCs/>
          <w:color w:val="000000" w:themeColor="text1"/>
          <w:sz w:val="24"/>
          <w:szCs w:val="24"/>
        </w:rPr>
      </w:pPr>
      <w:r w:rsidRPr="00976272">
        <w:rPr>
          <w:rFonts w:ascii="Times New Roman" w:eastAsia="Calibri" w:hAnsi="Times New Roman" w:cs="Times New Roman"/>
          <w:b/>
          <w:bCs/>
          <w:i/>
          <w:iCs/>
          <w:color w:val="000000" w:themeColor="text1"/>
          <w:sz w:val="24"/>
          <w:szCs w:val="24"/>
        </w:rPr>
        <w:t>Радиационен гама-фон</w:t>
      </w:r>
    </w:p>
    <w:p w14:paraId="2BC69B11"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color w:val="000000" w:themeColor="text1"/>
          <w:sz w:val="24"/>
          <w:szCs w:val="24"/>
        </w:rPr>
        <w:t>Данните за мощността на дозата на гама-лъчението за страната се получават в реално време от 26 постоянни мониторингови станции на Националната автоматизирана система за непрекъснат контрол на радиационния гама-фон (НАСНКРГФ), администрирана от ИАОС.</w:t>
      </w:r>
    </w:p>
    <w:p w14:paraId="7D37AA26"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color w:val="000000" w:themeColor="text1"/>
          <w:sz w:val="24"/>
          <w:szCs w:val="24"/>
        </w:rPr>
        <w:t xml:space="preserve">За анализ на състоянието по отношение на фактора е използван </w:t>
      </w:r>
      <w:r w:rsidRPr="00976272">
        <w:rPr>
          <w:rFonts w:ascii="Times New Roman" w:eastAsia="Calibri" w:hAnsi="Times New Roman" w:cs="Times New Roman"/>
          <w:i/>
          <w:iCs/>
          <w:color w:val="000000" w:themeColor="text1"/>
          <w:sz w:val="24"/>
          <w:szCs w:val="24"/>
        </w:rPr>
        <w:t>Националния доклад за състоянието и опазването на околната среда на България за 2023 г</w:t>
      </w:r>
      <w:r w:rsidRPr="00976272">
        <w:rPr>
          <w:rFonts w:ascii="Times New Roman" w:eastAsia="Calibri" w:hAnsi="Times New Roman" w:cs="Times New Roman"/>
          <w:color w:val="000000" w:themeColor="text1"/>
          <w:sz w:val="24"/>
          <w:szCs w:val="24"/>
        </w:rPr>
        <w:t xml:space="preserve">. и данни от Регионалните доклади за състоянието на околната среда и данните от радиационния мониторинг на Европейска комисия. </w:t>
      </w:r>
    </w:p>
    <w:p w14:paraId="5B875EE0"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color w:val="000000" w:themeColor="text1"/>
          <w:sz w:val="24"/>
          <w:szCs w:val="24"/>
        </w:rPr>
        <w:t xml:space="preserve">През 2023 г. не са наблюдавани стойности, различни от естествените, характерни за съответния пункт. Най-ниската средногодишна стойност на мощността на амбиентната еквивалентна доза е определена в локалната мониторингова станция в гр. Силистра – 0,071 μSv/h, а най-високата – връх Ореляк – 0,167 μSv/h. На Фигура 2.1.11-1 са представени средногодишни стойности на радиационния гама-фон за периода 2021-2023 г. във всички 26 локални мониторингови станции в страната, включително и мониторинговата станция на „Постоянно хранилище за радиоактивни отпадъци”, с. Нови хан, собственост на Държавно предприятие „Радиоактивни отпадъци”. Поради засиления обществен интерес към въздействието на хранилището за радиоактивни отпадъци върху населението и околната среда от района, станцията в с. Нови хан е </w:t>
      </w:r>
      <w:r w:rsidR="00A354A1">
        <w:rPr>
          <w:rFonts w:ascii="Times New Roman" w:eastAsia="Calibri" w:hAnsi="Times New Roman" w:cs="Times New Roman"/>
          <w:color w:val="000000" w:themeColor="text1"/>
          <w:sz w:val="24"/>
          <w:szCs w:val="24"/>
        </w:rPr>
        <w:t>напълно интегрирана в НАСНКРГФ.</w:t>
      </w:r>
    </w:p>
    <w:p w14:paraId="734FA6F1"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color w:val="000000" w:themeColor="text1"/>
          <w:sz w:val="24"/>
          <w:szCs w:val="24"/>
        </w:rPr>
        <w:t>Националната автоматизирана система за непрекъснат контрол на радиационния гама-фон е интегрирана в Европейската система за обмен на радиологични данни – EURDEP, като се изпращат ежечасно данни за радиационния гама-фон от страната към EURDEP.</w:t>
      </w:r>
      <w:r w:rsidRPr="00976272">
        <w:rPr>
          <w:rFonts w:ascii="Calibri" w:eastAsia="Calibri" w:hAnsi="Calibri" w:cs="Times New Roman"/>
          <w:color w:val="000000" w:themeColor="text1"/>
        </w:rPr>
        <w:t xml:space="preserve"> </w:t>
      </w:r>
      <w:r w:rsidRPr="00976272">
        <w:rPr>
          <w:rFonts w:ascii="Times New Roman" w:eastAsia="Calibri" w:hAnsi="Times New Roman" w:cs="Times New Roman"/>
          <w:color w:val="000000" w:themeColor="text1"/>
          <w:sz w:val="24"/>
          <w:szCs w:val="24"/>
        </w:rPr>
        <w:t>От изпратените данни ясно се показва, че в България не са регистрирани повишени стойности на радиационния гама-фон, различни от характерните за пунктовете на мониторинговите станции. На сайта на ЕК (</w:t>
      </w:r>
      <w:hyperlink r:id="rId21" w:history="1">
        <w:r w:rsidRPr="00976272">
          <w:rPr>
            <w:rStyle w:val="Hyperlink"/>
            <w:rFonts w:ascii="Times New Roman" w:eastAsia="Calibri" w:hAnsi="Times New Roman" w:cs="Times New Roman"/>
            <w:color w:val="000000" w:themeColor="text1"/>
            <w:sz w:val="24"/>
            <w:szCs w:val="24"/>
          </w:rPr>
          <w:t>https://remap.jrc.ec.europa.eu/Advanced.aspx</w:t>
        </w:r>
      </w:hyperlink>
      <w:r w:rsidRPr="00976272">
        <w:rPr>
          <w:rFonts w:ascii="Times New Roman" w:eastAsia="Calibri" w:hAnsi="Times New Roman" w:cs="Times New Roman"/>
          <w:color w:val="000000" w:themeColor="text1"/>
          <w:sz w:val="24"/>
          <w:szCs w:val="24"/>
        </w:rPr>
        <w:t>) е достъпна интерактивната карта за радиационен мониторинг за България:</w:t>
      </w:r>
    </w:p>
    <w:p w14:paraId="51C45726" w14:textId="77777777" w:rsidR="00976272" w:rsidRDefault="00976272" w:rsidP="00976272">
      <w:pPr>
        <w:spacing w:after="0" w:line="276" w:lineRule="auto"/>
        <w:ind w:firstLine="709"/>
        <w:jc w:val="both"/>
        <w:rPr>
          <w:rFonts w:ascii="Times New Roman" w:eastAsia="Calibri" w:hAnsi="Times New Roman" w:cs="Times New Roman"/>
          <w:b/>
          <w:bCs/>
          <w:i/>
          <w:iCs/>
          <w:color w:val="000000" w:themeColor="text1"/>
          <w:sz w:val="24"/>
          <w:szCs w:val="24"/>
        </w:rPr>
      </w:pPr>
    </w:p>
    <w:p w14:paraId="74502059" w14:textId="77777777" w:rsidR="00976272" w:rsidRPr="00976272" w:rsidRDefault="00976272" w:rsidP="00976272">
      <w:pPr>
        <w:spacing w:after="0" w:line="276" w:lineRule="auto"/>
        <w:ind w:firstLine="709"/>
        <w:jc w:val="both"/>
        <w:rPr>
          <w:rFonts w:ascii="Times New Roman" w:eastAsia="Calibri" w:hAnsi="Times New Roman" w:cs="Times New Roman"/>
          <w:b/>
          <w:bCs/>
          <w:i/>
          <w:iCs/>
          <w:color w:val="000000" w:themeColor="text1"/>
          <w:sz w:val="24"/>
          <w:szCs w:val="24"/>
        </w:rPr>
      </w:pPr>
      <w:r w:rsidRPr="00976272">
        <w:rPr>
          <w:rFonts w:ascii="Times New Roman" w:eastAsia="Calibri" w:hAnsi="Times New Roman" w:cs="Times New Roman"/>
          <w:b/>
          <w:bCs/>
          <w:i/>
          <w:iCs/>
          <w:color w:val="000000" w:themeColor="text1"/>
          <w:sz w:val="24"/>
          <w:szCs w:val="24"/>
        </w:rPr>
        <w:t>Атмосферна радиоактивност</w:t>
      </w:r>
    </w:p>
    <w:p w14:paraId="40F5E47A"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color w:val="000000" w:themeColor="text1"/>
          <w:sz w:val="24"/>
          <w:szCs w:val="24"/>
        </w:rPr>
        <w:t xml:space="preserve">Изследванията на атмосферната радиоактивност се базират на вземане на аерозолни проби с обем въздух от 500 до 3000 m³ върху аерозолни стъкловлакнести филтри, чрез стационарни станции с последващ гама-спектрометричен анализ с нискофонови гама спектрометрични системи, за определяне обемната специфична активност на естествени и техногенни радионуклиди. </w:t>
      </w:r>
    </w:p>
    <w:p w14:paraId="344AF6C3"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color w:val="000000" w:themeColor="text1"/>
          <w:sz w:val="24"/>
          <w:szCs w:val="24"/>
        </w:rPr>
        <w:t>Пробонабирането се извършва два пъти месечно: в София (3000 m³ обем въздух), Враца, Монтана, Варна, Бургас (1600 m³ обем въздух), едномесечно в Бухово, Яна (600 m³-700 m³) и Свищов (3000 m³ обем въздух). Годишно в три пункта, разположени в области Пловдивска, Смолянска, Пазарджишка и в три пункта разположени, в област Стара Загора се пробонабират аерозолни филтри с обем от 2000 m³-10000 m³ с преносими пробовземни устройства.</w:t>
      </w:r>
    </w:p>
    <w:p w14:paraId="3AE95388"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color w:val="000000" w:themeColor="text1"/>
          <w:sz w:val="24"/>
          <w:szCs w:val="24"/>
        </w:rPr>
        <w:t>Данните за радиологичните параметри на атмосферен въздух са получени в резултат от радиологичния мониторинг, извършен от ИАОС през 2023 г. Резултатите, от анализираните аерозолни филтри за 2023 г. показват стойности на изотопа ⁷Be от 0,69.10ˉ³ Bq.mˉ³ до 6,36.10ˉ³ Bq.mˉ³, които се дължат на сезонната му зависимост и итензивността на слънчевата радиация и космическото лъчение. Измерените специфични активности на естествения радионуклид ²¹⁰Ρƅ са от МДА - 0,88.10ˉ³ Bq.mˉ³ до 1,57.10ˉ³ Bq.mˉ³.</w:t>
      </w:r>
    </w:p>
    <w:p w14:paraId="24366731"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color w:val="000000" w:themeColor="text1"/>
          <w:sz w:val="24"/>
          <w:szCs w:val="24"/>
        </w:rPr>
        <w:t>Анализите на обемната специфичната активност на естествените и техногенни радионуклиди в атмосферния въздух показват, че стойностите им са значително под границата на средногодишната обемна активност на атмосферен въздух в жилища и на открито, определени за критична група от населението, съгласно Наредба за радиационна защита от 20.02.2018 г., изм. и доп. ДВ бр.110 от 29.12.2020 г., Приложение №</w:t>
      </w:r>
      <w:r w:rsidR="004D0C4E">
        <w:rPr>
          <w:rFonts w:ascii="Times New Roman" w:eastAsia="Calibri" w:hAnsi="Times New Roman" w:cs="Times New Roman"/>
          <w:color w:val="000000" w:themeColor="text1"/>
          <w:sz w:val="24"/>
          <w:szCs w:val="24"/>
        </w:rPr>
        <w:t xml:space="preserve"> </w:t>
      </w:r>
      <w:r w:rsidRPr="00976272">
        <w:rPr>
          <w:rFonts w:ascii="Times New Roman" w:eastAsia="Calibri" w:hAnsi="Times New Roman" w:cs="Times New Roman"/>
          <w:color w:val="000000" w:themeColor="text1"/>
          <w:sz w:val="24"/>
          <w:szCs w:val="24"/>
        </w:rPr>
        <w:t xml:space="preserve">2, Таблица 4 (Вторични граници на годишно постъпване на радионуклиди в организма на лица от населението за шест възрастови групи чрез вдишване на аерозоли, разтворими или химически активни газове и пари и на средногодишната обемна активност на атмосферен въздух в жилища и на открито). Допустимите нива за: ⁷Be са до 1,9.10³ Bq.mˉ³ и ²¹⁰Pb до 2,2.10ˉ² Bq.mˉ³.  </w:t>
      </w:r>
    </w:p>
    <w:p w14:paraId="56219406"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color w:val="000000" w:themeColor="text1"/>
          <w:sz w:val="24"/>
          <w:szCs w:val="24"/>
        </w:rPr>
        <w:t>Измерената обща бета активност в аерозолните филтри варира от 0,5.10ˉ³ Bq.mˉ³ до 1,3.10ˉ³ (Bq.mˉ³). Съгласно Препоръка на ЕК от 08.06.2000г. (2000/473/Euroatom) – Annex ΙΙΙ, нивото за докладване е над 5,0.10ˉ³ Bq.mˉ³ за обща бета активност и над 3,0.10ˉ² Bq.mˉ³ за ¹³⁷Cs.</w:t>
      </w:r>
    </w:p>
    <w:p w14:paraId="6138801F" w14:textId="77777777" w:rsidR="00976272" w:rsidRPr="00976272" w:rsidRDefault="00976272" w:rsidP="00976272">
      <w:pPr>
        <w:spacing w:after="0" w:line="276" w:lineRule="auto"/>
        <w:ind w:firstLine="709"/>
        <w:jc w:val="both"/>
        <w:rPr>
          <w:rFonts w:ascii="Times New Roman" w:eastAsia="Calibri" w:hAnsi="Times New Roman" w:cs="Times New Roman"/>
          <w:b/>
          <w:bCs/>
          <w:i/>
          <w:iCs/>
          <w:color w:val="000000" w:themeColor="text1"/>
          <w:sz w:val="24"/>
          <w:szCs w:val="24"/>
        </w:rPr>
      </w:pPr>
    </w:p>
    <w:p w14:paraId="4F980C36" w14:textId="77777777" w:rsidR="00976272" w:rsidRPr="00976272" w:rsidRDefault="00976272" w:rsidP="00976272">
      <w:pPr>
        <w:spacing w:after="0" w:line="276" w:lineRule="auto"/>
        <w:ind w:firstLine="709"/>
        <w:jc w:val="both"/>
        <w:rPr>
          <w:rFonts w:ascii="Times New Roman" w:eastAsia="Calibri" w:hAnsi="Times New Roman" w:cs="Times New Roman"/>
          <w:b/>
          <w:bCs/>
          <w:i/>
          <w:iCs/>
          <w:color w:val="000000" w:themeColor="text1"/>
          <w:sz w:val="24"/>
          <w:szCs w:val="24"/>
        </w:rPr>
      </w:pPr>
      <w:r w:rsidRPr="00976272">
        <w:rPr>
          <w:rFonts w:ascii="Times New Roman" w:eastAsia="Calibri" w:hAnsi="Times New Roman" w:cs="Times New Roman"/>
          <w:b/>
          <w:bCs/>
          <w:i/>
          <w:iCs/>
          <w:color w:val="000000" w:themeColor="text1"/>
          <w:sz w:val="24"/>
          <w:szCs w:val="24"/>
        </w:rPr>
        <w:t>Радиационно състояние на необработваеми почви и седименти</w:t>
      </w:r>
    </w:p>
    <w:p w14:paraId="1719637D"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color w:val="000000" w:themeColor="text1"/>
          <w:sz w:val="24"/>
          <w:szCs w:val="24"/>
        </w:rPr>
        <w:t>Радиологичният мониторинг на необработваемите почви се осъществява посредством мрежа от постоянни пунктове за наблюдение, равномерно разпределени по цялата територия на страната, като пробите се вземат от почвен слой с дълбочина 0-20 см и се извършва гама-спектрометричен анализ за определяне съдържанието на естествени и техногенни радионуклиди в тях. През 2023 г. от територията на страната, са взети и анализирани проби от 446 пункта необработваеми почви и 57 пункта седименти.</w:t>
      </w:r>
    </w:p>
    <w:p w14:paraId="440A6D27"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color w:val="000000" w:themeColor="text1"/>
          <w:sz w:val="24"/>
          <w:szCs w:val="24"/>
        </w:rPr>
        <w:t>Анализът и оценката на получените резултати показват, че стойностите на специфичните активности на естествените радионуклиди в повърхностния почвен слой, в отделните мониторингови пунктове не превишават характерните за всеки пункт стойности.</w:t>
      </w:r>
    </w:p>
    <w:p w14:paraId="5F0A5A97"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color w:val="000000" w:themeColor="text1"/>
          <w:sz w:val="24"/>
          <w:szCs w:val="24"/>
        </w:rPr>
        <w:t xml:space="preserve">Специфичните активности на естествените радионуклиди ²³⁸U, ²²⁶Ra, ²³²Th, ⁴⁰K, ²¹⁰Ρƅ и техногенния радионуклид ¹³⁷Cs, който е вследствие от аварията в Чернобилската АЕЦ са в диапазона съответно: 17-152 Bq/kg, 10-167 Bq/kg, 11,5-217 Bq/kg, 210-1511 Bq/kg, 19-137 Bq/kg и 0,3-100 Bq/kg. </w:t>
      </w:r>
    </w:p>
    <w:p w14:paraId="2B424280"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color w:val="000000" w:themeColor="text1"/>
          <w:sz w:val="24"/>
          <w:szCs w:val="24"/>
        </w:rPr>
        <w:t>Не са установени отклонения в измерените стойности на радиационния гама-фон, който варира от 0,07 до 0,22 μSv/h.</w:t>
      </w:r>
    </w:p>
    <w:p w14:paraId="27FDF4B4"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color w:val="000000" w:themeColor="text1"/>
          <w:sz w:val="24"/>
          <w:szCs w:val="24"/>
        </w:rPr>
        <w:t>През 2023 г. специфичната активност на техногенния ¹³⁷Cs, отложен вследствие на Чернобилската авария е по-висока в някои открити и с висока надморска височина места. Сравнително най-засегната е територията на Южна България – Пловдивска, Смолянска и Пазарджишка области.</w:t>
      </w:r>
    </w:p>
    <w:p w14:paraId="54A16CD0"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color w:val="000000" w:themeColor="text1"/>
          <w:sz w:val="24"/>
          <w:szCs w:val="24"/>
        </w:rPr>
        <w:t xml:space="preserve">Най-високи стойности са регистрирани съответно в областите: </w:t>
      </w:r>
    </w:p>
    <w:p w14:paraId="4FD85615"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color w:val="000000" w:themeColor="text1"/>
          <w:sz w:val="24"/>
          <w:szCs w:val="24"/>
        </w:rPr>
        <w:t>- Пловдивска: с. Манастир – 342 Bq/kg, с. Добралък – 219 Bq/kg, района на рудник „Здравец“ – 219 Bq/kg, гр.Лъки – 98 Bq/kg;</w:t>
      </w:r>
    </w:p>
    <w:p w14:paraId="396B3A66"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color w:val="000000" w:themeColor="text1"/>
          <w:sz w:val="24"/>
          <w:szCs w:val="24"/>
        </w:rPr>
        <w:t>- Смолянска: м. Четрока – 285 Bq/kg, Рожен – 167 Bq/kg, с. Мугла – 158 Bq/kg;</w:t>
      </w:r>
    </w:p>
    <w:p w14:paraId="61AC1B91"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color w:val="000000" w:themeColor="text1"/>
          <w:sz w:val="24"/>
          <w:szCs w:val="24"/>
        </w:rPr>
        <w:t>- Пазарджишка: с. Радилово – 170 Bq/kg, с. Юндола – 89 Bq/kg.</w:t>
      </w:r>
    </w:p>
    <w:p w14:paraId="22AA7294"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color w:val="000000" w:themeColor="text1"/>
          <w:sz w:val="24"/>
          <w:szCs w:val="24"/>
        </w:rPr>
        <w:t xml:space="preserve">Данните за специфичната активност на техногенния ¹³⁷Cs показват че, замърсяването на почвите има петнист характер. </w:t>
      </w:r>
    </w:p>
    <w:p w14:paraId="7FFA56A0"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color w:val="000000" w:themeColor="text1"/>
          <w:sz w:val="24"/>
          <w:szCs w:val="24"/>
        </w:rPr>
        <w:t>В районите с възможност за възникване на радиоактивно замърсяване на околната среда от територията на страната са взети и анализирани проби от 121 пункта необработени почви и 38 пункта седименти. Мониторингът на районите с възможност за възникване на радиоактивно замърсяване на околната среда показва, че те са слабо повлияни от извършваните в минали години дейности, за проучване и добив на уранова суровина.</w:t>
      </w:r>
    </w:p>
    <w:p w14:paraId="41DA478A"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p>
    <w:p w14:paraId="6DF74615" w14:textId="77777777" w:rsidR="00976272" w:rsidRPr="00976272" w:rsidRDefault="00976272" w:rsidP="00976272">
      <w:pPr>
        <w:spacing w:after="0" w:line="276" w:lineRule="auto"/>
        <w:ind w:firstLine="709"/>
        <w:jc w:val="both"/>
        <w:rPr>
          <w:rFonts w:ascii="Times New Roman" w:eastAsia="Calibri" w:hAnsi="Times New Roman" w:cs="Times New Roman"/>
          <w:b/>
          <w:bCs/>
          <w:i/>
          <w:iCs/>
          <w:color w:val="000000" w:themeColor="text1"/>
          <w:sz w:val="24"/>
          <w:szCs w:val="24"/>
        </w:rPr>
      </w:pPr>
      <w:r w:rsidRPr="00976272">
        <w:rPr>
          <w:rFonts w:ascii="Times New Roman" w:eastAsia="Calibri" w:hAnsi="Times New Roman" w:cs="Times New Roman"/>
          <w:b/>
          <w:bCs/>
          <w:i/>
          <w:iCs/>
          <w:color w:val="000000" w:themeColor="text1"/>
          <w:sz w:val="24"/>
          <w:szCs w:val="24"/>
        </w:rPr>
        <w:t>Радиационно състояние на повърхностни води</w:t>
      </w:r>
    </w:p>
    <w:p w14:paraId="42488260"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color w:val="000000" w:themeColor="text1"/>
          <w:sz w:val="24"/>
          <w:szCs w:val="24"/>
        </w:rPr>
        <w:t>Изследваните показатели са: обща алфа- и обща бета-активност, съдържание на естествен уран и специфична активност на ²²⁶Ra на повърхностни води.</w:t>
      </w:r>
    </w:p>
    <w:p w14:paraId="72BE6255"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color w:val="000000" w:themeColor="text1"/>
          <w:sz w:val="24"/>
          <w:szCs w:val="24"/>
        </w:rPr>
        <w:t xml:space="preserve">Радиологичният мониторинг на повърхностните водни тела в страната се осъществява чрез мрежа от пунктове и се изразява в наблюдение на радиологичните показатели във взетите водни проби, съгласно </w:t>
      </w:r>
      <w:r w:rsidRPr="00976272">
        <w:rPr>
          <w:rFonts w:ascii="Times New Roman" w:eastAsia="Calibri" w:hAnsi="Times New Roman" w:cs="Times New Roman"/>
          <w:i/>
          <w:iCs/>
          <w:color w:val="000000" w:themeColor="text1"/>
          <w:sz w:val="24"/>
          <w:szCs w:val="24"/>
        </w:rPr>
        <w:t>Наредба №H-4/14.09.2012 г. за характеризиране на повърхностни води</w:t>
      </w:r>
      <w:r w:rsidRPr="00976272">
        <w:rPr>
          <w:rFonts w:ascii="Times New Roman" w:eastAsia="Calibri" w:hAnsi="Times New Roman" w:cs="Times New Roman"/>
          <w:color w:val="000000" w:themeColor="text1"/>
          <w:sz w:val="24"/>
          <w:szCs w:val="24"/>
        </w:rPr>
        <w:t>.</w:t>
      </w:r>
    </w:p>
    <w:p w14:paraId="0CCF3F55"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color w:val="000000" w:themeColor="text1"/>
          <w:sz w:val="24"/>
          <w:szCs w:val="24"/>
        </w:rPr>
        <w:t>През 2023 г. е проведен системен мониторинг на радиационното състояние на повърхностни води в 104 пункта от мониторинговата мрежа на ИАОС по поречията на реките: Янтра, Искър, Марица, Тунджа, Места, Струма, Арда и други водни обекти в страната, както и в 10 пункта по поречието на р. Дунав.</w:t>
      </w:r>
    </w:p>
    <w:p w14:paraId="05BD5B73"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color w:val="000000" w:themeColor="text1"/>
          <w:sz w:val="24"/>
          <w:szCs w:val="24"/>
        </w:rPr>
        <w:t>За 2023 г. общата бета-активност, регистрирана за водите от р. Дунав и останалите основни реки, езера и язовири, показват стойности значително под установената норма (горецитираната Наредба № Н-4/14.09.2012 г.) по обща алфа активност (до 0,2 Bq/l), обща бета активност (до 0,5 Bq/l), за пунктове извън райони с възможност за възникване на радиоактивно замърсяване на околната среда.</w:t>
      </w:r>
    </w:p>
    <w:p w14:paraId="4C6A0DC3"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color w:val="000000" w:themeColor="text1"/>
          <w:sz w:val="24"/>
          <w:szCs w:val="24"/>
        </w:rPr>
        <w:t>Малко превишение на общата алфа активност, съгласно Наредба № Н-4/14.09.2012 г. е регистрирано в пункт р. Коритарска бара под моста за с. Белотинци – 0,305 Bq/l, което се дължи на дейността на бившия уранодобивен обект „Смоляновци“.“.</w:t>
      </w:r>
    </w:p>
    <w:p w14:paraId="1B9EDA84"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color w:val="000000" w:themeColor="text1"/>
          <w:sz w:val="24"/>
          <w:szCs w:val="24"/>
        </w:rPr>
        <w:t>Изследвани са проби от повърхностни води, подземни, руднични и отпадъчни води от районите на бивши уранодобивни обекти: „Бухово“, „Сугарево“, „Елешница“, „Бялата вода” „Сенокос“, „Габра“, „Струма“ , „Мелник“.</w:t>
      </w:r>
    </w:p>
    <w:p w14:paraId="3831CA47"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color w:val="000000" w:themeColor="text1"/>
          <w:sz w:val="24"/>
          <w:szCs w:val="24"/>
        </w:rPr>
        <w:t>Установени са превишения на обща бета активност и съдържание на естествен уран, съгласно Наредба №1/15.11.1999 г. във водите от щолна 93 на обект „Бухово“ – 1,22 mg/l с четири пъти над нормата, р. Кремиковска след щолна 93-0,83 mg/l –три пъти, водите от щолна на обект „Сугарево“ съответно 8,61 mg/l с 28 пъти над нормите. Съдържанието на ²²⁶Ra в трите проби е под минимална детектеруема активност МДА 50 mBq/l, съгласно Наредба № 1/15.11.1999 г. Превишения на обща бета активност и съдържание на естествен уран, съгласно Наредба № 1/15.11.1999 г. са установени и във водите от щолна 9 на обект „Елешница“ – 1,42 mg/l с пет пъти над нормата.</w:t>
      </w:r>
    </w:p>
    <w:p w14:paraId="6929D4D7"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color w:val="000000" w:themeColor="text1"/>
          <w:sz w:val="24"/>
          <w:szCs w:val="24"/>
        </w:rPr>
        <w:t>За районите на бившите уранодобивни обекти: „Бялата вода”, кариера „Сенокос” са установени превишения на общата алфа активност, съгласно Наредба № 1/15.11.1999 г. За водите на р. Луда река – Яновски мост и р. Очушница след обект „Бялата вода“, превишенията на общата алфа активности са: от два до три пъти, но не се превишава съдържанието на естествен уран (0,038-0,049 mg/l).</w:t>
      </w:r>
    </w:p>
    <w:p w14:paraId="04D72E26"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color w:val="000000" w:themeColor="text1"/>
          <w:sz w:val="24"/>
          <w:szCs w:val="24"/>
        </w:rPr>
        <w:t>Измерените специфични активности на водите от щолна 1, обект “Игралище” са: обща алфа активност – 10,1 Bq/l, обща бета активност – 5,43 Bq/l, съдържание на естествен уран – 0,2 mg/l и на ²²⁶Ra – 1260 mBq/l, което отговаря на превишения от 20 пъти за обща алфа активност, три пъти за обща бета активност и три пъти за ²²⁶Ra, съгласно Наредба № 1/11.1999 г.</w:t>
      </w:r>
    </w:p>
    <w:p w14:paraId="4E122CD0"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color w:val="000000" w:themeColor="text1"/>
          <w:sz w:val="24"/>
          <w:szCs w:val="24"/>
        </w:rPr>
        <w:t>Установени са превишения на общата алфа и бета активности за района на рудник „Сборище” - сондаж на самоизлив №1, №2 и №3, което се дължи на измереното съдържание на естествен уран от (0,06-0,1mg/l) при норма 0,06 mg/l. (съгласно Наредба № 1 от 10.10.2007 г. за проучване, ползване и опазване на подземните води, изм. и доп., бр. 102 от 23.12.2016 г., Приложение № 1 към чл. 10, ал. 2, т. 1 от същата).</w:t>
      </w:r>
    </w:p>
    <w:p w14:paraId="2A4E0C91"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color w:val="000000" w:themeColor="text1"/>
          <w:sz w:val="24"/>
          <w:szCs w:val="24"/>
        </w:rPr>
        <w:t>Във водите на р. Киселчовска под моста до кльона и р. Киселчовска над с. Киселчово, обект „Възход“ са установени превишения на общата алфа активност, съгласно Наредба № Н-4/14.09.2012 г. за характеризиране на повърхностни води.</w:t>
      </w:r>
    </w:p>
    <w:p w14:paraId="0F44EAD3"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color w:val="000000" w:themeColor="text1"/>
          <w:sz w:val="24"/>
          <w:szCs w:val="24"/>
        </w:rPr>
        <w:t>Слабо повлияни от дейността на обекта са водите от р. Барутинска преди вливане в р. Осинска, р. Осинска след вливане в р. Барутинска и р. Барутинска под шахта 3 от района на обект „Изгрев”, където са установени превишения на обща алфа активност, обща бета активност, съдържание на естествен уран и ²²⁶Ra, съответно за р. Барутинска преди вливане в р. Осинска общата алфа активност е 2.1 Bq/l (10 пъти над нормата) и съдържанието на естествен уран 0,016 mg/l (съгласно Наредба № Н-4/14.09.2012 г.). За р. Барутинска под шахта 3 от района на обект „Изгрев“ общата алфа активност е 6,7 Bq/l (13 пъти над нормата), съдържанието на естествен уран е 0,115 mg/l, съгласно Наредба № 1/11.1999 г.</w:t>
      </w:r>
    </w:p>
    <w:p w14:paraId="61F15374"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p>
    <w:p w14:paraId="021B68D4" w14:textId="77777777" w:rsidR="00976272" w:rsidRPr="00976272" w:rsidRDefault="00976272" w:rsidP="00976272">
      <w:pPr>
        <w:spacing w:after="0" w:line="276" w:lineRule="auto"/>
        <w:ind w:firstLine="709"/>
        <w:jc w:val="both"/>
        <w:rPr>
          <w:rFonts w:ascii="Times New Roman" w:eastAsia="Calibri" w:hAnsi="Times New Roman" w:cs="Times New Roman"/>
          <w:b/>
          <w:bCs/>
          <w:i/>
          <w:iCs/>
          <w:color w:val="000000" w:themeColor="text1"/>
          <w:sz w:val="24"/>
          <w:szCs w:val="24"/>
        </w:rPr>
      </w:pPr>
      <w:r w:rsidRPr="00976272">
        <w:rPr>
          <w:rFonts w:ascii="Times New Roman" w:eastAsia="Calibri" w:hAnsi="Times New Roman" w:cs="Times New Roman"/>
          <w:b/>
          <w:bCs/>
          <w:i/>
          <w:iCs/>
          <w:color w:val="000000" w:themeColor="text1"/>
          <w:sz w:val="24"/>
          <w:szCs w:val="24"/>
        </w:rPr>
        <w:t>Радиологичне аспект на въздействие на „АЕЦ Козлодуй“ върху околната среда в „наблюдаваната зона“</w:t>
      </w:r>
    </w:p>
    <w:p w14:paraId="70913EC4"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color w:val="000000" w:themeColor="text1"/>
          <w:sz w:val="24"/>
          <w:szCs w:val="24"/>
        </w:rPr>
        <w:t>В резултат от извършвания през 2023 г. от лабораториите за радиационни измервания на ИАОС (РЛ-Враца и РЛ-Монтана) анализ на проби от компоненти на околната среда в 2-30</w:t>
      </w:r>
      <w:r w:rsidRPr="00976272">
        <w:rPr>
          <w:rFonts w:ascii="Times New Roman" w:eastAsia="Calibri" w:hAnsi="Times New Roman" w:cs="Times New Roman"/>
          <w:color w:val="000000" w:themeColor="text1"/>
          <w:sz w:val="24"/>
          <w:szCs w:val="24"/>
          <w:lang w:val="en-GB"/>
        </w:rPr>
        <w:t> </w:t>
      </w:r>
      <w:r w:rsidRPr="00976272">
        <w:rPr>
          <w:rFonts w:ascii="Times New Roman" w:eastAsia="Calibri" w:hAnsi="Times New Roman" w:cs="Times New Roman"/>
          <w:i/>
          <w:iCs/>
          <w:color w:val="000000" w:themeColor="text1"/>
          <w:sz w:val="24"/>
          <w:szCs w:val="24"/>
          <w:lang w:val="en-GB"/>
        </w:rPr>
        <w:t xml:space="preserve">km </w:t>
      </w:r>
      <w:r w:rsidRPr="00976272">
        <w:rPr>
          <w:rFonts w:ascii="Times New Roman" w:eastAsia="Calibri" w:hAnsi="Times New Roman" w:cs="Times New Roman"/>
          <w:color w:val="000000" w:themeColor="text1"/>
          <w:sz w:val="24"/>
          <w:szCs w:val="24"/>
        </w:rPr>
        <w:t xml:space="preserve">зона на АЕЦ „Козлодуй”, се установява цялостния радиационен статус на околната среда в този район. През 2023 г. не са отчетени завишени нива на техногенни радионуклиди. Наблюдаваните среднодневни стойности за </w:t>
      </w:r>
      <w:r w:rsidRPr="00976272">
        <w:rPr>
          <w:rFonts w:ascii="Times New Roman" w:eastAsia="Calibri" w:hAnsi="Times New Roman" w:cs="Times New Roman"/>
          <w:color w:val="000000" w:themeColor="text1"/>
          <w:sz w:val="24"/>
          <w:szCs w:val="24"/>
          <w:vertAlign w:val="superscript"/>
        </w:rPr>
        <w:t>137</w:t>
      </w:r>
      <w:r w:rsidRPr="00976272">
        <w:rPr>
          <w:rFonts w:ascii="Times New Roman" w:eastAsia="Calibri" w:hAnsi="Times New Roman" w:cs="Times New Roman"/>
          <w:color w:val="000000" w:themeColor="text1"/>
          <w:sz w:val="24"/>
          <w:szCs w:val="24"/>
        </w:rPr>
        <w:t xml:space="preserve">Cs в двете станции са от порядъка на минималната детектируема активност (МДА) и са далеч под установената граница на средногодишната обемна активност на питейна вода за </w:t>
      </w:r>
      <w:r w:rsidRPr="00976272">
        <w:rPr>
          <w:rFonts w:ascii="Times New Roman" w:eastAsia="Calibri" w:hAnsi="Times New Roman" w:cs="Times New Roman"/>
          <w:color w:val="000000" w:themeColor="text1"/>
          <w:sz w:val="24"/>
          <w:szCs w:val="24"/>
          <w:vertAlign w:val="superscript"/>
        </w:rPr>
        <w:t>137</w:t>
      </w:r>
      <w:r w:rsidRPr="00976272">
        <w:rPr>
          <w:rFonts w:ascii="Times New Roman" w:eastAsia="Calibri" w:hAnsi="Times New Roman" w:cs="Times New Roman"/>
          <w:color w:val="000000" w:themeColor="text1"/>
          <w:sz w:val="24"/>
          <w:szCs w:val="24"/>
        </w:rPr>
        <w:t>Cs - 11 Bq/l (</w:t>
      </w:r>
      <w:r w:rsidRPr="00976272">
        <w:rPr>
          <w:rFonts w:ascii="Times New Roman" w:eastAsia="Calibri" w:hAnsi="Times New Roman" w:cs="Times New Roman"/>
          <w:i/>
          <w:iCs/>
          <w:color w:val="000000" w:themeColor="text1"/>
          <w:sz w:val="24"/>
          <w:szCs w:val="24"/>
        </w:rPr>
        <w:t>Наредба за основните норми за радиационна защита</w:t>
      </w:r>
      <w:r w:rsidRPr="00976272">
        <w:rPr>
          <w:rFonts w:ascii="Times New Roman" w:eastAsia="Calibri" w:hAnsi="Times New Roman" w:cs="Times New Roman"/>
          <w:color w:val="000000" w:themeColor="text1"/>
          <w:sz w:val="24"/>
          <w:szCs w:val="24"/>
        </w:rPr>
        <w:t>).Резултатите от проведения радиологичен мониторинг през 2023 г., сравнени с  резултати от минали години не показват неблагоприятни тенденции в радиационната обстановка и екологичния статус в „наблюдаваната” зона на „АЕЦ Козлодуй” ЕАД, произтичащи от експлоатацията на атомната централа.</w:t>
      </w:r>
    </w:p>
    <w:p w14:paraId="0F21D66D"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p>
    <w:p w14:paraId="202BC953" w14:textId="77777777" w:rsidR="00976272" w:rsidRPr="00976272" w:rsidRDefault="00976272" w:rsidP="00976272">
      <w:pPr>
        <w:spacing w:after="0" w:line="276" w:lineRule="auto"/>
        <w:ind w:firstLine="709"/>
        <w:jc w:val="both"/>
        <w:rPr>
          <w:rFonts w:ascii="Times New Roman" w:eastAsia="Calibri" w:hAnsi="Times New Roman" w:cs="Times New Roman"/>
          <w:b/>
          <w:bCs/>
          <w:i/>
          <w:iCs/>
          <w:color w:val="000000" w:themeColor="text1"/>
          <w:sz w:val="24"/>
          <w:szCs w:val="24"/>
        </w:rPr>
      </w:pPr>
      <w:r w:rsidRPr="00976272">
        <w:rPr>
          <w:rFonts w:ascii="Times New Roman" w:eastAsia="Calibri" w:hAnsi="Times New Roman" w:cs="Times New Roman"/>
          <w:b/>
          <w:bCs/>
          <w:i/>
          <w:iCs/>
          <w:color w:val="000000" w:themeColor="text1"/>
          <w:sz w:val="24"/>
          <w:szCs w:val="24"/>
        </w:rPr>
        <w:t>Дозово натоварване на населението</w:t>
      </w:r>
    </w:p>
    <w:p w14:paraId="4AD731B2"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color w:val="000000" w:themeColor="text1"/>
          <w:sz w:val="24"/>
          <w:szCs w:val="24"/>
        </w:rPr>
        <w:t>Министерство на здравеопазването чрез Националния център по радиобиология и радиационна защита (НЦРРЗ) и петте отдела „Радиационен контрол“ (РК) към РЗИ Пловдив, Варна, Бургас, Русе и Враца извършват държавния здравно-радиационен контрол за спазване на изискванията за защита на лицата от въздействието на йонизиращите лъчения в България. Петте отдела РК към РЗИ Пловдив, Варна, Бургас, Русе и Враца осъществяват мониторинг на факторите на жизнената среда на териториален принцип.</w:t>
      </w:r>
    </w:p>
    <w:p w14:paraId="3C9A4A83"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b/>
          <w:bCs/>
          <w:i/>
          <w:iCs/>
          <w:color w:val="000000" w:themeColor="text1"/>
          <w:sz w:val="24"/>
          <w:szCs w:val="24"/>
        </w:rPr>
        <w:t>Оценката на годишната ефективна доза надфоново облъчване на населението от дейността на „АЕЦ Козлодуй” ЕАД</w:t>
      </w:r>
      <w:r w:rsidRPr="00976272">
        <w:rPr>
          <w:rFonts w:ascii="Times New Roman" w:eastAsia="Calibri" w:hAnsi="Times New Roman" w:cs="Times New Roman"/>
          <w:color w:val="000000" w:themeColor="text1"/>
          <w:sz w:val="24"/>
          <w:szCs w:val="24"/>
        </w:rPr>
        <w:t>, базирана на резултатите от проведения през 2023 г. радиационен мониторинг в района на АЕЦ показва, че продължава да е под 0,01 mSv, границата, под която не са необходими допълнителни мерки за оптимизиране на радиационната защита на населението.</w:t>
      </w:r>
    </w:p>
    <w:p w14:paraId="06295D0F"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b/>
          <w:bCs/>
          <w:i/>
          <w:iCs/>
          <w:color w:val="000000" w:themeColor="text1"/>
          <w:sz w:val="24"/>
          <w:szCs w:val="24"/>
        </w:rPr>
        <w:t>Оценката на годишната ефективна доза надфоново облъчване на населението от дейността на „ПХРАО–Нови хан”</w:t>
      </w:r>
      <w:r w:rsidRPr="00976272">
        <w:rPr>
          <w:rFonts w:ascii="Times New Roman" w:eastAsia="Calibri" w:hAnsi="Times New Roman" w:cs="Times New Roman"/>
          <w:color w:val="000000" w:themeColor="text1"/>
          <w:sz w:val="24"/>
          <w:szCs w:val="24"/>
        </w:rPr>
        <w:t>, базирана на резултатите от проведения радиационен мониторинг на обекти от околната и жизнената среда в района на ПХРАО – Нови хан и в близките населени места (селата Нови хан, Крушовица и Габра) не показва отклонение от нормалния радиационен статус, характерен за страната. Оценената годишна ефективна доза е под 0,01 mSv, границата, под която не са необходими допълнителни мерки за оптимизиране на радиационната защита на населението.</w:t>
      </w:r>
    </w:p>
    <w:p w14:paraId="7BE3B747"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b/>
          <w:bCs/>
          <w:i/>
          <w:iCs/>
          <w:color w:val="000000" w:themeColor="text1"/>
          <w:sz w:val="24"/>
          <w:szCs w:val="24"/>
        </w:rPr>
        <w:t>Оценката на годишната ефективна доза от облъчване на населението в резултат от трансгранично замърсяване на територията на страната, вследствие на аварията в Чернобилската АЕЦ</w:t>
      </w:r>
      <w:r w:rsidRPr="00976272">
        <w:rPr>
          <w:rFonts w:ascii="Times New Roman" w:eastAsia="Calibri" w:hAnsi="Times New Roman" w:cs="Times New Roman"/>
          <w:color w:val="000000" w:themeColor="text1"/>
          <w:sz w:val="24"/>
          <w:szCs w:val="24"/>
        </w:rPr>
        <w:t xml:space="preserve"> е под 0,01 mSv. В нито една от изследваните проби храни не е регистрирано съдържание на радионуклиди над нивата за докладване в Европейската комисия, установени с Препоръка 2000/473/Евратом.</w:t>
      </w:r>
    </w:p>
    <w:p w14:paraId="69FB0CC9"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b/>
          <w:bCs/>
          <w:i/>
          <w:iCs/>
          <w:color w:val="000000" w:themeColor="text1"/>
          <w:sz w:val="24"/>
          <w:szCs w:val="24"/>
        </w:rPr>
        <w:t>Оценката на облъчването на населението от обекти от бившата урано-добивна и урано-преработваща промишленост</w:t>
      </w:r>
      <w:r w:rsidRPr="00976272">
        <w:rPr>
          <w:rFonts w:ascii="Times New Roman" w:eastAsia="Calibri" w:hAnsi="Times New Roman" w:cs="Times New Roman"/>
          <w:color w:val="000000" w:themeColor="text1"/>
          <w:sz w:val="24"/>
          <w:szCs w:val="24"/>
        </w:rPr>
        <w:t xml:space="preserve"> </w:t>
      </w:r>
      <w:r w:rsidRPr="00976272">
        <w:rPr>
          <w:rFonts w:ascii="Times New Roman" w:eastAsia="Calibri" w:hAnsi="Times New Roman" w:cs="Times New Roman"/>
          <w:b/>
          <w:bCs/>
          <w:i/>
          <w:iCs/>
          <w:color w:val="000000" w:themeColor="text1"/>
          <w:sz w:val="24"/>
          <w:szCs w:val="24"/>
        </w:rPr>
        <w:t>в България</w:t>
      </w:r>
      <w:r w:rsidRPr="00976272">
        <w:rPr>
          <w:rFonts w:ascii="Times New Roman" w:eastAsia="Calibri" w:hAnsi="Times New Roman" w:cs="Times New Roman"/>
          <w:color w:val="000000" w:themeColor="text1"/>
          <w:sz w:val="24"/>
          <w:szCs w:val="24"/>
        </w:rPr>
        <w:t xml:space="preserve"> през 2023 г. показва периодични флуктоации. Установени са отклонения по радиационни показатели в руднични води. Нерешен остава проблемът с ефективната рекултивация на обектите от бившата урано-добивна и преработваща промишленост.</w:t>
      </w:r>
    </w:p>
    <w:p w14:paraId="5F266DBC" w14:textId="77777777" w:rsidR="00976272" w:rsidRPr="00976272" w:rsidRDefault="00976272" w:rsidP="00976272">
      <w:pPr>
        <w:spacing w:after="0" w:line="276" w:lineRule="auto"/>
        <w:ind w:firstLine="709"/>
        <w:jc w:val="both"/>
        <w:rPr>
          <w:rFonts w:ascii="Times New Roman" w:eastAsia="Calibri" w:hAnsi="Times New Roman" w:cs="Times New Roman"/>
          <w:b/>
          <w:bCs/>
          <w:color w:val="000000" w:themeColor="text1"/>
          <w:sz w:val="24"/>
          <w:szCs w:val="24"/>
        </w:rPr>
      </w:pPr>
    </w:p>
    <w:p w14:paraId="604CA2A8" w14:textId="77777777" w:rsidR="00976272" w:rsidRPr="00976272" w:rsidRDefault="00976272" w:rsidP="00976272">
      <w:pPr>
        <w:spacing w:after="0" w:line="276" w:lineRule="auto"/>
        <w:ind w:firstLine="709"/>
        <w:jc w:val="both"/>
        <w:rPr>
          <w:rFonts w:ascii="Times New Roman" w:eastAsia="Calibri" w:hAnsi="Times New Roman" w:cs="Times New Roman"/>
          <w:b/>
          <w:bCs/>
          <w:color w:val="000000" w:themeColor="text1"/>
          <w:sz w:val="24"/>
          <w:szCs w:val="24"/>
        </w:rPr>
      </w:pPr>
      <w:r w:rsidRPr="00976272">
        <w:rPr>
          <w:rFonts w:ascii="Times New Roman" w:eastAsia="Calibri" w:hAnsi="Times New Roman" w:cs="Times New Roman"/>
          <w:b/>
          <w:bCs/>
          <w:color w:val="000000" w:themeColor="text1"/>
          <w:sz w:val="24"/>
          <w:szCs w:val="24"/>
        </w:rPr>
        <w:t>Г. Нейонизиращи лъчения</w:t>
      </w:r>
    </w:p>
    <w:p w14:paraId="7708ED4E"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color w:val="000000" w:themeColor="text1"/>
          <w:sz w:val="24"/>
          <w:szCs w:val="24"/>
        </w:rPr>
        <w:t>От Националния център по обществено здраве и анализи (НЦОЗА) се извършват оценки на експозицията и риска от ЕМП за население и работна среда. Въведени са европейските практики, съгласно изискванията за прилагане на Директива 2013/35/ЕС. Провеждането на ежегоден мониторинг на ЕМП от органите на държавния здравен контрол е причина за усъвършенстването на контрола. Важен аспект е и електронния уеб-базиран регистър на източниците на ЕМП, който дава информация на населението и създава условия за по-добра колаборация между МЗ, НЦОЗА и контролните органи. От друга страна това е основа за повишеното качество на контрола на ЕМП в населените места и повишаването на компетентността на лицата, извършващи контрол чрез специализирано обучение.</w:t>
      </w:r>
    </w:p>
    <w:p w14:paraId="2C84C738"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color w:val="000000" w:themeColor="text1"/>
          <w:sz w:val="24"/>
          <w:szCs w:val="24"/>
        </w:rPr>
        <w:t xml:space="preserve">Съгласно </w:t>
      </w:r>
      <w:r w:rsidRPr="00976272">
        <w:rPr>
          <w:rFonts w:ascii="Times New Roman" w:eastAsia="Calibri" w:hAnsi="Times New Roman" w:cs="Times New Roman"/>
          <w:i/>
          <w:iCs/>
          <w:color w:val="000000" w:themeColor="text1"/>
          <w:sz w:val="24"/>
          <w:szCs w:val="24"/>
        </w:rPr>
        <w:t>Обобщен доклад за електромагнитните полета в населените места в Република България</w:t>
      </w:r>
      <w:r w:rsidRPr="00976272">
        <w:rPr>
          <w:rFonts w:ascii="Times New Roman" w:eastAsia="Calibri" w:hAnsi="Times New Roman" w:cs="Times New Roman"/>
          <w:color w:val="000000" w:themeColor="text1"/>
          <w:sz w:val="24"/>
          <w:szCs w:val="24"/>
        </w:rPr>
        <w:t xml:space="preserve"> </w:t>
      </w:r>
      <w:r w:rsidRPr="00976272">
        <w:rPr>
          <w:rFonts w:ascii="Times New Roman" w:eastAsia="Calibri" w:hAnsi="Times New Roman" w:cs="Times New Roman"/>
          <w:i/>
          <w:iCs/>
          <w:color w:val="000000" w:themeColor="text1"/>
          <w:sz w:val="24"/>
          <w:szCs w:val="24"/>
        </w:rPr>
        <w:t>за 2022 г.,</w:t>
      </w:r>
      <w:r w:rsidRPr="00976272">
        <w:rPr>
          <w:rFonts w:ascii="Times New Roman" w:eastAsia="Calibri" w:hAnsi="Times New Roman" w:cs="Times New Roman"/>
          <w:color w:val="000000" w:themeColor="text1"/>
          <w:sz w:val="24"/>
          <w:szCs w:val="24"/>
        </w:rPr>
        <w:t xml:space="preserve"> МЗ, средните стойности на електромагнитното поле, измерени от РЗИ, са в интервала от 0,1 µW/cm² до 0,5 µW/cm², което е в границите на нормата (10 µW/cm²), съгласно изискванията на Наредба № 9/1991 г. на МЗ и МОСВ. Има единични регистрирани стойности, които са извън цитирания диапазон, като те също попадат в границите на нормата. </w:t>
      </w:r>
    </w:p>
    <w:p w14:paraId="7CDB68CF" w14:textId="77777777" w:rsidR="00976272" w:rsidRPr="00976272" w:rsidRDefault="00976272" w:rsidP="00976272">
      <w:pPr>
        <w:spacing w:after="0" w:line="276" w:lineRule="auto"/>
        <w:ind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color w:val="000000" w:themeColor="text1"/>
          <w:sz w:val="24"/>
          <w:szCs w:val="24"/>
        </w:rPr>
        <w:t xml:space="preserve">Има тенденция за леко повишаване на медианите, които през 2022 година са около 0,5 µW/cm², като максималните измерени стойности на ЕМП достигат до 8,8 µW/cm², на единични места в гъсто населени територии. </w:t>
      </w:r>
    </w:p>
    <w:p w14:paraId="0850D99E" w14:textId="77777777" w:rsidR="00976272" w:rsidRPr="00976272" w:rsidRDefault="00976272" w:rsidP="00976272">
      <w:pPr>
        <w:spacing w:after="0" w:line="276" w:lineRule="auto"/>
        <w:ind w:firstLine="709"/>
        <w:jc w:val="both"/>
        <w:rPr>
          <w:rFonts w:ascii="Times New Roman" w:eastAsia="Calibri" w:hAnsi="Times New Roman" w:cs="Times New Roman"/>
          <w:b/>
          <w:bCs/>
          <w:i/>
          <w:iCs/>
          <w:color w:val="000000" w:themeColor="text1"/>
          <w:sz w:val="24"/>
          <w:szCs w:val="24"/>
        </w:rPr>
      </w:pPr>
      <w:r w:rsidRPr="00976272">
        <w:rPr>
          <w:rFonts w:ascii="Times New Roman" w:eastAsia="Calibri" w:hAnsi="Times New Roman" w:cs="Times New Roman"/>
          <w:b/>
          <w:bCs/>
          <w:i/>
          <w:iCs/>
          <w:color w:val="000000" w:themeColor="text1"/>
          <w:sz w:val="24"/>
          <w:szCs w:val="24"/>
        </w:rPr>
        <w:t>Изводи:</w:t>
      </w:r>
    </w:p>
    <w:p w14:paraId="20B94529" w14:textId="77777777" w:rsidR="00976272" w:rsidRPr="00976272" w:rsidRDefault="00976272" w:rsidP="00B74EBE">
      <w:pPr>
        <w:numPr>
          <w:ilvl w:val="0"/>
          <w:numId w:val="132"/>
        </w:numPr>
        <w:spacing w:after="0" w:line="276" w:lineRule="auto"/>
        <w:ind w:left="0"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color w:val="000000" w:themeColor="text1"/>
          <w:sz w:val="24"/>
          <w:szCs w:val="24"/>
        </w:rPr>
        <w:t>От въздействието на вредните физични фактори най-силно изразено и значимо е въздействието на шума – макар и положителни, тенденциите през последните години показват, че значителен процент от населението е изложено на нива на шум над нормативно определените гранични стойности. Най-сериозен източник на шум е транспорта, като следва да се работи за разрешаване на установените проблеми;</w:t>
      </w:r>
    </w:p>
    <w:p w14:paraId="7E9F09A9" w14:textId="77777777" w:rsidR="00976272" w:rsidRPr="00976272" w:rsidRDefault="00976272" w:rsidP="00B74EBE">
      <w:pPr>
        <w:numPr>
          <w:ilvl w:val="0"/>
          <w:numId w:val="132"/>
        </w:numPr>
        <w:spacing w:after="0" w:line="276" w:lineRule="auto"/>
        <w:ind w:left="0"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color w:val="000000" w:themeColor="text1"/>
          <w:sz w:val="24"/>
          <w:szCs w:val="24"/>
        </w:rPr>
        <w:t>Вибрациите не са проблем на национално ниво, въздействието им е изключително локално – за операторите на съответните машини и оборудване;</w:t>
      </w:r>
    </w:p>
    <w:p w14:paraId="36429B72" w14:textId="77777777" w:rsidR="00976272" w:rsidRPr="00976272" w:rsidRDefault="00976272" w:rsidP="00B74EBE">
      <w:pPr>
        <w:numPr>
          <w:ilvl w:val="0"/>
          <w:numId w:val="132"/>
        </w:numPr>
        <w:spacing w:after="0" w:line="276" w:lineRule="auto"/>
        <w:ind w:left="0"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color w:val="000000" w:themeColor="text1"/>
          <w:sz w:val="24"/>
          <w:szCs w:val="24"/>
        </w:rPr>
        <w:t>По отношение на йонизиращите лъчения тенденциите са като цяло положителни, като нерешен остава проблема с обектите от бившата урано-добивна и уранопреработваща промишленост, където се извършват дейности за ликвидиране на последствията, възстановяване и мониторинг;</w:t>
      </w:r>
    </w:p>
    <w:p w14:paraId="3452326A" w14:textId="77777777" w:rsidR="00976272" w:rsidRPr="00976272" w:rsidRDefault="00976272" w:rsidP="00B74EBE">
      <w:pPr>
        <w:numPr>
          <w:ilvl w:val="0"/>
          <w:numId w:val="132"/>
        </w:numPr>
        <w:spacing w:after="0" w:line="276" w:lineRule="auto"/>
        <w:ind w:left="0" w:firstLine="709"/>
        <w:jc w:val="both"/>
        <w:rPr>
          <w:rFonts w:ascii="Times New Roman" w:eastAsia="Calibri" w:hAnsi="Times New Roman" w:cs="Times New Roman"/>
          <w:color w:val="000000" w:themeColor="text1"/>
          <w:sz w:val="24"/>
          <w:szCs w:val="24"/>
        </w:rPr>
      </w:pPr>
      <w:r w:rsidRPr="00976272">
        <w:rPr>
          <w:rFonts w:ascii="Times New Roman" w:eastAsia="Calibri" w:hAnsi="Times New Roman" w:cs="Times New Roman"/>
          <w:color w:val="000000" w:themeColor="text1"/>
          <w:sz w:val="24"/>
          <w:szCs w:val="24"/>
        </w:rPr>
        <w:t>По отношение на нейонизиращите лъчения не се установяват превишения.</w:t>
      </w:r>
    </w:p>
    <w:p w14:paraId="5064E9B8" w14:textId="77777777" w:rsidR="00976272" w:rsidRPr="00965374" w:rsidRDefault="00976272" w:rsidP="00F35149">
      <w:pPr>
        <w:spacing w:after="0" w:line="276" w:lineRule="auto"/>
        <w:ind w:firstLine="720"/>
        <w:jc w:val="both"/>
        <w:rPr>
          <w:rFonts w:ascii="Times New Roman" w:eastAsia="Times New Roman" w:hAnsi="Times New Roman" w:cs="Times New Roman"/>
          <w:sz w:val="24"/>
          <w:szCs w:val="24"/>
          <w:lang w:eastAsia="bg-BG"/>
        </w:rPr>
      </w:pPr>
    </w:p>
    <w:p w14:paraId="4A67102F" w14:textId="77777777" w:rsidR="007C4816" w:rsidRPr="0030180F" w:rsidRDefault="004918A6" w:rsidP="00A354A1">
      <w:pPr>
        <w:pStyle w:val="Heading5"/>
        <w:spacing w:line="276" w:lineRule="auto"/>
        <w:ind w:firstLine="709"/>
        <w:jc w:val="both"/>
        <w:rPr>
          <w:rFonts w:ascii="Times New Roman" w:hAnsi="Times New Roman" w:cs="Times New Roman"/>
          <w:color w:val="auto"/>
          <w:sz w:val="24"/>
          <w:szCs w:val="24"/>
          <w:highlight w:val="cyan"/>
        </w:rPr>
      </w:pPr>
      <w:bookmarkStart w:id="52" w:name="_Toc219637479"/>
      <w:r>
        <w:rPr>
          <w:rFonts w:ascii="Times New Roman" w:hAnsi="Times New Roman" w:cs="Times New Roman"/>
          <w:b/>
          <w:i/>
          <w:color w:val="auto"/>
          <w:sz w:val="24"/>
        </w:rPr>
        <w:t xml:space="preserve">2.1.15. </w:t>
      </w:r>
      <w:r w:rsidR="000E0DAB" w:rsidRPr="00965374">
        <w:rPr>
          <w:rFonts w:ascii="Times New Roman" w:hAnsi="Times New Roman" w:cs="Times New Roman"/>
          <w:b/>
          <w:i/>
          <w:color w:val="auto"/>
          <w:sz w:val="24"/>
        </w:rPr>
        <w:t>Състо</w:t>
      </w:r>
      <w:r w:rsidR="006136CF" w:rsidRPr="00965374">
        <w:rPr>
          <w:rFonts w:ascii="Times New Roman" w:hAnsi="Times New Roman" w:cs="Times New Roman"/>
          <w:b/>
          <w:i/>
          <w:color w:val="auto"/>
          <w:sz w:val="24"/>
        </w:rPr>
        <w:t>яние и управление на отпадъците</w:t>
      </w:r>
      <w:bookmarkEnd w:id="52"/>
      <w:r w:rsidR="007C4816" w:rsidRPr="00965374">
        <w:rPr>
          <w:rFonts w:ascii="Times New Roman" w:hAnsi="Times New Roman" w:cs="Times New Roman"/>
          <w:b/>
          <w:i/>
          <w:color w:val="auto"/>
          <w:sz w:val="24"/>
        </w:rPr>
        <w:t xml:space="preserve"> </w:t>
      </w:r>
    </w:p>
    <w:p w14:paraId="6EE4BAD4" w14:textId="77777777" w:rsidR="00405538" w:rsidRPr="00405538" w:rsidRDefault="00405538" w:rsidP="00405538">
      <w:pPr>
        <w:spacing w:after="0" w:line="276" w:lineRule="auto"/>
        <w:ind w:firstLine="709"/>
        <w:contextualSpacing/>
        <w:jc w:val="both"/>
        <w:rPr>
          <w:rFonts w:ascii="Times New Roman" w:eastAsia="Times New Roman" w:hAnsi="Times New Roman" w:cs="Times New Roman"/>
          <w:sz w:val="24"/>
          <w:szCs w:val="24"/>
          <w:lang w:eastAsia="bg-BG"/>
        </w:rPr>
      </w:pPr>
      <w:r w:rsidRPr="00405538">
        <w:rPr>
          <w:rFonts w:ascii="Times New Roman" w:eastAsia="Times New Roman" w:hAnsi="Times New Roman" w:cs="Times New Roman"/>
          <w:sz w:val="24"/>
          <w:szCs w:val="24"/>
          <w:lang w:eastAsia="bg-BG"/>
        </w:rPr>
        <w:t xml:space="preserve">Съгласно </w:t>
      </w:r>
      <w:r w:rsidRPr="00405538">
        <w:rPr>
          <w:rFonts w:ascii="Times New Roman" w:eastAsia="Times New Roman" w:hAnsi="Times New Roman" w:cs="Times New Roman"/>
          <w:i/>
          <w:iCs/>
          <w:sz w:val="24"/>
          <w:szCs w:val="24"/>
          <w:lang w:eastAsia="bg-BG"/>
        </w:rPr>
        <w:t>Националния доклад за състоянието и опазването на околната среда в Р България за 2024 г.</w:t>
      </w:r>
      <w:r w:rsidRPr="00405538">
        <w:rPr>
          <w:rFonts w:ascii="Times New Roman" w:eastAsia="Times New Roman" w:hAnsi="Times New Roman" w:cs="Times New Roman"/>
          <w:sz w:val="24"/>
          <w:szCs w:val="24"/>
          <w:lang w:eastAsia="bg-BG"/>
        </w:rPr>
        <w:t xml:space="preserve"> се наблюдава положителна тенденция към подобряване практиките при управление на отпадъците, водещи до намаляване в количествата на образуваните отпадъци.</w:t>
      </w:r>
    </w:p>
    <w:p w14:paraId="57E05C76" w14:textId="77777777" w:rsidR="00405538" w:rsidRPr="00405538" w:rsidRDefault="00405538" w:rsidP="00405538">
      <w:pPr>
        <w:spacing w:after="0" w:line="276" w:lineRule="auto"/>
        <w:ind w:firstLine="709"/>
        <w:contextualSpacing/>
        <w:jc w:val="both"/>
        <w:rPr>
          <w:rFonts w:ascii="Times New Roman" w:eastAsia="Times New Roman" w:hAnsi="Times New Roman" w:cs="Times New Roman"/>
          <w:sz w:val="24"/>
          <w:szCs w:val="24"/>
          <w:lang w:eastAsia="bg-BG"/>
        </w:rPr>
      </w:pPr>
      <w:r w:rsidRPr="00405538">
        <w:rPr>
          <w:rFonts w:ascii="Times New Roman" w:eastAsia="Times New Roman" w:hAnsi="Times New Roman" w:cs="Times New Roman"/>
          <w:sz w:val="24"/>
          <w:szCs w:val="24"/>
          <w:lang w:eastAsia="bg-BG"/>
        </w:rPr>
        <w:t>По данни на НСИ през 2023 г. общо образуваните отпадъци в България са 94 238 564 тона. През годините съотношението между опасни и неопасни отпадъци се запазва относително постоянно, като през 2023 г. е 17% и 83% от общото количество образувани отпадъци в страната. От тях неопасните отпадъци са 78 275 339 тона или 83%, а опасните - 15 963 225 тона или 17%.</w:t>
      </w:r>
    </w:p>
    <w:p w14:paraId="55480809" w14:textId="77777777" w:rsidR="00405538" w:rsidRPr="00405538" w:rsidRDefault="00405538" w:rsidP="00405538">
      <w:pPr>
        <w:spacing w:after="0" w:line="276" w:lineRule="auto"/>
        <w:ind w:firstLine="709"/>
        <w:contextualSpacing/>
        <w:jc w:val="both"/>
        <w:rPr>
          <w:rFonts w:ascii="Times New Roman" w:eastAsia="Times New Roman" w:hAnsi="Times New Roman" w:cs="Times New Roman"/>
          <w:sz w:val="24"/>
          <w:szCs w:val="24"/>
          <w:lang w:eastAsia="bg-BG"/>
        </w:rPr>
      </w:pPr>
      <w:r w:rsidRPr="00405538">
        <w:rPr>
          <w:rFonts w:ascii="Times New Roman" w:eastAsia="Times New Roman" w:hAnsi="Times New Roman" w:cs="Times New Roman"/>
          <w:sz w:val="24"/>
          <w:szCs w:val="24"/>
          <w:lang w:eastAsia="bg-BG"/>
        </w:rPr>
        <w:t>Най-голям дял в общото количество образувани отпадъци за 2023 г. - 79 491 036 тона, имат минералните отпадъци. На следващо място са отпадъците от горивни процеси  - 7 092 548 (тона), а най-малко са опасните метални отпадъци - 9 тона.</w:t>
      </w:r>
    </w:p>
    <w:p w14:paraId="4769340F" w14:textId="77777777" w:rsidR="00405538" w:rsidRPr="00405538" w:rsidRDefault="00405538" w:rsidP="00405538">
      <w:pPr>
        <w:spacing w:after="0" w:line="276" w:lineRule="auto"/>
        <w:ind w:firstLine="709"/>
        <w:contextualSpacing/>
        <w:jc w:val="both"/>
        <w:rPr>
          <w:rFonts w:ascii="Times New Roman" w:eastAsia="Times New Roman" w:hAnsi="Times New Roman" w:cs="Times New Roman"/>
          <w:sz w:val="24"/>
          <w:szCs w:val="24"/>
          <w:lang w:eastAsia="bg-BG"/>
        </w:rPr>
      </w:pPr>
      <w:r w:rsidRPr="00405538">
        <w:rPr>
          <w:rFonts w:ascii="Times New Roman" w:eastAsia="Times New Roman" w:hAnsi="Times New Roman" w:cs="Times New Roman"/>
          <w:sz w:val="24"/>
          <w:szCs w:val="24"/>
          <w:lang w:eastAsia="bg-BG"/>
        </w:rPr>
        <w:t>През 2023 г. най-много отпадъци се образуват в сектор „Добивна промишленост“ - 75 907 138 тона, или 81% от общо образуваните отпадъци в страната. На второ място се нарежда сектор „Производство и разпределение на енергия и горива“ - 5 544 831 тона или 6%, и на трето място - сектор „Преработваща промишленост“ - 4 862 168 тона или 5%. Най-малко отпадъци са образувани в сектор „Услуги“ - 983 392 или 1.04%.</w:t>
      </w:r>
    </w:p>
    <w:p w14:paraId="29FF07C8" w14:textId="77777777" w:rsidR="00405538" w:rsidRDefault="00405538" w:rsidP="00405538">
      <w:pPr>
        <w:spacing w:after="0" w:line="276" w:lineRule="auto"/>
        <w:ind w:firstLine="709"/>
        <w:contextualSpacing/>
        <w:jc w:val="both"/>
        <w:rPr>
          <w:rFonts w:ascii="Times New Roman" w:eastAsia="Times New Roman" w:hAnsi="Times New Roman" w:cs="Times New Roman"/>
          <w:sz w:val="24"/>
          <w:szCs w:val="24"/>
          <w:lang w:eastAsia="bg-BG"/>
        </w:rPr>
      </w:pPr>
      <w:r w:rsidRPr="00405538">
        <w:rPr>
          <w:rFonts w:ascii="Times New Roman" w:eastAsia="Times New Roman" w:hAnsi="Times New Roman" w:cs="Times New Roman"/>
          <w:sz w:val="24"/>
          <w:szCs w:val="24"/>
          <w:lang w:eastAsia="bg-BG"/>
        </w:rPr>
        <w:t>През 2023 г. за обезвреждане са предадени най-много отпадъци от горивни процеси - 4 202 424 тона, а в най-голямо количество от страната са изнесени метални отпадъци - 143 466 тона.</w:t>
      </w:r>
    </w:p>
    <w:p w14:paraId="37DA3F73" w14:textId="77777777" w:rsidR="00405538" w:rsidRPr="00405538" w:rsidRDefault="00405538" w:rsidP="00405538">
      <w:pPr>
        <w:spacing w:after="0" w:line="276" w:lineRule="auto"/>
        <w:ind w:firstLine="709"/>
        <w:contextualSpacing/>
        <w:jc w:val="both"/>
        <w:rPr>
          <w:rFonts w:ascii="Times New Roman" w:eastAsia="Times New Roman" w:hAnsi="Times New Roman" w:cs="Times New Roman"/>
          <w:sz w:val="24"/>
          <w:szCs w:val="24"/>
          <w:lang w:eastAsia="bg-BG"/>
        </w:rPr>
      </w:pPr>
    </w:p>
    <w:p w14:paraId="4AC0F6AB" w14:textId="77777777" w:rsidR="00405538" w:rsidRPr="00405538" w:rsidRDefault="00405538" w:rsidP="00405538">
      <w:pPr>
        <w:spacing w:after="0" w:line="276" w:lineRule="auto"/>
        <w:ind w:firstLine="709"/>
        <w:contextualSpacing/>
        <w:jc w:val="both"/>
        <w:rPr>
          <w:rFonts w:ascii="Times New Roman" w:eastAsia="Times New Roman" w:hAnsi="Times New Roman" w:cs="Times New Roman"/>
          <w:bCs/>
          <w:sz w:val="24"/>
          <w:szCs w:val="24"/>
          <w:lang w:eastAsia="bg-BG"/>
        </w:rPr>
      </w:pPr>
      <w:r w:rsidRPr="00405538">
        <w:rPr>
          <w:rFonts w:ascii="Times New Roman" w:eastAsia="Times New Roman" w:hAnsi="Times New Roman" w:cs="Times New Roman"/>
          <w:b/>
          <w:bCs/>
          <w:sz w:val="24"/>
          <w:szCs w:val="24"/>
          <w:lang w:eastAsia="bg-BG"/>
        </w:rPr>
        <w:t>Битови отпадъци:</w:t>
      </w:r>
      <w:r w:rsidRPr="00405538">
        <w:rPr>
          <w:rFonts w:ascii="Times New Roman" w:eastAsia="Times New Roman" w:hAnsi="Times New Roman" w:cs="Times New Roman"/>
          <w:sz w:val="24"/>
          <w:szCs w:val="24"/>
          <w:lang w:eastAsia="bg-BG"/>
        </w:rPr>
        <w:t> </w:t>
      </w:r>
      <w:r w:rsidRPr="00405538">
        <w:rPr>
          <w:rFonts w:ascii="Times New Roman" w:eastAsia="Times New Roman" w:hAnsi="Times New Roman" w:cs="Times New Roman"/>
          <w:bCs/>
          <w:sz w:val="24"/>
          <w:szCs w:val="24"/>
          <w:lang w:eastAsia="bg-BG"/>
        </w:rPr>
        <w:t>Генерирани са </w:t>
      </w:r>
      <w:r w:rsidRPr="00405538">
        <w:rPr>
          <w:rFonts w:ascii="Times New Roman" w:eastAsia="Times New Roman" w:hAnsi="Times New Roman" w:cs="Times New Roman"/>
          <w:b/>
          <w:sz w:val="24"/>
          <w:szCs w:val="24"/>
          <w:lang w:eastAsia="bg-BG"/>
        </w:rPr>
        <w:t>3 165 хил. тона</w:t>
      </w:r>
      <w:r w:rsidRPr="00405538">
        <w:rPr>
          <w:rFonts w:ascii="Times New Roman" w:eastAsia="Times New Roman" w:hAnsi="Times New Roman" w:cs="Times New Roman"/>
          <w:bCs/>
          <w:sz w:val="24"/>
          <w:szCs w:val="24"/>
          <w:lang w:eastAsia="bg-BG"/>
        </w:rPr>
        <w:t> битови отпадъци, което е ръст от 0,24% спрямо 2022 г.</w:t>
      </w:r>
      <w:r w:rsidRPr="00405538">
        <w:rPr>
          <w:rFonts w:ascii="Times New Roman" w:eastAsia="Times New Roman" w:hAnsi="Times New Roman" w:cs="Times New Roman"/>
          <w:sz w:val="24"/>
          <w:szCs w:val="24"/>
          <w:lang w:eastAsia="bg-BG"/>
        </w:rPr>
        <w:t xml:space="preserve"> Макар да има дългосрочна тенденция за намаляване на глава от населението, в големи градове като </w:t>
      </w:r>
      <w:r w:rsidRPr="00405538">
        <w:rPr>
          <w:rFonts w:ascii="Times New Roman" w:eastAsia="Times New Roman" w:hAnsi="Times New Roman" w:cs="Times New Roman"/>
          <w:bCs/>
          <w:sz w:val="24"/>
          <w:szCs w:val="24"/>
          <w:lang w:eastAsia="bg-BG"/>
        </w:rPr>
        <w:t>София се наблюдава лек ръст.</w:t>
      </w:r>
    </w:p>
    <w:p w14:paraId="67C3DA6E" w14:textId="77777777" w:rsidR="00405538" w:rsidRPr="00405538" w:rsidRDefault="00405538" w:rsidP="00405538">
      <w:pPr>
        <w:spacing w:after="0" w:line="276" w:lineRule="auto"/>
        <w:ind w:firstLine="709"/>
        <w:contextualSpacing/>
        <w:jc w:val="both"/>
        <w:rPr>
          <w:rFonts w:ascii="Times New Roman" w:eastAsia="Times New Roman" w:hAnsi="Times New Roman" w:cs="Times New Roman"/>
          <w:bCs/>
          <w:sz w:val="24"/>
          <w:szCs w:val="24"/>
          <w:lang w:eastAsia="bg-BG"/>
        </w:rPr>
      </w:pPr>
      <w:r w:rsidRPr="00405538">
        <w:rPr>
          <w:rFonts w:ascii="Times New Roman" w:eastAsia="Times New Roman" w:hAnsi="Times New Roman" w:cs="Times New Roman"/>
          <w:bCs/>
          <w:sz w:val="24"/>
          <w:szCs w:val="24"/>
          <w:lang w:eastAsia="bg-BG"/>
        </w:rPr>
        <w:t>През 2023 г. образуваните битови отпадъци в България достигат </w:t>
      </w:r>
      <w:r w:rsidRPr="00405538">
        <w:rPr>
          <w:rFonts w:ascii="Times New Roman" w:eastAsia="Times New Roman" w:hAnsi="Times New Roman" w:cs="Times New Roman"/>
          <w:sz w:val="24"/>
          <w:szCs w:val="24"/>
          <w:lang w:eastAsia="bg-BG"/>
        </w:rPr>
        <w:t>491 кг на глава от населението</w:t>
      </w:r>
      <w:r w:rsidRPr="00405538">
        <w:rPr>
          <w:rFonts w:ascii="Times New Roman" w:eastAsia="Times New Roman" w:hAnsi="Times New Roman" w:cs="Times New Roman"/>
          <w:b/>
          <w:bCs/>
          <w:sz w:val="24"/>
          <w:szCs w:val="24"/>
          <w:lang w:eastAsia="bg-BG"/>
        </w:rPr>
        <w:t xml:space="preserve">. </w:t>
      </w:r>
      <w:r w:rsidRPr="00405538">
        <w:rPr>
          <w:rFonts w:ascii="Times New Roman" w:eastAsia="Times New Roman" w:hAnsi="Times New Roman" w:cs="Times New Roman"/>
          <w:bCs/>
          <w:sz w:val="24"/>
          <w:szCs w:val="24"/>
          <w:lang w:eastAsia="bg-BG"/>
        </w:rPr>
        <w:t>Това представлява увеличение с 16 кг спрямо предходната 2022 г. (475 кг/човек).</w:t>
      </w:r>
      <w:r w:rsidRPr="00405538">
        <w:rPr>
          <w:rFonts w:ascii="Times New Roman" w:eastAsia="Times New Roman" w:hAnsi="Times New Roman" w:cs="Times New Roman"/>
          <w:b/>
          <w:bCs/>
          <w:sz w:val="24"/>
          <w:szCs w:val="24"/>
          <w:lang w:eastAsia="bg-BG"/>
        </w:rPr>
        <w:t> </w:t>
      </w:r>
    </w:p>
    <w:p w14:paraId="5F9FA5C5" w14:textId="77777777" w:rsidR="00405538" w:rsidRPr="00405538" w:rsidRDefault="00405538" w:rsidP="00405538">
      <w:pPr>
        <w:spacing w:after="0" w:line="276" w:lineRule="auto"/>
        <w:ind w:firstLine="709"/>
        <w:contextualSpacing/>
        <w:jc w:val="both"/>
        <w:rPr>
          <w:rFonts w:ascii="Times New Roman" w:eastAsia="Times New Roman" w:hAnsi="Times New Roman" w:cs="Times New Roman"/>
          <w:bCs/>
          <w:sz w:val="24"/>
          <w:szCs w:val="24"/>
          <w:lang w:eastAsia="bg-BG"/>
        </w:rPr>
      </w:pPr>
      <w:r w:rsidRPr="00405538">
        <w:rPr>
          <w:rFonts w:ascii="Times New Roman" w:eastAsia="Times New Roman" w:hAnsi="Times New Roman" w:cs="Times New Roman" w:hint="eastAsia"/>
          <w:bCs/>
          <w:sz w:val="24"/>
          <w:szCs w:val="24"/>
          <w:lang w:eastAsia="bg-BG"/>
        </w:rPr>
        <w:t>Делът</w:t>
      </w:r>
      <w:r w:rsidRPr="00405538">
        <w:rPr>
          <w:rFonts w:ascii="Times New Roman" w:eastAsia="Times New Roman" w:hAnsi="Times New Roman" w:cs="Times New Roman"/>
          <w:bCs/>
          <w:sz w:val="24"/>
          <w:szCs w:val="24"/>
          <w:lang w:eastAsia="bg-BG"/>
        </w:rPr>
        <w:t xml:space="preserve"> </w:t>
      </w:r>
      <w:r w:rsidRPr="00405538">
        <w:rPr>
          <w:rFonts w:ascii="Times New Roman" w:eastAsia="Times New Roman" w:hAnsi="Times New Roman" w:cs="Times New Roman" w:hint="eastAsia"/>
          <w:bCs/>
          <w:sz w:val="24"/>
          <w:szCs w:val="24"/>
          <w:lang w:eastAsia="bg-BG"/>
        </w:rPr>
        <w:t>на</w:t>
      </w:r>
      <w:r w:rsidRPr="00405538">
        <w:rPr>
          <w:rFonts w:ascii="Times New Roman" w:eastAsia="Times New Roman" w:hAnsi="Times New Roman" w:cs="Times New Roman"/>
          <w:bCs/>
          <w:sz w:val="24"/>
          <w:szCs w:val="24"/>
          <w:lang w:eastAsia="bg-BG"/>
        </w:rPr>
        <w:t xml:space="preserve"> </w:t>
      </w:r>
      <w:r w:rsidRPr="00405538">
        <w:rPr>
          <w:rFonts w:ascii="Times New Roman" w:eastAsia="Times New Roman" w:hAnsi="Times New Roman" w:cs="Times New Roman" w:hint="eastAsia"/>
          <w:bCs/>
          <w:sz w:val="24"/>
          <w:szCs w:val="24"/>
          <w:lang w:eastAsia="bg-BG"/>
        </w:rPr>
        <w:t>обслужваното</w:t>
      </w:r>
      <w:r w:rsidRPr="00405538">
        <w:rPr>
          <w:rFonts w:ascii="Times New Roman" w:eastAsia="Times New Roman" w:hAnsi="Times New Roman" w:cs="Times New Roman"/>
          <w:bCs/>
          <w:sz w:val="24"/>
          <w:szCs w:val="24"/>
          <w:lang w:eastAsia="bg-BG"/>
        </w:rPr>
        <w:t xml:space="preserve"> </w:t>
      </w:r>
      <w:r w:rsidRPr="00405538">
        <w:rPr>
          <w:rFonts w:ascii="Times New Roman" w:eastAsia="Times New Roman" w:hAnsi="Times New Roman" w:cs="Times New Roman" w:hint="eastAsia"/>
          <w:bCs/>
          <w:sz w:val="24"/>
          <w:szCs w:val="24"/>
          <w:lang w:eastAsia="bg-BG"/>
        </w:rPr>
        <w:t>население</w:t>
      </w:r>
      <w:r w:rsidRPr="00405538">
        <w:rPr>
          <w:rFonts w:ascii="Times New Roman" w:eastAsia="Times New Roman" w:hAnsi="Times New Roman" w:cs="Times New Roman"/>
          <w:bCs/>
          <w:sz w:val="24"/>
          <w:szCs w:val="24"/>
          <w:lang w:eastAsia="bg-BG"/>
        </w:rPr>
        <w:t xml:space="preserve"> </w:t>
      </w:r>
      <w:r w:rsidRPr="00405538">
        <w:rPr>
          <w:rFonts w:ascii="Times New Roman" w:eastAsia="Times New Roman" w:hAnsi="Times New Roman" w:cs="Times New Roman" w:hint="eastAsia"/>
          <w:bCs/>
          <w:sz w:val="24"/>
          <w:szCs w:val="24"/>
          <w:lang w:eastAsia="bg-BG"/>
        </w:rPr>
        <w:t>от</w:t>
      </w:r>
      <w:r w:rsidRPr="00405538">
        <w:rPr>
          <w:rFonts w:ascii="Times New Roman" w:eastAsia="Times New Roman" w:hAnsi="Times New Roman" w:cs="Times New Roman"/>
          <w:bCs/>
          <w:sz w:val="24"/>
          <w:szCs w:val="24"/>
          <w:lang w:eastAsia="bg-BG"/>
        </w:rPr>
        <w:t xml:space="preserve"> </w:t>
      </w:r>
      <w:r w:rsidRPr="00405538">
        <w:rPr>
          <w:rFonts w:ascii="Times New Roman" w:eastAsia="Times New Roman" w:hAnsi="Times New Roman" w:cs="Times New Roman" w:hint="eastAsia"/>
          <w:bCs/>
          <w:sz w:val="24"/>
          <w:szCs w:val="24"/>
          <w:lang w:eastAsia="bg-BG"/>
        </w:rPr>
        <w:t>системата</w:t>
      </w:r>
      <w:r w:rsidRPr="00405538">
        <w:rPr>
          <w:rFonts w:ascii="Times New Roman" w:eastAsia="Times New Roman" w:hAnsi="Times New Roman" w:cs="Times New Roman"/>
          <w:bCs/>
          <w:sz w:val="24"/>
          <w:szCs w:val="24"/>
          <w:lang w:eastAsia="bg-BG"/>
        </w:rPr>
        <w:t xml:space="preserve"> </w:t>
      </w:r>
      <w:r w:rsidRPr="00405538">
        <w:rPr>
          <w:rFonts w:ascii="Times New Roman" w:eastAsia="Times New Roman" w:hAnsi="Times New Roman" w:cs="Times New Roman" w:hint="eastAsia"/>
          <w:bCs/>
          <w:sz w:val="24"/>
          <w:szCs w:val="24"/>
          <w:lang w:eastAsia="bg-BG"/>
        </w:rPr>
        <w:t>за</w:t>
      </w:r>
      <w:r w:rsidRPr="00405538">
        <w:rPr>
          <w:rFonts w:ascii="Times New Roman" w:eastAsia="Times New Roman" w:hAnsi="Times New Roman" w:cs="Times New Roman"/>
          <w:bCs/>
          <w:sz w:val="24"/>
          <w:szCs w:val="24"/>
          <w:lang w:eastAsia="bg-BG"/>
        </w:rPr>
        <w:t xml:space="preserve"> </w:t>
      </w:r>
      <w:r w:rsidRPr="00405538">
        <w:rPr>
          <w:rFonts w:ascii="Times New Roman" w:eastAsia="Times New Roman" w:hAnsi="Times New Roman" w:cs="Times New Roman" w:hint="eastAsia"/>
          <w:bCs/>
          <w:sz w:val="24"/>
          <w:szCs w:val="24"/>
          <w:lang w:eastAsia="bg-BG"/>
        </w:rPr>
        <w:t>сметосъбиране</w:t>
      </w:r>
      <w:r w:rsidRPr="00405538">
        <w:rPr>
          <w:rFonts w:ascii="Times New Roman" w:eastAsia="Times New Roman" w:hAnsi="Times New Roman" w:cs="Times New Roman"/>
          <w:bCs/>
          <w:sz w:val="24"/>
          <w:szCs w:val="24"/>
          <w:lang w:eastAsia="bg-BG"/>
        </w:rPr>
        <w:t xml:space="preserve"> </w:t>
      </w:r>
      <w:r w:rsidRPr="00405538">
        <w:rPr>
          <w:rFonts w:ascii="Times New Roman" w:eastAsia="Times New Roman" w:hAnsi="Times New Roman" w:cs="Times New Roman" w:hint="eastAsia"/>
          <w:bCs/>
          <w:sz w:val="24"/>
          <w:szCs w:val="24"/>
          <w:lang w:eastAsia="bg-BG"/>
        </w:rPr>
        <w:t>продължава</w:t>
      </w:r>
      <w:r w:rsidRPr="00405538">
        <w:rPr>
          <w:rFonts w:ascii="Times New Roman" w:eastAsia="Times New Roman" w:hAnsi="Times New Roman" w:cs="Times New Roman"/>
          <w:bCs/>
          <w:sz w:val="24"/>
          <w:szCs w:val="24"/>
          <w:lang w:eastAsia="bg-BG"/>
        </w:rPr>
        <w:t xml:space="preserve"> </w:t>
      </w:r>
      <w:r w:rsidRPr="00405538">
        <w:rPr>
          <w:rFonts w:ascii="Times New Roman" w:eastAsia="Times New Roman" w:hAnsi="Times New Roman" w:cs="Times New Roman" w:hint="eastAsia"/>
          <w:bCs/>
          <w:sz w:val="24"/>
          <w:szCs w:val="24"/>
          <w:lang w:eastAsia="bg-BG"/>
        </w:rPr>
        <w:t>да</w:t>
      </w:r>
      <w:r w:rsidRPr="00405538">
        <w:rPr>
          <w:rFonts w:ascii="Times New Roman" w:eastAsia="Times New Roman" w:hAnsi="Times New Roman" w:cs="Times New Roman"/>
          <w:bCs/>
          <w:sz w:val="24"/>
          <w:szCs w:val="24"/>
          <w:lang w:eastAsia="bg-BG"/>
        </w:rPr>
        <w:t xml:space="preserve"> </w:t>
      </w:r>
      <w:r w:rsidRPr="00405538">
        <w:rPr>
          <w:rFonts w:ascii="Times New Roman" w:eastAsia="Times New Roman" w:hAnsi="Times New Roman" w:cs="Times New Roman" w:hint="eastAsia"/>
          <w:bCs/>
          <w:sz w:val="24"/>
          <w:szCs w:val="24"/>
          <w:lang w:eastAsia="bg-BG"/>
        </w:rPr>
        <w:t>се</w:t>
      </w:r>
      <w:r w:rsidRPr="00405538">
        <w:rPr>
          <w:rFonts w:ascii="Times New Roman" w:eastAsia="Times New Roman" w:hAnsi="Times New Roman" w:cs="Times New Roman"/>
          <w:bCs/>
          <w:sz w:val="24"/>
          <w:szCs w:val="24"/>
          <w:lang w:eastAsia="bg-BG"/>
        </w:rPr>
        <w:t xml:space="preserve"> </w:t>
      </w:r>
      <w:r w:rsidRPr="00405538">
        <w:rPr>
          <w:rFonts w:ascii="Times New Roman" w:eastAsia="Times New Roman" w:hAnsi="Times New Roman" w:cs="Times New Roman" w:hint="eastAsia"/>
          <w:bCs/>
          <w:sz w:val="24"/>
          <w:szCs w:val="24"/>
          <w:lang w:eastAsia="bg-BG"/>
        </w:rPr>
        <w:t>увеличава</w:t>
      </w:r>
      <w:r w:rsidRPr="00405538">
        <w:rPr>
          <w:rFonts w:ascii="Times New Roman" w:eastAsia="Times New Roman" w:hAnsi="Times New Roman" w:cs="Times New Roman"/>
          <w:bCs/>
          <w:sz w:val="24"/>
          <w:szCs w:val="24"/>
          <w:lang w:eastAsia="bg-BG"/>
        </w:rPr>
        <w:t xml:space="preserve">, </w:t>
      </w:r>
      <w:r w:rsidRPr="00405538">
        <w:rPr>
          <w:rFonts w:ascii="Times New Roman" w:eastAsia="Times New Roman" w:hAnsi="Times New Roman" w:cs="Times New Roman" w:hint="eastAsia"/>
          <w:bCs/>
          <w:sz w:val="24"/>
          <w:szCs w:val="24"/>
          <w:lang w:eastAsia="bg-BG"/>
        </w:rPr>
        <w:t>като</w:t>
      </w:r>
      <w:r w:rsidRPr="00405538">
        <w:rPr>
          <w:rFonts w:ascii="Times New Roman" w:eastAsia="Times New Roman" w:hAnsi="Times New Roman" w:cs="Times New Roman"/>
          <w:bCs/>
          <w:sz w:val="24"/>
          <w:szCs w:val="24"/>
          <w:lang w:eastAsia="bg-BG"/>
        </w:rPr>
        <w:t xml:space="preserve"> </w:t>
      </w:r>
      <w:r w:rsidRPr="00405538">
        <w:rPr>
          <w:rFonts w:ascii="Times New Roman" w:eastAsia="Times New Roman" w:hAnsi="Times New Roman" w:cs="Times New Roman" w:hint="eastAsia"/>
          <w:bCs/>
          <w:sz w:val="24"/>
          <w:szCs w:val="24"/>
          <w:lang w:eastAsia="bg-BG"/>
        </w:rPr>
        <w:t>през</w:t>
      </w:r>
      <w:r w:rsidRPr="00405538">
        <w:rPr>
          <w:rFonts w:ascii="Times New Roman" w:eastAsia="Times New Roman" w:hAnsi="Times New Roman" w:cs="Times New Roman"/>
          <w:bCs/>
          <w:sz w:val="24"/>
          <w:szCs w:val="24"/>
          <w:lang w:eastAsia="bg-BG"/>
        </w:rPr>
        <w:t xml:space="preserve"> 2023 </w:t>
      </w:r>
      <w:r w:rsidRPr="00405538">
        <w:rPr>
          <w:rFonts w:ascii="Times New Roman" w:eastAsia="Times New Roman" w:hAnsi="Times New Roman" w:cs="Times New Roman" w:hint="eastAsia"/>
          <w:bCs/>
          <w:sz w:val="24"/>
          <w:szCs w:val="24"/>
          <w:lang w:eastAsia="bg-BG"/>
        </w:rPr>
        <w:t>г</w:t>
      </w:r>
      <w:r w:rsidRPr="00405538">
        <w:rPr>
          <w:rFonts w:ascii="Times New Roman" w:eastAsia="Times New Roman" w:hAnsi="Times New Roman" w:cs="Times New Roman"/>
          <w:bCs/>
          <w:sz w:val="24"/>
          <w:szCs w:val="24"/>
          <w:lang w:eastAsia="bg-BG"/>
        </w:rPr>
        <w:t xml:space="preserve">. </w:t>
      </w:r>
      <w:r w:rsidRPr="00405538">
        <w:rPr>
          <w:rFonts w:ascii="Times New Roman" w:eastAsia="Times New Roman" w:hAnsi="Times New Roman" w:cs="Times New Roman" w:hint="eastAsia"/>
          <w:bCs/>
          <w:sz w:val="24"/>
          <w:szCs w:val="24"/>
          <w:lang w:eastAsia="bg-BG"/>
        </w:rPr>
        <w:t>достига</w:t>
      </w:r>
      <w:r w:rsidRPr="00405538">
        <w:rPr>
          <w:rFonts w:ascii="Times New Roman" w:eastAsia="Times New Roman" w:hAnsi="Times New Roman" w:cs="Times New Roman"/>
          <w:bCs/>
          <w:sz w:val="24"/>
          <w:szCs w:val="24"/>
          <w:lang w:eastAsia="bg-BG"/>
        </w:rPr>
        <w:t xml:space="preserve"> 99.94% (</w:t>
      </w:r>
      <w:r w:rsidRPr="00405538">
        <w:rPr>
          <w:rFonts w:ascii="Times New Roman" w:eastAsia="Times New Roman" w:hAnsi="Times New Roman" w:cs="Times New Roman" w:hint="eastAsia"/>
          <w:bCs/>
          <w:sz w:val="24"/>
          <w:szCs w:val="24"/>
          <w:lang w:eastAsia="bg-BG"/>
        </w:rPr>
        <w:t>за</w:t>
      </w:r>
      <w:r w:rsidRPr="00405538">
        <w:rPr>
          <w:rFonts w:ascii="Times New Roman" w:eastAsia="Times New Roman" w:hAnsi="Times New Roman" w:cs="Times New Roman"/>
          <w:bCs/>
          <w:sz w:val="24"/>
          <w:szCs w:val="24"/>
          <w:lang w:eastAsia="bg-BG"/>
        </w:rPr>
        <w:t xml:space="preserve"> </w:t>
      </w:r>
      <w:r w:rsidRPr="00405538">
        <w:rPr>
          <w:rFonts w:ascii="Times New Roman" w:eastAsia="Times New Roman" w:hAnsi="Times New Roman" w:cs="Times New Roman" w:hint="eastAsia"/>
          <w:bCs/>
          <w:sz w:val="24"/>
          <w:szCs w:val="24"/>
          <w:lang w:eastAsia="bg-BG"/>
        </w:rPr>
        <w:t>сравнение</w:t>
      </w:r>
      <w:r w:rsidRPr="00405538">
        <w:rPr>
          <w:rFonts w:ascii="Times New Roman" w:eastAsia="Times New Roman" w:hAnsi="Times New Roman" w:cs="Times New Roman"/>
          <w:bCs/>
          <w:sz w:val="24"/>
          <w:szCs w:val="24"/>
          <w:lang w:eastAsia="bg-BG"/>
        </w:rPr>
        <w:t xml:space="preserve"> </w:t>
      </w:r>
      <w:r w:rsidRPr="00405538">
        <w:rPr>
          <w:rFonts w:ascii="Times New Roman" w:eastAsia="Times New Roman" w:hAnsi="Times New Roman" w:cs="Times New Roman" w:hint="eastAsia"/>
          <w:bCs/>
          <w:sz w:val="24"/>
          <w:szCs w:val="24"/>
          <w:lang w:eastAsia="bg-BG"/>
        </w:rPr>
        <w:t>през</w:t>
      </w:r>
      <w:r w:rsidRPr="00405538">
        <w:rPr>
          <w:rFonts w:ascii="Times New Roman" w:eastAsia="Times New Roman" w:hAnsi="Times New Roman" w:cs="Times New Roman"/>
          <w:bCs/>
          <w:sz w:val="24"/>
          <w:szCs w:val="24"/>
          <w:lang w:eastAsia="bg-BG"/>
        </w:rPr>
        <w:t xml:space="preserve"> 2021 </w:t>
      </w:r>
      <w:r w:rsidRPr="00405538">
        <w:rPr>
          <w:rFonts w:ascii="Times New Roman" w:eastAsia="Times New Roman" w:hAnsi="Times New Roman" w:cs="Times New Roman" w:hint="eastAsia"/>
          <w:bCs/>
          <w:sz w:val="24"/>
          <w:szCs w:val="24"/>
          <w:lang w:eastAsia="bg-BG"/>
        </w:rPr>
        <w:t>г</w:t>
      </w:r>
      <w:r w:rsidRPr="00405538">
        <w:rPr>
          <w:rFonts w:ascii="Times New Roman" w:eastAsia="Times New Roman" w:hAnsi="Times New Roman" w:cs="Times New Roman"/>
          <w:bCs/>
          <w:sz w:val="24"/>
          <w:szCs w:val="24"/>
          <w:lang w:eastAsia="bg-BG"/>
        </w:rPr>
        <w:t xml:space="preserve">. </w:t>
      </w:r>
      <w:r w:rsidRPr="00405538">
        <w:rPr>
          <w:rFonts w:ascii="Times New Roman" w:eastAsia="Times New Roman" w:hAnsi="Times New Roman" w:cs="Times New Roman" w:hint="eastAsia"/>
          <w:bCs/>
          <w:sz w:val="24"/>
          <w:szCs w:val="24"/>
          <w:lang w:eastAsia="bg-BG"/>
        </w:rPr>
        <w:t>е</w:t>
      </w:r>
      <w:r w:rsidRPr="00405538">
        <w:rPr>
          <w:rFonts w:ascii="Times New Roman" w:eastAsia="Times New Roman" w:hAnsi="Times New Roman" w:cs="Times New Roman"/>
          <w:bCs/>
          <w:sz w:val="24"/>
          <w:szCs w:val="24"/>
          <w:lang w:eastAsia="bg-BG"/>
        </w:rPr>
        <w:t xml:space="preserve"> 99.87%). </w:t>
      </w:r>
      <w:r w:rsidRPr="00405538">
        <w:rPr>
          <w:rFonts w:ascii="Times New Roman" w:eastAsia="Times New Roman" w:hAnsi="Times New Roman" w:cs="Times New Roman" w:hint="eastAsia"/>
          <w:bCs/>
          <w:sz w:val="24"/>
          <w:szCs w:val="24"/>
          <w:lang w:eastAsia="bg-BG"/>
        </w:rPr>
        <w:t>Трайно</w:t>
      </w:r>
      <w:r w:rsidRPr="00405538">
        <w:rPr>
          <w:rFonts w:ascii="Times New Roman" w:eastAsia="Times New Roman" w:hAnsi="Times New Roman" w:cs="Times New Roman"/>
          <w:bCs/>
          <w:sz w:val="24"/>
          <w:szCs w:val="24"/>
          <w:lang w:eastAsia="bg-BG"/>
        </w:rPr>
        <w:t xml:space="preserve"> </w:t>
      </w:r>
      <w:r w:rsidRPr="00405538">
        <w:rPr>
          <w:rFonts w:ascii="Times New Roman" w:eastAsia="Times New Roman" w:hAnsi="Times New Roman" w:cs="Times New Roman" w:hint="eastAsia"/>
          <w:bCs/>
          <w:sz w:val="24"/>
          <w:szCs w:val="24"/>
          <w:lang w:eastAsia="bg-BG"/>
        </w:rPr>
        <w:t>се</w:t>
      </w:r>
      <w:r w:rsidRPr="00405538">
        <w:rPr>
          <w:rFonts w:ascii="Times New Roman" w:eastAsia="Times New Roman" w:hAnsi="Times New Roman" w:cs="Times New Roman"/>
          <w:bCs/>
          <w:sz w:val="24"/>
          <w:szCs w:val="24"/>
          <w:lang w:eastAsia="bg-BG"/>
        </w:rPr>
        <w:t xml:space="preserve"> </w:t>
      </w:r>
      <w:r w:rsidRPr="00405538">
        <w:rPr>
          <w:rFonts w:ascii="Times New Roman" w:eastAsia="Times New Roman" w:hAnsi="Times New Roman" w:cs="Times New Roman" w:hint="eastAsia"/>
          <w:bCs/>
          <w:sz w:val="24"/>
          <w:szCs w:val="24"/>
          <w:lang w:eastAsia="bg-BG"/>
        </w:rPr>
        <w:t>запазва</w:t>
      </w:r>
      <w:r w:rsidRPr="00405538">
        <w:rPr>
          <w:rFonts w:ascii="Times New Roman" w:eastAsia="Times New Roman" w:hAnsi="Times New Roman" w:cs="Times New Roman"/>
          <w:bCs/>
          <w:sz w:val="24"/>
          <w:szCs w:val="24"/>
          <w:lang w:eastAsia="bg-BG"/>
        </w:rPr>
        <w:t xml:space="preserve"> </w:t>
      </w:r>
      <w:r w:rsidRPr="00405538">
        <w:rPr>
          <w:rFonts w:ascii="Times New Roman" w:eastAsia="Times New Roman" w:hAnsi="Times New Roman" w:cs="Times New Roman" w:hint="eastAsia"/>
          <w:bCs/>
          <w:sz w:val="24"/>
          <w:szCs w:val="24"/>
          <w:lang w:eastAsia="bg-BG"/>
        </w:rPr>
        <w:t>тенденцията</w:t>
      </w:r>
      <w:r w:rsidRPr="00405538">
        <w:rPr>
          <w:rFonts w:ascii="Times New Roman" w:eastAsia="Times New Roman" w:hAnsi="Times New Roman" w:cs="Times New Roman"/>
          <w:bCs/>
          <w:sz w:val="24"/>
          <w:szCs w:val="24"/>
          <w:lang w:eastAsia="bg-BG"/>
        </w:rPr>
        <w:t xml:space="preserve"> </w:t>
      </w:r>
      <w:r w:rsidRPr="00405538">
        <w:rPr>
          <w:rFonts w:ascii="Times New Roman" w:eastAsia="Times New Roman" w:hAnsi="Times New Roman" w:cs="Times New Roman" w:hint="eastAsia"/>
          <w:bCs/>
          <w:sz w:val="24"/>
          <w:szCs w:val="24"/>
          <w:lang w:eastAsia="bg-BG"/>
        </w:rPr>
        <w:t>към</w:t>
      </w:r>
      <w:r w:rsidRPr="00405538">
        <w:rPr>
          <w:rFonts w:ascii="Times New Roman" w:eastAsia="Times New Roman" w:hAnsi="Times New Roman" w:cs="Times New Roman"/>
          <w:bCs/>
          <w:sz w:val="24"/>
          <w:szCs w:val="24"/>
          <w:lang w:eastAsia="bg-BG"/>
        </w:rPr>
        <w:t xml:space="preserve"> </w:t>
      </w:r>
      <w:r w:rsidRPr="00405538">
        <w:rPr>
          <w:rFonts w:ascii="Times New Roman" w:eastAsia="Times New Roman" w:hAnsi="Times New Roman" w:cs="Times New Roman" w:hint="eastAsia"/>
          <w:bCs/>
          <w:sz w:val="24"/>
          <w:szCs w:val="24"/>
          <w:lang w:eastAsia="bg-BG"/>
        </w:rPr>
        <w:t>обслужване</w:t>
      </w:r>
      <w:r w:rsidRPr="00405538">
        <w:rPr>
          <w:rFonts w:ascii="Times New Roman" w:eastAsia="Times New Roman" w:hAnsi="Times New Roman" w:cs="Times New Roman"/>
          <w:bCs/>
          <w:sz w:val="24"/>
          <w:szCs w:val="24"/>
          <w:lang w:eastAsia="bg-BG"/>
        </w:rPr>
        <w:t xml:space="preserve"> </w:t>
      </w:r>
      <w:r w:rsidRPr="00405538">
        <w:rPr>
          <w:rFonts w:ascii="Times New Roman" w:eastAsia="Times New Roman" w:hAnsi="Times New Roman" w:cs="Times New Roman" w:hint="eastAsia"/>
          <w:bCs/>
          <w:sz w:val="24"/>
          <w:szCs w:val="24"/>
          <w:lang w:eastAsia="bg-BG"/>
        </w:rPr>
        <w:t>на</w:t>
      </w:r>
      <w:r w:rsidRPr="00405538">
        <w:rPr>
          <w:rFonts w:ascii="Times New Roman" w:eastAsia="Times New Roman" w:hAnsi="Times New Roman" w:cs="Times New Roman"/>
          <w:bCs/>
          <w:sz w:val="24"/>
          <w:szCs w:val="24"/>
          <w:lang w:eastAsia="bg-BG"/>
        </w:rPr>
        <w:t xml:space="preserve"> </w:t>
      </w:r>
      <w:r w:rsidRPr="00405538">
        <w:rPr>
          <w:rFonts w:ascii="Times New Roman" w:eastAsia="Times New Roman" w:hAnsi="Times New Roman" w:cs="Times New Roman" w:hint="eastAsia"/>
          <w:bCs/>
          <w:sz w:val="24"/>
          <w:szCs w:val="24"/>
          <w:lang w:eastAsia="bg-BG"/>
        </w:rPr>
        <w:t>почти</w:t>
      </w:r>
      <w:r w:rsidRPr="00405538">
        <w:rPr>
          <w:rFonts w:ascii="Times New Roman" w:eastAsia="Times New Roman" w:hAnsi="Times New Roman" w:cs="Times New Roman"/>
          <w:bCs/>
          <w:sz w:val="24"/>
          <w:szCs w:val="24"/>
          <w:lang w:eastAsia="bg-BG"/>
        </w:rPr>
        <w:t xml:space="preserve"> </w:t>
      </w:r>
      <w:r w:rsidRPr="00405538">
        <w:rPr>
          <w:rFonts w:ascii="Times New Roman" w:eastAsia="Times New Roman" w:hAnsi="Times New Roman" w:cs="Times New Roman" w:hint="eastAsia"/>
          <w:bCs/>
          <w:sz w:val="24"/>
          <w:szCs w:val="24"/>
          <w:lang w:eastAsia="bg-BG"/>
        </w:rPr>
        <w:t>всички</w:t>
      </w:r>
      <w:r w:rsidRPr="00405538">
        <w:rPr>
          <w:rFonts w:ascii="Times New Roman" w:eastAsia="Times New Roman" w:hAnsi="Times New Roman" w:cs="Times New Roman"/>
          <w:bCs/>
          <w:sz w:val="24"/>
          <w:szCs w:val="24"/>
          <w:lang w:eastAsia="bg-BG"/>
        </w:rPr>
        <w:t xml:space="preserve"> </w:t>
      </w:r>
      <w:r w:rsidRPr="00405538">
        <w:rPr>
          <w:rFonts w:ascii="Times New Roman" w:eastAsia="Times New Roman" w:hAnsi="Times New Roman" w:cs="Times New Roman" w:hint="eastAsia"/>
          <w:bCs/>
          <w:sz w:val="24"/>
          <w:szCs w:val="24"/>
          <w:lang w:eastAsia="bg-BG"/>
        </w:rPr>
        <w:t>населени</w:t>
      </w:r>
      <w:r w:rsidRPr="00405538">
        <w:rPr>
          <w:rFonts w:ascii="Times New Roman" w:eastAsia="Times New Roman" w:hAnsi="Times New Roman" w:cs="Times New Roman"/>
          <w:bCs/>
          <w:sz w:val="24"/>
          <w:szCs w:val="24"/>
          <w:lang w:eastAsia="bg-BG"/>
        </w:rPr>
        <w:t xml:space="preserve"> </w:t>
      </w:r>
      <w:r w:rsidRPr="00405538">
        <w:rPr>
          <w:rFonts w:ascii="Times New Roman" w:eastAsia="Times New Roman" w:hAnsi="Times New Roman" w:cs="Times New Roman" w:hint="eastAsia"/>
          <w:bCs/>
          <w:sz w:val="24"/>
          <w:szCs w:val="24"/>
          <w:lang w:eastAsia="bg-BG"/>
        </w:rPr>
        <w:t>места</w:t>
      </w:r>
      <w:r w:rsidRPr="00405538">
        <w:rPr>
          <w:rFonts w:ascii="Times New Roman" w:eastAsia="Times New Roman" w:hAnsi="Times New Roman" w:cs="Times New Roman"/>
          <w:bCs/>
          <w:sz w:val="24"/>
          <w:szCs w:val="24"/>
          <w:lang w:eastAsia="bg-BG"/>
        </w:rPr>
        <w:t xml:space="preserve"> </w:t>
      </w:r>
      <w:r w:rsidRPr="00405538">
        <w:rPr>
          <w:rFonts w:ascii="Times New Roman" w:eastAsia="Times New Roman" w:hAnsi="Times New Roman" w:cs="Times New Roman" w:hint="eastAsia"/>
          <w:bCs/>
          <w:sz w:val="24"/>
          <w:szCs w:val="24"/>
          <w:lang w:eastAsia="bg-BG"/>
        </w:rPr>
        <w:t>с</w:t>
      </w:r>
      <w:r w:rsidRPr="00405538">
        <w:rPr>
          <w:rFonts w:ascii="Times New Roman" w:eastAsia="Times New Roman" w:hAnsi="Times New Roman" w:cs="Times New Roman"/>
          <w:bCs/>
          <w:sz w:val="24"/>
          <w:szCs w:val="24"/>
          <w:lang w:eastAsia="bg-BG"/>
        </w:rPr>
        <w:t xml:space="preserve"> </w:t>
      </w:r>
      <w:r w:rsidRPr="00405538">
        <w:rPr>
          <w:rFonts w:ascii="Times New Roman" w:eastAsia="Times New Roman" w:hAnsi="Times New Roman" w:cs="Times New Roman" w:hint="eastAsia"/>
          <w:bCs/>
          <w:sz w:val="24"/>
          <w:szCs w:val="24"/>
          <w:lang w:eastAsia="bg-BG"/>
        </w:rPr>
        <w:t>изключение</w:t>
      </w:r>
      <w:r w:rsidRPr="00405538">
        <w:rPr>
          <w:rFonts w:ascii="Times New Roman" w:eastAsia="Times New Roman" w:hAnsi="Times New Roman" w:cs="Times New Roman"/>
          <w:bCs/>
          <w:sz w:val="24"/>
          <w:szCs w:val="24"/>
          <w:lang w:eastAsia="bg-BG"/>
        </w:rPr>
        <w:t xml:space="preserve"> </w:t>
      </w:r>
      <w:r w:rsidRPr="00405538">
        <w:rPr>
          <w:rFonts w:ascii="Times New Roman" w:eastAsia="Times New Roman" w:hAnsi="Times New Roman" w:cs="Times New Roman" w:hint="eastAsia"/>
          <w:bCs/>
          <w:sz w:val="24"/>
          <w:szCs w:val="24"/>
          <w:lang w:eastAsia="bg-BG"/>
        </w:rPr>
        <w:t>на</w:t>
      </w:r>
      <w:r w:rsidRPr="00405538">
        <w:rPr>
          <w:rFonts w:ascii="Times New Roman" w:eastAsia="Times New Roman" w:hAnsi="Times New Roman" w:cs="Times New Roman"/>
          <w:bCs/>
          <w:sz w:val="24"/>
          <w:szCs w:val="24"/>
          <w:lang w:eastAsia="bg-BG"/>
        </w:rPr>
        <w:t xml:space="preserve"> </w:t>
      </w:r>
      <w:r w:rsidRPr="00405538">
        <w:rPr>
          <w:rFonts w:ascii="Times New Roman" w:eastAsia="Times New Roman" w:hAnsi="Times New Roman" w:cs="Times New Roman" w:hint="eastAsia"/>
          <w:bCs/>
          <w:sz w:val="24"/>
          <w:szCs w:val="24"/>
          <w:lang w:eastAsia="bg-BG"/>
        </w:rPr>
        <w:t>някои</w:t>
      </w:r>
      <w:r w:rsidRPr="00405538">
        <w:rPr>
          <w:rFonts w:ascii="Times New Roman" w:eastAsia="Times New Roman" w:hAnsi="Times New Roman" w:cs="Times New Roman"/>
          <w:bCs/>
          <w:sz w:val="24"/>
          <w:szCs w:val="24"/>
          <w:lang w:eastAsia="bg-BG"/>
        </w:rPr>
        <w:t xml:space="preserve"> </w:t>
      </w:r>
      <w:r w:rsidRPr="00405538">
        <w:rPr>
          <w:rFonts w:ascii="Times New Roman" w:eastAsia="Times New Roman" w:hAnsi="Times New Roman" w:cs="Times New Roman" w:hint="eastAsia"/>
          <w:bCs/>
          <w:sz w:val="24"/>
          <w:szCs w:val="24"/>
          <w:lang w:eastAsia="bg-BG"/>
        </w:rPr>
        <w:t>трудно</w:t>
      </w:r>
      <w:r w:rsidRPr="00405538">
        <w:rPr>
          <w:rFonts w:ascii="Times New Roman" w:eastAsia="Times New Roman" w:hAnsi="Times New Roman" w:cs="Times New Roman"/>
          <w:bCs/>
          <w:sz w:val="24"/>
          <w:szCs w:val="24"/>
          <w:lang w:eastAsia="bg-BG"/>
        </w:rPr>
        <w:t xml:space="preserve"> </w:t>
      </w:r>
      <w:r w:rsidRPr="00405538">
        <w:rPr>
          <w:rFonts w:ascii="Times New Roman" w:eastAsia="Times New Roman" w:hAnsi="Times New Roman" w:cs="Times New Roman" w:hint="eastAsia"/>
          <w:bCs/>
          <w:sz w:val="24"/>
          <w:szCs w:val="24"/>
          <w:lang w:eastAsia="bg-BG"/>
        </w:rPr>
        <w:t>достъпни</w:t>
      </w:r>
      <w:r w:rsidRPr="00405538">
        <w:rPr>
          <w:rFonts w:ascii="Times New Roman" w:eastAsia="Times New Roman" w:hAnsi="Times New Roman" w:cs="Times New Roman"/>
          <w:bCs/>
          <w:sz w:val="24"/>
          <w:szCs w:val="24"/>
          <w:lang w:eastAsia="bg-BG"/>
        </w:rPr>
        <w:t xml:space="preserve"> </w:t>
      </w:r>
      <w:r w:rsidRPr="00405538">
        <w:rPr>
          <w:rFonts w:ascii="Times New Roman" w:eastAsia="Times New Roman" w:hAnsi="Times New Roman" w:cs="Times New Roman" w:hint="eastAsia"/>
          <w:bCs/>
          <w:sz w:val="24"/>
          <w:szCs w:val="24"/>
          <w:lang w:eastAsia="bg-BG"/>
        </w:rPr>
        <w:t>селища</w:t>
      </w:r>
      <w:r w:rsidRPr="00405538">
        <w:rPr>
          <w:rFonts w:ascii="Times New Roman" w:eastAsia="Times New Roman" w:hAnsi="Times New Roman" w:cs="Times New Roman"/>
          <w:bCs/>
          <w:sz w:val="24"/>
          <w:szCs w:val="24"/>
          <w:lang w:eastAsia="bg-BG"/>
        </w:rPr>
        <w:t xml:space="preserve">. </w:t>
      </w:r>
    </w:p>
    <w:p w14:paraId="0AA7616B" w14:textId="77777777" w:rsidR="00405538" w:rsidRPr="00405538" w:rsidRDefault="00405538" w:rsidP="00405538">
      <w:pPr>
        <w:spacing w:after="0" w:line="276" w:lineRule="auto"/>
        <w:ind w:firstLine="709"/>
        <w:contextualSpacing/>
        <w:jc w:val="both"/>
        <w:rPr>
          <w:rFonts w:ascii="Times New Roman" w:eastAsia="Times New Roman" w:hAnsi="Times New Roman" w:cs="Times New Roman"/>
          <w:bCs/>
          <w:sz w:val="24"/>
          <w:szCs w:val="24"/>
          <w:lang w:eastAsia="bg-BG"/>
        </w:rPr>
      </w:pPr>
      <w:r w:rsidRPr="00405538">
        <w:rPr>
          <w:rFonts w:ascii="Times New Roman" w:eastAsia="Times New Roman" w:hAnsi="Times New Roman" w:cs="Times New Roman"/>
          <w:bCs/>
          <w:sz w:val="24"/>
          <w:szCs w:val="24"/>
          <w:lang w:eastAsia="bg-BG"/>
        </w:rPr>
        <w:t>Страната е разделена на региони за управление на отпадъците, като всяка община е част от определена система, включваща регионално депо.</w:t>
      </w:r>
    </w:p>
    <w:p w14:paraId="5250FA18" w14:textId="77777777" w:rsidR="00405538" w:rsidRPr="00405538" w:rsidRDefault="00405538" w:rsidP="00405538">
      <w:pPr>
        <w:spacing w:after="0" w:line="276" w:lineRule="auto"/>
        <w:ind w:firstLine="709"/>
        <w:contextualSpacing/>
        <w:jc w:val="both"/>
        <w:rPr>
          <w:rFonts w:ascii="Times New Roman" w:eastAsia="Times New Roman" w:hAnsi="Times New Roman" w:cs="Times New Roman"/>
          <w:bCs/>
          <w:sz w:val="24"/>
          <w:szCs w:val="24"/>
          <w:lang w:eastAsia="bg-BG"/>
        </w:rPr>
      </w:pPr>
      <w:r w:rsidRPr="00405538">
        <w:rPr>
          <w:rFonts w:ascii="Times New Roman" w:eastAsia="Times New Roman" w:hAnsi="Times New Roman" w:cs="Times New Roman"/>
          <w:bCs/>
          <w:sz w:val="24"/>
          <w:szCs w:val="24"/>
          <w:lang w:eastAsia="bg-BG"/>
        </w:rPr>
        <w:t>Регионалните системи за управление на отпадъците (РСУО) в България са 53</w:t>
      </w:r>
      <w:r w:rsidR="00C0494D">
        <w:rPr>
          <w:rFonts w:ascii="Times New Roman" w:eastAsia="Times New Roman" w:hAnsi="Times New Roman" w:cs="Times New Roman"/>
          <w:bCs/>
          <w:sz w:val="24"/>
          <w:szCs w:val="24"/>
          <w:lang w:eastAsia="bg-BG"/>
        </w:rPr>
        <w:t>.</w:t>
      </w:r>
    </w:p>
    <w:p w14:paraId="07975BB7" w14:textId="77777777" w:rsidR="00405538" w:rsidRPr="00405538" w:rsidRDefault="00405538" w:rsidP="00405538">
      <w:pPr>
        <w:spacing w:after="0" w:line="276" w:lineRule="auto"/>
        <w:ind w:firstLine="709"/>
        <w:contextualSpacing/>
        <w:jc w:val="both"/>
        <w:rPr>
          <w:rFonts w:ascii="Times New Roman" w:eastAsia="Times New Roman" w:hAnsi="Times New Roman" w:cs="Times New Roman"/>
          <w:bCs/>
          <w:sz w:val="24"/>
          <w:szCs w:val="24"/>
          <w:lang w:eastAsia="bg-BG"/>
        </w:rPr>
      </w:pPr>
      <w:r w:rsidRPr="00405538">
        <w:rPr>
          <w:rFonts w:ascii="Times New Roman" w:eastAsia="Times New Roman" w:hAnsi="Times New Roman" w:cs="Times New Roman"/>
          <w:bCs/>
          <w:sz w:val="24"/>
          <w:szCs w:val="24"/>
          <w:lang w:eastAsia="bg-BG"/>
        </w:rPr>
        <w:t>Те включват регионални депа, сепариращи инсталации и съоръжения за компостиране, насочени към намаляване на депонирането и насърчаване на рециклирането в съответствие с европейските директиви и програма „Околна среда“. </w:t>
      </w:r>
    </w:p>
    <w:p w14:paraId="54A62BA9" w14:textId="77777777" w:rsidR="00405538" w:rsidRPr="00405538" w:rsidRDefault="00405538" w:rsidP="00405538">
      <w:pPr>
        <w:spacing w:after="0" w:line="276" w:lineRule="auto"/>
        <w:ind w:firstLine="709"/>
        <w:contextualSpacing/>
        <w:jc w:val="both"/>
        <w:rPr>
          <w:rFonts w:ascii="Times New Roman" w:eastAsia="Times New Roman" w:hAnsi="Times New Roman" w:cs="Times New Roman"/>
          <w:bCs/>
          <w:sz w:val="24"/>
          <w:szCs w:val="24"/>
          <w:lang w:eastAsia="bg-BG"/>
        </w:rPr>
      </w:pPr>
      <w:r w:rsidRPr="00405538">
        <w:rPr>
          <w:rFonts w:ascii="Times New Roman" w:eastAsia="Times New Roman" w:hAnsi="Times New Roman" w:cs="Times New Roman"/>
          <w:b/>
          <w:bCs/>
          <w:sz w:val="24"/>
          <w:szCs w:val="24"/>
          <w:lang w:eastAsia="bg-BG"/>
        </w:rPr>
        <w:t>Неопасни отпадъци (83%):</w:t>
      </w:r>
      <w:r w:rsidRPr="00405538">
        <w:rPr>
          <w:rFonts w:ascii="Times New Roman" w:eastAsia="Times New Roman" w:hAnsi="Times New Roman" w:cs="Times New Roman"/>
          <w:bCs/>
          <w:sz w:val="24"/>
          <w:szCs w:val="24"/>
          <w:lang w:eastAsia="bg-BG"/>
        </w:rPr>
        <w:t> Това е най-голямата група, включваща предимно отпадъци от икономическата дейност. През 2023 г. са генерирани около 78,3 млн. тона.</w:t>
      </w:r>
    </w:p>
    <w:p w14:paraId="05E5C45F" w14:textId="77777777" w:rsidR="00405538" w:rsidRPr="00405538" w:rsidRDefault="00405538" w:rsidP="00405538">
      <w:pPr>
        <w:spacing w:after="0" w:line="276" w:lineRule="auto"/>
        <w:ind w:firstLine="709"/>
        <w:contextualSpacing/>
        <w:jc w:val="both"/>
        <w:rPr>
          <w:rFonts w:ascii="Times New Roman" w:eastAsia="Times New Roman" w:hAnsi="Times New Roman" w:cs="Times New Roman"/>
          <w:bCs/>
          <w:sz w:val="24"/>
          <w:szCs w:val="24"/>
          <w:lang w:eastAsia="bg-BG"/>
        </w:rPr>
      </w:pPr>
      <w:r w:rsidRPr="00405538">
        <w:rPr>
          <w:rFonts w:ascii="Times New Roman" w:eastAsia="Times New Roman" w:hAnsi="Times New Roman" w:cs="Times New Roman"/>
          <w:sz w:val="24"/>
          <w:szCs w:val="24"/>
          <w:lang w:eastAsia="bg-BG"/>
        </w:rPr>
        <w:t>Основни източници са д</w:t>
      </w:r>
      <w:r w:rsidRPr="00405538">
        <w:rPr>
          <w:rFonts w:ascii="Times New Roman" w:eastAsia="Times New Roman" w:hAnsi="Times New Roman" w:cs="Times New Roman"/>
          <w:bCs/>
          <w:sz w:val="24"/>
          <w:szCs w:val="24"/>
          <w:lang w:eastAsia="bg-BG"/>
        </w:rPr>
        <w:t>обивна промишленост, енергетика и преработваща индустрия.</w:t>
      </w:r>
    </w:p>
    <w:p w14:paraId="5AAB190C" w14:textId="77777777" w:rsidR="00405538" w:rsidRPr="00405538" w:rsidRDefault="00405538" w:rsidP="00405538">
      <w:pPr>
        <w:spacing w:after="0" w:line="276" w:lineRule="auto"/>
        <w:ind w:firstLine="709"/>
        <w:contextualSpacing/>
        <w:jc w:val="both"/>
        <w:rPr>
          <w:rFonts w:ascii="Times New Roman" w:eastAsia="Times New Roman" w:hAnsi="Times New Roman" w:cs="Times New Roman"/>
          <w:bCs/>
          <w:sz w:val="24"/>
          <w:szCs w:val="24"/>
          <w:lang w:eastAsia="bg-BG"/>
        </w:rPr>
      </w:pPr>
      <w:r w:rsidRPr="00405538">
        <w:rPr>
          <w:rFonts w:ascii="Times New Roman" w:eastAsia="Times New Roman" w:hAnsi="Times New Roman" w:cs="Times New Roman"/>
          <w:b/>
          <w:bCs/>
          <w:sz w:val="24"/>
          <w:szCs w:val="24"/>
          <w:lang w:eastAsia="bg-BG"/>
        </w:rPr>
        <w:t>Опасни отпадъци (17%):</w:t>
      </w:r>
      <w:r w:rsidRPr="00405538">
        <w:rPr>
          <w:rFonts w:ascii="Times New Roman" w:eastAsia="Times New Roman" w:hAnsi="Times New Roman" w:cs="Times New Roman"/>
          <w:sz w:val="24"/>
          <w:szCs w:val="24"/>
          <w:lang w:eastAsia="bg-BG"/>
        </w:rPr>
        <w:t xml:space="preserve"> България е един от големите производители на опасни </w:t>
      </w:r>
      <w:r w:rsidRPr="00405538">
        <w:rPr>
          <w:rFonts w:ascii="Times New Roman" w:eastAsia="Times New Roman" w:hAnsi="Times New Roman" w:cs="Times New Roman"/>
          <w:bCs/>
          <w:sz w:val="24"/>
          <w:szCs w:val="24"/>
          <w:lang w:eastAsia="bg-BG"/>
        </w:rPr>
        <w:t>отпадъци в ЕС (главно от индустрията), с обем от над 15,9 млн. тона. Само в София за 2025 г. са предадени над 28 тона опасни отпадъци от домакинствата.</w:t>
      </w:r>
    </w:p>
    <w:p w14:paraId="70ECC576" w14:textId="77777777" w:rsidR="00405538" w:rsidRPr="00405538" w:rsidRDefault="00405538" w:rsidP="00405538">
      <w:pPr>
        <w:spacing w:after="0" w:line="276" w:lineRule="auto"/>
        <w:ind w:firstLine="709"/>
        <w:contextualSpacing/>
        <w:jc w:val="both"/>
        <w:rPr>
          <w:rFonts w:ascii="Times New Roman" w:eastAsia="Times New Roman" w:hAnsi="Times New Roman" w:cs="Times New Roman"/>
          <w:bCs/>
          <w:sz w:val="24"/>
          <w:szCs w:val="24"/>
          <w:lang w:eastAsia="bg-BG"/>
        </w:rPr>
      </w:pPr>
      <w:r w:rsidRPr="00405538">
        <w:rPr>
          <w:rFonts w:ascii="Times New Roman" w:eastAsia="Times New Roman" w:hAnsi="Times New Roman" w:cs="Times New Roman"/>
          <w:bCs/>
          <w:sz w:val="24"/>
          <w:szCs w:val="24"/>
          <w:lang w:eastAsia="bg-BG"/>
        </w:rPr>
        <w:t xml:space="preserve">Най-големият дял опасни отпадъци се генерира от </w:t>
      </w:r>
      <w:r w:rsidRPr="00405538">
        <w:rPr>
          <w:rFonts w:ascii="Times New Roman" w:eastAsia="Times New Roman" w:hAnsi="Times New Roman" w:cs="Times New Roman"/>
          <w:sz w:val="24"/>
          <w:szCs w:val="24"/>
          <w:lang w:eastAsia="bg-BG"/>
        </w:rPr>
        <w:t>индустриалния сектор</w:t>
      </w:r>
      <w:r w:rsidRPr="00405538">
        <w:rPr>
          <w:rFonts w:ascii="Times New Roman" w:eastAsia="Times New Roman" w:hAnsi="Times New Roman" w:cs="Times New Roman"/>
          <w:bCs/>
          <w:sz w:val="24"/>
          <w:szCs w:val="24"/>
          <w:lang w:eastAsia="bg-BG"/>
        </w:rPr>
        <w:t xml:space="preserve"> (около 94% от общите индустриални отпадъци според данни на </w:t>
      </w:r>
      <w:hyperlink r:id="rId22" w:tgtFrame="_blank" w:history="1">
        <w:r w:rsidRPr="00405538">
          <w:rPr>
            <w:rFonts w:ascii="Times New Roman" w:eastAsia="Times New Roman" w:hAnsi="Times New Roman" w:cs="Times New Roman"/>
            <w:bCs/>
            <w:sz w:val="24"/>
            <w:szCs w:val="24"/>
            <w:lang w:eastAsia="bg-BG"/>
          </w:rPr>
          <w:t>ИАОС</w:t>
        </w:r>
      </w:hyperlink>
      <w:r w:rsidRPr="00405538">
        <w:rPr>
          <w:rFonts w:ascii="Times New Roman" w:eastAsia="Times New Roman" w:hAnsi="Times New Roman" w:cs="Times New Roman"/>
          <w:bCs/>
          <w:sz w:val="24"/>
          <w:szCs w:val="24"/>
          <w:lang w:eastAsia="bg-BG"/>
        </w:rPr>
        <w:t>.</w:t>
      </w:r>
    </w:p>
    <w:p w14:paraId="4660337B" w14:textId="77777777" w:rsidR="00405538" w:rsidRPr="00405538" w:rsidRDefault="00405538" w:rsidP="00405538">
      <w:pPr>
        <w:spacing w:after="0" w:line="276" w:lineRule="auto"/>
        <w:ind w:firstLine="709"/>
        <w:contextualSpacing/>
        <w:jc w:val="both"/>
        <w:rPr>
          <w:rFonts w:ascii="Times New Roman" w:eastAsia="Times New Roman" w:hAnsi="Times New Roman" w:cs="Times New Roman"/>
          <w:sz w:val="24"/>
          <w:szCs w:val="24"/>
          <w:lang w:eastAsia="bg-BG"/>
        </w:rPr>
      </w:pPr>
      <w:r w:rsidRPr="00405538">
        <w:rPr>
          <w:rFonts w:ascii="Times New Roman" w:eastAsia="Times New Roman" w:hAnsi="Times New Roman" w:cs="Times New Roman"/>
          <w:b/>
          <w:bCs/>
          <w:sz w:val="24"/>
          <w:szCs w:val="24"/>
          <w:lang w:eastAsia="bg-BG"/>
        </w:rPr>
        <w:t>Строителни отпадъци:</w:t>
      </w:r>
      <w:r w:rsidRPr="00405538">
        <w:rPr>
          <w:rFonts w:ascii="Times New Roman" w:eastAsia="Times New Roman" w:hAnsi="Times New Roman" w:cs="Times New Roman"/>
          <w:sz w:val="24"/>
          <w:szCs w:val="24"/>
          <w:lang w:eastAsia="bg-BG"/>
        </w:rPr>
        <w:t xml:space="preserve"> Отчитат се отделно в статистиката на </w:t>
      </w:r>
      <w:hyperlink r:id="rId23" w:tgtFrame="_blank" w:history="1">
        <w:r w:rsidRPr="00405538">
          <w:rPr>
            <w:rFonts w:ascii="Times New Roman" w:eastAsia="Times New Roman" w:hAnsi="Times New Roman" w:cs="Times New Roman"/>
            <w:sz w:val="24"/>
            <w:szCs w:val="24"/>
            <w:lang w:eastAsia="bg-BG"/>
          </w:rPr>
          <w:t>НСИ</w:t>
        </w:r>
      </w:hyperlink>
      <w:r w:rsidRPr="00405538">
        <w:rPr>
          <w:rFonts w:ascii="Times New Roman" w:eastAsia="Times New Roman" w:hAnsi="Times New Roman" w:cs="Times New Roman"/>
          <w:sz w:val="24"/>
          <w:szCs w:val="24"/>
          <w:lang w:eastAsia="bg-BG"/>
        </w:rPr>
        <w:t> и включват отпадъци от строителство и разрушаване.</w:t>
      </w:r>
    </w:p>
    <w:p w14:paraId="73A3DA02" w14:textId="77777777" w:rsidR="00405538" w:rsidRPr="00B04FDA" w:rsidRDefault="00405538" w:rsidP="00405538">
      <w:pPr>
        <w:spacing w:after="0" w:line="276" w:lineRule="auto"/>
        <w:ind w:firstLine="709"/>
        <w:contextualSpacing/>
        <w:jc w:val="both"/>
        <w:rPr>
          <w:rFonts w:ascii="Times New Roman" w:eastAsia="Times New Roman" w:hAnsi="Times New Roman" w:cs="Times New Roman"/>
          <w:bCs/>
          <w:sz w:val="24"/>
          <w:szCs w:val="24"/>
          <w:lang w:eastAsia="bg-BG"/>
        </w:rPr>
      </w:pPr>
      <w:r w:rsidRPr="00B04FDA">
        <w:rPr>
          <w:rFonts w:ascii="Times New Roman" w:eastAsia="Times New Roman" w:hAnsi="Times New Roman" w:cs="Times New Roman"/>
          <w:bCs/>
          <w:sz w:val="24"/>
          <w:szCs w:val="24"/>
          <w:lang w:eastAsia="bg-BG"/>
        </w:rPr>
        <w:t>Към 2025 г. управлението на строителните отпадъци в България се фокусира върху постигането на 70% оползотворяване (рециклиране и повторна употреба) според Националния план (2021-2028 г.), като приоритет са принципите на кръговата икономика. Основните потоци са генерирани в големите градски центрове и инфраструктурни обекти, като се налага засилен контрол върху незаконните сметища. </w:t>
      </w:r>
    </w:p>
    <w:p w14:paraId="6FEF873E" w14:textId="77777777" w:rsidR="00405538" w:rsidRPr="00B04FDA" w:rsidRDefault="00405538" w:rsidP="00405538">
      <w:pPr>
        <w:spacing w:after="0" w:line="276" w:lineRule="auto"/>
        <w:ind w:firstLine="709"/>
        <w:contextualSpacing/>
        <w:jc w:val="both"/>
        <w:rPr>
          <w:rFonts w:ascii="Times New Roman" w:eastAsia="Times New Roman" w:hAnsi="Times New Roman" w:cs="Times New Roman"/>
          <w:bCs/>
          <w:sz w:val="24"/>
          <w:szCs w:val="24"/>
          <w:lang w:eastAsia="bg-BG"/>
        </w:rPr>
      </w:pPr>
      <w:r w:rsidRPr="00B04FDA">
        <w:rPr>
          <w:rFonts w:ascii="Times New Roman" w:eastAsia="Times New Roman" w:hAnsi="Times New Roman" w:cs="Times New Roman"/>
          <w:bCs/>
          <w:sz w:val="24"/>
          <w:szCs w:val="24"/>
          <w:lang w:eastAsia="bg-BG"/>
        </w:rPr>
        <w:t>Строителните отпадъци, заедно с минната промишленост, често формират най-големите обеми неопасни отпадъци.</w:t>
      </w:r>
    </w:p>
    <w:p w14:paraId="532453ED" w14:textId="77777777" w:rsidR="00405538" w:rsidRPr="00B04FDA" w:rsidRDefault="00405538" w:rsidP="00405538">
      <w:pPr>
        <w:spacing w:after="0" w:line="276" w:lineRule="auto"/>
        <w:ind w:firstLine="709"/>
        <w:contextualSpacing/>
        <w:jc w:val="both"/>
        <w:rPr>
          <w:rFonts w:ascii="Times New Roman" w:eastAsia="Times New Roman" w:hAnsi="Times New Roman" w:cs="Times New Roman"/>
          <w:sz w:val="24"/>
          <w:szCs w:val="24"/>
          <w:lang w:eastAsia="bg-BG"/>
        </w:rPr>
      </w:pPr>
      <w:r w:rsidRPr="00B04FDA">
        <w:rPr>
          <w:rFonts w:ascii="Times New Roman" w:eastAsia="Times New Roman" w:hAnsi="Times New Roman" w:cs="Times New Roman"/>
          <w:b/>
          <w:bCs/>
          <w:sz w:val="24"/>
          <w:szCs w:val="24"/>
          <w:lang w:eastAsia="bg-BG"/>
        </w:rPr>
        <w:t>Масово разпространени отпадъци (МРО):</w:t>
      </w:r>
      <w:r w:rsidRPr="00B04FDA">
        <w:rPr>
          <w:rFonts w:ascii="Times New Roman" w:eastAsia="Times New Roman" w:hAnsi="Times New Roman" w:cs="Times New Roman"/>
          <w:sz w:val="24"/>
          <w:szCs w:val="24"/>
          <w:lang w:eastAsia="bg-BG"/>
        </w:rPr>
        <w:t> </w:t>
      </w:r>
      <w:r w:rsidRPr="00B04FDA">
        <w:rPr>
          <w:rFonts w:ascii="Times New Roman" w:eastAsia="Times New Roman" w:hAnsi="Times New Roman" w:cs="Times New Roman"/>
          <w:bCs/>
          <w:sz w:val="24"/>
          <w:szCs w:val="24"/>
          <w:lang w:eastAsia="bg-BG"/>
        </w:rPr>
        <w:t>излезли от употреба гуми, масла, хранителни отпадъци</w:t>
      </w:r>
    </w:p>
    <w:p w14:paraId="33B4956C" w14:textId="77777777" w:rsidR="00405538" w:rsidRPr="00B04FDA" w:rsidRDefault="00405538" w:rsidP="00405538">
      <w:pPr>
        <w:spacing w:after="0" w:line="276" w:lineRule="auto"/>
        <w:ind w:firstLine="709"/>
        <w:contextualSpacing/>
        <w:jc w:val="both"/>
        <w:rPr>
          <w:rFonts w:ascii="Times New Roman" w:eastAsia="Times New Roman" w:hAnsi="Times New Roman" w:cs="Times New Roman"/>
          <w:b/>
          <w:bCs/>
          <w:sz w:val="24"/>
          <w:szCs w:val="24"/>
          <w:lang w:eastAsia="bg-BG"/>
        </w:rPr>
      </w:pPr>
      <w:r w:rsidRPr="00B04FDA">
        <w:rPr>
          <w:rFonts w:ascii="Times New Roman" w:eastAsia="Times New Roman" w:hAnsi="Times New Roman" w:cs="Times New Roman"/>
          <w:b/>
          <w:bCs/>
          <w:sz w:val="24"/>
          <w:szCs w:val="24"/>
          <w:lang w:eastAsia="bg-BG"/>
        </w:rPr>
        <w:t>Излезли от употреба гуми</w:t>
      </w:r>
    </w:p>
    <w:p w14:paraId="31D52069" w14:textId="77777777" w:rsidR="00405538" w:rsidRPr="00B04FDA" w:rsidRDefault="00405538" w:rsidP="00405538">
      <w:pPr>
        <w:spacing w:after="0" w:line="276" w:lineRule="auto"/>
        <w:ind w:firstLine="709"/>
        <w:contextualSpacing/>
        <w:jc w:val="both"/>
        <w:rPr>
          <w:rFonts w:ascii="Times New Roman" w:eastAsia="Times New Roman" w:hAnsi="Times New Roman" w:cs="Times New Roman"/>
          <w:sz w:val="24"/>
          <w:szCs w:val="24"/>
          <w:lang w:eastAsia="bg-BG"/>
        </w:rPr>
      </w:pPr>
      <w:r w:rsidRPr="00B04FDA">
        <w:rPr>
          <w:rFonts w:ascii="Times New Roman" w:eastAsia="Times New Roman" w:hAnsi="Times New Roman" w:cs="Times New Roman"/>
          <w:bCs/>
          <w:sz w:val="24"/>
          <w:szCs w:val="24"/>
          <w:lang w:eastAsia="bg-BG"/>
        </w:rPr>
        <w:t>За последната отчетна година 2023 общите национални цели по рециклиране и оползотворяване на отпадъци от излезли от употреба гуми (ИУГ) на национално ниво са постигнати.</w:t>
      </w:r>
    </w:p>
    <w:p w14:paraId="58491D42" w14:textId="77777777" w:rsidR="00B04FDA" w:rsidRDefault="00405538" w:rsidP="00405538">
      <w:pPr>
        <w:spacing w:after="0" w:line="276" w:lineRule="auto"/>
        <w:ind w:firstLine="709"/>
        <w:contextualSpacing/>
        <w:jc w:val="both"/>
        <w:rPr>
          <w:rFonts w:ascii="Times New Roman" w:eastAsia="Times New Roman" w:hAnsi="Times New Roman" w:cs="Times New Roman"/>
          <w:bCs/>
          <w:sz w:val="24"/>
          <w:szCs w:val="24"/>
          <w:lang w:val="en-US" w:eastAsia="bg-BG"/>
        </w:rPr>
      </w:pPr>
      <w:r w:rsidRPr="00B04FDA">
        <w:rPr>
          <w:rFonts w:ascii="Times New Roman" w:eastAsia="Times New Roman" w:hAnsi="Times New Roman" w:cs="Times New Roman"/>
          <w:bCs/>
          <w:sz w:val="24"/>
          <w:szCs w:val="24"/>
          <w:lang w:eastAsia="bg-BG"/>
        </w:rPr>
        <w:t>Запазва се стабилната тенденция през последните години за постигане на нормативно заложената степен на рециклиране и оползотв</w:t>
      </w:r>
      <w:r w:rsidR="00B04FDA">
        <w:rPr>
          <w:rFonts w:ascii="Times New Roman" w:eastAsia="Times New Roman" w:hAnsi="Times New Roman" w:cs="Times New Roman"/>
          <w:bCs/>
          <w:sz w:val="24"/>
          <w:szCs w:val="24"/>
          <w:lang w:eastAsia="bg-BG"/>
        </w:rPr>
        <w:t>о</w:t>
      </w:r>
      <w:r w:rsidRPr="00B04FDA">
        <w:rPr>
          <w:rFonts w:ascii="Times New Roman" w:eastAsia="Times New Roman" w:hAnsi="Times New Roman" w:cs="Times New Roman"/>
          <w:bCs/>
          <w:sz w:val="24"/>
          <w:szCs w:val="24"/>
          <w:lang w:eastAsia="bg-BG"/>
        </w:rPr>
        <w:t>ряване на отпадъци от излезли от употреба гуми.</w:t>
      </w:r>
    </w:p>
    <w:p w14:paraId="07F440E6" w14:textId="77777777" w:rsidR="00405538" w:rsidRPr="00B04FDA" w:rsidRDefault="00405538" w:rsidP="00405538">
      <w:pPr>
        <w:spacing w:after="0" w:line="276" w:lineRule="auto"/>
        <w:ind w:firstLine="709"/>
        <w:contextualSpacing/>
        <w:jc w:val="both"/>
        <w:rPr>
          <w:rFonts w:ascii="Times New Roman" w:eastAsia="Times New Roman" w:hAnsi="Times New Roman" w:cs="Times New Roman"/>
          <w:b/>
          <w:sz w:val="24"/>
          <w:szCs w:val="24"/>
          <w:lang w:eastAsia="bg-BG"/>
        </w:rPr>
      </w:pPr>
      <w:r w:rsidRPr="00B04FDA">
        <w:rPr>
          <w:rFonts w:ascii="Times New Roman" w:eastAsia="Times New Roman" w:hAnsi="Times New Roman" w:cs="Times New Roman"/>
          <w:b/>
          <w:bCs/>
          <w:sz w:val="24"/>
          <w:szCs w:val="24"/>
          <w:lang w:eastAsia="bg-BG"/>
        </w:rPr>
        <w:t>Масла</w:t>
      </w:r>
    </w:p>
    <w:p w14:paraId="406A7BD1" w14:textId="77777777" w:rsidR="00405538" w:rsidRPr="00B04FDA" w:rsidRDefault="00405538" w:rsidP="00405538">
      <w:pPr>
        <w:spacing w:after="0" w:line="276" w:lineRule="auto"/>
        <w:ind w:firstLine="709"/>
        <w:contextualSpacing/>
        <w:jc w:val="both"/>
        <w:rPr>
          <w:rFonts w:ascii="Times New Roman" w:eastAsia="Times New Roman" w:hAnsi="Times New Roman" w:cs="Times New Roman"/>
          <w:sz w:val="24"/>
          <w:szCs w:val="24"/>
          <w:lang w:eastAsia="bg-BG"/>
        </w:rPr>
      </w:pPr>
      <w:r w:rsidRPr="00B04FDA">
        <w:rPr>
          <w:rFonts w:ascii="Times New Roman" w:eastAsia="Times New Roman" w:hAnsi="Times New Roman" w:cs="Times New Roman"/>
          <w:sz w:val="24"/>
          <w:szCs w:val="24"/>
          <w:lang w:eastAsia="bg-BG"/>
        </w:rPr>
        <w:t>Въпреки по-ниската степен на оползотворяване на отработени масла за 2023 г. в сравнение с предходните години – 41 %, се запазва тенденцията за постигане на нормативно заложените цели.</w:t>
      </w:r>
    </w:p>
    <w:p w14:paraId="501CC69C" w14:textId="77777777" w:rsidR="00405538" w:rsidRPr="00B04FDA" w:rsidRDefault="00405538" w:rsidP="00405538">
      <w:pPr>
        <w:spacing w:after="0" w:line="276" w:lineRule="auto"/>
        <w:ind w:firstLine="709"/>
        <w:contextualSpacing/>
        <w:jc w:val="both"/>
        <w:rPr>
          <w:rFonts w:ascii="Times New Roman" w:eastAsia="Times New Roman" w:hAnsi="Times New Roman" w:cs="Times New Roman"/>
          <w:b/>
          <w:sz w:val="24"/>
          <w:szCs w:val="24"/>
          <w:lang w:eastAsia="bg-BG"/>
        </w:rPr>
      </w:pPr>
      <w:r w:rsidRPr="00B04FDA">
        <w:rPr>
          <w:rFonts w:ascii="Times New Roman" w:eastAsia="Times New Roman" w:hAnsi="Times New Roman" w:cs="Times New Roman"/>
          <w:b/>
          <w:bCs/>
          <w:sz w:val="24"/>
          <w:szCs w:val="24"/>
          <w:lang w:eastAsia="bg-BG"/>
        </w:rPr>
        <w:t>Хранителни отпадъци</w:t>
      </w:r>
    </w:p>
    <w:p w14:paraId="7AFC25A9" w14:textId="77777777" w:rsidR="00405538" w:rsidRPr="00B04FDA" w:rsidRDefault="00405538" w:rsidP="00405538">
      <w:pPr>
        <w:spacing w:after="0" w:line="276" w:lineRule="auto"/>
        <w:ind w:firstLine="709"/>
        <w:contextualSpacing/>
        <w:jc w:val="both"/>
        <w:rPr>
          <w:rFonts w:ascii="Times New Roman" w:eastAsia="Times New Roman" w:hAnsi="Times New Roman" w:cs="Times New Roman"/>
          <w:sz w:val="24"/>
          <w:szCs w:val="24"/>
          <w:lang w:eastAsia="bg-BG"/>
        </w:rPr>
      </w:pPr>
      <w:r w:rsidRPr="00B04FDA">
        <w:rPr>
          <w:rFonts w:ascii="Times New Roman" w:eastAsia="Times New Roman" w:hAnsi="Times New Roman" w:cs="Times New Roman"/>
          <w:sz w:val="24"/>
          <w:szCs w:val="24"/>
          <w:lang w:eastAsia="bg-BG"/>
        </w:rPr>
        <w:t xml:space="preserve">Най-голямата част от хранителните отпадъци се генерират от домакинствата, където се извършва по-голямата част от потреблението, допълнено от ресторанти и хотелиерски услуги, докато първичното производство, дизайнът и производството и търговията на дребно имат възможност да формират странични продукти, за да се избегне генерирането на хранителни отпадъци. </w:t>
      </w:r>
    </w:p>
    <w:p w14:paraId="363DC02D" w14:textId="77777777" w:rsidR="00405538" w:rsidRPr="00B04FDA" w:rsidRDefault="00405538" w:rsidP="00405538">
      <w:pPr>
        <w:spacing w:after="0" w:line="276" w:lineRule="auto"/>
        <w:ind w:firstLine="709"/>
        <w:contextualSpacing/>
        <w:jc w:val="both"/>
        <w:rPr>
          <w:rFonts w:ascii="Times New Roman" w:eastAsia="Times New Roman" w:hAnsi="Times New Roman" w:cs="Times New Roman"/>
          <w:sz w:val="24"/>
          <w:szCs w:val="24"/>
          <w:lang w:eastAsia="bg-BG"/>
        </w:rPr>
      </w:pPr>
    </w:p>
    <w:p w14:paraId="7A025AE2" w14:textId="77777777" w:rsidR="00947530" w:rsidRPr="00B04FDA" w:rsidRDefault="00D53D5C" w:rsidP="00947530">
      <w:pPr>
        <w:spacing w:after="0" w:line="276" w:lineRule="auto"/>
        <w:ind w:firstLine="709"/>
        <w:contextualSpacing/>
        <w:jc w:val="both"/>
        <w:rPr>
          <w:rFonts w:ascii="Times New Roman" w:eastAsia="Times New Roman" w:hAnsi="Times New Roman" w:cs="Times New Roman"/>
          <w:color w:val="000000" w:themeColor="text1"/>
          <w:sz w:val="24"/>
          <w:szCs w:val="24"/>
          <w:lang w:eastAsia="bg-BG"/>
        </w:rPr>
      </w:pPr>
      <w:r w:rsidRPr="00B04FDA">
        <w:rPr>
          <w:rFonts w:ascii="Times New Roman" w:eastAsia="Times New Roman" w:hAnsi="Times New Roman" w:cs="Times New Roman"/>
          <w:color w:val="000000" w:themeColor="text1"/>
          <w:sz w:val="24"/>
          <w:szCs w:val="24"/>
          <w:lang w:eastAsia="bg-BG"/>
        </w:rPr>
        <w:t>Може да се обобщи, че се з</w:t>
      </w:r>
      <w:r w:rsidR="00947530" w:rsidRPr="00B04FDA">
        <w:rPr>
          <w:rFonts w:ascii="Times New Roman" w:eastAsia="Times New Roman" w:hAnsi="Times New Roman" w:cs="Times New Roman"/>
          <w:color w:val="000000" w:themeColor="text1"/>
          <w:sz w:val="24"/>
          <w:szCs w:val="24"/>
          <w:lang w:eastAsia="bg-BG"/>
        </w:rPr>
        <w:t>апазва положителната тенденция към подобряване на практиките при управление на отпадъците, като са постигнати националните цели за рециклиране на битови отпадъци, оползотворяване и рециклиране на отпадъци от опаковки и не на последно място са постигнати целите по рециклиране на масово разпространените отпадъци. По този начин, изпълнявайки националните ангажиментите за постигане на заложените в Европейското законодателство цели за различните потоци отпадъци, България е предприела успешни стъпки за подобряване на управлението на отпадъците.</w:t>
      </w:r>
    </w:p>
    <w:p w14:paraId="47657674" w14:textId="77777777" w:rsidR="00947530" w:rsidRDefault="00947530" w:rsidP="00FD39CD">
      <w:pPr>
        <w:spacing w:after="0" w:line="276" w:lineRule="auto"/>
        <w:ind w:firstLine="709"/>
        <w:contextualSpacing/>
        <w:jc w:val="both"/>
        <w:rPr>
          <w:rFonts w:ascii="Times New Roman" w:hAnsi="Times New Roman" w:cs="Times New Roman"/>
          <w:sz w:val="24"/>
          <w:szCs w:val="24"/>
        </w:rPr>
      </w:pPr>
    </w:p>
    <w:p w14:paraId="1A7E1EC7" w14:textId="77777777" w:rsidR="00CF0202" w:rsidRPr="0030180F" w:rsidRDefault="004918A6" w:rsidP="00FD39CD">
      <w:pPr>
        <w:pStyle w:val="Heading5"/>
        <w:spacing w:line="276" w:lineRule="auto"/>
        <w:ind w:firstLine="709"/>
        <w:jc w:val="both"/>
        <w:rPr>
          <w:rFonts w:ascii="Times New Roman" w:hAnsi="Times New Roman" w:cs="Times New Roman"/>
          <w:b/>
          <w:i/>
          <w:color w:val="auto"/>
          <w:sz w:val="24"/>
          <w:highlight w:val="cyan"/>
        </w:rPr>
      </w:pPr>
      <w:bookmarkStart w:id="53" w:name="_Toc219637480"/>
      <w:r>
        <w:rPr>
          <w:rFonts w:ascii="Times New Roman" w:hAnsi="Times New Roman" w:cs="Times New Roman"/>
          <w:b/>
          <w:i/>
          <w:color w:val="auto"/>
          <w:sz w:val="24"/>
        </w:rPr>
        <w:t xml:space="preserve">2.1.16. </w:t>
      </w:r>
      <w:r w:rsidR="00CF0202" w:rsidRPr="00965374">
        <w:rPr>
          <w:rFonts w:ascii="Times New Roman" w:hAnsi="Times New Roman" w:cs="Times New Roman"/>
          <w:b/>
          <w:i/>
          <w:color w:val="auto"/>
          <w:sz w:val="24"/>
        </w:rPr>
        <w:t>Опасни химични вещества и риск от големи аварии</w:t>
      </w:r>
      <w:bookmarkEnd w:id="53"/>
      <w:r w:rsidR="007C4816" w:rsidRPr="00965374">
        <w:rPr>
          <w:rFonts w:ascii="Times New Roman" w:hAnsi="Times New Roman" w:cs="Times New Roman"/>
          <w:b/>
          <w:i/>
          <w:color w:val="auto"/>
          <w:sz w:val="24"/>
        </w:rPr>
        <w:t xml:space="preserve"> </w:t>
      </w:r>
    </w:p>
    <w:p w14:paraId="736F7B93" w14:textId="77777777" w:rsidR="00472896" w:rsidRPr="00472896" w:rsidRDefault="00472896" w:rsidP="00FD39CD">
      <w:pPr>
        <w:spacing w:after="0" w:line="276" w:lineRule="auto"/>
        <w:ind w:firstLine="709"/>
        <w:contextualSpacing/>
        <w:jc w:val="both"/>
        <w:rPr>
          <w:rFonts w:ascii="Times New Roman" w:eastAsia="Times New Roman" w:hAnsi="Times New Roman" w:cs="Times New Roman"/>
          <w:color w:val="000000" w:themeColor="text1"/>
          <w:sz w:val="24"/>
          <w:szCs w:val="24"/>
          <w:lang w:eastAsia="bg-BG"/>
        </w:rPr>
      </w:pPr>
      <w:r w:rsidRPr="00472896">
        <w:rPr>
          <w:rFonts w:ascii="Times New Roman" w:eastAsia="Times New Roman" w:hAnsi="Times New Roman" w:cs="Times New Roman"/>
          <w:color w:val="000000" w:themeColor="text1"/>
          <w:sz w:val="24"/>
          <w:szCs w:val="24"/>
          <w:lang w:eastAsia="bg-BG"/>
        </w:rPr>
        <w:t xml:space="preserve">Съгласно електронната база данни (публичен регистър) на предприятията с нисък и висок рисков потенциал, попадащи в обхвата на глава седма, раздел първи от Закона за опазване на околната среда (ЗООС) към момента на територията на страната има 231 предприятия, класифицирани с висок или нисък рисков потенциал. 132 предприятия с нисък рисков потенциал и 99 с висок рисков потенциал. </w:t>
      </w:r>
    </w:p>
    <w:p w14:paraId="16E4BAF4" w14:textId="77777777" w:rsidR="00472896" w:rsidRPr="00472896" w:rsidRDefault="00472896" w:rsidP="00FD39CD">
      <w:pPr>
        <w:spacing w:after="0" w:line="276" w:lineRule="auto"/>
        <w:ind w:firstLine="709"/>
        <w:contextualSpacing/>
        <w:jc w:val="both"/>
        <w:rPr>
          <w:rFonts w:ascii="Times New Roman" w:eastAsia="Times New Roman" w:hAnsi="Times New Roman" w:cs="Times New Roman"/>
          <w:color w:val="000000" w:themeColor="text1"/>
          <w:sz w:val="24"/>
          <w:szCs w:val="24"/>
          <w:lang w:eastAsia="bg-BG"/>
        </w:rPr>
      </w:pPr>
      <w:r w:rsidRPr="00472896">
        <w:rPr>
          <w:rFonts w:ascii="Times New Roman" w:eastAsia="Times New Roman" w:hAnsi="Times New Roman" w:cs="Times New Roman"/>
          <w:color w:val="000000" w:themeColor="text1"/>
          <w:sz w:val="24"/>
          <w:szCs w:val="24"/>
          <w:lang w:eastAsia="bg-BG"/>
        </w:rPr>
        <w:t xml:space="preserve">Предвижданията на плана не са свързани с употреба и съхранение на опасни химични вещества, съответно не биха могли да породят риск от големи аварии. В този смисъл ИПЕК не може да окаже въздействия, свързани със съхранението и употребата на ОХВС. </w:t>
      </w:r>
    </w:p>
    <w:p w14:paraId="5FE4E28E" w14:textId="77777777" w:rsidR="00472896" w:rsidRPr="00472896" w:rsidRDefault="00472896" w:rsidP="00472896">
      <w:pPr>
        <w:spacing w:after="0" w:line="276" w:lineRule="auto"/>
        <w:ind w:firstLine="709"/>
        <w:contextualSpacing/>
        <w:jc w:val="both"/>
        <w:rPr>
          <w:rFonts w:ascii="Times New Roman" w:eastAsia="Times New Roman" w:hAnsi="Times New Roman" w:cs="Times New Roman"/>
          <w:color w:val="000000" w:themeColor="text1"/>
          <w:sz w:val="24"/>
          <w:szCs w:val="24"/>
          <w:lang w:eastAsia="bg-BG"/>
        </w:rPr>
      </w:pPr>
      <w:r w:rsidRPr="00472896">
        <w:rPr>
          <w:rFonts w:ascii="Times New Roman" w:eastAsia="Times New Roman" w:hAnsi="Times New Roman" w:cs="Times New Roman"/>
          <w:color w:val="000000" w:themeColor="text1"/>
          <w:sz w:val="24"/>
          <w:szCs w:val="24"/>
          <w:lang w:eastAsia="bg-BG"/>
        </w:rPr>
        <w:t xml:space="preserve">Като превантивна мярка за намаляване на риска от големи аварии са изискванията на глава седма, раздел първи на ЗООС, съгласно които при устройственото планиране на територията и планирането на защитата на населението и околната среда трябва да бъдат отчетени мерките за предотвратяване на големи аварии и ограничаване на последствията от тях за човешкото здраве и околната среда.  </w:t>
      </w:r>
    </w:p>
    <w:p w14:paraId="6AD4391A" w14:textId="77777777" w:rsidR="00472896" w:rsidRPr="00472896" w:rsidRDefault="00472896" w:rsidP="00472896">
      <w:pPr>
        <w:spacing w:after="0" w:line="276" w:lineRule="auto"/>
        <w:ind w:firstLine="709"/>
        <w:contextualSpacing/>
        <w:jc w:val="both"/>
        <w:rPr>
          <w:rFonts w:ascii="Times New Roman" w:eastAsia="Times New Roman" w:hAnsi="Times New Roman" w:cs="Times New Roman"/>
          <w:color w:val="000000" w:themeColor="text1"/>
          <w:sz w:val="24"/>
          <w:szCs w:val="24"/>
          <w:lang w:eastAsia="bg-BG"/>
        </w:rPr>
      </w:pPr>
      <w:r w:rsidRPr="00472896">
        <w:rPr>
          <w:rFonts w:ascii="Times New Roman" w:eastAsia="Times New Roman" w:hAnsi="Times New Roman" w:cs="Times New Roman"/>
          <w:color w:val="000000" w:themeColor="text1"/>
          <w:sz w:val="24"/>
          <w:szCs w:val="24"/>
          <w:lang w:eastAsia="bg-BG"/>
        </w:rPr>
        <w:t xml:space="preserve">Практически, контролът се осъществява при одобряване на инвестиционни предложения по реда на глава шеста от ЗООС и/или при разрешаване на строителството по реда на ЗУТ. </w:t>
      </w:r>
    </w:p>
    <w:p w14:paraId="6A9F7A47" w14:textId="77777777" w:rsidR="00472896" w:rsidRPr="00472896" w:rsidRDefault="00472896" w:rsidP="00472896">
      <w:pPr>
        <w:spacing w:after="0" w:line="276" w:lineRule="auto"/>
        <w:ind w:firstLine="709"/>
        <w:contextualSpacing/>
        <w:jc w:val="both"/>
        <w:rPr>
          <w:rFonts w:ascii="Times New Roman" w:eastAsia="Times New Roman" w:hAnsi="Times New Roman" w:cs="Times New Roman"/>
          <w:color w:val="000000" w:themeColor="text1"/>
          <w:sz w:val="24"/>
          <w:szCs w:val="24"/>
          <w:lang w:eastAsia="bg-BG"/>
        </w:rPr>
      </w:pPr>
      <w:r w:rsidRPr="00472896">
        <w:rPr>
          <w:rFonts w:ascii="Times New Roman" w:eastAsia="Times New Roman" w:hAnsi="Times New Roman" w:cs="Times New Roman"/>
          <w:color w:val="000000" w:themeColor="text1"/>
          <w:sz w:val="24"/>
          <w:szCs w:val="24"/>
          <w:lang w:eastAsia="bg-BG"/>
        </w:rPr>
        <w:t xml:space="preserve">Рискът от големи аварии с опасни химични вещества в България е </w:t>
      </w:r>
      <w:r w:rsidRPr="00472896">
        <w:rPr>
          <w:rFonts w:ascii="Times New Roman" w:eastAsia="Times New Roman" w:hAnsi="Times New Roman" w:cs="Times New Roman"/>
          <w:b/>
          <w:bCs/>
          <w:color w:val="000000" w:themeColor="text1"/>
          <w:sz w:val="24"/>
          <w:szCs w:val="24"/>
          <w:lang w:eastAsia="bg-BG"/>
        </w:rPr>
        <w:t>реален, но управляем</w:t>
      </w:r>
      <w:r w:rsidRPr="00472896">
        <w:rPr>
          <w:rFonts w:ascii="Times New Roman" w:eastAsia="Times New Roman" w:hAnsi="Times New Roman" w:cs="Times New Roman"/>
          <w:color w:val="000000" w:themeColor="text1"/>
          <w:sz w:val="24"/>
          <w:szCs w:val="24"/>
          <w:lang w:eastAsia="bg-BG"/>
        </w:rPr>
        <w:t>, когато:</w:t>
      </w:r>
    </w:p>
    <w:p w14:paraId="0322DBED" w14:textId="77777777" w:rsidR="00472896" w:rsidRPr="00472896" w:rsidRDefault="00472896" w:rsidP="00B74EBE">
      <w:pPr>
        <w:numPr>
          <w:ilvl w:val="0"/>
          <w:numId w:val="116"/>
        </w:numPr>
        <w:spacing w:after="0" w:line="276" w:lineRule="auto"/>
        <w:contextualSpacing/>
        <w:jc w:val="both"/>
        <w:rPr>
          <w:rFonts w:ascii="Times New Roman" w:eastAsia="Times New Roman" w:hAnsi="Times New Roman" w:cs="Times New Roman"/>
          <w:color w:val="000000" w:themeColor="text1"/>
          <w:sz w:val="24"/>
          <w:szCs w:val="24"/>
          <w:lang w:eastAsia="bg-BG"/>
        </w:rPr>
      </w:pPr>
      <w:r w:rsidRPr="00472896">
        <w:rPr>
          <w:rFonts w:ascii="Times New Roman" w:eastAsia="Times New Roman" w:hAnsi="Times New Roman" w:cs="Times New Roman"/>
          <w:color w:val="000000" w:themeColor="text1"/>
          <w:sz w:val="24"/>
          <w:szCs w:val="24"/>
          <w:lang w:eastAsia="bg-BG"/>
        </w:rPr>
        <w:t>се спазва законодателството;</w:t>
      </w:r>
    </w:p>
    <w:p w14:paraId="6B5BB650" w14:textId="77777777" w:rsidR="00472896" w:rsidRPr="00472896" w:rsidRDefault="00472896" w:rsidP="00B74EBE">
      <w:pPr>
        <w:numPr>
          <w:ilvl w:val="0"/>
          <w:numId w:val="116"/>
        </w:numPr>
        <w:spacing w:after="0" w:line="276" w:lineRule="auto"/>
        <w:contextualSpacing/>
        <w:jc w:val="both"/>
        <w:rPr>
          <w:rFonts w:ascii="Times New Roman" w:eastAsia="Times New Roman" w:hAnsi="Times New Roman" w:cs="Times New Roman"/>
          <w:color w:val="000000" w:themeColor="text1"/>
          <w:sz w:val="24"/>
          <w:szCs w:val="24"/>
          <w:lang w:eastAsia="bg-BG"/>
        </w:rPr>
      </w:pPr>
      <w:r w:rsidRPr="00472896">
        <w:rPr>
          <w:rFonts w:ascii="Times New Roman" w:eastAsia="Times New Roman" w:hAnsi="Times New Roman" w:cs="Times New Roman"/>
          <w:color w:val="000000" w:themeColor="text1"/>
          <w:sz w:val="24"/>
          <w:szCs w:val="24"/>
          <w:lang w:eastAsia="bg-BG"/>
        </w:rPr>
        <w:t>се прилагат превантивни мерки;</w:t>
      </w:r>
    </w:p>
    <w:p w14:paraId="386E0324" w14:textId="77777777" w:rsidR="00472896" w:rsidRPr="00472896" w:rsidRDefault="00472896" w:rsidP="00B74EBE">
      <w:pPr>
        <w:numPr>
          <w:ilvl w:val="0"/>
          <w:numId w:val="116"/>
        </w:numPr>
        <w:spacing w:after="0" w:line="276" w:lineRule="auto"/>
        <w:contextualSpacing/>
        <w:jc w:val="both"/>
        <w:rPr>
          <w:rFonts w:ascii="Times New Roman" w:eastAsia="Times New Roman" w:hAnsi="Times New Roman" w:cs="Times New Roman"/>
          <w:color w:val="000000" w:themeColor="text1"/>
          <w:sz w:val="24"/>
          <w:szCs w:val="24"/>
          <w:lang w:eastAsia="bg-BG"/>
        </w:rPr>
      </w:pPr>
      <w:r w:rsidRPr="00472896">
        <w:rPr>
          <w:rFonts w:ascii="Times New Roman" w:eastAsia="Times New Roman" w:hAnsi="Times New Roman" w:cs="Times New Roman"/>
          <w:color w:val="000000" w:themeColor="text1"/>
          <w:sz w:val="24"/>
          <w:szCs w:val="24"/>
          <w:lang w:eastAsia="bg-BG"/>
        </w:rPr>
        <w:t>има ефективен контрол и добра координация между институциите.</w:t>
      </w:r>
    </w:p>
    <w:p w14:paraId="6F7B5205" w14:textId="77777777" w:rsidR="00472896" w:rsidRPr="00472896" w:rsidRDefault="00472896" w:rsidP="00472896">
      <w:pPr>
        <w:spacing w:after="0" w:line="276" w:lineRule="auto"/>
        <w:ind w:firstLine="709"/>
        <w:contextualSpacing/>
        <w:jc w:val="both"/>
        <w:rPr>
          <w:rFonts w:ascii="Times New Roman" w:eastAsia="Times New Roman" w:hAnsi="Times New Roman" w:cs="Times New Roman"/>
          <w:color w:val="000000" w:themeColor="text1"/>
          <w:sz w:val="24"/>
          <w:szCs w:val="24"/>
          <w:lang w:eastAsia="bg-BG"/>
        </w:rPr>
      </w:pPr>
      <w:r w:rsidRPr="00472896">
        <w:rPr>
          <w:rFonts w:ascii="Times New Roman" w:eastAsia="Times New Roman" w:hAnsi="Times New Roman" w:cs="Times New Roman"/>
          <w:bCs/>
          <w:color w:val="000000" w:themeColor="text1"/>
          <w:sz w:val="24"/>
          <w:szCs w:val="24"/>
          <w:lang w:eastAsia="bg-BG"/>
        </w:rPr>
        <w:t>Може да се обобщи, че с цел</w:t>
      </w:r>
      <w:r w:rsidRPr="00472896">
        <w:rPr>
          <w:rFonts w:ascii="Times New Roman" w:eastAsia="Times New Roman" w:hAnsi="Times New Roman" w:cs="Times New Roman"/>
          <w:color w:val="000000" w:themeColor="text1"/>
          <w:sz w:val="24"/>
          <w:szCs w:val="24"/>
          <w:lang w:eastAsia="bg-BG"/>
        </w:rPr>
        <w:t xml:space="preserve"> намаляване на риска от големи аварии, като задължително условие остава, при разработването на проектните предложения, с конкретните алтернативни варианти да бъде направено обследване за наличието на предприятия с рисков потенциал.</w:t>
      </w:r>
    </w:p>
    <w:p w14:paraId="690670C4" w14:textId="77777777" w:rsidR="007C4816" w:rsidRPr="00965374" w:rsidRDefault="007C4816" w:rsidP="0058600E">
      <w:pPr>
        <w:pStyle w:val="ListParagraph"/>
        <w:spacing w:after="0" w:line="276" w:lineRule="auto"/>
        <w:ind w:left="0" w:firstLine="709"/>
        <w:jc w:val="both"/>
        <w:rPr>
          <w:rFonts w:ascii="Times New Roman" w:hAnsi="Times New Roman" w:cs="Times New Roman"/>
          <w:sz w:val="24"/>
          <w:szCs w:val="24"/>
        </w:rPr>
      </w:pPr>
    </w:p>
    <w:p w14:paraId="3720FF39" w14:textId="77777777" w:rsidR="000E0DAB" w:rsidRPr="0030180F" w:rsidRDefault="004918A6" w:rsidP="00FD39CD">
      <w:pPr>
        <w:pStyle w:val="Heading5"/>
        <w:spacing w:line="276" w:lineRule="auto"/>
        <w:ind w:firstLine="709"/>
        <w:jc w:val="both"/>
        <w:rPr>
          <w:rFonts w:ascii="Times New Roman" w:hAnsi="Times New Roman" w:cs="Times New Roman"/>
          <w:b/>
          <w:i/>
          <w:color w:val="auto"/>
          <w:sz w:val="24"/>
          <w:highlight w:val="cyan"/>
        </w:rPr>
      </w:pPr>
      <w:bookmarkStart w:id="54" w:name="_Toc219637481"/>
      <w:r>
        <w:rPr>
          <w:rFonts w:ascii="Times New Roman" w:hAnsi="Times New Roman" w:cs="Times New Roman"/>
          <w:b/>
          <w:i/>
          <w:color w:val="auto"/>
          <w:sz w:val="24"/>
        </w:rPr>
        <w:t xml:space="preserve">2.1.17. </w:t>
      </w:r>
      <w:r w:rsidR="000E0DAB" w:rsidRPr="00965374">
        <w:rPr>
          <w:rFonts w:ascii="Times New Roman" w:hAnsi="Times New Roman" w:cs="Times New Roman"/>
          <w:b/>
          <w:i/>
          <w:color w:val="auto"/>
          <w:sz w:val="24"/>
        </w:rPr>
        <w:t>З</w:t>
      </w:r>
      <w:r w:rsidR="00BB2369" w:rsidRPr="00965374">
        <w:rPr>
          <w:rFonts w:ascii="Times New Roman" w:hAnsi="Times New Roman" w:cs="Times New Roman"/>
          <w:b/>
          <w:i/>
          <w:color w:val="auto"/>
          <w:sz w:val="24"/>
        </w:rPr>
        <w:t>дравно състояние на населението</w:t>
      </w:r>
      <w:bookmarkEnd w:id="54"/>
      <w:r w:rsidR="007C4816" w:rsidRPr="00965374">
        <w:rPr>
          <w:rFonts w:ascii="Times New Roman" w:hAnsi="Times New Roman" w:cs="Times New Roman"/>
          <w:b/>
          <w:i/>
          <w:color w:val="auto"/>
          <w:sz w:val="24"/>
        </w:rPr>
        <w:t xml:space="preserve"> </w:t>
      </w:r>
    </w:p>
    <w:p w14:paraId="07EBF664" w14:textId="77777777" w:rsidR="00B4095B" w:rsidRPr="00B4095B" w:rsidRDefault="00B4095B" w:rsidP="00FD39CD">
      <w:pPr>
        <w:spacing w:after="0" w:line="276" w:lineRule="auto"/>
        <w:ind w:firstLine="709"/>
        <w:jc w:val="both"/>
        <w:rPr>
          <w:rFonts w:ascii="Times New Roman" w:eastAsia="Calibri" w:hAnsi="Times New Roman" w:cs="Times New Roman"/>
          <w:b/>
          <w:bCs/>
          <w:iCs/>
          <w:sz w:val="24"/>
          <w:szCs w:val="24"/>
        </w:rPr>
      </w:pPr>
      <w:r w:rsidRPr="00B4095B">
        <w:rPr>
          <w:rFonts w:ascii="Times New Roman" w:eastAsia="Calibri" w:hAnsi="Times New Roman" w:cs="Times New Roman"/>
          <w:b/>
          <w:bCs/>
          <w:iCs/>
          <w:sz w:val="24"/>
          <w:szCs w:val="24"/>
        </w:rPr>
        <w:t>А. Обхват и предмет на анализа</w:t>
      </w:r>
    </w:p>
    <w:p w14:paraId="02581527" w14:textId="77777777" w:rsidR="00B4095B" w:rsidRPr="00B4095B" w:rsidRDefault="00B4095B" w:rsidP="00B04FDA">
      <w:pPr>
        <w:spacing w:after="0" w:line="276" w:lineRule="auto"/>
        <w:ind w:firstLine="709"/>
        <w:jc w:val="both"/>
        <w:rPr>
          <w:rFonts w:ascii="Times New Roman" w:eastAsia="Calibri" w:hAnsi="Times New Roman" w:cs="Times New Roman"/>
          <w:iCs/>
          <w:sz w:val="24"/>
          <w:szCs w:val="24"/>
        </w:rPr>
      </w:pPr>
      <w:r w:rsidRPr="00B4095B">
        <w:rPr>
          <w:rFonts w:ascii="Times New Roman" w:eastAsia="Calibri" w:hAnsi="Times New Roman" w:cs="Times New Roman"/>
          <w:iCs/>
          <w:sz w:val="24"/>
          <w:szCs w:val="24"/>
        </w:rPr>
        <w:t xml:space="preserve">Резултатите от анализа са обвързани с текущото състояние на жизнените фактори </w:t>
      </w:r>
      <w:r w:rsidRPr="00B4095B">
        <w:rPr>
          <w:rFonts w:ascii="Times New Roman" w:eastAsia="Calibri" w:hAnsi="Times New Roman" w:cs="Times New Roman"/>
          <w:iCs/>
          <w:sz w:val="24"/>
          <w:szCs w:val="24"/>
          <w:lang w:val="en-US"/>
        </w:rPr>
        <w:t>(</w:t>
      </w:r>
      <w:r w:rsidRPr="00B4095B">
        <w:rPr>
          <w:rFonts w:ascii="Times New Roman" w:eastAsia="Calibri" w:hAnsi="Times New Roman" w:cs="Times New Roman"/>
          <w:iCs/>
          <w:sz w:val="24"/>
          <w:szCs w:val="24"/>
        </w:rPr>
        <w:t>здравно-хигиенни аспекти</w:t>
      </w:r>
      <w:r w:rsidRPr="00B4095B">
        <w:rPr>
          <w:rFonts w:ascii="Times New Roman" w:eastAsia="Calibri" w:hAnsi="Times New Roman" w:cs="Times New Roman"/>
          <w:iCs/>
          <w:sz w:val="24"/>
          <w:szCs w:val="24"/>
          <w:lang w:val="en-US"/>
        </w:rPr>
        <w:t>)</w:t>
      </w:r>
      <w:r w:rsidRPr="00B4095B">
        <w:rPr>
          <w:rFonts w:ascii="Times New Roman" w:eastAsia="Calibri" w:hAnsi="Times New Roman" w:cs="Times New Roman"/>
          <w:iCs/>
          <w:sz w:val="24"/>
          <w:szCs w:val="24"/>
        </w:rPr>
        <w:t xml:space="preserve"> на средата, с оглед установяване на наличието или отсъствието на взаимовръзки между здравното състояние на населението и състоянието на околната среда при отчитане на </w:t>
      </w:r>
      <w:r w:rsidRPr="00B4095B">
        <w:rPr>
          <w:rFonts w:ascii="Times New Roman" w:eastAsia="Calibri" w:hAnsi="Times New Roman" w:cs="Times New Roman"/>
          <w:b/>
          <w:bCs/>
          <w:iCs/>
          <w:sz w:val="24"/>
          <w:szCs w:val="24"/>
        </w:rPr>
        <w:t xml:space="preserve">текущото въздействие на енергетиката </w:t>
      </w:r>
      <w:r w:rsidRPr="00B4095B">
        <w:rPr>
          <w:rFonts w:ascii="Times New Roman" w:eastAsia="Calibri" w:hAnsi="Times New Roman" w:cs="Times New Roman"/>
          <w:b/>
          <w:bCs/>
          <w:iCs/>
          <w:sz w:val="24"/>
          <w:szCs w:val="24"/>
          <w:lang w:val="en-US"/>
        </w:rPr>
        <w:t>(</w:t>
      </w:r>
      <w:r w:rsidRPr="00B4095B">
        <w:rPr>
          <w:rFonts w:ascii="Times New Roman" w:eastAsia="Calibri" w:hAnsi="Times New Roman" w:cs="Times New Roman"/>
          <w:b/>
          <w:bCs/>
          <w:iCs/>
          <w:sz w:val="24"/>
          <w:szCs w:val="24"/>
        </w:rPr>
        <w:t xml:space="preserve">сектор </w:t>
      </w:r>
      <w:r w:rsidRPr="00B4095B">
        <w:rPr>
          <w:rFonts w:ascii="Times New Roman" w:eastAsia="Calibri" w:hAnsi="Times New Roman" w:cs="Times New Roman"/>
          <w:b/>
          <w:bCs/>
          <w:i/>
          <w:sz w:val="24"/>
          <w:szCs w:val="24"/>
        </w:rPr>
        <w:t>производство и разпределение на електрическа и топлинна енергия и газообразни горива</w:t>
      </w:r>
      <w:r w:rsidRPr="00B4095B">
        <w:rPr>
          <w:rFonts w:ascii="Times New Roman" w:eastAsia="Calibri" w:hAnsi="Times New Roman" w:cs="Times New Roman"/>
          <w:b/>
          <w:bCs/>
          <w:iCs/>
          <w:sz w:val="24"/>
          <w:szCs w:val="24"/>
          <w:lang w:val="en-US"/>
        </w:rPr>
        <w:t>)</w:t>
      </w:r>
      <w:r w:rsidRPr="00B4095B">
        <w:rPr>
          <w:rFonts w:ascii="Times New Roman" w:eastAsia="Calibri" w:hAnsi="Times New Roman" w:cs="Times New Roman"/>
          <w:b/>
          <w:bCs/>
          <w:iCs/>
          <w:sz w:val="24"/>
          <w:szCs w:val="24"/>
        </w:rPr>
        <w:t xml:space="preserve"> и изменението на климата</w:t>
      </w:r>
      <w:r w:rsidRPr="00B4095B">
        <w:rPr>
          <w:rFonts w:ascii="Times New Roman" w:eastAsia="Calibri" w:hAnsi="Times New Roman" w:cs="Times New Roman"/>
          <w:iCs/>
          <w:sz w:val="24"/>
          <w:szCs w:val="24"/>
        </w:rPr>
        <w:t xml:space="preserve">, предвид че те са предмет на ИПЕК. </w:t>
      </w:r>
    </w:p>
    <w:p w14:paraId="08301CD6" w14:textId="77777777" w:rsidR="00B4095B" w:rsidRPr="00B4095B" w:rsidRDefault="00B4095B" w:rsidP="00B04FDA">
      <w:pPr>
        <w:spacing w:after="0" w:line="276" w:lineRule="auto"/>
        <w:ind w:firstLine="709"/>
        <w:jc w:val="both"/>
        <w:rPr>
          <w:rFonts w:ascii="Times New Roman" w:eastAsia="Calibri" w:hAnsi="Times New Roman" w:cs="Times New Roman"/>
          <w:b/>
          <w:bCs/>
          <w:iCs/>
          <w:sz w:val="24"/>
          <w:szCs w:val="24"/>
        </w:rPr>
      </w:pPr>
      <w:r w:rsidRPr="00B4095B">
        <w:rPr>
          <w:rFonts w:ascii="Times New Roman" w:eastAsia="Calibri" w:hAnsi="Times New Roman" w:cs="Times New Roman"/>
          <w:b/>
          <w:bCs/>
          <w:iCs/>
          <w:sz w:val="24"/>
          <w:szCs w:val="24"/>
        </w:rPr>
        <w:t>Б. Анализ на здравно-демографския статус на населението</w:t>
      </w:r>
    </w:p>
    <w:p w14:paraId="38CF02E7" w14:textId="77777777" w:rsidR="00B4095B" w:rsidRPr="00B4095B" w:rsidRDefault="00B4095B" w:rsidP="00B04FDA">
      <w:pPr>
        <w:spacing w:after="0" w:line="276" w:lineRule="auto"/>
        <w:ind w:firstLine="709"/>
        <w:jc w:val="both"/>
        <w:rPr>
          <w:rFonts w:ascii="Times New Roman" w:eastAsia="Calibri" w:hAnsi="Times New Roman" w:cs="Times New Roman"/>
          <w:iCs/>
          <w:sz w:val="24"/>
          <w:szCs w:val="24"/>
        </w:rPr>
      </w:pPr>
      <w:r w:rsidRPr="00B4095B">
        <w:rPr>
          <w:rFonts w:ascii="Times New Roman" w:eastAsia="Calibri" w:hAnsi="Times New Roman" w:cs="Times New Roman"/>
          <w:iCs/>
          <w:sz w:val="24"/>
          <w:szCs w:val="24"/>
        </w:rPr>
        <w:t xml:space="preserve">Анализът се отнася за последните 5 години </w:t>
      </w:r>
      <w:r w:rsidRPr="00B4095B">
        <w:rPr>
          <w:rFonts w:ascii="Times New Roman" w:eastAsia="Calibri" w:hAnsi="Times New Roman" w:cs="Times New Roman"/>
          <w:iCs/>
          <w:sz w:val="24"/>
          <w:szCs w:val="24"/>
          <w:lang w:val="en-US"/>
        </w:rPr>
        <w:t>(</w:t>
      </w:r>
      <w:r w:rsidRPr="00B4095B">
        <w:rPr>
          <w:rFonts w:ascii="Times New Roman" w:eastAsia="Calibri" w:hAnsi="Times New Roman" w:cs="Times New Roman"/>
          <w:iCs/>
          <w:sz w:val="24"/>
          <w:szCs w:val="24"/>
        </w:rPr>
        <w:t>2020-2024 г.</w:t>
      </w:r>
      <w:r w:rsidRPr="00B4095B">
        <w:rPr>
          <w:rFonts w:ascii="Times New Roman" w:eastAsia="Calibri" w:hAnsi="Times New Roman" w:cs="Times New Roman"/>
          <w:iCs/>
          <w:sz w:val="24"/>
          <w:szCs w:val="24"/>
          <w:lang w:val="en-US"/>
        </w:rPr>
        <w:t>)</w:t>
      </w:r>
      <w:r w:rsidRPr="00B4095B">
        <w:rPr>
          <w:rFonts w:ascii="Times New Roman" w:eastAsia="Calibri" w:hAnsi="Times New Roman" w:cs="Times New Roman"/>
          <w:iCs/>
          <w:sz w:val="24"/>
          <w:szCs w:val="24"/>
        </w:rPr>
        <w:t xml:space="preserve"> с налични данни, публикувани на интернет страниците на Национален статистически институт и Национален център по обществено здраве и анализи. За целите на анализа е съобразен и </w:t>
      </w:r>
      <w:r w:rsidRPr="00B4095B">
        <w:rPr>
          <w:rFonts w:ascii="Times New Roman" w:eastAsia="Calibri" w:hAnsi="Times New Roman" w:cs="Times New Roman"/>
          <w:i/>
          <w:sz w:val="24"/>
          <w:szCs w:val="24"/>
        </w:rPr>
        <w:t>Годишният доклад за състоянието на здравето на гражданите в Република България за 2024 г. и изпълнението на Националната здравна стратегия 2030</w:t>
      </w:r>
      <w:r w:rsidRPr="00B4095B">
        <w:rPr>
          <w:rFonts w:ascii="Times New Roman" w:eastAsia="Calibri" w:hAnsi="Times New Roman" w:cs="Times New Roman"/>
          <w:iCs/>
          <w:sz w:val="24"/>
          <w:szCs w:val="24"/>
        </w:rPr>
        <w:t xml:space="preserve"> </w:t>
      </w:r>
      <w:r w:rsidRPr="00B4095B">
        <w:rPr>
          <w:rFonts w:ascii="Times New Roman" w:eastAsia="Calibri" w:hAnsi="Times New Roman" w:cs="Times New Roman"/>
          <w:iCs/>
          <w:sz w:val="24"/>
          <w:szCs w:val="24"/>
          <w:lang w:val="en-US"/>
        </w:rPr>
        <w:t>(</w:t>
      </w:r>
      <w:r w:rsidRPr="00B4095B">
        <w:rPr>
          <w:rFonts w:ascii="Times New Roman" w:eastAsia="Calibri" w:hAnsi="Times New Roman" w:cs="Times New Roman"/>
          <w:iCs/>
          <w:sz w:val="24"/>
          <w:szCs w:val="24"/>
        </w:rPr>
        <w:t>изт., Министерство на здравеопазването</w:t>
      </w:r>
      <w:r w:rsidRPr="00B4095B">
        <w:rPr>
          <w:rFonts w:ascii="Times New Roman" w:eastAsia="Calibri" w:hAnsi="Times New Roman" w:cs="Times New Roman"/>
          <w:iCs/>
          <w:sz w:val="24"/>
          <w:szCs w:val="24"/>
          <w:lang w:val="en-US"/>
        </w:rPr>
        <w:t>)</w:t>
      </w:r>
      <w:r w:rsidRPr="00B4095B">
        <w:rPr>
          <w:rFonts w:ascii="Times New Roman" w:eastAsia="Calibri" w:hAnsi="Times New Roman" w:cs="Times New Roman"/>
          <w:iCs/>
          <w:sz w:val="24"/>
          <w:szCs w:val="24"/>
        </w:rPr>
        <w:t xml:space="preserve">. </w:t>
      </w:r>
    </w:p>
    <w:p w14:paraId="78AF3B7C" w14:textId="77777777" w:rsidR="00B4095B" w:rsidRPr="00B4095B" w:rsidRDefault="00B4095B" w:rsidP="00B04FDA">
      <w:pPr>
        <w:spacing w:after="0" w:line="276" w:lineRule="auto"/>
        <w:ind w:firstLine="709"/>
        <w:jc w:val="both"/>
        <w:rPr>
          <w:rFonts w:ascii="Times New Roman" w:eastAsia="Calibri" w:hAnsi="Times New Roman" w:cs="Times New Roman"/>
          <w:b/>
          <w:bCs/>
          <w:i/>
          <w:sz w:val="24"/>
          <w:szCs w:val="24"/>
          <w:u w:val="single"/>
        </w:rPr>
      </w:pPr>
      <w:r w:rsidRPr="00B4095B">
        <w:rPr>
          <w:rFonts w:ascii="Times New Roman" w:eastAsia="Calibri" w:hAnsi="Times New Roman" w:cs="Times New Roman"/>
          <w:b/>
          <w:bCs/>
          <w:i/>
          <w:sz w:val="24"/>
          <w:szCs w:val="24"/>
          <w:u w:val="single"/>
        </w:rPr>
        <w:t>Численост на населението</w:t>
      </w:r>
    </w:p>
    <w:p w14:paraId="758A0452" w14:textId="77777777" w:rsidR="00B4095B" w:rsidRPr="00B4095B" w:rsidRDefault="00B4095B" w:rsidP="00B04FDA">
      <w:pPr>
        <w:spacing w:after="0" w:line="276" w:lineRule="auto"/>
        <w:ind w:firstLine="709"/>
        <w:jc w:val="both"/>
        <w:rPr>
          <w:rFonts w:ascii="Times New Roman" w:eastAsia="Calibri" w:hAnsi="Times New Roman" w:cs="Times New Roman"/>
          <w:iCs/>
          <w:sz w:val="24"/>
          <w:szCs w:val="24"/>
        </w:rPr>
      </w:pPr>
      <w:r w:rsidRPr="00B4095B">
        <w:rPr>
          <w:rFonts w:ascii="Times New Roman" w:eastAsia="Calibri" w:hAnsi="Times New Roman" w:cs="Times New Roman"/>
          <w:iCs/>
          <w:sz w:val="24"/>
          <w:szCs w:val="24"/>
        </w:rPr>
        <w:t>Общо за периода</w:t>
      </w:r>
      <w:r w:rsidR="00FD39CD">
        <w:rPr>
          <w:rFonts w:ascii="Times New Roman" w:eastAsia="Calibri" w:hAnsi="Times New Roman" w:cs="Times New Roman"/>
          <w:iCs/>
          <w:sz w:val="24"/>
          <w:szCs w:val="24"/>
        </w:rPr>
        <w:t xml:space="preserve"> – 2020 – 2024 г.</w:t>
      </w:r>
      <w:r w:rsidRPr="00B4095B">
        <w:rPr>
          <w:rFonts w:ascii="Times New Roman" w:eastAsia="Calibri" w:hAnsi="Times New Roman" w:cs="Times New Roman"/>
          <w:iCs/>
          <w:sz w:val="24"/>
          <w:szCs w:val="24"/>
        </w:rPr>
        <w:t xml:space="preserve">, населението на страната е намаляло с около 6,93%. Делът на жените остава в превес, като те са 51,9%, а мъжете са 48,1% от населението за 2024 г. Остава значителен и превесът на градското спрямо селското население, като за 2024 г. в градовете живее 73,7% от населението на страната, а в селата – 26,3%. Това неравномерно разпределение продължава да е сериозен проблем за икономическото развитие, държавното и регионално управление. </w:t>
      </w:r>
    </w:p>
    <w:p w14:paraId="4AD4BCCB" w14:textId="77777777" w:rsidR="00B4095B" w:rsidRPr="00B4095B" w:rsidRDefault="00B4095B" w:rsidP="00B04FDA">
      <w:pPr>
        <w:spacing w:after="0" w:line="276" w:lineRule="auto"/>
        <w:ind w:firstLine="709"/>
        <w:jc w:val="both"/>
        <w:rPr>
          <w:rFonts w:ascii="Times New Roman" w:eastAsia="Calibri" w:hAnsi="Times New Roman" w:cs="Times New Roman"/>
          <w:b/>
          <w:bCs/>
          <w:i/>
          <w:sz w:val="24"/>
          <w:szCs w:val="24"/>
          <w:u w:val="single"/>
        </w:rPr>
      </w:pPr>
      <w:r w:rsidRPr="00B4095B">
        <w:rPr>
          <w:rFonts w:ascii="Times New Roman" w:eastAsia="Calibri" w:hAnsi="Times New Roman" w:cs="Times New Roman"/>
          <w:b/>
          <w:bCs/>
          <w:i/>
          <w:sz w:val="24"/>
          <w:szCs w:val="24"/>
          <w:u w:val="single"/>
        </w:rPr>
        <w:t>Възрастова структура на населението</w:t>
      </w:r>
    </w:p>
    <w:p w14:paraId="5E5B8D17" w14:textId="77777777" w:rsidR="00C0494D" w:rsidRDefault="00FD39CD" w:rsidP="00B04FDA">
      <w:pPr>
        <w:spacing w:after="0" w:line="276" w:lineRule="auto"/>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П</w:t>
      </w:r>
      <w:r w:rsidR="00B4095B" w:rsidRPr="00B4095B">
        <w:rPr>
          <w:rFonts w:ascii="Times New Roman" w:eastAsia="Calibri" w:hAnsi="Times New Roman" w:cs="Times New Roman"/>
          <w:iCs/>
          <w:sz w:val="24"/>
          <w:szCs w:val="24"/>
        </w:rPr>
        <w:t>родължава неблагоприятният процес на демографско застаряване на населението, характеризиращ се със значително по-висок дял на населението от над трудоспособна възраст, спрямо населението под трудоспособна възраст</w:t>
      </w:r>
      <w:r w:rsidR="00C0494D">
        <w:rPr>
          <w:rFonts w:ascii="Times New Roman" w:eastAsia="Calibri" w:hAnsi="Times New Roman" w:cs="Times New Roman"/>
          <w:iCs/>
          <w:sz w:val="24"/>
          <w:szCs w:val="24"/>
        </w:rPr>
        <w:t>.</w:t>
      </w:r>
      <w:r w:rsidR="00B4095B" w:rsidRPr="00B4095B">
        <w:rPr>
          <w:rFonts w:ascii="Times New Roman" w:eastAsia="Calibri" w:hAnsi="Times New Roman" w:cs="Times New Roman"/>
          <w:iCs/>
          <w:sz w:val="24"/>
          <w:szCs w:val="24"/>
        </w:rPr>
        <w:t xml:space="preserve"> Икономическите и социални условия се отразяват и на неравномерност във възрастовата структура на населението в градовете и селата</w:t>
      </w:r>
      <w:r w:rsidR="00C0494D">
        <w:rPr>
          <w:rFonts w:ascii="Times New Roman" w:eastAsia="Calibri" w:hAnsi="Times New Roman" w:cs="Times New Roman"/>
          <w:iCs/>
          <w:sz w:val="24"/>
          <w:szCs w:val="24"/>
        </w:rPr>
        <w:t>.</w:t>
      </w:r>
    </w:p>
    <w:p w14:paraId="794080EC" w14:textId="77777777" w:rsidR="00FD39CD" w:rsidRPr="00B4095B" w:rsidRDefault="00FD39CD" w:rsidP="00B04FDA">
      <w:pPr>
        <w:spacing w:after="0" w:line="276" w:lineRule="auto"/>
        <w:ind w:firstLine="709"/>
        <w:jc w:val="both"/>
        <w:rPr>
          <w:rFonts w:ascii="Times New Roman" w:eastAsia="Calibri" w:hAnsi="Times New Roman" w:cs="Times New Roman"/>
          <w:iCs/>
          <w:sz w:val="24"/>
          <w:szCs w:val="24"/>
        </w:rPr>
      </w:pPr>
      <w:r w:rsidRPr="00B4095B">
        <w:rPr>
          <w:rFonts w:ascii="Times New Roman" w:eastAsia="Calibri" w:hAnsi="Times New Roman" w:cs="Times New Roman"/>
          <w:iCs/>
          <w:sz w:val="24"/>
          <w:szCs w:val="24"/>
        </w:rPr>
        <w:t xml:space="preserve">Относителният дял на населението под 15 г. е най-висок в областите Сливен </w:t>
      </w:r>
      <w:r w:rsidRPr="00B4095B">
        <w:rPr>
          <w:rFonts w:ascii="Times New Roman" w:eastAsia="Calibri" w:hAnsi="Times New Roman" w:cs="Times New Roman"/>
          <w:iCs/>
          <w:sz w:val="24"/>
          <w:szCs w:val="24"/>
          <w:lang w:val="en-US"/>
        </w:rPr>
        <w:t>(</w:t>
      </w:r>
      <w:r w:rsidRPr="00B4095B">
        <w:rPr>
          <w:rFonts w:ascii="Times New Roman" w:eastAsia="Calibri" w:hAnsi="Times New Roman" w:cs="Times New Roman"/>
          <w:iCs/>
          <w:sz w:val="24"/>
          <w:szCs w:val="24"/>
        </w:rPr>
        <w:t>18,8%</w:t>
      </w:r>
      <w:r w:rsidRPr="00B4095B">
        <w:rPr>
          <w:rFonts w:ascii="Times New Roman" w:eastAsia="Calibri" w:hAnsi="Times New Roman" w:cs="Times New Roman"/>
          <w:iCs/>
          <w:sz w:val="24"/>
          <w:szCs w:val="24"/>
          <w:lang w:val="en-US"/>
        </w:rPr>
        <w:t>)</w:t>
      </w:r>
      <w:r w:rsidRPr="00B4095B">
        <w:rPr>
          <w:rFonts w:ascii="Times New Roman" w:eastAsia="Calibri" w:hAnsi="Times New Roman" w:cs="Times New Roman"/>
          <w:iCs/>
          <w:sz w:val="24"/>
          <w:szCs w:val="24"/>
        </w:rPr>
        <w:t xml:space="preserve">, Ямбол </w:t>
      </w:r>
      <w:r w:rsidRPr="00B4095B">
        <w:rPr>
          <w:rFonts w:ascii="Times New Roman" w:eastAsia="Calibri" w:hAnsi="Times New Roman" w:cs="Times New Roman"/>
          <w:iCs/>
          <w:sz w:val="24"/>
          <w:szCs w:val="24"/>
          <w:lang w:val="en-US"/>
        </w:rPr>
        <w:t>(</w:t>
      </w:r>
      <w:r w:rsidRPr="00B4095B">
        <w:rPr>
          <w:rFonts w:ascii="Times New Roman" w:eastAsia="Calibri" w:hAnsi="Times New Roman" w:cs="Times New Roman"/>
          <w:iCs/>
          <w:sz w:val="24"/>
          <w:szCs w:val="24"/>
        </w:rPr>
        <w:t>15,2%</w:t>
      </w:r>
      <w:r w:rsidRPr="00B4095B">
        <w:rPr>
          <w:rFonts w:ascii="Times New Roman" w:eastAsia="Calibri" w:hAnsi="Times New Roman" w:cs="Times New Roman"/>
          <w:iCs/>
          <w:sz w:val="24"/>
          <w:szCs w:val="24"/>
          <w:lang w:val="en-US"/>
        </w:rPr>
        <w:t>)</w:t>
      </w:r>
      <w:r w:rsidRPr="00B4095B">
        <w:rPr>
          <w:rFonts w:ascii="Times New Roman" w:eastAsia="Calibri" w:hAnsi="Times New Roman" w:cs="Times New Roman"/>
          <w:iCs/>
          <w:sz w:val="24"/>
          <w:szCs w:val="24"/>
        </w:rPr>
        <w:t xml:space="preserve"> и Пловдив </w:t>
      </w:r>
      <w:r w:rsidRPr="00B4095B">
        <w:rPr>
          <w:rFonts w:ascii="Times New Roman" w:eastAsia="Calibri" w:hAnsi="Times New Roman" w:cs="Times New Roman"/>
          <w:iCs/>
          <w:sz w:val="24"/>
          <w:szCs w:val="24"/>
          <w:lang w:val="en-US"/>
        </w:rPr>
        <w:t>(</w:t>
      </w:r>
      <w:r w:rsidRPr="00B4095B">
        <w:rPr>
          <w:rFonts w:ascii="Times New Roman" w:eastAsia="Calibri" w:hAnsi="Times New Roman" w:cs="Times New Roman"/>
          <w:iCs/>
          <w:sz w:val="24"/>
          <w:szCs w:val="24"/>
        </w:rPr>
        <w:t>14,7%</w:t>
      </w:r>
      <w:r w:rsidRPr="00B4095B">
        <w:rPr>
          <w:rFonts w:ascii="Times New Roman" w:eastAsia="Calibri" w:hAnsi="Times New Roman" w:cs="Times New Roman"/>
          <w:iCs/>
          <w:sz w:val="24"/>
          <w:szCs w:val="24"/>
          <w:lang w:val="en-US"/>
        </w:rPr>
        <w:t>)</w:t>
      </w:r>
      <w:r w:rsidRPr="00B4095B">
        <w:rPr>
          <w:rFonts w:ascii="Times New Roman" w:eastAsia="Calibri" w:hAnsi="Times New Roman" w:cs="Times New Roman"/>
          <w:iCs/>
          <w:sz w:val="24"/>
          <w:szCs w:val="24"/>
        </w:rPr>
        <w:t xml:space="preserve">. Най-висок е делът на населението над 65 г. в области Видин </w:t>
      </w:r>
      <w:r w:rsidRPr="00B4095B">
        <w:rPr>
          <w:rFonts w:ascii="Times New Roman" w:eastAsia="Calibri" w:hAnsi="Times New Roman" w:cs="Times New Roman"/>
          <w:iCs/>
          <w:sz w:val="24"/>
          <w:szCs w:val="24"/>
          <w:lang w:val="en-US"/>
        </w:rPr>
        <w:t>(</w:t>
      </w:r>
      <w:r w:rsidRPr="00B4095B">
        <w:rPr>
          <w:rFonts w:ascii="Times New Roman" w:eastAsia="Calibri" w:hAnsi="Times New Roman" w:cs="Times New Roman"/>
          <w:iCs/>
          <w:sz w:val="24"/>
          <w:szCs w:val="24"/>
        </w:rPr>
        <w:t>31,4%</w:t>
      </w:r>
      <w:r w:rsidRPr="00B4095B">
        <w:rPr>
          <w:rFonts w:ascii="Times New Roman" w:eastAsia="Calibri" w:hAnsi="Times New Roman" w:cs="Times New Roman"/>
          <w:iCs/>
          <w:sz w:val="24"/>
          <w:szCs w:val="24"/>
          <w:lang w:val="en-US"/>
        </w:rPr>
        <w:t>)</w:t>
      </w:r>
      <w:r w:rsidRPr="00B4095B">
        <w:rPr>
          <w:rFonts w:ascii="Times New Roman" w:eastAsia="Calibri" w:hAnsi="Times New Roman" w:cs="Times New Roman"/>
          <w:iCs/>
          <w:sz w:val="24"/>
          <w:szCs w:val="24"/>
        </w:rPr>
        <w:t xml:space="preserve">, Габрово </w:t>
      </w:r>
      <w:r w:rsidRPr="00B4095B">
        <w:rPr>
          <w:rFonts w:ascii="Times New Roman" w:eastAsia="Calibri" w:hAnsi="Times New Roman" w:cs="Times New Roman"/>
          <w:iCs/>
          <w:sz w:val="24"/>
          <w:szCs w:val="24"/>
          <w:lang w:val="en-US"/>
        </w:rPr>
        <w:t>(</w:t>
      </w:r>
      <w:r w:rsidRPr="00B4095B">
        <w:rPr>
          <w:rFonts w:ascii="Times New Roman" w:eastAsia="Calibri" w:hAnsi="Times New Roman" w:cs="Times New Roman"/>
          <w:iCs/>
          <w:sz w:val="24"/>
          <w:szCs w:val="24"/>
        </w:rPr>
        <w:t>30,5%</w:t>
      </w:r>
      <w:r w:rsidRPr="00B4095B">
        <w:rPr>
          <w:rFonts w:ascii="Times New Roman" w:eastAsia="Calibri" w:hAnsi="Times New Roman" w:cs="Times New Roman"/>
          <w:iCs/>
          <w:sz w:val="24"/>
          <w:szCs w:val="24"/>
          <w:lang w:val="en-US"/>
        </w:rPr>
        <w:t>)</w:t>
      </w:r>
      <w:r w:rsidRPr="00B4095B">
        <w:rPr>
          <w:rFonts w:ascii="Times New Roman" w:eastAsia="Calibri" w:hAnsi="Times New Roman" w:cs="Times New Roman"/>
          <w:iCs/>
          <w:sz w:val="24"/>
          <w:szCs w:val="24"/>
        </w:rPr>
        <w:t xml:space="preserve"> и Смолян </w:t>
      </w:r>
      <w:r w:rsidRPr="00B4095B">
        <w:rPr>
          <w:rFonts w:ascii="Times New Roman" w:eastAsia="Calibri" w:hAnsi="Times New Roman" w:cs="Times New Roman"/>
          <w:iCs/>
          <w:sz w:val="24"/>
          <w:szCs w:val="24"/>
          <w:lang w:val="en-US"/>
        </w:rPr>
        <w:t>(</w:t>
      </w:r>
      <w:r w:rsidRPr="00B4095B">
        <w:rPr>
          <w:rFonts w:ascii="Times New Roman" w:eastAsia="Calibri" w:hAnsi="Times New Roman" w:cs="Times New Roman"/>
          <w:iCs/>
          <w:sz w:val="24"/>
          <w:szCs w:val="24"/>
        </w:rPr>
        <w:t>30,0%</w:t>
      </w:r>
      <w:r w:rsidRPr="00B4095B">
        <w:rPr>
          <w:rFonts w:ascii="Times New Roman" w:eastAsia="Calibri" w:hAnsi="Times New Roman" w:cs="Times New Roman"/>
          <w:iCs/>
          <w:sz w:val="24"/>
          <w:szCs w:val="24"/>
          <w:lang w:val="en-US"/>
        </w:rPr>
        <w:t>)</w:t>
      </w:r>
      <w:r w:rsidRPr="00B4095B">
        <w:rPr>
          <w:rFonts w:ascii="Times New Roman" w:eastAsia="Calibri" w:hAnsi="Times New Roman" w:cs="Times New Roman"/>
          <w:iCs/>
          <w:sz w:val="24"/>
          <w:szCs w:val="24"/>
        </w:rPr>
        <w:t xml:space="preserve">. </w:t>
      </w:r>
    </w:p>
    <w:p w14:paraId="3A9EC835" w14:textId="77777777" w:rsidR="00B4095B" w:rsidRPr="00B4095B" w:rsidRDefault="00B4095B" w:rsidP="00B04FDA">
      <w:pPr>
        <w:spacing w:after="0" w:line="276" w:lineRule="auto"/>
        <w:ind w:firstLine="709"/>
        <w:jc w:val="both"/>
        <w:rPr>
          <w:rFonts w:ascii="Times New Roman" w:eastAsia="Calibri" w:hAnsi="Times New Roman" w:cs="Times New Roman"/>
          <w:b/>
          <w:bCs/>
          <w:i/>
          <w:sz w:val="24"/>
          <w:szCs w:val="24"/>
          <w:u w:val="single"/>
        </w:rPr>
      </w:pPr>
      <w:r w:rsidRPr="00B4095B">
        <w:rPr>
          <w:rFonts w:ascii="Times New Roman" w:eastAsia="Calibri" w:hAnsi="Times New Roman" w:cs="Times New Roman"/>
          <w:b/>
          <w:bCs/>
          <w:i/>
          <w:sz w:val="24"/>
          <w:szCs w:val="24"/>
          <w:u w:val="single"/>
        </w:rPr>
        <w:t>Естествен, механичен прираст и миграция на населението</w:t>
      </w:r>
    </w:p>
    <w:p w14:paraId="78737770" w14:textId="77777777" w:rsidR="0024480D" w:rsidRDefault="00B4095B" w:rsidP="00B04FDA">
      <w:pPr>
        <w:spacing w:after="0" w:line="276" w:lineRule="auto"/>
        <w:ind w:firstLine="709"/>
        <w:jc w:val="both"/>
      </w:pPr>
      <w:r w:rsidRPr="00B4095B">
        <w:rPr>
          <w:rFonts w:ascii="Times New Roman" w:eastAsia="Calibri" w:hAnsi="Times New Roman" w:cs="Times New Roman"/>
          <w:iCs/>
          <w:sz w:val="24"/>
          <w:szCs w:val="24"/>
        </w:rPr>
        <w:t xml:space="preserve">И в последните години се запазва отрицателния естествен прираст на населението на страната – тенденция, която се наблюдава от 1990 г. насам. </w:t>
      </w:r>
    </w:p>
    <w:p w14:paraId="00B9E9E5" w14:textId="77777777" w:rsidR="00B4095B" w:rsidRPr="00B4095B" w:rsidRDefault="00B4095B" w:rsidP="00B04FDA">
      <w:pPr>
        <w:spacing w:after="0" w:line="276" w:lineRule="auto"/>
        <w:ind w:firstLine="709"/>
        <w:jc w:val="both"/>
        <w:rPr>
          <w:rFonts w:ascii="Times New Roman" w:eastAsia="Calibri" w:hAnsi="Times New Roman" w:cs="Times New Roman"/>
          <w:iCs/>
          <w:sz w:val="24"/>
          <w:szCs w:val="24"/>
        </w:rPr>
      </w:pPr>
      <w:r w:rsidRPr="00B4095B">
        <w:rPr>
          <w:rFonts w:ascii="Times New Roman" w:eastAsia="Calibri" w:hAnsi="Times New Roman" w:cs="Times New Roman"/>
          <w:iCs/>
          <w:sz w:val="24"/>
          <w:szCs w:val="24"/>
        </w:rPr>
        <w:t xml:space="preserve">Данните показват, че с най-отрицателни стойности на прираста са селата, а с най-високи са градовете. Положителна тенденция за периода разглеждан в цялост, е намаляването на отрицателната стойност и за трите нива – общо, градове и села, което се обвързва и с намаляване на смъртността от </w:t>
      </w:r>
      <w:r w:rsidRPr="00B4095B">
        <w:rPr>
          <w:rFonts w:ascii="Times New Roman" w:eastAsia="Calibri" w:hAnsi="Times New Roman" w:cs="Times New Roman"/>
          <w:iCs/>
          <w:sz w:val="24"/>
          <w:szCs w:val="24"/>
          <w:lang w:val="en-US"/>
        </w:rPr>
        <w:t>COVID</w:t>
      </w:r>
      <w:r w:rsidRPr="00B4095B">
        <w:rPr>
          <w:rFonts w:ascii="Times New Roman" w:eastAsia="Calibri" w:hAnsi="Times New Roman" w:cs="Times New Roman"/>
          <w:iCs/>
          <w:sz w:val="24"/>
          <w:szCs w:val="24"/>
        </w:rPr>
        <w:t xml:space="preserve">-19 в последните години спрямо 2020 и 2021 г. </w:t>
      </w:r>
    </w:p>
    <w:p w14:paraId="774EA05F" w14:textId="77777777" w:rsidR="00B4095B" w:rsidRPr="00B4095B" w:rsidRDefault="00B4095B" w:rsidP="00B04FDA">
      <w:pPr>
        <w:spacing w:after="0" w:line="276" w:lineRule="auto"/>
        <w:ind w:firstLine="709"/>
        <w:jc w:val="both"/>
        <w:rPr>
          <w:rFonts w:ascii="Times New Roman" w:eastAsia="Calibri" w:hAnsi="Times New Roman" w:cs="Times New Roman"/>
          <w:iCs/>
          <w:sz w:val="24"/>
          <w:szCs w:val="24"/>
        </w:rPr>
      </w:pPr>
      <w:r w:rsidRPr="00B4095B">
        <w:rPr>
          <w:rFonts w:ascii="Times New Roman" w:eastAsia="Calibri" w:hAnsi="Times New Roman" w:cs="Times New Roman"/>
          <w:iCs/>
          <w:sz w:val="24"/>
          <w:szCs w:val="24"/>
        </w:rPr>
        <w:t xml:space="preserve">Механичният прираст </w:t>
      </w:r>
      <w:r w:rsidRPr="00B4095B">
        <w:rPr>
          <w:rFonts w:ascii="Times New Roman" w:eastAsia="Calibri" w:hAnsi="Times New Roman" w:cs="Times New Roman"/>
          <w:iCs/>
          <w:sz w:val="24"/>
          <w:szCs w:val="24"/>
          <w:lang w:val="en-US"/>
        </w:rPr>
        <w:t>(</w:t>
      </w:r>
      <w:r w:rsidRPr="00B4095B">
        <w:rPr>
          <w:rFonts w:ascii="Times New Roman" w:eastAsia="Calibri" w:hAnsi="Times New Roman" w:cs="Times New Roman"/>
          <w:iCs/>
          <w:sz w:val="24"/>
          <w:szCs w:val="24"/>
        </w:rPr>
        <w:t>разликата между заселени и изселени</w:t>
      </w:r>
      <w:r w:rsidRPr="00B4095B">
        <w:rPr>
          <w:rFonts w:ascii="Times New Roman" w:eastAsia="Calibri" w:hAnsi="Times New Roman" w:cs="Times New Roman"/>
          <w:iCs/>
          <w:sz w:val="24"/>
          <w:szCs w:val="24"/>
          <w:lang w:val="en-US"/>
        </w:rPr>
        <w:t>)</w:t>
      </w:r>
      <w:r w:rsidRPr="00B4095B">
        <w:rPr>
          <w:rFonts w:ascii="Times New Roman" w:eastAsia="Calibri" w:hAnsi="Times New Roman" w:cs="Times New Roman"/>
          <w:iCs/>
          <w:sz w:val="24"/>
          <w:szCs w:val="24"/>
        </w:rPr>
        <w:t xml:space="preserve"> за последните години е положителен, като за годините на анализа стойността </w:t>
      </w:r>
      <w:r w:rsidRPr="00B4095B">
        <w:rPr>
          <w:rFonts w:ascii="Times New Roman" w:eastAsia="Calibri" w:hAnsi="Times New Roman" w:cs="Times New Roman"/>
          <w:iCs/>
          <w:sz w:val="24"/>
          <w:szCs w:val="24"/>
          <w:lang w:val="en-US"/>
        </w:rPr>
        <w:t>(</w:t>
      </w:r>
      <w:r w:rsidRPr="00B4095B">
        <w:rPr>
          <w:rFonts w:ascii="Times New Roman" w:eastAsia="Calibri" w:hAnsi="Times New Roman" w:cs="Times New Roman"/>
          <w:iCs/>
          <w:sz w:val="24"/>
          <w:szCs w:val="24"/>
        </w:rPr>
        <w:t>в бр.</w:t>
      </w:r>
      <w:r w:rsidRPr="00B4095B">
        <w:rPr>
          <w:rFonts w:ascii="Times New Roman" w:eastAsia="Calibri" w:hAnsi="Times New Roman" w:cs="Times New Roman"/>
          <w:iCs/>
          <w:sz w:val="24"/>
          <w:szCs w:val="24"/>
          <w:lang w:val="en-US"/>
        </w:rPr>
        <w:t>)</w:t>
      </w:r>
      <w:r w:rsidRPr="00B4095B">
        <w:rPr>
          <w:rFonts w:ascii="Times New Roman" w:eastAsia="Calibri" w:hAnsi="Times New Roman" w:cs="Times New Roman"/>
          <w:iCs/>
          <w:sz w:val="24"/>
          <w:szCs w:val="24"/>
        </w:rPr>
        <w:t xml:space="preserve"> е 30 715 за 2020 г., 12 706 за 2021 г., 27 444 за 2022 г., 41 580 за 2023 г. и 39 187 за 2024 г. Или, за периода се наблюдава нарастване в резултат на външна миграция. По отношение на вътрешната миграция, за последната 2024 г. преселванията са основно от град в град – 41,4%, и село-град – 26,1%, а за град-село преселванията са 22,8%. </w:t>
      </w:r>
    </w:p>
    <w:p w14:paraId="1E6B66D5" w14:textId="77777777" w:rsidR="00B4095B" w:rsidRPr="00B4095B" w:rsidRDefault="00B4095B" w:rsidP="00B04FDA">
      <w:pPr>
        <w:spacing w:after="0" w:line="276" w:lineRule="auto"/>
        <w:ind w:firstLine="709"/>
        <w:jc w:val="both"/>
        <w:rPr>
          <w:rFonts w:ascii="Times New Roman" w:eastAsia="Calibri" w:hAnsi="Times New Roman" w:cs="Times New Roman"/>
          <w:b/>
          <w:bCs/>
          <w:i/>
          <w:sz w:val="24"/>
          <w:szCs w:val="24"/>
          <w:u w:val="single"/>
        </w:rPr>
      </w:pPr>
      <w:r w:rsidRPr="00B4095B">
        <w:rPr>
          <w:rFonts w:ascii="Times New Roman" w:eastAsia="Calibri" w:hAnsi="Times New Roman" w:cs="Times New Roman"/>
          <w:b/>
          <w:bCs/>
          <w:i/>
          <w:sz w:val="24"/>
          <w:szCs w:val="24"/>
          <w:u w:val="single"/>
        </w:rPr>
        <w:t>Средна продължителност на живота</w:t>
      </w:r>
    </w:p>
    <w:p w14:paraId="1954C43C" w14:textId="77777777" w:rsidR="00B4095B" w:rsidRPr="00B4095B" w:rsidRDefault="00B4095B" w:rsidP="00B04FDA">
      <w:pPr>
        <w:spacing w:after="0" w:line="276" w:lineRule="auto"/>
        <w:ind w:firstLine="709"/>
        <w:jc w:val="both"/>
        <w:rPr>
          <w:rFonts w:ascii="Times New Roman" w:eastAsia="Calibri" w:hAnsi="Times New Roman" w:cs="Times New Roman"/>
          <w:iCs/>
          <w:sz w:val="24"/>
          <w:szCs w:val="24"/>
        </w:rPr>
      </w:pPr>
      <w:r w:rsidRPr="00B4095B">
        <w:rPr>
          <w:rFonts w:ascii="Times New Roman" w:eastAsia="Calibri" w:hAnsi="Times New Roman" w:cs="Times New Roman"/>
          <w:iCs/>
          <w:sz w:val="24"/>
          <w:szCs w:val="24"/>
        </w:rPr>
        <w:t>В последните три години на анализи</w:t>
      </w:r>
      <w:r w:rsidRPr="00B4095B">
        <w:rPr>
          <w:rFonts w:ascii="Times New Roman" w:eastAsia="Calibri" w:hAnsi="Times New Roman" w:cs="Times New Roman"/>
          <w:iCs/>
          <w:sz w:val="24"/>
          <w:szCs w:val="24"/>
          <w:lang w:val="en-US"/>
        </w:rPr>
        <w:t>p</w:t>
      </w:r>
      <w:r w:rsidRPr="00B4095B">
        <w:rPr>
          <w:rFonts w:ascii="Times New Roman" w:eastAsia="Calibri" w:hAnsi="Times New Roman" w:cs="Times New Roman"/>
          <w:iCs/>
          <w:sz w:val="24"/>
          <w:szCs w:val="24"/>
        </w:rPr>
        <w:t xml:space="preserve">ания период </w:t>
      </w:r>
      <w:r w:rsidRPr="00B4095B">
        <w:rPr>
          <w:rFonts w:ascii="Times New Roman" w:eastAsia="Calibri" w:hAnsi="Times New Roman" w:cs="Times New Roman"/>
          <w:iCs/>
          <w:sz w:val="24"/>
          <w:szCs w:val="24"/>
          <w:lang w:val="en-US"/>
        </w:rPr>
        <w:t>(</w:t>
      </w:r>
      <w:r w:rsidRPr="00B4095B">
        <w:rPr>
          <w:rFonts w:ascii="Times New Roman" w:eastAsia="Calibri" w:hAnsi="Times New Roman" w:cs="Times New Roman"/>
          <w:iCs/>
          <w:sz w:val="24"/>
          <w:szCs w:val="24"/>
        </w:rPr>
        <w:t>2022-2024 г.</w:t>
      </w:r>
      <w:r w:rsidRPr="00B4095B">
        <w:rPr>
          <w:rFonts w:ascii="Times New Roman" w:eastAsia="Calibri" w:hAnsi="Times New Roman" w:cs="Times New Roman"/>
          <w:iCs/>
          <w:sz w:val="24"/>
          <w:szCs w:val="24"/>
          <w:lang w:val="en-US"/>
        </w:rPr>
        <w:t>)</w:t>
      </w:r>
      <w:r w:rsidRPr="00B4095B">
        <w:rPr>
          <w:rFonts w:ascii="Times New Roman" w:eastAsia="Calibri" w:hAnsi="Times New Roman" w:cs="Times New Roman"/>
          <w:iCs/>
          <w:sz w:val="24"/>
          <w:szCs w:val="24"/>
        </w:rPr>
        <w:t xml:space="preserve"> средната продължителност на живота се покачва, след спадът по време на епидемията от </w:t>
      </w:r>
      <w:r w:rsidRPr="00B4095B">
        <w:rPr>
          <w:rFonts w:ascii="Times New Roman" w:eastAsia="Calibri" w:hAnsi="Times New Roman" w:cs="Times New Roman"/>
          <w:iCs/>
          <w:sz w:val="24"/>
          <w:szCs w:val="24"/>
          <w:lang w:val="en-US"/>
        </w:rPr>
        <w:t>COVID-19</w:t>
      </w:r>
      <w:r w:rsidRPr="00B4095B">
        <w:rPr>
          <w:rFonts w:ascii="Times New Roman" w:eastAsia="Calibri" w:hAnsi="Times New Roman" w:cs="Times New Roman"/>
          <w:iCs/>
          <w:sz w:val="24"/>
          <w:szCs w:val="24"/>
        </w:rPr>
        <w:t xml:space="preserve">, като достига 75,6 години, но остава по-ниска от средната за ЕС. </w:t>
      </w:r>
    </w:p>
    <w:p w14:paraId="63F8F6E1" w14:textId="77777777" w:rsidR="00B4095B" w:rsidRPr="00B4095B" w:rsidRDefault="00B4095B" w:rsidP="00B04FDA">
      <w:pPr>
        <w:spacing w:after="0" w:line="276" w:lineRule="auto"/>
        <w:ind w:firstLine="709"/>
        <w:jc w:val="both"/>
        <w:rPr>
          <w:rFonts w:ascii="Times New Roman" w:eastAsia="Calibri" w:hAnsi="Times New Roman" w:cs="Times New Roman"/>
          <w:b/>
          <w:bCs/>
          <w:i/>
          <w:sz w:val="24"/>
          <w:szCs w:val="24"/>
          <w:u w:val="single"/>
        </w:rPr>
      </w:pPr>
      <w:r w:rsidRPr="00B4095B">
        <w:rPr>
          <w:rFonts w:ascii="Times New Roman" w:eastAsia="Calibri" w:hAnsi="Times New Roman" w:cs="Times New Roman"/>
          <w:b/>
          <w:bCs/>
          <w:i/>
          <w:sz w:val="24"/>
          <w:szCs w:val="24"/>
          <w:u w:val="single"/>
        </w:rPr>
        <w:t>Раждаемост, обща и детска смъртност</w:t>
      </w:r>
    </w:p>
    <w:p w14:paraId="612401B5" w14:textId="77777777" w:rsidR="00B4095B" w:rsidRPr="00B4095B" w:rsidRDefault="00B4095B" w:rsidP="00B04FDA">
      <w:pPr>
        <w:spacing w:after="0" w:line="276" w:lineRule="auto"/>
        <w:ind w:firstLine="709"/>
        <w:jc w:val="both"/>
        <w:rPr>
          <w:rFonts w:ascii="Times New Roman" w:eastAsia="Calibri" w:hAnsi="Times New Roman" w:cs="Times New Roman"/>
          <w:iCs/>
          <w:sz w:val="24"/>
          <w:szCs w:val="24"/>
        </w:rPr>
      </w:pPr>
      <w:r w:rsidRPr="00B4095B">
        <w:rPr>
          <w:rFonts w:ascii="Times New Roman" w:eastAsia="Calibri" w:hAnsi="Times New Roman" w:cs="Times New Roman"/>
          <w:iCs/>
          <w:sz w:val="24"/>
          <w:szCs w:val="24"/>
        </w:rPr>
        <w:t xml:space="preserve">По отношение на </w:t>
      </w:r>
      <w:r w:rsidRPr="00B4095B">
        <w:rPr>
          <w:rFonts w:ascii="Times New Roman" w:eastAsia="Calibri" w:hAnsi="Times New Roman" w:cs="Times New Roman"/>
          <w:b/>
          <w:bCs/>
          <w:iCs/>
          <w:sz w:val="24"/>
          <w:szCs w:val="24"/>
        </w:rPr>
        <w:t>раждаемостта</w:t>
      </w:r>
      <w:r w:rsidRPr="00B4095B">
        <w:rPr>
          <w:rFonts w:ascii="Times New Roman" w:eastAsia="Calibri" w:hAnsi="Times New Roman" w:cs="Times New Roman"/>
          <w:iCs/>
          <w:sz w:val="24"/>
          <w:szCs w:val="24"/>
        </w:rPr>
        <w:t xml:space="preserve"> данните показват, че тя нараства постепено до 2023 г., а за 2024 г. намалява. Очаквано, е по-висока за градовете, отколкото за селата. </w:t>
      </w:r>
    </w:p>
    <w:p w14:paraId="3D627324" w14:textId="77777777" w:rsidR="00FD39CD" w:rsidRDefault="00B4095B" w:rsidP="00B04FDA">
      <w:pPr>
        <w:spacing w:after="0" w:line="276" w:lineRule="auto"/>
        <w:ind w:firstLine="709"/>
        <w:jc w:val="both"/>
        <w:rPr>
          <w:rFonts w:ascii="Times New Roman" w:eastAsia="Calibri" w:hAnsi="Times New Roman" w:cs="Times New Roman"/>
          <w:iCs/>
          <w:sz w:val="24"/>
          <w:szCs w:val="24"/>
        </w:rPr>
      </w:pPr>
      <w:r w:rsidRPr="00B4095B">
        <w:rPr>
          <w:rFonts w:ascii="Times New Roman" w:eastAsia="Calibri" w:hAnsi="Times New Roman" w:cs="Times New Roman"/>
          <w:iCs/>
          <w:sz w:val="24"/>
          <w:szCs w:val="24"/>
        </w:rPr>
        <w:t xml:space="preserve">По отношение на </w:t>
      </w:r>
      <w:r w:rsidRPr="00B4095B">
        <w:rPr>
          <w:rFonts w:ascii="Times New Roman" w:eastAsia="Calibri" w:hAnsi="Times New Roman" w:cs="Times New Roman"/>
          <w:b/>
          <w:bCs/>
          <w:iCs/>
          <w:sz w:val="24"/>
          <w:szCs w:val="24"/>
        </w:rPr>
        <w:t>общата смъртност</w:t>
      </w:r>
      <w:r w:rsidRPr="00B4095B">
        <w:rPr>
          <w:rFonts w:ascii="Times New Roman" w:eastAsia="Calibri" w:hAnsi="Times New Roman" w:cs="Times New Roman"/>
          <w:iCs/>
          <w:sz w:val="24"/>
          <w:szCs w:val="24"/>
        </w:rPr>
        <w:t xml:space="preserve">, тя бележи пик през 2021 г. </w:t>
      </w:r>
      <w:r w:rsidRPr="00B4095B">
        <w:rPr>
          <w:rFonts w:ascii="Times New Roman" w:eastAsia="Calibri" w:hAnsi="Times New Roman" w:cs="Times New Roman"/>
          <w:iCs/>
          <w:sz w:val="24"/>
          <w:szCs w:val="24"/>
          <w:lang w:val="en-US"/>
        </w:rPr>
        <w:t>(</w:t>
      </w:r>
      <w:r w:rsidRPr="00B4095B">
        <w:rPr>
          <w:rFonts w:ascii="Times New Roman" w:eastAsia="Calibri" w:hAnsi="Times New Roman" w:cs="Times New Roman"/>
          <w:iCs/>
          <w:sz w:val="24"/>
          <w:szCs w:val="24"/>
        </w:rPr>
        <w:t xml:space="preserve">който се обвързва с пандемията от </w:t>
      </w:r>
      <w:r w:rsidRPr="00B4095B">
        <w:rPr>
          <w:rFonts w:ascii="Times New Roman" w:eastAsia="Calibri" w:hAnsi="Times New Roman" w:cs="Times New Roman"/>
          <w:iCs/>
          <w:sz w:val="24"/>
          <w:szCs w:val="24"/>
          <w:lang w:val="en-US"/>
        </w:rPr>
        <w:t>COVID-19)</w:t>
      </w:r>
      <w:r w:rsidRPr="00B4095B">
        <w:rPr>
          <w:rFonts w:ascii="Times New Roman" w:eastAsia="Calibri" w:hAnsi="Times New Roman" w:cs="Times New Roman"/>
          <w:iCs/>
          <w:sz w:val="24"/>
          <w:szCs w:val="24"/>
        </w:rPr>
        <w:t xml:space="preserve">, след което намалява и през 2024 г. достига стойности под тези от 2020 г. </w:t>
      </w:r>
    </w:p>
    <w:p w14:paraId="04E8059F" w14:textId="77777777" w:rsidR="00FD39CD" w:rsidRDefault="00B4095B" w:rsidP="00B04FDA">
      <w:pPr>
        <w:spacing w:after="0" w:line="276" w:lineRule="auto"/>
        <w:ind w:firstLine="709"/>
        <w:jc w:val="both"/>
        <w:rPr>
          <w:rFonts w:ascii="Times New Roman" w:eastAsia="Calibri" w:hAnsi="Times New Roman" w:cs="Times New Roman"/>
          <w:iCs/>
          <w:sz w:val="24"/>
          <w:szCs w:val="24"/>
        </w:rPr>
      </w:pPr>
      <w:r w:rsidRPr="00B4095B">
        <w:rPr>
          <w:rFonts w:ascii="Times New Roman" w:eastAsia="Calibri" w:hAnsi="Times New Roman" w:cs="Times New Roman"/>
          <w:iCs/>
          <w:sz w:val="24"/>
          <w:szCs w:val="24"/>
        </w:rPr>
        <w:t xml:space="preserve">По отношение на </w:t>
      </w:r>
      <w:r w:rsidRPr="00B4095B">
        <w:rPr>
          <w:rFonts w:ascii="Times New Roman" w:eastAsia="Calibri" w:hAnsi="Times New Roman" w:cs="Times New Roman"/>
          <w:b/>
          <w:bCs/>
          <w:iCs/>
          <w:sz w:val="24"/>
          <w:szCs w:val="24"/>
        </w:rPr>
        <w:t>детската смъртност</w:t>
      </w:r>
      <w:r w:rsidRPr="00B4095B">
        <w:rPr>
          <w:rFonts w:ascii="Times New Roman" w:eastAsia="Calibri" w:hAnsi="Times New Roman" w:cs="Times New Roman"/>
          <w:iCs/>
          <w:sz w:val="24"/>
          <w:szCs w:val="24"/>
        </w:rPr>
        <w:t xml:space="preserve"> се запазва тенденцията за устойчивото ѝ намаляване, в т.ч. за градовете и за селата, като значително по-ниска е отново за градовете. </w:t>
      </w:r>
    </w:p>
    <w:p w14:paraId="542C5A8F" w14:textId="77777777" w:rsidR="00B4095B" w:rsidRPr="00B4095B" w:rsidRDefault="00B4095B" w:rsidP="00B04FDA">
      <w:pPr>
        <w:spacing w:after="0" w:line="276" w:lineRule="auto"/>
        <w:ind w:firstLine="709"/>
        <w:jc w:val="both"/>
        <w:rPr>
          <w:rFonts w:ascii="Times New Roman" w:eastAsia="Calibri" w:hAnsi="Times New Roman" w:cs="Times New Roman"/>
          <w:b/>
          <w:bCs/>
          <w:i/>
          <w:sz w:val="24"/>
          <w:szCs w:val="24"/>
          <w:u w:val="single"/>
        </w:rPr>
      </w:pPr>
      <w:r w:rsidRPr="00B4095B">
        <w:rPr>
          <w:rFonts w:ascii="Times New Roman" w:eastAsia="Calibri" w:hAnsi="Times New Roman" w:cs="Times New Roman"/>
          <w:b/>
          <w:bCs/>
          <w:i/>
          <w:sz w:val="24"/>
          <w:szCs w:val="24"/>
          <w:u w:val="single"/>
        </w:rPr>
        <w:t>Смъртност по причини</w:t>
      </w:r>
    </w:p>
    <w:p w14:paraId="449B09D3" w14:textId="77777777" w:rsidR="00B4095B" w:rsidRPr="00B4095B" w:rsidRDefault="00B4095B" w:rsidP="00B04FDA">
      <w:pPr>
        <w:spacing w:after="0" w:line="276" w:lineRule="auto"/>
        <w:ind w:firstLine="709"/>
        <w:jc w:val="both"/>
        <w:rPr>
          <w:rFonts w:ascii="Times New Roman" w:eastAsia="Calibri" w:hAnsi="Times New Roman" w:cs="Times New Roman"/>
          <w:iCs/>
          <w:sz w:val="24"/>
          <w:szCs w:val="24"/>
          <w:lang w:val="en-US"/>
        </w:rPr>
      </w:pPr>
      <w:r w:rsidRPr="00B4095B">
        <w:rPr>
          <w:rFonts w:ascii="Times New Roman" w:eastAsia="Calibri" w:hAnsi="Times New Roman" w:cs="Times New Roman"/>
          <w:iCs/>
          <w:sz w:val="24"/>
          <w:szCs w:val="24"/>
        </w:rPr>
        <w:t xml:space="preserve">Водеща причина за умирания средно за страната са болестите от клас </w:t>
      </w:r>
      <w:r w:rsidRPr="00B4095B">
        <w:rPr>
          <w:rFonts w:ascii="Times New Roman" w:eastAsia="Calibri" w:hAnsi="Times New Roman" w:cs="Times New Roman"/>
          <w:b/>
          <w:bCs/>
          <w:i/>
          <w:sz w:val="24"/>
          <w:szCs w:val="24"/>
        </w:rPr>
        <w:t>IX Болести на органите на кръвообращението</w:t>
      </w:r>
      <w:r w:rsidRPr="00B4095B">
        <w:rPr>
          <w:rFonts w:ascii="Times New Roman" w:eastAsia="Calibri" w:hAnsi="Times New Roman" w:cs="Times New Roman"/>
          <w:iCs/>
          <w:sz w:val="24"/>
          <w:szCs w:val="24"/>
        </w:rPr>
        <w:t xml:space="preserve">, като за анализирания период са с положителна тенденция за намаление. На второ място са болестите от клас </w:t>
      </w:r>
      <w:r w:rsidRPr="00B4095B">
        <w:rPr>
          <w:rFonts w:ascii="Times New Roman" w:eastAsia="Calibri" w:hAnsi="Times New Roman" w:cs="Times New Roman"/>
          <w:b/>
          <w:bCs/>
          <w:i/>
          <w:sz w:val="24"/>
          <w:szCs w:val="24"/>
        </w:rPr>
        <w:t>II Новообразувания</w:t>
      </w:r>
      <w:r w:rsidRPr="00B4095B">
        <w:rPr>
          <w:rFonts w:ascii="Times New Roman" w:eastAsia="Calibri" w:hAnsi="Times New Roman" w:cs="Times New Roman"/>
          <w:iCs/>
          <w:sz w:val="24"/>
          <w:szCs w:val="24"/>
        </w:rPr>
        <w:t xml:space="preserve">, с положителна тенденция за намаление, макар и незначително. На трето място са болестите от клас </w:t>
      </w:r>
      <w:r w:rsidRPr="00B4095B">
        <w:rPr>
          <w:rFonts w:ascii="Times New Roman" w:eastAsia="Calibri" w:hAnsi="Times New Roman" w:cs="Times New Roman"/>
          <w:b/>
          <w:bCs/>
          <w:i/>
          <w:sz w:val="24"/>
          <w:szCs w:val="24"/>
        </w:rPr>
        <w:t>X Болести на дихателната система</w:t>
      </w:r>
      <w:r w:rsidRPr="00B4095B">
        <w:rPr>
          <w:rFonts w:ascii="Times New Roman" w:eastAsia="Calibri" w:hAnsi="Times New Roman" w:cs="Times New Roman"/>
          <w:iCs/>
          <w:sz w:val="24"/>
          <w:szCs w:val="24"/>
        </w:rPr>
        <w:t xml:space="preserve">, също с положителна тенденция за намаление. </w:t>
      </w:r>
    </w:p>
    <w:p w14:paraId="0AD4B062" w14:textId="77777777" w:rsidR="00B4095B" w:rsidRPr="00B4095B" w:rsidRDefault="00B4095B" w:rsidP="00B4095B">
      <w:pPr>
        <w:spacing w:after="0" w:line="276" w:lineRule="auto"/>
        <w:ind w:firstLine="709"/>
        <w:jc w:val="both"/>
        <w:rPr>
          <w:rFonts w:ascii="Times New Roman" w:eastAsia="Calibri" w:hAnsi="Times New Roman" w:cs="Times New Roman"/>
          <w:iCs/>
          <w:sz w:val="24"/>
          <w:szCs w:val="24"/>
        </w:rPr>
      </w:pPr>
    </w:p>
    <w:p w14:paraId="1C7F5314" w14:textId="77777777" w:rsidR="00B4095B" w:rsidRPr="00B4095B" w:rsidRDefault="00B4095B" w:rsidP="00B4095B">
      <w:pPr>
        <w:spacing w:after="0" w:line="276" w:lineRule="auto"/>
        <w:ind w:firstLine="709"/>
        <w:jc w:val="both"/>
        <w:rPr>
          <w:rFonts w:ascii="Times New Roman" w:eastAsia="Calibri" w:hAnsi="Times New Roman" w:cs="Times New Roman"/>
          <w:b/>
          <w:bCs/>
          <w:i/>
          <w:sz w:val="24"/>
          <w:szCs w:val="24"/>
        </w:rPr>
      </w:pPr>
      <w:r w:rsidRPr="00B4095B">
        <w:rPr>
          <w:rFonts w:ascii="Times New Roman" w:eastAsia="Calibri" w:hAnsi="Times New Roman" w:cs="Times New Roman"/>
          <w:b/>
          <w:bCs/>
          <w:i/>
          <w:sz w:val="24"/>
          <w:szCs w:val="24"/>
        </w:rPr>
        <w:t>Хоспитализирана заболеваемост</w:t>
      </w:r>
    </w:p>
    <w:p w14:paraId="5BA2F7F0" w14:textId="77777777" w:rsidR="00B4095B" w:rsidRPr="00B4095B" w:rsidRDefault="00FD39CD" w:rsidP="00B04FDA">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Средно за страната </w:t>
      </w:r>
      <w:r w:rsidR="00B4095B" w:rsidRPr="00B4095B">
        <w:rPr>
          <w:rFonts w:ascii="Times New Roman" w:hAnsi="Times New Roman" w:cs="Times New Roman"/>
          <w:bCs/>
          <w:sz w:val="24"/>
          <w:szCs w:val="24"/>
        </w:rPr>
        <w:t xml:space="preserve">водещи причини за хоспитализация на населението са болестите от клас </w:t>
      </w:r>
      <w:r w:rsidR="00B4095B" w:rsidRPr="00B4095B">
        <w:rPr>
          <w:rFonts w:ascii="Times New Roman" w:hAnsi="Times New Roman" w:cs="Times New Roman"/>
          <w:b/>
          <w:i/>
          <w:iCs/>
          <w:sz w:val="24"/>
          <w:szCs w:val="24"/>
        </w:rPr>
        <w:t>IX Болести на органите на кръвообращението</w:t>
      </w:r>
      <w:r w:rsidR="00B4095B" w:rsidRPr="00B4095B">
        <w:rPr>
          <w:rFonts w:ascii="Times New Roman" w:hAnsi="Times New Roman" w:cs="Times New Roman"/>
          <w:bCs/>
          <w:sz w:val="24"/>
          <w:szCs w:val="24"/>
        </w:rPr>
        <w:t xml:space="preserve">. Те са с отрицателна тенденция за нарастване за периода (и основно последните три години). </w:t>
      </w:r>
    </w:p>
    <w:p w14:paraId="160E8B94" w14:textId="77777777" w:rsidR="00B4095B" w:rsidRPr="00B4095B" w:rsidRDefault="00B4095B" w:rsidP="00B04FDA">
      <w:pPr>
        <w:spacing w:after="0" w:line="276" w:lineRule="auto"/>
        <w:ind w:firstLine="720"/>
        <w:jc w:val="both"/>
        <w:rPr>
          <w:rFonts w:ascii="Times New Roman" w:hAnsi="Times New Roman" w:cs="Times New Roman"/>
          <w:bCs/>
          <w:sz w:val="24"/>
          <w:szCs w:val="24"/>
        </w:rPr>
      </w:pPr>
      <w:r w:rsidRPr="00B4095B">
        <w:rPr>
          <w:rFonts w:ascii="Times New Roman" w:hAnsi="Times New Roman" w:cs="Times New Roman"/>
          <w:bCs/>
          <w:sz w:val="24"/>
          <w:szCs w:val="24"/>
        </w:rPr>
        <w:t xml:space="preserve">На второ място в началото на периода е клас </w:t>
      </w:r>
      <w:r w:rsidRPr="00B4095B">
        <w:rPr>
          <w:rFonts w:ascii="Times New Roman" w:hAnsi="Times New Roman" w:cs="Times New Roman"/>
          <w:b/>
          <w:i/>
          <w:iCs/>
          <w:sz w:val="24"/>
          <w:szCs w:val="24"/>
        </w:rPr>
        <w:t>Х Болести на дихателната система</w:t>
      </w:r>
      <w:r w:rsidRPr="00B4095B">
        <w:rPr>
          <w:rFonts w:ascii="Times New Roman" w:hAnsi="Times New Roman" w:cs="Times New Roman"/>
          <w:bCs/>
          <w:sz w:val="24"/>
          <w:szCs w:val="24"/>
        </w:rPr>
        <w:t xml:space="preserve">. За тях се наблюдава аналогична тенденция като при болестите от клас IX – първите години бележат спад, и от 2022 г. до 2024 г. нарастват. Увеличението на случаите за периода е с незначително, като в края на периода минават на трето място. </w:t>
      </w:r>
    </w:p>
    <w:p w14:paraId="470D7AFE" w14:textId="77777777" w:rsidR="00B4095B" w:rsidRPr="00B4095B" w:rsidRDefault="00B4095B" w:rsidP="00B04FDA">
      <w:pPr>
        <w:spacing w:after="0" w:line="276" w:lineRule="auto"/>
        <w:ind w:firstLine="720"/>
        <w:jc w:val="both"/>
        <w:rPr>
          <w:rFonts w:ascii="Times New Roman" w:hAnsi="Times New Roman" w:cs="Times New Roman"/>
          <w:bCs/>
          <w:sz w:val="24"/>
          <w:szCs w:val="24"/>
        </w:rPr>
      </w:pPr>
      <w:r w:rsidRPr="00B4095B">
        <w:rPr>
          <w:rFonts w:ascii="Times New Roman" w:hAnsi="Times New Roman" w:cs="Times New Roman"/>
          <w:bCs/>
          <w:sz w:val="24"/>
          <w:szCs w:val="24"/>
        </w:rPr>
        <w:t xml:space="preserve">На трето място в началото на периода са болестите от клас </w:t>
      </w:r>
      <w:r w:rsidRPr="00B4095B">
        <w:rPr>
          <w:rFonts w:ascii="Times New Roman" w:hAnsi="Times New Roman" w:cs="Times New Roman"/>
          <w:b/>
          <w:i/>
          <w:iCs/>
          <w:sz w:val="24"/>
          <w:szCs w:val="24"/>
        </w:rPr>
        <w:t>XI Болести на храносмилателната система</w:t>
      </w:r>
      <w:r w:rsidRPr="00B4095B">
        <w:rPr>
          <w:rFonts w:ascii="Times New Roman" w:hAnsi="Times New Roman" w:cs="Times New Roman"/>
          <w:bCs/>
          <w:sz w:val="24"/>
          <w:szCs w:val="24"/>
        </w:rPr>
        <w:t xml:space="preserve"> – те нарастват осезаемо за периода (хода на стойностите е същия като при болестите от класове IX и Х), и в края на периода изпреварват болестите на дихателната система и се подреждат на второ място. </w:t>
      </w:r>
    </w:p>
    <w:p w14:paraId="6B342E06" w14:textId="77777777" w:rsidR="008F7FB2" w:rsidRDefault="008F7FB2" w:rsidP="00B04FDA">
      <w:pPr>
        <w:spacing w:after="0" w:line="276" w:lineRule="auto"/>
        <w:ind w:firstLine="709"/>
        <w:jc w:val="both"/>
        <w:rPr>
          <w:rFonts w:ascii="Times New Roman" w:eastAsia="Calibri" w:hAnsi="Times New Roman" w:cs="Times New Roman"/>
          <w:b/>
          <w:bCs/>
          <w:i/>
          <w:sz w:val="24"/>
          <w:szCs w:val="24"/>
          <w:u w:val="single"/>
        </w:rPr>
      </w:pPr>
    </w:p>
    <w:p w14:paraId="4BD68E85" w14:textId="77777777" w:rsidR="00B4095B" w:rsidRPr="00B4095B" w:rsidRDefault="00B4095B" w:rsidP="00B4095B">
      <w:pPr>
        <w:spacing w:after="0" w:line="276" w:lineRule="auto"/>
        <w:ind w:firstLine="709"/>
        <w:jc w:val="both"/>
        <w:rPr>
          <w:rFonts w:ascii="Times New Roman" w:eastAsia="Calibri" w:hAnsi="Times New Roman" w:cs="Times New Roman"/>
          <w:b/>
          <w:bCs/>
          <w:i/>
          <w:sz w:val="24"/>
          <w:szCs w:val="24"/>
          <w:u w:val="single"/>
        </w:rPr>
      </w:pPr>
      <w:r w:rsidRPr="00B4095B">
        <w:rPr>
          <w:rFonts w:ascii="Times New Roman" w:eastAsia="Calibri" w:hAnsi="Times New Roman" w:cs="Times New Roman"/>
          <w:b/>
          <w:bCs/>
          <w:i/>
          <w:sz w:val="24"/>
          <w:szCs w:val="24"/>
          <w:u w:val="single"/>
        </w:rPr>
        <w:t>Трайно намалена работоспособност</w:t>
      </w:r>
    </w:p>
    <w:p w14:paraId="0126655A" w14:textId="77777777" w:rsidR="00B4095B" w:rsidRPr="00B4095B" w:rsidRDefault="00B4095B" w:rsidP="00B4095B">
      <w:pPr>
        <w:spacing w:after="0" w:line="276" w:lineRule="auto"/>
        <w:ind w:firstLine="709"/>
        <w:jc w:val="both"/>
        <w:rPr>
          <w:rFonts w:ascii="Times New Roman" w:eastAsia="Calibri" w:hAnsi="Times New Roman" w:cs="Times New Roman"/>
          <w:iCs/>
          <w:sz w:val="24"/>
          <w:szCs w:val="24"/>
        </w:rPr>
      </w:pPr>
      <w:r w:rsidRPr="00B4095B">
        <w:rPr>
          <w:rFonts w:ascii="Times New Roman" w:eastAsia="Calibri" w:hAnsi="Times New Roman" w:cs="Times New Roman"/>
          <w:iCs/>
          <w:sz w:val="24"/>
          <w:szCs w:val="24"/>
        </w:rPr>
        <w:t>След намаление през 2020 и 2022 г., броят на лицата над 16-годишна възраст с първично определена трайно намалена работоспособност/вид и степен на увреждане нараства, като през 2023 г. е 64 719, а през 2024 г. достига 79 238 души. Броят на освидетелстваните и преосвидетелствани лица с трайно намалена работоспособност/вид и степен на увреждане е значителен, като през 2023 г. възлиза на 182 789 души и през 2024 г. достига до 193 793 души. Най-висок е относителният дял на тези лица от възрастовата група над 60 години (51,4%), следвани от възрастовата група 50-59 години (27,3%).</w:t>
      </w:r>
    </w:p>
    <w:p w14:paraId="390AE9CA" w14:textId="77777777" w:rsidR="00FD39CD" w:rsidRPr="00B4095B" w:rsidRDefault="00FD39CD" w:rsidP="00FD39CD">
      <w:pPr>
        <w:spacing w:after="0" w:line="276" w:lineRule="auto"/>
        <w:ind w:firstLine="709"/>
        <w:jc w:val="both"/>
        <w:rPr>
          <w:rFonts w:ascii="Times New Roman" w:eastAsia="Calibri" w:hAnsi="Times New Roman" w:cs="Times New Roman"/>
          <w:iCs/>
          <w:sz w:val="24"/>
          <w:szCs w:val="24"/>
        </w:rPr>
      </w:pPr>
      <w:r w:rsidRPr="00B4095B">
        <w:rPr>
          <w:rFonts w:ascii="Times New Roman" w:eastAsia="Calibri" w:hAnsi="Times New Roman" w:cs="Times New Roman"/>
          <w:iCs/>
          <w:sz w:val="24"/>
          <w:szCs w:val="24"/>
        </w:rPr>
        <w:t>През 2024 г. относителният дял на освидетелстваните лица над 16 г. със степен на трайно намалена работоспособност/вид и степен на увреждане 50-70% през 2024 г. е 38,9% и слабо нараства в сравнение с 2023 г. – 38,0%. Следват лицата със степен на трайно намалена работоспособност/вид и степен на увреждане 71-90% – 24,1% (през 2023 г. – 25,1%), с над 90% – 24,0% (през 2023 г. – 27,2%) и до 50% са 13.0% (през 2023 г. – 9,7%), при които се наблюдава нарастване спрямо предходната година.</w:t>
      </w:r>
    </w:p>
    <w:p w14:paraId="72B7B7C8" w14:textId="77777777" w:rsidR="00B4095B" w:rsidRPr="00B4095B" w:rsidRDefault="00B4095B" w:rsidP="00B4095B">
      <w:pPr>
        <w:spacing w:after="0" w:line="276" w:lineRule="auto"/>
        <w:ind w:firstLine="709"/>
        <w:jc w:val="both"/>
        <w:rPr>
          <w:rFonts w:ascii="Times New Roman" w:eastAsia="Calibri" w:hAnsi="Times New Roman" w:cs="Times New Roman"/>
          <w:iCs/>
          <w:sz w:val="24"/>
          <w:szCs w:val="24"/>
        </w:rPr>
      </w:pPr>
      <w:r w:rsidRPr="00B4095B">
        <w:rPr>
          <w:rFonts w:ascii="Times New Roman" w:eastAsia="Calibri" w:hAnsi="Times New Roman" w:cs="Times New Roman"/>
          <w:iCs/>
          <w:sz w:val="24"/>
          <w:szCs w:val="24"/>
        </w:rPr>
        <w:t xml:space="preserve">След намаление през 2022 г. (2 979 деца), броят на освидетелстваните деца до 16-годишна възраст, признати за лица с вид и степен на увреждане се увеличава, като през 2023 г. достига 3 446 деца, а през 2024 г. - 3 721. Показателят за 2023 г. възлиза на 3,5 на 1000 население до 16 години, а за 2024 г. – 3.8 ‰. През 2024 г. най-голям е броят и делът на децата със степен на увреждане 50-70% – 1 584 (42,6%), следват децата със степен на увреждане 71-90% – 1 088 (29,2%), а с най-тежката степен над 90% са 639 деца (17,2%). </w:t>
      </w:r>
    </w:p>
    <w:p w14:paraId="0D127150" w14:textId="77777777" w:rsidR="00B4095B" w:rsidRPr="00B4095B" w:rsidRDefault="00B4095B" w:rsidP="00C0494D">
      <w:pPr>
        <w:spacing w:after="0" w:line="276" w:lineRule="auto"/>
        <w:ind w:firstLine="709"/>
        <w:jc w:val="both"/>
        <w:rPr>
          <w:rFonts w:ascii="Times New Roman" w:eastAsia="Calibri" w:hAnsi="Times New Roman" w:cs="Times New Roman"/>
          <w:iCs/>
          <w:sz w:val="24"/>
          <w:szCs w:val="24"/>
        </w:rPr>
      </w:pPr>
      <w:r w:rsidRPr="00B4095B">
        <w:rPr>
          <w:rFonts w:ascii="Times New Roman" w:eastAsia="Calibri" w:hAnsi="Times New Roman" w:cs="Times New Roman"/>
          <w:iCs/>
          <w:sz w:val="24"/>
          <w:szCs w:val="24"/>
        </w:rPr>
        <w:t xml:space="preserve">Структурата на причините за вида и степента на увреждане при децата е различна от тази при лицата над 16-годишна възраст. Най-честата причина са </w:t>
      </w:r>
      <w:r w:rsidRPr="00B4095B">
        <w:rPr>
          <w:rFonts w:ascii="Times New Roman" w:eastAsia="Calibri" w:hAnsi="Times New Roman" w:cs="Times New Roman"/>
          <w:b/>
          <w:bCs/>
          <w:i/>
          <w:sz w:val="24"/>
          <w:szCs w:val="24"/>
        </w:rPr>
        <w:t>психичните и поведен-ческите разстройства</w:t>
      </w:r>
      <w:r w:rsidRPr="00B4095B">
        <w:rPr>
          <w:rFonts w:ascii="Times New Roman" w:eastAsia="Calibri" w:hAnsi="Times New Roman" w:cs="Times New Roman"/>
          <w:iCs/>
          <w:sz w:val="24"/>
          <w:szCs w:val="24"/>
        </w:rPr>
        <w:t xml:space="preserve"> (32.3%), </w:t>
      </w:r>
      <w:r w:rsidRPr="00B4095B">
        <w:rPr>
          <w:rFonts w:ascii="Times New Roman" w:eastAsia="Calibri" w:hAnsi="Times New Roman" w:cs="Times New Roman"/>
          <w:b/>
          <w:bCs/>
          <w:i/>
          <w:sz w:val="24"/>
          <w:szCs w:val="24"/>
        </w:rPr>
        <w:t>вродените аномалии</w:t>
      </w:r>
      <w:r w:rsidRPr="00B4095B">
        <w:rPr>
          <w:rFonts w:ascii="Times New Roman" w:eastAsia="Calibri" w:hAnsi="Times New Roman" w:cs="Times New Roman"/>
          <w:iCs/>
          <w:sz w:val="24"/>
          <w:szCs w:val="24"/>
        </w:rPr>
        <w:t xml:space="preserve"> (16.7%), </w:t>
      </w:r>
      <w:r w:rsidRPr="00B4095B">
        <w:rPr>
          <w:rFonts w:ascii="Times New Roman" w:eastAsia="Calibri" w:hAnsi="Times New Roman" w:cs="Times New Roman"/>
          <w:b/>
          <w:bCs/>
          <w:i/>
          <w:sz w:val="24"/>
          <w:szCs w:val="24"/>
        </w:rPr>
        <w:t>болестите на дихателната система</w:t>
      </w:r>
      <w:r w:rsidRPr="00B4095B">
        <w:rPr>
          <w:rFonts w:ascii="Times New Roman" w:eastAsia="Calibri" w:hAnsi="Times New Roman" w:cs="Times New Roman"/>
          <w:iCs/>
          <w:sz w:val="24"/>
          <w:szCs w:val="24"/>
        </w:rPr>
        <w:t xml:space="preserve"> (13.4%) и </w:t>
      </w:r>
      <w:r w:rsidRPr="00B4095B">
        <w:rPr>
          <w:rFonts w:ascii="Times New Roman" w:eastAsia="Calibri" w:hAnsi="Times New Roman" w:cs="Times New Roman"/>
          <w:b/>
          <w:bCs/>
          <w:i/>
          <w:sz w:val="24"/>
          <w:szCs w:val="24"/>
        </w:rPr>
        <w:t>болести нервната система</w:t>
      </w:r>
      <w:r w:rsidRPr="00B4095B">
        <w:rPr>
          <w:rFonts w:ascii="Times New Roman" w:eastAsia="Calibri" w:hAnsi="Times New Roman" w:cs="Times New Roman"/>
          <w:iCs/>
          <w:sz w:val="24"/>
          <w:szCs w:val="24"/>
        </w:rPr>
        <w:t xml:space="preserve"> (10.7%) Тази структура с някои изключения се запазва през годините.</w:t>
      </w:r>
    </w:p>
    <w:p w14:paraId="1791D512" w14:textId="77777777" w:rsidR="00B4095B" w:rsidRPr="00B4095B" w:rsidRDefault="00B4095B" w:rsidP="00C0494D">
      <w:pPr>
        <w:spacing w:after="0" w:line="276" w:lineRule="auto"/>
        <w:ind w:firstLine="709"/>
        <w:jc w:val="both"/>
        <w:rPr>
          <w:rFonts w:ascii="Times New Roman" w:eastAsia="Calibri" w:hAnsi="Times New Roman" w:cs="Times New Roman"/>
          <w:b/>
          <w:bCs/>
          <w:i/>
          <w:sz w:val="24"/>
          <w:szCs w:val="24"/>
          <w:u w:val="single"/>
        </w:rPr>
      </w:pPr>
      <w:r w:rsidRPr="00B4095B">
        <w:rPr>
          <w:rFonts w:ascii="Times New Roman" w:eastAsia="Calibri" w:hAnsi="Times New Roman" w:cs="Times New Roman"/>
          <w:b/>
          <w:bCs/>
          <w:i/>
          <w:sz w:val="24"/>
          <w:szCs w:val="24"/>
          <w:u w:val="single"/>
        </w:rPr>
        <w:t>Здравна система – човешки ресурси и лечебни заведения</w:t>
      </w:r>
    </w:p>
    <w:p w14:paraId="50A7C032" w14:textId="77777777" w:rsidR="00B4095B" w:rsidRPr="00B4095B" w:rsidRDefault="00B4095B" w:rsidP="00C0494D">
      <w:pPr>
        <w:spacing w:after="0" w:line="276" w:lineRule="auto"/>
        <w:ind w:firstLine="709"/>
        <w:jc w:val="both"/>
        <w:rPr>
          <w:rFonts w:ascii="Times New Roman" w:eastAsia="Calibri" w:hAnsi="Times New Roman" w:cs="Times New Roman"/>
          <w:iCs/>
          <w:sz w:val="24"/>
          <w:szCs w:val="24"/>
        </w:rPr>
      </w:pPr>
      <w:r w:rsidRPr="00B4095B">
        <w:rPr>
          <w:rFonts w:ascii="Times New Roman" w:eastAsia="Calibri" w:hAnsi="Times New Roman" w:cs="Times New Roman"/>
          <w:iCs/>
          <w:sz w:val="24"/>
          <w:szCs w:val="24"/>
        </w:rPr>
        <w:t xml:space="preserve">И през 2024 г. продължава да се увеличава броят на работещите лекари и друг немедицински персонал в лечебните и здравните заведения. Най-голям е делът на лекарите във възрастова група 55-64 г. </w:t>
      </w:r>
      <w:r w:rsidRPr="00B4095B">
        <w:rPr>
          <w:rFonts w:ascii="Times New Roman" w:eastAsia="Calibri" w:hAnsi="Times New Roman" w:cs="Times New Roman"/>
          <w:iCs/>
          <w:sz w:val="24"/>
          <w:szCs w:val="24"/>
          <w:lang w:val="en-US"/>
        </w:rPr>
        <w:t>(</w:t>
      </w:r>
      <w:r w:rsidRPr="00B4095B">
        <w:rPr>
          <w:rFonts w:ascii="Times New Roman" w:eastAsia="Calibri" w:hAnsi="Times New Roman" w:cs="Times New Roman"/>
          <w:iCs/>
          <w:sz w:val="24"/>
          <w:szCs w:val="24"/>
        </w:rPr>
        <w:t>31,1%</w:t>
      </w:r>
      <w:r w:rsidRPr="00B4095B">
        <w:rPr>
          <w:rFonts w:ascii="Times New Roman" w:eastAsia="Calibri" w:hAnsi="Times New Roman" w:cs="Times New Roman"/>
          <w:iCs/>
          <w:sz w:val="24"/>
          <w:szCs w:val="24"/>
          <w:lang w:val="en-US"/>
        </w:rPr>
        <w:t>)</w:t>
      </w:r>
      <w:r w:rsidRPr="00B4095B">
        <w:rPr>
          <w:rFonts w:ascii="Times New Roman" w:eastAsia="Calibri" w:hAnsi="Times New Roman" w:cs="Times New Roman"/>
          <w:iCs/>
          <w:sz w:val="24"/>
          <w:szCs w:val="24"/>
        </w:rPr>
        <w:t xml:space="preserve">, следван от лекарите на възраст 65 и повече години – 23,4%. Младите лекари до 35 г. са 19,2%. Младите лекари са концентрирани основно в шест области, в които има медицински университети – Плевен, София-град, Варна, Пловдив, Бургас. Най-малко са области Ловеч, Видин и Монтана. </w:t>
      </w:r>
    </w:p>
    <w:p w14:paraId="4E8521E5" w14:textId="77777777" w:rsidR="00B4095B" w:rsidRPr="00B4095B" w:rsidRDefault="00B4095B" w:rsidP="00B4095B">
      <w:pPr>
        <w:spacing w:after="0" w:line="276" w:lineRule="auto"/>
        <w:ind w:firstLine="709"/>
        <w:jc w:val="both"/>
        <w:rPr>
          <w:rFonts w:ascii="Times New Roman" w:eastAsia="Calibri" w:hAnsi="Times New Roman" w:cs="Times New Roman"/>
          <w:iCs/>
          <w:sz w:val="24"/>
          <w:szCs w:val="24"/>
        </w:rPr>
      </w:pPr>
      <w:r w:rsidRPr="00B4095B">
        <w:rPr>
          <w:rFonts w:ascii="Times New Roman" w:eastAsia="Calibri" w:hAnsi="Times New Roman" w:cs="Times New Roman"/>
          <w:iCs/>
          <w:sz w:val="24"/>
          <w:szCs w:val="24"/>
        </w:rPr>
        <w:t>В структурата на лекарите по специалности, най-голям е делът на практикуващите по специалностите Кардиология – 6,5% и Акушерство и гинекология – 5,9%. Следват лекарите-специалисти по Анестезиология и интензивно лечение – 5,8%, Хирургия – 5,0%, Нервни болести – 4,8%, Педиатрия – 4,6%, Спешна медицина – 4,1%, Образна диагностика – 3,7%, Очни болести – 3,6% и Ортопедия и травматология – 3,5%.</w:t>
      </w:r>
    </w:p>
    <w:p w14:paraId="64721EF6" w14:textId="77777777" w:rsidR="00B4095B" w:rsidRPr="00B4095B" w:rsidRDefault="00B4095B" w:rsidP="00B4095B">
      <w:pPr>
        <w:spacing w:after="0" w:line="276" w:lineRule="auto"/>
        <w:ind w:firstLine="709"/>
        <w:jc w:val="both"/>
        <w:rPr>
          <w:rFonts w:ascii="Times New Roman" w:eastAsia="Calibri" w:hAnsi="Times New Roman" w:cs="Times New Roman"/>
          <w:iCs/>
          <w:sz w:val="24"/>
          <w:szCs w:val="24"/>
        </w:rPr>
      </w:pPr>
      <w:r w:rsidRPr="00B4095B">
        <w:rPr>
          <w:rFonts w:ascii="Times New Roman" w:eastAsia="Calibri" w:hAnsi="Times New Roman" w:cs="Times New Roman"/>
          <w:b/>
          <w:bCs/>
          <w:i/>
          <w:sz w:val="24"/>
          <w:szCs w:val="24"/>
        </w:rPr>
        <w:t>Осигуреността с лекари</w:t>
      </w:r>
      <w:r w:rsidRPr="00B4095B">
        <w:rPr>
          <w:rFonts w:ascii="Times New Roman" w:eastAsia="Calibri" w:hAnsi="Times New Roman" w:cs="Times New Roman"/>
          <w:iCs/>
          <w:sz w:val="24"/>
          <w:szCs w:val="24"/>
        </w:rPr>
        <w:t xml:space="preserve"> през 2024 г. общо за страната е 46,8 на 10 000 население. Продължават териториалните диспропорции по този показател – от 25,1 до 80,3 на 10 000 души. Най-висока е осигуреността с лекари в областите с медицински университети и университетски болници – Плевен (80.3%оо), София-столица (57.7%оо), Пловдив (57.4%оо) и Варна (52.0%оо), а най-ниска за областите Кърджали (25.1%оо), Разград и Хасково (29.8%оо), Ямбол (29.3%оо). </w:t>
      </w:r>
    </w:p>
    <w:p w14:paraId="091ABC3B" w14:textId="77777777" w:rsidR="00B4095B" w:rsidRPr="00B4095B" w:rsidRDefault="00B4095B" w:rsidP="00B4095B">
      <w:pPr>
        <w:spacing w:after="0" w:line="276" w:lineRule="auto"/>
        <w:ind w:firstLine="709"/>
        <w:jc w:val="both"/>
        <w:rPr>
          <w:rFonts w:ascii="Times New Roman" w:eastAsia="Calibri" w:hAnsi="Times New Roman" w:cs="Times New Roman"/>
          <w:iCs/>
          <w:sz w:val="24"/>
          <w:szCs w:val="24"/>
        </w:rPr>
      </w:pPr>
      <w:r w:rsidRPr="00B4095B">
        <w:rPr>
          <w:rFonts w:ascii="Times New Roman" w:eastAsia="Calibri" w:hAnsi="Times New Roman" w:cs="Times New Roman"/>
          <w:b/>
          <w:bCs/>
          <w:i/>
          <w:sz w:val="24"/>
          <w:szCs w:val="24"/>
        </w:rPr>
        <w:t>Осигуреността с общопрактикуващи лекари</w:t>
      </w:r>
      <w:r w:rsidRPr="00B4095B">
        <w:rPr>
          <w:rFonts w:ascii="Times New Roman" w:eastAsia="Calibri" w:hAnsi="Times New Roman" w:cs="Times New Roman"/>
          <w:iCs/>
          <w:sz w:val="24"/>
          <w:szCs w:val="24"/>
        </w:rPr>
        <w:t xml:space="preserve"> за страната е 5.8 на 10 000 население, също със значителни териториални диспропорции. </w:t>
      </w:r>
    </w:p>
    <w:p w14:paraId="61B3D662" w14:textId="77777777" w:rsidR="00B4095B" w:rsidRPr="00B4095B" w:rsidRDefault="00B4095B" w:rsidP="00B4095B">
      <w:pPr>
        <w:spacing w:after="0" w:line="276" w:lineRule="auto"/>
        <w:ind w:firstLine="709"/>
        <w:jc w:val="both"/>
        <w:rPr>
          <w:rFonts w:ascii="Times New Roman" w:eastAsia="Calibri" w:hAnsi="Times New Roman" w:cs="Times New Roman"/>
          <w:iCs/>
          <w:sz w:val="24"/>
          <w:szCs w:val="24"/>
        </w:rPr>
      </w:pPr>
      <w:r w:rsidRPr="00B4095B">
        <w:rPr>
          <w:rFonts w:ascii="Times New Roman" w:eastAsia="Calibri" w:hAnsi="Times New Roman" w:cs="Times New Roman"/>
          <w:b/>
          <w:bCs/>
          <w:i/>
          <w:sz w:val="24"/>
          <w:szCs w:val="24"/>
        </w:rPr>
        <w:t>Осигуреността с лекари по дентална медицина</w:t>
      </w:r>
      <w:r w:rsidRPr="00B4095B">
        <w:rPr>
          <w:rFonts w:ascii="Times New Roman" w:eastAsia="Calibri" w:hAnsi="Times New Roman" w:cs="Times New Roman"/>
          <w:iCs/>
          <w:sz w:val="24"/>
          <w:szCs w:val="24"/>
        </w:rPr>
        <w:t xml:space="preserve"> е 12.1 на 10 000 души от населението. Най-висок е показателят за областите Пловдив (19.5%оо), Варна (15.8%оо), София – град (15.5%оо) и Перник (14.2%оо), а най-нисък – в областите София (6.0%оо), Разград (6.3%оо), Силистра и Монтана (6.6%оо), Търговище и Ямбол(7.2%оо).</w:t>
      </w:r>
    </w:p>
    <w:p w14:paraId="4B345B39" w14:textId="77777777" w:rsidR="00B4095B" w:rsidRPr="00B4095B" w:rsidRDefault="00B4095B" w:rsidP="00B4095B">
      <w:pPr>
        <w:spacing w:after="0" w:line="276" w:lineRule="auto"/>
        <w:ind w:firstLine="709"/>
        <w:jc w:val="both"/>
        <w:rPr>
          <w:rFonts w:ascii="Times New Roman" w:eastAsia="Calibri" w:hAnsi="Times New Roman" w:cs="Times New Roman"/>
          <w:iCs/>
          <w:sz w:val="24"/>
          <w:szCs w:val="24"/>
        </w:rPr>
      </w:pPr>
      <w:r w:rsidRPr="00B4095B">
        <w:rPr>
          <w:rFonts w:ascii="Times New Roman" w:eastAsia="Calibri" w:hAnsi="Times New Roman" w:cs="Times New Roman"/>
          <w:b/>
          <w:bCs/>
          <w:i/>
          <w:sz w:val="24"/>
          <w:szCs w:val="24"/>
        </w:rPr>
        <w:t>Кадровото обезпечаване</w:t>
      </w:r>
      <w:r w:rsidRPr="00B4095B">
        <w:rPr>
          <w:rFonts w:ascii="Times New Roman" w:eastAsia="Calibri" w:hAnsi="Times New Roman" w:cs="Times New Roman"/>
          <w:iCs/>
          <w:sz w:val="24"/>
          <w:szCs w:val="24"/>
        </w:rPr>
        <w:t xml:space="preserve"> в структурите на общественото здравеопазване в страната продължава да е в тежко състояние, с най-голям дефицит на лекари и други медицински специалисти.</w:t>
      </w:r>
    </w:p>
    <w:p w14:paraId="329C6995" w14:textId="77777777" w:rsidR="00B4095B" w:rsidRPr="00B4095B" w:rsidRDefault="00B4095B" w:rsidP="00B4095B">
      <w:pPr>
        <w:spacing w:after="0" w:line="276" w:lineRule="auto"/>
        <w:ind w:firstLine="709"/>
        <w:jc w:val="both"/>
        <w:rPr>
          <w:rFonts w:ascii="Times New Roman" w:eastAsia="Calibri" w:hAnsi="Times New Roman" w:cs="Times New Roman"/>
          <w:iCs/>
          <w:sz w:val="24"/>
          <w:szCs w:val="24"/>
        </w:rPr>
      </w:pPr>
      <w:r w:rsidRPr="00B4095B">
        <w:rPr>
          <w:rFonts w:ascii="Times New Roman" w:eastAsia="Calibri" w:hAnsi="Times New Roman" w:cs="Times New Roman"/>
          <w:iCs/>
          <w:sz w:val="24"/>
          <w:szCs w:val="24"/>
        </w:rPr>
        <w:t xml:space="preserve">По области се наблюдават значителни различия и на показателите за </w:t>
      </w:r>
      <w:r w:rsidRPr="00B4095B">
        <w:rPr>
          <w:rFonts w:ascii="Times New Roman" w:eastAsia="Calibri" w:hAnsi="Times New Roman" w:cs="Times New Roman"/>
          <w:b/>
          <w:bCs/>
          <w:i/>
          <w:sz w:val="24"/>
          <w:szCs w:val="24"/>
        </w:rPr>
        <w:t>осигуреност на населението с болнични легла</w:t>
      </w:r>
      <w:r w:rsidRPr="00B4095B">
        <w:rPr>
          <w:rFonts w:ascii="Times New Roman" w:eastAsia="Calibri" w:hAnsi="Times New Roman" w:cs="Times New Roman"/>
          <w:iCs/>
          <w:sz w:val="24"/>
          <w:szCs w:val="24"/>
        </w:rPr>
        <w:t>. С най-висока осигуреност с болнични легла на 10 000 души общо в лечебните заведения за болнична помощ (без ведомствените болници) и в комплексни онкологични центрове, центрове за психично здраве и центрове за кожно-венерически заболявания към 31.12.2024 г. са област Плевен – 134.4, Смолян – 118.0, Пловдив – 111.2, област Русе – 107.2. Най-ниска е осигуреността с болнични легла на населението в област Перник – 40.5, област Ямбол – 42.7 на 10 000 души, област Видин – 43.6, област Разград – 46.5. Над половината от общия болничен леглови фонд (61.1%) е концентриран в 7 области – София – град (21.2%), Пловдив (13.5%), Бургас (7.2%), Плевен (5.6%), Варна (5.2%), Стара Загора (4.5%), Пазарджик (4.0%).</w:t>
      </w:r>
    </w:p>
    <w:p w14:paraId="358B44BC" w14:textId="77777777" w:rsidR="00B4095B" w:rsidRPr="00B4095B" w:rsidRDefault="00B4095B" w:rsidP="00B4095B">
      <w:pPr>
        <w:spacing w:before="120" w:after="0" w:line="276" w:lineRule="auto"/>
        <w:ind w:firstLine="709"/>
        <w:jc w:val="both"/>
        <w:rPr>
          <w:rFonts w:ascii="Times New Roman" w:eastAsia="Calibri" w:hAnsi="Times New Roman" w:cs="Times New Roman"/>
          <w:iCs/>
          <w:sz w:val="24"/>
          <w:szCs w:val="24"/>
        </w:rPr>
      </w:pPr>
      <w:r w:rsidRPr="00B4095B">
        <w:rPr>
          <w:rFonts w:ascii="Times New Roman" w:eastAsia="Calibri" w:hAnsi="Times New Roman" w:cs="Times New Roman"/>
          <w:b/>
          <w:bCs/>
          <w:iCs/>
          <w:sz w:val="24"/>
          <w:szCs w:val="24"/>
        </w:rPr>
        <w:t>В. Рискови фактори за човешкото здраве</w:t>
      </w:r>
    </w:p>
    <w:p w14:paraId="3AD89E57" w14:textId="77777777" w:rsidR="00B4095B" w:rsidRPr="00B4095B" w:rsidRDefault="00B4095B" w:rsidP="00C0494D">
      <w:pPr>
        <w:spacing w:after="0" w:line="276" w:lineRule="auto"/>
        <w:ind w:firstLine="709"/>
        <w:jc w:val="both"/>
        <w:rPr>
          <w:rFonts w:ascii="Times New Roman" w:eastAsia="Calibri" w:hAnsi="Times New Roman" w:cs="Times New Roman"/>
          <w:iCs/>
          <w:sz w:val="24"/>
          <w:szCs w:val="24"/>
        </w:rPr>
      </w:pPr>
      <w:r w:rsidRPr="00B4095B">
        <w:rPr>
          <w:rFonts w:ascii="Times New Roman" w:eastAsia="Calibri" w:hAnsi="Times New Roman" w:cs="Times New Roman"/>
          <w:iCs/>
          <w:sz w:val="24"/>
          <w:szCs w:val="24"/>
        </w:rPr>
        <w:t xml:space="preserve">Рисковите фактори са анализирани в три групи: </w:t>
      </w:r>
    </w:p>
    <w:p w14:paraId="233F325E" w14:textId="77777777" w:rsidR="00B4095B" w:rsidRDefault="00B4095B" w:rsidP="00C0494D">
      <w:pPr>
        <w:pStyle w:val="ListParagraph"/>
        <w:numPr>
          <w:ilvl w:val="0"/>
          <w:numId w:val="116"/>
        </w:numPr>
        <w:spacing w:after="0" w:line="276" w:lineRule="auto"/>
        <w:ind w:left="0" w:firstLine="709"/>
        <w:jc w:val="both"/>
        <w:rPr>
          <w:rFonts w:ascii="Times New Roman" w:eastAsia="Calibri" w:hAnsi="Times New Roman" w:cs="Times New Roman"/>
          <w:bCs/>
          <w:sz w:val="24"/>
          <w:szCs w:val="24"/>
        </w:rPr>
      </w:pPr>
      <w:r w:rsidRPr="00FD39CD">
        <w:rPr>
          <w:rFonts w:ascii="Times New Roman" w:eastAsia="Calibri" w:hAnsi="Times New Roman" w:cs="Times New Roman"/>
          <w:bCs/>
          <w:sz w:val="24"/>
          <w:szCs w:val="24"/>
        </w:rPr>
        <w:t xml:space="preserve"> Рискови фактори, свързани със социално-икономическата среда </w:t>
      </w:r>
      <w:r w:rsidRPr="00FD39CD">
        <w:rPr>
          <w:rFonts w:ascii="Times New Roman" w:eastAsia="Calibri" w:hAnsi="Times New Roman" w:cs="Times New Roman"/>
          <w:bCs/>
          <w:sz w:val="24"/>
          <w:szCs w:val="24"/>
          <w:lang w:val="en-US"/>
        </w:rPr>
        <w:t>(</w:t>
      </w:r>
      <w:r w:rsidRPr="00FD39CD">
        <w:rPr>
          <w:rFonts w:ascii="Times New Roman" w:eastAsia="Calibri" w:hAnsi="Times New Roman" w:cs="Times New Roman"/>
          <w:bCs/>
          <w:sz w:val="24"/>
          <w:szCs w:val="24"/>
        </w:rPr>
        <w:t>социални детерминанти на здравето</w:t>
      </w:r>
      <w:r w:rsidRPr="00FD39CD">
        <w:rPr>
          <w:rFonts w:ascii="Times New Roman" w:eastAsia="Calibri" w:hAnsi="Times New Roman" w:cs="Times New Roman"/>
          <w:bCs/>
          <w:sz w:val="24"/>
          <w:szCs w:val="24"/>
          <w:lang w:val="en-US"/>
        </w:rPr>
        <w:t>)</w:t>
      </w:r>
      <w:r w:rsidR="00FD39CD">
        <w:rPr>
          <w:rFonts w:ascii="Times New Roman" w:eastAsia="Calibri" w:hAnsi="Times New Roman" w:cs="Times New Roman"/>
          <w:bCs/>
          <w:sz w:val="24"/>
          <w:szCs w:val="24"/>
        </w:rPr>
        <w:t>;</w:t>
      </w:r>
    </w:p>
    <w:p w14:paraId="4A7C13EB" w14:textId="77777777" w:rsidR="006A3573" w:rsidRPr="006A3573" w:rsidRDefault="00B4095B" w:rsidP="00C0494D">
      <w:pPr>
        <w:pStyle w:val="ListParagraph"/>
        <w:numPr>
          <w:ilvl w:val="0"/>
          <w:numId w:val="116"/>
        </w:numPr>
        <w:spacing w:after="0" w:line="276" w:lineRule="auto"/>
        <w:ind w:left="0" w:firstLine="709"/>
        <w:jc w:val="both"/>
        <w:rPr>
          <w:rFonts w:ascii="Times New Roman" w:eastAsia="Calibri" w:hAnsi="Times New Roman" w:cs="Times New Roman"/>
          <w:bCs/>
          <w:sz w:val="24"/>
          <w:szCs w:val="24"/>
        </w:rPr>
      </w:pPr>
      <w:bookmarkStart w:id="55" w:name="_Hlk219293284"/>
      <w:r w:rsidRPr="006A3573">
        <w:rPr>
          <w:rFonts w:ascii="Times New Roman" w:eastAsia="Calibri" w:hAnsi="Times New Roman" w:cs="Times New Roman"/>
          <w:bCs/>
          <w:sz w:val="24"/>
          <w:szCs w:val="24"/>
        </w:rPr>
        <w:t>Рискови фактори, свързани с начина на живот</w:t>
      </w:r>
      <w:r w:rsidR="006A3573" w:rsidRPr="006A3573">
        <w:rPr>
          <w:rFonts w:ascii="Times New Roman" w:eastAsia="Calibri" w:hAnsi="Times New Roman" w:cs="Times New Roman"/>
          <w:bCs/>
          <w:sz w:val="24"/>
          <w:szCs w:val="24"/>
        </w:rPr>
        <w:t xml:space="preserve"> - </w:t>
      </w:r>
      <w:r w:rsidR="006A3573" w:rsidRPr="006A3573">
        <w:rPr>
          <w:rFonts w:ascii="Times New Roman" w:eastAsia="Calibri" w:hAnsi="Times New Roman" w:cs="Times New Roman"/>
          <w:bCs/>
          <w:iCs/>
          <w:sz w:val="24"/>
          <w:szCs w:val="24"/>
        </w:rPr>
        <w:t>т</w:t>
      </w:r>
      <w:r w:rsidRPr="006A3573">
        <w:rPr>
          <w:rFonts w:ascii="Times New Roman" w:eastAsia="Calibri" w:hAnsi="Times New Roman" w:cs="Times New Roman"/>
          <w:bCs/>
          <w:iCs/>
          <w:sz w:val="24"/>
          <w:szCs w:val="24"/>
        </w:rPr>
        <w:t>ютюнопушене</w:t>
      </w:r>
      <w:r w:rsidRPr="006A3573">
        <w:rPr>
          <w:rFonts w:ascii="Times New Roman" w:eastAsia="Calibri" w:hAnsi="Times New Roman" w:cs="Times New Roman"/>
          <w:iCs/>
          <w:sz w:val="24"/>
          <w:szCs w:val="24"/>
        </w:rPr>
        <w:t xml:space="preserve"> </w:t>
      </w:r>
      <w:r w:rsidR="006A3573" w:rsidRPr="006A3573">
        <w:rPr>
          <w:rFonts w:ascii="Times New Roman" w:eastAsia="Calibri" w:hAnsi="Times New Roman" w:cs="Times New Roman"/>
          <w:iCs/>
          <w:sz w:val="24"/>
          <w:szCs w:val="24"/>
        </w:rPr>
        <w:t>н</w:t>
      </w:r>
      <w:r w:rsidRPr="006A3573">
        <w:rPr>
          <w:rFonts w:ascii="Times New Roman" w:eastAsia="Calibri" w:hAnsi="Times New Roman" w:cs="Times New Roman"/>
          <w:bCs/>
          <w:iCs/>
          <w:sz w:val="24"/>
          <w:szCs w:val="24"/>
        </w:rPr>
        <w:t>иска физическа активност</w:t>
      </w:r>
      <w:r w:rsidR="006A3573" w:rsidRPr="006A3573">
        <w:rPr>
          <w:rFonts w:ascii="Times New Roman" w:eastAsia="Calibri" w:hAnsi="Times New Roman" w:cs="Times New Roman"/>
          <w:bCs/>
          <w:iCs/>
          <w:sz w:val="24"/>
          <w:szCs w:val="24"/>
        </w:rPr>
        <w:t>, у</w:t>
      </w:r>
      <w:r w:rsidRPr="006A3573">
        <w:rPr>
          <w:rFonts w:ascii="Times New Roman" w:eastAsia="Calibri" w:hAnsi="Times New Roman" w:cs="Times New Roman"/>
          <w:bCs/>
          <w:iCs/>
          <w:sz w:val="24"/>
          <w:szCs w:val="24"/>
        </w:rPr>
        <w:t>потреба на алкохол</w:t>
      </w:r>
      <w:r w:rsidR="006A3573" w:rsidRPr="006A3573">
        <w:rPr>
          <w:rFonts w:ascii="Times New Roman" w:eastAsia="Calibri" w:hAnsi="Times New Roman" w:cs="Times New Roman"/>
          <w:bCs/>
          <w:iCs/>
          <w:sz w:val="24"/>
          <w:szCs w:val="24"/>
        </w:rPr>
        <w:t>,</w:t>
      </w:r>
      <w:r w:rsidRPr="006A3573">
        <w:rPr>
          <w:rFonts w:ascii="Times New Roman" w:eastAsia="Calibri" w:hAnsi="Times New Roman" w:cs="Times New Roman"/>
          <w:iCs/>
          <w:sz w:val="24"/>
          <w:szCs w:val="24"/>
        </w:rPr>
        <w:t xml:space="preserve"> </w:t>
      </w:r>
      <w:r w:rsidR="006A3573" w:rsidRPr="006A3573">
        <w:rPr>
          <w:rFonts w:ascii="Times New Roman" w:eastAsia="Calibri" w:hAnsi="Times New Roman" w:cs="Times New Roman"/>
          <w:iCs/>
          <w:sz w:val="24"/>
          <w:szCs w:val="24"/>
        </w:rPr>
        <w:t>уп</w:t>
      </w:r>
      <w:r w:rsidR="006A3573" w:rsidRPr="006A3573">
        <w:rPr>
          <w:rFonts w:ascii="Times New Roman" w:eastAsia="Calibri" w:hAnsi="Times New Roman" w:cs="Times New Roman"/>
          <w:bCs/>
          <w:iCs/>
          <w:sz w:val="24"/>
          <w:szCs w:val="24"/>
        </w:rPr>
        <w:t>отреба на наркотични вещества, хранене и хранителен статус на населението</w:t>
      </w:r>
      <w:r w:rsidR="006A3573">
        <w:rPr>
          <w:rFonts w:ascii="Times New Roman" w:eastAsia="Calibri" w:hAnsi="Times New Roman" w:cs="Times New Roman"/>
          <w:bCs/>
          <w:iCs/>
          <w:sz w:val="24"/>
          <w:szCs w:val="24"/>
        </w:rPr>
        <w:t>;</w:t>
      </w:r>
    </w:p>
    <w:p w14:paraId="1514FB0F" w14:textId="77777777" w:rsidR="00B4095B" w:rsidRDefault="00B4095B" w:rsidP="00C0494D">
      <w:pPr>
        <w:pStyle w:val="ListParagraph"/>
        <w:numPr>
          <w:ilvl w:val="0"/>
          <w:numId w:val="116"/>
        </w:numPr>
        <w:spacing w:after="0" w:line="276" w:lineRule="auto"/>
        <w:ind w:left="0" w:firstLine="709"/>
        <w:jc w:val="both"/>
        <w:rPr>
          <w:rFonts w:ascii="Times New Roman" w:eastAsia="Calibri" w:hAnsi="Times New Roman" w:cs="Times New Roman"/>
          <w:bCs/>
          <w:sz w:val="24"/>
          <w:szCs w:val="24"/>
        </w:rPr>
      </w:pPr>
      <w:r w:rsidRPr="006A3573">
        <w:rPr>
          <w:rFonts w:ascii="Times New Roman" w:eastAsia="Calibri" w:hAnsi="Times New Roman" w:cs="Times New Roman"/>
          <w:bCs/>
          <w:sz w:val="24"/>
          <w:szCs w:val="24"/>
        </w:rPr>
        <w:t>Рискови фактори, свързани с трудовата среда</w:t>
      </w:r>
      <w:r w:rsidR="006A3573">
        <w:rPr>
          <w:rFonts w:ascii="Times New Roman" w:eastAsia="Calibri" w:hAnsi="Times New Roman" w:cs="Times New Roman"/>
          <w:bCs/>
          <w:sz w:val="24"/>
          <w:szCs w:val="24"/>
        </w:rPr>
        <w:t>;</w:t>
      </w:r>
    </w:p>
    <w:p w14:paraId="60F03C5F" w14:textId="77777777" w:rsidR="00B4095B" w:rsidRPr="006A3573" w:rsidRDefault="00B4095B" w:rsidP="00C0494D">
      <w:pPr>
        <w:pStyle w:val="ListParagraph"/>
        <w:numPr>
          <w:ilvl w:val="0"/>
          <w:numId w:val="116"/>
        </w:numPr>
        <w:spacing w:after="0" w:line="276" w:lineRule="auto"/>
        <w:ind w:left="0" w:firstLine="709"/>
        <w:jc w:val="both"/>
        <w:rPr>
          <w:rFonts w:ascii="Times New Roman" w:eastAsia="Calibri" w:hAnsi="Times New Roman" w:cs="Times New Roman"/>
          <w:bCs/>
          <w:sz w:val="24"/>
          <w:szCs w:val="24"/>
        </w:rPr>
      </w:pPr>
      <w:r w:rsidRPr="006A3573">
        <w:rPr>
          <w:rFonts w:ascii="Times New Roman" w:eastAsia="Calibri" w:hAnsi="Times New Roman" w:cs="Times New Roman"/>
          <w:bCs/>
          <w:sz w:val="24"/>
          <w:szCs w:val="24"/>
        </w:rPr>
        <w:t>Рискови фактори, свързани с околната среда</w:t>
      </w:r>
      <w:r w:rsidR="006A3573" w:rsidRPr="006A3573">
        <w:rPr>
          <w:rFonts w:ascii="Times New Roman" w:eastAsia="Calibri" w:hAnsi="Times New Roman" w:cs="Times New Roman"/>
          <w:bCs/>
          <w:sz w:val="24"/>
          <w:szCs w:val="24"/>
        </w:rPr>
        <w:t xml:space="preserve"> - к</w:t>
      </w:r>
      <w:r w:rsidR="006A3573" w:rsidRPr="006A3573">
        <w:rPr>
          <w:rFonts w:ascii="Times New Roman" w:eastAsia="Calibri" w:hAnsi="Times New Roman" w:cs="Times New Roman"/>
          <w:bCs/>
          <w:iCs/>
          <w:sz w:val="24"/>
          <w:szCs w:val="24"/>
        </w:rPr>
        <w:t>ачество на атмосферния въздух, питейни води, води за къпане, почви, отпадъци, шум, нейонизиращи лъчения, йонизиращи лъчения,</w:t>
      </w:r>
      <w:r w:rsidR="006A3573" w:rsidRPr="006A3573">
        <w:rPr>
          <w:rFonts w:ascii="Times New Roman" w:eastAsia="Times New Roman" w:hAnsi="Times New Roman" w:cs="Times New Roman"/>
          <w:bCs/>
          <w:kern w:val="2"/>
          <w:sz w:val="24"/>
          <w:szCs w:val="24"/>
          <w:lang w:eastAsia="bg-BG"/>
        </w:rPr>
        <w:t xml:space="preserve"> големи аварии с опасни химични вещества</w:t>
      </w:r>
      <w:r w:rsidR="006A3573" w:rsidRPr="006A3573">
        <w:rPr>
          <w:rFonts w:ascii="Times New Roman" w:eastAsia="Calibri" w:hAnsi="Times New Roman" w:cs="Times New Roman"/>
          <w:bCs/>
          <w:iCs/>
          <w:sz w:val="24"/>
          <w:szCs w:val="24"/>
        </w:rPr>
        <w:t xml:space="preserve">, </w:t>
      </w:r>
      <w:r w:rsidR="006A3573" w:rsidRPr="006A3573">
        <w:rPr>
          <w:rFonts w:ascii="Times New Roman" w:eastAsia="Times New Roman" w:hAnsi="Times New Roman" w:cs="Times New Roman"/>
          <w:bCs/>
          <w:kern w:val="2"/>
          <w:sz w:val="24"/>
          <w:szCs w:val="24"/>
          <w:lang w:eastAsia="bg-BG"/>
        </w:rPr>
        <w:t>изменение на климата.</w:t>
      </w:r>
    </w:p>
    <w:bookmarkEnd w:id="55"/>
    <w:p w14:paraId="7B49051D" w14:textId="77777777" w:rsidR="00B4095B" w:rsidRPr="00B4095B" w:rsidRDefault="00B4095B" w:rsidP="00B4095B">
      <w:pPr>
        <w:spacing w:before="120" w:line="276" w:lineRule="auto"/>
        <w:ind w:firstLine="709"/>
        <w:jc w:val="both"/>
        <w:rPr>
          <w:rFonts w:ascii="Times New Roman" w:eastAsia="Calibri" w:hAnsi="Times New Roman" w:cs="Times New Roman"/>
          <w:b/>
          <w:bCs/>
          <w:iCs/>
          <w:sz w:val="24"/>
          <w:szCs w:val="24"/>
        </w:rPr>
      </w:pPr>
      <w:r w:rsidRPr="00B4095B">
        <w:rPr>
          <w:rFonts w:ascii="Times New Roman" w:eastAsia="Calibri" w:hAnsi="Times New Roman" w:cs="Times New Roman"/>
          <w:b/>
          <w:bCs/>
          <w:iCs/>
          <w:sz w:val="24"/>
          <w:szCs w:val="24"/>
        </w:rPr>
        <w:t>Г. Обвързване на здравното състояние на населението със състоянието на жизнените фактори на средата и с въздействието на производството и разпределението на енергия и горива</w:t>
      </w:r>
    </w:p>
    <w:p w14:paraId="3B562C5C" w14:textId="77777777" w:rsidR="00B4095B" w:rsidRPr="00B4095B" w:rsidRDefault="00B4095B" w:rsidP="00C0494D">
      <w:pPr>
        <w:spacing w:after="0" w:line="276" w:lineRule="auto"/>
        <w:ind w:firstLine="720"/>
        <w:jc w:val="both"/>
        <w:rPr>
          <w:rFonts w:ascii="Times New Roman" w:eastAsia="Times New Roman" w:hAnsi="Times New Roman" w:cs="Times New Roman"/>
          <w:kern w:val="2"/>
          <w:sz w:val="24"/>
          <w:szCs w:val="24"/>
          <w:lang w:eastAsia="bg-BG"/>
        </w:rPr>
      </w:pPr>
      <w:r w:rsidRPr="00B4095B">
        <w:rPr>
          <w:rFonts w:ascii="Times New Roman" w:eastAsia="Times New Roman" w:hAnsi="Times New Roman" w:cs="Times New Roman"/>
          <w:kern w:val="2"/>
          <w:sz w:val="24"/>
          <w:szCs w:val="24"/>
          <w:lang w:eastAsia="bg-BG"/>
        </w:rPr>
        <w:t>Въпреки</w:t>
      </w:r>
      <w:r w:rsidRPr="00B4095B">
        <w:rPr>
          <w:rFonts w:ascii="Calibri" w:eastAsia="Calibri" w:hAnsi="Calibri" w:cs="Times New Roman"/>
          <w:kern w:val="2"/>
          <w:sz w:val="24"/>
          <w:szCs w:val="24"/>
        </w:rPr>
        <w:t xml:space="preserve"> </w:t>
      </w:r>
      <w:r w:rsidRPr="00B4095B">
        <w:rPr>
          <w:rFonts w:ascii="Times New Roman" w:eastAsia="Calibri" w:hAnsi="Times New Roman" w:cs="Times New Roman"/>
          <w:kern w:val="2"/>
          <w:sz w:val="24"/>
          <w:szCs w:val="24"/>
        </w:rPr>
        <w:t>п</w:t>
      </w:r>
      <w:r w:rsidRPr="00B4095B">
        <w:rPr>
          <w:rFonts w:ascii="Times New Roman" w:eastAsia="Times New Roman" w:hAnsi="Times New Roman" w:cs="Times New Roman"/>
          <w:kern w:val="2"/>
          <w:sz w:val="24"/>
          <w:szCs w:val="24"/>
          <w:lang w:eastAsia="bg-BG"/>
        </w:rPr>
        <w:t xml:space="preserve">одобрението на </w:t>
      </w:r>
      <w:r w:rsidRPr="00B4095B">
        <w:rPr>
          <w:rFonts w:ascii="Times New Roman" w:eastAsia="Times New Roman" w:hAnsi="Times New Roman" w:cs="Times New Roman"/>
          <w:b/>
          <w:bCs/>
          <w:kern w:val="2"/>
          <w:sz w:val="24"/>
          <w:szCs w:val="24"/>
          <w:lang w:eastAsia="bg-BG"/>
        </w:rPr>
        <w:t>качеството на атмосферния въздух</w:t>
      </w:r>
      <w:r w:rsidRPr="00B4095B">
        <w:rPr>
          <w:rFonts w:ascii="Times New Roman" w:eastAsia="Times New Roman" w:hAnsi="Times New Roman" w:cs="Times New Roman"/>
          <w:kern w:val="2"/>
          <w:sz w:val="24"/>
          <w:szCs w:val="24"/>
          <w:lang w:eastAsia="bg-BG"/>
        </w:rPr>
        <w:t xml:space="preserve"> в последните години, замърсителите продължават да оказват въздействие върху човешкото здраве, като това важи особено за по-гъсто населените градски зони. Докладът на Европейската агенция по околна среда за качеството на въздуха в Европа от 2025 г.</w:t>
      </w:r>
      <w:r w:rsidRPr="00B4095B">
        <w:rPr>
          <w:rFonts w:ascii="Times New Roman" w:eastAsia="Times New Roman" w:hAnsi="Times New Roman" w:cs="Times New Roman"/>
          <w:kern w:val="2"/>
          <w:sz w:val="24"/>
          <w:szCs w:val="24"/>
          <w:vertAlign w:val="superscript"/>
          <w:lang w:val="en-US" w:eastAsia="bg-BG"/>
        </w:rPr>
        <w:footnoteReference w:id="6"/>
      </w:r>
      <w:r w:rsidRPr="00B4095B">
        <w:rPr>
          <w:rFonts w:ascii="Times New Roman" w:eastAsia="Times New Roman" w:hAnsi="Times New Roman" w:cs="Times New Roman"/>
          <w:kern w:val="2"/>
          <w:sz w:val="24"/>
          <w:szCs w:val="24"/>
          <w:lang w:eastAsia="bg-BG"/>
        </w:rPr>
        <w:t xml:space="preserve"> отбелязва замърсяването на въздуха като основна причина за преждевременна смърт от факторите на околната среда. Поради комплексната причинност на заболеваемостта, атмосферните замърсители не са основен, но съществен допълващ и модифициращ болестотворен фактор. В тази връзка, водещите класове болести като причина за умирания </w:t>
      </w:r>
      <w:r w:rsidRPr="00B4095B">
        <w:rPr>
          <w:rFonts w:ascii="Times New Roman" w:eastAsia="Times New Roman" w:hAnsi="Times New Roman" w:cs="Times New Roman"/>
          <w:kern w:val="2"/>
          <w:sz w:val="24"/>
          <w:szCs w:val="24"/>
          <w:lang w:val="en-US" w:eastAsia="bg-BG"/>
        </w:rPr>
        <w:t>(</w:t>
      </w:r>
      <w:r w:rsidRPr="00B4095B">
        <w:rPr>
          <w:rFonts w:ascii="Times New Roman" w:eastAsia="Times New Roman" w:hAnsi="Times New Roman" w:cs="Times New Roman"/>
          <w:kern w:val="2"/>
          <w:sz w:val="24"/>
          <w:szCs w:val="24"/>
          <w:lang w:eastAsia="bg-BG"/>
        </w:rPr>
        <w:t>болести на сърдечно-съдовата система, новообразувания и болести на дихателната система</w:t>
      </w:r>
      <w:r w:rsidRPr="00B4095B">
        <w:rPr>
          <w:rFonts w:ascii="Times New Roman" w:eastAsia="Times New Roman" w:hAnsi="Times New Roman" w:cs="Times New Roman"/>
          <w:kern w:val="2"/>
          <w:sz w:val="24"/>
          <w:szCs w:val="24"/>
          <w:lang w:val="en-US" w:eastAsia="bg-BG"/>
        </w:rPr>
        <w:t>)</w:t>
      </w:r>
      <w:r w:rsidRPr="00B4095B">
        <w:rPr>
          <w:rFonts w:ascii="Times New Roman" w:eastAsia="Times New Roman" w:hAnsi="Times New Roman" w:cs="Times New Roman"/>
          <w:kern w:val="2"/>
          <w:sz w:val="24"/>
          <w:szCs w:val="24"/>
          <w:lang w:eastAsia="bg-BG"/>
        </w:rPr>
        <w:t xml:space="preserve"> се обвързват с въздействието на атмосферните замърсители, емитирани от енергийния сектор. Положителна тенденция се наблюдава за намаление на стойностите на смъртност от тези класове болести, което корелира с подобряването на качеството на въздуха в последните години. Продължават обаче да нарастват хоспитализациите по класове болести </w:t>
      </w:r>
      <w:r w:rsidRPr="00B4095B">
        <w:rPr>
          <w:rFonts w:ascii="Times New Roman" w:eastAsia="Times New Roman" w:hAnsi="Times New Roman" w:cs="Times New Roman"/>
          <w:kern w:val="2"/>
          <w:sz w:val="24"/>
          <w:szCs w:val="24"/>
          <w:lang w:val="en-US" w:eastAsia="bg-BG"/>
        </w:rPr>
        <w:t>IX</w:t>
      </w:r>
      <w:r w:rsidRPr="00B4095B">
        <w:rPr>
          <w:rFonts w:ascii="Times New Roman" w:eastAsia="Times New Roman" w:hAnsi="Times New Roman" w:cs="Times New Roman"/>
          <w:kern w:val="2"/>
          <w:sz w:val="24"/>
          <w:szCs w:val="24"/>
          <w:lang w:eastAsia="bg-BG"/>
        </w:rPr>
        <w:t xml:space="preserve"> и </w:t>
      </w:r>
      <w:r w:rsidRPr="00B4095B">
        <w:rPr>
          <w:rFonts w:ascii="Times New Roman" w:eastAsia="Times New Roman" w:hAnsi="Times New Roman" w:cs="Times New Roman"/>
          <w:kern w:val="2"/>
          <w:sz w:val="24"/>
          <w:szCs w:val="24"/>
          <w:lang w:val="en-US" w:eastAsia="bg-BG"/>
        </w:rPr>
        <w:t>X</w:t>
      </w:r>
      <w:r w:rsidRPr="00B4095B">
        <w:rPr>
          <w:rFonts w:ascii="Times New Roman" w:eastAsia="Times New Roman" w:hAnsi="Times New Roman" w:cs="Times New Roman"/>
          <w:kern w:val="2"/>
          <w:sz w:val="24"/>
          <w:szCs w:val="24"/>
          <w:lang w:eastAsia="bg-BG"/>
        </w:rPr>
        <w:t>. Като цяло, на база на анализите, и при отчитане на последния Годишен доклад за състоянието на здравето на гражданите в Република България за 2024 г., са необходими допълнителни усилия на национално и местно ниво за подобряване на качеството на атмосферния въздух.</w:t>
      </w:r>
    </w:p>
    <w:p w14:paraId="73F0A4F4" w14:textId="77777777" w:rsidR="00B4095B" w:rsidRPr="00B4095B" w:rsidRDefault="00B4095B" w:rsidP="00C0494D">
      <w:pPr>
        <w:spacing w:after="0" w:line="276" w:lineRule="auto"/>
        <w:ind w:firstLine="720"/>
        <w:jc w:val="both"/>
        <w:rPr>
          <w:rFonts w:ascii="Times New Roman" w:eastAsia="Times New Roman" w:hAnsi="Times New Roman" w:cs="Times New Roman"/>
          <w:kern w:val="2"/>
          <w:sz w:val="24"/>
          <w:szCs w:val="24"/>
          <w:lang w:eastAsia="bg-BG"/>
        </w:rPr>
      </w:pPr>
      <w:r w:rsidRPr="00B4095B">
        <w:rPr>
          <w:rFonts w:ascii="Times New Roman" w:eastAsia="Times New Roman" w:hAnsi="Times New Roman" w:cs="Times New Roman"/>
          <w:kern w:val="2"/>
          <w:sz w:val="24"/>
          <w:szCs w:val="24"/>
          <w:lang w:eastAsia="bg-BG"/>
        </w:rPr>
        <w:t xml:space="preserve">От анализа на състоянието на </w:t>
      </w:r>
      <w:r w:rsidRPr="00B4095B">
        <w:rPr>
          <w:rFonts w:ascii="Times New Roman" w:eastAsia="Times New Roman" w:hAnsi="Times New Roman" w:cs="Times New Roman"/>
          <w:b/>
          <w:bCs/>
          <w:kern w:val="2"/>
          <w:sz w:val="24"/>
          <w:szCs w:val="24"/>
          <w:lang w:eastAsia="bg-BG"/>
        </w:rPr>
        <w:t>питейните води</w:t>
      </w:r>
      <w:r w:rsidRPr="00B4095B">
        <w:rPr>
          <w:rFonts w:ascii="Times New Roman" w:eastAsia="Times New Roman" w:hAnsi="Times New Roman" w:cs="Times New Roman"/>
          <w:kern w:val="2"/>
          <w:sz w:val="24"/>
          <w:szCs w:val="24"/>
          <w:lang w:eastAsia="bg-BG"/>
        </w:rPr>
        <w:t xml:space="preserve">, и конкретно - от регистрираните нарушения по съответните показатели за качество се вижда, че те не са по причина на дейности и обекти в сектори енергетика и транспорт. Тези сектори нямат отношение и към състоянието на </w:t>
      </w:r>
      <w:r w:rsidRPr="00B4095B">
        <w:rPr>
          <w:rFonts w:ascii="Times New Roman" w:eastAsia="Times New Roman" w:hAnsi="Times New Roman" w:cs="Times New Roman"/>
          <w:b/>
          <w:bCs/>
          <w:kern w:val="2"/>
          <w:sz w:val="24"/>
          <w:szCs w:val="24"/>
          <w:lang w:eastAsia="bg-BG"/>
        </w:rPr>
        <w:t>водите за къпане</w:t>
      </w:r>
      <w:r w:rsidRPr="00B4095B">
        <w:rPr>
          <w:rFonts w:ascii="Times New Roman" w:eastAsia="Times New Roman" w:hAnsi="Times New Roman" w:cs="Times New Roman"/>
          <w:kern w:val="2"/>
          <w:sz w:val="24"/>
          <w:szCs w:val="24"/>
          <w:lang w:eastAsia="bg-BG"/>
        </w:rPr>
        <w:t xml:space="preserve">. </w:t>
      </w:r>
    </w:p>
    <w:p w14:paraId="71F5152E" w14:textId="77777777" w:rsidR="00B4095B" w:rsidRPr="00B4095B" w:rsidRDefault="00B4095B" w:rsidP="00C0494D">
      <w:pPr>
        <w:spacing w:after="0" w:line="276" w:lineRule="auto"/>
        <w:ind w:firstLine="720"/>
        <w:jc w:val="both"/>
        <w:rPr>
          <w:rFonts w:ascii="Times New Roman" w:eastAsia="Times New Roman" w:hAnsi="Times New Roman" w:cs="Times New Roman"/>
          <w:kern w:val="2"/>
          <w:sz w:val="24"/>
          <w:szCs w:val="24"/>
          <w:lang w:eastAsia="bg-BG"/>
        </w:rPr>
      </w:pPr>
      <w:r w:rsidRPr="00B4095B">
        <w:rPr>
          <w:rFonts w:ascii="Times New Roman" w:eastAsia="Times New Roman" w:hAnsi="Times New Roman" w:cs="Times New Roman"/>
          <w:kern w:val="2"/>
          <w:sz w:val="24"/>
          <w:szCs w:val="24"/>
          <w:lang w:eastAsia="bg-BG"/>
        </w:rPr>
        <w:t xml:space="preserve">В последните години състоянието на </w:t>
      </w:r>
      <w:r w:rsidRPr="00B4095B">
        <w:rPr>
          <w:rFonts w:ascii="Times New Roman" w:eastAsia="Times New Roman" w:hAnsi="Times New Roman" w:cs="Times New Roman"/>
          <w:b/>
          <w:bCs/>
          <w:kern w:val="2"/>
          <w:sz w:val="24"/>
          <w:szCs w:val="24"/>
          <w:lang w:eastAsia="bg-BG"/>
        </w:rPr>
        <w:t>почвите</w:t>
      </w:r>
      <w:r w:rsidRPr="00B4095B">
        <w:rPr>
          <w:rFonts w:ascii="Times New Roman" w:eastAsia="Times New Roman" w:hAnsi="Times New Roman" w:cs="Times New Roman"/>
          <w:kern w:val="2"/>
          <w:sz w:val="24"/>
          <w:szCs w:val="24"/>
          <w:lang w:eastAsia="bg-BG"/>
        </w:rPr>
        <w:t xml:space="preserve"> не води до рискове за здравето на населението, а по отношение на </w:t>
      </w:r>
      <w:r w:rsidRPr="00B4095B">
        <w:rPr>
          <w:rFonts w:ascii="Times New Roman" w:eastAsia="Times New Roman" w:hAnsi="Times New Roman" w:cs="Times New Roman"/>
          <w:b/>
          <w:bCs/>
          <w:kern w:val="2"/>
          <w:sz w:val="24"/>
          <w:szCs w:val="24"/>
          <w:lang w:eastAsia="bg-BG"/>
        </w:rPr>
        <w:t>отпадъците</w:t>
      </w:r>
      <w:r w:rsidRPr="00B4095B">
        <w:rPr>
          <w:rFonts w:ascii="Times New Roman" w:eastAsia="Times New Roman" w:hAnsi="Times New Roman" w:cs="Times New Roman"/>
          <w:kern w:val="2"/>
          <w:sz w:val="24"/>
          <w:szCs w:val="24"/>
          <w:lang w:eastAsia="bg-BG"/>
        </w:rPr>
        <w:t xml:space="preserve"> проблем са неорганизираните сметища от битови отпадъци, които не са по причина на сектор производство и разпределение на енергия и горива. </w:t>
      </w:r>
    </w:p>
    <w:p w14:paraId="623A7F51" w14:textId="77777777" w:rsidR="00B4095B" w:rsidRPr="00B4095B" w:rsidRDefault="00B4095B" w:rsidP="00C0494D">
      <w:pPr>
        <w:spacing w:after="0" w:line="276" w:lineRule="auto"/>
        <w:ind w:firstLine="720"/>
        <w:jc w:val="both"/>
        <w:rPr>
          <w:rFonts w:ascii="Times New Roman" w:eastAsia="Times New Roman" w:hAnsi="Times New Roman" w:cs="Times New Roman"/>
          <w:kern w:val="2"/>
          <w:sz w:val="24"/>
          <w:szCs w:val="24"/>
          <w:lang w:eastAsia="bg-BG"/>
        </w:rPr>
      </w:pPr>
      <w:r w:rsidRPr="00B4095B">
        <w:rPr>
          <w:rFonts w:ascii="Times New Roman" w:eastAsia="Times New Roman" w:hAnsi="Times New Roman" w:cs="Times New Roman"/>
          <w:kern w:val="2"/>
          <w:sz w:val="24"/>
          <w:szCs w:val="24"/>
          <w:lang w:eastAsia="bg-BG"/>
        </w:rPr>
        <w:t>По отношение на</w:t>
      </w:r>
      <w:r w:rsidRPr="00B4095B">
        <w:rPr>
          <w:rFonts w:ascii="Times New Roman" w:eastAsia="Times New Roman" w:hAnsi="Times New Roman" w:cs="Times New Roman"/>
          <w:b/>
          <w:bCs/>
          <w:kern w:val="2"/>
          <w:sz w:val="24"/>
          <w:szCs w:val="24"/>
          <w:lang w:eastAsia="bg-BG"/>
        </w:rPr>
        <w:t xml:space="preserve"> шума</w:t>
      </w:r>
      <w:r w:rsidRPr="00B4095B">
        <w:rPr>
          <w:rFonts w:ascii="Times New Roman" w:eastAsia="Times New Roman" w:hAnsi="Times New Roman" w:cs="Times New Roman"/>
          <w:kern w:val="2"/>
          <w:sz w:val="24"/>
          <w:szCs w:val="24"/>
          <w:lang w:eastAsia="bg-BG"/>
        </w:rPr>
        <w:t>, същият е проблем за населените места, като основно е въздействието на транспортния шум. По отношение на връзката с производството и разпределението на енергия и горива, тя е косвена – самите производствени дейности не са свързани с въздействие на наднормен шум върху населението, но тези дейности са свързани с транспортиране, поради което имат принос за нивата на транспортен шум. Водещите класове болести като причини за смъртност и хоспитализирана заболеваемост могат да се обвържат и с негативен принос на шума.</w:t>
      </w:r>
    </w:p>
    <w:p w14:paraId="79333F22" w14:textId="77777777" w:rsidR="00B4095B" w:rsidRPr="00B4095B" w:rsidRDefault="00B4095B" w:rsidP="00C0494D">
      <w:pPr>
        <w:spacing w:after="0" w:line="276" w:lineRule="auto"/>
        <w:ind w:firstLine="720"/>
        <w:jc w:val="both"/>
        <w:rPr>
          <w:rFonts w:ascii="Times New Roman" w:eastAsia="Times New Roman" w:hAnsi="Times New Roman" w:cs="Times New Roman"/>
          <w:kern w:val="2"/>
          <w:sz w:val="24"/>
          <w:szCs w:val="24"/>
          <w:lang w:eastAsia="bg-BG"/>
        </w:rPr>
      </w:pPr>
      <w:r w:rsidRPr="00B4095B">
        <w:rPr>
          <w:rFonts w:ascii="Times New Roman" w:eastAsia="Times New Roman" w:hAnsi="Times New Roman" w:cs="Times New Roman"/>
          <w:kern w:val="2"/>
          <w:sz w:val="24"/>
          <w:szCs w:val="24"/>
          <w:lang w:eastAsia="bg-BG"/>
        </w:rPr>
        <w:t xml:space="preserve">С въздействие на </w:t>
      </w:r>
      <w:r w:rsidRPr="00B4095B">
        <w:rPr>
          <w:rFonts w:ascii="Times New Roman" w:eastAsia="Times New Roman" w:hAnsi="Times New Roman" w:cs="Times New Roman"/>
          <w:b/>
          <w:bCs/>
          <w:kern w:val="2"/>
          <w:sz w:val="24"/>
          <w:szCs w:val="24"/>
          <w:lang w:eastAsia="bg-BG"/>
        </w:rPr>
        <w:t>електромагнитни полета</w:t>
      </w:r>
      <w:r w:rsidRPr="00B4095B">
        <w:rPr>
          <w:rFonts w:ascii="Times New Roman" w:eastAsia="Times New Roman" w:hAnsi="Times New Roman" w:cs="Times New Roman"/>
          <w:kern w:val="2"/>
          <w:sz w:val="24"/>
          <w:szCs w:val="24"/>
          <w:lang w:eastAsia="bg-BG"/>
        </w:rPr>
        <w:t xml:space="preserve"> са свързани процесите на пренос и разпределение на електроенергия. Спазването на нормативната уредба, и конкретно – сервитутите около енергийните обекти и електропреносната мрежа, гарантират незопускането на рискове за здравето на населението. </w:t>
      </w:r>
    </w:p>
    <w:p w14:paraId="3E09ED18" w14:textId="77777777" w:rsidR="00B4095B" w:rsidRPr="00B4095B" w:rsidRDefault="00B4095B" w:rsidP="00C0494D">
      <w:pPr>
        <w:spacing w:after="0" w:line="276" w:lineRule="auto"/>
        <w:ind w:firstLine="720"/>
        <w:jc w:val="both"/>
        <w:rPr>
          <w:rFonts w:ascii="Times New Roman" w:eastAsia="Times New Roman" w:hAnsi="Times New Roman" w:cs="Times New Roman"/>
          <w:kern w:val="2"/>
          <w:sz w:val="24"/>
          <w:szCs w:val="24"/>
          <w:lang w:eastAsia="bg-BG"/>
        </w:rPr>
      </w:pPr>
      <w:r w:rsidRPr="00B4095B">
        <w:rPr>
          <w:rFonts w:ascii="Times New Roman" w:eastAsia="Times New Roman" w:hAnsi="Times New Roman" w:cs="Times New Roman"/>
          <w:kern w:val="2"/>
          <w:sz w:val="24"/>
          <w:szCs w:val="24"/>
          <w:lang w:eastAsia="bg-BG"/>
        </w:rPr>
        <w:t xml:space="preserve">По отношение на </w:t>
      </w:r>
      <w:r w:rsidRPr="00B4095B">
        <w:rPr>
          <w:rFonts w:ascii="Times New Roman" w:eastAsia="Times New Roman" w:hAnsi="Times New Roman" w:cs="Times New Roman"/>
          <w:b/>
          <w:bCs/>
          <w:kern w:val="2"/>
          <w:sz w:val="24"/>
          <w:szCs w:val="24"/>
          <w:lang w:eastAsia="bg-BG"/>
        </w:rPr>
        <w:t>йонизиращите лъчения</w:t>
      </w:r>
      <w:r w:rsidRPr="00B4095B">
        <w:rPr>
          <w:rFonts w:ascii="Times New Roman" w:eastAsia="Times New Roman" w:hAnsi="Times New Roman" w:cs="Times New Roman"/>
          <w:kern w:val="2"/>
          <w:sz w:val="24"/>
          <w:szCs w:val="24"/>
          <w:lang w:eastAsia="bg-BG"/>
        </w:rPr>
        <w:t xml:space="preserve">, не са установени рискови стойности на радиация, произтичащи от наличните енергийни и горивни мощности в страната. </w:t>
      </w:r>
    </w:p>
    <w:p w14:paraId="1DD9815F" w14:textId="77777777" w:rsidR="00B4095B" w:rsidRPr="00B4095B" w:rsidRDefault="00B4095B" w:rsidP="00C0494D">
      <w:pPr>
        <w:spacing w:after="0" w:line="276" w:lineRule="auto"/>
        <w:ind w:firstLine="720"/>
        <w:jc w:val="both"/>
        <w:rPr>
          <w:rFonts w:ascii="Times New Roman" w:eastAsia="Times New Roman" w:hAnsi="Times New Roman" w:cs="Times New Roman"/>
          <w:kern w:val="2"/>
          <w:sz w:val="24"/>
          <w:szCs w:val="24"/>
          <w:lang w:eastAsia="bg-BG"/>
        </w:rPr>
      </w:pPr>
      <w:r w:rsidRPr="00B4095B">
        <w:rPr>
          <w:rFonts w:ascii="Times New Roman" w:eastAsia="Times New Roman" w:hAnsi="Times New Roman" w:cs="Times New Roman"/>
          <w:kern w:val="2"/>
          <w:sz w:val="24"/>
          <w:szCs w:val="24"/>
          <w:lang w:eastAsia="bg-BG"/>
        </w:rPr>
        <w:t xml:space="preserve">По отношение на </w:t>
      </w:r>
      <w:r w:rsidRPr="00B4095B">
        <w:rPr>
          <w:rFonts w:ascii="Times New Roman" w:eastAsia="Times New Roman" w:hAnsi="Times New Roman" w:cs="Times New Roman"/>
          <w:b/>
          <w:bCs/>
          <w:kern w:val="2"/>
          <w:sz w:val="24"/>
          <w:szCs w:val="24"/>
          <w:lang w:eastAsia="bg-BG"/>
        </w:rPr>
        <w:t>опасните химични вещества и</w:t>
      </w:r>
      <w:r w:rsidRPr="00B4095B">
        <w:rPr>
          <w:rFonts w:ascii="Times New Roman" w:eastAsia="Times New Roman" w:hAnsi="Times New Roman" w:cs="Times New Roman"/>
          <w:kern w:val="2"/>
          <w:sz w:val="24"/>
          <w:szCs w:val="24"/>
          <w:lang w:eastAsia="bg-BG"/>
        </w:rPr>
        <w:t xml:space="preserve"> </w:t>
      </w:r>
      <w:r w:rsidRPr="00B4095B">
        <w:rPr>
          <w:rFonts w:ascii="Times New Roman" w:eastAsia="Times New Roman" w:hAnsi="Times New Roman" w:cs="Times New Roman"/>
          <w:b/>
          <w:bCs/>
          <w:kern w:val="2"/>
          <w:sz w:val="24"/>
          <w:szCs w:val="24"/>
          <w:lang w:eastAsia="bg-BG"/>
        </w:rPr>
        <w:t>предприятията с рисков потенциал</w:t>
      </w:r>
      <w:r w:rsidRPr="00B4095B">
        <w:rPr>
          <w:rFonts w:ascii="Times New Roman" w:eastAsia="Times New Roman" w:hAnsi="Times New Roman" w:cs="Times New Roman"/>
          <w:kern w:val="2"/>
          <w:sz w:val="24"/>
          <w:szCs w:val="24"/>
          <w:lang w:eastAsia="bg-BG"/>
        </w:rPr>
        <w:t xml:space="preserve">, част от тях са с предмет на дейност производство на енергия или горива, съхранение на горива, съответно представляват риск за здравето на близкото население. </w:t>
      </w:r>
    </w:p>
    <w:p w14:paraId="3C44D036" w14:textId="77777777" w:rsidR="00B4095B" w:rsidRDefault="00B4095B" w:rsidP="00B4095B">
      <w:pPr>
        <w:spacing w:before="120" w:after="0" w:line="276" w:lineRule="auto"/>
        <w:ind w:firstLine="720"/>
        <w:jc w:val="both"/>
        <w:rPr>
          <w:rFonts w:ascii="Times New Roman" w:eastAsia="Times New Roman" w:hAnsi="Times New Roman" w:cs="Times New Roman"/>
          <w:kern w:val="2"/>
          <w:sz w:val="24"/>
          <w:szCs w:val="24"/>
          <w:lang w:eastAsia="bg-BG"/>
        </w:rPr>
      </w:pPr>
      <w:r w:rsidRPr="00B4095B">
        <w:rPr>
          <w:rFonts w:ascii="Times New Roman" w:eastAsia="Times New Roman" w:hAnsi="Times New Roman" w:cs="Times New Roman"/>
          <w:kern w:val="2"/>
          <w:sz w:val="24"/>
          <w:szCs w:val="24"/>
          <w:lang w:eastAsia="bg-BG"/>
        </w:rPr>
        <w:t xml:space="preserve">По отношение на </w:t>
      </w:r>
      <w:r w:rsidRPr="00B4095B">
        <w:rPr>
          <w:rFonts w:ascii="Times New Roman" w:eastAsia="Times New Roman" w:hAnsi="Times New Roman" w:cs="Times New Roman"/>
          <w:b/>
          <w:bCs/>
          <w:kern w:val="2"/>
          <w:sz w:val="24"/>
          <w:szCs w:val="24"/>
          <w:lang w:eastAsia="bg-BG"/>
        </w:rPr>
        <w:t>изменението на климата</w:t>
      </w:r>
      <w:r w:rsidRPr="00B4095B">
        <w:rPr>
          <w:rFonts w:ascii="Times New Roman" w:eastAsia="Times New Roman" w:hAnsi="Times New Roman" w:cs="Times New Roman"/>
          <w:kern w:val="2"/>
          <w:sz w:val="24"/>
          <w:szCs w:val="24"/>
          <w:lang w:eastAsia="bg-BG"/>
        </w:rPr>
        <w:t xml:space="preserve">, основен принос към тези процеси има сектор енергетика, или секторът е с принос към неблагоприятните здравни ефекти от изменението на климата. </w:t>
      </w:r>
    </w:p>
    <w:p w14:paraId="36F47206" w14:textId="77777777" w:rsidR="008F7FB2" w:rsidRPr="00B4095B" w:rsidRDefault="008F7FB2" w:rsidP="00B4095B">
      <w:pPr>
        <w:spacing w:before="120" w:after="0" w:line="276" w:lineRule="auto"/>
        <w:ind w:firstLine="720"/>
        <w:jc w:val="both"/>
        <w:rPr>
          <w:rFonts w:ascii="Times New Roman" w:eastAsia="Times New Roman" w:hAnsi="Times New Roman" w:cs="Times New Roman"/>
          <w:kern w:val="2"/>
          <w:sz w:val="24"/>
          <w:szCs w:val="24"/>
          <w:lang w:eastAsia="bg-BG"/>
        </w:rPr>
      </w:pPr>
    </w:p>
    <w:p w14:paraId="5AC711D1" w14:textId="77777777" w:rsidR="000E0DAB" w:rsidRPr="00965374" w:rsidRDefault="000E0DAB">
      <w:pPr>
        <w:pStyle w:val="Heading3"/>
        <w:numPr>
          <w:ilvl w:val="1"/>
          <w:numId w:val="6"/>
        </w:numPr>
        <w:shd w:val="clear" w:color="auto" w:fill="E2EFD9" w:themeFill="accent6" w:themeFillTint="33"/>
        <w:spacing w:before="0" w:line="276" w:lineRule="auto"/>
        <w:ind w:left="0" w:firstLine="709"/>
        <w:jc w:val="both"/>
        <w:rPr>
          <w:rFonts w:ascii="Times New Roman" w:hAnsi="Times New Roman" w:cs="Times New Roman"/>
          <w:b/>
          <w:color w:val="auto"/>
        </w:rPr>
      </w:pPr>
      <w:bookmarkStart w:id="56" w:name="_Toc219637482"/>
      <w:r w:rsidRPr="00965374">
        <w:rPr>
          <w:rFonts w:ascii="Times New Roman" w:hAnsi="Times New Roman" w:cs="Times New Roman"/>
          <w:b/>
          <w:color w:val="auto"/>
        </w:rPr>
        <w:t xml:space="preserve">Евентуално развитие на околната среда без прилагането на </w:t>
      </w:r>
      <w:r w:rsidR="005B5EB3" w:rsidRPr="00965374">
        <w:rPr>
          <w:rFonts w:ascii="Times New Roman" w:hAnsi="Times New Roman" w:cs="Times New Roman"/>
          <w:b/>
          <w:color w:val="auto"/>
        </w:rPr>
        <w:t>ИПЕК</w:t>
      </w:r>
      <w:bookmarkEnd w:id="56"/>
      <w:r w:rsidR="00461531">
        <w:rPr>
          <w:rFonts w:ascii="Times New Roman" w:hAnsi="Times New Roman" w:cs="Times New Roman"/>
          <w:b/>
          <w:color w:val="auto"/>
        </w:rPr>
        <w:t xml:space="preserve"> </w:t>
      </w:r>
    </w:p>
    <w:p w14:paraId="22035D43" w14:textId="77777777" w:rsidR="0087174E" w:rsidRDefault="0087174E" w:rsidP="00D0749C">
      <w:pPr>
        <w:pStyle w:val="ListParagraph"/>
        <w:spacing w:line="276" w:lineRule="auto"/>
        <w:ind w:left="0" w:firstLine="709"/>
        <w:jc w:val="both"/>
        <w:rPr>
          <w:rFonts w:ascii="Times New Roman" w:hAnsi="Times New Roman" w:cs="Times New Roman"/>
          <w:iCs/>
          <w:sz w:val="24"/>
          <w:szCs w:val="24"/>
        </w:rPr>
      </w:pPr>
    </w:p>
    <w:p w14:paraId="761DA11D" w14:textId="77777777" w:rsidR="00461531" w:rsidRPr="00461531" w:rsidRDefault="00461531" w:rsidP="00D0749C">
      <w:pPr>
        <w:pStyle w:val="ListParagraph"/>
        <w:spacing w:line="276" w:lineRule="auto"/>
        <w:ind w:left="0" w:firstLine="709"/>
        <w:jc w:val="both"/>
        <w:rPr>
          <w:rFonts w:ascii="Times New Roman" w:hAnsi="Times New Roman" w:cs="Times New Roman"/>
          <w:iCs/>
          <w:sz w:val="24"/>
          <w:szCs w:val="24"/>
        </w:rPr>
      </w:pPr>
      <w:r w:rsidRPr="00461531">
        <w:rPr>
          <w:rFonts w:ascii="Times New Roman" w:hAnsi="Times New Roman" w:cs="Times New Roman"/>
          <w:iCs/>
          <w:sz w:val="24"/>
          <w:szCs w:val="24"/>
        </w:rPr>
        <w:t xml:space="preserve">Въз основа на характеристиката на аспектите на околната среда в т. 2.1, в следващата таблица е представен анализ на евентуалното им развитие без прилагането на </w:t>
      </w:r>
      <w:r>
        <w:rPr>
          <w:rFonts w:ascii="Times New Roman" w:hAnsi="Times New Roman" w:cs="Times New Roman"/>
          <w:iCs/>
          <w:sz w:val="24"/>
          <w:szCs w:val="24"/>
        </w:rPr>
        <w:t>ИПЕК</w:t>
      </w:r>
      <w:r w:rsidRPr="00461531">
        <w:rPr>
          <w:rFonts w:ascii="Times New Roman" w:hAnsi="Times New Roman" w:cs="Times New Roman"/>
          <w:iCs/>
          <w:sz w:val="24"/>
          <w:szCs w:val="24"/>
        </w:rPr>
        <w:t xml:space="preserve"> (по този начин е оценено въздействието на „нулевата алтернатива“, т.е. отказ от реализиране на </w:t>
      </w:r>
      <w:r>
        <w:rPr>
          <w:rFonts w:ascii="Times New Roman" w:hAnsi="Times New Roman" w:cs="Times New Roman"/>
          <w:iCs/>
          <w:sz w:val="24"/>
          <w:szCs w:val="24"/>
        </w:rPr>
        <w:t>плана</w:t>
      </w:r>
      <w:r w:rsidRPr="00461531">
        <w:rPr>
          <w:rFonts w:ascii="Times New Roman" w:hAnsi="Times New Roman" w:cs="Times New Roman"/>
          <w:iCs/>
          <w:sz w:val="24"/>
          <w:szCs w:val="24"/>
        </w:rPr>
        <w:t xml:space="preserve">):  </w:t>
      </w:r>
    </w:p>
    <w:p w14:paraId="69BAC434" w14:textId="77777777" w:rsidR="00DE17FF" w:rsidRDefault="00DE17FF" w:rsidP="00D0749C">
      <w:pPr>
        <w:pStyle w:val="ListParagraph"/>
        <w:spacing w:line="276" w:lineRule="auto"/>
        <w:ind w:left="0" w:firstLine="709"/>
        <w:jc w:val="both"/>
        <w:rPr>
          <w:rFonts w:ascii="Times New Roman" w:hAnsi="Times New Roman" w:cs="Times New Roman"/>
          <w:i/>
          <w:sz w:val="24"/>
          <w:szCs w:val="24"/>
        </w:rPr>
        <w:sectPr w:rsidR="00DE17FF" w:rsidSect="00FF6546">
          <w:pgSz w:w="12240" w:h="15840" w:code="1"/>
          <w:pgMar w:top="1418" w:right="1440" w:bottom="1135" w:left="1440" w:header="709" w:footer="709" w:gutter="0"/>
          <w:pgNumType w:start="1"/>
          <w:cols w:space="708"/>
          <w:docGrid w:linePitch="360"/>
        </w:sectPr>
      </w:pPr>
    </w:p>
    <w:p w14:paraId="3D05E3AB" w14:textId="77777777" w:rsidR="008F7FB2" w:rsidRDefault="008F7FB2" w:rsidP="008F7FB2">
      <w:pPr>
        <w:pStyle w:val="Caption"/>
        <w:jc w:val="both"/>
      </w:pPr>
      <w:bookmarkStart w:id="57" w:name="_Toc219586626"/>
      <w:r w:rsidRPr="008F7FB2">
        <w:rPr>
          <w:color w:val="FFFFFF" w:themeColor="background1"/>
        </w:rPr>
        <w:t xml:space="preserve">Таблица </w:t>
      </w:r>
      <w:r w:rsidR="00024E4F">
        <w:rPr>
          <w:color w:val="FFFFFF" w:themeColor="background1"/>
        </w:rPr>
        <w:fldChar w:fldCharType="begin"/>
      </w:r>
      <w:r w:rsidR="000603EA">
        <w:rPr>
          <w:color w:val="FFFFFF" w:themeColor="background1"/>
        </w:rPr>
        <w:instrText xml:space="preserve"> SEQ Таблица \* ROMAN </w:instrText>
      </w:r>
      <w:r w:rsidR="00024E4F">
        <w:rPr>
          <w:color w:val="FFFFFF" w:themeColor="background1"/>
        </w:rPr>
        <w:fldChar w:fldCharType="separate"/>
      </w:r>
      <w:r w:rsidR="00E44BD6">
        <w:rPr>
          <w:noProof/>
          <w:color w:val="FFFFFF" w:themeColor="background1"/>
        </w:rPr>
        <w:t>I</w:t>
      </w:r>
      <w:r w:rsidR="00024E4F">
        <w:rPr>
          <w:color w:val="FFFFFF" w:themeColor="background1"/>
        </w:rPr>
        <w:fldChar w:fldCharType="end"/>
      </w:r>
      <w:r>
        <w:t xml:space="preserve"> </w:t>
      </w:r>
      <w:r w:rsidRPr="00546B5F">
        <w:t>Таблица 2.2-1. Евентуално развитие на околната среда без прилагането на ИПЕК</w:t>
      </w:r>
      <w:bookmarkEnd w:id="57"/>
    </w:p>
    <w:tbl>
      <w:tblPr>
        <w:tblStyle w:val="TableGrid"/>
        <w:tblpPr w:leftFromText="141" w:rightFromText="141" w:vertAnchor="text" w:tblpY="1"/>
        <w:tblOverlap w:val="never"/>
        <w:tblW w:w="12753" w:type="dxa"/>
        <w:tblLook w:val="04A0" w:firstRow="1" w:lastRow="0" w:firstColumn="1" w:lastColumn="0" w:noHBand="0" w:noVBand="1"/>
      </w:tblPr>
      <w:tblGrid>
        <w:gridCol w:w="4562"/>
        <w:gridCol w:w="8191"/>
      </w:tblGrid>
      <w:tr w:rsidR="00D0749C" w:rsidRPr="00965374" w14:paraId="60434CDB" w14:textId="77777777" w:rsidTr="00DE17FF">
        <w:tc>
          <w:tcPr>
            <w:tcW w:w="4562" w:type="dxa"/>
            <w:shd w:val="clear" w:color="auto" w:fill="FFFFCC"/>
          </w:tcPr>
          <w:p w14:paraId="25FBFCBA" w14:textId="77777777" w:rsidR="00D0749C" w:rsidRPr="00965374" w:rsidRDefault="00D0749C" w:rsidP="00461531">
            <w:pPr>
              <w:pStyle w:val="ListParagraph"/>
              <w:spacing w:line="276" w:lineRule="auto"/>
              <w:ind w:left="0"/>
              <w:jc w:val="center"/>
              <w:rPr>
                <w:rFonts w:ascii="Times New Roman" w:hAnsi="Times New Roman" w:cs="Times New Roman"/>
                <w:b/>
                <w:bCs/>
                <w:i/>
                <w:sz w:val="24"/>
                <w:szCs w:val="24"/>
              </w:rPr>
            </w:pPr>
            <w:r w:rsidRPr="00965374">
              <w:rPr>
                <w:rFonts w:ascii="Times New Roman" w:hAnsi="Times New Roman" w:cs="Times New Roman"/>
                <w:b/>
                <w:bCs/>
                <w:i/>
                <w:sz w:val="24"/>
                <w:szCs w:val="24"/>
              </w:rPr>
              <w:t>Компоненти и фактори на околната среда</w:t>
            </w:r>
          </w:p>
        </w:tc>
        <w:tc>
          <w:tcPr>
            <w:tcW w:w="8191" w:type="dxa"/>
            <w:shd w:val="clear" w:color="auto" w:fill="FFFFCC"/>
          </w:tcPr>
          <w:p w14:paraId="4F1B2ABC" w14:textId="77777777" w:rsidR="00D0749C" w:rsidRPr="00965374" w:rsidRDefault="00D0749C" w:rsidP="00461531">
            <w:pPr>
              <w:pStyle w:val="ListParagraph"/>
              <w:spacing w:line="276" w:lineRule="auto"/>
              <w:ind w:left="0"/>
              <w:jc w:val="center"/>
              <w:rPr>
                <w:rFonts w:ascii="Times New Roman" w:hAnsi="Times New Roman" w:cs="Times New Roman"/>
                <w:b/>
                <w:bCs/>
                <w:i/>
                <w:sz w:val="24"/>
                <w:szCs w:val="24"/>
              </w:rPr>
            </w:pPr>
            <w:r w:rsidRPr="00965374">
              <w:rPr>
                <w:rFonts w:ascii="Times New Roman" w:hAnsi="Times New Roman" w:cs="Times New Roman"/>
                <w:b/>
                <w:bCs/>
                <w:i/>
                <w:sz w:val="24"/>
                <w:szCs w:val="24"/>
              </w:rPr>
              <w:t xml:space="preserve">Развитие без прилагане на </w:t>
            </w:r>
            <w:r w:rsidR="005B5EB3" w:rsidRPr="00965374">
              <w:rPr>
                <w:rFonts w:ascii="Times New Roman" w:hAnsi="Times New Roman" w:cs="Times New Roman"/>
                <w:b/>
                <w:bCs/>
                <w:i/>
                <w:sz w:val="24"/>
                <w:szCs w:val="24"/>
              </w:rPr>
              <w:t>ИПЕК</w:t>
            </w:r>
          </w:p>
        </w:tc>
      </w:tr>
      <w:tr w:rsidR="00655AA5" w:rsidRPr="00965374" w14:paraId="2093E884" w14:textId="77777777" w:rsidTr="00DE17FF">
        <w:tc>
          <w:tcPr>
            <w:tcW w:w="4562" w:type="dxa"/>
          </w:tcPr>
          <w:p w14:paraId="10E8503E" w14:textId="77777777" w:rsidR="00655AA5" w:rsidRPr="00965374" w:rsidRDefault="00655AA5" w:rsidP="0087174E">
            <w:pPr>
              <w:pStyle w:val="ListParagraph"/>
              <w:ind w:left="0"/>
              <w:jc w:val="both"/>
              <w:rPr>
                <w:rFonts w:ascii="Times New Roman" w:hAnsi="Times New Roman" w:cs="Times New Roman"/>
                <w:i/>
                <w:sz w:val="24"/>
                <w:szCs w:val="24"/>
                <w:highlight w:val="yellow"/>
              </w:rPr>
            </w:pPr>
            <w:r w:rsidRPr="002C4C5A">
              <w:rPr>
                <w:rFonts w:ascii="Times New Roman" w:hAnsi="Times New Roman" w:cs="Times New Roman"/>
                <w:b/>
                <w:bCs/>
                <w:iCs/>
                <w:sz w:val="24"/>
                <w:szCs w:val="24"/>
              </w:rPr>
              <w:t>Климат и климатични изменения</w:t>
            </w:r>
          </w:p>
        </w:tc>
        <w:tc>
          <w:tcPr>
            <w:tcW w:w="8191" w:type="dxa"/>
          </w:tcPr>
          <w:p w14:paraId="3B5B1677" w14:textId="77777777" w:rsidR="00655AA5" w:rsidRPr="00655AA5" w:rsidRDefault="00655AA5" w:rsidP="0087174E">
            <w:pPr>
              <w:pStyle w:val="ListParagraph"/>
              <w:ind w:left="0"/>
              <w:contextualSpacing w:val="0"/>
              <w:jc w:val="both"/>
              <w:rPr>
                <w:rFonts w:ascii="Times New Roman" w:hAnsi="Times New Roman" w:cs="Times New Roman"/>
                <w:iCs/>
                <w:color w:val="000000" w:themeColor="text1"/>
                <w:sz w:val="24"/>
                <w:szCs w:val="24"/>
              </w:rPr>
            </w:pPr>
            <w:r w:rsidRPr="00655AA5">
              <w:rPr>
                <w:rFonts w:ascii="Times New Roman" w:hAnsi="Times New Roman" w:cs="Times New Roman"/>
                <w:iCs/>
                <w:color w:val="000000" w:themeColor="text1"/>
                <w:sz w:val="24"/>
                <w:szCs w:val="24"/>
              </w:rPr>
              <w:t>Ще се запази тенденцията на намаляване на емисиите на основните парникови газове, в резултат на усилията на страната, полагани в тази насока.</w:t>
            </w:r>
          </w:p>
          <w:p w14:paraId="3079B90F" w14:textId="77777777" w:rsidR="00655AA5" w:rsidRPr="00655AA5" w:rsidRDefault="00655AA5" w:rsidP="0087174E">
            <w:pPr>
              <w:pStyle w:val="ListParagraph"/>
              <w:ind w:left="0"/>
              <w:contextualSpacing w:val="0"/>
              <w:jc w:val="both"/>
              <w:rPr>
                <w:rFonts w:ascii="Times New Roman" w:hAnsi="Times New Roman" w:cs="Times New Roman"/>
                <w:iCs/>
                <w:color w:val="000000" w:themeColor="text1"/>
                <w:sz w:val="24"/>
                <w:szCs w:val="24"/>
              </w:rPr>
            </w:pPr>
            <w:r w:rsidRPr="00655AA5">
              <w:rPr>
                <w:rFonts w:ascii="Times New Roman" w:hAnsi="Times New Roman" w:cs="Times New Roman"/>
                <w:iCs/>
                <w:color w:val="000000" w:themeColor="text1"/>
                <w:sz w:val="24"/>
                <w:szCs w:val="24"/>
              </w:rPr>
              <w:t>Въпреки това се очаква да продължат да се проявяват климатичните изменения като: повишаване на температурата, засушаване на почвата, изключително обилни валежи.</w:t>
            </w:r>
          </w:p>
          <w:p w14:paraId="48BD4885" w14:textId="77777777" w:rsidR="00655AA5" w:rsidRPr="00655AA5" w:rsidRDefault="00655AA5" w:rsidP="0087174E">
            <w:pPr>
              <w:pStyle w:val="ListParagraph"/>
              <w:ind w:left="0"/>
              <w:jc w:val="both"/>
              <w:rPr>
                <w:rFonts w:ascii="Times New Roman" w:hAnsi="Times New Roman" w:cs="Times New Roman"/>
                <w:iCs/>
                <w:color w:val="000000" w:themeColor="text1"/>
                <w:sz w:val="24"/>
                <w:szCs w:val="24"/>
                <w:highlight w:val="yellow"/>
              </w:rPr>
            </w:pPr>
            <w:r w:rsidRPr="00655AA5">
              <w:rPr>
                <w:rFonts w:ascii="Times New Roman" w:hAnsi="Times New Roman" w:cs="Times New Roman"/>
                <w:iCs/>
                <w:color w:val="000000" w:themeColor="text1"/>
                <w:sz w:val="24"/>
                <w:szCs w:val="24"/>
              </w:rPr>
              <w:t>Не се очаква промяна на тези тенденции без прилагане на Плана.</w:t>
            </w:r>
          </w:p>
        </w:tc>
      </w:tr>
      <w:tr w:rsidR="00655AA5" w:rsidRPr="00965374" w14:paraId="0D4037B4" w14:textId="77777777" w:rsidTr="00DE17FF">
        <w:tc>
          <w:tcPr>
            <w:tcW w:w="4562" w:type="dxa"/>
          </w:tcPr>
          <w:p w14:paraId="654BCD64" w14:textId="77777777" w:rsidR="00655AA5" w:rsidRPr="00965374" w:rsidRDefault="00655AA5" w:rsidP="0087174E">
            <w:pPr>
              <w:pStyle w:val="ListParagraph"/>
              <w:ind w:left="0"/>
              <w:jc w:val="both"/>
              <w:rPr>
                <w:rFonts w:ascii="Times New Roman" w:hAnsi="Times New Roman" w:cs="Times New Roman"/>
                <w:i/>
                <w:sz w:val="24"/>
                <w:szCs w:val="24"/>
                <w:highlight w:val="yellow"/>
              </w:rPr>
            </w:pPr>
            <w:r w:rsidRPr="002C4C5A">
              <w:rPr>
                <w:rFonts w:ascii="Times New Roman" w:hAnsi="Times New Roman" w:cs="Times New Roman"/>
                <w:b/>
                <w:bCs/>
                <w:iCs/>
                <w:sz w:val="24"/>
                <w:szCs w:val="24"/>
              </w:rPr>
              <w:t>Атмосферен въздух</w:t>
            </w:r>
          </w:p>
        </w:tc>
        <w:tc>
          <w:tcPr>
            <w:tcW w:w="8191" w:type="dxa"/>
          </w:tcPr>
          <w:p w14:paraId="2813736F" w14:textId="77777777" w:rsidR="00655AA5" w:rsidRPr="00655AA5" w:rsidRDefault="00655AA5" w:rsidP="0087174E">
            <w:pPr>
              <w:pStyle w:val="ListParagraph"/>
              <w:ind w:left="0"/>
              <w:jc w:val="both"/>
              <w:rPr>
                <w:rFonts w:ascii="Times New Roman" w:hAnsi="Times New Roman" w:cs="Times New Roman"/>
                <w:iCs/>
                <w:color w:val="000000" w:themeColor="text1"/>
                <w:sz w:val="24"/>
                <w:szCs w:val="24"/>
                <w:highlight w:val="yellow"/>
              </w:rPr>
            </w:pPr>
            <w:r w:rsidRPr="00655AA5">
              <w:rPr>
                <w:rFonts w:ascii="Times New Roman" w:hAnsi="Times New Roman" w:cs="Times New Roman"/>
                <w:iCs/>
                <w:color w:val="000000" w:themeColor="text1"/>
                <w:sz w:val="24"/>
                <w:szCs w:val="24"/>
              </w:rPr>
              <w:t>Не се очаква промяна на КАВ без прилагане на Плана.</w:t>
            </w:r>
          </w:p>
        </w:tc>
      </w:tr>
      <w:tr w:rsidR="0087174E" w:rsidRPr="00965374" w14:paraId="5E9AFE33" w14:textId="77777777" w:rsidTr="00DE17FF">
        <w:tc>
          <w:tcPr>
            <w:tcW w:w="4562" w:type="dxa"/>
          </w:tcPr>
          <w:p w14:paraId="73A5A7B7" w14:textId="77777777" w:rsidR="0087174E" w:rsidRPr="00965374" w:rsidRDefault="0087174E" w:rsidP="0087174E">
            <w:pPr>
              <w:pStyle w:val="ListParagraph"/>
              <w:spacing w:line="276" w:lineRule="auto"/>
              <w:ind w:left="0"/>
              <w:jc w:val="both"/>
              <w:rPr>
                <w:rFonts w:ascii="Times New Roman" w:hAnsi="Times New Roman" w:cs="Times New Roman"/>
                <w:i/>
                <w:sz w:val="24"/>
                <w:szCs w:val="24"/>
                <w:highlight w:val="yellow"/>
              </w:rPr>
            </w:pPr>
            <w:r w:rsidRPr="002C4C5A">
              <w:rPr>
                <w:rFonts w:ascii="Times New Roman" w:hAnsi="Times New Roman" w:cs="Times New Roman"/>
                <w:b/>
                <w:bCs/>
                <w:iCs/>
                <w:sz w:val="24"/>
                <w:szCs w:val="24"/>
              </w:rPr>
              <w:t>Повърхностни води</w:t>
            </w:r>
          </w:p>
        </w:tc>
        <w:tc>
          <w:tcPr>
            <w:tcW w:w="8191" w:type="dxa"/>
          </w:tcPr>
          <w:p w14:paraId="35200194" w14:textId="77777777" w:rsidR="0087174E" w:rsidRPr="000D722A" w:rsidRDefault="0087174E" w:rsidP="0087174E">
            <w:pPr>
              <w:jc w:val="both"/>
              <w:rPr>
                <w:rFonts w:ascii="Times New Roman" w:hAnsi="Times New Roman" w:cs="Times New Roman"/>
                <w:sz w:val="24"/>
                <w:szCs w:val="24"/>
              </w:rPr>
            </w:pPr>
            <w:r w:rsidRPr="000D722A">
              <w:rPr>
                <w:rFonts w:ascii="Times New Roman" w:hAnsi="Times New Roman" w:cs="Times New Roman"/>
                <w:sz w:val="24"/>
                <w:szCs w:val="24"/>
              </w:rPr>
              <w:t xml:space="preserve">Въпреки че </w:t>
            </w:r>
            <w:r>
              <w:rPr>
                <w:rFonts w:ascii="Times New Roman" w:hAnsi="Times New Roman" w:cs="Times New Roman"/>
                <w:sz w:val="24"/>
                <w:szCs w:val="24"/>
              </w:rPr>
              <w:t>ИПЕК</w:t>
            </w:r>
            <w:r w:rsidRPr="000D722A">
              <w:rPr>
                <w:rFonts w:ascii="Times New Roman" w:hAnsi="Times New Roman" w:cs="Times New Roman"/>
                <w:sz w:val="24"/>
                <w:szCs w:val="24"/>
              </w:rPr>
              <w:t xml:space="preserve"> е преди всичко енергиен и климатичен документ, той оказва косвено въздействие върху водните ресурси. Изменението на климата влияе върху режима и сезонното разпределение на речния отток, а реализирането на енергийни проекти (като водноелектрически централи, язовирна инфраструктура или съоръжения за производство на енергия от възобновяеми източници) може да доведе до промени в хидрологичния баланс. В този контекст устойчивото използване на водните ресурси представлява неразделна</w:t>
            </w:r>
            <w:r>
              <w:rPr>
                <w:rFonts w:ascii="Times New Roman" w:hAnsi="Times New Roman" w:cs="Times New Roman"/>
                <w:sz w:val="24"/>
                <w:szCs w:val="24"/>
              </w:rPr>
              <w:t xml:space="preserve"> част от климатичната политика.</w:t>
            </w:r>
          </w:p>
          <w:p w14:paraId="27E96C66" w14:textId="77777777" w:rsidR="0087174E" w:rsidRPr="000D722A" w:rsidRDefault="0087174E" w:rsidP="0087174E">
            <w:pPr>
              <w:jc w:val="both"/>
              <w:rPr>
                <w:rFonts w:ascii="Times New Roman" w:hAnsi="Times New Roman" w:cs="Times New Roman"/>
                <w:sz w:val="24"/>
                <w:szCs w:val="24"/>
              </w:rPr>
            </w:pPr>
            <w:r w:rsidRPr="000D722A">
              <w:rPr>
                <w:rFonts w:ascii="Times New Roman" w:hAnsi="Times New Roman" w:cs="Times New Roman"/>
                <w:sz w:val="24"/>
                <w:szCs w:val="24"/>
              </w:rPr>
              <w:t>При липса на изпълнение на целите за намаляване на емисиите на парникови газове е възможно да се засилят процесите на засушаване, екстремните валежи и колебанията в речните дебити, тъй като въздействието на климатичните промени остава ограничено в по-малка степен. Това би довело и до липса на структурирани политики за адаптация на водните системи към променящите се климатични условия. Управлението на водните ресурси би се осъществявало по-фрагментиран начин, с ограничена координация между институциите, недостатъчно внимание към екологичните стандарти във водния сектор и слаб синхрон между енергийните пр</w:t>
            </w:r>
            <w:r>
              <w:rPr>
                <w:rFonts w:ascii="Times New Roman" w:hAnsi="Times New Roman" w:cs="Times New Roman"/>
                <w:sz w:val="24"/>
                <w:szCs w:val="24"/>
              </w:rPr>
              <w:t>оекти и управлението на водите.</w:t>
            </w:r>
          </w:p>
          <w:p w14:paraId="40F05288" w14:textId="77777777" w:rsidR="0087174E" w:rsidRPr="00965374" w:rsidRDefault="0087174E" w:rsidP="0087174E">
            <w:pPr>
              <w:pStyle w:val="ListParagraph"/>
              <w:ind w:left="0"/>
              <w:jc w:val="both"/>
              <w:rPr>
                <w:rFonts w:ascii="Times New Roman" w:hAnsi="Times New Roman" w:cs="Times New Roman"/>
                <w:i/>
                <w:sz w:val="24"/>
                <w:szCs w:val="24"/>
                <w:highlight w:val="yellow"/>
              </w:rPr>
            </w:pPr>
            <w:r w:rsidRPr="000D722A">
              <w:rPr>
                <w:rFonts w:ascii="Times New Roman" w:hAnsi="Times New Roman" w:cs="Times New Roman"/>
                <w:sz w:val="24"/>
                <w:szCs w:val="24"/>
              </w:rPr>
              <w:t>При отсъствие на интегрирана стратегия и на дългосрочен, стратегически подход към водните ресурси в условията на климатични промени не би се осигурил централизираният и системен мониторинг на влиянието на енергийните политики върху водния баланс. Инвестициите в инфраструктурни проекти, като язовири, корекции на речни корита и мерки за контрол на ерозията, биха били нередовни или непоследователни, а екологичните стандарти в управлението на водите биха могли да бъдат нарушени. В резултат на това е вероятно да се формира неритмичен воден режим, характеризиращ се с по-чести периоди на засушаване и внезапни наводнения.</w:t>
            </w:r>
          </w:p>
        </w:tc>
      </w:tr>
      <w:tr w:rsidR="0087174E" w:rsidRPr="00965374" w14:paraId="1CA27D29" w14:textId="77777777" w:rsidTr="00DE17FF">
        <w:tc>
          <w:tcPr>
            <w:tcW w:w="4562" w:type="dxa"/>
          </w:tcPr>
          <w:p w14:paraId="7B16DFB6" w14:textId="77777777" w:rsidR="0087174E" w:rsidRPr="00965374" w:rsidRDefault="0087174E" w:rsidP="0087174E">
            <w:pPr>
              <w:pStyle w:val="ListParagraph"/>
              <w:spacing w:line="276" w:lineRule="auto"/>
              <w:ind w:left="0"/>
              <w:jc w:val="both"/>
              <w:rPr>
                <w:rFonts w:ascii="Times New Roman" w:hAnsi="Times New Roman" w:cs="Times New Roman"/>
                <w:i/>
                <w:sz w:val="24"/>
                <w:szCs w:val="24"/>
                <w:highlight w:val="yellow"/>
              </w:rPr>
            </w:pPr>
            <w:r w:rsidRPr="002C4C5A">
              <w:rPr>
                <w:rFonts w:ascii="Times New Roman" w:hAnsi="Times New Roman" w:cs="Times New Roman"/>
                <w:b/>
                <w:bCs/>
                <w:iCs/>
                <w:sz w:val="24"/>
                <w:szCs w:val="24"/>
              </w:rPr>
              <w:t>Подземни води</w:t>
            </w:r>
          </w:p>
        </w:tc>
        <w:tc>
          <w:tcPr>
            <w:tcW w:w="8191" w:type="dxa"/>
          </w:tcPr>
          <w:p w14:paraId="37914C9E" w14:textId="77777777" w:rsidR="0087174E" w:rsidRPr="00872210" w:rsidRDefault="0087174E" w:rsidP="0087174E">
            <w:pPr>
              <w:pStyle w:val="ListParagraph"/>
              <w:ind w:left="8"/>
              <w:jc w:val="both"/>
              <w:rPr>
                <w:rFonts w:ascii="Times New Roman" w:hAnsi="Times New Roman" w:cs="Times New Roman"/>
                <w:sz w:val="24"/>
                <w:szCs w:val="24"/>
              </w:rPr>
            </w:pPr>
            <w:r w:rsidRPr="00872210">
              <w:rPr>
                <w:rFonts w:ascii="Times New Roman" w:hAnsi="Times New Roman" w:cs="Times New Roman"/>
                <w:sz w:val="24"/>
                <w:szCs w:val="24"/>
              </w:rPr>
              <w:t xml:space="preserve">Въпреки че </w:t>
            </w:r>
            <w:r>
              <w:rPr>
                <w:rFonts w:ascii="Times New Roman" w:hAnsi="Times New Roman" w:cs="Times New Roman"/>
                <w:sz w:val="24"/>
                <w:szCs w:val="24"/>
              </w:rPr>
              <w:t>ИПЕК</w:t>
            </w:r>
            <w:r w:rsidRPr="00872210">
              <w:rPr>
                <w:rFonts w:ascii="Times New Roman" w:hAnsi="Times New Roman" w:cs="Times New Roman"/>
                <w:sz w:val="24"/>
                <w:szCs w:val="24"/>
              </w:rPr>
              <w:t xml:space="preserve"> не е насочен пряко към управлението на подземните води, неговото реализиране има съществено косвено значение за тяхното състояние и устойчиво използване. Изменението на климата влияе върху процесите на инфилтрация и подхранване на подземните водоносни хоризонти чрез промени в количеството, интензивността и сезонното разпределение на валежите, както и чрез повишаване на температурите и изпарението.</w:t>
            </w:r>
          </w:p>
          <w:p w14:paraId="5C351AD8" w14:textId="77777777" w:rsidR="0087174E" w:rsidRPr="00872210" w:rsidRDefault="0087174E" w:rsidP="0087174E">
            <w:pPr>
              <w:pStyle w:val="ListParagraph"/>
              <w:ind w:left="8"/>
              <w:jc w:val="both"/>
              <w:rPr>
                <w:rFonts w:ascii="Times New Roman" w:hAnsi="Times New Roman" w:cs="Times New Roman"/>
                <w:sz w:val="24"/>
                <w:szCs w:val="24"/>
              </w:rPr>
            </w:pPr>
            <w:r w:rsidRPr="00872210">
              <w:rPr>
                <w:rFonts w:ascii="Times New Roman" w:hAnsi="Times New Roman" w:cs="Times New Roman"/>
                <w:sz w:val="24"/>
                <w:szCs w:val="24"/>
              </w:rPr>
              <w:t xml:space="preserve">При липса на изпълнение на мерките и целите, заложени в ИПЕК, е възможно да се засилят негативните климатични въздействия, което би довело до намалено естествено подхранване на подземните води и по-често настъпване на продължителни периоди на </w:t>
            </w:r>
            <w:r>
              <w:rPr>
                <w:rFonts w:ascii="Times New Roman" w:hAnsi="Times New Roman" w:cs="Times New Roman"/>
                <w:sz w:val="24"/>
                <w:szCs w:val="24"/>
              </w:rPr>
              <w:t>воден дефицит</w:t>
            </w:r>
            <w:r w:rsidRPr="00872210">
              <w:rPr>
                <w:rFonts w:ascii="Times New Roman" w:hAnsi="Times New Roman" w:cs="Times New Roman"/>
                <w:sz w:val="24"/>
                <w:szCs w:val="24"/>
              </w:rPr>
              <w:t>. В условията на повишен воден стрес нараства рискът от свръхексплоатация на подземните водни тела, особено за питейно-битово водоснабдяване</w:t>
            </w:r>
            <w:r>
              <w:rPr>
                <w:rFonts w:ascii="Times New Roman" w:hAnsi="Times New Roman" w:cs="Times New Roman"/>
                <w:sz w:val="24"/>
                <w:szCs w:val="24"/>
              </w:rPr>
              <w:t>, напояване и промишлени нужди.</w:t>
            </w:r>
          </w:p>
          <w:p w14:paraId="7C53BB50" w14:textId="77777777" w:rsidR="0087174E" w:rsidRPr="00872210" w:rsidRDefault="0087174E" w:rsidP="0087174E">
            <w:pPr>
              <w:pStyle w:val="ListParagraph"/>
              <w:ind w:left="8"/>
              <w:jc w:val="both"/>
              <w:rPr>
                <w:rFonts w:ascii="Times New Roman" w:hAnsi="Times New Roman" w:cs="Times New Roman"/>
                <w:sz w:val="24"/>
                <w:szCs w:val="24"/>
              </w:rPr>
            </w:pPr>
            <w:r w:rsidRPr="00872210">
              <w:rPr>
                <w:rFonts w:ascii="Times New Roman" w:hAnsi="Times New Roman" w:cs="Times New Roman"/>
                <w:sz w:val="24"/>
                <w:szCs w:val="24"/>
              </w:rPr>
              <w:t>Без интегрирана стратегия и координиран подход между климатичната, енергийната и водната политика управлението на подземните води би се осъществявало фрагментирано, с ограничен контрол върху водовземанията и недостатъчна връзка с мерките за адаптация към климатичните промени. Липсата на дългосрочен и централиз</w:t>
            </w:r>
            <w:r>
              <w:rPr>
                <w:rFonts w:ascii="Times New Roman" w:hAnsi="Times New Roman" w:cs="Times New Roman"/>
                <w:sz w:val="24"/>
                <w:szCs w:val="24"/>
              </w:rPr>
              <w:t>и</w:t>
            </w:r>
            <w:r w:rsidRPr="00872210">
              <w:rPr>
                <w:rFonts w:ascii="Times New Roman" w:hAnsi="Times New Roman" w:cs="Times New Roman"/>
                <w:sz w:val="24"/>
                <w:szCs w:val="24"/>
              </w:rPr>
              <w:t>ран мониторинг би затруднила оценката на количественото и химичното състояние на подземните водни тела и навременното идентифициране на неблагоприятни тенденции, като спад на нивата</w:t>
            </w:r>
            <w:r>
              <w:rPr>
                <w:rFonts w:ascii="Times New Roman" w:hAnsi="Times New Roman" w:cs="Times New Roman"/>
                <w:sz w:val="24"/>
                <w:szCs w:val="24"/>
              </w:rPr>
              <w:t>, повишен експлоатационен индекс</w:t>
            </w:r>
            <w:r w:rsidRPr="00872210">
              <w:rPr>
                <w:rFonts w:ascii="Times New Roman" w:hAnsi="Times New Roman" w:cs="Times New Roman"/>
                <w:sz w:val="24"/>
                <w:szCs w:val="24"/>
              </w:rPr>
              <w:t xml:space="preserve"> или влошаване на каче</w:t>
            </w:r>
            <w:r>
              <w:rPr>
                <w:rFonts w:ascii="Times New Roman" w:hAnsi="Times New Roman" w:cs="Times New Roman"/>
                <w:sz w:val="24"/>
                <w:szCs w:val="24"/>
              </w:rPr>
              <w:t>ството.</w:t>
            </w:r>
          </w:p>
          <w:p w14:paraId="3345ED04" w14:textId="77777777" w:rsidR="0087174E" w:rsidRPr="00965374" w:rsidRDefault="0087174E" w:rsidP="0087174E">
            <w:pPr>
              <w:pStyle w:val="ListParagraph"/>
              <w:ind w:left="0"/>
              <w:jc w:val="both"/>
              <w:rPr>
                <w:rFonts w:ascii="Times New Roman" w:hAnsi="Times New Roman" w:cs="Times New Roman"/>
                <w:i/>
                <w:sz w:val="24"/>
                <w:szCs w:val="24"/>
                <w:highlight w:val="yellow"/>
              </w:rPr>
            </w:pPr>
            <w:r w:rsidRPr="00872210">
              <w:rPr>
                <w:rFonts w:ascii="Times New Roman" w:hAnsi="Times New Roman" w:cs="Times New Roman"/>
                <w:sz w:val="24"/>
                <w:szCs w:val="24"/>
              </w:rPr>
              <w:t>В резултат на това съществува риск от нарушаване на екологичните и количествените стандарти за подземните води, влошаване на тяхната роля като стратегически резерв за водоснабдяване и ограничаване на възможностите за устойчиво управление в дългосрочен план.</w:t>
            </w:r>
          </w:p>
        </w:tc>
      </w:tr>
      <w:tr w:rsidR="0087174E" w:rsidRPr="00965374" w14:paraId="6E8E481B" w14:textId="77777777" w:rsidTr="00DE17FF">
        <w:tc>
          <w:tcPr>
            <w:tcW w:w="4562" w:type="dxa"/>
          </w:tcPr>
          <w:p w14:paraId="20A8450B" w14:textId="77777777" w:rsidR="0087174E" w:rsidRPr="00965374" w:rsidRDefault="0087174E" w:rsidP="0087174E">
            <w:pPr>
              <w:pStyle w:val="ListParagraph"/>
              <w:spacing w:line="276" w:lineRule="auto"/>
              <w:ind w:left="0"/>
              <w:jc w:val="both"/>
              <w:rPr>
                <w:rFonts w:ascii="Times New Roman" w:hAnsi="Times New Roman" w:cs="Times New Roman"/>
                <w:i/>
                <w:sz w:val="24"/>
                <w:szCs w:val="24"/>
                <w:highlight w:val="yellow"/>
              </w:rPr>
            </w:pPr>
            <w:r w:rsidRPr="002C4C5A">
              <w:rPr>
                <w:rFonts w:ascii="Times New Roman" w:hAnsi="Times New Roman" w:cs="Times New Roman"/>
                <w:b/>
                <w:bCs/>
                <w:iCs/>
                <w:sz w:val="24"/>
                <w:szCs w:val="24"/>
              </w:rPr>
              <w:t>Земни недра</w:t>
            </w:r>
          </w:p>
        </w:tc>
        <w:tc>
          <w:tcPr>
            <w:tcW w:w="8191" w:type="dxa"/>
          </w:tcPr>
          <w:p w14:paraId="726D84D8" w14:textId="77777777" w:rsidR="0087174E" w:rsidRPr="004009EC" w:rsidRDefault="0087174E" w:rsidP="0087174E">
            <w:pPr>
              <w:pStyle w:val="ListParagraph"/>
              <w:ind w:left="0"/>
              <w:jc w:val="both"/>
              <w:rPr>
                <w:rFonts w:ascii="Times New Roman" w:hAnsi="Times New Roman" w:cs="Times New Roman"/>
                <w:i/>
                <w:sz w:val="24"/>
                <w:szCs w:val="24"/>
                <w:highlight w:val="yellow"/>
              </w:rPr>
            </w:pPr>
            <w:r w:rsidRPr="004009EC">
              <w:rPr>
                <w:rFonts w:ascii="Times New Roman" w:hAnsi="Times New Roman" w:cs="Times New Roman"/>
                <w:iCs/>
                <w:sz w:val="24"/>
                <w:szCs w:val="24"/>
              </w:rPr>
              <w:t>Без прилагането на ИНПЕК – актуализация 2024 г. състоянието на земните недра ще се определя основно от вече съществуващи дейности, включително експлоатация на подземни богатства, геоложки проучвания и функциониране на наличната подземна инфраструктура. При липса на целенасочени мерки за оптимизиране на използването на енергийните ресурси и ограничаване на зависимостта от изкопаеми горива ще се запази натискът върху земните недра, свързан с традиционния енергиен сектор.</w:t>
            </w:r>
          </w:p>
        </w:tc>
      </w:tr>
      <w:tr w:rsidR="0087174E" w:rsidRPr="00965374" w14:paraId="48F7F372" w14:textId="77777777" w:rsidTr="00DE17FF">
        <w:tc>
          <w:tcPr>
            <w:tcW w:w="4562" w:type="dxa"/>
          </w:tcPr>
          <w:p w14:paraId="6371148A" w14:textId="77777777" w:rsidR="0087174E" w:rsidRPr="00965374" w:rsidRDefault="0087174E" w:rsidP="0087174E">
            <w:pPr>
              <w:pStyle w:val="ListParagraph"/>
              <w:spacing w:line="276" w:lineRule="auto"/>
              <w:ind w:left="0"/>
              <w:jc w:val="both"/>
              <w:rPr>
                <w:rFonts w:ascii="Times New Roman" w:hAnsi="Times New Roman" w:cs="Times New Roman"/>
                <w:i/>
                <w:sz w:val="24"/>
                <w:szCs w:val="24"/>
                <w:highlight w:val="yellow"/>
              </w:rPr>
            </w:pPr>
            <w:r w:rsidRPr="002C4C5A">
              <w:rPr>
                <w:rFonts w:ascii="Times New Roman" w:hAnsi="Times New Roman" w:cs="Times New Roman"/>
                <w:b/>
                <w:bCs/>
                <w:iCs/>
                <w:sz w:val="24"/>
                <w:szCs w:val="24"/>
              </w:rPr>
              <w:t>Почви и земеползване</w:t>
            </w:r>
          </w:p>
        </w:tc>
        <w:tc>
          <w:tcPr>
            <w:tcW w:w="8191" w:type="dxa"/>
          </w:tcPr>
          <w:p w14:paraId="042DDF28" w14:textId="77777777" w:rsidR="0087174E" w:rsidRPr="004009EC" w:rsidRDefault="0087174E" w:rsidP="0087174E">
            <w:pPr>
              <w:pStyle w:val="ListParagraph"/>
              <w:ind w:left="0"/>
              <w:jc w:val="both"/>
              <w:rPr>
                <w:rFonts w:ascii="Times New Roman" w:hAnsi="Times New Roman" w:cs="Times New Roman"/>
                <w:iCs/>
                <w:sz w:val="24"/>
                <w:szCs w:val="24"/>
              </w:rPr>
            </w:pPr>
            <w:r w:rsidRPr="004009EC">
              <w:rPr>
                <w:rFonts w:ascii="Times New Roman" w:hAnsi="Times New Roman" w:cs="Times New Roman"/>
                <w:iCs/>
                <w:sz w:val="24"/>
                <w:szCs w:val="24"/>
              </w:rPr>
              <w:t>Без реализацията на ИНПЕК – актуализация 2024 г., не се очакват преки нови въздействия върху земите и почвите, свързани с изграждане на нова инфраструктура, промяна на земеползването или допълнително антропогенно натоварване. Състоянието на земите и почвите ще се определя основно от съществуващите дейности и натрупаните до момента въздействия от традиционните сектори на икономиката, включително енергетика, транспорт, промишленост и земеделие.</w:t>
            </w:r>
          </w:p>
          <w:p w14:paraId="6ED6C005" w14:textId="77777777" w:rsidR="0087174E" w:rsidRPr="004009EC" w:rsidRDefault="0087174E" w:rsidP="0087174E">
            <w:pPr>
              <w:pStyle w:val="ListParagraph"/>
              <w:ind w:left="0"/>
              <w:jc w:val="both"/>
              <w:rPr>
                <w:rFonts w:ascii="Times New Roman" w:hAnsi="Times New Roman" w:cs="Times New Roman"/>
                <w:iCs/>
                <w:sz w:val="24"/>
                <w:szCs w:val="24"/>
              </w:rPr>
            </w:pPr>
            <w:r w:rsidRPr="004009EC">
              <w:rPr>
                <w:rFonts w:ascii="Times New Roman" w:hAnsi="Times New Roman" w:cs="Times New Roman"/>
                <w:iCs/>
                <w:sz w:val="24"/>
                <w:szCs w:val="24"/>
              </w:rPr>
              <w:t>При тази алтернатива се запазват настоящите тенденции на деградация на почвите, като риск от ерозионни процеси, уплътняване, намаляване на почвеното плодородие и локално замърсяване в райони с интензивна човешка дейност. Липсата на целенасочени мерки за устойчиво управление на земите и почвите, заложени в ИНПЕК, може да доведе до задълбочаване на негативните процеси, свързани с неефективно използване на териториите и продължаващо натоварване върху почвените ресурси.</w:t>
            </w:r>
          </w:p>
          <w:p w14:paraId="3F916C63" w14:textId="77777777" w:rsidR="0087174E" w:rsidRPr="004009EC" w:rsidRDefault="0087174E" w:rsidP="0087174E">
            <w:pPr>
              <w:pStyle w:val="ListParagraph"/>
              <w:ind w:left="0"/>
              <w:jc w:val="both"/>
              <w:rPr>
                <w:rFonts w:ascii="Times New Roman" w:hAnsi="Times New Roman" w:cs="Times New Roman"/>
                <w:i/>
                <w:sz w:val="24"/>
                <w:szCs w:val="24"/>
                <w:highlight w:val="yellow"/>
              </w:rPr>
            </w:pPr>
            <w:r w:rsidRPr="004009EC">
              <w:rPr>
                <w:rFonts w:ascii="Times New Roman" w:hAnsi="Times New Roman" w:cs="Times New Roman"/>
                <w:iCs/>
                <w:sz w:val="24"/>
                <w:szCs w:val="24"/>
              </w:rPr>
              <w:t>В дългосрочен план нереализирането на плана би ограничило възможностите за подобряване на почвеното състояние чрез интегрирани политики за намаляване на емисиите, оптимизиране на земеползването и насърчаване на екологосъобразни практики.</w:t>
            </w:r>
          </w:p>
        </w:tc>
      </w:tr>
      <w:tr w:rsidR="0087174E" w:rsidRPr="00965374" w14:paraId="466FBB61" w14:textId="77777777" w:rsidTr="00DE17FF">
        <w:tc>
          <w:tcPr>
            <w:tcW w:w="4562" w:type="dxa"/>
          </w:tcPr>
          <w:p w14:paraId="6B434250" w14:textId="77777777" w:rsidR="0087174E" w:rsidRPr="00965374" w:rsidRDefault="0087174E" w:rsidP="0087174E">
            <w:pPr>
              <w:pStyle w:val="ListParagraph"/>
              <w:spacing w:line="276" w:lineRule="auto"/>
              <w:ind w:left="0"/>
              <w:jc w:val="both"/>
              <w:rPr>
                <w:rFonts w:ascii="Times New Roman" w:hAnsi="Times New Roman" w:cs="Times New Roman"/>
                <w:i/>
                <w:sz w:val="24"/>
                <w:szCs w:val="24"/>
                <w:highlight w:val="yellow"/>
              </w:rPr>
            </w:pPr>
            <w:r w:rsidRPr="002C4C5A">
              <w:rPr>
                <w:rFonts w:ascii="Times New Roman" w:hAnsi="Times New Roman" w:cs="Times New Roman"/>
                <w:b/>
                <w:bCs/>
                <w:iCs/>
                <w:sz w:val="24"/>
                <w:szCs w:val="24"/>
              </w:rPr>
              <w:t xml:space="preserve">Растителност </w:t>
            </w:r>
            <w:r>
              <w:rPr>
                <w:rFonts w:ascii="Times New Roman" w:hAnsi="Times New Roman" w:cs="Times New Roman"/>
                <w:b/>
                <w:bCs/>
                <w:iCs/>
                <w:sz w:val="24"/>
                <w:szCs w:val="24"/>
              </w:rPr>
              <w:t>и ж</w:t>
            </w:r>
            <w:r w:rsidRPr="00194AA8">
              <w:rPr>
                <w:rFonts w:ascii="Times New Roman" w:hAnsi="Times New Roman" w:cs="Times New Roman"/>
                <w:b/>
                <w:bCs/>
                <w:iCs/>
                <w:sz w:val="24"/>
                <w:szCs w:val="24"/>
              </w:rPr>
              <w:t>ивотински свят</w:t>
            </w:r>
          </w:p>
        </w:tc>
        <w:tc>
          <w:tcPr>
            <w:tcW w:w="8191" w:type="dxa"/>
          </w:tcPr>
          <w:p w14:paraId="0E53F878" w14:textId="77777777" w:rsidR="0087174E" w:rsidRPr="00A55519" w:rsidRDefault="0087174E" w:rsidP="0087174E">
            <w:pPr>
              <w:pStyle w:val="ListParagraph"/>
              <w:ind w:left="0"/>
              <w:jc w:val="both"/>
              <w:rPr>
                <w:rFonts w:ascii="Times New Roman" w:hAnsi="Times New Roman" w:cs="Times New Roman"/>
                <w:iCs/>
                <w:sz w:val="24"/>
                <w:szCs w:val="24"/>
                <w:highlight w:val="yellow"/>
              </w:rPr>
            </w:pPr>
            <w:r w:rsidRPr="00A55519">
              <w:rPr>
                <w:rFonts w:ascii="Times New Roman" w:hAnsi="Times New Roman" w:cs="Times New Roman"/>
                <w:iCs/>
                <w:sz w:val="24"/>
                <w:szCs w:val="24"/>
              </w:rPr>
              <w:t>ИПЕК на Република България – актуализация 2024 г. представлява стратегически документ, компилиращ в себе си политики и мерки за постигане на по-високите цели, поставени с Европейската зелена сделка и Европейския закон за климат, Пакет „Готови за 55”, Планът REPowerEU. Болшинството от тях произтичат от вече одобрени и/или действащи стратегически документи, или са проекти/програми в процес на одобряване. В този смисъл неприлагането на плана ще е без отражение върху растителния и животински свят</w:t>
            </w:r>
            <w:r>
              <w:rPr>
                <w:rFonts w:ascii="Times New Roman" w:hAnsi="Times New Roman" w:cs="Times New Roman"/>
                <w:iCs/>
                <w:sz w:val="24"/>
                <w:szCs w:val="24"/>
              </w:rPr>
              <w:t>.</w:t>
            </w:r>
          </w:p>
        </w:tc>
      </w:tr>
      <w:tr w:rsidR="0087174E" w:rsidRPr="00965374" w14:paraId="73374F51" w14:textId="77777777" w:rsidTr="00DE17FF">
        <w:tc>
          <w:tcPr>
            <w:tcW w:w="4562" w:type="dxa"/>
          </w:tcPr>
          <w:p w14:paraId="47746363" w14:textId="77777777" w:rsidR="0087174E" w:rsidRPr="00965374" w:rsidRDefault="0087174E" w:rsidP="0087174E">
            <w:pPr>
              <w:pStyle w:val="ListParagraph"/>
              <w:spacing w:line="276" w:lineRule="auto"/>
              <w:ind w:left="0"/>
              <w:jc w:val="both"/>
              <w:rPr>
                <w:rFonts w:ascii="Times New Roman" w:hAnsi="Times New Roman" w:cs="Times New Roman"/>
                <w:i/>
                <w:sz w:val="24"/>
                <w:szCs w:val="24"/>
                <w:highlight w:val="yellow"/>
              </w:rPr>
            </w:pPr>
            <w:r w:rsidRPr="002C4C5A">
              <w:rPr>
                <w:rFonts w:ascii="Times New Roman" w:hAnsi="Times New Roman" w:cs="Times New Roman"/>
                <w:b/>
                <w:bCs/>
                <w:iCs/>
                <w:sz w:val="24"/>
                <w:szCs w:val="24"/>
              </w:rPr>
              <w:t xml:space="preserve">Защитени зони </w:t>
            </w:r>
            <w:r>
              <w:rPr>
                <w:rFonts w:ascii="Times New Roman" w:hAnsi="Times New Roman" w:cs="Times New Roman"/>
                <w:b/>
                <w:bCs/>
                <w:iCs/>
                <w:sz w:val="24"/>
                <w:szCs w:val="24"/>
              </w:rPr>
              <w:t xml:space="preserve">и </w:t>
            </w:r>
            <w:r w:rsidRPr="002C4C5A">
              <w:rPr>
                <w:rFonts w:ascii="Times New Roman" w:hAnsi="Times New Roman" w:cs="Times New Roman"/>
                <w:b/>
                <w:bCs/>
                <w:iCs/>
                <w:sz w:val="24"/>
                <w:szCs w:val="24"/>
              </w:rPr>
              <w:t>територии</w:t>
            </w:r>
          </w:p>
        </w:tc>
        <w:tc>
          <w:tcPr>
            <w:tcW w:w="8191" w:type="dxa"/>
          </w:tcPr>
          <w:p w14:paraId="57159D10" w14:textId="77777777" w:rsidR="0087174E" w:rsidRPr="00194AA8" w:rsidRDefault="0087174E" w:rsidP="0087174E">
            <w:pPr>
              <w:pStyle w:val="ListParagraph"/>
              <w:ind w:left="0"/>
              <w:jc w:val="both"/>
              <w:rPr>
                <w:rFonts w:ascii="Times New Roman" w:hAnsi="Times New Roman" w:cs="Times New Roman"/>
                <w:iCs/>
                <w:sz w:val="24"/>
                <w:szCs w:val="24"/>
                <w:highlight w:val="yellow"/>
              </w:rPr>
            </w:pPr>
            <w:r w:rsidRPr="00194AA8">
              <w:rPr>
                <w:rFonts w:ascii="Times New Roman" w:hAnsi="Times New Roman" w:cs="Times New Roman"/>
                <w:iCs/>
                <w:sz w:val="24"/>
                <w:szCs w:val="24"/>
              </w:rPr>
              <w:t>ИПЕК на Република България – актуализация 2024 г. представлява стратегически документ, компилиращ в себе си политики и мерки за постигане на по-високите цели, поставени с Европейската зелена сделка и Европейския закон за климат, Пакет „Готови за 55”, Планът REPowerEU. Болшинството от тях произтичат от вече одобрени и/или действащи стратегически документи, или са проекти/програми в процес на одобряване. В този смисъл неприлагането на плана ще е без отражение върху защитените зони и територии</w:t>
            </w:r>
            <w:r>
              <w:rPr>
                <w:rFonts w:ascii="Times New Roman" w:hAnsi="Times New Roman" w:cs="Times New Roman"/>
                <w:iCs/>
                <w:sz w:val="24"/>
                <w:szCs w:val="24"/>
              </w:rPr>
              <w:t>.</w:t>
            </w:r>
          </w:p>
        </w:tc>
      </w:tr>
      <w:tr w:rsidR="0087174E" w:rsidRPr="00965374" w14:paraId="61F33F44" w14:textId="77777777" w:rsidTr="00DE17FF">
        <w:tc>
          <w:tcPr>
            <w:tcW w:w="4562" w:type="dxa"/>
          </w:tcPr>
          <w:p w14:paraId="2BEAD4D5" w14:textId="77777777" w:rsidR="0087174E" w:rsidRPr="00965374" w:rsidRDefault="0087174E" w:rsidP="0087174E">
            <w:pPr>
              <w:pStyle w:val="ListParagraph"/>
              <w:spacing w:line="276" w:lineRule="auto"/>
              <w:ind w:left="0"/>
              <w:jc w:val="both"/>
              <w:rPr>
                <w:rFonts w:ascii="Times New Roman" w:hAnsi="Times New Roman" w:cs="Times New Roman"/>
                <w:i/>
                <w:sz w:val="24"/>
                <w:szCs w:val="24"/>
                <w:highlight w:val="yellow"/>
              </w:rPr>
            </w:pPr>
            <w:r w:rsidRPr="002C4C5A">
              <w:rPr>
                <w:rFonts w:ascii="Times New Roman" w:hAnsi="Times New Roman" w:cs="Times New Roman"/>
                <w:b/>
                <w:bCs/>
                <w:iCs/>
                <w:sz w:val="24"/>
                <w:szCs w:val="24"/>
              </w:rPr>
              <w:t xml:space="preserve">Ландшафт </w:t>
            </w:r>
          </w:p>
        </w:tc>
        <w:tc>
          <w:tcPr>
            <w:tcW w:w="8191" w:type="dxa"/>
          </w:tcPr>
          <w:p w14:paraId="6AF3B356" w14:textId="77777777" w:rsidR="0087174E" w:rsidRPr="000C7038" w:rsidRDefault="0087174E" w:rsidP="0087174E">
            <w:pPr>
              <w:jc w:val="both"/>
              <w:rPr>
                <w:rFonts w:ascii="Times New Roman" w:hAnsi="Times New Roman" w:cs="Times New Roman"/>
                <w:iCs/>
                <w:sz w:val="24"/>
                <w:szCs w:val="24"/>
              </w:rPr>
            </w:pPr>
            <w:r w:rsidRPr="000C7038">
              <w:rPr>
                <w:rFonts w:ascii="Times New Roman" w:hAnsi="Times New Roman" w:cs="Times New Roman"/>
                <w:iCs/>
                <w:sz w:val="24"/>
                <w:szCs w:val="24"/>
              </w:rPr>
              <w:t xml:space="preserve">Проектът на ИПЕК на Република България – актуализация 2024 г. отразява по-високите цели, поставени с Европейската зелена сделка и Европейския закон за климат, Пакет „Готови за 55”, Планът REPowerEU, както и последния доклад за България в рамките на Европейския семестър. </w:t>
            </w:r>
          </w:p>
          <w:p w14:paraId="2233E0C8" w14:textId="77777777" w:rsidR="0087174E" w:rsidRDefault="0087174E" w:rsidP="0087174E">
            <w:pPr>
              <w:pStyle w:val="ListParagraph"/>
              <w:ind w:left="0"/>
              <w:jc w:val="both"/>
              <w:rPr>
                <w:rFonts w:ascii="Times New Roman" w:hAnsi="Times New Roman" w:cs="Times New Roman"/>
                <w:iCs/>
                <w:sz w:val="24"/>
                <w:szCs w:val="24"/>
              </w:rPr>
            </w:pPr>
            <w:r w:rsidRPr="000C7038">
              <w:rPr>
                <w:rFonts w:ascii="Times New Roman" w:hAnsi="Times New Roman" w:cs="Times New Roman"/>
                <w:iCs/>
                <w:sz w:val="24"/>
                <w:szCs w:val="24"/>
              </w:rPr>
              <w:t>За по-ефективно изпълнение на климатичните политики и по-добра предвидимост за бизнеса декарбонизацията е обвързана със секторни политики, с фокус върху енергетиката, индустрията, транспорта, сградите, селското стопанство и земеползването.</w:t>
            </w:r>
          </w:p>
          <w:p w14:paraId="3B4319EB" w14:textId="77777777" w:rsidR="0087174E" w:rsidRPr="000C7038" w:rsidRDefault="0087174E" w:rsidP="0087174E">
            <w:pPr>
              <w:jc w:val="both"/>
              <w:rPr>
                <w:rFonts w:ascii="Times New Roman" w:hAnsi="Times New Roman" w:cs="Times New Roman"/>
                <w:iCs/>
                <w:sz w:val="24"/>
                <w:szCs w:val="24"/>
              </w:rPr>
            </w:pPr>
            <w:r w:rsidRPr="000C7038">
              <w:rPr>
                <w:rFonts w:ascii="Times New Roman" w:hAnsi="Times New Roman" w:cs="Times New Roman"/>
                <w:iCs/>
                <w:sz w:val="24"/>
                <w:szCs w:val="24"/>
              </w:rPr>
              <w:t xml:space="preserve">Стратегическите цели и приоритети в областта на енергетиката и климата на България обхващат петте измерения на Енергийния съюз – декарбонизация, енергийна ефективност, енергийна сигурност, вътрешен енергиен пазар и научни изследвания, иновации и конкурентоспособност. </w:t>
            </w:r>
          </w:p>
          <w:p w14:paraId="18462E3B" w14:textId="77777777" w:rsidR="0087174E" w:rsidRDefault="0087174E" w:rsidP="0087174E">
            <w:pPr>
              <w:pStyle w:val="ListParagraph"/>
              <w:ind w:left="0"/>
              <w:jc w:val="both"/>
              <w:rPr>
                <w:rFonts w:ascii="Times New Roman" w:hAnsi="Times New Roman" w:cs="Times New Roman"/>
                <w:iCs/>
                <w:sz w:val="24"/>
                <w:szCs w:val="24"/>
              </w:rPr>
            </w:pPr>
            <w:r w:rsidRPr="000C7038">
              <w:rPr>
                <w:rFonts w:ascii="Times New Roman" w:hAnsi="Times New Roman" w:cs="Times New Roman"/>
                <w:iCs/>
                <w:sz w:val="24"/>
                <w:szCs w:val="24"/>
              </w:rPr>
              <w:t>За изпълнение на целите се извършват комплексни и координирани действия във всички икономически области, като усилията са насочени към развитие и насърчаване използването на нискоемисионни източници на енергия, както и внедряване на нови и иновативни технологии за производство на енергия.</w:t>
            </w:r>
          </w:p>
          <w:p w14:paraId="57684973" w14:textId="77777777" w:rsidR="0087174E" w:rsidRPr="002C4C5A" w:rsidRDefault="0087174E" w:rsidP="0087174E">
            <w:pPr>
              <w:pStyle w:val="ListParagraph"/>
              <w:ind w:left="0"/>
              <w:jc w:val="both"/>
              <w:rPr>
                <w:rFonts w:ascii="Times New Roman" w:hAnsi="Times New Roman" w:cs="Times New Roman"/>
                <w:iCs/>
                <w:sz w:val="24"/>
                <w:szCs w:val="24"/>
              </w:rPr>
            </w:pPr>
            <w:r w:rsidRPr="002C4C5A">
              <w:rPr>
                <w:rFonts w:ascii="Times New Roman" w:hAnsi="Times New Roman" w:cs="Times New Roman"/>
                <w:iCs/>
                <w:sz w:val="24"/>
                <w:szCs w:val="24"/>
              </w:rPr>
              <w:t xml:space="preserve"> Всяка една антропогенна намеса</w:t>
            </w:r>
            <w:r>
              <w:rPr>
                <w:rFonts w:ascii="Times New Roman" w:hAnsi="Times New Roman" w:cs="Times New Roman"/>
                <w:iCs/>
                <w:sz w:val="24"/>
                <w:szCs w:val="24"/>
              </w:rPr>
              <w:t>, свързана с изпълнението на конкретни проектни решения</w:t>
            </w:r>
            <w:r w:rsidRPr="002C4C5A">
              <w:rPr>
                <w:rFonts w:ascii="Times New Roman" w:hAnsi="Times New Roman" w:cs="Times New Roman"/>
                <w:iCs/>
                <w:sz w:val="24"/>
                <w:szCs w:val="24"/>
              </w:rPr>
              <w:t xml:space="preserve"> води до изменение и промяна в локалния ландшафт. </w:t>
            </w:r>
            <w:r>
              <w:rPr>
                <w:rFonts w:ascii="Times New Roman" w:hAnsi="Times New Roman" w:cs="Times New Roman"/>
                <w:iCs/>
                <w:sz w:val="24"/>
                <w:szCs w:val="24"/>
              </w:rPr>
              <w:t xml:space="preserve">Енергийните обекти и линейната инфраструктура към тях </w:t>
            </w:r>
            <w:r w:rsidRPr="002C4C5A">
              <w:rPr>
                <w:rFonts w:ascii="Times New Roman" w:hAnsi="Times New Roman" w:cs="Times New Roman"/>
                <w:iCs/>
                <w:sz w:val="24"/>
                <w:szCs w:val="24"/>
              </w:rPr>
              <w:t xml:space="preserve">формират т.н. </w:t>
            </w:r>
            <w:r>
              <w:rPr>
                <w:rFonts w:ascii="Times New Roman" w:hAnsi="Times New Roman" w:cs="Times New Roman"/>
                <w:iCs/>
                <w:sz w:val="24"/>
                <w:szCs w:val="24"/>
              </w:rPr>
              <w:t xml:space="preserve">индустриални и </w:t>
            </w:r>
            <w:r w:rsidRPr="002C4C5A">
              <w:rPr>
                <w:rFonts w:ascii="Times New Roman" w:hAnsi="Times New Roman" w:cs="Times New Roman"/>
                <w:iCs/>
                <w:sz w:val="24"/>
                <w:szCs w:val="24"/>
              </w:rPr>
              <w:t>линеарни ландшафти</w:t>
            </w:r>
            <w:r>
              <w:rPr>
                <w:rFonts w:ascii="Times New Roman" w:hAnsi="Times New Roman" w:cs="Times New Roman"/>
                <w:iCs/>
                <w:sz w:val="24"/>
                <w:szCs w:val="24"/>
              </w:rPr>
              <w:t>,</w:t>
            </w:r>
            <w:r w:rsidRPr="002C4C5A">
              <w:rPr>
                <w:rFonts w:ascii="Times New Roman" w:hAnsi="Times New Roman" w:cs="Times New Roman"/>
                <w:iCs/>
                <w:sz w:val="24"/>
                <w:szCs w:val="24"/>
              </w:rPr>
              <w:t xml:space="preserve"> със собствено съдържание и специфика. </w:t>
            </w:r>
          </w:p>
          <w:p w14:paraId="56D6AD92" w14:textId="77777777" w:rsidR="0087174E" w:rsidRDefault="0087174E" w:rsidP="0087174E">
            <w:pPr>
              <w:pStyle w:val="ListParagraph"/>
              <w:ind w:left="0"/>
              <w:jc w:val="both"/>
              <w:rPr>
                <w:rFonts w:ascii="Times New Roman" w:hAnsi="Times New Roman" w:cs="Times New Roman"/>
                <w:iCs/>
                <w:sz w:val="24"/>
                <w:szCs w:val="24"/>
              </w:rPr>
            </w:pPr>
            <w:r w:rsidRPr="002C4C5A">
              <w:rPr>
                <w:rFonts w:ascii="Times New Roman" w:hAnsi="Times New Roman" w:cs="Times New Roman"/>
                <w:iCs/>
                <w:sz w:val="24"/>
                <w:szCs w:val="24"/>
              </w:rPr>
              <w:t xml:space="preserve">Независимо от това дали ще бъде приложен плана или не промени в локалния ландшафт ще настъпят. </w:t>
            </w:r>
          </w:p>
          <w:p w14:paraId="04CDB05B" w14:textId="77777777" w:rsidR="0087174E" w:rsidRPr="008E1881" w:rsidRDefault="0087174E" w:rsidP="0087174E">
            <w:pPr>
              <w:pStyle w:val="ListParagraph"/>
              <w:ind w:left="0"/>
              <w:jc w:val="both"/>
              <w:rPr>
                <w:rFonts w:ascii="Times New Roman" w:hAnsi="Times New Roman" w:cs="Times New Roman"/>
                <w:iCs/>
                <w:sz w:val="24"/>
                <w:szCs w:val="24"/>
              </w:rPr>
            </w:pPr>
            <w:r w:rsidRPr="002C4C5A">
              <w:rPr>
                <w:rFonts w:ascii="Times New Roman" w:hAnsi="Times New Roman" w:cs="Times New Roman"/>
                <w:iCs/>
                <w:sz w:val="24"/>
                <w:szCs w:val="24"/>
              </w:rPr>
              <w:t xml:space="preserve">„Нулева алтернатива” ще задълбочи </w:t>
            </w:r>
            <w:r>
              <w:rPr>
                <w:rFonts w:ascii="Times New Roman" w:hAnsi="Times New Roman" w:cs="Times New Roman"/>
                <w:iCs/>
                <w:sz w:val="24"/>
                <w:szCs w:val="24"/>
              </w:rPr>
              <w:t xml:space="preserve">безразборното </w:t>
            </w:r>
            <w:r w:rsidRPr="002C4C5A">
              <w:rPr>
                <w:rFonts w:ascii="Times New Roman" w:hAnsi="Times New Roman" w:cs="Times New Roman"/>
                <w:iCs/>
                <w:sz w:val="24"/>
                <w:szCs w:val="24"/>
              </w:rPr>
              <w:t>натоварван</w:t>
            </w:r>
            <w:r>
              <w:rPr>
                <w:rFonts w:ascii="Times New Roman" w:hAnsi="Times New Roman" w:cs="Times New Roman"/>
                <w:iCs/>
                <w:sz w:val="24"/>
                <w:szCs w:val="24"/>
              </w:rPr>
              <w:t>е</w:t>
            </w:r>
            <w:r w:rsidRPr="002C4C5A">
              <w:rPr>
                <w:rFonts w:ascii="Times New Roman" w:hAnsi="Times New Roman" w:cs="Times New Roman"/>
                <w:iCs/>
                <w:sz w:val="24"/>
                <w:szCs w:val="24"/>
              </w:rPr>
              <w:t xml:space="preserve"> на съществуващ</w:t>
            </w:r>
            <w:r>
              <w:rPr>
                <w:rFonts w:ascii="Times New Roman" w:hAnsi="Times New Roman" w:cs="Times New Roman"/>
                <w:iCs/>
                <w:sz w:val="24"/>
                <w:szCs w:val="24"/>
              </w:rPr>
              <w:t>ите ландшафти, което от своя страна би</w:t>
            </w:r>
            <w:r w:rsidRPr="002C4C5A">
              <w:rPr>
                <w:rFonts w:ascii="Times New Roman" w:hAnsi="Times New Roman" w:cs="Times New Roman"/>
                <w:iCs/>
                <w:sz w:val="24"/>
                <w:szCs w:val="24"/>
              </w:rPr>
              <w:t xml:space="preserve"> задълбочи</w:t>
            </w:r>
            <w:r>
              <w:rPr>
                <w:rFonts w:ascii="Times New Roman" w:hAnsi="Times New Roman" w:cs="Times New Roman"/>
                <w:iCs/>
                <w:sz w:val="24"/>
                <w:szCs w:val="24"/>
              </w:rPr>
              <w:t>ло локалните</w:t>
            </w:r>
            <w:r w:rsidRPr="002C4C5A">
              <w:rPr>
                <w:rFonts w:ascii="Times New Roman" w:hAnsi="Times New Roman" w:cs="Times New Roman"/>
                <w:iCs/>
                <w:sz w:val="24"/>
                <w:szCs w:val="24"/>
              </w:rPr>
              <w:t xml:space="preserve"> екологични проблеми от липса на </w:t>
            </w:r>
            <w:r>
              <w:rPr>
                <w:rFonts w:ascii="Times New Roman" w:hAnsi="Times New Roman" w:cs="Times New Roman"/>
                <w:iCs/>
                <w:sz w:val="24"/>
                <w:szCs w:val="24"/>
              </w:rPr>
              <w:t>приоритетност. Н</w:t>
            </w:r>
            <w:r w:rsidRPr="002C4C5A">
              <w:rPr>
                <w:rFonts w:ascii="Times New Roman" w:hAnsi="Times New Roman" w:cs="Times New Roman"/>
                <w:iCs/>
                <w:sz w:val="24"/>
                <w:szCs w:val="24"/>
              </w:rPr>
              <w:t>атоварване</w:t>
            </w:r>
            <w:r>
              <w:rPr>
                <w:rFonts w:ascii="Times New Roman" w:hAnsi="Times New Roman" w:cs="Times New Roman"/>
                <w:iCs/>
                <w:sz w:val="24"/>
                <w:szCs w:val="24"/>
              </w:rPr>
              <w:t>то</w:t>
            </w:r>
            <w:r w:rsidRPr="002C4C5A">
              <w:rPr>
                <w:rFonts w:ascii="Times New Roman" w:hAnsi="Times New Roman" w:cs="Times New Roman"/>
                <w:iCs/>
                <w:sz w:val="24"/>
                <w:szCs w:val="24"/>
              </w:rPr>
              <w:t xml:space="preserve"> на локалния ландшафт</w:t>
            </w:r>
            <w:r>
              <w:rPr>
                <w:rFonts w:ascii="Times New Roman" w:hAnsi="Times New Roman" w:cs="Times New Roman"/>
                <w:iCs/>
                <w:sz w:val="24"/>
                <w:szCs w:val="24"/>
              </w:rPr>
              <w:t xml:space="preserve"> може да породи </w:t>
            </w:r>
            <w:r w:rsidRPr="002C4C5A">
              <w:rPr>
                <w:rFonts w:ascii="Times New Roman" w:hAnsi="Times New Roman" w:cs="Times New Roman"/>
                <w:iCs/>
                <w:sz w:val="24"/>
                <w:szCs w:val="24"/>
              </w:rPr>
              <w:t xml:space="preserve">непредвидени екологични проблеми и визуални промени в него. </w:t>
            </w:r>
            <w:r>
              <w:rPr>
                <w:rFonts w:ascii="Times New Roman" w:hAnsi="Times New Roman" w:cs="Times New Roman"/>
                <w:iCs/>
                <w:sz w:val="24"/>
                <w:szCs w:val="24"/>
              </w:rPr>
              <w:t>Определянето на приоритетите за развитие на сектор енергетика, при отчитане на задълженията за намаляване на емисиите на парникови газове, би могло да канализира и ограничи възникването на неочаквани проблеми.</w:t>
            </w:r>
          </w:p>
        </w:tc>
      </w:tr>
      <w:tr w:rsidR="0087174E" w:rsidRPr="00965374" w14:paraId="1E09409C" w14:textId="77777777" w:rsidTr="00DE17FF">
        <w:tc>
          <w:tcPr>
            <w:tcW w:w="4562" w:type="dxa"/>
          </w:tcPr>
          <w:p w14:paraId="4BCEF3FC" w14:textId="77777777" w:rsidR="0087174E" w:rsidRPr="00965374" w:rsidRDefault="0087174E" w:rsidP="0087174E">
            <w:pPr>
              <w:pStyle w:val="ListParagraph"/>
              <w:spacing w:line="276" w:lineRule="auto"/>
              <w:ind w:left="0"/>
              <w:jc w:val="both"/>
              <w:rPr>
                <w:rFonts w:ascii="Times New Roman" w:hAnsi="Times New Roman" w:cs="Times New Roman"/>
                <w:i/>
                <w:sz w:val="24"/>
                <w:szCs w:val="24"/>
                <w:highlight w:val="yellow"/>
              </w:rPr>
            </w:pPr>
            <w:r w:rsidRPr="002C4C5A">
              <w:rPr>
                <w:rFonts w:ascii="Times New Roman" w:hAnsi="Times New Roman" w:cs="Times New Roman"/>
                <w:b/>
                <w:bCs/>
                <w:iCs/>
                <w:sz w:val="24"/>
                <w:szCs w:val="24"/>
              </w:rPr>
              <w:t>Материални активи</w:t>
            </w:r>
          </w:p>
        </w:tc>
        <w:tc>
          <w:tcPr>
            <w:tcW w:w="8191" w:type="dxa"/>
          </w:tcPr>
          <w:p w14:paraId="5D72F40B" w14:textId="77777777" w:rsidR="0087174E" w:rsidRPr="005C2D44" w:rsidRDefault="0087174E" w:rsidP="0087174E">
            <w:pPr>
              <w:pStyle w:val="ListParagraph"/>
              <w:ind w:left="0"/>
              <w:jc w:val="both"/>
              <w:rPr>
                <w:rFonts w:ascii="Times New Roman" w:hAnsi="Times New Roman" w:cs="Times New Roman"/>
                <w:iCs/>
                <w:sz w:val="24"/>
                <w:szCs w:val="24"/>
                <w:highlight w:val="yellow"/>
              </w:rPr>
            </w:pPr>
            <w:r w:rsidRPr="005C2D44">
              <w:rPr>
                <w:rFonts w:ascii="Times New Roman" w:hAnsi="Times New Roman" w:cs="Times New Roman"/>
                <w:iCs/>
                <w:sz w:val="24"/>
                <w:szCs w:val="24"/>
              </w:rPr>
              <w:t>Без реализиране на</w:t>
            </w:r>
            <w:r>
              <w:rPr>
                <w:rFonts w:ascii="Times New Roman" w:hAnsi="Times New Roman" w:cs="Times New Roman"/>
                <w:iCs/>
                <w:sz w:val="24"/>
                <w:szCs w:val="24"/>
              </w:rPr>
              <w:t xml:space="preserve"> ИПЕК</w:t>
            </w:r>
            <w:r w:rsidRPr="005C2D44">
              <w:rPr>
                <w:rFonts w:ascii="Times New Roman" w:hAnsi="Times New Roman" w:cs="Times New Roman"/>
                <w:iCs/>
                <w:sz w:val="24"/>
                <w:szCs w:val="24"/>
              </w:rPr>
              <w:t xml:space="preserve"> негативните тенденции по отношение на материалните активи на сектор „</w:t>
            </w:r>
            <w:r>
              <w:rPr>
                <w:rFonts w:ascii="Times New Roman" w:hAnsi="Times New Roman" w:cs="Times New Roman"/>
                <w:iCs/>
                <w:sz w:val="24"/>
                <w:szCs w:val="24"/>
              </w:rPr>
              <w:t>енергетика</w:t>
            </w:r>
            <w:r w:rsidRPr="005C2D44">
              <w:rPr>
                <w:rFonts w:ascii="Times New Roman" w:hAnsi="Times New Roman" w:cs="Times New Roman"/>
                <w:iCs/>
                <w:sz w:val="24"/>
                <w:szCs w:val="24"/>
              </w:rPr>
              <w:t>“</w:t>
            </w:r>
            <w:r>
              <w:rPr>
                <w:rFonts w:ascii="Times New Roman" w:hAnsi="Times New Roman" w:cs="Times New Roman"/>
                <w:iCs/>
                <w:sz w:val="24"/>
                <w:szCs w:val="24"/>
              </w:rPr>
              <w:t xml:space="preserve"> </w:t>
            </w:r>
            <w:r w:rsidRPr="005C2D44">
              <w:rPr>
                <w:rFonts w:ascii="Times New Roman" w:hAnsi="Times New Roman" w:cs="Times New Roman"/>
                <w:iCs/>
                <w:sz w:val="24"/>
                <w:szCs w:val="24"/>
              </w:rPr>
              <w:t xml:space="preserve">ще се запазят. По отношение на </w:t>
            </w:r>
            <w:r>
              <w:rPr>
                <w:rFonts w:ascii="Times New Roman" w:hAnsi="Times New Roman" w:cs="Times New Roman"/>
                <w:iCs/>
                <w:sz w:val="24"/>
                <w:szCs w:val="24"/>
              </w:rPr>
              <w:t>борбата с изменението на климата въз</w:t>
            </w:r>
            <w:r w:rsidRPr="005C2D44">
              <w:rPr>
                <w:rFonts w:ascii="Times New Roman" w:hAnsi="Times New Roman" w:cs="Times New Roman"/>
                <w:iCs/>
                <w:sz w:val="24"/>
                <w:szCs w:val="24"/>
              </w:rPr>
              <w:t>действието ще е отрицателно</w:t>
            </w:r>
            <w:r>
              <w:rPr>
                <w:rFonts w:ascii="Times New Roman" w:hAnsi="Times New Roman" w:cs="Times New Roman"/>
                <w:iCs/>
                <w:sz w:val="24"/>
                <w:szCs w:val="24"/>
              </w:rPr>
              <w:t>, тъй като ще се пропусне възможността за изграждане на нови ДМА, които са в унисон с целите за намаляване на нетните емисии на парникови газове</w:t>
            </w:r>
            <w:r w:rsidRPr="005C2D44">
              <w:rPr>
                <w:rFonts w:ascii="Times New Roman" w:hAnsi="Times New Roman" w:cs="Times New Roman"/>
                <w:iCs/>
                <w:sz w:val="24"/>
                <w:szCs w:val="24"/>
              </w:rPr>
              <w:t xml:space="preserve">. В резултат на продължаващо амортизиране на </w:t>
            </w:r>
            <w:r>
              <w:rPr>
                <w:rFonts w:ascii="Times New Roman" w:hAnsi="Times New Roman" w:cs="Times New Roman"/>
                <w:iCs/>
                <w:sz w:val="24"/>
                <w:szCs w:val="24"/>
              </w:rPr>
              <w:t xml:space="preserve">енергийната </w:t>
            </w:r>
            <w:r w:rsidRPr="005C2D44">
              <w:rPr>
                <w:rFonts w:ascii="Times New Roman" w:hAnsi="Times New Roman" w:cs="Times New Roman"/>
                <w:iCs/>
                <w:sz w:val="24"/>
                <w:szCs w:val="24"/>
              </w:rPr>
              <w:t xml:space="preserve">инфраструктура, </w:t>
            </w:r>
            <w:r>
              <w:rPr>
                <w:rFonts w:ascii="Times New Roman" w:hAnsi="Times New Roman" w:cs="Times New Roman"/>
                <w:iCs/>
                <w:sz w:val="24"/>
                <w:szCs w:val="24"/>
              </w:rPr>
              <w:t xml:space="preserve">използваните стари технологии и съоръжения, </w:t>
            </w:r>
            <w:r w:rsidRPr="005C2D44">
              <w:rPr>
                <w:rFonts w:ascii="Times New Roman" w:hAnsi="Times New Roman" w:cs="Times New Roman"/>
                <w:iCs/>
                <w:sz w:val="24"/>
                <w:szCs w:val="24"/>
              </w:rPr>
              <w:t>с високи нива на емисии на вредни вещества</w:t>
            </w:r>
            <w:r>
              <w:rPr>
                <w:rFonts w:ascii="Times New Roman" w:hAnsi="Times New Roman" w:cs="Times New Roman"/>
                <w:iCs/>
                <w:sz w:val="24"/>
                <w:szCs w:val="24"/>
              </w:rPr>
              <w:t xml:space="preserve"> и СО</w:t>
            </w:r>
            <w:r w:rsidRPr="005C2D44">
              <w:rPr>
                <w:rFonts w:ascii="Times New Roman" w:hAnsi="Times New Roman" w:cs="Times New Roman"/>
                <w:iCs/>
                <w:sz w:val="24"/>
                <w:szCs w:val="24"/>
                <w:vertAlign w:val="subscript"/>
              </w:rPr>
              <w:t>2</w:t>
            </w:r>
            <w:r w:rsidRPr="005C2D44">
              <w:rPr>
                <w:rFonts w:ascii="Times New Roman" w:hAnsi="Times New Roman" w:cs="Times New Roman"/>
                <w:iCs/>
                <w:sz w:val="24"/>
                <w:szCs w:val="24"/>
              </w:rPr>
              <w:t xml:space="preserve">, </w:t>
            </w:r>
            <w:r>
              <w:rPr>
                <w:rFonts w:ascii="Times New Roman" w:hAnsi="Times New Roman" w:cs="Times New Roman"/>
                <w:iCs/>
                <w:sz w:val="24"/>
                <w:szCs w:val="24"/>
              </w:rPr>
              <w:t xml:space="preserve">би довело до известна енергийна несигурност, което от своя страна би засилило риска от загуба на ДМА, а в някои случай и до </w:t>
            </w:r>
            <w:r w:rsidRPr="005C2D44">
              <w:rPr>
                <w:rFonts w:ascii="Times New Roman" w:hAnsi="Times New Roman" w:cs="Times New Roman"/>
                <w:iCs/>
                <w:sz w:val="24"/>
                <w:szCs w:val="24"/>
              </w:rPr>
              <w:t>допълнителни материални щети.</w:t>
            </w:r>
            <w:r>
              <w:rPr>
                <w:rFonts w:ascii="Times New Roman" w:hAnsi="Times New Roman" w:cs="Times New Roman"/>
                <w:iCs/>
                <w:sz w:val="24"/>
                <w:szCs w:val="24"/>
              </w:rPr>
              <w:t xml:space="preserve"> Прилагането на нулевата алтернатива би лишила страната от нови, съвременни ДМА.</w:t>
            </w:r>
          </w:p>
        </w:tc>
      </w:tr>
      <w:tr w:rsidR="0087174E" w:rsidRPr="00965374" w14:paraId="14346CA5" w14:textId="77777777" w:rsidTr="00DE17FF">
        <w:tc>
          <w:tcPr>
            <w:tcW w:w="4562" w:type="dxa"/>
          </w:tcPr>
          <w:p w14:paraId="640068C0" w14:textId="77777777" w:rsidR="0087174E" w:rsidRPr="002C4C5A" w:rsidRDefault="0087174E" w:rsidP="0087174E">
            <w:pPr>
              <w:pStyle w:val="ListParagraph"/>
              <w:spacing w:line="276" w:lineRule="auto"/>
              <w:ind w:left="0"/>
              <w:jc w:val="both"/>
              <w:rPr>
                <w:rFonts w:ascii="Times New Roman" w:hAnsi="Times New Roman" w:cs="Times New Roman"/>
                <w:b/>
                <w:bCs/>
                <w:iCs/>
                <w:sz w:val="24"/>
                <w:szCs w:val="24"/>
              </w:rPr>
            </w:pPr>
            <w:r w:rsidRPr="002C4C5A">
              <w:rPr>
                <w:rFonts w:ascii="Times New Roman" w:hAnsi="Times New Roman" w:cs="Times New Roman"/>
                <w:b/>
                <w:bCs/>
                <w:iCs/>
                <w:sz w:val="24"/>
                <w:szCs w:val="24"/>
              </w:rPr>
              <w:t>Културно-историческо наследство</w:t>
            </w:r>
          </w:p>
        </w:tc>
        <w:tc>
          <w:tcPr>
            <w:tcW w:w="8191" w:type="dxa"/>
          </w:tcPr>
          <w:p w14:paraId="7EBF83E9" w14:textId="77777777" w:rsidR="0087174E" w:rsidRPr="004A1BD5" w:rsidRDefault="0087174E" w:rsidP="0087174E">
            <w:pPr>
              <w:pStyle w:val="ListParagraph"/>
              <w:ind w:left="0"/>
              <w:jc w:val="both"/>
              <w:rPr>
                <w:rFonts w:ascii="Times New Roman" w:hAnsi="Times New Roman" w:cs="Times New Roman"/>
                <w:iCs/>
                <w:sz w:val="24"/>
                <w:szCs w:val="24"/>
                <w:highlight w:val="yellow"/>
              </w:rPr>
            </w:pPr>
            <w:r w:rsidRPr="004A1BD5">
              <w:rPr>
                <w:rFonts w:ascii="Times New Roman" w:hAnsi="Times New Roman" w:cs="Times New Roman"/>
                <w:iCs/>
                <w:sz w:val="24"/>
                <w:szCs w:val="24"/>
              </w:rPr>
              <w:t>Дейностите по опазване на културното наследство в България административно се осъществяват според разпоредбите на специални нормативни документи. По тази причина на пръв поглед неосъществяването на ИПЕК няма да повлияе върху държавната и регионалната политика на закрила на културното наследство. Тъй като планът е изцяло насочен към постигане на съответствие с изискванията на европейското и национално законодателство в съответната област, неговото прилагане ще доведе до по-ефективното опазване на обектите на културното наследство.</w:t>
            </w:r>
            <w:r>
              <w:rPr>
                <w:rFonts w:ascii="Times New Roman" w:hAnsi="Times New Roman" w:cs="Times New Roman"/>
                <w:iCs/>
                <w:sz w:val="24"/>
                <w:szCs w:val="24"/>
              </w:rPr>
              <w:t xml:space="preserve">  Прилагането на нулевата алтернатива би довела до лишаването от тези възможности.</w:t>
            </w:r>
          </w:p>
        </w:tc>
      </w:tr>
      <w:tr w:rsidR="0087174E" w:rsidRPr="00965374" w14:paraId="4D23A374" w14:textId="77777777" w:rsidTr="00DE17FF">
        <w:tc>
          <w:tcPr>
            <w:tcW w:w="4562" w:type="dxa"/>
          </w:tcPr>
          <w:p w14:paraId="3A38B81B" w14:textId="77777777" w:rsidR="0087174E" w:rsidRPr="002C4C5A" w:rsidRDefault="0087174E" w:rsidP="0087174E">
            <w:pPr>
              <w:pStyle w:val="ListParagraph"/>
              <w:spacing w:line="276" w:lineRule="auto"/>
              <w:ind w:left="0"/>
              <w:jc w:val="both"/>
              <w:rPr>
                <w:rFonts w:ascii="Times New Roman" w:hAnsi="Times New Roman" w:cs="Times New Roman"/>
                <w:b/>
                <w:bCs/>
                <w:iCs/>
                <w:sz w:val="24"/>
                <w:szCs w:val="24"/>
              </w:rPr>
            </w:pPr>
            <w:r w:rsidRPr="002C4C5A">
              <w:rPr>
                <w:rFonts w:ascii="Times New Roman" w:hAnsi="Times New Roman" w:cs="Times New Roman"/>
                <w:b/>
                <w:bCs/>
                <w:iCs/>
                <w:sz w:val="24"/>
                <w:szCs w:val="24"/>
              </w:rPr>
              <w:t>Вредни физични фактори</w:t>
            </w:r>
          </w:p>
        </w:tc>
        <w:tc>
          <w:tcPr>
            <w:tcW w:w="8191" w:type="dxa"/>
          </w:tcPr>
          <w:p w14:paraId="2CFBA632" w14:textId="77777777" w:rsidR="0087174E" w:rsidRPr="001E1E9D" w:rsidRDefault="0087174E" w:rsidP="0087174E">
            <w:pPr>
              <w:pStyle w:val="ListParagraph"/>
              <w:ind w:left="0"/>
              <w:jc w:val="both"/>
              <w:rPr>
                <w:rFonts w:ascii="Times New Roman" w:hAnsi="Times New Roman" w:cs="Times New Roman"/>
                <w:iCs/>
                <w:sz w:val="24"/>
                <w:szCs w:val="24"/>
                <w:highlight w:val="yellow"/>
              </w:rPr>
            </w:pPr>
            <w:r w:rsidRPr="001E1E9D">
              <w:rPr>
                <w:rFonts w:ascii="Times New Roman" w:hAnsi="Times New Roman" w:cs="Times New Roman"/>
                <w:iCs/>
                <w:sz w:val="24"/>
                <w:szCs w:val="24"/>
              </w:rPr>
              <w:t>Не се очаква промяна на тенденциите, наблюдавани към момента – ще продължи прилагането на мерки за ограничаване на въздействието на шума, вибрациите, нейонизиращите и йонизиращи лъчения в околната среда, като се очаква подобряване на състоянието.</w:t>
            </w:r>
          </w:p>
        </w:tc>
      </w:tr>
      <w:tr w:rsidR="0087174E" w:rsidRPr="00965374" w14:paraId="20409ACE" w14:textId="77777777" w:rsidTr="00DE17FF">
        <w:tc>
          <w:tcPr>
            <w:tcW w:w="4562" w:type="dxa"/>
          </w:tcPr>
          <w:p w14:paraId="6B428A6E" w14:textId="77777777" w:rsidR="0087174E" w:rsidRPr="002C4C5A" w:rsidRDefault="0087174E" w:rsidP="0087174E">
            <w:pPr>
              <w:pStyle w:val="ListParagraph"/>
              <w:spacing w:line="276" w:lineRule="auto"/>
              <w:ind w:left="0"/>
              <w:jc w:val="both"/>
              <w:rPr>
                <w:rFonts w:ascii="Times New Roman" w:hAnsi="Times New Roman" w:cs="Times New Roman"/>
                <w:b/>
                <w:bCs/>
                <w:iCs/>
                <w:sz w:val="24"/>
                <w:szCs w:val="24"/>
              </w:rPr>
            </w:pPr>
            <w:r w:rsidRPr="002C4C5A">
              <w:rPr>
                <w:rFonts w:ascii="Times New Roman" w:hAnsi="Times New Roman" w:cs="Times New Roman"/>
                <w:b/>
                <w:bCs/>
                <w:iCs/>
                <w:sz w:val="24"/>
                <w:szCs w:val="24"/>
              </w:rPr>
              <w:t xml:space="preserve">Отпадъци </w:t>
            </w:r>
          </w:p>
        </w:tc>
        <w:tc>
          <w:tcPr>
            <w:tcW w:w="8191" w:type="dxa"/>
          </w:tcPr>
          <w:p w14:paraId="72C59060" w14:textId="77777777" w:rsidR="0087174E" w:rsidRPr="00584F45" w:rsidRDefault="0087174E" w:rsidP="00174009">
            <w:pPr>
              <w:jc w:val="both"/>
              <w:rPr>
                <w:rFonts w:ascii="Times New Roman" w:hAnsi="Times New Roman" w:cs="Times New Roman"/>
                <w:iCs/>
                <w:sz w:val="24"/>
                <w:szCs w:val="24"/>
              </w:rPr>
            </w:pPr>
            <w:r w:rsidRPr="00757D3E">
              <w:rPr>
                <w:rFonts w:ascii="Times New Roman" w:hAnsi="Times New Roman" w:cs="Times New Roman"/>
                <w:iCs/>
                <w:sz w:val="24"/>
                <w:szCs w:val="24"/>
              </w:rPr>
              <w:t>ИПЕК</w:t>
            </w:r>
            <w:r>
              <w:rPr>
                <w:rFonts w:ascii="Times New Roman" w:hAnsi="Times New Roman" w:cs="Times New Roman"/>
                <w:iCs/>
                <w:sz w:val="24"/>
                <w:szCs w:val="24"/>
              </w:rPr>
              <w:t xml:space="preserve"> няма</w:t>
            </w:r>
            <w:r w:rsidRPr="00757D3E">
              <w:rPr>
                <w:rFonts w:ascii="Times New Roman" w:hAnsi="Times New Roman" w:cs="Times New Roman"/>
                <w:iCs/>
                <w:sz w:val="24"/>
                <w:szCs w:val="24"/>
              </w:rPr>
              <w:t xml:space="preserve"> пряко отношение към управлението на отпадъците в страната, тъй като нивото на подробност, не разглежда третирането на отпадъци за конкретните проекти, които биха били осъществени за практическо реализиране на политиките и мерките на плана. Изпълнението обаче на някой </w:t>
            </w:r>
            <w:r>
              <w:rPr>
                <w:rFonts w:ascii="Times New Roman" w:hAnsi="Times New Roman" w:cs="Times New Roman"/>
                <w:iCs/>
                <w:sz w:val="24"/>
                <w:szCs w:val="24"/>
              </w:rPr>
              <w:t xml:space="preserve">от </w:t>
            </w:r>
            <w:r w:rsidRPr="00757D3E">
              <w:rPr>
                <w:rFonts w:ascii="Times New Roman" w:hAnsi="Times New Roman" w:cs="Times New Roman"/>
                <w:iCs/>
                <w:sz w:val="24"/>
                <w:szCs w:val="24"/>
              </w:rPr>
              <w:t>тези приоритети и мерки</w:t>
            </w:r>
            <w:r>
              <w:rPr>
                <w:rFonts w:ascii="Times New Roman" w:hAnsi="Times New Roman" w:cs="Times New Roman"/>
                <w:iCs/>
                <w:sz w:val="24"/>
                <w:szCs w:val="24"/>
              </w:rPr>
              <w:t>, особено</w:t>
            </w:r>
            <w:r w:rsidRPr="00757D3E">
              <w:rPr>
                <w:rFonts w:ascii="Times New Roman" w:hAnsi="Times New Roman" w:cs="Times New Roman"/>
                <w:iCs/>
                <w:sz w:val="24"/>
                <w:szCs w:val="24"/>
              </w:rPr>
              <w:t xml:space="preserve"> Мярка 103: </w:t>
            </w:r>
            <w:r>
              <w:rPr>
                <w:rFonts w:ascii="Times New Roman" w:hAnsi="Times New Roman" w:cs="Times New Roman"/>
                <w:iCs/>
                <w:sz w:val="24"/>
                <w:szCs w:val="24"/>
              </w:rPr>
              <w:t>„</w:t>
            </w:r>
            <w:r w:rsidRPr="00757D3E">
              <w:rPr>
                <w:rFonts w:ascii="Times New Roman" w:hAnsi="Times New Roman" w:cs="Times New Roman"/>
                <w:iCs/>
                <w:sz w:val="24"/>
                <w:szCs w:val="24"/>
              </w:rPr>
              <w:t>Синхронизация между стратегически документи във връзка със сектора на отпадъците</w:t>
            </w:r>
            <w:r>
              <w:rPr>
                <w:rFonts w:ascii="Times New Roman" w:hAnsi="Times New Roman" w:cs="Times New Roman"/>
                <w:iCs/>
                <w:sz w:val="24"/>
                <w:szCs w:val="24"/>
              </w:rPr>
              <w:t>“ ще спомогне за постигане на целите на НПУО и подобряване на системите за управление на отпадъци, което от своя страна има изцяло положителен ефект за изменението на климата, в т.ч. чрез п</w:t>
            </w:r>
            <w:r w:rsidRPr="00916DA4">
              <w:rPr>
                <w:rFonts w:ascii="Times New Roman" w:hAnsi="Times New Roman" w:cs="Times New Roman"/>
                <w:iCs/>
                <w:sz w:val="24"/>
                <w:szCs w:val="24"/>
              </w:rPr>
              <w:t>риоритизиране на прилагането на принципите на кръговата икономика</w:t>
            </w:r>
            <w:r>
              <w:rPr>
                <w:rFonts w:ascii="Times New Roman" w:hAnsi="Times New Roman" w:cs="Times New Roman"/>
                <w:iCs/>
                <w:sz w:val="24"/>
                <w:szCs w:val="24"/>
              </w:rPr>
              <w:t>, р</w:t>
            </w:r>
            <w:r w:rsidRPr="00916DA4">
              <w:rPr>
                <w:rFonts w:ascii="Times New Roman" w:hAnsi="Times New Roman" w:cs="Times New Roman"/>
                <w:iCs/>
                <w:sz w:val="24"/>
                <w:szCs w:val="24"/>
              </w:rPr>
              <w:t>азработване на стимули за предприятия, които осъществяват индустриална симбиоза</w:t>
            </w:r>
            <w:r>
              <w:rPr>
                <w:rFonts w:ascii="Times New Roman" w:hAnsi="Times New Roman" w:cs="Times New Roman"/>
                <w:iCs/>
                <w:sz w:val="24"/>
                <w:szCs w:val="24"/>
              </w:rPr>
              <w:t xml:space="preserve"> и свързано с това намаляване на генерирането на отпадъци</w:t>
            </w:r>
            <w:r w:rsidRPr="00916DA4">
              <w:rPr>
                <w:rFonts w:ascii="Times New Roman" w:hAnsi="Times New Roman" w:cs="Times New Roman"/>
                <w:iCs/>
                <w:sz w:val="24"/>
                <w:szCs w:val="24"/>
              </w:rPr>
              <w:t>.</w:t>
            </w:r>
            <w:r>
              <w:rPr>
                <w:rFonts w:ascii="Times New Roman" w:hAnsi="Times New Roman" w:cs="Times New Roman"/>
                <w:iCs/>
                <w:sz w:val="24"/>
                <w:szCs w:val="24"/>
              </w:rPr>
              <w:t xml:space="preserve"> Прилагането на нулевата алтернатива би довела до лишаването от тези възможности.</w:t>
            </w:r>
          </w:p>
        </w:tc>
      </w:tr>
      <w:tr w:rsidR="0087174E" w:rsidRPr="00965374" w14:paraId="4E85432F" w14:textId="77777777" w:rsidTr="00DE17FF">
        <w:tc>
          <w:tcPr>
            <w:tcW w:w="4562" w:type="dxa"/>
          </w:tcPr>
          <w:p w14:paraId="697F81E9" w14:textId="77777777" w:rsidR="0087174E" w:rsidRPr="002C4C5A" w:rsidRDefault="0087174E" w:rsidP="0087174E">
            <w:pPr>
              <w:pStyle w:val="ListParagraph"/>
              <w:spacing w:line="276" w:lineRule="auto"/>
              <w:ind w:left="0"/>
              <w:jc w:val="both"/>
              <w:rPr>
                <w:rFonts w:ascii="Times New Roman" w:hAnsi="Times New Roman" w:cs="Times New Roman"/>
                <w:b/>
                <w:bCs/>
                <w:iCs/>
                <w:sz w:val="24"/>
                <w:szCs w:val="24"/>
              </w:rPr>
            </w:pPr>
            <w:r w:rsidRPr="002C4C5A">
              <w:rPr>
                <w:rFonts w:ascii="Times New Roman" w:hAnsi="Times New Roman" w:cs="Times New Roman"/>
                <w:b/>
                <w:bCs/>
                <w:iCs/>
                <w:sz w:val="24"/>
                <w:szCs w:val="24"/>
              </w:rPr>
              <w:t>Опасни химични вещества и риск от големи аварии</w:t>
            </w:r>
          </w:p>
        </w:tc>
        <w:tc>
          <w:tcPr>
            <w:tcW w:w="8191" w:type="dxa"/>
          </w:tcPr>
          <w:p w14:paraId="5BA7C6DF" w14:textId="77777777" w:rsidR="0087174E" w:rsidRPr="00CF1634" w:rsidRDefault="0087174E" w:rsidP="0087174E">
            <w:pPr>
              <w:pStyle w:val="ListParagraph"/>
              <w:ind w:left="0"/>
              <w:jc w:val="both"/>
              <w:rPr>
                <w:rFonts w:ascii="Times New Roman" w:hAnsi="Times New Roman" w:cs="Times New Roman"/>
                <w:iCs/>
                <w:sz w:val="24"/>
                <w:szCs w:val="24"/>
                <w:highlight w:val="yellow"/>
              </w:rPr>
            </w:pPr>
            <w:r>
              <w:rPr>
                <w:rFonts w:ascii="Times New Roman" w:hAnsi="Times New Roman" w:cs="Times New Roman"/>
                <w:iCs/>
                <w:sz w:val="24"/>
                <w:szCs w:val="24"/>
              </w:rPr>
              <w:t xml:space="preserve">Прилагането на ИПЕК </w:t>
            </w:r>
            <w:r w:rsidRPr="00CF1634">
              <w:rPr>
                <w:rFonts w:ascii="Times New Roman" w:hAnsi="Times New Roman" w:cs="Times New Roman"/>
                <w:iCs/>
                <w:sz w:val="24"/>
                <w:szCs w:val="24"/>
              </w:rPr>
              <w:t xml:space="preserve">няма отношение към увеличаване на риска от големи аварии, свързан с наличието на предприятия </w:t>
            </w:r>
            <w:r>
              <w:rPr>
                <w:rFonts w:ascii="Times New Roman" w:hAnsi="Times New Roman" w:cs="Times New Roman"/>
                <w:iCs/>
                <w:sz w:val="24"/>
                <w:szCs w:val="24"/>
              </w:rPr>
              <w:t xml:space="preserve">с висок или нисък рисков потенциал. </w:t>
            </w:r>
            <w:r w:rsidRPr="00CF1634">
              <w:rPr>
                <w:rFonts w:ascii="Times New Roman" w:hAnsi="Times New Roman" w:cs="Times New Roman"/>
                <w:iCs/>
                <w:sz w:val="24"/>
                <w:szCs w:val="24"/>
              </w:rPr>
              <w:t>За новопроектирани</w:t>
            </w:r>
            <w:r>
              <w:rPr>
                <w:rFonts w:ascii="Times New Roman" w:hAnsi="Times New Roman" w:cs="Times New Roman"/>
                <w:iCs/>
                <w:sz w:val="24"/>
                <w:szCs w:val="24"/>
              </w:rPr>
              <w:t xml:space="preserve"> точкови и линейни обекти</w:t>
            </w:r>
            <w:r w:rsidRPr="00CF1634">
              <w:rPr>
                <w:rFonts w:ascii="Times New Roman" w:hAnsi="Times New Roman" w:cs="Times New Roman"/>
                <w:iCs/>
                <w:sz w:val="24"/>
                <w:szCs w:val="24"/>
              </w:rPr>
              <w:t xml:space="preserve">, като задължително условие, остава изискването за прецизиране на отстоянията до обекти с рисков потенциал, при предлагане на конкретните </w:t>
            </w:r>
            <w:r>
              <w:rPr>
                <w:rFonts w:ascii="Times New Roman" w:hAnsi="Times New Roman" w:cs="Times New Roman"/>
                <w:iCs/>
                <w:sz w:val="24"/>
                <w:szCs w:val="24"/>
              </w:rPr>
              <w:t>местоположения</w:t>
            </w:r>
            <w:r w:rsidRPr="00CF1634">
              <w:rPr>
                <w:rFonts w:ascii="Times New Roman" w:hAnsi="Times New Roman" w:cs="Times New Roman"/>
                <w:iCs/>
                <w:sz w:val="24"/>
                <w:szCs w:val="24"/>
              </w:rPr>
              <w:t>.</w:t>
            </w:r>
            <w:r>
              <w:t xml:space="preserve"> </w:t>
            </w:r>
            <w:r>
              <w:rPr>
                <w:rFonts w:ascii="Times New Roman" w:hAnsi="Times New Roman" w:cs="Times New Roman"/>
                <w:iCs/>
                <w:sz w:val="24"/>
                <w:szCs w:val="24"/>
              </w:rPr>
              <w:t xml:space="preserve">Като цяло, </w:t>
            </w:r>
            <w:r w:rsidRPr="00CF1634">
              <w:rPr>
                <w:rFonts w:ascii="Times New Roman" w:hAnsi="Times New Roman" w:cs="Times New Roman"/>
                <w:iCs/>
                <w:sz w:val="24"/>
                <w:szCs w:val="24"/>
              </w:rPr>
              <w:t xml:space="preserve">неприлагането на плана ще е без отражение върху </w:t>
            </w:r>
            <w:r>
              <w:rPr>
                <w:rFonts w:ascii="Times New Roman" w:hAnsi="Times New Roman" w:cs="Times New Roman"/>
                <w:iCs/>
                <w:sz w:val="24"/>
                <w:szCs w:val="24"/>
              </w:rPr>
              <w:t>риска от големи аварии</w:t>
            </w:r>
            <w:r w:rsidRPr="00CF1634">
              <w:rPr>
                <w:rFonts w:ascii="Times New Roman" w:hAnsi="Times New Roman" w:cs="Times New Roman"/>
                <w:iCs/>
                <w:sz w:val="24"/>
                <w:szCs w:val="24"/>
              </w:rPr>
              <w:t>.</w:t>
            </w:r>
          </w:p>
        </w:tc>
      </w:tr>
      <w:tr w:rsidR="0087174E" w:rsidRPr="00965374" w14:paraId="5F2BD60F" w14:textId="77777777" w:rsidTr="00DE17FF">
        <w:tc>
          <w:tcPr>
            <w:tcW w:w="4562" w:type="dxa"/>
          </w:tcPr>
          <w:p w14:paraId="696F4AAC" w14:textId="77777777" w:rsidR="0087174E" w:rsidRPr="002C4C5A" w:rsidRDefault="0087174E" w:rsidP="0087174E">
            <w:pPr>
              <w:pStyle w:val="ListParagraph"/>
              <w:spacing w:line="276" w:lineRule="auto"/>
              <w:ind w:left="0"/>
              <w:jc w:val="both"/>
              <w:rPr>
                <w:rFonts w:ascii="Times New Roman" w:hAnsi="Times New Roman" w:cs="Times New Roman"/>
                <w:b/>
                <w:bCs/>
                <w:iCs/>
                <w:sz w:val="24"/>
                <w:szCs w:val="24"/>
              </w:rPr>
            </w:pPr>
            <w:r w:rsidRPr="002C4C5A">
              <w:rPr>
                <w:rFonts w:ascii="Times New Roman" w:hAnsi="Times New Roman" w:cs="Times New Roman"/>
                <w:b/>
                <w:bCs/>
                <w:iCs/>
                <w:sz w:val="24"/>
                <w:szCs w:val="24"/>
              </w:rPr>
              <w:t>Здравно състояние на населението и здравен риск</w:t>
            </w:r>
          </w:p>
        </w:tc>
        <w:tc>
          <w:tcPr>
            <w:tcW w:w="8191" w:type="dxa"/>
          </w:tcPr>
          <w:p w14:paraId="6D909833" w14:textId="77777777" w:rsidR="0087174E" w:rsidRPr="00965374" w:rsidRDefault="0087174E" w:rsidP="0087174E">
            <w:pPr>
              <w:pStyle w:val="ListParagraph"/>
              <w:ind w:left="0"/>
              <w:jc w:val="both"/>
              <w:rPr>
                <w:rFonts w:ascii="Times New Roman" w:hAnsi="Times New Roman" w:cs="Times New Roman"/>
                <w:i/>
                <w:sz w:val="24"/>
                <w:szCs w:val="24"/>
                <w:highlight w:val="yellow"/>
              </w:rPr>
            </w:pPr>
            <w:r w:rsidRPr="0007399A">
              <w:rPr>
                <w:rFonts w:ascii="Times New Roman" w:hAnsi="Times New Roman" w:cs="Times New Roman"/>
                <w:iCs/>
                <w:sz w:val="24"/>
                <w:szCs w:val="24"/>
              </w:rPr>
              <w:t>Неприлагането на плана ще затрудни и възпрепятства постигането на целите за енергетиката и изменението на климата, което като цяло ще има значително негативно въздействие върху здравното състояние на населението и човешкото здраве. Въглеродноинтензивните производства, каквото е енергопроизводството в основната си част в страната, са свързани с негативно въздействие върху повечето жизнени фактори на средата, и от там – с рискове за човешкото здраве. Непостигането на целите по отношение на климатичната неутралност и изменение на климата като цяло ще доведат до увеличаване на неблагоприятните ефекти от последиците от изменението на климата върху човешкото здраве.</w:t>
            </w:r>
          </w:p>
        </w:tc>
      </w:tr>
    </w:tbl>
    <w:p w14:paraId="2FBFEF44" w14:textId="77777777" w:rsidR="00D0749C" w:rsidRDefault="00D0749C" w:rsidP="00D0749C"/>
    <w:p w14:paraId="714ADA2B" w14:textId="77777777" w:rsidR="00DE17FF" w:rsidRDefault="00DE17FF" w:rsidP="00D0749C">
      <w:pPr>
        <w:sectPr w:rsidR="00DE17FF" w:rsidSect="003F08AF">
          <w:pgSz w:w="15840" w:h="12240" w:orient="landscape" w:code="1"/>
          <w:pgMar w:top="1440" w:right="1440" w:bottom="1440" w:left="1701" w:header="709" w:footer="709" w:gutter="0"/>
          <w:cols w:space="708"/>
          <w:docGrid w:linePitch="360"/>
        </w:sectPr>
      </w:pPr>
    </w:p>
    <w:p w14:paraId="5FA094FC" w14:textId="77777777" w:rsidR="00C35DBD" w:rsidRPr="00B014A2" w:rsidRDefault="007E4F98">
      <w:pPr>
        <w:pStyle w:val="Heading2"/>
        <w:numPr>
          <w:ilvl w:val="0"/>
          <w:numId w:val="6"/>
        </w:numPr>
        <w:shd w:val="clear" w:color="auto" w:fill="E2EFD9" w:themeFill="accent6" w:themeFillTint="33"/>
        <w:spacing w:before="0" w:line="276" w:lineRule="auto"/>
        <w:ind w:left="0" w:firstLine="709"/>
        <w:jc w:val="both"/>
        <w:rPr>
          <w:rFonts w:ascii="Times New Roman" w:hAnsi="Times New Roman" w:cs="Times New Roman"/>
          <w:b/>
          <w:i/>
          <w:color w:val="auto"/>
        </w:rPr>
      </w:pPr>
      <w:bookmarkStart w:id="58" w:name="_Toc219637483"/>
      <w:r w:rsidRPr="00B014A2">
        <w:rPr>
          <w:rFonts w:ascii="Times New Roman" w:hAnsi="Times New Roman" w:cs="Times New Roman"/>
          <w:b/>
          <w:i/>
          <w:color w:val="auto"/>
        </w:rPr>
        <w:t xml:space="preserve">Характеристика на околната среда за територии, които вероятно ще бъдат значително засегнати с реализацията на </w:t>
      </w:r>
      <w:r w:rsidR="005B5EB3" w:rsidRPr="00B014A2">
        <w:rPr>
          <w:rFonts w:ascii="Times New Roman" w:hAnsi="Times New Roman" w:cs="Times New Roman"/>
          <w:b/>
          <w:i/>
          <w:color w:val="auto"/>
        </w:rPr>
        <w:t>ИПЕК</w:t>
      </w:r>
      <w:r w:rsidR="00D0749C" w:rsidRPr="00B014A2">
        <w:rPr>
          <w:rFonts w:ascii="Times New Roman" w:hAnsi="Times New Roman" w:cs="Times New Roman"/>
          <w:b/>
          <w:i/>
          <w:color w:val="auto"/>
        </w:rPr>
        <w:t>.</w:t>
      </w:r>
      <w:bookmarkEnd w:id="58"/>
    </w:p>
    <w:p w14:paraId="2E808102" w14:textId="77777777" w:rsidR="00FC2AE7" w:rsidRPr="00B014A2" w:rsidRDefault="00FC2AE7" w:rsidP="00FC2AE7">
      <w:pPr>
        <w:pStyle w:val="ListParagraph"/>
        <w:spacing w:before="120" w:after="0" w:line="276" w:lineRule="auto"/>
        <w:ind w:left="0" w:firstLine="709"/>
        <w:jc w:val="both"/>
        <w:rPr>
          <w:rFonts w:ascii="Times New Roman" w:hAnsi="Times New Roman" w:cs="Times New Roman"/>
          <w:iCs/>
          <w:sz w:val="24"/>
          <w:szCs w:val="24"/>
        </w:rPr>
      </w:pPr>
      <w:r w:rsidRPr="00B014A2">
        <w:rPr>
          <w:rFonts w:ascii="Times New Roman" w:hAnsi="Times New Roman" w:cs="Times New Roman"/>
          <w:iCs/>
          <w:sz w:val="24"/>
          <w:szCs w:val="24"/>
        </w:rPr>
        <w:t xml:space="preserve">ИПЕК е план с национален обхват, чиито политики и мерки се отнасят до територията на цялата страна.  </w:t>
      </w:r>
    </w:p>
    <w:p w14:paraId="12E1EE10" w14:textId="77777777" w:rsidR="00FA10DE" w:rsidRDefault="00FA10DE" w:rsidP="00615682">
      <w:pPr>
        <w:pStyle w:val="ListParagraph"/>
        <w:tabs>
          <w:tab w:val="left" w:pos="6237"/>
        </w:tabs>
        <w:spacing w:before="120" w:after="0" w:line="276" w:lineRule="auto"/>
        <w:ind w:left="0" w:firstLine="709"/>
        <w:jc w:val="both"/>
        <w:rPr>
          <w:rFonts w:ascii="Times New Roman" w:hAnsi="Times New Roman" w:cs="Times New Roman"/>
          <w:iCs/>
          <w:sz w:val="24"/>
          <w:szCs w:val="24"/>
        </w:rPr>
      </w:pPr>
      <w:r w:rsidRPr="00B014A2">
        <w:rPr>
          <w:rFonts w:ascii="Times New Roman" w:hAnsi="Times New Roman" w:cs="Times New Roman"/>
          <w:iCs/>
          <w:sz w:val="24"/>
          <w:szCs w:val="24"/>
        </w:rPr>
        <w:t>За целите на настоящата оценка е направена справка за н</w:t>
      </w:r>
      <w:r w:rsidR="00A76B95" w:rsidRPr="00B014A2">
        <w:rPr>
          <w:rFonts w:ascii="Times New Roman" w:hAnsi="Times New Roman" w:cs="Times New Roman"/>
          <w:iCs/>
          <w:sz w:val="24"/>
          <w:szCs w:val="24"/>
        </w:rPr>
        <w:t>а</w:t>
      </w:r>
      <w:r w:rsidRPr="00B014A2">
        <w:rPr>
          <w:rFonts w:ascii="Times New Roman" w:hAnsi="Times New Roman" w:cs="Times New Roman"/>
          <w:iCs/>
          <w:sz w:val="24"/>
          <w:szCs w:val="24"/>
        </w:rPr>
        <w:t>личните в страната енергийни</w:t>
      </w:r>
      <w:r>
        <w:rPr>
          <w:rFonts w:ascii="Times New Roman" w:hAnsi="Times New Roman" w:cs="Times New Roman"/>
          <w:iCs/>
          <w:sz w:val="24"/>
          <w:szCs w:val="24"/>
        </w:rPr>
        <w:t xml:space="preserve"> обекти</w:t>
      </w:r>
      <w:r w:rsidR="00A76B95">
        <w:rPr>
          <w:rFonts w:ascii="Times New Roman" w:hAnsi="Times New Roman" w:cs="Times New Roman"/>
          <w:iCs/>
          <w:sz w:val="24"/>
          <w:szCs w:val="24"/>
        </w:rPr>
        <w:t xml:space="preserve"> към 2025 г.</w:t>
      </w:r>
      <w:r>
        <w:rPr>
          <w:rFonts w:ascii="Times New Roman" w:hAnsi="Times New Roman" w:cs="Times New Roman"/>
          <w:iCs/>
          <w:sz w:val="24"/>
          <w:szCs w:val="24"/>
        </w:rPr>
        <w:t>, като в</w:t>
      </w:r>
      <w:r w:rsidRPr="00FA10DE">
        <w:rPr>
          <w:rFonts w:ascii="Times New Roman" w:hAnsi="Times New Roman" w:cs="Times New Roman"/>
          <w:b/>
          <w:bCs/>
          <w:iCs/>
          <w:sz w:val="24"/>
          <w:szCs w:val="24"/>
        </w:rPr>
        <w:t xml:space="preserve"> </w:t>
      </w:r>
      <w:r w:rsidRPr="00F513B5">
        <w:rPr>
          <w:rFonts w:ascii="Times New Roman" w:hAnsi="Times New Roman" w:cs="Times New Roman"/>
          <w:b/>
          <w:bCs/>
          <w:iCs/>
          <w:sz w:val="24"/>
          <w:szCs w:val="24"/>
        </w:rPr>
        <w:t>Приложение № 9</w:t>
      </w:r>
      <w:r w:rsidR="00B014A2">
        <w:rPr>
          <w:rFonts w:ascii="Times New Roman" w:hAnsi="Times New Roman" w:cs="Times New Roman"/>
          <w:b/>
          <w:bCs/>
          <w:iCs/>
          <w:sz w:val="24"/>
          <w:szCs w:val="24"/>
        </w:rPr>
        <w:t xml:space="preserve"> </w:t>
      </w:r>
      <w:r w:rsidR="00174009" w:rsidRPr="00615682">
        <w:rPr>
          <w:rFonts w:ascii="Times New Roman" w:hAnsi="Times New Roman" w:cs="Times New Roman"/>
          <w:bCs/>
          <w:iCs/>
          <w:sz w:val="24"/>
          <w:szCs w:val="24"/>
        </w:rPr>
        <w:t>от</w:t>
      </w:r>
      <w:r w:rsidR="00B014A2" w:rsidRPr="00615682">
        <w:rPr>
          <w:rFonts w:ascii="Times New Roman" w:hAnsi="Times New Roman" w:cs="Times New Roman"/>
          <w:bCs/>
          <w:iCs/>
          <w:sz w:val="24"/>
          <w:szCs w:val="24"/>
        </w:rPr>
        <w:t xml:space="preserve"> доклада за ЕО</w:t>
      </w:r>
      <w:r w:rsidRPr="00F513B5">
        <w:rPr>
          <w:rFonts w:ascii="Times New Roman" w:hAnsi="Times New Roman" w:cs="Times New Roman"/>
          <w:b/>
          <w:bCs/>
          <w:iCs/>
          <w:sz w:val="24"/>
          <w:szCs w:val="24"/>
        </w:rPr>
        <w:t xml:space="preserve"> </w:t>
      </w:r>
      <w:r w:rsidRPr="00FA10DE">
        <w:rPr>
          <w:rFonts w:ascii="Times New Roman" w:hAnsi="Times New Roman" w:cs="Times New Roman"/>
          <w:iCs/>
          <w:sz w:val="24"/>
          <w:szCs w:val="24"/>
        </w:rPr>
        <w:t>са представени въведените</w:t>
      </w:r>
      <w:r w:rsidRPr="00F513B5">
        <w:rPr>
          <w:rFonts w:ascii="Times New Roman" w:hAnsi="Times New Roman" w:cs="Times New Roman"/>
          <w:iCs/>
          <w:sz w:val="24"/>
          <w:szCs w:val="24"/>
        </w:rPr>
        <w:t xml:space="preserve"> в експлоатация енергийни мощности по периоди</w:t>
      </w:r>
      <w:r>
        <w:rPr>
          <w:rFonts w:ascii="Times New Roman" w:hAnsi="Times New Roman" w:cs="Times New Roman"/>
          <w:iCs/>
          <w:sz w:val="24"/>
          <w:szCs w:val="24"/>
        </w:rPr>
        <w:t xml:space="preserve">, а в </w:t>
      </w:r>
      <w:r w:rsidRPr="00FD323F">
        <w:rPr>
          <w:rFonts w:ascii="Times New Roman" w:hAnsi="Times New Roman" w:cs="Times New Roman"/>
          <w:b/>
          <w:bCs/>
          <w:iCs/>
          <w:sz w:val="24"/>
          <w:szCs w:val="24"/>
        </w:rPr>
        <w:t>Приложение № 10</w:t>
      </w:r>
      <w:r>
        <w:rPr>
          <w:rFonts w:ascii="Times New Roman" w:hAnsi="Times New Roman" w:cs="Times New Roman"/>
          <w:iCs/>
          <w:sz w:val="24"/>
          <w:szCs w:val="24"/>
        </w:rPr>
        <w:t xml:space="preserve"> </w:t>
      </w:r>
      <w:r w:rsidR="00174009">
        <w:rPr>
          <w:rFonts w:ascii="Times New Roman" w:hAnsi="Times New Roman" w:cs="Times New Roman"/>
          <w:iCs/>
          <w:sz w:val="24"/>
          <w:szCs w:val="24"/>
        </w:rPr>
        <w:t>от</w:t>
      </w:r>
      <w:r w:rsidR="00B014A2">
        <w:rPr>
          <w:rFonts w:ascii="Times New Roman" w:hAnsi="Times New Roman" w:cs="Times New Roman"/>
          <w:iCs/>
          <w:sz w:val="24"/>
          <w:szCs w:val="24"/>
        </w:rPr>
        <w:t xml:space="preserve"> доклада за ЕО </w:t>
      </w:r>
      <w:r>
        <w:rPr>
          <w:rFonts w:ascii="Times New Roman" w:hAnsi="Times New Roman" w:cs="Times New Roman"/>
          <w:iCs/>
          <w:sz w:val="24"/>
          <w:szCs w:val="24"/>
        </w:rPr>
        <w:t>е представена о</w:t>
      </w:r>
      <w:r w:rsidRPr="00FD323F">
        <w:rPr>
          <w:rFonts w:ascii="Times New Roman" w:hAnsi="Times New Roman" w:cs="Times New Roman"/>
          <w:iCs/>
          <w:sz w:val="24"/>
          <w:szCs w:val="24"/>
        </w:rPr>
        <w:t>бща справка</w:t>
      </w:r>
      <w:r>
        <w:rPr>
          <w:rFonts w:ascii="Times New Roman" w:hAnsi="Times New Roman" w:cs="Times New Roman"/>
          <w:iCs/>
          <w:sz w:val="24"/>
          <w:szCs w:val="24"/>
        </w:rPr>
        <w:t xml:space="preserve"> за действащите по вид енергия, области, брой обекти и мощност.</w:t>
      </w:r>
    </w:p>
    <w:p w14:paraId="0076A878" w14:textId="77777777" w:rsidR="00A76B95" w:rsidRDefault="00B63059" w:rsidP="00FC2AE7">
      <w:pPr>
        <w:pStyle w:val="ListParagraph"/>
        <w:spacing w:before="120" w:after="0" w:line="276" w:lineRule="auto"/>
        <w:ind w:left="0" w:firstLine="709"/>
        <w:jc w:val="both"/>
        <w:rPr>
          <w:rFonts w:ascii="Times New Roman" w:hAnsi="Times New Roman" w:cs="Times New Roman"/>
          <w:iCs/>
          <w:sz w:val="24"/>
          <w:szCs w:val="24"/>
        </w:rPr>
      </w:pPr>
      <w:r>
        <w:rPr>
          <w:rFonts w:ascii="Times New Roman" w:hAnsi="Times New Roman" w:cs="Times New Roman"/>
          <w:iCs/>
          <w:sz w:val="24"/>
          <w:szCs w:val="24"/>
        </w:rPr>
        <w:t xml:space="preserve">Най-значим дял имат ФЕЦ, като най-много са изградени в областите Плевен </w:t>
      </w:r>
      <w:r w:rsidR="004962E1">
        <w:rPr>
          <w:rFonts w:ascii="Times New Roman" w:hAnsi="Times New Roman" w:cs="Times New Roman"/>
          <w:iCs/>
          <w:sz w:val="24"/>
          <w:szCs w:val="24"/>
        </w:rPr>
        <w:t xml:space="preserve">– 1444 обекта </w:t>
      </w:r>
      <w:r>
        <w:rPr>
          <w:rFonts w:ascii="Times New Roman" w:hAnsi="Times New Roman" w:cs="Times New Roman"/>
          <w:iCs/>
          <w:sz w:val="24"/>
          <w:szCs w:val="24"/>
        </w:rPr>
        <w:t>и Сливен</w:t>
      </w:r>
      <w:r w:rsidR="004962E1">
        <w:rPr>
          <w:rFonts w:ascii="Times New Roman" w:hAnsi="Times New Roman" w:cs="Times New Roman"/>
          <w:iCs/>
          <w:sz w:val="24"/>
          <w:szCs w:val="24"/>
        </w:rPr>
        <w:t xml:space="preserve"> – 1065 обекта</w:t>
      </w:r>
      <w:r>
        <w:rPr>
          <w:rFonts w:ascii="Times New Roman" w:hAnsi="Times New Roman" w:cs="Times New Roman"/>
          <w:iCs/>
          <w:sz w:val="24"/>
          <w:szCs w:val="24"/>
        </w:rPr>
        <w:t>.</w:t>
      </w:r>
      <w:r w:rsidR="001D6998">
        <w:rPr>
          <w:rFonts w:ascii="Times New Roman" w:hAnsi="Times New Roman" w:cs="Times New Roman"/>
          <w:iCs/>
          <w:sz w:val="24"/>
          <w:szCs w:val="24"/>
        </w:rPr>
        <w:t xml:space="preserve"> </w:t>
      </w:r>
      <w:r w:rsidR="00974D9D">
        <w:rPr>
          <w:rFonts w:ascii="Times New Roman" w:hAnsi="Times New Roman" w:cs="Times New Roman"/>
          <w:iCs/>
          <w:sz w:val="24"/>
          <w:szCs w:val="24"/>
        </w:rPr>
        <w:t>При тях най-</w:t>
      </w:r>
      <w:r w:rsidR="006D725B">
        <w:rPr>
          <w:rFonts w:ascii="Times New Roman" w:hAnsi="Times New Roman" w:cs="Times New Roman"/>
          <w:iCs/>
          <w:sz w:val="24"/>
          <w:szCs w:val="24"/>
        </w:rPr>
        <w:t xml:space="preserve">открояващият се </w:t>
      </w:r>
      <w:r w:rsidR="00974D9D">
        <w:rPr>
          <w:rFonts w:ascii="Times New Roman" w:hAnsi="Times New Roman" w:cs="Times New Roman"/>
          <w:iCs/>
          <w:sz w:val="24"/>
          <w:szCs w:val="24"/>
        </w:rPr>
        <w:t>проблем е засягането на земеделски земи</w:t>
      </w:r>
      <w:r w:rsidR="004962E1">
        <w:rPr>
          <w:rFonts w:ascii="Times New Roman" w:hAnsi="Times New Roman" w:cs="Times New Roman"/>
          <w:iCs/>
          <w:sz w:val="24"/>
          <w:szCs w:val="24"/>
        </w:rPr>
        <w:t xml:space="preserve"> и свързаните с това промени в</w:t>
      </w:r>
      <w:r w:rsidR="006D725B">
        <w:rPr>
          <w:rFonts w:ascii="Times New Roman" w:hAnsi="Times New Roman" w:cs="Times New Roman"/>
          <w:iCs/>
          <w:sz w:val="24"/>
          <w:szCs w:val="24"/>
        </w:rPr>
        <w:t>ъв функционалността на почвите, респективно</w:t>
      </w:r>
      <w:r w:rsidR="004962E1">
        <w:rPr>
          <w:rFonts w:ascii="Times New Roman" w:hAnsi="Times New Roman" w:cs="Times New Roman"/>
          <w:iCs/>
          <w:sz w:val="24"/>
          <w:szCs w:val="24"/>
        </w:rPr>
        <w:t xml:space="preserve"> растителност, животински свят и </w:t>
      </w:r>
      <w:r w:rsidR="006D725B">
        <w:rPr>
          <w:rFonts w:ascii="Times New Roman" w:hAnsi="Times New Roman" w:cs="Times New Roman"/>
          <w:iCs/>
          <w:sz w:val="24"/>
          <w:szCs w:val="24"/>
        </w:rPr>
        <w:t xml:space="preserve">промяна в типа </w:t>
      </w:r>
      <w:r w:rsidR="004962E1">
        <w:rPr>
          <w:rFonts w:ascii="Times New Roman" w:hAnsi="Times New Roman" w:cs="Times New Roman"/>
          <w:iCs/>
          <w:sz w:val="24"/>
          <w:szCs w:val="24"/>
        </w:rPr>
        <w:t>ландшафт</w:t>
      </w:r>
      <w:r w:rsidR="00974D9D">
        <w:rPr>
          <w:rFonts w:ascii="Times New Roman" w:hAnsi="Times New Roman" w:cs="Times New Roman"/>
          <w:iCs/>
          <w:sz w:val="24"/>
          <w:szCs w:val="24"/>
        </w:rPr>
        <w:t>.</w:t>
      </w:r>
      <w:r w:rsidR="00A76B95">
        <w:rPr>
          <w:rFonts w:ascii="Times New Roman" w:hAnsi="Times New Roman" w:cs="Times New Roman"/>
          <w:iCs/>
          <w:sz w:val="24"/>
          <w:szCs w:val="24"/>
        </w:rPr>
        <w:t xml:space="preserve"> </w:t>
      </w:r>
    </w:p>
    <w:p w14:paraId="6329B019" w14:textId="77777777" w:rsidR="00FA10DE" w:rsidRDefault="00A76B95" w:rsidP="00FC2AE7">
      <w:pPr>
        <w:pStyle w:val="ListParagraph"/>
        <w:spacing w:before="120" w:after="0" w:line="276" w:lineRule="auto"/>
        <w:ind w:left="0" w:firstLine="709"/>
        <w:jc w:val="both"/>
        <w:rPr>
          <w:rFonts w:ascii="Times New Roman" w:hAnsi="Times New Roman" w:cs="Times New Roman"/>
          <w:iCs/>
          <w:sz w:val="24"/>
          <w:szCs w:val="24"/>
        </w:rPr>
      </w:pPr>
      <w:r>
        <w:rPr>
          <w:rFonts w:ascii="Times New Roman" w:hAnsi="Times New Roman" w:cs="Times New Roman"/>
          <w:iCs/>
          <w:sz w:val="24"/>
          <w:szCs w:val="24"/>
        </w:rPr>
        <w:t>Броят на ВЕЦовете е 277. Всички те оперират въз основа на издадени разрешения съгласно Закона за водите, с което натоварването на водните обекти е контролирано.</w:t>
      </w:r>
    </w:p>
    <w:p w14:paraId="5155AB3D" w14:textId="77777777" w:rsidR="00A76B95" w:rsidRDefault="00A76B95" w:rsidP="00FC2AE7">
      <w:pPr>
        <w:pStyle w:val="ListParagraph"/>
        <w:spacing w:before="120" w:after="0" w:line="276" w:lineRule="auto"/>
        <w:ind w:left="0" w:firstLine="709"/>
        <w:jc w:val="both"/>
        <w:rPr>
          <w:rFonts w:ascii="Times New Roman" w:hAnsi="Times New Roman" w:cs="Times New Roman"/>
          <w:iCs/>
          <w:sz w:val="24"/>
          <w:szCs w:val="24"/>
        </w:rPr>
      </w:pPr>
      <w:r>
        <w:rPr>
          <w:rFonts w:ascii="Times New Roman" w:hAnsi="Times New Roman" w:cs="Times New Roman"/>
          <w:iCs/>
          <w:sz w:val="24"/>
          <w:szCs w:val="24"/>
        </w:rPr>
        <w:t>Броят на ВЕП е 195</w:t>
      </w:r>
      <w:r w:rsidR="00AA205D">
        <w:rPr>
          <w:rFonts w:ascii="Times New Roman" w:hAnsi="Times New Roman" w:cs="Times New Roman"/>
          <w:iCs/>
          <w:sz w:val="24"/>
          <w:szCs w:val="24"/>
        </w:rPr>
        <w:t>. И тук основният проблем е свързан със засягане на земи, земеделски или горски територии, както и въздействия от шум, вибрации, засенчване и визуален дискомфорт.</w:t>
      </w:r>
    </w:p>
    <w:p w14:paraId="5E9727A3" w14:textId="77777777" w:rsidR="004009EC" w:rsidRPr="004009EC" w:rsidRDefault="004009EC" w:rsidP="004009EC">
      <w:pPr>
        <w:spacing w:before="120" w:after="0" w:line="276" w:lineRule="auto"/>
        <w:ind w:firstLine="720"/>
        <w:jc w:val="both"/>
        <w:rPr>
          <w:rFonts w:ascii="Times New Roman" w:hAnsi="Times New Roman" w:cs="Times New Roman"/>
          <w:b/>
          <w:bCs/>
          <w:i/>
          <w:iCs/>
          <w:sz w:val="24"/>
          <w:szCs w:val="24"/>
        </w:rPr>
      </w:pPr>
      <w:r w:rsidRPr="004009EC">
        <w:rPr>
          <w:rFonts w:ascii="Times New Roman" w:hAnsi="Times New Roman" w:cs="Times New Roman"/>
          <w:b/>
          <w:bCs/>
          <w:i/>
          <w:iCs/>
          <w:sz w:val="24"/>
          <w:szCs w:val="24"/>
        </w:rPr>
        <w:t>Климат и Атмосферен въздух</w:t>
      </w:r>
    </w:p>
    <w:p w14:paraId="67D8884E" w14:textId="77777777" w:rsidR="004009EC" w:rsidRPr="004009EC" w:rsidRDefault="004009EC" w:rsidP="004009EC">
      <w:pPr>
        <w:spacing w:after="0" w:line="276" w:lineRule="auto"/>
        <w:ind w:firstLine="720"/>
        <w:jc w:val="both"/>
        <w:rPr>
          <w:rFonts w:ascii="Times New Roman" w:hAnsi="Times New Roman" w:cs="Times New Roman"/>
          <w:sz w:val="24"/>
          <w:szCs w:val="24"/>
        </w:rPr>
      </w:pPr>
      <w:r w:rsidRPr="004009EC">
        <w:rPr>
          <w:rFonts w:ascii="Times New Roman" w:hAnsi="Times New Roman" w:cs="Times New Roman"/>
          <w:sz w:val="24"/>
          <w:szCs w:val="24"/>
        </w:rPr>
        <w:t>Като цяло, предвижданията на плана в направления климат и енергетика са за постигане на въглеродна неутралност, която при всички случаи е с положително въздействие върху климата, чрез намаляване на нищожния дял на страната ни към общите парникови емисии, като се очаква и косвено подобряване на състоянието на качеството на атмосферния въздух (</w:t>
      </w:r>
      <w:r w:rsidRPr="004009EC">
        <w:rPr>
          <w:rFonts w:ascii="Times New Roman" w:hAnsi="Times New Roman" w:cs="Times New Roman"/>
          <w:i/>
          <w:iCs/>
          <w:sz w:val="24"/>
          <w:szCs w:val="24"/>
        </w:rPr>
        <w:t>КАВ</w:t>
      </w:r>
      <w:r w:rsidRPr="004009EC">
        <w:rPr>
          <w:rFonts w:ascii="Times New Roman" w:hAnsi="Times New Roman" w:cs="Times New Roman"/>
          <w:sz w:val="24"/>
          <w:szCs w:val="24"/>
        </w:rPr>
        <w:t xml:space="preserve">). Не се предвиждат нови, значими източници на емисии на вредности в околната среда. Очакваният ефект на ниво „цели“ на ИПЕК върху климат и атмосферен въздух е положителен. </w:t>
      </w:r>
    </w:p>
    <w:p w14:paraId="78F20E58" w14:textId="77777777" w:rsidR="0087174E" w:rsidRPr="0003343D" w:rsidRDefault="0087174E" w:rsidP="0087174E">
      <w:pPr>
        <w:spacing w:before="120" w:after="0" w:line="276" w:lineRule="auto"/>
        <w:ind w:firstLine="720"/>
        <w:jc w:val="both"/>
        <w:rPr>
          <w:rFonts w:ascii="Times New Roman" w:hAnsi="Times New Roman" w:cs="Times New Roman"/>
          <w:b/>
          <w:bCs/>
          <w:i/>
          <w:iCs/>
          <w:sz w:val="24"/>
          <w:szCs w:val="24"/>
          <w:lang w:val="en-US"/>
        </w:rPr>
      </w:pPr>
      <w:r w:rsidRPr="00597C50">
        <w:rPr>
          <w:rFonts w:ascii="Times New Roman" w:hAnsi="Times New Roman" w:cs="Times New Roman"/>
          <w:b/>
          <w:bCs/>
          <w:i/>
          <w:iCs/>
          <w:sz w:val="24"/>
          <w:szCs w:val="24"/>
        </w:rPr>
        <w:t xml:space="preserve">Повърхностни води </w:t>
      </w:r>
    </w:p>
    <w:p w14:paraId="791D4964" w14:textId="77777777" w:rsidR="0087174E" w:rsidRPr="00597C50" w:rsidRDefault="0087174E" w:rsidP="0087174E">
      <w:pPr>
        <w:spacing w:after="0" w:line="276" w:lineRule="auto"/>
        <w:ind w:firstLine="709"/>
        <w:jc w:val="both"/>
        <w:rPr>
          <w:rFonts w:ascii="Times New Roman" w:hAnsi="Times New Roman" w:cs="Times New Roman"/>
          <w:iCs/>
          <w:sz w:val="24"/>
          <w:szCs w:val="24"/>
        </w:rPr>
      </w:pPr>
      <w:r w:rsidRPr="00597C50">
        <w:rPr>
          <w:rFonts w:ascii="Times New Roman" w:hAnsi="Times New Roman" w:cs="Times New Roman"/>
          <w:iCs/>
          <w:sz w:val="24"/>
          <w:szCs w:val="24"/>
        </w:rPr>
        <w:t>Състоянието на повърхностните води е описано в т. 2.1.3. От предоставената информация и на база данните в ПУРБ е видно, че транспортната дейност представлява източник на химично и екологично замърсяване на повърхностните води чрез разливи на горива и масла, износване на гуми и спирачки, пътни соли и химикали, както и чрез дифузно замърся</w:t>
      </w:r>
      <w:r>
        <w:rPr>
          <w:rFonts w:ascii="Times New Roman" w:hAnsi="Times New Roman" w:cs="Times New Roman"/>
          <w:iCs/>
          <w:sz w:val="24"/>
          <w:szCs w:val="24"/>
        </w:rPr>
        <w:t>ване от „атмосферни отлагания“.</w:t>
      </w:r>
    </w:p>
    <w:p w14:paraId="7395723E" w14:textId="77777777" w:rsidR="0087174E" w:rsidRPr="00597C50" w:rsidRDefault="0087174E" w:rsidP="0087174E">
      <w:pPr>
        <w:spacing w:after="0" w:line="276" w:lineRule="auto"/>
        <w:ind w:firstLine="709"/>
        <w:jc w:val="both"/>
        <w:rPr>
          <w:rFonts w:ascii="Times New Roman" w:hAnsi="Times New Roman" w:cs="Times New Roman"/>
          <w:iCs/>
          <w:sz w:val="24"/>
          <w:szCs w:val="24"/>
        </w:rPr>
      </w:pPr>
      <w:r w:rsidRPr="00597C50">
        <w:rPr>
          <w:rFonts w:ascii="Times New Roman" w:hAnsi="Times New Roman" w:cs="Times New Roman"/>
          <w:iCs/>
          <w:sz w:val="24"/>
          <w:szCs w:val="24"/>
        </w:rPr>
        <w:t>Реализирането на ИПЕК не предвижда мерки, които по своя характер да водят до системно или значително негативно въздействие върху повърхностните води. Напротив, планът е насочен към ограничаване на климатичните промени, което в дългосрочен план има положителен ефект върху водния режим, честотата на екстремни хидрологични явления и устойчивостта н</w:t>
      </w:r>
      <w:r>
        <w:rPr>
          <w:rFonts w:ascii="Times New Roman" w:hAnsi="Times New Roman" w:cs="Times New Roman"/>
          <w:iCs/>
          <w:sz w:val="24"/>
          <w:szCs w:val="24"/>
        </w:rPr>
        <w:t>а водните екосистеми.</w:t>
      </w:r>
    </w:p>
    <w:p w14:paraId="474CAA89" w14:textId="77777777" w:rsidR="0087174E" w:rsidRDefault="0087174E" w:rsidP="0087174E">
      <w:pPr>
        <w:spacing w:after="0" w:line="276" w:lineRule="auto"/>
        <w:ind w:firstLine="709"/>
        <w:jc w:val="both"/>
        <w:rPr>
          <w:rFonts w:ascii="Times New Roman" w:hAnsi="Times New Roman" w:cs="Times New Roman"/>
          <w:iCs/>
          <w:sz w:val="24"/>
          <w:szCs w:val="24"/>
          <w:highlight w:val="yellow"/>
        </w:rPr>
      </w:pPr>
      <w:r w:rsidRPr="00597C50">
        <w:rPr>
          <w:rFonts w:ascii="Times New Roman" w:hAnsi="Times New Roman" w:cs="Times New Roman"/>
          <w:iCs/>
          <w:sz w:val="24"/>
          <w:szCs w:val="24"/>
        </w:rPr>
        <w:t xml:space="preserve">При стриктно прилагане на мерките, предвидени в ИПЕК, не се очаква значимо негативно въздействие върху районите с потенциален риск от наводнения. </w:t>
      </w:r>
    </w:p>
    <w:p w14:paraId="633726E7" w14:textId="77777777" w:rsidR="0087174E" w:rsidRPr="0003343D" w:rsidRDefault="0087174E" w:rsidP="0087174E">
      <w:pPr>
        <w:spacing w:before="120" w:after="0" w:line="276" w:lineRule="auto"/>
        <w:ind w:firstLine="720"/>
        <w:jc w:val="both"/>
        <w:rPr>
          <w:rFonts w:ascii="Times New Roman" w:hAnsi="Times New Roman" w:cs="Times New Roman"/>
          <w:b/>
          <w:bCs/>
          <w:i/>
          <w:iCs/>
          <w:sz w:val="24"/>
          <w:szCs w:val="24"/>
          <w:lang w:val="en-US"/>
        </w:rPr>
      </w:pPr>
      <w:r w:rsidRPr="00597C50">
        <w:rPr>
          <w:rFonts w:ascii="Times New Roman" w:hAnsi="Times New Roman" w:cs="Times New Roman"/>
          <w:b/>
          <w:bCs/>
          <w:i/>
          <w:iCs/>
          <w:sz w:val="24"/>
          <w:szCs w:val="24"/>
        </w:rPr>
        <w:t xml:space="preserve">Подземни води </w:t>
      </w:r>
    </w:p>
    <w:p w14:paraId="55DC63A7" w14:textId="77777777" w:rsidR="0087174E" w:rsidRPr="002139BC" w:rsidRDefault="0087174E" w:rsidP="0087174E">
      <w:pPr>
        <w:spacing w:after="0" w:line="276" w:lineRule="auto"/>
        <w:ind w:firstLine="720"/>
        <w:jc w:val="both"/>
        <w:rPr>
          <w:rFonts w:ascii="Times New Roman" w:hAnsi="Times New Roman" w:cs="Times New Roman"/>
          <w:sz w:val="24"/>
          <w:szCs w:val="24"/>
        </w:rPr>
      </w:pPr>
      <w:r w:rsidRPr="002139BC">
        <w:rPr>
          <w:rFonts w:ascii="Times New Roman" w:hAnsi="Times New Roman" w:cs="Times New Roman"/>
          <w:sz w:val="24"/>
          <w:szCs w:val="24"/>
        </w:rPr>
        <w:t xml:space="preserve">Реализирането на </w:t>
      </w:r>
      <w:r>
        <w:rPr>
          <w:rFonts w:ascii="Times New Roman" w:hAnsi="Times New Roman" w:cs="Times New Roman"/>
          <w:sz w:val="24"/>
          <w:szCs w:val="24"/>
        </w:rPr>
        <w:t>И</w:t>
      </w:r>
      <w:r w:rsidRPr="002139BC">
        <w:rPr>
          <w:rFonts w:ascii="Times New Roman" w:hAnsi="Times New Roman" w:cs="Times New Roman"/>
          <w:sz w:val="24"/>
          <w:szCs w:val="24"/>
        </w:rPr>
        <w:t>ПЕК не съдържа мерки, които да водят до системно или значително увреждане на подземните водни ресурси. Напротив, планът е насочен към адаптация към климатичните промени и намаляване на въздействието им, което косвено подпомага устойчивото състояние на подземните води чрез стабилизиране на водния баланс и защита на естественото подхранване на водоносните хоризонти.</w:t>
      </w:r>
    </w:p>
    <w:p w14:paraId="02E7E18D" w14:textId="77777777" w:rsidR="0087174E" w:rsidRDefault="0087174E" w:rsidP="0087174E">
      <w:pPr>
        <w:pStyle w:val="ListParagraph"/>
        <w:spacing w:after="0" w:line="276" w:lineRule="auto"/>
        <w:ind w:left="0" w:firstLine="709"/>
        <w:jc w:val="both"/>
        <w:rPr>
          <w:rFonts w:ascii="Times New Roman" w:hAnsi="Times New Roman" w:cs="Times New Roman"/>
          <w:sz w:val="24"/>
          <w:szCs w:val="24"/>
        </w:rPr>
      </w:pPr>
      <w:r w:rsidRPr="006656B0">
        <w:rPr>
          <w:rFonts w:ascii="Times New Roman" w:hAnsi="Times New Roman" w:cs="Times New Roman"/>
          <w:sz w:val="24"/>
          <w:szCs w:val="24"/>
        </w:rPr>
        <w:t xml:space="preserve">В заключение, при стриктно спазване на екологичните изисквания и предвидените мерки за предотвратяване на разливи на смазочни материали, горива и други вещества, реализирането на ИПЕК не се очаква да окаже значимо негативно въздействие върху химичното и количественото състояние на подземните води. </w:t>
      </w:r>
      <w:r w:rsidRPr="00F71D7E">
        <w:rPr>
          <w:rFonts w:ascii="Times New Roman" w:hAnsi="Times New Roman" w:cs="Times New Roman"/>
          <w:sz w:val="24"/>
          <w:szCs w:val="24"/>
        </w:rPr>
        <w:t>Не се очаква въздействие върху зони за защита на водите, обявени с цел защита на подземни води предназначени за питейно – битово водоснабдяване.</w:t>
      </w:r>
    </w:p>
    <w:p w14:paraId="14C49692" w14:textId="77777777" w:rsidR="0087174E" w:rsidRDefault="0087174E" w:rsidP="0087174E">
      <w:pPr>
        <w:pStyle w:val="ListParagraph"/>
        <w:spacing w:after="0" w:line="276" w:lineRule="auto"/>
        <w:ind w:left="0" w:firstLine="709"/>
        <w:jc w:val="both"/>
        <w:rPr>
          <w:rFonts w:ascii="Times New Roman" w:hAnsi="Times New Roman" w:cs="Times New Roman"/>
          <w:sz w:val="24"/>
          <w:szCs w:val="24"/>
          <w:highlight w:val="yellow"/>
        </w:rPr>
      </w:pPr>
      <w:r w:rsidRPr="006656B0">
        <w:rPr>
          <w:rFonts w:ascii="Times New Roman" w:hAnsi="Times New Roman" w:cs="Times New Roman"/>
          <w:sz w:val="24"/>
          <w:szCs w:val="24"/>
        </w:rPr>
        <w:t>Напротив, в дългосрочен план това може да подпомогне тяхната устойчивост и да укрепи ролята им като стратегически ресурс за водоснабдяване.</w:t>
      </w:r>
    </w:p>
    <w:p w14:paraId="54D1294B" w14:textId="77777777" w:rsidR="00141A19" w:rsidRPr="001D6998" w:rsidRDefault="00141A19" w:rsidP="00141A19">
      <w:pPr>
        <w:spacing w:before="120" w:after="0" w:line="276" w:lineRule="auto"/>
        <w:ind w:firstLine="720"/>
        <w:jc w:val="both"/>
        <w:rPr>
          <w:rFonts w:ascii="Times New Roman" w:hAnsi="Times New Roman" w:cs="Times New Roman"/>
          <w:b/>
          <w:bCs/>
          <w:i/>
          <w:iCs/>
          <w:sz w:val="24"/>
          <w:szCs w:val="24"/>
        </w:rPr>
      </w:pPr>
      <w:r w:rsidRPr="001D6998">
        <w:rPr>
          <w:rFonts w:ascii="Times New Roman" w:hAnsi="Times New Roman" w:cs="Times New Roman"/>
          <w:b/>
          <w:bCs/>
          <w:i/>
          <w:iCs/>
          <w:sz w:val="24"/>
          <w:szCs w:val="24"/>
        </w:rPr>
        <w:t>Земни недра</w:t>
      </w:r>
    </w:p>
    <w:p w14:paraId="772A134F" w14:textId="77777777" w:rsidR="00141A19" w:rsidRPr="001D6998" w:rsidRDefault="00141A19" w:rsidP="00141A19">
      <w:pPr>
        <w:spacing w:after="0" w:line="276" w:lineRule="auto"/>
        <w:ind w:firstLine="720"/>
        <w:jc w:val="both"/>
        <w:rPr>
          <w:rFonts w:ascii="Times New Roman" w:eastAsia="Calibri" w:hAnsi="Times New Roman" w:cs="Times New Roman"/>
          <w:bCs/>
          <w:iCs/>
          <w:sz w:val="24"/>
          <w:szCs w:val="24"/>
        </w:rPr>
      </w:pPr>
      <w:r w:rsidRPr="001D6998">
        <w:rPr>
          <w:rFonts w:ascii="Times New Roman" w:eastAsia="Calibri" w:hAnsi="Times New Roman" w:cs="Times New Roman"/>
          <w:bCs/>
          <w:iCs/>
          <w:sz w:val="24"/>
          <w:szCs w:val="24"/>
        </w:rPr>
        <w:t xml:space="preserve">Не се очаква значително засягане на компонента от реализацията на </w:t>
      </w:r>
      <w:r w:rsidR="001D6998" w:rsidRPr="001D6998">
        <w:rPr>
          <w:rFonts w:ascii="Times New Roman" w:eastAsia="Calibri" w:hAnsi="Times New Roman" w:cs="Times New Roman"/>
          <w:bCs/>
          <w:iCs/>
          <w:sz w:val="24"/>
          <w:szCs w:val="24"/>
        </w:rPr>
        <w:t>ИПЕК</w:t>
      </w:r>
      <w:r w:rsidRPr="001D6998">
        <w:rPr>
          <w:rFonts w:ascii="Times New Roman" w:eastAsia="Calibri" w:hAnsi="Times New Roman" w:cs="Times New Roman"/>
          <w:sz w:val="24"/>
          <w:szCs w:val="24"/>
        </w:rPr>
        <w:t xml:space="preserve">. Реализацията на всеки </w:t>
      </w:r>
      <w:r w:rsidR="001D6998" w:rsidRPr="001D6998">
        <w:rPr>
          <w:rFonts w:ascii="Times New Roman" w:eastAsia="Calibri" w:hAnsi="Times New Roman" w:cs="Times New Roman"/>
          <w:sz w:val="24"/>
          <w:szCs w:val="24"/>
        </w:rPr>
        <w:t xml:space="preserve">един конкретен енергиен </w:t>
      </w:r>
      <w:r w:rsidRPr="001D6998">
        <w:rPr>
          <w:rFonts w:ascii="Times New Roman" w:eastAsia="Calibri" w:hAnsi="Times New Roman" w:cs="Times New Roman"/>
          <w:sz w:val="24"/>
          <w:szCs w:val="24"/>
        </w:rPr>
        <w:t xml:space="preserve">проект е предшестван от инженерно-геоложки проучвания и доклади, което гарантира сигурността на новоизгражданите съоръжения и </w:t>
      </w:r>
      <w:r w:rsidR="001D6998" w:rsidRPr="001D6998">
        <w:rPr>
          <w:rFonts w:ascii="Times New Roman" w:eastAsia="Calibri" w:hAnsi="Times New Roman" w:cs="Times New Roman"/>
          <w:sz w:val="24"/>
          <w:szCs w:val="24"/>
        </w:rPr>
        <w:t xml:space="preserve">линейни </w:t>
      </w:r>
      <w:r w:rsidRPr="001D6998">
        <w:rPr>
          <w:rFonts w:ascii="Times New Roman" w:eastAsia="Calibri" w:hAnsi="Times New Roman" w:cs="Times New Roman"/>
          <w:sz w:val="24"/>
          <w:szCs w:val="24"/>
        </w:rPr>
        <w:t xml:space="preserve">трасета, както и укрепването на геоложката основа в случай на необходимост. </w:t>
      </w:r>
      <w:r w:rsidR="001D6998" w:rsidRPr="001D6998">
        <w:rPr>
          <w:rFonts w:ascii="Times New Roman" w:eastAsia="Calibri" w:hAnsi="Times New Roman" w:cs="Times New Roman"/>
          <w:sz w:val="24"/>
          <w:szCs w:val="24"/>
        </w:rPr>
        <w:t xml:space="preserve">ИПЕК не съдържа </w:t>
      </w:r>
      <w:r w:rsidRPr="001D6998">
        <w:rPr>
          <w:rFonts w:ascii="Times New Roman" w:eastAsia="Calibri" w:hAnsi="Times New Roman" w:cs="Times New Roman"/>
          <w:sz w:val="24"/>
          <w:szCs w:val="24"/>
        </w:rPr>
        <w:t>потенциално опасен проект по отношение на земните недра.</w:t>
      </w:r>
    </w:p>
    <w:p w14:paraId="2433C193" w14:textId="77777777" w:rsidR="00141A19" w:rsidRPr="00C202C6" w:rsidRDefault="00141A19" w:rsidP="00141A19">
      <w:pPr>
        <w:spacing w:before="120" w:after="0" w:line="276" w:lineRule="auto"/>
        <w:ind w:firstLine="720"/>
        <w:jc w:val="both"/>
        <w:rPr>
          <w:rFonts w:ascii="Times New Roman" w:hAnsi="Times New Roman" w:cs="Times New Roman"/>
          <w:b/>
          <w:bCs/>
          <w:i/>
          <w:iCs/>
          <w:sz w:val="24"/>
          <w:szCs w:val="24"/>
        </w:rPr>
      </w:pPr>
      <w:r w:rsidRPr="00C202C6">
        <w:rPr>
          <w:rFonts w:ascii="Times New Roman" w:hAnsi="Times New Roman" w:cs="Times New Roman"/>
          <w:b/>
          <w:bCs/>
          <w:i/>
          <w:iCs/>
          <w:sz w:val="24"/>
          <w:szCs w:val="24"/>
        </w:rPr>
        <w:t>Почви и земеползване</w:t>
      </w:r>
    </w:p>
    <w:p w14:paraId="7095F240" w14:textId="77777777" w:rsidR="00141A19" w:rsidRPr="00C202C6" w:rsidRDefault="00141A19" w:rsidP="00141A19">
      <w:pPr>
        <w:spacing w:after="0" w:line="276" w:lineRule="auto"/>
        <w:ind w:firstLine="720"/>
        <w:jc w:val="both"/>
        <w:rPr>
          <w:rFonts w:ascii="Times New Roman" w:eastAsia="Calibri" w:hAnsi="Times New Roman" w:cs="Times New Roman"/>
          <w:sz w:val="24"/>
          <w:szCs w:val="24"/>
        </w:rPr>
      </w:pPr>
      <w:r w:rsidRPr="00C202C6">
        <w:rPr>
          <w:rFonts w:ascii="Times New Roman" w:eastAsia="Calibri" w:hAnsi="Times New Roman" w:cs="Times New Roman"/>
          <w:sz w:val="24"/>
          <w:szCs w:val="24"/>
        </w:rPr>
        <w:t xml:space="preserve">Почвата е един от компонентите на околната среда, който ще бъде засегнат от реализацията на </w:t>
      </w:r>
      <w:r w:rsidR="00C202C6" w:rsidRPr="00C202C6">
        <w:rPr>
          <w:rFonts w:ascii="Times New Roman" w:eastAsia="Calibri" w:hAnsi="Times New Roman" w:cs="Times New Roman"/>
          <w:sz w:val="24"/>
          <w:szCs w:val="24"/>
        </w:rPr>
        <w:t xml:space="preserve">онези приоритети и мерки, които са свързани със строителство на съоръжения и инфраструктура. </w:t>
      </w:r>
      <w:r w:rsidRPr="00C202C6">
        <w:rPr>
          <w:rFonts w:ascii="Times New Roman" w:eastAsia="Calibri" w:hAnsi="Times New Roman" w:cs="Times New Roman"/>
          <w:sz w:val="24"/>
          <w:szCs w:val="24"/>
        </w:rPr>
        <w:t>Основните въздействия върху почвите</w:t>
      </w:r>
      <w:r w:rsidR="00C202C6" w:rsidRPr="00C202C6">
        <w:rPr>
          <w:rFonts w:ascii="Times New Roman" w:eastAsia="Calibri" w:hAnsi="Times New Roman" w:cs="Times New Roman"/>
          <w:sz w:val="24"/>
          <w:szCs w:val="24"/>
        </w:rPr>
        <w:t>,</w:t>
      </w:r>
      <w:r w:rsidRPr="00C202C6">
        <w:rPr>
          <w:rFonts w:ascii="Times New Roman" w:eastAsia="Calibri" w:hAnsi="Times New Roman" w:cs="Times New Roman"/>
          <w:sz w:val="24"/>
          <w:szCs w:val="24"/>
        </w:rPr>
        <w:t xml:space="preserve"> в резултат на реализирането на отделните инвестиционни проекти</w:t>
      </w:r>
      <w:r w:rsidR="00C202C6" w:rsidRPr="00C202C6">
        <w:rPr>
          <w:rFonts w:ascii="Times New Roman" w:eastAsia="Calibri" w:hAnsi="Times New Roman" w:cs="Times New Roman"/>
          <w:sz w:val="24"/>
          <w:szCs w:val="24"/>
        </w:rPr>
        <w:t>,</w:t>
      </w:r>
      <w:r w:rsidRPr="00C202C6">
        <w:rPr>
          <w:rFonts w:ascii="Times New Roman" w:eastAsia="Calibri" w:hAnsi="Times New Roman" w:cs="Times New Roman"/>
          <w:sz w:val="24"/>
          <w:szCs w:val="24"/>
        </w:rPr>
        <w:t xml:space="preserve"> ще са свързани с нарушения на почвения профил, с промяна на протичащите в почвения субстрат физико-химични, водно-физични и биологични процеси, локално влошаване на качеството на почвите в прилежащите на </w:t>
      </w:r>
      <w:r w:rsidR="00C202C6" w:rsidRPr="00C202C6">
        <w:rPr>
          <w:rFonts w:ascii="Times New Roman" w:eastAsia="Calibri" w:hAnsi="Times New Roman" w:cs="Times New Roman"/>
          <w:sz w:val="24"/>
          <w:szCs w:val="24"/>
        </w:rPr>
        <w:t xml:space="preserve">линейните </w:t>
      </w:r>
      <w:r w:rsidRPr="00C202C6">
        <w:rPr>
          <w:rFonts w:ascii="Times New Roman" w:eastAsia="Calibri" w:hAnsi="Times New Roman" w:cs="Times New Roman"/>
          <w:sz w:val="24"/>
          <w:szCs w:val="24"/>
        </w:rPr>
        <w:t xml:space="preserve">трасета земи. </w:t>
      </w:r>
    </w:p>
    <w:p w14:paraId="437B76E3" w14:textId="77777777" w:rsidR="00141A19" w:rsidRPr="00526946" w:rsidRDefault="00141A19" w:rsidP="00141A19">
      <w:pPr>
        <w:spacing w:after="0" w:line="276" w:lineRule="auto"/>
        <w:ind w:firstLine="720"/>
        <w:jc w:val="both"/>
        <w:rPr>
          <w:rFonts w:ascii="Times New Roman" w:hAnsi="Times New Roman" w:cs="Times New Roman"/>
          <w:b/>
          <w:bCs/>
          <w:i/>
          <w:iCs/>
          <w:sz w:val="24"/>
          <w:szCs w:val="24"/>
        </w:rPr>
      </w:pPr>
    </w:p>
    <w:p w14:paraId="728CC332" w14:textId="77777777" w:rsidR="00141A19" w:rsidRPr="00526946" w:rsidRDefault="00141A19" w:rsidP="00141A19">
      <w:pPr>
        <w:spacing w:after="0" w:line="276" w:lineRule="auto"/>
        <w:ind w:firstLine="720"/>
        <w:jc w:val="both"/>
        <w:rPr>
          <w:rFonts w:ascii="Times New Roman" w:hAnsi="Times New Roman" w:cs="Times New Roman"/>
          <w:b/>
          <w:bCs/>
          <w:i/>
          <w:iCs/>
          <w:sz w:val="24"/>
          <w:szCs w:val="24"/>
        </w:rPr>
      </w:pPr>
      <w:r w:rsidRPr="00526946">
        <w:rPr>
          <w:rFonts w:ascii="Times New Roman" w:hAnsi="Times New Roman" w:cs="Times New Roman"/>
          <w:b/>
          <w:bCs/>
          <w:i/>
          <w:iCs/>
          <w:sz w:val="24"/>
          <w:szCs w:val="24"/>
        </w:rPr>
        <w:t>Растителност и животински свят</w:t>
      </w:r>
    </w:p>
    <w:p w14:paraId="1D29421D" w14:textId="77777777" w:rsidR="00526946" w:rsidRPr="00526946" w:rsidRDefault="00526946" w:rsidP="00526946">
      <w:pPr>
        <w:spacing w:after="0" w:line="276" w:lineRule="auto"/>
        <w:ind w:firstLine="720"/>
        <w:jc w:val="both"/>
        <w:rPr>
          <w:rFonts w:ascii="Times New Roman" w:hAnsi="Times New Roman" w:cs="Times New Roman"/>
          <w:bCs/>
          <w:iCs/>
          <w:sz w:val="24"/>
          <w:szCs w:val="24"/>
        </w:rPr>
      </w:pPr>
      <w:r>
        <w:rPr>
          <w:rFonts w:ascii="Times New Roman" w:hAnsi="Times New Roman" w:cs="Times New Roman"/>
          <w:bCs/>
          <w:iCs/>
          <w:sz w:val="24"/>
          <w:szCs w:val="24"/>
        </w:rPr>
        <w:t>И</w:t>
      </w:r>
      <w:r w:rsidRPr="00526946">
        <w:rPr>
          <w:rFonts w:ascii="Times New Roman" w:hAnsi="Times New Roman" w:cs="Times New Roman"/>
          <w:bCs/>
          <w:iCs/>
          <w:sz w:val="24"/>
          <w:szCs w:val="24"/>
        </w:rPr>
        <w:t xml:space="preserve">ПЕК на Република България – актуализация 2024 г. представлява стратегически документ, компилиращ в себе си политики и мерки за постигане на по-високите цели, поставени с Европейската зелена сделка и Европейския закон за климат, Пакет „Готови за 55”, Планът REPowerEU. Болшинството от тях произтичат от вече одобрени и/или действащи стратегически документи, или са проекти/програми в процес на одобряване. Политиките/мерките, произтичащи единствено от ИПЕК, които могат да окажат някакво въздействие върху биоразнообразието, се свеждат до следните: </w:t>
      </w:r>
    </w:p>
    <w:p w14:paraId="52DA0A35" w14:textId="77777777" w:rsidR="00526946" w:rsidRPr="00526946" w:rsidRDefault="00526946" w:rsidP="00526946">
      <w:pPr>
        <w:spacing w:after="0" w:line="276" w:lineRule="auto"/>
        <w:ind w:firstLine="720"/>
        <w:jc w:val="both"/>
        <w:rPr>
          <w:rFonts w:ascii="Times New Roman" w:hAnsi="Times New Roman" w:cs="Times New Roman"/>
          <w:bCs/>
          <w:iCs/>
          <w:sz w:val="24"/>
          <w:szCs w:val="24"/>
        </w:rPr>
      </w:pPr>
      <w:r w:rsidRPr="00526946">
        <w:rPr>
          <w:rFonts w:ascii="Times New Roman" w:hAnsi="Times New Roman" w:cs="Times New Roman"/>
          <w:bCs/>
          <w:iCs/>
          <w:sz w:val="24"/>
          <w:szCs w:val="24"/>
        </w:rPr>
        <w:t>- Създаване на офшорни ветроенергийни паркове;</w:t>
      </w:r>
    </w:p>
    <w:p w14:paraId="11C66B86" w14:textId="77777777" w:rsidR="00526946" w:rsidRPr="00526946" w:rsidRDefault="00526946" w:rsidP="00526946">
      <w:pPr>
        <w:spacing w:after="0" w:line="276" w:lineRule="auto"/>
        <w:ind w:firstLine="720"/>
        <w:jc w:val="both"/>
        <w:rPr>
          <w:rFonts w:ascii="Times New Roman" w:hAnsi="Times New Roman" w:cs="Times New Roman"/>
          <w:bCs/>
          <w:iCs/>
          <w:sz w:val="24"/>
          <w:szCs w:val="24"/>
        </w:rPr>
      </w:pPr>
      <w:r w:rsidRPr="00526946">
        <w:rPr>
          <w:rFonts w:ascii="Times New Roman" w:hAnsi="Times New Roman" w:cs="Times New Roman"/>
          <w:bCs/>
          <w:iCs/>
          <w:sz w:val="24"/>
          <w:szCs w:val="24"/>
        </w:rPr>
        <w:t>- Създаване на приоритетни зони за ускорено развитие на ВЕП;</w:t>
      </w:r>
    </w:p>
    <w:p w14:paraId="0417A61C" w14:textId="77777777" w:rsidR="00526946" w:rsidRPr="00526946" w:rsidRDefault="00526946" w:rsidP="00526946">
      <w:pPr>
        <w:spacing w:after="0" w:line="276" w:lineRule="auto"/>
        <w:ind w:firstLine="720"/>
        <w:jc w:val="both"/>
        <w:rPr>
          <w:rFonts w:ascii="Times New Roman" w:hAnsi="Times New Roman" w:cs="Times New Roman"/>
          <w:bCs/>
          <w:iCs/>
          <w:sz w:val="24"/>
          <w:szCs w:val="24"/>
        </w:rPr>
      </w:pPr>
      <w:r w:rsidRPr="00526946">
        <w:rPr>
          <w:rFonts w:ascii="Times New Roman" w:hAnsi="Times New Roman" w:cs="Times New Roman"/>
          <w:bCs/>
          <w:iCs/>
          <w:sz w:val="24"/>
          <w:szCs w:val="24"/>
        </w:rPr>
        <w:t>- Изграждане на нова газова инфраструктура, вкл. за алтернативни горива;</w:t>
      </w:r>
    </w:p>
    <w:p w14:paraId="1A4C3D04" w14:textId="77777777" w:rsidR="00526946" w:rsidRPr="00526946" w:rsidRDefault="00526946" w:rsidP="00526946">
      <w:pPr>
        <w:spacing w:after="0" w:line="276" w:lineRule="auto"/>
        <w:ind w:firstLine="720"/>
        <w:jc w:val="both"/>
        <w:rPr>
          <w:rFonts w:ascii="Times New Roman" w:hAnsi="Times New Roman" w:cs="Times New Roman"/>
          <w:bCs/>
          <w:iCs/>
          <w:sz w:val="24"/>
          <w:szCs w:val="24"/>
        </w:rPr>
      </w:pPr>
      <w:r w:rsidRPr="00526946">
        <w:rPr>
          <w:rFonts w:ascii="Times New Roman" w:hAnsi="Times New Roman" w:cs="Times New Roman"/>
          <w:bCs/>
          <w:iCs/>
          <w:sz w:val="24"/>
          <w:szCs w:val="24"/>
        </w:rPr>
        <w:t>- Изграждане на нова инфраструктура за водород;</w:t>
      </w:r>
    </w:p>
    <w:p w14:paraId="79CD88CF" w14:textId="77777777" w:rsidR="00526946" w:rsidRPr="00526946" w:rsidRDefault="00526946" w:rsidP="00526946">
      <w:pPr>
        <w:spacing w:after="0" w:line="276" w:lineRule="auto"/>
        <w:ind w:firstLine="720"/>
        <w:jc w:val="both"/>
        <w:rPr>
          <w:rFonts w:ascii="Times New Roman" w:hAnsi="Times New Roman" w:cs="Times New Roman"/>
          <w:bCs/>
          <w:iCs/>
          <w:sz w:val="24"/>
          <w:szCs w:val="24"/>
        </w:rPr>
      </w:pPr>
      <w:r w:rsidRPr="00526946">
        <w:rPr>
          <w:rFonts w:ascii="Times New Roman" w:hAnsi="Times New Roman" w:cs="Times New Roman"/>
          <w:bCs/>
          <w:iCs/>
          <w:sz w:val="24"/>
          <w:szCs w:val="24"/>
        </w:rPr>
        <w:t>- Създаване на култури от бързорастящи дървесни видове.</w:t>
      </w:r>
    </w:p>
    <w:p w14:paraId="5D065C8B" w14:textId="77777777" w:rsidR="00526946" w:rsidRDefault="00526946" w:rsidP="00526946">
      <w:pPr>
        <w:spacing w:after="0" w:line="276" w:lineRule="auto"/>
        <w:ind w:firstLine="720"/>
        <w:jc w:val="both"/>
        <w:rPr>
          <w:rFonts w:ascii="Times New Roman" w:hAnsi="Times New Roman" w:cs="Times New Roman"/>
          <w:bCs/>
          <w:iCs/>
          <w:sz w:val="24"/>
          <w:szCs w:val="24"/>
          <w:highlight w:val="yellow"/>
        </w:rPr>
      </w:pPr>
      <w:r w:rsidRPr="00526946">
        <w:rPr>
          <w:rFonts w:ascii="Times New Roman" w:hAnsi="Times New Roman" w:cs="Times New Roman"/>
          <w:bCs/>
          <w:iCs/>
          <w:sz w:val="24"/>
          <w:szCs w:val="24"/>
        </w:rPr>
        <w:t>Липсва конкретика за специфични територии, където ще бъдат прилагани тези политики/мерки. Характеристика на текущото състояние на растителния и животински свят в страната е дадена в т. 2.1. Характеристика на потенциалните въздействия на тези политики/мерки върху растителния и животински свят е дадена в т.</w:t>
      </w:r>
      <w:r>
        <w:rPr>
          <w:rFonts w:ascii="Times New Roman" w:hAnsi="Times New Roman" w:cs="Times New Roman"/>
          <w:bCs/>
          <w:iCs/>
          <w:sz w:val="24"/>
          <w:szCs w:val="24"/>
        </w:rPr>
        <w:t xml:space="preserve"> 6.</w:t>
      </w:r>
    </w:p>
    <w:p w14:paraId="58191756" w14:textId="77777777" w:rsidR="00526946" w:rsidRDefault="00526946" w:rsidP="00141A19">
      <w:pPr>
        <w:spacing w:after="0" w:line="276" w:lineRule="auto"/>
        <w:ind w:firstLine="720"/>
        <w:jc w:val="both"/>
        <w:rPr>
          <w:rFonts w:ascii="Times New Roman" w:hAnsi="Times New Roman" w:cs="Times New Roman"/>
          <w:bCs/>
          <w:iCs/>
          <w:sz w:val="24"/>
          <w:szCs w:val="24"/>
          <w:highlight w:val="yellow"/>
        </w:rPr>
      </w:pPr>
    </w:p>
    <w:p w14:paraId="55A12C16" w14:textId="77777777" w:rsidR="00141A19" w:rsidRPr="0098797B" w:rsidRDefault="00141A19" w:rsidP="00141A19">
      <w:pPr>
        <w:spacing w:after="0" w:line="276" w:lineRule="auto"/>
        <w:ind w:firstLine="720"/>
        <w:jc w:val="both"/>
        <w:rPr>
          <w:rFonts w:ascii="Times New Roman" w:hAnsi="Times New Roman" w:cs="Times New Roman"/>
          <w:b/>
          <w:bCs/>
          <w:i/>
          <w:iCs/>
          <w:sz w:val="24"/>
          <w:szCs w:val="24"/>
        </w:rPr>
      </w:pPr>
      <w:r w:rsidRPr="0098797B">
        <w:rPr>
          <w:rFonts w:ascii="Times New Roman" w:hAnsi="Times New Roman" w:cs="Times New Roman"/>
          <w:b/>
          <w:bCs/>
          <w:i/>
          <w:iCs/>
          <w:sz w:val="24"/>
          <w:szCs w:val="24"/>
        </w:rPr>
        <w:t>Защитени зони</w:t>
      </w:r>
      <w:r w:rsidR="0098797B" w:rsidRPr="0098797B">
        <w:rPr>
          <w:rFonts w:ascii="Times New Roman" w:hAnsi="Times New Roman" w:cs="Times New Roman"/>
          <w:b/>
          <w:bCs/>
          <w:i/>
          <w:iCs/>
          <w:sz w:val="24"/>
          <w:szCs w:val="24"/>
        </w:rPr>
        <w:t xml:space="preserve"> и</w:t>
      </w:r>
      <w:r w:rsidRPr="0098797B">
        <w:rPr>
          <w:rFonts w:ascii="Times New Roman" w:hAnsi="Times New Roman" w:cs="Times New Roman"/>
          <w:b/>
          <w:bCs/>
          <w:i/>
          <w:iCs/>
          <w:sz w:val="24"/>
          <w:szCs w:val="24"/>
        </w:rPr>
        <w:t xml:space="preserve"> защитени територии </w:t>
      </w:r>
    </w:p>
    <w:p w14:paraId="23252CC6" w14:textId="77777777" w:rsidR="0098797B" w:rsidRPr="0098797B" w:rsidRDefault="0098797B" w:rsidP="0098797B">
      <w:pPr>
        <w:spacing w:after="0" w:line="276" w:lineRule="auto"/>
        <w:ind w:firstLine="720"/>
        <w:jc w:val="both"/>
        <w:rPr>
          <w:rFonts w:ascii="Times New Roman" w:hAnsi="Times New Roman" w:cs="Times New Roman"/>
          <w:sz w:val="24"/>
          <w:szCs w:val="24"/>
        </w:rPr>
      </w:pPr>
      <w:r w:rsidRPr="00526946">
        <w:rPr>
          <w:rFonts w:ascii="Times New Roman" w:hAnsi="Times New Roman" w:cs="Times New Roman"/>
          <w:bCs/>
          <w:iCs/>
          <w:sz w:val="24"/>
          <w:szCs w:val="24"/>
        </w:rPr>
        <w:t xml:space="preserve">Липсва конкретика за специфични територии, където ще бъдат прилагани тези политики/мерки. </w:t>
      </w:r>
      <w:r>
        <w:rPr>
          <w:rFonts w:ascii="Times New Roman" w:hAnsi="Times New Roman" w:cs="Times New Roman"/>
          <w:bCs/>
          <w:iCs/>
          <w:sz w:val="24"/>
          <w:szCs w:val="24"/>
        </w:rPr>
        <w:t>Състоянието и в</w:t>
      </w:r>
      <w:r w:rsidRPr="0098797B">
        <w:rPr>
          <w:rFonts w:ascii="Times New Roman" w:hAnsi="Times New Roman" w:cs="Times New Roman"/>
          <w:sz w:val="24"/>
          <w:szCs w:val="24"/>
        </w:rPr>
        <w:t xml:space="preserve">ъздействието на политиките/мерките, заложени в ИПЕК, върху защитени зони от екологичната мрежа Натура 2000, е разгледано подробно в ДОСВ. </w:t>
      </w:r>
    </w:p>
    <w:p w14:paraId="6433672B" w14:textId="77777777" w:rsidR="0098797B" w:rsidRPr="0098797B" w:rsidRDefault="0098797B" w:rsidP="0098797B">
      <w:pPr>
        <w:spacing w:after="0" w:line="276" w:lineRule="auto"/>
        <w:ind w:firstLine="720"/>
        <w:jc w:val="both"/>
        <w:rPr>
          <w:rFonts w:ascii="Times New Roman" w:hAnsi="Times New Roman" w:cs="Times New Roman"/>
          <w:sz w:val="24"/>
          <w:szCs w:val="24"/>
          <w:highlight w:val="yellow"/>
        </w:rPr>
      </w:pPr>
      <w:r w:rsidRPr="0098797B">
        <w:rPr>
          <w:rFonts w:ascii="Times New Roman" w:hAnsi="Times New Roman" w:cs="Times New Roman"/>
          <w:sz w:val="24"/>
          <w:szCs w:val="24"/>
        </w:rPr>
        <w:t xml:space="preserve">В защитените територии по смисъла на ЗЗТ по принцип са забранени дейности, които биха могли да доведат до </w:t>
      </w:r>
      <w:r>
        <w:rPr>
          <w:rFonts w:ascii="Times New Roman" w:hAnsi="Times New Roman" w:cs="Times New Roman"/>
          <w:sz w:val="24"/>
          <w:szCs w:val="24"/>
        </w:rPr>
        <w:t xml:space="preserve">промяна в състоянието им и </w:t>
      </w:r>
      <w:r w:rsidRPr="0098797B">
        <w:rPr>
          <w:rFonts w:ascii="Times New Roman" w:hAnsi="Times New Roman" w:cs="Times New Roman"/>
          <w:sz w:val="24"/>
          <w:szCs w:val="24"/>
        </w:rPr>
        <w:t>въздействие</w:t>
      </w:r>
      <w:r>
        <w:rPr>
          <w:rFonts w:ascii="Times New Roman" w:hAnsi="Times New Roman" w:cs="Times New Roman"/>
          <w:sz w:val="24"/>
          <w:szCs w:val="24"/>
        </w:rPr>
        <w:t>то</w:t>
      </w:r>
      <w:r w:rsidRPr="0098797B">
        <w:rPr>
          <w:rFonts w:ascii="Times New Roman" w:hAnsi="Times New Roman" w:cs="Times New Roman"/>
          <w:sz w:val="24"/>
          <w:szCs w:val="24"/>
        </w:rPr>
        <w:t xml:space="preserve"> върху тях.</w:t>
      </w:r>
    </w:p>
    <w:p w14:paraId="2309C227" w14:textId="77777777" w:rsidR="00141A19" w:rsidRPr="00141A19" w:rsidRDefault="00141A19" w:rsidP="00141A19">
      <w:pPr>
        <w:spacing w:after="0" w:line="276" w:lineRule="auto"/>
        <w:ind w:firstLine="720"/>
        <w:jc w:val="both"/>
        <w:rPr>
          <w:rFonts w:ascii="Times New Roman" w:hAnsi="Times New Roman" w:cs="Times New Roman"/>
          <w:b/>
          <w:bCs/>
          <w:i/>
          <w:iCs/>
          <w:sz w:val="24"/>
          <w:szCs w:val="24"/>
          <w:highlight w:val="yellow"/>
        </w:rPr>
      </w:pPr>
    </w:p>
    <w:p w14:paraId="486A0A5D" w14:textId="77777777" w:rsidR="00141A19" w:rsidRPr="00F81626" w:rsidRDefault="00141A19" w:rsidP="00141A19">
      <w:pPr>
        <w:spacing w:after="0" w:line="276" w:lineRule="auto"/>
        <w:ind w:firstLine="720"/>
        <w:jc w:val="both"/>
        <w:rPr>
          <w:rFonts w:ascii="Times New Roman" w:hAnsi="Times New Roman" w:cs="Times New Roman"/>
          <w:b/>
          <w:bCs/>
          <w:i/>
          <w:iCs/>
          <w:sz w:val="24"/>
          <w:szCs w:val="24"/>
        </w:rPr>
      </w:pPr>
      <w:r w:rsidRPr="00F81626">
        <w:rPr>
          <w:rFonts w:ascii="Times New Roman" w:hAnsi="Times New Roman" w:cs="Times New Roman"/>
          <w:b/>
          <w:bCs/>
          <w:i/>
          <w:iCs/>
          <w:sz w:val="24"/>
          <w:szCs w:val="24"/>
        </w:rPr>
        <w:t>Ландшафт</w:t>
      </w:r>
    </w:p>
    <w:p w14:paraId="271C7478" w14:textId="77777777" w:rsidR="00141A19" w:rsidRPr="00F81626" w:rsidRDefault="00A84BA3" w:rsidP="00141A19">
      <w:pPr>
        <w:spacing w:after="0" w:line="276" w:lineRule="auto"/>
        <w:ind w:firstLine="720"/>
        <w:jc w:val="both"/>
        <w:rPr>
          <w:rFonts w:ascii="Times New Roman" w:hAnsi="Times New Roman"/>
          <w:sz w:val="24"/>
          <w:szCs w:val="24"/>
        </w:rPr>
      </w:pPr>
      <w:r w:rsidRPr="00F81626">
        <w:rPr>
          <w:rFonts w:ascii="Times New Roman" w:hAnsi="Times New Roman"/>
          <w:sz w:val="24"/>
          <w:szCs w:val="24"/>
        </w:rPr>
        <w:t>ИПЕК се отнася до територията на цялата страна, като няма конкретика за потенциални местоположения на бъдещи енергийни проекти. Поради това не може да се каже какви типове ландшафт ще бъдат засегнати.</w:t>
      </w:r>
    </w:p>
    <w:p w14:paraId="09ACDB8A" w14:textId="77777777" w:rsidR="00B014A2" w:rsidRDefault="00B014A2" w:rsidP="00141A19">
      <w:pPr>
        <w:spacing w:after="0" w:line="276" w:lineRule="auto"/>
        <w:ind w:firstLine="720"/>
        <w:jc w:val="both"/>
        <w:rPr>
          <w:rFonts w:ascii="Times New Roman" w:hAnsi="Times New Roman"/>
          <w:sz w:val="24"/>
          <w:szCs w:val="24"/>
        </w:rPr>
      </w:pPr>
    </w:p>
    <w:p w14:paraId="476EFC99" w14:textId="77777777" w:rsidR="00141A19" w:rsidRPr="00F81626" w:rsidRDefault="00141A19" w:rsidP="00141A19">
      <w:pPr>
        <w:spacing w:after="0" w:line="276" w:lineRule="auto"/>
        <w:ind w:firstLine="720"/>
        <w:jc w:val="both"/>
        <w:rPr>
          <w:rFonts w:ascii="Times New Roman" w:hAnsi="Times New Roman" w:cs="Times New Roman"/>
          <w:b/>
          <w:bCs/>
          <w:i/>
          <w:iCs/>
          <w:sz w:val="24"/>
          <w:szCs w:val="24"/>
        </w:rPr>
      </w:pPr>
      <w:r w:rsidRPr="00F81626">
        <w:rPr>
          <w:rFonts w:ascii="Times New Roman" w:hAnsi="Times New Roman" w:cs="Times New Roman"/>
          <w:b/>
          <w:bCs/>
          <w:i/>
          <w:iCs/>
          <w:sz w:val="24"/>
          <w:szCs w:val="24"/>
        </w:rPr>
        <w:t>Материални активи</w:t>
      </w:r>
    </w:p>
    <w:p w14:paraId="07DD4DA8" w14:textId="77777777" w:rsidR="00B014A2" w:rsidRDefault="00141A19" w:rsidP="00141A19">
      <w:pPr>
        <w:spacing w:after="0" w:line="276" w:lineRule="auto"/>
        <w:ind w:firstLine="720"/>
        <w:jc w:val="both"/>
        <w:rPr>
          <w:rFonts w:ascii="Times New Roman" w:eastAsia="Calibri" w:hAnsi="Times New Roman" w:cs="Times New Roman"/>
          <w:bCs/>
          <w:iCs/>
          <w:sz w:val="24"/>
          <w:szCs w:val="24"/>
        </w:rPr>
      </w:pPr>
      <w:r w:rsidRPr="00F81626">
        <w:rPr>
          <w:rFonts w:ascii="Times New Roman" w:eastAsia="Calibri" w:hAnsi="Times New Roman" w:cs="Times New Roman"/>
          <w:bCs/>
          <w:iCs/>
          <w:sz w:val="24"/>
          <w:szCs w:val="24"/>
        </w:rPr>
        <w:t xml:space="preserve">Материалните активи при реализацията на отделните </w:t>
      </w:r>
      <w:r w:rsidR="00F81626" w:rsidRPr="00F81626">
        <w:rPr>
          <w:rFonts w:ascii="Times New Roman" w:eastAsia="Calibri" w:hAnsi="Times New Roman" w:cs="Times New Roman"/>
          <w:bCs/>
          <w:iCs/>
          <w:sz w:val="24"/>
          <w:szCs w:val="24"/>
        </w:rPr>
        <w:t xml:space="preserve">приоритети и мерки на ИПЕК </w:t>
      </w:r>
      <w:r w:rsidRPr="00F81626">
        <w:rPr>
          <w:rFonts w:ascii="Times New Roman" w:eastAsia="Calibri" w:hAnsi="Times New Roman" w:cs="Times New Roman"/>
          <w:bCs/>
          <w:iCs/>
          <w:sz w:val="24"/>
          <w:szCs w:val="24"/>
        </w:rPr>
        <w:t>нямат потенциала да увеличат негативното въздействие върху околната среда</w:t>
      </w:r>
      <w:r w:rsidR="00B014A2">
        <w:rPr>
          <w:rFonts w:ascii="Times New Roman" w:eastAsia="Calibri" w:hAnsi="Times New Roman" w:cs="Times New Roman"/>
          <w:bCs/>
          <w:iCs/>
          <w:sz w:val="24"/>
          <w:szCs w:val="24"/>
        </w:rPr>
        <w:t>.</w:t>
      </w:r>
    </w:p>
    <w:p w14:paraId="4FF8D1DD" w14:textId="77777777" w:rsidR="00141A19" w:rsidRPr="00F81626" w:rsidRDefault="00141A19" w:rsidP="00141A19">
      <w:pPr>
        <w:spacing w:after="0" w:line="276" w:lineRule="auto"/>
        <w:ind w:firstLine="720"/>
        <w:jc w:val="both"/>
        <w:rPr>
          <w:rFonts w:ascii="Times New Roman" w:eastAsia="Calibri" w:hAnsi="Times New Roman" w:cs="Times New Roman"/>
          <w:bCs/>
          <w:iCs/>
          <w:sz w:val="24"/>
          <w:szCs w:val="24"/>
        </w:rPr>
      </w:pPr>
      <w:r w:rsidRPr="00F81626">
        <w:rPr>
          <w:rFonts w:ascii="Times New Roman" w:eastAsia="Calibri" w:hAnsi="Times New Roman" w:cs="Times New Roman"/>
          <w:bCs/>
          <w:iCs/>
          <w:sz w:val="24"/>
          <w:szCs w:val="24"/>
        </w:rPr>
        <w:t xml:space="preserve">Като цяло материалните активи при реализацията на </w:t>
      </w:r>
      <w:r w:rsidR="00F81626" w:rsidRPr="00F81626">
        <w:rPr>
          <w:rFonts w:ascii="Times New Roman" w:eastAsia="Calibri" w:hAnsi="Times New Roman" w:cs="Times New Roman"/>
          <w:bCs/>
          <w:iCs/>
          <w:sz w:val="24"/>
          <w:szCs w:val="24"/>
        </w:rPr>
        <w:t>ИПЕК</w:t>
      </w:r>
      <w:r w:rsidRPr="00F81626">
        <w:rPr>
          <w:rFonts w:ascii="Times New Roman" w:eastAsia="Calibri" w:hAnsi="Times New Roman" w:cs="Times New Roman"/>
          <w:bCs/>
          <w:iCs/>
          <w:sz w:val="24"/>
          <w:szCs w:val="24"/>
        </w:rPr>
        <w:t xml:space="preserve"> имат </w:t>
      </w:r>
      <w:r w:rsidR="00F81626" w:rsidRPr="00F81626">
        <w:rPr>
          <w:rFonts w:ascii="Times New Roman" w:eastAsia="Calibri" w:hAnsi="Times New Roman" w:cs="Times New Roman"/>
          <w:bCs/>
          <w:iCs/>
          <w:sz w:val="24"/>
          <w:szCs w:val="24"/>
        </w:rPr>
        <w:t xml:space="preserve">изцяло </w:t>
      </w:r>
      <w:r w:rsidRPr="00F81626">
        <w:rPr>
          <w:rFonts w:ascii="Times New Roman" w:eastAsia="Calibri" w:hAnsi="Times New Roman" w:cs="Times New Roman"/>
          <w:bCs/>
          <w:iCs/>
          <w:sz w:val="24"/>
          <w:szCs w:val="24"/>
        </w:rPr>
        <w:t>положително въздействие.</w:t>
      </w:r>
    </w:p>
    <w:p w14:paraId="1797EF18" w14:textId="77777777" w:rsidR="005611CC" w:rsidRDefault="005611CC" w:rsidP="005B53F8">
      <w:pPr>
        <w:spacing w:after="0" w:line="276" w:lineRule="auto"/>
        <w:ind w:firstLine="720"/>
        <w:jc w:val="both"/>
        <w:rPr>
          <w:rFonts w:ascii="Times New Roman" w:hAnsi="Times New Roman" w:cs="Times New Roman"/>
          <w:b/>
          <w:bCs/>
          <w:i/>
          <w:iCs/>
          <w:sz w:val="24"/>
          <w:szCs w:val="24"/>
          <w:lang w:val="en-US"/>
        </w:rPr>
      </w:pPr>
    </w:p>
    <w:p w14:paraId="3ABC1D19" w14:textId="77777777" w:rsidR="005B53F8" w:rsidRPr="005B53F8" w:rsidRDefault="005B53F8" w:rsidP="005B53F8">
      <w:pPr>
        <w:spacing w:after="0" w:line="276" w:lineRule="auto"/>
        <w:ind w:firstLine="720"/>
        <w:jc w:val="both"/>
        <w:rPr>
          <w:rFonts w:ascii="Times New Roman" w:hAnsi="Times New Roman" w:cs="Times New Roman"/>
          <w:b/>
          <w:bCs/>
          <w:i/>
          <w:iCs/>
          <w:sz w:val="24"/>
          <w:szCs w:val="24"/>
        </w:rPr>
      </w:pPr>
      <w:r w:rsidRPr="005B53F8">
        <w:rPr>
          <w:rFonts w:ascii="Times New Roman" w:hAnsi="Times New Roman" w:cs="Times New Roman"/>
          <w:b/>
          <w:bCs/>
          <w:i/>
          <w:iCs/>
          <w:sz w:val="24"/>
          <w:szCs w:val="24"/>
        </w:rPr>
        <w:t>Културно-историческо наследство</w:t>
      </w:r>
    </w:p>
    <w:p w14:paraId="5DB51675" w14:textId="77777777" w:rsidR="005B53F8" w:rsidRDefault="005B53F8" w:rsidP="00B014A2">
      <w:pPr>
        <w:spacing w:after="0" w:line="276" w:lineRule="auto"/>
        <w:ind w:firstLine="720"/>
        <w:jc w:val="both"/>
        <w:rPr>
          <w:rFonts w:ascii="Times New Roman" w:eastAsia="Calibri" w:hAnsi="Times New Roman" w:cs="Times New Roman"/>
          <w:bCs/>
          <w:iCs/>
          <w:sz w:val="24"/>
          <w:szCs w:val="24"/>
        </w:rPr>
      </w:pPr>
      <w:r w:rsidRPr="005B53F8">
        <w:rPr>
          <w:rFonts w:ascii="Times New Roman" w:eastAsia="Calibri" w:hAnsi="Times New Roman" w:cs="Times New Roman"/>
          <w:bCs/>
          <w:iCs/>
          <w:sz w:val="24"/>
          <w:szCs w:val="24"/>
        </w:rPr>
        <w:t xml:space="preserve">Очертаната картина на културното наследство на България показва, че реализацията на някои от инициативите, свързани с ИПЕК може да застраши културни ценности. За да се преодолеят такива конфликти е необходимо стриктно спазване на разпоредбите на Закона за културното наследство и свързаните с него подзаконови нормативни актове по отношение опазване на културните ценности. </w:t>
      </w:r>
    </w:p>
    <w:p w14:paraId="072B6032" w14:textId="77777777" w:rsidR="005B53F8" w:rsidRPr="00141A19" w:rsidRDefault="005B53F8" w:rsidP="00141A19">
      <w:pPr>
        <w:spacing w:after="0" w:line="276" w:lineRule="auto"/>
        <w:ind w:firstLine="720"/>
        <w:jc w:val="both"/>
        <w:rPr>
          <w:rFonts w:ascii="Times New Roman" w:eastAsia="Calibri" w:hAnsi="Times New Roman" w:cs="Times New Roman"/>
          <w:bCs/>
          <w:iCs/>
          <w:sz w:val="24"/>
          <w:szCs w:val="24"/>
          <w:highlight w:val="yellow"/>
        </w:rPr>
      </w:pPr>
    </w:p>
    <w:p w14:paraId="261621E7" w14:textId="77777777" w:rsidR="005611CC" w:rsidRPr="005611CC" w:rsidRDefault="005611CC" w:rsidP="005611CC">
      <w:pPr>
        <w:spacing w:after="0" w:line="276" w:lineRule="auto"/>
        <w:ind w:firstLine="720"/>
        <w:jc w:val="both"/>
        <w:rPr>
          <w:rFonts w:ascii="Times New Roman" w:hAnsi="Times New Roman" w:cs="Times New Roman"/>
          <w:b/>
          <w:bCs/>
          <w:i/>
          <w:iCs/>
          <w:sz w:val="24"/>
          <w:szCs w:val="24"/>
        </w:rPr>
      </w:pPr>
      <w:r w:rsidRPr="005611CC">
        <w:rPr>
          <w:rFonts w:ascii="Times New Roman" w:hAnsi="Times New Roman" w:cs="Times New Roman"/>
          <w:b/>
          <w:bCs/>
          <w:i/>
          <w:iCs/>
          <w:sz w:val="24"/>
          <w:szCs w:val="24"/>
        </w:rPr>
        <w:t>Вредни физични фактори</w:t>
      </w:r>
    </w:p>
    <w:p w14:paraId="3A1F5630" w14:textId="77777777" w:rsidR="005611CC" w:rsidRPr="005611CC" w:rsidRDefault="005611CC" w:rsidP="005611CC">
      <w:pPr>
        <w:spacing w:after="0" w:line="276" w:lineRule="auto"/>
        <w:ind w:firstLine="720"/>
        <w:jc w:val="both"/>
        <w:rPr>
          <w:rFonts w:ascii="Times New Roman" w:hAnsi="Times New Roman" w:cs="Times New Roman"/>
          <w:sz w:val="24"/>
          <w:szCs w:val="24"/>
        </w:rPr>
      </w:pPr>
      <w:r w:rsidRPr="005611CC">
        <w:rPr>
          <w:rFonts w:ascii="Times New Roman" w:hAnsi="Times New Roman" w:cs="Times New Roman"/>
          <w:sz w:val="24"/>
          <w:szCs w:val="24"/>
        </w:rPr>
        <w:t xml:space="preserve">Генериране на шум ще се наблюдава основно при фазата на строителство, съпътстващи изпълнението на конкретни проекти по изпълнението на Плана. При спазването на условията и мерките заложени в решенията по глава шеста от ЗООС, за одобряване реализацията на съответния обект, въздействието върху прилежащите жилищни зони ще бъде сведено до допустимото натоварване на селищната среда. </w:t>
      </w:r>
    </w:p>
    <w:p w14:paraId="5F3A3CE9" w14:textId="77777777" w:rsidR="005611CC" w:rsidRPr="005611CC" w:rsidRDefault="005611CC" w:rsidP="005611CC">
      <w:pPr>
        <w:spacing w:after="0" w:line="276" w:lineRule="auto"/>
        <w:ind w:firstLine="720"/>
        <w:jc w:val="both"/>
        <w:rPr>
          <w:rFonts w:ascii="Times New Roman" w:hAnsi="Times New Roman" w:cs="Times New Roman"/>
          <w:sz w:val="24"/>
          <w:szCs w:val="24"/>
        </w:rPr>
      </w:pPr>
      <w:r w:rsidRPr="005611CC">
        <w:rPr>
          <w:rFonts w:ascii="Times New Roman" w:hAnsi="Times New Roman" w:cs="Times New Roman"/>
          <w:sz w:val="24"/>
          <w:szCs w:val="24"/>
        </w:rPr>
        <w:t xml:space="preserve">Във фазата на експлоатация е възможно да има негативно въздействие единствено по отношение на селищната среда в близост до нови обекти, които са източник на шум и вибрации. </w:t>
      </w:r>
    </w:p>
    <w:p w14:paraId="583FAFCD" w14:textId="77777777" w:rsidR="005611CC" w:rsidRDefault="005611CC" w:rsidP="00141A19">
      <w:pPr>
        <w:spacing w:after="0" w:line="276" w:lineRule="auto"/>
        <w:ind w:firstLine="720"/>
        <w:jc w:val="both"/>
        <w:rPr>
          <w:rFonts w:ascii="Times New Roman" w:hAnsi="Times New Roman" w:cs="Times New Roman"/>
          <w:b/>
          <w:bCs/>
          <w:i/>
          <w:iCs/>
          <w:sz w:val="24"/>
          <w:szCs w:val="24"/>
          <w:highlight w:val="yellow"/>
          <w:lang w:val="en-US"/>
        </w:rPr>
      </w:pPr>
    </w:p>
    <w:p w14:paraId="1E4840AA" w14:textId="77777777" w:rsidR="00141A19" w:rsidRPr="001C4B01" w:rsidRDefault="00141A19" w:rsidP="00141A19">
      <w:pPr>
        <w:spacing w:after="0" w:line="276" w:lineRule="auto"/>
        <w:ind w:firstLine="720"/>
        <w:jc w:val="both"/>
        <w:rPr>
          <w:rFonts w:ascii="Times New Roman" w:hAnsi="Times New Roman" w:cs="Times New Roman"/>
          <w:b/>
          <w:bCs/>
          <w:i/>
          <w:iCs/>
          <w:sz w:val="24"/>
          <w:szCs w:val="24"/>
        </w:rPr>
      </w:pPr>
      <w:r w:rsidRPr="001C4B01">
        <w:rPr>
          <w:rFonts w:ascii="Times New Roman" w:hAnsi="Times New Roman" w:cs="Times New Roman"/>
          <w:b/>
          <w:bCs/>
          <w:i/>
          <w:iCs/>
          <w:sz w:val="24"/>
          <w:szCs w:val="24"/>
        </w:rPr>
        <w:t>Отпадъци</w:t>
      </w:r>
    </w:p>
    <w:p w14:paraId="54E57088" w14:textId="77777777" w:rsidR="00141A19" w:rsidRPr="001C4B01" w:rsidRDefault="00141A19" w:rsidP="00141A19">
      <w:pPr>
        <w:spacing w:after="0" w:line="276" w:lineRule="auto"/>
        <w:ind w:firstLine="720"/>
        <w:jc w:val="both"/>
        <w:rPr>
          <w:rFonts w:ascii="Times New Roman" w:hAnsi="Times New Roman" w:cs="Times New Roman"/>
          <w:sz w:val="24"/>
          <w:szCs w:val="24"/>
        </w:rPr>
      </w:pPr>
      <w:r w:rsidRPr="001C4B01">
        <w:rPr>
          <w:rFonts w:ascii="Times New Roman" w:hAnsi="Times New Roman" w:cs="Times New Roman"/>
          <w:sz w:val="24"/>
          <w:szCs w:val="24"/>
        </w:rPr>
        <w:t xml:space="preserve">На територия на Р България има установени добри практики за управление на различните потоци отпадъци. В резултат от изпълнение на </w:t>
      </w:r>
      <w:r w:rsidR="001C4B01" w:rsidRPr="001C4B01">
        <w:rPr>
          <w:rFonts w:ascii="Times New Roman" w:hAnsi="Times New Roman" w:cs="Times New Roman"/>
          <w:sz w:val="24"/>
          <w:szCs w:val="24"/>
        </w:rPr>
        <w:t>приоритетите и мерките от</w:t>
      </w:r>
      <w:r w:rsidRPr="001C4B01">
        <w:rPr>
          <w:rFonts w:ascii="Times New Roman" w:hAnsi="Times New Roman" w:cs="Times New Roman"/>
          <w:sz w:val="24"/>
          <w:szCs w:val="24"/>
        </w:rPr>
        <w:t xml:space="preserve"> п</w:t>
      </w:r>
      <w:r w:rsidR="001C4B01" w:rsidRPr="001C4B01">
        <w:rPr>
          <w:rFonts w:ascii="Times New Roman" w:hAnsi="Times New Roman" w:cs="Times New Roman"/>
          <w:sz w:val="24"/>
          <w:szCs w:val="24"/>
        </w:rPr>
        <w:t>лана</w:t>
      </w:r>
      <w:r w:rsidRPr="001C4B01">
        <w:rPr>
          <w:rFonts w:ascii="Times New Roman" w:hAnsi="Times New Roman" w:cs="Times New Roman"/>
          <w:sz w:val="24"/>
          <w:szCs w:val="24"/>
        </w:rPr>
        <w:t>, генерираните отпадъци ще се третират в съответствие с тези практики и в съществуващи инсталации, съответно не се очаква засягане или значително отрицателно въздействие от образуваните отпадъци при прилагането на п</w:t>
      </w:r>
      <w:r w:rsidR="001C4B01" w:rsidRPr="001C4B01">
        <w:rPr>
          <w:rFonts w:ascii="Times New Roman" w:hAnsi="Times New Roman" w:cs="Times New Roman"/>
          <w:sz w:val="24"/>
          <w:szCs w:val="24"/>
        </w:rPr>
        <w:t>лана. Напротив, косвено тя ще спомогне за намаляване на въздействията от образуването на отпадъци и за по-ускорено въвеждане на кръговата икономика.</w:t>
      </w:r>
    </w:p>
    <w:p w14:paraId="011AE2C8" w14:textId="77777777" w:rsidR="00141A19" w:rsidRPr="00141A19" w:rsidRDefault="00141A19" w:rsidP="00141A19">
      <w:pPr>
        <w:spacing w:after="0" w:line="276" w:lineRule="auto"/>
        <w:ind w:firstLine="720"/>
        <w:jc w:val="both"/>
        <w:rPr>
          <w:rFonts w:ascii="Times New Roman" w:hAnsi="Times New Roman" w:cs="Times New Roman"/>
          <w:b/>
          <w:bCs/>
          <w:i/>
          <w:iCs/>
          <w:sz w:val="24"/>
          <w:szCs w:val="24"/>
          <w:highlight w:val="yellow"/>
        </w:rPr>
      </w:pPr>
    </w:p>
    <w:p w14:paraId="7F7AD02B" w14:textId="77777777" w:rsidR="00141A19" w:rsidRPr="0017401D" w:rsidRDefault="00141A19" w:rsidP="00141A19">
      <w:pPr>
        <w:spacing w:after="0" w:line="276" w:lineRule="auto"/>
        <w:ind w:firstLine="720"/>
        <w:jc w:val="both"/>
        <w:rPr>
          <w:rFonts w:ascii="Times New Roman" w:hAnsi="Times New Roman" w:cs="Times New Roman"/>
          <w:b/>
          <w:bCs/>
          <w:i/>
          <w:iCs/>
          <w:sz w:val="24"/>
          <w:szCs w:val="24"/>
        </w:rPr>
      </w:pPr>
      <w:r w:rsidRPr="0017401D">
        <w:rPr>
          <w:rFonts w:ascii="Times New Roman" w:hAnsi="Times New Roman" w:cs="Times New Roman"/>
          <w:b/>
          <w:bCs/>
          <w:i/>
          <w:iCs/>
          <w:sz w:val="24"/>
          <w:szCs w:val="24"/>
        </w:rPr>
        <w:t>Опасни химични вещества и риск от големи аварии</w:t>
      </w:r>
    </w:p>
    <w:p w14:paraId="259106B2" w14:textId="77777777" w:rsidR="00141A19" w:rsidRPr="0017401D" w:rsidRDefault="00141A19" w:rsidP="00141A19">
      <w:pPr>
        <w:spacing w:after="0" w:line="276" w:lineRule="auto"/>
        <w:ind w:firstLine="720"/>
        <w:jc w:val="both"/>
        <w:rPr>
          <w:rFonts w:ascii="Times New Roman" w:hAnsi="Times New Roman" w:cs="Times New Roman"/>
          <w:sz w:val="24"/>
          <w:szCs w:val="24"/>
        </w:rPr>
      </w:pPr>
      <w:r w:rsidRPr="0017401D">
        <w:rPr>
          <w:rFonts w:ascii="Times New Roman" w:hAnsi="Times New Roman" w:cs="Times New Roman"/>
          <w:sz w:val="24"/>
          <w:szCs w:val="24"/>
        </w:rPr>
        <w:t>Предвижданията на п</w:t>
      </w:r>
      <w:r w:rsidR="0017401D" w:rsidRPr="0017401D">
        <w:rPr>
          <w:rFonts w:ascii="Times New Roman" w:hAnsi="Times New Roman" w:cs="Times New Roman"/>
          <w:sz w:val="24"/>
          <w:szCs w:val="24"/>
        </w:rPr>
        <w:t>лана</w:t>
      </w:r>
      <w:r w:rsidRPr="0017401D">
        <w:rPr>
          <w:rFonts w:ascii="Times New Roman" w:hAnsi="Times New Roman" w:cs="Times New Roman"/>
          <w:sz w:val="24"/>
          <w:szCs w:val="24"/>
        </w:rPr>
        <w:t xml:space="preserve"> не са свързани с употреба и съхранение на опасни химични вещества, съответно не биха могли да породят риск от големи аварии. В този смисъл </w:t>
      </w:r>
      <w:r w:rsidR="0017401D" w:rsidRPr="0017401D">
        <w:rPr>
          <w:rFonts w:ascii="Times New Roman" w:hAnsi="Times New Roman" w:cs="Times New Roman"/>
          <w:sz w:val="24"/>
          <w:szCs w:val="24"/>
        </w:rPr>
        <w:t xml:space="preserve">ИПЕК </w:t>
      </w:r>
      <w:r w:rsidRPr="0017401D">
        <w:rPr>
          <w:rFonts w:ascii="Times New Roman" w:hAnsi="Times New Roman" w:cs="Times New Roman"/>
          <w:sz w:val="24"/>
          <w:szCs w:val="24"/>
        </w:rPr>
        <w:t>не може да окаже въздействия, свързани със съхранението и употребата на ОХВС.</w:t>
      </w:r>
    </w:p>
    <w:p w14:paraId="47BAB075" w14:textId="77777777" w:rsidR="0007399A" w:rsidRDefault="0007399A" w:rsidP="00141A19">
      <w:pPr>
        <w:spacing w:after="0" w:line="276" w:lineRule="auto"/>
        <w:ind w:firstLine="720"/>
        <w:jc w:val="both"/>
        <w:rPr>
          <w:rFonts w:ascii="Times New Roman" w:hAnsi="Times New Roman" w:cs="Times New Roman"/>
          <w:sz w:val="24"/>
          <w:szCs w:val="24"/>
        </w:rPr>
      </w:pPr>
    </w:p>
    <w:p w14:paraId="60105184" w14:textId="77777777" w:rsidR="0007399A" w:rsidRPr="0007399A" w:rsidRDefault="0007399A" w:rsidP="0007399A">
      <w:pPr>
        <w:spacing w:after="0" w:line="276" w:lineRule="auto"/>
        <w:ind w:firstLine="720"/>
        <w:jc w:val="both"/>
        <w:rPr>
          <w:rFonts w:ascii="Times New Roman" w:hAnsi="Times New Roman" w:cs="Times New Roman"/>
          <w:b/>
          <w:bCs/>
          <w:i/>
          <w:iCs/>
          <w:sz w:val="24"/>
          <w:szCs w:val="24"/>
        </w:rPr>
      </w:pPr>
      <w:r w:rsidRPr="0007399A">
        <w:rPr>
          <w:rFonts w:ascii="Times New Roman" w:hAnsi="Times New Roman" w:cs="Times New Roman"/>
          <w:b/>
          <w:bCs/>
          <w:i/>
          <w:iCs/>
          <w:sz w:val="24"/>
          <w:szCs w:val="24"/>
        </w:rPr>
        <w:t>Здравен риск</w:t>
      </w:r>
    </w:p>
    <w:p w14:paraId="6D142D10" w14:textId="77777777" w:rsidR="0007399A" w:rsidRPr="0007399A" w:rsidRDefault="0007399A" w:rsidP="0007399A">
      <w:pPr>
        <w:spacing w:after="0" w:line="276" w:lineRule="auto"/>
        <w:ind w:firstLine="720"/>
        <w:jc w:val="both"/>
        <w:rPr>
          <w:rFonts w:ascii="Times New Roman" w:hAnsi="Times New Roman" w:cs="Times New Roman"/>
          <w:sz w:val="24"/>
          <w:szCs w:val="24"/>
        </w:rPr>
      </w:pPr>
      <w:r w:rsidRPr="0007399A">
        <w:rPr>
          <w:rFonts w:ascii="Times New Roman" w:hAnsi="Times New Roman" w:cs="Times New Roman"/>
          <w:sz w:val="24"/>
          <w:szCs w:val="24"/>
        </w:rPr>
        <w:t xml:space="preserve">Като цяло, предвижданията на плана в направления климат и енергетика са за постигане на въглеродна неутралност, която при всички случаи е с общо положително въздействие за подобряване на състоянието на всички жизнени фактори на средата. Не се предвиждат нови, значими източници на емисии на вредности в околната среда, в т.ч. атмосферни замърсители, вредни физични фактори, отпадъци. Очакваният ефект на ниво „цели“ на ИПЕК върху населението и човешкото здраве е положителен, в т.ч. по отношение на социалните аспекти на здравето. </w:t>
      </w:r>
    </w:p>
    <w:p w14:paraId="3A119F2C" w14:textId="77777777" w:rsidR="00D0749C" w:rsidRPr="00965374" w:rsidRDefault="00D0749C" w:rsidP="00D0749C"/>
    <w:p w14:paraId="5114253D" w14:textId="77777777" w:rsidR="00833369" w:rsidRDefault="007E4F98">
      <w:pPr>
        <w:pStyle w:val="Heading2"/>
        <w:numPr>
          <w:ilvl w:val="0"/>
          <w:numId w:val="6"/>
        </w:numPr>
        <w:shd w:val="clear" w:color="auto" w:fill="E2EFD9" w:themeFill="accent6" w:themeFillTint="33"/>
        <w:spacing w:before="0" w:line="276" w:lineRule="auto"/>
        <w:ind w:left="0" w:firstLine="709"/>
        <w:jc w:val="both"/>
        <w:rPr>
          <w:rFonts w:ascii="Times New Roman" w:eastAsia="Times New Roman" w:hAnsi="Times New Roman" w:cs="Times New Roman"/>
          <w:b/>
          <w:i/>
          <w:color w:val="auto"/>
        </w:rPr>
      </w:pPr>
      <w:bookmarkStart w:id="59" w:name="_Toc219637484"/>
      <w:r w:rsidRPr="00965374">
        <w:rPr>
          <w:rFonts w:ascii="Times New Roman" w:hAnsi="Times New Roman" w:cs="Times New Roman"/>
          <w:b/>
          <w:i/>
          <w:color w:val="auto"/>
        </w:rPr>
        <w:t>Съществуващи екологични проблеми, установени на различно ниво, имащи отношение към</w:t>
      </w:r>
      <w:r w:rsidR="00FB75C7" w:rsidRPr="00965374">
        <w:rPr>
          <w:rFonts w:ascii="Times New Roman" w:hAnsi="Times New Roman" w:cs="Times New Roman"/>
          <w:b/>
          <w:i/>
          <w:color w:val="auto"/>
        </w:rPr>
        <w:t xml:space="preserve"> </w:t>
      </w:r>
      <w:r w:rsidR="005B5EB3" w:rsidRPr="00965374">
        <w:rPr>
          <w:rFonts w:ascii="Times New Roman" w:hAnsi="Times New Roman" w:cs="Times New Roman"/>
          <w:b/>
          <w:i/>
          <w:color w:val="auto"/>
        </w:rPr>
        <w:t>ИПЕК</w:t>
      </w:r>
      <w:r w:rsidR="00C84EDA" w:rsidRPr="00965374">
        <w:rPr>
          <w:rFonts w:ascii="Times New Roman" w:eastAsia="Times New Roman" w:hAnsi="Times New Roman" w:cs="Times New Roman"/>
          <w:b/>
          <w:i/>
          <w:color w:val="auto"/>
        </w:rPr>
        <w:t>, включително отнасящите се до райони с особено екологично значение, като защитените зони по Закона за биологичното разнообразие</w:t>
      </w:r>
      <w:bookmarkEnd w:id="59"/>
      <w:r w:rsidR="00FE261B">
        <w:rPr>
          <w:rFonts w:ascii="Times New Roman" w:eastAsia="Times New Roman" w:hAnsi="Times New Roman" w:cs="Times New Roman"/>
          <w:b/>
          <w:i/>
          <w:color w:val="auto"/>
        </w:rPr>
        <w:t xml:space="preserve"> </w:t>
      </w:r>
    </w:p>
    <w:p w14:paraId="0CE56F3A" w14:textId="77777777" w:rsidR="0002169B" w:rsidRPr="0002169B" w:rsidRDefault="0002169B" w:rsidP="0002169B">
      <w:pPr>
        <w:spacing w:after="0" w:line="276" w:lineRule="auto"/>
        <w:jc w:val="both"/>
        <w:rPr>
          <w:rFonts w:ascii="Times New Roman" w:hAnsi="Times New Roman" w:cs="Times New Roman"/>
          <w:sz w:val="24"/>
          <w:szCs w:val="24"/>
        </w:rPr>
      </w:pPr>
    </w:p>
    <w:p w14:paraId="58E8C448" w14:textId="77777777" w:rsidR="0002169B" w:rsidRDefault="0002169B" w:rsidP="0002169B">
      <w:pPr>
        <w:spacing w:after="0" w:line="276" w:lineRule="auto"/>
        <w:ind w:firstLine="709"/>
        <w:jc w:val="both"/>
        <w:rPr>
          <w:rFonts w:ascii="Times New Roman" w:hAnsi="Times New Roman" w:cs="Times New Roman"/>
          <w:sz w:val="24"/>
          <w:szCs w:val="24"/>
        </w:rPr>
      </w:pPr>
      <w:r w:rsidRPr="0002169B">
        <w:rPr>
          <w:rFonts w:ascii="Times New Roman" w:hAnsi="Times New Roman" w:cs="Times New Roman"/>
          <w:sz w:val="24"/>
          <w:szCs w:val="24"/>
        </w:rPr>
        <w:t>Анализът на съществуващите екологични проблеми в страната, установени на различно ниво, имащи отношение към ИПЕК, в т.ч. на връзката между екологичните проблеми и приоритетите и мерките, предвидени с плана, съответно – изводи дали ИПЕК води до подобряване на екологичната обстановка, или до влошаване и задълбочаване на съществуващи екологични проблеми и/или възникване на нови такива, е направен в следващата таблица:</w:t>
      </w:r>
    </w:p>
    <w:p w14:paraId="74BEF18B" w14:textId="77777777" w:rsidR="0002169B" w:rsidRDefault="0002169B" w:rsidP="0002169B">
      <w:pPr>
        <w:spacing w:after="0" w:line="276" w:lineRule="auto"/>
        <w:ind w:firstLine="709"/>
        <w:jc w:val="both"/>
        <w:rPr>
          <w:rFonts w:ascii="Times New Roman" w:hAnsi="Times New Roman" w:cs="Times New Roman"/>
          <w:sz w:val="24"/>
          <w:szCs w:val="24"/>
        </w:rPr>
      </w:pPr>
    </w:p>
    <w:p w14:paraId="5C455735" w14:textId="77777777" w:rsidR="0002169B" w:rsidRDefault="0002169B" w:rsidP="0002169B">
      <w:pPr>
        <w:spacing w:after="0" w:line="276" w:lineRule="auto"/>
        <w:ind w:firstLine="709"/>
        <w:jc w:val="both"/>
        <w:rPr>
          <w:rFonts w:ascii="Times New Roman" w:hAnsi="Times New Roman" w:cs="Times New Roman"/>
          <w:sz w:val="24"/>
          <w:szCs w:val="24"/>
        </w:rPr>
      </w:pPr>
    </w:p>
    <w:p w14:paraId="6B2F73E1" w14:textId="77777777" w:rsidR="009B4B03" w:rsidRDefault="009B4B03" w:rsidP="0002169B">
      <w:pPr>
        <w:spacing w:after="0" w:line="276" w:lineRule="auto"/>
        <w:ind w:firstLine="709"/>
        <w:jc w:val="both"/>
        <w:rPr>
          <w:rFonts w:ascii="Times New Roman" w:hAnsi="Times New Roman" w:cs="Times New Roman"/>
          <w:sz w:val="24"/>
          <w:szCs w:val="24"/>
        </w:rPr>
        <w:sectPr w:rsidR="009B4B03" w:rsidSect="003F08AF">
          <w:pgSz w:w="12240" w:h="15840" w:code="1"/>
          <w:pgMar w:top="1702" w:right="1440" w:bottom="1440" w:left="1440" w:header="709" w:footer="709" w:gutter="0"/>
          <w:cols w:space="708"/>
          <w:docGrid w:linePitch="360"/>
        </w:sectPr>
      </w:pPr>
    </w:p>
    <w:p w14:paraId="167D6099" w14:textId="77777777" w:rsidR="008F7FB2" w:rsidRDefault="008F7FB2" w:rsidP="008F7FB2">
      <w:pPr>
        <w:pStyle w:val="Caption"/>
        <w:jc w:val="both"/>
      </w:pPr>
      <w:bookmarkStart w:id="60" w:name="_Toc219586627"/>
      <w:r w:rsidRPr="008F7FB2">
        <w:rPr>
          <w:color w:val="FFFFFF" w:themeColor="background1"/>
        </w:rPr>
        <w:t xml:space="preserve">Таблица </w:t>
      </w:r>
      <w:r w:rsidR="00024E4F">
        <w:rPr>
          <w:color w:val="FFFFFF" w:themeColor="background1"/>
        </w:rPr>
        <w:fldChar w:fldCharType="begin"/>
      </w:r>
      <w:r w:rsidR="000603EA">
        <w:rPr>
          <w:color w:val="FFFFFF" w:themeColor="background1"/>
        </w:rPr>
        <w:instrText xml:space="preserve"> SEQ Таблица \* ROMAN </w:instrText>
      </w:r>
      <w:r w:rsidR="00024E4F">
        <w:rPr>
          <w:color w:val="FFFFFF" w:themeColor="background1"/>
        </w:rPr>
        <w:fldChar w:fldCharType="separate"/>
      </w:r>
      <w:r w:rsidR="00E44BD6">
        <w:rPr>
          <w:noProof/>
          <w:color w:val="FFFFFF" w:themeColor="background1"/>
        </w:rPr>
        <w:t>II</w:t>
      </w:r>
      <w:r w:rsidR="00024E4F">
        <w:rPr>
          <w:color w:val="FFFFFF" w:themeColor="background1"/>
        </w:rPr>
        <w:fldChar w:fldCharType="end"/>
      </w:r>
      <w:r>
        <w:t xml:space="preserve"> </w:t>
      </w:r>
      <w:r w:rsidRPr="00CB47F8">
        <w:t>Таблица № 4-1 Съществуващи екологични проблеми и отношението им към проекта на ИПЕК – актуализация 2024</w:t>
      </w:r>
      <w:r>
        <w:t xml:space="preserve"> </w:t>
      </w:r>
      <w:r w:rsidRPr="00CB47F8">
        <w:t>г.</w:t>
      </w:r>
      <w:bookmarkEnd w:id="60"/>
    </w:p>
    <w:tbl>
      <w:tblPr>
        <w:tblStyle w:val="TableGrid1"/>
        <w:tblW w:w="13462" w:type="dxa"/>
        <w:tblLayout w:type="fixed"/>
        <w:tblLook w:val="01E0" w:firstRow="1" w:lastRow="1" w:firstColumn="1" w:lastColumn="1" w:noHBand="0" w:noVBand="0"/>
      </w:tblPr>
      <w:tblGrid>
        <w:gridCol w:w="2360"/>
        <w:gridCol w:w="3731"/>
        <w:gridCol w:w="3438"/>
        <w:gridCol w:w="3933"/>
      </w:tblGrid>
      <w:tr w:rsidR="0002169B" w:rsidRPr="002C4C5A" w14:paraId="550B4BBF" w14:textId="77777777" w:rsidTr="002F2D78">
        <w:trPr>
          <w:tblHeader/>
        </w:trPr>
        <w:tc>
          <w:tcPr>
            <w:tcW w:w="2360" w:type="dxa"/>
            <w:tcBorders>
              <w:top w:val="single" w:sz="4" w:space="0" w:color="auto"/>
              <w:left w:val="single" w:sz="4" w:space="0" w:color="auto"/>
              <w:bottom w:val="single" w:sz="4" w:space="0" w:color="auto"/>
              <w:right w:val="single" w:sz="4" w:space="0" w:color="auto"/>
            </w:tcBorders>
            <w:shd w:val="clear" w:color="auto" w:fill="FFFFCC"/>
            <w:hideMark/>
          </w:tcPr>
          <w:p w14:paraId="62EF89BF" w14:textId="77777777" w:rsidR="0002169B" w:rsidRPr="002C4C5A" w:rsidRDefault="0002169B" w:rsidP="00E052D8">
            <w:pPr>
              <w:spacing w:line="276" w:lineRule="auto"/>
              <w:jc w:val="center"/>
              <w:rPr>
                <w:rFonts w:ascii="Times New Roman" w:hAnsi="Times New Roman" w:cs="Times New Roman"/>
                <w:b/>
              </w:rPr>
            </w:pPr>
            <w:bookmarkStart w:id="61" w:name="_Hlk218733139"/>
            <w:r w:rsidRPr="002C4C5A">
              <w:rPr>
                <w:rFonts w:ascii="Times New Roman" w:hAnsi="Times New Roman" w:cs="Times New Roman"/>
                <w:b/>
              </w:rPr>
              <w:t>Компонент/Фактор на околната среда</w:t>
            </w:r>
          </w:p>
        </w:tc>
        <w:tc>
          <w:tcPr>
            <w:tcW w:w="3731" w:type="dxa"/>
            <w:tcBorders>
              <w:top w:val="single" w:sz="4" w:space="0" w:color="auto"/>
              <w:left w:val="single" w:sz="4" w:space="0" w:color="auto"/>
              <w:bottom w:val="single" w:sz="4" w:space="0" w:color="auto"/>
              <w:right w:val="single" w:sz="4" w:space="0" w:color="auto"/>
            </w:tcBorders>
            <w:shd w:val="clear" w:color="auto" w:fill="FFFFCC"/>
            <w:hideMark/>
          </w:tcPr>
          <w:p w14:paraId="1A845F1F" w14:textId="77777777" w:rsidR="0002169B" w:rsidRPr="002C4C5A" w:rsidRDefault="0002169B" w:rsidP="00E052D8">
            <w:pPr>
              <w:spacing w:line="276" w:lineRule="auto"/>
              <w:jc w:val="center"/>
              <w:rPr>
                <w:rFonts w:ascii="Times New Roman" w:hAnsi="Times New Roman" w:cs="Times New Roman"/>
                <w:b/>
              </w:rPr>
            </w:pPr>
            <w:r w:rsidRPr="002C4C5A">
              <w:rPr>
                <w:rFonts w:ascii="Times New Roman" w:hAnsi="Times New Roman" w:cs="Times New Roman"/>
                <w:b/>
              </w:rPr>
              <w:t xml:space="preserve">Съществуващи екологични проблеми, имащи отношение към </w:t>
            </w:r>
            <w:r w:rsidR="009B4B03">
              <w:rPr>
                <w:rFonts w:ascii="Times New Roman" w:hAnsi="Times New Roman" w:cs="Times New Roman"/>
                <w:b/>
              </w:rPr>
              <w:t>ИПЕК</w:t>
            </w:r>
          </w:p>
        </w:tc>
        <w:tc>
          <w:tcPr>
            <w:tcW w:w="3438" w:type="dxa"/>
            <w:tcBorders>
              <w:top w:val="single" w:sz="4" w:space="0" w:color="auto"/>
              <w:left w:val="single" w:sz="4" w:space="0" w:color="auto"/>
              <w:bottom w:val="single" w:sz="4" w:space="0" w:color="auto"/>
              <w:right w:val="single" w:sz="4" w:space="0" w:color="auto"/>
            </w:tcBorders>
            <w:shd w:val="clear" w:color="auto" w:fill="FFFFCC"/>
            <w:hideMark/>
          </w:tcPr>
          <w:p w14:paraId="6341EFF7" w14:textId="77777777" w:rsidR="0002169B" w:rsidRPr="002C4C5A" w:rsidRDefault="0002169B" w:rsidP="00E052D8">
            <w:pPr>
              <w:spacing w:line="276" w:lineRule="auto"/>
              <w:jc w:val="center"/>
              <w:rPr>
                <w:rFonts w:ascii="Times New Roman" w:hAnsi="Times New Roman" w:cs="Times New Roman"/>
                <w:b/>
              </w:rPr>
            </w:pPr>
            <w:r w:rsidRPr="002C4C5A">
              <w:rPr>
                <w:rFonts w:ascii="Times New Roman" w:hAnsi="Times New Roman" w:cs="Times New Roman"/>
                <w:b/>
              </w:rPr>
              <w:t xml:space="preserve">Развитие на проблема без прилагане на </w:t>
            </w:r>
            <w:r w:rsidR="009B4B03">
              <w:rPr>
                <w:rFonts w:ascii="Times New Roman" w:hAnsi="Times New Roman" w:cs="Times New Roman"/>
                <w:b/>
              </w:rPr>
              <w:t>ИПЕК</w:t>
            </w:r>
          </w:p>
        </w:tc>
        <w:tc>
          <w:tcPr>
            <w:tcW w:w="3933" w:type="dxa"/>
            <w:tcBorders>
              <w:top w:val="single" w:sz="4" w:space="0" w:color="auto"/>
              <w:left w:val="single" w:sz="4" w:space="0" w:color="auto"/>
              <w:bottom w:val="single" w:sz="4" w:space="0" w:color="auto"/>
              <w:right w:val="single" w:sz="4" w:space="0" w:color="auto"/>
            </w:tcBorders>
            <w:shd w:val="clear" w:color="auto" w:fill="FFFFCC"/>
            <w:hideMark/>
          </w:tcPr>
          <w:p w14:paraId="739FD069" w14:textId="77777777" w:rsidR="0002169B" w:rsidRPr="002C4C5A" w:rsidRDefault="0002169B" w:rsidP="00E052D8">
            <w:pPr>
              <w:spacing w:line="276" w:lineRule="auto"/>
              <w:jc w:val="center"/>
              <w:rPr>
                <w:rFonts w:ascii="Times New Roman" w:hAnsi="Times New Roman" w:cs="Times New Roman"/>
                <w:b/>
              </w:rPr>
            </w:pPr>
            <w:r w:rsidRPr="002C4C5A">
              <w:rPr>
                <w:rFonts w:ascii="Times New Roman" w:hAnsi="Times New Roman" w:cs="Times New Roman"/>
                <w:b/>
              </w:rPr>
              <w:t xml:space="preserve">Развитие на проблема/Възникване на нови екологични проблеми с прилагане на </w:t>
            </w:r>
            <w:r w:rsidR="009B4B03">
              <w:rPr>
                <w:rFonts w:ascii="Times New Roman" w:hAnsi="Times New Roman" w:cs="Times New Roman"/>
                <w:b/>
              </w:rPr>
              <w:t>ИПЕК</w:t>
            </w:r>
          </w:p>
        </w:tc>
      </w:tr>
      <w:tr w:rsidR="006323B2" w:rsidRPr="002C4C5A" w14:paraId="2DF30EAF" w14:textId="77777777" w:rsidTr="006323B2">
        <w:tc>
          <w:tcPr>
            <w:tcW w:w="2360" w:type="dxa"/>
            <w:tcBorders>
              <w:top w:val="single" w:sz="4" w:space="0" w:color="auto"/>
              <w:left w:val="single" w:sz="4" w:space="0" w:color="auto"/>
              <w:bottom w:val="single" w:sz="4" w:space="0" w:color="auto"/>
              <w:right w:val="single" w:sz="4" w:space="0" w:color="auto"/>
            </w:tcBorders>
            <w:hideMark/>
          </w:tcPr>
          <w:p w14:paraId="2D65C51D" w14:textId="77777777" w:rsidR="006323B2" w:rsidRPr="006323B2" w:rsidRDefault="006323B2" w:rsidP="006323B2">
            <w:pPr>
              <w:jc w:val="both"/>
              <w:rPr>
                <w:rFonts w:ascii="Times New Roman" w:hAnsi="Times New Roman" w:cs="Times New Roman"/>
                <w:b/>
                <w:color w:val="000000" w:themeColor="text1"/>
                <w:highlight w:val="yellow"/>
              </w:rPr>
            </w:pPr>
            <w:r w:rsidRPr="006323B2">
              <w:rPr>
                <w:rFonts w:ascii="Times New Roman" w:hAnsi="Times New Roman" w:cs="Times New Roman"/>
                <w:b/>
                <w:color w:val="000000" w:themeColor="text1"/>
              </w:rPr>
              <w:t>Изменение на климата и адаптация към изменящия се климат</w:t>
            </w:r>
          </w:p>
        </w:tc>
        <w:tc>
          <w:tcPr>
            <w:tcW w:w="3731" w:type="dxa"/>
            <w:tcBorders>
              <w:top w:val="single" w:sz="4" w:space="0" w:color="auto"/>
              <w:left w:val="single" w:sz="4" w:space="0" w:color="auto"/>
              <w:bottom w:val="single" w:sz="4" w:space="0" w:color="auto"/>
              <w:right w:val="single" w:sz="4" w:space="0" w:color="auto"/>
            </w:tcBorders>
          </w:tcPr>
          <w:p w14:paraId="3447C480" w14:textId="77777777" w:rsidR="006323B2" w:rsidRPr="006323B2" w:rsidRDefault="006323B2" w:rsidP="006323B2">
            <w:pPr>
              <w:jc w:val="both"/>
              <w:rPr>
                <w:rStyle w:val="fontstyle01"/>
                <w:rFonts w:ascii="Times New Roman" w:hAnsi="Times New Roman" w:cs="Times New Roman"/>
                <w:color w:val="000000" w:themeColor="text1"/>
                <w:sz w:val="22"/>
                <w:szCs w:val="22"/>
              </w:rPr>
            </w:pPr>
            <w:r w:rsidRPr="006323B2">
              <w:rPr>
                <w:rStyle w:val="fontstyle01"/>
                <w:rFonts w:ascii="Times New Roman" w:hAnsi="Times New Roman" w:cs="Times New Roman"/>
                <w:color w:val="000000" w:themeColor="text1"/>
                <w:sz w:val="22"/>
                <w:szCs w:val="22"/>
              </w:rPr>
              <w:t xml:space="preserve">Климатичните изменения и причините, поради които представляват екологичен проблем, са разгледани в т. 2 на доклада за ЕО. Основно това са наблюдаваните през последните години в България все повече и по-дълги периоди на засушаване, следвани от сериозни бури и тежки наводнения с разрушения и жертви (огромни щети върху селскостопанска продукция, инфраструктура, жилищни и обществени сгради). По отношение на температурата практически над цялата страна се наблюдават положителни тенденции, т.е. очаква се увеличение на средногодишната температура, като това увеличение е сравнително еднородно и с около 1.5-2°C за близкото и между 2.5 и 3.5°C за далечното бъдеще. </w:t>
            </w:r>
          </w:p>
          <w:p w14:paraId="404A299B" w14:textId="77777777" w:rsidR="006323B2" w:rsidRPr="006323B2" w:rsidRDefault="006323B2" w:rsidP="006323B2">
            <w:pPr>
              <w:ind w:left="210"/>
              <w:contextualSpacing/>
              <w:jc w:val="both"/>
              <w:rPr>
                <w:rFonts w:ascii="Times New Roman" w:hAnsi="Times New Roman" w:cs="Times New Roman"/>
                <w:color w:val="000000" w:themeColor="text1"/>
                <w:highlight w:val="yellow"/>
              </w:rPr>
            </w:pPr>
            <w:r w:rsidRPr="006323B2">
              <w:rPr>
                <w:rStyle w:val="fontstyle01"/>
                <w:rFonts w:ascii="Times New Roman" w:hAnsi="Times New Roman" w:cs="Times New Roman"/>
                <w:color w:val="000000" w:themeColor="text1"/>
                <w:sz w:val="22"/>
                <w:szCs w:val="22"/>
              </w:rPr>
              <w:t>Отношението на Плана към гореописаните проблеми се изразява в значим положителен ефект от прилагането на стратегията и изпълнението на мерки, които ще доведат до ограничаване емисиите на парникови газове и допринасяне за адаптацията към изменящия се климат.</w:t>
            </w:r>
          </w:p>
        </w:tc>
        <w:tc>
          <w:tcPr>
            <w:tcW w:w="3438" w:type="dxa"/>
            <w:tcBorders>
              <w:top w:val="single" w:sz="4" w:space="0" w:color="auto"/>
              <w:left w:val="single" w:sz="4" w:space="0" w:color="auto"/>
              <w:bottom w:val="single" w:sz="4" w:space="0" w:color="auto"/>
              <w:right w:val="single" w:sz="4" w:space="0" w:color="auto"/>
            </w:tcBorders>
          </w:tcPr>
          <w:p w14:paraId="782B079B" w14:textId="77777777" w:rsidR="006323B2" w:rsidRPr="006323B2" w:rsidRDefault="006323B2" w:rsidP="006323B2">
            <w:pPr>
              <w:jc w:val="both"/>
              <w:rPr>
                <w:rFonts w:ascii="Times New Roman" w:hAnsi="Times New Roman" w:cs="Times New Roman"/>
                <w:color w:val="000000" w:themeColor="text1"/>
                <w:highlight w:val="yellow"/>
              </w:rPr>
            </w:pPr>
            <w:r w:rsidRPr="006323B2">
              <w:rPr>
                <w:rStyle w:val="fontstyle01"/>
                <w:rFonts w:ascii="Times New Roman" w:hAnsi="Times New Roman" w:cs="Times New Roman"/>
                <w:color w:val="000000" w:themeColor="text1"/>
                <w:sz w:val="22"/>
                <w:szCs w:val="22"/>
              </w:rPr>
              <w:t>Високи емисии на парникови</w:t>
            </w:r>
            <w:r w:rsidRPr="006323B2">
              <w:rPr>
                <w:rFonts w:ascii="Times New Roman" w:hAnsi="Times New Roman" w:cs="Times New Roman"/>
                <w:color w:val="000000" w:themeColor="text1"/>
              </w:rPr>
              <w:br/>
            </w:r>
            <w:r w:rsidRPr="006323B2">
              <w:rPr>
                <w:rStyle w:val="fontstyle01"/>
                <w:rFonts w:ascii="Times New Roman" w:hAnsi="Times New Roman" w:cs="Times New Roman"/>
                <w:color w:val="000000" w:themeColor="text1"/>
                <w:sz w:val="22"/>
                <w:szCs w:val="22"/>
              </w:rPr>
              <w:t>газове от енергийния сектор.</w:t>
            </w:r>
          </w:p>
        </w:tc>
        <w:tc>
          <w:tcPr>
            <w:tcW w:w="3933" w:type="dxa"/>
            <w:tcBorders>
              <w:top w:val="single" w:sz="4" w:space="0" w:color="auto"/>
              <w:left w:val="single" w:sz="4" w:space="0" w:color="auto"/>
              <w:bottom w:val="single" w:sz="4" w:space="0" w:color="auto"/>
              <w:right w:val="single" w:sz="4" w:space="0" w:color="auto"/>
            </w:tcBorders>
          </w:tcPr>
          <w:p w14:paraId="25CFBF85" w14:textId="77777777" w:rsidR="006323B2" w:rsidRPr="006323B2" w:rsidRDefault="006323B2" w:rsidP="006323B2">
            <w:pPr>
              <w:jc w:val="both"/>
              <w:rPr>
                <w:rFonts w:ascii="Times New Roman" w:hAnsi="Times New Roman" w:cs="Times New Roman"/>
                <w:color w:val="000000" w:themeColor="text1"/>
                <w:highlight w:val="yellow"/>
              </w:rPr>
            </w:pPr>
            <w:r w:rsidRPr="006323B2">
              <w:rPr>
                <w:rFonts w:ascii="Times New Roman" w:hAnsi="Times New Roman" w:cs="Times New Roman"/>
                <w:color w:val="000000" w:themeColor="text1"/>
              </w:rPr>
              <w:t>Не се очаква възникване на нови екологични проблеми по отношение на изменението на климата, в следствие от реализирането на Плана</w:t>
            </w:r>
            <w:r>
              <w:rPr>
                <w:rFonts w:ascii="Times New Roman" w:hAnsi="Times New Roman" w:cs="Times New Roman"/>
                <w:color w:val="000000" w:themeColor="text1"/>
              </w:rPr>
              <w:t>.</w:t>
            </w:r>
          </w:p>
        </w:tc>
      </w:tr>
      <w:tr w:rsidR="006323B2" w:rsidRPr="002C4C5A" w14:paraId="0F86EA4F" w14:textId="77777777" w:rsidTr="006323B2">
        <w:tc>
          <w:tcPr>
            <w:tcW w:w="2360" w:type="dxa"/>
            <w:tcBorders>
              <w:top w:val="single" w:sz="4" w:space="0" w:color="auto"/>
              <w:left w:val="single" w:sz="4" w:space="0" w:color="auto"/>
              <w:bottom w:val="single" w:sz="4" w:space="0" w:color="auto"/>
              <w:right w:val="single" w:sz="4" w:space="0" w:color="auto"/>
            </w:tcBorders>
            <w:hideMark/>
          </w:tcPr>
          <w:p w14:paraId="60872058" w14:textId="77777777" w:rsidR="006323B2" w:rsidRPr="006323B2" w:rsidRDefault="006323B2" w:rsidP="006323B2">
            <w:pPr>
              <w:jc w:val="both"/>
              <w:rPr>
                <w:rFonts w:ascii="Times New Roman" w:hAnsi="Times New Roman" w:cs="Times New Roman"/>
                <w:b/>
                <w:color w:val="000000" w:themeColor="text1"/>
                <w:highlight w:val="yellow"/>
              </w:rPr>
            </w:pPr>
            <w:r w:rsidRPr="006323B2">
              <w:rPr>
                <w:rFonts w:ascii="Times New Roman" w:hAnsi="Times New Roman" w:cs="Times New Roman"/>
                <w:b/>
                <w:color w:val="000000" w:themeColor="text1"/>
              </w:rPr>
              <w:t>Атмосферен въздух</w:t>
            </w:r>
          </w:p>
        </w:tc>
        <w:tc>
          <w:tcPr>
            <w:tcW w:w="3731" w:type="dxa"/>
            <w:tcBorders>
              <w:top w:val="single" w:sz="4" w:space="0" w:color="auto"/>
              <w:left w:val="single" w:sz="4" w:space="0" w:color="auto"/>
              <w:bottom w:val="single" w:sz="4" w:space="0" w:color="auto"/>
              <w:right w:val="single" w:sz="4" w:space="0" w:color="auto"/>
            </w:tcBorders>
          </w:tcPr>
          <w:p w14:paraId="3AF0C8D4" w14:textId="77777777" w:rsidR="006323B2" w:rsidRPr="006323B2" w:rsidRDefault="006323B2" w:rsidP="006323B2">
            <w:pPr>
              <w:jc w:val="both"/>
              <w:rPr>
                <w:rStyle w:val="fontstyle01"/>
                <w:rFonts w:ascii="Times New Roman" w:hAnsi="Times New Roman"/>
                <w:color w:val="000000" w:themeColor="text1"/>
                <w:sz w:val="22"/>
                <w:szCs w:val="22"/>
              </w:rPr>
            </w:pPr>
            <w:r w:rsidRPr="006323B2">
              <w:rPr>
                <w:rStyle w:val="fontstyle01"/>
                <w:rFonts w:ascii="Times New Roman" w:hAnsi="Times New Roman"/>
                <w:color w:val="000000" w:themeColor="text1"/>
                <w:sz w:val="22"/>
                <w:szCs w:val="22"/>
              </w:rPr>
              <w:t>По отношение на атмосферния въздух, екологични проблеми съществуват в районите, в които изискванията на нормативната уредба не са удовлетворени. Това са:</w:t>
            </w:r>
          </w:p>
          <w:p w14:paraId="42554655" w14:textId="77777777" w:rsidR="006323B2" w:rsidRPr="006323B2" w:rsidRDefault="006323B2" w:rsidP="006323B2">
            <w:pPr>
              <w:contextualSpacing/>
              <w:jc w:val="both"/>
              <w:rPr>
                <w:rStyle w:val="fontstyle01"/>
                <w:rFonts w:ascii="Times New Roman" w:hAnsi="Times New Roman"/>
                <w:color w:val="000000" w:themeColor="text1"/>
                <w:sz w:val="22"/>
                <w:szCs w:val="22"/>
              </w:rPr>
            </w:pPr>
            <w:r w:rsidRPr="006323B2">
              <w:rPr>
                <w:rStyle w:val="fontstyle01"/>
                <w:rFonts w:ascii="Times New Roman" w:hAnsi="Times New Roman"/>
                <w:color w:val="000000" w:themeColor="text1"/>
                <w:sz w:val="22"/>
                <w:szCs w:val="22"/>
              </w:rPr>
              <w:t>В РОУКАВ Агломерация Пловдив е нарушено КАВ по отношение на:</w:t>
            </w:r>
          </w:p>
          <w:p w14:paraId="5C77F222" w14:textId="77777777" w:rsidR="006323B2" w:rsidRPr="006323B2" w:rsidRDefault="006323B2" w:rsidP="00B74EBE">
            <w:pPr>
              <w:numPr>
                <w:ilvl w:val="0"/>
                <w:numId w:val="119"/>
              </w:numPr>
              <w:ind w:left="0" w:firstLine="0"/>
              <w:contextualSpacing/>
              <w:jc w:val="both"/>
              <w:rPr>
                <w:rStyle w:val="fontstyle01"/>
                <w:rFonts w:ascii="Times New Roman" w:hAnsi="Times New Roman"/>
                <w:color w:val="000000" w:themeColor="text1"/>
                <w:sz w:val="22"/>
                <w:szCs w:val="22"/>
              </w:rPr>
            </w:pPr>
            <w:r w:rsidRPr="006323B2">
              <w:rPr>
                <w:rStyle w:val="fontstyle01"/>
                <w:rFonts w:ascii="Times New Roman" w:hAnsi="Times New Roman"/>
                <w:color w:val="000000" w:themeColor="text1"/>
                <w:sz w:val="22"/>
                <w:szCs w:val="22"/>
              </w:rPr>
              <w:t>броят на превишенията на СДН за ФПЧ10 е по-голям от допустимия в АИС „Пловдив – Каменица“ през 2019 г.; АИС „Пловдив – ж</w:t>
            </w:r>
            <w:r w:rsidR="00174009">
              <w:rPr>
                <w:rStyle w:val="fontstyle01"/>
                <w:rFonts w:ascii="Times New Roman" w:hAnsi="Times New Roman"/>
                <w:color w:val="000000" w:themeColor="text1"/>
                <w:sz w:val="22"/>
                <w:szCs w:val="22"/>
              </w:rPr>
              <w:t>.к. Тракия“– през 2019-2024 г.; „</w:t>
            </w:r>
            <w:r w:rsidRPr="006323B2">
              <w:rPr>
                <w:rStyle w:val="fontstyle01"/>
                <w:rFonts w:ascii="Times New Roman" w:hAnsi="Times New Roman"/>
                <w:color w:val="000000" w:themeColor="text1"/>
                <w:sz w:val="22"/>
                <w:szCs w:val="22"/>
              </w:rPr>
              <w:t>Долни Воден“ през 2021 г.;</w:t>
            </w:r>
          </w:p>
          <w:p w14:paraId="0090F898" w14:textId="77777777" w:rsidR="006323B2" w:rsidRPr="006323B2" w:rsidRDefault="006323B2" w:rsidP="00B74EBE">
            <w:pPr>
              <w:numPr>
                <w:ilvl w:val="0"/>
                <w:numId w:val="119"/>
              </w:numPr>
              <w:ind w:left="0" w:firstLine="0"/>
              <w:contextualSpacing/>
              <w:jc w:val="both"/>
              <w:rPr>
                <w:rStyle w:val="fontstyle01"/>
                <w:rFonts w:ascii="Times New Roman" w:hAnsi="Times New Roman"/>
                <w:color w:val="000000" w:themeColor="text1"/>
                <w:sz w:val="22"/>
                <w:szCs w:val="22"/>
              </w:rPr>
            </w:pPr>
            <w:r w:rsidRPr="006323B2">
              <w:rPr>
                <w:rStyle w:val="fontstyle01"/>
                <w:rFonts w:ascii="Times New Roman" w:hAnsi="Times New Roman"/>
                <w:color w:val="000000" w:themeColor="text1"/>
                <w:sz w:val="22"/>
                <w:szCs w:val="22"/>
              </w:rPr>
              <w:t>превишение на СГН на NO₂ в пункт „ж.к. Тракия“ за 2019 и 2021 г.;</w:t>
            </w:r>
          </w:p>
          <w:p w14:paraId="549D8475" w14:textId="77777777" w:rsidR="006323B2" w:rsidRPr="006323B2" w:rsidRDefault="006323B2" w:rsidP="006323B2">
            <w:pPr>
              <w:contextualSpacing/>
              <w:jc w:val="both"/>
              <w:rPr>
                <w:rStyle w:val="fontstyle01"/>
                <w:rFonts w:ascii="Times New Roman" w:hAnsi="Times New Roman"/>
                <w:color w:val="000000" w:themeColor="text1"/>
                <w:sz w:val="22"/>
                <w:szCs w:val="22"/>
              </w:rPr>
            </w:pPr>
            <w:r w:rsidRPr="006323B2">
              <w:rPr>
                <w:rStyle w:val="fontstyle01"/>
                <w:rFonts w:ascii="Times New Roman" w:hAnsi="Times New Roman"/>
                <w:color w:val="000000" w:themeColor="text1"/>
                <w:sz w:val="22"/>
                <w:szCs w:val="22"/>
              </w:rPr>
              <w:t>В РОУКАВ Северен/Дунавски е нарушено КАВ по отношение на:</w:t>
            </w:r>
          </w:p>
          <w:p w14:paraId="39EF60E9" w14:textId="77777777" w:rsidR="006323B2" w:rsidRPr="006323B2" w:rsidRDefault="006323B2" w:rsidP="00B74EBE">
            <w:pPr>
              <w:numPr>
                <w:ilvl w:val="0"/>
                <w:numId w:val="119"/>
              </w:numPr>
              <w:ind w:left="0" w:firstLine="0"/>
              <w:contextualSpacing/>
              <w:jc w:val="both"/>
              <w:rPr>
                <w:rStyle w:val="fontstyle01"/>
                <w:rFonts w:ascii="Times New Roman" w:hAnsi="Times New Roman"/>
                <w:color w:val="000000" w:themeColor="text1"/>
                <w:sz w:val="22"/>
                <w:szCs w:val="22"/>
              </w:rPr>
            </w:pPr>
            <w:r w:rsidRPr="006323B2">
              <w:rPr>
                <w:rStyle w:val="fontstyle01"/>
                <w:rFonts w:ascii="Times New Roman" w:hAnsi="Times New Roman"/>
                <w:color w:val="000000" w:themeColor="text1"/>
                <w:sz w:val="22"/>
                <w:szCs w:val="22"/>
              </w:rPr>
              <w:t>броят на превишенията на СДН за ФПЧ10 е по-голям от допустимия в: „Никопол-ДОАС“ през 2020, 2022-2024 г.;„Силистра ДОАС S1“ през 2021 г.; пункт „Русе-Възраждане“ през 2022 г.; АИС „Видин 2“ през 2020 г.; пункт „Монтана-РИОСВ“ през 2019, 2023 и 2024 г.;</w:t>
            </w:r>
          </w:p>
          <w:p w14:paraId="2F6598DF" w14:textId="77777777" w:rsidR="006323B2" w:rsidRPr="006323B2" w:rsidRDefault="006323B2" w:rsidP="006323B2">
            <w:pPr>
              <w:contextualSpacing/>
              <w:jc w:val="both"/>
              <w:rPr>
                <w:rStyle w:val="fontstyle01"/>
                <w:rFonts w:ascii="Times New Roman" w:hAnsi="Times New Roman"/>
                <w:color w:val="000000" w:themeColor="text1"/>
                <w:sz w:val="22"/>
                <w:szCs w:val="22"/>
              </w:rPr>
            </w:pPr>
            <w:r w:rsidRPr="006323B2">
              <w:rPr>
                <w:rStyle w:val="fontstyle01"/>
                <w:rFonts w:ascii="Times New Roman" w:hAnsi="Times New Roman"/>
                <w:color w:val="000000" w:themeColor="text1"/>
                <w:sz w:val="22"/>
                <w:szCs w:val="22"/>
              </w:rPr>
              <w:t>В РОУКАВ Югоизточен е нарушено КАВ по отношение на:</w:t>
            </w:r>
          </w:p>
          <w:p w14:paraId="67A66EC3" w14:textId="77777777" w:rsidR="006323B2" w:rsidRPr="006323B2" w:rsidRDefault="006323B2" w:rsidP="00B74EBE">
            <w:pPr>
              <w:numPr>
                <w:ilvl w:val="0"/>
                <w:numId w:val="119"/>
              </w:numPr>
              <w:ind w:left="0" w:firstLine="0"/>
              <w:contextualSpacing/>
              <w:jc w:val="both"/>
              <w:rPr>
                <w:rStyle w:val="fontstyle01"/>
                <w:rFonts w:ascii="Times New Roman" w:hAnsi="Times New Roman"/>
                <w:color w:val="000000" w:themeColor="text1"/>
                <w:sz w:val="22"/>
                <w:szCs w:val="22"/>
              </w:rPr>
            </w:pPr>
            <w:r w:rsidRPr="006323B2">
              <w:rPr>
                <w:rStyle w:val="fontstyle01"/>
                <w:rFonts w:ascii="Times New Roman" w:hAnsi="Times New Roman"/>
                <w:color w:val="000000" w:themeColor="text1"/>
                <w:sz w:val="22"/>
                <w:szCs w:val="22"/>
              </w:rPr>
              <w:t>в гр. Гълъбово през 2019 и 2020 г. не са удовлетворени изискванията на нормативната уредба по отношение на допустим брой превишения на СЧН за SO</w:t>
            </w:r>
            <w:r w:rsidRPr="006323B2">
              <w:rPr>
                <w:rStyle w:val="fontstyle01"/>
                <w:rFonts w:ascii="Times New Roman" w:hAnsi="Times New Roman"/>
                <w:color w:val="000000" w:themeColor="text1"/>
                <w:sz w:val="22"/>
                <w:szCs w:val="22"/>
                <w:lang w:val="en-GB"/>
              </w:rPr>
              <w:t>₂</w:t>
            </w:r>
            <w:r w:rsidRPr="006323B2">
              <w:rPr>
                <w:rStyle w:val="fontstyle01"/>
                <w:rFonts w:ascii="Times New Roman" w:hAnsi="Times New Roman"/>
                <w:color w:val="000000" w:themeColor="text1"/>
                <w:sz w:val="22"/>
                <w:szCs w:val="22"/>
              </w:rPr>
              <w:t>;</w:t>
            </w:r>
          </w:p>
          <w:p w14:paraId="76F4212D" w14:textId="77777777" w:rsidR="006323B2" w:rsidRPr="006323B2" w:rsidRDefault="006323B2" w:rsidP="006323B2">
            <w:pPr>
              <w:jc w:val="both"/>
              <w:rPr>
                <w:rStyle w:val="fontstyle01"/>
                <w:rFonts w:ascii="Times New Roman" w:hAnsi="Times New Roman"/>
                <w:color w:val="000000" w:themeColor="text1"/>
                <w:sz w:val="22"/>
                <w:szCs w:val="22"/>
              </w:rPr>
            </w:pPr>
            <w:r w:rsidRPr="006323B2">
              <w:rPr>
                <w:rStyle w:val="fontstyle01"/>
                <w:rFonts w:ascii="Times New Roman" w:hAnsi="Times New Roman"/>
                <w:color w:val="000000" w:themeColor="text1"/>
                <w:sz w:val="22"/>
                <w:szCs w:val="22"/>
              </w:rPr>
              <w:t xml:space="preserve">Като най-значимите вероятни източници на замърсяване със SO₂ в района на гр. Гълъбово са емисиите от сектора „Енергийно производство“, представен от комплекса „Марица Изток”. </w:t>
            </w:r>
          </w:p>
          <w:p w14:paraId="0EA9C299" w14:textId="77777777" w:rsidR="006323B2" w:rsidRPr="006323B2" w:rsidRDefault="006323B2" w:rsidP="006323B2">
            <w:pPr>
              <w:jc w:val="both"/>
              <w:rPr>
                <w:rFonts w:ascii="Times New Roman" w:hAnsi="Times New Roman" w:cs="Times New Roman"/>
                <w:color w:val="000000" w:themeColor="text1"/>
                <w:highlight w:val="yellow"/>
              </w:rPr>
            </w:pPr>
            <w:r w:rsidRPr="006323B2">
              <w:rPr>
                <w:rStyle w:val="fontstyle01"/>
                <w:rFonts w:ascii="Times New Roman" w:hAnsi="Times New Roman"/>
                <w:color w:val="000000" w:themeColor="text1"/>
                <w:sz w:val="22"/>
                <w:szCs w:val="22"/>
              </w:rPr>
              <w:t>Автомобилното движение е основният източник на замърсяване на атмосферния въздух с NO₂. Този сектор е причината за измерените наднормени нива на NO</w:t>
            </w:r>
            <w:r w:rsidRPr="00174009">
              <w:rPr>
                <w:rStyle w:val="fontstyle01"/>
                <w:rFonts w:ascii="Times New Roman" w:hAnsi="Times New Roman"/>
                <w:color w:val="000000" w:themeColor="text1"/>
                <w:sz w:val="22"/>
                <w:szCs w:val="22"/>
                <w:vertAlign w:val="subscript"/>
              </w:rPr>
              <w:t>2</w:t>
            </w:r>
            <w:r w:rsidRPr="006323B2">
              <w:rPr>
                <w:rStyle w:val="fontstyle01"/>
                <w:rFonts w:ascii="Times New Roman" w:hAnsi="Times New Roman"/>
                <w:color w:val="000000" w:themeColor="text1"/>
                <w:sz w:val="22"/>
                <w:szCs w:val="22"/>
              </w:rPr>
              <w:t xml:space="preserve"> в района на ПМ „ЖК Тракия“ на РОУКАВ Пловдив.</w:t>
            </w:r>
          </w:p>
        </w:tc>
        <w:tc>
          <w:tcPr>
            <w:tcW w:w="3438" w:type="dxa"/>
            <w:tcBorders>
              <w:top w:val="single" w:sz="4" w:space="0" w:color="auto"/>
              <w:left w:val="single" w:sz="4" w:space="0" w:color="auto"/>
              <w:bottom w:val="single" w:sz="4" w:space="0" w:color="auto"/>
              <w:right w:val="single" w:sz="4" w:space="0" w:color="auto"/>
            </w:tcBorders>
          </w:tcPr>
          <w:p w14:paraId="219B15D1" w14:textId="77777777" w:rsidR="006323B2" w:rsidRPr="006323B2" w:rsidRDefault="006323B2" w:rsidP="006323B2">
            <w:pPr>
              <w:jc w:val="both"/>
              <w:rPr>
                <w:rFonts w:ascii="Times New Roman" w:hAnsi="Times New Roman" w:cs="Times New Roman"/>
                <w:color w:val="000000" w:themeColor="text1"/>
                <w:highlight w:val="yellow"/>
              </w:rPr>
            </w:pPr>
            <w:r w:rsidRPr="006323B2">
              <w:rPr>
                <w:rStyle w:val="fontstyle01"/>
                <w:rFonts w:ascii="Times New Roman" w:hAnsi="Times New Roman" w:cs="Times New Roman"/>
                <w:color w:val="000000" w:themeColor="text1"/>
                <w:sz w:val="22"/>
                <w:szCs w:val="22"/>
              </w:rPr>
              <w:t>Увеличаване</w:t>
            </w:r>
            <w:r w:rsidRPr="006323B2">
              <w:rPr>
                <w:rFonts w:ascii="Times New Roman" w:hAnsi="Times New Roman" w:cs="Times New Roman"/>
                <w:color w:val="000000" w:themeColor="text1"/>
              </w:rPr>
              <w:br/>
            </w:r>
            <w:r w:rsidRPr="006323B2">
              <w:rPr>
                <w:rStyle w:val="fontstyle01"/>
                <w:rFonts w:ascii="Times New Roman" w:hAnsi="Times New Roman" w:cs="Times New Roman"/>
                <w:color w:val="000000" w:themeColor="text1"/>
                <w:sz w:val="22"/>
                <w:szCs w:val="22"/>
              </w:rPr>
              <w:t>количеството на</w:t>
            </w:r>
            <w:r w:rsidRPr="006323B2">
              <w:rPr>
                <w:rFonts w:ascii="Times New Roman" w:hAnsi="Times New Roman" w:cs="Times New Roman"/>
                <w:color w:val="000000" w:themeColor="text1"/>
              </w:rPr>
              <w:br/>
            </w:r>
            <w:r w:rsidRPr="006323B2">
              <w:rPr>
                <w:rStyle w:val="fontstyle01"/>
                <w:rFonts w:ascii="Times New Roman" w:hAnsi="Times New Roman" w:cs="Times New Roman"/>
                <w:color w:val="000000" w:themeColor="text1"/>
                <w:sz w:val="22"/>
                <w:szCs w:val="22"/>
              </w:rPr>
              <w:t>емисиите на замърсителите в атмосферния въздух от енергийния сектор.</w:t>
            </w:r>
          </w:p>
        </w:tc>
        <w:tc>
          <w:tcPr>
            <w:tcW w:w="3933" w:type="dxa"/>
            <w:tcBorders>
              <w:top w:val="single" w:sz="4" w:space="0" w:color="auto"/>
              <w:left w:val="single" w:sz="4" w:space="0" w:color="auto"/>
              <w:bottom w:val="single" w:sz="4" w:space="0" w:color="auto"/>
              <w:right w:val="single" w:sz="4" w:space="0" w:color="auto"/>
            </w:tcBorders>
          </w:tcPr>
          <w:p w14:paraId="55A0A92C" w14:textId="77777777" w:rsidR="006323B2" w:rsidRPr="006323B2" w:rsidRDefault="006323B2" w:rsidP="006323B2">
            <w:pPr>
              <w:jc w:val="both"/>
              <w:rPr>
                <w:rFonts w:ascii="Times New Roman" w:hAnsi="Times New Roman" w:cs="Times New Roman"/>
                <w:color w:val="000000" w:themeColor="text1"/>
                <w:highlight w:val="yellow"/>
              </w:rPr>
            </w:pPr>
            <w:r w:rsidRPr="006323B2">
              <w:rPr>
                <w:rFonts w:ascii="Times New Roman" w:hAnsi="Times New Roman" w:cs="Times New Roman"/>
                <w:color w:val="000000" w:themeColor="text1"/>
              </w:rPr>
              <w:t>Не се очаква възникване на нови екологични проблеми по отношение на КАВ, в следствие от реализирането на Плана</w:t>
            </w:r>
            <w:r>
              <w:rPr>
                <w:rFonts w:ascii="Times New Roman" w:hAnsi="Times New Roman" w:cs="Times New Roman"/>
                <w:color w:val="000000" w:themeColor="text1"/>
              </w:rPr>
              <w:t>.</w:t>
            </w:r>
          </w:p>
        </w:tc>
      </w:tr>
      <w:tr w:rsidR="0087174E" w:rsidRPr="002C4C5A" w14:paraId="71CE4A8E" w14:textId="77777777" w:rsidTr="002F2D78">
        <w:tc>
          <w:tcPr>
            <w:tcW w:w="2360" w:type="dxa"/>
            <w:tcBorders>
              <w:top w:val="single" w:sz="4" w:space="0" w:color="auto"/>
              <w:left w:val="single" w:sz="4" w:space="0" w:color="auto"/>
              <w:bottom w:val="single" w:sz="4" w:space="0" w:color="auto"/>
              <w:right w:val="single" w:sz="4" w:space="0" w:color="auto"/>
            </w:tcBorders>
            <w:hideMark/>
          </w:tcPr>
          <w:p w14:paraId="45D78CB3" w14:textId="77777777" w:rsidR="0087174E" w:rsidRPr="00794DE1" w:rsidRDefault="0087174E" w:rsidP="0087174E">
            <w:pPr>
              <w:jc w:val="both"/>
              <w:rPr>
                <w:rFonts w:ascii="Times New Roman" w:hAnsi="Times New Roman" w:cs="Times New Roman"/>
                <w:b/>
                <w:color w:val="000000" w:themeColor="text1"/>
              </w:rPr>
            </w:pPr>
            <w:r w:rsidRPr="00794DE1">
              <w:rPr>
                <w:rFonts w:ascii="Times New Roman" w:hAnsi="Times New Roman" w:cs="Times New Roman"/>
                <w:b/>
                <w:color w:val="000000" w:themeColor="text1"/>
              </w:rPr>
              <w:t>Повърхностни води, Подземни води, Зони за защита на водите,</w:t>
            </w:r>
          </w:p>
          <w:p w14:paraId="793D8B1C" w14:textId="77777777" w:rsidR="0087174E" w:rsidRPr="006323B2" w:rsidRDefault="0087174E" w:rsidP="0087174E">
            <w:pPr>
              <w:jc w:val="both"/>
              <w:rPr>
                <w:rFonts w:ascii="Times New Roman" w:hAnsi="Times New Roman" w:cs="Times New Roman"/>
                <w:b/>
                <w:color w:val="000000" w:themeColor="text1"/>
                <w:highlight w:val="yellow"/>
              </w:rPr>
            </w:pPr>
            <w:r w:rsidRPr="00794DE1">
              <w:rPr>
                <w:rFonts w:ascii="Times New Roman" w:hAnsi="Times New Roman" w:cs="Times New Roman"/>
                <w:b/>
                <w:color w:val="000000" w:themeColor="text1"/>
              </w:rPr>
              <w:t>Риск от наводнения</w:t>
            </w:r>
          </w:p>
        </w:tc>
        <w:tc>
          <w:tcPr>
            <w:tcW w:w="3731" w:type="dxa"/>
            <w:tcBorders>
              <w:top w:val="single" w:sz="4" w:space="0" w:color="auto"/>
              <w:left w:val="single" w:sz="4" w:space="0" w:color="auto"/>
              <w:bottom w:val="single" w:sz="4" w:space="0" w:color="auto"/>
              <w:right w:val="single" w:sz="4" w:space="0" w:color="auto"/>
            </w:tcBorders>
          </w:tcPr>
          <w:p w14:paraId="490EBA71" w14:textId="77777777" w:rsidR="0087174E" w:rsidRPr="006323B2" w:rsidRDefault="0087174E" w:rsidP="0087174E">
            <w:pPr>
              <w:jc w:val="both"/>
              <w:rPr>
                <w:rFonts w:ascii="Times New Roman" w:hAnsi="Times New Roman" w:cs="Times New Roman"/>
                <w:color w:val="000000" w:themeColor="text1"/>
                <w:highlight w:val="yellow"/>
              </w:rPr>
            </w:pPr>
            <w:r w:rsidRPr="00884553">
              <w:rPr>
                <w:rFonts w:ascii="Times New Roman" w:hAnsi="Times New Roman" w:cs="Times New Roman"/>
                <w:color w:val="000000" w:themeColor="text1"/>
              </w:rPr>
              <w:t xml:space="preserve">Съществуват няколко ключови екологични проблема, свързани с водните ресурси, които имат отношение към ИПЕК. При повърхностните води това включва замърсяване с химични вещества, като органични замърсители, тежки метали и пестициди, както и с хранителни вещества като азот и фосфор, основно от селското стопанство, промишлеността и транспортната дейност. Допълнително влияние оказват промени в хидрологичния режим поради регулиране на реките, изграждане на язовири и водноелектрически централи, както и дифузно замърсяване от атмосферни отлагания и урбанизация. Подземните води също са засегнати, като основните проблеми включват намалено подхранване и спад на нивата, замърсяване с нитрати, пестициди, тежки метали и други промишлени вещества, както и свръхексплоатация на водоносните хоризонти в някои райони. В зоните за защита на водите се наблюдава нарушаване на качеството на водите поради неефективно третиране на отпадъчни води и наличие на потенциални източници на замърсяване в близост до защитените площи. Рискът от наводнения остава значителен, като населени места и инфраструктура са уязвими при екстремни валежи и бурни водни събития, а в някои райони липсват интегрирани мерки за управление на речните корита и контрол на ерозията. Последиците от промените в климата допълнително увеличават честотата и интензивността на наводненията. Всички тези проблеми подчертават необходимостта от интегриран подход за управление на водните ресурси и адаптация към климатичните промени, което е в основата на целите, заложени в </w:t>
            </w:r>
            <w:r w:rsidRPr="00210397">
              <w:rPr>
                <w:rFonts w:ascii="Times New Roman" w:hAnsi="Times New Roman" w:cs="Times New Roman"/>
                <w:color w:val="000000" w:themeColor="text1"/>
              </w:rPr>
              <w:t>ИПЕК.</w:t>
            </w:r>
          </w:p>
        </w:tc>
        <w:tc>
          <w:tcPr>
            <w:tcW w:w="3438" w:type="dxa"/>
            <w:tcBorders>
              <w:top w:val="single" w:sz="4" w:space="0" w:color="auto"/>
              <w:left w:val="single" w:sz="4" w:space="0" w:color="auto"/>
              <w:bottom w:val="single" w:sz="4" w:space="0" w:color="auto"/>
              <w:right w:val="single" w:sz="4" w:space="0" w:color="auto"/>
            </w:tcBorders>
          </w:tcPr>
          <w:p w14:paraId="551351E6" w14:textId="77777777" w:rsidR="0087174E" w:rsidRPr="00706D53" w:rsidRDefault="0087174E" w:rsidP="0087174E">
            <w:pPr>
              <w:jc w:val="both"/>
              <w:rPr>
                <w:rFonts w:ascii="Times New Roman" w:hAnsi="Times New Roman" w:cs="Times New Roman"/>
                <w:color w:val="000000" w:themeColor="text1"/>
              </w:rPr>
            </w:pPr>
            <w:r w:rsidRPr="00706D53">
              <w:rPr>
                <w:rFonts w:ascii="Times New Roman" w:hAnsi="Times New Roman" w:cs="Times New Roman"/>
                <w:color w:val="000000" w:themeColor="text1"/>
              </w:rPr>
              <w:t>Без реализиране на ИПЕК съществуващите екологични проблеми, свързани с водните ресурси, биха се задълбочили. За повърхностните води това означава продължаващо и потенциално увеличаващо се замърсяване с химични вещества, хранителни вещества и дифузни замърсители, както и засилени промени в хидрологичния режим в резултат на регулиране на реките и изграждане на инфраструктура без координирани мерки за опазване. Подземните води биха продължили да страдат от свръхексплоатация, намалено подхранване и натрупване на замърсители, което може да доведе до трайни дефицити на вода и влошаване на качеството на водоносните хоризонти. В зоните за защита на водите липсата на интегриран контрол би позволила засилване на замърсяването и нарушение на санитарните станд</w:t>
            </w:r>
            <w:r>
              <w:rPr>
                <w:rFonts w:ascii="Times New Roman" w:hAnsi="Times New Roman" w:cs="Times New Roman"/>
                <w:color w:val="000000" w:themeColor="text1"/>
              </w:rPr>
              <w:t>арти за питейно водоснабдяване.</w:t>
            </w:r>
          </w:p>
          <w:p w14:paraId="6139BE04" w14:textId="77777777" w:rsidR="0087174E" w:rsidRDefault="0087174E" w:rsidP="0087174E">
            <w:pPr>
              <w:jc w:val="both"/>
              <w:rPr>
                <w:rFonts w:ascii="Times New Roman" w:hAnsi="Times New Roman" w:cs="Times New Roman"/>
                <w:color w:val="000000" w:themeColor="text1"/>
              </w:rPr>
            </w:pPr>
            <w:r w:rsidRPr="00706D53">
              <w:rPr>
                <w:rFonts w:ascii="Times New Roman" w:hAnsi="Times New Roman" w:cs="Times New Roman"/>
                <w:color w:val="000000" w:themeColor="text1"/>
              </w:rPr>
              <w:t>Относно риска от наводнения, без прилагане на ИПЕК уязвимостта на населени места и инфраструктура би нараснала, тъй като липсва интегрирана стратегия за управление на речните корита, контрол на ерозията и адаптация към промените в климата. В резултат честотата и интензивността на наводненията могат да се увеличат, а негативните ефекти върху водните екосистеми, човешкото здраве и икономическата инфраструктура да станат по-сериозни.</w:t>
            </w:r>
          </w:p>
          <w:p w14:paraId="7F3B9B02" w14:textId="77777777" w:rsidR="0087174E" w:rsidRPr="006323B2" w:rsidRDefault="0087174E" w:rsidP="0087174E">
            <w:pPr>
              <w:jc w:val="both"/>
              <w:rPr>
                <w:rFonts w:ascii="Times New Roman" w:hAnsi="Times New Roman" w:cs="Times New Roman"/>
                <w:color w:val="000000" w:themeColor="text1"/>
                <w:highlight w:val="yellow"/>
              </w:rPr>
            </w:pPr>
            <w:r w:rsidRPr="00467745">
              <w:rPr>
                <w:rFonts w:ascii="Times New Roman" w:hAnsi="Times New Roman" w:cs="Times New Roman"/>
                <w:color w:val="000000" w:themeColor="text1"/>
              </w:rPr>
              <w:t>Без ИПЕК проблемите с водите и риска от наводнения не само няма да се ограничат, но вероятно ще се задълбочат, като се увеличава необходимостта от интегрирани и адаптивни мерки за управление на водните ресурси и защита на населението и екосистемите.</w:t>
            </w:r>
          </w:p>
        </w:tc>
        <w:tc>
          <w:tcPr>
            <w:tcW w:w="3933" w:type="dxa"/>
            <w:tcBorders>
              <w:top w:val="single" w:sz="4" w:space="0" w:color="auto"/>
              <w:left w:val="single" w:sz="4" w:space="0" w:color="auto"/>
              <w:bottom w:val="single" w:sz="4" w:space="0" w:color="auto"/>
              <w:right w:val="single" w:sz="4" w:space="0" w:color="auto"/>
            </w:tcBorders>
          </w:tcPr>
          <w:p w14:paraId="2CB689B9" w14:textId="77777777" w:rsidR="0087174E" w:rsidRPr="006323B2" w:rsidRDefault="0087174E" w:rsidP="0087174E">
            <w:pPr>
              <w:jc w:val="both"/>
              <w:rPr>
                <w:rFonts w:ascii="Times New Roman" w:hAnsi="Times New Roman" w:cs="Times New Roman"/>
                <w:color w:val="000000" w:themeColor="text1"/>
                <w:highlight w:val="yellow"/>
              </w:rPr>
            </w:pPr>
            <w:r w:rsidRPr="00884553">
              <w:rPr>
                <w:rFonts w:ascii="Times New Roman" w:hAnsi="Times New Roman" w:cs="Times New Roman"/>
                <w:color w:val="000000" w:themeColor="text1"/>
              </w:rPr>
              <w:t xml:space="preserve">Съществуват няколко ключови екологични проблема, свързани с водните ресурси, които имат отношение към ИПЕК. При повърхностните води това включва замърсяване с химични вещества, като органични замърсители, тежки метали и пестициди, както и с хранителни вещества като азот и фосфор, основно от селското стопанство, промишлеността и транспортната дейност. Допълнително влияние оказват промени в хидрологичния режим поради регулиране на реките, изграждане на язовири и водноелектрически централи, както и дифузно замърсяване от атмосферни отлагания и урбанизация. Подземните води също са засегнати, като основните проблеми включват намалено подхранване и спад на нивата, замърсяване с нитрати, пестициди, тежки метали и други промишлени вещества, както и свръхексплоатация на водоносните хоризонти в някои райони. В зоните за защита на водите се наблюдава нарушаване на качеството на водите поради неефективно третиране на отпадъчни води и наличие на потенциални източници на замърсяване в близост до защитените площи. Рискът от наводнения остава значителен, като населени места и инфраструктура са уязвими при екстремни валежи и бурни водни събития, а в някои райони липсват интегрирани мерки за управление на речните корита и контрол на ерозията. Последиците от промените в климата допълнително увеличават честотата и интензивността на наводненията. Всички тези проблеми подчертават необходимостта от интегриран подход за управление на водните ресурси и адаптация към климатичните промени, което е в основата на целите, заложени в </w:t>
            </w:r>
            <w:r w:rsidRPr="00210397">
              <w:rPr>
                <w:rFonts w:ascii="Times New Roman" w:hAnsi="Times New Roman" w:cs="Times New Roman"/>
                <w:color w:val="000000" w:themeColor="text1"/>
              </w:rPr>
              <w:t>ИПЕК.</w:t>
            </w:r>
          </w:p>
        </w:tc>
      </w:tr>
      <w:tr w:rsidR="0087174E" w:rsidRPr="002C4C5A" w14:paraId="1DF6C823" w14:textId="77777777" w:rsidTr="0060424F">
        <w:tc>
          <w:tcPr>
            <w:tcW w:w="2360" w:type="dxa"/>
            <w:tcBorders>
              <w:top w:val="single" w:sz="4" w:space="0" w:color="auto"/>
              <w:left w:val="single" w:sz="4" w:space="0" w:color="auto"/>
              <w:bottom w:val="single" w:sz="4" w:space="0" w:color="auto"/>
              <w:right w:val="single" w:sz="4" w:space="0" w:color="auto"/>
            </w:tcBorders>
            <w:hideMark/>
          </w:tcPr>
          <w:p w14:paraId="120F2D50" w14:textId="77777777" w:rsidR="0087174E" w:rsidRPr="0060424F" w:rsidRDefault="0087174E" w:rsidP="0060424F">
            <w:pPr>
              <w:jc w:val="both"/>
              <w:rPr>
                <w:rFonts w:ascii="Times New Roman" w:hAnsi="Times New Roman" w:cs="Times New Roman"/>
                <w:b/>
              </w:rPr>
            </w:pPr>
            <w:r w:rsidRPr="0060424F">
              <w:rPr>
                <w:rFonts w:ascii="Times New Roman" w:hAnsi="Times New Roman" w:cs="Times New Roman"/>
                <w:b/>
              </w:rPr>
              <w:t>Земни недра</w:t>
            </w:r>
          </w:p>
        </w:tc>
        <w:tc>
          <w:tcPr>
            <w:tcW w:w="3731" w:type="dxa"/>
          </w:tcPr>
          <w:p w14:paraId="6B4A1620" w14:textId="77777777" w:rsidR="0087174E" w:rsidRPr="0060424F" w:rsidRDefault="0087174E" w:rsidP="0060424F">
            <w:pPr>
              <w:autoSpaceDE w:val="0"/>
              <w:autoSpaceDN w:val="0"/>
              <w:adjustRightInd w:val="0"/>
              <w:jc w:val="both"/>
              <w:rPr>
                <w:rFonts w:ascii="Times New Roman" w:hAnsi="Times New Roman" w:cs="Times New Roman"/>
              </w:rPr>
            </w:pPr>
            <w:r w:rsidRPr="0060424F">
              <w:rPr>
                <w:rFonts w:ascii="Times New Roman" w:hAnsi="Times New Roman" w:cs="Times New Roman"/>
              </w:rPr>
              <w:t>Съществуващите физико-геоложки процеси и явления и потенциалното им действие на територията на страната могат да доведат до негативно въздействие върху инженерногеоложката основа.</w:t>
            </w:r>
          </w:p>
          <w:p w14:paraId="143FAF15" w14:textId="77777777" w:rsidR="0087174E" w:rsidRPr="0060424F" w:rsidRDefault="0087174E" w:rsidP="0060424F">
            <w:pPr>
              <w:jc w:val="both"/>
              <w:rPr>
                <w:rFonts w:ascii="Times New Roman" w:hAnsi="Times New Roman" w:cs="Times New Roman"/>
              </w:rPr>
            </w:pPr>
            <w:r w:rsidRPr="0060424F">
              <w:rPr>
                <w:rFonts w:ascii="Times New Roman" w:hAnsi="Times New Roman" w:cs="Times New Roman"/>
              </w:rPr>
              <w:t>От друга страна има случаи на проява на свлачища, срутища, ерозия, пропадане при изпълнение на строителни дейности за конкретни проекти, каквито обаче в ИПЕК липсва</w:t>
            </w:r>
            <w:r>
              <w:rPr>
                <w:rFonts w:ascii="Times New Roman" w:hAnsi="Times New Roman" w:cs="Times New Roman"/>
              </w:rPr>
              <w:t>т</w:t>
            </w:r>
            <w:r w:rsidRPr="0060424F">
              <w:rPr>
                <w:rFonts w:ascii="Times New Roman" w:hAnsi="Times New Roman" w:cs="Times New Roman"/>
              </w:rPr>
              <w:t xml:space="preserve">. </w:t>
            </w:r>
          </w:p>
        </w:tc>
        <w:tc>
          <w:tcPr>
            <w:tcW w:w="3438" w:type="dxa"/>
          </w:tcPr>
          <w:p w14:paraId="6A2C6A01" w14:textId="77777777" w:rsidR="0087174E" w:rsidRPr="009B4B03" w:rsidRDefault="0087174E" w:rsidP="0060424F">
            <w:pPr>
              <w:jc w:val="both"/>
              <w:rPr>
                <w:rFonts w:ascii="Times New Roman" w:hAnsi="Times New Roman" w:cs="Times New Roman"/>
                <w:highlight w:val="yellow"/>
              </w:rPr>
            </w:pPr>
            <w:r w:rsidRPr="0060424F">
              <w:rPr>
                <w:rFonts w:ascii="Times New Roman" w:eastAsia="SimSun" w:hAnsi="Times New Roman" w:cs="Times New Roman"/>
                <w:lang w:eastAsia="zh-CN"/>
              </w:rPr>
              <w:t>Текущите въздействия върху земните недра (геоложката среда) от най-различни стопански дейности нямат отношение към ИПЕК</w:t>
            </w:r>
            <w:r>
              <w:rPr>
                <w:rFonts w:ascii="Times New Roman" w:eastAsia="SimSun" w:hAnsi="Times New Roman" w:cs="Times New Roman"/>
                <w:lang w:eastAsia="zh-CN"/>
              </w:rPr>
              <w:t xml:space="preserve"> и тяхното развитие не зависи от прилагането на плана.</w:t>
            </w:r>
          </w:p>
        </w:tc>
        <w:tc>
          <w:tcPr>
            <w:tcW w:w="3933" w:type="dxa"/>
          </w:tcPr>
          <w:p w14:paraId="44EB9D1A" w14:textId="77777777" w:rsidR="0087174E" w:rsidRPr="0060424F" w:rsidRDefault="0087174E" w:rsidP="0060424F">
            <w:pPr>
              <w:rPr>
                <w:rFonts w:ascii="Times New Roman" w:hAnsi="Times New Roman" w:cs="Times New Roman"/>
              </w:rPr>
            </w:pPr>
            <w:r w:rsidRPr="0060424F">
              <w:rPr>
                <w:rFonts w:ascii="Times New Roman" w:eastAsia="SimSun" w:hAnsi="Times New Roman" w:cs="Times New Roman"/>
                <w:lang w:eastAsia="zh-CN"/>
              </w:rPr>
              <w:t>Не се очакват екологични проблеми</w:t>
            </w:r>
            <w:r>
              <w:rPr>
                <w:rFonts w:ascii="Times New Roman" w:eastAsia="SimSun" w:hAnsi="Times New Roman" w:cs="Times New Roman"/>
                <w:lang w:eastAsia="zh-CN"/>
              </w:rPr>
              <w:t>.</w:t>
            </w:r>
          </w:p>
        </w:tc>
      </w:tr>
      <w:tr w:rsidR="0087174E" w:rsidRPr="002C4C5A" w14:paraId="363659F8" w14:textId="77777777" w:rsidTr="002F2D78">
        <w:tc>
          <w:tcPr>
            <w:tcW w:w="2360" w:type="dxa"/>
            <w:tcBorders>
              <w:top w:val="single" w:sz="4" w:space="0" w:color="auto"/>
              <w:left w:val="single" w:sz="4" w:space="0" w:color="auto"/>
              <w:bottom w:val="single" w:sz="4" w:space="0" w:color="auto"/>
              <w:right w:val="single" w:sz="4" w:space="0" w:color="auto"/>
            </w:tcBorders>
            <w:hideMark/>
          </w:tcPr>
          <w:p w14:paraId="1F68AA74" w14:textId="77777777" w:rsidR="0087174E" w:rsidRPr="00912AA0" w:rsidRDefault="0087174E" w:rsidP="0060424F">
            <w:pPr>
              <w:jc w:val="both"/>
              <w:rPr>
                <w:rFonts w:ascii="Times New Roman" w:hAnsi="Times New Roman" w:cs="Times New Roman"/>
                <w:b/>
              </w:rPr>
            </w:pPr>
            <w:r w:rsidRPr="00912AA0">
              <w:rPr>
                <w:rFonts w:ascii="Times New Roman" w:hAnsi="Times New Roman" w:cs="Times New Roman"/>
                <w:b/>
              </w:rPr>
              <w:t>Почви и земеползване</w:t>
            </w:r>
          </w:p>
        </w:tc>
        <w:tc>
          <w:tcPr>
            <w:tcW w:w="3731" w:type="dxa"/>
          </w:tcPr>
          <w:p w14:paraId="0D5FDF6A" w14:textId="77777777" w:rsidR="0087174E" w:rsidRPr="006323B2" w:rsidRDefault="0087174E" w:rsidP="006323B2">
            <w:pPr>
              <w:pStyle w:val="Default"/>
              <w:jc w:val="both"/>
              <w:rPr>
                <w:color w:val="auto"/>
                <w:sz w:val="22"/>
                <w:szCs w:val="22"/>
              </w:rPr>
            </w:pPr>
            <w:r w:rsidRPr="006323B2">
              <w:rPr>
                <w:color w:val="auto"/>
                <w:sz w:val="22"/>
                <w:szCs w:val="22"/>
              </w:rPr>
              <w:t xml:space="preserve">Засегнатите площи от плоскостна водна ерозия и почвените загуби се увеличават през годините, а засегнатите площи от ветрова ерозия остават относително постоянни. </w:t>
            </w:r>
          </w:p>
          <w:p w14:paraId="320A8C9F" w14:textId="77777777" w:rsidR="0087174E" w:rsidRDefault="0087174E" w:rsidP="006323B2">
            <w:pPr>
              <w:pStyle w:val="Default"/>
              <w:jc w:val="both"/>
              <w:rPr>
                <w:color w:val="auto"/>
                <w:sz w:val="22"/>
                <w:szCs w:val="22"/>
              </w:rPr>
            </w:pPr>
            <w:r w:rsidRPr="006323B2">
              <w:rPr>
                <w:color w:val="auto"/>
                <w:sz w:val="22"/>
                <w:szCs w:val="22"/>
              </w:rPr>
              <w:t>През 2023 г. в отчетено замърсяване с тежки метали и металоиди в областите Бургас, Враца, Пазарджик, Смолян, София и Хасково.</w:t>
            </w:r>
          </w:p>
          <w:p w14:paraId="59C1828E" w14:textId="77777777" w:rsidR="0087174E" w:rsidRPr="00A46FF8" w:rsidRDefault="0087174E" w:rsidP="00D71B34">
            <w:pPr>
              <w:pStyle w:val="Default"/>
              <w:jc w:val="both"/>
              <w:rPr>
                <w:color w:val="auto"/>
                <w:sz w:val="22"/>
                <w:szCs w:val="22"/>
              </w:rPr>
            </w:pPr>
            <w:r w:rsidRPr="00A46FF8">
              <w:rPr>
                <w:color w:val="auto"/>
                <w:sz w:val="22"/>
                <w:szCs w:val="22"/>
              </w:rPr>
              <w:t>Негативните процеси в почвите, имащи отношение към стратегическите цели на плана не се идентифицират.</w:t>
            </w:r>
          </w:p>
          <w:p w14:paraId="6FBA76C5" w14:textId="77777777" w:rsidR="0087174E" w:rsidRPr="00A46FF8" w:rsidRDefault="0087174E" w:rsidP="00D71B34">
            <w:pPr>
              <w:pStyle w:val="Default"/>
              <w:jc w:val="both"/>
              <w:rPr>
                <w:color w:val="auto"/>
                <w:sz w:val="22"/>
                <w:szCs w:val="22"/>
              </w:rPr>
            </w:pPr>
            <w:r w:rsidRPr="00A46FF8">
              <w:rPr>
                <w:color w:val="auto"/>
                <w:sz w:val="22"/>
                <w:szCs w:val="22"/>
              </w:rPr>
              <w:t xml:space="preserve">По отношение на мерките от плана, като сериозен текущ проблем може да се посочи отнемането на </w:t>
            </w:r>
            <w:r w:rsidRPr="00A46FF8">
              <w:t xml:space="preserve"> </w:t>
            </w:r>
            <w:r w:rsidRPr="00A46FF8">
              <w:rPr>
                <w:sz w:val="22"/>
                <w:szCs w:val="22"/>
              </w:rPr>
              <w:t>високопродуктивни земеделски земи за изграждането на различни енергийни паркове и в тази връзка нарушаване на тяхната функционална предназначеност.</w:t>
            </w:r>
          </w:p>
        </w:tc>
        <w:tc>
          <w:tcPr>
            <w:tcW w:w="3438" w:type="dxa"/>
          </w:tcPr>
          <w:p w14:paraId="5F6B6710" w14:textId="77777777" w:rsidR="0087174E" w:rsidRPr="00A46FF8" w:rsidRDefault="0087174E" w:rsidP="00A46FF8">
            <w:pPr>
              <w:pStyle w:val="Default"/>
              <w:jc w:val="both"/>
              <w:rPr>
                <w:rFonts w:eastAsia="Times New Roman"/>
                <w:lang w:eastAsia="bg-BG"/>
              </w:rPr>
            </w:pPr>
            <w:r w:rsidRPr="00A46FF8">
              <w:rPr>
                <w:color w:val="auto"/>
                <w:sz w:val="22"/>
                <w:szCs w:val="22"/>
              </w:rPr>
              <w:t xml:space="preserve">Ще продължи деградацията и унищожаването на почвения профил вследствие на изпълнението на енергийни проекти, без ограничения в тяхното местоположение. </w:t>
            </w:r>
          </w:p>
          <w:p w14:paraId="365DC8A0" w14:textId="77777777" w:rsidR="0087174E" w:rsidRPr="00A46FF8" w:rsidRDefault="0087174E" w:rsidP="00A46FF8">
            <w:pPr>
              <w:autoSpaceDE w:val="0"/>
              <w:autoSpaceDN w:val="0"/>
              <w:adjustRightInd w:val="0"/>
              <w:jc w:val="both"/>
            </w:pPr>
            <w:r w:rsidRPr="00A46FF8">
              <w:rPr>
                <w:rFonts w:ascii="Times New Roman" w:eastAsia="Times New Roman" w:hAnsi="Times New Roman" w:cs="Times New Roman"/>
                <w:lang w:eastAsia="bg-BG"/>
              </w:rPr>
              <w:t xml:space="preserve">Безразборното усвояване на терени за енергийна инфраструктура  може да доведе до </w:t>
            </w:r>
            <w:r w:rsidRPr="00A46FF8">
              <w:rPr>
                <w:rFonts w:ascii="Times New Roman" w:hAnsi="Times New Roman" w:cs="Times New Roman"/>
              </w:rPr>
              <w:t>загуба на земи и почви и на почвено многообразие.</w:t>
            </w:r>
          </w:p>
        </w:tc>
        <w:tc>
          <w:tcPr>
            <w:tcW w:w="3933" w:type="dxa"/>
          </w:tcPr>
          <w:p w14:paraId="46E6669C" w14:textId="77777777" w:rsidR="0087174E" w:rsidRDefault="0087174E" w:rsidP="00103716">
            <w:pPr>
              <w:pStyle w:val="Default"/>
              <w:jc w:val="both"/>
              <w:rPr>
                <w:color w:val="auto"/>
                <w:sz w:val="22"/>
                <w:szCs w:val="22"/>
              </w:rPr>
            </w:pPr>
            <w:r w:rsidRPr="00D71B34">
              <w:rPr>
                <w:color w:val="auto"/>
                <w:sz w:val="22"/>
                <w:szCs w:val="22"/>
              </w:rPr>
              <w:t>Прилагането на част от мерките са с положителна насоченост за опазване на почвите и това</w:t>
            </w:r>
            <w:r>
              <w:rPr>
                <w:color w:val="auto"/>
                <w:sz w:val="22"/>
                <w:szCs w:val="22"/>
              </w:rPr>
              <w:t xml:space="preserve"> би предотвратило появата на нови проблеми.</w:t>
            </w:r>
            <w:r>
              <w:t xml:space="preserve"> Н</w:t>
            </w:r>
            <w:r w:rsidRPr="00D71B34">
              <w:rPr>
                <w:color w:val="auto"/>
                <w:sz w:val="22"/>
                <w:szCs w:val="22"/>
              </w:rPr>
              <w:t>а стратегическо ниво има положителни аспекти, свързан</w:t>
            </w:r>
            <w:r>
              <w:rPr>
                <w:color w:val="auto"/>
                <w:sz w:val="22"/>
                <w:szCs w:val="22"/>
              </w:rPr>
              <w:t>и</w:t>
            </w:r>
            <w:r w:rsidRPr="00D71B34">
              <w:rPr>
                <w:color w:val="auto"/>
                <w:sz w:val="22"/>
                <w:szCs w:val="22"/>
              </w:rPr>
              <w:t xml:space="preserve"> с насърчаване на биологичното земеделие, синхронизация между стратегически документи, касаещи опазването на почвите,   въвеждането на процес на планиране на приоритетни зони за ускорено развитие на енергийни обекти за производство на електрическа енергия от вятърна енергия.</w:t>
            </w:r>
          </w:p>
          <w:p w14:paraId="0FFB4943" w14:textId="77777777" w:rsidR="0087174E" w:rsidRPr="009B4B03" w:rsidRDefault="0087174E" w:rsidP="00D71B34">
            <w:pPr>
              <w:pStyle w:val="Default"/>
              <w:jc w:val="both"/>
              <w:rPr>
                <w:color w:val="auto"/>
                <w:sz w:val="22"/>
                <w:szCs w:val="22"/>
                <w:highlight w:val="yellow"/>
              </w:rPr>
            </w:pPr>
            <w:r>
              <w:rPr>
                <w:color w:val="auto"/>
                <w:sz w:val="22"/>
                <w:szCs w:val="22"/>
              </w:rPr>
              <w:t xml:space="preserve">От друга страна обаче, при изпълнението на проекти, произтичащи от мерките, </w:t>
            </w:r>
            <w:r w:rsidRPr="00912AA0">
              <w:rPr>
                <w:color w:val="auto"/>
                <w:sz w:val="22"/>
                <w:szCs w:val="22"/>
              </w:rPr>
              <w:t>ако не бъде ограничено засягането и отнемането на високопродуктивни земеделски земи, ще се появи значителен екологичен проблем за опазване на почвите и тяхната функционална предназначеност.</w:t>
            </w:r>
            <w:r>
              <w:rPr>
                <w:color w:val="auto"/>
                <w:sz w:val="22"/>
                <w:szCs w:val="22"/>
              </w:rPr>
              <w:t xml:space="preserve"> Това може да доведе до задълбочаване на съществуващите екологични </w:t>
            </w:r>
            <w:r w:rsidRPr="00D71B34">
              <w:rPr>
                <w:color w:val="auto"/>
                <w:sz w:val="22"/>
                <w:szCs w:val="22"/>
              </w:rPr>
              <w:t>проблеми.</w:t>
            </w:r>
          </w:p>
        </w:tc>
      </w:tr>
      <w:tr w:rsidR="0087174E" w:rsidRPr="002C4C5A" w14:paraId="408946AD" w14:textId="77777777" w:rsidTr="002F2D78">
        <w:trPr>
          <w:trHeight w:val="1241"/>
        </w:trPr>
        <w:tc>
          <w:tcPr>
            <w:tcW w:w="2360" w:type="dxa"/>
            <w:tcBorders>
              <w:top w:val="single" w:sz="4" w:space="0" w:color="auto"/>
              <w:left w:val="single" w:sz="4" w:space="0" w:color="auto"/>
              <w:bottom w:val="single" w:sz="4" w:space="0" w:color="auto"/>
              <w:right w:val="single" w:sz="4" w:space="0" w:color="auto"/>
            </w:tcBorders>
            <w:hideMark/>
          </w:tcPr>
          <w:p w14:paraId="5E2655A2" w14:textId="77777777" w:rsidR="0087174E" w:rsidRPr="005A32C7" w:rsidRDefault="0087174E" w:rsidP="0060424F">
            <w:pPr>
              <w:jc w:val="both"/>
              <w:rPr>
                <w:rFonts w:ascii="Times New Roman" w:hAnsi="Times New Roman" w:cs="Times New Roman"/>
                <w:b/>
              </w:rPr>
            </w:pPr>
            <w:r w:rsidRPr="005A32C7">
              <w:rPr>
                <w:rFonts w:ascii="Times New Roman" w:hAnsi="Times New Roman" w:cs="Times New Roman"/>
                <w:b/>
              </w:rPr>
              <w:t>Растителност</w:t>
            </w:r>
          </w:p>
        </w:tc>
        <w:tc>
          <w:tcPr>
            <w:tcW w:w="3731" w:type="dxa"/>
            <w:tcBorders>
              <w:top w:val="single" w:sz="4" w:space="0" w:color="auto"/>
              <w:left w:val="single" w:sz="4" w:space="0" w:color="auto"/>
              <w:bottom w:val="single" w:sz="4" w:space="0" w:color="auto"/>
              <w:right w:val="single" w:sz="4" w:space="0" w:color="auto"/>
            </w:tcBorders>
          </w:tcPr>
          <w:p w14:paraId="7FB0202F" w14:textId="77777777" w:rsidR="0087174E" w:rsidRPr="005A32C7" w:rsidRDefault="0087174E" w:rsidP="0060424F">
            <w:pPr>
              <w:jc w:val="both"/>
              <w:rPr>
                <w:rFonts w:ascii="Times New Roman" w:hAnsi="Times New Roman" w:cs="Times New Roman"/>
              </w:rPr>
            </w:pPr>
            <w:r w:rsidRPr="005A32C7">
              <w:rPr>
                <w:rFonts w:ascii="Times New Roman" w:hAnsi="Times New Roman"/>
              </w:rPr>
              <w:t>Растителната покривка и свързаните с нея екосистеми и местообитания в  България са значително антропогенно променени, като това е най-силно изразено в равнините под 1000 м. н. в. Естествените растителни съобщества (тревни, храстови и горски) са силно фрагментирани от урбанизирани и интензивни земеделски територии, от транспортна, енергийна и друга инфраструктура. Запазените естествени и полуестествени екосистеми са с влошени състав и структура, основно в резултат на деградационни процеси – свръхексплоатация на ресурсите, внасяне на неприсъщи и инвазивни видове и др. Особено чувствителни са речните екосистеми и крайбрежните дюни и водоеми край Черно море, река Дунав и някои от големите реки, както и биокоридорите и „горещите точки“ за биоразнообразието – речни долини, клисури и каньони, изолирани планински масиви. Силно е негативното въздействие върху растителната покривка от добива на полезни изкопаеми по открит способ, туристическата инфраструктура, интензивното земеделие и животновъдство и др. Високопланинската растителност, доскоро относително по-слабо нарушена, също търпи негативно въздействие от увеличаването на туристическата преса, водовземанията за питейни и други нужди, неправилните земеделски практики и др.</w:t>
            </w:r>
          </w:p>
        </w:tc>
        <w:tc>
          <w:tcPr>
            <w:tcW w:w="3438" w:type="dxa"/>
            <w:tcBorders>
              <w:top w:val="single" w:sz="4" w:space="0" w:color="auto"/>
              <w:left w:val="single" w:sz="4" w:space="0" w:color="auto"/>
              <w:bottom w:val="single" w:sz="4" w:space="0" w:color="auto"/>
              <w:right w:val="single" w:sz="4" w:space="0" w:color="auto"/>
            </w:tcBorders>
          </w:tcPr>
          <w:p w14:paraId="22CFA057" w14:textId="77777777" w:rsidR="0087174E" w:rsidRPr="005A32C7" w:rsidRDefault="0087174E" w:rsidP="0060424F">
            <w:pPr>
              <w:jc w:val="both"/>
              <w:rPr>
                <w:rFonts w:ascii="Times New Roman" w:hAnsi="Times New Roman" w:cs="Times New Roman"/>
              </w:rPr>
            </w:pPr>
            <w:r w:rsidRPr="005A32C7">
              <w:rPr>
                <w:rFonts w:ascii="Times New Roman" w:hAnsi="Times New Roman" w:cs="Times New Roman"/>
              </w:rPr>
              <w:t>При неприлагане на приоритетите и мерките от ИПЕК за този компонент ще има неутрално до положително въздействие. Ще продължи експлоатацията на съществуващата енергийна инфраструктура</w:t>
            </w:r>
            <w:r>
              <w:rPr>
                <w:rFonts w:ascii="Times New Roman" w:hAnsi="Times New Roman" w:cs="Times New Roman"/>
              </w:rPr>
              <w:t xml:space="preserve"> </w:t>
            </w:r>
            <w:r w:rsidRPr="005A32C7">
              <w:rPr>
                <w:rFonts w:ascii="Times New Roman" w:hAnsi="Times New Roman" w:cs="Times New Roman"/>
              </w:rPr>
              <w:t xml:space="preserve">с всички свързани с това, отрицателни въздействия върху растителността, </w:t>
            </w:r>
            <w:r>
              <w:rPr>
                <w:rFonts w:ascii="Times New Roman" w:hAnsi="Times New Roman" w:cs="Times New Roman"/>
              </w:rPr>
              <w:t>каквито са и до прилагането на плана</w:t>
            </w:r>
            <w:r w:rsidRPr="005A32C7">
              <w:rPr>
                <w:rFonts w:ascii="Times New Roman" w:hAnsi="Times New Roman" w:cs="Times New Roman"/>
              </w:rPr>
              <w:t xml:space="preserve">.  </w:t>
            </w:r>
          </w:p>
        </w:tc>
        <w:tc>
          <w:tcPr>
            <w:tcW w:w="3933" w:type="dxa"/>
            <w:tcBorders>
              <w:top w:val="single" w:sz="4" w:space="0" w:color="auto"/>
              <w:left w:val="single" w:sz="4" w:space="0" w:color="auto"/>
              <w:bottom w:val="single" w:sz="4" w:space="0" w:color="auto"/>
              <w:right w:val="single" w:sz="4" w:space="0" w:color="auto"/>
            </w:tcBorders>
          </w:tcPr>
          <w:p w14:paraId="1246E76D" w14:textId="77777777" w:rsidR="0087174E" w:rsidRPr="000F0298" w:rsidRDefault="0087174E" w:rsidP="0060424F">
            <w:pPr>
              <w:jc w:val="both"/>
              <w:rPr>
                <w:rFonts w:ascii="Times New Roman" w:hAnsi="Times New Roman" w:cs="Times New Roman"/>
              </w:rPr>
            </w:pPr>
            <w:r w:rsidRPr="000F0298">
              <w:rPr>
                <w:rFonts w:ascii="Times New Roman" w:hAnsi="Times New Roman" w:cs="Times New Roman"/>
              </w:rPr>
              <w:t>Някои от предвидените в плана мерки ще имат отрицателно въздействие върху растителни видове, растителни съобщества и природни местообитания. Това са:</w:t>
            </w:r>
          </w:p>
          <w:p w14:paraId="4528EE74" w14:textId="77777777" w:rsidR="0087174E" w:rsidRPr="000F0298" w:rsidRDefault="0087174E" w:rsidP="0060424F">
            <w:pPr>
              <w:jc w:val="both"/>
              <w:rPr>
                <w:rFonts w:ascii="Times New Roman" w:hAnsi="Times New Roman" w:cs="Times New Roman"/>
              </w:rPr>
            </w:pPr>
            <w:r w:rsidRPr="000F0298">
              <w:rPr>
                <w:rFonts w:ascii="Times New Roman" w:hAnsi="Times New Roman" w:cs="Times New Roman"/>
              </w:rPr>
              <w:t>- Създаване на приоритетни зони за ускорено развитие на ВЕП;</w:t>
            </w:r>
          </w:p>
          <w:p w14:paraId="4E50B846" w14:textId="77777777" w:rsidR="0087174E" w:rsidRPr="000F0298" w:rsidRDefault="0087174E" w:rsidP="0060424F">
            <w:pPr>
              <w:jc w:val="both"/>
              <w:rPr>
                <w:rFonts w:ascii="Times New Roman" w:hAnsi="Times New Roman" w:cs="Times New Roman"/>
              </w:rPr>
            </w:pPr>
            <w:r w:rsidRPr="000F0298">
              <w:rPr>
                <w:rFonts w:ascii="Times New Roman" w:hAnsi="Times New Roman" w:cs="Times New Roman"/>
              </w:rPr>
              <w:t>-</w:t>
            </w:r>
            <w:r>
              <w:rPr>
                <w:rFonts w:ascii="Times New Roman" w:hAnsi="Times New Roman" w:cs="Times New Roman"/>
              </w:rPr>
              <w:t xml:space="preserve"> </w:t>
            </w:r>
            <w:r w:rsidRPr="000F0298">
              <w:rPr>
                <w:rFonts w:ascii="Times New Roman" w:hAnsi="Times New Roman" w:cs="Times New Roman"/>
              </w:rPr>
              <w:t>Изграждане на нова газова инфраструктура, вкл. за алтернативни горива;</w:t>
            </w:r>
          </w:p>
          <w:p w14:paraId="09BA30FF" w14:textId="77777777" w:rsidR="0087174E" w:rsidRPr="000F0298" w:rsidRDefault="0087174E" w:rsidP="0060424F">
            <w:pPr>
              <w:jc w:val="both"/>
              <w:rPr>
                <w:rFonts w:ascii="Times New Roman" w:hAnsi="Times New Roman" w:cs="Times New Roman"/>
              </w:rPr>
            </w:pPr>
            <w:r w:rsidRPr="000F0298">
              <w:rPr>
                <w:rFonts w:ascii="Times New Roman" w:hAnsi="Times New Roman" w:cs="Times New Roman"/>
              </w:rPr>
              <w:t>- Изграждане на нова инфраструктура за водород;</w:t>
            </w:r>
          </w:p>
          <w:p w14:paraId="46F658C3" w14:textId="77777777" w:rsidR="0087174E" w:rsidRDefault="0087174E" w:rsidP="0060424F">
            <w:pPr>
              <w:jc w:val="both"/>
              <w:rPr>
                <w:rFonts w:ascii="Times New Roman" w:hAnsi="Times New Roman" w:cs="Times New Roman"/>
              </w:rPr>
            </w:pPr>
            <w:r w:rsidRPr="000F0298">
              <w:rPr>
                <w:rFonts w:ascii="Times New Roman" w:hAnsi="Times New Roman" w:cs="Times New Roman"/>
              </w:rPr>
              <w:t>-</w:t>
            </w:r>
            <w:r>
              <w:rPr>
                <w:rFonts w:ascii="Times New Roman" w:hAnsi="Times New Roman" w:cs="Times New Roman"/>
              </w:rPr>
              <w:t xml:space="preserve"> </w:t>
            </w:r>
            <w:r w:rsidRPr="000F0298">
              <w:rPr>
                <w:rFonts w:ascii="Times New Roman" w:hAnsi="Times New Roman" w:cs="Times New Roman"/>
              </w:rPr>
              <w:t>Създаване на култури от бързорастящи дървесни видове.</w:t>
            </w:r>
          </w:p>
          <w:p w14:paraId="73B81E88" w14:textId="77777777" w:rsidR="0087174E" w:rsidRPr="000F0298" w:rsidRDefault="0087174E" w:rsidP="0060424F">
            <w:pPr>
              <w:jc w:val="both"/>
              <w:rPr>
                <w:rFonts w:ascii="Times New Roman" w:hAnsi="Times New Roman" w:cs="Times New Roman"/>
              </w:rPr>
            </w:pPr>
            <w:r w:rsidRPr="000F0298">
              <w:rPr>
                <w:rFonts w:ascii="Times New Roman" w:hAnsi="Times New Roman" w:cs="Times New Roman"/>
              </w:rPr>
              <w:t>Потенциално значителни въздействия са възможни при неправилно ситуиране на ВЕП. Създаването на култури от бързорастящи дървесни видове може да доведе до значителни въздействия върху консервационно значими растителни съобщества, при използване на инвазивни видове.</w:t>
            </w:r>
          </w:p>
          <w:p w14:paraId="7978449C" w14:textId="77777777" w:rsidR="0087174E" w:rsidRDefault="0087174E" w:rsidP="0060424F">
            <w:pPr>
              <w:jc w:val="both"/>
              <w:rPr>
                <w:rFonts w:ascii="Times New Roman" w:hAnsi="Times New Roman" w:cs="Times New Roman"/>
                <w:highlight w:val="yellow"/>
              </w:rPr>
            </w:pPr>
          </w:p>
          <w:p w14:paraId="15ED0298" w14:textId="77777777" w:rsidR="0087174E" w:rsidRPr="009B4B03" w:rsidRDefault="0087174E" w:rsidP="0060424F">
            <w:pPr>
              <w:jc w:val="both"/>
              <w:rPr>
                <w:rFonts w:ascii="Times New Roman" w:hAnsi="Times New Roman" w:cs="Times New Roman"/>
                <w:highlight w:val="yellow"/>
              </w:rPr>
            </w:pPr>
          </w:p>
        </w:tc>
      </w:tr>
      <w:tr w:rsidR="0087174E" w:rsidRPr="002C4C5A" w14:paraId="4174A98A" w14:textId="77777777" w:rsidTr="002F2D78">
        <w:tc>
          <w:tcPr>
            <w:tcW w:w="2360" w:type="dxa"/>
            <w:tcBorders>
              <w:top w:val="single" w:sz="4" w:space="0" w:color="auto"/>
              <w:left w:val="single" w:sz="4" w:space="0" w:color="auto"/>
              <w:bottom w:val="single" w:sz="4" w:space="0" w:color="auto"/>
              <w:right w:val="single" w:sz="4" w:space="0" w:color="auto"/>
            </w:tcBorders>
          </w:tcPr>
          <w:p w14:paraId="6D69434C" w14:textId="77777777" w:rsidR="0087174E" w:rsidRPr="002051FC" w:rsidRDefault="0087174E" w:rsidP="0060424F">
            <w:pPr>
              <w:jc w:val="both"/>
              <w:rPr>
                <w:rFonts w:ascii="Times New Roman" w:hAnsi="Times New Roman" w:cs="Times New Roman"/>
                <w:b/>
              </w:rPr>
            </w:pPr>
            <w:r w:rsidRPr="002051FC">
              <w:rPr>
                <w:rFonts w:ascii="Times New Roman" w:hAnsi="Times New Roman" w:cs="Times New Roman"/>
                <w:b/>
              </w:rPr>
              <w:t>Животински свят</w:t>
            </w:r>
          </w:p>
        </w:tc>
        <w:tc>
          <w:tcPr>
            <w:tcW w:w="3731" w:type="dxa"/>
            <w:tcBorders>
              <w:top w:val="single" w:sz="4" w:space="0" w:color="auto"/>
              <w:left w:val="single" w:sz="4" w:space="0" w:color="auto"/>
              <w:bottom w:val="single" w:sz="4" w:space="0" w:color="auto"/>
              <w:right w:val="single" w:sz="4" w:space="0" w:color="auto"/>
            </w:tcBorders>
          </w:tcPr>
          <w:p w14:paraId="7A479C63" w14:textId="77777777" w:rsidR="0087174E" w:rsidRPr="002051FC" w:rsidRDefault="0087174E" w:rsidP="0060424F">
            <w:pPr>
              <w:jc w:val="both"/>
              <w:rPr>
                <w:rFonts w:ascii="Times New Roman" w:hAnsi="Times New Roman"/>
              </w:rPr>
            </w:pPr>
            <w:r w:rsidRPr="002051FC">
              <w:rPr>
                <w:rFonts w:ascii="Times New Roman" w:hAnsi="Times New Roman"/>
              </w:rPr>
              <w:t>Съществен проблем при реализирането на мерките от ИПЕК е възникването на допълнителна фрагментация на местообитанията на животинските видове и прекъсване на биокоридори. Развитието на енергийната инфраструктура</w:t>
            </w:r>
            <w:r>
              <w:rPr>
                <w:rFonts w:ascii="Times New Roman" w:hAnsi="Times New Roman"/>
              </w:rPr>
              <w:t>, в т.ч. линейна</w:t>
            </w:r>
            <w:r w:rsidRPr="002051FC">
              <w:rPr>
                <w:rFonts w:ascii="Times New Roman" w:hAnsi="Times New Roman"/>
              </w:rPr>
              <w:t xml:space="preserve"> е пряко свързано и с</w:t>
            </w:r>
            <w:r w:rsidRPr="002051FC">
              <w:t xml:space="preserve"> </w:t>
            </w:r>
            <w:r w:rsidRPr="002051FC">
              <w:rPr>
                <w:rFonts w:ascii="Times New Roman" w:hAnsi="Times New Roman"/>
              </w:rPr>
              <w:t>временно засягане, увреждане на местообитания на видове животни, безпокойство за видове животни, смъртност /унищожаване на индивиди от видове животни.</w:t>
            </w:r>
          </w:p>
          <w:p w14:paraId="284783D1" w14:textId="77777777" w:rsidR="0087174E" w:rsidRPr="002051FC" w:rsidRDefault="0087174E" w:rsidP="0060424F">
            <w:pPr>
              <w:jc w:val="both"/>
              <w:rPr>
                <w:rFonts w:ascii="Times New Roman" w:hAnsi="Times New Roman"/>
              </w:rPr>
            </w:pPr>
          </w:p>
          <w:p w14:paraId="5A98BA85" w14:textId="77777777" w:rsidR="0087174E" w:rsidRPr="002051FC" w:rsidRDefault="0087174E" w:rsidP="0060424F">
            <w:pPr>
              <w:jc w:val="both"/>
              <w:rPr>
                <w:rFonts w:ascii="Times New Roman" w:hAnsi="Times New Roman" w:cs="Times New Roman"/>
              </w:rPr>
            </w:pPr>
          </w:p>
        </w:tc>
        <w:tc>
          <w:tcPr>
            <w:tcW w:w="3438" w:type="dxa"/>
            <w:tcBorders>
              <w:top w:val="single" w:sz="4" w:space="0" w:color="auto"/>
              <w:left w:val="single" w:sz="4" w:space="0" w:color="auto"/>
              <w:bottom w:val="single" w:sz="4" w:space="0" w:color="auto"/>
              <w:right w:val="single" w:sz="4" w:space="0" w:color="auto"/>
            </w:tcBorders>
          </w:tcPr>
          <w:p w14:paraId="3038791A" w14:textId="77777777" w:rsidR="0087174E" w:rsidRPr="009B4B03" w:rsidRDefault="0087174E" w:rsidP="0060424F">
            <w:pPr>
              <w:pStyle w:val="ListParagraph"/>
              <w:ind w:left="0"/>
              <w:jc w:val="both"/>
              <w:rPr>
                <w:rFonts w:ascii="Times New Roman" w:hAnsi="Times New Roman" w:cs="Times New Roman"/>
                <w:highlight w:val="yellow"/>
              </w:rPr>
            </w:pPr>
            <w:r w:rsidRPr="002051FC">
              <w:rPr>
                <w:rFonts w:ascii="Times New Roman" w:hAnsi="Times New Roman" w:cs="Times New Roman"/>
              </w:rPr>
              <w:t xml:space="preserve">При неприлагане на приоритетите и мерките от ИПЕК за този компонент ще има неутрално до положително въздействие. Ще продължи експлоатацията на съществуващата енергийна инфраструктура с всички свързани с това, отрицателни въздействия върху </w:t>
            </w:r>
            <w:r>
              <w:rPr>
                <w:rFonts w:ascii="Times New Roman" w:hAnsi="Times New Roman" w:cs="Times New Roman"/>
              </w:rPr>
              <w:t>животинския свят, каквито са и до прилагането на плана</w:t>
            </w:r>
            <w:r w:rsidRPr="002051FC">
              <w:rPr>
                <w:rFonts w:ascii="Times New Roman" w:hAnsi="Times New Roman" w:cs="Times New Roman"/>
              </w:rPr>
              <w:t xml:space="preserve">.  </w:t>
            </w:r>
          </w:p>
        </w:tc>
        <w:tc>
          <w:tcPr>
            <w:tcW w:w="3933" w:type="dxa"/>
            <w:tcBorders>
              <w:top w:val="single" w:sz="4" w:space="0" w:color="auto"/>
              <w:left w:val="single" w:sz="4" w:space="0" w:color="auto"/>
              <w:bottom w:val="single" w:sz="4" w:space="0" w:color="auto"/>
              <w:right w:val="single" w:sz="4" w:space="0" w:color="auto"/>
            </w:tcBorders>
          </w:tcPr>
          <w:p w14:paraId="018AACCC" w14:textId="77777777" w:rsidR="0087174E" w:rsidRPr="002051FC" w:rsidRDefault="0087174E" w:rsidP="0060424F">
            <w:pPr>
              <w:jc w:val="both"/>
              <w:rPr>
                <w:rFonts w:ascii="Times New Roman" w:hAnsi="Times New Roman" w:cs="Times New Roman"/>
              </w:rPr>
            </w:pPr>
            <w:r w:rsidRPr="002051FC">
              <w:rPr>
                <w:rFonts w:ascii="Times New Roman" w:hAnsi="Times New Roman" w:cs="Times New Roman"/>
              </w:rPr>
              <w:t>Някои от предвидените в плана мерки, посочени в ДЕО, ще имат отрицателно въздействие върху животинските видове. Това са:</w:t>
            </w:r>
          </w:p>
          <w:p w14:paraId="4013B320" w14:textId="77777777" w:rsidR="0087174E" w:rsidRPr="000F0298" w:rsidRDefault="0087174E" w:rsidP="0060424F">
            <w:pPr>
              <w:jc w:val="both"/>
              <w:rPr>
                <w:rFonts w:ascii="Times New Roman" w:hAnsi="Times New Roman" w:cs="Times New Roman"/>
              </w:rPr>
            </w:pPr>
            <w:r w:rsidRPr="000F0298">
              <w:rPr>
                <w:rFonts w:ascii="Times New Roman" w:hAnsi="Times New Roman" w:cs="Times New Roman"/>
              </w:rPr>
              <w:t>-Създаване на офшорни ветроенергийни паркове (ВЕП);</w:t>
            </w:r>
          </w:p>
          <w:p w14:paraId="4ECBA220" w14:textId="77777777" w:rsidR="0087174E" w:rsidRPr="000F0298" w:rsidRDefault="0087174E" w:rsidP="0060424F">
            <w:pPr>
              <w:jc w:val="both"/>
              <w:rPr>
                <w:rFonts w:ascii="Times New Roman" w:hAnsi="Times New Roman" w:cs="Times New Roman"/>
              </w:rPr>
            </w:pPr>
            <w:r w:rsidRPr="000F0298">
              <w:rPr>
                <w:rFonts w:ascii="Times New Roman" w:hAnsi="Times New Roman" w:cs="Times New Roman"/>
              </w:rPr>
              <w:t>- Създаване на приоритетни зони за ускорено развитие на ВЕП;</w:t>
            </w:r>
          </w:p>
          <w:p w14:paraId="75178036" w14:textId="77777777" w:rsidR="0087174E" w:rsidRPr="000F0298" w:rsidRDefault="0087174E" w:rsidP="0060424F">
            <w:pPr>
              <w:jc w:val="both"/>
              <w:rPr>
                <w:rFonts w:ascii="Times New Roman" w:hAnsi="Times New Roman" w:cs="Times New Roman"/>
              </w:rPr>
            </w:pPr>
            <w:r w:rsidRPr="000F0298">
              <w:rPr>
                <w:rFonts w:ascii="Times New Roman" w:hAnsi="Times New Roman" w:cs="Times New Roman"/>
              </w:rPr>
              <w:t>-Изграждане на нова газова инфраструктура, вкл. за алтернативни горива;</w:t>
            </w:r>
          </w:p>
          <w:p w14:paraId="219E889C" w14:textId="77777777" w:rsidR="0087174E" w:rsidRPr="000F0298" w:rsidRDefault="0087174E" w:rsidP="0060424F">
            <w:pPr>
              <w:jc w:val="both"/>
              <w:rPr>
                <w:rFonts w:ascii="Times New Roman" w:hAnsi="Times New Roman" w:cs="Times New Roman"/>
              </w:rPr>
            </w:pPr>
            <w:r w:rsidRPr="000F0298">
              <w:rPr>
                <w:rFonts w:ascii="Times New Roman" w:hAnsi="Times New Roman" w:cs="Times New Roman"/>
              </w:rPr>
              <w:t>- Изграждане на нова инфраструктура за водород;</w:t>
            </w:r>
          </w:p>
          <w:p w14:paraId="59EB9F36" w14:textId="77777777" w:rsidR="0087174E" w:rsidRDefault="0087174E" w:rsidP="0060424F">
            <w:pPr>
              <w:jc w:val="both"/>
              <w:rPr>
                <w:rFonts w:ascii="Times New Roman" w:hAnsi="Times New Roman" w:cs="Times New Roman"/>
              </w:rPr>
            </w:pPr>
            <w:r w:rsidRPr="000F0298">
              <w:rPr>
                <w:rFonts w:ascii="Times New Roman" w:hAnsi="Times New Roman" w:cs="Times New Roman"/>
              </w:rPr>
              <w:t>-Създаване на култури от бързорастящи дървесни видове.</w:t>
            </w:r>
          </w:p>
          <w:p w14:paraId="3F47D2F4" w14:textId="77777777" w:rsidR="0087174E" w:rsidRPr="009B4B03" w:rsidRDefault="0087174E" w:rsidP="0060424F">
            <w:pPr>
              <w:jc w:val="both"/>
              <w:rPr>
                <w:rFonts w:ascii="Times New Roman" w:hAnsi="Times New Roman" w:cs="Times New Roman"/>
                <w:highlight w:val="yellow"/>
              </w:rPr>
            </w:pPr>
            <w:r w:rsidRPr="000F0298">
              <w:rPr>
                <w:rFonts w:ascii="Times New Roman" w:hAnsi="Times New Roman" w:cs="Times New Roman"/>
              </w:rPr>
              <w:t>Потенциално значителни въздействия са възможни при неправилно ситуиране на ВЕП, в резултат на повишена смъртност на птици и прилепи, както и в резултат на безпокойство за морските бозайници.</w:t>
            </w:r>
            <w:r>
              <w:rPr>
                <w:rFonts w:ascii="Times New Roman" w:hAnsi="Times New Roman" w:cs="Times New Roman"/>
              </w:rPr>
              <w:t xml:space="preserve"> </w:t>
            </w:r>
            <w:r w:rsidRPr="000F0298">
              <w:rPr>
                <w:rFonts w:ascii="Times New Roman" w:hAnsi="Times New Roman" w:cs="Times New Roman"/>
              </w:rPr>
              <w:t>Предвид изградените до момента ВЕП в страната, е възможно значително кумулативно въздействие по отношение популациите на консервацион</w:t>
            </w:r>
            <w:r>
              <w:rPr>
                <w:rFonts w:ascii="Times New Roman" w:hAnsi="Times New Roman" w:cs="Times New Roman"/>
              </w:rPr>
              <w:t>н</w:t>
            </w:r>
            <w:r w:rsidRPr="000F0298">
              <w:rPr>
                <w:rFonts w:ascii="Times New Roman" w:hAnsi="Times New Roman" w:cs="Times New Roman"/>
              </w:rPr>
              <w:t>о значими птици и прилепи.</w:t>
            </w:r>
          </w:p>
        </w:tc>
      </w:tr>
      <w:tr w:rsidR="0087174E" w:rsidRPr="002C4C5A" w14:paraId="1B46B3ED" w14:textId="77777777" w:rsidTr="002F2D78">
        <w:tc>
          <w:tcPr>
            <w:tcW w:w="2360" w:type="dxa"/>
            <w:tcBorders>
              <w:top w:val="single" w:sz="4" w:space="0" w:color="auto"/>
              <w:left w:val="single" w:sz="4" w:space="0" w:color="auto"/>
              <w:bottom w:val="single" w:sz="4" w:space="0" w:color="auto"/>
              <w:right w:val="single" w:sz="4" w:space="0" w:color="auto"/>
            </w:tcBorders>
          </w:tcPr>
          <w:p w14:paraId="3398F73D" w14:textId="77777777" w:rsidR="0087174E" w:rsidRPr="00AF297C" w:rsidRDefault="0087174E" w:rsidP="0060424F">
            <w:pPr>
              <w:jc w:val="both"/>
              <w:rPr>
                <w:rFonts w:ascii="Times New Roman" w:hAnsi="Times New Roman" w:cs="Times New Roman"/>
                <w:b/>
              </w:rPr>
            </w:pPr>
            <w:r w:rsidRPr="00AF297C">
              <w:rPr>
                <w:rFonts w:ascii="Times New Roman" w:hAnsi="Times New Roman" w:cs="Times New Roman"/>
                <w:b/>
              </w:rPr>
              <w:t>Защитени зони и защитени територии</w:t>
            </w:r>
          </w:p>
        </w:tc>
        <w:tc>
          <w:tcPr>
            <w:tcW w:w="3731" w:type="dxa"/>
            <w:tcBorders>
              <w:top w:val="single" w:sz="4" w:space="0" w:color="auto"/>
              <w:left w:val="single" w:sz="4" w:space="0" w:color="auto"/>
              <w:bottom w:val="single" w:sz="4" w:space="0" w:color="auto"/>
              <w:right w:val="single" w:sz="4" w:space="0" w:color="auto"/>
            </w:tcBorders>
          </w:tcPr>
          <w:p w14:paraId="0E51AC6A" w14:textId="77777777" w:rsidR="0087174E" w:rsidRPr="00AF297C" w:rsidRDefault="0087174E" w:rsidP="0060424F">
            <w:pPr>
              <w:ind w:right="20"/>
              <w:jc w:val="both"/>
              <w:rPr>
                <w:rFonts w:ascii="Times New Roman" w:hAnsi="Times New Roman"/>
              </w:rPr>
            </w:pPr>
            <w:r w:rsidRPr="00AF297C">
              <w:rPr>
                <w:rFonts w:ascii="Times New Roman" w:hAnsi="Times New Roman"/>
              </w:rPr>
              <w:t xml:space="preserve">Защитените зони по смисъла на ЗБР и защитените територии по смисъла на ЗЗТ опазват едни от най-съхранените и чувствителни природни територии. </w:t>
            </w:r>
          </w:p>
          <w:p w14:paraId="6E501C65" w14:textId="77777777" w:rsidR="0087174E" w:rsidRPr="00AF297C" w:rsidRDefault="0087174E" w:rsidP="0060424F">
            <w:pPr>
              <w:ind w:right="20"/>
              <w:jc w:val="both"/>
              <w:rPr>
                <w:rFonts w:ascii="Times New Roman" w:hAnsi="Times New Roman"/>
              </w:rPr>
            </w:pPr>
            <w:r w:rsidRPr="00AF297C">
              <w:rPr>
                <w:rFonts w:ascii="Times New Roman" w:hAnsi="Times New Roman"/>
              </w:rPr>
              <w:t xml:space="preserve">Реализирането на различни инвестиционни предложения в или в близост до ЗТ и ЗЗ, неустойчивите практики в земеползването, климатичните промени водят до  негативно  въздействие върху видовете и природните местообитания, нарушаване на биокоридори, навлизане на чужди и инвазивни видове.  </w:t>
            </w:r>
          </w:p>
          <w:p w14:paraId="125E503F" w14:textId="77777777" w:rsidR="0087174E" w:rsidRPr="00AF297C" w:rsidRDefault="0087174E" w:rsidP="0060424F">
            <w:pPr>
              <w:ind w:right="20"/>
              <w:jc w:val="both"/>
              <w:rPr>
                <w:rFonts w:ascii="Times New Roman" w:hAnsi="Times New Roman"/>
              </w:rPr>
            </w:pPr>
            <w:r w:rsidRPr="00AF297C">
              <w:rPr>
                <w:rFonts w:ascii="Times New Roman" w:hAnsi="Times New Roman"/>
              </w:rPr>
              <w:t>Разширяването на енергийната инфраструктура ще доведе до загуба и фрагментиране  на  местообитания, нарушаване на биокоридори, навлизане на инвазивни видове, безпокойство и загуба на индивиди при инциденти и сблъсък.</w:t>
            </w:r>
          </w:p>
          <w:p w14:paraId="4739369C" w14:textId="77777777" w:rsidR="0087174E" w:rsidRPr="00AF297C" w:rsidRDefault="0087174E" w:rsidP="0060424F">
            <w:pPr>
              <w:ind w:right="20"/>
              <w:jc w:val="both"/>
              <w:rPr>
                <w:rFonts w:ascii="Times New Roman" w:hAnsi="Times New Roman" w:cs="Times New Roman"/>
              </w:rPr>
            </w:pPr>
            <w:r>
              <w:rPr>
                <w:rFonts w:ascii="Times New Roman" w:hAnsi="Times New Roman" w:cs="Times New Roman"/>
              </w:rPr>
              <w:t xml:space="preserve">От съществено значение към момента е значителния брой на енергийно обекти, изградени в защитени зони. В </w:t>
            </w:r>
            <w:r w:rsidRPr="00851F15">
              <w:rPr>
                <w:rFonts w:ascii="Times New Roman" w:hAnsi="Times New Roman" w:cs="Times New Roman"/>
                <w:b/>
                <w:bCs/>
              </w:rPr>
              <w:t xml:space="preserve">Приложение № 11 </w:t>
            </w:r>
            <w:r w:rsidR="00B014A2">
              <w:rPr>
                <w:rFonts w:ascii="Times New Roman" w:hAnsi="Times New Roman"/>
              </w:rPr>
              <w:t xml:space="preserve">от доклада за ЕО </w:t>
            </w:r>
            <w:r>
              <w:rPr>
                <w:rFonts w:ascii="Times New Roman" w:hAnsi="Times New Roman" w:cs="Times New Roman"/>
              </w:rPr>
              <w:t>е представена справка за броя на енергийни обекти</w:t>
            </w:r>
            <w:r w:rsidRPr="0012296F">
              <w:rPr>
                <w:rFonts w:ascii="Times New Roman" w:hAnsi="Times New Roman" w:cs="Times New Roman"/>
              </w:rPr>
              <w:t xml:space="preserve"> в ЗЗ с провеждани процедури по околна среда (ЕО, ОВОС, ОС), за всички РИОСВ, области и ЗЗ</w:t>
            </w:r>
            <w:r>
              <w:rPr>
                <w:rFonts w:ascii="Times New Roman" w:hAnsi="Times New Roman" w:cs="Times New Roman"/>
              </w:rPr>
              <w:t>, по данни от регистрите, водени от МОСВ. Не може еднозначно да се определи колко от тези обекти са в експлоатация.</w:t>
            </w:r>
          </w:p>
        </w:tc>
        <w:tc>
          <w:tcPr>
            <w:tcW w:w="3438" w:type="dxa"/>
            <w:tcBorders>
              <w:top w:val="single" w:sz="4" w:space="0" w:color="auto"/>
              <w:left w:val="single" w:sz="4" w:space="0" w:color="auto"/>
              <w:bottom w:val="single" w:sz="4" w:space="0" w:color="auto"/>
              <w:right w:val="single" w:sz="4" w:space="0" w:color="auto"/>
            </w:tcBorders>
          </w:tcPr>
          <w:p w14:paraId="78F0E193" w14:textId="77777777" w:rsidR="0087174E" w:rsidRPr="0044331D" w:rsidRDefault="0087174E" w:rsidP="0060424F">
            <w:pPr>
              <w:jc w:val="both"/>
              <w:rPr>
                <w:rFonts w:ascii="Times New Roman" w:hAnsi="Times New Roman"/>
              </w:rPr>
            </w:pPr>
            <w:r w:rsidRPr="00DA6F7F">
              <w:rPr>
                <w:rFonts w:ascii="Times New Roman" w:hAnsi="Times New Roman"/>
              </w:rPr>
              <w:t xml:space="preserve">При неприлагане на ИПЕК ще се запази съществуващото състояние и тенденции, като следва да се отбележи, че значителен брой енергийни обекти са вече изградени. В  </w:t>
            </w:r>
            <w:r w:rsidRPr="00DA6F7F">
              <w:rPr>
                <w:rFonts w:ascii="Times New Roman" w:hAnsi="Times New Roman"/>
                <w:b/>
                <w:bCs/>
              </w:rPr>
              <w:t>Приложение № 9</w:t>
            </w:r>
            <w:r w:rsidRPr="00DA6F7F">
              <w:rPr>
                <w:rFonts w:ascii="Times New Roman" w:hAnsi="Times New Roman"/>
              </w:rPr>
              <w:t xml:space="preserve"> </w:t>
            </w:r>
            <w:r w:rsidR="00B014A2">
              <w:rPr>
                <w:rFonts w:ascii="Times New Roman" w:hAnsi="Times New Roman"/>
              </w:rPr>
              <w:t xml:space="preserve">от доклада за ЕО </w:t>
            </w:r>
            <w:r w:rsidRPr="00DA6F7F">
              <w:rPr>
                <w:rFonts w:ascii="Times New Roman" w:hAnsi="Times New Roman"/>
              </w:rPr>
              <w:t>са представени</w:t>
            </w:r>
            <w:r>
              <w:rPr>
                <w:rFonts w:ascii="Times New Roman" w:hAnsi="Times New Roman"/>
              </w:rPr>
              <w:t xml:space="preserve"> в</w:t>
            </w:r>
            <w:r w:rsidRPr="00DA6F7F">
              <w:rPr>
                <w:rFonts w:ascii="Times New Roman" w:hAnsi="Times New Roman"/>
              </w:rPr>
              <w:t>ъведени</w:t>
            </w:r>
            <w:r>
              <w:rPr>
                <w:rFonts w:ascii="Times New Roman" w:hAnsi="Times New Roman"/>
              </w:rPr>
              <w:t>те</w:t>
            </w:r>
            <w:r w:rsidRPr="00DA6F7F">
              <w:rPr>
                <w:rFonts w:ascii="Times New Roman" w:hAnsi="Times New Roman"/>
              </w:rPr>
              <w:t xml:space="preserve"> в експлоатация енергийни мощности по периоди</w:t>
            </w:r>
            <w:r>
              <w:rPr>
                <w:rFonts w:ascii="Times New Roman" w:hAnsi="Times New Roman"/>
              </w:rPr>
              <w:t xml:space="preserve">, а в </w:t>
            </w:r>
            <w:r w:rsidRPr="00DA6F7F">
              <w:rPr>
                <w:rFonts w:ascii="Times New Roman" w:hAnsi="Times New Roman"/>
                <w:b/>
                <w:bCs/>
              </w:rPr>
              <w:t>Приложение № 10</w:t>
            </w:r>
            <w:r w:rsidRPr="00DA6F7F">
              <w:rPr>
                <w:rFonts w:ascii="Times New Roman" w:hAnsi="Times New Roman"/>
              </w:rPr>
              <w:t xml:space="preserve"> </w:t>
            </w:r>
            <w:r w:rsidR="00B014A2">
              <w:rPr>
                <w:rFonts w:ascii="Times New Roman" w:hAnsi="Times New Roman"/>
              </w:rPr>
              <w:t xml:space="preserve">от доклада за ЕО </w:t>
            </w:r>
            <w:r>
              <w:rPr>
                <w:rFonts w:ascii="Times New Roman" w:hAnsi="Times New Roman"/>
              </w:rPr>
              <w:t xml:space="preserve">е представена </w:t>
            </w:r>
            <w:r w:rsidRPr="00DA6F7F">
              <w:rPr>
                <w:rFonts w:ascii="Times New Roman" w:hAnsi="Times New Roman"/>
              </w:rPr>
              <w:t xml:space="preserve">Обща справка за действащи енергийни по вид енергия, области, брой обекти и </w:t>
            </w:r>
            <w:r w:rsidRPr="0044331D">
              <w:rPr>
                <w:rFonts w:ascii="Times New Roman" w:hAnsi="Times New Roman"/>
              </w:rPr>
              <w:t>мощност.</w:t>
            </w:r>
          </w:p>
          <w:p w14:paraId="4C0ABB9D" w14:textId="77777777" w:rsidR="0087174E" w:rsidRPr="0044331D" w:rsidRDefault="0087174E" w:rsidP="0060424F">
            <w:pPr>
              <w:jc w:val="both"/>
              <w:rPr>
                <w:rFonts w:ascii="Times New Roman" w:hAnsi="Times New Roman"/>
              </w:rPr>
            </w:pPr>
            <w:r w:rsidRPr="0044331D">
              <w:rPr>
                <w:rFonts w:ascii="Times New Roman" w:hAnsi="Times New Roman"/>
              </w:rPr>
              <w:t xml:space="preserve"> По отношение на загубата на местообитания и видове въздействието от неизграждането на нови енергийни обекти, в т.ч. линейни, когато те засягат защитени зони ще има от неутрален до положителен ефект. </w:t>
            </w:r>
          </w:p>
          <w:p w14:paraId="52CC4F93" w14:textId="77777777" w:rsidR="0087174E" w:rsidRPr="009B4B03" w:rsidRDefault="0087174E" w:rsidP="0060424F">
            <w:pPr>
              <w:jc w:val="both"/>
              <w:rPr>
                <w:rFonts w:ascii="Times New Roman" w:hAnsi="Times New Roman" w:cs="Times New Roman"/>
                <w:highlight w:val="yellow"/>
              </w:rPr>
            </w:pPr>
          </w:p>
        </w:tc>
        <w:tc>
          <w:tcPr>
            <w:tcW w:w="3933" w:type="dxa"/>
            <w:tcBorders>
              <w:top w:val="single" w:sz="4" w:space="0" w:color="auto"/>
              <w:left w:val="single" w:sz="4" w:space="0" w:color="auto"/>
              <w:bottom w:val="single" w:sz="4" w:space="0" w:color="auto"/>
              <w:right w:val="single" w:sz="4" w:space="0" w:color="auto"/>
            </w:tcBorders>
          </w:tcPr>
          <w:p w14:paraId="03159691" w14:textId="77777777" w:rsidR="0087174E" w:rsidRPr="00D10765" w:rsidRDefault="0087174E" w:rsidP="0060424F">
            <w:pPr>
              <w:autoSpaceDE w:val="0"/>
              <w:autoSpaceDN w:val="0"/>
              <w:adjustRightInd w:val="0"/>
              <w:jc w:val="both"/>
              <w:rPr>
                <w:rFonts w:ascii="Times New Roman" w:hAnsi="Times New Roman" w:cs="Times New Roman"/>
              </w:rPr>
            </w:pPr>
            <w:r w:rsidRPr="00D10765">
              <w:rPr>
                <w:rFonts w:ascii="Times New Roman" w:hAnsi="Times New Roman" w:cs="Times New Roman"/>
              </w:rPr>
              <w:t xml:space="preserve">Част от съществуващите проблеми свързани с управлението и опазването на защитените територии и защитените зони не зависят от реализирането на ИПЕК. </w:t>
            </w:r>
          </w:p>
          <w:p w14:paraId="6E3DFC2F" w14:textId="77777777" w:rsidR="0087174E" w:rsidRPr="00D10765" w:rsidRDefault="0087174E" w:rsidP="0060424F">
            <w:pPr>
              <w:autoSpaceDE w:val="0"/>
              <w:autoSpaceDN w:val="0"/>
              <w:adjustRightInd w:val="0"/>
              <w:jc w:val="both"/>
              <w:rPr>
                <w:rFonts w:ascii="Times New Roman" w:hAnsi="Times New Roman" w:cs="Times New Roman"/>
              </w:rPr>
            </w:pPr>
            <w:r w:rsidRPr="00D10765">
              <w:rPr>
                <w:rFonts w:ascii="Times New Roman" w:hAnsi="Times New Roman" w:cs="Times New Roman"/>
              </w:rPr>
              <w:t xml:space="preserve">Подготовката и реализирането на  мерките от ИПЕК дават възможност за по-добра съгласуваност на ниво политики с целите на опазването на национално ниво и повишаване на капацитета и разбирането за необходимостта от опазване и устойчиво управление на защитените зони и защитените територии.  </w:t>
            </w:r>
          </w:p>
          <w:p w14:paraId="5B008A2A" w14:textId="77777777" w:rsidR="0087174E" w:rsidRDefault="0087174E" w:rsidP="0060424F">
            <w:pPr>
              <w:autoSpaceDE w:val="0"/>
              <w:autoSpaceDN w:val="0"/>
              <w:adjustRightInd w:val="0"/>
              <w:jc w:val="both"/>
              <w:rPr>
                <w:rFonts w:ascii="Times New Roman" w:hAnsi="Times New Roman" w:cs="Times New Roman"/>
              </w:rPr>
            </w:pPr>
            <w:r w:rsidRPr="00D10765">
              <w:rPr>
                <w:rFonts w:ascii="Times New Roman" w:hAnsi="Times New Roman" w:cs="Times New Roman"/>
              </w:rPr>
              <w:t>Реализирането на някои дейности и  проекти предвидени в плана, ако пряко засегнат защитени територии и защитени зони ще имат вероятно отрицателно въздействие, свързано със загуба на природни местообитания, фрагментиране на местообитания на видове и загуба на индивиди, нарушаване на биокоридори, навлизане на инвазивни видове.</w:t>
            </w:r>
          </w:p>
          <w:p w14:paraId="3EC15E2D" w14:textId="77777777" w:rsidR="0087174E" w:rsidRPr="009B4B03" w:rsidRDefault="0087174E" w:rsidP="0060424F">
            <w:pPr>
              <w:autoSpaceDE w:val="0"/>
              <w:autoSpaceDN w:val="0"/>
              <w:adjustRightInd w:val="0"/>
              <w:jc w:val="both"/>
              <w:rPr>
                <w:rFonts w:ascii="Times New Roman" w:hAnsi="Times New Roman" w:cs="Times New Roman"/>
                <w:highlight w:val="yellow"/>
              </w:rPr>
            </w:pPr>
            <w:r>
              <w:rPr>
                <w:rFonts w:ascii="Times New Roman" w:hAnsi="Times New Roman" w:cs="Times New Roman"/>
              </w:rPr>
              <w:t>От съществено значение за преодоляване на риска от влошаване на ситуацията е извършването на превантивен контрол чрез съответните процедурите за оценка на въздействията съгласно ЗООС и ЗБР.</w:t>
            </w:r>
          </w:p>
        </w:tc>
      </w:tr>
      <w:tr w:rsidR="0087174E" w:rsidRPr="002C4C5A" w14:paraId="22A78156" w14:textId="77777777" w:rsidTr="002F2D78">
        <w:tc>
          <w:tcPr>
            <w:tcW w:w="2360" w:type="dxa"/>
            <w:tcBorders>
              <w:top w:val="single" w:sz="4" w:space="0" w:color="auto"/>
              <w:left w:val="single" w:sz="4" w:space="0" w:color="auto"/>
              <w:bottom w:val="single" w:sz="4" w:space="0" w:color="auto"/>
              <w:right w:val="single" w:sz="4" w:space="0" w:color="auto"/>
            </w:tcBorders>
          </w:tcPr>
          <w:p w14:paraId="02713AD5" w14:textId="77777777" w:rsidR="0087174E" w:rsidRPr="00AE0573" w:rsidRDefault="0087174E" w:rsidP="0060424F">
            <w:pPr>
              <w:jc w:val="both"/>
              <w:rPr>
                <w:rFonts w:ascii="Times New Roman" w:hAnsi="Times New Roman" w:cs="Times New Roman"/>
                <w:b/>
              </w:rPr>
            </w:pPr>
            <w:r w:rsidRPr="00AE0573">
              <w:rPr>
                <w:rFonts w:ascii="Times New Roman" w:hAnsi="Times New Roman" w:cs="Times New Roman"/>
                <w:b/>
              </w:rPr>
              <w:t>Ландшафт</w:t>
            </w:r>
          </w:p>
        </w:tc>
        <w:tc>
          <w:tcPr>
            <w:tcW w:w="3731" w:type="dxa"/>
            <w:tcBorders>
              <w:top w:val="single" w:sz="4" w:space="0" w:color="auto"/>
              <w:left w:val="single" w:sz="4" w:space="0" w:color="auto"/>
              <w:bottom w:val="single" w:sz="4" w:space="0" w:color="auto"/>
              <w:right w:val="single" w:sz="4" w:space="0" w:color="auto"/>
            </w:tcBorders>
          </w:tcPr>
          <w:p w14:paraId="4CEAA58A" w14:textId="77777777" w:rsidR="0087174E" w:rsidRPr="00AE0573" w:rsidRDefault="0087174E" w:rsidP="004E5A8A">
            <w:pPr>
              <w:autoSpaceDE w:val="0"/>
              <w:autoSpaceDN w:val="0"/>
              <w:adjustRightInd w:val="0"/>
              <w:jc w:val="both"/>
              <w:rPr>
                <w:rFonts w:ascii="Times New Roman" w:hAnsi="Times New Roman" w:cs="Times New Roman"/>
              </w:rPr>
            </w:pPr>
            <w:r w:rsidRPr="00AE0573">
              <w:rPr>
                <w:rFonts w:ascii="Times New Roman" w:eastAsia="Times New Roman" w:hAnsi="Times New Roman" w:cs="Times New Roman"/>
                <w:lang w:eastAsia="bg-BG"/>
              </w:rPr>
              <w:t xml:space="preserve">Негативните процеси в </w:t>
            </w:r>
            <w:r>
              <w:rPr>
                <w:rFonts w:ascii="Times New Roman" w:eastAsia="Times New Roman" w:hAnsi="Times New Roman" w:cs="Times New Roman"/>
                <w:lang w:eastAsia="bg-BG"/>
              </w:rPr>
              <w:t>опазването на ландшафтите</w:t>
            </w:r>
            <w:r w:rsidRPr="00AE0573">
              <w:rPr>
                <w:rFonts w:ascii="Times New Roman" w:eastAsia="Times New Roman" w:hAnsi="Times New Roman" w:cs="Times New Roman"/>
                <w:lang w:eastAsia="bg-BG"/>
              </w:rPr>
              <w:t>, имащи отношение към стратегическите цели на плана не се идентифицират.</w:t>
            </w:r>
            <w:r>
              <w:rPr>
                <w:rFonts w:ascii="Times New Roman" w:eastAsia="Times New Roman" w:hAnsi="Times New Roman" w:cs="Times New Roman"/>
                <w:lang w:eastAsia="bg-BG"/>
              </w:rPr>
              <w:t xml:space="preserve"> Може да се появи н</w:t>
            </w:r>
            <w:r w:rsidRPr="00AE0573">
              <w:rPr>
                <w:rFonts w:ascii="Times New Roman" w:eastAsia="Times New Roman" w:hAnsi="Times New Roman" w:cs="Times New Roman"/>
                <w:lang w:eastAsia="bg-BG"/>
              </w:rPr>
              <w:t>амаляване на природните ландшафти за сметка на индустриалните, в резултат от изпълнение на конкретни проекти, произтичащи от част от мерките, заложени в самия ИПЕК.</w:t>
            </w:r>
            <w:r>
              <w:rPr>
                <w:rFonts w:ascii="Times New Roman" w:eastAsia="Times New Roman" w:hAnsi="Times New Roman" w:cs="Times New Roman"/>
                <w:lang w:eastAsia="bg-BG"/>
              </w:rPr>
              <w:t xml:space="preserve"> </w:t>
            </w:r>
            <w:r w:rsidRPr="00AE0573">
              <w:rPr>
                <w:rFonts w:ascii="Times New Roman" w:hAnsi="Times New Roman" w:cs="Times New Roman"/>
              </w:rPr>
              <w:t xml:space="preserve">Локални визуални промени в ландшафта, водещи до дискомфорт за населението и животинския свят от от ВЕП, ФЕЦ и т.н. </w:t>
            </w:r>
          </w:p>
        </w:tc>
        <w:tc>
          <w:tcPr>
            <w:tcW w:w="3438" w:type="dxa"/>
            <w:tcBorders>
              <w:top w:val="single" w:sz="4" w:space="0" w:color="auto"/>
              <w:left w:val="single" w:sz="4" w:space="0" w:color="auto"/>
              <w:bottom w:val="single" w:sz="4" w:space="0" w:color="auto"/>
              <w:right w:val="single" w:sz="4" w:space="0" w:color="auto"/>
            </w:tcBorders>
          </w:tcPr>
          <w:p w14:paraId="60DD86C2" w14:textId="77777777" w:rsidR="0087174E" w:rsidRPr="004E5A8A" w:rsidRDefault="0087174E" w:rsidP="0060424F">
            <w:pPr>
              <w:autoSpaceDE w:val="0"/>
              <w:autoSpaceDN w:val="0"/>
              <w:adjustRightInd w:val="0"/>
              <w:jc w:val="both"/>
              <w:rPr>
                <w:rFonts w:ascii="Times New Roman" w:eastAsia="Times New Roman" w:hAnsi="Times New Roman" w:cs="Times New Roman"/>
                <w:lang w:eastAsia="bg-BG"/>
              </w:rPr>
            </w:pPr>
            <w:r w:rsidRPr="004E5A8A">
              <w:rPr>
                <w:rFonts w:ascii="Times New Roman" w:hAnsi="Times New Roman" w:cs="Times New Roman"/>
              </w:rPr>
              <w:t>Увеличаване на антропогенния натиск върху</w:t>
            </w:r>
            <w:r w:rsidRPr="004E5A8A">
              <w:rPr>
                <w:rFonts w:ascii="Times New Roman" w:eastAsia="Times New Roman" w:hAnsi="Times New Roman" w:cs="Times New Roman"/>
                <w:lang w:eastAsia="bg-BG"/>
              </w:rPr>
              <w:t xml:space="preserve"> територията на страната.</w:t>
            </w:r>
          </w:p>
          <w:p w14:paraId="2D87B956" w14:textId="77777777" w:rsidR="0087174E" w:rsidRPr="009B4B03" w:rsidRDefault="0087174E" w:rsidP="0060424F">
            <w:pPr>
              <w:autoSpaceDE w:val="0"/>
              <w:autoSpaceDN w:val="0"/>
              <w:adjustRightInd w:val="0"/>
              <w:jc w:val="both"/>
              <w:rPr>
                <w:rFonts w:ascii="Times New Roman" w:hAnsi="Times New Roman" w:cs="Times New Roman"/>
                <w:highlight w:val="yellow"/>
              </w:rPr>
            </w:pPr>
            <w:r w:rsidRPr="004E5A8A">
              <w:rPr>
                <w:rFonts w:ascii="Times New Roman" w:eastAsia="Times New Roman" w:hAnsi="Times New Roman" w:cs="Times New Roman"/>
                <w:lang w:eastAsia="bg-BG"/>
              </w:rPr>
              <w:t>Визуални промени в локалния ландшафт; от естетическа гледна точка субективно.</w:t>
            </w:r>
          </w:p>
        </w:tc>
        <w:tc>
          <w:tcPr>
            <w:tcW w:w="3933" w:type="dxa"/>
            <w:tcBorders>
              <w:top w:val="single" w:sz="4" w:space="0" w:color="auto"/>
              <w:left w:val="single" w:sz="4" w:space="0" w:color="auto"/>
              <w:bottom w:val="single" w:sz="4" w:space="0" w:color="auto"/>
              <w:right w:val="single" w:sz="4" w:space="0" w:color="auto"/>
            </w:tcBorders>
          </w:tcPr>
          <w:p w14:paraId="4ADDF18E" w14:textId="77777777" w:rsidR="0087174E" w:rsidRPr="004E5A8A" w:rsidRDefault="0087174E" w:rsidP="0060424F">
            <w:pPr>
              <w:autoSpaceDE w:val="0"/>
              <w:autoSpaceDN w:val="0"/>
              <w:adjustRightInd w:val="0"/>
              <w:jc w:val="both"/>
              <w:rPr>
                <w:rFonts w:ascii="Times New Roman" w:eastAsia="Times New Roman" w:hAnsi="Times New Roman" w:cs="Times New Roman"/>
                <w:lang w:eastAsia="bg-BG"/>
              </w:rPr>
            </w:pPr>
            <w:r w:rsidRPr="004E5A8A">
              <w:rPr>
                <w:rFonts w:ascii="Times New Roman" w:hAnsi="Times New Roman" w:cs="Times New Roman"/>
              </w:rPr>
              <w:t>Визуални промени в близък и среден обхват на възприятие.</w:t>
            </w:r>
          </w:p>
          <w:p w14:paraId="3F88C235" w14:textId="77777777" w:rsidR="0087174E" w:rsidRDefault="0087174E" w:rsidP="0060424F">
            <w:pPr>
              <w:autoSpaceDE w:val="0"/>
              <w:autoSpaceDN w:val="0"/>
              <w:adjustRightInd w:val="0"/>
              <w:jc w:val="both"/>
              <w:rPr>
                <w:rFonts w:ascii="Times New Roman" w:eastAsia="Times New Roman" w:hAnsi="Times New Roman" w:cs="Times New Roman"/>
                <w:lang w:eastAsia="bg-BG"/>
              </w:rPr>
            </w:pPr>
            <w:r w:rsidRPr="004E5A8A">
              <w:rPr>
                <w:rFonts w:ascii="Times New Roman" w:eastAsia="Times New Roman" w:hAnsi="Times New Roman" w:cs="Times New Roman"/>
                <w:lang w:eastAsia="bg-BG"/>
              </w:rPr>
              <w:t xml:space="preserve">Визуални промени в локалния ландшафт; от естетическа гледна точка субективно; положително с изпълнение на ландшафтни проекти и рекултивация. </w:t>
            </w:r>
          </w:p>
          <w:p w14:paraId="7C8F3B20" w14:textId="77777777" w:rsidR="0087174E" w:rsidRPr="004E5A8A" w:rsidRDefault="0087174E" w:rsidP="0060424F">
            <w:pPr>
              <w:autoSpaceDE w:val="0"/>
              <w:autoSpaceDN w:val="0"/>
              <w:adjustRightInd w:val="0"/>
              <w:jc w:val="both"/>
              <w:rPr>
                <w:rFonts w:ascii="Times New Roman" w:eastAsia="Times New Roman" w:hAnsi="Times New Roman" w:cs="Times New Roman"/>
                <w:lang w:eastAsia="bg-BG"/>
              </w:rPr>
            </w:pPr>
            <w:r w:rsidRPr="004E5A8A">
              <w:rPr>
                <w:rFonts w:ascii="Times New Roman" w:eastAsia="Times New Roman" w:hAnsi="Times New Roman" w:cs="Times New Roman"/>
                <w:lang w:eastAsia="bg-BG"/>
              </w:rPr>
              <w:t>Не се очаква възникване на нови проблеми.</w:t>
            </w:r>
          </w:p>
          <w:p w14:paraId="1DDC2C98" w14:textId="77777777" w:rsidR="0087174E" w:rsidRPr="009B4B03" w:rsidRDefault="0087174E" w:rsidP="0060424F">
            <w:pPr>
              <w:jc w:val="both"/>
              <w:rPr>
                <w:rFonts w:ascii="Times New Roman" w:hAnsi="Times New Roman" w:cs="Times New Roman"/>
                <w:highlight w:val="yellow"/>
              </w:rPr>
            </w:pPr>
          </w:p>
        </w:tc>
      </w:tr>
      <w:tr w:rsidR="0087174E" w:rsidRPr="002C4C5A" w14:paraId="5CFFC329" w14:textId="77777777" w:rsidTr="002F2D78">
        <w:tc>
          <w:tcPr>
            <w:tcW w:w="2360" w:type="dxa"/>
            <w:tcBorders>
              <w:top w:val="single" w:sz="4" w:space="0" w:color="auto"/>
              <w:left w:val="single" w:sz="4" w:space="0" w:color="auto"/>
              <w:bottom w:val="single" w:sz="4" w:space="0" w:color="auto"/>
              <w:right w:val="single" w:sz="4" w:space="0" w:color="auto"/>
            </w:tcBorders>
          </w:tcPr>
          <w:p w14:paraId="0F1989FA" w14:textId="77777777" w:rsidR="0087174E" w:rsidRPr="00D10CD2" w:rsidRDefault="0087174E" w:rsidP="0060424F">
            <w:pPr>
              <w:jc w:val="both"/>
              <w:rPr>
                <w:rFonts w:ascii="Times New Roman" w:hAnsi="Times New Roman" w:cs="Times New Roman"/>
                <w:b/>
              </w:rPr>
            </w:pPr>
            <w:r w:rsidRPr="00D10CD2">
              <w:rPr>
                <w:rFonts w:ascii="Times New Roman" w:hAnsi="Times New Roman" w:cs="Times New Roman"/>
                <w:b/>
              </w:rPr>
              <w:t xml:space="preserve">Материални активи </w:t>
            </w:r>
          </w:p>
        </w:tc>
        <w:tc>
          <w:tcPr>
            <w:tcW w:w="3731" w:type="dxa"/>
          </w:tcPr>
          <w:p w14:paraId="61CEE51B" w14:textId="77777777" w:rsidR="0087174E" w:rsidRPr="00D10CD2" w:rsidRDefault="0087174E" w:rsidP="0060424F">
            <w:pPr>
              <w:jc w:val="both"/>
              <w:rPr>
                <w:rFonts w:ascii="Times New Roman" w:hAnsi="Times New Roman" w:cs="Times New Roman"/>
              </w:rPr>
            </w:pPr>
            <w:r w:rsidRPr="00D10CD2">
              <w:rPr>
                <w:rFonts w:ascii="Times New Roman" w:hAnsi="Times New Roman" w:cs="Times New Roman"/>
              </w:rPr>
              <w:t>Енергийната система на страната се поддържа в добро техническо състояние. С оглед от осигуряване на независимост и диверсификация на енергийните ресурси има необходимост от нови ДМА в енергийния сектор. От друга страна все още не са налични достатъчно ДМА, които да са неутрални по отношение на емисиите на парникови газове.</w:t>
            </w:r>
          </w:p>
          <w:p w14:paraId="593819DE" w14:textId="77777777" w:rsidR="0087174E" w:rsidRPr="00D10CD2" w:rsidRDefault="0087174E" w:rsidP="0060424F">
            <w:pPr>
              <w:jc w:val="both"/>
              <w:rPr>
                <w:rFonts w:ascii="Times New Roman" w:hAnsi="Times New Roman" w:cs="Times New Roman"/>
              </w:rPr>
            </w:pPr>
          </w:p>
        </w:tc>
        <w:tc>
          <w:tcPr>
            <w:tcW w:w="3438" w:type="dxa"/>
          </w:tcPr>
          <w:p w14:paraId="58454A6A" w14:textId="77777777" w:rsidR="0087174E" w:rsidRPr="009B4B03" w:rsidRDefault="0087174E" w:rsidP="00DC08E8">
            <w:pPr>
              <w:jc w:val="both"/>
              <w:rPr>
                <w:rFonts w:ascii="Times New Roman" w:hAnsi="Times New Roman" w:cs="Times New Roman"/>
                <w:highlight w:val="yellow"/>
              </w:rPr>
            </w:pPr>
            <w:r w:rsidRPr="00DC08E8">
              <w:rPr>
                <w:rFonts w:ascii="Times New Roman" w:hAnsi="Times New Roman" w:cs="Times New Roman"/>
              </w:rPr>
              <w:t>Недостатъчна енергийна независимост на страната и непостигане на глобалните цели за борба с изменението на климата.</w:t>
            </w:r>
          </w:p>
        </w:tc>
        <w:tc>
          <w:tcPr>
            <w:tcW w:w="3933" w:type="dxa"/>
          </w:tcPr>
          <w:p w14:paraId="7544AC81" w14:textId="77777777" w:rsidR="0087174E" w:rsidRPr="00D10CD2" w:rsidRDefault="0087174E" w:rsidP="0060424F">
            <w:pPr>
              <w:jc w:val="both"/>
              <w:rPr>
                <w:rFonts w:ascii="Times New Roman" w:hAnsi="Times New Roman" w:cs="Times New Roman"/>
              </w:rPr>
            </w:pPr>
            <w:r w:rsidRPr="00D10CD2">
              <w:rPr>
                <w:rFonts w:ascii="Times New Roman" w:hAnsi="Times New Roman" w:cs="Times New Roman"/>
              </w:rPr>
              <w:t xml:space="preserve">Очаква се по-скоро разрешаване на текущите проблеми, чрез изграждане на нови модерни енергийни системи, прилагащи принципа за енергийна ефективност и намаляване на емисиите на парникови газове, а чрез това и намаляване на въздействията върху околната среда в цялост. </w:t>
            </w:r>
          </w:p>
          <w:p w14:paraId="669AD58F" w14:textId="77777777" w:rsidR="0087174E" w:rsidRPr="009B4B03" w:rsidRDefault="0087174E" w:rsidP="0060424F">
            <w:pPr>
              <w:jc w:val="both"/>
              <w:rPr>
                <w:rFonts w:ascii="Times New Roman" w:hAnsi="Times New Roman" w:cs="Times New Roman"/>
                <w:highlight w:val="yellow"/>
              </w:rPr>
            </w:pPr>
            <w:r w:rsidRPr="00D10CD2">
              <w:rPr>
                <w:rFonts w:ascii="Times New Roman" w:hAnsi="Times New Roman" w:cs="Times New Roman"/>
              </w:rPr>
              <w:t>Не се очаква възникване на нови проблеми по отношение на материалните активи с реализирането на ИПЕК.</w:t>
            </w:r>
          </w:p>
        </w:tc>
      </w:tr>
      <w:tr w:rsidR="0087174E" w:rsidRPr="002C4C5A" w14:paraId="5F68F16B" w14:textId="77777777" w:rsidTr="002F2D78">
        <w:tc>
          <w:tcPr>
            <w:tcW w:w="2360" w:type="dxa"/>
            <w:tcBorders>
              <w:top w:val="single" w:sz="4" w:space="0" w:color="auto"/>
              <w:left w:val="single" w:sz="4" w:space="0" w:color="auto"/>
              <w:bottom w:val="single" w:sz="4" w:space="0" w:color="auto"/>
              <w:right w:val="single" w:sz="4" w:space="0" w:color="auto"/>
            </w:tcBorders>
            <w:hideMark/>
          </w:tcPr>
          <w:p w14:paraId="5AEEF188" w14:textId="77777777" w:rsidR="0087174E" w:rsidRPr="003F2B5C" w:rsidRDefault="0087174E" w:rsidP="0060424F">
            <w:pPr>
              <w:jc w:val="both"/>
              <w:rPr>
                <w:rFonts w:ascii="Times New Roman" w:hAnsi="Times New Roman" w:cs="Times New Roman"/>
                <w:b/>
              </w:rPr>
            </w:pPr>
            <w:r w:rsidRPr="003F2B5C">
              <w:rPr>
                <w:rFonts w:ascii="Times New Roman" w:hAnsi="Times New Roman" w:cs="Times New Roman"/>
                <w:b/>
              </w:rPr>
              <w:t>Културно-историческо наследство</w:t>
            </w:r>
          </w:p>
        </w:tc>
        <w:tc>
          <w:tcPr>
            <w:tcW w:w="3731" w:type="dxa"/>
            <w:tcBorders>
              <w:top w:val="single" w:sz="4" w:space="0" w:color="auto"/>
              <w:left w:val="single" w:sz="4" w:space="0" w:color="auto"/>
              <w:bottom w:val="single" w:sz="4" w:space="0" w:color="auto"/>
              <w:right w:val="single" w:sz="4" w:space="0" w:color="auto"/>
            </w:tcBorders>
          </w:tcPr>
          <w:p w14:paraId="1BB4CEFE" w14:textId="77777777" w:rsidR="0087174E" w:rsidRPr="003F2B5C" w:rsidRDefault="0087174E" w:rsidP="0060424F">
            <w:pPr>
              <w:jc w:val="both"/>
              <w:rPr>
                <w:rFonts w:ascii="Times New Roman" w:hAnsi="Times New Roman" w:cs="Times New Roman"/>
              </w:rPr>
            </w:pPr>
            <w:r w:rsidRPr="003F2B5C">
              <w:rPr>
                <w:rFonts w:ascii="Times New Roman" w:hAnsi="Times New Roman" w:cs="Times New Roman"/>
              </w:rPr>
              <w:t>На стратегическо ниво не са идентифицирани проблеми.</w:t>
            </w:r>
          </w:p>
          <w:p w14:paraId="02759EEC" w14:textId="77777777" w:rsidR="0087174E" w:rsidRPr="003F2B5C" w:rsidRDefault="0087174E" w:rsidP="0060424F">
            <w:pPr>
              <w:jc w:val="both"/>
              <w:rPr>
                <w:rFonts w:ascii="Times New Roman" w:hAnsi="Times New Roman" w:cs="Times New Roman"/>
              </w:rPr>
            </w:pPr>
            <w:r w:rsidRPr="003F2B5C">
              <w:rPr>
                <w:rFonts w:ascii="Times New Roman" w:hAnsi="Times New Roman" w:cs="Times New Roman"/>
              </w:rPr>
              <w:t xml:space="preserve">Недвижимите културни ценности – археологически обекти са уязвими и най-често засягани при строителни дейности, в т.ч. на енергийна инфраструктура. </w:t>
            </w:r>
          </w:p>
        </w:tc>
        <w:tc>
          <w:tcPr>
            <w:tcW w:w="3438" w:type="dxa"/>
            <w:tcBorders>
              <w:top w:val="single" w:sz="4" w:space="0" w:color="auto"/>
              <w:left w:val="single" w:sz="4" w:space="0" w:color="auto"/>
              <w:bottom w:val="single" w:sz="4" w:space="0" w:color="auto"/>
              <w:right w:val="single" w:sz="4" w:space="0" w:color="auto"/>
            </w:tcBorders>
          </w:tcPr>
          <w:p w14:paraId="755E837F" w14:textId="77777777" w:rsidR="0087174E" w:rsidRPr="003F2B5C" w:rsidRDefault="0087174E" w:rsidP="0060424F">
            <w:pPr>
              <w:jc w:val="both"/>
              <w:rPr>
                <w:rFonts w:ascii="Times New Roman" w:hAnsi="Times New Roman" w:cs="Times New Roman"/>
              </w:rPr>
            </w:pPr>
            <w:r w:rsidRPr="003F2B5C">
              <w:rPr>
                <w:rFonts w:ascii="Times New Roman" w:hAnsi="Times New Roman" w:cs="Times New Roman"/>
              </w:rPr>
              <w:t>Не се очаква развитие</w:t>
            </w:r>
            <w:r>
              <w:rPr>
                <w:rFonts w:ascii="Times New Roman" w:hAnsi="Times New Roman" w:cs="Times New Roman"/>
              </w:rPr>
              <w:t>.</w:t>
            </w:r>
          </w:p>
        </w:tc>
        <w:tc>
          <w:tcPr>
            <w:tcW w:w="3933" w:type="dxa"/>
            <w:tcBorders>
              <w:top w:val="single" w:sz="4" w:space="0" w:color="auto"/>
              <w:left w:val="single" w:sz="4" w:space="0" w:color="auto"/>
              <w:bottom w:val="single" w:sz="4" w:space="0" w:color="auto"/>
              <w:right w:val="single" w:sz="4" w:space="0" w:color="auto"/>
            </w:tcBorders>
          </w:tcPr>
          <w:p w14:paraId="45E78F15" w14:textId="77777777" w:rsidR="0087174E" w:rsidRPr="008237EE" w:rsidRDefault="0087174E" w:rsidP="0060424F">
            <w:pPr>
              <w:jc w:val="both"/>
              <w:rPr>
                <w:rFonts w:ascii="Times New Roman" w:hAnsi="Times New Roman" w:cs="Times New Roman"/>
              </w:rPr>
            </w:pPr>
            <w:r w:rsidRPr="008237EE">
              <w:rPr>
                <w:rFonts w:ascii="Times New Roman" w:hAnsi="Times New Roman" w:cs="Times New Roman"/>
              </w:rPr>
              <w:t>Не се очаква промяна – при строителните дейности на всякакви обекти винаги има риск от разкриване на нерегистрирани до момента недвижими културни ценности. Прилагането или не на ИПЕК няма отношение към нивото на този риск.</w:t>
            </w:r>
          </w:p>
        </w:tc>
      </w:tr>
      <w:tr w:rsidR="0087174E" w:rsidRPr="002C4C5A" w14:paraId="7BD96773" w14:textId="77777777" w:rsidTr="002F2D78">
        <w:tc>
          <w:tcPr>
            <w:tcW w:w="2360" w:type="dxa"/>
            <w:tcBorders>
              <w:top w:val="single" w:sz="4" w:space="0" w:color="auto"/>
              <w:left w:val="single" w:sz="4" w:space="0" w:color="auto"/>
              <w:bottom w:val="single" w:sz="4" w:space="0" w:color="auto"/>
              <w:right w:val="single" w:sz="4" w:space="0" w:color="auto"/>
            </w:tcBorders>
            <w:hideMark/>
          </w:tcPr>
          <w:p w14:paraId="58027913" w14:textId="77777777" w:rsidR="0087174E" w:rsidRPr="008237EE" w:rsidRDefault="0087174E" w:rsidP="0060424F">
            <w:pPr>
              <w:jc w:val="both"/>
              <w:rPr>
                <w:rFonts w:ascii="Times New Roman" w:hAnsi="Times New Roman" w:cs="Times New Roman"/>
                <w:b/>
              </w:rPr>
            </w:pPr>
            <w:r w:rsidRPr="008237EE">
              <w:rPr>
                <w:rFonts w:ascii="Times New Roman" w:hAnsi="Times New Roman" w:cs="Times New Roman"/>
                <w:b/>
              </w:rPr>
              <w:t xml:space="preserve">Отпадъци </w:t>
            </w:r>
          </w:p>
        </w:tc>
        <w:tc>
          <w:tcPr>
            <w:tcW w:w="3731" w:type="dxa"/>
            <w:tcBorders>
              <w:top w:val="single" w:sz="4" w:space="0" w:color="auto"/>
              <w:left w:val="single" w:sz="4" w:space="0" w:color="auto"/>
              <w:bottom w:val="single" w:sz="4" w:space="0" w:color="auto"/>
              <w:right w:val="single" w:sz="4" w:space="0" w:color="auto"/>
            </w:tcBorders>
          </w:tcPr>
          <w:p w14:paraId="71EBBA9F" w14:textId="77777777" w:rsidR="0087174E" w:rsidRPr="008237EE" w:rsidRDefault="0087174E" w:rsidP="00364C1B">
            <w:pPr>
              <w:jc w:val="both"/>
              <w:rPr>
                <w:rFonts w:ascii="Times New Roman" w:hAnsi="Times New Roman" w:cs="Times New Roman"/>
              </w:rPr>
            </w:pPr>
            <w:r w:rsidRPr="008237EE">
              <w:rPr>
                <w:rFonts w:ascii="Times New Roman" w:hAnsi="Times New Roman" w:cs="Times New Roman"/>
              </w:rPr>
              <w:t>На стратегическо ниво не са идентифицирани проблеми. Напротив ИПЕК има принос към изпълнението на стратегическите цели на НПУО.</w:t>
            </w:r>
          </w:p>
          <w:p w14:paraId="7B63551A" w14:textId="77777777" w:rsidR="0087174E" w:rsidRPr="008237EE" w:rsidRDefault="0087174E" w:rsidP="0060424F">
            <w:pPr>
              <w:jc w:val="both"/>
              <w:rPr>
                <w:rFonts w:ascii="Times New Roman" w:hAnsi="Times New Roman" w:cs="Times New Roman"/>
              </w:rPr>
            </w:pPr>
            <w:r w:rsidRPr="008237EE">
              <w:rPr>
                <w:rFonts w:ascii="Times New Roman" w:hAnsi="Times New Roman" w:cs="Times New Roman"/>
              </w:rPr>
              <w:t>Образуването и третирането на отпадъци не представляват екологичен проблем за дейностите по изграждане на нова енергийна инфраструктура. В същото време те са фактор, който би могъл да създаде проблем, при неправилно управление.</w:t>
            </w:r>
          </w:p>
        </w:tc>
        <w:tc>
          <w:tcPr>
            <w:tcW w:w="3438" w:type="dxa"/>
            <w:tcBorders>
              <w:top w:val="single" w:sz="4" w:space="0" w:color="auto"/>
              <w:left w:val="single" w:sz="4" w:space="0" w:color="auto"/>
              <w:bottom w:val="single" w:sz="4" w:space="0" w:color="auto"/>
              <w:right w:val="single" w:sz="4" w:space="0" w:color="auto"/>
            </w:tcBorders>
          </w:tcPr>
          <w:p w14:paraId="2CC4C3A7" w14:textId="77777777" w:rsidR="0087174E" w:rsidRPr="009B4B03" w:rsidRDefault="0087174E" w:rsidP="0060424F">
            <w:pPr>
              <w:jc w:val="both"/>
              <w:rPr>
                <w:rFonts w:ascii="Times New Roman" w:hAnsi="Times New Roman" w:cs="Times New Roman"/>
                <w:highlight w:val="yellow"/>
              </w:rPr>
            </w:pPr>
            <w:r w:rsidRPr="008237EE">
              <w:rPr>
                <w:rFonts w:ascii="Times New Roman" w:hAnsi="Times New Roman" w:cs="Times New Roman"/>
              </w:rPr>
              <w:t xml:space="preserve">Неправилното управление на отпадъците не е свързано конкретно с ИПЕК затова плана няма отношение към развитието на проблема. </w:t>
            </w:r>
          </w:p>
        </w:tc>
        <w:tc>
          <w:tcPr>
            <w:tcW w:w="3933" w:type="dxa"/>
            <w:tcBorders>
              <w:top w:val="single" w:sz="4" w:space="0" w:color="auto"/>
              <w:left w:val="single" w:sz="4" w:space="0" w:color="auto"/>
              <w:bottom w:val="single" w:sz="4" w:space="0" w:color="auto"/>
              <w:right w:val="single" w:sz="4" w:space="0" w:color="auto"/>
            </w:tcBorders>
          </w:tcPr>
          <w:p w14:paraId="1392A53A" w14:textId="77777777" w:rsidR="0087174E" w:rsidRPr="008237EE" w:rsidRDefault="0087174E" w:rsidP="0060424F">
            <w:pPr>
              <w:jc w:val="both"/>
              <w:rPr>
                <w:rFonts w:ascii="Times New Roman" w:hAnsi="Times New Roman" w:cs="Times New Roman"/>
              </w:rPr>
            </w:pPr>
            <w:r w:rsidRPr="008237EE">
              <w:rPr>
                <w:rFonts w:ascii="Times New Roman" w:hAnsi="Times New Roman" w:cs="Times New Roman"/>
              </w:rPr>
              <w:t xml:space="preserve">При правилно управление на потоците отпадъци, образувани при строителството и експлоатацията на енергийните обекти, произтичащи от мерките в ИПЕК не биха възникнали нови екологични проблеми при прилагането на плана. </w:t>
            </w:r>
          </w:p>
        </w:tc>
      </w:tr>
      <w:tr w:rsidR="0087174E" w:rsidRPr="002C4C5A" w14:paraId="4A4A5F34" w14:textId="77777777" w:rsidTr="002F2D78">
        <w:tc>
          <w:tcPr>
            <w:tcW w:w="2360" w:type="dxa"/>
            <w:tcBorders>
              <w:top w:val="single" w:sz="4" w:space="0" w:color="auto"/>
              <w:left w:val="single" w:sz="4" w:space="0" w:color="auto"/>
              <w:bottom w:val="single" w:sz="4" w:space="0" w:color="auto"/>
              <w:right w:val="single" w:sz="4" w:space="0" w:color="auto"/>
            </w:tcBorders>
            <w:hideMark/>
          </w:tcPr>
          <w:p w14:paraId="5E62AE9F" w14:textId="77777777" w:rsidR="0087174E" w:rsidRPr="009B4B03" w:rsidRDefault="0087174E" w:rsidP="006323B2">
            <w:pPr>
              <w:jc w:val="both"/>
              <w:rPr>
                <w:rFonts w:ascii="Times New Roman" w:hAnsi="Times New Roman" w:cs="Times New Roman"/>
                <w:b/>
                <w:highlight w:val="yellow"/>
              </w:rPr>
            </w:pPr>
            <w:r w:rsidRPr="006323B2">
              <w:rPr>
                <w:rFonts w:ascii="Times New Roman" w:hAnsi="Times New Roman" w:cs="Times New Roman"/>
                <w:b/>
              </w:rPr>
              <w:t>Вредни физични фактори</w:t>
            </w:r>
          </w:p>
        </w:tc>
        <w:tc>
          <w:tcPr>
            <w:tcW w:w="3731" w:type="dxa"/>
            <w:tcBorders>
              <w:top w:val="single" w:sz="4" w:space="0" w:color="auto"/>
              <w:left w:val="single" w:sz="4" w:space="0" w:color="auto"/>
              <w:bottom w:val="single" w:sz="4" w:space="0" w:color="auto"/>
              <w:right w:val="single" w:sz="4" w:space="0" w:color="auto"/>
            </w:tcBorders>
          </w:tcPr>
          <w:p w14:paraId="0AD1EFBE" w14:textId="77777777" w:rsidR="0087174E" w:rsidRPr="006323B2" w:rsidRDefault="0087174E" w:rsidP="006323B2">
            <w:pPr>
              <w:jc w:val="both"/>
              <w:rPr>
                <w:rFonts w:ascii="Times New Roman" w:hAnsi="Times New Roman" w:cs="Times New Roman"/>
                <w:color w:val="000000" w:themeColor="text1"/>
              </w:rPr>
            </w:pPr>
            <w:r w:rsidRPr="006323B2">
              <w:rPr>
                <w:rFonts w:ascii="Times New Roman" w:hAnsi="Times New Roman" w:cs="Times New Roman"/>
                <w:color w:val="000000" w:themeColor="text1"/>
              </w:rPr>
              <w:t xml:space="preserve">От анализа на състоянието на фактора в т. 2 по-горе като сериозен екологичен проблем на национално ниво се установяват повишените нива на шум в населените места. </w:t>
            </w:r>
          </w:p>
          <w:p w14:paraId="32E707AB" w14:textId="77777777" w:rsidR="0087174E" w:rsidRPr="006323B2" w:rsidRDefault="0087174E" w:rsidP="006323B2">
            <w:pPr>
              <w:jc w:val="both"/>
              <w:rPr>
                <w:rFonts w:ascii="Times New Roman" w:hAnsi="Times New Roman" w:cs="Times New Roman"/>
                <w:color w:val="000000" w:themeColor="text1"/>
                <w:highlight w:val="yellow"/>
              </w:rPr>
            </w:pPr>
            <w:r w:rsidRPr="006323B2">
              <w:rPr>
                <w:rFonts w:ascii="Times New Roman" w:hAnsi="Times New Roman" w:cs="Times New Roman"/>
                <w:color w:val="000000" w:themeColor="text1"/>
              </w:rPr>
              <w:t>През 2023 г., в 518 бр. (спрямо 514 бр. през 2022 г.) от контролните пунктове в страната са установени стойности над допустимите, което представлява 69.62 % от общия брой контролирани зони.</w:t>
            </w:r>
          </w:p>
        </w:tc>
        <w:tc>
          <w:tcPr>
            <w:tcW w:w="3438" w:type="dxa"/>
            <w:tcBorders>
              <w:top w:val="single" w:sz="4" w:space="0" w:color="auto"/>
              <w:left w:val="single" w:sz="4" w:space="0" w:color="auto"/>
              <w:bottom w:val="single" w:sz="4" w:space="0" w:color="auto"/>
              <w:right w:val="single" w:sz="4" w:space="0" w:color="auto"/>
            </w:tcBorders>
          </w:tcPr>
          <w:p w14:paraId="641DF513" w14:textId="77777777" w:rsidR="0087174E" w:rsidRPr="006323B2" w:rsidRDefault="0087174E" w:rsidP="006323B2">
            <w:pPr>
              <w:jc w:val="both"/>
              <w:rPr>
                <w:rFonts w:ascii="Times New Roman" w:hAnsi="Times New Roman" w:cs="Times New Roman"/>
                <w:color w:val="000000" w:themeColor="text1"/>
                <w:highlight w:val="yellow"/>
              </w:rPr>
            </w:pPr>
            <w:r w:rsidRPr="006323B2">
              <w:rPr>
                <w:rFonts w:ascii="Times New Roman" w:hAnsi="Times New Roman" w:cs="Times New Roman"/>
                <w:iCs/>
                <w:color w:val="000000" w:themeColor="text1"/>
              </w:rPr>
              <w:t>Развитието на Плана няма пряко отношение към вредните физични фактори.</w:t>
            </w:r>
          </w:p>
        </w:tc>
        <w:tc>
          <w:tcPr>
            <w:tcW w:w="3933" w:type="dxa"/>
            <w:tcBorders>
              <w:top w:val="single" w:sz="4" w:space="0" w:color="auto"/>
              <w:left w:val="single" w:sz="4" w:space="0" w:color="auto"/>
              <w:bottom w:val="single" w:sz="4" w:space="0" w:color="auto"/>
              <w:right w:val="single" w:sz="4" w:space="0" w:color="auto"/>
            </w:tcBorders>
          </w:tcPr>
          <w:p w14:paraId="6C4FBE74" w14:textId="77777777" w:rsidR="0087174E" w:rsidRPr="006323B2" w:rsidRDefault="0087174E" w:rsidP="006323B2">
            <w:pPr>
              <w:jc w:val="both"/>
              <w:rPr>
                <w:rFonts w:ascii="Times New Roman" w:hAnsi="Times New Roman" w:cs="Times New Roman"/>
                <w:color w:val="000000" w:themeColor="text1"/>
                <w:highlight w:val="yellow"/>
              </w:rPr>
            </w:pPr>
            <w:r w:rsidRPr="006323B2">
              <w:rPr>
                <w:rFonts w:ascii="Times New Roman" w:hAnsi="Times New Roman" w:cs="Times New Roman"/>
                <w:iCs/>
                <w:color w:val="000000" w:themeColor="text1"/>
              </w:rPr>
              <w:t>Не се очаква възникване на нови екологични проблеми по отношение на вредните физични фактори, в следствие от реализирането на Плана</w:t>
            </w:r>
          </w:p>
        </w:tc>
      </w:tr>
      <w:tr w:rsidR="0087174E" w:rsidRPr="002C4C5A" w14:paraId="61DA3C29" w14:textId="77777777" w:rsidTr="002F2D78">
        <w:tc>
          <w:tcPr>
            <w:tcW w:w="2360" w:type="dxa"/>
            <w:tcBorders>
              <w:top w:val="single" w:sz="4" w:space="0" w:color="auto"/>
              <w:left w:val="single" w:sz="4" w:space="0" w:color="auto"/>
              <w:bottom w:val="single" w:sz="4" w:space="0" w:color="auto"/>
              <w:right w:val="single" w:sz="4" w:space="0" w:color="auto"/>
            </w:tcBorders>
          </w:tcPr>
          <w:p w14:paraId="2233197F" w14:textId="77777777" w:rsidR="0087174E" w:rsidRPr="0070189B" w:rsidRDefault="0087174E" w:rsidP="0060424F">
            <w:pPr>
              <w:jc w:val="both"/>
              <w:rPr>
                <w:rFonts w:ascii="Times New Roman" w:hAnsi="Times New Roman" w:cs="Times New Roman"/>
                <w:b/>
              </w:rPr>
            </w:pPr>
            <w:r w:rsidRPr="0070189B">
              <w:rPr>
                <w:rFonts w:ascii="Times New Roman" w:hAnsi="Times New Roman" w:cs="Times New Roman"/>
                <w:b/>
              </w:rPr>
              <w:t>Опасни химични вещества и риск от големи аварии</w:t>
            </w:r>
          </w:p>
        </w:tc>
        <w:tc>
          <w:tcPr>
            <w:tcW w:w="3731" w:type="dxa"/>
            <w:tcBorders>
              <w:top w:val="single" w:sz="4" w:space="0" w:color="auto"/>
              <w:left w:val="single" w:sz="4" w:space="0" w:color="auto"/>
              <w:bottom w:val="single" w:sz="4" w:space="0" w:color="auto"/>
              <w:right w:val="single" w:sz="4" w:space="0" w:color="auto"/>
            </w:tcBorders>
          </w:tcPr>
          <w:p w14:paraId="1D65DB2E" w14:textId="77777777" w:rsidR="0087174E" w:rsidRPr="00AD62C3" w:rsidRDefault="0087174E" w:rsidP="0060424F">
            <w:pPr>
              <w:jc w:val="both"/>
              <w:rPr>
                <w:rFonts w:ascii="Times New Roman" w:hAnsi="Times New Roman" w:cs="Times New Roman"/>
              </w:rPr>
            </w:pPr>
            <w:r w:rsidRPr="00AD62C3">
              <w:rPr>
                <w:rFonts w:ascii="Times New Roman" w:hAnsi="Times New Roman" w:cs="Times New Roman"/>
              </w:rPr>
              <w:t>На стратегическо ниво не са идентифицирани проблеми, тъй като ИПЕК не определя конкретни местоположения на обекти.</w:t>
            </w:r>
          </w:p>
          <w:p w14:paraId="67963678" w14:textId="77777777" w:rsidR="0087174E" w:rsidRPr="00AD62C3" w:rsidRDefault="0087174E" w:rsidP="0060424F">
            <w:pPr>
              <w:jc w:val="both"/>
              <w:rPr>
                <w:rFonts w:ascii="Times New Roman" w:hAnsi="Times New Roman" w:cs="Times New Roman"/>
              </w:rPr>
            </w:pPr>
            <w:r w:rsidRPr="00AD62C3">
              <w:rPr>
                <w:rFonts w:ascii="Times New Roman" w:hAnsi="Times New Roman" w:cs="Times New Roman"/>
              </w:rPr>
              <w:t>Съществува потенциален риск, трасетата на линейните обекти и площадките за разполагане на енергийни съоръжения да не са съобразени с безопасните разстояния до предприятия с нисък или висок рисков потенциал.</w:t>
            </w:r>
          </w:p>
        </w:tc>
        <w:tc>
          <w:tcPr>
            <w:tcW w:w="3438" w:type="dxa"/>
            <w:tcBorders>
              <w:top w:val="single" w:sz="4" w:space="0" w:color="auto"/>
              <w:left w:val="single" w:sz="4" w:space="0" w:color="auto"/>
              <w:bottom w:val="single" w:sz="4" w:space="0" w:color="auto"/>
              <w:right w:val="single" w:sz="4" w:space="0" w:color="auto"/>
            </w:tcBorders>
          </w:tcPr>
          <w:p w14:paraId="08B493BB" w14:textId="77777777" w:rsidR="0087174E" w:rsidRPr="00AD62C3" w:rsidRDefault="0087174E" w:rsidP="0060424F">
            <w:pPr>
              <w:jc w:val="both"/>
              <w:rPr>
                <w:rFonts w:ascii="Times New Roman" w:hAnsi="Times New Roman" w:cs="Times New Roman"/>
              </w:rPr>
            </w:pPr>
            <w:r w:rsidRPr="00AD62C3">
              <w:rPr>
                <w:rFonts w:ascii="Times New Roman" w:hAnsi="Times New Roman" w:cs="Times New Roman"/>
              </w:rPr>
              <w:t>Съществуващите рискове, свързани със съхранението и употребата на ОХВС нямат отношение към прилагането на ИПЕК.</w:t>
            </w:r>
          </w:p>
        </w:tc>
        <w:tc>
          <w:tcPr>
            <w:tcW w:w="3933" w:type="dxa"/>
            <w:tcBorders>
              <w:top w:val="single" w:sz="4" w:space="0" w:color="auto"/>
              <w:left w:val="single" w:sz="4" w:space="0" w:color="auto"/>
              <w:bottom w:val="single" w:sz="4" w:space="0" w:color="auto"/>
              <w:right w:val="single" w:sz="4" w:space="0" w:color="auto"/>
            </w:tcBorders>
          </w:tcPr>
          <w:p w14:paraId="12942342" w14:textId="77777777" w:rsidR="0087174E" w:rsidRPr="0045512D" w:rsidRDefault="0087174E" w:rsidP="0060424F">
            <w:pPr>
              <w:jc w:val="both"/>
              <w:rPr>
                <w:rFonts w:ascii="Times New Roman" w:hAnsi="Times New Roman" w:cs="Times New Roman"/>
              </w:rPr>
            </w:pPr>
            <w:r w:rsidRPr="0045512D">
              <w:rPr>
                <w:rFonts w:ascii="Times New Roman" w:hAnsi="Times New Roman" w:cs="Times New Roman"/>
              </w:rPr>
              <w:t>П</w:t>
            </w:r>
            <w:r>
              <w:rPr>
                <w:rFonts w:ascii="Times New Roman" w:hAnsi="Times New Roman" w:cs="Times New Roman"/>
              </w:rPr>
              <w:t>ланът</w:t>
            </w:r>
            <w:r w:rsidRPr="0045512D">
              <w:rPr>
                <w:rFonts w:ascii="Times New Roman" w:hAnsi="Times New Roman" w:cs="Times New Roman"/>
              </w:rPr>
              <w:t xml:space="preserve"> не предвижда съхранение, употреба и дейности с опасни химични вещества и смеси.</w:t>
            </w:r>
          </w:p>
          <w:p w14:paraId="581968E7" w14:textId="77777777" w:rsidR="0087174E" w:rsidRPr="009B4B03" w:rsidRDefault="0087174E" w:rsidP="0060424F">
            <w:pPr>
              <w:jc w:val="both"/>
              <w:rPr>
                <w:rFonts w:ascii="Times New Roman" w:hAnsi="Times New Roman" w:cs="Times New Roman"/>
                <w:highlight w:val="yellow"/>
              </w:rPr>
            </w:pPr>
            <w:r w:rsidRPr="0045512D">
              <w:rPr>
                <w:rFonts w:ascii="Times New Roman" w:hAnsi="Times New Roman" w:cs="Times New Roman"/>
              </w:rPr>
              <w:t>Задължително е при проектиране на новите енергийни обекти и алтернативите за тях да се прави проучване за наличието в близост на предприятия с рисков потенциал, съответно да се съобразят безопасните разстояние до такива предприятие, с оглед предотвратяване на риска от възникване на нови екологични проблеми в този смисъл.</w:t>
            </w:r>
          </w:p>
        </w:tc>
      </w:tr>
      <w:tr w:rsidR="0087174E" w:rsidRPr="002C4C5A" w14:paraId="6A1E1129" w14:textId="77777777" w:rsidTr="002F2D78">
        <w:tc>
          <w:tcPr>
            <w:tcW w:w="2360" w:type="dxa"/>
            <w:tcBorders>
              <w:top w:val="single" w:sz="4" w:space="0" w:color="auto"/>
              <w:left w:val="single" w:sz="4" w:space="0" w:color="auto"/>
              <w:bottom w:val="single" w:sz="4" w:space="0" w:color="auto"/>
              <w:right w:val="single" w:sz="4" w:space="0" w:color="auto"/>
            </w:tcBorders>
            <w:hideMark/>
          </w:tcPr>
          <w:p w14:paraId="0C42CD5C" w14:textId="77777777" w:rsidR="0087174E" w:rsidRPr="0007399A" w:rsidRDefault="0087174E" w:rsidP="0007399A">
            <w:pPr>
              <w:jc w:val="both"/>
              <w:rPr>
                <w:rFonts w:ascii="Times New Roman" w:hAnsi="Times New Roman" w:cs="Times New Roman"/>
                <w:b/>
              </w:rPr>
            </w:pPr>
            <w:r w:rsidRPr="0007399A">
              <w:rPr>
                <w:rFonts w:ascii="Times New Roman" w:hAnsi="Times New Roman" w:cs="Times New Roman"/>
                <w:b/>
              </w:rPr>
              <w:t>Население и човешко здраве</w:t>
            </w:r>
          </w:p>
          <w:p w14:paraId="79CCFB70" w14:textId="77777777" w:rsidR="0087174E" w:rsidRPr="009B4B03" w:rsidRDefault="0087174E" w:rsidP="0007399A">
            <w:pPr>
              <w:jc w:val="both"/>
              <w:rPr>
                <w:rFonts w:ascii="Times New Roman" w:hAnsi="Times New Roman" w:cs="Times New Roman"/>
                <w:b/>
                <w:highlight w:val="yellow"/>
              </w:rPr>
            </w:pPr>
          </w:p>
        </w:tc>
        <w:tc>
          <w:tcPr>
            <w:tcW w:w="3731" w:type="dxa"/>
            <w:tcBorders>
              <w:top w:val="single" w:sz="4" w:space="0" w:color="auto"/>
              <w:left w:val="single" w:sz="4" w:space="0" w:color="auto"/>
              <w:bottom w:val="single" w:sz="4" w:space="0" w:color="auto"/>
              <w:right w:val="single" w:sz="4" w:space="0" w:color="auto"/>
            </w:tcBorders>
          </w:tcPr>
          <w:p w14:paraId="47D700A8" w14:textId="77777777" w:rsidR="0087174E" w:rsidRPr="0007399A" w:rsidRDefault="0087174E" w:rsidP="0007399A">
            <w:pPr>
              <w:jc w:val="both"/>
              <w:rPr>
                <w:rFonts w:ascii="Times New Roman" w:hAnsi="Times New Roman" w:cs="Times New Roman"/>
              </w:rPr>
            </w:pPr>
            <w:r w:rsidRPr="0007399A">
              <w:rPr>
                <w:rFonts w:ascii="Times New Roman" w:hAnsi="Times New Roman" w:cs="Times New Roman"/>
              </w:rPr>
              <w:t xml:space="preserve">Анализът и оценката на съществуващото състояние на компонентите и факторите на средата показват следните проблеми, имащи отношение към здравния риск за населението и ИПЕК: </w:t>
            </w:r>
          </w:p>
          <w:p w14:paraId="1E41085F" w14:textId="77777777" w:rsidR="0087174E" w:rsidRPr="0007399A" w:rsidRDefault="0087174E" w:rsidP="00B74EBE">
            <w:pPr>
              <w:pStyle w:val="ListParagraph"/>
              <w:numPr>
                <w:ilvl w:val="0"/>
                <w:numId w:val="119"/>
              </w:numPr>
              <w:jc w:val="both"/>
              <w:rPr>
                <w:rFonts w:ascii="Times New Roman" w:hAnsi="Times New Roman" w:cs="Times New Roman"/>
              </w:rPr>
            </w:pPr>
            <w:r w:rsidRPr="0007399A">
              <w:rPr>
                <w:rFonts w:ascii="Times New Roman" w:hAnsi="Times New Roman" w:cs="Times New Roman"/>
              </w:rPr>
              <w:t>най-значителен принос на енергетиката към емисиите на парникови газове и изменението на климата, съответно към неблагоприятните ефекти върху човешкото здраве;</w:t>
            </w:r>
          </w:p>
          <w:p w14:paraId="3FEAE819" w14:textId="77777777" w:rsidR="0087174E" w:rsidRPr="0007399A" w:rsidRDefault="0087174E" w:rsidP="00B74EBE">
            <w:pPr>
              <w:pStyle w:val="ListParagraph"/>
              <w:numPr>
                <w:ilvl w:val="0"/>
                <w:numId w:val="119"/>
              </w:numPr>
              <w:jc w:val="both"/>
              <w:rPr>
                <w:rFonts w:ascii="Times New Roman" w:hAnsi="Times New Roman" w:cs="Times New Roman"/>
              </w:rPr>
            </w:pPr>
            <w:r w:rsidRPr="0007399A">
              <w:rPr>
                <w:rFonts w:ascii="Times New Roman" w:hAnsi="Times New Roman" w:cs="Times New Roman"/>
              </w:rPr>
              <w:t>замърсяване на въздуха от енергетиката и транспорта;</w:t>
            </w:r>
          </w:p>
          <w:p w14:paraId="31D6DAC7" w14:textId="77777777" w:rsidR="0087174E" w:rsidRPr="0007399A" w:rsidRDefault="0087174E" w:rsidP="00B74EBE">
            <w:pPr>
              <w:pStyle w:val="ListParagraph"/>
              <w:numPr>
                <w:ilvl w:val="0"/>
                <w:numId w:val="119"/>
              </w:numPr>
              <w:jc w:val="both"/>
              <w:rPr>
                <w:rFonts w:ascii="Times New Roman" w:hAnsi="Times New Roman" w:cs="Times New Roman"/>
              </w:rPr>
            </w:pPr>
            <w:r w:rsidRPr="0007399A">
              <w:rPr>
                <w:rFonts w:ascii="Times New Roman" w:hAnsi="Times New Roman" w:cs="Times New Roman"/>
              </w:rPr>
              <w:t>нарушения на почви в значителни площи от добива на изкопаеми горива;</w:t>
            </w:r>
          </w:p>
          <w:p w14:paraId="1A93DA03" w14:textId="77777777" w:rsidR="0087174E" w:rsidRPr="0007399A" w:rsidRDefault="0087174E" w:rsidP="00B74EBE">
            <w:pPr>
              <w:pStyle w:val="ListParagraph"/>
              <w:numPr>
                <w:ilvl w:val="0"/>
                <w:numId w:val="119"/>
              </w:numPr>
              <w:jc w:val="both"/>
              <w:rPr>
                <w:rFonts w:ascii="Times New Roman" w:hAnsi="Times New Roman" w:cs="Times New Roman"/>
              </w:rPr>
            </w:pPr>
            <w:r w:rsidRPr="0007399A">
              <w:rPr>
                <w:rFonts w:ascii="Times New Roman" w:hAnsi="Times New Roman" w:cs="Times New Roman"/>
              </w:rPr>
              <w:t>влошаване на акустичната обстановка от транспорта и производството на енергия;</w:t>
            </w:r>
          </w:p>
          <w:p w14:paraId="351F7723" w14:textId="77777777" w:rsidR="0087174E" w:rsidRPr="0007399A" w:rsidRDefault="0087174E" w:rsidP="0007399A">
            <w:pPr>
              <w:jc w:val="both"/>
              <w:rPr>
                <w:rFonts w:ascii="Times New Roman" w:hAnsi="Times New Roman" w:cs="Times New Roman"/>
                <w:highlight w:val="yellow"/>
              </w:rPr>
            </w:pPr>
            <w:r w:rsidRPr="0007399A">
              <w:rPr>
                <w:rFonts w:ascii="Times New Roman" w:hAnsi="Times New Roman" w:cs="Times New Roman"/>
              </w:rPr>
              <w:t>част от предприятията на енергетиката са класифицирани с нисък или висок рисков потенциал от възникване на голяма авария и са с потенциален риск за близкото население около такива предприятия</w:t>
            </w:r>
            <w:r>
              <w:rPr>
                <w:rFonts w:ascii="Times New Roman" w:hAnsi="Times New Roman" w:cs="Times New Roman"/>
              </w:rPr>
              <w:t>.</w:t>
            </w:r>
          </w:p>
        </w:tc>
        <w:tc>
          <w:tcPr>
            <w:tcW w:w="3438" w:type="dxa"/>
            <w:tcBorders>
              <w:top w:val="single" w:sz="4" w:space="0" w:color="auto"/>
              <w:left w:val="single" w:sz="4" w:space="0" w:color="auto"/>
              <w:bottom w:val="single" w:sz="4" w:space="0" w:color="auto"/>
              <w:right w:val="single" w:sz="4" w:space="0" w:color="auto"/>
            </w:tcBorders>
          </w:tcPr>
          <w:p w14:paraId="132A4F96" w14:textId="77777777" w:rsidR="0087174E" w:rsidRPr="0007399A" w:rsidRDefault="0087174E" w:rsidP="0007399A">
            <w:pPr>
              <w:jc w:val="both"/>
              <w:rPr>
                <w:rFonts w:ascii="Times New Roman" w:hAnsi="Times New Roman" w:cs="Times New Roman"/>
                <w:highlight w:val="yellow"/>
              </w:rPr>
            </w:pPr>
            <w:r w:rsidRPr="0007399A">
              <w:rPr>
                <w:rFonts w:ascii="Times New Roman" w:hAnsi="Times New Roman" w:cs="Times New Roman"/>
              </w:rPr>
              <w:t>Без прилагане на плана се очаква проблемите да продължат да съществуват и да се задълбочат</w:t>
            </w:r>
          </w:p>
        </w:tc>
        <w:tc>
          <w:tcPr>
            <w:tcW w:w="3933" w:type="dxa"/>
            <w:tcBorders>
              <w:top w:val="single" w:sz="4" w:space="0" w:color="auto"/>
              <w:left w:val="single" w:sz="4" w:space="0" w:color="auto"/>
              <w:bottom w:val="single" w:sz="4" w:space="0" w:color="auto"/>
              <w:right w:val="single" w:sz="4" w:space="0" w:color="auto"/>
            </w:tcBorders>
          </w:tcPr>
          <w:p w14:paraId="593BE71C" w14:textId="77777777" w:rsidR="0087174E" w:rsidRPr="0007399A" w:rsidRDefault="0087174E" w:rsidP="0007399A">
            <w:pPr>
              <w:jc w:val="both"/>
              <w:rPr>
                <w:rFonts w:ascii="Times New Roman" w:hAnsi="Times New Roman" w:cs="Times New Roman"/>
                <w:highlight w:val="yellow"/>
              </w:rPr>
            </w:pPr>
            <w:r w:rsidRPr="0007399A">
              <w:rPr>
                <w:rFonts w:ascii="Times New Roman" w:hAnsi="Times New Roman" w:cs="Times New Roman"/>
              </w:rPr>
              <w:t xml:space="preserve">ИПЕК е стратегически документ, който не предвижда конкретни инвестиционни предложения </w:t>
            </w:r>
            <w:r w:rsidRPr="0007399A">
              <w:rPr>
                <w:rFonts w:ascii="Times New Roman" w:hAnsi="Times New Roman" w:cs="Times New Roman"/>
                <w:lang w:val="en-US"/>
              </w:rPr>
              <w:t>(</w:t>
            </w:r>
            <w:r w:rsidRPr="0007399A">
              <w:rPr>
                <w:rFonts w:ascii="Times New Roman" w:hAnsi="Times New Roman" w:cs="Times New Roman"/>
              </w:rPr>
              <w:t>с точно местоположение и параметри на свързаните процеси и дейности</w:t>
            </w:r>
            <w:r w:rsidRPr="0007399A">
              <w:rPr>
                <w:rFonts w:ascii="Times New Roman" w:hAnsi="Times New Roman" w:cs="Times New Roman"/>
                <w:lang w:val="en-US"/>
              </w:rPr>
              <w:t>)</w:t>
            </w:r>
            <w:r w:rsidRPr="0007399A">
              <w:rPr>
                <w:rFonts w:ascii="Times New Roman" w:hAnsi="Times New Roman" w:cs="Times New Roman"/>
              </w:rPr>
              <w:t xml:space="preserve">. Изпълнението на целите и мерките ще е с принос за постигане на целите по декарбонизация, кръгова икономика, екологосъобразно и устойчиво производство на енергия и транспорт. При съобразяване на нормите и стандартите за опазване на околната среда и човешкото здраве при проектирането и последващото изпълнение на мерките с инвестиционен характер, не се очаква да се задълбочат съществуващи или да възникнат нови проблеми и рискове за населението и човешкото здраве. </w:t>
            </w:r>
          </w:p>
        </w:tc>
      </w:tr>
      <w:bookmarkEnd w:id="61"/>
    </w:tbl>
    <w:p w14:paraId="1E8532A1" w14:textId="77777777" w:rsidR="0002169B" w:rsidRDefault="0002169B" w:rsidP="0002169B">
      <w:pPr>
        <w:spacing w:after="0" w:line="276" w:lineRule="auto"/>
        <w:ind w:firstLine="709"/>
        <w:jc w:val="both"/>
        <w:rPr>
          <w:rFonts w:ascii="Times New Roman" w:hAnsi="Times New Roman" w:cs="Times New Roman"/>
          <w:sz w:val="24"/>
          <w:szCs w:val="24"/>
        </w:rPr>
        <w:sectPr w:rsidR="0002169B" w:rsidSect="003F08AF">
          <w:pgSz w:w="15840" w:h="12240" w:orient="landscape" w:code="1"/>
          <w:pgMar w:top="1440" w:right="1440" w:bottom="1440" w:left="1701" w:header="709" w:footer="709" w:gutter="0"/>
          <w:cols w:space="708"/>
          <w:docGrid w:linePitch="360"/>
        </w:sectPr>
      </w:pPr>
    </w:p>
    <w:p w14:paraId="76F41111" w14:textId="77777777" w:rsidR="00833369" w:rsidRPr="00A743F0" w:rsidRDefault="007E4F98">
      <w:pPr>
        <w:pStyle w:val="Heading2"/>
        <w:numPr>
          <w:ilvl w:val="0"/>
          <w:numId w:val="6"/>
        </w:numPr>
        <w:shd w:val="clear" w:color="auto" w:fill="E2EFD9" w:themeFill="accent6" w:themeFillTint="33"/>
        <w:spacing w:before="0" w:line="276" w:lineRule="auto"/>
        <w:ind w:left="0" w:firstLine="709"/>
        <w:jc w:val="both"/>
        <w:rPr>
          <w:rFonts w:ascii="Times New Roman" w:hAnsi="Times New Roman" w:cs="Times New Roman"/>
          <w:b/>
          <w:i/>
          <w:color w:val="auto"/>
        </w:rPr>
      </w:pPr>
      <w:bookmarkStart w:id="62" w:name="_Toc219637485"/>
      <w:r w:rsidRPr="00A743F0">
        <w:rPr>
          <w:rFonts w:ascii="Times New Roman" w:hAnsi="Times New Roman" w:cs="Times New Roman"/>
          <w:b/>
          <w:i/>
          <w:color w:val="auto"/>
        </w:rPr>
        <w:t xml:space="preserve">Цели на опазване на околната среда на национално и международно равнище, имащи отношение към </w:t>
      </w:r>
      <w:r w:rsidR="005B5EB3" w:rsidRPr="00A743F0">
        <w:rPr>
          <w:rFonts w:ascii="Times New Roman" w:hAnsi="Times New Roman" w:cs="Times New Roman"/>
          <w:b/>
          <w:i/>
          <w:color w:val="auto"/>
        </w:rPr>
        <w:t>ИПЕК</w:t>
      </w:r>
      <w:r w:rsidR="00495D32" w:rsidRPr="00A743F0">
        <w:rPr>
          <w:rFonts w:ascii="Times New Roman" w:hAnsi="Times New Roman" w:cs="Times New Roman"/>
          <w:b/>
          <w:i/>
          <w:color w:val="auto"/>
        </w:rPr>
        <w:t xml:space="preserve"> </w:t>
      </w:r>
      <w:r w:rsidRPr="00A743F0">
        <w:rPr>
          <w:rFonts w:ascii="Times New Roman" w:hAnsi="Times New Roman" w:cs="Times New Roman"/>
          <w:b/>
          <w:i/>
          <w:color w:val="auto"/>
        </w:rPr>
        <w:t xml:space="preserve">и начин, по който тези цели и всички екологични съображения са взети под внимание при </w:t>
      </w:r>
      <w:r w:rsidR="0009757D" w:rsidRPr="00A743F0">
        <w:rPr>
          <w:rFonts w:ascii="Times New Roman" w:hAnsi="Times New Roman" w:cs="Times New Roman"/>
          <w:b/>
          <w:i/>
          <w:color w:val="auto"/>
        </w:rPr>
        <w:t>изготвянето на п</w:t>
      </w:r>
      <w:r w:rsidR="00B77B6F" w:rsidRPr="00A743F0">
        <w:rPr>
          <w:rFonts w:ascii="Times New Roman" w:hAnsi="Times New Roman" w:cs="Times New Roman"/>
          <w:b/>
          <w:i/>
          <w:color w:val="auto"/>
        </w:rPr>
        <w:t>лана</w:t>
      </w:r>
      <w:bookmarkEnd w:id="62"/>
      <w:r w:rsidR="00FE261B" w:rsidRPr="00A743F0">
        <w:rPr>
          <w:rFonts w:ascii="Times New Roman" w:hAnsi="Times New Roman" w:cs="Times New Roman"/>
          <w:b/>
          <w:i/>
          <w:color w:val="auto"/>
        </w:rPr>
        <w:t xml:space="preserve"> </w:t>
      </w:r>
    </w:p>
    <w:p w14:paraId="0C3FBD6D" w14:textId="77777777" w:rsidR="00401FB1" w:rsidRPr="00401FB1" w:rsidRDefault="00401FB1" w:rsidP="00401FB1">
      <w:pPr>
        <w:spacing w:after="0" w:line="276" w:lineRule="auto"/>
        <w:ind w:firstLine="709"/>
        <w:jc w:val="both"/>
        <w:rPr>
          <w:rFonts w:ascii="Times New Roman" w:eastAsia="Times New Roman" w:hAnsi="Times New Roman" w:cs="Times New Roman"/>
          <w:sz w:val="24"/>
          <w:szCs w:val="24"/>
          <w:lang w:eastAsia="bg-BG"/>
        </w:rPr>
      </w:pPr>
      <w:r w:rsidRPr="00401FB1">
        <w:rPr>
          <w:rFonts w:ascii="Times New Roman" w:eastAsia="Times New Roman" w:hAnsi="Times New Roman" w:cs="Times New Roman"/>
          <w:sz w:val="24"/>
          <w:szCs w:val="24"/>
          <w:lang w:eastAsia="bg-BG"/>
        </w:rPr>
        <w:t>За изготвянето на актуализирания Интегриран план за енергетика и климат са използвани следните национални стратегически документи (и проекти на документи в процес на съгласуване)</w:t>
      </w:r>
      <w:r>
        <w:rPr>
          <w:rFonts w:ascii="Times New Roman" w:eastAsia="Times New Roman" w:hAnsi="Times New Roman" w:cs="Times New Roman"/>
          <w:sz w:val="24"/>
          <w:szCs w:val="24"/>
          <w:lang w:eastAsia="bg-BG"/>
        </w:rPr>
        <w:t xml:space="preserve">, посочени в </w:t>
      </w:r>
      <w:r>
        <w:rPr>
          <w:rFonts w:ascii="Times New Roman" w:hAnsi="Times New Roman" w:cs="Times New Roman"/>
          <w:sz w:val="24"/>
          <w:szCs w:val="24"/>
        </w:rPr>
        <w:t>т. 1.4.А от настоящия доклад</w:t>
      </w:r>
      <w:r w:rsidRPr="00401FB1">
        <w:rPr>
          <w:rFonts w:ascii="Times New Roman" w:eastAsia="Times New Roman" w:hAnsi="Times New Roman" w:cs="Times New Roman"/>
          <w:sz w:val="24"/>
          <w:szCs w:val="24"/>
          <w:lang w:eastAsia="bg-BG"/>
        </w:rPr>
        <w:t xml:space="preserve">: </w:t>
      </w:r>
    </w:p>
    <w:p w14:paraId="0452C901" w14:textId="77777777" w:rsidR="00401FB1" w:rsidRPr="00401FB1" w:rsidRDefault="00401FB1" w:rsidP="00B74EBE">
      <w:pPr>
        <w:numPr>
          <w:ilvl w:val="0"/>
          <w:numId w:val="24"/>
        </w:numPr>
        <w:autoSpaceDE w:val="0"/>
        <w:autoSpaceDN w:val="0"/>
        <w:adjustRightInd w:val="0"/>
        <w:spacing w:after="0" w:line="276" w:lineRule="auto"/>
        <w:ind w:left="851"/>
        <w:contextualSpacing/>
        <w:jc w:val="both"/>
        <w:rPr>
          <w:rFonts w:ascii="Times New Roman" w:eastAsia="Calibri" w:hAnsi="Times New Roman" w:cs="Times New Roman"/>
          <w:color w:val="000000"/>
          <w:sz w:val="24"/>
          <w:szCs w:val="24"/>
        </w:rPr>
      </w:pPr>
      <w:r w:rsidRPr="00401FB1">
        <w:rPr>
          <w:rFonts w:ascii="Times New Roman" w:eastAsia="Calibri" w:hAnsi="Times New Roman" w:cs="Times New Roman"/>
          <w:color w:val="000000"/>
          <w:sz w:val="24"/>
          <w:szCs w:val="24"/>
        </w:rPr>
        <w:t>Проект на Стратегия за устойчиво енергийно развитие до 2030 г., с хоризонт до 2050 г.;</w:t>
      </w:r>
    </w:p>
    <w:p w14:paraId="76F5ECFF" w14:textId="77777777" w:rsidR="00401FB1" w:rsidRPr="00401FB1" w:rsidRDefault="00401FB1" w:rsidP="00B74EBE">
      <w:pPr>
        <w:numPr>
          <w:ilvl w:val="0"/>
          <w:numId w:val="24"/>
        </w:numPr>
        <w:autoSpaceDE w:val="0"/>
        <w:autoSpaceDN w:val="0"/>
        <w:adjustRightInd w:val="0"/>
        <w:spacing w:after="0" w:line="276" w:lineRule="auto"/>
        <w:ind w:left="851"/>
        <w:contextualSpacing/>
        <w:jc w:val="both"/>
        <w:rPr>
          <w:rFonts w:ascii="Times New Roman" w:eastAsia="Calibri" w:hAnsi="Times New Roman" w:cs="Times New Roman"/>
          <w:color w:val="000000"/>
          <w:sz w:val="24"/>
          <w:szCs w:val="24"/>
        </w:rPr>
      </w:pPr>
      <w:r w:rsidRPr="00401FB1">
        <w:rPr>
          <w:rFonts w:ascii="Times New Roman" w:eastAsia="Calibri" w:hAnsi="Times New Roman" w:cs="Times New Roman"/>
          <w:color w:val="000000"/>
          <w:sz w:val="24"/>
          <w:szCs w:val="24"/>
        </w:rPr>
        <w:t xml:space="preserve">Пътна карта за климатична неутралност на Република България </w:t>
      </w:r>
      <w:r w:rsidRPr="00401FB1">
        <w:rPr>
          <w:rFonts w:ascii="Times New Roman" w:eastAsia="Calibri" w:hAnsi="Times New Roman" w:cs="Times New Roman"/>
          <w:color w:val="000000"/>
          <w:sz w:val="24"/>
          <w:szCs w:val="24"/>
          <w:lang w:val="en-US"/>
        </w:rPr>
        <w:t>(</w:t>
      </w:r>
      <w:r w:rsidRPr="00401FB1">
        <w:rPr>
          <w:rFonts w:ascii="Times New Roman" w:eastAsia="Calibri" w:hAnsi="Times New Roman" w:cs="Times New Roman"/>
          <w:color w:val="000000"/>
          <w:sz w:val="24"/>
          <w:szCs w:val="24"/>
        </w:rPr>
        <w:t>проект</w:t>
      </w:r>
      <w:r w:rsidRPr="00401FB1">
        <w:rPr>
          <w:rFonts w:ascii="Times New Roman" w:eastAsia="Calibri" w:hAnsi="Times New Roman" w:cs="Times New Roman"/>
          <w:color w:val="000000"/>
          <w:sz w:val="24"/>
          <w:szCs w:val="24"/>
          <w:lang w:val="en-US"/>
        </w:rPr>
        <w:t>)</w:t>
      </w:r>
      <w:r w:rsidRPr="00401FB1">
        <w:rPr>
          <w:rFonts w:ascii="Times New Roman" w:eastAsia="Calibri" w:hAnsi="Times New Roman" w:cs="Times New Roman"/>
          <w:color w:val="000000"/>
          <w:sz w:val="24"/>
          <w:szCs w:val="24"/>
        </w:rPr>
        <w:t>;</w:t>
      </w:r>
    </w:p>
    <w:p w14:paraId="5391F755" w14:textId="77777777" w:rsidR="00401FB1" w:rsidRPr="00401FB1" w:rsidRDefault="00401FB1" w:rsidP="00B74EBE">
      <w:pPr>
        <w:numPr>
          <w:ilvl w:val="0"/>
          <w:numId w:val="24"/>
        </w:numPr>
        <w:autoSpaceDE w:val="0"/>
        <w:autoSpaceDN w:val="0"/>
        <w:adjustRightInd w:val="0"/>
        <w:spacing w:after="0" w:line="276" w:lineRule="auto"/>
        <w:ind w:left="851"/>
        <w:contextualSpacing/>
        <w:jc w:val="both"/>
        <w:rPr>
          <w:rFonts w:ascii="Times New Roman" w:eastAsia="Calibri" w:hAnsi="Times New Roman" w:cs="Times New Roman"/>
          <w:color w:val="000000"/>
          <w:sz w:val="24"/>
          <w:szCs w:val="24"/>
        </w:rPr>
      </w:pPr>
      <w:r w:rsidRPr="00401FB1">
        <w:rPr>
          <w:rFonts w:ascii="Times New Roman" w:eastAsia="Calibri" w:hAnsi="Times New Roman" w:cs="Times New Roman"/>
          <w:color w:val="000000"/>
          <w:sz w:val="24"/>
          <w:szCs w:val="24"/>
        </w:rPr>
        <w:t>Национална стратегия за развитие на минната индустрия до 2030 г.;</w:t>
      </w:r>
    </w:p>
    <w:p w14:paraId="21CA6C18" w14:textId="77777777" w:rsidR="00401FB1" w:rsidRPr="00401FB1" w:rsidRDefault="00401FB1" w:rsidP="00B74EBE">
      <w:pPr>
        <w:numPr>
          <w:ilvl w:val="0"/>
          <w:numId w:val="24"/>
        </w:numPr>
        <w:autoSpaceDE w:val="0"/>
        <w:autoSpaceDN w:val="0"/>
        <w:adjustRightInd w:val="0"/>
        <w:spacing w:after="0" w:line="276" w:lineRule="auto"/>
        <w:ind w:left="851"/>
        <w:contextualSpacing/>
        <w:jc w:val="both"/>
        <w:rPr>
          <w:rFonts w:ascii="Times New Roman" w:eastAsia="Calibri" w:hAnsi="Times New Roman" w:cs="Times New Roman"/>
          <w:color w:val="000000"/>
          <w:sz w:val="24"/>
          <w:szCs w:val="24"/>
        </w:rPr>
      </w:pPr>
      <w:r w:rsidRPr="00401FB1">
        <w:rPr>
          <w:rFonts w:ascii="Times New Roman" w:eastAsia="Calibri" w:hAnsi="Times New Roman" w:cs="Times New Roman"/>
          <w:color w:val="000000"/>
          <w:sz w:val="24"/>
          <w:szCs w:val="24"/>
        </w:rPr>
        <w:t>Стратегия за участието на България в Четвъртата индустриална революция;</w:t>
      </w:r>
    </w:p>
    <w:p w14:paraId="6DA1A3FE" w14:textId="77777777" w:rsidR="00401FB1" w:rsidRPr="00401FB1" w:rsidRDefault="00401FB1" w:rsidP="00B74EBE">
      <w:pPr>
        <w:numPr>
          <w:ilvl w:val="0"/>
          <w:numId w:val="24"/>
        </w:numPr>
        <w:autoSpaceDE w:val="0"/>
        <w:autoSpaceDN w:val="0"/>
        <w:adjustRightInd w:val="0"/>
        <w:spacing w:after="0" w:line="276" w:lineRule="auto"/>
        <w:ind w:left="851"/>
        <w:contextualSpacing/>
        <w:jc w:val="both"/>
        <w:rPr>
          <w:rFonts w:ascii="Times New Roman" w:eastAsia="Calibri" w:hAnsi="Times New Roman" w:cs="Times New Roman"/>
          <w:color w:val="000000"/>
          <w:sz w:val="24"/>
          <w:szCs w:val="24"/>
        </w:rPr>
      </w:pPr>
      <w:r w:rsidRPr="00401FB1">
        <w:rPr>
          <w:rFonts w:ascii="Times New Roman" w:eastAsia="Calibri" w:hAnsi="Times New Roman" w:cs="Times New Roman"/>
          <w:color w:val="000000"/>
          <w:sz w:val="24"/>
          <w:szCs w:val="24"/>
        </w:rPr>
        <w:t>Дългосрочна национална стратегия за подпомагане обновяването на националния фонд от жилищни и нежилищни сгради с хоризонт на изпълнение 2050 г.;</w:t>
      </w:r>
    </w:p>
    <w:p w14:paraId="6D1D27DB" w14:textId="77777777" w:rsidR="00401FB1" w:rsidRPr="00401FB1" w:rsidRDefault="00401FB1" w:rsidP="00B74EBE">
      <w:pPr>
        <w:numPr>
          <w:ilvl w:val="0"/>
          <w:numId w:val="24"/>
        </w:numPr>
        <w:autoSpaceDE w:val="0"/>
        <w:autoSpaceDN w:val="0"/>
        <w:adjustRightInd w:val="0"/>
        <w:spacing w:after="0" w:line="276" w:lineRule="auto"/>
        <w:ind w:left="851"/>
        <w:contextualSpacing/>
        <w:jc w:val="both"/>
        <w:rPr>
          <w:rFonts w:ascii="Times New Roman" w:eastAsia="Calibri" w:hAnsi="Times New Roman" w:cs="Times New Roman"/>
          <w:color w:val="000000"/>
          <w:sz w:val="24"/>
          <w:szCs w:val="24"/>
        </w:rPr>
      </w:pPr>
      <w:r w:rsidRPr="00401FB1">
        <w:rPr>
          <w:rFonts w:ascii="Times New Roman" w:eastAsia="Calibri" w:hAnsi="Times New Roman" w:cs="Times New Roman"/>
          <w:color w:val="000000"/>
          <w:sz w:val="24"/>
          <w:szCs w:val="24"/>
        </w:rPr>
        <w:t>Дългосрочна стратегия за смекчаване на изменението на климата до 2050 г. на Република България;</w:t>
      </w:r>
    </w:p>
    <w:p w14:paraId="128EDBA5" w14:textId="77777777" w:rsidR="00401FB1" w:rsidRPr="00401FB1" w:rsidRDefault="00401FB1" w:rsidP="00B74EBE">
      <w:pPr>
        <w:numPr>
          <w:ilvl w:val="0"/>
          <w:numId w:val="24"/>
        </w:numPr>
        <w:autoSpaceDE w:val="0"/>
        <w:autoSpaceDN w:val="0"/>
        <w:adjustRightInd w:val="0"/>
        <w:spacing w:after="0" w:line="276" w:lineRule="auto"/>
        <w:ind w:left="851"/>
        <w:contextualSpacing/>
        <w:jc w:val="both"/>
        <w:rPr>
          <w:rFonts w:ascii="Times New Roman" w:eastAsia="Calibri" w:hAnsi="Times New Roman" w:cs="Times New Roman"/>
          <w:color w:val="000000"/>
          <w:sz w:val="24"/>
          <w:szCs w:val="24"/>
        </w:rPr>
      </w:pPr>
      <w:r w:rsidRPr="00401FB1">
        <w:rPr>
          <w:rFonts w:ascii="Times New Roman" w:eastAsia="Calibri" w:hAnsi="Times New Roman" w:cs="Times New Roman"/>
          <w:color w:val="000000"/>
          <w:sz w:val="24"/>
          <w:szCs w:val="24"/>
        </w:rPr>
        <w:t>Иновационна стратегия за интелигентна специализация;</w:t>
      </w:r>
    </w:p>
    <w:p w14:paraId="0D8D0FC1" w14:textId="77777777" w:rsidR="00401FB1" w:rsidRPr="00401FB1" w:rsidRDefault="00401FB1" w:rsidP="00B74EBE">
      <w:pPr>
        <w:numPr>
          <w:ilvl w:val="0"/>
          <w:numId w:val="24"/>
        </w:numPr>
        <w:autoSpaceDE w:val="0"/>
        <w:autoSpaceDN w:val="0"/>
        <w:adjustRightInd w:val="0"/>
        <w:spacing w:after="0" w:line="276" w:lineRule="auto"/>
        <w:ind w:left="851"/>
        <w:contextualSpacing/>
        <w:jc w:val="both"/>
        <w:rPr>
          <w:rFonts w:ascii="Times New Roman" w:eastAsia="Calibri" w:hAnsi="Times New Roman" w:cs="Times New Roman"/>
          <w:color w:val="000000"/>
          <w:sz w:val="24"/>
          <w:szCs w:val="24"/>
        </w:rPr>
      </w:pPr>
      <w:r w:rsidRPr="00401FB1">
        <w:rPr>
          <w:rFonts w:ascii="Times New Roman" w:eastAsia="Calibri" w:hAnsi="Times New Roman" w:cs="Times New Roman"/>
          <w:color w:val="000000"/>
          <w:sz w:val="24"/>
          <w:szCs w:val="24"/>
        </w:rPr>
        <w:t>Национална програма за енергийна ефективност на многофамилни жилищни сгради;</w:t>
      </w:r>
    </w:p>
    <w:p w14:paraId="77A2052C" w14:textId="77777777" w:rsidR="00401FB1" w:rsidRPr="00401FB1" w:rsidRDefault="00401FB1" w:rsidP="00B74EBE">
      <w:pPr>
        <w:numPr>
          <w:ilvl w:val="0"/>
          <w:numId w:val="24"/>
        </w:numPr>
        <w:autoSpaceDE w:val="0"/>
        <w:autoSpaceDN w:val="0"/>
        <w:adjustRightInd w:val="0"/>
        <w:spacing w:after="0" w:line="276" w:lineRule="auto"/>
        <w:ind w:left="851"/>
        <w:contextualSpacing/>
        <w:jc w:val="both"/>
        <w:rPr>
          <w:rFonts w:ascii="Times New Roman" w:eastAsia="Calibri" w:hAnsi="Times New Roman" w:cs="Times New Roman"/>
          <w:color w:val="000000"/>
          <w:sz w:val="24"/>
          <w:szCs w:val="24"/>
        </w:rPr>
      </w:pPr>
      <w:r w:rsidRPr="00401FB1">
        <w:rPr>
          <w:rFonts w:ascii="Times New Roman" w:eastAsia="Calibri" w:hAnsi="Times New Roman" w:cs="Times New Roman"/>
          <w:color w:val="000000"/>
          <w:sz w:val="24"/>
          <w:szCs w:val="24"/>
        </w:rPr>
        <w:t>Национална рамка за политика за развитието на пазара на алтернативни горива в транспортния сектор и за разгръщането на съответната инфраструктура;</w:t>
      </w:r>
    </w:p>
    <w:p w14:paraId="1DAD73AE" w14:textId="77777777" w:rsidR="00401FB1" w:rsidRPr="00401FB1" w:rsidRDefault="00401FB1" w:rsidP="00B74EBE">
      <w:pPr>
        <w:numPr>
          <w:ilvl w:val="0"/>
          <w:numId w:val="24"/>
        </w:numPr>
        <w:autoSpaceDE w:val="0"/>
        <w:autoSpaceDN w:val="0"/>
        <w:adjustRightInd w:val="0"/>
        <w:spacing w:after="0" w:line="276" w:lineRule="auto"/>
        <w:ind w:left="851"/>
        <w:contextualSpacing/>
        <w:jc w:val="both"/>
        <w:rPr>
          <w:rFonts w:ascii="Times New Roman" w:eastAsia="Calibri" w:hAnsi="Times New Roman" w:cs="Times New Roman"/>
          <w:color w:val="000000"/>
          <w:sz w:val="24"/>
          <w:szCs w:val="24"/>
        </w:rPr>
      </w:pPr>
      <w:r w:rsidRPr="00401FB1">
        <w:rPr>
          <w:rFonts w:ascii="Times New Roman" w:eastAsia="Calibri" w:hAnsi="Times New Roman" w:cs="Times New Roman"/>
          <w:color w:val="000000"/>
          <w:sz w:val="24"/>
          <w:szCs w:val="24"/>
        </w:rPr>
        <w:t>Интегрирана транспортна стратегия в периода до 2030 г.;</w:t>
      </w:r>
    </w:p>
    <w:p w14:paraId="223B9615" w14:textId="77777777" w:rsidR="00401FB1" w:rsidRPr="00401FB1" w:rsidRDefault="00401FB1" w:rsidP="00B74EBE">
      <w:pPr>
        <w:numPr>
          <w:ilvl w:val="0"/>
          <w:numId w:val="24"/>
        </w:numPr>
        <w:autoSpaceDE w:val="0"/>
        <w:autoSpaceDN w:val="0"/>
        <w:adjustRightInd w:val="0"/>
        <w:spacing w:after="0" w:line="276" w:lineRule="auto"/>
        <w:ind w:left="851"/>
        <w:contextualSpacing/>
        <w:jc w:val="both"/>
        <w:rPr>
          <w:rFonts w:ascii="Times New Roman" w:eastAsia="Calibri" w:hAnsi="Times New Roman" w:cs="Times New Roman"/>
          <w:color w:val="000000"/>
          <w:sz w:val="24"/>
          <w:szCs w:val="24"/>
        </w:rPr>
      </w:pPr>
      <w:r w:rsidRPr="00401FB1">
        <w:rPr>
          <w:rFonts w:ascii="Times New Roman" w:eastAsia="Calibri" w:hAnsi="Times New Roman" w:cs="Times New Roman"/>
          <w:color w:val="000000"/>
          <w:sz w:val="24"/>
          <w:szCs w:val="24"/>
        </w:rPr>
        <w:t>Национален план за развитие на комбинирания транспорт на Република България до 2030 г.;</w:t>
      </w:r>
    </w:p>
    <w:p w14:paraId="62F95C1F" w14:textId="77777777" w:rsidR="00401FB1" w:rsidRPr="00401FB1" w:rsidRDefault="00401FB1" w:rsidP="00B74EBE">
      <w:pPr>
        <w:numPr>
          <w:ilvl w:val="0"/>
          <w:numId w:val="24"/>
        </w:numPr>
        <w:autoSpaceDE w:val="0"/>
        <w:autoSpaceDN w:val="0"/>
        <w:adjustRightInd w:val="0"/>
        <w:spacing w:after="0" w:line="276" w:lineRule="auto"/>
        <w:ind w:left="851"/>
        <w:contextualSpacing/>
        <w:jc w:val="both"/>
        <w:rPr>
          <w:rFonts w:ascii="Times New Roman" w:eastAsia="Calibri" w:hAnsi="Times New Roman" w:cs="Times New Roman"/>
          <w:color w:val="000000"/>
          <w:sz w:val="24"/>
          <w:szCs w:val="24"/>
        </w:rPr>
      </w:pPr>
      <w:r w:rsidRPr="00401FB1">
        <w:rPr>
          <w:rFonts w:ascii="Times New Roman" w:eastAsia="Calibri" w:hAnsi="Times New Roman" w:cs="Times New Roman"/>
          <w:color w:val="000000"/>
          <w:sz w:val="24"/>
          <w:szCs w:val="24"/>
        </w:rPr>
        <w:t>Национален план за действие за енергия от горска биомаса 2018–2027 г.;</w:t>
      </w:r>
    </w:p>
    <w:p w14:paraId="13500FD2" w14:textId="77777777" w:rsidR="00401FB1" w:rsidRPr="00401FB1" w:rsidRDefault="00401FB1" w:rsidP="00B74EBE">
      <w:pPr>
        <w:numPr>
          <w:ilvl w:val="0"/>
          <w:numId w:val="24"/>
        </w:numPr>
        <w:autoSpaceDE w:val="0"/>
        <w:autoSpaceDN w:val="0"/>
        <w:adjustRightInd w:val="0"/>
        <w:spacing w:after="0" w:line="276" w:lineRule="auto"/>
        <w:ind w:left="851"/>
        <w:contextualSpacing/>
        <w:jc w:val="both"/>
        <w:rPr>
          <w:rFonts w:ascii="Times New Roman" w:eastAsia="Calibri" w:hAnsi="Times New Roman" w:cs="Times New Roman"/>
          <w:color w:val="000000"/>
          <w:sz w:val="24"/>
          <w:szCs w:val="24"/>
        </w:rPr>
      </w:pPr>
      <w:r w:rsidRPr="00401FB1">
        <w:rPr>
          <w:rFonts w:ascii="Times New Roman" w:eastAsia="Calibri" w:hAnsi="Times New Roman" w:cs="Times New Roman"/>
          <w:color w:val="000000"/>
          <w:sz w:val="24"/>
          <w:szCs w:val="24"/>
        </w:rPr>
        <w:t>Национална стратегия за адаптация към изменението на климата на Република България и План за действие;</w:t>
      </w:r>
    </w:p>
    <w:p w14:paraId="017B96C0" w14:textId="77777777" w:rsidR="00401FB1" w:rsidRPr="00401FB1" w:rsidRDefault="00401FB1" w:rsidP="00B74EBE">
      <w:pPr>
        <w:numPr>
          <w:ilvl w:val="0"/>
          <w:numId w:val="24"/>
        </w:numPr>
        <w:autoSpaceDE w:val="0"/>
        <w:autoSpaceDN w:val="0"/>
        <w:adjustRightInd w:val="0"/>
        <w:spacing w:after="0" w:line="276" w:lineRule="auto"/>
        <w:ind w:left="851"/>
        <w:contextualSpacing/>
        <w:jc w:val="both"/>
        <w:rPr>
          <w:rFonts w:ascii="Times New Roman" w:eastAsia="Calibri" w:hAnsi="Times New Roman" w:cs="Times New Roman"/>
          <w:color w:val="000000"/>
          <w:sz w:val="24"/>
          <w:szCs w:val="24"/>
        </w:rPr>
      </w:pPr>
      <w:r w:rsidRPr="00401FB1">
        <w:rPr>
          <w:rFonts w:ascii="Times New Roman" w:eastAsia="Calibri" w:hAnsi="Times New Roman" w:cs="Times New Roman"/>
          <w:color w:val="000000"/>
          <w:sz w:val="24"/>
          <w:szCs w:val="24"/>
        </w:rPr>
        <w:t>Национална стратегия за развитие на научните изследвания в Република България 2017-2030 г.;</w:t>
      </w:r>
    </w:p>
    <w:p w14:paraId="7D5304B6" w14:textId="77777777" w:rsidR="00401FB1" w:rsidRPr="00401FB1" w:rsidRDefault="00401FB1" w:rsidP="00B74EBE">
      <w:pPr>
        <w:numPr>
          <w:ilvl w:val="0"/>
          <w:numId w:val="24"/>
        </w:numPr>
        <w:autoSpaceDE w:val="0"/>
        <w:autoSpaceDN w:val="0"/>
        <w:adjustRightInd w:val="0"/>
        <w:spacing w:after="0" w:line="276" w:lineRule="auto"/>
        <w:ind w:left="851"/>
        <w:contextualSpacing/>
        <w:jc w:val="both"/>
        <w:rPr>
          <w:rFonts w:ascii="Times New Roman" w:eastAsia="Calibri" w:hAnsi="Times New Roman" w:cs="Times New Roman"/>
          <w:color w:val="000000"/>
          <w:sz w:val="24"/>
          <w:szCs w:val="24"/>
        </w:rPr>
      </w:pPr>
      <w:r w:rsidRPr="00401FB1">
        <w:rPr>
          <w:rFonts w:ascii="Times New Roman" w:eastAsia="Calibri" w:hAnsi="Times New Roman" w:cs="Times New Roman"/>
          <w:color w:val="000000"/>
          <w:sz w:val="24"/>
          <w:szCs w:val="24"/>
        </w:rPr>
        <w:t>План за развитие на преносната електрическа мрежа на България за периода 2023-2032 г.;</w:t>
      </w:r>
    </w:p>
    <w:p w14:paraId="74E8A676" w14:textId="77777777" w:rsidR="00401FB1" w:rsidRPr="00401FB1" w:rsidRDefault="00401FB1" w:rsidP="00B74EBE">
      <w:pPr>
        <w:numPr>
          <w:ilvl w:val="0"/>
          <w:numId w:val="24"/>
        </w:numPr>
        <w:autoSpaceDE w:val="0"/>
        <w:autoSpaceDN w:val="0"/>
        <w:adjustRightInd w:val="0"/>
        <w:spacing w:after="0" w:line="276" w:lineRule="auto"/>
        <w:ind w:left="851"/>
        <w:contextualSpacing/>
        <w:jc w:val="both"/>
        <w:rPr>
          <w:rFonts w:ascii="Times New Roman" w:eastAsia="Calibri" w:hAnsi="Times New Roman" w:cs="Times New Roman"/>
          <w:color w:val="000000"/>
          <w:sz w:val="24"/>
          <w:szCs w:val="24"/>
        </w:rPr>
      </w:pPr>
      <w:r w:rsidRPr="00401FB1">
        <w:rPr>
          <w:rFonts w:ascii="Times New Roman" w:eastAsia="Calibri" w:hAnsi="Times New Roman" w:cs="Times New Roman"/>
          <w:color w:val="000000"/>
          <w:sz w:val="24"/>
          <w:szCs w:val="24"/>
        </w:rPr>
        <w:t>Десетгодишен план за развитие на мрежите на „Булгартрансгаз“ ЕАД за периода 2023-2032 г.;</w:t>
      </w:r>
    </w:p>
    <w:p w14:paraId="1C46FB46" w14:textId="77777777" w:rsidR="00401FB1" w:rsidRPr="00401FB1" w:rsidRDefault="00401FB1" w:rsidP="00B74EBE">
      <w:pPr>
        <w:numPr>
          <w:ilvl w:val="0"/>
          <w:numId w:val="24"/>
        </w:numPr>
        <w:autoSpaceDE w:val="0"/>
        <w:autoSpaceDN w:val="0"/>
        <w:adjustRightInd w:val="0"/>
        <w:spacing w:after="0" w:line="276" w:lineRule="auto"/>
        <w:ind w:left="851"/>
        <w:contextualSpacing/>
        <w:jc w:val="both"/>
        <w:rPr>
          <w:rFonts w:ascii="Times New Roman" w:eastAsia="Calibri" w:hAnsi="Times New Roman" w:cs="Times New Roman"/>
          <w:color w:val="000000"/>
          <w:sz w:val="24"/>
          <w:szCs w:val="24"/>
        </w:rPr>
      </w:pPr>
      <w:r w:rsidRPr="00401FB1">
        <w:rPr>
          <w:rFonts w:ascii="Times New Roman" w:eastAsia="Calibri" w:hAnsi="Times New Roman" w:cs="Times New Roman"/>
          <w:color w:val="000000"/>
          <w:sz w:val="24"/>
          <w:szCs w:val="24"/>
        </w:rPr>
        <w:t>Национална пътна карта за подобряване на условията за разгръщане на потенциала за развитие на водородните технологии и механизмите за производство и доставка на водород.</w:t>
      </w:r>
    </w:p>
    <w:p w14:paraId="6A227063" w14:textId="77777777" w:rsidR="00401FB1" w:rsidRDefault="00401FB1" w:rsidP="00401FB1">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965374">
        <w:rPr>
          <w:rFonts w:ascii="Times New Roman" w:hAnsi="Times New Roman" w:cs="Times New Roman"/>
          <w:sz w:val="24"/>
          <w:szCs w:val="24"/>
        </w:rPr>
        <w:t>Предвид това, всички техни екологични цели са залегнали в самия ИПЕК и следва да се приеме, че същия е</w:t>
      </w:r>
      <w:r w:rsidR="00D517BC">
        <w:rPr>
          <w:rFonts w:ascii="Times New Roman" w:hAnsi="Times New Roman" w:cs="Times New Roman"/>
          <w:sz w:val="24"/>
          <w:szCs w:val="24"/>
        </w:rPr>
        <w:t xml:space="preserve"> изготвен</w:t>
      </w:r>
      <w:r w:rsidRPr="00965374">
        <w:rPr>
          <w:rFonts w:ascii="Times New Roman" w:hAnsi="Times New Roman" w:cs="Times New Roman"/>
          <w:sz w:val="24"/>
          <w:szCs w:val="24"/>
        </w:rPr>
        <w:t xml:space="preserve"> в пълно съответствие с тях.</w:t>
      </w:r>
      <w:r>
        <w:rPr>
          <w:rFonts w:ascii="Times New Roman" w:hAnsi="Times New Roman" w:cs="Times New Roman"/>
          <w:sz w:val="24"/>
          <w:szCs w:val="24"/>
        </w:rPr>
        <w:t xml:space="preserve"> </w:t>
      </w:r>
    </w:p>
    <w:p w14:paraId="463E7C80" w14:textId="77777777" w:rsidR="00401FB1" w:rsidRDefault="00401FB1" w:rsidP="00401FB1">
      <w:pPr>
        <w:spacing w:after="0" w:line="276" w:lineRule="auto"/>
        <w:ind w:firstLine="709"/>
        <w:jc w:val="both"/>
        <w:rPr>
          <w:rFonts w:ascii="Times New Roman" w:hAnsi="Times New Roman" w:cs="Times New Roman"/>
          <w:iCs/>
          <w:sz w:val="24"/>
          <w:szCs w:val="24"/>
          <w:lang w:val="en-US"/>
        </w:rPr>
      </w:pPr>
      <w:r w:rsidRPr="002C4C5A">
        <w:rPr>
          <w:rFonts w:ascii="Times New Roman" w:hAnsi="Times New Roman" w:cs="Times New Roman"/>
          <w:iCs/>
          <w:sz w:val="24"/>
          <w:szCs w:val="24"/>
        </w:rPr>
        <w:t>В тази точка е направен анализ на онези стратегии, планове и програми от т. 1.4.</w:t>
      </w:r>
      <w:r>
        <w:rPr>
          <w:rFonts w:ascii="Times New Roman" w:hAnsi="Times New Roman" w:cs="Times New Roman"/>
          <w:iCs/>
          <w:sz w:val="24"/>
          <w:szCs w:val="24"/>
        </w:rPr>
        <w:t>Б</w:t>
      </w:r>
      <w:r w:rsidRPr="002C4C5A">
        <w:rPr>
          <w:rFonts w:ascii="Times New Roman" w:hAnsi="Times New Roman" w:cs="Times New Roman"/>
          <w:iCs/>
          <w:sz w:val="24"/>
          <w:szCs w:val="24"/>
        </w:rPr>
        <w:t xml:space="preserve"> на Доклада за ЕО, които поставят цели по опазване на околната среда</w:t>
      </w:r>
      <w:r w:rsidR="00D517BC">
        <w:rPr>
          <w:rFonts w:ascii="Times New Roman" w:hAnsi="Times New Roman" w:cs="Times New Roman"/>
          <w:iCs/>
          <w:sz w:val="24"/>
          <w:szCs w:val="24"/>
        </w:rPr>
        <w:t xml:space="preserve"> и</w:t>
      </w:r>
      <w:r w:rsidRPr="002C4C5A">
        <w:rPr>
          <w:rFonts w:ascii="Times New Roman" w:hAnsi="Times New Roman" w:cs="Times New Roman"/>
          <w:iCs/>
          <w:sz w:val="24"/>
          <w:szCs w:val="24"/>
        </w:rPr>
        <w:t xml:space="preserve"> които имат отношение към </w:t>
      </w:r>
      <w:r>
        <w:rPr>
          <w:rFonts w:ascii="Times New Roman" w:hAnsi="Times New Roman" w:cs="Times New Roman"/>
          <w:iCs/>
          <w:sz w:val="24"/>
          <w:szCs w:val="24"/>
        </w:rPr>
        <w:t>ИПЕК</w:t>
      </w:r>
      <w:r w:rsidRPr="002C4C5A">
        <w:rPr>
          <w:rFonts w:ascii="Times New Roman" w:hAnsi="Times New Roman" w:cs="Times New Roman"/>
          <w:iCs/>
          <w:sz w:val="24"/>
          <w:szCs w:val="24"/>
        </w:rPr>
        <w:t xml:space="preserve">. </w:t>
      </w:r>
    </w:p>
    <w:p w14:paraId="663B21F9" w14:textId="77777777" w:rsidR="00827BFA" w:rsidRDefault="00827BFA" w:rsidP="00827BFA">
      <w:pPr>
        <w:spacing w:after="0" w:line="276" w:lineRule="auto"/>
        <w:ind w:firstLine="709"/>
        <w:jc w:val="both"/>
        <w:rPr>
          <w:rFonts w:ascii="Times New Roman" w:hAnsi="Times New Roman" w:cs="Times New Roman"/>
          <w:iCs/>
          <w:sz w:val="24"/>
          <w:szCs w:val="24"/>
        </w:rPr>
      </w:pPr>
      <w:r w:rsidRPr="002C4C5A">
        <w:rPr>
          <w:rFonts w:ascii="Times New Roman" w:hAnsi="Times New Roman" w:cs="Times New Roman"/>
          <w:iCs/>
          <w:sz w:val="24"/>
          <w:szCs w:val="24"/>
        </w:rPr>
        <w:t>Анализът е представен в следващата таблица</w:t>
      </w:r>
      <w:r w:rsidR="00F25655">
        <w:rPr>
          <w:rFonts w:ascii="Times New Roman" w:hAnsi="Times New Roman" w:cs="Times New Roman"/>
          <w:iCs/>
          <w:sz w:val="24"/>
          <w:szCs w:val="24"/>
        </w:rPr>
        <w:t>.</w:t>
      </w:r>
    </w:p>
    <w:p w14:paraId="059347BE" w14:textId="77777777" w:rsidR="00F25655" w:rsidRPr="002C4C5A" w:rsidRDefault="00F25655" w:rsidP="00827BFA">
      <w:pPr>
        <w:spacing w:after="0" w:line="276" w:lineRule="auto"/>
        <w:ind w:firstLine="709"/>
        <w:jc w:val="both"/>
        <w:rPr>
          <w:rFonts w:ascii="Times New Roman" w:hAnsi="Times New Roman" w:cs="Times New Roman"/>
          <w:iCs/>
          <w:sz w:val="24"/>
          <w:szCs w:val="24"/>
        </w:rPr>
      </w:pPr>
      <w:r>
        <w:rPr>
          <w:rFonts w:ascii="Times New Roman" w:hAnsi="Times New Roman" w:cs="Times New Roman"/>
          <w:iCs/>
          <w:sz w:val="24"/>
          <w:szCs w:val="24"/>
        </w:rPr>
        <w:t>*</w:t>
      </w:r>
      <w:r w:rsidRPr="00F25655">
        <w:rPr>
          <w:rFonts w:ascii="Times New Roman" w:hAnsi="Times New Roman" w:cs="Times New Roman"/>
          <w:b/>
          <w:bCs/>
          <w:iCs/>
          <w:sz w:val="24"/>
          <w:szCs w:val="24"/>
        </w:rPr>
        <w:t>Забележка:</w:t>
      </w:r>
      <w:r>
        <w:rPr>
          <w:rFonts w:ascii="Times New Roman" w:hAnsi="Times New Roman" w:cs="Times New Roman"/>
          <w:iCs/>
          <w:sz w:val="24"/>
          <w:szCs w:val="24"/>
        </w:rPr>
        <w:t xml:space="preserve"> номерацията на мерките</w:t>
      </w:r>
      <w:r w:rsidR="00D86C79">
        <w:rPr>
          <w:rFonts w:ascii="Times New Roman" w:hAnsi="Times New Roman" w:cs="Times New Roman"/>
          <w:iCs/>
          <w:sz w:val="24"/>
          <w:szCs w:val="24"/>
        </w:rPr>
        <w:t>, посочени</w:t>
      </w:r>
      <w:r>
        <w:rPr>
          <w:rFonts w:ascii="Times New Roman" w:hAnsi="Times New Roman" w:cs="Times New Roman"/>
          <w:iCs/>
          <w:sz w:val="24"/>
          <w:szCs w:val="24"/>
        </w:rPr>
        <w:t xml:space="preserve"> в таблицата</w:t>
      </w:r>
      <w:r w:rsidR="00D86C79">
        <w:rPr>
          <w:rFonts w:ascii="Times New Roman" w:hAnsi="Times New Roman" w:cs="Times New Roman"/>
          <w:iCs/>
          <w:sz w:val="24"/>
          <w:szCs w:val="24"/>
        </w:rPr>
        <w:t>,</w:t>
      </w:r>
      <w:r>
        <w:rPr>
          <w:rFonts w:ascii="Times New Roman" w:hAnsi="Times New Roman" w:cs="Times New Roman"/>
          <w:iCs/>
          <w:sz w:val="24"/>
          <w:szCs w:val="24"/>
        </w:rPr>
        <w:t xml:space="preserve"> съответстват на номерата от </w:t>
      </w:r>
      <w:r w:rsidRPr="00BB4201">
        <w:rPr>
          <w:rFonts w:ascii="Times New Roman" w:hAnsi="Times New Roman" w:cs="Times New Roman"/>
          <w:b/>
          <w:bCs/>
          <w:iCs/>
          <w:sz w:val="24"/>
          <w:szCs w:val="24"/>
        </w:rPr>
        <w:t>Приложение</w:t>
      </w:r>
      <w:r w:rsidR="00BB4201" w:rsidRPr="00BB4201">
        <w:rPr>
          <w:rFonts w:ascii="Times New Roman" w:hAnsi="Times New Roman" w:cs="Times New Roman"/>
          <w:b/>
          <w:bCs/>
          <w:iCs/>
          <w:sz w:val="24"/>
          <w:szCs w:val="24"/>
        </w:rPr>
        <w:t xml:space="preserve"> № 4</w:t>
      </w:r>
      <w:r w:rsidRPr="00BB4201">
        <w:rPr>
          <w:rFonts w:ascii="Times New Roman" w:hAnsi="Times New Roman" w:cs="Times New Roman"/>
          <w:b/>
          <w:bCs/>
          <w:iCs/>
          <w:sz w:val="24"/>
          <w:szCs w:val="24"/>
        </w:rPr>
        <w:t>:</w:t>
      </w:r>
      <w:r w:rsidRPr="00F25655">
        <w:rPr>
          <w:rFonts w:ascii="Times New Roman" w:hAnsi="Times New Roman" w:cs="Times New Roman"/>
          <w:iCs/>
          <w:sz w:val="24"/>
          <w:szCs w:val="24"/>
        </w:rPr>
        <w:t xml:space="preserve"> Политики и мерки, произтичащи само от ИПЕК</w:t>
      </w:r>
      <w:r w:rsidR="004D0C4E">
        <w:rPr>
          <w:rFonts w:ascii="Times New Roman" w:hAnsi="Times New Roman" w:cs="Times New Roman"/>
          <w:iCs/>
          <w:sz w:val="24"/>
          <w:szCs w:val="24"/>
        </w:rPr>
        <w:t xml:space="preserve"> от доклада за ЕО</w:t>
      </w:r>
      <w:r>
        <w:rPr>
          <w:rFonts w:ascii="Times New Roman" w:hAnsi="Times New Roman" w:cs="Times New Roman"/>
          <w:iCs/>
          <w:sz w:val="24"/>
          <w:szCs w:val="24"/>
        </w:rPr>
        <w:t>.</w:t>
      </w:r>
    </w:p>
    <w:p w14:paraId="7E340848" w14:textId="77777777" w:rsidR="00827BFA" w:rsidRDefault="00827BFA" w:rsidP="004D7BC6">
      <w:pPr>
        <w:pStyle w:val="ListParagraph"/>
        <w:spacing w:before="120" w:after="120" w:line="276" w:lineRule="auto"/>
        <w:ind w:left="0" w:firstLine="709"/>
        <w:jc w:val="both"/>
        <w:rPr>
          <w:rFonts w:ascii="Times New Roman" w:hAnsi="Times New Roman" w:cs="Times New Roman"/>
          <w:i/>
          <w:sz w:val="24"/>
          <w:szCs w:val="24"/>
        </w:rPr>
      </w:pPr>
    </w:p>
    <w:p w14:paraId="2D2E9E34" w14:textId="77777777" w:rsidR="00827BFA" w:rsidRDefault="00827BFA" w:rsidP="00827BFA">
      <w:pPr>
        <w:spacing w:after="0" w:line="276" w:lineRule="auto"/>
        <w:jc w:val="center"/>
        <w:rPr>
          <w:rFonts w:ascii="Times New Roman" w:hAnsi="Times New Roman" w:cs="Times New Roman"/>
          <w:b/>
          <w:bCs/>
          <w:iCs/>
          <w:sz w:val="24"/>
          <w:szCs w:val="24"/>
        </w:rPr>
        <w:sectPr w:rsidR="00827BFA" w:rsidSect="003F08AF">
          <w:pgSz w:w="12240" w:h="15840" w:code="1"/>
          <w:pgMar w:top="1702" w:right="1440" w:bottom="1440" w:left="1440" w:header="709" w:footer="709" w:gutter="0"/>
          <w:cols w:space="708"/>
          <w:docGrid w:linePitch="360"/>
        </w:sectPr>
      </w:pPr>
    </w:p>
    <w:p w14:paraId="70780808" w14:textId="77777777" w:rsidR="008F7FB2" w:rsidRDefault="008F7FB2" w:rsidP="008F7FB2">
      <w:pPr>
        <w:pStyle w:val="Caption"/>
      </w:pPr>
      <w:bookmarkStart w:id="63" w:name="_Toc219586628"/>
      <w:r w:rsidRPr="008F7FB2">
        <w:rPr>
          <w:color w:val="FFFFFF" w:themeColor="background1"/>
        </w:rPr>
        <w:t xml:space="preserve">Таблица </w:t>
      </w:r>
      <w:r w:rsidR="00024E4F">
        <w:rPr>
          <w:color w:val="FFFFFF" w:themeColor="background1"/>
        </w:rPr>
        <w:fldChar w:fldCharType="begin"/>
      </w:r>
      <w:r w:rsidR="000603EA">
        <w:rPr>
          <w:color w:val="FFFFFF" w:themeColor="background1"/>
        </w:rPr>
        <w:instrText xml:space="preserve"> SEQ Таблица \* ROMAN </w:instrText>
      </w:r>
      <w:r w:rsidR="00024E4F">
        <w:rPr>
          <w:color w:val="FFFFFF" w:themeColor="background1"/>
        </w:rPr>
        <w:fldChar w:fldCharType="separate"/>
      </w:r>
      <w:r w:rsidR="00E44BD6">
        <w:rPr>
          <w:noProof/>
          <w:color w:val="FFFFFF" w:themeColor="background1"/>
        </w:rPr>
        <w:t>III</w:t>
      </w:r>
      <w:r w:rsidR="00024E4F">
        <w:rPr>
          <w:color w:val="FFFFFF" w:themeColor="background1"/>
        </w:rPr>
        <w:fldChar w:fldCharType="end"/>
      </w:r>
      <w:r>
        <w:t xml:space="preserve"> </w:t>
      </w:r>
      <w:r w:rsidRPr="00E5501B">
        <w:t>Таблица 5-1 Анализ на целите по опазване на околна среда и степента на съобразяване на относимите от тях в проекта на ИПЕК</w:t>
      </w:r>
      <w:bookmarkEnd w:id="63"/>
    </w:p>
    <w:tbl>
      <w:tblPr>
        <w:tblW w:w="12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5890"/>
      </w:tblGrid>
      <w:tr w:rsidR="00827BFA" w:rsidRPr="00827BFA" w14:paraId="765301B1" w14:textId="77777777" w:rsidTr="00827BFA">
        <w:trPr>
          <w:tblHeader/>
        </w:trPr>
        <w:tc>
          <w:tcPr>
            <w:tcW w:w="6941" w:type="dxa"/>
            <w:shd w:val="clear" w:color="auto" w:fill="FFFFCC"/>
          </w:tcPr>
          <w:p w14:paraId="47D8FE43" w14:textId="77777777" w:rsidR="00827BFA" w:rsidRPr="00DF5C3A" w:rsidRDefault="00827BFA" w:rsidP="00E052D8">
            <w:pPr>
              <w:spacing w:after="0" w:line="276" w:lineRule="auto"/>
              <w:jc w:val="center"/>
              <w:rPr>
                <w:rFonts w:ascii="Times New Roman" w:hAnsi="Times New Roman"/>
                <w:b/>
                <w:bCs/>
                <w:sz w:val="24"/>
                <w:szCs w:val="24"/>
              </w:rPr>
            </w:pPr>
            <w:r w:rsidRPr="00DF5C3A">
              <w:rPr>
                <w:rFonts w:ascii="Times New Roman" w:hAnsi="Times New Roman"/>
                <w:b/>
                <w:bCs/>
                <w:sz w:val="24"/>
                <w:szCs w:val="24"/>
              </w:rPr>
              <w:t xml:space="preserve">Стратегически документ и цели по опазване на околната среда </w:t>
            </w:r>
          </w:p>
        </w:tc>
        <w:tc>
          <w:tcPr>
            <w:tcW w:w="5890" w:type="dxa"/>
            <w:shd w:val="clear" w:color="auto" w:fill="FFFFCC"/>
          </w:tcPr>
          <w:p w14:paraId="6A9F24C8" w14:textId="77777777" w:rsidR="00827BFA" w:rsidRPr="00DF5C3A" w:rsidRDefault="00827BFA" w:rsidP="00E052D8">
            <w:pPr>
              <w:spacing w:after="0" w:line="276" w:lineRule="auto"/>
              <w:jc w:val="center"/>
              <w:rPr>
                <w:rFonts w:ascii="Times New Roman" w:hAnsi="Times New Roman"/>
                <w:b/>
                <w:bCs/>
                <w:sz w:val="24"/>
                <w:szCs w:val="24"/>
              </w:rPr>
            </w:pPr>
            <w:r w:rsidRPr="00DF5C3A">
              <w:rPr>
                <w:rFonts w:ascii="Times New Roman" w:hAnsi="Times New Roman"/>
                <w:b/>
                <w:bCs/>
                <w:sz w:val="24"/>
                <w:szCs w:val="24"/>
              </w:rPr>
              <w:t>Анализ на степента на съобразяване в проекта на ИПЕК</w:t>
            </w:r>
          </w:p>
        </w:tc>
      </w:tr>
      <w:tr w:rsidR="00827BFA" w:rsidRPr="00827BFA" w14:paraId="163B0A16" w14:textId="77777777" w:rsidTr="00827BFA">
        <w:tc>
          <w:tcPr>
            <w:tcW w:w="6941" w:type="dxa"/>
          </w:tcPr>
          <w:p w14:paraId="6974D8DC" w14:textId="77777777" w:rsidR="00827BFA" w:rsidRPr="001B435D" w:rsidRDefault="009B4396" w:rsidP="001B435D">
            <w:pPr>
              <w:spacing w:after="0" w:line="240" w:lineRule="auto"/>
              <w:jc w:val="both"/>
              <w:rPr>
                <w:rFonts w:ascii="Times New Roman" w:hAnsi="Times New Roman" w:cs="Times New Roman"/>
                <w:b/>
                <w:bCs/>
              </w:rPr>
            </w:pPr>
            <w:r w:rsidRPr="001B435D">
              <w:rPr>
                <w:rFonts w:ascii="Times New Roman" w:hAnsi="Times New Roman" w:cs="Times New Roman"/>
                <w:b/>
                <w:bCs/>
              </w:rPr>
              <w:t>Национална стратегия за околна среда 2021 – 2030 г.</w:t>
            </w:r>
          </w:p>
          <w:p w14:paraId="42B06FF9" w14:textId="77777777" w:rsidR="009B4396" w:rsidRPr="001B435D" w:rsidRDefault="009B4396" w:rsidP="001B435D">
            <w:pPr>
              <w:spacing w:after="0" w:line="240" w:lineRule="auto"/>
              <w:jc w:val="both"/>
              <w:rPr>
                <w:rFonts w:ascii="Times New Roman" w:hAnsi="Times New Roman" w:cs="Times New Roman"/>
              </w:rPr>
            </w:pPr>
            <w:r w:rsidRPr="001B435D">
              <w:rPr>
                <w:rFonts w:ascii="Times New Roman" w:hAnsi="Times New Roman" w:cs="Times New Roman"/>
                <w:i/>
                <w:iCs/>
              </w:rPr>
              <w:t>Стратегическа цел СЦ 1:</w:t>
            </w:r>
            <w:r w:rsidRPr="001B435D">
              <w:rPr>
                <w:rFonts w:ascii="Times New Roman" w:hAnsi="Times New Roman" w:cs="Times New Roman"/>
              </w:rPr>
              <w:t xml:space="preserve"> Ограничаване на емисиите ПГ – трансформация във всички сектори — от промишленост и енергетика до транспорт и бита </w:t>
            </w:r>
          </w:p>
          <w:p w14:paraId="05C48D8F" w14:textId="77777777" w:rsidR="009B4396" w:rsidRPr="001B435D" w:rsidRDefault="009B4396" w:rsidP="00FE2092">
            <w:pPr>
              <w:spacing w:after="0" w:line="240" w:lineRule="auto"/>
              <w:jc w:val="both"/>
              <w:rPr>
                <w:rFonts w:ascii="Times New Roman" w:hAnsi="Times New Roman" w:cs="Times New Roman"/>
                <w:b/>
                <w:bCs/>
                <w:highlight w:val="yellow"/>
              </w:rPr>
            </w:pPr>
            <w:r w:rsidRPr="001B435D">
              <w:rPr>
                <w:rFonts w:ascii="Times New Roman" w:hAnsi="Times New Roman" w:cs="Times New Roman"/>
                <w:i/>
                <w:iCs/>
              </w:rPr>
              <w:t>Стратегическа цел 2:</w:t>
            </w:r>
            <w:r w:rsidRPr="001B435D">
              <w:rPr>
                <w:rFonts w:ascii="Times New Roman" w:hAnsi="Times New Roman" w:cs="Times New Roman"/>
              </w:rPr>
              <w:t xml:space="preserve"> Постигане на устойчиво към изменението на климата общество, адаптирано към неизбежното въздействие на изменението на климата. </w:t>
            </w:r>
          </w:p>
        </w:tc>
        <w:tc>
          <w:tcPr>
            <w:tcW w:w="5890" w:type="dxa"/>
          </w:tcPr>
          <w:p w14:paraId="60776237" w14:textId="77777777" w:rsidR="001B435D" w:rsidRPr="006D41CD" w:rsidRDefault="00D86C79" w:rsidP="001B435D">
            <w:pPr>
              <w:spacing w:after="0" w:line="240" w:lineRule="auto"/>
              <w:jc w:val="both"/>
              <w:rPr>
                <w:rFonts w:ascii="Times New Roman" w:hAnsi="Times New Roman" w:cs="Times New Roman"/>
              </w:rPr>
            </w:pPr>
            <w:r w:rsidRPr="006D41CD">
              <w:rPr>
                <w:rFonts w:ascii="Times New Roman" w:hAnsi="Times New Roman" w:cs="Times New Roman"/>
              </w:rPr>
              <w:t xml:space="preserve">ИПЕК </w:t>
            </w:r>
            <w:r w:rsidR="00827BFA" w:rsidRPr="006D41CD">
              <w:rPr>
                <w:rFonts w:ascii="Times New Roman" w:hAnsi="Times New Roman" w:cs="Times New Roman"/>
              </w:rPr>
              <w:t xml:space="preserve">има пряк принос към </w:t>
            </w:r>
            <w:r w:rsidR="00FE2092" w:rsidRPr="006D41CD">
              <w:rPr>
                <w:rFonts w:ascii="Times New Roman" w:hAnsi="Times New Roman" w:cs="Times New Roman"/>
              </w:rPr>
              <w:t>изпълнение на приоритетите и целите, поставени със стратегията, чрез своите измерения, особено с измерение „Декарбонизация“ и измерение „Енергийна ефективност“</w:t>
            </w:r>
            <w:r w:rsidR="001B435D" w:rsidRPr="006D41CD">
              <w:rPr>
                <w:rFonts w:ascii="Times New Roman" w:hAnsi="Times New Roman" w:cs="Times New Roman"/>
              </w:rPr>
              <w:t>.</w:t>
            </w:r>
            <w:r w:rsidR="00FE2092" w:rsidRPr="006D41CD">
              <w:rPr>
                <w:rFonts w:ascii="Times New Roman" w:hAnsi="Times New Roman" w:cs="Times New Roman"/>
              </w:rPr>
              <w:t xml:space="preserve"> </w:t>
            </w:r>
            <w:r w:rsidR="00F03C54" w:rsidRPr="006D41CD">
              <w:rPr>
                <w:rFonts w:ascii="Times New Roman" w:hAnsi="Times New Roman" w:cs="Times New Roman"/>
              </w:rPr>
              <w:t xml:space="preserve">Почти всички </w:t>
            </w:r>
            <w:r w:rsidR="00FE2092" w:rsidRPr="006D41CD">
              <w:rPr>
                <w:rFonts w:ascii="Times New Roman" w:hAnsi="Times New Roman" w:cs="Times New Roman"/>
              </w:rPr>
              <w:t>мерки, произтичащи от ИПЕК</w:t>
            </w:r>
            <w:r w:rsidR="00F03C54" w:rsidRPr="006D41CD">
              <w:rPr>
                <w:rFonts w:ascii="Times New Roman" w:hAnsi="Times New Roman" w:cs="Times New Roman"/>
              </w:rPr>
              <w:t>, са от първостепенно значение за постигане на посочените стратегически цели, затова тук няма да ги посочваме.</w:t>
            </w:r>
          </w:p>
          <w:p w14:paraId="5EFFCBD1" w14:textId="77777777" w:rsidR="00827BFA" w:rsidRPr="006D41CD" w:rsidRDefault="00F03C54" w:rsidP="00F03C54">
            <w:pPr>
              <w:spacing w:after="0" w:line="240" w:lineRule="auto"/>
              <w:jc w:val="both"/>
              <w:rPr>
                <w:rFonts w:ascii="Times New Roman" w:hAnsi="Times New Roman" w:cs="Times New Roman"/>
              </w:rPr>
            </w:pPr>
            <w:r w:rsidRPr="006D41CD">
              <w:rPr>
                <w:rFonts w:ascii="Times New Roman" w:hAnsi="Times New Roman" w:cs="Times New Roman"/>
                <w:i/>
                <w:iCs/>
              </w:rPr>
              <w:t>ИПЕК е изцяло съобразен с тези конкретни стратегически цели и</w:t>
            </w:r>
            <w:r w:rsidR="00DA1220" w:rsidRPr="006D41CD">
              <w:rPr>
                <w:rFonts w:ascii="Times New Roman" w:hAnsi="Times New Roman" w:cs="Times New Roman"/>
                <w:i/>
                <w:iCs/>
              </w:rPr>
              <w:t xml:space="preserve"> със</w:t>
            </w:r>
            <w:r w:rsidRPr="006D41CD">
              <w:rPr>
                <w:rFonts w:ascii="Times New Roman" w:hAnsi="Times New Roman" w:cs="Times New Roman"/>
                <w:i/>
                <w:iCs/>
              </w:rPr>
              <w:t xml:space="preserve"> самата стратегия. </w:t>
            </w:r>
            <w:r w:rsidR="00827BFA" w:rsidRPr="006D41CD">
              <w:rPr>
                <w:rFonts w:ascii="Times New Roman" w:hAnsi="Times New Roman" w:cs="Times New Roman"/>
              </w:rPr>
              <w:t xml:space="preserve"> </w:t>
            </w:r>
          </w:p>
        </w:tc>
      </w:tr>
      <w:tr w:rsidR="00DF5C3A" w:rsidRPr="00827BFA" w14:paraId="37711CB6" w14:textId="77777777" w:rsidTr="00827BFA">
        <w:tc>
          <w:tcPr>
            <w:tcW w:w="6941" w:type="dxa"/>
          </w:tcPr>
          <w:p w14:paraId="71FEBCD0" w14:textId="77777777" w:rsidR="00DF5C3A" w:rsidRPr="001B435D" w:rsidRDefault="00DF5C3A" w:rsidP="001B435D">
            <w:pPr>
              <w:spacing w:after="0" w:line="240" w:lineRule="auto"/>
              <w:jc w:val="both"/>
              <w:rPr>
                <w:rFonts w:ascii="Times New Roman" w:hAnsi="Times New Roman" w:cs="Times New Roman"/>
                <w:b/>
                <w:bCs/>
              </w:rPr>
            </w:pPr>
            <w:r w:rsidRPr="001B435D">
              <w:rPr>
                <w:rFonts w:ascii="Times New Roman" w:hAnsi="Times New Roman" w:cs="Times New Roman"/>
                <w:b/>
                <w:bCs/>
              </w:rPr>
              <w:t>Национална програма за контрол на замърсяването на въздуха (2020 - 2030 г.)</w:t>
            </w:r>
          </w:p>
          <w:p w14:paraId="549E7B10" w14:textId="77777777" w:rsidR="00DF5C3A" w:rsidRPr="001B435D" w:rsidRDefault="00DF5C3A" w:rsidP="001B435D">
            <w:pPr>
              <w:spacing w:after="0" w:line="240" w:lineRule="auto"/>
              <w:jc w:val="both"/>
              <w:rPr>
                <w:rFonts w:ascii="Times New Roman" w:hAnsi="Times New Roman" w:cs="Times New Roman"/>
              </w:rPr>
            </w:pPr>
            <w:r w:rsidRPr="001B435D">
              <w:rPr>
                <w:rFonts w:ascii="Times New Roman" w:hAnsi="Times New Roman" w:cs="Times New Roman"/>
              </w:rPr>
              <w:t>Основен приоритет за изпълнение:  Подмяната и намаляването броя на използваните традиционни уреди на твърдо гориво (УТГ) съответства на предполагаемия коефициент на преминаване към по-чисто отопление, което може да се финансира самостоятелно от домакинствата или чрез участие в програми, подкрепящи преминаването към по-екологично отопление. Допускането по ИНПЕК за 50% намаление на използването на въглища в периода 2022-2025 г. и 88% намаление в периода 2022-2030 г. да бъде постигнато в пълна степен.</w:t>
            </w:r>
          </w:p>
        </w:tc>
        <w:tc>
          <w:tcPr>
            <w:tcW w:w="5890" w:type="dxa"/>
          </w:tcPr>
          <w:p w14:paraId="5EE3E642" w14:textId="77777777" w:rsidR="00DF5C3A" w:rsidRPr="006D41CD" w:rsidRDefault="00F142A6" w:rsidP="001B435D">
            <w:pPr>
              <w:spacing w:after="0" w:line="240" w:lineRule="auto"/>
              <w:jc w:val="both"/>
              <w:rPr>
                <w:rFonts w:ascii="Times New Roman" w:hAnsi="Times New Roman" w:cs="Times New Roman"/>
              </w:rPr>
            </w:pPr>
            <w:r w:rsidRPr="006D41CD">
              <w:rPr>
                <w:rFonts w:ascii="Times New Roman" w:hAnsi="Times New Roman" w:cs="Times New Roman"/>
              </w:rPr>
              <w:t xml:space="preserve">Двата документа са взаимно обвързани и може да се каже, че изпълнението на така посочения основен приоритет на програмата зависи от прилагането на целите по опазване на околната среда, </w:t>
            </w:r>
            <w:r w:rsidR="00D9232D" w:rsidRPr="006D41CD">
              <w:rPr>
                <w:rFonts w:ascii="Times New Roman" w:hAnsi="Times New Roman" w:cs="Times New Roman"/>
              </w:rPr>
              <w:t>произтичащи от ИПЕК. Конкретните мерки от ИПЕК са:</w:t>
            </w:r>
            <w:r w:rsidRPr="006D41CD">
              <w:rPr>
                <w:rFonts w:ascii="Times New Roman" w:hAnsi="Times New Roman" w:cs="Times New Roman"/>
              </w:rPr>
              <w:t xml:space="preserve">  </w:t>
            </w:r>
          </w:p>
          <w:p w14:paraId="68055CD2" w14:textId="77777777" w:rsidR="001372FA" w:rsidRPr="006D41CD" w:rsidRDefault="001372FA" w:rsidP="001B435D">
            <w:pPr>
              <w:spacing w:after="0" w:line="240" w:lineRule="auto"/>
              <w:jc w:val="both"/>
              <w:rPr>
                <w:rFonts w:ascii="Times New Roman" w:hAnsi="Times New Roman" w:cs="Times New Roman"/>
              </w:rPr>
            </w:pPr>
            <w:r w:rsidRPr="006D41CD">
              <w:rPr>
                <w:rFonts w:ascii="Times New Roman" w:hAnsi="Times New Roman" w:cs="Times New Roman"/>
              </w:rPr>
              <w:t>Мярка 29 ИП3 - Използване на алтернативни горива, вкл. включване на възобновяеми, био и нискоемисионни горива в енергийния микс на газопреносната мрежа.</w:t>
            </w:r>
          </w:p>
          <w:p w14:paraId="30C6E53E" w14:textId="77777777" w:rsidR="006D41CD" w:rsidRPr="006D41CD" w:rsidRDefault="006D41CD" w:rsidP="001B435D">
            <w:pPr>
              <w:spacing w:after="0" w:line="240" w:lineRule="auto"/>
              <w:jc w:val="both"/>
              <w:rPr>
                <w:rFonts w:ascii="Times New Roman" w:hAnsi="Times New Roman" w:cs="Times New Roman"/>
              </w:rPr>
            </w:pPr>
            <w:r w:rsidRPr="006D41CD">
              <w:rPr>
                <w:rFonts w:ascii="Times New Roman" w:hAnsi="Times New Roman" w:cs="Times New Roman"/>
              </w:rPr>
              <w:t>Мярка 83 ЕН7 - Въвеждане на изисквания за използване на енергия от ВИ в сгради.</w:t>
            </w:r>
          </w:p>
          <w:p w14:paraId="59554627" w14:textId="77777777" w:rsidR="001D146D" w:rsidRPr="006D41CD" w:rsidRDefault="001D146D" w:rsidP="001B435D">
            <w:pPr>
              <w:spacing w:after="0" w:line="240" w:lineRule="auto"/>
              <w:jc w:val="both"/>
              <w:rPr>
                <w:rFonts w:ascii="Times New Roman" w:hAnsi="Times New Roman" w:cs="Times New Roman"/>
              </w:rPr>
            </w:pPr>
            <w:r w:rsidRPr="006D41CD">
              <w:rPr>
                <w:rFonts w:ascii="Times New Roman" w:hAnsi="Times New Roman" w:cs="Times New Roman"/>
                <w:i/>
                <w:iCs/>
              </w:rPr>
              <w:t xml:space="preserve">ИПЕК е изцяло съобразен с този конкретен приоритет за изпълнение на програмата. </w:t>
            </w:r>
            <w:r w:rsidRPr="006D41CD">
              <w:rPr>
                <w:rFonts w:ascii="Times New Roman" w:hAnsi="Times New Roman" w:cs="Times New Roman"/>
              </w:rPr>
              <w:t xml:space="preserve"> </w:t>
            </w:r>
          </w:p>
        </w:tc>
      </w:tr>
      <w:tr w:rsidR="00DF5C3A" w:rsidRPr="00827BFA" w14:paraId="752B3A18" w14:textId="77777777" w:rsidTr="00827BFA">
        <w:tc>
          <w:tcPr>
            <w:tcW w:w="6941" w:type="dxa"/>
          </w:tcPr>
          <w:p w14:paraId="09674418" w14:textId="77777777" w:rsidR="00DF5C3A" w:rsidRPr="001B435D" w:rsidRDefault="00DF5C3A" w:rsidP="001B435D">
            <w:pPr>
              <w:spacing w:after="0" w:line="240" w:lineRule="auto"/>
              <w:jc w:val="both"/>
              <w:rPr>
                <w:rFonts w:ascii="Times New Roman" w:hAnsi="Times New Roman" w:cs="Times New Roman"/>
                <w:b/>
                <w:bCs/>
              </w:rPr>
            </w:pPr>
            <w:r w:rsidRPr="001B435D">
              <w:rPr>
                <w:rFonts w:ascii="Times New Roman" w:hAnsi="Times New Roman" w:cs="Times New Roman"/>
                <w:b/>
                <w:bCs/>
              </w:rPr>
              <w:t>Планове за управление на речните басейни в четирите района за басейново управление на водите 2022-2027 г. – Дунавски, Западнобеломорски, Източнобеломорски и Черноморски.</w:t>
            </w:r>
          </w:p>
          <w:p w14:paraId="59ABF541" w14:textId="77777777" w:rsidR="00DF5C3A" w:rsidRPr="001B435D" w:rsidRDefault="00DF5C3A" w:rsidP="001B435D">
            <w:pPr>
              <w:spacing w:after="0" w:line="240" w:lineRule="auto"/>
              <w:jc w:val="both"/>
              <w:rPr>
                <w:rFonts w:ascii="Times New Roman" w:hAnsi="Times New Roman" w:cs="Times New Roman"/>
              </w:rPr>
            </w:pPr>
            <w:r w:rsidRPr="001B435D">
              <w:rPr>
                <w:rFonts w:ascii="Times New Roman" w:hAnsi="Times New Roman" w:cs="Times New Roman"/>
              </w:rPr>
              <w:t>ПУРБ определя рамката на интегрираното управление на водите на басейново ниво и включва програма от мерки за постигане на целите за опазване на околната среда. В ПУРБ е залегнал принципът за опазване на повърхностните и подземните води от изтощаване, замърсяване и увреждане, с цел поддържане на необходимото количество и качество на водите и здравословна околна среда, съхраняване на екосистемите, запазване на ландшафта и предотвратяване на стопански щети.</w:t>
            </w:r>
          </w:p>
        </w:tc>
        <w:tc>
          <w:tcPr>
            <w:tcW w:w="5890" w:type="dxa"/>
          </w:tcPr>
          <w:p w14:paraId="34ECA2B8" w14:textId="77777777" w:rsidR="00DF5C3A" w:rsidRPr="001B435D" w:rsidRDefault="00DF5C3A" w:rsidP="001B435D">
            <w:pPr>
              <w:spacing w:after="0" w:line="240" w:lineRule="auto"/>
              <w:jc w:val="both"/>
              <w:rPr>
                <w:rFonts w:ascii="Times New Roman" w:hAnsi="Times New Roman" w:cs="Times New Roman"/>
                <w:i/>
                <w:iCs/>
              </w:rPr>
            </w:pPr>
            <w:r w:rsidRPr="001B435D">
              <w:rPr>
                <w:rFonts w:ascii="Times New Roman" w:hAnsi="Times New Roman" w:cs="Times New Roman"/>
                <w:i/>
                <w:iCs/>
              </w:rPr>
              <w:t>ПУРБ са съобразени и използвани при извършване на анализите и оценките на въздействието на ИПЕК върху водите.</w:t>
            </w:r>
          </w:p>
        </w:tc>
      </w:tr>
      <w:tr w:rsidR="00DF5C3A" w:rsidRPr="00827BFA" w14:paraId="4A78EA5C" w14:textId="77777777" w:rsidTr="00827BFA">
        <w:tc>
          <w:tcPr>
            <w:tcW w:w="6941" w:type="dxa"/>
          </w:tcPr>
          <w:p w14:paraId="16608EFA" w14:textId="77777777" w:rsidR="00DF5C3A" w:rsidRPr="001B435D" w:rsidRDefault="00DF5C3A" w:rsidP="001B435D">
            <w:pPr>
              <w:spacing w:after="0" w:line="240" w:lineRule="auto"/>
              <w:jc w:val="both"/>
              <w:rPr>
                <w:rFonts w:ascii="Times New Roman" w:hAnsi="Times New Roman" w:cs="Times New Roman"/>
                <w:b/>
                <w:bCs/>
              </w:rPr>
            </w:pPr>
            <w:r w:rsidRPr="001B435D">
              <w:rPr>
                <w:rFonts w:ascii="Times New Roman" w:hAnsi="Times New Roman" w:cs="Times New Roman"/>
                <w:b/>
                <w:bCs/>
              </w:rPr>
              <w:t>Планове за управление на риска от наводнения в четирите района за басейново управление на водите 2022-2027 г. – Дунавски, Западнобеломорски, Източнобеломорски и Черноморски.</w:t>
            </w:r>
          </w:p>
          <w:p w14:paraId="1159C1CC" w14:textId="77777777" w:rsidR="00DF5C3A" w:rsidRPr="001B435D" w:rsidRDefault="00DF5C3A" w:rsidP="001B435D">
            <w:pPr>
              <w:spacing w:after="0" w:line="240" w:lineRule="auto"/>
              <w:jc w:val="both"/>
              <w:rPr>
                <w:rFonts w:ascii="Times New Roman" w:hAnsi="Times New Roman" w:cs="Times New Roman"/>
              </w:rPr>
            </w:pPr>
            <w:r w:rsidRPr="001B435D">
              <w:rPr>
                <w:rFonts w:ascii="Times New Roman" w:hAnsi="Times New Roman" w:cs="Times New Roman"/>
              </w:rPr>
              <w:t>ПУРН се разработва в съответствие с изискванията на Директива 2007/60/ЕО на Европейския парламент и на Съвета относно оценката и управлението на риска от наводнения (Директивата за наводненията) и съответните разпоредби на Закона за водите на Република България. Плановете за управление на риска от наводнения разглеждат всички аспекти на управлението на риска, като се съсредоточават върху предотвратяването, защитата, подготвеността, включително прогнозите за наводнения и системите за ранно предупреждение, и отчитат характеристиките на конкретния речен басейн или подбасейн.</w:t>
            </w:r>
          </w:p>
        </w:tc>
        <w:tc>
          <w:tcPr>
            <w:tcW w:w="5890" w:type="dxa"/>
          </w:tcPr>
          <w:p w14:paraId="3B6C72B2" w14:textId="77777777" w:rsidR="00DF5C3A" w:rsidRPr="001B435D" w:rsidRDefault="00DF5C3A" w:rsidP="001B435D">
            <w:pPr>
              <w:spacing w:after="0" w:line="240" w:lineRule="auto"/>
              <w:jc w:val="both"/>
              <w:rPr>
                <w:rFonts w:ascii="Times New Roman" w:hAnsi="Times New Roman" w:cs="Times New Roman"/>
                <w:i/>
                <w:iCs/>
                <w:highlight w:val="yellow"/>
              </w:rPr>
            </w:pPr>
            <w:r w:rsidRPr="001B435D">
              <w:rPr>
                <w:rFonts w:ascii="Times New Roman" w:hAnsi="Times New Roman" w:cs="Times New Roman"/>
                <w:i/>
                <w:iCs/>
              </w:rPr>
              <w:t>ПУРН са съобразени и използвани при извършване на анализите и оценките на въздействието на ИПЕК върху водите.</w:t>
            </w:r>
          </w:p>
        </w:tc>
      </w:tr>
      <w:tr w:rsidR="00F536A0" w:rsidRPr="00827BFA" w14:paraId="45F98F99" w14:textId="77777777" w:rsidTr="00827BFA">
        <w:tc>
          <w:tcPr>
            <w:tcW w:w="6941" w:type="dxa"/>
          </w:tcPr>
          <w:p w14:paraId="1BC3A124" w14:textId="77777777" w:rsidR="00F536A0" w:rsidRPr="001B435D" w:rsidRDefault="00F536A0" w:rsidP="001B435D">
            <w:pPr>
              <w:spacing w:after="0" w:line="240" w:lineRule="auto"/>
              <w:jc w:val="both"/>
              <w:rPr>
                <w:rFonts w:ascii="Times New Roman" w:hAnsi="Times New Roman" w:cs="Times New Roman"/>
                <w:b/>
                <w:bCs/>
              </w:rPr>
            </w:pPr>
            <w:bookmarkStart w:id="64" w:name="_Hlk218887820"/>
            <w:r w:rsidRPr="001B435D">
              <w:rPr>
                <w:rFonts w:ascii="Times New Roman" w:hAnsi="Times New Roman" w:cs="Times New Roman"/>
                <w:b/>
                <w:bCs/>
              </w:rPr>
              <w:t>Национален план за управление на отпадъците за периода 2021 - 2028 г.</w:t>
            </w:r>
            <w:r w:rsidR="00E312B9" w:rsidRPr="001B435D">
              <w:rPr>
                <w:rFonts w:ascii="Times New Roman" w:hAnsi="Times New Roman" w:cs="Times New Roman"/>
                <w:b/>
                <w:bCs/>
              </w:rPr>
              <w:t xml:space="preserve"> </w:t>
            </w:r>
          </w:p>
          <w:bookmarkEnd w:id="64"/>
          <w:p w14:paraId="3B09B420" w14:textId="77777777" w:rsidR="00F536A0" w:rsidRPr="001B435D" w:rsidRDefault="00F536A0" w:rsidP="001B435D">
            <w:pPr>
              <w:spacing w:after="0" w:line="240" w:lineRule="auto"/>
              <w:jc w:val="both"/>
              <w:rPr>
                <w:rFonts w:ascii="Times New Roman" w:hAnsi="Times New Roman" w:cs="Times New Roman"/>
              </w:rPr>
            </w:pPr>
            <w:r w:rsidRPr="001B435D">
              <w:rPr>
                <w:rFonts w:ascii="Times New Roman" w:hAnsi="Times New Roman" w:cs="Times New Roman"/>
              </w:rPr>
              <w:t>Цел 1: Намаляване на вредното въздействие на отпадъците чрез предотвратяване образуването им и насърчаване на повторното им използване</w:t>
            </w:r>
          </w:p>
          <w:p w14:paraId="7E50057D" w14:textId="77777777" w:rsidR="00F536A0" w:rsidRPr="001B435D" w:rsidRDefault="00F536A0" w:rsidP="001B435D">
            <w:pPr>
              <w:spacing w:after="0" w:line="240" w:lineRule="auto"/>
              <w:jc w:val="both"/>
              <w:rPr>
                <w:rFonts w:ascii="Times New Roman" w:hAnsi="Times New Roman" w:cs="Times New Roman"/>
              </w:rPr>
            </w:pPr>
            <w:r w:rsidRPr="001B435D">
              <w:rPr>
                <w:rFonts w:ascii="Times New Roman" w:hAnsi="Times New Roman" w:cs="Times New Roman"/>
              </w:rPr>
              <w:t>- Национална програма за предотвратяване образуването на отпадъци с</w:t>
            </w:r>
          </w:p>
          <w:p w14:paraId="5EEF92C1" w14:textId="77777777" w:rsidR="00F536A0" w:rsidRPr="001B435D" w:rsidRDefault="00F536A0" w:rsidP="001B435D">
            <w:pPr>
              <w:spacing w:after="0" w:line="240" w:lineRule="auto"/>
              <w:jc w:val="both"/>
              <w:rPr>
                <w:rFonts w:ascii="Times New Roman" w:hAnsi="Times New Roman" w:cs="Times New Roman"/>
              </w:rPr>
            </w:pPr>
            <w:r w:rsidRPr="001B435D">
              <w:rPr>
                <w:rFonts w:ascii="Times New Roman" w:hAnsi="Times New Roman" w:cs="Times New Roman"/>
              </w:rPr>
              <w:t>- Подпрограма за хранителните отпадъци.</w:t>
            </w:r>
          </w:p>
          <w:p w14:paraId="27DDEA2E" w14:textId="77777777" w:rsidR="00F536A0" w:rsidRPr="001B435D" w:rsidRDefault="00F536A0" w:rsidP="001B435D">
            <w:pPr>
              <w:spacing w:after="0" w:line="240" w:lineRule="auto"/>
              <w:jc w:val="both"/>
              <w:rPr>
                <w:rFonts w:ascii="Times New Roman" w:hAnsi="Times New Roman" w:cs="Times New Roman"/>
              </w:rPr>
            </w:pPr>
            <w:r w:rsidRPr="001B435D">
              <w:rPr>
                <w:rFonts w:ascii="Times New Roman" w:hAnsi="Times New Roman" w:cs="Times New Roman"/>
              </w:rPr>
              <w:t>Цел 2: Увеличаване на количествата на рециклираните и оползотворени отпадъци</w:t>
            </w:r>
          </w:p>
          <w:p w14:paraId="076DA80D" w14:textId="77777777" w:rsidR="00F536A0" w:rsidRPr="001B435D" w:rsidRDefault="00F536A0" w:rsidP="001B435D">
            <w:pPr>
              <w:spacing w:after="0" w:line="240" w:lineRule="auto"/>
              <w:jc w:val="both"/>
              <w:rPr>
                <w:rFonts w:ascii="Times New Roman" w:hAnsi="Times New Roman" w:cs="Times New Roman"/>
              </w:rPr>
            </w:pPr>
            <w:r w:rsidRPr="001B435D">
              <w:rPr>
                <w:rFonts w:ascii="Times New Roman" w:hAnsi="Times New Roman" w:cs="Times New Roman"/>
              </w:rPr>
              <w:t>- Програма за достигане на целите за подготовка за повторна употреба и за рециклиране на битовите отпадъци;</w:t>
            </w:r>
          </w:p>
          <w:p w14:paraId="14D4BD30" w14:textId="77777777" w:rsidR="00F536A0" w:rsidRPr="001B435D" w:rsidRDefault="00F536A0" w:rsidP="001B435D">
            <w:pPr>
              <w:spacing w:after="0" w:line="240" w:lineRule="auto"/>
              <w:jc w:val="both"/>
              <w:rPr>
                <w:rFonts w:ascii="Times New Roman" w:hAnsi="Times New Roman" w:cs="Times New Roman"/>
              </w:rPr>
            </w:pPr>
            <w:r w:rsidRPr="001B435D">
              <w:rPr>
                <w:rFonts w:ascii="Times New Roman" w:hAnsi="Times New Roman" w:cs="Times New Roman"/>
              </w:rPr>
              <w:t>- Програма за достигане на целите за рециклиране и оползотворяване на строителни отпадъци и отпадъци от разрушаване на сгради;</w:t>
            </w:r>
          </w:p>
          <w:p w14:paraId="406A9256" w14:textId="77777777" w:rsidR="00F536A0" w:rsidRPr="001B435D" w:rsidRDefault="00F536A0" w:rsidP="001B435D">
            <w:pPr>
              <w:spacing w:after="0" w:line="240" w:lineRule="auto"/>
              <w:jc w:val="both"/>
              <w:rPr>
                <w:rFonts w:ascii="Times New Roman" w:hAnsi="Times New Roman" w:cs="Times New Roman"/>
              </w:rPr>
            </w:pPr>
            <w:r w:rsidRPr="001B435D">
              <w:rPr>
                <w:rFonts w:ascii="Times New Roman" w:hAnsi="Times New Roman" w:cs="Times New Roman"/>
              </w:rPr>
              <w:t xml:space="preserve">- Програма за достигане на целите за рециклиране и оползотворяване на масово разпространени отпадъци с </w:t>
            </w:r>
          </w:p>
          <w:p w14:paraId="537CB40C" w14:textId="77777777" w:rsidR="00F536A0" w:rsidRPr="001B435D" w:rsidRDefault="00F536A0" w:rsidP="001B435D">
            <w:pPr>
              <w:spacing w:after="0" w:line="240" w:lineRule="auto"/>
              <w:jc w:val="both"/>
              <w:rPr>
                <w:rFonts w:ascii="Times New Roman" w:hAnsi="Times New Roman" w:cs="Times New Roman"/>
              </w:rPr>
            </w:pPr>
            <w:r w:rsidRPr="001B435D">
              <w:rPr>
                <w:rFonts w:ascii="Times New Roman" w:hAnsi="Times New Roman" w:cs="Times New Roman"/>
              </w:rPr>
              <w:t>- Подпрограма за управление на опаковките и отпадъците от опаковки.</w:t>
            </w:r>
          </w:p>
          <w:p w14:paraId="72142326" w14:textId="77777777" w:rsidR="00F536A0" w:rsidRPr="001B435D" w:rsidRDefault="00F536A0" w:rsidP="001B435D">
            <w:pPr>
              <w:spacing w:after="0" w:line="240" w:lineRule="auto"/>
              <w:jc w:val="both"/>
              <w:rPr>
                <w:rFonts w:ascii="Times New Roman" w:hAnsi="Times New Roman" w:cs="Times New Roman"/>
              </w:rPr>
            </w:pPr>
            <w:r w:rsidRPr="001B435D">
              <w:rPr>
                <w:rFonts w:ascii="Times New Roman" w:hAnsi="Times New Roman" w:cs="Times New Roman"/>
              </w:rPr>
              <w:t>Цел 3: Намаляване на количествата и на риска от депонираните битови отпадъци</w:t>
            </w:r>
          </w:p>
          <w:p w14:paraId="09954D23" w14:textId="77777777" w:rsidR="00F536A0" w:rsidRPr="001B435D" w:rsidRDefault="00F536A0" w:rsidP="001B435D">
            <w:pPr>
              <w:spacing w:after="0" w:line="240" w:lineRule="auto"/>
              <w:jc w:val="both"/>
              <w:rPr>
                <w:rFonts w:ascii="Times New Roman" w:hAnsi="Times New Roman" w:cs="Times New Roman"/>
              </w:rPr>
            </w:pPr>
            <w:r w:rsidRPr="001B435D">
              <w:rPr>
                <w:rFonts w:ascii="Times New Roman" w:hAnsi="Times New Roman" w:cs="Times New Roman"/>
              </w:rPr>
              <w:t>- Програма за намаляване на количествата и на риска от депонираните битови отпадъци.</w:t>
            </w:r>
          </w:p>
        </w:tc>
        <w:tc>
          <w:tcPr>
            <w:tcW w:w="5890" w:type="dxa"/>
          </w:tcPr>
          <w:p w14:paraId="3FBCF395" w14:textId="77777777" w:rsidR="00F536A0" w:rsidRPr="006D41CD" w:rsidRDefault="00F536A0" w:rsidP="001B435D">
            <w:pPr>
              <w:spacing w:after="0" w:line="240" w:lineRule="auto"/>
              <w:jc w:val="both"/>
              <w:rPr>
                <w:rFonts w:ascii="Times New Roman" w:hAnsi="Times New Roman" w:cs="Times New Roman"/>
              </w:rPr>
            </w:pPr>
            <w:r w:rsidRPr="006D41CD">
              <w:rPr>
                <w:rFonts w:ascii="Times New Roman" w:hAnsi="Times New Roman" w:cs="Times New Roman"/>
              </w:rPr>
              <w:t>Планът няма пряко отношение към ИПЕК, тъй като нивото на подробност, не разглежда третирането на отпадъци за конкретните проекти, които биха били осъществени за практическо реализиране на политиките и мерките</w:t>
            </w:r>
            <w:r w:rsidR="00A601B9" w:rsidRPr="006D41CD">
              <w:rPr>
                <w:rFonts w:ascii="Times New Roman" w:hAnsi="Times New Roman" w:cs="Times New Roman"/>
              </w:rPr>
              <w:t xml:space="preserve"> на плана</w:t>
            </w:r>
            <w:r w:rsidRPr="006D41CD">
              <w:rPr>
                <w:rFonts w:ascii="Times New Roman" w:hAnsi="Times New Roman" w:cs="Times New Roman"/>
              </w:rPr>
              <w:t>. Стратегическият документ и йерархията на управление на отпадъците, са взети предвид при разработване на настоящия доклад, до възможна степен, съобразена с детайлността на оценката.</w:t>
            </w:r>
          </w:p>
          <w:p w14:paraId="4ED979FD" w14:textId="77777777" w:rsidR="00F536A0" w:rsidRPr="006D41CD" w:rsidRDefault="00F536A0" w:rsidP="001B435D">
            <w:pPr>
              <w:spacing w:after="0" w:line="240" w:lineRule="auto"/>
              <w:jc w:val="both"/>
              <w:rPr>
                <w:rFonts w:ascii="Times New Roman" w:hAnsi="Times New Roman" w:cs="Times New Roman"/>
              </w:rPr>
            </w:pPr>
            <w:bookmarkStart w:id="65" w:name="_Hlk218887807"/>
            <w:r w:rsidRPr="006D41CD">
              <w:rPr>
                <w:rFonts w:ascii="Times New Roman" w:hAnsi="Times New Roman" w:cs="Times New Roman"/>
              </w:rPr>
              <w:t>Като непряк, но положителен принос на ИПЕК към постигане на  цели</w:t>
            </w:r>
            <w:r w:rsidR="00A601B9" w:rsidRPr="006D41CD">
              <w:rPr>
                <w:rFonts w:ascii="Times New Roman" w:hAnsi="Times New Roman" w:cs="Times New Roman"/>
              </w:rPr>
              <w:t xml:space="preserve">те, </w:t>
            </w:r>
            <w:bookmarkEnd w:id="65"/>
            <w:r w:rsidR="00F25655" w:rsidRPr="006D41CD">
              <w:rPr>
                <w:rFonts w:ascii="Times New Roman" w:hAnsi="Times New Roman" w:cs="Times New Roman"/>
              </w:rPr>
              <w:t xml:space="preserve">записани </w:t>
            </w:r>
            <w:r w:rsidR="00A601B9" w:rsidRPr="006D41CD">
              <w:rPr>
                <w:rFonts w:ascii="Times New Roman" w:hAnsi="Times New Roman" w:cs="Times New Roman"/>
              </w:rPr>
              <w:t>в лявата колона,</w:t>
            </w:r>
            <w:r w:rsidRPr="006D41CD">
              <w:rPr>
                <w:rFonts w:ascii="Times New Roman" w:hAnsi="Times New Roman" w:cs="Times New Roman"/>
              </w:rPr>
              <w:t xml:space="preserve"> могат да се посочат следните мерки: </w:t>
            </w:r>
          </w:p>
          <w:p w14:paraId="0829B71B" w14:textId="77777777" w:rsidR="00F536A0" w:rsidRPr="006D41CD" w:rsidRDefault="00F25655" w:rsidP="001B435D">
            <w:pPr>
              <w:spacing w:after="0" w:line="240" w:lineRule="auto"/>
              <w:jc w:val="both"/>
              <w:rPr>
                <w:rFonts w:ascii="Times New Roman" w:hAnsi="Times New Roman" w:cs="Times New Roman"/>
              </w:rPr>
            </w:pPr>
            <w:r w:rsidRPr="006D41CD">
              <w:rPr>
                <w:rFonts w:ascii="Times New Roman" w:hAnsi="Times New Roman" w:cs="Times New Roman"/>
              </w:rPr>
              <w:t xml:space="preserve">Мярка 31 </w:t>
            </w:r>
            <w:r w:rsidR="00F536A0" w:rsidRPr="006D41CD">
              <w:rPr>
                <w:rFonts w:ascii="Times New Roman" w:hAnsi="Times New Roman" w:cs="Times New Roman"/>
              </w:rPr>
              <w:t>ИП5 - Насърчаване на обмена на добри практики между предприятията по отношение на ефективното използване на суровините в производството</w:t>
            </w:r>
          </w:p>
          <w:p w14:paraId="43623244" w14:textId="77777777" w:rsidR="00F536A0" w:rsidRPr="006D41CD" w:rsidRDefault="00F25655" w:rsidP="001B435D">
            <w:pPr>
              <w:spacing w:after="0" w:line="240" w:lineRule="auto"/>
              <w:jc w:val="both"/>
              <w:rPr>
                <w:rFonts w:ascii="Times New Roman" w:hAnsi="Times New Roman" w:cs="Times New Roman"/>
              </w:rPr>
            </w:pPr>
            <w:r w:rsidRPr="006D41CD">
              <w:rPr>
                <w:rFonts w:ascii="Times New Roman" w:hAnsi="Times New Roman" w:cs="Times New Roman"/>
              </w:rPr>
              <w:t xml:space="preserve">Мярка 35 </w:t>
            </w:r>
            <w:r w:rsidR="00F536A0" w:rsidRPr="006D41CD">
              <w:rPr>
                <w:rFonts w:ascii="Times New Roman" w:hAnsi="Times New Roman" w:cs="Times New Roman"/>
              </w:rPr>
              <w:t>ИП9 - Разработване на стимули за предприятия, които осъществяват индустриална симбиоза.</w:t>
            </w:r>
          </w:p>
          <w:p w14:paraId="292F4208" w14:textId="77777777" w:rsidR="00F536A0" w:rsidRPr="006D41CD" w:rsidRDefault="00F25655" w:rsidP="001B435D">
            <w:pPr>
              <w:spacing w:after="0" w:line="240" w:lineRule="auto"/>
              <w:jc w:val="both"/>
              <w:rPr>
                <w:rFonts w:ascii="Times New Roman" w:hAnsi="Times New Roman" w:cs="Times New Roman"/>
              </w:rPr>
            </w:pPr>
            <w:r w:rsidRPr="006D41CD">
              <w:rPr>
                <w:rFonts w:ascii="Times New Roman" w:hAnsi="Times New Roman" w:cs="Times New Roman"/>
              </w:rPr>
              <w:t xml:space="preserve">Мярка 35 </w:t>
            </w:r>
            <w:r w:rsidR="00F536A0" w:rsidRPr="006D41CD">
              <w:rPr>
                <w:rFonts w:ascii="Times New Roman" w:hAnsi="Times New Roman" w:cs="Times New Roman"/>
              </w:rPr>
              <w:t>ИП20 - Приоритизиране на прилагането на принципите на кръговата икономика, насърчаване на производството на критични суровини и внедряване на технологии за намаляване на емисиите парникови газове от обхват 1 и обхват 2, вкл. в трудни за декарбонизиране процеси.</w:t>
            </w:r>
          </w:p>
          <w:p w14:paraId="1504F2E4" w14:textId="77777777" w:rsidR="00A601B9" w:rsidRPr="006D41CD" w:rsidRDefault="00A601B9" w:rsidP="001B435D">
            <w:pPr>
              <w:spacing w:after="0" w:line="240" w:lineRule="auto"/>
              <w:jc w:val="both"/>
              <w:rPr>
                <w:rFonts w:ascii="Times New Roman" w:hAnsi="Times New Roman" w:cs="Times New Roman"/>
              </w:rPr>
            </w:pPr>
            <w:r w:rsidRPr="006D41CD">
              <w:rPr>
                <w:rFonts w:ascii="Times New Roman" w:hAnsi="Times New Roman" w:cs="Times New Roman"/>
              </w:rPr>
              <w:t>Мярка 98: Разработване и приемане на национален анализ на потенциала за устойчива биомаса от всички сектори (вкл., но не само на горите и селското стопанство) и критерии за устойчивост</w:t>
            </w:r>
          </w:p>
          <w:p w14:paraId="79E6E154" w14:textId="77777777" w:rsidR="00A601B9" w:rsidRPr="006D41CD" w:rsidRDefault="00A601B9" w:rsidP="001B435D">
            <w:pPr>
              <w:spacing w:after="0" w:line="240" w:lineRule="auto"/>
              <w:jc w:val="both"/>
              <w:rPr>
                <w:rFonts w:ascii="Times New Roman" w:hAnsi="Times New Roman" w:cs="Times New Roman"/>
              </w:rPr>
            </w:pPr>
            <w:r w:rsidRPr="006D41CD">
              <w:rPr>
                <w:rFonts w:ascii="Times New Roman" w:hAnsi="Times New Roman" w:cs="Times New Roman"/>
              </w:rPr>
              <w:t>Мярка 103: Синхронизация между стратегически документи във връзка със сектора на отпадъците.</w:t>
            </w:r>
          </w:p>
          <w:p w14:paraId="295F3ED1" w14:textId="77777777" w:rsidR="00E312B9" w:rsidRPr="006D41CD" w:rsidRDefault="00E312B9" w:rsidP="001B435D">
            <w:pPr>
              <w:spacing w:after="0" w:line="240" w:lineRule="auto"/>
              <w:jc w:val="both"/>
              <w:rPr>
                <w:rFonts w:ascii="Times New Roman" w:hAnsi="Times New Roman" w:cs="Times New Roman"/>
                <w:i/>
                <w:iCs/>
              </w:rPr>
            </w:pPr>
            <w:r w:rsidRPr="006D41CD">
              <w:rPr>
                <w:rFonts w:ascii="Times New Roman" w:hAnsi="Times New Roman" w:cs="Times New Roman"/>
                <w:i/>
                <w:iCs/>
              </w:rPr>
              <w:t xml:space="preserve">Така посочените мерки от ИПЕК практически съобразяват изцяло целите, заложени в </w:t>
            </w:r>
            <w:r w:rsidR="00CD152F" w:rsidRPr="006D41CD">
              <w:rPr>
                <w:rFonts w:ascii="Times New Roman" w:hAnsi="Times New Roman" w:cs="Times New Roman"/>
                <w:i/>
                <w:iCs/>
              </w:rPr>
              <w:t>програмата.</w:t>
            </w:r>
          </w:p>
        </w:tc>
      </w:tr>
      <w:tr w:rsidR="00B60197" w:rsidRPr="00827BFA" w14:paraId="6206CBC4" w14:textId="77777777" w:rsidTr="00827BFA">
        <w:tc>
          <w:tcPr>
            <w:tcW w:w="6941" w:type="dxa"/>
          </w:tcPr>
          <w:p w14:paraId="1206B8DA" w14:textId="77777777" w:rsidR="00B60197" w:rsidRPr="001B435D" w:rsidRDefault="00B60197" w:rsidP="001B435D">
            <w:pPr>
              <w:spacing w:after="0" w:line="240" w:lineRule="auto"/>
              <w:jc w:val="both"/>
              <w:rPr>
                <w:rFonts w:ascii="Times New Roman" w:hAnsi="Times New Roman" w:cs="Times New Roman"/>
                <w:b/>
                <w:bCs/>
              </w:rPr>
            </w:pPr>
            <w:r w:rsidRPr="001B435D">
              <w:rPr>
                <w:rFonts w:ascii="Times New Roman" w:hAnsi="Times New Roman" w:cs="Times New Roman"/>
                <w:b/>
                <w:bCs/>
              </w:rPr>
              <w:t>Национална стратегия за опазване на биологичното разнообразие</w:t>
            </w:r>
          </w:p>
          <w:p w14:paraId="26EE35A0" w14:textId="77777777" w:rsidR="00B60197" w:rsidRPr="001B435D" w:rsidRDefault="00B60197" w:rsidP="001B435D">
            <w:pPr>
              <w:spacing w:after="0" w:line="240" w:lineRule="auto"/>
              <w:jc w:val="both"/>
              <w:rPr>
                <w:rFonts w:ascii="Times New Roman" w:hAnsi="Times New Roman" w:cs="Times New Roman"/>
              </w:rPr>
            </w:pPr>
            <w:r w:rsidRPr="001B435D">
              <w:rPr>
                <w:rFonts w:ascii="Times New Roman" w:hAnsi="Times New Roman" w:cs="Times New Roman"/>
              </w:rPr>
              <w:t>Приоритети:</w:t>
            </w:r>
          </w:p>
          <w:p w14:paraId="1B8BF7F8" w14:textId="77777777" w:rsidR="00B60197" w:rsidRPr="001B435D" w:rsidRDefault="00B60197" w:rsidP="001B435D">
            <w:pPr>
              <w:spacing w:after="0" w:line="240" w:lineRule="auto"/>
              <w:jc w:val="both"/>
              <w:rPr>
                <w:rFonts w:ascii="Times New Roman" w:hAnsi="Times New Roman" w:cs="Times New Roman"/>
              </w:rPr>
            </w:pPr>
            <w:r w:rsidRPr="001B435D">
              <w:rPr>
                <w:rFonts w:ascii="Times New Roman" w:hAnsi="Times New Roman" w:cs="Times New Roman"/>
              </w:rPr>
              <w:t>- Укрепване на научната основа за опазване на биоразнообразието;</w:t>
            </w:r>
          </w:p>
          <w:p w14:paraId="63B4AB73" w14:textId="77777777" w:rsidR="00B60197" w:rsidRPr="001B435D" w:rsidRDefault="00B60197" w:rsidP="001B435D">
            <w:pPr>
              <w:spacing w:after="0" w:line="240" w:lineRule="auto"/>
              <w:jc w:val="both"/>
              <w:rPr>
                <w:rFonts w:ascii="Times New Roman" w:hAnsi="Times New Roman" w:cs="Times New Roman"/>
              </w:rPr>
            </w:pPr>
            <w:r w:rsidRPr="001B435D">
              <w:rPr>
                <w:rFonts w:ascii="Times New Roman" w:hAnsi="Times New Roman" w:cs="Times New Roman"/>
              </w:rPr>
              <w:t>- Подкрепа на законодателните инициативи;</w:t>
            </w:r>
          </w:p>
          <w:p w14:paraId="25224A1F" w14:textId="77777777" w:rsidR="00B60197" w:rsidRPr="001B435D" w:rsidRDefault="00B60197" w:rsidP="001B435D">
            <w:pPr>
              <w:spacing w:after="0" w:line="240" w:lineRule="auto"/>
              <w:jc w:val="both"/>
              <w:rPr>
                <w:rFonts w:ascii="Times New Roman" w:hAnsi="Times New Roman" w:cs="Times New Roman"/>
              </w:rPr>
            </w:pPr>
            <w:r w:rsidRPr="001B435D">
              <w:rPr>
                <w:rFonts w:ascii="Times New Roman" w:hAnsi="Times New Roman" w:cs="Times New Roman"/>
              </w:rPr>
              <w:t>- Разширяване и укрепване на мрежата от защитени територии;</w:t>
            </w:r>
          </w:p>
          <w:p w14:paraId="2F825DF5" w14:textId="77777777" w:rsidR="00B60197" w:rsidRPr="001B435D" w:rsidRDefault="00B60197" w:rsidP="001B435D">
            <w:pPr>
              <w:spacing w:after="0" w:line="240" w:lineRule="auto"/>
              <w:jc w:val="both"/>
              <w:rPr>
                <w:rFonts w:ascii="Times New Roman" w:hAnsi="Times New Roman" w:cs="Times New Roman"/>
              </w:rPr>
            </w:pPr>
            <w:r w:rsidRPr="001B435D">
              <w:rPr>
                <w:rFonts w:ascii="Times New Roman" w:hAnsi="Times New Roman" w:cs="Times New Roman"/>
              </w:rPr>
              <w:t>- Екологично образование и допълващо обучение;</w:t>
            </w:r>
          </w:p>
          <w:p w14:paraId="375B398D" w14:textId="77777777" w:rsidR="00B60197" w:rsidRPr="001B435D" w:rsidRDefault="00B60197" w:rsidP="001B435D">
            <w:pPr>
              <w:spacing w:after="0" w:line="240" w:lineRule="auto"/>
              <w:jc w:val="both"/>
              <w:rPr>
                <w:rFonts w:ascii="Times New Roman" w:hAnsi="Times New Roman" w:cs="Times New Roman"/>
              </w:rPr>
            </w:pPr>
            <w:r w:rsidRPr="001B435D">
              <w:rPr>
                <w:rFonts w:ascii="Times New Roman" w:hAnsi="Times New Roman" w:cs="Times New Roman"/>
              </w:rPr>
              <w:t>- Разработване и внедряване на политика по екотуризъм;</w:t>
            </w:r>
          </w:p>
          <w:p w14:paraId="41BB9CE1" w14:textId="77777777" w:rsidR="00B60197" w:rsidRPr="001B435D" w:rsidRDefault="00B60197" w:rsidP="001B435D">
            <w:pPr>
              <w:spacing w:after="0" w:line="240" w:lineRule="auto"/>
              <w:jc w:val="both"/>
              <w:rPr>
                <w:rFonts w:ascii="Times New Roman" w:hAnsi="Times New Roman" w:cs="Times New Roman"/>
              </w:rPr>
            </w:pPr>
            <w:r w:rsidRPr="001B435D">
              <w:rPr>
                <w:rFonts w:ascii="Times New Roman" w:hAnsi="Times New Roman" w:cs="Times New Roman"/>
              </w:rPr>
              <w:t>- Насърчаване на опазването на басейна на Черно море;</w:t>
            </w:r>
          </w:p>
          <w:p w14:paraId="557E4897" w14:textId="77777777" w:rsidR="00B60197" w:rsidRPr="001B435D" w:rsidRDefault="00B60197" w:rsidP="001B435D">
            <w:pPr>
              <w:spacing w:after="0" w:line="240" w:lineRule="auto"/>
              <w:jc w:val="both"/>
              <w:rPr>
                <w:rFonts w:ascii="Times New Roman" w:hAnsi="Times New Roman" w:cs="Times New Roman"/>
                <w:b/>
                <w:bCs/>
              </w:rPr>
            </w:pPr>
            <w:r w:rsidRPr="001B435D">
              <w:rPr>
                <w:rFonts w:ascii="Times New Roman" w:hAnsi="Times New Roman" w:cs="Times New Roman"/>
              </w:rPr>
              <w:t>- Насърчаване на опазването на природата на Балканите.</w:t>
            </w:r>
          </w:p>
        </w:tc>
        <w:tc>
          <w:tcPr>
            <w:tcW w:w="5890" w:type="dxa"/>
          </w:tcPr>
          <w:p w14:paraId="68B3B56D" w14:textId="77777777" w:rsidR="00B60197" w:rsidRPr="006D41CD" w:rsidRDefault="00F25655" w:rsidP="001B435D">
            <w:pPr>
              <w:spacing w:after="0" w:line="240" w:lineRule="auto"/>
              <w:jc w:val="both"/>
              <w:rPr>
                <w:rFonts w:ascii="Times New Roman" w:hAnsi="Times New Roman" w:cs="Times New Roman"/>
              </w:rPr>
            </w:pPr>
            <w:r w:rsidRPr="006D41CD">
              <w:rPr>
                <w:rFonts w:ascii="Times New Roman" w:hAnsi="Times New Roman" w:cs="Times New Roman"/>
              </w:rPr>
              <w:t xml:space="preserve">Стратегията няма пряко отношение към ИПЕК. Косвено може да се посочи 1 мярка, залегнала в ИПЕК, която подпомага изпълнението на приоритетите от стратегията: </w:t>
            </w:r>
          </w:p>
          <w:p w14:paraId="5143F801" w14:textId="77777777" w:rsidR="00F25655" w:rsidRPr="006D41CD" w:rsidRDefault="00F25655" w:rsidP="001B435D">
            <w:pPr>
              <w:spacing w:after="0" w:line="240" w:lineRule="auto"/>
              <w:jc w:val="both"/>
              <w:rPr>
                <w:rFonts w:ascii="Times New Roman" w:hAnsi="Times New Roman" w:cs="Times New Roman"/>
              </w:rPr>
            </w:pPr>
            <w:r w:rsidRPr="006D41CD">
              <w:rPr>
                <w:rFonts w:ascii="Times New Roman" w:hAnsi="Times New Roman" w:cs="Times New Roman"/>
              </w:rPr>
              <w:t>Мярка 101: Синхронизация между стратегическите документи, във връзка с опазването на биологичното разнообразие.</w:t>
            </w:r>
          </w:p>
          <w:p w14:paraId="378E1D4C" w14:textId="77777777" w:rsidR="00F25655" w:rsidRPr="006D41CD" w:rsidRDefault="00F25655" w:rsidP="001B435D">
            <w:pPr>
              <w:spacing w:after="0" w:line="240" w:lineRule="auto"/>
              <w:jc w:val="both"/>
              <w:rPr>
                <w:rFonts w:ascii="Times New Roman" w:hAnsi="Times New Roman" w:cs="Times New Roman"/>
                <w:i/>
                <w:iCs/>
              </w:rPr>
            </w:pPr>
            <w:r w:rsidRPr="006D41CD">
              <w:rPr>
                <w:rFonts w:ascii="Times New Roman" w:hAnsi="Times New Roman" w:cs="Times New Roman"/>
                <w:i/>
                <w:iCs/>
              </w:rPr>
              <w:t>Така посочен</w:t>
            </w:r>
            <w:r w:rsidR="007C41B4" w:rsidRPr="006D41CD">
              <w:rPr>
                <w:rFonts w:ascii="Times New Roman" w:hAnsi="Times New Roman" w:cs="Times New Roman"/>
                <w:i/>
                <w:iCs/>
              </w:rPr>
              <w:t>ата мярка</w:t>
            </w:r>
            <w:r w:rsidRPr="006D41CD">
              <w:rPr>
                <w:rFonts w:ascii="Times New Roman" w:hAnsi="Times New Roman" w:cs="Times New Roman"/>
                <w:i/>
                <w:iCs/>
              </w:rPr>
              <w:t xml:space="preserve"> от ИПЕК практически съобразява</w:t>
            </w:r>
            <w:r w:rsidR="007C41B4" w:rsidRPr="006D41CD">
              <w:rPr>
                <w:rFonts w:ascii="Times New Roman" w:hAnsi="Times New Roman" w:cs="Times New Roman"/>
                <w:i/>
                <w:iCs/>
              </w:rPr>
              <w:t xml:space="preserve"> приоритетите на стратегията</w:t>
            </w:r>
            <w:r w:rsidRPr="006D41CD">
              <w:rPr>
                <w:rFonts w:ascii="Times New Roman" w:hAnsi="Times New Roman" w:cs="Times New Roman"/>
                <w:i/>
                <w:iCs/>
              </w:rPr>
              <w:t>.</w:t>
            </w:r>
            <w:r w:rsidR="00D10018" w:rsidRPr="006D41CD">
              <w:rPr>
                <w:rFonts w:ascii="Times New Roman" w:hAnsi="Times New Roman" w:cs="Times New Roman"/>
                <w:i/>
                <w:iCs/>
              </w:rPr>
              <w:t xml:space="preserve"> Следва да се подчертае обаче, че изграждането на бъдещи обекти, които произтичат от изпълнение на политиките и мерките в ИПЕК трябва изцяло да се съобразят с националната стратегия за опазване на биологичното разнообразие.</w:t>
            </w:r>
          </w:p>
        </w:tc>
      </w:tr>
      <w:tr w:rsidR="007C41B4" w:rsidRPr="00827BFA" w14:paraId="777758F7" w14:textId="77777777" w:rsidTr="00827BFA">
        <w:tc>
          <w:tcPr>
            <w:tcW w:w="6941" w:type="dxa"/>
          </w:tcPr>
          <w:p w14:paraId="39C41245" w14:textId="77777777" w:rsidR="007C41B4" w:rsidRPr="001B435D" w:rsidRDefault="007C41B4" w:rsidP="001B435D">
            <w:pPr>
              <w:spacing w:after="0" w:line="240" w:lineRule="auto"/>
              <w:jc w:val="both"/>
              <w:rPr>
                <w:rFonts w:ascii="Times New Roman" w:hAnsi="Times New Roman" w:cs="Times New Roman"/>
                <w:b/>
                <w:bCs/>
              </w:rPr>
            </w:pPr>
            <w:r w:rsidRPr="001B435D">
              <w:rPr>
                <w:rFonts w:ascii="Times New Roman" w:hAnsi="Times New Roman" w:cs="Times New Roman"/>
                <w:b/>
                <w:bCs/>
              </w:rPr>
              <w:t>Национална програма за развитие БЪЛГАРИЯ 2030</w:t>
            </w:r>
          </w:p>
          <w:p w14:paraId="31FDA268" w14:textId="77777777" w:rsidR="00CD152F" w:rsidRPr="001B435D" w:rsidRDefault="00CD152F" w:rsidP="001B435D">
            <w:pPr>
              <w:spacing w:after="0" w:line="240" w:lineRule="auto"/>
              <w:jc w:val="both"/>
              <w:rPr>
                <w:rFonts w:ascii="Times New Roman" w:hAnsi="Times New Roman" w:cs="Times New Roman"/>
              </w:rPr>
            </w:pPr>
            <w:r w:rsidRPr="001B435D">
              <w:rPr>
                <w:rFonts w:ascii="Times New Roman" w:hAnsi="Times New Roman" w:cs="Times New Roman"/>
                <w:i/>
                <w:iCs/>
              </w:rPr>
              <w:t xml:space="preserve">Приоритет 4: </w:t>
            </w:r>
            <w:r w:rsidRPr="001B435D">
              <w:rPr>
                <w:rFonts w:ascii="Times New Roman" w:hAnsi="Times New Roman" w:cs="Times New Roman"/>
              </w:rPr>
              <w:t>Преход към нисковъглеродна икономика</w:t>
            </w:r>
          </w:p>
          <w:p w14:paraId="6A4C323E" w14:textId="77777777" w:rsidR="00CD152F" w:rsidRPr="001B435D" w:rsidRDefault="00CD152F" w:rsidP="001B435D">
            <w:pPr>
              <w:spacing w:after="0" w:line="240" w:lineRule="auto"/>
              <w:jc w:val="both"/>
              <w:rPr>
                <w:rFonts w:ascii="Times New Roman" w:hAnsi="Times New Roman" w:cs="Times New Roman"/>
              </w:rPr>
            </w:pPr>
            <w:r w:rsidRPr="001B435D">
              <w:rPr>
                <w:rFonts w:ascii="Times New Roman" w:hAnsi="Times New Roman" w:cs="Times New Roman"/>
                <w:i/>
                <w:iCs/>
              </w:rPr>
              <w:t>Области на въздействие:</w:t>
            </w:r>
            <w:r w:rsidRPr="001B435D">
              <w:rPr>
                <w:rFonts w:ascii="Times New Roman" w:hAnsi="Times New Roman" w:cs="Times New Roman"/>
              </w:rPr>
              <w:t xml:space="preserve"> Енергийна ефективност; Нисковъглеродни технологии; Декарбонизация на регионите; Газова мрежа; Електроенергийна инфраструктура и енергийна сигурност.</w:t>
            </w:r>
          </w:p>
          <w:p w14:paraId="083052C9" w14:textId="77777777" w:rsidR="00CD152F" w:rsidRPr="001B435D" w:rsidRDefault="00CD152F" w:rsidP="001B435D">
            <w:pPr>
              <w:spacing w:after="0" w:line="240" w:lineRule="auto"/>
              <w:jc w:val="both"/>
              <w:rPr>
                <w:rFonts w:ascii="Times New Roman" w:hAnsi="Times New Roman" w:cs="Times New Roman"/>
              </w:rPr>
            </w:pPr>
            <w:r w:rsidRPr="001B435D">
              <w:rPr>
                <w:rFonts w:ascii="Times New Roman" w:hAnsi="Times New Roman" w:cs="Times New Roman"/>
                <w:i/>
                <w:iCs/>
              </w:rPr>
              <w:t xml:space="preserve">Приоритет 5: </w:t>
            </w:r>
            <w:r w:rsidRPr="001B435D">
              <w:rPr>
                <w:rFonts w:ascii="Times New Roman" w:hAnsi="Times New Roman" w:cs="Times New Roman"/>
              </w:rPr>
              <w:t xml:space="preserve">Качество на атмосферния въздух </w:t>
            </w:r>
          </w:p>
          <w:p w14:paraId="40E4AFD4" w14:textId="77777777" w:rsidR="007C41B4" w:rsidRPr="001B435D" w:rsidRDefault="00CD152F" w:rsidP="001B435D">
            <w:pPr>
              <w:spacing w:after="0" w:line="240" w:lineRule="auto"/>
              <w:jc w:val="both"/>
              <w:rPr>
                <w:rFonts w:ascii="Times New Roman" w:hAnsi="Times New Roman" w:cs="Times New Roman"/>
              </w:rPr>
            </w:pPr>
            <w:r w:rsidRPr="001B435D">
              <w:rPr>
                <w:rFonts w:ascii="Times New Roman" w:hAnsi="Times New Roman" w:cs="Times New Roman"/>
                <w:i/>
                <w:iCs/>
              </w:rPr>
              <w:t>Области на въздействие:</w:t>
            </w:r>
            <w:r w:rsidRPr="001B435D">
              <w:rPr>
                <w:rFonts w:ascii="Times New Roman" w:hAnsi="Times New Roman" w:cs="Times New Roman"/>
              </w:rPr>
              <w:t xml:space="preserve"> Фини прахови частици; Емисии на замърсители;</w:t>
            </w:r>
          </w:p>
        </w:tc>
        <w:tc>
          <w:tcPr>
            <w:tcW w:w="5890" w:type="dxa"/>
          </w:tcPr>
          <w:p w14:paraId="203A2472" w14:textId="77777777" w:rsidR="00C60CE6" w:rsidRPr="006D41CD" w:rsidRDefault="00CD152F" w:rsidP="001B435D">
            <w:pPr>
              <w:spacing w:after="0" w:line="240" w:lineRule="auto"/>
              <w:jc w:val="both"/>
              <w:rPr>
                <w:rFonts w:ascii="Times New Roman" w:hAnsi="Times New Roman" w:cs="Times New Roman"/>
              </w:rPr>
            </w:pPr>
            <w:r w:rsidRPr="006D41CD">
              <w:rPr>
                <w:rFonts w:ascii="Times New Roman" w:hAnsi="Times New Roman" w:cs="Times New Roman"/>
              </w:rPr>
              <w:t xml:space="preserve">ИПЕК има пряко и водещо значение за изпълнение </w:t>
            </w:r>
            <w:r w:rsidR="00C60CE6" w:rsidRPr="006D41CD">
              <w:rPr>
                <w:rFonts w:ascii="Times New Roman" w:hAnsi="Times New Roman" w:cs="Times New Roman"/>
              </w:rPr>
              <w:t xml:space="preserve">на </w:t>
            </w:r>
            <w:r w:rsidR="00055B89" w:rsidRPr="006D41CD">
              <w:rPr>
                <w:rFonts w:ascii="Times New Roman" w:hAnsi="Times New Roman" w:cs="Times New Roman"/>
              </w:rPr>
              <w:t>П</w:t>
            </w:r>
            <w:r w:rsidRPr="006D41CD">
              <w:rPr>
                <w:rFonts w:ascii="Times New Roman" w:hAnsi="Times New Roman" w:cs="Times New Roman"/>
              </w:rPr>
              <w:t>риоритет</w:t>
            </w:r>
            <w:r w:rsidR="00055B89" w:rsidRPr="006D41CD">
              <w:rPr>
                <w:rFonts w:ascii="Times New Roman" w:hAnsi="Times New Roman" w:cs="Times New Roman"/>
              </w:rPr>
              <w:t xml:space="preserve"> 4 на националната програма</w:t>
            </w:r>
            <w:r w:rsidRPr="006D41CD">
              <w:rPr>
                <w:rFonts w:ascii="Times New Roman" w:hAnsi="Times New Roman" w:cs="Times New Roman"/>
              </w:rPr>
              <w:t xml:space="preserve">. Всички </w:t>
            </w:r>
            <w:r w:rsidR="00521651" w:rsidRPr="006D41CD">
              <w:rPr>
                <w:rFonts w:ascii="Times New Roman" w:hAnsi="Times New Roman" w:cs="Times New Roman"/>
              </w:rPr>
              <w:t xml:space="preserve">измерения </w:t>
            </w:r>
            <w:r w:rsidRPr="006D41CD">
              <w:rPr>
                <w:rFonts w:ascii="Times New Roman" w:hAnsi="Times New Roman" w:cs="Times New Roman"/>
              </w:rPr>
              <w:t>на ИПЕК</w:t>
            </w:r>
            <w:r w:rsidR="00521651" w:rsidRPr="006D41CD">
              <w:rPr>
                <w:rFonts w:ascii="Times New Roman" w:hAnsi="Times New Roman" w:cs="Times New Roman"/>
              </w:rPr>
              <w:t xml:space="preserve">, политиките и мерките, </w:t>
            </w:r>
            <w:r w:rsidR="00055B89" w:rsidRPr="006D41CD">
              <w:rPr>
                <w:rFonts w:ascii="Times New Roman" w:hAnsi="Times New Roman" w:cs="Times New Roman"/>
              </w:rPr>
              <w:t>произтичащи от него</w:t>
            </w:r>
            <w:r w:rsidR="00C60CE6" w:rsidRPr="006D41CD">
              <w:rPr>
                <w:rFonts w:ascii="Times New Roman" w:hAnsi="Times New Roman" w:cs="Times New Roman"/>
              </w:rPr>
              <w:t>,</w:t>
            </w:r>
            <w:r w:rsidR="00521651" w:rsidRPr="006D41CD">
              <w:rPr>
                <w:rFonts w:ascii="Times New Roman" w:hAnsi="Times New Roman" w:cs="Times New Roman"/>
              </w:rPr>
              <w:t xml:space="preserve"> </w:t>
            </w:r>
            <w:r w:rsidR="00C60CE6" w:rsidRPr="006D41CD">
              <w:rPr>
                <w:rFonts w:ascii="Times New Roman" w:hAnsi="Times New Roman" w:cs="Times New Roman"/>
              </w:rPr>
              <w:t xml:space="preserve">ще спомогнат и допринесат за постигането на целите по приоритета. </w:t>
            </w:r>
          </w:p>
          <w:p w14:paraId="7194E761" w14:textId="77777777" w:rsidR="00C60CE6" w:rsidRPr="006D41CD" w:rsidRDefault="00C60CE6" w:rsidP="001B435D">
            <w:pPr>
              <w:spacing w:after="0" w:line="240" w:lineRule="auto"/>
              <w:jc w:val="both"/>
              <w:rPr>
                <w:rFonts w:ascii="Times New Roman" w:hAnsi="Times New Roman" w:cs="Times New Roman"/>
              </w:rPr>
            </w:pPr>
            <w:r w:rsidRPr="006D41CD">
              <w:rPr>
                <w:rFonts w:ascii="Times New Roman" w:hAnsi="Times New Roman" w:cs="Times New Roman"/>
              </w:rPr>
              <w:t>ИПЕК има косвено</w:t>
            </w:r>
            <w:r w:rsidR="00D81BDE" w:rsidRPr="006D41CD">
              <w:rPr>
                <w:rFonts w:ascii="Times New Roman" w:hAnsi="Times New Roman" w:cs="Times New Roman"/>
              </w:rPr>
              <w:t>, но положително</w:t>
            </w:r>
            <w:r w:rsidRPr="006D41CD">
              <w:rPr>
                <w:rFonts w:ascii="Times New Roman" w:hAnsi="Times New Roman" w:cs="Times New Roman"/>
              </w:rPr>
              <w:t xml:space="preserve"> значение за изпълнение на Приоритет 5, чрез следните мерки:</w:t>
            </w:r>
          </w:p>
          <w:p w14:paraId="787D5664" w14:textId="77777777" w:rsidR="00C60CE6" w:rsidRPr="006D41CD" w:rsidRDefault="003C6254" w:rsidP="001B435D">
            <w:pPr>
              <w:spacing w:after="0" w:line="240" w:lineRule="auto"/>
              <w:jc w:val="both"/>
              <w:rPr>
                <w:rFonts w:ascii="Times New Roman" w:hAnsi="Times New Roman" w:cs="Times New Roman"/>
              </w:rPr>
            </w:pPr>
            <w:r w:rsidRPr="006D41CD">
              <w:rPr>
                <w:rFonts w:ascii="Times New Roman" w:hAnsi="Times New Roman" w:cs="Times New Roman"/>
              </w:rPr>
              <w:t>Мярка 19 Т14 - Улесняване на информирания избор на транспортно превозно средство за увеличаване на броя на закупените превозни средства с по-ниско ниво на вредни емисии</w:t>
            </w:r>
          </w:p>
          <w:p w14:paraId="7B6838BB" w14:textId="77777777" w:rsidR="00975E64" w:rsidRPr="006D41CD" w:rsidRDefault="00975E64" w:rsidP="001B435D">
            <w:pPr>
              <w:spacing w:after="0" w:line="240" w:lineRule="auto"/>
              <w:jc w:val="both"/>
              <w:rPr>
                <w:rFonts w:ascii="Times New Roman" w:hAnsi="Times New Roman" w:cs="Times New Roman"/>
              </w:rPr>
            </w:pPr>
            <w:r w:rsidRPr="006D41CD">
              <w:rPr>
                <w:rFonts w:ascii="Times New Roman" w:hAnsi="Times New Roman" w:cs="Times New Roman"/>
              </w:rPr>
              <w:t>Мярка 22 Т17 - Законови разпоредби за възможност за създаване на зони с ниски емисии</w:t>
            </w:r>
          </w:p>
          <w:p w14:paraId="68554841" w14:textId="77777777" w:rsidR="00A55A04" w:rsidRPr="006D41CD" w:rsidRDefault="00A55A04" w:rsidP="001B435D">
            <w:pPr>
              <w:spacing w:after="0" w:line="240" w:lineRule="auto"/>
              <w:jc w:val="both"/>
              <w:rPr>
                <w:rFonts w:ascii="Times New Roman" w:hAnsi="Times New Roman" w:cs="Times New Roman"/>
              </w:rPr>
            </w:pPr>
            <w:r w:rsidRPr="006D41CD">
              <w:rPr>
                <w:rFonts w:ascii="Times New Roman" w:hAnsi="Times New Roman" w:cs="Times New Roman"/>
              </w:rPr>
              <w:t>Мярка 32 ИП6 - Системи за управление на енергията в промишлеността</w:t>
            </w:r>
          </w:p>
          <w:p w14:paraId="2AC1DC3A" w14:textId="77777777" w:rsidR="00A55A04" w:rsidRPr="006D41CD" w:rsidRDefault="00A55A04" w:rsidP="001B435D">
            <w:pPr>
              <w:spacing w:after="0" w:line="240" w:lineRule="auto"/>
              <w:jc w:val="both"/>
              <w:rPr>
                <w:rFonts w:ascii="Times New Roman" w:hAnsi="Times New Roman" w:cs="Times New Roman"/>
              </w:rPr>
            </w:pPr>
            <w:r w:rsidRPr="006D41CD">
              <w:rPr>
                <w:rFonts w:ascii="Times New Roman" w:hAnsi="Times New Roman" w:cs="Times New Roman"/>
              </w:rPr>
              <w:t>Мярка 37 ИП11 - Предлагане на подобрени процедури за издаване на разрешителни за стратегически нетно нулеви технологии (вкл. ВЕИ), които да засилят интереса на инвеститора.</w:t>
            </w:r>
          </w:p>
          <w:p w14:paraId="6A2A6526" w14:textId="77777777" w:rsidR="00CD152F" w:rsidRPr="006D41CD" w:rsidRDefault="00CD152F" w:rsidP="001B435D">
            <w:pPr>
              <w:spacing w:after="0" w:line="240" w:lineRule="auto"/>
              <w:jc w:val="both"/>
              <w:rPr>
                <w:rFonts w:ascii="Times New Roman" w:hAnsi="Times New Roman" w:cs="Times New Roman"/>
                <w:i/>
                <w:iCs/>
              </w:rPr>
            </w:pPr>
            <w:r w:rsidRPr="006D41CD">
              <w:rPr>
                <w:rFonts w:ascii="Times New Roman" w:hAnsi="Times New Roman" w:cs="Times New Roman"/>
                <w:i/>
                <w:iCs/>
              </w:rPr>
              <w:t>ИПЕК е изцяло съобразен с тези конкретни приоритети на програмата.</w:t>
            </w:r>
          </w:p>
        </w:tc>
      </w:tr>
      <w:tr w:rsidR="00475FBC" w:rsidRPr="00827BFA" w14:paraId="580EB624" w14:textId="77777777" w:rsidTr="00827BFA">
        <w:tc>
          <w:tcPr>
            <w:tcW w:w="6941" w:type="dxa"/>
          </w:tcPr>
          <w:p w14:paraId="389CE6BB" w14:textId="77777777" w:rsidR="00475FBC" w:rsidRPr="001B435D" w:rsidRDefault="00475FBC" w:rsidP="001B435D">
            <w:pPr>
              <w:spacing w:after="0" w:line="240" w:lineRule="auto"/>
              <w:jc w:val="both"/>
              <w:rPr>
                <w:rFonts w:ascii="Times New Roman" w:hAnsi="Times New Roman" w:cs="Times New Roman"/>
                <w:b/>
                <w:bCs/>
              </w:rPr>
            </w:pPr>
            <w:r w:rsidRPr="001B435D">
              <w:rPr>
                <w:rFonts w:ascii="Times New Roman" w:hAnsi="Times New Roman" w:cs="Times New Roman"/>
                <w:b/>
                <w:bCs/>
              </w:rPr>
              <w:t>Стратегия за преход към кръгова икономика на Република България за периода 2022 – 2027 г.</w:t>
            </w:r>
          </w:p>
          <w:p w14:paraId="764C5618" w14:textId="77777777" w:rsidR="00475FBC" w:rsidRPr="001B435D" w:rsidRDefault="00475FBC" w:rsidP="001B435D">
            <w:pPr>
              <w:spacing w:after="0" w:line="240" w:lineRule="auto"/>
              <w:jc w:val="both"/>
              <w:rPr>
                <w:rFonts w:ascii="Times New Roman" w:hAnsi="Times New Roman" w:cs="Times New Roman"/>
              </w:rPr>
            </w:pPr>
            <w:r w:rsidRPr="001B435D">
              <w:rPr>
                <w:rFonts w:ascii="Times New Roman" w:hAnsi="Times New Roman" w:cs="Times New Roman"/>
              </w:rPr>
              <w:t>Специфична цел 1.1: По-висока производителност на ресурсите</w:t>
            </w:r>
          </w:p>
        </w:tc>
        <w:tc>
          <w:tcPr>
            <w:tcW w:w="5890" w:type="dxa"/>
          </w:tcPr>
          <w:p w14:paraId="698FBF77" w14:textId="77777777" w:rsidR="00475FBC" w:rsidRPr="006D41CD" w:rsidRDefault="00475FBC" w:rsidP="001B435D">
            <w:pPr>
              <w:spacing w:after="0" w:line="240" w:lineRule="auto"/>
              <w:jc w:val="both"/>
              <w:rPr>
                <w:rFonts w:ascii="Times New Roman" w:hAnsi="Times New Roman" w:cs="Times New Roman"/>
              </w:rPr>
            </w:pPr>
            <w:r w:rsidRPr="006D41CD">
              <w:rPr>
                <w:rFonts w:ascii="Times New Roman" w:hAnsi="Times New Roman" w:cs="Times New Roman"/>
              </w:rPr>
              <w:t>ИПЕК може да окаже пряк положителен ефект за изпълнение на специфичната цел, тъй като по-разумното използване на суровини е мярка и срещу промените в климата. Конкретните мерки от ИПЕК, които могат да изпълнят тази цел са:</w:t>
            </w:r>
          </w:p>
          <w:p w14:paraId="4AB13609" w14:textId="77777777" w:rsidR="00053581" w:rsidRPr="006D41CD" w:rsidRDefault="00053581" w:rsidP="001B435D">
            <w:pPr>
              <w:spacing w:after="0" w:line="240" w:lineRule="auto"/>
              <w:jc w:val="both"/>
              <w:rPr>
                <w:rFonts w:ascii="Times New Roman" w:hAnsi="Times New Roman" w:cs="Times New Roman"/>
              </w:rPr>
            </w:pPr>
            <w:r w:rsidRPr="006D41CD">
              <w:rPr>
                <w:rFonts w:ascii="Times New Roman" w:hAnsi="Times New Roman" w:cs="Times New Roman"/>
              </w:rPr>
              <w:t>Мярка 30 ИП4 - Въвеждане на стимули за насърчаване на частния сектор да инвестира в научноизследователска и развойна дейност и иновации на широко използвани производствени методи, насочени към оптимална ефективност на ресурсите.</w:t>
            </w:r>
          </w:p>
          <w:p w14:paraId="0B72D023" w14:textId="77777777" w:rsidR="00B60B16" w:rsidRPr="006D41CD" w:rsidRDefault="00B60B16" w:rsidP="001B435D">
            <w:pPr>
              <w:spacing w:after="0" w:line="240" w:lineRule="auto"/>
              <w:jc w:val="both"/>
              <w:rPr>
                <w:rFonts w:ascii="Times New Roman" w:hAnsi="Times New Roman" w:cs="Times New Roman"/>
              </w:rPr>
            </w:pPr>
            <w:r w:rsidRPr="006D41CD">
              <w:rPr>
                <w:rFonts w:ascii="Times New Roman" w:hAnsi="Times New Roman" w:cs="Times New Roman"/>
              </w:rPr>
              <w:t>Мярка 31 ИП5 - Насърчаване на обмена на добри практики между предприятията по отношение на ефективното използване на суровините в производството.</w:t>
            </w:r>
          </w:p>
          <w:p w14:paraId="4EA79286" w14:textId="77777777" w:rsidR="00B60B16" w:rsidRPr="006D41CD" w:rsidRDefault="00B60B16" w:rsidP="001B435D">
            <w:pPr>
              <w:spacing w:after="0" w:line="240" w:lineRule="auto"/>
              <w:jc w:val="both"/>
              <w:rPr>
                <w:rFonts w:ascii="Times New Roman" w:hAnsi="Times New Roman" w:cs="Times New Roman"/>
              </w:rPr>
            </w:pPr>
            <w:r w:rsidRPr="006D41CD">
              <w:rPr>
                <w:rFonts w:ascii="Times New Roman" w:hAnsi="Times New Roman" w:cs="Times New Roman"/>
              </w:rPr>
              <w:t>Мярка 35 ИП9 - Разработване на стимули за предприятия, които осъществяват индустриална симбиоза.</w:t>
            </w:r>
          </w:p>
          <w:p w14:paraId="0DAD0748" w14:textId="77777777" w:rsidR="00E314A9" w:rsidRPr="006D41CD" w:rsidRDefault="00E314A9" w:rsidP="001B435D">
            <w:pPr>
              <w:spacing w:after="0" w:line="240" w:lineRule="auto"/>
              <w:jc w:val="both"/>
              <w:rPr>
                <w:rFonts w:ascii="Times New Roman" w:hAnsi="Times New Roman" w:cs="Times New Roman"/>
              </w:rPr>
            </w:pPr>
            <w:r w:rsidRPr="006D41CD">
              <w:rPr>
                <w:rFonts w:ascii="Times New Roman" w:hAnsi="Times New Roman" w:cs="Times New Roman"/>
              </w:rPr>
              <w:t>Мярка 42 ИП16 - Създаване на пазари за нисковъглеродни, „кръгови“ продукти.</w:t>
            </w:r>
          </w:p>
          <w:p w14:paraId="41FD1E83" w14:textId="77777777" w:rsidR="00E314A9" w:rsidRPr="006D41CD" w:rsidRDefault="00E314A9" w:rsidP="001B435D">
            <w:pPr>
              <w:spacing w:after="0" w:line="240" w:lineRule="auto"/>
              <w:jc w:val="both"/>
              <w:rPr>
                <w:rFonts w:ascii="Times New Roman" w:hAnsi="Times New Roman" w:cs="Times New Roman"/>
              </w:rPr>
            </w:pPr>
            <w:r w:rsidRPr="006D41CD">
              <w:rPr>
                <w:rFonts w:ascii="Times New Roman" w:hAnsi="Times New Roman" w:cs="Times New Roman"/>
              </w:rPr>
              <w:t>Мярка 46 ИП20 - Приоритизиране на прилагането на принципите на кръговата икономика, насърчаване на производството на критични суровини и внедряване на технологии за намаляване на емисиите парникови газове от обхват 1 и обхват 2, вкл. в трудни за декарбонизиране процеси.</w:t>
            </w:r>
          </w:p>
          <w:p w14:paraId="26885AC3" w14:textId="77777777" w:rsidR="00475FBC" w:rsidRPr="006D41CD" w:rsidRDefault="00475FBC" w:rsidP="001B435D">
            <w:pPr>
              <w:spacing w:after="0" w:line="240" w:lineRule="auto"/>
              <w:jc w:val="both"/>
              <w:rPr>
                <w:rFonts w:ascii="Times New Roman" w:hAnsi="Times New Roman" w:cs="Times New Roman"/>
              </w:rPr>
            </w:pPr>
            <w:r w:rsidRPr="006D41CD">
              <w:rPr>
                <w:rFonts w:ascii="Times New Roman" w:hAnsi="Times New Roman" w:cs="Times New Roman"/>
                <w:i/>
                <w:iCs/>
              </w:rPr>
              <w:t xml:space="preserve">ИПЕК е съобразен с тази специфична цел от стратегията. </w:t>
            </w:r>
          </w:p>
        </w:tc>
      </w:tr>
      <w:tr w:rsidR="00B60B16" w:rsidRPr="00827BFA" w14:paraId="7E25A043" w14:textId="77777777" w:rsidTr="00827BFA">
        <w:tc>
          <w:tcPr>
            <w:tcW w:w="6941" w:type="dxa"/>
          </w:tcPr>
          <w:p w14:paraId="476E71F9" w14:textId="77777777" w:rsidR="00B60B16" w:rsidRPr="001B435D" w:rsidRDefault="00B60B16" w:rsidP="001B435D">
            <w:pPr>
              <w:spacing w:after="0" w:line="240" w:lineRule="auto"/>
              <w:jc w:val="both"/>
              <w:rPr>
                <w:rFonts w:ascii="Times New Roman" w:hAnsi="Times New Roman" w:cs="Times New Roman"/>
                <w:b/>
                <w:bCs/>
              </w:rPr>
            </w:pPr>
            <w:r w:rsidRPr="001B435D">
              <w:rPr>
                <w:rFonts w:ascii="Times New Roman" w:hAnsi="Times New Roman" w:cs="Times New Roman"/>
                <w:b/>
                <w:bCs/>
              </w:rPr>
              <w:t>Морска стратегия за опазване на околната среда в морски води на Република България за периода 2022-2027 г.</w:t>
            </w:r>
          </w:p>
          <w:p w14:paraId="731730B3" w14:textId="77777777" w:rsidR="00B60B16" w:rsidRPr="001B435D" w:rsidRDefault="00B60B16" w:rsidP="001B435D">
            <w:pPr>
              <w:spacing w:after="0" w:line="240" w:lineRule="auto"/>
              <w:jc w:val="both"/>
              <w:rPr>
                <w:rFonts w:ascii="Times New Roman" w:hAnsi="Times New Roman" w:cs="Times New Roman"/>
                <w:b/>
                <w:bCs/>
              </w:rPr>
            </w:pPr>
            <w:r w:rsidRPr="001B435D">
              <w:rPr>
                <w:rFonts w:ascii="Times New Roman" w:hAnsi="Times New Roman" w:cs="Times New Roman"/>
                <w:b/>
                <w:bCs/>
              </w:rPr>
              <w:t>Програмата от мерки включва:</w:t>
            </w:r>
          </w:p>
          <w:p w14:paraId="5BB43BA9" w14:textId="77777777" w:rsidR="00B60B16" w:rsidRPr="001B435D" w:rsidRDefault="00B60B16" w:rsidP="001B435D">
            <w:pPr>
              <w:spacing w:after="0" w:line="240" w:lineRule="auto"/>
              <w:jc w:val="both"/>
              <w:rPr>
                <w:rFonts w:ascii="Times New Roman" w:hAnsi="Times New Roman" w:cs="Times New Roman"/>
              </w:rPr>
            </w:pPr>
            <w:r w:rsidRPr="001B435D">
              <w:rPr>
                <w:rFonts w:ascii="Times New Roman" w:hAnsi="Times New Roman" w:cs="Times New Roman"/>
              </w:rPr>
              <w:t>Мерки, свързани с наземни дейности извън обхвата на РДВ;</w:t>
            </w:r>
          </w:p>
          <w:p w14:paraId="2C61AD52" w14:textId="77777777" w:rsidR="00B60B16" w:rsidRPr="001B435D" w:rsidRDefault="00B60B16" w:rsidP="001B435D">
            <w:pPr>
              <w:spacing w:after="0" w:line="240" w:lineRule="auto"/>
              <w:jc w:val="both"/>
              <w:rPr>
                <w:rFonts w:ascii="Times New Roman" w:hAnsi="Times New Roman" w:cs="Times New Roman"/>
              </w:rPr>
            </w:pPr>
            <w:r w:rsidRPr="001B435D">
              <w:rPr>
                <w:rFonts w:ascii="Times New Roman" w:hAnsi="Times New Roman" w:cs="Times New Roman"/>
              </w:rPr>
              <w:t>Мерки, свързани с управлението на морските защитени зони;</w:t>
            </w:r>
          </w:p>
          <w:p w14:paraId="3A42DDFC" w14:textId="77777777" w:rsidR="00B60B16" w:rsidRPr="001B435D" w:rsidRDefault="00B60B16" w:rsidP="001B435D">
            <w:pPr>
              <w:spacing w:after="0" w:line="240" w:lineRule="auto"/>
              <w:jc w:val="both"/>
              <w:rPr>
                <w:rFonts w:ascii="Times New Roman" w:hAnsi="Times New Roman" w:cs="Times New Roman"/>
              </w:rPr>
            </w:pPr>
            <w:r w:rsidRPr="001B435D">
              <w:rPr>
                <w:rFonts w:ascii="Times New Roman" w:hAnsi="Times New Roman" w:cs="Times New Roman"/>
              </w:rPr>
              <w:t>Мерки, свързани с рибарството;</w:t>
            </w:r>
          </w:p>
          <w:p w14:paraId="324AD30E" w14:textId="77777777" w:rsidR="00B60B16" w:rsidRPr="001B435D" w:rsidRDefault="00B60B16" w:rsidP="001B435D">
            <w:pPr>
              <w:spacing w:after="0" w:line="240" w:lineRule="auto"/>
              <w:jc w:val="both"/>
              <w:rPr>
                <w:rFonts w:ascii="Times New Roman" w:hAnsi="Times New Roman" w:cs="Times New Roman"/>
              </w:rPr>
            </w:pPr>
            <w:r w:rsidRPr="001B435D">
              <w:rPr>
                <w:rFonts w:ascii="Times New Roman" w:hAnsi="Times New Roman" w:cs="Times New Roman"/>
              </w:rPr>
              <w:t>Мерки, свързани с морските отпадъци;</w:t>
            </w:r>
          </w:p>
          <w:p w14:paraId="7B8F9700" w14:textId="77777777" w:rsidR="00B60B16" w:rsidRPr="001B435D" w:rsidRDefault="00B60B16" w:rsidP="001B435D">
            <w:pPr>
              <w:spacing w:after="0" w:line="240" w:lineRule="auto"/>
              <w:jc w:val="both"/>
              <w:rPr>
                <w:rFonts w:ascii="Times New Roman" w:hAnsi="Times New Roman" w:cs="Times New Roman"/>
              </w:rPr>
            </w:pPr>
            <w:r w:rsidRPr="001B435D">
              <w:rPr>
                <w:rFonts w:ascii="Times New Roman" w:hAnsi="Times New Roman" w:cs="Times New Roman"/>
              </w:rPr>
              <w:t>Мерки, свързани с подводния шум;</w:t>
            </w:r>
          </w:p>
          <w:p w14:paraId="4EA0CFD0" w14:textId="77777777" w:rsidR="00B60B16" w:rsidRPr="001B435D" w:rsidRDefault="00B60B16" w:rsidP="001B435D">
            <w:pPr>
              <w:spacing w:after="0" w:line="240" w:lineRule="auto"/>
              <w:jc w:val="both"/>
              <w:rPr>
                <w:rFonts w:ascii="Times New Roman" w:hAnsi="Times New Roman" w:cs="Times New Roman"/>
                <w:b/>
                <w:bCs/>
              </w:rPr>
            </w:pPr>
            <w:r w:rsidRPr="001B435D">
              <w:rPr>
                <w:rFonts w:ascii="Times New Roman" w:hAnsi="Times New Roman" w:cs="Times New Roman"/>
              </w:rPr>
              <w:t>Мерки, свързани с корабоплаването.</w:t>
            </w:r>
          </w:p>
        </w:tc>
        <w:tc>
          <w:tcPr>
            <w:tcW w:w="5890" w:type="dxa"/>
          </w:tcPr>
          <w:p w14:paraId="0A513F4C" w14:textId="77777777" w:rsidR="00B60B16" w:rsidRPr="001B435D" w:rsidRDefault="00B60B16" w:rsidP="001B435D">
            <w:pPr>
              <w:spacing w:after="0" w:line="240" w:lineRule="auto"/>
              <w:jc w:val="both"/>
              <w:rPr>
                <w:rFonts w:ascii="Times New Roman" w:hAnsi="Times New Roman" w:cs="Times New Roman"/>
              </w:rPr>
            </w:pPr>
            <w:r w:rsidRPr="001B435D">
              <w:rPr>
                <w:rFonts w:ascii="Times New Roman" w:hAnsi="Times New Roman" w:cs="Times New Roman"/>
              </w:rPr>
              <w:t>ИПЕК няма пряко отношение към програмата от мерки, залегнали в стратегията. Косвено би могла да има отношение следната мярка от ИПЕК:</w:t>
            </w:r>
          </w:p>
          <w:p w14:paraId="69F60D31" w14:textId="77777777" w:rsidR="00B60B16" w:rsidRPr="006D41CD" w:rsidRDefault="00B60B16" w:rsidP="001B435D">
            <w:pPr>
              <w:spacing w:after="0" w:line="240" w:lineRule="auto"/>
              <w:jc w:val="both"/>
              <w:rPr>
                <w:rFonts w:ascii="Times New Roman" w:hAnsi="Times New Roman" w:cs="Times New Roman"/>
              </w:rPr>
            </w:pPr>
            <w:r w:rsidRPr="001B435D">
              <w:rPr>
                <w:rFonts w:ascii="Times New Roman" w:hAnsi="Times New Roman" w:cs="Times New Roman"/>
              </w:rPr>
              <w:t xml:space="preserve">Мярка 102: Синхронизация на ИПЕК със стратегическите </w:t>
            </w:r>
            <w:r w:rsidRPr="006D41CD">
              <w:rPr>
                <w:rFonts w:ascii="Times New Roman" w:hAnsi="Times New Roman" w:cs="Times New Roman"/>
              </w:rPr>
              <w:t>документи в областта на управлението на водите</w:t>
            </w:r>
          </w:p>
          <w:p w14:paraId="1F64EEB0" w14:textId="77777777" w:rsidR="00B60B16" w:rsidRPr="001B435D" w:rsidRDefault="00B60B16" w:rsidP="001B435D">
            <w:pPr>
              <w:spacing w:after="0" w:line="240" w:lineRule="auto"/>
              <w:jc w:val="both"/>
              <w:rPr>
                <w:rFonts w:ascii="Times New Roman" w:hAnsi="Times New Roman" w:cs="Times New Roman"/>
              </w:rPr>
            </w:pPr>
            <w:r w:rsidRPr="006D41CD">
              <w:rPr>
                <w:rFonts w:ascii="Times New Roman" w:hAnsi="Times New Roman" w:cs="Times New Roman"/>
                <w:i/>
                <w:iCs/>
                <w:color w:val="000000" w:themeColor="text1"/>
              </w:rPr>
              <w:t xml:space="preserve">С включването на тази мяка в ИПЕК, планът е съобразен </w:t>
            </w:r>
            <w:r w:rsidR="00CF1E58" w:rsidRPr="006D41CD">
              <w:rPr>
                <w:rFonts w:ascii="Times New Roman" w:hAnsi="Times New Roman" w:cs="Times New Roman"/>
                <w:i/>
                <w:iCs/>
                <w:color w:val="000000" w:themeColor="text1"/>
              </w:rPr>
              <w:t>с</w:t>
            </w:r>
            <w:r w:rsidRPr="006D41CD">
              <w:rPr>
                <w:rFonts w:ascii="Times New Roman" w:hAnsi="Times New Roman" w:cs="Times New Roman"/>
                <w:i/>
                <w:iCs/>
                <w:color w:val="000000" w:themeColor="text1"/>
              </w:rPr>
              <w:t>ъс стратегията</w:t>
            </w:r>
            <w:r w:rsidRPr="006D41CD">
              <w:rPr>
                <w:rFonts w:ascii="Times New Roman" w:hAnsi="Times New Roman" w:cs="Times New Roman"/>
                <w:i/>
                <w:iCs/>
              </w:rPr>
              <w:t>.</w:t>
            </w:r>
          </w:p>
        </w:tc>
      </w:tr>
      <w:tr w:rsidR="00DB3501" w:rsidRPr="00827BFA" w14:paraId="038F5A14" w14:textId="77777777" w:rsidTr="00827BFA">
        <w:tc>
          <w:tcPr>
            <w:tcW w:w="6941" w:type="dxa"/>
          </w:tcPr>
          <w:p w14:paraId="048231BD" w14:textId="77777777" w:rsidR="00DB3501" w:rsidRPr="001B435D" w:rsidRDefault="00DB3501" w:rsidP="001B435D">
            <w:pPr>
              <w:spacing w:after="0" w:line="240" w:lineRule="auto"/>
              <w:jc w:val="both"/>
              <w:rPr>
                <w:rFonts w:ascii="Times New Roman" w:hAnsi="Times New Roman" w:cs="Times New Roman"/>
                <w:b/>
                <w:bCs/>
              </w:rPr>
            </w:pPr>
            <w:r w:rsidRPr="001B435D">
              <w:rPr>
                <w:rFonts w:ascii="Times New Roman" w:hAnsi="Times New Roman" w:cs="Times New Roman"/>
                <w:b/>
                <w:bCs/>
              </w:rPr>
              <w:t>Национална рамка за приоритетни действия за Натура 2000 за периода 2021 – 2027 г.</w:t>
            </w:r>
          </w:p>
          <w:p w14:paraId="11BADBD5" w14:textId="77777777" w:rsidR="00DB3501" w:rsidRPr="001B435D" w:rsidRDefault="00DB3501" w:rsidP="001B435D">
            <w:pPr>
              <w:spacing w:after="0" w:line="240" w:lineRule="auto"/>
              <w:jc w:val="both"/>
              <w:rPr>
                <w:rFonts w:ascii="Times New Roman" w:hAnsi="Times New Roman" w:cs="Times New Roman"/>
              </w:rPr>
            </w:pPr>
            <w:r w:rsidRPr="001B435D">
              <w:rPr>
                <w:rFonts w:ascii="Times New Roman" w:hAnsi="Times New Roman" w:cs="Times New Roman"/>
              </w:rPr>
              <w:t>Рамките за приоритетни действия представляват инструменти за стратегическо многогодишно планиране, чиято цел е да осигурят всеобхватен преглед на необходимите мерки за изграждането на мрежата „Натура 2000“ в целия ЕС и свързаната с нея екологосъобразна инфраструктура, като се уточняват потребностите от финансиране за тези мерки и се свързват със съответстващите програми на ЕС за финансиране. В съответствие с целите на Директивата на ЕС за местообитанията, на която е основана мрежата „Натура 2000“, мерките, които трябва да бъдат определени в рамките за приоритетни действия, са предвидени основно за запазване или възстановяване на благоприятен природозащитен статус на естествените местообитания и видовете от интерес за ЕС, като същевременно се вземат под внимание икономическите, социалните и културните изисквания, както и регионалните и местните особености.</w:t>
            </w:r>
          </w:p>
        </w:tc>
        <w:tc>
          <w:tcPr>
            <w:tcW w:w="5890" w:type="dxa"/>
          </w:tcPr>
          <w:p w14:paraId="48902862" w14:textId="77777777" w:rsidR="00DB3501" w:rsidRPr="001B435D" w:rsidRDefault="00DB3501" w:rsidP="001B435D">
            <w:pPr>
              <w:spacing w:after="0" w:line="240" w:lineRule="auto"/>
              <w:jc w:val="both"/>
              <w:rPr>
                <w:rFonts w:ascii="Times New Roman" w:hAnsi="Times New Roman" w:cs="Times New Roman"/>
              </w:rPr>
            </w:pPr>
            <w:r w:rsidRPr="001B435D">
              <w:rPr>
                <w:rFonts w:ascii="Times New Roman" w:hAnsi="Times New Roman" w:cs="Times New Roman"/>
              </w:rPr>
              <w:t>ИПЕК няма пряка връзка с изпълнението на Националната рамка, доколкото планът и секторът енергетика не са идентифициран/свързан  пряко с осигуряване на директен финансов ресурс за постигане на целите на мрежата да опазва в дългосрочен план редките и защитените видове и природните местообитания от значение за Общността.</w:t>
            </w:r>
          </w:p>
          <w:p w14:paraId="5D6A25AB" w14:textId="77777777" w:rsidR="00DB3501" w:rsidRPr="001B435D" w:rsidRDefault="00DB3501" w:rsidP="001B435D">
            <w:pPr>
              <w:spacing w:after="0" w:line="240" w:lineRule="auto"/>
              <w:jc w:val="both"/>
              <w:rPr>
                <w:rFonts w:ascii="Times New Roman" w:hAnsi="Times New Roman" w:cs="Times New Roman"/>
              </w:rPr>
            </w:pPr>
            <w:r w:rsidRPr="001B435D">
              <w:rPr>
                <w:rFonts w:ascii="Times New Roman" w:hAnsi="Times New Roman" w:cs="Times New Roman"/>
              </w:rPr>
              <w:t>Индиректно, реализирането на проекти, произтичащи от плана, биха могли да имат пряко въздействие върху мрежата, в зависимост от тяхното местоположение. В рамките на процедурите по чл. 31 от ЗБР и изпълнение на чл. 6.2 и 6.3 от Директива 92/43/ЕИО те подлежат на оценка на степента на въздействие и планират различни мерки в това число консервационни за намаляване въздействията върху природните местообитания и видовете, предмет на опазване в зоните.</w:t>
            </w:r>
          </w:p>
          <w:p w14:paraId="4C340ACE" w14:textId="77777777" w:rsidR="00DB3501" w:rsidRPr="001B435D" w:rsidRDefault="00DB3501" w:rsidP="001B435D">
            <w:pPr>
              <w:spacing w:after="0" w:line="240" w:lineRule="auto"/>
              <w:jc w:val="both"/>
              <w:rPr>
                <w:rFonts w:ascii="Times New Roman" w:hAnsi="Times New Roman" w:cs="Times New Roman"/>
              </w:rPr>
            </w:pPr>
            <w:r w:rsidRPr="001B435D">
              <w:rPr>
                <w:rFonts w:ascii="Times New Roman" w:hAnsi="Times New Roman" w:cs="Times New Roman"/>
              </w:rPr>
              <w:t xml:space="preserve">Като имаща непряко отношение към Националната рамка може да се посочи Мярка 101 „Синхронизация между стратегическите документи, във </w:t>
            </w:r>
            <w:r w:rsidRPr="006D41CD">
              <w:rPr>
                <w:rFonts w:ascii="Times New Roman" w:hAnsi="Times New Roman" w:cs="Times New Roman"/>
              </w:rPr>
              <w:t>връзка с опазването на биологичното разнообразие“</w:t>
            </w:r>
            <w:r w:rsidR="00CF1E58" w:rsidRPr="006D41CD">
              <w:rPr>
                <w:rFonts w:ascii="Times New Roman" w:hAnsi="Times New Roman" w:cs="Times New Roman"/>
              </w:rPr>
              <w:t xml:space="preserve"> от ИПЕК</w:t>
            </w:r>
            <w:r w:rsidRPr="006D41CD">
              <w:rPr>
                <w:rFonts w:ascii="Times New Roman" w:hAnsi="Times New Roman" w:cs="Times New Roman"/>
              </w:rPr>
              <w:t>.</w:t>
            </w:r>
            <w:r w:rsidR="00CF1E58" w:rsidRPr="006D41CD">
              <w:rPr>
                <w:rFonts w:ascii="Times New Roman" w:hAnsi="Times New Roman" w:cs="Times New Roman"/>
              </w:rPr>
              <w:t xml:space="preserve"> </w:t>
            </w:r>
            <w:r w:rsidR="00CF1E58" w:rsidRPr="006D41CD">
              <w:rPr>
                <w:rFonts w:ascii="Times New Roman" w:hAnsi="Times New Roman" w:cs="Times New Roman"/>
                <w:i/>
                <w:iCs/>
              </w:rPr>
              <w:t xml:space="preserve">По този начин, косвено може да се приеме, че ИПЕК съобразява рамката. </w:t>
            </w:r>
          </w:p>
        </w:tc>
      </w:tr>
      <w:tr w:rsidR="00E44692" w:rsidRPr="00827BFA" w14:paraId="4B2C46A1" w14:textId="77777777" w:rsidTr="00827BFA">
        <w:tc>
          <w:tcPr>
            <w:tcW w:w="6941" w:type="dxa"/>
          </w:tcPr>
          <w:p w14:paraId="2D7F718E" w14:textId="77777777" w:rsidR="00E44692" w:rsidRPr="001B435D" w:rsidRDefault="00E44692" w:rsidP="001B435D">
            <w:pPr>
              <w:spacing w:after="0" w:line="240" w:lineRule="auto"/>
              <w:jc w:val="both"/>
              <w:rPr>
                <w:rFonts w:ascii="Times New Roman" w:hAnsi="Times New Roman" w:cs="Times New Roman"/>
                <w:b/>
                <w:bCs/>
              </w:rPr>
            </w:pPr>
            <w:r w:rsidRPr="001B435D">
              <w:rPr>
                <w:rFonts w:ascii="Times New Roman" w:hAnsi="Times New Roman" w:cs="Times New Roman"/>
                <w:b/>
                <w:bCs/>
              </w:rPr>
              <w:t>Национална програма за опазване, устойчиво ползване и възстановяване функциите на почвите (2020 – 2030 г.).</w:t>
            </w:r>
          </w:p>
          <w:p w14:paraId="0D342895" w14:textId="77777777" w:rsidR="00F7229D" w:rsidRPr="001B435D" w:rsidRDefault="00F7229D" w:rsidP="001B435D">
            <w:pPr>
              <w:spacing w:after="0" w:line="240" w:lineRule="auto"/>
              <w:jc w:val="both"/>
              <w:rPr>
                <w:rFonts w:ascii="Times New Roman" w:hAnsi="Times New Roman" w:cs="Times New Roman"/>
              </w:rPr>
            </w:pPr>
            <w:r w:rsidRPr="001B435D">
              <w:rPr>
                <w:rFonts w:ascii="Times New Roman" w:hAnsi="Times New Roman" w:cs="Times New Roman"/>
              </w:rPr>
              <w:t>Приоритет 2, Направление 2.2: Предотвратяване възникването на свлачищни процеси:</w:t>
            </w:r>
          </w:p>
          <w:p w14:paraId="2505A75C" w14:textId="77777777" w:rsidR="00F7229D" w:rsidRPr="001B435D" w:rsidRDefault="00F7229D" w:rsidP="001B435D">
            <w:pPr>
              <w:spacing w:after="0" w:line="240" w:lineRule="auto"/>
              <w:jc w:val="both"/>
              <w:rPr>
                <w:rFonts w:ascii="Times New Roman" w:hAnsi="Times New Roman" w:cs="Times New Roman"/>
              </w:rPr>
            </w:pPr>
            <w:r w:rsidRPr="001B435D">
              <w:rPr>
                <w:rFonts w:ascii="Times New Roman" w:hAnsi="Times New Roman" w:cs="Times New Roman"/>
              </w:rPr>
              <w:t>Мярка 2.2.1: Приоритетно укрепване на свлачищата от републиканската пътна мрежа, както и такива, засягащи обекти на инфраструктурата – водопроводи, канализационни мрежи, топлопроводни и газопреносни мрежи, обекти, обслужващи националната сигурност.</w:t>
            </w:r>
          </w:p>
          <w:p w14:paraId="64F235FB" w14:textId="77777777" w:rsidR="00F7229D" w:rsidRPr="001B435D" w:rsidRDefault="00F7229D" w:rsidP="001B435D">
            <w:pPr>
              <w:spacing w:after="0" w:line="240" w:lineRule="auto"/>
              <w:jc w:val="both"/>
              <w:rPr>
                <w:rFonts w:ascii="Times New Roman" w:hAnsi="Times New Roman" w:cs="Times New Roman"/>
              </w:rPr>
            </w:pPr>
            <w:r w:rsidRPr="001B435D">
              <w:rPr>
                <w:rFonts w:ascii="Times New Roman" w:hAnsi="Times New Roman" w:cs="Times New Roman"/>
              </w:rPr>
              <w:t>Приоритет 3:</w:t>
            </w:r>
          </w:p>
          <w:p w14:paraId="3B0DDBEA" w14:textId="77777777" w:rsidR="00F7229D" w:rsidRPr="001B435D" w:rsidRDefault="00F7229D" w:rsidP="001B435D">
            <w:pPr>
              <w:spacing w:after="0" w:line="240" w:lineRule="auto"/>
              <w:jc w:val="both"/>
              <w:rPr>
                <w:rFonts w:ascii="Times New Roman" w:hAnsi="Times New Roman" w:cs="Times New Roman"/>
              </w:rPr>
            </w:pPr>
            <w:r w:rsidRPr="001B435D">
              <w:rPr>
                <w:rFonts w:ascii="Times New Roman" w:hAnsi="Times New Roman" w:cs="Times New Roman"/>
              </w:rPr>
              <w:t>Направление 3.1: Усвояване на земеделски земи в райони, изправени пред природни или други специфични ограничения:</w:t>
            </w:r>
          </w:p>
          <w:p w14:paraId="1DBA71E8" w14:textId="77777777" w:rsidR="00F7229D" w:rsidRPr="001B435D" w:rsidRDefault="00F7229D" w:rsidP="001B435D">
            <w:pPr>
              <w:spacing w:after="0" w:line="240" w:lineRule="auto"/>
              <w:jc w:val="both"/>
              <w:rPr>
                <w:rFonts w:ascii="Times New Roman" w:hAnsi="Times New Roman" w:cs="Times New Roman"/>
              </w:rPr>
            </w:pPr>
            <w:r w:rsidRPr="001B435D">
              <w:rPr>
                <w:rFonts w:ascii="Times New Roman" w:hAnsi="Times New Roman" w:cs="Times New Roman"/>
              </w:rPr>
              <w:t>Мярка 3.1.1: Отглеждане на подходящи култури върху земи с по-ниска категория.</w:t>
            </w:r>
          </w:p>
          <w:p w14:paraId="14B09937" w14:textId="77777777" w:rsidR="00F7229D" w:rsidRPr="001B435D" w:rsidRDefault="00F7229D" w:rsidP="001B435D">
            <w:pPr>
              <w:spacing w:after="0" w:line="240" w:lineRule="auto"/>
              <w:jc w:val="both"/>
              <w:rPr>
                <w:rFonts w:ascii="Times New Roman" w:hAnsi="Times New Roman" w:cs="Times New Roman"/>
              </w:rPr>
            </w:pPr>
            <w:r w:rsidRPr="001B435D">
              <w:rPr>
                <w:rFonts w:ascii="Times New Roman" w:hAnsi="Times New Roman" w:cs="Times New Roman"/>
              </w:rPr>
              <w:t>Мярка 3.1.2: Прилагане на добри практики при устройственото планиране и управлението на земеползването за рационално усвояване на пустеещи земеделски земи.</w:t>
            </w:r>
          </w:p>
          <w:p w14:paraId="55F294D7" w14:textId="77777777" w:rsidR="00F7229D" w:rsidRPr="001B435D" w:rsidRDefault="00F7229D" w:rsidP="001B435D">
            <w:pPr>
              <w:spacing w:after="0" w:line="240" w:lineRule="auto"/>
              <w:jc w:val="both"/>
              <w:rPr>
                <w:rFonts w:ascii="Times New Roman" w:hAnsi="Times New Roman" w:cs="Times New Roman"/>
              </w:rPr>
            </w:pPr>
            <w:r w:rsidRPr="001B435D">
              <w:rPr>
                <w:rFonts w:ascii="Times New Roman" w:hAnsi="Times New Roman" w:cs="Times New Roman"/>
              </w:rPr>
              <w:t>Мярка 3.1.3: Стимулиране на земеделските стопани за ползване (обработка) на земи с природни или други специфични ограничения.</w:t>
            </w:r>
          </w:p>
          <w:p w14:paraId="5644EF58" w14:textId="77777777" w:rsidR="00F7229D" w:rsidRPr="001B435D" w:rsidRDefault="00F7229D" w:rsidP="001B435D">
            <w:pPr>
              <w:spacing w:after="0" w:line="240" w:lineRule="auto"/>
              <w:jc w:val="both"/>
              <w:rPr>
                <w:rFonts w:ascii="Times New Roman" w:hAnsi="Times New Roman" w:cs="Times New Roman"/>
              </w:rPr>
            </w:pPr>
            <w:r w:rsidRPr="001B435D">
              <w:rPr>
                <w:rFonts w:ascii="Times New Roman" w:hAnsi="Times New Roman" w:cs="Times New Roman"/>
              </w:rPr>
              <w:t>Мярка 3.1.4: Залесяване на земи с ниска категория, негодни за земеделско ползване (агролесовъдство).</w:t>
            </w:r>
          </w:p>
          <w:p w14:paraId="2D9EEABF" w14:textId="77777777" w:rsidR="00F7229D" w:rsidRPr="001B435D" w:rsidRDefault="00F7229D" w:rsidP="001B435D">
            <w:pPr>
              <w:spacing w:after="0" w:line="240" w:lineRule="auto"/>
              <w:jc w:val="both"/>
              <w:rPr>
                <w:rFonts w:ascii="Times New Roman" w:hAnsi="Times New Roman" w:cs="Times New Roman"/>
              </w:rPr>
            </w:pPr>
            <w:r w:rsidRPr="001B435D">
              <w:rPr>
                <w:rFonts w:ascii="Times New Roman" w:hAnsi="Times New Roman" w:cs="Times New Roman"/>
              </w:rPr>
              <w:t>Направление 3.4: Възстановяване на горските площи:</w:t>
            </w:r>
          </w:p>
          <w:p w14:paraId="44A06AD1" w14:textId="77777777" w:rsidR="00F7229D" w:rsidRPr="001B435D" w:rsidRDefault="00F7229D" w:rsidP="001B435D">
            <w:pPr>
              <w:spacing w:after="0" w:line="240" w:lineRule="auto"/>
              <w:jc w:val="both"/>
              <w:rPr>
                <w:rFonts w:ascii="Times New Roman" w:hAnsi="Times New Roman" w:cs="Times New Roman"/>
              </w:rPr>
            </w:pPr>
            <w:r w:rsidRPr="001B435D">
              <w:rPr>
                <w:rFonts w:ascii="Times New Roman" w:hAnsi="Times New Roman" w:cs="Times New Roman"/>
              </w:rPr>
              <w:t>Мярка 3.4.1: Залесяване на горите, пострадали от природни бедствия.</w:t>
            </w:r>
          </w:p>
          <w:p w14:paraId="592EAE10" w14:textId="77777777" w:rsidR="00F7229D" w:rsidRPr="001B435D" w:rsidRDefault="00F7229D" w:rsidP="001B435D">
            <w:pPr>
              <w:spacing w:after="0" w:line="240" w:lineRule="auto"/>
              <w:jc w:val="both"/>
              <w:rPr>
                <w:rFonts w:ascii="Times New Roman" w:hAnsi="Times New Roman" w:cs="Times New Roman"/>
              </w:rPr>
            </w:pPr>
            <w:r w:rsidRPr="001B435D">
              <w:rPr>
                <w:rFonts w:ascii="Times New Roman" w:hAnsi="Times New Roman" w:cs="Times New Roman"/>
              </w:rPr>
              <w:t>Направление 3.5: Адаптация към климатичните промени:</w:t>
            </w:r>
          </w:p>
          <w:p w14:paraId="6ED8895B" w14:textId="77777777" w:rsidR="00F7229D" w:rsidRPr="001B435D" w:rsidRDefault="00F7229D" w:rsidP="001B435D">
            <w:pPr>
              <w:spacing w:after="0" w:line="240" w:lineRule="auto"/>
              <w:jc w:val="both"/>
              <w:rPr>
                <w:rFonts w:ascii="Times New Roman" w:hAnsi="Times New Roman" w:cs="Times New Roman"/>
              </w:rPr>
            </w:pPr>
            <w:r w:rsidRPr="001B435D">
              <w:rPr>
                <w:rFonts w:ascii="Times New Roman" w:hAnsi="Times New Roman" w:cs="Times New Roman"/>
              </w:rPr>
              <w:t>Мярка 3.5.1: Ограничаване на строителството в зелените площи и покритие на градските райони с кислородопродуцираща растителност чрез устройствени планове на населените места</w:t>
            </w:r>
          </w:p>
          <w:p w14:paraId="041A5755" w14:textId="77777777" w:rsidR="00F7229D" w:rsidRPr="001B435D" w:rsidRDefault="00F7229D" w:rsidP="001B435D">
            <w:pPr>
              <w:spacing w:after="0" w:line="240" w:lineRule="auto"/>
              <w:jc w:val="both"/>
              <w:rPr>
                <w:rFonts w:ascii="Times New Roman" w:hAnsi="Times New Roman" w:cs="Times New Roman"/>
              </w:rPr>
            </w:pPr>
            <w:r w:rsidRPr="001B435D">
              <w:rPr>
                <w:rFonts w:ascii="Times New Roman" w:hAnsi="Times New Roman" w:cs="Times New Roman"/>
              </w:rPr>
              <w:t>Мярка 3.5.2: Провеждане на научни изследвания за въздействието на климатичните промени върху почвите.</w:t>
            </w:r>
          </w:p>
        </w:tc>
        <w:tc>
          <w:tcPr>
            <w:tcW w:w="5890" w:type="dxa"/>
          </w:tcPr>
          <w:p w14:paraId="01950152" w14:textId="77777777" w:rsidR="00AC7AC8" w:rsidRPr="001B435D" w:rsidRDefault="000020F7" w:rsidP="001B435D">
            <w:pPr>
              <w:spacing w:after="0" w:line="240" w:lineRule="auto"/>
              <w:jc w:val="both"/>
              <w:rPr>
                <w:rFonts w:ascii="Times New Roman" w:hAnsi="Times New Roman" w:cs="Times New Roman"/>
              </w:rPr>
            </w:pPr>
            <w:r w:rsidRPr="001B435D">
              <w:rPr>
                <w:rFonts w:ascii="Times New Roman" w:hAnsi="Times New Roman" w:cs="Times New Roman"/>
              </w:rPr>
              <w:t xml:space="preserve">Може да се приеме, че ИПЕК има пряко отношение към програмата, до колкото борбата с процесите на изменение на климата има директно отражение върху функциите на почвите. </w:t>
            </w:r>
          </w:p>
          <w:p w14:paraId="4C60450F" w14:textId="77777777" w:rsidR="00E44692" w:rsidRPr="001B435D" w:rsidRDefault="000020F7" w:rsidP="001B435D">
            <w:pPr>
              <w:spacing w:after="0" w:line="240" w:lineRule="auto"/>
              <w:jc w:val="both"/>
              <w:rPr>
                <w:rFonts w:ascii="Times New Roman" w:hAnsi="Times New Roman" w:cs="Times New Roman"/>
              </w:rPr>
            </w:pPr>
            <w:r w:rsidRPr="001B435D">
              <w:rPr>
                <w:rFonts w:ascii="Times New Roman" w:hAnsi="Times New Roman" w:cs="Times New Roman"/>
              </w:rPr>
              <w:t>В същото време, изграждането на енергийни обекти върху годни за земеделски нужди земи би било в противоречие с приоритетите и мерките на националната програма за опазване на почвите.</w:t>
            </w:r>
            <w:r w:rsidR="00AC7AC8" w:rsidRPr="001B435D">
              <w:rPr>
                <w:rFonts w:ascii="Times New Roman" w:hAnsi="Times New Roman" w:cs="Times New Roman"/>
              </w:rPr>
              <w:t xml:space="preserve"> В този смисъл, двата стратегически документа са взаимно обвързани.</w:t>
            </w:r>
            <w:r w:rsidRPr="001B435D">
              <w:rPr>
                <w:rFonts w:ascii="Times New Roman" w:hAnsi="Times New Roman" w:cs="Times New Roman"/>
              </w:rPr>
              <w:t xml:space="preserve"> От съществено значение са следните мерки, произтичащи от ИПЕ</w:t>
            </w:r>
            <w:r w:rsidR="00C70CB3" w:rsidRPr="001B435D">
              <w:rPr>
                <w:rFonts w:ascii="Times New Roman" w:hAnsi="Times New Roman" w:cs="Times New Roman"/>
              </w:rPr>
              <w:t>К</w:t>
            </w:r>
            <w:r w:rsidR="00AC7AC8" w:rsidRPr="001B435D">
              <w:rPr>
                <w:rFonts w:ascii="Times New Roman" w:hAnsi="Times New Roman" w:cs="Times New Roman"/>
              </w:rPr>
              <w:t xml:space="preserve">, като изпълнението на тези мерки, от своя страна, трябва задължително да се съобразят </w:t>
            </w:r>
            <w:r w:rsidR="003078F4" w:rsidRPr="001B435D">
              <w:rPr>
                <w:rFonts w:ascii="Times New Roman" w:hAnsi="Times New Roman" w:cs="Times New Roman"/>
              </w:rPr>
              <w:t>приоритетите от</w:t>
            </w:r>
            <w:r w:rsidR="00AC7AC8" w:rsidRPr="001B435D">
              <w:rPr>
                <w:rFonts w:ascii="Times New Roman" w:hAnsi="Times New Roman" w:cs="Times New Roman"/>
              </w:rPr>
              <w:t xml:space="preserve"> националната програма за опазване на почвите</w:t>
            </w:r>
            <w:r w:rsidR="00C70CB3" w:rsidRPr="001B435D">
              <w:rPr>
                <w:rFonts w:ascii="Times New Roman" w:hAnsi="Times New Roman" w:cs="Times New Roman"/>
              </w:rPr>
              <w:t>:</w:t>
            </w:r>
          </w:p>
          <w:p w14:paraId="244638FA" w14:textId="77777777" w:rsidR="00AC7AC8" w:rsidRPr="001B435D" w:rsidRDefault="003078F4" w:rsidP="001B435D">
            <w:pPr>
              <w:spacing w:after="0" w:line="240" w:lineRule="auto"/>
              <w:jc w:val="both"/>
              <w:rPr>
                <w:rFonts w:ascii="Times New Roman" w:hAnsi="Times New Roman" w:cs="Times New Roman"/>
              </w:rPr>
            </w:pPr>
            <w:r w:rsidRPr="001B435D">
              <w:rPr>
                <w:rFonts w:ascii="Times New Roman" w:hAnsi="Times New Roman" w:cs="Times New Roman"/>
              </w:rPr>
              <w:t xml:space="preserve">Мярка 28 </w:t>
            </w:r>
            <w:r w:rsidR="00AC7AC8" w:rsidRPr="001B435D">
              <w:rPr>
                <w:rFonts w:ascii="Times New Roman" w:hAnsi="Times New Roman" w:cs="Times New Roman"/>
              </w:rPr>
              <w:t>ИП2 - Увеличаване използването на природен газ в промишлеността чрез нова газова инфраструктура</w:t>
            </w:r>
            <w:r w:rsidRPr="001B435D">
              <w:rPr>
                <w:rFonts w:ascii="Times New Roman" w:hAnsi="Times New Roman" w:cs="Times New Roman"/>
              </w:rPr>
              <w:t>.</w:t>
            </w:r>
          </w:p>
          <w:p w14:paraId="35049CAC" w14:textId="77777777" w:rsidR="00E314A9" w:rsidRPr="001B435D" w:rsidRDefault="00E314A9" w:rsidP="001B435D">
            <w:pPr>
              <w:spacing w:after="0" w:line="240" w:lineRule="auto"/>
              <w:jc w:val="both"/>
              <w:rPr>
                <w:rFonts w:ascii="Times New Roman" w:hAnsi="Times New Roman" w:cs="Times New Roman"/>
              </w:rPr>
            </w:pPr>
            <w:r w:rsidRPr="001B435D">
              <w:rPr>
                <w:rFonts w:ascii="Times New Roman" w:hAnsi="Times New Roman" w:cs="Times New Roman"/>
              </w:rPr>
              <w:t>Мярка 43 ИП17 - Увеличаване използването на природен газ в промишлеността чрез нова газова инфраструктура.</w:t>
            </w:r>
          </w:p>
          <w:p w14:paraId="0CFB41C3" w14:textId="77777777" w:rsidR="00212014" w:rsidRPr="001B435D" w:rsidRDefault="00212014" w:rsidP="001B435D">
            <w:pPr>
              <w:spacing w:after="0" w:line="240" w:lineRule="auto"/>
              <w:jc w:val="both"/>
              <w:rPr>
                <w:rFonts w:ascii="Times New Roman" w:hAnsi="Times New Roman" w:cs="Times New Roman"/>
              </w:rPr>
            </w:pPr>
            <w:r w:rsidRPr="001B435D">
              <w:rPr>
                <w:rFonts w:ascii="Times New Roman" w:hAnsi="Times New Roman" w:cs="Times New Roman"/>
              </w:rPr>
              <w:t>Мярка 55 A8 – Насърчаване на органичното земеделие.</w:t>
            </w:r>
          </w:p>
          <w:p w14:paraId="1E169010" w14:textId="77777777" w:rsidR="006E47F4" w:rsidRPr="001B435D" w:rsidRDefault="006E47F4" w:rsidP="001B435D">
            <w:pPr>
              <w:spacing w:after="0" w:line="240" w:lineRule="auto"/>
              <w:jc w:val="both"/>
              <w:rPr>
                <w:rFonts w:ascii="Times New Roman" w:hAnsi="Times New Roman" w:cs="Times New Roman"/>
              </w:rPr>
            </w:pPr>
            <w:r w:rsidRPr="001B435D">
              <w:rPr>
                <w:rFonts w:ascii="Times New Roman" w:hAnsi="Times New Roman" w:cs="Times New Roman"/>
              </w:rPr>
              <w:t>Мярка 82 ЕН6 - Въвеждане на процес на планиране на приоритетни зони за ускорено развитие на енергийни обекти за производство на електрическа енергия от вятърна енергия.</w:t>
            </w:r>
          </w:p>
          <w:p w14:paraId="62A16E75" w14:textId="77777777" w:rsidR="006E47F4" w:rsidRPr="001B435D" w:rsidRDefault="006E47F4" w:rsidP="001B435D">
            <w:pPr>
              <w:spacing w:after="0" w:line="240" w:lineRule="auto"/>
              <w:jc w:val="both"/>
              <w:rPr>
                <w:rFonts w:ascii="Times New Roman" w:hAnsi="Times New Roman" w:cs="Times New Roman"/>
              </w:rPr>
            </w:pPr>
            <w:r w:rsidRPr="001B435D">
              <w:rPr>
                <w:rFonts w:ascii="Times New Roman" w:hAnsi="Times New Roman" w:cs="Times New Roman"/>
              </w:rPr>
              <w:t>Мярка 98 Разработване и приемане на национален анализ на потенциала за устойчива биомаса от всички сектори (вкл., но не само на горите и селското стопанство) и критерии за устойчивост.</w:t>
            </w:r>
          </w:p>
          <w:p w14:paraId="661764A1" w14:textId="77777777" w:rsidR="006E47F4" w:rsidRPr="001B435D" w:rsidRDefault="006E47F4" w:rsidP="001B435D">
            <w:pPr>
              <w:spacing w:after="0" w:line="240" w:lineRule="auto"/>
              <w:jc w:val="both"/>
              <w:rPr>
                <w:rFonts w:ascii="Times New Roman" w:hAnsi="Times New Roman" w:cs="Times New Roman"/>
              </w:rPr>
            </w:pPr>
            <w:r w:rsidRPr="001B435D">
              <w:rPr>
                <w:rFonts w:ascii="Times New Roman" w:hAnsi="Times New Roman" w:cs="Times New Roman"/>
              </w:rPr>
              <w:t>Мярка 99 Синхронизация между стратегически документи във връзка с управлението и използването на горите.</w:t>
            </w:r>
          </w:p>
          <w:p w14:paraId="2A7C646F" w14:textId="77777777" w:rsidR="00274800" w:rsidRPr="001B435D" w:rsidRDefault="00274800" w:rsidP="001B435D">
            <w:pPr>
              <w:spacing w:after="0" w:line="240" w:lineRule="auto"/>
              <w:jc w:val="both"/>
              <w:rPr>
                <w:rFonts w:ascii="Times New Roman" w:hAnsi="Times New Roman" w:cs="Times New Roman"/>
              </w:rPr>
            </w:pPr>
            <w:r w:rsidRPr="001B435D">
              <w:rPr>
                <w:rFonts w:ascii="Times New Roman" w:hAnsi="Times New Roman" w:cs="Times New Roman"/>
              </w:rPr>
              <w:t>Мярка 100 Синхронизация между стратегически документи във връзка със селскостопанския сектор.</w:t>
            </w:r>
          </w:p>
          <w:p w14:paraId="0125B80A" w14:textId="77777777" w:rsidR="00274800" w:rsidRPr="001B435D" w:rsidRDefault="00274800" w:rsidP="001B435D">
            <w:pPr>
              <w:spacing w:after="0" w:line="240" w:lineRule="auto"/>
              <w:jc w:val="both"/>
              <w:rPr>
                <w:rFonts w:ascii="Times New Roman" w:hAnsi="Times New Roman" w:cs="Times New Roman"/>
              </w:rPr>
            </w:pPr>
            <w:r w:rsidRPr="001B435D">
              <w:rPr>
                <w:rFonts w:ascii="Times New Roman" w:hAnsi="Times New Roman" w:cs="Times New Roman"/>
              </w:rPr>
              <w:t>Мярка 117 ЗПЗГС 6 - Въвеждане на нова мярка/дейност, свързана със създаването на култури от бързорастящи дървесни видове за производство на дървесина за енергийни цели (плантации с кратка ротация).</w:t>
            </w:r>
          </w:p>
          <w:p w14:paraId="1F121693" w14:textId="77777777" w:rsidR="00274800" w:rsidRPr="001B435D" w:rsidRDefault="00D10018" w:rsidP="001B435D">
            <w:pPr>
              <w:spacing w:after="0" w:line="240" w:lineRule="auto"/>
              <w:jc w:val="both"/>
              <w:rPr>
                <w:rFonts w:ascii="Times New Roman" w:hAnsi="Times New Roman" w:cs="Times New Roman"/>
              </w:rPr>
            </w:pPr>
            <w:r w:rsidRPr="001B435D">
              <w:rPr>
                <w:rFonts w:ascii="Times New Roman" w:hAnsi="Times New Roman" w:cs="Times New Roman"/>
              </w:rPr>
              <w:t>Мярка 133 4) Въвеждане на процес на планиране на приоритетни зони за ускорено развитие на енергийни обекти за производство на електрическа енергия от вятърна енергия.</w:t>
            </w:r>
          </w:p>
          <w:p w14:paraId="13F8CF10" w14:textId="77777777" w:rsidR="00E314A9" w:rsidRPr="001B435D" w:rsidRDefault="00E314A9" w:rsidP="001B435D">
            <w:pPr>
              <w:spacing w:after="0" w:line="240" w:lineRule="auto"/>
              <w:jc w:val="both"/>
              <w:rPr>
                <w:rFonts w:ascii="Times New Roman" w:hAnsi="Times New Roman" w:cs="Times New Roman"/>
              </w:rPr>
            </w:pPr>
            <w:r w:rsidRPr="006D41CD">
              <w:rPr>
                <w:rFonts w:ascii="Times New Roman" w:hAnsi="Times New Roman" w:cs="Times New Roman"/>
                <w:i/>
                <w:iCs/>
              </w:rPr>
              <w:t>ИПЕК принципно е съобразен с тези конкретни приоритети на програмата, но следва изрично да се подчертае, че всички бъдещи енергийни проекти</w:t>
            </w:r>
            <w:r w:rsidR="00C9303E" w:rsidRPr="006D41CD">
              <w:rPr>
                <w:rFonts w:ascii="Times New Roman" w:hAnsi="Times New Roman" w:cs="Times New Roman"/>
                <w:i/>
                <w:iCs/>
              </w:rPr>
              <w:t>, произтичщи от изпълнение на политиките и мерките в ИПЕК</w:t>
            </w:r>
            <w:r w:rsidRPr="006D41CD">
              <w:rPr>
                <w:rFonts w:ascii="Times New Roman" w:hAnsi="Times New Roman" w:cs="Times New Roman"/>
                <w:i/>
                <w:iCs/>
              </w:rPr>
              <w:t xml:space="preserve"> трябва да бъдат</w:t>
            </w:r>
            <w:r w:rsidR="006E47F4" w:rsidRPr="006D41CD">
              <w:rPr>
                <w:rFonts w:ascii="Times New Roman" w:hAnsi="Times New Roman" w:cs="Times New Roman"/>
                <w:i/>
                <w:iCs/>
              </w:rPr>
              <w:t xml:space="preserve"> съобразени изцяло с националната програма за опазване на почвите</w:t>
            </w:r>
            <w:r w:rsidRPr="006D41CD">
              <w:rPr>
                <w:rFonts w:ascii="Times New Roman" w:hAnsi="Times New Roman" w:cs="Times New Roman"/>
                <w:i/>
                <w:iCs/>
              </w:rPr>
              <w:t xml:space="preserve"> .</w:t>
            </w:r>
          </w:p>
        </w:tc>
      </w:tr>
    </w:tbl>
    <w:p w14:paraId="7C9E7E51" w14:textId="77777777" w:rsidR="00277636" w:rsidRDefault="00277636" w:rsidP="00277636">
      <w:pPr>
        <w:spacing w:after="0" w:line="276" w:lineRule="auto"/>
        <w:ind w:firstLine="720"/>
        <w:jc w:val="both"/>
        <w:rPr>
          <w:rFonts w:ascii="Times New Roman" w:eastAsia="Calibri" w:hAnsi="Times New Roman" w:cs="Times New Roman"/>
          <w:sz w:val="24"/>
          <w:szCs w:val="24"/>
        </w:rPr>
      </w:pPr>
    </w:p>
    <w:p w14:paraId="6760DA44" w14:textId="77777777" w:rsidR="00277636" w:rsidRDefault="00277636" w:rsidP="00277636">
      <w:pPr>
        <w:spacing w:after="0" w:line="276" w:lineRule="auto"/>
        <w:ind w:firstLine="720"/>
        <w:jc w:val="both"/>
        <w:rPr>
          <w:rFonts w:ascii="Times New Roman" w:eastAsia="Calibri" w:hAnsi="Times New Roman" w:cs="Times New Roman"/>
          <w:sz w:val="24"/>
          <w:szCs w:val="24"/>
        </w:rPr>
      </w:pPr>
    </w:p>
    <w:p w14:paraId="09A251D3" w14:textId="77777777" w:rsidR="00277636" w:rsidRDefault="00277636" w:rsidP="00277636">
      <w:pPr>
        <w:spacing w:after="0" w:line="276" w:lineRule="auto"/>
        <w:ind w:firstLine="720"/>
        <w:jc w:val="both"/>
        <w:rPr>
          <w:rFonts w:ascii="Times New Roman" w:eastAsia="Calibri" w:hAnsi="Times New Roman" w:cs="Times New Roman"/>
          <w:sz w:val="24"/>
          <w:szCs w:val="24"/>
        </w:rPr>
      </w:pPr>
    </w:p>
    <w:p w14:paraId="3329CD71" w14:textId="77777777" w:rsidR="00277636" w:rsidRDefault="00277636" w:rsidP="00277636">
      <w:pPr>
        <w:spacing w:after="0" w:line="276" w:lineRule="auto"/>
        <w:ind w:firstLine="720"/>
        <w:jc w:val="both"/>
        <w:rPr>
          <w:rFonts w:ascii="Times New Roman" w:eastAsia="Calibri" w:hAnsi="Times New Roman" w:cs="Times New Roman"/>
          <w:sz w:val="24"/>
          <w:szCs w:val="24"/>
        </w:rPr>
        <w:sectPr w:rsidR="00277636" w:rsidSect="003F08AF">
          <w:pgSz w:w="15840" w:h="12240" w:orient="landscape" w:code="1"/>
          <w:pgMar w:top="1440" w:right="1440" w:bottom="1440" w:left="1701" w:header="709" w:footer="709" w:gutter="0"/>
          <w:cols w:space="708"/>
          <w:docGrid w:linePitch="360"/>
        </w:sectPr>
      </w:pPr>
    </w:p>
    <w:p w14:paraId="65BB2DF5" w14:textId="77777777" w:rsidR="00277636" w:rsidRDefault="00277636" w:rsidP="00277636">
      <w:pPr>
        <w:spacing w:after="0" w:line="276" w:lineRule="auto"/>
        <w:ind w:firstLine="720"/>
        <w:jc w:val="both"/>
        <w:rPr>
          <w:rFonts w:ascii="Times New Roman" w:eastAsia="Calibri" w:hAnsi="Times New Roman" w:cs="Times New Roman"/>
          <w:sz w:val="24"/>
          <w:szCs w:val="24"/>
        </w:rPr>
      </w:pPr>
      <w:r w:rsidRPr="001A1461">
        <w:rPr>
          <w:rFonts w:ascii="Times New Roman" w:eastAsia="Calibri" w:hAnsi="Times New Roman" w:cs="Times New Roman"/>
          <w:sz w:val="24"/>
          <w:szCs w:val="24"/>
        </w:rPr>
        <w:t xml:space="preserve">От анализа може да се </w:t>
      </w:r>
      <w:r w:rsidRPr="001A1461">
        <w:rPr>
          <w:rFonts w:ascii="Times New Roman" w:eastAsia="Calibri" w:hAnsi="Times New Roman" w:cs="Times New Roman"/>
          <w:b/>
          <w:bCs/>
          <w:sz w:val="24"/>
          <w:szCs w:val="24"/>
        </w:rPr>
        <w:t>обобщи</w:t>
      </w:r>
      <w:r w:rsidRPr="001A1461">
        <w:rPr>
          <w:rFonts w:ascii="Times New Roman" w:eastAsia="Calibri" w:hAnsi="Times New Roman" w:cs="Times New Roman"/>
          <w:sz w:val="24"/>
          <w:szCs w:val="24"/>
        </w:rPr>
        <w:t xml:space="preserve">, че проектът на </w:t>
      </w:r>
      <w:r w:rsidR="00D93FEC" w:rsidRPr="001A1461">
        <w:rPr>
          <w:rFonts w:ascii="Times New Roman" w:eastAsia="Calibri" w:hAnsi="Times New Roman" w:cs="Times New Roman"/>
          <w:sz w:val="24"/>
          <w:szCs w:val="24"/>
        </w:rPr>
        <w:t xml:space="preserve">ИПЕК, актуализация 2024 г. </w:t>
      </w:r>
      <w:r w:rsidRPr="001A1461">
        <w:rPr>
          <w:rFonts w:ascii="Times New Roman" w:eastAsia="Calibri" w:hAnsi="Times New Roman" w:cs="Times New Roman"/>
          <w:sz w:val="24"/>
          <w:szCs w:val="24"/>
        </w:rPr>
        <w:t>не влиза в противоречие и съобразява относимите цели по опазване на околната среда, включени в разгледаните стратегии, планове и програми.</w:t>
      </w:r>
      <w:r w:rsidRPr="002C4C5A">
        <w:rPr>
          <w:rFonts w:ascii="Times New Roman" w:eastAsia="Calibri" w:hAnsi="Times New Roman" w:cs="Times New Roman"/>
          <w:sz w:val="24"/>
          <w:szCs w:val="24"/>
        </w:rPr>
        <w:t xml:space="preserve"> </w:t>
      </w:r>
    </w:p>
    <w:p w14:paraId="58DEFBE6" w14:textId="77777777" w:rsidR="00D93FEC" w:rsidRDefault="00D93FEC" w:rsidP="00277636">
      <w:pPr>
        <w:spacing w:after="0"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Следва обаче изрично да се подчертае, че при изпълнението н</w:t>
      </w:r>
      <w:r w:rsidR="001A1461">
        <w:rPr>
          <w:rFonts w:ascii="Times New Roman" w:eastAsia="Calibri" w:hAnsi="Times New Roman" w:cs="Times New Roman"/>
          <w:sz w:val="24"/>
          <w:szCs w:val="24"/>
        </w:rPr>
        <w:t>а</w:t>
      </w:r>
      <w:r>
        <w:rPr>
          <w:rFonts w:ascii="Times New Roman" w:eastAsia="Calibri" w:hAnsi="Times New Roman" w:cs="Times New Roman"/>
          <w:sz w:val="24"/>
          <w:szCs w:val="24"/>
        </w:rPr>
        <w:t xml:space="preserve"> проекти, произтичащи от приоритетите и мерките</w:t>
      </w:r>
      <w:r w:rsidR="006D41CD">
        <w:rPr>
          <w:rFonts w:ascii="Times New Roman" w:eastAsia="Calibri" w:hAnsi="Times New Roman" w:cs="Times New Roman"/>
          <w:sz w:val="24"/>
          <w:szCs w:val="24"/>
        </w:rPr>
        <w:t>, заложени</w:t>
      </w:r>
      <w:r>
        <w:rPr>
          <w:rFonts w:ascii="Times New Roman" w:eastAsia="Calibri" w:hAnsi="Times New Roman" w:cs="Times New Roman"/>
          <w:sz w:val="24"/>
          <w:szCs w:val="24"/>
        </w:rPr>
        <w:t xml:space="preserve"> в ИПЕК </w:t>
      </w:r>
      <w:r w:rsidR="001A1461">
        <w:rPr>
          <w:rFonts w:ascii="Times New Roman" w:eastAsia="Calibri" w:hAnsi="Times New Roman" w:cs="Times New Roman"/>
          <w:sz w:val="24"/>
          <w:szCs w:val="24"/>
        </w:rPr>
        <w:t xml:space="preserve">и </w:t>
      </w:r>
      <w:r w:rsidR="006D41CD">
        <w:rPr>
          <w:rFonts w:ascii="Times New Roman" w:eastAsia="Calibri" w:hAnsi="Times New Roman" w:cs="Times New Roman"/>
          <w:sz w:val="24"/>
          <w:szCs w:val="24"/>
        </w:rPr>
        <w:t xml:space="preserve">при </w:t>
      </w:r>
      <w:r w:rsidR="001A1461">
        <w:rPr>
          <w:rFonts w:ascii="Times New Roman" w:eastAsia="Calibri" w:hAnsi="Times New Roman" w:cs="Times New Roman"/>
          <w:sz w:val="24"/>
          <w:szCs w:val="24"/>
        </w:rPr>
        <w:t xml:space="preserve">определянето на тяхното конкретно местоположение </w:t>
      </w:r>
      <w:r>
        <w:rPr>
          <w:rFonts w:ascii="Times New Roman" w:eastAsia="Calibri" w:hAnsi="Times New Roman" w:cs="Times New Roman"/>
          <w:sz w:val="24"/>
          <w:szCs w:val="24"/>
        </w:rPr>
        <w:t xml:space="preserve">трябва да бъдат съобразени националните стратегически документи, свързани с опазване на </w:t>
      </w:r>
      <w:r w:rsidR="001A1461">
        <w:rPr>
          <w:rFonts w:ascii="Times New Roman" w:eastAsia="Calibri" w:hAnsi="Times New Roman" w:cs="Times New Roman"/>
          <w:sz w:val="24"/>
          <w:szCs w:val="24"/>
        </w:rPr>
        <w:t xml:space="preserve">водите, </w:t>
      </w:r>
      <w:r>
        <w:rPr>
          <w:rFonts w:ascii="Times New Roman" w:eastAsia="Calibri" w:hAnsi="Times New Roman" w:cs="Times New Roman"/>
          <w:sz w:val="24"/>
          <w:szCs w:val="24"/>
        </w:rPr>
        <w:t>биологичното разнообразие</w:t>
      </w:r>
      <w:r w:rsidR="001A1461">
        <w:rPr>
          <w:rFonts w:ascii="Times New Roman" w:eastAsia="Calibri" w:hAnsi="Times New Roman" w:cs="Times New Roman"/>
          <w:sz w:val="24"/>
          <w:szCs w:val="24"/>
        </w:rPr>
        <w:t xml:space="preserve"> и почвите. </w:t>
      </w:r>
    </w:p>
    <w:p w14:paraId="7D7295F8" w14:textId="77777777" w:rsidR="00827BFA" w:rsidRDefault="00827BFA" w:rsidP="004D7BC6">
      <w:pPr>
        <w:pStyle w:val="ListParagraph"/>
        <w:spacing w:before="120" w:after="120" w:line="276" w:lineRule="auto"/>
        <w:ind w:left="0" w:firstLine="709"/>
        <w:jc w:val="both"/>
        <w:rPr>
          <w:rFonts w:ascii="Times New Roman" w:hAnsi="Times New Roman" w:cs="Times New Roman"/>
          <w:i/>
          <w:sz w:val="24"/>
          <w:szCs w:val="24"/>
        </w:rPr>
      </w:pPr>
    </w:p>
    <w:p w14:paraId="2FF04F1E" w14:textId="77777777" w:rsidR="00833369" w:rsidRPr="00965374" w:rsidRDefault="007E4F98">
      <w:pPr>
        <w:pStyle w:val="Heading2"/>
        <w:numPr>
          <w:ilvl w:val="0"/>
          <w:numId w:val="6"/>
        </w:numPr>
        <w:shd w:val="clear" w:color="auto" w:fill="E2EFD9" w:themeFill="accent6" w:themeFillTint="33"/>
        <w:spacing w:before="0" w:line="276" w:lineRule="auto"/>
        <w:ind w:left="0" w:firstLine="709"/>
        <w:jc w:val="both"/>
        <w:rPr>
          <w:rFonts w:ascii="Times New Roman" w:hAnsi="Times New Roman" w:cs="Times New Roman"/>
          <w:b/>
          <w:i/>
          <w:color w:val="auto"/>
        </w:rPr>
      </w:pPr>
      <w:bookmarkStart w:id="66" w:name="_Toc219637486"/>
      <w:r w:rsidRPr="00965374">
        <w:rPr>
          <w:rFonts w:ascii="Times New Roman" w:hAnsi="Times New Roman" w:cs="Times New Roman"/>
          <w:b/>
          <w:i/>
          <w:color w:val="auto"/>
        </w:rPr>
        <w:t>Вероятни значителни въздействия върху околната среда и човешкото здраве</w:t>
      </w:r>
      <w:r w:rsidR="0009757D" w:rsidRPr="00965374">
        <w:rPr>
          <w:rFonts w:ascii="Times New Roman" w:hAnsi="Times New Roman" w:cs="Times New Roman"/>
          <w:b/>
          <w:i/>
          <w:color w:val="auto"/>
        </w:rPr>
        <w:t>, в т.ч. трансгранични въздействия върху околната среда на други държави</w:t>
      </w:r>
      <w:bookmarkEnd w:id="66"/>
      <w:r w:rsidR="00FC09BA" w:rsidRPr="00965374">
        <w:rPr>
          <w:rFonts w:ascii="Times New Roman" w:hAnsi="Times New Roman" w:cs="Times New Roman"/>
          <w:b/>
          <w:i/>
          <w:color w:val="auto"/>
        </w:rPr>
        <w:t xml:space="preserve"> </w:t>
      </w:r>
    </w:p>
    <w:p w14:paraId="31180DD6" w14:textId="77777777" w:rsidR="00862F3E" w:rsidRPr="002C4C5A" w:rsidRDefault="00862F3E" w:rsidP="00862F3E">
      <w:pPr>
        <w:pStyle w:val="ListParagraph"/>
        <w:spacing w:before="120" w:after="120" w:line="276" w:lineRule="auto"/>
        <w:ind w:left="0" w:firstLine="709"/>
        <w:jc w:val="both"/>
        <w:rPr>
          <w:rFonts w:ascii="Times New Roman" w:hAnsi="Times New Roman" w:cs="Times New Roman"/>
          <w:iCs/>
          <w:sz w:val="24"/>
          <w:szCs w:val="24"/>
        </w:rPr>
      </w:pPr>
      <w:r w:rsidRPr="002C4C5A">
        <w:rPr>
          <w:rFonts w:ascii="Times New Roman" w:hAnsi="Times New Roman" w:cs="Times New Roman"/>
          <w:iCs/>
          <w:sz w:val="24"/>
          <w:szCs w:val="24"/>
        </w:rPr>
        <w:t xml:space="preserve">Тъй като </w:t>
      </w:r>
      <w:r>
        <w:rPr>
          <w:rFonts w:ascii="Times New Roman" w:hAnsi="Times New Roman" w:cs="Times New Roman"/>
          <w:iCs/>
          <w:sz w:val="24"/>
          <w:szCs w:val="24"/>
        </w:rPr>
        <w:t>ИПЕК</w:t>
      </w:r>
      <w:r w:rsidRPr="002C4C5A">
        <w:rPr>
          <w:rFonts w:ascii="Times New Roman" w:hAnsi="Times New Roman" w:cs="Times New Roman"/>
          <w:iCs/>
          <w:sz w:val="24"/>
          <w:szCs w:val="24"/>
        </w:rPr>
        <w:t xml:space="preserve"> е стратегически документ, оценката на вероятните значителни въздействия върху околната среда и човешкото здраве </w:t>
      </w:r>
      <w:r>
        <w:rPr>
          <w:rFonts w:ascii="Times New Roman" w:hAnsi="Times New Roman" w:cs="Times New Roman"/>
          <w:iCs/>
          <w:sz w:val="24"/>
          <w:szCs w:val="24"/>
        </w:rPr>
        <w:t xml:space="preserve">следва да се разгледа </w:t>
      </w:r>
      <w:r w:rsidRPr="002C4C5A">
        <w:rPr>
          <w:rFonts w:ascii="Times New Roman" w:hAnsi="Times New Roman" w:cs="Times New Roman"/>
          <w:iCs/>
          <w:sz w:val="24"/>
          <w:szCs w:val="24"/>
        </w:rPr>
        <w:t>на две нива на подробност:</w:t>
      </w:r>
    </w:p>
    <w:p w14:paraId="02D79FB7" w14:textId="77777777" w:rsidR="003A7130" w:rsidRPr="00965374" w:rsidRDefault="00625337" w:rsidP="004B73FF">
      <w:pPr>
        <w:pStyle w:val="Heading3"/>
        <w:shd w:val="clear" w:color="auto" w:fill="F7CAAC" w:themeFill="accent2" w:themeFillTint="66"/>
        <w:spacing w:before="0" w:line="276" w:lineRule="auto"/>
        <w:jc w:val="both"/>
        <w:rPr>
          <w:rFonts w:ascii="Times New Roman" w:hAnsi="Times New Roman" w:cs="Times New Roman"/>
          <w:b/>
          <w:color w:val="auto"/>
        </w:rPr>
      </w:pPr>
      <w:bookmarkStart w:id="67" w:name="_Toc219637487"/>
      <w:r w:rsidRPr="00965374">
        <w:rPr>
          <w:rFonts w:ascii="Times New Roman" w:hAnsi="Times New Roman" w:cs="Times New Roman"/>
          <w:b/>
          <w:color w:val="auto"/>
        </w:rPr>
        <w:t xml:space="preserve">6.1. </w:t>
      </w:r>
      <w:r w:rsidR="003A7130" w:rsidRPr="00965374">
        <w:rPr>
          <w:rFonts w:ascii="Times New Roman" w:hAnsi="Times New Roman" w:cs="Times New Roman"/>
          <w:b/>
          <w:color w:val="auto"/>
        </w:rPr>
        <w:t>Стратегическо ниво на въздействие</w:t>
      </w:r>
      <w:bookmarkEnd w:id="67"/>
    </w:p>
    <w:p w14:paraId="2516E235" w14:textId="77777777" w:rsidR="00C40472" w:rsidRPr="00C40472" w:rsidRDefault="00B779C7" w:rsidP="00B74EBE">
      <w:pPr>
        <w:pStyle w:val="ListParagraph"/>
        <w:numPr>
          <w:ilvl w:val="0"/>
          <w:numId w:val="38"/>
        </w:numPr>
        <w:spacing w:after="0" w:line="276" w:lineRule="auto"/>
        <w:ind w:left="993"/>
        <w:jc w:val="both"/>
        <w:rPr>
          <w:rFonts w:ascii="Times New Roman" w:hAnsi="Times New Roman" w:cs="Times New Roman"/>
          <w:b/>
          <w:bCs/>
          <w:iCs/>
          <w:sz w:val="24"/>
          <w:szCs w:val="24"/>
        </w:rPr>
      </w:pPr>
      <w:r w:rsidRPr="00C40472">
        <w:rPr>
          <w:rFonts w:ascii="Times New Roman" w:hAnsi="Times New Roman" w:cs="Times New Roman"/>
          <w:b/>
          <w:bCs/>
          <w:iCs/>
          <w:sz w:val="24"/>
          <w:szCs w:val="24"/>
        </w:rPr>
        <w:t xml:space="preserve">Земни недра </w:t>
      </w:r>
    </w:p>
    <w:p w14:paraId="79F0E3F8" w14:textId="77777777" w:rsidR="00C40472" w:rsidRPr="00B014A2" w:rsidRDefault="00C40472" w:rsidP="00C40472">
      <w:pPr>
        <w:pStyle w:val="ListParagraph"/>
        <w:spacing w:after="0" w:line="276" w:lineRule="auto"/>
        <w:ind w:left="0" w:firstLine="709"/>
        <w:jc w:val="both"/>
        <w:rPr>
          <w:rFonts w:ascii="Times New Roman" w:hAnsi="Times New Roman" w:cs="Times New Roman"/>
          <w:bCs/>
          <w:sz w:val="24"/>
          <w:szCs w:val="24"/>
        </w:rPr>
      </w:pPr>
      <w:r w:rsidRPr="00B014A2">
        <w:rPr>
          <w:rFonts w:ascii="Times New Roman" w:hAnsi="Times New Roman" w:cs="Times New Roman"/>
          <w:bCs/>
          <w:sz w:val="24"/>
          <w:szCs w:val="24"/>
        </w:rPr>
        <w:t>Принципното въздействие на ИПЕК върху земните недра е неутрално.</w:t>
      </w:r>
    </w:p>
    <w:p w14:paraId="29669456" w14:textId="77777777" w:rsidR="00BA55D5" w:rsidRPr="00C40472" w:rsidRDefault="00C40472" w:rsidP="00B74EBE">
      <w:pPr>
        <w:pStyle w:val="ListParagraph"/>
        <w:numPr>
          <w:ilvl w:val="0"/>
          <w:numId w:val="38"/>
        </w:numPr>
        <w:spacing w:after="0" w:line="276" w:lineRule="auto"/>
        <w:ind w:left="851"/>
        <w:jc w:val="both"/>
        <w:rPr>
          <w:rFonts w:ascii="Times New Roman" w:hAnsi="Times New Roman" w:cs="Times New Roman"/>
          <w:b/>
          <w:bCs/>
          <w:iCs/>
          <w:sz w:val="24"/>
          <w:szCs w:val="24"/>
        </w:rPr>
      </w:pPr>
      <w:r w:rsidRPr="00C40472">
        <w:rPr>
          <w:rFonts w:ascii="Times New Roman" w:hAnsi="Times New Roman" w:cs="Times New Roman"/>
          <w:b/>
          <w:bCs/>
          <w:iCs/>
          <w:sz w:val="24"/>
          <w:szCs w:val="24"/>
        </w:rPr>
        <w:t>Отпадъци</w:t>
      </w:r>
    </w:p>
    <w:p w14:paraId="5F5568CE" w14:textId="77777777" w:rsidR="00494A93" w:rsidRPr="007F4520" w:rsidRDefault="00C40472" w:rsidP="00494A93">
      <w:pPr>
        <w:pStyle w:val="ListParagraph"/>
        <w:spacing w:after="0" w:line="276" w:lineRule="auto"/>
        <w:ind w:left="0" w:firstLine="709"/>
        <w:jc w:val="both"/>
        <w:rPr>
          <w:rFonts w:ascii="Times New Roman" w:hAnsi="Times New Roman" w:cs="Times New Roman"/>
          <w:b/>
          <w:bCs/>
          <w:i/>
          <w:sz w:val="24"/>
          <w:szCs w:val="24"/>
        </w:rPr>
      </w:pPr>
      <w:r w:rsidRPr="00C40472">
        <w:rPr>
          <w:rFonts w:ascii="Times New Roman" w:hAnsi="Times New Roman" w:cs="Times New Roman"/>
          <w:iCs/>
          <w:sz w:val="24"/>
          <w:szCs w:val="24"/>
        </w:rPr>
        <w:t xml:space="preserve">По отношение на отпадъците </w:t>
      </w:r>
      <w:r w:rsidR="00494A93" w:rsidRPr="007F4520">
        <w:rPr>
          <w:rFonts w:ascii="Times New Roman" w:hAnsi="Times New Roman" w:cs="Times New Roman"/>
          <w:b/>
          <w:bCs/>
          <w:i/>
          <w:sz w:val="24"/>
          <w:szCs w:val="24"/>
        </w:rPr>
        <w:t>въздействието на ИПЕК върху фактор отпадъци е изцяло положително.</w:t>
      </w:r>
    </w:p>
    <w:p w14:paraId="6AA27E33" w14:textId="77777777" w:rsidR="007F4520" w:rsidRPr="00546D5F" w:rsidRDefault="00546D5F" w:rsidP="00B74EBE">
      <w:pPr>
        <w:pStyle w:val="ListParagraph"/>
        <w:numPr>
          <w:ilvl w:val="0"/>
          <w:numId w:val="39"/>
        </w:numPr>
        <w:spacing w:after="0" w:line="276" w:lineRule="auto"/>
        <w:ind w:left="709"/>
        <w:jc w:val="both"/>
        <w:rPr>
          <w:rFonts w:ascii="Times New Roman" w:hAnsi="Times New Roman" w:cs="Times New Roman"/>
          <w:b/>
          <w:bCs/>
          <w:iCs/>
          <w:sz w:val="24"/>
          <w:szCs w:val="24"/>
        </w:rPr>
      </w:pPr>
      <w:r w:rsidRPr="00546D5F">
        <w:rPr>
          <w:rFonts w:ascii="Times New Roman" w:hAnsi="Times New Roman" w:cs="Times New Roman"/>
          <w:b/>
          <w:bCs/>
          <w:iCs/>
          <w:sz w:val="24"/>
          <w:szCs w:val="24"/>
        </w:rPr>
        <w:t>Опасни химични вещества и смеси</w:t>
      </w:r>
    </w:p>
    <w:p w14:paraId="76D062C9" w14:textId="77777777" w:rsidR="00692A63" w:rsidRPr="00B014A2" w:rsidRDefault="00692A63" w:rsidP="00692A63">
      <w:pPr>
        <w:pStyle w:val="ListParagraph"/>
        <w:spacing w:after="0" w:line="276" w:lineRule="auto"/>
        <w:ind w:left="0" w:firstLine="709"/>
        <w:jc w:val="both"/>
        <w:rPr>
          <w:rFonts w:ascii="Times New Roman" w:hAnsi="Times New Roman" w:cs="Times New Roman"/>
          <w:bCs/>
          <w:sz w:val="24"/>
          <w:szCs w:val="24"/>
        </w:rPr>
      </w:pPr>
      <w:r w:rsidRPr="00B014A2">
        <w:rPr>
          <w:rFonts w:ascii="Times New Roman" w:hAnsi="Times New Roman" w:cs="Times New Roman"/>
          <w:bCs/>
          <w:sz w:val="24"/>
          <w:szCs w:val="24"/>
        </w:rPr>
        <w:t>Принципното въздействие на ИПЕК върху ОХВС е неутрално.</w:t>
      </w:r>
    </w:p>
    <w:p w14:paraId="336AA751" w14:textId="77777777" w:rsidR="00FA1044" w:rsidRPr="00B014A2" w:rsidRDefault="00DB1CFD" w:rsidP="00B74EBE">
      <w:pPr>
        <w:pStyle w:val="ListParagraph"/>
        <w:numPr>
          <w:ilvl w:val="0"/>
          <w:numId w:val="39"/>
        </w:numPr>
        <w:spacing w:after="0" w:line="276" w:lineRule="auto"/>
        <w:ind w:left="709"/>
        <w:jc w:val="both"/>
        <w:rPr>
          <w:rFonts w:ascii="Times New Roman" w:hAnsi="Times New Roman" w:cs="Times New Roman"/>
          <w:b/>
          <w:iCs/>
          <w:sz w:val="24"/>
          <w:szCs w:val="24"/>
        </w:rPr>
      </w:pPr>
      <w:r w:rsidRPr="00B014A2">
        <w:rPr>
          <w:rFonts w:ascii="Times New Roman" w:hAnsi="Times New Roman" w:cs="Times New Roman"/>
          <w:b/>
          <w:bCs/>
          <w:iCs/>
          <w:sz w:val="24"/>
          <w:szCs w:val="24"/>
        </w:rPr>
        <w:t>В</w:t>
      </w:r>
      <w:r w:rsidR="00FA1044" w:rsidRPr="00B014A2">
        <w:rPr>
          <w:rFonts w:ascii="Times New Roman" w:hAnsi="Times New Roman" w:cs="Times New Roman"/>
          <w:b/>
          <w:bCs/>
          <w:iCs/>
          <w:sz w:val="24"/>
          <w:szCs w:val="24"/>
        </w:rPr>
        <w:t>редните физични фактори</w:t>
      </w:r>
    </w:p>
    <w:p w14:paraId="1DA1904A" w14:textId="77777777" w:rsidR="00BC05E8" w:rsidRPr="00B014A2" w:rsidRDefault="00BC05E8" w:rsidP="00BC05E8">
      <w:pPr>
        <w:pStyle w:val="ListParagraph"/>
        <w:spacing w:after="0" w:line="276" w:lineRule="auto"/>
        <w:ind w:left="0" w:firstLine="709"/>
        <w:jc w:val="both"/>
        <w:rPr>
          <w:rFonts w:ascii="Times New Roman" w:hAnsi="Times New Roman" w:cs="Times New Roman"/>
          <w:bCs/>
          <w:i/>
          <w:sz w:val="24"/>
          <w:szCs w:val="24"/>
        </w:rPr>
      </w:pPr>
      <w:r w:rsidRPr="00B014A2">
        <w:rPr>
          <w:rFonts w:ascii="Times New Roman" w:hAnsi="Times New Roman" w:cs="Times New Roman"/>
          <w:bCs/>
          <w:i/>
          <w:sz w:val="24"/>
          <w:szCs w:val="24"/>
        </w:rPr>
        <w:t xml:space="preserve">Принципното въздействие на ИПЕК </w:t>
      </w:r>
      <w:r w:rsidR="00E148CB" w:rsidRPr="00B014A2">
        <w:rPr>
          <w:rFonts w:ascii="Times New Roman" w:hAnsi="Times New Roman" w:cs="Times New Roman"/>
          <w:bCs/>
          <w:i/>
          <w:sz w:val="24"/>
          <w:szCs w:val="24"/>
        </w:rPr>
        <w:t xml:space="preserve">за вредните физични фактори </w:t>
      </w:r>
      <w:r w:rsidRPr="00B014A2">
        <w:rPr>
          <w:rFonts w:ascii="Times New Roman" w:hAnsi="Times New Roman" w:cs="Times New Roman"/>
          <w:bCs/>
          <w:i/>
          <w:sz w:val="24"/>
          <w:szCs w:val="24"/>
        </w:rPr>
        <w:t>е неутрално.</w:t>
      </w:r>
    </w:p>
    <w:p w14:paraId="5A2933C2" w14:textId="77777777" w:rsidR="00C857FF" w:rsidRPr="00C857FF" w:rsidRDefault="00C857FF" w:rsidP="00B74EBE">
      <w:pPr>
        <w:pStyle w:val="ListParagraph"/>
        <w:numPr>
          <w:ilvl w:val="0"/>
          <w:numId w:val="39"/>
        </w:numPr>
        <w:spacing w:after="0" w:line="276" w:lineRule="auto"/>
        <w:ind w:left="709"/>
        <w:jc w:val="both"/>
        <w:rPr>
          <w:rFonts w:ascii="Times New Roman" w:hAnsi="Times New Roman" w:cs="Times New Roman"/>
          <w:b/>
          <w:bCs/>
          <w:iCs/>
          <w:sz w:val="24"/>
          <w:szCs w:val="24"/>
        </w:rPr>
      </w:pPr>
      <w:r w:rsidRPr="00C857FF">
        <w:rPr>
          <w:rFonts w:ascii="Times New Roman" w:hAnsi="Times New Roman" w:cs="Times New Roman"/>
          <w:b/>
          <w:bCs/>
          <w:iCs/>
          <w:sz w:val="24"/>
          <w:szCs w:val="24"/>
        </w:rPr>
        <w:t xml:space="preserve">Културно – историческо наследство </w:t>
      </w:r>
    </w:p>
    <w:p w14:paraId="79B38140" w14:textId="77777777" w:rsidR="00C857FF" w:rsidRPr="00B014A2" w:rsidRDefault="00C857FF" w:rsidP="00C857FF">
      <w:pPr>
        <w:pStyle w:val="ListParagraph"/>
        <w:spacing w:after="0" w:line="276" w:lineRule="auto"/>
        <w:ind w:left="0" w:firstLine="709"/>
        <w:jc w:val="both"/>
        <w:rPr>
          <w:rFonts w:ascii="Times New Roman" w:hAnsi="Times New Roman" w:cs="Times New Roman"/>
          <w:bCs/>
          <w:sz w:val="24"/>
          <w:szCs w:val="24"/>
        </w:rPr>
      </w:pPr>
      <w:r w:rsidRPr="00B014A2">
        <w:rPr>
          <w:rFonts w:ascii="Times New Roman" w:hAnsi="Times New Roman" w:cs="Times New Roman"/>
          <w:bCs/>
          <w:sz w:val="24"/>
          <w:szCs w:val="24"/>
        </w:rPr>
        <w:t>Принципното въздействие на ИПЕК върху културно – историческото наследство е неутрално.</w:t>
      </w:r>
    </w:p>
    <w:p w14:paraId="7672640A" w14:textId="77777777" w:rsidR="00C72B25" w:rsidRPr="00C72B25" w:rsidRDefault="00C72B25" w:rsidP="00B74EBE">
      <w:pPr>
        <w:pStyle w:val="ListParagraph"/>
        <w:numPr>
          <w:ilvl w:val="0"/>
          <w:numId w:val="39"/>
        </w:numPr>
        <w:spacing w:after="0" w:line="276" w:lineRule="auto"/>
        <w:ind w:left="709"/>
        <w:jc w:val="both"/>
        <w:rPr>
          <w:rFonts w:ascii="Times New Roman" w:hAnsi="Times New Roman" w:cs="Times New Roman"/>
          <w:b/>
          <w:bCs/>
          <w:iCs/>
          <w:sz w:val="24"/>
          <w:szCs w:val="24"/>
        </w:rPr>
      </w:pPr>
      <w:r w:rsidRPr="00C72B25">
        <w:rPr>
          <w:rFonts w:ascii="Times New Roman" w:hAnsi="Times New Roman" w:cs="Times New Roman"/>
          <w:b/>
          <w:bCs/>
          <w:iCs/>
          <w:sz w:val="24"/>
          <w:szCs w:val="24"/>
        </w:rPr>
        <w:t>Биологично разнообразие</w:t>
      </w:r>
    </w:p>
    <w:p w14:paraId="1D74D423" w14:textId="77777777" w:rsidR="00C72B25" w:rsidRPr="00C72B25" w:rsidRDefault="00C72B25" w:rsidP="00C72B25">
      <w:pPr>
        <w:pStyle w:val="ListParagraph"/>
        <w:spacing w:after="0" w:line="276" w:lineRule="auto"/>
        <w:ind w:left="0" w:firstLine="709"/>
        <w:jc w:val="both"/>
        <w:rPr>
          <w:rFonts w:ascii="Times New Roman" w:hAnsi="Times New Roman" w:cs="Times New Roman"/>
          <w:iCs/>
          <w:sz w:val="24"/>
          <w:szCs w:val="24"/>
        </w:rPr>
      </w:pPr>
      <w:r w:rsidRPr="00C72B25">
        <w:rPr>
          <w:rFonts w:ascii="Times New Roman" w:hAnsi="Times New Roman" w:cs="Times New Roman"/>
          <w:iCs/>
          <w:sz w:val="24"/>
          <w:szCs w:val="24"/>
        </w:rPr>
        <w:t xml:space="preserve">Новите политики и мерки, въвеждащи се с ИПЕК, са 44 (7 от тях са дублирани), като от тях само 11 могат да окажат въздействие върху биоразнообразието. Три от тях са дублирани – 2 са заложени както в елемент Емисии и поглъщане на парникови газове, така и в елемент Енергия от възобновяеми източници на измерение Декарбонизация, а 1 – два пъти в измерение Декарбонизация (елемент Емисии и поглъщане на парникови газове) и в измерение Енергийна ефективност. Тези 44 политики/мерки, като и потенциалното въздействие на всяка една от тях върху биоразнообразието, са разгледани в Приложение </w:t>
      </w:r>
      <w:r>
        <w:rPr>
          <w:rFonts w:ascii="Times New Roman" w:hAnsi="Times New Roman" w:cs="Times New Roman"/>
          <w:iCs/>
          <w:sz w:val="24"/>
          <w:szCs w:val="24"/>
        </w:rPr>
        <w:t>5-5</w:t>
      </w:r>
      <w:r w:rsidR="00B014A2">
        <w:rPr>
          <w:rFonts w:ascii="Times New Roman" w:hAnsi="Times New Roman" w:cs="Times New Roman"/>
          <w:iCs/>
          <w:sz w:val="24"/>
          <w:szCs w:val="24"/>
        </w:rPr>
        <w:t xml:space="preserve"> </w:t>
      </w:r>
      <w:r w:rsidR="00B014A2">
        <w:rPr>
          <w:rFonts w:ascii="Times New Roman" w:hAnsi="Times New Roman"/>
        </w:rPr>
        <w:t>от доклада за ЕО</w:t>
      </w:r>
      <w:r w:rsidRPr="00C72B25">
        <w:rPr>
          <w:rFonts w:ascii="Times New Roman" w:hAnsi="Times New Roman" w:cs="Times New Roman"/>
          <w:iCs/>
          <w:sz w:val="24"/>
          <w:szCs w:val="24"/>
        </w:rPr>
        <w:t>.</w:t>
      </w:r>
    </w:p>
    <w:p w14:paraId="25FB09F9" w14:textId="77777777" w:rsidR="00C72B25" w:rsidRPr="00C72B25" w:rsidRDefault="00C72B25" w:rsidP="00C72B25">
      <w:pPr>
        <w:pStyle w:val="ListParagraph"/>
        <w:spacing w:after="0" w:line="276" w:lineRule="auto"/>
        <w:ind w:left="0" w:firstLine="709"/>
        <w:jc w:val="both"/>
        <w:rPr>
          <w:rFonts w:ascii="Times New Roman" w:hAnsi="Times New Roman" w:cs="Times New Roman"/>
          <w:iCs/>
          <w:sz w:val="24"/>
          <w:szCs w:val="24"/>
        </w:rPr>
      </w:pPr>
      <w:r w:rsidRPr="00C72B25">
        <w:rPr>
          <w:rFonts w:ascii="Times New Roman" w:hAnsi="Times New Roman" w:cs="Times New Roman"/>
          <w:iCs/>
          <w:sz w:val="24"/>
          <w:szCs w:val="24"/>
        </w:rPr>
        <w:tab/>
        <w:t xml:space="preserve">Както се вижда от приложението, политиките/мерките, заложени в ИПЕК, които могат да окажат някакво въздействие върху биоразнообразието, респективно върху защитените зони, се свеждат до следните: </w:t>
      </w:r>
    </w:p>
    <w:p w14:paraId="2ABA6555" w14:textId="77777777" w:rsidR="00B014A2" w:rsidRPr="00B014A2" w:rsidRDefault="00C72B25" w:rsidP="00B014A2">
      <w:pPr>
        <w:pStyle w:val="ListParagraph"/>
        <w:numPr>
          <w:ilvl w:val="0"/>
          <w:numId w:val="119"/>
        </w:numPr>
        <w:spacing w:after="0" w:line="276" w:lineRule="auto"/>
        <w:jc w:val="both"/>
        <w:rPr>
          <w:rFonts w:ascii="Times New Roman" w:hAnsi="Times New Roman" w:cs="Times New Roman"/>
          <w:b/>
          <w:bCs/>
          <w:i/>
          <w:sz w:val="24"/>
          <w:szCs w:val="24"/>
        </w:rPr>
      </w:pPr>
      <w:r w:rsidRPr="00B014A2">
        <w:rPr>
          <w:rFonts w:ascii="Times New Roman" w:hAnsi="Times New Roman" w:cs="Times New Roman"/>
          <w:b/>
          <w:bCs/>
          <w:i/>
          <w:sz w:val="24"/>
          <w:szCs w:val="24"/>
        </w:rPr>
        <w:t>Създаване на офшорни ветроенергийни паркове (ВЕП)</w:t>
      </w:r>
    </w:p>
    <w:p w14:paraId="4BCE397B" w14:textId="77777777" w:rsidR="00B014A2" w:rsidRPr="00B014A2" w:rsidRDefault="00B014A2" w:rsidP="00C72B25">
      <w:pPr>
        <w:pStyle w:val="ListParagraph"/>
        <w:spacing w:after="0" w:line="276" w:lineRule="auto"/>
        <w:ind w:left="0" w:firstLine="709"/>
        <w:jc w:val="both"/>
        <w:rPr>
          <w:rFonts w:ascii="Times New Roman" w:hAnsi="Times New Roman" w:cs="Times New Roman"/>
          <w:b/>
          <w:bCs/>
          <w:i/>
          <w:sz w:val="24"/>
          <w:szCs w:val="24"/>
        </w:rPr>
      </w:pPr>
      <w:r>
        <w:rPr>
          <w:rFonts w:ascii="Times New Roman" w:hAnsi="Times New Roman" w:cs="Times New Roman"/>
          <w:b/>
          <w:iCs/>
          <w:sz w:val="24"/>
          <w:szCs w:val="24"/>
        </w:rPr>
        <w:t>О</w:t>
      </w:r>
      <w:r w:rsidRPr="00B014A2">
        <w:rPr>
          <w:rFonts w:ascii="Times New Roman" w:hAnsi="Times New Roman" w:cs="Times New Roman"/>
          <w:b/>
          <w:iCs/>
          <w:sz w:val="24"/>
          <w:szCs w:val="24"/>
        </w:rPr>
        <w:t>чакваните отрицателни въздействия върху растителността и животинския свят</w:t>
      </w:r>
      <w:r>
        <w:rPr>
          <w:rFonts w:ascii="Times New Roman" w:hAnsi="Times New Roman" w:cs="Times New Roman"/>
          <w:b/>
          <w:iCs/>
          <w:sz w:val="24"/>
          <w:szCs w:val="24"/>
        </w:rPr>
        <w:t>:</w:t>
      </w:r>
    </w:p>
    <w:p w14:paraId="41800816" w14:textId="77777777" w:rsidR="00C72B25" w:rsidRPr="00C72B25" w:rsidRDefault="00C72B25" w:rsidP="00C72B25">
      <w:pPr>
        <w:pStyle w:val="ListParagraph"/>
        <w:spacing w:after="0" w:line="276" w:lineRule="auto"/>
        <w:ind w:left="0" w:firstLine="709"/>
        <w:jc w:val="both"/>
        <w:rPr>
          <w:rFonts w:ascii="Times New Roman" w:hAnsi="Times New Roman" w:cs="Times New Roman"/>
          <w:iCs/>
          <w:sz w:val="24"/>
          <w:szCs w:val="24"/>
        </w:rPr>
      </w:pPr>
      <w:r w:rsidRPr="00C72B25">
        <w:rPr>
          <w:rFonts w:ascii="Times New Roman" w:hAnsi="Times New Roman" w:cs="Times New Roman"/>
          <w:iCs/>
          <w:sz w:val="24"/>
          <w:szCs w:val="24"/>
        </w:rPr>
        <w:t xml:space="preserve">- </w:t>
      </w:r>
      <w:r w:rsidRPr="00A93BD3">
        <w:rPr>
          <w:rFonts w:ascii="Times New Roman" w:hAnsi="Times New Roman" w:cs="Times New Roman"/>
          <w:i/>
          <w:sz w:val="24"/>
          <w:szCs w:val="24"/>
        </w:rPr>
        <w:t xml:space="preserve">Пряко унищожаване на растителни </w:t>
      </w:r>
      <w:r w:rsidR="00B014A2">
        <w:rPr>
          <w:rFonts w:ascii="Times New Roman" w:hAnsi="Times New Roman" w:cs="Times New Roman"/>
          <w:i/>
          <w:sz w:val="24"/>
          <w:szCs w:val="24"/>
        </w:rPr>
        <w:t>;</w:t>
      </w:r>
    </w:p>
    <w:p w14:paraId="67C31D1D" w14:textId="77777777" w:rsidR="00C72B25" w:rsidRDefault="00C72B25" w:rsidP="00C72B25">
      <w:pPr>
        <w:pStyle w:val="ListParagraph"/>
        <w:spacing w:after="0" w:line="276" w:lineRule="auto"/>
        <w:ind w:left="0" w:firstLine="709"/>
        <w:jc w:val="both"/>
        <w:rPr>
          <w:rFonts w:ascii="Times New Roman" w:hAnsi="Times New Roman" w:cs="Times New Roman"/>
          <w:iCs/>
          <w:sz w:val="24"/>
          <w:szCs w:val="24"/>
        </w:rPr>
      </w:pPr>
      <w:r w:rsidRPr="00C72B25">
        <w:rPr>
          <w:rFonts w:ascii="Times New Roman" w:hAnsi="Times New Roman" w:cs="Times New Roman"/>
          <w:iCs/>
          <w:sz w:val="24"/>
          <w:szCs w:val="24"/>
        </w:rPr>
        <w:t xml:space="preserve">- </w:t>
      </w:r>
      <w:r w:rsidRPr="00A93BD3">
        <w:rPr>
          <w:rFonts w:ascii="Times New Roman" w:hAnsi="Times New Roman" w:cs="Times New Roman"/>
          <w:i/>
          <w:sz w:val="24"/>
          <w:szCs w:val="24"/>
        </w:rPr>
        <w:t>Отнемане/унищожаване на местообитания на видове животни</w:t>
      </w:r>
      <w:r w:rsidR="00B014A2">
        <w:rPr>
          <w:rFonts w:ascii="Times New Roman" w:hAnsi="Times New Roman" w:cs="Times New Roman"/>
          <w:i/>
          <w:sz w:val="24"/>
          <w:szCs w:val="24"/>
        </w:rPr>
        <w:t>;</w:t>
      </w:r>
    </w:p>
    <w:p w14:paraId="4340DBAB" w14:textId="77777777" w:rsidR="00C72B25" w:rsidRPr="00C72B25" w:rsidRDefault="00C72B25" w:rsidP="00C72B25">
      <w:pPr>
        <w:pStyle w:val="ListParagraph"/>
        <w:spacing w:after="0" w:line="276" w:lineRule="auto"/>
        <w:ind w:left="0" w:firstLine="709"/>
        <w:jc w:val="both"/>
        <w:rPr>
          <w:rFonts w:ascii="Times New Roman" w:hAnsi="Times New Roman" w:cs="Times New Roman"/>
          <w:iCs/>
          <w:sz w:val="24"/>
          <w:szCs w:val="24"/>
        </w:rPr>
      </w:pPr>
      <w:r w:rsidRPr="00C72B25">
        <w:rPr>
          <w:rFonts w:ascii="Times New Roman" w:hAnsi="Times New Roman" w:cs="Times New Roman"/>
          <w:iCs/>
          <w:sz w:val="24"/>
          <w:szCs w:val="24"/>
        </w:rPr>
        <w:t xml:space="preserve">- </w:t>
      </w:r>
      <w:r w:rsidRPr="000B3EB2">
        <w:rPr>
          <w:rFonts w:ascii="Times New Roman" w:hAnsi="Times New Roman" w:cs="Times New Roman"/>
          <w:i/>
          <w:sz w:val="24"/>
          <w:szCs w:val="24"/>
        </w:rPr>
        <w:t>Увреждане на местообитания на видове животни</w:t>
      </w:r>
      <w:r w:rsidR="00B014A2">
        <w:rPr>
          <w:rFonts w:ascii="Times New Roman" w:hAnsi="Times New Roman" w:cs="Times New Roman"/>
          <w:iCs/>
          <w:sz w:val="24"/>
          <w:szCs w:val="24"/>
        </w:rPr>
        <w:t>;</w:t>
      </w:r>
    </w:p>
    <w:p w14:paraId="2A380BCF" w14:textId="77777777" w:rsidR="00C72B25" w:rsidRPr="00C72B25" w:rsidRDefault="00C72B25" w:rsidP="00C72B25">
      <w:pPr>
        <w:pStyle w:val="ListParagraph"/>
        <w:spacing w:after="0" w:line="276" w:lineRule="auto"/>
        <w:ind w:left="0" w:firstLine="709"/>
        <w:jc w:val="both"/>
        <w:rPr>
          <w:rFonts w:ascii="Times New Roman" w:hAnsi="Times New Roman" w:cs="Times New Roman"/>
          <w:iCs/>
          <w:sz w:val="24"/>
          <w:szCs w:val="24"/>
        </w:rPr>
      </w:pPr>
      <w:r w:rsidRPr="000B3EB2">
        <w:rPr>
          <w:rFonts w:ascii="Times New Roman" w:hAnsi="Times New Roman" w:cs="Times New Roman"/>
          <w:i/>
          <w:sz w:val="24"/>
          <w:szCs w:val="24"/>
        </w:rPr>
        <w:t>- Безпокойство за видове животни</w:t>
      </w:r>
      <w:r w:rsidR="00B014A2">
        <w:rPr>
          <w:rFonts w:ascii="Times New Roman" w:hAnsi="Times New Roman" w:cs="Times New Roman"/>
          <w:iCs/>
          <w:sz w:val="24"/>
          <w:szCs w:val="24"/>
        </w:rPr>
        <w:t>;</w:t>
      </w:r>
    </w:p>
    <w:p w14:paraId="4329D220" w14:textId="77777777" w:rsidR="00C72B25" w:rsidRPr="00C72B25" w:rsidRDefault="00C72B25" w:rsidP="00C72B25">
      <w:pPr>
        <w:pStyle w:val="ListParagraph"/>
        <w:spacing w:after="0" w:line="276" w:lineRule="auto"/>
        <w:ind w:left="0" w:firstLine="709"/>
        <w:jc w:val="both"/>
        <w:rPr>
          <w:rFonts w:ascii="Times New Roman" w:hAnsi="Times New Roman" w:cs="Times New Roman"/>
          <w:iCs/>
          <w:sz w:val="24"/>
          <w:szCs w:val="24"/>
        </w:rPr>
      </w:pPr>
      <w:r w:rsidRPr="00C72B25">
        <w:rPr>
          <w:rFonts w:ascii="Times New Roman" w:hAnsi="Times New Roman" w:cs="Times New Roman"/>
          <w:iCs/>
          <w:sz w:val="24"/>
          <w:szCs w:val="24"/>
        </w:rPr>
        <w:t xml:space="preserve">- </w:t>
      </w:r>
      <w:r w:rsidRPr="000B3EB2">
        <w:rPr>
          <w:rFonts w:ascii="Times New Roman" w:hAnsi="Times New Roman" w:cs="Times New Roman"/>
          <w:i/>
          <w:sz w:val="24"/>
          <w:szCs w:val="24"/>
        </w:rPr>
        <w:t>Смъртност за/унищожаване на индивиди от видове животни</w:t>
      </w:r>
      <w:r w:rsidR="00B014A2">
        <w:rPr>
          <w:rFonts w:ascii="Times New Roman" w:hAnsi="Times New Roman" w:cs="Times New Roman"/>
          <w:iCs/>
          <w:sz w:val="24"/>
          <w:szCs w:val="24"/>
        </w:rPr>
        <w:t>.</w:t>
      </w:r>
    </w:p>
    <w:p w14:paraId="366EEBDE" w14:textId="77777777" w:rsidR="00C72B25" w:rsidRPr="00C72B25" w:rsidRDefault="00C72B25" w:rsidP="00C72B25">
      <w:pPr>
        <w:pStyle w:val="ListParagraph"/>
        <w:spacing w:after="0" w:line="276" w:lineRule="auto"/>
        <w:ind w:left="0" w:firstLine="709"/>
        <w:jc w:val="both"/>
        <w:rPr>
          <w:rFonts w:ascii="Times New Roman" w:hAnsi="Times New Roman" w:cs="Times New Roman"/>
          <w:iCs/>
          <w:sz w:val="24"/>
          <w:szCs w:val="24"/>
        </w:rPr>
      </w:pPr>
    </w:p>
    <w:p w14:paraId="585B801C" w14:textId="77777777" w:rsidR="00C72B25" w:rsidRPr="00C72B25" w:rsidRDefault="00C72B25" w:rsidP="00B014A2">
      <w:pPr>
        <w:pStyle w:val="ListParagraph"/>
        <w:numPr>
          <w:ilvl w:val="0"/>
          <w:numId w:val="119"/>
        </w:numPr>
        <w:spacing w:after="0" w:line="276" w:lineRule="auto"/>
        <w:jc w:val="both"/>
        <w:rPr>
          <w:rFonts w:ascii="Times New Roman" w:hAnsi="Times New Roman" w:cs="Times New Roman"/>
          <w:iCs/>
          <w:sz w:val="24"/>
          <w:szCs w:val="24"/>
        </w:rPr>
      </w:pPr>
      <w:r w:rsidRPr="000B3EB2">
        <w:rPr>
          <w:rFonts w:ascii="Times New Roman" w:hAnsi="Times New Roman" w:cs="Times New Roman"/>
          <w:b/>
          <w:bCs/>
          <w:i/>
          <w:sz w:val="24"/>
          <w:szCs w:val="24"/>
        </w:rPr>
        <w:t>Създаване на приоритетни зони за ускорено развитие на ВЕП</w:t>
      </w:r>
    </w:p>
    <w:p w14:paraId="494E918E" w14:textId="77777777" w:rsidR="00B014A2" w:rsidRPr="00B014A2" w:rsidRDefault="00B014A2" w:rsidP="00B014A2">
      <w:pPr>
        <w:pStyle w:val="ListParagraph"/>
        <w:spacing w:after="0" w:line="276" w:lineRule="auto"/>
        <w:ind w:left="0" w:firstLine="709"/>
        <w:jc w:val="both"/>
        <w:rPr>
          <w:rFonts w:ascii="Times New Roman" w:hAnsi="Times New Roman" w:cs="Times New Roman"/>
          <w:b/>
          <w:bCs/>
          <w:i/>
          <w:sz w:val="24"/>
          <w:szCs w:val="24"/>
        </w:rPr>
      </w:pPr>
      <w:r>
        <w:rPr>
          <w:rFonts w:ascii="Times New Roman" w:hAnsi="Times New Roman" w:cs="Times New Roman"/>
          <w:b/>
          <w:iCs/>
          <w:sz w:val="24"/>
          <w:szCs w:val="24"/>
        </w:rPr>
        <w:t>О</w:t>
      </w:r>
      <w:r w:rsidRPr="00B014A2">
        <w:rPr>
          <w:rFonts w:ascii="Times New Roman" w:hAnsi="Times New Roman" w:cs="Times New Roman"/>
          <w:b/>
          <w:iCs/>
          <w:sz w:val="24"/>
          <w:szCs w:val="24"/>
        </w:rPr>
        <w:t>чакваните отрицателни въздействия върху растителността и животинския свят</w:t>
      </w:r>
      <w:r>
        <w:rPr>
          <w:rFonts w:ascii="Times New Roman" w:hAnsi="Times New Roman" w:cs="Times New Roman"/>
          <w:b/>
          <w:iCs/>
          <w:sz w:val="24"/>
          <w:szCs w:val="24"/>
        </w:rPr>
        <w:t>:</w:t>
      </w:r>
    </w:p>
    <w:p w14:paraId="6632D731" w14:textId="77777777" w:rsidR="00C72B25" w:rsidRPr="00C72B25" w:rsidRDefault="00C72B25" w:rsidP="00C72B25">
      <w:pPr>
        <w:pStyle w:val="ListParagraph"/>
        <w:spacing w:after="0" w:line="276" w:lineRule="auto"/>
        <w:ind w:left="0" w:firstLine="709"/>
        <w:jc w:val="both"/>
        <w:rPr>
          <w:rFonts w:ascii="Times New Roman" w:hAnsi="Times New Roman" w:cs="Times New Roman"/>
          <w:iCs/>
          <w:sz w:val="24"/>
          <w:szCs w:val="24"/>
        </w:rPr>
      </w:pPr>
      <w:r w:rsidRPr="00C72B25">
        <w:rPr>
          <w:rFonts w:ascii="Times New Roman" w:hAnsi="Times New Roman" w:cs="Times New Roman"/>
          <w:iCs/>
          <w:sz w:val="24"/>
          <w:szCs w:val="24"/>
        </w:rPr>
        <w:t xml:space="preserve">- </w:t>
      </w:r>
      <w:r w:rsidRPr="000B3EB2">
        <w:rPr>
          <w:rFonts w:ascii="Times New Roman" w:hAnsi="Times New Roman" w:cs="Times New Roman"/>
          <w:i/>
          <w:sz w:val="24"/>
          <w:szCs w:val="24"/>
        </w:rPr>
        <w:t>Пряко унищожаване на растителни съобщества</w:t>
      </w:r>
      <w:r w:rsidR="00B014A2">
        <w:rPr>
          <w:rFonts w:ascii="Times New Roman" w:hAnsi="Times New Roman" w:cs="Times New Roman"/>
          <w:iCs/>
          <w:sz w:val="24"/>
          <w:szCs w:val="24"/>
        </w:rPr>
        <w:t>;</w:t>
      </w:r>
    </w:p>
    <w:p w14:paraId="47764E23" w14:textId="77777777" w:rsidR="00C72B25" w:rsidRPr="00C72B25" w:rsidRDefault="00C72B25" w:rsidP="00C72B25">
      <w:pPr>
        <w:pStyle w:val="ListParagraph"/>
        <w:spacing w:after="0" w:line="276" w:lineRule="auto"/>
        <w:ind w:left="0" w:firstLine="709"/>
        <w:jc w:val="both"/>
        <w:rPr>
          <w:rFonts w:ascii="Times New Roman" w:hAnsi="Times New Roman" w:cs="Times New Roman"/>
          <w:iCs/>
          <w:sz w:val="24"/>
          <w:szCs w:val="24"/>
        </w:rPr>
      </w:pPr>
      <w:r w:rsidRPr="00C72B25">
        <w:rPr>
          <w:rFonts w:ascii="Times New Roman" w:hAnsi="Times New Roman" w:cs="Times New Roman"/>
          <w:iCs/>
          <w:sz w:val="24"/>
          <w:szCs w:val="24"/>
        </w:rPr>
        <w:t xml:space="preserve">- </w:t>
      </w:r>
      <w:r w:rsidRPr="000B3EB2">
        <w:rPr>
          <w:rFonts w:ascii="Times New Roman" w:hAnsi="Times New Roman" w:cs="Times New Roman"/>
          <w:i/>
          <w:sz w:val="24"/>
          <w:szCs w:val="24"/>
        </w:rPr>
        <w:t>Унищожаване на местообитания на видове животни</w:t>
      </w:r>
      <w:r w:rsidR="00B014A2">
        <w:rPr>
          <w:rFonts w:ascii="Times New Roman" w:hAnsi="Times New Roman" w:cs="Times New Roman"/>
          <w:iCs/>
          <w:sz w:val="24"/>
          <w:szCs w:val="24"/>
        </w:rPr>
        <w:t>;</w:t>
      </w:r>
    </w:p>
    <w:p w14:paraId="20A07EAA" w14:textId="77777777" w:rsidR="00C72B25" w:rsidRPr="00C72B25" w:rsidRDefault="00C72B25" w:rsidP="00C72B25">
      <w:pPr>
        <w:pStyle w:val="ListParagraph"/>
        <w:spacing w:after="0" w:line="276" w:lineRule="auto"/>
        <w:ind w:left="0" w:firstLine="709"/>
        <w:jc w:val="both"/>
        <w:rPr>
          <w:rFonts w:ascii="Times New Roman" w:hAnsi="Times New Roman" w:cs="Times New Roman"/>
          <w:iCs/>
          <w:sz w:val="24"/>
          <w:szCs w:val="24"/>
        </w:rPr>
      </w:pPr>
      <w:r w:rsidRPr="00C72B25">
        <w:rPr>
          <w:rFonts w:ascii="Times New Roman" w:hAnsi="Times New Roman" w:cs="Times New Roman"/>
          <w:iCs/>
          <w:sz w:val="24"/>
          <w:szCs w:val="24"/>
        </w:rPr>
        <w:t xml:space="preserve">- </w:t>
      </w:r>
      <w:r w:rsidRPr="000B3EB2">
        <w:rPr>
          <w:rFonts w:ascii="Times New Roman" w:hAnsi="Times New Roman" w:cs="Times New Roman"/>
          <w:i/>
          <w:sz w:val="24"/>
          <w:szCs w:val="24"/>
        </w:rPr>
        <w:t>Безпокойство за видове животни</w:t>
      </w:r>
      <w:r w:rsidR="00B014A2">
        <w:rPr>
          <w:rFonts w:ascii="Times New Roman" w:hAnsi="Times New Roman" w:cs="Times New Roman"/>
          <w:i/>
          <w:sz w:val="24"/>
          <w:szCs w:val="24"/>
        </w:rPr>
        <w:t>;</w:t>
      </w:r>
    </w:p>
    <w:p w14:paraId="48281374" w14:textId="77777777" w:rsidR="00C72B25" w:rsidRPr="00C72B25" w:rsidRDefault="00C72B25" w:rsidP="00C72B25">
      <w:pPr>
        <w:pStyle w:val="ListParagraph"/>
        <w:spacing w:after="0" w:line="276" w:lineRule="auto"/>
        <w:ind w:left="0" w:firstLine="709"/>
        <w:jc w:val="both"/>
        <w:rPr>
          <w:rFonts w:ascii="Times New Roman" w:hAnsi="Times New Roman" w:cs="Times New Roman"/>
          <w:iCs/>
          <w:sz w:val="24"/>
          <w:szCs w:val="24"/>
        </w:rPr>
      </w:pPr>
      <w:r w:rsidRPr="00C72B25">
        <w:rPr>
          <w:rFonts w:ascii="Times New Roman" w:hAnsi="Times New Roman" w:cs="Times New Roman"/>
          <w:iCs/>
          <w:sz w:val="24"/>
          <w:szCs w:val="24"/>
        </w:rPr>
        <w:t xml:space="preserve">- </w:t>
      </w:r>
      <w:r w:rsidRPr="000B3EB2">
        <w:rPr>
          <w:rFonts w:ascii="Times New Roman" w:hAnsi="Times New Roman" w:cs="Times New Roman"/>
          <w:i/>
          <w:sz w:val="24"/>
          <w:szCs w:val="24"/>
        </w:rPr>
        <w:t>Смъртност за индивиди от видове животни</w:t>
      </w:r>
      <w:r w:rsidR="00B014A2">
        <w:rPr>
          <w:rFonts w:ascii="Times New Roman" w:hAnsi="Times New Roman" w:cs="Times New Roman"/>
          <w:iCs/>
          <w:sz w:val="24"/>
          <w:szCs w:val="24"/>
        </w:rPr>
        <w:t>;</w:t>
      </w:r>
    </w:p>
    <w:p w14:paraId="447F1EDC" w14:textId="77777777" w:rsidR="00C72B25" w:rsidRPr="00C72B25" w:rsidRDefault="00C72B25" w:rsidP="00C72B25">
      <w:pPr>
        <w:pStyle w:val="ListParagraph"/>
        <w:spacing w:after="0" w:line="276" w:lineRule="auto"/>
        <w:ind w:left="0" w:firstLine="709"/>
        <w:jc w:val="both"/>
        <w:rPr>
          <w:rFonts w:ascii="Times New Roman" w:hAnsi="Times New Roman" w:cs="Times New Roman"/>
          <w:iCs/>
          <w:sz w:val="24"/>
          <w:szCs w:val="24"/>
        </w:rPr>
      </w:pPr>
      <w:r w:rsidRPr="00C72B25">
        <w:rPr>
          <w:rFonts w:ascii="Times New Roman" w:hAnsi="Times New Roman" w:cs="Times New Roman"/>
          <w:iCs/>
          <w:sz w:val="24"/>
          <w:szCs w:val="24"/>
        </w:rPr>
        <w:t xml:space="preserve">- </w:t>
      </w:r>
      <w:r w:rsidRPr="000B3EB2">
        <w:rPr>
          <w:rFonts w:ascii="Times New Roman" w:hAnsi="Times New Roman" w:cs="Times New Roman"/>
          <w:i/>
          <w:sz w:val="24"/>
          <w:szCs w:val="24"/>
        </w:rPr>
        <w:t>Унищожаване на индивиди от консервационно значими растителни видове</w:t>
      </w:r>
      <w:r w:rsidR="00B014A2">
        <w:rPr>
          <w:rFonts w:ascii="Times New Roman" w:hAnsi="Times New Roman" w:cs="Times New Roman"/>
          <w:iCs/>
          <w:sz w:val="24"/>
          <w:szCs w:val="24"/>
        </w:rPr>
        <w:t>.</w:t>
      </w:r>
    </w:p>
    <w:p w14:paraId="5BCFAFF8" w14:textId="77777777" w:rsidR="00C72B25" w:rsidRPr="00C72B25" w:rsidRDefault="00C72B25" w:rsidP="00C72B25">
      <w:pPr>
        <w:pStyle w:val="ListParagraph"/>
        <w:spacing w:after="0" w:line="276" w:lineRule="auto"/>
        <w:ind w:left="0" w:firstLine="709"/>
        <w:jc w:val="both"/>
        <w:rPr>
          <w:rFonts w:ascii="Times New Roman" w:hAnsi="Times New Roman" w:cs="Times New Roman"/>
          <w:iCs/>
          <w:sz w:val="24"/>
          <w:szCs w:val="24"/>
        </w:rPr>
      </w:pPr>
    </w:p>
    <w:p w14:paraId="499E92F6" w14:textId="77777777" w:rsidR="00B014A2" w:rsidRDefault="00C72B25" w:rsidP="00B014A2">
      <w:pPr>
        <w:pStyle w:val="ListParagraph"/>
        <w:numPr>
          <w:ilvl w:val="0"/>
          <w:numId w:val="119"/>
        </w:numPr>
        <w:spacing w:after="0" w:line="276" w:lineRule="auto"/>
        <w:jc w:val="both"/>
        <w:rPr>
          <w:rFonts w:ascii="Times New Roman" w:hAnsi="Times New Roman" w:cs="Times New Roman"/>
          <w:iCs/>
          <w:sz w:val="24"/>
          <w:szCs w:val="24"/>
        </w:rPr>
      </w:pPr>
      <w:r w:rsidRPr="000B3EB2">
        <w:rPr>
          <w:rFonts w:ascii="Times New Roman" w:hAnsi="Times New Roman" w:cs="Times New Roman"/>
          <w:b/>
          <w:bCs/>
          <w:i/>
          <w:sz w:val="24"/>
          <w:szCs w:val="24"/>
        </w:rPr>
        <w:t>Изграждане на нова газова инфраструктура, вкл. за алтернативни горива</w:t>
      </w:r>
    </w:p>
    <w:p w14:paraId="6378C759" w14:textId="77777777" w:rsidR="00C72B25" w:rsidRPr="00C72B25" w:rsidRDefault="00C72B25" w:rsidP="00C72B25">
      <w:pPr>
        <w:pStyle w:val="ListParagraph"/>
        <w:spacing w:after="0" w:line="276" w:lineRule="auto"/>
        <w:ind w:left="0" w:firstLine="709"/>
        <w:jc w:val="both"/>
        <w:rPr>
          <w:rFonts w:ascii="Times New Roman" w:hAnsi="Times New Roman" w:cs="Times New Roman"/>
          <w:iCs/>
          <w:sz w:val="24"/>
          <w:szCs w:val="24"/>
        </w:rPr>
      </w:pPr>
      <w:r w:rsidRPr="00C72B25">
        <w:rPr>
          <w:rFonts w:ascii="Times New Roman" w:hAnsi="Times New Roman" w:cs="Times New Roman"/>
          <w:iCs/>
          <w:sz w:val="24"/>
          <w:szCs w:val="24"/>
        </w:rPr>
        <w:t>Отрицателни въздействия биха могли да се изразят в:</w:t>
      </w:r>
    </w:p>
    <w:p w14:paraId="2B849553" w14:textId="77777777" w:rsidR="00C72B25" w:rsidRPr="00C72B25" w:rsidRDefault="00C72B25" w:rsidP="00C72B25">
      <w:pPr>
        <w:pStyle w:val="ListParagraph"/>
        <w:spacing w:after="0" w:line="276" w:lineRule="auto"/>
        <w:ind w:left="0" w:firstLine="709"/>
        <w:jc w:val="both"/>
        <w:rPr>
          <w:rFonts w:ascii="Times New Roman" w:hAnsi="Times New Roman" w:cs="Times New Roman"/>
          <w:iCs/>
          <w:sz w:val="24"/>
          <w:szCs w:val="24"/>
        </w:rPr>
      </w:pPr>
      <w:r w:rsidRPr="00C72B25">
        <w:rPr>
          <w:rFonts w:ascii="Times New Roman" w:hAnsi="Times New Roman" w:cs="Times New Roman"/>
          <w:iCs/>
          <w:sz w:val="24"/>
          <w:szCs w:val="24"/>
        </w:rPr>
        <w:t xml:space="preserve">- </w:t>
      </w:r>
      <w:r w:rsidRPr="000B3EB2">
        <w:rPr>
          <w:rFonts w:ascii="Times New Roman" w:hAnsi="Times New Roman" w:cs="Times New Roman"/>
          <w:i/>
          <w:sz w:val="24"/>
          <w:szCs w:val="24"/>
        </w:rPr>
        <w:t>Пряко унищожаване на растителни съобщества</w:t>
      </w:r>
      <w:r w:rsidR="00B014A2">
        <w:rPr>
          <w:rFonts w:ascii="Times New Roman" w:hAnsi="Times New Roman" w:cs="Times New Roman"/>
          <w:iCs/>
          <w:sz w:val="24"/>
          <w:szCs w:val="24"/>
        </w:rPr>
        <w:t>;</w:t>
      </w:r>
    </w:p>
    <w:p w14:paraId="18614B86" w14:textId="77777777" w:rsidR="00C72B25" w:rsidRPr="00C72B25" w:rsidRDefault="00C72B25" w:rsidP="00C72B25">
      <w:pPr>
        <w:pStyle w:val="ListParagraph"/>
        <w:spacing w:after="0" w:line="276" w:lineRule="auto"/>
        <w:ind w:left="0" w:firstLine="709"/>
        <w:jc w:val="both"/>
        <w:rPr>
          <w:rFonts w:ascii="Times New Roman" w:hAnsi="Times New Roman" w:cs="Times New Roman"/>
          <w:iCs/>
          <w:sz w:val="24"/>
          <w:szCs w:val="24"/>
        </w:rPr>
      </w:pPr>
      <w:r w:rsidRPr="00C72B25">
        <w:rPr>
          <w:rFonts w:ascii="Times New Roman" w:hAnsi="Times New Roman" w:cs="Times New Roman"/>
          <w:iCs/>
          <w:sz w:val="24"/>
          <w:szCs w:val="24"/>
        </w:rPr>
        <w:t xml:space="preserve">- </w:t>
      </w:r>
      <w:r w:rsidRPr="000B3EB2">
        <w:rPr>
          <w:rFonts w:ascii="Times New Roman" w:hAnsi="Times New Roman" w:cs="Times New Roman"/>
          <w:i/>
          <w:sz w:val="24"/>
          <w:szCs w:val="24"/>
        </w:rPr>
        <w:t>Увреждане на тревисти растителни съобщества</w:t>
      </w:r>
      <w:r w:rsidRPr="00C72B25">
        <w:rPr>
          <w:rFonts w:ascii="Times New Roman" w:hAnsi="Times New Roman" w:cs="Times New Roman"/>
          <w:iCs/>
          <w:sz w:val="24"/>
          <w:szCs w:val="24"/>
        </w:rPr>
        <w:t>,</w:t>
      </w:r>
      <w:r w:rsidR="00B014A2">
        <w:rPr>
          <w:rFonts w:ascii="Times New Roman" w:hAnsi="Times New Roman" w:cs="Times New Roman"/>
          <w:iCs/>
          <w:sz w:val="24"/>
          <w:szCs w:val="24"/>
        </w:rPr>
        <w:t>;</w:t>
      </w:r>
    </w:p>
    <w:p w14:paraId="679B1A43" w14:textId="77777777" w:rsidR="00C72B25" w:rsidRPr="00C72B25" w:rsidRDefault="00C72B25" w:rsidP="00C72B25">
      <w:pPr>
        <w:pStyle w:val="ListParagraph"/>
        <w:spacing w:after="0" w:line="276" w:lineRule="auto"/>
        <w:ind w:left="0" w:firstLine="709"/>
        <w:jc w:val="both"/>
        <w:rPr>
          <w:rFonts w:ascii="Times New Roman" w:hAnsi="Times New Roman" w:cs="Times New Roman"/>
          <w:iCs/>
          <w:sz w:val="24"/>
          <w:szCs w:val="24"/>
        </w:rPr>
      </w:pPr>
      <w:r w:rsidRPr="00C72B25">
        <w:rPr>
          <w:rFonts w:ascii="Times New Roman" w:hAnsi="Times New Roman" w:cs="Times New Roman"/>
          <w:iCs/>
          <w:sz w:val="24"/>
          <w:szCs w:val="24"/>
        </w:rPr>
        <w:t xml:space="preserve">- </w:t>
      </w:r>
      <w:r w:rsidRPr="000B3EB2">
        <w:rPr>
          <w:rFonts w:ascii="Times New Roman" w:hAnsi="Times New Roman" w:cs="Times New Roman"/>
          <w:i/>
          <w:sz w:val="24"/>
          <w:szCs w:val="24"/>
        </w:rPr>
        <w:t>Фрагментация на дървесни местообитания</w:t>
      </w:r>
      <w:r w:rsidR="004B73FF">
        <w:rPr>
          <w:rFonts w:ascii="Times New Roman" w:hAnsi="Times New Roman" w:cs="Times New Roman"/>
          <w:iCs/>
          <w:sz w:val="24"/>
          <w:szCs w:val="24"/>
        </w:rPr>
        <w:t>;</w:t>
      </w:r>
    </w:p>
    <w:p w14:paraId="444B5A3A" w14:textId="77777777" w:rsidR="00C72B25" w:rsidRPr="00C72B25" w:rsidRDefault="00C72B25" w:rsidP="00C72B25">
      <w:pPr>
        <w:pStyle w:val="ListParagraph"/>
        <w:spacing w:after="0" w:line="276" w:lineRule="auto"/>
        <w:ind w:left="0" w:firstLine="709"/>
        <w:jc w:val="both"/>
        <w:rPr>
          <w:rFonts w:ascii="Times New Roman" w:hAnsi="Times New Roman" w:cs="Times New Roman"/>
          <w:iCs/>
          <w:sz w:val="24"/>
          <w:szCs w:val="24"/>
        </w:rPr>
      </w:pPr>
      <w:r w:rsidRPr="00C72B25">
        <w:rPr>
          <w:rFonts w:ascii="Times New Roman" w:hAnsi="Times New Roman" w:cs="Times New Roman"/>
          <w:iCs/>
          <w:sz w:val="24"/>
          <w:szCs w:val="24"/>
        </w:rPr>
        <w:t xml:space="preserve">- </w:t>
      </w:r>
      <w:r w:rsidRPr="000B3EB2">
        <w:rPr>
          <w:rFonts w:ascii="Times New Roman" w:hAnsi="Times New Roman" w:cs="Times New Roman"/>
          <w:i/>
          <w:sz w:val="24"/>
          <w:szCs w:val="24"/>
        </w:rPr>
        <w:t>Временно засягане на местообитания на видове животни</w:t>
      </w:r>
      <w:r w:rsidR="004B73FF">
        <w:rPr>
          <w:rFonts w:ascii="Times New Roman" w:hAnsi="Times New Roman" w:cs="Times New Roman"/>
          <w:iCs/>
          <w:sz w:val="24"/>
          <w:szCs w:val="24"/>
        </w:rPr>
        <w:t>;</w:t>
      </w:r>
    </w:p>
    <w:p w14:paraId="19D12D67" w14:textId="77777777" w:rsidR="00C72B25" w:rsidRPr="00C72B25" w:rsidRDefault="00C72B25" w:rsidP="00C72B25">
      <w:pPr>
        <w:pStyle w:val="ListParagraph"/>
        <w:spacing w:after="0" w:line="276" w:lineRule="auto"/>
        <w:ind w:left="0" w:firstLine="709"/>
        <w:jc w:val="both"/>
        <w:rPr>
          <w:rFonts w:ascii="Times New Roman" w:hAnsi="Times New Roman" w:cs="Times New Roman"/>
          <w:iCs/>
          <w:sz w:val="24"/>
          <w:szCs w:val="24"/>
        </w:rPr>
      </w:pPr>
      <w:r w:rsidRPr="00C72B25">
        <w:rPr>
          <w:rFonts w:ascii="Times New Roman" w:hAnsi="Times New Roman" w:cs="Times New Roman"/>
          <w:iCs/>
          <w:sz w:val="24"/>
          <w:szCs w:val="24"/>
        </w:rPr>
        <w:t xml:space="preserve">- </w:t>
      </w:r>
      <w:r w:rsidRPr="000B3EB2">
        <w:rPr>
          <w:rFonts w:ascii="Times New Roman" w:hAnsi="Times New Roman" w:cs="Times New Roman"/>
          <w:i/>
          <w:sz w:val="24"/>
          <w:szCs w:val="24"/>
        </w:rPr>
        <w:t>Унищожаване на местообитания на видове животни</w:t>
      </w:r>
      <w:r w:rsidR="004B73FF">
        <w:rPr>
          <w:rFonts w:ascii="Times New Roman" w:hAnsi="Times New Roman" w:cs="Times New Roman"/>
          <w:iCs/>
          <w:sz w:val="24"/>
          <w:szCs w:val="24"/>
        </w:rPr>
        <w:t>;</w:t>
      </w:r>
    </w:p>
    <w:p w14:paraId="08C78317" w14:textId="77777777" w:rsidR="004B73FF" w:rsidRPr="004B73FF" w:rsidRDefault="00C72B25" w:rsidP="00C72B25">
      <w:pPr>
        <w:pStyle w:val="ListParagraph"/>
        <w:spacing w:after="0" w:line="276" w:lineRule="auto"/>
        <w:ind w:left="0" w:firstLine="709"/>
        <w:jc w:val="both"/>
        <w:rPr>
          <w:rFonts w:ascii="Times New Roman" w:hAnsi="Times New Roman" w:cs="Times New Roman"/>
          <w:i/>
          <w:iCs/>
          <w:sz w:val="24"/>
          <w:szCs w:val="24"/>
        </w:rPr>
      </w:pPr>
      <w:r w:rsidRPr="004B73FF">
        <w:rPr>
          <w:rFonts w:ascii="Times New Roman" w:hAnsi="Times New Roman" w:cs="Times New Roman"/>
          <w:i/>
          <w:iCs/>
          <w:sz w:val="24"/>
          <w:szCs w:val="24"/>
        </w:rPr>
        <w:t>- Безпокойство за индивиди от по-чувствителни видове животни (птици и бозайници),</w:t>
      </w:r>
    </w:p>
    <w:p w14:paraId="68FCC572" w14:textId="77777777" w:rsidR="00C72B25" w:rsidRPr="00C72B25" w:rsidRDefault="00C72B25" w:rsidP="00C72B25">
      <w:pPr>
        <w:pStyle w:val="ListParagraph"/>
        <w:spacing w:after="0" w:line="276" w:lineRule="auto"/>
        <w:ind w:left="0" w:firstLine="709"/>
        <w:jc w:val="both"/>
        <w:rPr>
          <w:rFonts w:ascii="Times New Roman" w:hAnsi="Times New Roman" w:cs="Times New Roman"/>
          <w:iCs/>
          <w:sz w:val="24"/>
          <w:szCs w:val="24"/>
        </w:rPr>
      </w:pPr>
      <w:r w:rsidRPr="00C72B25">
        <w:rPr>
          <w:rFonts w:ascii="Times New Roman" w:hAnsi="Times New Roman" w:cs="Times New Roman"/>
          <w:iCs/>
          <w:sz w:val="24"/>
          <w:szCs w:val="24"/>
        </w:rPr>
        <w:t xml:space="preserve">- </w:t>
      </w:r>
      <w:r w:rsidRPr="000B3EB2">
        <w:rPr>
          <w:rFonts w:ascii="Times New Roman" w:hAnsi="Times New Roman" w:cs="Times New Roman"/>
          <w:i/>
          <w:sz w:val="24"/>
          <w:szCs w:val="24"/>
        </w:rPr>
        <w:t>Смъртност на индивиди от животински видове</w:t>
      </w:r>
      <w:r w:rsidR="004B73FF">
        <w:rPr>
          <w:rFonts w:ascii="Times New Roman" w:hAnsi="Times New Roman" w:cs="Times New Roman"/>
          <w:iCs/>
          <w:sz w:val="24"/>
          <w:szCs w:val="24"/>
        </w:rPr>
        <w:t>;</w:t>
      </w:r>
    </w:p>
    <w:p w14:paraId="442F9A2E" w14:textId="77777777" w:rsidR="00C72B25" w:rsidRPr="00C72B25" w:rsidRDefault="00C72B25" w:rsidP="00C72B25">
      <w:pPr>
        <w:pStyle w:val="ListParagraph"/>
        <w:spacing w:after="0" w:line="276" w:lineRule="auto"/>
        <w:ind w:left="0" w:firstLine="709"/>
        <w:jc w:val="both"/>
        <w:rPr>
          <w:rFonts w:ascii="Times New Roman" w:hAnsi="Times New Roman" w:cs="Times New Roman"/>
          <w:iCs/>
          <w:sz w:val="24"/>
          <w:szCs w:val="24"/>
        </w:rPr>
      </w:pPr>
      <w:r w:rsidRPr="00C72B25">
        <w:rPr>
          <w:rFonts w:ascii="Times New Roman" w:hAnsi="Times New Roman" w:cs="Times New Roman"/>
          <w:iCs/>
          <w:sz w:val="24"/>
          <w:szCs w:val="24"/>
        </w:rPr>
        <w:tab/>
        <w:t xml:space="preserve">- </w:t>
      </w:r>
      <w:r w:rsidRPr="000B3EB2">
        <w:rPr>
          <w:rFonts w:ascii="Times New Roman" w:hAnsi="Times New Roman" w:cs="Times New Roman"/>
          <w:i/>
          <w:sz w:val="24"/>
          <w:szCs w:val="24"/>
        </w:rPr>
        <w:t>Унищожаване на екземпляри от консервационно значими растителни видове</w:t>
      </w:r>
      <w:r w:rsidR="004B73FF">
        <w:rPr>
          <w:rFonts w:ascii="Times New Roman" w:hAnsi="Times New Roman" w:cs="Times New Roman"/>
          <w:iCs/>
          <w:sz w:val="24"/>
          <w:szCs w:val="24"/>
        </w:rPr>
        <w:t>.</w:t>
      </w:r>
    </w:p>
    <w:p w14:paraId="713AA289" w14:textId="77777777" w:rsidR="00C72B25" w:rsidRPr="00C72B25" w:rsidRDefault="00C72B25" w:rsidP="00C72B25">
      <w:pPr>
        <w:pStyle w:val="ListParagraph"/>
        <w:spacing w:after="0" w:line="276" w:lineRule="auto"/>
        <w:ind w:left="0" w:firstLine="709"/>
        <w:jc w:val="both"/>
        <w:rPr>
          <w:rFonts w:ascii="Times New Roman" w:hAnsi="Times New Roman" w:cs="Times New Roman"/>
          <w:iCs/>
          <w:sz w:val="24"/>
          <w:szCs w:val="24"/>
        </w:rPr>
      </w:pPr>
    </w:p>
    <w:p w14:paraId="717A5B13" w14:textId="77777777" w:rsidR="004B73FF" w:rsidRPr="004B73FF" w:rsidRDefault="00C72B25" w:rsidP="004B73FF">
      <w:pPr>
        <w:pStyle w:val="ListParagraph"/>
        <w:numPr>
          <w:ilvl w:val="0"/>
          <w:numId w:val="119"/>
        </w:numPr>
        <w:spacing w:after="0" w:line="276" w:lineRule="auto"/>
        <w:jc w:val="both"/>
        <w:rPr>
          <w:rFonts w:ascii="Times New Roman" w:hAnsi="Times New Roman" w:cs="Times New Roman"/>
          <w:iCs/>
          <w:sz w:val="24"/>
          <w:szCs w:val="24"/>
        </w:rPr>
      </w:pPr>
      <w:r w:rsidRPr="000B3EB2">
        <w:rPr>
          <w:rFonts w:ascii="Times New Roman" w:hAnsi="Times New Roman" w:cs="Times New Roman"/>
          <w:b/>
          <w:bCs/>
          <w:i/>
          <w:sz w:val="24"/>
          <w:szCs w:val="24"/>
        </w:rPr>
        <w:t>Изграждане на нова инфраструктура за водород</w:t>
      </w:r>
    </w:p>
    <w:p w14:paraId="7E04EB19" w14:textId="77777777" w:rsidR="00C72B25" w:rsidRPr="00C72B25" w:rsidRDefault="00C72B25" w:rsidP="00C72B25">
      <w:pPr>
        <w:pStyle w:val="ListParagraph"/>
        <w:spacing w:after="0" w:line="276" w:lineRule="auto"/>
        <w:ind w:left="0" w:firstLine="709"/>
        <w:jc w:val="both"/>
        <w:rPr>
          <w:rFonts w:ascii="Times New Roman" w:hAnsi="Times New Roman" w:cs="Times New Roman"/>
          <w:iCs/>
          <w:sz w:val="24"/>
          <w:szCs w:val="24"/>
        </w:rPr>
      </w:pPr>
      <w:r w:rsidRPr="00C72B25">
        <w:rPr>
          <w:rFonts w:ascii="Times New Roman" w:hAnsi="Times New Roman" w:cs="Times New Roman"/>
          <w:iCs/>
          <w:sz w:val="24"/>
          <w:szCs w:val="24"/>
        </w:rPr>
        <w:t>Очакваните отрицателни въздействия ще бъдат същите, както описаните по-горе за нова газова инфраструктура, а именно:</w:t>
      </w:r>
    </w:p>
    <w:p w14:paraId="1DBC2062" w14:textId="77777777" w:rsidR="00C72B25" w:rsidRPr="00C72B25" w:rsidRDefault="00C72B25" w:rsidP="00C72B25">
      <w:pPr>
        <w:pStyle w:val="ListParagraph"/>
        <w:spacing w:after="0" w:line="276" w:lineRule="auto"/>
        <w:ind w:left="0" w:firstLine="709"/>
        <w:jc w:val="both"/>
        <w:rPr>
          <w:rFonts w:ascii="Times New Roman" w:hAnsi="Times New Roman" w:cs="Times New Roman"/>
          <w:iCs/>
          <w:sz w:val="24"/>
          <w:szCs w:val="24"/>
        </w:rPr>
      </w:pPr>
      <w:r w:rsidRPr="00C72B25">
        <w:rPr>
          <w:rFonts w:ascii="Times New Roman" w:hAnsi="Times New Roman" w:cs="Times New Roman"/>
          <w:iCs/>
          <w:sz w:val="24"/>
          <w:szCs w:val="24"/>
        </w:rPr>
        <w:t xml:space="preserve">- </w:t>
      </w:r>
      <w:r w:rsidRPr="000B3EB2">
        <w:rPr>
          <w:rFonts w:ascii="Times New Roman" w:hAnsi="Times New Roman" w:cs="Times New Roman"/>
          <w:i/>
          <w:sz w:val="24"/>
          <w:szCs w:val="24"/>
        </w:rPr>
        <w:t>Пряко унищожаване на растителни съобщества</w:t>
      </w:r>
      <w:r w:rsidR="004B73FF">
        <w:rPr>
          <w:rFonts w:ascii="Times New Roman" w:hAnsi="Times New Roman" w:cs="Times New Roman"/>
          <w:iCs/>
          <w:sz w:val="24"/>
          <w:szCs w:val="24"/>
        </w:rPr>
        <w:t>.</w:t>
      </w:r>
    </w:p>
    <w:p w14:paraId="553324A5" w14:textId="77777777" w:rsidR="00C72B25" w:rsidRPr="00C72B25" w:rsidRDefault="00C72B25" w:rsidP="00C72B25">
      <w:pPr>
        <w:pStyle w:val="ListParagraph"/>
        <w:spacing w:after="0" w:line="276" w:lineRule="auto"/>
        <w:ind w:left="0" w:firstLine="709"/>
        <w:jc w:val="both"/>
        <w:rPr>
          <w:rFonts w:ascii="Times New Roman" w:hAnsi="Times New Roman" w:cs="Times New Roman"/>
          <w:iCs/>
          <w:sz w:val="24"/>
          <w:szCs w:val="24"/>
        </w:rPr>
      </w:pPr>
      <w:r w:rsidRPr="00C72B25">
        <w:rPr>
          <w:rFonts w:ascii="Times New Roman" w:hAnsi="Times New Roman" w:cs="Times New Roman"/>
          <w:iCs/>
          <w:sz w:val="24"/>
          <w:szCs w:val="24"/>
        </w:rPr>
        <w:t xml:space="preserve">- </w:t>
      </w:r>
      <w:r w:rsidRPr="000B3EB2">
        <w:rPr>
          <w:rFonts w:ascii="Times New Roman" w:hAnsi="Times New Roman" w:cs="Times New Roman"/>
          <w:i/>
          <w:sz w:val="24"/>
          <w:szCs w:val="24"/>
        </w:rPr>
        <w:t>Увреждане на тревисти растителни съобщества</w:t>
      </w:r>
      <w:r w:rsidR="004B73FF">
        <w:rPr>
          <w:rFonts w:ascii="Times New Roman" w:hAnsi="Times New Roman" w:cs="Times New Roman"/>
          <w:iCs/>
          <w:sz w:val="24"/>
          <w:szCs w:val="24"/>
        </w:rPr>
        <w:t>;</w:t>
      </w:r>
    </w:p>
    <w:p w14:paraId="2611AE00" w14:textId="77777777" w:rsidR="00C72B25" w:rsidRPr="00C72B25" w:rsidRDefault="00C72B25" w:rsidP="00C72B25">
      <w:pPr>
        <w:pStyle w:val="ListParagraph"/>
        <w:spacing w:after="0" w:line="276" w:lineRule="auto"/>
        <w:ind w:left="0" w:firstLine="709"/>
        <w:jc w:val="both"/>
        <w:rPr>
          <w:rFonts w:ascii="Times New Roman" w:hAnsi="Times New Roman" w:cs="Times New Roman"/>
          <w:iCs/>
          <w:sz w:val="24"/>
          <w:szCs w:val="24"/>
        </w:rPr>
      </w:pPr>
      <w:r w:rsidRPr="00C72B25">
        <w:rPr>
          <w:rFonts w:ascii="Times New Roman" w:hAnsi="Times New Roman" w:cs="Times New Roman"/>
          <w:iCs/>
          <w:sz w:val="24"/>
          <w:szCs w:val="24"/>
        </w:rPr>
        <w:t xml:space="preserve">- </w:t>
      </w:r>
      <w:r w:rsidRPr="000B3EB2">
        <w:rPr>
          <w:rFonts w:ascii="Times New Roman" w:hAnsi="Times New Roman" w:cs="Times New Roman"/>
          <w:i/>
          <w:sz w:val="24"/>
          <w:szCs w:val="24"/>
        </w:rPr>
        <w:t>Фрагментация на дървесни местообитания</w:t>
      </w:r>
      <w:r w:rsidR="004B73FF">
        <w:rPr>
          <w:rFonts w:ascii="Times New Roman" w:hAnsi="Times New Roman" w:cs="Times New Roman"/>
          <w:iCs/>
          <w:sz w:val="24"/>
          <w:szCs w:val="24"/>
        </w:rPr>
        <w:t>;</w:t>
      </w:r>
    </w:p>
    <w:p w14:paraId="0F4D0A99" w14:textId="77777777" w:rsidR="004B73FF" w:rsidRDefault="00C72B25" w:rsidP="00C72B25">
      <w:pPr>
        <w:pStyle w:val="ListParagraph"/>
        <w:spacing w:after="0" w:line="276" w:lineRule="auto"/>
        <w:ind w:left="0" w:firstLine="709"/>
        <w:jc w:val="both"/>
        <w:rPr>
          <w:rFonts w:ascii="Times New Roman" w:hAnsi="Times New Roman" w:cs="Times New Roman"/>
          <w:iCs/>
          <w:sz w:val="24"/>
          <w:szCs w:val="24"/>
        </w:rPr>
      </w:pPr>
      <w:r w:rsidRPr="00C72B25">
        <w:rPr>
          <w:rFonts w:ascii="Times New Roman" w:hAnsi="Times New Roman" w:cs="Times New Roman"/>
          <w:iCs/>
          <w:sz w:val="24"/>
          <w:szCs w:val="24"/>
        </w:rPr>
        <w:t xml:space="preserve">- </w:t>
      </w:r>
      <w:r w:rsidRPr="000B3EB2">
        <w:rPr>
          <w:rFonts w:ascii="Times New Roman" w:hAnsi="Times New Roman" w:cs="Times New Roman"/>
          <w:i/>
          <w:sz w:val="24"/>
          <w:szCs w:val="24"/>
        </w:rPr>
        <w:t>Временно засягане на местообитания на видове животни</w:t>
      </w:r>
      <w:r w:rsidR="004B73FF">
        <w:rPr>
          <w:rFonts w:ascii="Times New Roman" w:hAnsi="Times New Roman" w:cs="Times New Roman"/>
          <w:iCs/>
          <w:sz w:val="24"/>
          <w:szCs w:val="24"/>
        </w:rPr>
        <w:t>;</w:t>
      </w:r>
    </w:p>
    <w:p w14:paraId="199C45D5" w14:textId="77777777" w:rsidR="00C72B25" w:rsidRPr="00C72B25" w:rsidRDefault="00C72B25" w:rsidP="00C72B25">
      <w:pPr>
        <w:pStyle w:val="ListParagraph"/>
        <w:spacing w:after="0" w:line="276" w:lineRule="auto"/>
        <w:ind w:left="0" w:firstLine="709"/>
        <w:jc w:val="both"/>
        <w:rPr>
          <w:rFonts w:ascii="Times New Roman" w:hAnsi="Times New Roman" w:cs="Times New Roman"/>
          <w:iCs/>
          <w:sz w:val="24"/>
          <w:szCs w:val="24"/>
        </w:rPr>
      </w:pPr>
      <w:r w:rsidRPr="00C72B25">
        <w:rPr>
          <w:rFonts w:ascii="Times New Roman" w:hAnsi="Times New Roman" w:cs="Times New Roman"/>
          <w:iCs/>
          <w:sz w:val="24"/>
          <w:szCs w:val="24"/>
        </w:rPr>
        <w:t xml:space="preserve">- </w:t>
      </w:r>
      <w:r w:rsidRPr="000B3EB2">
        <w:rPr>
          <w:rFonts w:ascii="Times New Roman" w:hAnsi="Times New Roman" w:cs="Times New Roman"/>
          <w:i/>
          <w:sz w:val="24"/>
          <w:szCs w:val="24"/>
        </w:rPr>
        <w:t>Унищожаване на местообитания на видове животни</w:t>
      </w:r>
      <w:r w:rsidR="004B73FF">
        <w:rPr>
          <w:rFonts w:ascii="Times New Roman" w:hAnsi="Times New Roman" w:cs="Times New Roman"/>
          <w:iCs/>
          <w:sz w:val="24"/>
          <w:szCs w:val="24"/>
        </w:rPr>
        <w:t>;</w:t>
      </w:r>
    </w:p>
    <w:p w14:paraId="1B2FC357" w14:textId="77777777" w:rsidR="00C72B25" w:rsidRPr="00C72B25" w:rsidRDefault="00C72B25" w:rsidP="00C72B25">
      <w:pPr>
        <w:pStyle w:val="ListParagraph"/>
        <w:spacing w:after="0" w:line="276" w:lineRule="auto"/>
        <w:ind w:left="0" w:firstLine="709"/>
        <w:jc w:val="both"/>
        <w:rPr>
          <w:rFonts w:ascii="Times New Roman" w:hAnsi="Times New Roman" w:cs="Times New Roman"/>
          <w:iCs/>
          <w:sz w:val="24"/>
          <w:szCs w:val="24"/>
        </w:rPr>
      </w:pPr>
      <w:r w:rsidRPr="00C72B25">
        <w:rPr>
          <w:rFonts w:ascii="Times New Roman" w:hAnsi="Times New Roman" w:cs="Times New Roman"/>
          <w:iCs/>
          <w:sz w:val="24"/>
          <w:szCs w:val="24"/>
        </w:rPr>
        <w:t xml:space="preserve">- </w:t>
      </w:r>
      <w:r w:rsidRPr="000B3EB2">
        <w:rPr>
          <w:rFonts w:ascii="Times New Roman" w:hAnsi="Times New Roman" w:cs="Times New Roman"/>
          <w:i/>
          <w:sz w:val="24"/>
          <w:szCs w:val="24"/>
        </w:rPr>
        <w:t>Безпокойство за индивиди от по-чувствителни видове животни</w:t>
      </w:r>
      <w:r w:rsidR="004B73FF">
        <w:rPr>
          <w:rFonts w:ascii="Times New Roman" w:hAnsi="Times New Roman" w:cs="Times New Roman"/>
          <w:iCs/>
          <w:sz w:val="24"/>
          <w:szCs w:val="24"/>
        </w:rPr>
        <w:t>;</w:t>
      </w:r>
    </w:p>
    <w:p w14:paraId="1265949C" w14:textId="77777777" w:rsidR="00C72B25" w:rsidRPr="00C72B25" w:rsidRDefault="00C72B25" w:rsidP="00C72B25">
      <w:pPr>
        <w:pStyle w:val="ListParagraph"/>
        <w:spacing w:after="0" w:line="276" w:lineRule="auto"/>
        <w:ind w:left="0" w:firstLine="709"/>
        <w:jc w:val="both"/>
        <w:rPr>
          <w:rFonts w:ascii="Times New Roman" w:hAnsi="Times New Roman" w:cs="Times New Roman"/>
          <w:iCs/>
          <w:sz w:val="24"/>
          <w:szCs w:val="24"/>
        </w:rPr>
      </w:pPr>
      <w:r w:rsidRPr="00C72B25">
        <w:rPr>
          <w:rFonts w:ascii="Times New Roman" w:hAnsi="Times New Roman" w:cs="Times New Roman"/>
          <w:iCs/>
          <w:sz w:val="24"/>
          <w:szCs w:val="24"/>
        </w:rPr>
        <w:t xml:space="preserve">- </w:t>
      </w:r>
      <w:r w:rsidRPr="000B3EB2">
        <w:rPr>
          <w:rFonts w:ascii="Times New Roman" w:hAnsi="Times New Roman" w:cs="Times New Roman"/>
          <w:i/>
          <w:sz w:val="24"/>
          <w:szCs w:val="24"/>
        </w:rPr>
        <w:t>Смъртност на индивиди от животински видове</w:t>
      </w:r>
      <w:r w:rsidR="004B73FF">
        <w:rPr>
          <w:rFonts w:ascii="Times New Roman" w:hAnsi="Times New Roman" w:cs="Times New Roman"/>
          <w:iCs/>
          <w:sz w:val="24"/>
          <w:szCs w:val="24"/>
        </w:rPr>
        <w:t>;</w:t>
      </w:r>
    </w:p>
    <w:p w14:paraId="5E02DA65" w14:textId="77777777" w:rsidR="00C72B25" w:rsidRPr="00C72B25" w:rsidRDefault="00C72B25" w:rsidP="00C72B25">
      <w:pPr>
        <w:pStyle w:val="ListParagraph"/>
        <w:spacing w:after="0" w:line="276" w:lineRule="auto"/>
        <w:ind w:left="0" w:firstLine="709"/>
        <w:jc w:val="both"/>
        <w:rPr>
          <w:rFonts w:ascii="Times New Roman" w:hAnsi="Times New Roman" w:cs="Times New Roman"/>
          <w:iCs/>
          <w:sz w:val="24"/>
          <w:szCs w:val="24"/>
        </w:rPr>
      </w:pPr>
      <w:r w:rsidRPr="00C72B25">
        <w:rPr>
          <w:rFonts w:ascii="Times New Roman" w:hAnsi="Times New Roman" w:cs="Times New Roman"/>
          <w:iCs/>
          <w:sz w:val="24"/>
          <w:szCs w:val="24"/>
        </w:rPr>
        <w:tab/>
        <w:t xml:space="preserve">- </w:t>
      </w:r>
      <w:r w:rsidRPr="000B3EB2">
        <w:rPr>
          <w:rFonts w:ascii="Times New Roman" w:hAnsi="Times New Roman" w:cs="Times New Roman"/>
          <w:i/>
          <w:sz w:val="24"/>
          <w:szCs w:val="24"/>
        </w:rPr>
        <w:t>Унищожаване на екземпляри от консервационно значими растителни видове</w:t>
      </w:r>
      <w:r w:rsidRPr="00C72B25">
        <w:rPr>
          <w:rFonts w:ascii="Times New Roman" w:hAnsi="Times New Roman" w:cs="Times New Roman"/>
          <w:iCs/>
          <w:sz w:val="24"/>
          <w:szCs w:val="24"/>
        </w:rPr>
        <w:t>.</w:t>
      </w:r>
    </w:p>
    <w:p w14:paraId="2E813799" w14:textId="77777777" w:rsidR="00C72B25" w:rsidRPr="00C72B25" w:rsidRDefault="00C72B25" w:rsidP="00C72B25">
      <w:pPr>
        <w:pStyle w:val="ListParagraph"/>
        <w:spacing w:after="0" w:line="276" w:lineRule="auto"/>
        <w:ind w:left="0" w:firstLine="709"/>
        <w:jc w:val="both"/>
        <w:rPr>
          <w:rFonts w:ascii="Times New Roman" w:hAnsi="Times New Roman" w:cs="Times New Roman"/>
          <w:iCs/>
          <w:sz w:val="24"/>
          <w:szCs w:val="24"/>
        </w:rPr>
      </w:pPr>
    </w:p>
    <w:p w14:paraId="2E3EB96E" w14:textId="77777777" w:rsidR="004B73FF" w:rsidRPr="004B73FF" w:rsidRDefault="00C72B25" w:rsidP="004B73FF">
      <w:pPr>
        <w:pStyle w:val="ListParagraph"/>
        <w:numPr>
          <w:ilvl w:val="0"/>
          <w:numId w:val="119"/>
        </w:numPr>
        <w:spacing w:after="0" w:line="276" w:lineRule="auto"/>
        <w:jc w:val="both"/>
        <w:rPr>
          <w:rFonts w:ascii="Times New Roman" w:hAnsi="Times New Roman" w:cs="Times New Roman"/>
          <w:iCs/>
          <w:sz w:val="24"/>
          <w:szCs w:val="24"/>
        </w:rPr>
      </w:pPr>
      <w:r w:rsidRPr="000B3EB2">
        <w:rPr>
          <w:rFonts w:ascii="Times New Roman" w:hAnsi="Times New Roman" w:cs="Times New Roman"/>
          <w:b/>
          <w:bCs/>
          <w:i/>
          <w:sz w:val="24"/>
          <w:szCs w:val="24"/>
        </w:rPr>
        <w:t>Създаване на култури от бързорастящи дървесни видове</w:t>
      </w:r>
    </w:p>
    <w:p w14:paraId="375C8A6D" w14:textId="77777777" w:rsidR="00C72B25" w:rsidRPr="00C72B25" w:rsidRDefault="00C72B25" w:rsidP="00C72B25">
      <w:pPr>
        <w:pStyle w:val="ListParagraph"/>
        <w:spacing w:after="0" w:line="276" w:lineRule="auto"/>
        <w:ind w:left="0" w:firstLine="709"/>
        <w:jc w:val="both"/>
        <w:rPr>
          <w:rFonts w:ascii="Times New Roman" w:hAnsi="Times New Roman" w:cs="Times New Roman"/>
          <w:iCs/>
          <w:sz w:val="24"/>
          <w:szCs w:val="24"/>
        </w:rPr>
      </w:pPr>
      <w:r w:rsidRPr="00C72B25">
        <w:rPr>
          <w:rFonts w:ascii="Times New Roman" w:hAnsi="Times New Roman" w:cs="Times New Roman"/>
          <w:iCs/>
          <w:sz w:val="24"/>
          <w:szCs w:val="24"/>
        </w:rPr>
        <w:tab/>
        <w:t>При създаване на култури от бързорастящи дървесни видове, очакваните отрицателни въздействия върху растителността и животинския свят, биха могли да се изразят в следното:</w:t>
      </w:r>
    </w:p>
    <w:p w14:paraId="74374CCA" w14:textId="77777777" w:rsidR="004B73FF" w:rsidRDefault="00C72B25" w:rsidP="00C72B25">
      <w:pPr>
        <w:pStyle w:val="ListParagraph"/>
        <w:spacing w:after="0" w:line="276" w:lineRule="auto"/>
        <w:ind w:left="0" w:firstLine="709"/>
        <w:jc w:val="both"/>
        <w:rPr>
          <w:rFonts w:ascii="Times New Roman" w:hAnsi="Times New Roman" w:cs="Times New Roman"/>
          <w:i/>
          <w:sz w:val="24"/>
          <w:szCs w:val="24"/>
        </w:rPr>
      </w:pPr>
      <w:r w:rsidRPr="00C72B25">
        <w:rPr>
          <w:rFonts w:ascii="Times New Roman" w:hAnsi="Times New Roman" w:cs="Times New Roman"/>
          <w:iCs/>
          <w:sz w:val="24"/>
          <w:szCs w:val="24"/>
        </w:rPr>
        <w:t xml:space="preserve">- </w:t>
      </w:r>
      <w:r w:rsidRPr="000B3EB2">
        <w:rPr>
          <w:rFonts w:ascii="Times New Roman" w:hAnsi="Times New Roman" w:cs="Times New Roman"/>
          <w:i/>
          <w:sz w:val="24"/>
          <w:szCs w:val="24"/>
        </w:rPr>
        <w:t>Пряко унищожаване на растителни съобщества</w:t>
      </w:r>
      <w:r w:rsidR="004B73FF">
        <w:rPr>
          <w:rFonts w:ascii="Times New Roman" w:hAnsi="Times New Roman" w:cs="Times New Roman"/>
          <w:i/>
          <w:sz w:val="24"/>
          <w:szCs w:val="24"/>
        </w:rPr>
        <w:t>;</w:t>
      </w:r>
    </w:p>
    <w:p w14:paraId="0889CF62" w14:textId="77777777" w:rsidR="004B73FF" w:rsidRDefault="00C72B25" w:rsidP="00C72B25">
      <w:pPr>
        <w:pStyle w:val="ListParagraph"/>
        <w:spacing w:after="0" w:line="276" w:lineRule="auto"/>
        <w:ind w:left="0" w:firstLine="709"/>
        <w:jc w:val="both"/>
        <w:rPr>
          <w:rFonts w:ascii="Times New Roman" w:hAnsi="Times New Roman" w:cs="Times New Roman"/>
          <w:i/>
          <w:sz w:val="24"/>
          <w:szCs w:val="24"/>
        </w:rPr>
      </w:pPr>
      <w:r w:rsidRPr="00C72B25">
        <w:rPr>
          <w:rFonts w:ascii="Times New Roman" w:hAnsi="Times New Roman" w:cs="Times New Roman"/>
          <w:iCs/>
          <w:sz w:val="24"/>
          <w:szCs w:val="24"/>
        </w:rPr>
        <w:t xml:space="preserve">- </w:t>
      </w:r>
      <w:r w:rsidRPr="000B3EB2">
        <w:rPr>
          <w:rFonts w:ascii="Times New Roman" w:hAnsi="Times New Roman" w:cs="Times New Roman"/>
          <w:i/>
          <w:sz w:val="24"/>
          <w:szCs w:val="24"/>
        </w:rPr>
        <w:t>Унищожаване на местообитания на видове животни</w:t>
      </w:r>
      <w:r w:rsidR="004B73FF">
        <w:rPr>
          <w:rFonts w:ascii="Times New Roman" w:hAnsi="Times New Roman" w:cs="Times New Roman"/>
          <w:i/>
          <w:sz w:val="24"/>
          <w:szCs w:val="24"/>
        </w:rPr>
        <w:t>;</w:t>
      </w:r>
    </w:p>
    <w:p w14:paraId="29E58898" w14:textId="77777777" w:rsidR="004B73FF" w:rsidRDefault="00C72B25" w:rsidP="00C72B25">
      <w:pPr>
        <w:pStyle w:val="ListParagraph"/>
        <w:spacing w:after="0" w:line="276" w:lineRule="auto"/>
        <w:ind w:left="0" w:firstLine="709"/>
        <w:jc w:val="both"/>
        <w:rPr>
          <w:rFonts w:ascii="Times New Roman" w:hAnsi="Times New Roman" w:cs="Times New Roman"/>
          <w:i/>
          <w:sz w:val="24"/>
          <w:szCs w:val="24"/>
        </w:rPr>
      </w:pPr>
      <w:r w:rsidRPr="00C72B25">
        <w:rPr>
          <w:rFonts w:ascii="Times New Roman" w:hAnsi="Times New Roman" w:cs="Times New Roman"/>
          <w:iCs/>
          <w:sz w:val="24"/>
          <w:szCs w:val="24"/>
        </w:rPr>
        <w:t xml:space="preserve">- </w:t>
      </w:r>
      <w:r w:rsidRPr="000B3EB2">
        <w:rPr>
          <w:rFonts w:ascii="Times New Roman" w:hAnsi="Times New Roman" w:cs="Times New Roman"/>
          <w:i/>
          <w:sz w:val="24"/>
          <w:szCs w:val="24"/>
        </w:rPr>
        <w:t>Безпокойство за индивиди от по-чувствителни видове животни</w:t>
      </w:r>
      <w:r w:rsidR="004B73FF">
        <w:rPr>
          <w:rFonts w:ascii="Times New Roman" w:hAnsi="Times New Roman" w:cs="Times New Roman"/>
          <w:i/>
          <w:sz w:val="24"/>
          <w:szCs w:val="24"/>
        </w:rPr>
        <w:t>;</w:t>
      </w:r>
    </w:p>
    <w:p w14:paraId="65B5E637" w14:textId="77777777" w:rsidR="004B73FF" w:rsidRDefault="00C72B25" w:rsidP="00C72B25">
      <w:pPr>
        <w:pStyle w:val="ListParagraph"/>
        <w:spacing w:after="0" w:line="276" w:lineRule="auto"/>
        <w:ind w:left="0" w:firstLine="709"/>
        <w:jc w:val="both"/>
        <w:rPr>
          <w:rFonts w:ascii="Times New Roman" w:hAnsi="Times New Roman" w:cs="Times New Roman"/>
          <w:i/>
          <w:sz w:val="24"/>
          <w:szCs w:val="24"/>
        </w:rPr>
      </w:pPr>
      <w:r w:rsidRPr="00C72B25">
        <w:rPr>
          <w:rFonts w:ascii="Times New Roman" w:hAnsi="Times New Roman" w:cs="Times New Roman"/>
          <w:iCs/>
          <w:sz w:val="24"/>
          <w:szCs w:val="24"/>
        </w:rPr>
        <w:t xml:space="preserve">- </w:t>
      </w:r>
      <w:r w:rsidRPr="000B3EB2">
        <w:rPr>
          <w:rFonts w:ascii="Times New Roman" w:hAnsi="Times New Roman" w:cs="Times New Roman"/>
          <w:i/>
          <w:sz w:val="24"/>
          <w:szCs w:val="24"/>
        </w:rPr>
        <w:t>Смъртност на индивиди от животински видове</w:t>
      </w:r>
      <w:r w:rsidR="004B73FF">
        <w:rPr>
          <w:rFonts w:ascii="Times New Roman" w:hAnsi="Times New Roman" w:cs="Times New Roman"/>
          <w:i/>
          <w:sz w:val="24"/>
          <w:szCs w:val="24"/>
        </w:rPr>
        <w:t>;</w:t>
      </w:r>
    </w:p>
    <w:p w14:paraId="0E4DB243" w14:textId="77777777" w:rsidR="00C72B25" w:rsidRPr="00C72B25" w:rsidRDefault="00C72B25" w:rsidP="00C72B25">
      <w:pPr>
        <w:pStyle w:val="ListParagraph"/>
        <w:spacing w:after="0" w:line="276" w:lineRule="auto"/>
        <w:ind w:left="0" w:firstLine="709"/>
        <w:jc w:val="both"/>
        <w:rPr>
          <w:rFonts w:ascii="Times New Roman" w:hAnsi="Times New Roman" w:cs="Times New Roman"/>
          <w:iCs/>
          <w:sz w:val="24"/>
          <w:szCs w:val="24"/>
        </w:rPr>
      </w:pPr>
      <w:r w:rsidRPr="00C72B25">
        <w:rPr>
          <w:rFonts w:ascii="Times New Roman" w:hAnsi="Times New Roman" w:cs="Times New Roman"/>
          <w:iCs/>
          <w:sz w:val="24"/>
          <w:szCs w:val="24"/>
        </w:rPr>
        <w:tab/>
        <w:t xml:space="preserve">- </w:t>
      </w:r>
      <w:r w:rsidRPr="000B3EB2">
        <w:rPr>
          <w:rFonts w:ascii="Times New Roman" w:hAnsi="Times New Roman" w:cs="Times New Roman"/>
          <w:i/>
          <w:sz w:val="24"/>
          <w:szCs w:val="24"/>
        </w:rPr>
        <w:t>Унищожаване на екземпляри от консервационно значими растителни видове</w:t>
      </w:r>
      <w:r w:rsidR="004B73FF">
        <w:rPr>
          <w:rFonts w:ascii="Times New Roman" w:hAnsi="Times New Roman" w:cs="Times New Roman"/>
          <w:iCs/>
          <w:sz w:val="24"/>
          <w:szCs w:val="24"/>
        </w:rPr>
        <w:t>;</w:t>
      </w:r>
    </w:p>
    <w:p w14:paraId="55BC657E" w14:textId="77777777" w:rsidR="004B73FF" w:rsidRDefault="00C72B25" w:rsidP="00C72B25">
      <w:pPr>
        <w:pStyle w:val="ListParagraph"/>
        <w:spacing w:after="0" w:line="276" w:lineRule="auto"/>
        <w:ind w:left="0" w:firstLine="709"/>
        <w:jc w:val="both"/>
        <w:rPr>
          <w:rFonts w:ascii="Times New Roman" w:hAnsi="Times New Roman" w:cs="Times New Roman"/>
          <w:i/>
          <w:sz w:val="24"/>
          <w:szCs w:val="24"/>
        </w:rPr>
      </w:pPr>
      <w:r w:rsidRPr="00C72B25">
        <w:rPr>
          <w:rFonts w:ascii="Times New Roman" w:hAnsi="Times New Roman" w:cs="Times New Roman"/>
          <w:iCs/>
          <w:sz w:val="24"/>
          <w:szCs w:val="24"/>
        </w:rPr>
        <w:t xml:space="preserve">- </w:t>
      </w:r>
      <w:r w:rsidRPr="000B3EB2">
        <w:rPr>
          <w:rFonts w:ascii="Times New Roman" w:hAnsi="Times New Roman" w:cs="Times New Roman"/>
          <w:i/>
          <w:sz w:val="24"/>
          <w:szCs w:val="24"/>
        </w:rPr>
        <w:t>Нахлуване на неместни и/или инвазивни растителни видове</w:t>
      </w:r>
      <w:r w:rsidR="004B73FF">
        <w:rPr>
          <w:rFonts w:ascii="Times New Roman" w:hAnsi="Times New Roman" w:cs="Times New Roman"/>
          <w:i/>
          <w:sz w:val="24"/>
          <w:szCs w:val="24"/>
        </w:rPr>
        <w:t>.</w:t>
      </w:r>
    </w:p>
    <w:p w14:paraId="378E729C" w14:textId="77777777" w:rsidR="00C72B25" w:rsidRPr="00C72B25" w:rsidRDefault="00C72B25" w:rsidP="00C72B25">
      <w:pPr>
        <w:pStyle w:val="ListParagraph"/>
        <w:spacing w:after="0" w:line="276" w:lineRule="auto"/>
        <w:ind w:left="0" w:firstLine="709"/>
        <w:jc w:val="both"/>
        <w:rPr>
          <w:rFonts w:ascii="Times New Roman" w:hAnsi="Times New Roman" w:cs="Times New Roman"/>
          <w:iCs/>
          <w:sz w:val="24"/>
          <w:szCs w:val="24"/>
        </w:rPr>
      </w:pPr>
    </w:p>
    <w:p w14:paraId="6ECF8A5C" w14:textId="77777777" w:rsidR="00C72B25" w:rsidRPr="00C72B25" w:rsidRDefault="00C72B25" w:rsidP="00B74EBE">
      <w:pPr>
        <w:pStyle w:val="ListParagraph"/>
        <w:numPr>
          <w:ilvl w:val="0"/>
          <w:numId w:val="39"/>
        </w:numPr>
        <w:spacing w:after="0" w:line="276" w:lineRule="auto"/>
        <w:ind w:left="709"/>
        <w:jc w:val="both"/>
        <w:rPr>
          <w:rFonts w:ascii="Times New Roman" w:hAnsi="Times New Roman" w:cs="Times New Roman"/>
          <w:b/>
          <w:bCs/>
          <w:iCs/>
          <w:sz w:val="24"/>
          <w:szCs w:val="24"/>
        </w:rPr>
      </w:pPr>
      <w:r w:rsidRPr="00C72B25">
        <w:rPr>
          <w:rFonts w:ascii="Times New Roman" w:hAnsi="Times New Roman" w:cs="Times New Roman"/>
          <w:b/>
          <w:bCs/>
          <w:iCs/>
          <w:sz w:val="24"/>
          <w:szCs w:val="24"/>
        </w:rPr>
        <w:t>Защитени зони и защитени територии</w:t>
      </w:r>
    </w:p>
    <w:p w14:paraId="2AFBD466" w14:textId="77777777" w:rsidR="00C72B25" w:rsidRPr="00C72B25" w:rsidRDefault="00C72B25" w:rsidP="00C72B25">
      <w:pPr>
        <w:spacing w:after="0" w:line="276" w:lineRule="auto"/>
        <w:ind w:firstLine="709"/>
        <w:jc w:val="both"/>
        <w:rPr>
          <w:rFonts w:ascii="Times New Roman" w:hAnsi="Times New Roman" w:cs="Times New Roman"/>
          <w:iCs/>
          <w:sz w:val="24"/>
          <w:szCs w:val="24"/>
        </w:rPr>
      </w:pPr>
      <w:r w:rsidRPr="00C72B25">
        <w:rPr>
          <w:rFonts w:ascii="Times New Roman" w:hAnsi="Times New Roman" w:cs="Times New Roman"/>
          <w:iCs/>
          <w:sz w:val="24"/>
          <w:szCs w:val="24"/>
        </w:rPr>
        <w:t xml:space="preserve">Въздействието на политиките/мерките, заложени в ИПЕК, върху защитени зони от екологичната мрежа Натура 2000, е разгледано подробно в ДОСВ. </w:t>
      </w:r>
    </w:p>
    <w:p w14:paraId="1A1012F7" w14:textId="77777777" w:rsidR="00C72B25" w:rsidRDefault="00C72B25" w:rsidP="00C72B25">
      <w:pPr>
        <w:pStyle w:val="ListParagraph"/>
        <w:spacing w:after="0" w:line="276" w:lineRule="auto"/>
        <w:ind w:left="0" w:firstLine="709"/>
        <w:jc w:val="both"/>
        <w:rPr>
          <w:rFonts w:ascii="Times New Roman" w:hAnsi="Times New Roman" w:cs="Times New Roman"/>
          <w:iCs/>
          <w:sz w:val="24"/>
          <w:szCs w:val="24"/>
        </w:rPr>
      </w:pPr>
      <w:r w:rsidRPr="00C72B25">
        <w:rPr>
          <w:rFonts w:ascii="Times New Roman" w:hAnsi="Times New Roman" w:cs="Times New Roman"/>
          <w:iCs/>
          <w:sz w:val="24"/>
          <w:szCs w:val="24"/>
        </w:rPr>
        <w:t>В защитените територии по смисъла на ЗЗТ по принцип са забранени дейности, които биха могли да доведат до въздействие върху тях.</w:t>
      </w:r>
    </w:p>
    <w:p w14:paraId="75B45343" w14:textId="77777777" w:rsidR="00C857FF" w:rsidRDefault="00755340" w:rsidP="00692A63">
      <w:pPr>
        <w:pStyle w:val="ListParagraph"/>
        <w:spacing w:after="0" w:line="276" w:lineRule="auto"/>
        <w:ind w:left="0" w:firstLine="709"/>
        <w:jc w:val="both"/>
        <w:rPr>
          <w:rFonts w:ascii="Times New Roman" w:hAnsi="Times New Roman" w:cs="Times New Roman"/>
          <w:iCs/>
          <w:sz w:val="24"/>
          <w:szCs w:val="24"/>
        </w:rPr>
      </w:pPr>
      <w:r>
        <w:rPr>
          <w:rFonts w:ascii="Times New Roman" w:hAnsi="Times New Roman" w:cs="Times New Roman"/>
          <w:iCs/>
          <w:sz w:val="24"/>
          <w:szCs w:val="24"/>
        </w:rPr>
        <w:t xml:space="preserve"> </w:t>
      </w:r>
    </w:p>
    <w:p w14:paraId="21EB20C3" w14:textId="77777777" w:rsidR="00BB4201" w:rsidRDefault="00862F3E" w:rsidP="00BB4201">
      <w:pPr>
        <w:pStyle w:val="ListParagraph"/>
        <w:spacing w:after="0" w:line="276" w:lineRule="auto"/>
        <w:ind w:left="0" w:firstLine="709"/>
        <w:jc w:val="both"/>
        <w:rPr>
          <w:rFonts w:ascii="Times New Roman" w:hAnsi="Times New Roman" w:cs="Times New Roman"/>
          <w:iCs/>
          <w:sz w:val="24"/>
          <w:szCs w:val="24"/>
        </w:rPr>
      </w:pPr>
      <w:r w:rsidRPr="00467E24">
        <w:rPr>
          <w:rFonts w:ascii="Times New Roman" w:hAnsi="Times New Roman" w:cs="Times New Roman"/>
          <w:iCs/>
          <w:sz w:val="24"/>
          <w:szCs w:val="24"/>
        </w:rPr>
        <w:t xml:space="preserve">Анализът </w:t>
      </w:r>
      <w:r w:rsidR="00467E24" w:rsidRPr="00467E24">
        <w:rPr>
          <w:rFonts w:ascii="Times New Roman" w:hAnsi="Times New Roman" w:cs="Times New Roman"/>
          <w:iCs/>
          <w:sz w:val="24"/>
          <w:szCs w:val="24"/>
        </w:rPr>
        <w:t xml:space="preserve">за </w:t>
      </w:r>
      <w:r w:rsidR="00467E24" w:rsidRPr="009433AC">
        <w:rPr>
          <w:rFonts w:ascii="Times New Roman" w:hAnsi="Times New Roman" w:cs="Times New Roman"/>
          <w:iCs/>
          <w:sz w:val="24"/>
          <w:szCs w:val="24"/>
        </w:rPr>
        <w:t>въздействията върху климата, атмосферния въздух, водите</w:t>
      </w:r>
      <w:r w:rsidR="00467E24" w:rsidRPr="00FF4E3B">
        <w:rPr>
          <w:rFonts w:ascii="Times New Roman" w:hAnsi="Times New Roman" w:cs="Times New Roman"/>
          <w:iCs/>
          <w:sz w:val="24"/>
          <w:szCs w:val="24"/>
        </w:rPr>
        <w:t>, земите и почвите</w:t>
      </w:r>
      <w:r w:rsidR="00467E24" w:rsidRPr="00445800">
        <w:rPr>
          <w:rFonts w:ascii="Times New Roman" w:hAnsi="Times New Roman" w:cs="Times New Roman"/>
          <w:iCs/>
          <w:sz w:val="24"/>
          <w:szCs w:val="24"/>
        </w:rPr>
        <w:t>,</w:t>
      </w:r>
      <w:r w:rsidR="00467E24" w:rsidRPr="00445800">
        <w:t xml:space="preserve"> б</w:t>
      </w:r>
      <w:r w:rsidR="00467E24" w:rsidRPr="00445800">
        <w:rPr>
          <w:rFonts w:ascii="Times New Roman" w:hAnsi="Times New Roman" w:cs="Times New Roman"/>
          <w:iCs/>
          <w:sz w:val="24"/>
          <w:szCs w:val="24"/>
        </w:rPr>
        <w:t>иологичното разнообразие, ландшафта</w:t>
      </w:r>
      <w:r w:rsidR="00467E24" w:rsidRPr="00745CE6">
        <w:rPr>
          <w:rFonts w:ascii="Times New Roman" w:hAnsi="Times New Roman" w:cs="Times New Roman"/>
          <w:iCs/>
          <w:sz w:val="24"/>
          <w:szCs w:val="24"/>
        </w:rPr>
        <w:t xml:space="preserve">, </w:t>
      </w:r>
      <w:r w:rsidR="00467E24" w:rsidRPr="006039D4">
        <w:rPr>
          <w:rFonts w:ascii="Times New Roman" w:hAnsi="Times New Roman" w:cs="Times New Roman"/>
          <w:iCs/>
          <w:sz w:val="24"/>
          <w:szCs w:val="24"/>
        </w:rPr>
        <w:t>материалните  активи</w:t>
      </w:r>
      <w:r w:rsidR="00FA1044">
        <w:rPr>
          <w:rFonts w:ascii="Times New Roman" w:hAnsi="Times New Roman" w:cs="Times New Roman"/>
          <w:iCs/>
          <w:sz w:val="24"/>
          <w:szCs w:val="24"/>
        </w:rPr>
        <w:t xml:space="preserve"> </w:t>
      </w:r>
      <w:r w:rsidR="00FA1044" w:rsidRPr="00155495">
        <w:rPr>
          <w:rFonts w:ascii="Times New Roman" w:hAnsi="Times New Roman" w:cs="Times New Roman"/>
          <w:iCs/>
          <w:sz w:val="24"/>
          <w:szCs w:val="24"/>
        </w:rPr>
        <w:t>и</w:t>
      </w:r>
      <w:r w:rsidR="00467E24" w:rsidRPr="00155495">
        <w:rPr>
          <w:rFonts w:ascii="Times New Roman" w:hAnsi="Times New Roman" w:cs="Times New Roman"/>
          <w:iCs/>
          <w:sz w:val="24"/>
          <w:szCs w:val="24"/>
        </w:rPr>
        <w:t xml:space="preserve"> здравния риск</w:t>
      </w:r>
      <w:r w:rsidR="00FA1044" w:rsidRPr="00155495">
        <w:rPr>
          <w:rFonts w:ascii="Times New Roman" w:hAnsi="Times New Roman" w:cs="Times New Roman"/>
          <w:iCs/>
          <w:sz w:val="24"/>
          <w:szCs w:val="24"/>
        </w:rPr>
        <w:t xml:space="preserve"> </w:t>
      </w:r>
      <w:r w:rsidRPr="00155495">
        <w:rPr>
          <w:rFonts w:ascii="Times New Roman" w:hAnsi="Times New Roman" w:cs="Times New Roman"/>
          <w:iCs/>
          <w:sz w:val="24"/>
          <w:szCs w:val="24"/>
        </w:rPr>
        <w:t>е</w:t>
      </w:r>
      <w:r>
        <w:rPr>
          <w:rFonts w:ascii="Times New Roman" w:hAnsi="Times New Roman" w:cs="Times New Roman"/>
          <w:iCs/>
          <w:sz w:val="24"/>
          <w:szCs w:val="24"/>
        </w:rPr>
        <w:t xml:space="preserve"> представен в </w:t>
      </w:r>
      <w:r w:rsidR="00BB4201">
        <w:rPr>
          <w:rFonts w:ascii="Times New Roman" w:hAnsi="Times New Roman" w:cs="Times New Roman"/>
          <w:iCs/>
          <w:sz w:val="24"/>
          <w:szCs w:val="24"/>
        </w:rPr>
        <w:t>следните приложения</w:t>
      </w:r>
      <w:r w:rsidR="004B73FF">
        <w:rPr>
          <w:rFonts w:ascii="Times New Roman" w:hAnsi="Times New Roman" w:cs="Times New Roman"/>
          <w:iCs/>
          <w:sz w:val="24"/>
          <w:szCs w:val="24"/>
        </w:rPr>
        <w:t xml:space="preserve"> от доклада за ЕО</w:t>
      </w:r>
      <w:r w:rsidR="00BB4201">
        <w:rPr>
          <w:rFonts w:ascii="Times New Roman" w:hAnsi="Times New Roman" w:cs="Times New Roman"/>
          <w:iCs/>
          <w:sz w:val="24"/>
          <w:szCs w:val="24"/>
        </w:rPr>
        <w:t xml:space="preserve">: </w:t>
      </w:r>
    </w:p>
    <w:p w14:paraId="54549036" w14:textId="77777777" w:rsidR="00BB4201" w:rsidRPr="00BB4201" w:rsidRDefault="00BB4201" w:rsidP="00BB4201">
      <w:pPr>
        <w:autoSpaceDE w:val="0"/>
        <w:autoSpaceDN w:val="0"/>
        <w:adjustRightInd w:val="0"/>
        <w:spacing w:after="0" w:line="276" w:lineRule="auto"/>
        <w:ind w:firstLine="709"/>
        <w:jc w:val="both"/>
        <w:rPr>
          <w:rFonts w:ascii="Times New Roman" w:eastAsia="Calibri" w:hAnsi="Times New Roman" w:cs="Times New Roman"/>
          <w:b/>
          <w:bCs/>
          <w:sz w:val="24"/>
          <w:szCs w:val="24"/>
        </w:rPr>
      </w:pPr>
      <w:r w:rsidRPr="00BB4201">
        <w:rPr>
          <w:rFonts w:ascii="Times New Roman" w:eastAsia="Calibri" w:hAnsi="Times New Roman" w:cs="Times New Roman"/>
          <w:b/>
          <w:bCs/>
          <w:sz w:val="24"/>
          <w:szCs w:val="24"/>
        </w:rPr>
        <w:t xml:space="preserve">Приложение № 5-1. </w:t>
      </w:r>
      <w:r w:rsidRPr="00BB4201">
        <w:rPr>
          <w:rFonts w:ascii="Times New Roman" w:eastAsia="Calibri" w:hAnsi="Times New Roman" w:cs="Times New Roman"/>
          <w:sz w:val="24"/>
          <w:szCs w:val="24"/>
        </w:rPr>
        <w:t>Анализ на въздействията на стратегическо ниво климат</w:t>
      </w:r>
    </w:p>
    <w:p w14:paraId="4B2D4A5F" w14:textId="77777777" w:rsidR="00BB4201" w:rsidRPr="00BB4201" w:rsidRDefault="00BB4201" w:rsidP="00BB4201">
      <w:pPr>
        <w:autoSpaceDE w:val="0"/>
        <w:autoSpaceDN w:val="0"/>
        <w:adjustRightInd w:val="0"/>
        <w:spacing w:after="0" w:line="276" w:lineRule="auto"/>
        <w:ind w:firstLine="709"/>
        <w:jc w:val="both"/>
        <w:rPr>
          <w:rFonts w:ascii="Times New Roman" w:eastAsia="Calibri" w:hAnsi="Times New Roman" w:cs="Times New Roman"/>
          <w:b/>
          <w:bCs/>
          <w:sz w:val="24"/>
          <w:szCs w:val="24"/>
        </w:rPr>
      </w:pPr>
      <w:r w:rsidRPr="00BB4201">
        <w:rPr>
          <w:rFonts w:ascii="Times New Roman" w:eastAsia="Calibri" w:hAnsi="Times New Roman" w:cs="Times New Roman"/>
          <w:b/>
          <w:bCs/>
          <w:sz w:val="24"/>
          <w:szCs w:val="24"/>
        </w:rPr>
        <w:t xml:space="preserve">Приложение № 5-2. </w:t>
      </w:r>
      <w:r w:rsidRPr="00BB4201">
        <w:rPr>
          <w:rFonts w:ascii="Times New Roman" w:eastAsia="Calibri" w:hAnsi="Times New Roman" w:cs="Times New Roman"/>
          <w:sz w:val="24"/>
          <w:szCs w:val="24"/>
        </w:rPr>
        <w:t>Анализ на въздействията на стратегическо ниво въздух</w:t>
      </w:r>
    </w:p>
    <w:p w14:paraId="238B07CA" w14:textId="77777777" w:rsidR="00BB4201" w:rsidRPr="00BB4201" w:rsidRDefault="00BB4201" w:rsidP="00BB4201">
      <w:pPr>
        <w:autoSpaceDE w:val="0"/>
        <w:autoSpaceDN w:val="0"/>
        <w:adjustRightInd w:val="0"/>
        <w:spacing w:after="0" w:line="276" w:lineRule="auto"/>
        <w:ind w:firstLine="709"/>
        <w:jc w:val="both"/>
        <w:rPr>
          <w:rFonts w:ascii="Times New Roman" w:eastAsia="Calibri" w:hAnsi="Times New Roman" w:cs="Times New Roman"/>
          <w:b/>
          <w:bCs/>
          <w:sz w:val="24"/>
          <w:szCs w:val="24"/>
        </w:rPr>
      </w:pPr>
      <w:r w:rsidRPr="00BB4201">
        <w:rPr>
          <w:rFonts w:ascii="Times New Roman" w:eastAsia="Calibri" w:hAnsi="Times New Roman" w:cs="Times New Roman"/>
          <w:b/>
          <w:bCs/>
          <w:sz w:val="24"/>
          <w:szCs w:val="24"/>
        </w:rPr>
        <w:t xml:space="preserve">Приложение № 5-3. </w:t>
      </w:r>
      <w:r w:rsidRPr="00BB4201">
        <w:rPr>
          <w:rFonts w:ascii="Times New Roman" w:eastAsia="Calibri" w:hAnsi="Times New Roman" w:cs="Times New Roman"/>
          <w:sz w:val="24"/>
          <w:szCs w:val="24"/>
        </w:rPr>
        <w:t>Анализ на въздействията на стратегическо ниво води</w:t>
      </w:r>
    </w:p>
    <w:p w14:paraId="27B68BBA" w14:textId="77777777" w:rsidR="00BB4201" w:rsidRDefault="00BB4201" w:rsidP="00BB4201">
      <w:pPr>
        <w:autoSpaceDE w:val="0"/>
        <w:autoSpaceDN w:val="0"/>
        <w:adjustRightInd w:val="0"/>
        <w:spacing w:after="0" w:line="276" w:lineRule="auto"/>
        <w:ind w:firstLine="709"/>
        <w:jc w:val="both"/>
        <w:rPr>
          <w:rFonts w:ascii="Times New Roman" w:eastAsia="Calibri" w:hAnsi="Times New Roman" w:cs="Times New Roman"/>
          <w:sz w:val="24"/>
          <w:szCs w:val="24"/>
        </w:rPr>
      </w:pPr>
      <w:r w:rsidRPr="00BB4201">
        <w:rPr>
          <w:rFonts w:ascii="Times New Roman" w:eastAsia="Calibri" w:hAnsi="Times New Roman" w:cs="Times New Roman"/>
          <w:b/>
          <w:bCs/>
          <w:sz w:val="24"/>
          <w:szCs w:val="24"/>
        </w:rPr>
        <w:t xml:space="preserve">Приложение № 5-4. </w:t>
      </w:r>
      <w:r w:rsidRPr="00BB4201">
        <w:rPr>
          <w:rFonts w:ascii="Times New Roman" w:eastAsia="Calibri" w:hAnsi="Times New Roman" w:cs="Times New Roman"/>
          <w:sz w:val="24"/>
          <w:szCs w:val="24"/>
        </w:rPr>
        <w:t>Анализ на въздействията на стратегическо ниво земи и почви</w:t>
      </w:r>
    </w:p>
    <w:p w14:paraId="211B3304" w14:textId="77777777" w:rsidR="00BB4201" w:rsidRPr="00BB4201" w:rsidRDefault="00BB4201" w:rsidP="00BB4201">
      <w:pPr>
        <w:autoSpaceDE w:val="0"/>
        <w:autoSpaceDN w:val="0"/>
        <w:adjustRightInd w:val="0"/>
        <w:spacing w:after="0" w:line="276" w:lineRule="auto"/>
        <w:ind w:firstLine="709"/>
        <w:jc w:val="both"/>
        <w:rPr>
          <w:rFonts w:ascii="Times New Roman" w:eastAsia="Calibri" w:hAnsi="Times New Roman" w:cs="Times New Roman"/>
          <w:sz w:val="24"/>
          <w:szCs w:val="24"/>
        </w:rPr>
      </w:pPr>
      <w:bookmarkStart w:id="68" w:name="_Hlk218909270"/>
      <w:r w:rsidRPr="00BB4201">
        <w:rPr>
          <w:rFonts w:ascii="Times New Roman" w:eastAsia="Calibri" w:hAnsi="Times New Roman" w:cs="Times New Roman"/>
          <w:b/>
          <w:bCs/>
          <w:sz w:val="24"/>
          <w:szCs w:val="24"/>
        </w:rPr>
        <w:t>Приложение № 5-5.</w:t>
      </w:r>
      <w:r>
        <w:rPr>
          <w:rFonts w:ascii="Times New Roman" w:eastAsia="Calibri" w:hAnsi="Times New Roman" w:cs="Times New Roman"/>
          <w:b/>
          <w:bCs/>
          <w:sz w:val="24"/>
          <w:szCs w:val="24"/>
        </w:rPr>
        <w:t xml:space="preserve"> </w:t>
      </w:r>
      <w:r w:rsidRPr="00BB4201">
        <w:rPr>
          <w:rFonts w:ascii="Times New Roman" w:eastAsia="Calibri" w:hAnsi="Times New Roman" w:cs="Times New Roman"/>
          <w:sz w:val="24"/>
          <w:szCs w:val="24"/>
        </w:rPr>
        <w:t>Анализ на въздействията на стратегическо ниво</w:t>
      </w:r>
      <w:r>
        <w:rPr>
          <w:rFonts w:ascii="Times New Roman" w:eastAsia="Calibri" w:hAnsi="Times New Roman" w:cs="Times New Roman"/>
          <w:sz w:val="24"/>
          <w:szCs w:val="24"/>
        </w:rPr>
        <w:t xml:space="preserve"> биологично разнообразие</w:t>
      </w:r>
    </w:p>
    <w:p w14:paraId="2B80EF21" w14:textId="77777777" w:rsidR="00BB4201" w:rsidRPr="00BB4201" w:rsidRDefault="00BB4201" w:rsidP="00BB4201">
      <w:pPr>
        <w:autoSpaceDE w:val="0"/>
        <w:autoSpaceDN w:val="0"/>
        <w:adjustRightInd w:val="0"/>
        <w:spacing w:after="0" w:line="276" w:lineRule="auto"/>
        <w:ind w:firstLine="709"/>
        <w:jc w:val="both"/>
        <w:rPr>
          <w:rFonts w:ascii="Times New Roman" w:eastAsia="Calibri" w:hAnsi="Times New Roman" w:cs="Times New Roman"/>
          <w:b/>
          <w:bCs/>
          <w:sz w:val="24"/>
          <w:szCs w:val="24"/>
        </w:rPr>
      </w:pPr>
      <w:r w:rsidRPr="00BB4201">
        <w:rPr>
          <w:rFonts w:ascii="Times New Roman" w:eastAsia="Calibri" w:hAnsi="Times New Roman" w:cs="Times New Roman"/>
          <w:b/>
          <w:bCs/>
          <w:sz w:val="24"/>
          <w:szCs w:val="24"/>
        </w:rPr>
        <w:t>Приложение № 5-</w:t>
      </w:r>
      <w:r>
        <w:rPr>
          <w:rFonts w:ascii="Times New Roman" w:eastAsia="Calibri" w:hAnsi="Times New Roman" w:cs="Times New Roman"/>
          <w:b/>
          <w:bCs/>
          <w:sz w:val="24"/>
          <w:szCs w:val="24"/>
        </w:rPr>
        <w:t>6</w:t>
      </w:r>
      <w:r w:rsidRPr="00BB4201">
        <w:rPr>
          <w:rFonts w:ascii="Times New Roman" w:eastAsia="Calibri" w:hAnsi="Times New Roman" w:cs="Times New Roman"/>
          <w:b/>
          <w:bCs/>
          <w:sz w:val="24"/>
          <w:szCs w:val="24"/>
        </w:rPr>
        <w:t xml:space="preserve">. </w:t>
      </w:r>
      <w:r w:rsidRPr="00BB4201">
        <w:rPr>
          <w:rFonts w:ascii="Times New Roman" w:eastAsia="Calibri" w:hAnsi="Times New Roman" w:cs="Times New Roman"/>
          <w:sz w:val="24"/>
          <w:szCs w:val="24"/>
        </w:rPr>
        <w:t>Анализ на въздействията на стратегическо ниво ландшафт</w:t>
      </w:r>
    </w:p>
    <w:p w14:paraId="0C629431" w14:textId="77777777" w:rsidR="00BB4201" w:rsidRPr="00BB4201" w:rsidRDefault="00BB4201" w:rsidP="00BB4201">
      <w:pPr>
        <w:autoSpaceDE w:val="0"/>
        <w:autoSpaceDN w:val="0"/>
        <w:adjustRightInd w:val="0"/>
        <w:spacing w:after="0" w:line="276" w:lineRule="auto"/>
        <w:ind w:firstLine="709"/>
        <w:jc w:val="both"/>
        <w:rPr>
          <w:rFonts w:ascii="Times New Roman" w:eastAsia="Calibri" w:hAnsi="Times New Roman" w:cs="Times New Roman"/>
          <w:sz w:val="24"/>
          <w:szCs w:val="24"/>
        </w:rPr>
      </w:pPr>
      <w:r w:rsidRPr="00BB4201">
        <w:rPr>
          <w:rFonts w:ascii="Times New Roman" w:eastAsia="Calibri" w:hAnsi="Times New Roman" w:cs="Times New Roman"/>
          <w:b/>
          <w:bCs/>
          <w:sz w:val="24"/>
          <w:szCs w:val="24"/>
        </w:rPr>
        <w:t>Приложение № 5-</w:t>
      </w:r>
      <w:r>
        <w:rPr>
          <w:rFonts w:ascii="Times New Roman" w:eastAsia="Calibri" w:hAnsi="Times New Roman" w:cs="Times New Roman"/>
          <w:b/>
          <w:bCs/>
          <w:sz w:val="24"/>
          <w:szCs w:val="24"/>
        </w:rPr>
        <w:t>7</w:t>
      </w:r>
      <w:r w:rsidRPr="00BB4201">
        <w:rPr>
          <w:rFonts w:ascii="Times New Roman" w:eastAsia="Calibri" w:hAnsi="Times New Roman" w:cs="Times New Roman"/>
          <w:b/>
          <w:bCs/>
          <w:sz w:val="24"/>
          <w:szCs w:val="24"/>
        </w:rPr>
        <w:t xml:space="preserve">. </w:t>
      </w:r>
      <w:r w:rsidRPr="00BB4201">
        <w:rPr>
          <w:rFonts w:ascii="Times New Roman" w:eastAsia="Calibri" w:hAnsi="Times New Roman" w:cs="Times New Roman"/>
          <w:sz w:val="24"/>
          <w:szCs w:val="24"/>
        </w:rPr>
        <w:t>Анализ на въздействията на стратегическо ниво материални активи</w:t>
      </w:r>
    </w:p>
    <w:p w14:paraId="3CDBCF0D" w14:textId="77777777" w:rsidR="00BB4201" w:rsidRPr="00BB4201" w:rsidRDefault="00BB4201" w:rsidP="00BB4201">
      <w:pPr>
        <w:autoSpaceDE w:val="0"/>
        <w:autoSpaceDN w:val="0"/>
        <w:adjustRightInd w:val="0"/>
        <w:spacing w:after="0" w:line="276" w:lineRule="auto"/>
        <w:ind w:firstLine="709"/>
        <w:jc w:val="both"/>
        <w:rPr>
          <w:rFonts w:ascii="Times New Roman" w:eastAsia="Calibri" w:hAnsi="Times New Roman" w:cs="Times New Roman"/>
          <w:sz w:val="24"/>
          <w:szCs w:val="24"/>
        </w:rPr>
      </w:pPr>
      <w:r w:rsidRPr="00BB4201">
        <w:rPr>
          <w:rFonts w:ascii="Times New Roman" w:eastAsia="Calibri" w:hAnsi="Times New Roman" w:cs="Times New Roman"/>
          <w:b/>
          <w:bCs/>
          <w:sz w:val="24"/>
          <w:szCs w:val="24"/>
        </w:rPr>
        <w:t>Приложение № 5-</w:t>
      </w:r>
      <w:r>
        <w:rPr>
          <w:rFonts w:ascii="Times New Roman" w:eastAsia="Calibri" w:hAnsi="Times New Roman" w:cs="Times New Roman"/>
          <w:b/>
          <w:bCs/>
          <w:sz w:val="24"/>
          <w:szCs w:val="24"/>
        </w:rPr>
        <w:t>8.</w:t>
      </w:r>
      <w:r w:rsidRPr="00BB4201">
        <w:rPr>
          <w:rFonts w:ascii="Times New Roman" w:eastAsia="Calibri" w:hAnsi="Times New Roman" w:cs="Times New Roman"/>
          <w:b/>
          <w:bCs/>
          <w:sz w:val="24"/>
          <w:szCs w:val="24"/>
        </w:rPr>
        <w:t xml:space="preserve"> </w:t>
      </w:r>
      <w:r w:rsidRPr="00BB4201">
        <w:rPr>
          <w:rFonts w:ascii="Times New Roman" w:eastAsia="Calibri" w:hAnsi="Times New Roman" w:cs="Times New Roman"/>
          <w:sz w:val="24"/>
          <w:szCs w:val="24"/>
        </w:rPr>
        <w:t>Анализ на въздействията на стратегическо ниво здравен риск</w:t>
      </w:r>
    </w:p>
    <w:bookmarkEnd w:id="68"/>
    <w:p w14:paraId="57A308DA" w14:textId="77777777" w:rsidR="00467E24" w:rsidRPr="00862F3E" w:rsidRDefault="00467E24" w:rsidP="00BB4201">
      <w:pPr>
        <w:pStyle w:val="ListParagraph"/>
        <w:spacing w:after="0" w:line="276" w:lineRule="auto"/>
        <w:ind w:left="0" w:firstLine="709"/>
        <w:jc w:val="both"/>
        <w:rPr>
          <w:rFonts w:ascii="Times New Roman" w:hAnsi="Times New Roman" w:cs="Times New Roman"/>
          <w:b/>
          <w:bCs/>
          <w:i/>
          <w:sz w:val="24"/>
          <w:szCs w:val="24"/>
        </w:rPr>
      </w:pPr>
    </w:p>
    <w:p w14:paraId="249778F3" w14:textId="77777777" w:rsidR="003A7130" w:rsidRPr="00965374" w:rsidRDefault="00625337" w:rsidP="004B73FF">
      <w:pPr>
        <w:pStyle w:val="Heading3"/>
        <w:shd w:val="clear" w:color="auto" w:fill="F7CAAC" w:themeFill="accent2" w:themeFillTint="66"/>
        <w:spacing w:before="0" w:line="276" w:lineRule="auto"/>
        <w:jc w:val="both"/>
        <w:rPr>
          <w:rFonts w:ascii="Times New Roman" w:hAnsi="Times New Roman" w:cs="Times New Roman"/>
          <w:b/>
          <w:color w:val="auto"/>
        </w:rPr>
      </w:pPr>
      <w:bookmarkStart w:id="69" w:name="_Toc219637488"/>
      <w:r w:rsidRPr="00965374">
        <w:rPr>
          <w:rFonts w:ascii="Times New Roman" w:hAnsi="Times New Roman" w:cs="Times New Roman"/>
          <w:b/>
          <w:color w:val="auto"/>
        </w:rPr>
        <w:t xml:space="preserve">6.2. </w:t>
      </w:r>
      <w:r w:rsidR="003A7130" w:rsidRPr="00965374">
        <w:rPr>
          <w:rFonts w:ascii="Times New Roman" w:hAnsi="Times New Roman" w:cs="Times New Roman"/>
          <w:b/>
          <w:color w:val="auto"/>
        </w:rPr>
        <w:t xml:space="preserve">Въздействие на ниво „идентифицирани </w:t>
      </w:r>
      <w:r w:rsidR="00BA6AF1" w:rsidRPr="00965374">
        <w:rPr>
          <w:rFonts w:ascii="Times New Roman" w:hAnsi="Times New Roman" w:cs="Times New Roman"/>
          <w:b/>
          <w:color w:val="auto"/>
        </w:rPr>
        <w:t>групи проекти</w:t>
      </w:r>
      <w:r w:rsidR="003A7130" w:rsidRPr="00965374">
        <w:rPr>
          <w:rFonts w:ascii="Times New Roman" w:hAnsi="Times New Roman" w:cs="Times New Roman"/>
          <w:b/>
          <w:color w:val="auto"/>
        </w:rPr>
        <w:t>“</w:t>
      </w:r>
      <w:bookmarkEnd w:id="69"/>
    </w:p>
    <w:p w14:paraId="6207CF60" w14:textId="77777777" w:rsidR="00925431" w:rsidRDefault="00862F3E" w:rsidP="00E40AE3">
      <w:pPr>
        <w:pStyle w:val="ListParagraph"/>
        <w:spacing w:before="120" w:after="120" w:line="276" w:lineRule="auto"/>
        <w:ind w:left="0" w:firstLine="709"/>
        <w:jc w:val="both"/>
        <w:rPr>
          <w:rFonts w:ascii="Times New Roman" w:hAnsi="Times New Roman" w:cs="Times New Roman"/>
          <w:iCs/>
          <w:sz w:val="24"/>
          <w:szCs w:val="24"/>
        </w:rPr>
      </w:pPr>
      <w:r w:rsidRPr="00925431">
        <w:rPr>
          <w:rFonts w:ascii="Times New Roman" w:hAnsi="Times New Roman" w:cs="Times New Roman"/>
          <w:iCs/>
          <w:sz w:val="24"/>
          <w:szCs w:val="24"/>
        </w:rPr>
        <w:t xml:space="preserve">Приоритетите и мерките, произтичащи от самия ИПЕК, не съдържат конкретни проектни предложения. </w:t>
      </w:r>
      <w:r w:rsidR="00925431" w:rsidRPr="00925431">
        <w:rPr>
          <w:rFonts w:ascii="Times New Roman" w:hAnsi="Times New Roman" w:cs="Times New Roman"/>
          <w:iCs/>
          <w:sz w:val="24"/>
          <w:szCs w:val="24"/>
        </w:rPr>
        <w:t>Това не позволява о</w:t>
      </w:r>
      <w:r w:rsidR="00CA06AC" w:rsidRPr="00925431">
        <w:rPr>
          <w:rFonts w:ascii="Times New Roman" w:hAnsi="Times New Roman" w:cs="Times New Roman"/>
          <w:iCs/>
          <w:sz w:val="24"/>
          <w:szCs w:val="24"/>
        </w:rPr>
        <w:t xml:space="preserve">ценката </w:t>
      </w:r>
      <w:r w:rsidR="00925431" w:rsidRPr="00925431">
        <w:rPr>
          <w:rFonts w:ascii="Times New Roman" w:hAnsi="Times New Roman" w:cs="Times New Roman"/>
          <w:iCs/>
          <w:sz w:val="24"/>
          <w:szCs w:val="24"/>
        </w:rPr>
        <w:t xml:space="preserve">да </w:t>
      </w:r>
      <w:r w:rsidR="00CA06AC" w:rsidRPr="00925431">
        <w:rPr>
          <w:rFonts w:ascii="Times New Roman" w:hAnsi="Times New Roman" w:cs="Times New Roman"/>
          <w:iCs/>
          <w:sz w:val="24"/>
          <w:szCs w:val="24"/>
        </w:rPr>
        <w:t xml:space="preserve">бъде извършена </w:t>
      </w:r>
      <w:r w:rsidR="00925431" w:rsidRPr="00925431">
        <w:rPr>
          <w:rFonts w:ascii="Times New Roman" w:hAnsi="Times New Roman" w:cs="Times New Roman"/>
          <w:iCs/>
          <w:sz w:val="24"/>
          <w:szCs w:val="24"/>
        </w:rPr>
        <w:t>на ниво „идентифицирани групи проекти“</w:t>
      </w:r>
      <w:r w:rsidR="00925431">
        <w:rPr>
          <w:rFonts w:ascii="Times New Roman" w:hAnsi="Times New Roman" w:cs="Times New Roman"/>
          <w:iCs/>
          <w:sz w:val="24"/>
          <w:szCs w:val="24"/>
        </w:rPr>
        <w:t>.</w:t>
      </w:r>
    </w:p>
    <w:p w14:paraId="60AB928E" w14:textId="77777777" w:rsidR="00EA7360" w:rsidRDefault="00EA7360" w:rsidP="00EA7360">
      <w:pPr>
        <w:pStyle w:val="ListParagraph"/>
        <w:spacing w:before="120" w:after="120" w:line="276" w:lineRule="auto"/>
        <w:ind w:left="0" w:firstLine="709"/>
        <w:jc w:val="both"/>
        <w:rPr>
          <w:rFonts w:ascii="Times New Roman" w:hAnsi="Times New Roman" w:cs="Times New Roman"/>
          <w:iCs/>
          <w:sz w:val="24"/>
          <w:szCs w:val="24"/>
        </w:rPr>
      </w:pPr>
      <w:r>
        <w:rPr>
          <w:rFonts w:ascii="Times New Roman" w:hAnsi="Times New Roman" w:cs="Times New Roman"/>
          <w:iCs/>
          <w:sz w:val="24"/>
          <w:szCs w:val="24"/>
        </w:rPr>
        <w:t xml:space="preserve">Единствено мярка </w:t>
      </w:r>
      <w:r w:rsidRPr="00EA7360">
        <w:rPr>
          <w:rFonts w:ascii="Times New Roman" w:hAnsi="Times New Roman" w:cs="Times New Roman"/>
          <w:iCs/>
          <w:sz w:val="24"/>
          <w:szCs w:val="24"/>
        </w:rPr>
        <w:t xml:space="preserve">ИП14 </w:t>
      </w:r>
      <w:r>
        <w:rPr>
          <w:rFonts w:ascii="Times New Roman" w:hAnsi="Times New Roman" w:cs="Times New Roman"/>
          <w:iCs/>
          <w:sz w:val="24"/>
          <w:szCs w:val="24"/>
        </w:rPr>
        <w:t>„</w:t>
      </w:r>
      <w:r w:rsidRPr="00EA7360">
        <w:rPr>
          <w:rFonts w:ascii="Times New Roman" w:hAnsi="Times New Roman" w:cs="Times New Roman"/>
          <w:iCs/>
          <w:sz w:val="24"/>
          <w:szCs w:val="24"/>
        </w:rPr>
        <w:t>Насърчаване на проекти за улавяне и съхранение на въглероден диоксид</w:t>
      </w:r>
      <w:r>
        <w:rPr>
          <w:rFonts w:ascii="Times New Roman" w:hAnsi="Times New Roman" w:cs="Times New Roman"/>
          <w:iCs/>
          <w:sz w:val="24"/>
          <w:szCs w:val="24"/>
        </w:rPr>
        <w:t>“ може да се приеме, че формира рамка за потенциални проектни решения, без да има конкретика за възможните технически решения.</w:t>
      </w:r>
    </w:p>
    <w:p w14:paraId="31223504" w14:textId="77777777" w:rsidR="00FE5B59" w:rsidRDefault="00EA7360" w:rsidP="00EA7360">
      <w:pPr>
        <w:pStyle w:val="ListParagraph"/>
        <w:spacing w:before="120" w:after="120" w:line="276" w:lineRule="auto"/>
        <w:ind w:left="0" w:firstLine="709"/>
        <w:jc w:val="both"/>
        <w:rPr>
          <w:rFonts w:ascii="Times New Roman" w:hAnsi="Times New Roman" w:cs="Times New Roman"/>
          <w:sz w:val="24"/>
          <w:szCs w:val="24"/>
        </w:rPr>
      </w:pPr>
      <w:r>
        <w:rPr>
          <w:rFonts w:ascii="Times New Roman" w:hAnsi="Times New Roman" w:cs="Times New Roman"/>
          <w:iCs/>
          <w:sz w:val="24"/>
          <w:szCs w:val="24"/>
        </w:rPr>
        <w:t xml:space="preserve">Анализът за въздействията върху околната среда за подобен тип проекти следва да се извършва чрез процедура по оценка на въздействието върху околната среда, тъй като </w:t>
      </w:r>
      <w:r w:rsidR="00083EF4">
        <w:rPr>
          <w:rFonts w:ascii="Times New Roman" w:hAnsi="Times New Roman" w:cs="Times New Roman"/>
          <w:iCs/>
          <w:sz w:val="24"/>
          <w:szCs w:val="24"/>
        </w:rPr>
        <w:t xml:space="preserve">подобни </w:t>
      </w:r>
      <w:r>
        <w:rPr>
          <w:rFonts w:ascii="Times New Roman" w:hAnsi="Times New Roman" w:cs="Times New Roman"/>
          <w:iCs/>
          <w:sz w:val="24"/>
          <w:szCs w:val="24"/>
        </w:rPr>
        <w:t xml:space="preserve">инвестиционни предложения </w:t>
      </w:r>
      <w:r w:rsidR="00083EF4">
        <w:rPr>
          <w:rFonts w:ascii="Times New Roman" w:hAnsi="Times New Roman" w:cs="Times New Roman"/>
          <w:sz w:val="24"/>
          <w:szCs w:val="24"/>
        </w:rPr>
        <w:t>са включени в</w:t>
      </w:r>
      <w:r w:rsidR="00FE5B59">
        <w:rPr>
          <w:rFonts w:ascii="Times New Roman" w:hAnsi="Times New Roman" w:cs="Times New Roman"/>
          <w:sz w:val="24"/>
          <w:szCs w:val="24"/>
        </w:rPr>
        <w:t>:</w:t>
      </w:r>
    </w:p>
    <w:p w14:paraId="0858B5B8" w14:textId="77777777" w:rsidR="00083EF4" w:rsidRDefault="00083EF4" w:rsidP="00B74EBE">
      <w:pPr>
        <w:pStyle w:val="ListParagraph"/>
        <w:numPr>
          <w:ilvl w:val="0"/>
          <w:numId w:val="34"/>
        </w:numPr>
        <w:spacing w:before="120" w:after="120" w:line="276" w:lineRule="auto"/>
        <w:jc w:val="both"/>
        <w:rPr>
          <w:rFonts w:ascii="Times New Roman" w:hAnsi="Times New Roman" w:cs="Times New Roman"/>
          <w:iCs/>
          <w:sz w:val="24"/>
          <w:szCs w:val="24"/>
        </w:rPr>
      </w:pPr>
      <w:r>
        <w:rPr>
          <w:rFonts w:ascii="Times New Roman" w:hAnsi="Times New Roman" w:cs="Times New Roman"/>
          <w:sz w:val="24"/>
          <w:szCs w:val="24"/>
        </w:rPr>
        <w:t>Приложение № 1 на ЗООС:</w:t>
      </w:r>
    </w:p>
    <w:p w14:paraId="4E401076" w14:textId="77777777" w:rsidR="00EA7360" w:rsidRPr="00EA7360" w:rsidRDefault="00B67252" w:rsidP="00EA7360">
      <w:pPr>
        <w:pStyle w:val="ListParagraph"/>
        <w:spacing w:before="120" w:after="120" w:line="276" w:lineRule="auto"/>
        <w:ind w:left="0" w:firstLine="709"/>
        <w:jc w:val="both"/>
        <w:rPr>
          <w:rFonts w:ascii="Times New Roman" w:hAnsi="Times New Roman" w:cs="Times New Roman"/>
          <w:iCs/>
          <w:sz w:val="24"/>
          <w:szCs w:val="24"/>
        </w:rPr>
      </w:pPr>
      <w:r>
        <w:rPr>
          <w:rFonts w:ascii="Times New Roman" w:hAnsi="Times New Roman" w:cs="Times New Roman"/>
          <w:iCs/>
          <w:sz w:val="24"/>
          <w:szCs w:val="24"/>
        </w:rPr>
        <w:t xml:space="preserve">- т. </w:t>
      </w:r>
      <w:r w:rsidR="00EA7360" w:rsidRPr="00783B31">
        <w:rPr>
          <w:rFonts w:ascii="Times New Roman" w:hAnsi="Times New Roman" w:cs="Times New Roman"/>
          <w:sz w:val="24"/>
          <w:szCs w:val="24"/>
        </w:rPr>
        <w:t>22. Места за съхранение на СО</w:t>
      </w:r>
      <w:r w:rsidR="00EA7360" w:rsidRPr="00783B31">
        <w:rPr>
          <w:rFonts w:ascii="Times New Roman" w:hAnsi="Times New Roman" w:cs="Times New Roman"/>
          <w:sz w:val="24"/>
          <w:szCs w:val="24"/>
          <w:vertAlign w:val="subscript"/>
        </w:rPr>
        <w:t>2</w:t>
      </w:r>
      <w:r w:rsidR="00EA7360" w:rsidRPr="00783B31">
        <w:rPr>
          <w:rFonts w:ascii="Times New Roman" w:hAnsi="Times New Roman" w:cs="Times New Roman"/>
          <w:sz w:val="24"/>
          <w:szCs w:val="24"/>
        </w:rPr>
        <w:t> в геоложки формации</w:t>
      </w:r>
      <w:r>
        <w:rPr>
          <w:rFonts w:ascii="Times New Roman" w:hAnsi="Times New Roman" w:cs="Times New Roman"/>
          <w:sz w:val="24"/>
          <w:szCs w:val="24"/>
        </w:rPr>
        <w:t>;</w:t>
      </w:r>
    </w:p>
    <w:p w14:paraId="0AC456B0" w14:textId="77777777" w:rsidR="00EA7360" w:rsidRDefault="00B67252" w:rsidP="00083EF4">
      <w:pPr>
        <w:pStyle w:val="ListParagraph"/>
        <w:spacing w:before="120" w:after="120" w:line="276" w:lineRule="auto"/>
        <w:ind w:left="0" w:firstLine="709"/>
        <w:jc w:val="both"/>
        <w:rPr>
          <w:rFonts w:ascii="Times New Roman" w:hAnsi="Times New Roman" w:cs="Times New Roman"/>
          <w:iCs/>
          <w:sz w:val="24"/>
          <w:szCs w:val="24"/>
        </w:rPr>
      </w:pPr>
      <w:r>
        <w:rPr>
          <w:rFonts w:ascii="Times New Roman" w:hAnsi="Times New Roman" w:cs="Times New Roman"/>
          <w:iCs/>
          <w:sz w:val="24"/>
          <w:szCs w:val="24"/>
        </w:rPr>
        <w:t xml:space="preserve">- т. </w:t>
      </w:r>
      <w:r w:rsidR="00083EF4" w:rsidRPr="00083EF4">
        <w:rPr>
          <w:rFonts w:ascii="Times New Roman" w:hAnsi="Times New Roman" w:cs="Times New Roman"/>
          <w:iCs/>
          <w:sz w:val="24"/>
          <w:szCs w:val="24"/>
        </w:rPr>
        <w:t>23. Инсталации за улавяне на потоци от CO</w:t>
      </w:r>
      <w:r w:rsidR="00083EF4" w:rsidRPr="00B67252">
        <w:rPr>
          <w:rFonts w:ascii="Times New Roman" w:hAnsi="Times New Roman" w:cs="Times New Roman"/>
          <w:iCs/>
          <w:sz w:val="24"/>
          <w:szCs w:val="24"/>
          <w:vertAlign w:val="subscript"/>
        </w:rPr>
        <w:t>2</w:t>
      </w:r>
      <w:r w:rsidR="00083EF4" w:rsidRPr="00083EF4">
        <w:rPr>
          <w:rFonts w:ascii="Times New Roman" w:hAnsi="Times New Roman" w:cs="Times New Roman"/>
          <w:iCs/>
          <w:sz w:val="24"/>
          <w:szCs w:val="24"/>
        </w:rPr>
        <w:t xml:space="preserve"> с цел съхранение в геоложки формации от инсталации, обхванати от това приложение, или когато общото годишно количество уловен CO2 е равно на или надвишава 1,5 мегатона.</w:t>
      </w:r>
    </w:p>
    <w:p w14:paraId="293E4CEB" w14:textId="77777777" w:rsidR="00FE5B59" w:rsidRDefault="00FE5B59" w:rsidP="00B74EBE">
      <w:pPr>
        <w:pStyle w:val="ListParagraph"/>
        <w:numPr>
          <w:ilvl w:val="0"/>
          <w:numId w:val="36"/>
        </w:numPr>
        <w:spacing w:before="120" w:after="120" w:line="276" w:lineRule="auto"/>
        <w:jc w:val="both"/>
        <w:rPr>
          <w:rFonts w:ascii="Times New Roman" w:hAnsi="Times New Roman" w:cs="Times New Roman"/>
          <w:iCs/>
          <w:sz w:val="24"/>
          <w:szCs w:val="24"/>
        </w:rPr>
      </w:pPr>
      <w:r>
        <w:rPr>
          <w:rFonts w:ascii="Times New Roman" w:hAnsi="Times New Roman" w:cs="Times New Roman"/>
          <w:iCs/>
          <w:sz w:val="24"/>
          <w:szCs w:val="24"/>
        </w:rPr>
        <w:t>Приложение № 2 на ЗООС:</w:t>
      </w:r>
    </w:p>
    <w:p w14:paraId="5619A8F0" w14:textId="77777777" w:rsidR="00A61C92" w:rsidRDefault="00C0494D" w:rsidP="00C0494D">
      <w:pPr>
        <w:pStyle w:val="ListParagraph"/>
        <w:spacing w:before="120" w:after="120" w:line="276" w:lineRule="auto"/>
        <w:ind w:left="709"/>
        <w:jc w:val="both"/>
        <w:rPr>
          <w:rFonts w:ascii="Times New Roman" w:hAnsi="Times New Roman" w:cs="Times New Roman"/>
          <w:iCs/>
          <w:sz w:val="24"/>
          <w:szCs w:val="24"/>
        </w:rPr>
      </w:pPr>
      <w:r>
        <w:rPr>
          <w:rFonts w:ascii="Times New Roman" w:hAnsi="Times New Roman" w:cs="Times New Roman"/>
          <w:iCs/>
          <w:sz w:val="24"/>
          <w:szCs w:val="24"/>
        </w:rPr>
        <w:t xml:space="preserve">- </w:t>
      </w:r>
      <w:r w:rsidR="00FE5B59">
        <w:rPr>
          <w:rFonts w:ascii="Times New Roman" w:hAnsi="Times New Roman" w:cs="Times New Roman"/>
          <w:iCs/>
          <w:sz w:val="24"/>
          <w:szCs w:val="24"/>
        </w:rPr>
        <w:t xml:space="preserve">т. </w:t>
      </w:r>
      <w:r w:rsidR="00FE5B59" w:rsidRPr="00FE5B59">
        <w:rPr>
          <w:rFonts w:ascii="Times New Roman" w:hAnsi="Times New Roman" w:cs="Times New Roman"/>
          <w:iCs/>
          <w:sz w:val="24"/>
          <w:szCs w:val="24"/>
        </w:rPr>
        <w:t>3. Енергийно стопанство:</w:t>
      </w:r>
      <w:r w:rsidR="00FE5B59" w:rsidRPr="00C0494D">
        <w:rPr>
          <w:rFonts w:ascii="Times New Roman" w:hAnsi="Times New Roman" w:cs="Times New Roman"/>
          <w:iCs/>
          <w:sz w:val="24"/>
          <w:szCs w:val="24"/>
        </w:rPr>
        <w:t xml:space="preserve"> буква </w:t>
      </w:r>
      <w:r w:rsidR="00FE5B59" w:rsidRPr="00FE5B59">
        <w:rPr>
          <w:rFonts w:ascii="Times New Roman" w:hAnsi="Times New Roman" w:cs="Times New Roman"/>
          <w:iCs/>
          <w:sz w:val="24"/>
          <w:szCs w:val="24"/>
        </w:rPr>
        <w:t>к) инсталации за улавяне на потоци от CO</w:t>
      </w:r>
      <w:r w:rsidR="00FE5B59" w:rsidRPr="00C0494D">
        <w:rPr>
          <w:rFonts w:ascii="Times New Roman" w:hAnsi="Times New Roman" w:cs="Times New Roman"/>
          <w:iCs/>
          <w:sz w:val="24"/>
          <w:szCs w:val="24"/>
        </w:rPr>
        <w:t>2</w:t>
      </w:r>
      <w:r w:rsidR="00FE5B59" w:rsidRPr="00FE5B59">
        <w:rPr>
          <w:rFonts w:ascii="Times New Roman" w:hAnsi="Times New Roman" w:cs="Times New Roman"/>
          <w:iCs/>
          <w:sz w:val="24"/>
          <w:szCs w:val="24"/>
        </w:rPr>
        <w:t xml:space="preserve"> с цел съхранение в геоложки формации от инсталации, които не са обхванати от приложение № 1.</w:t>
      </w:r>
    </w:p>
    <w:p w14:paraId="3172E9A9" w14:textId="77777777" w:rsidR="00FE5B59" w:rsidRDefault="00FE5B59" w:rsidP="00083EF4">
      <w:pPr>
        <w:pStyle w:val="ListParagraph"/>
        <w:spacing w:before="120" w:after="120" w:line="276" w:lineRule="auto"/>
        <w:ind w:left="0" w:firstLine="709"/>
        <w:jc w:val="both"/>
        <w:rPr>
          <w:rFonts w:ascii="Times New Roman" w:hAnsi="Times New Roman" w:cs="Times New Roman"/>
          <w:iCs/>
          <w:sz w:val="24"/>
          <w:szCs w:val="24"/>
        </w:rPr>
      </w:pPr>
    </w:p>
    <w:p w14:paraId="207AD682" w14:textId="77777777" w:rsidR="00B67252" w:rsidRDefault="007F408C" w:rsidP="00083EF4">
      <w:pPr>
        <w:pStyle w:val="ListParagraph"/>
        <w:spacing w:before="120" w:after="120" w:line="276" w:lineRule="auto"/>
        <w:ind w:left="0" w:firstLine="709"/>
        <w:jc w:val="both"/>
        <w:rPr>
          <w:rFonts w:ascii="Times New Roman" w:hAnsi="Times New Roman" w:cs="Times New Roman"/>
          <w:iCs/>
          <w:sz w:val="24"/>
          <w:szCs w:val="24"/>
        </w:rPr>
      </w:pPr>
      <w:r>
        <w:rPr>
          <w:rFonts w:ascii="Times New Roman" w:hAnsi="Times New Roman" w:cs="Times New Roman"/>
          <w:iCs/>
          <w:sz w:val="24"/>
          <w:szCs w:val="24"/>
        </w:rPr>
        <w:t xml:space="preserve">Като цяло следва да се отбележи, че за всеки конкретен проект, произтичащ от приоритетите и мерките на ИПЕК и попадащ в Приложение № 1 или № 2 на ЗООС следва да провеждат съответните процедури по ОВОС. </w:t>
      </w:r>
    </w:p>
    <w:p w14:paraId="2383F219" w14:textId="77777777" w:rsidR="007F408C" w:rsidRPr="00925431" w:rsidRDefault="007F408C" w:rsidP="00083EF4">
      <w:pPr>
        <w:pStyle w:val="ListParagraph"/>
        <w:spacing w:before="120" w:after="120" w:line="276" w:lineRule="auto"/>
        <w:ind w:left="0" w:firstLine="709"/>
        <w:jc w:val="both"/>
        <w:rPr>
          <w:rFonts w:ascii="Times New Roman" w:hAnsi="Times New Roman" w:cs="Times New Roman"/>
          <w:iCs/>
          <w:sz w:val="24"/>
          <w:szCs w:val="24"/>
        </w:rPr>
      </w:pPr>
    </w:p>
    <w:p w14:paraId="17EB7DC1" w14:textId="77777777" w:rsidR="003A7130" w:rsidRPr="00965374" w:rsidRDefault="00625337" w:rsidP="00105C97">
      <w:pPr>
        <w:pStyle w:val="Heading3"/>
        <w:shd w:val="clear" w:color="auto" w:fill="F7CAAC" w:themeFill="accent2" w:themeFillTint="66"/>
        <w:spacing w:before="0" w:line="276" w:lineRule="auto"/>
        <w:jc w:val="both"/>
        <w:rPr>
          <w:rFonts w:ascii="Times New Roman" w:hAnsi="Times New Roman" w:cs="Times New Roman"/>
          <w:b/>
          <w:color w:val="auto"/>
        </w:rPr>
      </w:pPr>
      <w:bookmarkStart w:id="70" w:name="_Toc219637489"/>
      <w:r w:rsidRPr="00965374">
        <w:rPr>
          <w:rFonts w:ascii="Times New Roman" w:hAnsi="Times New Roman" w:cs="Times New Roman"/>
          <w:b/>
          <w:color w:val="auto"/>
        </w:rPr>
        <w:t xml:space="preserve">6.3. Вероятност от значително въздействие на проекта на </w:t>
      </w:r>
      <w:r w:rsidR="005B5EB3" w:rsidRPr="00965374">
        <w:rPr>
          <w:rFonts w:ascii="Times New Roman" w:hAnsi="Times New Roman" w:cs="Times New Roman"/>
          <w:b/>
          <w:color w:val="auto"/>
        </w:rPr>
        <w:t>ИПЕК</w:t>
      </w:r>
      <w:r w:rsidRPr="00965374">
        <w:rPr>
          <w:rFonts w:ascii="Times New Roman" w:hAnsi="Times New Roman" w:cs="Times New Roman"/>
          <w:b/>
          <w:color w:val="auto"/>
        </w:rPr>
        <w:t xml:space="preserve"> върху околната среда, в т.ч. човешкото здраве, на територията на други държави</w:t>
      </w:r>
      <w:bookmarkEnd w:id="70"/>
    </w:p>
    <w:p w14:paraId="40441254" w14:textId="77777777" w:rsidR="009D2478" w:rsidRDefault="005B5EB3" w:rsidP="001B472A">
      <w:pPr>
        <w:pStyle w:val="ListParagraph"/>
        <w:spacing w:before="240" w:after="120" w:line="276" w:lineRule="auto"/>
        <w:ind w:left="0" w:firstLine="709"/>
        <w:jc w:val="both"/>
        <w:rPr>
          <w:rFonts w:ascii="Times New Roman" w:hAnsi="Times New Roman" w:cs="Times New Roman"/>
          <w:iCs/>
          <w:sz w:val="24"/>
          <w:szCs w:val="24"/>
        </w:rPr>
      </w:pPr>
      <w:r w:rsidRPr="00965374">
        <w:rPr>
          <w:rFonts w:ascii="Times New Roman" w:hAnsi="Times New Roman" w:cs="Times New Roman"/>
          <w:iCs/>
          <w:sz w:val="24"/>
          <w:szCs w:val="24"/>
        </w:rPr>
        <w:t>ИПЕК</w:t>
      </w:r>
      <w:r w:rsidR="002C7479" w:rsidRPr="00965374">
        <w:rPr>
          <w:rFonts w:ascii="Times New Roman" w:hAnsi="Times New Roman" w:cs="Times New Roman"/>
          <w:iCs/>
          <w:sz w:val="24"/>
          <w:szCs w:val="24"/>
        </w:rPr>
        <w:t xml:space="preserve"> се разработва за територията на Република България, като </w:t>
      </w:r>
      <w:r w:rsidR="00105C97">
        <w:rPr>
          <w:rFonts w:ascii="Times New Roman" w:hAnsi="Times New Roman" w:cs="Times New Roman"/>
          <w:iCs/>
          <w:sz w:val="24"/>
          <w:szCs w:val="24"/>
        </w:rPr>
        <w:t xml:space="preserve">политиките и мерките </w:t>
      </w:r>
      <w:r w:rsidR="002C7479" w:rsidRPr="00965374">
        <w:rPr>
          <w:rFonts w:ascii="Times New Roman" w:hAnsi="Times New Roman" w:cs="Times New Roman"/>
          <w:iCs/>
          <w:sz w:val="24"/>
          <w:szCs w:val="24"/>
        </w:rPr>
        <w:t xml:space="preserve">ще се изпълняват в рамките на териториалните граници на държавата. </w:t>
      </w:r>
    </w:p>
    <w:p w14:paraId="0E8009B8" w14:textId="77777777" w:rsidR="00105C97" w:rsidRPr="00965374" w:rsidRDefault="00105C97" w:rsidP="001B472A">
      <w:pPr>
        <w:pStyle w:val="ListParagraph"/>
        <w:spacing w:before="240" w:after="120" w:line="276" w:lineRule="auto"/>
        <w:ind w:left="0" w:firstLine="709"/>
        <w:jc w:val="both"/>
        <w:rPr>
          <w:rFonts w:ascii="Times New Roman" w:hAnsi="Times New Roman" w:cs="Times New Roman"/>
          <w:iCs/>
          <w:sz w:val="24"/>
          <w:szCs w:val="24"/>
        </w:rPr>
      </w:pPr>
      <w:r>
        <w:rPr>
          <w:rFonts w:ascii="Times New Roman" w:hAnsi="Times New Roman" w:cs="Times New Roman"/>
          <w:iCs/>
          <w:sz w:val="24"/>
          <w:szCs w:val="24"/>
        </w:rPr>
        <w:t>Потенциални бъдещи проектни решения, които биха имали трансгранична връзка са следните:</w:t>
      </w:r>
    </w:p>
    <w:p w14:paraId="61018C38" w14:textId="77777777" w:rsidR="00A05438" w:rsidRPr="004B73FF" w:rsidRDefault="00A05438" w:rsidP="00B74EBE">
      <w:pPr>
        <w:pStyle w:val="ListParagraph"/>
        <w:numPr>
          <w:ilvl w:val="0"/>
          <w:numId w:val="20"/>
        </w:numPr>
        <w:autoSpaceDE w:val="0"/>
        <w:autoSpaceDN w:val="0"/>
        <w:adjustRightInd w:val="0"/>
        <w:spacing w:after="0" w:line="276" w:lineRule="auto"/>
        <w:jc w:val="both"/>
        <w:rPr>
          <w:rFonts w:ascii="Times New Roman" w:hAnsi="Times New Roman" w:cs="Times New Roman"/>
          <w:color w:val="000000"/>
          <w:sz w:val="24"/>
          <w:szCs w:val="24"/>
        </w:rPr>
      </w:pPr>
      <w:r w:rsidRPr="00965374">
        <w:rPr>
          <w:rFonts w:ascii="Times New Roman" w:hAnsi="Times New Roman" w:cs="Times New Roman"/>
          <w:b/>
          <w:bCs/>
          <w:color w:val="000000"/>
          <w:sz w:val="24"/>
          <w:szCs w:val="24"/>
        </w:rPr>
        <w:t xml:space="preserve">Пазари на електроенергия </w:t>
      </w:r>
    </w:p>
    <w:p w14:paraId="136D18E9" w14:textId="77777777" w:rsidR="00A05438" w:rsidRPr="00965374" w:rsidRDefault="00A05438" w:rsidP="00B74EBE">
      <w:pPr>
        <w:pStyle w:val="ListParagraph"/>
        <w:numPr>
          <w:ilvl w:val="0"/>
          <w:numId w:val="20"/>
        </w:numPr>
        <w:autoSpaceDE w:val="0"/>
        <w:autoSpaceDN w:val="0"/>
        <w:adjustRightInd w:val="0"/>
        <w:spacing w:after="0" w:line="276" w:lineRule="auto"/>
        <w:jc w:val="both"/>
        <w:rPr>
          <w:rFonts w:ascii="Times New Roman" w:hAnsi="Times New Roman" w:cs="Times New Roman"/>
          <w:color w:val="000000"/>
          <w:sz w:val="24"/>
          <w:szCs w:val="24"/>
        </w:rPr>
      </w:pPr>
      <w:r w:rsidRPr="00965374">
        <w:rPr>
          <w:rFonts w:ascii="Times New Roman" w:hAnsi="Times New Roman" w:cs="Times New Roman"/>
          <w:b/>
          <w:bCs/>
          <w:color w:val="000000"/>
          <w:sz w:val="24"/>
          <w:szCs w:val="24"/>
        </w:rPr>
        <w:t xml:space="preserve">Пазари на природен газ </w:t>
      </w:r>
    </w:p>
    <w:p w14:paraId="5B6170F1" w14:textId="77777777" w:rsidR="00C178F7" w:rsidRDefault="00C178F7" w:rsidP="00C178F7">
      <w:pPr>
        <w:pStyle w:val="ListParagraph"/>
        <w:spacing w:before="120" w:after="120" w:line="276" w:lineRule="auto"/>
        <w:ind w:left="0" w:firstLine="709"/>
        <w:jc w:val="both"/>
        <w:rPr>
          <w:rFonts w:ascii="Times New Roman" w:hAnsi="Times New Roman" w:cs="Times New Roman"/>
          <w:iCs/>
          <w:sz w:val="24"/>
          <w:szCs w:val="24"/>
        </w:rPr>
      </w:pPr>
      <w:r>
        <w:rPr>
          <w:rFonts w:ascii="Times New Roman" w:hAnsi="Times New Roman" w:cs="Times New Roman"/>
          <w:iCs/>
          <w:sz w:val="24"/>
          <w:szCs w:val="24"/>
        </w:rPr>
        <w:t>В обобщение може да се посочи, че ИПЕК само по себе си не може да окаже трансграничен ефект. Следва да се отбележи, че за всеки конкретен проект, произтичащ от приоритетите и мерките на ИПЕК и попадащ в Приложение № 1 или № 2 на ЗООС следва да провеждат съответните процедури по ОВОС, а чрез тях да се оценят и трансграничните въздействия, за всяко конкретно местоположение.</w:t>
      </w:r>
    </w:p>
    <w:p w14:paraId="4436C6A3" w14:textId="77777777" w:rsidR="00A05438" w:rsidRPr="00965374" w:rsidRDefault="00A05438" w:rsidP="00864D38">
      <w:pPr>
        <w:pStyle w:val="ListParagraph"/>
        <w:spacing w:before="240" w:after="120" w:line="276" w:lineRule="auto"/>
        <w:ind w:left="0" w:firstLine="709"/>
        <w:jc w:val="both"/>
        <w:rPr>
          <w:rFonts w:ascii="Times New Roman" w:hAnsi="Times New Roman" w:cs="Times New Roman"/>
          <w:iCs/>
          <w:sz w:val="24"/>
          <w:szCs w:val="24"/>
        </w:rPr>
      </w:pPr>
    </w:p>
    <w:p w14:paraId="046F2313" w14:textId="77777777" w:rsidR="00625337" w:rsidRPr="00965374" w:rsidRDefault="00EB2A2B" w:rsidP="00D266B9">
      <w:pPr>
        <w:pStyle w:val="Heading3"/>
        <w:shd w:val="clear" w:color="auto" w:fill="F7CAAC" w:themeFill="accent2" w:themeFillTint="66"/>
        <w:spacing w:before="0" w:line="276" w:lineRule="auto"/>
        <w:ind w:left="709"/>
        <w:jc w:val="both"/>
        <w:rPr>
          <w:rFonts w:ascii="Times New Roman" w:hAnsi="Times New Roman" w:cs="Times New Roman"/>
          <w:b/>
          <w:color w:val="auto"/>
        </w:rPr>
      </w:pPr>
      <w:bookmarkStart w:id="71" w:name="_Toc219637490"/>
      <w:r w:rsidRPr="00965374">
        <w:rPr>
          <w:rFonts w:ascii="Times New Roman" w:hAnsi="Times New Roman" w:cs="Times New Roman"/>
          <w:b/>
          <w:color w:val="auto"/>
        </w:rPr>
        <w:t xml:space="preserve">6.4. Обобщения за въздействието на </w:t>
      </w:r>
      <w:r w:rsidR="005B5EB3" w:rsidRPr="00965374">
        <w:rPr>
          <w:rFonts w:ascii="Times New Roman" w:hAnsi="Times New Roman" w:cs="Times New Roman"/>
          <w:b/>
          <w:color w:val="auto"/>
        </w:rPr>
        <w:t>ИПЕК</w:t>
      </w:r>
      <w:r w:rsidRPr="00965374">
        <w:rPr>
          <w:rFonts w:ascii="Times New Roman" w:hAnsi="Times New Roman" w:cs="Times New Roman"/>
          <w:b/>
          <w:color w:val="auto"/>
        </w:rPr>
        <w:t>.</w:t>
      </w:r>
      <w:bookmarkEnd w:id="71"/>
      <w:r w:rsidRPr="00965374">
        <w:rPr>
          <w:rFonts w:ascii="Times New Roman" w:hAnsi="Times New Roman" w:cs="Times New Roman"/>
          <w:b/>
          <w:color w:val="auto"/>
        </w:rPr>
        <w:t xml:space="preserve"> </w:t>
      </w:r>
    </w:p>
    <w:p w14:paraId="36A14ACC" w14:textId="77777777" w:rsidR="00E43C64" w:rsidRPr="002C4C5A" w:rsidRDefault="00E43C64" w:rsidP="00E43C64">
      <w:pPr>
        <w:pStyle w:val="ListParagraph"/>
        <w:spacing w:after="0" w:line="276" w:lineRule="auto"/>
        <w:ind w:left="0" w:firstLine="709"/>
        <w:jc w:val="both"/>
        <w:rPr>
          <w:rFonts w:ascii="Times New Roman" w:hAnsi="Times New Roman" w:cs="Times New Roman"/>
          <w:iCs/>
          <w:sz w:val="24"/>
          <w:szCs w:val="24"/>
        </w:rPr>
      </w:pPr>
      <w:r w:rsidRPr="002C4C5A">
        <w:rPr>
          <w:rFonts w:ascii="Times New Roman" w:hAnsi="Times New Roman" w:cs="Times New Roman"/>
          <w:iCs/>
          <w:sz w:val="24"/>
          <w:szCs w:val="24"/>
        </w:rPr>
        <w:t xml:space="preserve">Въз основа на анализите и оценките, извършени </w:t>
      </w:r>
      <w:r>
        <w:rPr>
          <w:rFonts w:ascii="Times New Roman" w:hAnsi="Times New Roman" w:cs="Times New Roman"/>
          <w:iCs/>
          <w:sz w:val="24"/>
          <w:szCs w:val="24"/>
        </w:rPr>
        <w:t xml:space="preserve">основно в </w:t>
      </w:r>
      <w:r w:rsidRPr="002C4C5A">
        <w:rPr>
          <w:rFonts w:ascii="Times New Roman" w:hAnsi="Times New Roman" w:cs="Times New Roman"/>
          <w:iCs/>
          <w:sz w:val="24"/>
          <w:szCs w:val="24"/>
        </w:rPr>
        <w:t>подточк</w:t>
      </w:r>
      <w:r>
        <w:rPr>
          <w:rFonts w:ascii="Times New Roman" w:hAnsi="Times New Roman" w:cs="Times New Roman"/>
          <w:iCs/>
          <w:sz w:val="24"/>
          <w:szCs w:val="24"/>
        </w:rPr>
        <w:t xml:space="preserve">а </w:t>
      </w:r>
      <w:r w:rsidRPr="002C4C5A">
        <w:rPr>
          <w:rFonts w:ascii="Times New Roman" w:hAnsi="Times New Roman" w:cs="Times New Roman"/>
          <w:iCs/>
          <w:sz w:val="24"/>
          <w:szCs w:val="24"/>
        </w:rPr>
        <w:t>6.1</w:t>
      </w:r>
      <w:r>
        <w:rPr>
          <w:rFonts w:ascii="Times New Roman" w:hAnsi="Times New Roman" w:cs="Times New Roman"/>
          <w:iCs/>
          <w:sz w:val="24"/>
          <w:szCs w:val="24"/>
        </w:rPr>
        <w:t xml:space="preserve"> и представени в табличен вид, могат да се направят следните </w:t>
      </w:r>
      <w:r w:rsidRPr="002C4C5A">
        <w:rPr>
          <w:rFonts w:ascii="Times New Roman" w:hAnsi="Times New Roman" w:cs="Times New Roman"/>
          <w:iCs/>
          <w:sz w:val="24"/>
          <w:szCs w:val="24"/>
        </w:rPr>
        <w:t xml:space="preserve">обобщения за въздействието на </w:t>
      </w:r>
      <w:r>
        <w:rPr>
          <w:rFonts w:ascii="Times New Roman" w:hAnsi="Times New Roman" w:cs="Times New Roman"/>
          <w:iCs/>
          <w:sz w:val="24"/>
          <w:szCs w:val="24"/>
        </w:rPr>
        <w:t>ИПЕК</w:t>
      </w:r>
      <w:r w:rsidRPr="002C4C5A">
        <w:rPr>
          <w:rFonts w:ascii="Times New Roman" w:hAnsi="Times New Roman" w:cs="Times New Roman"/>
          <w:iCs/>
          <w:sz w:val="24"/>
          <w:szCs w:val="24"/>
        </w:rPr>
        <w:t xml:space="preserve"> върху околната среда и здравето на хората</w:t>
      </w:r>
      <w:r w:rsidR="00E917C8">
        <w:rPr>
          <w:rFonts w:ascii="Times New Roman" w:hAnsi="Times New Roman" w:cs="Times New Roman"/>
          <w:iCs/>
          <w:sz w:val="24"/>
          <w:szCs w:val="24"/>
        </w:rPr>
        <w:t>:</w:t>
      </w:r>
    </w:p>
    <w:p w14:paraId="64BF451B" w14:textId="77777777" w:rsidR="00E43C64" w:rsidRPr="004B73FF" w:rsidRDefault="00E43C64" w:rsidP="004B73FF">
      <w:pPr>
        <w:spacing w:after="0" w:line="276" w:lineRule="auto"/>
        <w:jc w:val="both"/>
        <w:rPr>
          <w:rFonts w:ascii="Times New Roman" w:hAnsi="Times New Roman" w:cs="Times New Roman"/>
          <w:b/>
          <w:bCs/>
          <w:iCs/>
          <w:sz w:val="24"/>
          <w:szCs w:val="24"/>
          <w:u w:val="single"/>
        </w:rPr>
      </w:pPr>
      <w:r w:rsidRPr="004B73FF">
        <w:rPr>
          <w:rFonts w:ascii="Times New Roman" w:eastAsia="Calibri" w:hAnsi="Times New Roman" w:cs="Times New Roman"/>
          <w:b/>
          <w:bCs/>
          <w:i/>
          <w:sz w:val="24"/>
          <w:szCs w:val="24"/>
        </w:rPr>
        <w:tab/>
      </w:r>
      <w:r w:rsidRPr="004B73FF">
        <w:rPr>
          <w:rFonts w:ascii="Times New Roman" w:hAnsi="Times New Roman" w:cs="Times New Roman"/>
          <w:b/>
          <w:bCs/>
          <w:iCs/>
          <w:sz w:val="24"/>
          <w:szCs w:val="24"/>
          <w:u w:val="single"/>
        </w:rPr>
        <w:t>Климат</w:t>
      </w:r>
    </w:p>
    <w:p w14:paraId="18CB0436" w14:textId="77777777" w:rsidR="00E43C64" w:rsidRDefault="00E43C64" w:rsidP="004B73FF">
      <w:pPr>
        <w:spacing w:after="0" w:line="276" w:lineRule="auto"/>
        <w:contextualSpacing/>
        <w:jc w:val="both"/>
        <w:rPr>
          <w:rFonts w:ascii="Times New Roman" w:hAnsi="Times New Roman" w:cs="Times New Roman"/>
          <w:iCs/>
          <w:sz w:val="24"/>
          <w:szCs w:val="24"/>
        </w:rPr>
      </w:pPr>
      <w:r w:rsidRPr="008140FA">
        <w:rPr>
          <w:rFonts w:ascii="Times New Roman" w:hAnsi="Times New Roman" w:cs="Times New Roman"/>
          <w:iCs/>
          <w:sz w:val="24"/>
          <w:szCs w:val="24"/>
        </w:rPr>
        <w:tab/>
        <w:t xml:space="preserve">Реализацията на </w:t>
      </w:r>
      <w:r w:rsidR="008140FA" w:rsidRPr="008140FA">
        <w:rPr>
          <w:rFonts w:ascii="Times New Roman" w:hAnsi="Times New Roman" w:cs="Times New Roman"/>
          <w:iCs/>
          <w:sz w:val="24"/>
          <w:szCs w:val="24"/>
        </w:rPr>
        <w:t>ИПЕК е с изцяло положително въздействие върху климата и борбата с изменението на климата</w:t>
      </w:r>
      <w:r w:rsidR="00DE705B">
        <w:rPr>
          <w:rFonts w:ascii="Times New Roman" w:hAnsi="Times New Roman" w:cs="Times New Roman"/>
          <w:iCs/>
          <w:sz w:val="24"/>
          <w:szCs w:val="24"/>
        </w:rPr>
        <w:t xml:space="preserve">, в т.ч. </w:t>
      </w:r>
      <w:r w:rsidR="00DE705B" w:rsidRPr="00DE705B">
        <w:rPr>
          <w:rFonts w:ascii="Times New Roman" w:hAnsi="Times New Roman" w:cs="Times New Roman"/>
          <w:iCs/>
          <w:sz w:val="24"/>
          <w:szCs w:val="24"/>
        </w:rPr>
        <w:t>кумулативно</w:t>
      </w:r>
      <w:r w:rsidR="00DE705B">
        <w:rPr>
          <w:rFonts w:ascii="Times New Roman" w:hAnsi="Times New Roman" w:cs="Times New Roman"/>
          <w:iCs/>
          <w:sz w:val="24"/>
          <w:szCs w:val="24"/>
        </w:rPr>
        <w:t>, а периода на прилагане на плана.</w:t>
      </w:r>
    </w:p>
    <w:p w14:paraId="3F6D5892" w14:textId="77777777" w:rsidR="006C675D" w:rsidRDefault="006C675D" w:rsidP="006C675D">
      <w:pPr>
        <w:spacing w:after="0" w:line="276" w:lineRule="auto"/>
        <w:ind w:firstLine="720"/>
        <w:jc w:val="both"/>
        <w:rPr>
          <w:rFonts w:ascii="Times New Roman" w:hAnsi="Times New Roman" w:cs="Times New Roman"/>
          <w:iCs/>
          <w:sz w:val="24"/>
          <w:szCs w:val="24"/>
        </w:rPr>
      </w:pPr>
      <w:r>
        <w:rPr>
          <w:rFonts w:ascii="Times New Roman" w:hAnsi="Times New Roman" w:cs="Times New Roman"/>
          <w:iCs/>
          <w:sz w:val="24"/>
          <w:szCs w:val="24"/>
        </w:rPr>
        <w:t xml:space="preserve">Няма идентифицирани отрицателни въздействия. </w:t>
      </w:r>
    </w:p>
    <w:p w14:paraId="60EBA16B" w14:textId="77777777" w:rsidR="00E43C64" w:rsidRPr="008140FA" w:rsidRDefault="00E43C64" w:rsidP="00E43C64">
      <w:pPr>
        <w:spacing w:after="0" w:line="276" w:lineRule="auto"/>
        <w:ind w:hanging="11"/>
        <w:contextualSpacing/>
        <w:jc w:val="both"/>
        <w:rPr>
          <w:rFonts w:ascii="Times New Roman" w:hAnsi="Times New Roman" w:cs="Times New Roman"/>
          <w:b/>
          <w:bCs/>
          <w:iCs/>
          <w:sz w:val="24"/>
          <w:szCs w:val="24"/>
          <w:u w:val="single"/>
        </w:rPr>
      </w:pPr>
      <w:r w:rsidRPr="008140FA">
        <w:rPr>
          <w:rFonts w:ascii="Times New Roman" w:hAnsi="Times New Roman" w:cs="Times New Roman"/>
          <w:iCs/>
          <w:sz w:val="24"/>
          <w:szCs w:val="24"/>
          <w:u w:val="single"/>
        </w:rPr>
        <w:tab/>
      </w:r>
      <w:r w:rsidRPr="008140FA">
        <w:rPr>
          <w:rFonts w:ascii="Times New Roman" w:hAnsi="Times New Roman" w:cs="Times New Roman"/>
          <w:iCs/>
          <w:sz w:val="24"/>
          <w:szCs w:val="24"/>
        </w:rPr>
        <w:tab/>
      </w:r>
      <w:r w:rsidRPr="008140FA">
        <w:rPr>
          <w:rFonts w:ascii="Times New Roman" w:hAnsi="Times New Roman" w:cs="Times New Roman"/>
          <w:b/>
          <w:bCs/>
          <w:iCs/>
          <w:sz w:val="24"/>
          <w:szCs w:val="24"/>
          <w:u w:val="single"/>
        </w:rPr>
        <w:t>Атмосферен въздух</w:t>
      </w:r>
    </w:p>
    <w:p w14:paraId="4A9C718B" w14:textId="77777777" w:rsidR="00E43C64" w:rsidRPr="008140FA" w:rsidRDefault="00E43C64" w:rsidP="00E43C64">
      <w:pPr>
        <w:spacing w:after="0" w:line="276" w:lineRule="auto"/>
        <w:ind w:hanging="11"/>
        <w:contextualSpacing/>
        <w:jc w:val="both"/>
        <w:rPr>
          <w:rFonts w:ascii="Times New Roman" w:hAnsi="Times New Roman" w:cs="Times New Roman"/>
          <w:iCs/>
          <w:sz w:val="24"/>
          <w:szCs w:val="24"/>
        </w:rPr>
      </w:pPr>
      <w:r w:rsidRPr="008140FA">
        <w:rPr>
          <w:rFonts w:ascii="Times New Roman" w:hAnsi="Times New Roman" w:cs="Times New Roman"/>
          <w:iCs/>
          <w:sz w:val="24"/>
          <w:szCs w:val="24"/>
        </w:rPr>
        <w:tab/>
      </w:r>
      <w:r w:rsidRPr="008140FA">
        <w:rPr>
          <w:rFonts w:ascii="Times New Roman" w:hAnsi="Times New Roman" w:cs="Times New Roman"/>
          <w:iCs/>
          <w:sz w:val="24"/>
          <w:szCs w:val="24"/>
        </w:rPr>
        <w:tab/>
        <w:t xml:space="preserve">Въздействието върху качеството на атмосферния въздух </w:t>
      </w:r>
      <w:r w:rsidR="008140FA" w:rsidRPr="008140FA">
        <w:rPr>
          <w:rFonts w:ascii="Times New Roman" w:hAnsi="Times New Roman" w:cs="Times New Roman"/>
          <w:iCs/>
          <w:sz w:val="24"/>
          <w:szCs w:val="24"/>
        </w:rPr>
        <w:t xml:space="preserve">е предимно положително, като за някой мерки е неутрално, тъй като </w:t>
      </w:r>
      <w:r w:rsidR="008140FA">
        <w:rPr>
          <w:rFonts w:ascii="Times New Roman" w:hAnsi="Times New Roman" w:cs="Times New Roman"/>
          <w:iCs/>
          <w:sz w:val="24"/>
          <w:szCs w:val="24"/>
        </w:rPr>
        <w:t xml:space="preserve">съответната мярка от ИПЕК </w:t>
      </w:r>
      <w:r w:rsidR="008140FA" w:rsidRPr="008140FA">
        <w:rPr>
          <w:rFonts w:ascii="Times New Roman" w:hAnsi="Times New Roman" w:cs="Times New Roman"/>
          <w:iCs/>
          <w:sz w:val="24"/>
          <w:szCs w:val="24"/>
        </w:rPr>
        <w:t>няма отношение</w:t>
      </w:r>
      <w:r w:rsidR="008140FA">
        <w:rPr>
          <w:rFonts w:ascii="Times New Roman" w:hAnsi="Times New Roman" w:cs="Times New Roman"/>
          <w:iCs/>
          <w:sz w:val="24"/>
          <w:szCs w:val="24"/>
        </w:rPr>
        <w:t xml:space="preserve"> към</w:t>
      </w:r>
      <w:r w:rsidR="008140FA" w:rsidRPr="008140FA">
        <w:rPr>
          <w:rFonts w:ascii="Times New Roman" w:hAnsi="Times New Roman" w:cs="Times New Roman"/>
          <w:iCs/>
          <w:sz w:val="24"/>
          <w:szCs w:val="24"/>
        </w:rPr>
        <w:t xml:space="preserve"> емисиите на вредни вещества</w:t>
      </w:r>
      <w:r w:rsidR="008140FA">
        <w:rPr>
          <w:rFonts w:ascii="Times New Roman" w:hAnsi="Times New Roman" w:cs="Times New Roman"/>
          <w:iCs/>
          <w:sz w:val="24"/>
          <w:szCs w:val="24"/>
        </w:rPr>
        <w:t xml:space="preserve"> във въздуха</w:t>
      </w:r>
      <w:r w:rsidR="008140FA" w:rsidRPr="008140FA">
        <w:rPr>
          <w:rFonts w:ascii="Times New Roman" w:hAnsi="Times New Roman" w:cs="Times New Roman"/>
          <w:iCs/>
          <w:sz w:val="24"/>
          <w:szCs w:val="24"/>
        </w:rPr>
        <w:t>.</w:t>
      </w:r>
      <w:r w:rsidR="00DE705B">
        <w:rPr>
          <w:rFonts w:ascii="Times New Roman" w:hAnsi="Times New Roman" w:cs="Times New Roman"/>
          <w:iCs/>
          <w:sz w:val="24"/>
          <w:szCs w:val="24"/>
        </w:rPr>
        <w:t xml:space="preserve"> Като цяло, ИПЕК може да има </w:t>
      </w:r>
      <w:r w:rsidR="008D17E1">
        <w:rPr>
          <w:rFonts w:ascii="Times New Roman" w:hAnsi="Times New Roman" w:cs="Times New Roman"/>
          <w:iCs/>
          <w:sz w:val="24"/>
          <w:szCs w:val="24"/>
        </w:rPr>
        <w:t xml:space="preserve">косвен, </w:t>
      </w:r>
      <w:r w:rsidR="00DE705B">
        <w:rPr>
          <w:rFonts w:ascii="Times New Roman" w:hAnsi="Times New Roman" w:cs="Times New Roman"/>
          <w:iCs/>
          <w:sz w:val="24"/>
          <w:szCs w:val="24"/>
        </w:rPr>
        <w:t>положителен</w:t>
      </w:r>
      <w:r w:rsidR="008D17E1">
        <w:rPr>
          <w:rFonts w:ascii="Times New Roman" w:hAnsi="Times New Roman" w:cs="Times New Roman"/>
          <w:iCs/>
          <w:sz w:val="24"/>
          <w:szCs w:val="24"/>
        </w:rPr>
        <w:t xml:space="preserve"> </w:t>
      </w:r>
      <w:r w:rsidR="00DE705B">
        <w:rPr>
          <w:rFonts w:ascii="Times New Roman" w:hAnsi="Times New Roman" w:cs="Times New Roman"/>
          <w:iCs/>
          <w:sz w:val="24"/>
          <w:szCs w:val="24"/>
        </w:rPr>
        <w:t xml:space="preserve">кумулативен ефект за подобряване на КАВ на територията на страната, </w:t>
      </w:r>
      <w:r w:rsidR="008D17E1">
        <w:rPr>
          <w:rFonts w:ascii="Times New Roman" w:hAnsi="Times New Roman" w:cs="Times New Roman"/>
          <w:iCs/>
          <w:sz w:val="24"/>
          <w:szCs w:val="24"/>
        </w:rPr>
        <w:t xml:space="preserve">в </w:t>
      </w:r>
      <w:r w:rsidR="00DE705B">
        <w:rPr>
          <w:rFonts w:ascii="Times New Roman" w:hAnsi="Times New Roman" w:cs="Times New Roman"/>
          <w:iCs/>
          <w:sz w:val="24"/>
          <w:szCs w:val="24"/>
        </w:rPr>
        <w:t>резултат от намаляването на използването на конвенционални, твърди горива.</w:t>
      </w:r>
    </w:p>
    <w:p w14:paraId="6EBCBC02" w14:textId="77777777" w:rsidR="00E43C64" w:rsidRDefault="008140FA" w:rsidP="008140FA">
      <w:pPr>
        <w:spacing w:after="0" w:line="276" w:lineRule="auto"/>
        <w:ind w:firstLine="720"/>
        <w:contextualSpacing/>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По отношение на мярка 44 </w:t>
      </w:r>
      <w:r w:rsidRPr="008140FA">
        <w:rPr>
          <w:rFonts w:ascii="Times New Roman" w:eastAsia="Calibri" w:hAnsi="Times New Roman" w:cs="Times New Roman"/>
          <w:iCs/>
          <w:sz w:val="24"/>
          <w:szCs w:val="24"/>
        </w:rPr>
        <w:t xml:space="preserve">ИП18 </w:t>
      </w:r>
      <w:r>
        <w:rPr>
          <w:rFonts w:ascii="Times New Roman" w:eastAsia="Calibri" w:hAnsi="Times New Roman" w:cs="Times New Roman"/>
          <w:iCs/>
          <w:sz w:val="24"/>
          <w:szCs w:val="24"/>
        </w:rPr>
        <w:t>–</w:t>
      </w:r>
      <w:r w:rsidRPr="008140FA">
        <w:rPr>
          <w:rFonts w:ascii="Times New Roman" w:eastAsia="Calibri" w:hAnsi="Times New Roman" w:cs="Times New Roman"/>
          <w:iCs/>
          <w:sz w:val="24"/>
          <w:szCs w:val="24"/>
        </w:rPr>
        <w:t xml:space="preserve"> </w:t>
      </w:r>
      <w:r>
        <w:rPr>
          <w:rFonts w:ascii="Times New Roman" w:eastAsia="Calibri" w:hAnsi="Times New Roman" w:cs="Times New Roman"/>
          <w:iCs/>
          <w:sz w:val="24"/>
          <w:szCs w:val="24"/>
        </w:rPr>
        <w:t>„</w:t>
      </w:r>
      <w:r w:rsidRPr="008140FA">
        <w:rPr>
          <w:rFonts w:ascii="Times New Roman" w:eastAsia="Calibri" w:hAnsi="Times New Roman" w:cs="Times New Roman"/>
          <w:iCs/>
          <w:sz w:val="24"/>
          <w:szCs w:val="24"/>
        </w:rPr>
        <w:t>Насърчаване на производството на нискоемисионен амоняк и използването му като суровина и енергоносител</w:t>
      </w:r>
      <w:r>
        <w:rPr>
          <w:rFonts w:ascii="Times New Roman" w:eastAsia="Calibri" w:hAnsi="Times New Roman" w:cs="Times New Roman"/>
          <w:iCs/>
          <w:sz w:val="24"/>
          <w:szCs w:val="24"/>
        </w:rPr>
        <w:t>“ в</w:t>
      </w:r>
      <w:r w:rsidRPr="008140FA">
        <w:rPr>
          <w:rFonts w:ascii="Times New Roman" w:eastAsia="Calibri" w:hAnsi="Times New Roman" w:cs="Times New Roman"/>
          <w:iCs/>
          <w:sz w:val="24"/>
          <w:szCs w:val="24"/>
        </w:rPr>
        <w:t xml:space="preserve">ъзможното въздействие </w:t>
      </w:r>
      <w:r w:rsidR="00E079A1">
        <w:rPr>
          <w:rFonts w:ascii="Times New Roman" w:eastAsia="Calibri" w:hAnsi="Times New Roman" w:cs="Times New Roman"/>
          <w:iCs/>
          <w:sz w:val="24"/>
          <w:szCs w:val="24"/>
        </w:rPr>
        <w:t xml:space="preserve">се определя като </w:t>
      </w:r>
      <w:r w:rsidRPr="008140FA">
        <w:rPr>
          <w:rFonts w:ascii="Times New Roman" w:eastAsia="Calibri" w:hAnsi="Times New Roman" w:cs="Times New Roman"/>
          <w:iCs/>
          <w:sz w:val="24"/>
          <w:szCs w:val="24"/>
        </w:rPr>
        <w:t>незначително отрицателно, поради нормативните ограничения за концентрация</w:t>
      </w:r>
      <w:r w:rsidR="00E079A1">
        <w:rPr>
          <w:rFonts w:ascii="Times New Roman" w:eastAsia="Calibri" w:hAnsi="Times New Roman" w:cs="Times New Roman"/>
          <w:iCs/>
          <w:sz w:val="24"/>
          <w:szCs w:val="24"/>
        </w:rPr>
        <w:t>та на амоняк</w:t>
      </w:r>
      <w:r w:rsidRPr="008140FA">
        <w:rPr>
          <w:rFonts w:ascii="Times New Roman" w:eastAsia="Calibri" w:hAnsi="Times New Roman" w:cs="Times New Roman"/>
          <w:iCs/>
          <w:sz w:val="24"/>
          <w:szCs w:val="24"/>
        </w:rPr>
        <w:t xml:space="preserve"> в атмосферния въздух и физичните опасности, които носи - запалимост, корозивност и токсичност. При горенето му се отделят азотни оксиди, </w:t>
      </w:r>
      <w:r w:rsidR="00E079A1" w:rsidRPr="00E079A1">
        <w:rPr>
          <w:rFonts w:ascii="Times New Roman" w:eastAsia="Calibri" w:hAnsi="Times New Roman" w:cs="Times New Roman"/>
          <w:iCs/>
          <w:sz w:val="24"/>
          <w:szCs w:val="24"/>
        </w:rPr>
        <w:t>предимно азотен диоксид, който е атмосферен замърсител.</w:t>
      </w:r>
    </w:p>
    <w:p w14:paraId="598582C0" w14:textId="77777777" w:rsidR="00E43C64" w:rsidRPr="00E079A1" w:rsidRDefault="00E43C64" w:rsidP="00E43C64">
      <w:pPr>
        <w:spacing w:after="0" w:line="276" w:lineRule="auto"/>
        <w:ind w:hanging="11"/>
        <w:contextualSpacing/>
        <w:jc w:val="both"/>
        <w:rPr>
          <w:rFonts w:ascii="Times New Roman" w:eastAsia="Calibri" w:hAnsi="Times New Roman" w:cs="Times New Roman"/>
          <w:b/>
          <w:bCs/>
          <w:iCs/>
          <w:sz w:val="24"/>
          <w:szCs w:val="24"/>
          <w:u w:val="single"/>
        </w:rPr>
      </w:pPr>
      <w:r w:rsidRPr="00E079A1">
        <w:rPr>
          <w:rFonts w:ascii="Times New Roman" w:eastAsia="Calibri" w:hAnsi="Times New Roman" w:cs="Times New Roman"/>
          <w:iCs/>
          <w:sz w:val="24"/>
          <w:szCs w:val="24"/>
        </w:rPr>
        <w:tab/>
      </w:r>
      <w:r w:rsidRPr="00E079A1">
        <w:rPr>
          <w:rFonts w:ascii="Times New Roman" w:eastAsia="Calibri" w:hAnsi="Times New Roman" w:cs="Times New Roman"/>
          <w:iCs/>
          <w:sz w:val="24"/>
          <w:szCs w:val="24"/>
        </w:rPr>
        <w:tab/>
      </w:r>
      <w:r w:rsidRPr="00E079A1">
        <w:rPr>
          <w:rFonts w:ascii="Times New Roman" w:eastAsia="Calibri" w:hAnsi="Times New Roman" w:cs="Times New Roman"/>
          <w:b/>
          <w:bCs/>
          <w:iCs/>
          <w:sz w:val="24"/>
          <w:szCs w:val="24"/>
          <w:u w:val="single"/>
        </w:rPr>
        <w:t xml:space="preserve">Води </w:t>
      </w:r>
    </w:p>
    <w:p w14:paraId="71F5DA7C" w14:textId="77777777" w:rsidR="008140FA" w:rsidRPr="00E079A1" w:rsidRDefault="00E43C64" w:rsidP="00E43C64">
      <w:pPr>
        <w:spacing w:after="0" w:line="276" w:lineRule="auto"/>
        <w:ind w:hanging="11"/>
        <w:contextualSpacing/>
        <w:jc w:val="both"/>
        <w:rPr>
          <w:rFonts w:ascii="Times New Roman" w:eastAsia="Calibri" w:hAnsi="Times New Roman" w:cs="Times New Roman"/>
          <w:iCs/>
          <w:sz w:val="24"/>
          <w:szCs w:val="24"/>
        </w:rPr>
      </w:pPr>
      <w:r w:rsidRPr="00E079A1">
        <w:rPr>
          <w:rFonts w:ascii="Times New Roman" w:eastAsia="Calibri" w:hAnsi="Times New Roman" w:cs="Times New Roman"/>
          <w:iCs/>
          <w:sz w:val="24"/>
          <w:szCs w:val="24"/>
        </w:rPr>
        <w:tab/>
      </w:r>
      <w:r w:rsidRPr="00E079A1">
        <w:rPr>
          <w:rFonts w:ascii="Times New Roman" w:eastAsia="Calibri" w:hAnsi="Times New Roman" w:cs="Times New Roman"/>
          <w:iCs/>
          <w:sz w:val="24"/>
          <w:szCs w:val="24"/>
        </w:rPr>
        <w:tab/>
      </w:r>
      <w:r w:rsidR="008140FA" w:rsidRPr="00E079A1">
        <w:rPr>
          <w:rFonts w:ascii="Times New Roman" w:eastAsia="Calibri" w:hAnsi="Times New Roman" w:cs="Times New Roman"/>
          <w:iCs/>
          <w:sz w:val="24"/>
          <w:szCs w:val="24"/>
        </w:rPr>
        <w:t xml:space="preserve">Въздействията върху водите са </w:t>
      </w:r>
      <w:r w:rsidR="008D17E1">
        <w:rPr>
          <w:rFonts w:ascii="Times New Roman" w:eastAsia="Calibri" w:hAnsi="Times New Roman" w:cs="Times New Roman"/>
          <w:iCs/>
          <w:sz w:val="24"/>
          <w:szCs w:val="24"/>
        </w:rPr>
        <w:t xml:space="preserve">от косвено положителни до </w:t>
      </w:r>
      <w:r w:rsidR="008140FA" w:rsidRPr="00E079A1">
        <w:rPr>
          <w:rFonts w:ascii="Times New Roman" w:eastAsia="Calibri" w:hAnsi="Times New Roman" w:cs="Times New Roman"/>
          <w:iCs/>
          <w:sz w:val="24"/>
          <w:szCs w:val="24"/>
        </w:rPr>
        <w:t>неутрални</w:t>
      </w:r>
      <w:r w:rsidR="00E079A1" w:rsidRPr="00E079A1">
        <w:rPr>
          <w:rFonts w:ascii="Times New Roman" w:eastAsia="Calibri" w:hAnsi="Times New Roman" w:cs="Times New Roman"/>
          <w:iCs/>
          <w:sz w:val="24"/>
          <w:szCs w:val="24"/>
        </w:rPr>
        <w:t>,</w:t>
      </w:r>
      <w:r w:rsidR="008140FA" w:rsidRPr="00E079A1">
        <w:rPr>
          <w:rFonts w:ascii="Times New Roman" w:eastAsia="Calibri" w:hAnsi="Times New Roman" w:cs="Times New Roman"/>
          <w:iCs/>
          <w:sz w:val="24"/>
          <w:szCs w:val="24"/>
        </w:rPr>
        <w:t xml:space="preserve"> </w:t>
      </w:r>
      <w:r w:rsidR="00E079A1" w:rsidRPr="00E079A1">
        <w:rPr>
          <w:rFonts w:ascii="Times New Roman" w:eastAsia="Calibri" w:hAnsi="Times New Roman" w:cs="Times New Roman"/>
          <w:iCs/>
          <w:sz w:val="24"/>
          <w:szCs w:val="24"/>
        </w:rPr>
        <w:t xml:space="preserve">тъй като повечето от мерките нямат </w:t>
      </w:r>
      <w:r w:rsidR="008D17E1">
        <w:rPr>
          <w:rFonts w:ascii="Times New Roman" w:eastAsia="Calibri" w:hAnsi="Times New Roman" w:cs="Times New Roman"/>
          <w:iCs/>
          <w:sz w:val="24"/>
          <w:szCs w:val="24"/>
        </w:rPr>
        <w:t xml:space="preserve">пряко </w:t>
      </w:r>
      <w:r w:rsidR="00E079A1" w:rsidRPr="00E079A1">
        <w:rPr>
          <w:rFonts w:ascii="Times New Roman" w:eastAsia="Calibri" w:hAnsi="Times New Roman" w:cs="Times New Roman"/>
          <w:iCs/>
          <w:sz w:val="24"/>
          <w:szCs w:val="24"/>
        </w:rPr>
        <w:t>отношение на към водните тела, тяхното количествено и качествено състояние, и емисиите на вредни вещества в тях.</w:t>
      </w:r>
      <w:r w:rsidR="000753EC" w:rsidRPr="000753EC">
        <w:rPr>
          <w:rFonts w:ascii="Times New Roman" w:eastAsia="Calibri" w:hAnsi="Times New Roman" w:cs="Times New Roman"/>
          <w:iCs/>
          <w:sz w:val="24"/>
          <w:szCs w:val="24"/>
        </w:rPr>
        <w:t xml:space="preserve"> </w:t>
      </w:r>
      <w:r w:rsidR="008D17E1" w:rsidRPr="008D17E1">
        <w:rPr>
          <w:rFonts w:ascii="Times New Roman" w:eastAsia="Calibri" w:hAnsi="Times New Roman" w:cs="Times New Roman"/>
          <w:iCs/>
          <w:sz w:val="24"/>
          <w:szCs w:val="24"/>
        </w:rPr>
        <w:t xml:space="preserve">Като цяло, ИПЕК може да има </w:t>
      </w:r>
      <w:r w:rsidR="008D17E1">
        <w:rPr>
          <w:rFonts w:ascii="Times New Roman" w:eastAsia="Calibri" w:hAnsi="Times New Roman" w:cs="Times New Roman"/>
          <w:iCs/>
          <w:sz w:val="24"/>
          <w:szCs w:val="24"/>
        </w:rPr>
        <w:t>косвен</w:t>
      </w:r>
      <w:r w:rsidR="00854104">
        <w:rPr>
          <w:rFonts w:ascii="Times New Roman" w:eastAsia="Calibri" w:hAnsi="Times New Roman" w:cs="Times New Roman"/>
          <w:iCs/>
          <w:sz w:val="24"/>
          <w:szCs w:val="24"/>
        </w:rPr>
        <w:t>,</w:t>
      </w:r>
      <w:r w:rsidR="008D17E1">
        <w:rPr>
          <w:rFonts w:ascii="Times New Roman" w:eastAsia="Calibri" w:hAnsi="Times New Roman" w:cs="Times New Roman"/>
          <w:iCs/>
          <w:sz w:val="24"/>
          <w:szCs w:val="24"/>
        </w:rPr>
        <w:t xml:space="preserve"> </w:t>
      </w:r>
      <w:r w:rsidR="008D17E1" w:rsidRPr="008D17E1">
        <w:rPr>
          <w:rFonts w:ascii="Times New Roman" w:eastAsia="Calibri" w:hAnsi="Times New Roman" w:cs="Times New Roman"/>
          <w:iCs/>
          <w:sz w:val="24"/>
          <w:szCs w:val="24"/>
        </w:rPr>
        <w:t>положителен кумулативен ефект</w:t>
      </w:r>
      <w:r w:rsidR="000753EC">
        <w:rPr>
          <w:rFonts w:ascii="Times New Roman" w:eastAsia="Calibri" w:hAnsi="Times New Roman" w:cs="Times New Roman"/>
          <w:iCs/>
          <w:sz w:val="24"/>
          <w:szCs w:val="24"/>
        </w:rPr>
        <w:t xml:space="preserve">, тъй като мерките за борба с изменението на климат </w:t>
      </w:r>
      <w:r w:rsidR="00854104">
        <w:rPr>
          <w:rFonts w:ascii="Times New Roman" w:eastAsia="Calibri" w:hAnsi="Times New Roman" w:cs="Times New Roman"/>
          <w:iCs/>
          <w:sz w:val="24"/>
          <w:szCs w:val="24"/>
        </w:rPr>
        <w:t xml:space="preserve">като цяло </w:t>
      </w:r>
      <w:r w:rsidR="000753EC">
        <w:rPr>
          <w:rFonts w:ascii="Times New Roman" w:eastAsia="Calibri" w:hAnsi="Times New Roman" w:cs="Times New Roman"/>
          <w:iCs/>
          <w:sz w:val="24"/>
          <w:szCs w:val="24"/>
        </w:rPr>
        <w:t>имат положителен ефект върху водите.</w:t>
      </w:r>
    </w:p>
    <w:p w14:paraId="7FCBC5F9" w14:textId="77777777" w:rsidR="002976C8" w:rsidRDefault="000753EC" w:rsidP="00E43C64">
      <w:pPr>
        <w:spacing w:after="0" w:line="276" w:lineRule="auto"/>
        <w:ind w:firstLine="720"/>
        <w:jc w:val="both"/>
        <w:rPr>
          <w:rFonts w:ascii="Times New Roman" w:hAnsi="Times New Roman" w:cs="Times New Roman"/>
          <w:iCs/>
          <w:sz w:val="24"/>
          <w:szCs w:val="24"/>
        </w:rPr>
      </w:pPr>
      <w:r>
        <w:rPr>
          <w:rFonts w:ascii="Times New Roman" w:hAnsi="Times New Roman" w:cs="Times New Roman"/>
          <w:iCs/>
          <w:sz w:val="24"/>
          <w:szCs w:val="24"/>
        </w:rPr>
        <w:t xml:space="preserve">Няма идентифицирани отрицателни въздействия. </w:t>
      </w:r>
    </w:p>
    <w:p w14:paraId="4776D645" w14:textId="77777777" w:rsidR="00E079A1" w:rsidRPr="00536CF9" w:rsidRDefault="00837811" w:rsidP="00E43C64">
      <w:pPr>
        <w:spacing w:after="0" w:line="276" w:lineRule="auto"/>
        <w:ind w:firstLine="720"/>
        <w:jc w:val="both"/>
        <w:rPr>
          <w:rFonts w:ascii="Times New Roman" w:hAnsi="Times New Roman" w:cs="Times New Roman"/>
          <w:b/>
          <w:bCs/>
          <w:iCs/>
          <w:sz w:val="24"/>
          <w:szCs w:val="24"/>
          <w:u w:val="single"/>
        </w:rPr>
      </w:pPr>
      <w:r w:rsidRPr="00536CF9">
        <w:rPr>
          <w:rFonts w:ascii="Times New Roman" w:hAnsi="Times New Roman" w:cs="Times New Roman"/>
          <w:b/>
          <w:bCs/>
          <w:iCs/>
          <w:sz w:val="24"/>
          <w:szCs w:val="24"/>
          <w:u w:val="single"/>
        </w:rPr>
        <w:t>Земи и почви</w:t>
      </w:r>
    </w:p>
    <w:p w14:paraId="3506F5CD" w14:textId="77777777" w:rsidR="00CA67B2" w:rsidRPr="00536CF9" w:rsidRDefault="00837811" w:rsidP="00E43C64">
      <w:pPr>
        <w:spacing w:after="0" w:line="276" w:lineRule="auto"/>
        <w:ind w:firstLine="720"/>
        <w:jc w:val="both"/>
        <w:rPr>
          <w:rFonts w:ascii="Times New Roman" w:hAnsi="Times New Roman" w:cs="Times New Roman"/>
          <w:iCs/>
          <w:sz w:val="24"/>
          <w:szCs w:val="24"/>
        </w:rPr>
      </w:pPr>
      <w:r w:rsidRPr="00536CF9">
        <w:rPr>
          <w:rFonts w:ascii="Times New Roman" w:hAnsi="Times New Roman" w:cs="Times New Roman"/>
          <w:iCs/>
          <w:sz w:val="24"/>
          <w:szCs w:val="24"/>
        </w:rPr>
        <w:t xml:space="preserve">Въздействията върху земите и почвите се определят от положителни до неутрални, тъй като част от мерките нямат отношение на към засягането на земите и почвите. </w:t>
      </w:r>
    </w:p>
    <w:p w14:paraId="6710800E" w14:textId="77777777" w:rsidR="00CA67B2" w:rsidRPr="00536CF9" w:rsidRDefault="00CA67B2" w:rsidP="00E43C64">
      <w:pPr>
        <w:spacing w:after="0" w:line="276" w:lineRule="auto"/>
        <w:ind w:firstLine="720"/>
        <w:jc w:val="both"/>
        <w:rPr>
          <w:rFonts w:ascii="Times New Roman" w:hAnsi="Times New Roman" w:cs="Times New Roman"/>
          <w:iCs/>
          <w:sz w:val="24"/>
          <w:szCs w:val="24"/>
        </w:rPr>
      </w:pPr>
      <w:r w:rsidRPr="00536CF9">
        <w:rPr>
          <w:rFonts w:ascii="Times New Roman" w:hAnsi="Times New Roman" w:cs="Times New Roman"/>
          <w:iCs/>
          <w:sz w:val="24"/>
          <w:szCs w:val="24"/>
        </w:rPr>
        <w:t>Идентифицирани са следните незначителни отрицателни въздействия, които са принципни и са основно свързани с изграждането на нови енергийни обект, въпреки липсата на конкретни местоположения:</w:t>
      </w:r>
    </w:p>
    <w:p w14:paraId="7F0D76F8" w14:textId="77777777" w:rsidR="00CA67B2" w:rsidRPr="00536CF9" w:rsidRDefault="00CA67B2" w:rsidP="00B74EBE">
      <w:pPr>
        <w:pStyle w:val="ListParagraph"/>
        <w:numPr>
          <w:ilvl w:val="0"/>
          <w:numId w:val="35"/>
        </w:numPr>
        <w:spacing w:after="0" w:line="276" w:lineRule="auto"/>
        <w:jc w:val="both"/>
        <w:rPr>
          <w:rFonts w:ascii="Times New Roman" w:hAnsi="Times New Roman" w:cs="Times New Roman"/>
          <w:iCs/>
          <w:sz w:val="24"/>
          <w:szCs w:val="24"/>
        </w:rPr>
      </w:pPr>
      <w:r w:rsidRPr="00536CF9">
        <w:rPr>
          <w:rFonts w:ascii="Times New Roman" w:hAnsi="Times New Roman" w:cs="Times New Roman"/>
          <w:iCs/>
          <w:sz w:val="24"/>
          <w:szCs w:val="24"/>
        </w:rPr>
        <w:t>Мярка 17 Т12 - Насърчаване производството и потреблението на водород, включително чрез развитие на инфраструктура;</w:t>
      </w:r>
    </w:p>
    <w:p w14:paraId="4299F8C9" w14:textId="77777777" w:rsidR="00CA67B2" w:rsidRPr="00536CF9" w:rsidRDefault="00CA67B2" w:rsidP="00B74EBE">
      <w:pPr>
        <w:pStyle w:val="ListParagraph"/>
        <w:numPr>
          <w:ilvl w:val="0"/>
          <w:numId w:val="35"/>
        </w:numPr>
        <w:spacing w:after="0" w:line="276" w:lineRule="auto"/>
        <w:jc w:val="both"/>
        <w:rPr>
          <w:rFonts w:ascii="Times New Roman" w:hAnsi="Times New Roman" w:cs="Times New Roman"/>
          <w:iCs/>
          <w:sz w:val="24"/>
          <w:szCs w:val="24"/>
        </w:rPr>
      </w:pPr>
      <w:r w:rsidRPr="00536CF9">
        <w:rPr>
          <w:rFonts w:ascii="Times New Roman" w:hAnsi="Times New Roman" w:cs="Times New Roman"/>
          <w:iCs/>
          <w:sz w:val="24"/>
          <w:szCs w:val="24"/>
        </w:rPr>
        <w:t>Мярка 28 ИП2 - Увеличаване използването на природен газ в промишлеността чрез нова газова инфраструктура;</w:t>
      </w:r>
    </w:p>
    <w:p w14:paraId="27EA180E" w14:textId="77777777" w:rsidR="00CA67B2" w:rsidRPr="00536CF9" w:rsidRDefault="00CA67B2" w:rsidP="00B74EBE">
      <w:pPr>
        <w:pStyle w:val="ListParagraph"/>
        <w:numPr>
          <w:ilvl w:val="0"/>
          <w:numId w:val="35"/>
        </w:numPr>
        <w:spacing w:after="0" w:line="276" w:lineRule="auto"/>
        <w:jc w:val="both"/>
        <w:rPr>
          <w:rFonts w:ascii="Times New Roman" w:hAnsi="Times New Roman" w:cs="Times New Roman"/>
          <w:iCs/>
          <w:sz w:val="24"/>
          <w:szCs w:val="24"/>
        </w:rPr>
      </w:pPr>
      <w:r w:rsidRPr="00536CF9">
        <w:rPr>
          <w:rFonts w:ascii="Times New Roman" w:hAnsi="Times New Roman" w:cs="Times New Roman"/>
          <w:iCs/>
          <w:sz w:val="24"/>
          <w:szCs w:val="24"/>
        </w:rPr>
        <w:t>Мярка 39 ИП13 - Насърчаване производството и потреблението на водород, включително чрез развитие на инфраструктура за алтернативни горива;</w:t>
      </w:r>
    </w:p>
    <w:p w14:paraId="5AA98D2D" w14:textId="77777777" w:rsidR="00CA67B2" w:rsidRPr="00536CF9" w:rsidRDefault="00CA67B2" w:rsidP="00B74EBE">
      <w:pPr>
        <w:pStyle w:val="ListParagraph"/>
        <w:numPr>
          <w:ilvl w:val="0"/>
          <w:numId w:val="35"/>
        </w:numPr>
        <w:spacing w:after="0" w:line="276" w:lineRule="auto"/>
        <w:jc w:val="both"/>
        <w:rPr>
          <w:rFonts w:ascii="Times New Roman" w:hAnsi="Times New Roman" w:cs="Times New Roman"/>
          <w:iCs/>
          <w:sz w:val="24"/>
          <w:szCs w:val="24"/>
        </w:rPr>
      </w:pPr>
      <w:r w:rsidRPr="00536CF9">
        <w:rPr>
          <w:rFonts w:ascii="Times New Roman" w:hAnsi="Times New Roman" w:cs="Times New Roman"/>
          <w:iCs/>
          <w:sz w:val="24"/>
          <w:szCs w:val="24"/>
        </w:rPr>
        <w:t>Мярка 43 ИП17 - Увеличаване използването на природен газ в промишлеността чрез нова газова инфраструктура;</w:t>
      </w:r>
    </w:p>
    <w:p w14:paraId="3599EB1D" w14:textId="77777777" w:rsidR="00CA67B2" w:rsidRPr="00536CF9" w:rsidRDefault="00CA67B2" w:rsidP="00B74EBE">
      <w:pPr>
        <w:pStyle w:val="ListParagraph"/>
        <w:numPr>
          <w:ilvl w:val="0"/>
          <w:numId w:val="35"/>
        </w:numPr>
        <w:spacing w:after="0" w:line="276" w:lineRule="auto"/>
        <w:jc w:val="both"/>
        <w:rPr>
          <w:rFonts w:ascii="Times New Roman" w:hAnsi="Times New Roman" w:cs="Times New Roman"/>
          <w:iCs/>
          <w:sz w:val="24"/>
          <w:szCs w:val="24"/>
        </w:rPr>
      </w:pPr>
      <w:r w:rsidRPr="00536CF9">
        <w:rPr>
          <w:rFonts w:ascii="Times New Roman" w:hAnsi="Times New Roman" w:cs="Times New Roman"/>
          <w:iCs/>
          <w:sz w:val="24"/>
          <w:szCs w:val="24"/>
        </w:rPr>
        <w:t>Мярка 171 Увеличаване на дела на превозните средства с водородни горивни клетки и разгръщане на водородна зарядна инфраструктура.</w:t>
      </w:r>
    </w:p>
    <w:p w14:paraId="6CDD835C" w14:textId="77777777" w:rsidR="00DD1AE7" w:rsidRPr="002976C8" w:rsidRDefault="00DD1AE7" w:rsidP="00E43C64">
      <w:pPr>
        <w:pStyle w:val="ListParagraph"/>
        <w:spacing w:after="0" w:line="276" w:lineRule="auto"/>
        <w:ind w:left="0" w:firstLine="720"/>
        <w:jc w:val="both"/>
        <w:rPr>
          <w:rFonts w:ascii="Times New Roman" w:hAnsi="Times New Roman"/>
          <w:b/>
          <w:bCs/>
          <w:iCs/>
          <w:sz w:val="24"/>
          <w:szCs w:val="24"/>
          <w:u w:val="single"/>
        </w:rPr>
      </w:pPr>
      <w:r w:rsidRPr="002976C8">
        <w:rPr>
          <w:rFonts w:ascii="Times New Roman" w:hAnsi="Times New Roman"/>
          <w:b/>
          <w:bCs/>
          <w:iCs/>
          <w:sz w:val="24"/>
          <w:szCs w:val="24"/>
          <w:u w:val="single"/>
        </w:rPr>
        <w:t>Биологично разнообразие</w:t>
      </w:r>
    </w:p>
    <w:p w14:paraId="090559BC" w14:textId="77777777" w:rsidR="00DD1AE7" w:rsidRDefault="00DD1AE7" w:rsidP="00DD1AE7">
      <w:pPr>
        <w:spacing w:after="0" w:line="276" w:lineRule="auto"/>
        <w:ind w:firstLine="720"/>
        <w:jc w:val="both"/>
        <w:rPr>
          <w:rFonts w:ascii="Times New Roman" w:hAnsi="Times New Roman" w:cs="Times New Roman"/>
          <w:iCs/>
          <w:sz w:val="24"/>
          <w:szCs w:val="24"/>
        </w:rPr>
      </w:pPr>
      <w:r w:rsidRPr="002976C8">
        <w:rPr>
          <w:rFonts w:ascii="Times New Roman" w:hAnsi="Times New Roman" w:cs="Times New Roman"/>
          <w:iCs/>
          <w:sz w:val="24"/>
          <w:szCs w:val="24"/>
        </w:rPr>
        <w:t xml:space="preserve">Въздействията върху биоразнообразието се определят като предимно неутрални, тъй като част от мерките нямат отношение на към засягането растителния и животинския свят.  </w:t>
      </w:r>
    </w:p>
    <w:p w14:paraId="2D5037C5" w14:textId="77777777" w:rsidR="00155495" w:rsidRPr="00155495" w:rsidRDefault="00155495" w:rsidP="00155495">
      <w:pPr>
        <w:spacing w:after="0" w:line="276" w:lineRule="auto"/>
        <w:ind w:firstLine="720"/>
        <w:jc w:val="both"/>
        <w:rPr>
          <w:rFonts w:ascii="Times New Roman" w:hAnsi="Times New Roman" w:cs="Times New Roman"/>
          <w:iCs/>
          <w:sz w:val="24"/>
          <w:szCs w:val="24"/>
        </w:rPr>
      </w:pPr>
      <w:r w:rsidRPr="00155495">
        <w:rPr>
          <w:rFonts w:ascii="Times New Roman" w:hAnsi="Times New Roman" w:cs="Times New Roman"/>
          <w:iCs/>
          <w:sz w:val="24"/>
          <w:szCs w:val="24"/>
        </w:rPr>
        <w:t>Потенциално значителни въздействия са възможни при неправилно ситуиране на ВЕП, в резултат на повишена смъртност на птици и прилепи, както и в резултат на безпокойство за морските бозайници. Създаването на култури от бързорастящи дървесни видове може да доведе до значителни въздействия върху консервационно значими растителни съобщества, при използване на инвазивни видове.</w:t>
      </w:r>
    </w:p>
    <w:p w14:paraId="79785C6D" w14:textId="77777777" w:rsidR="00155495" w:rsidRPr="00155495" w:rsidRDefault="00155495" w:rsidP="00155495">
      <w:pPr>
        <w:spacing w:after="0" w:line="276" w:lineRule="auto"/>
        <w:ind w:firstLine="720"/>
        <w:jc w:val="both"/>
        <w:rPr>
          <w:rFonts w:ascii="Times New Roman" w:hAnsi="Times New Roman" w:cs="Times New Roman"/>
          <w:i/>
          <w:sz w:val="24"/>
          <w:szCs w:val="24"/>
        </w:rPr>
      </w:pPr>
      <w:r w:rsidRPr="00155495">
        <w:rPr>
          <w:rFonts w:ascii="Times New Roman" w:hAnsi="Times New Roman" w:cs="Times New Roman"/>
          <w:i/>
          <w:sz w:val="24"/>
          <w:szCs w:val="24"/>
        </w:rPr>
        <w:t>Предвид изградените до момента ВЕП в страната, е възможно значително кумулативно въздействие по отношение популациите на консервацион</w:t>
      </w:r>
      <w:r>
        <w:rPr>
          <w:rFonts w:ascii="Times New Roman" w:hAnsi="Times New Roman" w:cs="Times New Roman"/>
          <w:i/>
          <w:sz w:val="24"/>
          <w:szCs w:val="24"/>
        </w:rPr>
        <w:t>н</w:t>
      </w:r>
      <w:r w:rsidRPr="00155495">
        <w:rPr>
          <w:rFonts w:ascii="Times New Roman" w:hAnsi="Times New Roman" w:cs="Times New Roman"/>
          <w:i/>
          <w:sz w:val="24"/>
          <w:szCs w:val="24"/>
        </w:rPr>
        <w:t>о значими птици и прилепи.</w:t>
      </w:r>
    </w:p>
    <w:p w14:paraId="197EB5F7" w14:textId="77777777" w:rsidR="00DD1AE7" w:rsidRPr="002976C8" w:rsidRDefault="00DD1AE7" w:rsidP="00DD1AE7">
      <w:pPr>
        <w:spacing w:after="0" w:line="276" w:lineRule="auto"/>
        <w:ind w:firstLine="720"/>
        <w:jc w:val="both"/>
        <w:rPr>
          <w:rFonts w:ascii="Times New Roman" w:hAnsi="Times New Roman" w:cs="Times New Roman"/>
          <w:iCs/>
          <w:sz w:val="24"/>
          <w:szCs w:val="24"/>
        </w:rPr>
      </w:pPr>
      <w:r w:rsidRPr="002976C8">
        <w:rPr>
          <w:rFonts w:ascii="Times New Roman" w:hAnsi="Times New Roman" w:cs="Times New Roman"/>
          <w:iCs/>
          <w:sz w:val="24"/>
          <w:szCs w:val="24"/>
        </w:rPr>
        <w:t>Идентифицирани са следните незначителни отрицателни въздействия, които са принципни и са основно свързани с изграждането на нови енергийни обект, въпреки липсата на конкретни местоположения:</w:t>
      </w:r>
    </w:p>
    <w:p w14:paraId="2D177BA8" w14:textId="77777777" w:rsidR="00DD1AE7" w:rsidRPr="002976C8" w:rsidRDefault="00DD1AE7" w:rsidP="00B74EBE">
      <w:pPr>
        <w:pStyle w:val="ListParagraph"/>
        <w:numPr>
          <w:ilvl w:val="0"/>
          <w:numId w:val="35"/>
        </w:numPr>
        <w:spacing w:after="0" w:line="276" w:lineRule="auto"/>
        <w:jc w:val="both"/>
        <w:rPr>
          <w:rFonts w:ascii="Times New Roman" w:hAnsi="Times New Roman" w:cs="Times New Roman"/>
          <w:iCs/>
          <w:sz w:val="24"/>
          <w:szCs w:val="24"/>
        </w:rPr>
      </w:pPr>
      <w:r w:rsidRPr="002976C8">
        <w:rPr>
          <w:rFonts w:ascii="Times New Roman" w:hAnsi="Times New Roman" w:cs="Times New Roman"/>
          <w:iCs/>
          <w:sz w:val="24"/>
          <w:szCs w:val="24"/>
        </w:rPr>
        <w:t>Мярка 17 Т12 - Насърчаване производството и потреблението на водород, включително чрез развитие на инфраструктура;</w:t>
      </w:r>
    </w:p>
    <w:p w14:paraId="78EF94F9" w14:textId="77777777" w:rsidR="002976C8" w:rsidRDefault="00DD1AE7" w:rsidP="00B74EBE">
      <w:pPr>
        <w:pStyle w:val="ListParagraph"/>
        <w:numPr>
          <w:ilvl w:val="0"/>
          <w:numId w:val="35"/>
        </w:numPr>
        <w:spacing w:after="0" w:line="276" w:lineRule="auto"/>
        <w:jc w:val="both"/>
        <w:rPr>
          <w:rFonts w:ascii="Times New Roman" w:hAnsi="Times New Roman" w:cs="Times New Roman"/>
          <w:iCs/>
          <w:sz w:val="24"/>
          <w:szCs w:val="24"/>
        </w:rPr>
      </w:pPr>
      <w:r w:rsidRPr="002976C8">
        <w:rPr>
          <w:rFonts w:ascii="Times New Roman" w:hAnsi="Times New Roman" w:cs="Times New Roman"/>
          <w:iCs/>
          <w:sz w:val="24"/>
          <w:szCs w:val="24"/>
        </w:rPr>
        <w:t>Мярка 28 ИП2 - Увеличаване използването на природен газ в промишлеността чрез нова газова инфраструктура;</w:t>
      </w:r>
    </w:p>
    <w:p w14:paraId="1A331676" w14:textId="77777777" w:rsidR="00D43493" w:rsidRPr="002976C8" w:rsidRDefault="00D43493" w:rsidP="00B74EBE">
      <w:pPr>
        <w:pStyle w:val="ListParagraph"/>
        <w:numPr>
          <w:ilvl w:val="0"/>
          <w:numId w:val="35"/>
        </w:numPr>
        <w:spacing w:after="0" w:line="276" w:lineRule="auto"/>
        <w:jc w:val="both"/>
        <w:rPr>
          <w:rFonts w:ascii="Times New Roman" w:hAnsi="Times New Roman" w:cs="Times New Roman"/>
          <w:iCs/>
          <w:sz w:val="24"/>
          <w:szCs w:val="24"/>
        </w:rPr>
      </w:pPr>
      <w:r w:rsidRPr="002976C8">
        <w:rPr>
          <w:rFonts w:ascii="Times New Roman" w:hAnsi="Times New Roman" w:cs="Times New Roman"/>
          <w:iCs/>
          <w:sz w:val="24"/>
          <w:szCs w:val="24"/>
        </w:rPr>
        <w:t>Мярка 29 ИП3 - Използване на алтернативни горива, вкл. включване на възобновяеми, био и нискоемисионни горива в енергийния микс на газопреносната мрежа</w:t>
      </w:r>
    </w:p>
    <w:p w14:paraId="34F1660A" w14:textId="77777777" w:rsidR="00DD1AE7" w:rsidRPr="002976C8" w:rsidRDefault="00DD1AE7" w:rsidP="00B74EBE">
      <w:pPr>
        <w:pStyle w:val="ListParagraph"/>
        <w:numPr>
          <w:ilvl w:val="0"/>
          <w:numId w:val="35"/>
        </w:numPr>
        <w:spacing w:after="0" w:line="276" w:lineRule="auto"/>
        <w:jc w:val="both"/>
        <w:rPr>
          <w:rFonts w:ascii="Times New Roman" w:hAnsi="Times New Roman" w:cs="Times New Roman"/>
          <w:iCs/>
          <w:sz w:val="24"/>
          <w:szCs w:val="24"/>
        </w:rPr>
      </w:pPr>
      <w:r w:rsidRPr="002976C8">
        <w:rPr>
          <w:rFonts w:ascii="Times New Roman" w:hAnsi="Times New Roman" w:cs="Times New Roman"/>
          <w:iCs/>
          <w:sz w:val="24"/>
          <w:szCs w:val="24"/>
        </w:rPr>
        <w:t>Мярка 39 ИП13 - Насърчаване производството и потреблението на водород, включително чрез развитие на инфраструктура за алтернативни горива;</w:t>
      </w:r>
    </w:p>
    <w:p w14:paraId="2BE457D0" w14:textId="77777777" w:rsidR="00DD1AE7" w:rsidRPr="002976C8" w:rsidRDefault="00DD1AE7" w:rsidP="00B74EBE">
      <w:pPr>
        <w:pStyle w:val="ListParagraph"/>
        <w:numPr>
          <w:ilvl w:val="0"/>
          <w:numId w:val="35"/>
        </w:numPr>
        <w:spacing w:after="0" w:line="276" w:lineRule="auto"/>
        <w:jc w:val="both"/>
        <w:rPr>
          <w:rFonts w:ascii="Times New Roman" w:hAnsi="Times New Roman" w:cs="Times New Roman"/>
          <w:iCs/>
          <w:sz w:val="24"/>
          <w:szCs w:val="24"/>
        </w:rPr>
      </w:pPr>
      <w:r w:rsidRPr="002976C8">
        <w:rPr>
          <w:rFonts w:ascii="Times New Roman" w:hAnsi="Times New Roman" w:cs="Times New Roman"/>
          <w:iCs/>
          <w:sz w:val="24"/>
          <w:szCs w:val="24"/>
        </w:rPr>
        <w:t>Мярка 43 ИП17 - Увеличаване използването на природен газ в промишлеността чрез нова газова инфраструктура;</w:t>
      </w:r>
    </w:p>
    <w:p w14:paraId="720999A8" w14:textId="77777777" w:rsidR="00BD2E59" w:rsidRPr="002976C8" w:rsidRDefault="00BD2E59" w:rsidP="00B74EBE">
      <w:pPr>
        <w:pStyle w:val="ListParagraph"/>
        <w:numPr>
          <w:ilvl w:val="0"/>
          <w:numId w:val="35"/>
        </w:numPr>
        <w:spacing w:after="0" w:line="276" w:lineRule="auto"/>
        <w:jc w:val="both"/>
        <w:rPr>
          <w:rFonts w:ascii="Times New Roman" w:hAnsi="Times New Roman" w:cs="Times New Roman"/>
          <w:iCs/>
          <w:sz w:val="24"/>
          <w:szCs w:val="24"/>
        </w:rPr>
      </w:pPr>
      <w:r w:rsidRPr="002976C8">
        <w:rPr>
          <w:rFonts w:ascii="Times New Roman" w:hAnsi="Times New Roman" w:cs="Times New Roman"/>
          <w:iCs/>
          <w:sz w:val="24"/>
          <w:szCs w:val="24"/>
        </w:rPr>
        <w:t>Мярка 117 ЗПЗГС 6 - Въвеждане на нова мярка/дейност, свързана със създаването на култури от бързорастящи дървесни видове за производство на дървесина за енергийни цели (плантации с кратка ротация)</w:t>
      </w:r>
    </w:p>
    <w:p w14:paraId="7558ACBA" w14:textId="77777777" w:rsidR="00DD1AE7" w:rsidRPr="002976C8" w:rsidRDefault="00DD1AE7" w:rsidP="00B74EBE">
      <w:pPr>
        <w:pStyle w:val="ListParagraph"/>
        <w:numPr>
          <w:ilvl w:val="0"/>
          <w:numId w:val="35"/>
        </w:numPr>
        <w:spacing w:after="0" w:line="276" w:lineRule="auto"/>
        <w:jc w:val="both"/>
        <w:rPr>
          <w:rFonts w:ascii="Times New Roman" w:hAnsi="Times New Roman" w:cs="Times New Roman"/>
          <w:iCs/>
          <w:sz w:val="24"/>
          <w:szCs w:val="24"/>
        </w:rPr>
      </w:pPr>
      <w:r w:rsidRPr="002976C8">
        <w:rPr>
          <w:rFonts w:ascii="Times New Roman" w:hAnsi="Times New Roman" w:cs="Times New Roman"/>
          <w:iCs/>
          <w:sz w:val="24"/>
          <w:szCs w:val="24"/>
        </w:rPr>
        <w:t>Мярка 171 Увеличаване на дела на превозните средства с водородни горивни клетки и разгръщане на водородна зарядна инфраструктура.</w:t>
      </w:r>
    </w:p>
    <w:p w14:paraId="65E74E95" w14:textId="77777777" w:rsidR="00D43493" w:rsidRPr="002976C8" w:rsidRDefault="00D43493" w:rsidP="00E43C64">
      <w:pPr>
        <w:pStyle w:val="ListParagraph"/>
        <w:spacing w:after="0" w:line="276" w:lineRule="auto"/>
        <w:ind w:left="0" w:firstLine="720"/>
        <w:jc w:val="both"/>
        <w:rPr>
          <w:rFonts w:ascii="Times New Roman" w:hAnsi="Times New Roman"/>
          <w:iCs/>
          <w:sz w:val="24"/>
          <w:szCs w:val="24"/>
        </w:rPr>
      </w:pPr>
    </w:p>
    <w:p w14:paraId="75BEA36F" w14:textId="77777777" w:rsidR="00B26E95" w:rsidRPr="002976C8" w:rsidRDefault="00B26E95" w:rsidP="00E43C64">
      <w:pPr>
        <w:pStyle w:val="ListParagraph"/>
        <w:spacing w:after="0" w:line="276" w:lineRule="auto"/>
        <w:ind w:left="0" w:firstLine="720"/>
        <w:jc w:val="both"/>
        <w:rPr>
          <w:rFonts w:ascii="Times New Roman" w:hAnsi="Times New Roman"/>
          <w:iCs/>
          <w:sz w:val="24"/>
          <w:szCs w:val="24"/>
        </w:rPr>
      </w:pPr>
      <w:r w:rsidRPr="002976C8">
        <w:rPr>
          <w:rFonts w:ascii="Times New Roman" w:hAnsi="Times New Roman"/>
          <w:iCs/>
          <w:sz w:val="24"/>
          <w:szCs w:val="24"/>
        </w:rPr>
        <w:t xml:space="preserve">Идентифицирани са следните </w:t>
      </w:r>
      <w:r w:rsidRPr="002976C8">
        <w:rPr>
          <w:rFonts w:ascii="Times New Roman" w:hAnsi="Times New Roman"/>
          <w:i/>
          <w:sz w:val="24"/>
          <w:szCs w:val="24"/>
        </w:rPr>
        <w:t>значителни отрицателни въздействия</w:t>
      </w:r>
      <w:r w:rsidRPr="002976C8">
        <w:rPr>
          <w:rFonts w:ascii="Times New Roman" w:hAnsi="Times New Roman"/>
          <w:iCs/>
          <w:sz w:val="24"/>
          <w:szCs w:val="24"/>
        </w:rPr>
        <w:t>, които са принципни за този вид обекти – изграждане на нови ветроенергийни паркове:</w:t>
      </w:r>
    </w:p>
    <w:p w14:paraId="2D90DC73" w14:textId="77777777" w:rsidR="00B26E95" w:rsidRPr="002976C8" w:rsidRDefault="00B26E95" w:rsidP="00B74EBE">
      <w:pPr>
        <w:pStyle w:val="ListParagraph"/>
        <w:numPr>
          <w:ilvl w:val="0"/>
          <w:numId w:val="35"/>
        </w:numPr>
        <w:spacing w:after="0" w:line="276" w:lineRule="auto"/>
        <w:jc w:val="both"/>
        <w:rPr>
          <w:rFonts w:ascii="Times New Roman" w:hAnsi="Times New Roman"/>
          <w:iCs/>
          <w:sz w:val="24"/>
          <w:szCs w:val="24"/>
        </w:rPr>
      </w:pPr>
      <w:r w:rsidRPr="002976C8">
        <w:rPr>
          <w:rFonts w:ascii="Times New Roman" w:hAnsi="Times New Roman"/>
          <w:iCs/>
          <w:sz w:val="24"/>
          <w:szCs w:val="24"/>
        </w:rPr>
        <w:t>Мярка 81 ЕН5 - Създаване на възможност за развитие на вятърната енергия в морето</w:t>
      </w:r>
    </w:p>
    <w:p w14:paraId="2965FCD3" w14:textId="77777777" w:rsidR="00DD1AE7" w:rsidRPr="002976C8" w:rsidRDefault="00B26E95" w:rsidP="00E43C64">
      <w:pPr>
        <w:pStyle w:val="ListParagraph"/>
        <w:spacing w:after="0" w:line="276" w:lineRule="auto"/>
        <w:ind w:left="0" w:firstLine="720"/>
        <w:jc w:val="both"/>
        <w:rPr>
          <w:rFonts w:ascii="Times New Roman" w:hAnsi="Times New Roman"/>
          <w:iCs/>
          <w:sz w:val="24"/>
          <w:szCs w:val="24"/>
        </w:rPr>
      </w:pPr>
      <w:r w:rsidRPr="002976C8">
        <w:rPr>
          <w:rFonts w:ascii="Times New Roman" w:hAnsi="Times New Roman"/>
          <w:iCs/>
          <w:sz w:val="24"/>
          <w:szCs w:val="24"/>
        </w:rPr>
        <w:t>Възможното въздействие се определя като значително отрицателно върху популациите на мигриращи и/или морски птици в резултат на смъртност и безпокойство, върху местообитанията и популациите на делфини и риби, и върху консервационно значими морски местообитания.</w:t>
      </w:r>
    </w:p>
    <w:p w14:paraId="48A0E459" w14:textId="77777777" w:rsidR="00DD1AE7" w:rsidRPr="002976C8" w:rsidRDefault="00B26E95" w:rsidP="00B74EBE">
      <w:pPr>
        <w:pStyle w:val="ListParagraph"/>
        <w:numPr>
          <w:ilvl w:val="0"/>
          <w:numId w:val="35"/>
        </w:numPr>
        <w:spacing w:after="0" w:line="276" w:lineRule="auto"/>
        <w:jc w:val="both"/>
        <w:rPr>
          <w:rFonts w:ascii="Times New Roman" w:hAnsi="Times New Roman"/>
          <w:iCs/>
          <w:sz w:val="24"/>
          <w:szCs w:val="24"/>
        </w:rPr>
      </w:pPr>
      <w:r w:rsidRPr="002976C8">
        <w:rPr>
          <w:rFonts w:ascii="Times New Roman" w:hAnsi="Times New Roman"/>
          <w:iCs/>
          <w:sz w:val="24"/>
          <w:szCs w:val="24"/>
        </w:rPr>
        <w:t>Мярка 82 ЕН6 - Въвеждане на процес на планиране на приоритетни зони за ускорено развитие на енергийни обекти за производство на електрическа енергия от вятърна енергия</w:t>
      </w:r>
    </w:p>
    <w:p w14:paraId="5F64FEED" w14:textId="77777777" w:rsidR="00DD1AE7" w:rsidRPr="002976C8" w:rsidRDefault="00B26E95" w:rsidP="00E43C64">
      <w:pPr>
        <w:pStyle w:val="ListParagraph"/>
        <w:spacing w:after="0" w:line="276" w:lineRule="auto"/>
        <w:ind w:left="0" w:firstLine="720"/>
        <w:jc w:val="both"/>
        <w:rPr>
          <w:rFonts w:ascii="Times New Roman" w:hAnsi="Times New Roman"/>
          <w:iCs/>
          <w:sz w:val="24"/>
          <w:szCs w:val="24"/>
        </w:rPr>
      </w:pPr>
      <w:r w:rsidRPr="002976C8">
        <w:rPr>
          <w:rFonts w:ascii="Times New Roman" w:hAnsi="Times New Roman"/>
          <w:iCs/>
          <w:sz w:val="24"/>
          <w:szCs w:val="24"/>
        </w:rPr>
        <w:t>Възможното въздействие се определя като значително отрицателно, ако не се направят задълбочени теренни проучвания за потенциалните въздействия върху популациите на птици и прилепи в резултат на смъртност и безпокойство, и върху консервационно значими местообитания, и свързани с тях консервационно значими видове растения и животни.</w:t>
      </w:r>
    </w:p>
    <w:p w14:paraId="4094A6B6" w14:textId="77777777" w:rsidR="00DD1AE7" w:rsidRPr="002976C8" w:rsidRDefault="000E2BCF" w:rsidP="00B74EBE">
      <w:pPr>
        <w:pStyle w:val="ListParagraph"/>
        <w:numPr>
          <w:ilvl w:val="0"/>
          <w:numId w:val="35"/>
        </w:numPr>
        <w:spacing w:after="0" w:line="276" w:lineRule="auto"/>
        <w:jc w:val="both"/>
        <w:rPr>
          <w:rFonts w:ascii="Times New Roman" w:hAnsi="Times New Roman"/>
          <w:iCs/>
          <w:sz w:val="24"/>
          <w:szCs w:val="24"/>
        </w:rPr>
      </w:pPr>
      <w:r w:rsidRPr="002976C8">
        <w:rPr>
          <w:rFonts w:ascii="Times New Roman" w:hAnsi="Times New Roman"/>
          <w:iCs/>
          <w:sz w:val="24"/>
          <w:szCs w:val="24"/>
        </w:rPr>
        <w:t>Мярка 132 3) Създаване на възможност за развитие на вятърната енергия в морето.</w:t>
      </w:r>
    </w:p>
    <w:p w14:paraId="21CC5B14" w14:textId="77777777" w:rsidR="000E2BCF" w:rsidRPr="002976C8" w:rsidRDefault="000E2BCF" w:rsidP="000E2BCF">
      <w:pPr>
        <w:spacing w:after="0" w:line="276" w:lineRule="auto"/>
        <w:ind w:firstLine="720"/>
        <w:jc w:val="both"/>
        <w:rPr>
          <w:rFonts w:ascii="Times New Roman" w:hAnsi="Times New Roman"/>
          <w:iCs/>
          <w:sz w:val="24"/>
          <w:szCs w:val="24"/>
        </w:rPr>
      </w:pPr>
      <w:r w:rsidRPr="002976C8">
        <w:rPr>
          <w:rFonts w:ascii="Times New Roman" w:hAnsi="Times New Roman"/>
          <w:iCs/>
          <w:sz w:val="24"/>
          <w:szCs w:val="24"/>
        </w:rPr>
        <w:t>Възможното въздействие се определя като значително отрицателно върху популациите на мигриращи и/или морски птици в резултат на смъртност и безпокойство, върху местообитанията и популациите на делфини и риби, и върху консервационно значими морски местообитания</w:t>
      </w:r>
      <w:r w:rsidR="00607A00" w:rsidRPr="002976C8">
        <w:rPr>
          <w:rFonts w:ascii="Times New Roman" w:hAnsi="Times New Roman"/>
          <w:iCs/>
          <w:sz w:val="24"/>
          <w:szCs w:val="24"/>
        </w:rPr>
        <w:t>.</w:t>
      </w:r>
    </w:p>
    <w:p w14:paraId="37CEC244" w14:textId="77777777" w:rsidR="000E2BCF" w:rsidRPr="002976C8" w:rsidRDefault="000E2BCF" w:rsidP="000E2BCF">
      <w:pPr>
        <w:spacing w:after="0" w:line="276" w:lineRule="auto"/>
        <w:ind w:firstLine="720"/>
        <w:jc w:val="both"/>
        <w:rPr>
          <w:rFonts w:ascii="Times New Roman" w:hAnsi="Times New Roman"/>
          <w:iCs/>
          <w:sz w:val="24"/>
          <w:szCs w:val="24"/>
        </w:rPr>
      </w:pPr>
      <w:r w:rsidRPr="002976C8">
        <w:rPr>
          <w:rFonts w:ascii="Times New Roman" w:hAnsi="Times New Roman"/>
          <w:iCs/>
          <w:sz w:val="24"/>
          <w:szCs w:val="24"/>
        </w:rPr>
        <w:t>- Мярка 133 4) Въвеждане на процес на планиране на приоритетни зони за ускорено развитие на енергийни обекти за производство на електрическа енергия от вятърна енергия</w:t>
      </w:r>
    </w:p>
    <w:p w14:paraId="11FF86CB" w14:textId="77777777" w:rsidR="000E2BCF" w:rsidRDefault="000E2BCF" w:rsidP="000E2BCF">
      <w:pPr>
        <w:spacing w:after="0" w:line="276" w:lineRule="auto"/>
        <w:ind w:firstLine="720"/>
        <w:jc w:val="both"/>
        <w:rPr>
          <w:rFonts w:ascii="Times New Roman" w:hAnsi="Times New Roman"/>
          <w:iCs/>
          <w:sz w:val="24"/>
          <w:szCs w:val="24"/>
        </w:rPr>
      </w:pPr>
      <w:r w:rsidRPr="002976C8">
        <w:rPr>
          <w:rFonts w:ascii="Times New Roman" w:hAnsi="Times New Roman"/>
          <w:iCs/>
          <w:sz w:val="24"/>
          <w:szCs w:val="24"/>
        </w:rPr>
        <w:t>Възможното въздействие се определя като значително отрицателно, ако не се направят задълбочени теренни проучвания за потенциалните въздействия върху популациите на птици и прилепи в резултат на смъртност и безпокойство, и върху консервационно значими местообитания, и свързани с тях консервационно значими видове растения и животни</w:t>
      </w:r>
      <w:r w:rsidR="00607A00" w:rsidRPr="002976C8">
        <w:rPr>
          <w:rFonts w:ascii="Times New Roman" w:hAnsi="Times New Roman"/>
          <w:iCs/>
          <w:sz w:val="24"/>
          <w:szCs w:val="24"/>
        </w:rPr>
        <w:t>.</w:t>
      </w:r>
    </w:p>
    <w:p w14:paraId="12E2D64B" w14:textId="77777777" w:rsidR="00155495" w:rsidRDefault="00155495" w:rsidP="000E2BCF">
      <w:pPr>
        <w:spacing w:after="0" w:line="276" w:lineRule="auto"/>
        <w:ind w:firstLine="720"/>
        <w:jc w:val="both"/>
        <w:rPr>
          <w:rFonts w:ascii="Times New Roman" w:hAnsi="Times New Roman"/>
          <w:iCs/>
          <w:sz w:val="24"/>
          <w:szCs w:val="24"/>
        </w:rPr>
      </w:pPr>
    </w:p>
    <w:p w14:paraId="2343A5BC" w14:textId="77777777" w:rsidR="00155495" w:rsidRPr="001728B0" w:rsidRDefault="00155495" w:rsidP="00155495">
      <w:pPr>
        <w:pStyle w:val="ListParagraph"/>
        <w:spacing w:after="0" w:line="276" w:lineRule="auto"/>
        <w:ind w:left="0" w:firstLine="720"/>
        <w:jc w:val="both"/>
        <w:rPr>
          <w:rFonts w:ascii="Times New Roman" w:hAnsi="Times New Roman" w:cs="Times New Roman"/>
          <w:b/>
          <w:sz w:val="24"/>
          <w:szCs w:val="24"/>
          <w:u w:val="single"/>
        </w:rPr>
      </w:pPr>
      <w:r w:rsidRPr="001728B0">
        <w:rPr>
          <w:rFonts w:ascii="Times New Roman" w:hAnsi="Times New Roman" w:cs="Times New Roman"/>
          <w:b/>
          <w:sz w:val="24"/>
          <w:szCs w:val="24"/>
          <w:u w:val="single"/>
        </w:rPr>
        <w:t>Защитени зони и защитени територии</w:t>
      </w:r>
    </w:p>
    <w:p w14:paraId="7539D065" w14:textId="77777777" w:rsidR="00155495" w:rsidRPr="001728B0" w:rsidRDefault="00155495" w:rsidP="00155495">
      <w:pPr>
        <w:spacing w:after="0" w:line="276" w:lineRule="auto"/>
        <w:ind w:firstLine="720"/>
        <w:jc w:val="both"/>
        <w:rPr>
          <w:rFonts w:ascii="Times New Roman" w:hAnsi="Times New Roman" w:cs="Times New Roman"/>
          <w:sz w:val="24"/>
          <w:szCs w:val="24"/>
        </w:rPr>
      </w:pPr>
      <w:r w:rsidRPr="001728B0">
        <w:rPr>
          <w:rFonts w:ascii="Times New Roman" w:hAnsi="Times New Roman" w:cs="Times New Roman"/>
          <w:sz w:val="24"/>
          <w:szCs w:val="24"/>
        </w:rPr>
        <w:t xml:space="preserve">Въздействието на политиките/мерките, заложени в ИПЕК, върху защитени зони от екологичната мрежа Натура 2000, е разгледано подробно в ДОСВ. </w:t>
      </w:r>
    </w:p>
    <w:p w14:paraId="45FCAE40" w14:textId="77777777" w:rsidR="00155495" w:rsidRPr="001728B0" w:rsidRDefault="00155495" w:rsidP="00155495">
      <w:pPr>
        <w:spacing w:after="0" w:line="276" w:lineRule="auto"/>
        <w:ind w:firstLine="720"/>
        <w:jc w:val="both"/>
        <w:rPr>
          <w:rFonts w:ascii="Times New Roman" w:hAnsi="Times New Roman" w:cs="Times New Roman"/>
          <w:sz w:val="24"/>
          <w:szCs w:val="24"/>
        </w:rPr>
      </w:pPr>
      <w:r w:rsidRPr="001728B0">
        <w:rPr>
          <w:rFonts w:ascii="Times New Roman" w:hAnsi="Times New Roman" w:cs="Times New Roman"/>
          <w:sz w:val="24"/>
          <w:szCs w:val="24"/>
        </w:rPr>
        <w:t>В защитените територии по смисъла на ЗЗТ по принцип са забранени дейности, които биха могли да доведат до въздействие върху тях.</w:t>
      </w:r>
    </w:p>
    <w:p w14:paraId="09B594F6" w14:textId="77777777" w:rsidR="00155495" w:rsidRPr="000E2BCF" w:rsidRDefault="00155495" w:rsidP="00155495">
      <w:pPr>
        <w:spacing w:after="0" w:line="276" w:lineRule="auto"/>
        <w:ind w:firstLine="720"/>
        <w:jc w:val="both"/>
        <w:rPr>
          <w:rFonts w:ascii="Times New Roman" w:hAnsi="Times New Roman"/>
          <w:iCs/>
          <w:sz w:val="24"/>
          <w:szCs w:val="24"/>
        </w:rPr>
      </w:pPr>
    </w:p>
    <w:p w14:paraId="16204E54" w14:textId="77777777" w:rsidR="00E43C64" w:rsidRPr="008F41A3" w:rsidRDefault="00E43C64" w:rsidP="00E43C64">
      <w:pPr>
        <w:pStyle w:val="ListParagraph"/>
        <w:spacing w:after="0" w:line="276" w:lineRule="auto"/>
        <w:ind w:left="0" w:firstLine="720"/>
        <w:jc w:val="both"/>
        <w:rPr>
          <w:rFonts w:ascii="Times New Roman" w:hAnsi="Times New Roman"/>
          <w:bCs/>
          <w:iCs/>
          <w:sz w:val="24"/>
          <w:szCs w:val="24"/>
          <w:u w:val="single"/>
        </w:rPr>
      </w:pPr>
      <w:r w:rsidRPr="008F41A3">
        <w:rPr>
          <w:rFonts w:ascii="Times New Roman" w:hAnsi="Times New Roman"/>
          <w:b/>
          <w:iCs/>
          <w:sz w:val="24"/>
          <w:szCs w:val="24"/>
          <w:u w:val="single"/>
        </w:rPr>
        <w:t xml:space="preserve">Ландшафт </w:t>
      </w:r>
    </w:p>
    <w:p w14:paraId="70699F64" w14:textId="77777777" w:rsidR="00375272" w:rsidRDefault="008F41A3" w:rsidP="008F41A3">
      <w:pPr>
        <w:tabs>
          <w:tab w:val="left" w:pos="284"/>
        </w:tabs>
        <w:spacing w:after="0" w:line="276" w:lineRule="auto"/>
        <w:jc w:val="both"/>
        <w:rPr>
          <w:rFonts w:ascii="Times New Roman" w:hAnsi="Times New Roman"/>
          <w:sz w:val="24"/>
          <w:szCs w:val="24"/>
        </w:rPr>
      </w:pPr>
      <w:r w:rsidRPr="008F41A3">
        <w:rPr>
          <w:rFonts w:ascii="Times New Roman" w:hAnsi="Times New Roman"/>
          <w:sz w:val="24"/>
          <w:szCs w:val="24"/>
        </w:rPr>
        <w:tab/>
      </w:r>
      <w:r w:rsidRPr="008F41A3">
        <w:rPr>
          <w:rFonts w:ascii="Times New Roman" w:hAnsi="Times New Roman"/>
          <w:sz w:val="24"/>
          <w:szCs w:val="24"/>
        </w:rPr>
        <w:tab/>
        <w:t xml:space="preserve">Въздействията върху ландшафта се определят предимно като неутрални, тъй като </w:t>
      </w:r>
      <w:r w:rsidR="007F1367">
        <w:rPr>
          <w:rFonts w:ascii="Times New Roman" w:hAnsi="Times New Roman"/>
          <w:sz w:val="24"/>
          <w:szCs w:val="24"/>
        </w:rPr>
        <w:t xml:space="preserve">повечето от мерките </w:t>
      </w:r>
      <w:r w:rsidRPr="008F41A3">
        <w:rPr>
          <w:rFonts w:ascii="Times New Roman" w:hAnsi="Times New Roman"/>
          <w:sz w:val="24"/>
          <w:szCs w:val="24"/>
        </w:rPr>
        <w:t>няма</w:t>
      </w:r>
      <w:r w:rsidR="007F1367">
        <w:rPr>
          <w:rFonts w:ascii="Times New Roman" w:hAnsi="Times New Roman"/>
          <w:sz w:val="24"/>
          <w:szCs w:val="24"/>
        </w:rPr>
        <w:t>т</w:t>
      </w:r>
      <w:r w:rsidRPr="008F41A3">
        <w:rPr>
          <w:rFonts w:ascii="Times New Roman" w:hAnsi="Times New Roman"/>
          <w:sz w:val="24"/>
          <w:szCs w:val="24"/>
        </w:rPr>
        <w:t xml:space="preserve"> отношение към засягането на ландшафта.</w:t>
      </w:r>
      <w:r w:rsidR="007F1367">
        <w:rPr>
          <w:rFonts w:ascii="Times New Roman" w:hAnsi="Times New Roman"/>
          <w:sz w:val="24"/>
          <w:szCs w:val="24"/>
        </w:rPr>
        <w:t xml:space="preserve"> Има идентифицирани и положителни въздействия.</w:t>
      </w:r>
      <w:r w:rsidR="00375272">
        <w:rPr>
          <w:rFonts w:ascii="Times New Roman" w:hAnsi="Times New Roman"/>
          <w:sz w:val="24"/>
          <w:szCs w:val="24"/>
        </w:rPr>
        <w:t xml:space="preserve"> </w:t>
      </w:r>
    </w:p>
    <w:p w14:paraId="1F14A5FB" w14:textId="77777777" w:rsidR="008F41A3" w:rsidRDefault="00375272" w:rsidP="008F41A3">
      <w:pPr>
        <w:tabs>
          <w:tab w:val="left" w:pos="284"/>
        </w:tabs>
        <w:spacing w:after="0" w:line="276"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Като цяло, на този етап не може да се предположи възникване на значим кумулативен ефект върху ландшафта.</w:t>
      </w:r>
    </w:p>
    <w:p w14:paraId="76306253" w14:textId="77777777" w:rsidR="007F1367" w:rsidRDefault="00B11061" w:rsidP="008F41A3">
      <w:pPr>
        <w:tabs>
          <w:tab w:val="left" w:pos="284"/>
        </w:tabs>
        <w:spacing w:after="0" w:line="276"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7F1367">
        <w:rPr>
          <w:rFonts w:ascii="Times New Roman" w:hAnsi="Times New Roman"/>
          <w:sz w:val="24"/>
          <w:szCs w:val="24"/>
        </w:rPr>
        <w:t xml:space="preserve">По отношение на Мярка </w:t>
      </w:r>
      <w:r w:rsidR="007F1367" w:rsidRPr="007F1367">
        <w:rPr>
          <w:rFonts w:ascii="Times New Roman" w:hAnsi="Times New Roman"/>
          <w:sz w:val="24"/>
          <w:szCs w:val="24"/>
        </w:rPr>
        <w:t xml:space="preserve">ЕН5 </w:t>
      </w:r>
      <w:r w:rsidR="00EA73F2">
        <w:rPr>
          <w:rFonts w:ascii="Times New Roman" w:hAnsi="Times New Roman"/>
          <w:sz w:val="24"/>
          <w:szCs w:val="24"/>
        </w:rPr>
        <w:t xml:space="preserve">и Мярка 132-3 </w:t>
      </w:r>
      <w:r w:rsidR="007F1367">
        <w:rPr>
          <w:rFonts w:ascii="Times New Roman" w:hAnsi="Times New Roman"/>
          <w:sz w:val="24"/>
          <w:szCs w:val="24"/>
        </w:rPr>
        <w:t>–</w:t>
      </w:r>
      <w:r w:rsidR="007F1367" w:rsidRPr="007F1367">
        <w:rPr>
          <w:rFonts w:ascii="Times New Roman" w:hAnsi="Times New Roman"/>
          <w:sz w:val="24"/>
          <w:szCs w:val="24"/>
        </w:rPr>
        <w:t xml:space="preserve"> </w:t>
      </w:r>
      <w:r w:rsidR="007F1367">
        <w:rPr>
          <w:rFonts w:ascii="Times New Roman" w:hAnsi="Times New Roman"/>
          <w:sz w:val="24"/>
          <w:szCs w:val="24"/>
        </w:rPr>
        <w:t>„</w:t>
      </w:r>
      <w:r w:rsidR="007F1367" w:rsidRPr="007F1367">
        <w:rPr>
          <w:rFonts w:ascii="Times New Roman" w:hAnsi="Times New Roman"/>
          <w:sz w:val="24"/>
          <w:szCs w:val="24"/>
        </w:rPr>
        <w:t>Създаване на възможност за развитие на вятърната енергия в морето</w:t>
      </w:r>
      <w:r w:rsidR="007F1367">
        <w:rPr>
          <w:rFonts w:ascii="Times New Roman" w:hAnsi="Times New Roman"/>
          <w:sz w:val="24"/>
          <w:szCs w:val="24"/>
        </w:rPr>
        <w:t>“</w:t>
      </w:r>
      <w:r w:rsidR="007F1367" w:rsidRPr="007F1367">
        <w:t xml:space="preserve"> </w:t>
      </w:r>
      <w:r w:rsidR="007F1367">
        <w:rPr>
          <w:rFonts w:ascii="Times New Roman" w:hAnsi="Times New Roman"/>
          <w:sz w:val="24"/>
          <w:szCs w:val="24"/>
        </w:rPr>
        <w:t>в</w:t>
      </w:r>
      <w:r w:rsidR="007F1367" w:rsidRPr="007F1367">
        <w:rPr>
          <w:rFonts w:ascii="Times New Roman" w:hAnsi="Times New Roman"/>
          <w:sz w:val="24"/>
          <w:szCs w:val="24"/>
        </w:rPr>
        <w:t xml:space="preserve">ъзможното въздействие </w:t>
      </w:r>
      <w:r w:rsidR="007F1367">
        <w:rPr>
          <w:rFonts w:ascii="Times New Roman" w:hAnsi="Times New Roman"/>
          <w:sz w:val="24"/>
          <w:szCs w:val="24"/>
        </w:rPr>
        <w:t>с</w:t>
      </w:r>
      <w:r w:rsidR="007F1367" w:rsidRPr="007F1367">
        <w:rPr>
          <w:rFonts w:ascii="Times New Roman" w:hAnsi="Times New Roman"/>
          <w:sz w:val="24"/>
          <w:szCs w:val="24"/>
        </w:rPr>
        <w:t>е определя като е незначително отрицателно поради промяната във визуалния ефект</w:t>
      </w:r>
      <w:r w:rsidR="007F1367">
        <w:rPr>
          <w:rFonts w:ascii="Times New Roman" w:hAnsi="Times New Roman"/>
          <w:sz w:val="24"/>
          <w:szCs w:val="24"/>
        </w:rPr>
        <w:t>, който би се породил от практическата реализация на тази възможност</w:t>
      </w:r>
      <w:r w:rsidR="007F1367" w:rsidRPr="007F1367">
        <w:rPr>
          <w:rFonts w:ascii="Times New Roman" w:hAnsi="Times New Roman"/>
          <w:sz w:val="24"/>
          <w:szCs w:val="24"/>
        </w:rPr>
        <w:t>.</w:t>
      </w:r>
    </w:p>
    <w:p w14:paraId="393909AE" w14:textId="77777777" w:rsidR="007F1367" w:rsidRPr="008F41A3" w:rsidRDefault="007F1367" w:rsidP="008F41A3">
      <w:pPr>
        <w:tabs>
          <w:tab w:val="left" w:pos="284"/>
        </w:tabs>
        <w:spacing w:after="0" w:line="276" w:lineRule="auto"/>
        <w:jc w:val="both"/>
        <w:rPr>
          <w:rFonts w:ascii="Times New Roman" w:hAnsi="Times New Roman"/>
          <w:sz w:val="24"/>
          <w:szCs w:val="24"/>
        </w:rPr>
      </w:pPr>
    </w:p>
    <w:p w14:paraId="5C35380B" w14:textId="77777777" w:rsidR="00E43C64" w:rsidRPr="009A7F6E" w:rsidRDefault="00E43C64" w:rsidP="00E43C64">
      <w:pPr>
        <w:spacing w:after="0" w:line="276" w:lineRule="auto"/>
        <w:ind w:hanging="11"/>
        <w:contextualSpacing/>
        <w:jc w:val="both"/>
        <w:rPr>
          <w:rFonts w:ascii="Times New Roman" w:eastAsia="Calibri" w:hAnsi="Times New Roman" w:cs="Times New Roman"/>
          <w:b/>
          <w:bCs/>
          <w:iCs/>
          <w:sz w:val="24"/>
          <w:szCs w:val="24"/>
          <w:u w:val="single"/>
        </w:rPr>
      </w:pPr>
      <w:r w:rsidRPr="009A7F6E">
        <w:rPr>
          <w:rFonts w:ascii="Times New Roman" w:eastAsia="Calibri" w:hAnsi="Times New Roman" w:cs="Times New Roman"/>
          <w:b/>
          <w:bCs/>
          <w:i/>
          <w:sz w:val="24"/>
          <w:szCs w:val="24"/>
        </w:rPr>
        <w:tab/>
      </w:r>
      <w:r w:rsidRPr="009A7F6E">
        <w:rPr>
          <w:rFonts w:ascii="Times New Roman" w:eastAsia="Calibri" w:hAnsi="Times New Roman" w:cs="Times New Roman"/>
          <w:b/>
          <w:bCs/>
          <w:i/>
          <w:sz w:val="24"/>
          <w:szCs w:val="24"/>
        </w:rPr>
        <w:tab/>
      </w:r>
      <w:r w:rsidRPr="009A7F6E">
        <w:rPr>
          <w:rFonts w:ascii="Times New Roman" w:eastAsia="Calibri" w:hAnsi="Times New Roman" w:cs="Times New Roman"/>
          <w:b/>
          <w:bCs/>
          <w:iCs/>
          <w:sz w:val="24"/>
          <w:szCs w:val="24"/>
          <w:u w:val="single"/>
        </w:rPr>
        <w:t>Материални активи</w:t>
      </w:r>
    </w:p>
    <w:p w14:paraId="00B3E40D" w14:textId="77777777" w:rsidR="00E20E07" w:rsidRDefault="00E43C64" w:rsidP="009A7F6E">
      <w:pPr>
        <w:tabs>
          <w:tab w:val="left" w:pos="284"/>
        </w:tabs>
        <w:spacing w:after="0" w:line="276" w:lineRule="auto"/>
        <w:jc w:val="both"/>
        <w:rPr>
          <w:rFonts w:ascii="Times New Roman" w:hAnsi="Times New Roman"/>
          <w:sz w:val="24"/>
          <w:szCs w:val="24"/>
        </w:rPr>
      </w:pPr>
      <w:r w:rsidRPr="009A7F6E">
        <w:rPr>
          <w:rFonts w:ascii="Times New Roman" w:eastAsia="Calibri" w:hAnsi="Times New Roman" w:cs="Times New Roman"/>
          <w:bCs/>
          <w:sz w:val="24"/>
          <w:szCs w:val="24"/>
        </w:rPr>
        <w:tab/>
      </w:r>
      <w:r w:rsidRPr="009A7F6E">
        <w:rPr>
          <w:rFonts w:ascii="Times New Roman" w:eastAsia="Calibri" w:hAnsi="Times New Roman" w:cs="Times New Roman"/>
          <w:bCs/>
          <w:sz w:val="24"/>
          <w:szCs w:val="24"/>
        </w:rPr>
        <w:tab/>
      </w:r>
      <w:r w:rsidR="009A7F6E" w:rsidRPr="009A7F6E">
        <w:rPr>
          <w:rFonts w:ascii="Times New Roman" w:hAnsi="Times New Roman"/>
          <w:sz w:val="24"/>
          <w:szCs w:val="24"/>
        </w:rPr>
        <w:t xml:space="preserve">Въздействията върху </w:t>
      </w:r>
      <w:r w:rsidR="009A7F6E">
        <w:rPr>
          <w:rFonts w:ascii="Times New Roman" w:hAnsi="Times New Roman"/>
          <w:sz w:val="24"/>
          <w:szCs w:val="24"/>
        </w:rPr>
        <w:t xml:space="preserve">материалните активи </w:t>
      </w:r>
      <w:r w:rsidR="009A7F6E" w:rsidRPr="009A7F6E">
        <w:rPr>
          <w:rFonts w:ascii="Times New Roman" w:hAnsi="Times New Roman"/>
          <w:sz w:val="24"/>
          <w:szCs w:val="24"/>
        </w:rPr>
        <w:t xml:space="preserve">се определят предимно като неутрални, </w:t>
      </w:r>
      <w:r w:rsidR="00E20E07">
        <w:rPr>
          <w:rFonts w:ascii="Times New Roman" w:hAnsi="Times New Roman"/>
          <w:sz w:val="24"/>
          <w:szCs w:val="24"/>
        </w:rPr>
        <w:t xml:space="preserve">до положителни, </w:t>
      </w:r>
      <w:r w:rsidR="009A7F6E" w:rsidRPr="009A7F6E">
        <w:rPr>
          <w:rFonts w:ascii="Times New Roman" w:hAnsi="Times New Roman"/>
          <w:sz w:val="24"/>
          <w:szCs w:val="24"/>
        </w:rPr>
        <w:t xml:space="preserve">тъй като повечето от мерките нямат отношение към </w:t>
      </w:r>
      <w:r w:rsidR="009A7F6E">
        <w:rPr>
          <w:rFonts w:ascii="Times New Roman" w:hAnsi="Times New Roman"/>
          <w:sz w:val="24"/>
          <w:szCs w:val="24"/>
        </w:rPr>
        <w:t>изграждането на нови ДМА</w:t>
      </w:r>
      <w:r w:rsidR="009A7F6E" w:rsidRPr="009A7F6E">
        <w:rPr>
          <w:rFonts w:ascii="Times New Roman" w:hAnsi="Times New Roman"/>
          <w:sz w:val="24"/>
          <w:szCs w:val="24"/>
        </w:rPr>
        <w:t xml:space="preserve">. </w:t>
      </w:r>
      <w:r w:rsidR="00E20E07">
        <w:rPr>
          <w:rFonts w:ascii="Times New Roman" w:hAnsi="Times New Roman"/>
          <w:sz w:val="24"/>
          <w:szCs w:val="24"/>
        </w:rPr>
        <w:t>Кумулативният ефект от реализацията на проекти, които биха произлезли от ИПЕК би бил изцяло положителен за създаването на нови ДМА.</w:t>
      </w:r>
      <w:r w:rsidR="009A7F6E">
        <w:rPr>
          <w:rFonts w:ascii="Times New Roman" w:hAnsi="Times New Roman"/>
          <w:sz w:val="24"/>
          <w:szCs w:val="24"/>
        </w:rPr>
        <w:t xml:space="preserve"> </w:t>
      </w:r>
    </w:p>
    <w:p w14:paraId="10408956" w14:textId="77777777" w:rsidR="009A7F6E" w:rsidRDefault="00E20E07" w:rsidP="009A7F6E">
      <w:pPr>
        <w:tabs>
          <w:tab w:val="left" w:pos="284"/>
        </w:tabs>
        <w:spacing w:after="0" w:line="276"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9A7F6E">
        <w:rPr>
          <w:rFonts w:ascii="Times New Roman" w:hAnsi="Times New Roman"/>
          <w:sz w:val="24"/>
          <w:szCs w:val="24"/>
        </w:rPr>
        <w:t>Няма идентифицирани отрицателни въздействия.</w:t>
      </w:r>
    </w:p>
    <w:p w14:paraId="16E16E14" w14:textId="77777777" w:rsidR="009A7F6E" w:rsidRPr="00E4416B" w:rsidRDefault="009A7F6E" w:rsidP="00E43C64">
      <w:pPr>
        <w:spacing w:after="0" w:line="276" w:lineRule="auto"/>
        <w:ind w:hanging="11"/>
        <w:contextualSpacing/>
        <w:jc w:val="both"/>
        <w:rPr>
          <w:rFonts w:ascii="Times New Roman" w:eastAsia="Calibri" w:hAnsi="Times New Roman" w:cs="Times New Roman"/>
          <w:bCs/>
          <w:sz w:val="24"/>
          <w:szCs w:val="24"/>
        </w:rPr>
      </w:pPr>
    </w:p>
    <w:p w14:paraId="6148BF55" w14:textId="77777777" w:rsidR="00E4416B" w:rsidRPr="00E4416B" w:rsidRDefault="00E4416B" w:rsidP="00E4416B">
      <w:pPr>
        <w:spacing w:after="0" w:line="276" w:lineRule="auto"/>
        <w:ind w:firstLine="720"/>
        <w:contextualSpacing/>
        <w:jc w:val="both"/>
        <w:rPr>
          <w:rFonts w:ascii="Times New Roman" w:eastAsia="Calibri" w:hAnsi="Times New Roman" w:cs="Times New Roman"/>
          <w:b/>
          <w:bCs/>
          <w:iCs/>
          <w:sz w:val="24"/>
          <w:szCs w:val="24"/>
          <w:u w:val="single"/>
        </w:rPr>
      </w:pPr>
      <w:r w:rsidRPr="00E4416B">
        <w:rPr>
          <w:rFonts w:ascii="Times New Roman" w:eastAsia="Calibri" w:hAnsi="Times New Roman" w:cs="Times New Roman"/>
          <w:b/>
          <w:bCs/>
          <w:iCs/>
          <w:sz w:val="24"/>
          <w:szCs w:val="24"/>
          <w:u w:val="single"/>
        </w:rPr>
        <w:t>Културно – историческо наследство</w:t>
      </w:r>
    </w:p>
    <w:p w14:paraId="3EE0FBB4" w14:textId="77777777" w:rsidR="00E4416B" w:rsidRPr="00E4416B" w:rsidRDefault="00E4416B" w:rsidP="00E4416B">
      <w:pPr>
        <w:spacing w:line="276" w:lineRule="auto"/>
        <w:jc w:val="both"/>
        <w:rPr>
          <w:rFonts w:ascii="Times New Roman" w:eastAsia="Times New Roman" w:hAnsi="Times New Roman" w:cs="Times New Roman"/>
          <w:iCs/>
          <w:sz w:val="24"/>
          <w:szCs w:val="24"/>
          <w:lang w:eastAsia="en-AU"/>
        </w:rPr>
      </w:pPr>
      <w:r w:rsidRPr="00E4416B">
        <w:rPr>
          <w:rFonts w:ascii="Times New Roman" w:eastAsia="Calibri" w:hAnsi="Times New Roman" w:cs="Times New Roman"/>
          <w:iCs/>
          <w:sz w:val="24"/>
          <w:szCs w:val="24"/>
        </w:rPr>
        <w:tab/>
        <w:t xml:space="preserve">Дейностите за реализиране на проектите по ИПЕК могат да доведат до застрашаване целостта или дори унищожаване на културни ценности и поради това може да се приеме, че неприлагането му може да има благоприятно въздействие върху културното наследство. </w:t>
      </w:r>
      <w:r w:rsidRPr="00E4416B">
        <w:rPr>
          <w:rFonts w:ascii="Times New Roman" w:eastAsia="Times New Roman" w:hAnsi="Times New Roman" w:cs="Times New Roman"/>
          <w:iCs/>
          <w:sz w:val="24"/>
          <w:szCs w:val="24"/>
          <w:lang w:eastAsia="en-AU"/>
        </w:rPr>
        <w:t>Спазването на изискванията на правната уредба на дейностите по опазване на културното наследство в Р България и международните конвенции в тази област, гарантира че при изпълнението на такива стратегически проекти българското културно богатство ще бъде добре защитено. Следването и усъвършенстването на създадената практика и добрата съгласуваност между компетентните органи по опазване на културното наследство и институциите, работещи в енергийния сектор, ще позволи осъществяването на включените в ИПЕК проекти с минимален риск за културното наследство.</w:t>
      </w:r>
      <w:r w:rsidRPr="00E4416B">
        <w:t xml:space="preserve"> </w:t>
      </w:r>
      <w:r w:rsidRPr="00E4416B">
        <w:rPr>
          <w:rFonts w:ascii="Times New Roman" w:eastAsia="Times New Roman" w:hAnsi="Times New Roman" w:cs="Times New Roman"/>
          <w:iCs/>
          <w:sz w:val="24"/>
          <w:szCs w:val="24"/>
          <w:lang w:eastAsia="en-AU"/>
        </w:rPr>
        <w:t>Мерките за ограничаване като цяло на замърсяването на околната среда ще допринесат и до намаляване на въздействието на „непреките” фактори, влияещи върху културните ценности.</w:t>
      </w:r>
    </w:p>
    <w:p w14:paraId="5825060D" w14:textId="77777777" w:rsidR="00E43C64" w:rsidRPr="009A7F6E" w:rsidRDefault="00E43C64" w:rsidP="00E43C64">
      <w:pPr>
        <w:pStyle w:val="ListParagraph"/>
        <w:spacing w:after="0" w:line="276" w:lineRule="auto"/>
        <w:ind w:left="0" w:firstLine="709"/>
        <w:jc w:val="both"/>
        <w:rPr>
          <w:rFonts w:ascii="Times New Roman" w:hAnsi="Times New Roman" w:cs="Times New Roman"/>
          <w:b/>
          <w:bCs/>
          <w:sz w:val="24"/>
          <w:szCs w:val="24"/>
          <w:u w:val="single"/>
        </w:rPr>
      </w:pPr>
      <w:r w:rsidRPr="009A7F6E">
        <w:rPr>
          <w:rFonts w:ascii="Times New Roman" w:hAnsi="Times New Roman" w:cs="Times New Roman"/>
          <w:b/>
          <w:bCs/>
          <w:sz w:val="24"/>
          <w:szCs w:val="24"/>
          <w:u w:val="single"/>
        </w:rPr>
        <w:t>Здравен риск</w:t>
      </w:r>
    </w:p>
    <w:p w14:paraId="1F65FC83" w14:textId="77777777" w:rsidR="00E70E72" w:rsidRPr="00E70E72" w:rsidRDefault="009A7F6E" w:rsidP="00E70E72">
      <w:pPr>
        <w:tabs>
          <w:tab w:val="left" w:pos="284"/>
        </w:tabs>
        <w:spacing w:after="0" w:line="276" w:lineRule="auto"/>
        <w:jc w:val="both"/>
        <w:rPr>
          <w:rFonts w:ascii="Times New Roman" w:hAnsi="Times New Roman" w:cs="Times New Roman"/>
          <w:iCs/>
          <w:sz w:val="24"/>
          <w:szCs w:val="24"/>
        </w:rPr>
      </w:pPr>
      <w:r>
        <w:rPr>
          <w:rFonts w:ascii="Times New Roman" w:hAnsi="Times New Roman"/>
          <w:sz w:val="24"/>
          <w:szCs w:val="24"/>
        </w:rPr>
        <w:tab/>
      </w:r>
      <w:r w:rsidR="00E70E72">
        <w:rPr>
          <w:rFonts w:ascii="Times New Roman" w:hAnsi="Times New Roman"/>
          <w:sz w:val="24"/>
          <w:szCs w:val="24"/>
        </w:rPr>
        <w:tab/>
      </w:r>
      <w:r w:rsidR="00E70E72" w:rsidRPr="00E70E72">
        <w:rPr>
          <w:rFonts w:ascii="Times New Roman" w:hAnsi="Times New Roman" w:cs="Times New Roman"/>
          <w:iCs/>
          <w:sz w:val="24"/>
          <w:szCs w:val="24"/>
        </w:rPr>
        <w:t xml:space="preserve">Въздействието върху населението и човешкото здраве на стратегическо ниво е изцяло положително, дългосрочно, косвено, свързано с ползите за здравето от декарбонизацията въглеродноинтензивните сектори и смекчаването на изменението на климата. </w:t>
      </w:r>
    </w:p>
    <w:p w14:paraId="2694F4A0" w14:textId="77777777" w:rsidR="00E70E72" w:rsidRPr="00E70E72" w:rsidRDefault="00E70E72" w:rsidP="00E70E72">
      <w:pPr>
        <w:spacing w:after="0" w:line="276" w:lineRule="auto"/>
        <w:ind w:firstLine="720"/>
        <w:jc w:val="both"/>
        <w:rPr>
          <w:rFonts w:ascii="Times New Roman" w:hAnsi="Times New Roman" w:cs="Times New Roman"/>
          <w:iCs/>
          <w:sz w:val="24"/>
          <w:szCs w:val="24"/>
        </w:rPr>
      </w:pPr>
      <w:r w:rsidRPr="00E70E72">
        <w:rPr>
          <w:rFonts w:ascii="Times New Roman" w:hAnsi="Times New Roman" w:cs="Times New Roman"/>
          <w:iCs/>
          <w:sz w:val="24"/>
          <w:szCs w:val="24"/>
        </w:rPr>
        <w:t xml:space="preserve">Въздействието на ниво „мерки“ за повечето мерки е незначително косвено положително или неутрално. Неизвестно, с очакван положителен ефект, но и с риск от негативни последици, е въздействието за мерките с инвестиционен характер (за производство и развитие на инфраструктура за водород, нискоемисионен амоня, критични суровини, ветрогенератори в морето). Рисковете могат да бъдат оценени на етап ОВОС за конкретните инвестиционни предложения. </w:t>
      </w:r>
    </w:p>
    <w:p w14:paraId="3B795918" w14:textId="77777777" w:rsidR="00E70E72" w:rsidRPr="00E70E72" w:rsidRDefault="00E70E72" w:rsidP="00E70E72">
      <w:pPr>
        <w:spacing w:after="0" w:line="276" w:lineRule="auto"/>
        <w:ind w:firstLine="720"/>
        <w:jc w:val="both"/>
        <w:rPr>
          <w:rFonts w:ascii="Times New Roman" w:hAnsi="Times New Roman" w:cs="Times New Roman"/>
          <w:iCs/>
          <w:sz w:val="24"/>
          <w:szCs w:val="24"/>
        </w:rPr>
      </w:pPr>
      <w:r w:rsidRPr="00E70E72">
        <w:rPr>
          <w:rFonts w:ascii="Times New Roman" w:hAnsi="Times New Roman" w:cs="Times New Roman"/>
          <w:iCs/>
          <w:sz w:val="24"/>
          <w:szCs w:val="24"/>
        </w:rPr>
        <w:t xml:space="preserve">Не се очакват значителни отрицателни въздействия върху населението и човешкото здраве в резултат на реализирането на ИПЕК. Очаква се положително кумулативно въздействие с останалите мерки, включени в ИПЕК, които не произтичат от ИПЕК, а от други стратегически документи, предвид че те заедно ще имат по-голям принос за декарбонизацията и смекчаването на изменението на климата. </w:t>
      </w:r>
    </w:p>
    <w:p w14:paraId="395BC5AF" w14:textId="77777777" w:rsidR="00E70E72" w:rsidRDefault="00E70E72" w:rsidP="00E43C64">
      <w:pPr>
        <w:spacing w:after="0" w:line="276" w:lineRule="auto"/>
        <w:ind w:firstLine="720"/>
        <w:jc w:val="both"/>
        <w:rPr>
          <w:rFonts w:ascii="Times New Roman" w:hAnsi="Times New Roman" w:cs="Times New Roman"/>
          <w:iCs/>
          <w:sz w:val="24"/>
          <w:szCs w:val="24"/>
        </w:rPr>
      </w:pPr>
    </w:p>
    <w:p w14:paraId="10BBADDB" w14:textId="77777777" w:rsidR="008F41A3" w:rsidRPr="004B73FF" w:rsidRDefault="008F41A3" w:rsidP="00E43C64">
      <w:pPr>
        <w:spacing w:after="0" w:line="276" w:lineRule="auto"/>
        <w:ind w:firstLine="720"/>
        <w:jc w:val="both"/>
        <w:rPr>
          <w:rFonts w:ascii="Times New Roman" w:hAnsi="Times New Roman" w:cs="Times New Roman"/>
          <w:iCs/>
          <w:sz w:val="24"/>
          <w:szCs w:val="24"/>
        </w:rPr>
      </w:pPr>
      <w:r w:rsidRPr="008F41A3">
        <w:rPr>
          <w:rFonts w:ascii="Times New Roman" w:hAnsi="Times New Roman" w:cs="Times New Roman"/>
          <w:iCs/>
          <w:sz w:val="24"/>
          <w:szCs w:val="24"/>
        </w:rPr>
        <w:t xml:space="preserve">Въздействията върху земните недра, отпадъците, опасните вещества, вредните </w:t>
      </w:r>
      <w:r w:rsidRPr="004B73FF">
        <w:rPr>
          <w:rFonts w:ascii="Times New Roman" w:hAnsi="Times New Roman" w:cs="Times New Roman"/>
          <w:iCs/>
          <w:sz w:val="24"/>
          <w:szCs w:val="24"/>
        </w:rPr>
        <w:t>физични фактори и културно-историческото наследство са представени в т. 6.1.</w:t>
      </w:r>
    </w:p>
    <w:p w14:paraId="0B0977E3" w14:textId="77777777" w:rsidR="00625337" w:rsidRPr="004B73FF" w:rsidRDefault="00625337" w:rsidP="00A307E2">
      <w:pPr>
        <w:pStyle w:val="ListParagraph"/>
        <w:spacing w:after="0" w:line="276" w:lineRule="auto"/>
        <w:ind w:left="0" w:hanging="11"/>
        <w:jc w:val="both"/>
        <w:rPr>
          <w:rFonts w:ascii="Times New Roman" w:hAnsi="Times New Roman" w:cs="Times New Roman"/>
          <w:i/>
          <w:sz w:val="24"/>
          <w:szCs w:val="24"/>
        </w:rPr>
      </w:pPr>
    </w:p>
    <w:p w14:paraId="05490454" w14:textId="77777777" w:rsidR="00833369" w:rsidRPr="004B73FF" w:rsidRDefault="007E4F98">
      <w:pPr>
        <w:pStyle w:val="Heading2"/>
        <w:numPr>
          <w:ilvl w:val="0"/>
          <w:numId w:val="6"/>
        </w:numPr>
        <w:shd w:val="clear" w:color="auto" w:fill="E2EFD9" w:themeFill="accent6" w:themeFillTint="33"/>
        <w:spacing w:before="0" w:line="276" w:lineRule="auto"/>
        <w:ind w:left="284"/>
        <w:jc w:val="both"/>
        <w:rPr>
          <w:rFonts w:ascii="Times New Roman" w:hAnsi="Times New Roman" w:cs="Times New Roman"/>
          <w:b/>
          <w:i/>
          <w:color w:val="auto"/>
        </w:rPr>
      </w:pPr>
      <w:bookmarkStart w:id="72" w:name="_Toc219637491"/>
      <w:r w:rsidRPr="004B73FF">
        <w:rPr>
          <w:rFonts w:ascii="Times New Roman" w:hAnsi="Times New Roman" w:cs="Times New Roman"/>
          <w:b/>
          <w:i/>
          <w:color w:val="auto"/>
        </w:rPr>
        <w:t xml:space="preserve">Мерки, предвидени за предотвратяване, намаляване и възможно най-пълно компенсиране на неблагоприятните последствия от осъществяването на </w:t>
      </w:r>
      <w:r w:rsidR="005B5EB3" w:rsidRPr="004B73FF">
        <w:rPr>
          <w:rFonts w:ascii="Times New Roman" w:hAnsi="Times New Roman" w:cs="Times New Roman"/>
          <w:b/>
          <w:i/>
          <w:color w:val="auto"/>
        </w:rPr>
        <w:t>ИПЕК</w:t>
      </w:r>
      <w:r w:rsidRPr="004B73FF">
        <w:rPr>
          <w:rFonts w:ascii="Times New Roman" w:hAnsi="Times New Roman" w:cs="Times New Roman"/>
          <w:b/>
          <w:i/>
          <w:color w:val="auto"/>
        </w:rPr>
        <w:t xml:space="preserve"> върху околната среда и човешкото здраве</w:t>
      </w:r>
      <w:bookmarkEnd w:id="72"/>
    </w:p>
    <w:p w14:paraId="5D37BB38" w14:textId="77777777" w:rsidR="00FC09BA" w:rsidRPr="004B73FF" w:rsidRDefault="00FC09BA" w:rsidP="001D33CA">
      <w:pPr>
        <w:pStyle w:val="ListParagraph"/>
        <w:spacing w:after="0" w:line="276" w:lineRule="auto"/>
        <w:ind w:left="0" w:firstLine="709"/>
        <w:jc w:val="both"/>
        <w:rPr>
          <w:rFonts w:ascii="Times New Roman" w:hAnsi="Times New Roman" w:cs="Times New Roman"/>
          <w:i/>
          <w:sz w:val="24"/>
          <w:szCs w:val="24"/>
        </w:rPr>
      </w:pPr>
    </w:p>
    <w:p w14:paraId="3E162FBB" w14:textId="77777777" w:rsidR="00C13879" w:rsidRPr="004B73FF" w:rsidRDefault="00024767" w:rsidP="00231DA7">
      <w:pPr>
        <w:pStyle w:val="ListParagraph"/>
        <w:spacing w:after="0" w:line="276" w:lineRule="auto"/>
        <w:ind w:left="0" w:firstLine="567"/>
        <w:jc w:val="both"/>
        <w:rPr>
          <w:rFonts w:ascii="Times New Roman" w:hAnsi="Times New Roman" w:cs="Times New Roman"/>
          <w:iCs/>
          <w:sz w:val="24"/>
          <w:szCs w:val="24"/>
        </w:rPr>
      </w:pPr>
      <w:r w:rsidRPr="004B73FF">
        <w:rPr>
          <w:rFonts w:ascii="Times New Roman" w:hAnsi="Times New Roman" w:cs="Times New Roman"/>
          <w:b/>
          <w:bCs/>
          <w:i/>
          <w:sz w:val="24"/>
          <w:szCs w:val="24"/>
        </w:rPr>
        <w:t xml:space="preserve"> </w:t>
      </w:r>
      <w:r w:rsidR="00C13879" w:rsidRPr="004B73FF">
        <w:rPr>
          <w:rFonts w:ascii="Times New Roman" w:hAnsi="Times New Roman" w:cs="Times New Roman"/>
          <w:b/>
          <w:bCs/>
          <w:i/>
          <w:sz w:val="24"/>
          <w:szCs w:val="24"/>
        </w:rPr>
        <w:t xml:space="preserve">А) Мерки за отразяване в окончателния вариант на </w:t>
      </w:r>
      <w:r w:rsidR="00231DA7" w:rsidRPr="004B73FF">
        <w:rPr>
          <w:rFonts w:ascii="Times New Roman" w:hAnsi="Times New Roman" w:cs="Times New Roman"/>
          <w:b/>
          <w:bCs/>
          <w:i/>
          <w:sz w:val="24"/>
          <w:szCs w:val="24"/>
        </w:rPr>
        <w:t>плана</w:t>
      </w:r>
      <w:r w:rsidR="00C13879" w:rsidRPr="004B73FF">
        <w:rPr>
          <w:rFonts w:ascii="Times New Roman" w:hAnsi="Times New Roman" w:cs="Times New Roman"/>
          <w:iCs/>
          <w:sz w:val="24"/>
          <w:szCs w:val="24"/>
        </w:rPr>
        <w:t xml:space="preserve"> </w:t>
      </w:r>
    </w:p>
    <w:p w14:paraId="7431F159" w14:textId="77777777" w:rsidR="00566911" w:rsidRPr="004B73FF" w:rsidRDefault="00566911" w:rsidP="00566911">
      <w:pPr>
        <w:pStyle w:val="ListParagraph"/>
        <w:spacing w:before="120" w:after="0" w:line="276" w:lineRule="auto"/>
        <w:ind w:left="0" w:firstLine="567"/>
        <w:jc w:val="both"/>
        <w:rPr>
          <w:rFonts w:ascii="Times New Roman" w:hAnsi="Times New Roman" w:cs="Times New Roman"/>
          <w:b/>
          <w:bCs/>
          <w:i/>
          <w:sz w:val="24"/>
          <w:szCs w:val="24"/>
          <w:u w:val="single"/>
        </w:rPr>
      </w:pPr>
      <w:r w:rsidRPr="004B73FF">
        <w:rPr>
          <w:rFonts w:ascii="Times New Roman" w:hAnsi="Times New Roman" w:cs="Times New Roman"/>
          <w:b/>
          <w:bCs/>
          <w:i/>
          <w:sz w:val="24"/>
          <w:szCs w:val="24"/>
          <w:u w:val="single"/>
        </w:rPr>
        <w:t>Културно наследство</w:t>
      </w:r>
    </w:p>
    <w:p w14:paraId="3B04CA0F" w14:textId="77777777" w:rsidR="00EB6903" w:rsidRDefault="00566911" w:rsidP="00566911">
      <w:pPr>
        <w:pStyle w:val="ListParagraph"/>
        <w:spacing w:before="120" w:after="0" w:line="276" w:lineRule="auto"/>
        <w:ind w:left="0" w:firstLine="567"/>
        <w:jc w:val="both"/>
        <w:rPr>
          <w:rFonts w:ascii="Times New Roman" w:hAnsi="Times New Roman" w:cs="Times New Roman"/>
          <w:iCs/>
          <w:sz w:val="24"/>
          <w:szCs w:val="24"/>
        </w:rPr>
      </w:pPr>
      <w:r w:rsidRPr="004B73FF">
        <w:rPr>
          <w:rFonts w:ascii="Times New Roman" w:hAnsi="Times New Roman" w:cs="Times New Roman"/>
          <w:b/>
          <w:bCs/>
          <w:i/>
          <w:sz w:val="24"/>
          <w:szCs w:val="24"/>
        </w:rPr>
        <w:t>Мярка:</w:t>
      </w:r>
      <w:r w:rsidRPr="004B73FF">
        <w:rPr>
          <w:rFonts w:ascii="Times New Roman" w:hAnsi="Times New Roman" w:cs="Times New Roman"/>
          <w:iCs/>
          <w:sz w:val="24"/>
          <w:szCs w:val="24"/>
        </w:rPr>
        <w:t xml:space="preserve"> </w:t>
      </w:r>
      <w:r w:rsidR="00EB6903" w:rsidRPr="004B73FF">
        <w:rPr>
          <w:rFonts w:ascii="Times New Roman" w:hAnsi="Times New Roman" w:cs="Times New Roman"/>
          <w:iCs/>
          <w:sz w:val="24"/>
          <w:szCs w:val="24"/>
        </w:rPr>
        <w:t>Провеждане на спасителни археологически проучвания преди</w:t>
      </w:r>
      <w:r w:rsidR="00EB6903" w:rsidRPr="00EB6903">
        <w:rPr>
          <w:rFonts w:ascii="Times New Roman" w:hAnsi="Times New Roman" w:cs="Times New Roman"/>
          <w:iCs/>
          <w:sz w:val="24"/>
          <w:szCs w:val="24"/>
        </w:rPr>
        <w:t xml:space="preserve"> строителството</w:t>
      </w:r>
      <w:r w:rsidR="00EB6903">
        <w:rPr>
          <w:rFonts w:ascii="Times New Roman" w:hAnsi="Times New Roman" w:cs="Times New Roman"/>
          <w:iCs/>
          <w:sz w:val="24"/>
          <w:szCs w:val="24"/>
        </w:rPr>
        <w:t xml:space="preserve"> на енергийни и други обекти, имащи отношение към практическото изпълнение на приоритетите и целите на плана</w:t>
      </w:r>
      <w:r w:rsidR="00EB6903" w:rsidRPr="00EB6903">
        <w:rPr>
          <w:rFonts w:ascii="Times New Roman" w:hAnsi="Times New Roman" w:cs="Times New Roman"/>
          <w:iCs/>
          <w:sz w:val="24"/>
          <w:szCs w:val="24"/>
        </w:rPr>
        <w:t>.</w:t>
      </w:r>
    </w:p>
    <w:p w14:paraId="41C87C7D" w14:textId="77777777" w:rsidR="00566911" w:rsidRDefault="00566911" w:rsidP="00566911">
      <w:pPr>
        <w:pStyle w:val="ListParagraph"/>
        <w:spacing w:before="120" w:after="0" w:line="276" w:lineRule="auto"/>
        <w:ind w:left="0" w:firstLine="567"/>
        <w:jc w:val="both"/>
        <w:rPr>
          <w:rFonts w:ascii="Times New Roman" w:hAnsi="Times New Roman" w:cs="Times New Roman"/>
          <w:iCs/>
          <w:sz w:val="24"/>
          <w:szCs w:val="24"/>
        </w:rPr>
      </w:pPr>
      <w:r w:rsidRPr="00566911">
        <w:rPr>
          <w:rFonts w:ascii="Times New Roman" w:hAnsi="Times New Roman" w:cs="Times New Roman"/>
          <w:iCs/>
          <w:sz w:val="24"/>
          <w:szCs w:val="24"/>
        </w:rPr>
        <w:t xml:space="preserve">Натрупаният опит досега показва, че при реализирането на големи инфраструктурни проекти на територията на Р България, винаги се застрашават </w:t>
      </w:r>
      <w:bookmarkStart w:id="73" w:name="_Hlk219236741"/>
      <w:r w:rsidRPr="00566911">
        <w:rPr>
          <w:rFonts w:ascii="Times New Roman" w:hAnsi="Times New Roman" w:cs="Times New Roman"/>
          <w:iCs/>
          <w:sz w:val="24"/>
          <w:szCs w:val="24"/>
        </w:rPr>
        <w:t xml:space="preserve">археологически културни ценности. </w:t>
      </w:r>
      <w:bookmarkEnd w:id="73"/>
      <w:r w:rsidRPr="00566911">
        <w:rPr>
          <w:rFonts w:ascii="Times New Roman" w:hAnsi="Times New Roman" w:cs="Times New Roman"/>
          <w:iCs/>
          <w:sz w:val="24"/>
          <w:szCs w:val="24"/>
        </w:rPr>
        <w:t>По тази причина вече е създадена практика, която е и законодателно регламентирана (чл. 161 от ЗКН), строителните дейности, свързани с въздействие върху земната повърхност, да се предхождат от археологически проучвания. Най-съществени рискове за археологическите обекти се създават при изграждане на инфраструктура и строеж на нови производствени мощности. Тази „най-пряка” заплаха за културните ценности е успешно преодоляна с провеждането преди строителството на спасителни археологически проучвания.</w:t>
      </w:r>
    </w:p>
    <w:p w14:paraId="435C957C" w14:textId="77777777" w:rsidR="0087174E" w:rsidRPr="00566911" w:rsidRDefault="0087174E" w:rsidP="0087174E">
      <w:pPr>
        <w:pStyle w:val="ListParagraph"/>
        <w:spacing w:before="120" w:after="0" w:line="276" w:lineRule="auto"/>
        <w:ind w:left="0" w:firstLine="567"/>
        <w:jc w:val="both"/>
        <w:rPr>
          <w:rFonts w:ascii="Times New Roman" w:hAnsi="Times New Roman" w:cs="Times New Roman"/>
          <w:iCs/>
          <w:sz w:val="24"/>
          <w:szCs w:val="24"/>
        </w:rPr>
      </w:pPr>
      <w:r w:rsidRPr="004D2435">
        <w:rPr>
          <w:rFonts w:ascii="Times New Roman" w:hAnsi="Times New Roman" w:cs="Times New Roman"/>
          <w:b/>
          <w:bCs/>
          <w:i/>
          <w:sz w:val="24"/>
          <w:szCs w:val="24"/>
        </w:rPr>
        <w:t>Очакван резултат:</w:t>
      </w:r>
      <w:r>
        <w:rPr>
          <w:rFonts w:ascii="Times New Roman" w:hAnsi="Times New Roman" w:cs="Times New Roman"/>
          <w:b/>
          <w:bCs/>
          <w:i/>
          <w:sz w:val="24"/>
          <w:szCs w:val="24"/>
        </w:rPr>
        <w:t xml:space="preserve"> </w:t>
      </w:r>
      <w:r w:rsidRPr="00566911">
        <w:rPr>
          <w:rFonts w:ascii="Times New Roman" w:hAnsi="Times New Roman" w:cs="Times New Roman"/>
          <w:iCs/>
          <w:sz w:val="24"/>
          <w:szCs w:val="24"/>
        </w:rPr>
        <w:t xml:space="preserve">Опазване на </w:t>
      </w:r>
      <w:r>
        <w:rPr>
          <w:rFonts w:ascii="Times New Roman" w:hAnsi="Times New Roman" w:cs="Times New Roman"/>
          <w:iCs/>
          <w:sz w:val="24"/>
          <w:szCs w:val="24"/>
        </w:rPr>
        <w:t xml:space="preserve">неизвестни </w:t>
      </w:r>
      <w:r w:rsidRPr="00566911">
        <w:rPr>
          <w:rFonts w:ascii="Times New Roman" w:hAnsi="Times New Roman" w:cs="Times New Roman"/>
          <w:iCs/>
          <w:sz w:val="24"/>
          <w:szCs w:val="24"/>
        </w:rPr>
        <w:t>археологически културни ценности.</w:t>
      </w:r>
    </w:p>
    <w:p w14:paraId="51DF9A3A" w14:textId="77777777" w:rsidR="0087174E" w:rsidRDefault="0087174E" w:rsidP="0087174E">
      <w:pPr>
        <w:pStyle w:val="ListParagraph"/>
        <w:spacing w:after="0" w:line="276" w:lineRule="auto"/>
        <w:ind w:left="0" w:hanging="11"/>
        <w:jc w:val="both"/>
        <w:rPr>
          <w:rFonts w:ascii="Times New Roman" w:hAnsi="Times New Roman" w:cs="Times New Roman"/>
          <w:iCs/>
          <w:sz w:val="24"/>
          <w:szCs w:val="24"/>
        </w:rPr>
      </w:pPr>
    </w:p>
    <w:p w14:paraId="0A2C774B" w14:textId="77777777" w:rsidR="0087174E" w:rsidRPr="00B37CDC" w:rsidRDefault="0087174E" w:rsidP="0087174E">
      <w:pPr>
        <w:spacing w:after="0" w:line="276" w:lineRule="auto"/>
        <w:ind w:firstLine="720"/>
        <w:jc w:val="both"/>
        <w:rPr>
          <w:rFonts w:ascii="Times New Roman" w:hAnsi="Times New Roman" w:cs="Times New Roman"/>
          <w:iCs/>
          <w:sz w:val="24"/>
          <w:szCs w:val="24"/>
        </w:rPr>
      </w:pPr>
      <w:r w:rsidRPr="00794DE1">
        <w:rPr>
          <w:rFonts w:ascii="Times New Roman" w:hAnsi="Times New Roman" w:cs="Times New Roman"/>
          <w:iCs/>
          <w:sz w:val="24"/>
          <w:szCs w:val="24"/>
        </w:rPr>
        <w:t>Въз основа на извършените анализи и оценки на въздействието на ИПЕК върху околната среда и човешкото здраве, не се налагат други мерки за отразяване в окончателния вариант на плана.</w:t>
      </w:r>
      <w:r w:rsidRPr="00B37CDC">
        <w:rPr>
          <w:rFonts w:ascii="Times New Roman" w:hAnsi="Times New Roman" w:cs="Times New Roman"/>
          <w:iCs/>
          <w:sz w:val="24"/>
          <w:szCs w:val="24"/>
        </w:rPr>
        <w:t xml:space="preserve"> </w:t>
      </w:r>
    </w:p>
    <w:p w14:paraId="66E93204" w14:textId="77777777" w:rsidR="00B37CDC" w:rsidRDefault="00B37CDC" w:rsidP="00231DA7">
      <w:pPr>
        <w:pStyle w:val="ListParagraph"/>
        <w:spacing w:after="0" w:line="276" w:lineRule="auto"/>
        <w:ind w:left="0" w:hanging="11"/>
        <w:jc w:val="both"/>
        <w:rPr>
          <w:rFonts w:ascii="Times New Roman" w:hAnsi="Times New Roman" w:cs="Times New Roman"/>
          <w:iCs/>
          <w:sz w:val="24"/>
          <w:szCs w:val="24"/>
        </w:rPr>
      </w:pPr>
    </w:p>
    <w:p w14:paraId="1B309F05" w14:textId="77777777" w:rsidR="00C13879" w:rsidRPr="002C4C5A" w:rsidRDefault="00C13879" w:rsidP="00231DA7">
      <w:pPr>
        <w:pStyle w:val="ListParagraph"/>
        <w:spacing w:after="0" w:line="276" w:lineRule="auto"/>
        <w:ind w:left="0" w:firstLine="567"/>
        <w:jc w:val="both"/>
        <w:rPr>
          <w:rFonts w:ascii="Times New Roman" w:hAnsi="Times New Roman" w:cs="Times New Roman"/>
          <w:b/>
          <w:bCs/>
          <w:i/>
          <w:sz w:val="24"/>
          <w:szCs w:val="24"/>
        </w:rPr>
      </w:pPr>
      <w:r w:rsidRPr="002C4C5A">
        <w:rPr>
          <w:rFonts w:ascii="Times New Roman" w:hAnsi="Times New Roman" w:cs="Times New Roman"/>
          <w:b/>
          <w:bCs/>
          <w:i/>
          <w:sz w:val="24"/>
          <w:szCs w:val="24"/>
        </w:rPr>
        <w:t xml:space="preserve">Б) Мерки за изпълнение при прилагане на </w:t>
      </w:r>
      <w:r w:rsidR="00231DA7">
        <w:rPr>
          <w:rFonts w:ascii="Times New Roman" w:hAnsi="Times New Roman" w:cs="Times New Roman"/>
          <w:b/>
          <w:bCs/>
          <w:i/>
          <w:sz w:val="24"/>
          <w:szCs w:val="24"/>
        </w:rPr>
        <w:t>плана</w:t>
      </w:r>
    </w:p>
    <w:p w14:paraId="335134F2" w14:textId="77777777" w:rsidR="00536CF9" w:rsidRPr="00536CF9" w:rsidRDefault="00536CF9" w:rsidP="00536CF9">
      <w:pPr>
        <w:pStyle w:val="ListParagraph"/>
        <w:spacing w:after="0" w:line="276" w:lineRule="auto"/>
        <w:ind w:left="0" w:firstLine="709"/>
        <w:jc w:val="both"/>
        <w:rPr>
          <w:rFonts w:ascii="Times New Roman" w:hAnsi="Times New Roman" w:cs="Times New Roman"/>
          <w:b/>
          <w:bCs/>
          <w:i/>
          <w:sz w:val="24"/>
          <w:szCs w:val="24"/>
          <w:u w:val="single"/>
        </w:rPr>
      </w:pPr>
      <w:r w:rsidRPr="00536CF9">
        <w:rPr>
          <w:rFonts w:ascii="Times New Roman" w:hAnsi="Times New Roman" w:cs="Times New Roman"/>
          <w:b/>
          <w:bCs/>
          <w:i/>
          <w:sz w:val="24"/>
          <w:szCs w:val="24"/>
          <w:u w:val="single"/>
        </w:rPr>
        <w:t>Атмосферен въздух</w:t>
      </w:r>
    </w:p>
    <w:p w14:paraId="4D68EF3F" w14:textId="77777777" w:rsidR="00536CF9" w:rsidRPr="00536CF9" w:rsidRDefault="00536CF9" w:rsidP="00536CF9">
      <w:pPr>
        <w:pStyle w:val="ListParagraph"/>
        <w:spacing w:after="0" w:line="276" w:lineRule="auto"/>
        <w:ind w:left="0" w:firstLine="709"/>
        <w:jc w:val="both"/>
        <w:rPr>
          <w:rFonts w:ascii="Times New Roman" w:hAnsi="Times New Roman" w:cs="Times New Roman"/>
          <w:iCs/>
          <w:sz w:val="24"/>
          <w:szCs w:val="24"/>
        </w:rPr>
      </w:pPr>
      <w:r w:rsidRPr="00536CF9">
        <w:rPr>
          <w:rFonts w:ascii="Times New Roman" w:hAnsi="Times New Roman" w:cs="Times New Roman"/>
          <w:b/>
          <w:bCs/>
          <w:i/>
          <w:sz w:val="24"/>
          <w:szCs w:val="24"/>
        </w:rPr>
        <w:t xml:space="preserve">Мярка: </w:t>
      </w:r>
      <w:r w:rsidRPr="00536CF9">
        <w:rPr>
          <w:rFonts w:ascii="Times New Roman" w:hAnsi="Times New Roman" w:cs="Times New Roman"/>
          <w:iCs/>
          <w:sz w:val="24"/>
          <w:szCs w:val="24"/>
        </w:rPr>
        <w:t>При планиране и изграждане на нови обекти/предприятия/съоръжения със съответните организирани и неорганизирани източници на замърсяване на атмосферния въздух, местоположението им да бъде съобразено с очакваното въздействие върху качеството на атмосферния въздух в района на обекти, подлежащи на здравна защита, и други обекти със санитарно-охранителен статут. При предвиждането на обекти с организирани източници на замърсяване да се извърши оценка на въздействието чрез математично моделиране на разсейването на замърсителите в атмосферния въздух с помощта на утвърдени методики.</w:t>
      </w:r>
    </w:p>
    <w:p w14:paraId="4DAF1ABA" w14:textId="77777777" w:rsidR="00536CF9" w:rsidRPr="00536CF9" w:rsidRDefault="00536CF9" w:rsidP="00536CF9">
      <w:pPr>
        <w:pStyle w:val="ListParagraph"/>
        <w:spacing w:after="0" w:line="276" w:lineRule="auto"/>
        <w:ind w:left="0" w:firstLine="709"/>
        <w:jc w:val="both"/>
        <w:rPr>
          <w:rFonts w:ascii="Times New Roman" w:hAnsi="Times New Roman" w:cs="Times New Roman"/>
          <w:iCs/>
          <w:sz w:val="24"/>
          <w:szCs w:val="24"/>
        </w:rPr>
      </w:pPr>
      <w:r w:rsidRPr="00536CF9">
        <w:rPr>
          <w:rFonts w:ascii="Times New Roman" w:hAnsi="Times New Roman" w:cs="Times New Roman"/>
          <w:b/>
          <w:bCs/>
          <w:i/>
          <w:sz w:val="24"/>
          <w:szCs w:val="24"/>
        </w:rPr>
        <w:t>Очакван резултат:</w:t>
      </w:r>
      <w:r w:rsidRPr="00536CF9">
        <w:rPr>
          <w:rFonts w:ascii="Times New Roman" w:hAnsi="Times New Roman" w:cs="Times New Roman"/>
          <w:iCs/>
          <w:sz w:val="24"/>
          <w:szCs w:val="24"/>
        </w:rPr>
        <w:t xml:space="preserve"> Недопускане на нарушаване на КАВ в резултат на реализиране на инвестиции, произтичащи от ИПЕК. </w:t>
      </w:r>
    </w:p>
    <w:p w14:paraId="51A13F6A" w14:textId="77777777" w:rsidR="0087174E" w:rsidRDefault="0087174E" w:rsidP="0087174E">
      <w:pPr>
        <w:pStyle w:val="ListParagraph"/>
        <w:spacing w:after="0" w:line="276" w:lineRule="auto"/>
        <w:ind w:left="0" w:hanging="11"/>
        <w:jc w:val="both"/>
        <w:rPr>
          <w:rFonts w:ascii="Times New Roman" w:hAnsi="Times New Roman" w:cs="Times New Roman"/>
          <w:b/>
          <w:bCs/>
          <w:i/>
          <w:sz w:val="24"/>
          <w:szCs w:val="24"/>
        </w:rPr>
      </w:pPr>
    </w:p>
    <w:p w14:paraId="320AAA4A" w14:textId="77777777" w:rsidR="0087174E" w:rsidRPr="00F37AD1" w:rsidRDefault="0087174E" w:rsidP="0087174E">
      <w:pPr>
        <w:pStyle w:val="ListParagraph"/>
        <w:spacing w:after="0" w:line="276" w:lineRule="auto"/>
        <w:ind w:left="0" w:firstLine="709"/>
        <w:jc w:val="both"/>
        <w:rPr>
          <w:rFonts w:ascii="Times New Roman" w:hAnsi="Times New Roman" w:cs="Times New Roman"/>
          <w:b/>
          <w:bCs/>
          <w:i/>
          <w:sz w:val="24"/>
          <w:szCs w:val="24"/>
          <w:u w:val="single"/>
        </w:rPr>
      </w:pPr>
      <w:r w:rsidRPr="00F37AD1">
        <w:rPr>
          <w:rFonts w:ascii="Times New Roman" w:hAnsi="Times New Roman" w:cs="Times New Roman"/>
          <w:b/>
          <w:bCs/>
          <w:i/>
          <w:sz w:val="24"/>
          <w:szCs w:val="24"/>
          <w:u w:val="single"/>
        </w:rPr>
        <w:t>Води</w:t>
      </w:r>
    </w:p>
    <w:p w14:paraId="5E33981F" w14:textId="77777777" w:rsidR="0087174E" w:rsidRDefault="0087174E" w:rsidP="0087174E">
      <w:pPr>
        <w:pStyle w:val="ListParagraph"/>
        <w:spacing w:after="0" w:line="276" w:lineRule="auto"/>
        <w:ind w:left="0" w:hanging="11"/>
        <w:jc w:val="both"/>
        <w:rPr>
          <w:rFonts w:ascii="Times New Roman" w:hAnsi="Times New Roman" w:cs="Times New Roman"/>
          <w:iCs/>
          <w:sz w:val="24"/>
          <w:szCs w:val="24"/>
        </w:rPr>
      </w:pPr>
      <w:r>
        <w:rPr>
          <w:rFonts w:ascii="Times New Roman" w:hAnsi="Times New Roman" w:cs="Times New Roman"/>
          <w:b/>
          <w:bCs/>
          <w:i/>
          <w:sz w:val="24"/>
          <w:szCs w:val="24"/>
        </w:rPr>
        <w:tab/>
      </w:r>
      <w:r>
        <w:rPr>
          <w:rFonts w:ascii="Times New Roman" w:hAnsi="Times New Roman" w:cs="Times New Roman"/>
          <w:b/>
          <w:bCs/>
          <w:i/>
          <w:sz w:val="24"/>
          <w:szCs w:val="24"/>
        </w:rPr>
        <w:tab/>
      </w:r>
      <w:r w:rsidRPr="00F70CEF">
        <w:rPr>
          <w:rFonts w:ascii="Times New Roman" w:hAnsi="Times New Roman" w:cs="Times New Roman"/>
          <w:b/>
          <w:bCs/>
          <w:i/>
          <w:sz w:val="24"/>
          <w:szCs w:val="24"/>
        </w:rPr>
        <w:t>Мярка 1:</w:t>
      </w:r>
      <w:r>
        <w:rPr>
          <w:rFonts w:ascii="Times New Roman" w:hAnsi="Times New Roman" w:cs="Times New Roman"/>
          <w:iCs/>
          <w:sz w:val="24"/>
          <w:szCs w:val="24"/>
        </w:rPr>
        <w:t xml:space="preserve"> </w:t>
      </w:r>
      <w:r w:rsidRPr="00F70CEF">
        <w:rPr>
          <w:rFonts w:ascii="Times New Roman" w:hAnsi="Times New Roman" w:cs="Times New Roman"/>
          <w:iCs/>
          <w:sz w:val="24"/>
          <w:szCs w:val="24"/>
        </w:rPr>
        <w:t>Съобразяване на местоположението и проектните решения с наличните повърхностни и подземни води, санитарно-охранителни зони и зони с риск от наводнения.</w:t>
      </w:r>
    </w:p>
    <w:p w14:paraId="7C5FC2C9" w14:textId="77777777" w:rsidR="0087174E" w:rsidRDefault="0087174E" w:rsidP="0087174E">
      <w:pPr>
        <w:pStyle w:val="ListParagraph"/>
        <w:spacing w:after="0" w:line="276" w:lineRule="auto"/>
        <w:ind w:left="0" w:hanging="11"/>
        <w:jc w:val="both"/>
        <w:rPr>
          <w:rFonts w:ascii="Times New Roman" w:hAnsi="Times New Roman" w:cs="Times New Roman"/>
          <w:iCs/>
          <w:sz w:val="24"/>
          <w:szCs w:val="24"/>
        </w:rPr>
      </w:pPr>
      <w:r>
        <w:rPr>
          <w:rFonts w:ascii="Times New Roman" w:hAnsi="Times New Roman" w:cs="Times New Roman"/>
          <w:iCs/>
          <w:sz w:val="24"/>
          <w:szCs w:val="24"/>
        </w:rPr>
        <w:tab/>
      </w:r>
      <w:r>
        <w:rPr>
          <w:rFonts w:ascii="Times New Roman" w:hAnsi="Times New Roman" w:cs="Times New Roman"/>
          <w:iCs/>
          <w:sz w:val="24"/>
          <w:szCs w:val="24"/>
        </w:rPr>
        <w:tab/>
      </w:r>
      <w:r w:rsidRPr="00F70CEF">
        <w:rPr>
          <w:rFonts w:ascii="Times New Roman" w:hAnsi="Times New Roman" w:cs="Times New Roman"/>
          <w:b/>
          <w:bCs/>
          <w:i/>
          <w:sz w:val="24"/>
          <w:szCs w:val="24"/>
        </w:rPr>
        <w:t>Очакван резултат:</w:t>
      </w:r>
      <w:r>
        <w:rPr>
          <w:rFonts w:ascii="Times New Roman" w:hAnsi="Times New Roman" w:cs="Times New Roman"/>
          <w:iCs/>
          <w:sz w:val="24"/>
          <w:szCs w:val="24"/>
        </w:rPr>
        <w:t xml:space="preserve"> </w:t>
      </w:r>
      <w:r w:rsidRPr="00F70CEF">
        <w:rPr>
          <w:rFonts w:ascii="Times New Roman" w:hAnsi="Times New Roman" w:cs="Times New Roman"/>
          <w:iCs/>
          <w:sz w:val="24"/>
          <w:szCs w:val="24"/>
        </w:rPr>
        <w:t>Предотвратяване на пряко засягане и замърсяване на водни тела и намаляване на риска от неблагоприятни въздействия още на ранен етап.</w:t>
      </w:r>
    </w:p>
    <w:p w14:paraId="00C09DF2" w14:textId="77777777" w:rsidR="0087174E" w:rsidRPr="00F70CEF" w:rsidRDefault="0087174E" w:rsidP="0087174E">
      <w:pPr>
        <w:spacing w:after="0" w:line="276" w:lineRule="auto"/>
        <w:ind w:firstLine="720"/>
        <w:jc w:val="both"/>
        <w:rPr>
          <w:rFonts w:ascii="Times New Roman" w:hAnsi="Times New Roman" w:cs="Times New Roman"/>
          <w:iCs/>
          <w:sz w:val="24"/>
          <w:szCs w:val="24"/>
        </w:rPr>
      </w:pPr>
      <w:r w:rsidRPr="00F70CEF">
        <w:rPr>
          <w:rFonts w:ascii="Times New Roman" w:hAnsi="Times New Roman" w:cs="Times New Roman"/>
          <w:b/>
          <w:bCs/>
          <w:i/>
          <w:sz w:val="24"/>
          <w:szCs w:val="24"/>
        </w:rPr>
        <w:t xml:space="preserve">Мярка </w:t>
      </w:r>
      <w:r>
        <w:rPr>
          <w:rFonts w:ascii="Times New Roman" w:hAnsi="Times New Roman" w:cs="Times New Roman"/>
          <w:b/>
          <w:bCs/>
          <w:i/>
          <w:sz w:val="24"/>
          <w:szCs w:val="24"/>
        </w:rPr>
        <w:t>2</w:t>
      </w:r>
      <w:r w:rsidRPr="00F70CEF">
        <w:rPr>
          <w:rFonts w:ascii="Times New Roman" w:hAnsi="Times New Roman" w:cs="Times New Roman"/>
          <w:b/>
          <w:bCs/>
          <w:i/>
          <w:sz w:val="24"/>
          <w:szCs w:val="24"/>
        </w:rPr>
        <w:t>:</w:t>
      </w:r>
      <w:r w:rsidRPr="00F70CEF">
        <w:rPr>
          <w:rFonts w:ascii="Times New Roman" w:hAnsi="Times New Roman" w:cs="Times New Roman"/>
          <w:iCs/>
          <w:sz w:val="24"/>
          <w:szCs w:val="24"/>
        </w:rPr>
        <w:t xml:space="preserve"> Прилагане на водоспестяващи технологии и повторно използване на води, където е приложимо.</w:t>
      </w:r>
    </w:p>
    <w:p w14:paraId="78780961" w14:textId="77777777" w:rsidR="0087174E" w:rsidRDefault="0087174E" w:rsidP="0087174E">
      <w:pPr>
        <w:pStyle w:val="ListParagraph"/>
        <w:spacing w:after="0" w:line="276" w:lineRule="auto"/>
        <w:ind w:left="0" w:firstLine="720"/>
        <w:jc w:val="both"/>
        <w:rPr>
          <w:rFonts w:ascii="Times New Roman" w:hAnsi="Times New Roman" w:cs="Times New Roman"/>
          <w:iCs/>
          <w:sz w:val="24"/>
          <w:szCs w:val="24"/>
        </w:rPr>
      </w:pPr>
      <w:r w:rsidRPr="00F70CEF">
        <w:rPr>
          <w:rFonts w:ascii="Times New Roman" w:hAnsi="Times New Roman" w:cs="Times New Roman"/>
          <w:b/>
          <w:bCs/>
          <w:i/>
          <w:sz w:val="24"/>
          <w:szCs w:val="24"/>
        </w:rPr>
        <w:t>Очакван резултат:</w:t>
      </w:r>
      <w:r w:rsidRPr="00F70CEF">
        <w:rPr>
          <w:rFonts w:ascii="Times New Roman" w:hAnsi="Times New Roman" w:cs="Times New Roman"/>
          <w:iCs/>
          <w:sz w:val="24"/>
          <w:szCs w:val="24"/>
        </w:rPr>
        <w:t xml:space="preserve"> Намаляване на водоползването и натиска върху водните ресурси.</w:t>
      </w:r>
    </w:p>
    <w:p w14:paraId="300CBE7C" w14:textId="77777777" w:rsidR="0087174E" w:rsidRPr="00F70CEF" w:rsidRDefault="0087174E" w:rsidP="0087174E">
      <w:pPr>
        <w:spacing w:after="0" w:line="276" w:lineRule="auto"/>
        <w:ind w:firstLine="720"/>
        <w:jc w:val="both"/>
        <w:rPr>
          <w:rFonts w:ascii="Times New Roman" w:hAnsi="Times New Roman" w:cs="Times New Roman"/>
          <w:iCs/>
          <w:sz w:val="24"/>
          <w:szCs w:val="24"/>
        </w:rPr>
      </w:pPr>
      <w:r w:rsidRPr="00F70CEF">
        <w:rPr>
          <w:rFonts w:ascii="Times New Roman" w:hAnsi="Times New Roman" w:cs="Times New Roman"/>
          <w:b/>
          <w:bCs/>
          <w:i/>
          <w:sz w:val="24"/>
          <w:szCs w:val="24"/>
        </w:rPr>
        <w:t>Мярка</w:t>
      </w:r>
      <w:r>
        <w:rPr>
          <w:rFonts w:ascii="Times New Roman" w:hAnsi="Times New Roman" w:cs="Times New Roman"/>
          <w:b/>
          <w:bCs/>
          <w:i/>
          <w:sz w:val="24"/>
          <w:szCs w:val="24"/>
        </w:rPr>
        <w:t xml:space="preserve"> 3</w:t>
      </w:r>
      <w:r w:rsidRPr="00F70CEF">
        <w:rPr>
          <w:rFonts w:ascii="Times New Roman" w:hAnsi="Times New Roman" w:cs="Times New Roman"/>
          <w:b/>
          <w:bCs/>
          <w:i/>
          <w:sz w:val="24"/>
          <w:szCs w:val="24"/>
        </w:rPr>
        <w:t>:</w:t>
      </w:r>
      <w:r w:rsidRPr="00F70CEF">
        <w:rPr>
          <w:rFonts w:ascii="Times New Roman" w:hAnsi="Times New Roman" w:cs="Times New Roman"/>
          <w:iCs/>
          <w:sz w:val="24"/>
          <w:szCs w:val="24"/>
        </w:rPr>
        <w:t xml:space="preserve"> Проектиране на ВЕЦ в съответствие с хидроложкия режим на водното тяло и осигуряване на екологичен отток, съгласно изискванията на Закона за водите и ПУРБ.</w:t>
      </w:r>
    </w:p>
    <w:p w14:paraId="73F45DCE" w14:textId="77777777" w:rsidR="0087174E" w:rsidRPr="00F70CEF" w:rsidRDefault="0087174E" w:rsidP="0087174E">
      <w:pPr>
        <w:spacing w:after="0" w:line="276" w:lineRule="auto"/>
        <w:ind w:firstLine="720"/>
        <w:jc w:val="both"/>
        <w:rPr>
          <w:rFonts w:ascii="Times New Roman" w:hAnsi="Times New Roman" w:cs="Times New Roman"/>
          <w:iCs/>
          <w:sz w:val="24"/>
          <w:szCs w:val="24"/>
        </w:rPr>
      </w:pPr>
      <w:r w:rsidRPr="00F70CEF">
        <w:rPr>
          <w:rFonts w:ascii="Times New Roman" w:hAnsi="Times New Roman" w:cs="Times New Roman"/>
          <w:b/>
          <w:bCs/>
          <w:i/>
          <w:sz w:val="24"/>
          <w:szCs w:val="24"/>
        </w:rPr>
        <w:t>Очакван резултат:</w:t>
      </w:r>
      <w:r w:rsidRPr="00F70CEF">
        <w:rPr>
          <w:rFonts w:ascii="Times New Roman" w:hAnsi="Times New Roman" w:cs="Times New Roman"/>
          <w:iCs/>
          <w:sz w:val="24"/>
          <w:szCs w:val="24"/>
        </w:rPr>
        <w:t xml:space="preserve"> Запазване на минимално необходимите водни количества за поддържане на екологичните функции на реката.</w:t>
      </w:r>
    </w:p>
    <w:p w14:paraId="00BFA1F9" w14:textId="77777777" w:rsidR="0087174E" w:rsidRPr="00F70CEF" w:rsidRDefault="0087174E" w:rsidP="0087174E">
      <w:pPr>
        <w:spacing w:after="0" w:line="276" w:lineRule="auto"/>
        <w:ind w:firstLine="720"/>
        <w:jc w:val="both"/>
        <w:rPr>
          <w:rFonts w:ascii="Times New Roman" w:hAnsi="Times New Roman" w:cs="Times New Roman"/>
          <w:iCs/>
          <w:sz w:val="24"/>
          <w:szCs w:val="24"/>
        </w:rPr>
      </w:pPr>
      <w:r w:rsidRPr="00F70CEF">
        <w:rPr>
          <w:rFonts w:ascii="Times New Roman" w:hAnsi="Times New Roman" w:cs="Times New Roman"/>
          <w:b/>
          <w:bCs/>
          <w:i/>
          <w:sz w:val="24"/>
          <w:szCs w:val="24"/>
        </w:rPr>
        <w:t>Мярка 4:</w:t>
      </w:r>
      <w:r w:rsidRPr="00F70CEF">
        <w:rPr>
          <w:rFonts w:ascii="Times New Roman" w:hAnsi="Times New Roman" w:cs="Times New Roman"/>
          <w:iCs/>
          <w:sz w:val="24"/>
          <w:szCs w:val="24"/>
        </w:rPr>
        <w:t xml:space="preserve"> Избягване на засягане на водни тела в лошо екологично състояние и чувствителни зони (НАТУРА 2000, защитени зони, СОЗ).</w:t>
      </w:r>
    </w:p>
    <w:p w14:paraId="52B583EE" w14:textId="77777777" w:rsidR="0087174E" w:rsidRDefault="0087174E" w:rsidP="0087174E">
      <w:pPr>
        <w:pStyle w:val="ListParagraph"/>
        <w:spacing w:after="0" w:line="276" w:lineRule="auto"/>
        <w:ind w:left="0" w:firstLine="720"/>
        <w:jc w:val="both"/>
        <w:rPr>
          <w:rFonts w:ascii="Times New Roman" w:hAnsi="Times New Roman" w:cs="Times New Roman"/>
          <w:iCs/>
          <w:sz w:val="24"/>
          <w:szCs w:val="24"/>
        </w:rPr>
      </w:pPr>
      <w:r w:rsidRPr="00F70CEF">
        <w:rPr>
          <w:rFonts w:ascii="Times New Roman" w:hAnsi="Times New Roman" w:cs="Times New Roman"/>
          <w:b/>
          <w:bCs/>
          <w:i/>
          <w:sz w:val="24"/>
          <w:szCs w:val="24"/>
        </w:rPr>
        <w:t>Очакван резултат:</w:t>
      </w:r>
      <w:r w:rsidRPr="00F70CEF">
        <w:rPr>
          <w:rFonts w:ascii="Times New Roman" w:hAnsi="Times New Roman" w:cs="Times New Roman"/>
          <w:iCs/>
          <w:sz w:val="24"/>
          <w:szCs w:val="24"/>
        </w:rPr>
        <w:t xml:space="preserve"> Предотвратяване на значителни отрицателни въздействия върху водните екосистеми и защитените местообитания.</w:t>
      </w:r>
    </w:p>
    <w:p w14:paraId="18931D54" w14:textId="77777777" w:rsidR="0087174E" w:rsidRPr="00F70CEF" w:rsidRDefault="0087174E" w:rsidP="0087174E">
      <w:pPr>
        <w:spacing w:after="0" w:line="276" w:lineRule="auto"/>
        <w:ind w:firstLine="720"/>
        <w:jc w:val="both"/>
        <w:rPr>
          <w:rFonts w:ascii="Times New Roman" w:hAnsi="Times New Roman" w:cs="Times New Roman"/>
          <w:iCs/>
          <w:sz w:val="24"/>
          <w:szCs w:val="24"/>
        </w:rPr>
      </w:pPr>
      <w:r w:rsidRPr="00F70CEF">
        <w:rPr>
          <w:rFonts w:ascii="Times New Roman" w:hAnsi="Times New Roman" w:cs="Times New Roman"/>
          <w:b/>
          <w:bCs/>
          <w:i/>
          <w:sz w:val="24"/>
          <w:szCs w:val="24"/>
        </w:rPr>
        <w:t>Мярка</w:t>
      </w:r>
      <w:r>
        <w:rPr>
          <w:rFonts w:ascii="Times New Roman" w:hAnsi="Times New Roman" w:cs="Times New Roman"/>
          <w:b/>
          <w:bCs/>
          <w:i/>
          <w:sz w:val="24"/>
          <w:szCs w:val="24"/>
        </w:rPr>
        <w:t xml:space="preserve"> 5</w:t>
      </w:r>
      <w:r w:rsidRPr="00F70CEF">
        <w:rPr>
          <w:rFonts w:ascii="Times New Roman" w:hAnsi="Times New Roman" w:cs="Times New Roman"/>
          <w:b/>
          <w:bCs/>
          <w:i/>
          <w:sz w:val="24"/>
          <w:szCs w:val="24"/>
        </w:rPr>
        <w:t>:</w:t>
      </w:r>
      <w:r w:rsidRPr="00F70CEF">
        <w:rPr>
          <w:rFonts w:ascii="Times New Roman" w:hAnsi="Times New Roman" w:cs="Times New Roman"/>
          <w:iCs/>
          <w:sz w:val="24"/>
          <w:szCs w:val="24"/>
        </w:rPr>
        <w:t xml:space="preserve"> Постоянно осигуряване и контрол на екологичния отток </w:t>
      </w:r>
      <w:r>
        <w:rPr>
          <w:rFonts w:ascii="Times New Roman" w:hAnsi="Times New Roman" w:cs="Times New Roman"/>
          <w:iCs/>
          <w:sz w:val="24"/>
          <w:szCs w:val="24"/>
        </w:rPr>
        <w:t xml:space="preserve">при експлоатация на ВЕЦ </w:t>
      </w:r>
      <w:r w:rsidRPr="00F70CEF">
        <w:rPr>
          <w:rFonts w:ascii="Times New Roman" w:hAnsi="Times New Roman" w:cs="Times New Roman"/>
          <w:iCs/>
          <w:sz w:val="24"/>
          <w:szCs w:val="24"/>
        </w:rPr>
        <w:t>чрез измервателни и контролни устройства.</w:t>
      </w:r>
    </w:p>
    <w:p w14:paraId="5ED8D29D" w14:textId="77777777" w:rsidR="0087174E" w:rsidRPr="00F70CEF" w:rsidRDefault="0087174E" w:rsidP="0087174E">
      <w:pPr>
        <w:spacing w:after="0" w:line="276" w:lineRule="auto"/>
        <w:ind w:firstLine="720"/>
        <w:jc w:val="both"/>
        <w:rPr>
          <w:rFonts w:ascii="Times New Roman" w:hAnsi="Times New Roman" w:cs="Times New Roman"/>
          <w:iCs/>
          <w:sz w:val="24"/>
          <w:szCs w:val="24"/>
        </w:rPr>
      </w:pPr>
      <w:r w:rsidRPr="00F70CEF">
        <w:rPr>
          <w:rFonts w:ascii="Times New Roman" w:hAnsi="Times New Roman" w:cs="Times New Roman"/>
          <w:b/>
          <w:bCs/>
          <w:i/>
          <w:sz w:val="24"/>
          <w:szCs w:val="24"/>
        </w:rPr>
        <w:t>Очакван резултат:</w:t>
      </w:r>
      <w:r w:rsidRPr="00F70CEF">
        <w:rPr>
          <w:rFonts w:ascii="Times New Roman" w:hAnsi="Times New Roman" w:cs="Times New Roman"/>
          <w:iCs/>
          <w:sz w:val="24"/>
          <w:szCs w:val="24"/>
        </w:rPr>
        <w:t xml:space="preserve"> Поддържане на доброто екологично състояние на водното тяло надолу по течението.</w:t>
      </w:r>
    </w:p>
    <w:p w14:paraId="3F14CC98" w14:textId="77777777" w:rsidR="0087174E" w:rsidRPr="00F70CEF" w:rsidRDefault="0087174E" w:rsidP="0087174E">
      <w:pPr>
        <w:spacing w:after="0" w:line="276" w:lineRule="auto"/>
        <w:ind w:firstLine="720"/>
        <w:jc w:val="both"/>
        <w:rPr>
          <w:rFonts w:ascii="Times New Roman" w:hAnsi="Times New Roman" w:cs="Times New Roman"/>
          <w:iCs/>
          <w:sz w:val="24"/>
          <w:szCs w:val="24"/>
        </w:rPr>
      </w:pPr>
      <w:r w:rsidRPr="00F70CEF">
        <w:rPr>
          <w:rFonts w:ascii="Times New Roman" w:hAnsi="Times New Roman" w:cs="Times New Roman"/>
          <w:b/>
          <w:bCs/>
          <w:i/>
          <w:sz w:val="24"/>
          <w:szCs w:val="24"/>
        </w:rPr>
        <w:t>Мярка</w:t>
      </w:r>
      <w:r>
        <w:rPr>
          <w:rFonts w:ascii="Times New Roman" w:hAnsi="Times New Roman" w:cs="Times New Roman"/>
          <w:b/>
          <w:bCs/>
          <w:i/>
          <w:sz w:val="24"/>
          <w:szCs w:val="24"/>
        </w:rPr>
        <w:t xml:space="preserve"> 6</w:t>
      </w:r>
      <w:r w:rsidRPr="00F70CEF">
        <w:rPr>
          <w:rFonts w:ascii="Times New Roman" w:hAnsi="Times New Roman" w:cs="Times New Roman"/>
          <w:b/>
          <w:bCs/>
          <w:i/>
          <w:sz w:val="24"/>
          <w:szCs w:val="24"/>
        </w:rPr>
        <w:t>:</w:t>
      </w:r>
      <w:r w:rsidRPr="00F70CEF">
        <w:rPr>
          <w:rFonts w:ascii="Times New Roman" w:hAnsi="Times New Roman" w:cs="Times New Roman"/>
          <w:iCs/>
          <w:sz w:val="24"/>
          <w:szCs w:val="24"/>
        </w:rPr>
        <w:t xml:space="preserve"> Изграждане и поддържане на рибен проход</w:t>
      </w:r>
      <w:r>
        <w:rPr>
          <w:rFonts w:ascii="Times New Roman" w:hAnsi="Times New Roman" w:cs="Times New Roman"/>
          <w:iCs/>
          <w:sz w:val="24"/>
          <w:szCs w:val="24"/>
        </w:rPr>
        <w:t xml:space="preserve"> на водохващане за ВЕЦ,</w:t>
      </w:r>
      <w:r w:rsidRPr="00F70CEF">
        <w:rPr>
          <w:rFonts w:ascii="Times New Roman" w:hAnsi="Times New Roman" w:cs="Times New Roman"/>
          <w:iCs/>
          <w:sz w:val="24"/>
          <w:szCs w:val="24"/>
        </w:rPr>
        <w:t xml:space="preserve"> съобразен с местните видове.</w:t>
      </w:r>
    </w:p>
    <w:p w14:paraId="1BF9AADA" w14:textId="77777777" w:rsidR="0087174E" w:rsidRPr="00190035" w:rsidRDefault="0087174E" w:rsidP="0087174E">
      <w:pPr>
        <w:pStyle w:val="ListParagraph"/>
        <w:spacing w:after="0" w:line="276" w:lineRule="auto"/>
        <w:ind w:left="0" w:firstLine="720"/>
        <w:jc w:val="both"/>
        <w:rPr>
          <w:rFonts w:ascii="Times New Roman" w:hAnsi="Times New Roman" w:cs="Times New Roman"/>
          <w:iCs/>
          <w:sz w:val="24"/>
          <w:szCs w:val="24"/>
        </w:rPr>
      </w:pPr>
      <w:r w:rsidRPr="00F70CEF">
        <w:rPr>
          <w:rFonts w:ascii="Times New Roman" w:hAnsi="Times New Roman" w:cs="Times New Roman"/>
          <w:b/>
          <w:bCs/>
          <w:i/>
          <w:sz w:val="24"/>
          <w:szCs w:val="24"/>
        </w:rPr>
        <w:t>Очакван резултат:</w:t>
      </w:r>
      <w:r w:rsidRPr="00F70CEF">
        <w:rPr>
          <w:rFonts w:ascii="Times New Roman" w:hAnsi="Times New Roman" w:cs="Times New Roman"/>
          <w:iCs/>
          <w:sz w:val="24"/>
          <w:szCs w:val="24"/>
        </w:rPr>
        <w:t xml:space="preserve"> Осигуряване на надлъжна свързаност на реката и свободна миграция на ихтиофауната.</w:t>
      </w:r>
    </w:p>
    <w:p w14:paraId="541C398C" w14:textId="77777777" w:rsidR="0087174E" w:rsidRDefault="0087174E" w:rsidP="00231DA7">
      <w:pPr>
        <w:pStyle w:val="ListParagraph"/>
        <w:spacing w:after="0" w:line="276" w:lineRule="auto"/>
        <w:ind w:left="0" w:hanging="11"/>
        <w:jc w:val="both"/>
        <w:rPr>
          <w:rFonts w:ascii="Times New Roman" w:hAnsi="Times New Roman" w:cs="Times New Roman"/>
          <w:b/>
          <w:bCs/>
          <w:i/>
          <w:sz w:val="24"/>
          <w:szCs w:val="24"/>
        </w:rPr>
      </w:pPr>
    </w:p>
    <w:p w14:paraId="59D88D38" w14:textId="77777777" w:rsidR="004D2435" w:rsidRPr="004D2435" w:rsidRDefault="004D2435" w:rsidP="00231DA7">
      <w:pPr>
        <w:pStyle w:val="ListParagraph"/>
        <w:spacing w:after="0" w:line="276" w:lineRule="auto"/>
        <w:ind w:left="0" w:hanging="11"/>
        <w:jc w:val="both"/>
        <w:rPr>
          <w:rFonts w:ascii="Times New Roman" w:hAnsi="Times New Roman" w:cs="Times New Roman"/>
          <w:b/>
          <w:bCs/>
          <w:i/>
          <w:sz w:val="24"/>
          <w:szCs w:val="24"/>
          <w:u w:val="single"/>
        </w:rPr>
      </w:pPr>
      <w:r>
        <w:rPr>
          <w:rFonts w:ascii="Times New Roman" w:hAnsi="Times New Roman" w:cs="Times New Roman"/>
          <w:b/>
          <w:bCs/>
          <w:i/>
          <w:sz w:val="24"/>
          <w:szCs w:val="24"/>
        </w:rPr>
        <w:tab/>
      </w:r>
      <w:r>
        <w:rPr>
          <w:rFonts w:ascii="Times New Roman" w:hAnsi="Times New Roman" w:cs="Times New Roman"/>
          <w:b/>
          <w:bCs/>
          <w:i/>
          <w:sz w:val="24"/>
          <w:szCs w:val="24"/>
        </w:rPr>
        <w:tab/>
      </w:r>
      <w:r w:rsidRPr="004D2435">
        <w:rPr>
          <w:rFonts w:ascii="Times New Roman" w:hAnsi="Times New Roman" w:cs="Times New Roman"/>
          <w:b/>
          <w:bCs/>
          <w:i/>
          <w:sz w:val="24"/>
          <w:szCs w:val="24"/>
          <w:u w:val="single"/>
        </w:rPr>
        <w:t>Почви</w:t>
      </w:r>
    </w:p>
    <w:p w14:paraId="63AE839E" w14:textId="77777777" w:rsidR="004D2435" w:rsidRDefault="004D2435" w:rsidP="004D2435">
      <w:pPr>
        <w:pStyle w:val="ListParagraph"/>
        <w:spacing w:after="0" w:line="276" w:lineRule="auto"/>
        <w:ind w:left="0" w:firstLine="720"/>
        <w:jc w:val="both"/>
        <w:rPr>
          <w:rFonts w:ascii="Times New Roman" w:hAnsi="Times New Roman" w:cs="Times New Roman"/>
          <w:iCs/>
          <w:sz w:val="24"/>
          <w:szCs w:val="24"/>
        </w:rPr>
      </w:pPr>
      <w:r>
        <w:rPr>
          <w:rFonts w:ascii="Times New Roman" w:hAnsi="Times New Roman" w:cs="Times New Roman"/>
          <w:iCs/>
          <w:sz w:val="24"/>
          <w:szCs w:val="24"/>
        </w:rPr>
        <w:t xml:space="preserve">За намаляване на потенциалното отрицателно </w:t>
      </w:r>
      <w:r w:rsidRPr="004D2435">
        <w:rPr>
          <w:rFonts w:ascii="Times New Roman" w:hAnsi="Times New Roman" w:cs="Times New Roman"/>
          <w:iCs/>
          <w:sz w:val="24"/>
          <w:szCs w:val="24"/>
        </w:rPr>
        <w:t>въздействие</w:t>
      </w:r>
      <w:r>
        <w:rPr>
          <w:rFonts w:ascii="Times New Roman" w:hAnsi="Times New Roman" w:cs="Times New Roman"/>
          <w:iCs/>
          <w:sz w:val="24"/>
          <w:szCs w:val="24"/>
        </w:rPr>
        <w:t xml:space="preserve"> върху почвите от </w:t>
      </w:r>
      <w:r w:rsidRPr="004D2435">
        <w:rPr>
          <w:rFonts w:ascii="Times New Roman" w:hAnsi="Times New Roman" w:cs="Times New Roman"/>
          <w:iCs/>
          <w:sz w:val="24"/>
          <w:szCs w:val="24"/>
        </w:rPr>
        <w:t>изграждането на фотоволтаични и вятърни паркове</w:t>
      </w:r>
      <w:r>
        <w:rPr>
          <w:rFonts w:ascii="Times New Roman" w:hAnsi="Times New Roman" w:cs="Times New Roman"/>
          <w:iCs/>
          <w:sz w:val="24"/>
          <w:szCs w:val="24"/>
        </w:rPr>
        <w:t xml:space="preserve">, е наложително да се предприемат следните мерки, относими към всеки един конкретен проект: </w:t>
      </w:r>
    </w:p>
    <w:p w14:paraId="38FC4247" w14:textId="77777777" w:rsidR="004D2435" w:rsidRPr="004D2435" w:rsidRDefault="00E032F3" w:rsidP="00A35618">
      <w:pPr>
        <w:pStyle w:val="ListParagraph"/>
        <w:spacing w:after="0" w:line="276" w:lineRule="auto"/>
        <w:ind w:left="0" w:firstLine="720"/>
        <w:jc w:val="both"/>
        <w:rPr>
          <w:rFonts w:ascii="Times New Roman" w:hAnsi="Times New Roman" w:cs="Times New Roman"/>
          <w:iCs/>
          <w:sz w:val="24"/>
          <w:szCs w:val="24"/>
        </w:rPr>
      </w:pPr>
      <w:r w:rsidRPr="00E032F3">
        <w:rPr>
          <w:rFonts w:ascii="Times New Roman" w:hAnsi="Times New Roman" w:cs="Times New Roman"/>
          <w:b/>
          <w:bCs/>
          <w:i/>
          <w:sz w:val="24"/>
          <w:szCs w:val="24"/>
        </w:rPr>
        <w:t>Мярка</w:t>
      </w:r>
      <w:r w:rsidR="00A35618">
        <w:rPr>
          <w:rFonts w:ascii="Times New Roman" w:hAnsi="Times New Roman" w:cs="Times New Roman"/>
          <w:b/>
          <w:bCs/>
          <w:i/>
          <w:sz w:val="24"/>
          <w:szCs w:val="24"/>
        </w:rPr>
        <w:t xml:space="preserve"> 1</w:t>
      </w:r>
      <w:r w:rsidRPr="00E032F3">
        <w:rPr>
          <w:rFonts w:ascii="Times New Roman" w:hAnsi="Times New Roman" w:cs="Times New Roman"/>
          <w:b/>
          <w:bCs/>
          <w:i/>
          <w:sz w:val="24"/>
          <w:szCs w:val="24"/>
        </w:rPr>
        <w:t>:</w:t>
      </w:r>
      <w:r w:rsidR="00A35618">
        <w:rPr>
          <w:rFonts w:ascii="Times New Roman" w:hAnsi="Times New Roman" w:cs="Times New Roman"/>
          <w:b/>
          <w:bCs/>
          <w:i/>
          <w:sz w:val="24"/>
          <w:szCs w:val="24"/>
        </w:rPr>
        <w:t xml:space="preserve"> </w:t>
      </w:r>
      <w:r w:rsidR="004D2435" w:rsidRPr="004D2435">
        <w:rPr>
          <w:rFonts w:ascii="Times New Roman" w:hAnsi="Times New Roman" w:cs="Times New Roman"/>
          <w:iCs/>
          <w:sz w:val="24"/>
          <w:szCs w:val="24"/>
        </w:rPr>
        <w:t xml:space="preserve">При проектирането </w:t>
      </w:r>
      <w:r w:rsidR="00F6555F">
        <w:rPr>
          <w:rFonts w:ascii="Times New Roman" w:hAnsi="Times New Roman" w:cs="Times New Roman"/>
          <w:iCs/>
          <w:sz w:val="24"/>
          <w:szCs w:val="24"/>
        </w:rPr>
        <w:t xml:space="preserve">на ФЕЦ и ВЕП </w:t>
      </w:r>
      <w:r w:rsidR="004D2435" w:rsidRPr="004D2435">
        <w:rPr>
          <w:rFonts w:ascii="Times New Roman" w:hAnsi="Times New Roman" w:cs="Times New Roman"/>
          <w:iCs/>
          <w:sz w:val="24"/>
          <w:szCs w:val="24"/>
        </w:rPr>
        <w:t>трябва да се избере локация, като се избягват чувствителни почви като черноземи и алувиални зони, като приоритет се дава на деградирани земи (бивши промишлени терени или инфраструктурни коридори).</w:t>
      </w:r>
    </w:p>
    <w:p w14:paraId="40877DA0" w14:textId="77777777" w:rsidR="004D2435" w:rsidRDefault="004D2435" w:rsidP="004D2435">
      <w:pPr>
        <w:spacing w:after="0" w:line="276" w:lineRule="auto"/>
        <w:ind w:firstLine="720"/>
        <w:jc w:val="both"/>
        <w:rPr>
          <w:rFonts w:ascii="Times New Roman" w:hAnsi="Times New Roman" w:cs="Times New Roman"/>
          <w:iCs/>
          <w:sz w:val="24"/>
          <w:szCs w:val="24"/>
        </w:rPr>
      </w:pPr>
      <w:r w:rsidRPr="004D2435">
        <w:rPr>
          <w:rFonts w:ascii="Times New Roman" w:hAnsi="Times New Roman" w:cs="Times New Roman"/>
          <w:b/>
          <w:bCs/>
          <w:i/>
          <w:sz w:val="24"/>
          <w:szCs w:val="24"/>
        </w:rPr>
        <w:t>Очакван резултат:</w:t>
      </w:r>
      <w:r>
        <w:rPr>
          <w:rFonts w:ascii="Times New Roman" w:hAnsi="Times New Roman" w:cs="Times New Roman"/>
          <w:b/>
          <w:bCs/>
          <w:i/>
          <w:sz w:val="24"/>
          <w:szCs w:val="24"/>
        </w:rPr>
        <w:t xml:space="preserve"> </w:t>
      </w:r>
      <w:r w:rsidRPr="004D2435">
        <w:rPr>
          <w:rFonts w:ascii="Times New Roman" w:hAnsi="Times New Roman" w:cs="Times New Roman"/>
          <w:iCs/>
          <w:sz w:val="24"/>
          <w:szCs w:val="24"/>
        </w:rPr>
        <w:t>опазване на продуктивни</w:t>
      </w:r>
      <w:r>
        <w:rPr>
          <w:rFonts w:ascii="Times New Roman" w:hAnsi="Times New Roman" w:cs="Times New Roman"/>
          <w:iCs/>
          <w:sz w:val="24"/>
          <w:szCs w:val="24"/>
        </w:rPr>
        <w:t>те земи и</w:t>
      </w:r>
      <w:r w:rsidRPr="004D2435">
        <w:rPr>
          <w:rFonts w:ascii="Times New Roman" w:hAnsi="Times New Roman" w:cs="Times New Roman"/>
          <w:iCs/>
          <w:sz w:val="24"/>
          <w:szCs w:val="24"/>
        </w:rPr>
        <w:t xml:space="preserve"> почви</w:t>
      </w:r>
      <w:r>
        <w:rPr>
          <w:rFonts w:ascii="Times New Roman" w:hAnsi="Times New Roman" w:cs="Times New Roman"/>
          <w:iCs/>
          <w:sz w:val="24"/>
          <w:szCs w:val="24"/>
        </w:rPr>
        <w:t xml:space="preserve"> за приоритетно ползване по предназначение – за земеделски </w:t>
      </w:r>
      <w:r w:rsidR="00F6555F">
        <w:rPr>
          <w:rFonts w:ascii="Times New Roman" w:hAnsi="Times New Roman" w:cs="Times New Roman"/>
          <w:iCs/>
          <w:sz w:val="24"/>
          <w:szCs w:val="24"/>
        </w:rPr>
        <w:t xml:space="preserve">или горскостопански </w:t>
      </w:r>
      <w:r>
        <w:rPr>
          <w:rFonts w:ascii="Times New Roman" w:hAnsi="Times New Roman" w:cs="Times New Roman"/>
          <w:iCs/>
          <w:sz w:val="24"/>
          <w:szCs w:val="24"/>
        </w:rPr>
        <w:t>нужди.</w:t>
      </w:r>
    </w:p>
    <w:p w14:paraId="28EB492E" w14:textId="77777777" w:rsidR="004D2435" w:rsidRPr="004D2435" w:rsidRDefault="00E032F3" w:rsidP="00A35618">
      <w:pPr>
        <w:pStyle w:val="ListParagraph"/>
        <w:spacing w:after="0" w:line="276" w:lineRule="auto"/>
        <w:ind w:left="0" w:firstLine="720"/>
        <w:jc w:val="both"/>
        <w:rPr>
          <w:rFonts w:ascii="Times New Roman" w:hAnsi="Times New Roman" w:cs="Times New Roman"/>
          <w:iCs/>
          <w:sz w:val="24"/>
          <w:szCs w:val="24"/>
        </w:rPr>
      </w:pPr>
      <w:r w:rsidRPr="00A35618">
        <w:rPr>
          <w:rFonts w:ascii="Times New Roman" w:hAnsi="Times New Roman" w:cs="Times New Roman"/>
          <w:b/>
          <w:bCs/>
          <w:i/>
          <w:sz w:val="24"/>
          <w:szCs w:val="24"/>
        </w:rPr>
        <w:t>Мярка</w:t>
      </w:r>
      <w:r w:rsidR="00A35618" w:rsidRPr="00A35618">
        <w:rPr>
          <w:rFonts w:ascii="Times New Roman" w:hAnsi="Times New Roman" w:cs="Times New Roman"/>
          <w:b/>
          <w:bCs/>
          <w:i/>
          <w:sz w:val="24"/>
          <w:szCs w:val="24"/>
        </w:rPr>
        <w:t xml:space="preserve"> </w:t>
      </w:r>
      <w:r w:rsidR="004D2435" w:rsidRPr="00A35618">
        <w:rPr>
          <w:rFonts w:ascii="Times New Roman" w:hAnsi="Times New Roman" w:cs="Times New Roman"/>
          <w:b/>
          <w:bCs/>
          <w:i/>
          <w:sz w:val="24"/>
          <w:szCs w:val="24"/>
        </w:rPr>
        <w:t>2</w:t>
      </w:r>
      <w:r w:rsidR="00A35618" w:rsidRPr="00A35618">
        <w:rPr>
          <w:rFonts w:ascii="Times New Roman" w:hAnsi="Times New Roman" w:cs="Times New Roman"/>
          <w:b/>
          <w:bCs/>
          <w:i/>
          <w:sz w:val="24"/>
          <w:szCs w:val="24"/>
        </w:rPr>
        <w:t>:</w:t>
      </w:r>
      <w:r w:rsidR="004D2435">
        <w:rPr>
          <w:rFonts w:ascii="Times New Roman" w:hAnsi="Times New Roman" w:cs="Times New Roman"/>
          <w:iCs/>
          <w:sz w:val="24"/>
          <w:szCs w:val="24"/>
        </w:rPr>
        <w:t xml:space="preserve"> При определяне на местоположението на ВЕП </w:t>
      </w:r>
      <w:r w:rsidR="00F6555F">
        <w:rPr>
          <w:rFonts w:ascii="Times New Roman" w:hAnsi="Times New Roman" w:cs="Times New Roman"/>
          <w:iCs/>
          <w:sz w:val="24"/>
          <w:szCs w:val="24"/>
        </w:rPr>
        <w:t xml:space="preserve">в земеделски земи или горски територии </w:t>
      </w:r>
      <w:r w:rsidR="004D2435">
        <w:rPr>
          <w:rFonts w:ascii="Times New Roman" w:hAnsi="Times New Roman" w:cs="Times New Roman"/>
          <w:iCs/>
          <w:sz w:val="24"/>
          <w:szCs w:val="24"/>
        </w:rPr>
        <w:t xml:space="preserve">да се осигури </w:t>
      </w:r>
      <w:r w:rsidR="004D2435" w:rsidRPr="004D2435">
        <w:rPr>
          <w:rFonts w:ascii="Times New Roman" w:hAnsi="Times New Roman" w:cs="Times New Roman"/>
          <w:iCs/>
          <w:sz w:val="24"/>
          <w:szCs w:val="24"/>
        </w:rPr>
        <w:t xml:space="preserve">оптимизиране </w:t>
      </w:r>
      <w:r w:rsidR="00FC3D82">
        <w:rPr>
          <w:rFonts w:ascii="Times New Roman" w:hAnsi="Times New Roman" w:cs="Times New Roman"/>
          <w:iCs/>
          <w:sz w:val="24"/>
          <w:szCs w:val="24"/>
        </w:rPr>
        <w:t xml:space="preserve">(комбинация от земеделие и енергопроизводство) </w:t>
      </w:r>
      <w:r w:rsidR="004D2435" w:rsidRPr="004D2435">
        <w:rPr>
          <w:rFonts w:ascii="Times New Roman" w:hAnsi="Times New Roman" w:cs="Times New Roman"/>
          <w:iCs/>
          <w:sz w:val="24"/>
          <w:szCs w:val="24"/>
        </w:rPr>
        <w:t>на използването на земята</w:t>
      </w:r>
      <w:r w:rsidR="004D2435">
        <w:rPr>
          <w:rFonts w:ascii="Times New Roman" w:hAnsi="Times New Roman" w:cs="Times New Roman"/>
          <w:iCs/>
          <w:sz w:val="24"/>
          <w:szCs w:val="24"/>
        </w:rPr>
        <w:t xml:space="preserve">, чрез </w:t>
      </w:r>
      <w:r w:rsidR="00FC3D82">
        <w:rPr>
          <w:rFonts w:ascii="Times New Roman" w:hAnsi="Times New Roman" w:cs="Times New Roman"/>
          <w:iCs/>
          <w:sz w:val="24"/>
          <w:szCs w:val="24"/>
        </w:rPr>
        <w:t xml:space="preserve">даване </w:t>
      </w:r>
      <w:r w:rsidR="004D2435">
        <w:rPr>
          <w:rFonts w:ascii="Times New Roman" w:hAnsi="Times New Roman" w:cs="Times New Roman"/>
          <w:iCs/>
          <w:sz w:val="24"/>
          <w:szCs w:val="24"/>
        </w:rPr>
        <w:t xml:space="preserve">на възможност за приоритетно ползване на земите и почвите по </w:t>
      </w:r>
      <w:r w:rsidR="000D21FD">
        <w:rPr>
          <w:rFonts w:ascii="Times New Roman" w:hAnsi="Times New Roman" w:cs="Times New Roman"/>
          <w:iCs/>
          <w:sz w:val="24"/>
          <w:szCs w:val="24"/>
        </w:rPr>
        <w:t>тяхното основно</w:t>
      </w:r>
      <w:r w:rsidR="004D2435">
        <w:rPr>
          <w:rFonts w:ascii="Times New Roman" w:hAnsi="Times New Roman" w:cs="Times New Roman"/>
          <w:iCs/>
          <w:sz w:val="24"/>
          <w:szCs w:val="24"/>
        </w:rPr>
        <w:t xml:space="preserve"> предназначение – за земеделие или горскостопанско ползване.</w:t>
      </w:r>
    </w:p>
    <w:p w14:paraId="65632C52" w14:textId="77777777" w:rsidR="004D2435" w:rsidRDefault="004D2435" w:rsidP="004D2435">
      <w:pPr>
        <w:spacing w:after="0" w:line="276" w:lineRule="auto"/>
        <w:ind w:firstLine="720"/>
        <w:jc w:val="both"/>
        <w:rPr>
          <w:rFonts w:ascii="Times New Roman" w:hAnsi="Times New Roman" w:cs="Times New Roman"/>
          <w:iCs/>
          <w:sz w:val="24"/>
          <w:szCs w:val="24"/>
        </w:rPr>
      </w:pPr>
      <w:r w:rsidRPr="004D2435">
        <w:rPr>
          <w:rFonts w:ascii="Times New Roman" w:hAnsi="Times New Roman" w:cs="Times New Roman"/>
          <w:b/>
          <w:bCs/>
          <w:i/>
          <w:sz w:val="24"/>
          <w:szCs w:val="24"/>
        </w:rPr>
        <w:t>Очакван резултат:</w:t>
      </w:r>
      <w:r w:rsidR="00584E84">
        <w:rPr>
          <w:rFonts w:ascii="Times New Roman" w:hAnsi="Times New Roman" w:cs="Times New Roman"/>
          <w:b/>
          <w:bCs/>
          <w:i/>
          <w:sz w:val="24"/>
          <w:szCs w:val="24"/>
        </w:rPr>
        <w:t xml:space="preserve"> </w:t>
      </w:r>
      <w:r w:rsidR="00B37CDC">
        <w:rPr>
          <w:rFonts w:ascii="Times New Roman" w:hAnsi="Times New Roman" w:cs="Times New Roman"/>
          <w:iCs/>
          <w:sz w:val="24"/>
          <w:szCs w:val="24"/>
        </w:rPr>
        <w:t>О</w:t>
      </w:r>
      <w:r w:rsidR="00584E84" w:rsidRPr="00584E84">
        <w:rPr>
          <w:rFonts w:ascii="Times New Roman" w:hAnsi="Times New Roman" w:cs="Times New Roman"/>
          <w:iCs/>
          <w:sz w:val="24"/>
          <w:szCs w:val="24"/>
        </w:rPr>
        <w:t>пазване на почвите и оптимално съвместяване на</w:t>
      </w:r>
      <w:r w:rsidR="00584E84">
        <w:rPr>
          <w:rFonts w:ascii="Times New Roman" w:hAnsi="Times New Roman" w:cs="Times New Roman"/>
          <w:iCs/>
          <w:sz w:val="24"/>
          <w:szCs w:val="24"/>
        </w:rPr>
        <w:t xml:space="preserve"> основното им предназначение с производството на електроенергия от вятъра.</w:t>
      </w:r>
      <w:r w:rsidR="00584E84">
        <w:rPr>
          <w:rFonts w:ascii="Times New Roman" w:hAnsi="Times New Roman" w:cs="Times New Roman"/>
          <w:b/>
          <w:bCs/>
          <w:i/>
          <w:sz w:val="24"/>
          <w:szCs w:val="24"/>
        </w:rPr>
        <w:t xml:space="preserve"> </w:t>
      </w:r>
    </w:p>
    <w:p w14:paraId="28A831FD" w14:textId="77777777" w:rsidR="004D2435" w:rsidRDefault="00E032F3" w:rsidP="00A35618">
      <w:pPr>
        <w:pStyle w:val="ListParagraph"/>
        <w:spacing w:after="0" w:line="276" w:lineRule="auto"/>
        <w:ind w:left="0" w:firstLine="720"/>
        <w:jc w:val="both"/>
        <w:rPr>
          <w:rFonts w:ascii="Times New Roman" w:hAnsi="Times New Roman" w:cs="Times New Roman"/>
          <w:iCs/>
          <w:sz w:val="24"/>
          <w:szCs w:val="24"/>
        </w:rPr>
      </w:pPr>
      <w:r w:rsidRPr="00E032F3">
        <w:rPr>
          <w:rFonts w:ascii="Times New Roman" w:hAnsi="Times New Roman" w:cs="Times New Roman"/>
          <w:b/>
          <w:bCs/>
          <w:i/>
          <w:sz w:val="24"/>
          <w:szCs w:val="24"/>
        </w:rPr>
        <w:t>Мярка</w:t>
      </w:r>
      <w:r w:rsidR="00A35618">
        <w:rPr>
          <w:rFonts w:ascii="Times New Roman" w:hAnsi="Times New Roman" w:cs="Times New Roman"/>
          <w:b/>
          <w:bCs/>
          <w:i/>
          <w:sz w:val="24"/>
          <w:szCs w:val="24"/>
        </w:rPr>
        <w:t xml:space="preserve"> 3</w:t>
      </w:r>
      <w:r w:rsidRPr="00E032F3">
        <w:rPr>
          <w:rFonts w:ascii="Times New Roman" w:hAnsi="Times New Roman" w:cs="Times New Roman"/>
          <w:b/>
          <w:bCs/>
          <w:i/>
          <w:sz w:val="24"/>
          <w:szCs w:val="24"/>
        </w:rPr>
        <w:t>:</w:t>
      </w:r>
      <w:r w:rsidR="00A35618">
        <w:rPr>
          <w:rFonts w:ascii="Times New Roman" w:hAnsi="Times New Roman" w:cs="Times New Roman"/>
          <w:b/>
          <w:bCs/>
          <w:i/>
          <w:sz w:val="24"/>
          <w:szCs w:val="24"/>
        </w:rPr>
        <w:t xml:space="preserve"> </w:t>
      </w:r>
      <w:r w:rsidR="004D2435" w:rsidRPr="004D2435">
        <w:rPr>
          <w:rFonts w:ascii="Times New Roman" w:hAnsi="Times New Roman" w:cs="Times New Roman"/>
          <w:iCs/>
          <w:sz w:val="24"/>
          <w:szCs w:val="24"/>
        </w:rPr>
        <w:t>При проектирането да се планира, а при експлоатацията на ФЕЦ да се изпълни подходящо озеленяване на площите, чрез засяване на треви и покривни култури под панелите на ФЕЦ, Растителността трябва да е от местни, устойчиви видове, с дълбока коренова система.</w:t>
      </w:r>
    </w:p>
    <w:p w14:paraId="57927579" w14:textId="77777777" w:rsidR="004D2435" w:rsidRDefault="004D2435" w:rsidP="004D2435">
      <w:pPr>
        <w:spacing w:after="0" w:line="276" w:lineRule="auto"/>
        <w:ind w:firstLine="720"/>
        <w:jc w:val="both"/>
        <w:rPr>
          <w:rFonts w:ascii="Times New Roman" w:hAnsi="Times New Roman" w:cs="Times New Roman"/>
          <w:iCs/>
          <w:sz w:val="24"/>
          <w:szCs w:val="24"/>
        </w:rPr>
      </w:pPr>
      <w:r w:rsidRPr="004D2435">
        <w:rPr>
          <w:rFonts w:ascii="Times New Roman" w:hAnsi="Times New Roman" w:cs="Times New Roman"/>
          <w:b/>
          <w:bCs/>
          <w:i/>
          <w:sz w:val="24"/>
          <w:szCs w:val="24"/>
        </w:rPr>
        <w:t xml:space="preserve">Очакван резултат: </w:t>
      </w:r>
      <w:r w:rsidR="00B37CDC">
        <w:rPr>
          <w:rFonts w:ascii="Times New Roman" w:hAnsi="Times New Roman" w:cs="Times New Roman"/>
          <w:iCs/>
          <w:sz w:val="24"/>
          <w:szCs w:val="24"/>
        </w:rPr>
        <w:t>Н</w:t>
      </w:r>
      <w:r w:rsidRPr="004D2435">
        <w:rPr>
          <w:rFonts w:ascii="Times New Roman" w:hAnsi="Times New Roman" w:cs="Times New Roman"/>
          <w:iCs/>
          <w:sz w:val="24"/>
          <w:szCs w:val="24"/>
        </w:rPr>
        <w:t>амалява</w:t>
      </w:r>
      <w:r>
        <w:rPr>
          <w:rFonts w:ascii="Times New Roman" w:hAnsi="Times New Roman" w:cs="Times New Roman"/>
          <w:iCs/>
          <w:sz w:val="24"/>
          <w:szCs w:val="24"/>
        </w:rPr>
        <w:t>не на</w:t>
      </w:r>
      <w:r w:rsidRPr="004D2435">
        <w:rPr>
          <w:rFonts w:ascii="Times New Roman" w:hAnsi="Times New Roman" w:cs="Times New Roman"/>
          <w:iCs/>
          <w:sz w:val="24"/>
          <w:szCs w:val="24"/>
        </w:rPr>
        <w:t xml:space="preserve"> ерозията и подобрява водния режим, запазване на почвеното органично вещество и биологични свойства на почвата. </w:t>
      </w:r>
    </w:p>
    <w:p w14:paraId="28B19680" w14:textId="77777777" w:rsidR="00BA4DAA" w:rsidRDefault="00E032F3" w:rsidP="00A35618">
      <w:pPr>
        <w:pStyle w:val="ListParagraph"/>
        <w:spacing w:after="0" w:line="276" w:lineRule="auto"/>
        <w:ind w:left="0" w:firstLine="720"/>
        <w:jc w:val="both"/>
        <w:rPr>
          <w:rFonts w:ascii="Times New Roman" w:hAnsi="Times New Roman" w:cs="Times New Roman"/>
          <w:iCs/>
          <w:sz w:val="24"/>
          <w:szCs w:val="24"/>
        </w:rPr>
      </w:pPr>
      <w:r w:rsidRPr="00E032F3">
        <w:rPr>
          <w:rFonts w:ascii="Times New Roman" w:hAnsi="Times New Roman" w:cs="Times New Roman"/>
          <w:b/>
          <w:bCs/>
          <w:i/>
          <w:sz w:val="24"/>
          <w:szCs w:val="24"/>
        </w:rPr>
        <w:t>Мярка</w:t>
      </w:r>
      <w:r w:rsidR="00A35618">
        <w:rPr>
          <w:rFonts w:ascii="Times New Roman" w:hAnsi="Times New Roman" w:cs="Times New Roman"/>
          <w:b/>
          <w:bCs/>
          <w:i/>
          <w:sz w:val="24"/>
          <w:szCs w:val="24"/>
        </w:rPr>
        <w:t xml:space="preserve"> 4: </w:t>
      </w:r>
      <w:r w:rsidR="004D2435" w:rsidRPr="00E032F3">
        <w:rPr>
          <w:rFonts w:ascii="Times New Roman" w:hAnsi="Times New Roman" w:cs="Times New Roman"/>
          <w:iCs/>
          <w:sz w:val="24"/>
          <w:szCs w:val="24"/>
        </w:rPr>
        <w:t>Да се осъществява периодичен мониторинг на почвите през периода на експлоатация</w:t>
      </w:r>
      <w:r w:rsidR="00BA4DAA">
        <w:rPr>
          <w:rFonts w:ascii="Times New Roman" w:hAnsi="Times New Roman" w:cs="Times New Roman"/>
          <w:iCs/>
          <w:sz w:val="24"/>
          <w:szCs w:val="24"/>
        </w:rPr>
        <w:t xml:space="preserve"> на ФЕЦ и ВЕП, по основни показатели: </w:t>
      </w:r>
      <w:r w:rsidR="00BA4DAA" w:rsidRPr="004D2435">
        <w:rPr>
          <w:rFonts w:ascii="Times New Roman" w:hAnsi="Times New Roman" w:cs="Times New Roman"/>
          <w:iCs/>
          <w:sz w:val="24"/>
          <w:szCs w:val="24"/>
        </w:rPr>
        <w:t xml:space="preserve">pH, хумусно съдържание и </w:t>
      </w:r>
      <w:r w:rsidR="00BA4DAA">
        <w:rPr>
          <w:rFonts w:ascii="Times New Roman" w:hAnsi="Times New Roman" w:cs="Times New Roman"/>
          <w:iCs/>
          <w:sz w:val="24"/>
          <w:szCs w:val="24"/>
        </w:rPr>
        <w:t xml:space="preserve">съдържание на </w:t>
      </w:r>
      <w:r w:rsidR="00BA4DAA" w:rsidRPr="004D2435">
        <w:rPr>
          <w:rFonts w:ascii="Times New Roman" w:hAnsi="Times New Roman" w:cs="Times New Roman"/>
          <w:iCs/>
          <w:sz w:val="24"/>
          <w:szCs w:val="24"/>
        </w:rPr>
        <w:t>тежки метали.</w:t>
      </w:r>
    </w:p>
    <w:p w14:paraId="3FE7636C" w14:textId="77777777" w:rsidR="004D2435" w:rsidRPr="00BA4DAA" w:rsidRDefault="00BA4DAA" w:rsidP="00BA4DAA">
      <w:pPr>
        <w:spacing w:after="0" w:line="276" w:lineRule="auto"/>
        <w:ind w:firstLine="720"/>
        <w:jc w:val="both"/>
        <w:rPr>
          <w:rFonts w:ascii="Times New Roman" w:hAnsi="Times New Roman" w:cs="Times New Roman"/>
          <w:iCs/>
          <w:sz w:val="24"/>
          <w:szCs w:val="24"/>
        </w:rPr>
      </w:pPr>
      <w:r w:rsidRPr="00BA4DAA">
        <w:rPr>
          <w:rFonts w:ascii="Times New Roman" w:hAnsi="Times New Roman" w:cs="Times New Roman"/>
          <w:b/>
          <w:bCs/>
          <w:i/>
          <w:sz w:val="24"/>
          <w:szCs w:val="24"/>
        </w:rPr>
        <w:t>Очакван резултат:</w:t>
      </w:r>
      <w:r w:rsidR="00A35618">
        <w:rPr>
          <w:rFonts w:ascii="Times New Roman" w:hAnsi="Times New Roman" w:cs="Times New Roman"/>
          <w:b/>
          <w:bCs/>
          <w:i/>
          <w:sz w:val="24"/>
          <w:szCs w:val="24"/>
        </w:rPr>
        <w:t xml:space="preserve"> </w:t>
      </w:r>
      <w:r w:rsidR="00B37CDC">
        <w:rPr>
          <w:rFonts w:ascii="Times New Roman" w:hAnsi="Times New Roman" w:cs="Times New Roman"/>
          <w:iCs/>
          <w:sz w:val="24"/>
          <w:szCs w:val="24"/>
        </w:rPr>
        <w:t>П</w:t>
      </w:r>
      <w:r w:rsidR="004D2435" w:rsidRPr="00A35618">
        <w:rPr>
          <w:rFonts w:ascii="Times New Roman" w:hAnsi="Times New Roman" w:cs="Times New Roman"/>
          <w:iCs/>
          <w:sz w:val="24"/>
          <w:szCs w:val="24"/>
        </w:rPr>
        <w:t>р</w:t>
      </w:r>
      <w:r w:rsidR="004D2435" w:rsidRPr="00BA4DAA">
        <w:rPr>
          <w:rFonts w:ascii="Times New Roman" w:hAnsi="Times New Roman" w:cs="Times New Roman"/>
          <w:iCs/>
          <w:sz w:val="24"/>
          <w:szCs w:val="24"/>
        </w:rPr>
        <w:t xml:space="preserve">едотвратяване на евентуални </w:t>
      </w:r>
      <w:r>
        <w:rPr>
          <w:rFonts w:ascii="Times New Roman" w:hAnsi="Times New Roman" w:cs="Times New Roman"/>
          <w:iCs/>
          <w:sz w:val="24"/>
          <w:szCs w:val="24"/>
        </w:rPr>
        <w:t xml:space="preserve">отрицателни промени в качествата на </w:t>
      </w:r>
      <w:r w:rsidR="004D2435" w:rsidRPr="00BA4DAA">
        <w:rPr>
          <w:rFonts w:ascii="Times New Roman" w:hAnsi="Times New Roman" w:cs="Times New Roman"/>
          <w:iCs/>
          <w:sz w:val="24"/>
          <w:szCs w:val="24"/>
        </w:rPr>
        <w:t>почв</w:t>
      </w:r>
      <w:r>
        <w:rPr>
          <w:rFonts w:ascii="Times New Roman" w:hAnsi="Times New Roman" w:cs="Times New Roman"/>
          <w:iCs/>
          <w:sz w:val="24"/>
          <w:szCs w:val="24"/>
        </w:rPr>
        <w:t xml:space="preserve">ите по време на </w:t>
      </w:r>
      <w:r w:rsidR="004D2435" w:rsidRPr="00BA4DAA">
        <w:rPr>
          <w:rFonts w:ascii="Times New Roman" w:hAnsi="Times New Roman" w:cs="Times New Roman"/>
          <w:iCs/>
          <w:sz w:val="24"/>
          <w:szCs w:val="24"/>
        </w:rPr>
        <w:t>експлоатацията на ФЕЦ и В</w:t>
      </w:r>
      <w:r>
        <w:rPr>
          <w:rFonts w:ascii="Times New Roman" w:hAnsi="Times New Roman" w:cs="Times New Roman"/>
          <w:iCs/>
          <w:sz w:val="24"/>
          <w:szCs w:val="24"/>
        </w:rPr>
        <w:t>ЕП.</w:t>
      </w:r>
    </w:p>
    <w:p w14:paraId="2ADE058B" w14:textId="77777777" w:rsidR="004D2435" w:rsidRDefault="004D2435" w:rsidP="00231DA7">
      <w:pPr>
        <w:pStyle w:val="ListParagraph"/>
        <w:spacing w:after="0" w:line="276" w:lineRule="auto"/>
        <w:ind w:left="0" w:hanging="11"/>
        <w:jc w:val="both"/>
        <w:rPr>
          <w:rFonts w:ascii="Times New Roman" w:hAnsi="Times New Roman" w:cs="Times New Roman"/>
          <w:b/>
          <w:bCs/>
          <w:i/>
          <w:sz w:val="24"/>
          <w:szCs w:val="24"/>
        </w:rPr>
      </w:pPr>
    </w:p>
    <w:p w14:paraId="22878123" w14:textId="77777777" w:rsidR="00231DA7" w:rsidRPr="004D2435" w:rsidRDefault="00231DA7" w:rsidP="004D2435">
      <w:pPr>
        <w:pStyle w:val="ListParagraph"/>
        <w:spacing w:after="0" w:line="276" w:lineRule="auto"/>
        <w:ind w:left="0" w:firstLine="720"/>
        <w:jc w:val="both"/>
        <w:rPr>
          <w:rFonts w:ascii="Times New Roman" w:hAnsi="Times New Roman" w:cs="Times New Roman"/>
          <w:b/>
          <w:bCs/>
          <w:i/>
          <w:sz w:val="24"/>
          <w:szCs w:val="24"/>
          <w:u w:val="single"/>
        </w:rPr>
      </w:pPr>
      <w:r w:rsidRPr="004D2435">
        <w:rPr>
          <w:rFonts w:ascii="Times New Roman" w:hAnsi="Times New Roman" w:cs="Times New Roman"/>
          <w:b/>
          <w:bCs/>
          <w:i/>
          <w:sz w:val="24"/>
          <w:szCs w:val="24"/>
          <w:u w:val="single"/>
        </w:rPr>
        <w:t>Биологично разнообразие</w:t>
      </w:r>
    </w:p>
    <w:p w14:paraId="4371D4CF" w14:textId="77777777" w:rsidR="00231DA7" w:rsidRPr="00EA75CF" w:rsidRDefault="00231DA7" w:rsidP="00A35618">
      <w:pPr>
        <w:autoSpaceDE w:val="0"/>
        <w:autoSpaceDN w:val="0"/>
        <w:adjustRightInd w:val="0"/>
        <w:spacing w:after="0" w:line="276" w:lineRule="auto"/>
        <w:ind w:firstLine="720"/>
        <w:jc w:val="both"/>
        <w:rPr>
          <w:rFonts w:ascii="Times New Roman" w:hAnsi="Times New Roman" w:cs="Times New Roman"/>
          <w:iCs/>
          <w:sz w:val="24"/>
          <w:szCs w:val="24"/>
        </w:rPr>
      </w:pPr>
      <w:r w:rsidRPr="004D2435">
        <w:rPr>
          <w:rFonts w:ascii="Times New Roman" w:hAnsi="Times New Roman" w:cs="Times New Roman"/>
          <w:b/>
          <w:bCs/>
          <w:i/>
          <w:iCs/>
          <w:sz w:val="24"/>
          <w:szCs w:val="24"/>
        </w:rPr>
        <w:t>Мярка:</w:t>
      </w:r>
      <w:r w:rsidR="00A35618">
        <w:rPr>
          <w:rFonts w:ascii="Times New Roman" w:hAnsi="Times New Roman" w:cs="Times New Roman"/>
          <w:b/>
          <w:bCs/>
          <w:i/>
          <w:iCs/>
          <w:sz w:val="24"/>
          <w:szCs w:val="24"/>
        </w:rPr>
        <w:t xml:space="preserve"> </w:t>
      </w:r>
      <w:r w:rsidRPr="00EA75CF">
        <w:rPr>
          <w:rFonts w:ascii="Times New Roman" w:hAnsi="Times New Roman" w:cs="Times New Roman"/>
          <w:iCs/>
          <w:sz w:val="24"/>
          <w:szCs w:val="24"/>
        </w:rPr>
        <w:t xml:space="preserve">Реализирането на нови инвестиционни предложения, произтичащи от плана, да бъде одобрявано след оценка по предвидените </w:t>
      </w:r>
      <w:r w:rsidR="00EC07E9" w:rsidRPr="00EA75CF">
        <w:rPr>
          <w:rFonts w:ascii="Times New Roman" w:hAnsi="Times New Roman" w:cs="Times New Roman"/>
          <w:iCs/>
          <w:sz w:val="24"/>
          <w:szCs w:val="24"/>
        </w:rPr>
        <w:t xml:space="preserve">процедури </w:t>
      </w:r>
      <w:r w:rsidRPr="00EA75CF">
        <w:rPr>
          <w:rFonts w:ascii="Times New Roman" w:hAnsi="Times New Roman" w:cs="Times New Roman"/>
          <w:iCs/>
          <w:sz w:val="24"/>
          <w:szCs w:val="24"/>
        </w:rPr>
        <w:t>в глава шеста, раздел трети на ЗООС.</w:t>
      </w:r>
    </w:p>
    <w:p w14:paraId="00FDF2C7" w14:textId="77777777" w:rsidR="00231DA7" w:rsidRPr="008B3DB9" w:rsidRDefault="00231DA7" w:rsidP="00A35618">
      <w:pPr>
        <w:spacing w:after="0" w:line="276" w:lineRule="auto"/>
        <w:ind w:firstLine="720"/>
        <w:jc w:val="both"/>
        <w:rPr>
          <w:rFonts w:ascii="Times New Roman" w:hAnsi="Times New Roman" w:cs="Times New Roman"/>
          <w:sz w:val="24"/>
          <w:szCs w:val="24"/>
        </w:rPr>
      </w:pPr>
      <w:r w:rsidRPr="002C4C5A">
        <w:rPr>
          <w:rFonts w:ascii="Times New Roman" w:hAnsi="Times New Roman" w:cs="Times New Roman"/>
          <w:b/>
          <w:bCs/>
          <w:i/>
          <w:iCs/>
          <w:sz w:val="24"/>
          <w:szCs w:val="24"/>
        </w:rPr>
        <w:t>Очакван резултат:</w:t>
      </w:r>
      <w:r w:rsidRPr="002C4C5A">
        <w:rPr>
          <w:rFonts w:ascii="Times New Roman" w:hAnsi="Times New Roman" w:cs="Times New Roman"/>
          <w:i/>
          <w:iCs/>
          <w:sz w:val="24"/>
          <w:szCs w:val="24"/>
        </w:rPr>
        <w:t xml:space="preserve"> </w:t>
      </w:r>
      <w:r w:rsidR="00B37CDC">
        <w:rPr>
          <w:rFonts w:ascii="Times New Roman" w:hAnsi="Times New Roman" w:cs="Times New Roman"/>
          <w:sz w:val="24"/>
          <w:szCs w:val="24"/>
        </w:rPr>
        <w:t>Н</w:t>
      </w:r>
      <w:r w:rsidRPr="008B3DB9">
        <w:rPr>
          <w:rFonts w:ascii="Times New Roman" w:hAnsi="Times New Roman" w:cs="Times New Roman"/>
          <w:sz w:val="24"/>
          <w:szCs w:val="24"/>
        </w:rPr>
        <w:t>амаляване или елиминиране на вероятността за възможно</w:t>
      </w:r>
      <w:r>
        <w:rPr>
          <w:rFonts w:ascii="Times New Roman" w:hAnsi="Times New Roman" w:cs="Times New Roman"/>
          <w:sz w:val="24"/>
          <w:szCs w:val="24"/>
        </w:rPr>
        <w:t xml:space="preserve"> значително въздействие върху консервационно значими растителни съобщества и видове.</w:t>
      </w:r>
    </w:p>
    <w:p w14:paraId="29576D26" w14:textId="77777777" w:rsidR="00EC07E9" w:rsidRDefault="00EC07E9" w:rsidP="00EC07E9">
      <w:pPr>
        <w:autoSpaceDE w:val="0"/>
        <w:autoSpaceDN w:val="0"/>
        <w:adjustRightInd w:val="0"/>
        <w:spacing w:after="0" w:line="276" w:lineRule="auto"/>
        <w:ind w:firstLine="720"/>
        <w:jc w:val="both"/>
        <w:rPr>
          <w:rFonts w:ascii="Times New Roman" w:hAnsi="Times New Roman" w:cs="Times New Roman"/>
          <w:b/>
          <w:bCs/>
          <w:i/>
          <w:iCs/>
          <w:sz w:val="24"/>
          <w:szCs w:val="24"/>
          <w:u w:val="single"/>
        </w:rPr>
      </w:pPr>
    </w:p>
    <w:p w14:paraId="1A030EC5" w14:textId="77777777" w:rsidR="00231DA7" w:rsidRPr="00EC07E9" w:rsidRDefault="00EC07E9" w:rsidP="00A35618">
      <w:pPr>
        <w:autoSpaceDE w:val="0"/>
        <w:autoSpaceDN w:val="0"/>
        <w:adjustRightInd w:val="0"/>
        <w:spacing w:after="0" w:line="276" w:lineRule="auto"/>
        <w:ind w:firstLine="720"/>
        <w:jc w:val="both"/>
        <w:rPr>
          <w:rFonts w:ascii="Times New Roman" w:hAnsi="Times New Roman" w:cs="Times New Roman"/>
          <w:iCs/>
          <w:sz w:val="24"/>
          <w:szCs w:val="24"/>
        </w:rPr>
      </w:pPr>
      <w:r w:rsidRPr="004D2435">
        <w:rPr>
          <w:rFonts w:ascii="Times New Roman" w:hAnsi="Times New Roman" w:cs="Times New Roman"/>
          <w:b/>
          <w:bCs/>
          <w:i/>
          <w:iCs/>
          <w:sz w:val="24"/>
          <w:szCs w:val="24"/>
        </w:rPr>
        <w:t>Мярка:</w:t>
      </w:r>
      <w:r w:rsidR="00A35618">
        <w:rPr>
          <w:rFonts w:ascii="Times New Roman" w:hAnsi="Times New Roman" w:cs="Times New Roman"/>
          <w:b/>
          <w:bCs/>
          <w:i/>
          <w:iCs/>
          <w:sz w:val="24"/>
          <w:szCs w:val="24"/>
        </w:rPr>
        <w:t xml:space="preserve"> </w:t>
      </w:r>
      <w:r w:rsidR="00231DA7" w:rsidRPr="00EC07E9">
        <w:rPr>
          <w:rFonts w:ascii="Times New Roman" w:hAnsi="Times New Roman" w:cs="Times New Roman"/>
          <w:iCs/>
          <w:sz w:val="24"/>
          <w:szCs w:val="24"/>
        </w:rPr>
        <w:t>Тъй като въздействието от ВЕП зависи от конкретното им местоположение, реализирането на нови такива (вкл. офшорни) да става след минимум едногодишен мониторинг на птици и прилепи за тези на сушата, и на птици и делфини за офшорните такива. Интензивността (продължителност, честота, сезонност) на тези наблюдения да бъде предварително одобрена от съответния компетентен орган. При одобряването на ВЕП да се вземат предвид резултатите от извършените наблюдения. Едногодишен мониторинг на съответните групи да се извърши и след въвеждане в експлоатация на ВЕП. При установяване на значителни въздействия, да се въведат мерки за тяхното намаляване, в зависимост от конкретните резултати (напр. системи за спиране на турбините, увеличаване на скоростта на вятъра, при която турбините започват да работят, и др. под.).</w:t>
      </w:r>
    </w:p>
    <w:p w14:paraId="025A50E2" w14:textId="77777777" w:rsidR="00231DA7" w:rsidRPr="008B3DB9" w:rsidRDefault="00231DA7" w:rsidP="00A35618">
      <w:pPr>
        <w:spacing w:after="0" w:line="276" w:lineRule="auto"/>
        <w:ind w:firstLine="720"/>
        <w:jc w:val="both"/>
        <w:rPr>
          <w:rFonts w:ascii="Times New Roman" w:hAnsi="Times New Roman" w:cs="Times New Roman"/>
          <w:sz w:val="24"/>
          <w:szCs w:val="24"/>
        </w:rPr>
      </w:pPr>
      <w:r w:rsidRPr="002C4C5A">
        <w:rPr>
          <w:rFonts w:ascii="Times New Roman" w:hAnsi="Times New Roman" w:cs="Times New Roman"/>
          <w:b/>
          <w:bCs/>
          <w:i/>
          <w:iCs/>
          <w:sz w:val="24"/>
          <w:szCs w:val="24"/>
        </w:rPr>
        <w:t>Очакван резултат:</w:t>
      </w:r>
      <w:r w:rsidRPr="002C4C5A">
        <w:rPr>
          <w:rFonts w:ascii="Times New Roman" w:hAnsi="Times New Roman" w:cs="Times New Roman"/>
          <w:i/>
          <w:iCs/>
          <w:sz w:val="24"/>
          <w:szCs w:val="24"/>
        </w:rPr>
        <w:t xml:space="preserve"> </w:t>
      </w:r>
      <w:r w:rsidR="00B37CDC">
        <w:rPr>
          <w:rFonts w:ascii="Times New Roman" w:hAnsi="Times New Roman" w:cs="Times New Roman"/>
          <w:sz w:val="24"/>
          <w:szCs w:val="24"/>
        </w:rPr>
        <w:t>Н</w:t>
      </w:r>
      <w:r w:rsidRPr="008B3DB9">
        <w:rPr>
          <w:rFonts w:ascii="Times New Roman" w:hAnsi="Times New Roman" w:cs="Times New Roman"/>
          <w:sz w:val="24"/>
          <w:szCs w:val="24"/>
        </w:rPr>
        <w:t>амаляване или елиминиране на вероятността за възможно</w:t>
      </w:r>
      <w:r>
        <w:rPr>
          <w:rFonts w:ascii="Times New Roman" w:hAnsi="Times New Roman" w:cs="Times New Roman"/>
          <w:sz w:val="24"/>
          <w:szCs w:val="24"/>
        </w:rPr>
        <w:t xml:space="preserve"> значително въздействие върху консервационно значими видове птици, прилепи, делфини.</w:t>
      </w:r>
    </w:p>
    <w:p w14:paraId="5DDD977F" w14:textId="77777777" w:rsidR="00231DA7" w:rsidRDefault="00231DA7" w:rsidP="00231DA7">
      <w:pPr>
        <w:pStyle w:val="ListParagraph"/>
        <w:spacing w:after="0" w:line="276" w:lineRule="auto"/>
        <w:ind w:left="0" w:firstLine="709"/>
        <w:jc w:val="both"/>
        <w:rPr>
          <w:rFonts w:ascii="Times New Roman" w:hAnsi="Times New Roman" w:cs="Times New Roman"/>
          <w:i/>
          <w:sz w:val="24"/>
          <w:szCs w:val="24"/>
        </w:rPr>
      </w:pPr>
    </w:p>
    <w:p w14:paraId="1909DDD6" w14:textId="77777777" w:rsidR="00231DA7" w:rsidRDefault="00231DA7" w:rsidP="00231DA7">
      <w:pPr>
        <w:spacing w:after="0" w:line="276" w:lineRule="auto"/>
        <w:jc w:val="both"/>
        <w:rPr>
          <w:rFonts w:ascii="Times New Roman" w:eastAsia="Times New Roman" w:hAnsi="Times New Roman" w:cs="Times New Roman"/>
          <w:b/>
          <w:bCs/>
          <w:sz w:val="24"/>
          <w:szCs w:val="24"/>
          <w:lang w:eastAsia="bg-BG"/>
        </w:rPr>
      </w:pPr>
      <w:r w:rsidRPr="002D1A38">
        <w:rPr>
          <w:rFonts w:ascii="Times New Roman" w:eastAsia="Times New Roman" w:hAnsi="Times New Roman" w:cs="Times New Roman"/>
          <w:b/>
          <w:sz w:val="24"/>
          <w:szCs w:val="24"/>
          <w:lang w:eastAsia="bg-BG"/>
        </w:rPr>
        <w:tab/>
      </w:r>
      <w:r>
        <w:rPr>
          <w:rFonts w:ascii="Times New Roman" w:eastAsia="Times New Roman" w:hAnsi="Times New Roman" w:cs="Times New Roman"/>
          <w:b/>
          <w:sz w:val="24"/>
          <w:szCs w:val="24"/>
          <w:lang w:eastAsia="bg-BG"/>
        </w:rPr>
        <w:t>При с</w:t>
      </w:r>
      <w:r w:rsidRPr="002D1A38">
        <w:rPr>
          <w:rFonts w:ascii="Times New Roman" w:eastAsia="Times New Roman" w:hAnsi="Times New Roman" w:cs="Times New Roman"/>
          <w:b/>
          <w:sz w:val="24"/>
          <w:szCs w:val="24"/>
          <w:lang w:eastAsia="bg-BG"/>
        </w:rPr>
        <w:t>ъздаване на култури от бързорастящи дървесни видове</w:t>
      </w:r>
      <w:r>
        <w:rPr>
          <w:rFonts w:ascii="Times New Roman" w:eastAsia="Times New Roman" w:hAnsi="Times New Roman" w:cs="Times New Roman"/>
          <w:b/>
          <w:sz w:val="24"/>
          <w:szCs w:val="24"/>
          <w:lang w:eastAsia="bg-BG"/>
        </w:rPr>
        <w:t>,</w:t>
      </w:r>
      <w:r w:rsidRPr="002D1A38">
        <w:rPr>
          <w:rFonts w:ascii="Times New Roman" w:eastAsia="Times New Roman" w:hAnsi="Times New Roman" w:cs="Times New Roman"/>
          <w:b/>
          <w:sz w:val="24"/>
          <w:szCs w:val="24"/>
          <w:lang w:eastAsia="bg-BG"/>
        </w:rPr>
        <w:t xml:space="preserve"> </w:t>
      </w:r>
      <w:r>
        <w:rPr>
          <w:rFonts w:ascii="Times New Roman" w:eastAsia="Times New Roman" w:hAnsi="Times New Roman" w:cs="Times New Roman"/>
          <w:b/>
          <w:sz w:val="24"/>
          <w:szCs w:val="24"/>
          <w:lang w:eastAsia="bg-BG"/>
        </w:rPr>
        <w:t>д</w:t>
      </w:r>
      <w:r w:rsidRPr="002D1A38">
        <w:rPr>
          <w:rFonts w:ascii="Times New Roman" w:eastAsia="Times New Roman" w:hAnsi="Times New Roman" w:cs="Times New Roman"/>
          <w:b/>
          <w:sz w:val="24"/>
          <w:szCs w:val="24"/>
          <w:lang w:eastAsia="bg-BG"/>
        </w:rPr>
        <w:t xml:space="preserve">а не се използват инвазивни </w:t>
      </w:r>
      <w:r>
        <w:rPr>
          <w:rFonts w:ascii="Times New Roman" w:eastAsia="Times New Roman" w:hAnsi="Times New Roman" w:cs="Times New Roman"/>
          <w:b/>
          <w:sz w:val="24"/>
          <w:szCs w:val="24"/>
          <w:lang w:eastAsia="bg-BG"/>
        </w:rPr>
        <w:t>такива</w:t>
      </w:r>
      <w:r w:rsidRPr="002D1A38">
        <w:rPr>
          <w:rFonts w:ascii="Times New Roman" w:eastAsia="Times New Roman" w:hAnsi="Times New Roman" w:cs="Times New Roman"/>
          <w:b/>
          <w:sz w:val="24"/>
          <w:szCs w:val="24"/>
          <w:lang w:eastAsia="bg-BG"/>
        </w:rPr>
        <w:t xml:space="preserve"> - </w:t>
      </w:r>
      <w:r w:rsidRPr="002D1A38">
        <w:rPr>
          <w:rFonts w:ascii="Times New Roman" w:eastAsia="Times New Roman" w:hAnsi="Times New Roman" w:cs="Times New Roman"/>
          <w:b/>
          <w:bCs/>
          <w:i/>
          <w:sz w:val="24"/>
          <w:szCs w:val="24"/>
          <w:lang w:eastAsia="bg-BG"/>
        </w:rPr>
        <w:t xml:space="preserve">Robinia pseudoacatia, Gleditsia triacanthos, </w:t>
      </w:r>
      <w:r>
        <w:rPr>
          <w:rFonts w:ascii="Times New Roman" w:eastAsia="Times New Roman" w:hAnsi="Times New Roman" w:cs="Times New Roman"/>
          <w:b/>
          <w:bCs/>
          <w:i/>
          <w:sz w:val="24"/>
          <w:szCs w:val="24"/>
          <w:lang w:eastAsia="bg-BG"/>
        </w:rPr>
        <w:t>А</w:t>
      </w:r>
      <w:r>
        <w:rPr>
          <w:rFonts w:ascii="Times New Roman" w:eastAsia="Times New Roman" w:hAnsi="Times New Roman" w:cs="Times New Roman"/>
          <w:b/>
          <w:bCs/>
          <w:i/>
          <w:sz w:val="24"/>
          <w:szCs w:val="24"/>
          <w:lang w:val="en-US" w:eastAsia="bg-BG"/>
        </w:rPr>
        <w:t>cer</w:t>
      </w:r>
      <w:r w:rsidRPr="002D1A38">
        <w:rPr>
          <w:rFonts w:ascii="Times New Roman" w:eastAsia="Times New Roman" w:hAnsi="Times New Roman" w:cs="Times New Roman"/>
          <w:b/>
          <w:bCs/>
          <w:i/>
          <w:sz w:val="24"/>
          <w:szCs w:val="24"/>
          <w:lang w:eastAsia="bg-BG"/>
        </w:rPr>
        <w:t xml:space="preserve"> </w:t>
      </w:r>
      <w:r>
        <w:rPr>
          <w:rFonts w:ascii="Times New Roman" w:eastAsia="Times New Roman" w:hAnsi="Times New Roman" w:cs="Times New Roman"/>
          <w:b/>
          <w:bCs/>
          <w:i/>
          <w:sz w:val="24"/>
          <w:szCs w:val="24"/>
          <w:lang w:val="en-US" w:eastAsia="bg-BG"/>
        </w:rPr>
        <w:t>negundo</w:t>
      </w:r>
      <w:r w:rsidRPr="002D1A38">
        <w:rPr>
          <w:rFonts w:ascii="Times New Roman" w:eastAsia="Times New Roman" w:hAnsi="Times New Roman" w:cs="Times New Roman"/>
          <w:b/>
          <w:bCs/>
          <w:i/>
          <w:sz w:val="24"/>
          <w:szCs w:val="24"/>
          <w:lang w:eastAsia="bg-BG"/>
        </w:rPr>
        <w:t xml:space="preserve"> и др</w:t>
      </w:r>
      <w:r w:rsidRPr="002D1A38">
        <w:rPr>
          <w:rFonts w:ascii="Times New Roman" w:eastAsia="Times New Roman" w:hAnsi="Times New Roman" w:cs="Times New Roman"/>
          <w:b/>
          <w:bCs/>
          <w:sz w:val="24"/>
          <w:szCs w:val="24"/>
          <w:lang w:eastAsia="bg-BG"/>
        </w:rPr>
        <w:t>. (</w:t>
      </w:r>
      <w:r>
        <w:rPr>
          <w:rFonts w:ascii="Times New Roman" w:eastAsia="Times New Roman" w:hAnsi="Times New Roman" w:cs="Times New Roman"/>
          <w:b/>
          <w:bCs/>
          <w:sz w:val="24"/>
          <w:szCs w:val="24"/>
          <w:lang w:val="en-US" w:eastAsia="bg-BG"/>
        </w:rPr>
        <w:t xml:space="preserve">вж. </w:t>
      </w:r>
      <w:hyperlink r:id="rId24" w:history="1">
        <w:r w:rsidRPr="009F182E">
          <w:rPr>
            <w:rStyle w:val="Hyperlink"/>
            <w:rFonts w:ascii="Times New Roman" w:eastAsia="Times New Roman" w:hAnsi="Times New Roman" w:cs="Times New Roman"/>
            <w:b/>
            <w:bCs/>
            <w:sz w:val="24"/>
            <w:szCs w:val="24"/>
            <w:lang w:val="en-US" w:eastAsia="bg-BG"/>
          </w:rPr>
          <w:t>https://easin.jrc.ec.europa.eu/easin</w:t>
        </w:r>
      </w:hyperlink>
      <w:r>
        <w:rPr>
          <w:rFonts w:ascii="Times New Roman" w:eastAsia="Times New Roman" w:hAnsi="Times New Roman" w:cs="Times New Roman"/>
          <w:b/>
          <w:bCs/>
          <w:sz w:val="24"/>
          <w:szCs w:val="24"/>
          <w:lang w:eastAsia="bg-BG"/>
        </w:rPr>
        <w:t>).</w:t>
      </w:r>
    </w:p>
    <w:p w14:paraId="2A9022C0" w14:textId="77777777" w:rsidR="00231DA7" w:rsidRPr="002D1A38" w:rsidRDefault="00231DA7" w:rsidP="00A35618">
      <w:pPr>
        <w:spacing w:after="0" w:line="276" w:lineRule="auto"/>
        <w:ind w:firstLine="720"/>
        <w:jc w:val="both"/>
        <w:rPr>
          <w:rFonts w:ascii="Times New Roman" w:eastAsia="Times New Roman" w:hAnsi="Times New Roman" w:cs="Times New Roman"/>
          <w:bCs/>
          <w:sz w:val="24"/>
          <w:szCs w:val="24"/>
          <w:lang w:eastAsia="bg-BG"/>
        </w:rPr>
      </w:pPr>
      <w:r w:rsidRPr="002C4C5A">
        <w:rPr>
          <w:rFonts w:ascii="Times New Roman" w:hAnsi="Times New Roman" w:cs="Times New Roman"/>
          <w:b/>
          <w:bCs/>
          <w:i/>
          <w:iCs/>
          <w:sz w:val="24"/>
          <w:szCs w:val="24"/>
        </w:rPr>
        <w:t>Очакван резултат:</w:t>
      </w:r>
      <w:r w:rsidRPr="002C4C5A">
        <w:rPr>
          <w:rFonts w:ascii="Times New Roman" w:hAnsi="Times New Roman" w:cs="Times New Roman"/>
          <w:i/>
          <w:iCs/>
          <w:sz w:val="24"/>
          <w:szCs w:val="24"/>
        </w:rPr>
        <w:t xml:space="preserve"> </w:t>
      </w:r>
      <w:r w:rsidR="00B37CDC">
        <w:rPr>
          <w:rFonts w:ascii="Times New Roman" w:eastAsia="Times New Roman" w:hAnsi="Times New Roman" w:cs="Times New Roman"/>
          <w:bCs/>
          <w:sz w:val="24"/>
          <w:szCs w:val="24"/>
          <w:lang w:eastAsia="bg-BG"/>
        </w:rPr>
        <w:t>З</w:t>
      </w:r>
      <w:r w:rsidRPr="00B26E91">
        <w:rPr>
          <w:rFonts w:ascii="Times New Roman" w:eastAsia="Times New Roman" w:hAnsi="Times New Roman" w:cs="Times New Roman"/>
          <w:bCs/>
          <w:sz w:val="24"/>
          <w:szCs w:val="24"/>
          <w:lang w:eastAsia="bg-BG"/>
        </w:rPr>
        <w:t>апазване характера на растителността в съседните терени</w:t>
      </w:r>
      <w:r>
        <w:rPr>
          <w:rFonts w:ascii="Times New Roman" w:eastAsia="Times New Roman" w:hAnsi="Times New Roman" w:cs="Times New Roman"/>
          <w:bCs/>
          <w:sz w:val="24"/>
          <w:szCs w:val="24"/>
          <w:lang w:eastAsia="bg-BG"/>
        </w:rPr>
        <w:t xml:space="preserve">. Предотвратяване </w:t>
      </w:r>
      <w:r w:rsidRPr="00B26E91">
        <w:rPr>
          <w:rFonts w:ascii="Times New Roman" w:eastAsia="Times New Roman" w:hAnsi="Times New Roman" w:cs="Times New Roman"/>
          <w:bCs/>
          <w:sz w:val="24"/>
          <w:szCs w:val="24"/>
          <w:lang w:eastAsia="bg-BG"/>
        </w:rPr>
        <w:t>трансформация</w:t>
      </w:r>
      <w:r>
        <w:rPr>
          <w:rFonts w:ascii="Times New Roman" w:eastAsia="Times New Roman" w:hAnsi="Times New Roman" w:cs="Times New Roman"/>
          <w:bCs/>
          <w:sz w:val="24"/>
          <w:szCs w:val="24"/>
          <w:lang w:eastAsia="bg-BG"/>
        </w:rPr>
        <w:t>та</w:t>
      </w:r>
      <w:r w:rsidRPr="00B26E91">
        <w:rPr>
          <w:rFonts w:ascii="Times New Roman" w:eastAsia="Times New Roman" w:hAnsi="Times New Roman" w:cs="Times New Roman"/>
          <w:bCs/>
          <w:sz w:val="24"/>
          <w:szCs w:val="24"/>
          <w:lang w:eastAsia="bg-BG"/>
        </w:rPr>
        <w:t xml:space="preserve"> на съседни растителни съобщества и местообитания на видове</w:t>
      </w:r>
    </w:p>
    <w:p w14:paraId="7691E894" w14:textId="77777777" w:rsidR="00A3394A" w:rsidRPr="00C0494D" w:rsidRDefault="00A3394A" w:rsidP="00A3394A">
      <w:pPr>
        <w:pStyle w:val="ListParagraph"/>
        <w:spacing w:after="0" w:line="276" w:lineRule="auto"/>
        <w:ind w:left="0" w:firstLine="709"/>
        <w:jc w:val="both"/>
        <w:rPr>
          <w:rFonts w:ascii="Times New Roman" w:hAnsi="Times New Roman" w:cs="Times New Roman"/>
          <w:b/>
          <w:bCs/>
          <w:i/>
          <w:sz w:val="24"/>
          <w:szCs w:val="24"/>
          <w:u w:val="single"/>
          <w:lang w:val="en-US"/>
        </w:rPr>
      </w:pPr>
    </w:p>
    <w:p w14:paraId="569464E2" w14:textId="77777777" w:rsidR="00A3394A" w:rsidRPr="00A3394A" w:rsidRDefault="00A3394A" w:rsidP="00A3394A">
      <w:pPr>
        <w:pStyle w:val="ListParagraph"/>
        <w:spacing w:after="0" w:line="276" w:lineRule="auto"/>
        <w:ind w:left="0" w:firstLine="709"/>
        <w:jc w:val="both"/>
        <w:rPr>
          <w:rFonts w:ascii="Times New Roman" w:hAnsi="Times New Roman" w:cs="Times New Roman"/>
          <w:b/>
          <w:bCs/>
          <w:i/>
          <w:sz w:val="24"/>
          <w:szCs w:val="24"/>
          <w:u w:val="single"/>
        </w:rPr>
      </w:pPr>
      <w:r w:rsidRPr="00A3394A">
        <w:rPr>
          <w:rFonts w:ascii="Times New Roman" w:hAnsi="Times New Roman" w:cs="Times New Roman"/>
          <w:b/>
          <w:bCs/>
          <w:i/>
          <w:sz w:val="24"/>
          <w:szCs w:val="24"/>
          <w:u w:val="single"/>
        </w:rPr>
        <w:t>Вредни физични фактори</w:t>
      </w:r>
    </w:p>
    <w:p w14:paraId="15EF1A54" w14:textId="77777777" w:rsidR="00A3394A" w:rsidRPr="00A3394A" w:rsidRDefault="00A3394A" w:rsidP="00A3394A">
      <w:pPr>
        <w:pStyle w:val="ListParagraph"/>
        <w:spacing w:after="0" w:line="276" w:lineRule="auto"/>
        <w:ind w:left="0" w:firstLine="709"/>
        <w:jc w:val="both"/>
        <w:rPr>
          <w:rFonts w:ascii="Times New Roman" w:hAnsi="Times New Roman" w:cs="Times New Roman"/>
          <w:iCs/>
          <w:sz w:val="24"/>
          <w:szCs w:val="24"/>
        </w:rPr>
      </w:pPr>
      <w:r w:rsidRPr="00A3394A">
        <w:rPr>
          <w:rFonts w:ascii="Times New Roman" w:hAnsi="Times New Roman" w:cs="Times New Roman"/>
          <w:b/>
          <w:bCs/>
          <w:i/>
          <w:sz w:val="24"/>
          <w:szCs w:val="24"/>
        </w:rPr>
        <w:t xml:space="preserve">Мярка: </w:t>
      </w:r>
      <w:r w:rsidRPr="00A3394A">
        <w:rPr>
          <w:rFonts w:ascii="Times New Roman" w:hAnsi="Times New Roman" w:cs="Times New Roman"/>
          <w:iCs/>
          <w:sz w:val="24"/>
          <w:szCs w:val="24"/>
        </w:rPr>
        <w:t xml:space="preserve">При планиране и изграждане на нови обекти/предприятия/съоръжения, които са източник на шум в околната среда местоположението им да бъде съобразено с очакваните емисии на шум в околната и жизнената среда и наличието на обекти, подлежащи на здравна защита, и други обекти със санитарно-охранителен статут. </w:t>
      </w:r>
    </w:p>
    <w:p w14:paraId="10D1D565" w14:textId="77777777" w:rsidR="00A3394A" w:rsidRPr="00A3394A" w:rsidRDefault="00A3394A" w:rsidP="00A3394A">
      <w:pPr>
        <w:pStyle w:val="ListParagraph"/>
        <w:spacing w:after="0" w:line="276" w:lineRule="auto"/>
        <w:ind w:left="0" w:firstLine="709"/>
        <w:jc w:val="both"/>
        <w:rPr>
          <w:rFonts w:ascii="Times New Roman" w:hAnsi="Times New Roman" w:cs="Times New Roman"/>
          <w:iCs/>
          <w:sz w:val="24"/>
          <w:szCs w:val="24"/>
        </w:rPr>
      </w:pPr>
      <w:r w:rsidRPr="00A3394A">
        <w:rPr>
          <w:rFonts w:ascii="Times New Roman" w:hAnsi="Times New Roman" w:cs="Times New Roman"/>
          <w:b/>
          <w:bCs/>
          <w:i/>
          <w:sz w:val="24"/>
          <w:szCs w:val="24"/>
        </w:rPr>
        <w:t>Очакван резултат:</w:t>
      </w:r>
      <w:r w:rsidRPr="00A3394A">
        <w:rPr>
          <w:rFonts w:ascii="Times New Roman" w:hAnsi="Times New Roman" w:cs="Times New Roman"/>
          <w:iCs/>
          <w:sz w:val="24"/>
          <w:szCs w:val="24"/>
        </w:rPr>
        <w:t xml:space="preserve"> Недопускане на значително отрицателно въздействие върху населението и човешкото здраве в резултат на реализиране на инвестиции, произтичащи от ИПЕК. </w:t>
      </w:r>
    </w:p>
    <w:p w14:paraId="5CF4451A" w14:textId="77777777" w:rsidR="00A3394A" w:rsidRPr="00A3394A" w:rsidRDefault="00A3394A" w:rsidP="00A3394A">
      <w:pPr>
        <w:pStyle w:val="ListParagraph"/>
        <w:spacing w:after="0" w:line="276" w:lineRule="auto"/>
        <w:ind w:left="0" w:firstLine="709"/>
        <w:jc w:val="both"/>
        <w:rPr>
          <w:rFonts w:ascii="Times New Roman" w:hAnsi="Times New Roman" w:cs="Times New Roman"/>
          <w:iCs/>
          <w:sz w:val="24"/>
          <w:szCs w:val="24"/>
        </w:rPr>
      </w:pPr>
      <w:r w:rsidRPr="00A3394A">
        <w:rPr>
          <w:rFonts w:ascii="Times New Roman" w:hAnsi="Times New Roman" w:cs="Times New Roman"/>
          <w:b/>
          <w:bCs/>
          <w:i/>
          <w:sz w:val="24"/>
          <w:szCs w:val="24"/>
        </w:rPr>
        <w:t xml:space="preserve">Мярка: </w:t>
      </w:r>
      <w:r w:rsidRPr="00A3394A">
        <w:rPr>
          <w:rFonts w:ascii="Times New Roman" w:hAnsi="Times New Roman" w:cs="Times New Roman"/>
          <w:iCs/>
          <w:sz w:val="24"/>
          <w:szCs w:val="24"/>
        </w:rPr>
        <w:t xml:space="preserve">Определянето на територии за изграждане на енергийни източници следва да се базира на пространствени модели на разпространение на шума, доказващи стриктно спазване на нормативно определените нива на шум в населените места, като основен приоритет е опазването на съществуващия акустичен фон. </w:t>
      </w:r>
    </w:p>
    <w:p w14:paraId="220BE63E" w14:textId="77777777" w:rsidR="00A3394A" w:rsidRPr="00A3394A" w:rsidRDefault="00A3394A" w:rsidP="00A3394A">
      <w:pPr>
        <w:pStyle w:val="ListParagraph"/>
        <w:spacing w:after="0" w:line="276" w:lineRule="auto"/>
        <w:ind w:left="0" w:firstLine="709"/>
        <w:jc w:val="both"/>
        <w:rPr>
          <w:rFonts w:ascii="Times New Roman" w:hAnsi="Times New Roman" w:cs="Times New Roman"/>
          <w:iCs/>
          <w:sz w:val="24"/>
          <w:szCs w:val="24"/>
        </w:rPr>
      </w:pPr>
      <w:r w:rsidRPr="00A3394A">
        <w:rPr>
          <w:rFonts w:ascii="Times New Roman" w:hAnsi="Times New Roman" w:cs="Times New Roman"/>
          <w:b/>
          <w:bCs/>
          <w:i/>
          <w:sz w:val="24"/>
          <w:szCs w:val="24"/>
        </w:rPr>
        <w:t xml:space="preserve">Очакван резултат: </w:t>
      </w:r>
      <w:r w:rsidRPr="00A3394A">
        <w:rPr>
          <w:rFonts w:ascii="Times New Roman" w:hAnsi="Times New Roman" w:cs="Times New Roman"/>
          <w:iCs/>
          <w:sz w:val="24"/>
          <w:szCs w:val="24"/>
        </w:rPr>
        <w:t xml:space="preserve">Недопускане на влошаване на акустичната обстановка в населените места. </w:t>
      </w:r>
    </w:p>
    <w:p w14:paraId="3D8C8C4D" w14:textId="77777777" w:rsidR="00A3394A" w:rsidRPr="00A3394A" w:rsidRDefault="00A3394A" w:rsidP="00A3394A">
      <w:pPr>
        <w:pStyle w:val="ListParagraph"/>
        <w:spacing w:after="0" w:line="276" w:lineRule="auto"/>
        <w:ind w:left="0" w:firstLine="709"/>
        <w:jc w:val="both"/>
        <w:rPr>
          <w:rFonts w:ascii="Times New Roman" w:hAnsi="Times New Roman" w:cs="Times New Roman"/>
          <w:i/>
          <w:sz w:val="24"/>
          <w:szCs w:val="24"/>
        </w:rPr>
      </w:pPr>
    </w:p>
    <w:p w14:paraId="53EF2D27" w14:textId="77777777" w:rsidR="00A3394A" w:rsidRPr="00A3394A" w:rsidRDefault="00A3394A" w:rsidP="00A3394A">
      <w:pPr>
        <w:pStyle w:val="ListParagraph"/>
        <w:spacing w:after="0" w:line="276" w:lineRule="auto"/>
        <w:ind w:left="0" w:firstLine="709"/>
        <w:jc w:val="both"/>
        <w:rPr>
          <w:rFonts w:ascii="Times New Roman" w:hAnsi="Times New Roman" w:cs="Times New Roman"/>
          <w:i/>
          <w:sz w:val="24"/>
          <w:szCs w:val="24"/>
        </w:rPr>
      </w:pPr>
      <w:r w:rsidRPr="00A3394A">
        <w:rPr>
          <w:rFonts w:ascii="Times New Roman" w:hAnsi="Times New Roman" w:cs="Times New Roman"/>
          <w:b/>
          <w:bCs/>
          <w:i/>
          <w:sz w:val="24"/>
          <w:szCs w:val="24"/>
        </w:rPr>
        <w:t xml:space="preserve">Мярка: </w:t>
      </w:r>
      <w:r w:rsidRPr="00A3394A">
        <w:rPr>
          <w:rFonts w:ascii="Times New Roman" w:hAnsi="Times New Roman" w:cs="Times New Roman"/>
          <w:iCs/>
          <w:sz w:val="24"/>
          <w:szCs w:val="24"/>
        </w:rPr>
        <w:t xml:space="preserve">При оценяване на проекти </w:t>
      </w:r>
      <w:r w:rsidRPr="00A3394A">
        <w:rPr>
          <w:rFonts w:ascii="Times New Roman" w:eastAsia="Calibri" w:hAnsi="Times New Roman" w:cs="Times New Roman"/>
          <w:sz w:val="24"/>
          <w:szCs w:val="24"/>
        </w:rPr>
        <w:t>за изграждане на енергийни източници и по-конкретно вятърни генератори да се анализират ефектите от вибрации, електромагнитни полета, светлинни ефекти, създаващи неблагоприятни усещания върху зрителния анализатор на човека (</w:t>
      </w:r>
      <w:r w:rsidRPr="00A3394A">
        <w:rPr>
          <w:rFonts w:ascii="Times New Roman" w:eastAsia="Calibri" w:hAnsi="Times New Roman" w:cs="Times New Roman"/>
          <w:i/>
          <w:iCs/>
          <w:sz w:val="24"/>
          <w:szCs w:val="24"/>
        </w:rPr>
        <w:t>т.нар. „стробоскопичен ефект“, резултат от въртенето на перките на генератора, присветвания/ бликове – отражения на слънчевите лъчи от въртящите се пропелери, трептения и др.</w:t>
      </w:r>
      <w:r w:rsidRPr="00A3394A">
        <w:rPr>
          <w:rFonts w:ascii="Times New Roman" w:eastAsia="Calibri" w:hAnsi="Times New Roman" w:cs="Times New Roman"/>
          <w:sz w:val="24"/>
          <w:szCs w:val="24"/>
        </w:rPr>
        <w:t>) върху селищната среда.</w:t>
      </w:r>
    </w:p>
    <w:p w14:paraId="19A42070" w14:textId="77777777" w:rsidR="00A3394A" w:rsidRPr="00A3394A" w:rsidRDefault="00A3394A" w:rsidP="00A3394A">
      <w:pPr>
        <w:pStyle w:val="ListParagraph"/>
        <w:spacing w:after="0" w:line="276" w:lineRule="auto"/>
        <w:ind w:left="0" w:firstLine="709"/>
        <w:jc w:val="both"/>
        <w:rPr>
          <w:rFonts w:ascii="Times New Roman" w:hAnsi="Times New Roman" w:cs="Times New Roman"/>
          <w:iCs/>
          <w:sz w:val="24"/>
          <w:szCs w:val="24"/>
        </w:rPr>
      </w:pPr>
      <w:r w:rsidRPr="00A3394A">
        <w:rPr>
          <w:rFonts w:ascii="Times New Roman" w:hAnsi="Times New Roman" w:cs="Times New Roman"/>
          <w:b/>
          <w:bCs/>
          <w:i/>
          <w:sz w:val="24"/>
          <w:szCs w:val="24"/>
        </w:rPr>
        <w:t xml:space="preserve">Очакван резултат: </w:t>
      </w:r>
      <w:r w:rsidRPr="00A3394A">
        <w:rPr>
          <w:rFonts w:ascii="Times New Roman" w:hAnsi="Times New Roman" w:cs="Times New Roman"/>
          <w:iCs/>
          <w:sz w:val="24"/>
          <w:szCs w:val="24"/>
        </w:rPr>
        <w:t xml:space="preserve">Недопускане възникването на значими негативни ефекти върху населението. </w:t>
      </w:r>
    </w:p>
    <w:p w14:paraId="487D3869" w14:textId="77777777" w:rsidR="00A3394A" w:rsidRDefault="00A3394A" w:rsidP="00A35618">
      <w:pPr>
        <w:pStyle w:val="ListParagraph"/>
        <w:spacing w:before="120" w:after="0" w:line="276" w:lineRule="auto"/>
        <w:ind w:left="0" w:firstLine="567"/>
        <w:jc w:val="both"/>
        <w:rPr>
          <w:rFonts w:ascii="Times New Roman" w:hAnsi="Times New Roman" w:cs="Times New Roman"/>
          <w:b/>
          <w:bCs/>
          <w:i/>
          <w:sz w:val="24"/>
          <w:szCs w:val="24"/>
          <w:u w:val="single"/>
          <w:lang w:val="en-US"/>
        </w:rPr>
      </w:pPr>
    </w:p>
    <w:p w14:paraId="06E9F82D" w14:textId="77777777" w:rsidR="00A35618" w:rsidRPr="00566911" w:rsidRDefault="00A35618" w:rsidP="00A35618">
      <w:pPr>
        <w:pStyle w:val="ListParagraph"/>
        <w:spacing w:before="120" w:after="0" w:line="276" w:lineRule="auto"/>
        <w:ind w:left="0" w:firstLine="567"/>
        <w:jc w:val="both"/>
        <w:rPr>
          <w:rFonts w:ascii="Times New Roman" w:hAnsi="Times New Roman" w:cs="Times New Roman"/>
          <w:b/>
          <w:bCs/>
          <w:i/>
          <w:sz w:val="24"/>
          <w:szCs w:val="24"/>
          <w:u w:val="single"/>
        </w:rPr>
      </w:pPr>
      <w:r w:rsidRPr="00566911">
        <w:rPr>
          <w:rFonts w:ascii="Times New Roman" w:hAnsi="Times New Roman" w:cs="Times New Roman"/>
          <w:b/>
          <w:bCs/>
          <w:i/>
          <w:sz w:val="24"/>
          <w:szCs w:val="24"/>
          <w:u w:val="single"/>
        </w:rPr>
        <w:t>Културно наследство</w:t>
      </w:r>
    </w:p>
    <w:p w14:paraId="58E29CA1" w14:textId="77777777" w:rsidR="00A35618" w:rsidRPr="00A35618" w:rsidRDefault="00A35618" w:rsidP="00A35618">
      <w:pPr>
        <w:autoSpaceDE w:val="0"/>
        <w:autoSpaceDN w:val="0"/>
        <w:adjustRightInd w:val="0"/>
        <w:spacing w:after="0" w:line="276" w:lineRule="auto"/>
        <w:ind w:firstLine="720"/>
        <w:jc w:val="both"/>
        <w:rPr>
          <w:rFonts w:ascii="Times New Roman" w:hAnsi="Times New Roman" w:cs="Times New Roman"/>
          <w:sz w:val="24"/>
          <w:szCs w:val="24"/>
        </w:rPr>
      </w:pPr>
      <w:r w:rsidRPr="00A35618">
        <w:rPr>
          <w:rFonts w:ascii="Times New Roman" w:hAnsi="Times New Roman" w:cs="Times New Roman"/>
          <w:b/>
          <w:bCs/>
          <w:i/>
          <w:iCs/>
          <w:sz w:val="24"/>
          <w:szCs w:val="24"/>
        </w:rPr>
        <w:t>Мярка:</w:t>
      </w:r>
      <w:r w:rsidRPr="00A35618">
        <w:rPr>
          <w:rFonts w:ascii="Times New Roman" w:hAnsi="Times New Roman" w:cs="Times New Roman"/>
          <w:i/>
          <w:iCs/>
          <w:sz w:val="24"/>
          <w:szCs w:val="24"/>
        </w:rPr>
        <w:t xml:space="preserve"> </w:t>
      </w:r>
      <w:r w:rsidRPr="00A35618">
        <w:rPr>
          <w:rFonts w:ascii="Times New Roman" w:hAnsi="Times New Roman" w:cs="Times New Roman"/>
          <w:sz w:val="24"/>
          <w:szCs w:val="24"/>
        </w:rPr>
        <w:t>При осъществяване на конкретните проекти, произтичащи от приоритетите и мерките на ИПЕК, в зависимост от характеристиките на всеки потенциален археологически обект, който може да се очаква на засегнатата територия и степента на застрашеност, да се извършва:</w:t>
      </w:r>
    </w:p>
    <w:p w14:paraId="089FB4DE" w14:textId="77777777" w:rsidR="00A35618" w:rsidRPr="00A35618" w:rsidRDefault="00A35618" w:rsidP="00B74EBE">
      <w:pPr>
        <w:numPr>
          <w:ilvl w:val="0"/>
          <w:numId w:val="117"/>
        </w:numPr>
        <w:suppressAutoHyphens/>
        <w:spacing w:after="0" w:line="276" w:lineRule="auto"/>
        <w:ind w:left="0" w:firstLine="706"/>
        <w:jc w:val="both"/>
        <w:rPr>
          <w:rFonts w:ascii="Times New Roman" w:hAnsi="Times New Roman" w:cs="Times New Roman"/>
          <w:sz w:val="24"/>
          <w:szCs w:val="24"/>
        </w:rPr>
      </w:pPr>
      <w:r w:rsidRPr="00A35618">
        <w:rPr>
          <w:rFonts w:ascii="Times New Roman" w:hAnsi="Times New Roman" w:cs="Times New Roman"/>
          <w:sz w:val="24"/>
          <w:szCs w:val="24"/>
        </w:rPr>
        <w:t>наблюдение от археолози по време на извършване на изкопни работи;</w:t>
      </w:r>
    </w:p>
    <w:p w14:paraId="71EA5D18" w14:textId="77777777" w:rsidR="00A35618" w:rsidRPr="00A35618" w:rsidRDefault="00A35618" w:rsidP="00B74EBE">
      <w:pPr>
        <w:numPr>
          <w:ilvl w:val="0"/>
          <w:numId w:val="117"/>
        </w:numPr>
        <w:suppressAutoHyphens/>
        <w:spacing w:after="0" w:line="276" w:lineRule="auto"/>
        <w:ind w:left="0" w:firstLine="706"/>
        <w:jc w:val="both"/>
        <w:rPr>
          <w:rFonts w:ascii="Times New Roman" w:hAnsi="Times New Roman" w:cs="Times New Roman"/>
          <w:sz w:val="24"/>
          <w:szCs w:val="24"/>
        </w:rPr>
      </w:pPr>
      <w:r w:rsidRPr="00A35618">
        <w:rPr>
          <w:rFonts w:ascii="Times New Roman" w:hAnsi="Times New Roman" w:cs="Times New Roman"/>
          <w:sz w:val="24"/>
          <w:szCs w:val="24"/>
        </w:rPr>
        <w:t>предварителни (сондажни) проучвания в определени участъци;</w:t>
      </w:r>
    </w:p>
    <w:p w14:paraId="4702679E" w14:textId="77777777" w:rsidR="00A35618" w:rsidRPr="00A35618" w:rsidRDefault="00A35618" w:rsidP="00B74EBE">
      <w:pPr>
        <w:numPr>
          <w:ilvl w:val="0"/>
          <w:numId w:val="117"/>
        </w:numPr>
        <w:suppressAutoHyphens/>
        <w:spacing w:after="0" w:line="276" w:lineRule="auto"/>
        <w:ind w:left="0" w:firstLine="706"/>
        <w:jc w:val="both"/>
        <w:rPr>
          <w:rFonts w:ascii="Times New Roman" w:hAnsi="Times New Roman" w:cs="Times New Roman"/>
          <w:sz w:val="24"/>
          <w:szCs w:val="24"/>
        </w:rPr>
      </w:pPr>
      <w:r w:rsidRPr="00A35618">
        <w:rPr>
          <w:rFonts w:ascii="Times New Roman" w:hAnsi="Times New Roman" w:cs="Times New Roman"/>
          <w:sz w:val="24"/>
          <w:szCs w:val="24"/>
        </w:rPr>
        <w:t>спасителни разкопки в рамките на инвестиционните предложения;</w:t>
      </w:r>
    </w:p>
    <w:p w14:paraId="424DE2A7" w14:textId="77777777" w:rsidR="00A35618" w:rsidRPr="00A35618" w:rsidRDefault="00A35618" w:rsidP="00B74EBE">
      <w:pPr>
        <w:numPr>
          <w:ilvl w:val="0"/>
          <w:numId w:val="117"/>
        </w:numPr>
        <w:suppressAutoHyphens/>
        <w:spacing w:after="0" w:line="276" w:lineRule="auto"/>
        <w:ind w:left="0" w:firstLine="706"/>
        <w:jc w:val="both"/>
        <w:rPr>
          <w:rFonts w:ascii="Times New Roman" w:hAnsi="Times New Roman" w:cs="Times New Roman"/>
          <w:sz w:val="24"/>
          <w:szCs w:val="24"/>
        </w:rPr>
      </w:pPr>
      <w:r w:rsidRPr="00A35618">
        <w:rPr>
          <w:rFonts w:ascii="Times New Roman" w:hAnsi="Times New Roman" w:cs="Times New Roman"/>
          <w:sz w:val="24"/>
          <w:szCs w:val="24"/>
        </w:rPr>
        <w:t>пълно археологическо проучване.</w:t>
      </w:r>
    </w:p>
    <w:p w14:paraId="40FCFABB" w14:textId="77777777" w:rsidR="00A35618" w:rsidRPr="007B2EFB" w:rsidRDefault="00A35618" w:rsidP="00A35618">
      <w:pPr>
        <w:spacing w:after="0" w:line="276" w:lineRule="auto"/>
        <w:ind w:firstLine="706"/>
        <w:jc w:val="both"/>
        <w:rPr>
          <w:rFonts w:ascii="Times New Roman" w:hAnsi="Times New Roman" w:cs="Times New Roman"/>
          <w:sz w:val="24"/>
          <w:szCs w:val="24"/>
        </w:rPr>
      </w:pPr>
      <w:r w:rsidRPr="00A35618">
        <w:rPr>
          <w:rFonts w:ascii="Times New Roman" w:hAnsi="Times New Roman" w:cs="Times New Roman"/>
          <w:sz w:val="24"/>
          <w:szCs w:val="24"/>
        </w:rPr>
        <w:t>В определени случай се може да се прилагат комбинации от тези мерки или техни варианти. Практиката показа, че създадената в процеса на работа методика е правилна и като резултат от прилагането й бяха спасени изключително важни археологически обекти и структури, а стотици ценни археологически находки обогатиха фондовете на регионалните и националните музеи.  Натрупаният опит от страна на археолози и строители доведе до добро съгласуване на дейностите им. Осигуряването на достатъчно време за осъществяване на посочените мерки дава възможност те да се приложат пълноценно от една страна, а от друга да не се забавят темповете на строителните работи. Определените за проучване обекти първоначално се проверяват чрез сондажи. В случай че се установи наличие на културен пласт или археологически структури, проучването им продължава с разкопки в цялата засегната площ. Ако при сондажите не се локализират древни останки теренът се освобождава за строителство, но се упражнява надзор по време на изкопните работи. Пълно проучване се предвижда при паметници като надгробните могили, при които дори периферно нарушаване води до компрометирането им и невъзможността за понататъшно опазване. Решенията за приключване на проучванията, за предаване на терени за строителство или прилагане на други мерки за опазване се вземат от междуведомствена комисия, назначена от Министъра на културата. Такава комисия се свиква ежегодно след приключване на всеки археологически сезон.</w:t>
      </w:r>
    </w:p>
    <w:p w14:paraId="442BBE83" w14:textId="77777777" w:rsidR="00A35618" w:rsidRPr="007B2EFB" w:rsidRDefault="00A35618" w:rsidP="00A35618">
      <w:pPr>
        <w:spacing w:after="0" w:line="276" w:lineRule="auto"/>
        <w:ind w:firstLine="720"/>
        <w:jc w:val="both"/>
        <w:rPr>
          <w:rFonts w:ascii="Times New Roman" w:hAnsi="Times New Roman" w:cs="Times New Roman"/>
          <w:iCs/>
          <w:sz w:val="24"/>
          <w:szCs w:val="24"/>
        </w:rPr>
      </w:pPr>
      <w:r w:rsidRPr="00A35618">
        <w:rPr>
          <w:rFonts w:ascii="Times New Roman" w:hAnsi="Times New Roman" w:cs="Times New Roman"/>
          <w:b/>
          <w:bCs/>
          <w:i/>
          <w:iCs/>
          <w:sz w:val="24"/>
          <w:szCs w:val="24"/>
        </w:rPr>
        <w:t>Очакван резултат:</w:t>
      </w:r>
      <w:r w:rsidRPr="00A35618">
        <w:rPr>
          <w:rFonts w:ascii="Times New Roman" w:hAnsi="Times New Roman" w:cs="Times New Roman"/>
          <w:i/>
          <w:iCs/>
          <w:sz w:val="24"/>
          <w:szCs w:val="24"/>
        </w:rPr>
        <w:t xml:space="preserve"> </w:t>
      </w:r>
      <w:r w:rsidRPr="00A35618">
        <w:rPr>
          <w:rFonts w:ascii="Times New Roman" w:hAnsi="Times New Roman" w:cs="Times New Roman"/>
          <w:iCs/>
          <w:sz w:val="24"/>
          <w:szCs w:val="24"/>
        </w:rPr>
        <w:t>Ефективно опазване на обектите на културното наследство при осъществяване на инициативи, свързани с реализацията на ИПЕК.</w:t>
      </w:r>
    </w:p>
    <w:p w14:paraId="5D38749D" w14:textId="77777777" w:rsidR="00A35618" w:rsidRDefault="00A35618" w:rsidP="001D33CA">
      <w:pPr>
        <w:pStyle w:val="ListParagraph"/>
        <w:spacing w:after="0" w:line="276" w:lineRule="auto"/>
        <w:ind w:left="0" w:firstLine="709"/>
        <w:jc w:val="both"/>
        <w:rPr>
          <w:rFonts w:ascii="Times New Roman" w:hAnsi="Times New Roman" w:cs="Times New Roman"/>
          <w:i/>
          <w:sz w:val="24"/>
          <w:szCs w:val="24"/>
        </w:rPr>
      </w:pPr>
    </w:p>
    <w:p w14:paraId="59DEA0BF" w14:textId="77777777" w:rsidR="00B37CDC" w:rsidRPr="00B37CDC" w:rsidRDefault="00B37CDC" w:rsidP="00B37CDC">
      <w:pPr>
        <w:pStyle w:val="ListParagraph"/>
        <w:spacing w:after="0" w:line="276" w:lineRule="auto"/>
        <w:ind w:left="0" w:firstLine="709"/>
        <w:jc w:val="both"/>
        <w:rPr>
          <w:rFonts w:ascii="Times New Roman" w:hAnsi="Times New Roman" w:cs="Times New Roman"/>
          <w:b/>
          <w:bCs/>
          <w:i/>
          <w:sz w:val="24"/>
          <w:szCs w:val="24"/>
          <w:u w:val="single"/>
        </w:rPr>
      </w:pPr>
      <w:r w:rsidRPr="00B37CDC">
        <w:rPr>
          <w:rFonts w:ascii="Times New Roman" w:hAnsi="Times New Roman" w:cs="Times New Roman"/>
          <w:b/>
          <w:bCs/>
          <w:i/>
          <w:sz w:val="24"/>
          <w:szCs w:val="24"/>
          <w:u w:val="single"/>
        </w:rPr>
        <w:t>Здравен риск</w:t>
      </w:r>
    </w:p>
    <w:p w14:paraId="4CC9A6F0" w14:textId="77777777" w:rsidR="00B37CDC" w:rsidRPr="00B37CDC" w:rsidRDefault="00B37CDC" w:rsidP="00B37CDC">
      <w:pPr>
        <w:pStyle w:val="ListParagraph"/>
        <w:spacing w:after="0" w:line="276" w:lineRule="auto"/>
        <w:ind w:left="0" w:firstLine="709"/>
        <w:jc w:val="both"/>
        <w:rPr>
          <w:rFonts w:ascii="Times New Roman" w:hAnsi="Times New Roman" w:cs="Times New Roman"/>
          <w:iCs/>
          <w:sz w:val="24"/>
          <w:szCs w:val="24"/>
        </w:rPr>
      </w:pPr>
      <w:r w:rsidRPr="00B37CDC">
        <w:rPr>
          <w:rFonts w:ascii="Times New Roman" w:hAnsi="Times New Roman" w:cs="Times New Roman"/>
          <w:b/>
          <w:bCs/>
          <w:i/>
          <w:sz w:val="24"/>
          <w:szCs w:val="24"/>
        </w:rPr>
        <w:t xml:space="preserve">Мярка: </w:t>
      </w:r>
      <w:r w:rsidRPr="00B37CDC">
        <w:rPr>
          <w:rFonts w:ascii="Times New Roman" w:hAnsi="Times New Roman" w:cs="Times New Roman"/>
          <w:iCs/>
          <w:sz w:val="24"/>
          <w:szCs w:val="24"/>
        </w:rPr>
        <w:t xml:space="preserve">При планиране и изграждане на нови обекти/предприятия/съоръжения </w:t>
      </w:r>
      <w:r w:rsidRPr="00B37CDC">
        <w:rPr>
          <w:rFonts w:ascii="Times New Roman" w:hAnsi="Times New Roman" w:cs="Times New Roman"/>
          <w:iCs/>
          <w:sz w:val="24"/>
          <w:szCs w:val="24"/>
          <w:lang w:val="en-US"/>
        </w:rPr>
        <w:t>(</w:t>
      </w:r>
      <w:r w:rsidRPr="00B37CDC">
        <w:rPr>
          <w:rFonts w:ascii="Times New Roman" w:hAnsi="Times New Roman" w:cs="Times New Roman"/>
          <w:iCs/>
          <w:sz w:val="24"/>
          <w:szCs w:val="24"/>
        </w:rPr>
        <w:t>за водород, нискоемисионен амоняк, критични суровини, вятърни паркове и др. с инвестиционен характер</w:t>
      </w:r>
      <w:r w:rsidRPr="00B37CDC">
        <w:rPr>
          <w:rFonts w:ascii="Times New Roman" w:hAnsi="Times New Roman" w:cs="Times New Roman"/>
          <w:iCs/>
          <w:sz w:val="24"/>
          <w:szCs w:val="24"/>
          <w:lang w:val="en-US"/>
        </w:rPr>
        <w:t>)</w:t>
      </w:r>
      <w:r w:rsidRPr="00B37CDC">
        <w:rPr>
          <w:rFonts w:ascii="Times New Roman" w:hAnsi="Times New Roman" w:cs="Times New Roman"/>
          <w:iCs/>
          <w:sz w:val="24"/>
          <w:szCs w:val="24"/>
        </w:rPr>
        <w:t xml:space="preserve"> местоположението на обектите да бъде съобразено с очакваните емисии на атмосферни замърсители в околната и жизнената среда и наличието на обекти, подлежащи на здравна защита, и други обекти със санитарно-охранителен статут. </w:t>
      </w:r>
    </w:p>
    <w:p w14:paraId="6F162013" w14:textId="77777777" w:rsidR="00B37CDC" w:rsidRPr="00B37CDC" w:rsidRDefault="00B37CDC" w:rsidP="00B37CDC">
      <w:pPr>
        <w:pStyle w:val="ListParagraph"/>
        <w:spacing w:after="0" w:line="276" w:lineRule="auto"/>
        <w:ind w:left="0" w:firstLine="709"/>
        <w:jc w:val="both"/>
        <w:rPr>
          <w:rFonts w:ascii="Times New Roman" w:hAnsi="Times New Roman" w:cs="Times New Roman"/>
          <w:iCs/>
          <w:sz w:val="24"/>
          <w:szCs w:val="24"/>
        </w:rPr>
      </w:pPr>
      <w:r w:rsidRPr="00B37CDC">
        <w:rPr>
          <w:rFonts w:ascii="Times New Roman" w:hAnsi="Times New Roman" w:cs="Times New Roman"/>
          <w:b/>
          <w:bCs/>
          <w:i/>
          <w:sz w:val="24"/>
          <w:szCs w:val="24"/>
        </w:rPr>
        <w:t>Очакван резултат:</w:t>
      </w:r>
      <w:r w:rsidRPr="00B37CDC">
        <w:rPr>
          <w:rFonts w:ascii="Times New Roman" w:hAnsi="Times New Roman" w:cs="Times New Roman"/>
          <w:iCs/>
          <w:sz w:val="24"/>
          <w:szCs w:val="24"/>
        </w:rPr>
        <w:t xml:space="preserve"> Недопускане на значително отрицателно въздействие върху населението и човешкото здраве в резултат на реализиране на инвестиции, произтичащи от ИПЕК. </w:t>
      </w:r>
    </w:p>
    <w:p w14:paraId="3ED95F68" w14:textId="77777777" w:rsidR="00B37CDC" w:rsidRPr="00B37CDC" w:rsidRDefault="00B37CDC" w:rsidP="00B37CDC">
      <w:pPr>
        <w:pStyle w:val="ListParagraph"/>
        <w:spacing w:after="0" w:line="276" w:lineRule="auto"/>
        <w:ind w:left="0" w:firstLine="709"/>
        <w:jc w:val="both"/>
        <w:rPr>
          <w:rFonts w:ascii="Times New Roman" w:hAnsi="Times New Roman" w:cs="Times New Roman"/>
          <w:iCs/>
          <w:sz w:val="24"/>
          <w:szCs w:val="24"/>
        </w:rPr>
      </w:pPr>
      <w:r w:rsidRPr="00B37CDC">
        <w:rPr>
          <w:rFonts w:ascii="Times New Roman" w:hAnsi="Times New Roman" w:cs="Times New Roman"/>
          <w:b/>
          <w:bCs/>
          <w:i/>
          <w:sz w:val="24"/>
          <w:szCs w:val="24"/>
        </w:rPr>
        <w:t xml:space="preserve">Мярка: </w:t>
      </w:r>
      <w:r w:rsidRPr="00B37CDC">
        <w:rPr>
          <w:rFonts w:ascii="Times New Roman" w:hAnsi="Times New Roman" w:cs="Times New Roman"/>
          <w:iCs/>
          <w:sz w:val="24"/>
          <w:szCs w:val="24"/>
        </w:rPr>
        <w:t xml:space="preserve">Определянето на територии за изграждане на енергийни източници следва да се базира на пространствени модели на разпространение на шума, доказващи стриктно спазване на нормативно определените нива на шум в населените места, като основен приоритет е опазването на съществуващия акустичен фон. </w:t>
      </w:r>
    </w:p>
    <w:p w14:paraId="342DDED7" w14:textId="77777777" w:rsidR="00B37CDC" w:rsidRPr="00B37CDC" w:rsidRDefault="00B37CDC" w:rsidP="00B37CDC">
      <w:pPr>
        <w:pStyle w:val="ListParagraph"/>
        <w:spacing w:after="0" w:line="276" w:lineRule="auto"/>
        <w:ind w:left="0" w:firstLine="709"/>
        <w:jc w:val="both"/>
        <w:rPr>
          <w:rFonts w:ascii="Times New Roman" w:hAnsi="Times New Roman" w:cs="Times New Roman"/>
          <w:iCs/>
          <w:sz w:val="24"/>
          <w:szCs w:val="24"/>
        </w:rPr>
      </w:pPr>
      <w:r w:rsidRPr="00B37CDC">
        <w:rPr>
          <w:rFonts w:ascii="Times New Roman" w:hAnsi="Times New Roman" w:cs="Times New Roman"/>
          <w:b/>
          <w:bCs/>
          <w:i/>
          <w:sz w:val="24"/>
          <w:szCs w:val="24"/>
        </w:rPr>
        <w:t xml:space="preserve">Очакван резултат: </w:t>
      </w:r>
      <w:r w:rsidRPr="00B37CDC">
        <w:rPr>
          <w:rFonts w:ascii="Times New Roman" w:hAnsi="Times New Roman" w:cs="Times New Roman"/>
          <w:iCs/>
          <w:sz w:val="24"/>
          <w:szCs w:val="24"/>
        </w:rPr>
        <w:t xml:space="preserve">Недопускане на влошаване на акустичната обстановка в населените места. </w:t>
      </w:r>
    </w:p>
    <w:p w14:paraId="5ECAB193" w14:textId="77777777" w:rsidR="00A35618" w:rsidRDefault="00A35618" w:rsidP="001D33CA">
      <w:pPr>
        <w:pStyle w:val="ListParagraph"/>
        <w:spacing w:after="0" w:line="276" w:lineRule="auto"/>
        <w:ind w:left="0" w:firstLine="709"/>
        <w:jc w:val="both"/>
        <w:rPr>
          <w:rFonts w:ascii="Times New Roman" w:hAnsi="Times New Roman" w:cs="Times New Roman"/>
          <w:i/>
          <w:sz w:val="24"/>
          <w:szCs w:val="24"/>
        </w:rPr>
      </w:pPr>
    </w:p>
    <w:p w14:paraId="210B3B95" w14:textId="77777777" w:rsidR="00A35618" w:rsidRDefault="00A35618" w:rsidP="001D33CA">
      <w:pPr>
        <w:pStyle w:val="ListParagraph"/>
        <w:spacing w:after="0" w:line="276" w:lineRule="auto"/>
        <w:ind w:left="0" w:firstLine="709"/>
        <w:jc w:val="both"/>
        <w:rPr>
          <w:rFonts w:ascii="Times New Roman" w:hAnsi="Times New Roman" w:cs="Times New Roman"/>
          <w:i/>
          <w:sz w:val="24"/>
          <w:szCs w:val="24"/>
        </w:rPr>
      </w:pPr>
    </w:p>
    <w:p w14:paraId="46F97B2D" w14:textId="77777777" w:rsidR="007F566B" w:rsidRPr="006E6958" w:rsidRDefault="007E4F98">
      <w:pPr>
        <w:pStyle w:val="Heading2"/>
        <w:numPr>
          <w:ilvl w:val="0"/>
          <w:numId w:val="6"/>
        </w:numPr>
        <w:shd w:val="clear" w:color="auto" w:fill="E2EFD9" w:themeFill="accent6" w:themeFillTint="33"/>
        <w:spacing w:before="0" w:line="276" w:lineRule="auto"/>
        <w:ind w:left="0" w:firstLine="709"/>
        <w:jc w:val="both"/>
        <w:rPr>
          <w:rFonts w:ascii="Times New Roman" w:hAnsi="Times New Roman" w:cs="Times New Roman"/>
          <w:b/>
          <w:i/>
          <w:color w:val="auto"/>
        </w:rPr>
      </w:pPr>
      <w:bookmarkStart w:id="74" w:name="_Toc219637492"/>
      <w:r w:rsidRPr="006E6958">
        <w:rPr>
          <w:rFonts w:ascii="Times New Roman" w:hAnsi="Times New Roman" w:cs="Times New Roman"/>
          <w:b/>
          <w:i/>
          <w:color w:val="auto"/>
        </w:rPr>
        <w:t>Мотиви за избор на разгледаните алтернативи</w:t>
      </w:r>
      <w:bookmarkEnd w:id="74"/>
      <w:r w:rsidR="00925431" w:rsidRPr="006E6958">
        <w:rPr>
          <w:rFonts w:ascii="Times New Roman" w:hAnsi="Times New Roman" w:cs="Times New Roman"/>
          <w:b/>
          <w:i/>
          <w:color w:val="auto"/>
        </w:rPr>
        <w:t xml:space="preserve"> </w:t>
      </w:r>
    </w:p>
    <w:p w14:paraId="6BF74217" w14:textId="77777777" w:rsidR="003275E1" w:rsidRPr="00965374" w:rsidRDefault="003275E1" w:rsidP="001D33CA">
      <w:pPr>
        <w:pStyle w:val="ListParagraph"/>
        <w:spacing w:after="0" w:line="276" w:lineRule="auto"/>
        <w:ind w:left="0" w:firstLine="709"/>
        <w:jc w:val="both"/>
        <w:rPr>
          <w:rFonts w:ascii="Times New Roman" w:hAnsi="Times New Roman" w:cs="Times New Roman"/>
          <w:i/>
          <w:sz w:val="24"/>
          <w:szCs w:val="24"/>
        </w:rPr>
      </w:pPr>
    </w:p>
    <w:p w14:paraId="07AF56E8" w14:textId="77777777" w:rsidR="00A9298C" w:rsidRDefault="003275E1" w:rsidP="001D33CA">
      <w:pPr>
        <w:spacing w:after="0" w:line="276" w:lineRule="auto"/>
        <w:ind w:firstLine="720"/>
        <w:contextualSpacing/>
        <w:jc w:val="both"/>
      </w:pPr>
      <w:r w:rsidRPr="00A9298C">
        <w:rPr>
          <w:rFonts w:ascii="Times New Roman" w:eastAsia="Calibri" w:hAnsi="Times New Roman" w:cs="Times New Roman"/>
          <w:iCs/>
          <w:sz w:val="24"/>
          <w:szCs w:val="24"/>
        </w:rPr>
        <w:t xml:space="preserve">Предоставеният от Възложителя проект на </w:t>
      </w:r>
      <w:r w:rsidR="005B5EB3" w:rsidRPr="00A9298C">
        <w:rPr>
          <w:rFonts w:ascii="Times New Roman" w:eastAsia="Calibri" w:hAnsi="Times New Roman" w:cs="Times New Roman"/>
          <w:iCs/>
          <w:sz w:val="24"/>
          <w:szCs w:val="24"/>
        </w:rPr>
        <w:t>ИПЕК</w:t>
      </w:r>
      <w:r w:rsidRPr="00A9298C">
        <w:rPr>
          <w:rFonts w:ascii="Times New Roman" w:eastAsia="Calibri" w:hAnsi="Times New Roman" w:cs="Times New Roman"/>
          <w:iCs/>
          <w:sz w:val="24"/>
          <w:szCs w:val="24"/>
        </w:rPr>
        <w:t xml:space="preserve"> не съдържа </w:t>
      </w:r>
      <w:r w:rsidR="00BA6AF1" w:rsidRPr="00A9298C">
        <w:rPr>
          <w:rFonts w:ascii="Times New Roman" w:eastAsia="Calibri" w:hAnsi="Times New Roman" w:cs="Times New Roman"/>
          <w:iCs/>
          <w:sz w:val="24"/>
          <w:szCs w:val="24"/>
        </w:rPr>
        <w:t xml:space="preserve">изрично разработени </w:t>
      </w:r>
      <w:r w:rsidRPr="00A9298C">
        <w:rPr>
          <w:rFonts w:ascii="Times New Roman" w:eastAsia="Calibri" w:hAnsi="Times New Roman" w:cs="Times New Roman"/>
          <w:iCs/>
          <w:sz w:val="24"/>
          <w:szCs w:val="24"/>
        </w:rPr>
        <w:t xml:space="preserve">алтернативи. </w:t>
      </w:r>
      <w:r w:rsidR="00A9298C">
        <w:rPr>
          <w:rFonts w:ascii="Times New Roman" w:eastAsia="Calibri" w:hAnsi="Times New Roman" w:cs="Times New Roman"/>
          <w:iCs/>
          <w:sz w:val="24"/>
          <w:szCs w:val="24"/>
        </w:rPr>
        <w:t>Единствената алтернатива е „нулевата“, или отказ от реализиране на плана.</w:t>
      </w:r>
      <w:r w:rsidR="00A9298C" w:rsidRPr="00A9298C">
        <w:t xml:space="preserve"> </w:t>
      </w:r>
    </w:p>
    <w:p w14:paraId="6CA5C125" w14:textId="77777777" w:rsidR="00A9298C" w:rsidRDefault="00A9298C" w:rsidP="001D33CA">
      <w:pPr>
        <w:spacing w:after="0" w:line="276" w:lineRule="auto"/>
        <w:ind w:firstLine="720"/>
        <w:contextualSpacing/>
        <w:jc w:val="both"/>
        <w:rPr>
          <w:rFonts w:ascii="Times New Roman" w:eastAsia="Calibri" w:hAnsi="Times New Roman" w:cs="Times New Roman"/>
          <w:iCs/>
          <w:sz w:val="24"/>
          <w:szCs w:val="24"/>
        </w:rPr>
      </w:pPr>
      <w:r w:rsidRPr="00A9298C">
        <w:rPr>
          <w:rFonts w:ascii="Times New Roman" w:eastAsia="Calibri" w:hAnsi="Times New Roman" w:cs="Times New Roman"/>
          <w:iCs/>
          <w:sz w:val="24"/>
          <w:szCs w:val="24"/>
        </w:rPr>
        <w:t>Интегрираните национални планове за енергетика и климат на държавите – членки на Европейския съюз се изготвят в съответствие с изискванията на Регламент (ЕС) 2018/1999 на Европейския парламент и на Съвета от 11.12.2018 г. относно управлението но Енергийния съюз и на действията в областта на климата, за изменение на регламенти (ЕО) № 663/2009 и (ЕО) № 715/2009 на Европейския парламент и на Съвета, директиви 94/22/ЕО, 98/70/ЕО, 2009/31/ЕО, 2009/73/ЕО, 2010/31/ЕС, 2012/27/ЕС и 2013/30/ЕС на Европейския парламент и на Съвета, директиви 2009/119/ЕО и (ЕС) 2015/652 на Съвета и за отмяна на Регламент (ЕС) № 525/2013 НА Европейския парламент и на съвета.</w:t>
      </w:r>
    </w:p>
    <w:p w14:paraId="2DEF917E" w14:textId="77777777" w:rsidR="00A9298C" w:rsidRDefault="00A9298C" w:rsidP="001D33CA">
      <w:pPr>
        <w:spacing w:after="0" w:line="276" w:lineRule="auto"/>
        <w:ind w:firstLine="720"/>
        <w:contextualSpacing/>
        <w:jc w:val="both"/>
        <w:rPr>
          <w:rFonts w:ascii="Times New Roman" w:eastAsia="Calibri" w:hAnsi="Times New Roman" w:cs="Times New Roman"/>
          <w:iCs/>
          <w:sz w:val="24"/>
          <w:szCs w:val="24"/>
        </w:rPr>
      </w:pPr>
      <w:r w:rsidRPr="00A9298C">
        <w:rPr>
          <w:rFonts w:ascii="Times New Roman" w:eastAsia="Calibri" w:hAnsi="Times New Roman" w:cs="Times New Roman"/>
          <w:iCs/>
          <w:sz w:val="24"/>
          <w:szCs w:val="24"/>
        </w:rPr>
        <w:t>Съгласно чл. 14 на Регламент (ЕС) 2018/1999, всяка държава-членка е задължена да представя на Европейската комисия актуализация на последно нотифицирания от нея интегриран национален план в областта на енергетиката и климата.</w:t>
      </w:r>
    </w:p>
    <w:p w14:paraId="5AAD5BB9" w14:textId="77777777" w:rsidR="00A9298C" w:rsidRDefault="00A9298C" w:rsidP="001D33CA">
      <w:pPr>
        <w:spacing w:after="0" w:line="276" w:lineRule="auto"/>
        <w:ind w:firstLine="720"/>
        <w:contextualSpacing/>
        <w:jc w:val="both"/>
        <w:rPr>
          <w:rFonts w:ascii="Times New Roman" w:eastAsia="Calibri" w:hAnsi="Times New Roman" w:cs="Times New Roman"/>
          <w:i/>
          <w:sz w:val="24"/>
          <w:szCs w:val="24"/>
        </w:rPr>
      </w:pPr>
      <w:r w:rsidRPr="00AC48F1">
        <w:rPr>
          <w:rFonts w:ascii="Times New Roman" w:eastAsia="Calibri" w:hAnsi="Times New Roman" w:cs="Times New Roman"/>
          <w:i/>
          <w:sz w:val="24"/>
          <w:szCs w:val="24"/>
        </w:rPr>
        <w:t>Предвид тези задължения на България като страна – член на ЕС, нулевата алтернатива е практически неприложима.</w:t>
      </w:r>
    </w:p>
    <w:p w14:paraId="47A4B6F3" w14:textId="77777777" w:rsidR="006F1D0A" w:rsidRDefault="006F1D0A" w:rsidP="006F1D0A">
      <w:pPr>
        <w:spacing w:after="0" w:line="276" w:lineRule="auto"/>
        <w:ind w:firstLine="720"/>
        <w:contextualSpacing/>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От друга страна, от прилагането на политиките и мерките от ИПЕК се очаква </w:t>
      </w:r>
      <w:r w:rsidRPr="006F1D0A">
        <w:rPr>
          <w:rFonts w:ascii="Times New Roman" w:eastAsia="Calibri" w:hAnsi="Times New Roman" w:cs="Times New Roman"/>
          <w:b/>
          <w:bCs/>
          <w:iCs/>
          <w:sz w:val="24"/>
          <w:szCs w:val="24"/>
        </w:rPr>
        <w:t xml:space="preserve">положителен ефект по отношение на изменението на климата и </w:t>
      </w:r>
      <w:r w:rsidR="006E6958">
        <w:rPr>
          <w:rFonts w:ascii="Times New Roman" w:eastAsia="Calibri" w:hAnsi="Times New Roman" w:cs="Times New Roman"/>
          <w:b/>
          <w:bCs/>
          <w:iCs/>
          <w:sz w:val="24"/>
          <w:szCs w:val="24"/>
        </w:rPr>
        <w:t xml:space="preserve">съвременно </w:t>
      </w:r>
      <w:r w:rsidRPr="006F1D0A">
        <w:rPr>
          <w:rFonts w:ascii="Times New Roman" w:eastAsia="Calibri" w:hAnsi="Times New Roman" w:cs="Times New Roman"/>
          <w:b/>
          <w:bCs/>
          <w:iCs/>
          <w:sz w:val="24"/>
          <w:szCs w:val="24"/>
        </w:rPr>
        <w:t>развитие на енергийния сектор</w:t>
      </w:r>
      <w:r w:rsidRPr="006F1D0A">
        <w:rPr>
          <w:rFonts w:ascii="Times New Roman" w:eastAsia="Calibri" w:hAnsi="Times New Roman" w:cs="Times New Roman"/>
          <w:iCs/>
          <w:sz w:val="24"/>
          <w:szCs w:val="24"/>
        </w:rPr>
        <w:t>, допринасящи за ограничаване на емисиите на парникови газове и принос за постигането на целите на Парижкото споразумение</w:t>
      </w:r>
      <w:r w:rsidR="006E6958">
        <w:rPr>
          <w:rFonts w:ascii="Times New Roman" w:eastAsia="Calibri" w:hAnsi="Times New Roman" w:cs="Times New Roman"/>
          <w:iCs/>
          <w:sz w:val="24"/>
          <w:szCs w:val="24"/>
        </w:rPr>
        <w:t>,</w:t>
      </w:r>
      <w:r w:rsidRPr="006F1D0A">
        <w:rPr>
          <w:rFonts w:ascii="Times New Roman" w:eastAsia="Calibri" w:hAnsi="Times New Roman" w:cs="Times New Roman"/>
          <w:iCs/>
          <w:sz w:val="24"/>
          <w:szCs w:val="24"/>
        </w:rPr>
        <w:t xml:space="preserve"> в изпълнение на целта на Съюза за намаляване на емисиите на парникови газове до 2030 г</w:t>
      </w:r>
      <w:r w:rsidR="006E6958">
        <w:rPr>
          <w:rFonts w:ascii="Times New Roman" w:eastAsia="Calibri" w:hAnsi="Times New Roman" w:cs="Times New Roman"/>
          <w:iCs/>
          <w:sz w:val="24"/>
          <w:szCs w:val="24"/>
        </w:rPr>
        <w:t>, с перспектива до 2050 г., при</w:t>
      </w:r>
      <w:r>
        <w:rPr>
          <w:rFonts w:ascii="Times New Roman" w:eastAsia="Calibri" w:hAnsi="Times New Roman" w:cs="Times New Roman"/>
          <w:iCs/>
          <w:sz w:val="24"/>
          <w:szCs w:val="24"/>
        </w:rPr>
        <w:t xml:space="preserve"> по-голяма енергийна независимост на страната, чрез</w:t>
      </w:r>
      <w:r w:rsidR="00C0494D">
        <w:rPr>
          <w:rFonts w:ascii="Times New Roman" w:eastAsia="Calibri" w:hAnsi="Times New Roman" w:cs="Times New Roman"/>
          <w:iCs/>
          <w:sz w:val="24"/>
          <w:szCs w:val="24"/>
        </w:rPr>
        <w:t xml:space="preserve"> петте измерения</w:t>
      </w:r>
      <w:r w:rsidRPr="006F1D0A">
        <w:rPr>
          <w:rFonts w:ascii="Times New Roman" w:eastAsia="Calibri" w:hAnsi="Times New Roman" w:cs="Times New Roman"/>
          <w:iCs/>
          <w:sz w:val="24"/>
          <w:szCs w:val="24"/>
        </w:rPr>
        <w:t xml:space="preserve"> – декарбонизация, енергийна ефективност, енергийна сигурност, вътрешен енергиен пазар и научни изследвания, иновации и конкурентоспособност.</w:t>
      </w:r>
    </w:p>
    <w:p w14:paraId="150B73F4" w14:textId="77777777" w:rsidR="00A9298C" w:rsidRPr="00A9298C" w:rsidRDefault="00A9298C" w:rsidP="00A9298C">
      <w:pPr>
        <w:spacing w:after="0" w:line="276" w:lineRule="auto"/>
        <w:ind w:firstLine="720"/>
        <w:contextualSpacing/>
        <w:jc w:val="both"/>
        <w:rPr>
          <w:rFonts w:ascii="Times New Roman" w:eastAsia="Calibri" w:hAnsi="Times New Roman" w:cs="Times New Roman"/>
          <w:iCs/>
          <w:sz w:val="24"/>
          <w:szCs w:val="24"/>
        </w:rPr>
      </w:pPr>
      <w:r>
        <w:rPr>
          <w:rFonts w:ascii="Times New Roman" w:eastAsia="Calibri" w:hAnsi="Times New Roman" w:cs="Times New Roman"/>
          <w:iCs/>
          <w:sz w:val="24"/>
          <w:szCs w:val="24"/>
        </w:rPr>
        <w:t>ИПЕК</w:t>
      </w:r>
      <w:r w:rsidRPr="00A9298C">
        <w:rPr>
          <w:rFonts w:ascii="Times New Roman" w:eastAsia="Calibri" w:hAnsi="Times New Roman" w:cs="Times New Roman"/>
          <w:iCs/>
          <w:sz w:val="24"/>
          <w:szCs w:val="24"/>
        </w:rPr>
        <w:t xml:space="preserve">, актуализация 2024 г., е изготвен в изпълнение на Регламент (ЕС) 2018/1999 на Европейския парламент и на Съвета от 11 декември 2018 г. относно управлението на Енергийния съюз и на действията в областта на климата (Регламент (ЕС) 2018/1999). В актуализирания документ са определени националните цели по петте измерения на плана за периода до 2030 г. – декарбонизация, енергийна ефективност, енергийна сигурност, вътрешен енергиен пазар, научни изследвания, иновации и конкурентоспособност. Предвидени са и подходящи политики и мерки за постигане на декарбонизирана, устойчива и гъвкава енергийна система по разходоефективен начин, при отчитане на националните особености и нуждата от осигуряване на целенасочени мерки и стимули за постигане на амбициозните европейски климатични цели до 2050 г. </w:t>
      </w:r>
    </w:p>
    <w:p w14:paraId="736C0BCA" w14:textId="77777777" w:rsidR="00A9298C" w:rsidRPr="00A9298C" w:rsidRDefault="00A9298C" w:rsidP="00A9298C">
      <w:pPr>
        <w:spacing w:after="0" w:line="276" w:lineRule="auto"/>
        <w:ind w:firstLine="720"/>
        <w:contextualSpacing/>
        <w:jc w:val="both"/>
        <w:rPr>
          <w:rFonts w:ascii="Times New Roman" w:eastAsia="Calibri" w:hAnsi="Times New Roman" w:cs="Times New Roman"/>
          <w:iCs/>
          <w:sz w:val="24"/>
          <w:szCs w:val="24"/>
        </w:rPr>
      </w:pPr>
      <w:r w:rsidRPr="00A9298C">
        <w:rPr>
          <w:rFonts w:ascii="Times New Roman" w:eastAsia="Calibri" w:hAnsi="Times New Roman" w:cs="Times New Roman"/>
          <w:iCs/>
          <w:sz w:val="24"/>
          <w:szCs w:val="24"/>
        </w:rPr>
        <w:t>При актуализацията на плана са взети предвид предложенията на компетентните ведомства, които включват осъвременени политики и мерки по петте измерения на плана. Отразени са и всички ангажименти, свързани с Националния план за възстановяване и устойчивост, инструментът RePower EU, оперативните програми, действащото национално и европейско законодателство в областта на декарбонизацията, актуализираната Пътна карта за климатична неутралност, Териториалните планове за справедлив преход, както и всички останали стратегически документи с отношение към петте измерения на Интегрирания план, в това число и публикуваните на 26.04.2024 г. от Европейската комисия бележки и препоръки по представения през м. февруари 2024 г. предварителен проект на актуализиран План [бележките на Комисията от м. февруари 2024 г. са достъпни тук: https://commission.europa.eu/publications/commission-recommendation-assessment-swd-and-factsheet-draft-updated-national-energy-and-climate-24_en ].</w:t>
      </w:r>
    </w:p>
    <w:p w14:paraId="130D2E69" w14:textId="77777777" w:rsidR="00A9298C" w:rsidRPr="00A9298C" w:rsidRDefault="00A9298C" w:rsidP="00A9298C">
      <w:pPr>
        <w:spacing w:after="0" w:line="276" w:lineRule="auto"/>
        <w:ind w:firstLine="720"/>
        <w:contextualSpacing/>
        <w:jc w:val="both"/>
        <w:rPr>
          <w:rFonts w:ascii="Times New Roman" w:eastAsia="Calibri" w:hAnsi="Times New Roman" w:cs="Times New Roman"/>
          <w:iCs/>
          <w:sz w:val="24"/>
          <w:szCs w:val="24"/>
        </w:rPr>
      </w:pPr>
      <w:r w:rsidRPr="00A9298C">
        <w:rPr>
          <w:rFonts w:ascii="Times New Roman" w:eastAsia="Calibri" w:hAnsi="Times New Roman" w:cs="Times New Roman"/>
          <w:iCs/>
          <w:sz w:val="24"/>
          <w:szCs w:val="24"/>
        </w:rPr>
        <w:t xml:space="preserve">В актуализирания план са разписани конкретните стъпки за постигане на националния принос към повишената цел на Съюза за 2030 г. за енергията от възобновяеми източници и за енергийна ефективност. Посочени са цели, свързани с равнищата на амбиция за намаляване на емисиите парникови газове. </w:t>
      </w:r>
    </w:p>
    <w:p w14:paraId="7BBA2684" w14:textId="77777777" w:rsidR="00A9298C" w:rsidRPr="00A9298C" w:rsidRDefault="00A9298C" w:rsidP="00A9298C">
      <w:pPr>
        <w:spacing w:after="0" w:line="276" w:lineRule="auto"/>
        <w:ind w:firstLine="720"/>
        <w:contextualSpacing/>
        <w:jc w:val="both"/>
        <w:rPr>
          <w:rFonts w:ascii="Times New Roman" w:eastAsia="Calibri" w:hAnsi="Times New Roman" w:cs="Times New Roman"/>
          <w:iCs/>
          <w:sz w:val="24"/>
          <w:szCs w:val="24"/>
        </w:rPr>
      </w:pPr>
      <w:r w:rsidRPr="00A9298C">
        <w:rPr>
          <w:rFonts w:ascii="Times New Roman" w:eastAsia="Calibri" w:hAnsi="Times New Roman" w:cs="Times New Roman"/>
          <w:iCs/>
          <w:sz w:val="24"/>
          <w:szCs w:val="24"/>
        </w:rPr>
        <w:t xml:space="preserve">Проектът на актуализиран </w:t>
      </w:r>
      <w:r w:rsidR="00B70DEB">
        <w:rPr>
          <w:rFonts w:ascii="Times New Roman" w:eastAsia="Calibri" w:hAnsi="Times New Roman" w:cs="Times New Roman"/>
          <w:iCs/>
          <w:sz w:val="24"/>
          <w:szCs w:val="24"/>
        </w:rPr>
        <w:t>И</w:t>
      </w:r>
      <w:r w:rsidRPr="00A9298C">
        <w:rPr>
          <w:rFonts w:ascii="Times New Roman" w:eastAsia="Calibri" w:hAnsi="Times New Roman" w:cs="Times New Roman"/>
          <w:iCs/>
          <w:sz w:val="24"/>
          <w:szCs w:val="24"/>
        </w:rPr>
        <w:t>ПЕК е преминал през два етапа на обществени консултации – предварителни, в периода 22 декември 2023 г. – 22 януари 2024 г. и окончателни в периода 13 юни – 27 юни 2024 г., като съществена част от постъпилите становища от заинтересованите страни са намерили отражение в окончателния вариант на Плана. ИПЕК, актуализация 2024 г., е представен пред заинтересованите страни в завършен вид на 25.06.2024 г., на специално организирано мероприятие</w:t>
      </w:r>
      <w:r w:rsidR="00AC48F1">
        <w:rPr>
          <w:rFonts w:ascii="Times New Roman" w:eastAsia="Calibri" w:hAnsi="Times New Roman" w:cs="Times New Roman"/>
          <w:iCs/>
          <w:sz w:val="24"/>
          <w:szCs w:val="24"/>
        </w:rPr>
        <w:t xml:space="preserve">. </w:t>
      </w:r>
      <w:r w:rsidRPr="00A9298C">
        <w:rPr>
          <w:rFonts w:ascii="Times New Roman" w:eastAsia="Calibri" w:hAnsi="Times New Roman" w:cs="Times New Roman"/>
          <w:iCs/>
          <w:sz w:val="24"/>
          <w:szCs w:val="24"/>
        </w:rPr>
        <w:t>Планът е съгласуван в рамките на Работна група 14 „Енергетика“ и е процедиран към Съвета по европейски въпроси към МС за представяне на вниманието на службите на ЕК.</w:t>
      </w:r>
    </w:p>
    <w:p w14:paraId="2F6494E2" w14:textId="77777777" w:rsidR="00A9298C" w:rsidRDefault="00A9298C" w:rsidP="00A9298C">
      <w:pPr>
        <w:spacing w:after="0" w:line="276" w:lineRule="auto"/>
        <w:ind w:firstLine="720"/>
        <w:contextualSpacing/>
        <w:jc w:val="both"/>
        <w:rPr>
          <w:rFonts w:ascii="Times New Roman" w:eastAsia="Calibri" w:hAnsi="Times New Roman" w:cs="Times New Roman"/>
          <w:iCs/>
          <w:sz w:val="24"/>
          <w:szCs w:val="24"/>
        </w:rPr>
      </w:pPr>
      <w:r w:rsidRPr="00A9298C">
        <w:rPr>
          <w:rFonts w:ascii="Times New Roman" w:eastAsia="Calibri" w:hAnsi="Times New Roman" w:cs="Times New Roman"/>
          <w:iCs/>
          <w:sz w:val="24"/>
          <w:szCs w:val="24"/>
        </w:rPr>
        <w:t xml:space="preserve">Постъпилите в хода на обществени консултации становища от заинтересованите страни са изпратени до компетентните ведомства за адресиране и преценка за тяхното отразяване. Становищата от компетентността на Министерството на енергетиката са разгледани и отразени по целесъобразност. Процесът, както и съдържанието на отправените препоръки, са детайлно разписани в глава 1 „Преглед и процес на определяне на плана“, т. 1.3. Консултации и участие на националните организации и организациите на равнището на Съюза и резултати от тях в актуализирания План.  </w:t>
      </w:r>
    </w:p>
    <w:p w14:paraId="40B0708D" w14:textId="77777777" w:rsidR="00AC48F1" w:rsidRPr="004B73FF" w:rsidRDefault="00AC48F1" w:rsidP="00A9298C">
      <w:pPr>
        <w:spacing w:after="0" w:line="276" w:lineRule="auto"/>
        <w:ind w:firstLine="720"/>
        <w:contextualSpacing/>
        <w:jc w:val="both"/>
        <w:rPr>
          <w:rFonts w:ascii="Times New Roman" w:eastAsia="Calibri" w:hAnsi="Times New Roman" w:cs="Times New Roman"/>
          <w:iCs/>
          <w:sz w:val="24"/>
          <w:szCs w:val="24"/>
        </w:rPr>
      </w:pPr>
      <w:r w:rsidRPr="004B73FF">
        <w:rPr>
          <w:rFonts w:ascii="Times New Roman" w:eastAsia="Calibri" w:hAnsi="Times New Roman" w:cs="Times New Roman"/>
          <w:iCs/>
          <w:sz w:val="24"/>
          <w:szCs w:val="24"/>
        </w:rPr>
        <w:t>Предвид така проведените консултации, други алтернативи също не са налични.</w:t>
      </w:r>
    </w:p>
    <w:p w14:paraId="4BDAB1E1" w14:textId="77777777" w:rsidR="00D71F99" w:rsidRPr="004B73FF" w:rsidRDefault="00D71F99" w:rsidP="001D33CA">
      <w:pPr>
        <w:pStyle w:val="ListParagraph"/>
        <w:spacing w:after="0" w:line="276" w:lineRule="auto"/>
        <w:ind w:left="0" w:firstLine="709"/>
        <w:jc w:val="both"/>
        <w:rPr>
          <w:rFonts w:ascii="Times New Roman" w:hAnsi="Times New Roman" w:cs="Times New Roman"/>
          <w:i/>
          <w:sz w:val="24"/>
          <w:szCs w:val="24"/>
        </w:rPr>
      </w:pPr>
    </w:p>
    <w:p w14:paraId="1FE6EAB8" w14:textId="77777777" w:rsidR="005D71AF" w:rsidRPr="004B73FF" w:rsidRDefault="007E4F98">
      <w:pPr>
        <w:pStyle w:val="Heading2"/>
        <w:numPr>
          <w:ilvl w:val="0"/>
          <w:numId w:val="6"/>
        </w:numPr>
        <w:shd w:val="clear" w:color="auto" w:fill="E2EFD9" w:themeFill="accent6" w:themeFillTint="33"/>
        <w:spacing w:before="0" w:line="276" w:lineRule="auto"/>
        <w:ind w:left="0" w:firstLine="709"/>
        <w:jc w:val="both"/>
        <w:rPr>
          <w:rFonts w:ascii="Times New Roman" w:hAnsi="Times New Roman" w:cs="Times New Roman"/>
          <w:b/>
          <w:i/>
          <w:color w:val="auto"/>
        </w:rPr>
      </w:pPr>
      <w:bookmarkStart w:id="75" w:name="_Toc219637493"/>
      <w:r w:rsidRPr="004B73FF">
        <w:rPr>
          <w:rFonts w:ascii="Times New Roman" w:hAnsi="Times New Roman" w:cs="Times New Roman"/>
          <w:b/>
          <w:i/>
          <w:color w:val="auto"/>
        </w:rPr>
        <w:t>Методи за извършване на екологичната оценка, използвана нормативна база и документи и трудности при събиране на необходимата за това информация</w:t>
      </w:r>
      <w:bookmarkEnd w:id="75"/>
      <w:r w:rsidRPr="004B73FF">
        <w:rPr>
          <w:rFonts w:ascii="Times New Roman" w:hAnsi="Times New Roman" w:cs="Times New Roman"/>
          <w:b/>
          <w:i/>
          <w:color w:val="auto"/>
        </w:rPr>
        <w:t xml:space="preserve"> </w:t>
      </w:r>
    </w:p>
    <w:p w14:paraId="78C7507C" w14:textId="77777777" w:rsidR="00BB515F" w:rsidRPr="00965374" w:rsidRDefault="00BB515F" w:rsidP="001D33CA">
      <w:pPr>
        <w:spacing w:after="0" w:line="276" w:lineRule="auto"/>
        <w:ind w:firstLine="720"/>
        <w:contextualSpacing/>
        <w:jc w:val="both"/>
        <w:rPr>
          <w:rFonts w:ascii="Times New Roman" w:eastAsia="Calibri" w:hAnsi="Times New Roman" w:cs="Times New Roman"/>
          <w:sz w:val="24"/>
          <w:szCs w:val="24"/>
        </w:rPr>
      </w:pPr>
    </w:p>
    <w:p w14:paraId="1167955E" w14:textId="77777777" w:rsidR="00BB515F" w:rsidRPr="00965374" w:rsidRDefault="00BB515F" w:rsidP="001D33CA">
      <w:pPr>
        <w:spacing w:after="0" w:line="276" w:lineRule="auto"/>
        <w:ind w:firstLine="720"/>
        <w:contextualSpacing/>
        <w:jc w:val="both"/>
        <w:rPr>
          <w:rFonts w:ascii="Times New Roman" w:eastAsia="Calibri" w:hAnsi="Times New Roman" w:cs="Times New Roman"/>
          <w:i/>
          <w:iCs/>
          <w:sz w:val="24"/>
          <w:szCs w:val="24"/>
        </w:rPr>
      </w:pPr>
      <w:r w:rsidRPr="00965374">
        <w:rPr>
          <w:rFonts w:ascii="Times New Roman" w:eastAsia="Calibri" w:hAnsi="Times New Roman" w:cs="Times New Roman"/>
          <w:i/>
          <w:iCs/>
          <w:sz w:val="24"/>
          <w:szCs w:val="24"/>
        </w:rPr>
        <w:t xml:space="preserve">Основни </w:t>
      </w:r>
      <w:r w:rsidRPr="00965374">
        <w:rPr>
          <w:rFonts w:ascii="Times New Roman" w:eastAsia="Calibri" w:hAnsi="Times New Roman" w:cs="Times New Roman"/>
          <w:b/>
          <w:i/>
          <w:iCs/>
          <w:sz w:val="24"/>
          <w:szCs w:val="24"/>
        </w:rPr>
        <w:t>методически документи</w:t>
      </w:r>
      <w:r w:rsidRPr="00965374">
        <w:rPr>
          <w:rFonts w:ascii="Times New Roman" w:eastAsia="Calibri" w:hAnsi="Times New Roman" w:cs="Times New Roman"/>
          <w:i/>
          <w:iCs/>
          <w:sz w:val="24"/>
          <w:szCs w:val="24"/>
        </w:rPr>
        <w:t xml:space="preserve">, които </w:t>
      </w:r>
      <w:r w:rsidR="008B6095" w:rsidRPr="00965374">
        <w:rPr>
          <w:rFonts w:ascii="Times New Roman" w:eastAsia="Calibri" w:hAnsi="Times New Roman" w:cs="Times New Roman"/>
          <w:i/>
          <w:iCs/>
          <w:sz w:val="24"/>
          <w:szCs w:val="24"/>
        </w:rPr>
        <w:t>са</w:t>
      </w:r>
      <w:r w:rsidRPr="00965374">
        <w:rPr>
          <w:rFonts w:ascii="Times New Roman" w:eastAsia="Calibri" w:hAnsi="Times New Roman" w:cs="Times New Roman"/>
          <w:i/>
          <w:iCs/>
          <w:sz w:val="24"/>
          <w:szCs w:val="24"/>
        </w:rPr>
        <w:t xml:space="preserve"> ползвани</w:t>
      </w:r>
      <w:r w:rsidR="008B6095" w:rsidRPr="00965374">
        <w:rPr>
          <w:rFonts w:ascii="Times New Roman" w:eastAsia="Calibri" w:hAnsi="Times New Roman" w:cs="Times New Roman"/>
          <w:i/>
          <w:iCs/>
          <w:sz w:val="24"/>
          <w:szCs w:val="24"/>
        </w:rPr>
        <w:t>,</w:t>
      </w:r>
      <w:r w:rsidRPr="00965374">
        <w:rPr>
          <w:rFonts w:ascii="Times New Roman" w:eastAsia="Calibri" w:hAnsi="Times New Roman" w:cs="Times New Roman"/>
          <w:i/>
          <w:iCs/>
          <w:sz w:val="24"/>
          <w:szCs w:val="24"/>
        </w:rPr>
        <w:t xml:space="preserve"> са указания и методики на Европейската комисия за стратегическа екологична оценка, публикувани на интернет страницата на Комисията и на интернет страницата на Министерство на околната среда и водите:</w:t>
      </w:r>
    </w:p>
    <w:p w14:paraId="4DD9F56A" w14:textId="77777777" w:rsidR="00BD2C7B" w:rsidRPr="00965374" w:rsidRDefault="00BB515F">
      <w:pPr>
        <w:pStyle w:val="ListParagraph"/>
        <w:numPr>
          <w:ilvl w:val="0"/>
          <w:numId w:val="5"/>
        </w:numPr>
        <w:spacing w:after="0" w:line="276" w:lineRule="auto"/>
        <w:ind w:left="993"/>
        <w:jc w:val="both"/>
        <w:rPr>
          <w:rFonts w:ascii="Times New Roman" w:eastAsia="Calibri" w:hAnsi="Times New Roman" w:cs="Times New Roman"/>
          <w:sz w:val="24"/>
          <w:szCs w:val="24"/>
        </w:rPr>
      </w:pPr>
      <w:r w:rsidRPr="00965374">
        <w:rPr>
          <w:rFonts w:ascii="Times New Roman" w:eastAsia="Calibri" w:hAnsi="Times New Roman" w:cs="Times New Roman"/>
          <w:sz w:val="24"/>
          <w:szCs w:val="24"/>
        </w:rPr>
        <w:t>Ръководство за екологична оценка на планове и програми в България, 2002 г.;</w:t>
      </w:r>
    </w:p>
    <w:p w14:paraId="3DA8BB2D" w14:textId="77777777" w:rsidR="00BD2C7B" w:rsidRPr="00965374" w:rsidRDefault="00BB515F">
      <w:pPr>
        <w:pStyle w:val="ListParagraph"/>
        <w:numPr>
          <w:ilvl w:val="0"/>
          <w:numId w:val="5"/>
        </w:numPr>
        <w:spacing w:after="0" w:line="276" w:lineRule="auto"/>
        <w:ind w:left="993"/>
        <w:jc w:val="both"/>
        <w:rPr>
          <w:rFonts w:ascii="Times New Roman" w:eastAsia="Calibri" w:hAnsi="Times New Roman" w:cs="Times New Roman"/>
          <w:sz w:val="24"/>
          <w:szCs w:val="24"/>
        </w:rPr>
      </w:pPr>
      <w:r w:rsidRPr="00965374">
        <w:rPr>
          <w:rFonts w:ascii="Times New Roman" w:eastAsia="Calibri" w:hAnsi="Times New Roman" w:cs="Times New Roman"/>
          <w:sz w:val="24"/>
          <w:szCs w:val="24"/>
        </w:rPr>
        <w:t>Ръководство на Европейската комисия за прилагането на Директива 2001/42/ЕС относно оценката на последиците на някои планове и програми върху околната среда;</w:t>
      </w:r>
    </w:p>
    <w:p w14:paraId="0D2174C2" w14:textId="77777777" w:rsidR="00BD2C7B" w:rsidRPr="00965374" w:rsidRDefault="00BB515F">
      <w:pPr>
        <w:pStyle w:val="ListParagraph"/>
        <w:numPr>
          <w:ilvl w:val="0"/>
          <w:numId w:val="5"/>
        </w:numPr>
        <w:spacing w:after="0" w:line="276" w:lineRule="auto"/>
        <w:ind w:left="993"/>
        <w:jc w:val="both"/>
        <w:rPr>
          <w:rFonts w:ascii="Times New Roman" w:eastAsia="Calibri" w:hAnsi="Times New Roman" w:cs="Times New Roman"/>
          <w:sz w:val="24"/>
          <w:szCs w:val="24"/>
        </w:rPr>
      </w:pPr>
      <w:r w:rsidRPr="00965374">
        <w:rPr>
          <w:rFonts w:ascii="Times New Roman" w:eastAsia="Calibri" w:hAnsi="Times New Roman" w:cs="Times New Roman"/>
          <w:sz w:val="24"/>
          <w:szCs w:val="24"/>
        </w:rPr>
        <w:t>Ръководство за интегриране на изменението на климата и биоразнообразието в стратегическата екологична оценка (Guidance on Integrating Climate Change and Biodiversity into Strategic Environmental Assessment), 2013 г., публикувано на интернет страницата на Европейската комисия;</w:t>
      </w:r>
    </w:p>
    <w:p w14:paraId="5788EDEC" w14:textId="77777777" w:rsidR="00BB515F" w:rsidRPr="00965374" w:rsidRDefault="00BB515F">
      <w:pPr>
        <w:pStyle w:val="ListParagraph"/>
        <w:numPr>
          <w:ilvl w:val="0"/>
          <w:numId w:val="5"/>
        </w:numPr>
        <w:spacing w:after="0" w:line="276" w:lineRule="auto"/>
        <w:ind w:left="993"/>
        <w:jc w:val="both"/>
        <w:rPr>
          <w:rFonts w:ascii="Times New Roman" w:eastAsia="Calibri" w:hAnsi="Times New Roman" w:cs="Times New Roman"/>
          <w:sz w:val="24"/>
          <w:szCs w:val="24"/>
        </w:rPr>
      </w:pPr>
      <w:r w:rsidRPr="00965374">
        <w:rPr>
          <w:rFonts w:ascii="Times New Roman" w:eastAsia="Calibri" w:hAnsi="Times New Roman" w:cs="Times New Roman"/>
          <w:sz w:val="24"/>
          <w:szCs w:val="24"/>
        </w:rPr>
        <w:t>Ресурсно ръководство за подпомагане прилагането на Протокола за стратегическа екологична оценка, 2011 – ИКЕ-ООН.</w:t>
      </w:r>
    </w:p>
    <w:p w14:paraId="3B1C6075" w14:textId="77777777" w:rsidR="00BD2C7B" w:rsidRPr="00965374" w:rsidRDefault="00BD2C7B" w:rsidP="001D33CA">
      <w:pPr>
        <w:pStyle w:val="ListParagraph"/>
        <w:spacing w:after="0" w:line="276" w:lineRule="auto"/>
        <w:ind w:left="993"/>
        <w:jc w:val="both"/>
        <w:rPr>
          <w:rFonts w:ascii="Times New Roman" w:eastAsia="Calibri" w:hAnsi="Times New Roman" w:cs="Times New Roman"/>
          <w:sz w:val="24"/>
          <w:szCs w:val="24"/>
        </w:rPr>
      </w:pPr>
    </w:p>
    <w:p w14:paraId="4AAD4DA8" w14:textId="77777777" w:rsidR="004B73FF" w:rsidRPr="004B73FF" w:rsidRDefault="004B73FF" w:rsidP="001D33CA">
      <w:pPr>
        <w:spacing w:after="0" w:line="276" w:lineRule="auto"/>
        <w:ind w:firstLine="720"/>
        <w:contextualSpacing/>
        <w:jc w:val="both"/>
        <w:rPr>
          <w:rFonts w:ascii="Times New Roman" w:eastAsia="Calibri" w:hAnsi="Times New Roman" w:cs="Times New Roman"/>
          <w:iCs/>
          <w:sz w:val="24"/>
          <w:szCs w:val="24"/>
        </w:rPr>
      </w:pPr>
      <w:r w:rsidRPr="004B73FF">
        <w:rPr>
          <w:rFonts w:ascii="Times New Roman" w:eastAsia="Calibri" w:hAnsi="Times New Roman" w:cs="Times New Roman"/>
          <w:iCs/>
          <w:sz w:val="24"/>
          <w:szCs w:val="24"/>
        </w:rPr>
        <w:t>Ползвани са и о</w:t>
      </w:r>
      <w:r w:rsidR="00BB515F" w:rsidRPr="004B73FF">
        <w:rPr>
          <w:rFonts w:ascii="Times New Roman" w:eastAsia="Calibri" w:hAnsi="Times New Roman" w:cs="Times New Roman"/>
          <w:iCs/>
          <w:sz w:val="24"/>
          <w:szCs w:val="24"/>
        </w:rPr>
        <w:t>сновни</w:t>
      </w:r>
      <w:r w:rsidRPr="004B73FF">
        <w:rPr>
          <w:rFonts w:ascii="Times New Roman" w:eastAsia="Calibri" w:hAnsi="Times New Roman" w:cs="Times New Roman"/>
          <w:iCs/>
          <w:sz w:val="24"/>
          <w:szCs w:val="24"/>
        </w:rPr>
        <w:t>те</w:t>
      </w:r>
      <w:r w:rsidR="00BB515F" w:rsidRPr="004B73FF">
        <w:rPr>
          <w:rFonts w:ascii="Times New Roman" w:eastAsia="Calibri" w:hAnsi="Times New Roman" w:cs="Times New Roman"/>
          <w:iCs/>
          <w:sz w:val="24"/>
          <w:szCs w:val="24"/>
        </w:rPr>
        <w:t xml:space="preserve"> нормативни актове</w:t>
      </w:r>
      <w:r w:rsidRPr="004B73FF">
        <w:rPr>
          <w:rFonts w:ascii="Times New Roman" w:eastAsia="Calibri" w:hAnsi="Times New Roman" w:cs="Times New Roman"/>
          <w:iCs/>
          <w:sz w:val="24"/>
          <w:szCs w:val="24"/>
        </w:rPr>
        <w:t xml:space="preserve"> от българското законодателство  - закони, наредби, стратегии, планове</w:t>
      </w:r>
      <w:r w:rsidR="0010377D">
        <w:rPr>
          <w:rFonts w:ascii="Times New Roman" w:eastAsia="Calibri" w:hAnsi="Times New Roman" w:cs="Times New Roman"/>
          <w:iCs/>
          <w:sz w:val="24"/>
          <w:szCs w:val="24"/>
        </w:rPr>
        <w:t>,</w:t>
      </w:r>
      <w:r w:rsidRPr="004B73FF">
        <w:rPr>
          <w:rFonts w:ascii="Times New Roman" w:eastAsia="Calibri" w:hAnsi="Times New Roman" w:cs="Times New Roman"/>
          <w:iCs/>
          <w:sz w:val="24"/>
          <w:szCs w:val="24"/>
        </w:rPr>
        <w:t xml:space="preserve"> програми </w:t>
      </w:r>
      <w:r w:rsidR="0010377D">
        <w:rPr>
          <w:rFonts w:ascii="Times New Roman" w:eastAsia="Calibri" w:hAnsi="Times New Roman" w:cs="Times New Roman"/>
          <w:iCs/>
          <w:sz w:val="24"/>
          <w:szCs w:val="24"/>
        </w:rPr>
        <w:t>и др. документи</w:t>
      </w:r>
      <w:r w:rsidR="00C0494D">
        <w:rPr>
          <w:rFonts w:ascii="Times New Roman" w:eastAsia="Calibri" w:hAnsi="Times New Roman" w:cs="Times New Roman"/>
          <w:iCs/>
          <w:sz w:val="24"/>
          <w:szCs w:val="24"/>
        </w:rPr>
        <w:t>,</w:t>
      </w:r>
      <w:r w:rsidR="0010377D">
        <w:rPr>
          <w:rFonts w:ascii="Times New Roman" w:eastAsia="Calibri" w:hAnsi="Times New Roman" w:cs="Times New Roman"/>
          <w:iCs/>
          <w:sz w:val="24"/>
          <w:szCs w:val="24"/>
        </w:rPr>
        <w:t xml:space="preserve"> </w:t>
      </w:r>
      <w:r w:rsidRPr="004B73FF">
        <w:rPr>
          <w:rFonts w:ascii="Times New Roman" w:eastAsia="Calibri" w:hAnsi="Times New Roman" w:cs="Times New Roman"/>
          <w:sz w:val="24"/>
          <w:szCs w:val="24"/>
        </w:rPr>
        <w:t>имащи отношение към ИПЕК</w:t>
      </w:r>
      <w:r w:rsidR="0010377D">
        <w:rPr>
          <w:rFonts w:ascii="Times New Roman" w:eastAsia="Calibri" w:hAnsi="Times New Roman" w:cs="Times New Roman"/>
          <w:sz w:val="24"/>
          <w:szCs w:val="24"/>
        </w:rPr>
        <w:t>.</w:t>
      </w:r>
    </w:p>
    <w:p w14:paraId="7589081C" w14:textId="77777777" w:rsidR="00BB515F" w:rsidRPr="00965374" w:rsidRDefault="00BB515F" w:rsidP="001D33CA">
      <w:pPr>
        <w:spacing w:after="0" w:line="276" w:lineRule="auto"/>
        <w:ind w:firstLine="720"/>
        <w:contextualSpacing/>
        <w:jc w:val="both"/>
        <w:rPr>
          <w:rFonts w:ascii="Times New Roman" w:eastAsia="Calibri" w:hAnsi="Times New Roman" w:cs="Times New Roman"/>
          <w:sz w:val="24"/>
          <w:szCs w:val="24"/>
        </w:rPr>
      </w:pPr>
      <w:r w:rsidRPr="00965374">
        <w:rPr>
          <w:rFonts w:ascii="Times New Roman" w:eastAsia="Calibri" w:hAnsi="Times New Roman" w:cs="Times New Roman"/>
          <w:sz w:val="24"/>
          <w:szCs w:val="24"/>
        </w:rPr>
        <w:t xml:space="preserve">За изготвяне на </w:t>
      </w:r>
      <w:r w:rsidR="00436A0E">
        <w:rPr>
          <w:rFonts w:ascii="Times New Roman" w:eastAsia="Calibri" w:hAnsi="Times New Roman" w:cs="Times New Roman"/>
          <w:sz w:val="24"/>
          <w:szCs w:val="24"/>
        </w:rPr>
        <w:t>ДЕО</w:t>
      </w:r>
      <w:r w:rsidRPr="00965374">
        <w:rPr>
          <w:rFonts w:ascii="Times New Roman" w:eastAsia="Calibri" w:hAnsi="Times New Roman" w:cs="Times New Roman"/>
          <w:sz w:val="24"/>
          <w:szCs w:val="24"/>
        </w:rPr>
        <w:t xml:space="preserve"> е използвана следната </w:t>
      </w:r>
      <w:r w:rsidRPr="00965374">
        <w:rPr>
          <w:rFonts w:ascii="Times New Roman" w:eastAsia="Calibri" w:hAnsi="Times New Roman" w:cs="Times New Roman"/>
          <w:b/>
          <w:sz w:val="24"/>
          <w:szCs w:val="24"/>
        </w:rPr>
        <w:t>документация</w:t>
      </w:r>
      <w:r w:rsidRPr="00965374">
        <w:rPr>
          <w:rFonts w:ascii="Times New Roman" w:eastAsia="Calibri" w:hAnsi="Times New Roman" w:cs="Times New Roman"/>
          <w:sz w:val="24"/>
          <w:szCs w:val="24"/>
        </w:rPr>
        <w:t>:</w:t>
      </w:r>
    </w:p>
    <w:p w14:paraId="25091176" w14:textId="77777777" w:rsidR="00BB515F" w:rsidRPr="00965374" w:rsidRDefault="00BE656F">
      <w:pPr>
        <w:numPr>
          <w:ilvl w:val="0"/>
          <w:numId w:val="3"/>
        </w:numPr>
        <w:spacing w:after="0" w:line="276" w:lineRule="auto"/>
        <w:ind w:left="0" w:firstLine="709"/>
        <w:contextualSpacing/>
        <w:jc w:val="both"/>
        <w:rPr>
          <w:rFonts w:ascii="Times New Roman" w:eastAsia="Calibri" w:hAnsi="Times New Roman" w:cs="Times New Roman"/>
          <w:sz w:val="24"/>
          <w:szCs w:val="24"/>
        </w:rPr>
      </w:pPr>
      <w:r w:rsidRPr="00965374">
        <w:rPr>
          <w:rFonts w:ascii="Times New Roman" w:hAnsi="Times New Roman" w:cs="Times New Roman"/>
          <w:sz w:val="24"/>
          <w:szCs w:val="24"/>
        </w:rPr>
        <w:t xml:space="preserve">Проект на </w:t>
      </w:r>
      <w:r w:rsidRPr="00965374">
        <w:rPr>
          <w:rFonts w:ascii="Times New Roman" w:hAnsi="Times New Roman" w:cs="Times New Roman"/>
          <w:bCs/>
          <w:sz w:val="24"/>
          <w:szCs w:val="24"/>
        </w:rPr>
        <w:t>Интегриран план в областта на енергетиката и климата на Република България - актуализация 2024 г. (</w:t>
      </w:r>
      <w:r w:rsidR="005B5EB3" w:rsidRPr="00965374">
        <w:rPr>
          <w:rFonts w:ascii="Times New Roman" w:hAnsi="Times New Roman" w:cs="Times New Roman"/>
          <w:bCs/>
          <w:sz w:val="24"/>
          <w:szCs w:val="24"/>
        </w:rPr>
        <w:t>ИПЕК</w:t>
      </w:r>
      <w:r w:rsidRPr="00965374">
        <w:rPr>
          <w:rFonts w:ascii="Times New Roman" w:hAnsi="Times New Roman" w:cs="Times New Roman"/>
          <w:bCs/>
          <w:sz w:val="24"/>
          <w:szCs w:val="24"/>
        </w:rPr>
        <w:t xml:space="preserve">) </w:t>
      </w:r>
      <w:r w:rsidR="00BB515F" w:rsidRPr="00965374">
        <w:rPr>
          <w:rFonts w:ascii="Times New Roman" w:eastAsia="Calibri" w:hAnsi="Times New Roman" w:cs="Times New Roman"/>
          <w:sz w:val="24"/>
          <w:szCs w:val="24"/>
        </w:rPr>
        <w:t>г.;</w:t>
      </w:r>
    </w:p>
    <w:p w14:paraId="67EF95EF" w14:textId="77777777" w:rsidR="00BB515F" w:rsidRPr="00965374" w:rsidRDefault="00BB515F">
      <w:pPr>
        <w:numPr>
          <w:ilvl w:val="0"/>
          <w:numId w:val="3"/>
        </w:numPr>
        <w:spacing w:after="0" w:line="276" w:lineRule="auto"/>
        <w:ind w:left="0" w:firstLine="709"/>
        <w:contextualSpacing/>
        <w:jc w:val="both"/>
        <w:rPr>
          <w:rFonts w:ascii="Times New Roman" w:eastAsia="Calibri" w:hAnsi="Times New Roman" w:cs="Times New Roman"/>
          <w:sz w:val="24"/>
          <w:szCs w:val="24"/>
        </w:rPr>
      </w:pPr>
      <w:r w:rsidRPr="00965374">
        <w:rPr>
          <w:rFonts w:ascii="Times New Roman" w:eastAsia="Calibri" w:hAnsi="Times New Roman" w:cs="Times New Roman"/>
          <w:sz w:val="24"/>
          <w:szCs w:val="24"/>
        </w:rPr>
        <w:t>Писмо с изх. №</w:t>
      </w:r>
      <w:r w:rsidR="00756574" w:rsidRPr="00965374">
        <w:rPr>
          <w:rFonts w:ascii="Times New Roman" w:eastAsia="Calibri" w:hAnsi="Times New Roman" w:cs="Times New Roman"/>
          <w:sz w:val="24"/>
          <w:szCs w:val="24"/>
        </w:rPr>
        <w:t xml:space="preserve"> ЕО-3</w:t>
      </w:r>
      <w:r w:rsidR="00BE656F" w:rsidRPr="00965374">
        <w:rPr>
          <w:rFonts w:ascii="Times New Roman" w:eastAsia="Calibri" w:hAnsi="Times New Roman" w:cs="Times New Roman"/>
          <w:sz w:val="24"/>
          <w:szCs w:val="24"/>
        </w:rPr>
        <w:t>/15.</w:t>
      </w:r>
      <w:r w:rsidR="00A4785E" w:rsidRPr="00965374">
        <w:rPr>
          <w:rFonts w:ascii="Times New Roman" w:eastAsia="Calibri" w:hAnsi="Times New Roman" w:cs="Times New Roman"/>
          <w:sz w:val="24"/>
          <w:szCs w:val="24"/>
        </w:rPr>
        <w:t>0</w:t>
      </w:r>
      <w:r w:rsidR="00BE656F" w:rsidRPr="00965374">
        <w:rPr>
          <w:rFonts w:ascii="Times New Roman" w:eastAsia="Calibri" w:hAnsi="Times New Roman" w:cs="Times New Roman"/>
          <w:sz w:val="24"/>
          <w:szCs w:val="24"/>
        </w:rPr>
        <w:t>7</w:t>
      </w:r>
      <w:r w:rsidR="00A4785E" w:rsidRPr="00965374">
        <w:rPr>
          <w:rFonts w:ascii="Times New Roman" w:eastAsia="Calibri" w:hAnsi="Times New Roman" w:cs="Times New Roman"/>
          <w:sz w:val="24"/>
          <w:szCs w:val="24"/>
        </w:rPr>
        <w:t>.202</w:t>
      </w:r>
      <w:r w:rsidR="00BE656F" w:rsidRPr="00965374">
        <w:rPr>
          <w:rFonts w:ascii="Times New Roman" w:eastAsia="Calibri" w:hAnsi="Times New Roman" w:cs="Times New Roman"/>
          <w:sz w:val="24"/>
          <w:szCs w:val="24"/>
        </w:rPr>
        <w:t>4</w:t>
      </w:r>
      <w:r w:rsidR="00A4785E" w:rsidRPr="00965374">
        <w:rPr>
          <w:rFonts w:ascii="Times New Roman" w:eastAsia="Calibri" w:hAnsi="Times New Roman" w:cs="Times New Roman"/>
          <w:sz w:val="24"/>
          <w:szCs w:val="24"/>
        </w:rPr>
        <w:t xml:space="preserve"> </w:t>
      </w:r>
      <w:r w:rsidRPr="00965374">
        <w:rPr>
          <w:rFonts w:ascii="Times New Roman" w:eastAsia="Calibri" w:hAnsi="Times New Roman" w:cs="Times New Roman"/>
          <w:sz w:val="24"/>
          <w:szCs w:val="24"/>
        </w:rPr>
        <w:t>г. на Министъра на околната среда и водите;</w:t>
      </w:r>
    </w:p>
    <w:p w14:paraId="6D57E942" w14:textId="77777777" w:rsidR="00436A0E" w:rsidRDefault="00BB515F" w:rsidP="00436A0E">
      <w:pPr>
        <w:numPr>
          <w:ilvl w:val="0"/>
          <w:numId w:val="3"/>
        </w:numPr>
        <w:spacing w:after="0" w:line="276" w:lineRule="auto"/>
        <w:ind w:left="0" w:firstLine="709"/>
        <w:contextualSpacing/>
        <w:jc w:val="both"/>
        <w:rPr>
          <w:rFonts w:ascii="Times New Roman" w:eastAsia="Calibri" w:hAnsi="Times New Roman" w:cs="Times New Roman"/>
          <w:sz w:val="24"/>
          <w:szCs w:val="24"/>
        </w:rPr>
      </w:pPr>
      <w:r w:rsidRPr="00965374">
        <w:rPr>
          <w:rFonts w:ascii="Times New Roman" w:eastAsia="Calibri" w:hAnsi="Times New Roman" w:cs="Times New Roman"/>
          <w:sz w:val="24"/>
          <w:szCs w:val="24"/>
        </w:rPr>
        <w:t xml:space="preserve">Друга документация, предоставена от </w:t>
      </w:r>
      <w:r w:rsidR="001830AE" w:rsidRPr="00965374">
        <w:rPr>
          <w:rFonts w:ascii="Times New Roman" w:eastAsia="Calibri" w:hAnsi="Times New Roman" w:cs="Times New Roman"/>
          <w:sz w:val="24"/>
          <w:szCs w:val="24"/>
        </w:rPr>
        <w:t>Главна д</w:t>
      </w:r>
      <w:r w:rsidR="00640EDB" w:rsidRPr="00965374">
        <w:rPr>
          <w:rFonts w:ascii="Times New Roman" w:eastAsia="Calibri" w:hAnsi="Times New Roman" w:cs="Times New Roman"/>
          <w:sz w:val="24"/>
          <w:szCs w:val="24"/>
        </w:rPr>
        <w:t>ирекция „</w:t>
      </w:r>
      <w:r w:rsidR="001830AE" w:rsidRPr="00965374">
        <w:rPr>
          <w:rFonts w:ascii="Times New Roman" w:eastAsia="Calibri" w:hAnsi="Times New Roman" w:cs="Times New Roman"/>
          <w:sz w:val="24"/>
          <w:szCs w:val="24"/>
        </w:rPr>
        <w:t>Политики по изменение на климата</w:t>
      </w:r>
      <w:r w:rsidR="00640EDB" w:rsidRPr="00965374">
        <w:rPr>
          <w:rFonts w:ascii="Times New Roman" w:eastAsia="Calibri" w:hAnsi="Times New Roman" w:cs="Times New Roman"/>
          <w:sz w:val="24"/>
          <w:szCs w:val="24"/>
        </w:rPr>
        <w:t>“ към М</w:t>
      </w:r>
      <w:r w:rsidR="001830AE" w:rsidRPr="00965374">
        <w:rPr>
          <w:rFonts w:ascii="Times New Roman" w:eastAsia="Calibri" w:hAnsi="Times New Roman" w:cs="Times New Roman"/>
          <w:sz w:val="24"/>
          <w:szCs w:val="24"/>
        </w:rPr>
        <w:t>ОСВ</w:t>
      </w:r>
      <w:r w:rsidR="00436A0E">
        <w:rPr>
          <w:rFonts w:ascii="Times New Roman" w:eastAsia="Calibri" w:hAnsi="Times New Roman" w:cs="Times New Roman"/>
          <w:sz w:val="24"/>
          <w:szCs w:val="24"/>
        </w:rPr>
        <w:t>;</w:t>
      </w:r>
    </w:p>
    <w:p w14:paraId="609C7758" w14:textId="77777777" w:rsidR="00436A0E" w:rsidRPr="00436A0E" w:rsidRDefault="00436A0E" w:rsidP="00436A0E">
      <w:pPr>
        <w:numPr>
          <w:ilvl w:val="0"/>
          <w:numId w:val="3"/>
        </w:numPr>
        <w:spacing w:after="0" w:line="276" w:lineRule="auto"/>
        <w:ind w:left="0" w:firstLine="709"/>
        <w:contextualSpacing/>
        <w:jc w:val="both"/>
        <w:rPr>
          <w:rFonts w:ascii="Times New Roman" w:eastAsia="Calibri" w:hAnsi="Times New Roman" w:cs="Times New Roman"/>
          <w:sz w:val="24"/>
          <w:szCs w:val="24"/>
        </w:rPr>
      </w:pPr>
      <w:r w:rsidRPr="00436A0E">
        <w:rPr>
          <w:rFonts w:ascii="Times New Roman" w:eastAsia="Calibri" w:hAnsi="Times New Roman" w:cs="Times New Roman"/>
          <w:sz w:val="24"/>
          <w:szCs w:val="24"/>
        </w:rPr>
        <w:t>Данни от регистрите на</w:t>
      </w:r>
      <w:r w:rsidR="002E4D42">
        <w:rPr>
          <w:rFonts w:ascii="Times New Roman" w:eastAsia="Calibri" w:hAnsi="Times New Roman" w:cs="Times New Roman"/>
          <w:sz w:val="24"/>
          <w:szCs w:val="24"/>
        </w:rPr>
        <w:t xml:space="preserve"> </w:t>
      </w:r>
      <w:r w:rsidRPr="00436A0E">
        <w:rPr>
          <w:rFonts w:ascii="Times New Roman" w:eastAsia="Calibri" w:hAnsi="Times New Roman" w:cs="Times New Roman"/>
          <w:sz w:val="24"/>
          <w:szCs w:val="24"/>
        </w:rPr>
        <w:t>Агенция</w:t>
      </w:r>
      <w:r w:rsidR="002E4D42">
        <w:rPr>
          <w:rFonts w:ascii="Times New Roman" w:eastAsia="Calibri" w:hAnsi="Times New Roman" w:cs="Times New Roman"/>
          <w:sz w:val="24"/>
          <w:szCs w:val="24"/>
        </w:rPr>
        <w:t>та</w:t>
      </w:r>
      <w:r w:rsidRPr="00436A0E">
        <w:rPr>
          <w:rFonts w:ascii="Times New Roman" w:eastAsia="Calibri" w:hAnsi="Times New Roman" w:cs="Times New Roman"/>
          <w:sz w:val="24"/>
          <w:szCs w:val="24"/>
        </w:rPr>
        <w:t xml:space="preserve"> за устойчиво енергийно развитие, ИАОС, РИОСВ, НСИ.</w:t>
      </w:r>
    </w:p>
    <w:p w14:paraId="6D9B5A3C" w14:textId="77777777" w:rsidR="002B568E" w:rsidRDefault="002B568E" w:rsidP="002B568E">
      <w:pPr>
        <w:spacing w:after="0" w:line="276" w:lineRule="auto"/>
        <w:contextualSpacing/>
        <w:jc w:val="both"/>
        <w:rPr>
          <w:rFonts w:ascii="Times New Roman" w:eastAsia="Calibri" w:hAnsi="Times New Roman" w:cs="Times New Roman"/>
          <w:sz w:val="24"/>
          <w:szCs w:val="24"/>
          <w:lang w:val="en-US"/>
        </w:rPr>
      </w:pPr>
    </w:p>
    <w:p w14:paraId="7BE1A5E1" w14:textId="77777777" w:rsidR="005D71AF" w:rsidRPr="00965374" w:rsidRDefault="007E4F98">
      <w:pPr>
        <w:pStyle w:val="Heading2"/>
        <w:numPr>
          <w:ilvl w:val="0"/>
          <w:numId w:val="6"/>
        </w:numPr>
        <w:shd w:val="clear" w:color="auto" w:fill="E2EFD9" w:themeFill="accent6" w:themeFillTint="33"/>
        <w:spacing w:before="0" w:line="276" w:lineRule="auto"/>
        <w:ind w:left="0" w:firstLine="709"/>
        <w:jc w:val="both"/>
        <w:rPr>
          <w:rFonts w:ascii="Times New Roman" w:hAnsi="Times New Roman" w:cs="Times New Roman"/>
          <w:b/>
          <w:i/>
          <w:color w:val="auto"/>
        </w:rPr>
      </w:pPr>
      <w:bookmarkStart w:id="76" w:name="_Toc219637494"/>
      <w:r w:rsidRPr="00965374">
        <w:rPr>
          <w:rFonts w:ascii="Times New Roman" w:hAnsi="Times New Roman" w:cs="Times New Roman"/>
          <w:b/>
          <w:i/>
          <w:color w:val="auto"/>
        </w:rPr>
        <w:t xml:space="preserve">Мерки във връзка с наблюдението по време на прилагането на </w:t>
      </w:r>
      <w:r w:rsidR="005B5EB3" w:rsidRPr="00965374">
        <w:rPr>
          <w:rFonts w:ascii="Times New Roman" w:hAnsi="Times New Roman" w:cs="Times New Roman"/>
          <w:b/>
          <w:i/>
          <w:color w:val="auto"/>
        </w:rPr>
        <w:t>ИПЕК</w:t>
      </w:r>
      <w:bookmarkEnd w:id="76"/>
    </w:p>
    <w:p w14:paraId="1AA5B322" w14:textId="77777777" w:rsidR="00B80828" w:rsidRPr="00965374" w:rsidRDefault="00B80828" w:rsidP="001D33CA">
      <w:pPr>
        <w:pStyle w:val="ListParagraph"/>
        <w:spacing w:after="0" w:line="276" w:lineRule="auto"/>
        <w:ind w:left="0" w:firstLine="709"/>
        <w:jc w:val="both"/>
        <w:rPr>
          <w:rFonts w:ascii="Times New Roman" w:hAnsi="Times New Roman" w:cs="Times New Roman"/>
          <w:i/>
          <w:sz w:val="24"/>
          <w:szCs w:val="24"/>
          <w:highlight w:val="yellow"/>
        </w:rPr>
      </w:pPr>
    </w:p>
    <w:p w14:paraId="61D5E5B5" w14:textId="77777777" w:rsidR="00A2375C" w:rsidRDefault="00A2375C" w:rsidP="00A2375C">
      <w:pPr>
        <w:pStyle w:val="ListParagraph"/>
        <w:spacing w:after="0" w:line="276" w:lineRule="auto"/>
        <w:ind w:left="0" w:firstLine="709"/>
        <w:jc w:val="both"/>
        <w:rPr>
          <w:rFonts w:ascii="Times New Roman" w:hAnsi="Times New Roman" w:cs="Times New Roman"/>
          <w:iCs/>
          <w:sz w:val="24"/>
          <w:szCs w:val="24"/>
        </w:rPr>
      </w:pPr>
      <w:r w:rsidRPr="002C4C5A">
        <w:rPr>
          <w:rFonts w:ascii="Times New Roman" w:hAnsi="Times New Roman" w:cs="Times New Roman"/>
          <w:iCs/>
          <w:sz w:val="24"/>
          <w:szCs w:val="24"/>
        </w:rPr>
        <w:t xml:space="preserve">Съобразно резултатите и изводите от прогнозите за въздействие върху околната среда и човешкото здраве, в резултат на прилагането на </w:t>
      </w:r>
      <w:r>
        <w:rPr>
          <w:rFonts w:ascii="Times New Roman" w:hAnsi="Times New Roman" w:cs="Times New Roman"/>
          <w:iCs/>
          <w:sz w:val="24"/>
          <w:szCs w:val="24"/>
        </w:rPr>
        <w:t>ИПЕК, актуализация 2024 г.</w:t>
      </w:r>
      <w:r w:rsidRPr="002C4C5A">
        <w:rPr>
          <w:rFonts w:ascii="Times New Roman" w:hAnsi="Times New Roman" w:cs="Times New Roman"/>
          <w:iCs/>
          <w:sz w:val="24"/>
          <w:szCs w:val="24"/>
        </w:rPr>
        <w:t>, са  препоръчани мерки, въз основа на които да се извършва наблюдението и контролът на въздействието върху околната среда и човешкото здраве, в резултат на прилагането на п</w:t>
      </w:r>
      <w:r>
        <w:rPr>
          <w:rFonts w:ascii="Times New Roman" w:hAnsi="Times New Roman" w:cs="Times New Roman"/>
          <w:iCs/>
          <w:sz w:val="24"/>
          <w:szCs w:val="24"/>
        </w:rPr>
        <w:t>лана</w:t>
      </w:r>
      <w:r w:rsidRPr="002C4C5A">
        <w:rPr>
          <w:rFonts w:ascii="Times New Roman" w:hAnsi="Times New Roman" w:cs="Times New Roman"/>
          <w:iCs/>
          <w:sz w:val="24"/>
          <w:szCs w:val="24"/>
        </w:rPr>
        <w:t>. Мерките съдържат измерими индикатори, по чиято стойност ще се определя наличието или липсата на значително въздействие върху околната среда и човешкото здраве при прилагането на п</w:t>
      </w:r>
      <w:r>
        <w:rPr>
          <w:rFonts w:ascii="Times New Roman" w:hAnsi="Times New Roman" w:cs="Times New Roman"/>
          <w:iCs/>
          <w:sz w:val="24"/>
          <w:szCs w:val="24"/>
        </w:rPr>
        <w:t>лана</w:t>
      </w:r>
      <w:r w:rsidRPr="002C4C5A">
        <w:rPr>
          <w:rFonts w:ascii="Times New Roman" w:hAnsi="Times New Roman" w:cs="Times New Roman"/>
          <w:iCs/>
          <w:sz w:val="24"/>
          <w:szCs w:val="24"/>
        </w:rPr>
        <w:t>.</w:t>
      </w:r>
    </w:p>
    <w:p w14:paraId="65DA4018" w14:textId="77777777" w:rsidR="00C0494D" w:rsidRDefault="00C0494D" w:rsidP="00A2375C">
      <w:pPr>
        <w:pStyle w:val="ListParagraph"/>
        <w:spacing w:after="0" w:line="276" w:lineRule="auto"/>
        <w:ind w:left="0" w:firstLine="709"/>
        <w:jc w:val="both"/>
        <w:rPr>
          <w:rFonts w:ascii="Times New Roman" w:hAnsi="Times New Roman" w:cs="Times New Roman"/>
          <w:iCs/>
          <w:sz w:val="24"/>
          <w:szCs w:val="24"/>
        </w:rPr>
      </w:pPr>
    </w:p>
    <w:p w14:paraId="00D9D5C7" w14:textId="77777777" w:rsidR="00C0494D" w:rsidRDefault="00C0494D" w:rsidP="00A2375C">
      <w:pPr>
        <w:pStyle w:val="ListParagraph"/>
        <w:spacing w:after="0" w:line="276" w:lineRule="auto"/>
        <w:ind w:left="0" w:firstLine="709"/>
        <w:jc w:val="both"/>
        <w:rPr>
          <w:rFonts w:ascii="Times New Roman" w:hAnsi="Times New Roman" w:cs="Times New Roman"/>
          <w:iCs/>
          <w:sz w:val="24"/>
          <w:szCs w:val="24"/>
        </w:rPr>
      </w:pPr>
    </w:p>
    <w:p w14:paraId="3FEAECD7" w14:textId="77777777" w:rsidR="00C0494D" w:rsidRDefault="00C0494D" w:rsidP="00A2375C">
      <w:pPr>
        <w:pStyle w:val="ListParagraph"/>
        <w:spacing w:after="0" w:line="276" w:lineRule="auto"/>
        <w:ind w:left="0" w:firstLine="709"/>
        <w:jc w:val="both"/>
        <w:rPr>
          <w:rFonts w:ascii="Times New Roman" w:hAnsi="Times New Roman" w:cs="Times New Roman"/>
          <w:iCs/>
          <w:sz w:val="24"/>
          <w:szCs w:val="24"/>
        </w:rPr>
      </w:pPr>
    </w:p>
    <w:p w14:paraId="328CBAC4" w14:textId="77777777" w:rsidR="00C0494D" w:rsidRDefault="00C0494D" w:rsidP="00A2375C">
      <w:pPr>
        <w:pStyle w:val="ListParagraph"/>
        <w:spacing w:after="0" w:line="276" w:lineRule="auto"/>
        <w:ind w:left="0" w:firstLine="709"/>
        <w:jc w:val="both"/>
        <w:rPr>
          <w:rFonts w:ascii="Times New Roman" w:hAnsi="Times New Roman" w:cs="Times New Roman"/>
          <w:iCs/>
          <w:sz w:val="24"/>
          <w:szCs w:val="24"/>
        </w:rPr>
      </w:pPr>
    </w:p>
    <w:p w14:paraId="5BE5BB28" w14:textId="77777777" w:rsidR="00C0494D" w:rsidRDefault="00C0494D" w:rsidP="00A2375C">
      <w:pPr>
        <w:pStyle w:val="ListParagraph"/>
        <w:spacing w:after="0" w:line="276" w:lineRule="auto"/>
        <w:ind w:left="0" w:firstLine="709"/>
        <w:jc w:val="both"/>
        <w:rPr>
          <w:rFonts w:ascii="Times New Roman" w:hAnsi="Times New Roman" w:cs="Times New Roman"/>
          <w:iCs/>
          <w:sz w:val="24"/>
          <w:szCs w:val="24"/>
        </w:rPr>
      </w:pPr>
    </w:p>
    <w:p w14:paraId="1749D216" w14:textId="77777777" w:rsidR="00C0494D" w:rsidRDefault="00C0494D" w:rsidP="00A2375C">
      <w:pPr>
        <w:pStyle w:val="ListParagraph"/>
        <w:spacing w:after="0" w:line="276" w:lineRule="auto"/>
        <w:ind w:left="0" w:firstLine="709"/>
        <w:jc w:val="both"/>
        <w:rPr>
          <w:rFonts w:ascii="Times New Roman" w:hAnsi="Times New Roman" w:cs="Times New Roman"/>
          <w:iCs/>
          <w:sz w:val="24"/>
          <w:szCs w:val="24"/>
        </w:rPr>
      </w:pPr>
    </w:p>
    <w:p w14:paraId="060D66B2" w14:textId="77777777" w:rsidR="00C0494D" w:rsidRPr="002C4C5A" w:rsidRDefault="00C0494D" w:rsidP="00A2375C">
      <w:pPr>
        <w:pStyle w:val="ListParagraph"/>
        <w:spacing w:after="0" w:line="276" w:lineRule="auto"/>
        <w:ind w:left="0" w:firstLine="709"/>
        <w:jc w:val="both"/>
        <w:rPr>
          <w:rFonts w:ascii="Times New Roman" w:hAnsi="Times New Roman" w:cs="Times New Roman"/>
          <w:iCs/>
          <w:sz w:val="24"/>
          <w:szCs w:val="24"/>
        </w:rPr>
      </w:pPr>
    </w:p>
    <w:p w14:paraId="4B295FD4" w14:textId="77777777" w:rsidR="00B014A2" w:rsidRDefault="006E65D5" w:rsidP="00B014A2">
      <w:pPr>
        <w:pStyle w:val="Caption"/>
      </w:pPr>
      <w:bookmarkStart w:id="77" w:name="_Toc219586629"/>
      <w:r w:rsidRPr="006E65D5">
        <w:rPr>
          <w:color w:val="FFFFFF" w:themeColor="background1"/>
        </w:rPr>
        <w:t xml:space="preserve">Таблица </w:t>
      </w:r>
      <w:r w:rsidR="00024E4F">
        <w:rPr>
          <w:color w:val="FFFFFF" w:themeColor="background1"/>
        </w:rPr>
        <w:fldChar w:fldCharType="begin"/>
      </w:r>
      <w:r w:rsidR="00B014A2">
        <w:rPr>
          <w:color w:val="FFFFFF" w:themeColor="background1"/>
        </w:rPr>
        <w:instrText xml:space="preserve"> SEQ Таблица \* ROMAN </w:instrText>
      </w:r>
      <w:r w:rsidR="00024E4F">
        <w:rPr>
          <w:color w:val="FFFFFF" w:themeColor="background1"/>
        </w:rPr>
        <w:fldChar w:fldCharType="separate"/>
      </w:r>
      <w:r w:rsidR="00E44BD6">
        <w:rPr>
          <w:noProof/>
          <w:color w:val="FFFFFF" w:themeColor="background1"/>
        </w:rPr>
        <w:t>IV</w:t>
      </w:r>
      <w:r w:rsidR="00024E4F">
        <w:rPr>
          <w:color w:val="FFFFFF" w:themeColor="background1"/>
        </w:rPr>
        <w:fldChar w:fldCharType="end"/>
      </w:r>
      <w:r w:rsidR="00B014A2">
        <w:t xml:space="preserve"> </w:t>
      </w:r>
      <w:r w:rsidR="00B014A2" w:rsidRPr="004A6E36">
        <w:t>Таблица № 10</w:t>
      </w:r>
      <w:r w:rsidR="00B014A2">
        <w:t xml:space="preserve">-1. </w:t>
      </w:r>
      <w:r w:rsidR="00B014A2" w:rsidRPr="004A6E36">
        <w:t>Мерки във връзка с наблюдението по време на прилагането на ИПЕК</w:t>
      </w:r>
      <w:bookmarkEnd w:id="77"/>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402"/>
        <w:gridCol w:w="1701"/>
        <w:gridCol w:w="2268"/>
        <w:gridCol w:w="1985"/>
      </w:tblGrid>
      <w:tr w:rsidR="00B014A2" w:rsidRPr="0086196F" w14:paraId="4094AC56" w14:textId="77777777" w:rsidTr="00B014A2">
        <w:trPr>
          <w:tblHeader/>
          <w:jc w:val="center"/>
        </w:trPr>
        <w:tc>
          <w:tcPr>
            <w:tcW w:w="562" w:type="dxa"/>
            <w:shd w:val="clear" w:color="auto" w:fill="DEEAF6" w:themeFill="accent1" w:themeFillTint="33"/>
            <w:vAlign w:val="center"/>
          </w:tcPr>
          <w:p w14:paraId="0D4E2574" w14:textId="77777777" w:rsidR="00B014A2" w:rsidRPr="004B6904" w:rsidRDefault="00B014A2" w:rsidP="00B014A2">
            <w:pPr>
              <w:spacing w:after="0" w:line="276" w:lineRule="auto"/>
              <w:contextualSpacing/>
              <w:jc w:val="center"/>
              <w:rPr>
                <w:rFonts w:ascii="Times New Roman" w:hAnsi="Times New Roman" w:cs="Times New Roman"/>
                <w:iCs/>
                <w:sz w:val="24"/>
                <w:szCs w:val="24"/>
              </w:rPr>
            </w:pPr>
            <w:r w:rsidRPr="004B6904">
              <w:rPr>
                <w:rFonts w:ascii="Times New Roman" w:hAnsi="Times New Roman" w:cs="Times New Roman"/>
                <w:b/>
                <w:bCs/>
                <w:iCs/>
                <w:sz w:val="24"/>
                <w:szCs w:val="24"/>
              </w:rPr>
              <w:t>№</w:t>
            </w:r>
          </w:p>
        </w:tc>
        <w:tc>
          <w:tcPr>
            <w:tcW w:w="3402" w:type="dxa"/>
            <w:shd w:val="clear" w:color="auto" w:fill="DEEAF6" w:themeFill="accent1" w:themeFillTint="33"/>
            <w:vAlign w:val="center"/>
          </w:tcPr>
          <w:p w14:paraId="09FF9A07" w14:textId="77777777" w:rsidR="00B014A2" w:rsidRPr="004B6904" w:rsidRDefault="00B014A2" w:rsidP="00B014A2">
            <w:pPr>
              <w:spacing w:after="0" w:line="240" w:lineRule="auto"/>
              <w:contextualSpacing/>
              <w:jc w:val="center"/>
              <w:rPr>
                <w:rFonts w:ascii="Times New Roman" w:hAnsi="Times New Roman" w:cs="Times New Roman"/>
                <w:iCs/>
                <w:sz w:val="24"/>
                <w:szCs w:val="24"/>
              </w:rPr>
            </w:pPr>
            <w:r w:rsidRPr="004B6904">
              <w:rPr>
                <w:rFonts w:ascii="Times New Roman" w:hAnsi="Times New Roman" w:cs="Times New Roman"/>
                <w:b/>
                <w:bCs/>
                <w:iCs/>
                <w:sz w:val="24"/>
                <w:szCs w:val="24"/>
              </w:rPr>
              <w:t>Мярка за наблюдение и контрол</w:t>
            </w:r>
          </w:p>
        </w:tc>
        <w:tc>
          <w:tcPr>
            <w:tcW w:w="1701" w:type="dxa"/>
            <w:shd w:val="clear" w:color="auto" w:fill="DEEAF6" w:themeFill="accent1" w:themeFillTint="33"/>
          </w:tcPr>
          <w:p w14:paraId="2DC4AB94" w14:textId="77777777" w:rsidR="00B014A2" w:rsidRPr="004B6904" w:rsidRDefault="00B014A2" w:rsidP="00B014A2">
            <w:pPr>
              <w:spacing w:after="0" w:line="240" w:lineRule="auto"/>
              <w:contextualSpacing/>
              <w:jc w:val="center"/>
              <w:rPr>
                <w:rFonts w:ascii="Times New Roman" w:hAnsi="Times New Roman" w:cs="Times New Roman"/>
                <w:b/>
                <w:bCs/>
                <w:iCs/>
                <w:sz w:val="24"/>
                <w:szCs w:val="24"/>
              </w:rPr>
            </w:pPr>
            <w:r w:rsidRPr="004B6904">
              <w:rPr>
                <w:rFonts w:ascii="Times New Roman" w:hAnsi="Times New Roman" w:cs="Times New Roman"/>
                <w:b/>
                <w:bCs/>
                <w:iCs/>
                <w:sz w:val="24"/>
                <w:szCs w:val="24"/>
              </w:rPr>
              <w:t>Индикатори, мерна единица</w:t>
            </w:r>
          </w:p>
        </w:tc>
        <w:tc>
          <w:tcPr>
            <w:tcW w:w="2268" w:type="dxa"/>
            <w:shd w:val="clear" w:color="auto" w:fill="DEEAF6" w:themeFill="accent1" w:themeFillTint="33"/>
          </w:tcPr>
          <w:p w14:paraId="6CF7069C" w14:textId="77777777" w:rsidR="00B014A2" w:rsidRPr="004B6904" w:rsidRDefault="00B014A2" w:rsidP="00B014A2">
            <w:pPr>
              <w:spacing w:after="0" w:line="240" w:lineRule="auto"/>
              <w:contextualSpacing/>
              <w:jc w:val="center"/>
              <w:rPr>
                <w:rFonts w:ascii="Times New Roman" w:hAnsi="Times New Roman" w:cs="Times New Roman"/>
                <w:b/>
                <w:bCs/>
                <w:iCs/>
                <w:sz w:val="24"/>
                <w:szCs w:val="24"/>
              </w:rPr>
            </w:pPr>
            <w:r w:rsidRPr="004B6904">
              <w:rPr>
                <w:rFonts w:ascii="Times New Roman" w:hAnsi="Times New Roman" w:cs="Times New Roman"/>
                <w:b/>
                <w:bCs/>
                <w:iCs/>
                <w:sz w:val="24"/>
                <w:szCs w:val="24"/>
              </w:rPr>
              <w:t>Периодичност на отчитане</w:t>
            </w:r>
          </w:p>
        </w:tc>
        <w:tc>
          <w:tcPr>
            <w:tcW w:w="1985" w:type="dxa"/>
            <w:shd w:val="clear" w:color="auto" w:fill="DEEAF6" w:themeFill="accent1" w:themeFillTint="33"/>
          </w:tcPr>
          <w:p w14:paraId="5BC57134" w14:textId="77777777" w:rsidR="00B014A2" w:rsidRPr="004B6904" w:rsidRDefault="00B014A2" w:rsidP="00B014A2">
            <w:pPr>
              <w:spacing w:after="0" w:line="240" w:lineRule="auto"/>
              <w:contextualSpacing/>
              <w:jc w:val="center"/>
              <w:rPr>
                <w:rFonts w:ascii="Times New Roman" w:hAnsi="Times New Roman" w:cs="Times New Roman"/>
                <w:b/>
                <w:bCs/>
                <w:iCs/>
                <w:sz w:val="24"/>
                <w:szCs w:val="24"/>
              </w:rPr>
            </w:pPr>
            <w:r>
              <w:rPr>
                <w:rFonts w:ascii="Times New Roman" w:eastAsia="Calibri" w:hAnsi="Times New Roman" w:cs="Times New Roman"/>
                <w:b/>
                <w:bCs/>
                <w:iCs/>
                <w:sz w:val="24"/>
                <w:szCs w:val="24"/>
              </w:rPr>
              <w:t>Отговорен орган за изпълнението</w:t>
            </w:r>
          </w:p>
        </w:tc>
      </w:tr>
      <w:tr w:rsidR="00B014A2" w:rsidRPr="0086196F" w14:paraId="0F825F93" w14:textId="77777777" w:rsidTr="00B014A2">
        <w:trPr>
          <w:jc w:val="center"/>
        </w:trPr>
        <w:tc>
          <w:tcPr>
            <w:tcW w:w="9918" w:type="dxa"/>
            <w:gridSpan w:val="5"/>
            <w:vAlign w:val="center"/>
          </w:tcPr>
          <w:p w14:paraId="22A42DEB" w14:textId="77777777" w:rsidR="00B014A2" w:rsidRPr="003F3FFD" w:rsidRDefault="00B014A2" w:rsidP="00B014A2">
            <w:pPr>
              <w:autoSpaceDE w:val="0"/>
              <w:autoSpaceDN w:val="0"/>
              <w:adjustRightInd w:val="0"/>
              <w:spacing w:after="0" w:line="240" w:lineRule="auto"/>
              <w:jc w:val="center"/>
              <w:rPr>
                <w:rFonts w:ascii="Times New Roman" w:eastAsia="Times New Roman" w:hAnsi="Times New Roman" w:cs="Times New Roman"/>
                <w:b/>
                <w:bCs/>
                <w:sz w:val="24"/>
                <w:szCs w:val="24"/>
                <w:lang w:eastAsia="bg-BG"/>
              </w:rPr>
            </w:pPr>
            <w:r>
              <w:rPr>
                <w:rFonts w:ascii="Times New Roman" w:eastAsia="Times New Roman" w:hAnsi="Times New Roman" w:cs="Times New Roman"/>
                <w:b/>
                <w:bCs/>
                <w:sz w:val="24"/>
                <w:szCs w:val="24"/>
                <w:lang w:eastAsia="bg-BG"/>
              </w:rPr>
              <w:t>Общи</w:t>
            </w:r>
          </w:p>
        </w:tc>
      </w:tr>
      <w:tr w:rsidR="00B014A2" w:rsidRPr="0086196F" w14:paraId="72F3855D" w14:textId="77777777" w:rsidTr="00B014A2">
        <w:trPr>
          <w:jc w:val="center"/>
        </w:trPr>
        <w:tc>
          <w:tcPr>
            <w:tcW w:w="562" w:type="dxa"/>
            <w:vAlign w:val="center"/>
          </w:tcPr>
          <w:p w14:paraId="17993DA8" w14:textId="77777777" w:rsidR="00B014A2" w:rsidRPr="004B6904" w:rsidRDefault="00B014A2" w:rsidP="00B014A2">
            <w:pPr>
              <w:pStyle w:val="ListParagraph"/>
              <w:numPr>
                <w:ilvl w:val="0"/>
                <w:numId w:val="107"/>
              </w:numPr>
              <w:spacing w:after="0" w:line="360" w:lineRule="auto"/>
              <w:ind w:left="316"/>
              <w:jc w:val="both"/>
              <w:rPr>
                <w:rFonts w:ascii="Times New Roman" w:hAnsi="Times New Roman" w:cs="Times New Roman"/>
                <w:b/>
                <w:bCs/>
                <w:iCs/>
                <w:sz w:val="24"/>
                <w:szCs w:val="24"/>
              </w:rPr>
            </w:pPr>
          </w:p>
        </w:tc>
        <w:tc>
          <w:tcPr>
            <w:tcW w:w="3402" w:type="dxa"/>
            <w:vAlign w:val="center"/>
          </w:tcPr>
          <w:p w14:paraId="6CDF12CC" w14:textId="77777777" w:rsidR="00B014A2" w:rsidRPr="004B6904" w:rsidRDefault="00B014A2" w:rsidP="00B014A2">
            <w:pPr>
              <w:autoSpaceDE w:val="0"/>
              <w:autoSpaceDN w:val="0"/>
              <w:adjustRightInd w:val="0"/>
              <w:spacing w:after="0" w:line="240" w:lineRule="auto"/>
              <w:rPr>
                <w:rFonts w:ascii="Times New Roman" w:eastAsia="Times New Roman" w:hAnsi="Times New Roman" w:cs="Times New Roman"/>
                <w:sz w:val="24"/>
                <w:szCs w:val="24"/>
                <w:lang w:eastAsia="bg-BG"/>
              </w:rPr>
            </w:pPr>
            <w:r w:rsidRPr="004B6904">
              <w:rPr>
                <w:rFonts w:ascii="Times New Roman" w:eastAsia="Calibri" w:hAnsi="Times New Roman" w:cs="Times New Roman"/>
                <w:bCs/>
                <w:iCs/>
                <w:sz w:val="24"/>
                <w:szCs w:val="24"/>
              </w:rPr>
              <w:t xml:space="preserve">Процедури по глава </w:t>
            </w:r>
            <w:r>
              <w:rPr>
                <w:rFonts w:ascii="Times New Roman" w:eastAsia="Calibri" w:hAnsi="Times New Roman" w:cs="Times New Roman"/>
                <w:bCs/>
                <w:iCs/>
                <w:sz w:val="24"/>
                <w:szCs w:val="24"/>
              </w:rPr>
              <w:t>шеста, раздел трети на ЗООС.</w:t>
            </w:r>
          </w:p>
        </w:tc>
        <w:tc>
          <w:tcPr>
            <w:tcW w:w="1701" w:type="dxa"/>
            <w:vAlign w:val="center"/>
          </w:tcPr>
          <w:p w14:paraId="44E101DD" w14:textId="77777777" w:rsidR="00B014A2" w:rsidRPr="004B6904" w:rsidRDefault="00B014A2" w:rsidP="00B014A2">
            <w:pPr>
              <w:autoSpaceDE w:val="0"/>
              <w:autoSpaceDN w:val="0"/>
              <w:adjustRightInd w:val="0"/>
              <w:spacing w:after="0" w:line="240" w:lineRule="auto"/>
              <w:jc w:val="center"/>
              <w:rPr>
                <w:rFonts w:ascii="Times New Roman" w:eastAsia="Times New Roman" w:hAnsi="Times New Roman" w:cs="Times New Roman"/>
                <w:sz w:val="24"/>
                <w:szCs w:val="24"/>
                <w:lang w:eastAsia="bg-BG"/>
              </w:rPr>
            </w:pPr>
            <w:r w:rsidRPr="004B6904">
              <w:rPr>
                <w:rFonts w:ascii="Times New Roman" w:eastAsia="Calibri" w:hAnsi="Times New Roman" w:cs="Times New Roman"/>
                <w:bCs/>
                <w:iCs/>
                <w:sz w:val="24"/>
                <w:szCs w:val="24"/>
              </w:rPr>
              <w:t>Брой</w:t>
            </w:r>
          </w:p>
        </w:tc>
        <w:tc>
          <w:tcPr>
            <w:tcW w:w="2268" w:type="dxa"/>
            <w:vAlign w:val="center"/>
          </w:tcPr>
          <w:p w14:paraId="0711488A" w14:textId="77777777" w:rsidR="00B014A2" w:rsidRPr="004B6904" w:rsidRDefault="00B014A2" w:rsidP="00B014A2">
            <w:pPr>
              <w:autoSpaceDE w:val="0"/>
              <w:autoSpaceDN w:val="0"/>
              <w:adjustRightInd w:val="0"/>
              <w:spacing w:after="0" w:line="240" w:lineRule="auto"/>
              <w:jc w:val="both"/>
              <w:rPr>
                <w:rFonts w:ascii="Times New Roman" w:eastAsia="Times New Roman" w:hAnsi="Times New Roman" w:cs="Times New Roman"/>
                <w:sz w:val="24"/>
                <w:szCs w:val="24"/>
                <w:lang w:eastAsia="bg-BG"/>
              </w:rPr>
            </w:pPr>
            <w:r w:rsidRPr="004B6904">
              <w:rPr>
                <w:rFonts w:ascii="Times New Roman" w:eastAsia="Calibri" w:hAnsi="Times New Roman" w:cs="Times New Roman"/>
                <w:bCs/>
                <w:iCs/>
                <w:sz w:val="24"/>
                <w:szCs w:val="24"/>
              </w:rPr>
              <w:t>За периода на действие на плана</w:t>
            </w:r>
          </w:p>
        </w:tc>
        <w:tc>
          <w:tcPr>
            <w:tcW w:w="1985" w:type="dxa"/>
            <w:vAlign w:val="center"/>
          </w:tcPr>
          <w:p w14:paraId="3D189406" w14:textId="77777777" w:rsidR="00B014A2" w:rsidRPr="004B6904" w:rsidRDefault="00B014A2" w:rsidP="00B014A2">
            <w:pPr>
              <w:autoSpaceDE w:val="0"/>
              <w:autoSpaceDN w:val="0"/>
              <w:adjustRightInd w:val="0"/>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Възложители на ИП, </w:t>
            </w:r>
            <w:r w:rsidRPr="004B6904">
              <w:rPr>
                <w:rFonts w:ascii="Times New Roman" w:eastAsia="Times New Roman" w:hAnsi="Times New Roman" w:cs="Times New Roman"/>
                <w:sz w:val="24"/>
                <w:szCs w:val="24"/>
                <w:lang w:eastAsia="bg-BG"/>
              </w:rPr>
              <w:t>МОСВ, РИОСВ</w:t>
            </w:r>
          </w:p>
        </w:tc>
      </w:tr>
      <w:tr w:rsidR="00B014A2" w:rsidRPr="0086196F" w14:paraId="395E7BF3" w14:textId="77777777" w:rsidTr="00B014A2">
        <w:trPr>
          <w:jc w:val="center"/>
        </w:trPr>
        <w:tc>
          <w:tcPr>
            <w:tcW w:w="562" w:type="dxa"/>
            <w:vAlign w:val="center"/>
          </w:tcPr>
          <w:p w14:paraId="0350432A" w14:textId="77777777" w:rsidR="00B014A2" w:rsidRPr="004B6904" w:rsidRDefault="00B014A2" w:rsidP="00B014A2">
            <w:pPr>
              <w:pStyle w:val="ListParagraph"/>
              <w:numPr>
                <w:ilvl w:val="0"/>
                <w:numId w:val="107"/>
              </w:numPr>
              <w:spacing w:after="0" w:line="360" w:lineRule="auto"/>
              <w:ind w:left="316"/>
              <w:jc w:val="both"/>
              <w:rPr>
                <w:rFonts w:ascii="Times New Roman" w:hAnsi="Times New Roman" w:cs="Times New Roman"/>
                <w:b/>
                <w:bCs/>
                <w:iCs/>
                <w:sz w:val="24"/>
                <w:szCs w:val="24"/>
              </w:rPr>
            </w:pPr>
          </w:p>
        </w:tc>
        <w:tc>
          <w:tcPr>
            <w:tcW w:w="3402" w:type="dxa"/>
            <w:vAlign w:val="center"/>
          </w:tcPr>
          <w:p w14:paraId="392D57D5" w14:textId="77777777" w:rsidR="00B014A2" w:rsidRPr="004B6904" w:rsidRDefault="00B014A2" w:rsidP="00B014A2">
            <w:pPr>
              <w:autoSpaceDE w:val="0"/>
              <w:autoSpaceDN w:val="0"/>
              <w:adjustRightInd w:val="0"/>
              <w:spacing w:after="0" w:line="240" w:lineRule="auto"/>
              <w:rPr>
                <w:rFonts w:ascii="Times New Roman" w:eastAsia="Calibri" w:hAnsi="Times New Roman" w:cs="Times New Roman"/>
                <w:bCs/>
                <w:iCs/>
                <w:sz w:val="24"/>
                <w:szCs w:val="24"/>
              </w:rPr>
            </w:pPr>
            <w:r>
              <w:rPr>
                <w:rFonts w:ascii="Times New Roman" w:eastAsia="Calibri" w:hAnsi="Times New Roman" w:cs="Times New Roman"/>
                <w:bCs/>
                <w:iCs/>
                <w:sz w:val="24"/>
                <w:szCs w:val="24"/>
              </w:rPr>
              <w:t>Процедури по чл. 31 от ЗБР.</w:t>
            </w:r>
          </w:p>
        </w:tc>
        <w:tc>
          <w:tcPr>
            <w:tcW w:w="1701" w:type="dxa"/>
            <w:vAlign w:val="center"/>
          </w:tcPr>
          <w:p w14:paraId="1B8F5B5A" w14:textId="77777777" w:rsidR="00B014A2" w:rsidRPr="004B6904" w:rsidRDefault="00B014A2" w:rsidP="00B014A2">
            <w:pPr>
              <w:autoSpaceDE w:val="0"/>
              <w:autoSpaceDN w:val="0"/>
              <w:adjustRightInd w:val="0"/>
              <w:spacing w:after="0" w:line="240" w:lineRule="auto"/>
              <w:jc w:val="center"/>
              <w:rPr>
                <w:rFonts w:ascii="Times New Roman" w:eastAsia="Calibri" w:hAnsi="Times New Roman" w:cs="Times New Roman"/>
                <w:bCs/>
                <w:iCs/>
                <w:sz w:val="24"/>
                <w:szCs w:val="24"/>
              </w:rPr>
            </w:pPr>
            <w:r w:rsidRPr="004B6904">
              <w:rPr>
                <w:rFonts w:ascii="Times New Roman" w:eastAsia="Calibri" w:hAnsi="Times New Roman" w:cs="Times New Roman"/>
                <w:bCs/>
                <w:iCs/>
                <w:sz w:val="24"/>
                <w:szCs w:val="24"/>
              </w:rPr>
              <w:t>Брой</w:t>
            </w:r>
          </w:p>
        </w:tc>
        <w:tc>
          <w:tcPr>
            <w:tcW w:w="2268" w:type="dxa"/>
            <w:vAlign w:val="center"/>
          </w:tcPr>
          <w:p w14:paraId="65B0556C" w14:textId="77777777" w:rsidR="00B014A2" w:rsidRPr="004B6904" w:rsidRDefault="00B014A2" w:rsidP="00B014A2">
            <w:pPr>
              <w:autoSpaceDE w:val="0"/>
              <w:autoSpaceDN w:val="0"/>
              <w:adjustRightInd w:val="0"/>
              <w:spacing w:after="0" w:line="240" w:lineRule="auto"/>
              <w:jc w:val="both"/>
              <w:rPr>
                <w:rFonts w:ascii="Times New Roman" w:eastAsia="Calibri" w:hAnsi="Times New Roman" w:cs="Times New Roman"/>
                <w:bCs/>
                <w:iCs/>
                <w:sz w:val="24"/>
                <w:szCs w:val="24"/>
              </w:rPr>
            </w:pPr>
            <w:r w:rsidRPr="004B6904">
              <w:rPr>
                <w:rFonts w:ascii="Times New Roman" w:eastAsia="Calibri" w:hAnsi="Times New Roman" w:cs="Times New Roman"/>
                <w:bCs/>
                <w:iCs/>
                <w:sz w:val="24"/>
                <w:szCs w:val="24"/>
              </w:rPr>
              <w:t>За периода на действие на плана</w:t>
            </w:r>
          </w:p>
        </w:tc>
        <w:tc>
          <w:tcPr>
            <w:tcW w:w="1985" w:type="dxa"/>
            <w:vAlign w:val="center"/>
          </w:tcPr>
          <w:p w14:paraId="38CA063F" w14:textId="77777777" w:rsidR="00B014A2" w:rsidRDefault="00B014A2" w:rsidP="00B014A2">
            <w:pPr>
              <w:autoSpaceDE w:val="0"/>
              <w:autoSpaceDN w:val="0"/>
              <w:adjustRightInd w:val="0"/>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Възложители на ИП, </w:t>
            </w:r>
            <w:r w:rsidRPr="004B6904">
              <w:rPr>
                <w:rFonts w:ascii="Times New Roman" w:eastAsia="Times New Roman" w:hAnsi="Times New Roman" w:cs="Times New Roman"/>
                <w:sz w:val="24"/>
                <w:szCs w:val="24"/>
                <w:lang w:eastAsia="bg-BG"/>
              </w:rPr>
              <w:t>МОСВ, РИОСВ</w:t>
            </w:r>
          </w:p>
        </w:tc>
      </w:tr>
      <w:tr w:rsidR="00B014A2" w:rsidRPr="0086196F" w14:paraId="25423921" w14:textId="77777777" w:rsidTr="00B014A2">
        <w:trPr>
          <w:jc w:val="center"/>
        </w:trPr>
        <w:tc>
          <w:tcPr>
            <w:tcW w:w="562" w:type="dxa"/>
            <w:vAlign w:val="center"/>
          </w:tcPr>
          <w:p w14:paraId="78C5E3AE" w14:textId="77777777" w:rsidR="00B014A2" w:rsidRPr="004B6904" w:rsidRDefault="00B014A2" w:rsidP="00B014A2">
            <w:pPr>
              <w:pStyle w:val="ListParagraph"/>
              <w:numPr>
                <w:ilvl w:val="0"/>
                <w:numId w:val="107"/>
              </w:numPr>
              <w:spacing w:after="0" w:line="360" w:lineRule="auto"/>
              <w:ind w:left="316"/>
              <w:jc w:val="both"/>
              <w:rPr>
                <w:rFonts w:ascii="Times New Roman" w:hAnsi="Times New Roman" w:cs="Times New Roman"/>
                <w:b/>
                <w:bCs/>
                <w:iCs/>
                <w:sz w:val="24"/>
                <w:szCs w:val="24"/>
              </w:rPr>
            </w:pPr>
          </w:p>
        </w:tc>
        <w:tc>
          <w:tcPr>
            <w:tcW w:w="3402" w:type="dxa"/>
            <w:vAlign w:val="center"/>
          </w:tcPr>
          <w:p w14:paraId="5ABC7236" w14:textId="77777777" w:rsidR="00B014A2" w:rsidRDefault="00B014A2" w:rsidP="00B014A2">
            <w:pPr>
              <w:autoSpaceDE w:val="0"/>
              <w:autoSpaceDN w:val="0"/>
              <w:adjustRightInd w:val="0"/>
              <w:spacing w:after="0" w:line="240" w:lineRule="auto"/>
              <w:rPr>
                <w:rFonts w:ascii="Times New Roman" w:eastAsia="Calibri" w:hAnsi="Times New Roman" w:cs="Times New Roman"/>
                <w:bCs/>
                <w:iCs/>
                <w:sz w:val="24"/>
                <w:szCs w:val="24"/>
              </w:rPr>
            </w:pPr>
            <w:r>
              <w:rPr>
                <w:rFonts w:ascii="Times New Roman" w:eastAsia="Calibri" w:hAnsi="Times New Roman" w:cs="Times New Roman"/>
                <w:bCs/>
                <w:iCs/>
                <w:sz w:val="24"/>
                <w:szCs w:val="24"/>
              </w:rPr>
              <w:t>Издадени разрешителни по Закона за водите за нови енергийни обекти (площни и линейни)</w:t>
            </w:r>
          </w:p>
        </w:tc>
        <w:tc>
          <w:tcPr>
            <w:tcW w:w="1701" w:type="dxa"/>
            <w:vAlign w:val="center"/>
          </w:tcPr>
          <w:p w14:paraId="0A765FF5" w14:textId="77777777" w:rsidR="00B014A2" w:rsidRPr="004B6904" w:rsidRDefault="00B014A2" w:rsidP="00B014A2">
            <w:pPr>
              <w:autoSpaceDE w:val="0"/>
              <w:autoSpaceDN w:val="0"/>
              <w:adjustRightInd w:val="0"/>
              <w:spacing w:after="0" w:line="240" w:lineRule="auto"/>
              <w:jc w:val="center"/>
              <w:rPr>
                <w:rFonts w:ascii="Times New Roman" w:eastAsia="Calibri" w:hAnsi="Times New Roman" w:cs="Times New Roman"/>
                <w:bCs/>
                <w:iCs/>
                <w:sz w:val="24"/>
                <w:szCs w:val="24"/>
              </w:rPr>
            </w:pPr>
            <w:r w:rsidRPr="004B6904">
              <w:rPr>
                <w:rFonts w:ascii="Times New Roman" w:eastAsia="Calibri" w:hAnsi="Times New Roman" w:cs="Times New Roman"/>
                <w:bCs/>
                <w:iCs/>
                <w:sz w:val="24"/>
                <w:szCs w:val="24"/>
              </w:rPr>
              <w:t>Брой</w:t>
            </w:r>
          </w:p>
        </w:tc>
        <w:tc>
          <w:tcPr>
            <w:tcW w:w="2268" w:type="dxa"/>
            <w:vAlign w:val="center"/>
          </w:tcPr>
          <w:p w14:paraId="7A4BE16A" w14:textId="77777777" w:rsidR="00B014A2" w:rsidRPr="004B6904" w:rsidRDefault="00B014A2" w:rsidP="00B014A2">
            <w:pPr>
              <w:autoSpaceDE w:val="0"/>
              <w:autoSpaceDN w:val="0"/>
              <w:adjustRightInd w:val="0"/>
              <w:spacing w:after="0" w:line="240" w:lineRule="auto"/>
              <w:jc w:val="both"/>
              <w:rPr>
                <w:rFonts w:ascii="Times New Roman" w:eastAsia="Calibri" w:hAnsi="Times New Roman" w:cs="Times New Roman"/>
                <w:bCs/>
                <w:iCs/>
                <w:sz w:val="24"/>
                <w:szCs w:val="24"/>
              </w:rPr>
            </w:pPr>
            <w:r w:rsidRPr="004B6904">
              <w:rPr>
                <w:rFonts w:ascii="Times New Roman" w:eastAsia="Calibri" w:hAnsi="Times New Roman" w:cs="Times New Roman"/>
                <w:bCs/>
                <w:iCs/>
                <w:sz w:val="24"/>
                <w:szCs w:val="24"/>
              </w:rPr>
              <w:t>За периода на действие на плана</w:t>
            </w:r>
          </w:p>
        </w:tc>
        <w:tc>
          <w:tcPr>
            <w:tcW w:w="1985" w:type="dxa"/>
            <w:vAlign w:val="center"/>
          </w:tcPr>
          <w:p w14:paraId="4C138E2D" w14:textId="77777777" w:rsidR="00B014A2" w:rsidRDefault="00B014A2" w:rsidP="00B014A2">
            <w:pPr>
              <w:autoSpaceDE w:val="0"/>
              <w:autoSpaceDN w:val="0"/>
              <w:adjustRightInd w:val="0"/>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Възложители на ИП, </w:t>
            </w:r>
            <w:r w:rsidRPr="004B6904">
              <w:rPr>
                <w:rFonts w:ascii="Times New Roman" w:eastAsia="Times New Roman" w:hAnsi="Times New Roman" w:cs="Times New Roman"/>
                <w:sz w:val="24"/>
                <w:szCs w:val="24"/>
                <w:lang w:eastAsia="bg-BG"/>
              </w:rPr>
              <w:t>МОСВ, РИОСВ</w:t>
            </w:r>
            <w:r>
              <w:rPr>
                <w:rFonts w:ascii="Times New Roman" w:eastAsia="Times New Roman" w:hAnsi="Times New Roman" w:cs="Times New Roman"/>
                <w:sz w:val="24"/>
                <w:szCs w:val="24"/>
                <w:lang w:eastAsia="bg-BG"/>
              </w:rPr>
              <w:t>, БД</w:t>
            </w:r>
          </w:p>
        </w:tc>
      </w:tr>
      <w:tr w:rsidR="00B014A2" w:rsidRPr="0086196F" w14:paraId="3CDCA499" w14:textId="77777777" w:rsidTr="00B014A2">
        <w:trPr>
          <w:jc w:val="center"/>
        </w:trPr>
        <w:tc>
          <w:tcPr>
            <w:tcW w:w="9918" w:type="dxa"/>
            <w:gridSpan w:val="5"/>
            <w:vAlign w:val="center"/>
          </w:tcPr>
          <w:p w14:paraId="7896663A" w14:textId="77777777" w:rsidR="00B014A2" w:rsidRDefault="00B014A2" w:rsidP="00B014A2">
            <w:pPr>
              <w:autoSpaceDE w:val="0"/>
              <w:autoSpaceDN w:val="0"/>
              <w:adjustRightInd w:val="0"/>
              <w:spacing w:after="0" w:line="240" w:lineRule="auto"/>
              <w:jc w:val="center"/>
              <w:rPr>
                <w:rFonts w:ascii="Times New Roman" w:eastAsia="Times New Roman" w:hAnsi="Times New Roman" w:cs="Times New Roman"/>
                <w:sz w:val="24"/>
                <w:szCs w:val="24"/>
                <w:lang w:eastAsia="bg-BG"/>
              </w:rPr>
            </w:pPr>
            <w:r w:rsidRPr="00A3394A">
              <w:rPr>
                <w:rFonts w:ascii="Times New Roman" w:eastAsia="Times New Roman" w:hAnsi="Times New Roman" w:cs="Times New Roman"/>
                <w:b/>
                <w:bCs/>
                <w:sz w:val="24"/>
                <w:szCs w:val="24"/>
                <w:lang w:eastAsia="bg-BG"/>
              </w:rPr>
              <w:t>Изменение на климата и атмосферен въздух</w:t>
            </w:r>
          </w:p>
        </w:tc>
      </w:tr>
      <w:tr w:rsidR="00B014A2" w:rsidRPr="0086196F" w14:paraId="464C4268" w14:textId="77777777" w:rsidTr="00B014A2">
        <w:trPr>
          <w:jc w:val="center"/>
        </w:trPr>
        <w:tc>
          <w:tcPr>
            <w:tcW w:w="562" w:type="dxa"/>
            <w:vAlign w:val="center"/>
          </w:tcPr>
          <w:p w14:paraId="77A36037" w14:textId="77777777" w:rsidR="00B014A2" w:rsidRPr="004B6904" w:rsidRDefault="00B014A2" w:rsidP="00B014A2">
            <w:pPr>
              <w:pStyle w:val="ListParagraph"/>
              <w:numPr>
                <w:ilvl w:val="0"/>
                <w:numId w:val="107"/>
              </w:numPr>
              <w:spacing w:after="0" w:line="360" w:lineRule="auto"/>
              <w:ind w:left="316"/>
              <w:jc w:val="both"/>
              <w:rPr>
                <w:rFonts w:ascii="Times New Roman" w:hAnsi="Times New Roman" w:cs="Times New Roman"/>
                <w:b/>
                <w:bCs/>
                <w:iCs/>
                <w:sz w:val="24"/>
                <w:szCs w:val="24"/>
              </w:rPr>
            </w:pPr>
          </w:p>
        </w:tc>
        <w:tc>
          <w:tcPr>
            <w:tcW w:w="3402" w:type="dxa"/>
            <w:vAlign w:val="center"/>
          </w:tcPr>
          <w:p w14:paraId="51AF07A1" w14:textId="77777777" w:rsidR="00B014A2" w:rsidRPr="005407FA" w:rsidRDefault="00B014A2" w:rsidP="00B014A2">
            <w:pPr>
              <w:autoSpaceDE w:val="0"/>
              <w:autoSpaceDN w:val="0"/>
              <w:adjustRightInd w:val="0"/>
              <w:spacing w:after="0" w:line="240" w:lineRule="auto"/>
              <w:rPr>
                <w:rFonts w:ascii="Times New Roman" w:eastAsia="Calibri" w:hAnsi="Times New Roman" w:cs="Times New Roman"/>
                <w:bCs/>
                <w:iCs/>
                <w:sz w:val="24"/>
                <w:szCs w:val="24"/>
              </w:rPr>
            </w:pPr>
            <w:r w:rsidRPr="005407FA">
              <w:rPr>
                <w:rFonts w:ascii="Times New Roman" w:eastAsia="Calibri" w:hAnsi="Times New Roman" w:cs="Times New Roman"/>
                <w:bCs/>
                <w:iCs/>
                <w:sz w:val="24"/>
                <w:szCs w:val="24"/>
              </w:rPr>
              <w:t>Изменение на емисиите на парникови газове по сектори.</w:t>
            </w:r>
          </w:p>
        </w:tc>
        <w:tc>
          <w:tcPr>
            <w:tcW w:w="1701" w:type="dxa"/>
            <w:vAlign w:val="center"/>
          </w:tcPr>
          <w:p w14:paraId="42C489D3" w14:textId="77777777" w:rsidR="00B014A2" w:rsidRPr="005407FA" w:rsidRDefault="00B014A2" w:rsidP="00B014A2">
            <w:pPr>
              <w:autoSpaceDE w:val="0"/>
              <w:autoSpaceDN w:val="0"/>
              <w:adjustRightInd w:val="0"/>
              <w:spacing w:after="0" w:line="240" w:lineRule="auto"/>
              <w:jc w:val="center"/>
              <w:rPr>
                <w:rFonts w:ascii="Times New Roman" w:eastAsia="Calibri" w:hAnsi="Times New Roman" w:cs="Times New Roman"/>
                <w:bCs/>
                <w:iCs/>
                <w:sz w:val="24"/>
                <w:szCs w:val="24"/>
              </w:rPr>
            </w:pPr>
            <w:r w:rsidRPr="005407FA">
              <w:rPr>
                <w:rFonts w:ascii="Times New Roman" w:eastAsia="Calibri" w:hAnsi="Times New Roman" w:cs="Times New Roman"/>
                <w:bCs/>
                <w:iCs/>
                <w:sz w:val="24"/>
                <w:szCs w:val="24"/>
                <w:lang w:val="en-GB"/>
              </w:rPr>
              <w:t>Gg CO</w:t>
            </w:r>
            <w:r w:rsidRPr="005407FA">
              <w:rPr>
                <w:rFonts w:ascii="Times New Roman" w:eastAsia="Calibri" w:hAnsi="Times New Roman" w:cs="Times New Roman"/>
                <w:bCs/>
                <w:iCs/>
                <w:sz w:val="24"/>
                <w:szCs w:val="24"/>
              </w:rPr>
              <w:t>₂</w:t>
            </w:r>
            <w:r w:rsidRPr="005407FA">
              <w:rPr>
                <w:rFonts w:ascii="Times New Roman" w:eastAsia="Calibri" w:hAnsi="Times New Roman" w:cs="Times New Roman"/>
                <w:bCs/>
                <w:iCs/>
                <w:sz w:val="24"/>
                <w:szCs w:val="24"/>
                <w:lang w:val="en-GB"/>
              </w:rPr>
              <w:t xml:space="preserve"> eq.</w:t>
            </w:r>
          </w:p>
        </w:tc>
        <w:tc>
          <w:tcPr>
            <w:tcW w:w="2268" w:type="dxa"/>
            <w:vAlign w:val="center"/>
          </w:tcPr>
          <w:p w14:paraId="08E8316E" w14:textId="77777777" w:rsidR="00B014A2" w:rsidRPr="005407FA" w:rsidRDefault="00B014A2" w:rsidP="00B014A2">
            <w:pPr>
              <w:autoSpaceDE w:val="0"/>
              <w:autoSpaceDN w:val="0"/>
              <w:adjustRightInd w:val="0"/>
              <w:spacing w:after="0" w:line="240" w:lineRule="auto"/>
              <w:jc w:val="both"/>
              <w:rPr>
                <w:rFonts w:ascii="Times New Roman" w:eastAsia="Calibri" w:hAnsi="Times New Roman" w:cs="Times New Roman"/>
                <w:bCs/>
                <w:iCs/>
                <w:sz w:val="24"/>
                <w:szCs w:val="24"/>
              </w:rPr>
            </w:pPr>
            <w:r w:rsidRPr="005407FA">
              <w:rPr>
                <w:rFonts w:ascii="Times New Roman" w:eastAsia="Calibri" w:hAnsi="Times New Roman" w:cs="Times New Roman"/>
                <w:bCs/>
                <w:iCs/>
                <w:sz w:val="24"/>
                <w:szCs w:val="24"/>
              </w:rPr>
              <w:t>За периода на действие на плана</w:t>
            </w:r>
          </w:p>
        </w:tc>
        <w:tc>
          <w:tcPr>
            <w:tcW w:w="1985" w:type="dxa"/>
            <w:vAlign w:val="center"/>
          </w:tcPr>
          <w:p w14:paraId="4EBD1144" w14:textId="77777777" w:rsidR="00B014A2" w:rsidRPr="005407FA" w:rsidRDefault="00B014A2" w:rsidP="00B014A2">
            <w:pPr>
              <w:autoSpaceDE w:val="0"/>
              <w:autoSpaceDN w:val="0"/>
              <w:adjustRightInd w:val="0"/>
              <w:spacing w:after="0" w:line="240" w:lineRule="auto"/>
              <w:rPr>
                <w:rFonts w:ascii="Times New Roman" w:eastAsia="Times New Roman" w:hAnsi="Times New Roman" w:cs="Times New Roman"/>
                <w:sz w:val="24"/>
                <w:szCs w:val="24"/>
                <w:lang w:eastAsia="bg-BG"/>
              </w:rPr>
            </w:pPr>
            <w:r w:rsidRPr="005407FA">
              <w:rPr>
                <w:rFonts w:ascii="Times New Roman" w:eastAsia="Times New Roman" w:hAnsi="Times New Roman" w:cs="Times New Roman"/>
                <w:sz w:val="24"/>
                <w:szCs w:val="24"/>
                <w:lang w:eastAsia="bg-BG"/>
              </w:rPr>
              <w:t>МОСВ, ИАОС</w:t>
            </w:r>
          </w:p>
        </w:tc>
      </w:tr>
      <w:tr w:rsidR="00B014A2" w:rsidRPr="0086196F" w14:paraId="52FB9B5D" w14:textId="77777777" w:rsidTr="00B014A2">
        <w:trPr>
          <w:jc w:val="center"/>
        </w:trPr>
        <w:tc>
          <w:tcPr>
            <w:tcW w:w="562" w:type="dxa"/>
            <w:vAlign w:val="center"/>
          </w:tcPr>
          <w:p w14:paraId="769C6E6A" w14:textId="77777777" w:rsidR="00B014A2" w:rsidRPr="004B6904" w:rsidRDefault="00B014A2" w:rsidP="00B014A2">
            <w:pPr>
              <w:pStyle w:val="ListParagraph"/>
              <w:numPr>
                <w:ilvl w:val="0"/>
                <w:numId w:val="107"/>
              </w:numPr>
              <w:spacing w:after="0" w:line="360" w:lineRule="auto"/>
              <w:ind w:left="316"/>
              <w:jc w:val="both"/>
              <w:rPr>
                <w:rFonts w:ascii="Times New Roman" w:hAnsi="Times New Roman" w:cs="Times New Roman"/>
                <w:b/>
                <w:bCs/>
                <w:iCs/>
                <w:sz w:val="24"/>
                <w:szCs w:val="24"/>
              </w:rPr>
            </w:pPr>
          </w:p>
        </w:tc>
        <w:tc>
          <w:tcPr>
            <w:tcW w:w="3402" w:type="dxa"/>
            <w:vAlign w:val="center"/>
          </w:tcPr>
          <w:p w14:paraId="6A44C228" w14:textId="77777777" w:rsidR="00B014A2" w:rsidRPr="005407FA" w:rsidRDefault="00B014A2" w:rsidP="00B014A2">
            <w:pPr>
              <w:autoSpaceDE w:val="0"/>
              <w:autoSpaceDN w:val="0"/>
              <w:adjustRightInd w:val="0"/>
              <w:spacing w:after="0" w:line="240" w:lineRule="auto"/>
              <w:rPr>
                <w:rFonts w:ascii="Times New Roman" w:eastAsia="Calibri" w:hAnsi="Times New Roman" w:cs="Times New Roman"/>
                <w:bCs/>
                <w:iCs/>
                <w:sz w:val="24"/>
                <w:szCs w:val="24"/>
              </w:rPr>
            </w:pPr>
            <w:r w:rsidRPr="005407FA">
              <w:rPr>
                <w:rFonts w:ascii="Times New Roman" w:eastAsia="Calibri" w:hAnsi="Times New Roman" w:cs="Times New Roman"/>
                <w:bCs/>
                <w:iCs/>
                <w:sz w:val="24"/>
                <w:szCs w:val="24"/>
              </w:rPr>
              <w:t>Качество на атмосферния въздух, чрез Национална система за мониторинг на качеството на атмосферния въздух</w:t>
            </w:r>
          </w:p>
        </w:tc>
        <w:tc>
          <w:tcPr>
            <w:tcW w:w="1701" w:type="dxa"/>
            <w:vAlign w:val="center"/>
          </w:tcPr>
          <w:p w14:paraId="6AD956DD" w14:textId="77777777" w:rsidR="00B014A2" w:rsidRPr="005407FA" w:rsidRDefault="00B014A2" w:rsidP="00B014A2">
            <w:pPr>
              <w:autoSpaceDE w:val="0"/>
              <w:autoSpaceDN w:val="0"/>
              <w:adjustRightInd w:val="0"/>
              <w:spacing w:after="0" w:line="240" w:lineRule="auto"/>
              <w:jc w:val="center"/>
              <w:rPr>
                <w:rFonts w:ascii="Times New Roman" w:eastAsia="Calibri" w:hAnsi="Times New Roman" w:cs="Times New Roman"/>
                <w:bCs/>
                <w:iCs/>
                <w:sz w:val="24"/>
                <w:szCs w:val="24"/>
              </w:rPr>
            </w:pPr>
            <w:r w:rsidRPr="005407FA">
              <w:rPr>
                <w:rFonts w:ascii="Times New Roman" w:eastAsia="Calibri" w:hAnsi="Times New Roman" w:cs="Times New Roman"/>
                <w:i/>
                <w:sz w:val="24"/>
                <w:szCs w:val="24"/>
              </w:rPr>
              <w:t>μg/m³</w:t>
            </w:r>
          </w:p>
        </w:tc>
        <w:tc>
          <w:tcPr>
            <w:tcW w:w="2268" w:type="dxa"/>
            <w:vAlign w:val="center"/>
          </w:tcPr>
          <w:p w14:paraId="2EE6506D" w14:textId="77777777" w:rsidR="00B014A2" w:rsidRPr="005407FA" w:rsidRDefault="00B014A2" w:rsidP="00B014A2">
            <w:pPr>
              <w:autoSpaceDE w:val="0"/>
              <w:autoSpaceDN w:val="0"/>
              <w:adjustRightInd w:val="0"/>
              <w:spacing w:after="0" w:line="240" w:lineRule="auto"/>
              <w:jc w:val="both"/>
              <w:rPr>
                <w:rFonts w:ascii="Times New Roman" w:eastAsia="Calibri" w:hAnsi="Times New Roman" w:cs="Times New Roman"/>
                <w:bCs/>
                <w:iCs/>
                <w:sz w:val="24"/>
                <w:szCs w:val="24"/>
              </w:rPr>
            </w:pPr>
            <w:r w:rsidRPr="005407FA">
              <w:rPr>
                <w:rFonts w:ascii="Times New Roman" w:eastAsia="Calibri" w:hAnsi="Times New Roman" w:cs="Times New Roman"/>
                <w:bCs/>
                <w:iCs/>
                <w:sz w:val="24"/>
                <w:szCs w:val="24"/>
              </w:rPr>
              <w:t>За периода на действие на плана</w:t>
            </w:r>
          </w:p>
        </w:tc>
        <w:tc>
          <w:tcPr>
            <w:tcW w:w="1985" w:type="dxa"/>
            <w:vAlign w:val="center"/>
          </w:tcPr>
          <w:p w14:paraId="54A82E0D" w14:textId="77777777" w:rsidR="00B014A2" w:rsidRPr="005407FA" w:rsidRDefault="00B014A2" w:rsidP="00B014A2">
            <w:pPr>
              <w:autoSpaceDE w:val="0"/>
              <w:autoSpaceDN w:val="0"/>
              <w:adjustRightInd w:val="0"/>
              <w:spacing w:after="0" w:line="240" w:lineRule="auto"/>
              <w:rPr>
                <w:rFonts w:ascii="Times New Roman" w:eastAsia="Times New Roman" w:hAnsi="Times New Roman" w:cs="Times New Roman"/>
                <w:sz w:val="24"/>
                <w:szCs w:val="24"/>
                <w:lang w:eastAsia="bg-BG"/>
              </w:rPr>
            </w:pPr>
            <w:r w:rsidRPr="005407FA">
              <w:rPr>
                <w:rFonts w:ascii="Times New Roman" w:eastAsia="Times New Roman" w:hAnsi="Times New Roman" w:cs="Times New Roman"/>
                <w:sz w:val="24"/>
                <w:szCs w:val="24"/>
                <w:lang w:eastAsia="bg-BG"/>
              </w:rPr>
              <w:t>МОСВ, ИАОС</w:t>
            </w:r>
          </w:p>
        </w:tc>
      </w:tr>
      <w:tr w:rsidR="00B014A2" w:rsidRPr="0086196F" w14:paraId="4762A553" w14:textId="77777777" w:rsidTr="00B014A2">
        <w:trPr>
          <w:jc w:val="center"/>
        </w:trPr>
        <w:tc>
          <w:tcPr>
            <w:tcW w:w="562" w:type="dxa"/>
            <w:vAlign w:val="center"/>
          </w:tcPr>
          <w:p w14:paraId="1984152E" w14:textId="77777777" w:rsidR="00B014A2" w:rsidRPr="004B6904" w:rsidRDefault="00B014A2" w:rsidP="00B014A2">
            <w:pPr>
              <w:pStyle w:val="ListParagraph"/>
              <w:numPr>
                <w:ilvl w:val="0"/>
                <w:numId w:val="107"/>
              </w:numPr>
              <w:spacing w:after="0" w:line="360" w:lineRule="auto"/>
              <w:ind w:left="316"/>
              <w:jc w:val="both"/>
              <w:rPr>
                <w:rFonts w:ascii="Times New Roman" w:hAnsi="Times New Roman" w:cs="Times New Roman"/>
                <w:b/>
                <w:bCs/>
                <w:iCs/>
                <w:sz w:val="24"/>
                <w:szCs w:val="24"/>
              </w:rPr>
            </w:pPr>
          </w:p>
        </w:tc>
        <w:tc>
          <w:tcPr>
            <w:tcW w:w="3402" w:type="dxa"/>
            <w:vAlign w:val="center"/>
          </w:tcPr>
          <w:p w14:paraId="7B2D49BE" w14:textId="77777777" w:rsidR="00B014A2" w:rsidRPr="005407FA" w:rsidRDefault="00B014A2" w:rsidP="00B014A2">
            <w:pPr>
              <w:autoSpaceDE w:val="0"/>
              <w:autoSpaceDN w:val="0"/>
              <w:adjustRightInd w:val="0"/>
              <w:spacing w:after="0" w:line="240" w:lineRule="auto"/>
              <w:rPr>
                <w:rFonts w:ascii="Times New Roman" w:eastAsia="Calibri" w:hAnsi="Times New Roman" w:cs="Times New Roman"/>
                <w:bCs/>
                <w:iCs/>
                <w:sz w:val="24"/>
                <w:szCs w:val="24"/>
              </w:rPr>
            </w:pPr>
            <w:r w:rsidRPr="005407FA">
              <w:rPr>
                <w:rFonts w:ascii="Times New Roman" w:eastAsia="Calibri" w:hAnsi="Times New Roman" w:cs="Times New Roman"/>
                <w:bCs/>
                <w:iCs/>
                <w:sz w:val="24"/>
                <w:szCs w:val="24"/>
              </w:rPr>
              <w:t>Увеличение употребата на биомаса за сметка на фосилни горива, които се докладват в Национална инвентаризация на емисии на вредни вещества на България</w:t>
            </w:r>
          </w:p>
        </w:tc>
        <w:tc>
          <w:tcPr>
            <w:tcW w:w="1701" w:type="dxa"/>
            <w:vAlign w:val="center"/>
          </w:tcPr>
          <w:p w14:paraId="1372FB88" w14:textId="77777777" w:rsidR="00B014A2" w:rsidRPr="005407FA" w:rsidRDefault="00B014A2" w:rsidP="00B014A2">
            <w:pPr>
              <w:autoSpaceDE w:val="0"/>
              <w:autoSpaceDN w:val="0"/>
              <w:adjustRightInd w:val="0"/>
              <w:spacing w:after="0" w:line="240" w:lineRule="auto"/>
              <w:jc w:val="center"/>
              <w:rPr>
                <w:rFonts w:ascii="Times New Roman" w:eastAsia="Calibri" w:hAnsi="Times New Roman" w:cs="Times New Roman"/>
                <w:bCs/>
                <w:iCs/>
                <w:sz w:val="24"/>
                <w:szCs w:val="24"/>
              </w:rPr>
            </w:pPr>
            <w:r w:rsidRPr="005407FA">
              <w:rPr>
                <w:rFonts w:ascii="Times New Roman" w:eastAsia="Calibri" w:hAnsi="Times New Roman" w:cs="Times New Roman"/>
                <w:i/>
                <w:sz w:val="24"/>
                <w:szCs w:val="24"/>
              </w:rPr>
              <w:t>TJ NCV</w:t>
            </w:r>
          </w:p>
        </w:tc>
        <w:tc>
          <w:tcPr>
            <w:tcW w:w="2268" w:type="dxa"/>
            <w:vAlign w:val="center"/>
          </w:tcPr>
          <w:p w14:paraId="3D284D79" w14:textId="77777777" w:rsidR="00B014A2" w:rsidRPr="005407FA" w:rsidRDefault="00B014A2" w:rsidP="00B014A2">
            <w:pPr>
              <w:autoSpaceDE w:val="0"/>
              <w:autoSpaceDN w:val="0"/>
              <w:adjustRightInd w:val="0"/>
              <w:spacing w:after="0" w:line="240" w:lineRule="auto"/>
              <w:jc w:val="both"/>
              <w:rPr>
                <w:rFonts w:ascii="Times New Roman" w:eastAsia="Calibri" w:hAnsi="Times New Roman" w:cs="Times New Roman"/>
                <w:bCs/>
                <w:iCs/>
                <w:sz w:val="24"/>
                <w:szCs w:val="24"/>
              </w:rPr>
            </w:pPr>
            <w:r w:rsidRPr="005407FA">
              <w:rPr>
                <w:rFonts w:ascii="Times New Roman" w:eastAsia="Calibri" w:hAnsi="Times New Roman" w:cs="Times New Roman"/>
                <w:bCs/>
                <w:iCs/>
                <w:sz w:val="24"/>
                <w:szCs w:val="24"/>
              </w:rPr>
              <w:t>За периода на действие на плана</w:t>
            </w:r>
          </w:p>
        </w:tc>
        <w:tc>
          <w:tcPr>
            <w:tcW w:w="1985" w:type="dxa"/>
            <w:vAlign w:val="center"/>
          </w:tcPr>
          <w:p w14:paraId="4E30F638" w14:textId="77777777" w:rsidR="00B014A2" w:rsidRPr="005407FA" w:rsidRDefault="00B014A2" w:rsidP="00B014A2">
            <w:pPr>
              <w:autoSpaceDE w:val="0"/>
              <w:autoSpaceDN w:val="0"/>
              <w:adjustRightInd w:val="0"/>
              <w:spacing w:after="0" w:line="240" w:lineRule="auto"/>
              <w:rPr>
                <w:rFonts w:ascii="Times New Roman" w:eastAsia="Times New Roman" w:hAnsi="Times New Roman" w:cs="Times New Roman"/>
                <w:sz w:val="24"/>
                <w:szCs w:val="24"/>
                <w:lang w:eastAsia="bg-BG"/>
              </w:rPr>
            </w:pPr>
            <w:r w:rsidRPr="005407FA">
              <w:rPr>
                <w:rFonts w:ascii="Times New Roman" w:eastAsia="Times New Roman" w:hAnsi="Times New Roman" w:cs="Times New Roman"/>
                <w:sz w:val="24"/>
                <w:szCs w:val="24"/>
                <w:lang w:eastAsia="bg-BG"/>
              </w:rPr>
              <w:t>МОСВ, ИАОС</w:t>
            </w:r>
          </w:p>
        </w:tc>
      </w:tr>
      <w:tr w:rsidR="00B014A2" w:rsidRPr="0086196F" w14:paraId="03A90BAF" w14:textId="77777777" w:rsidTr="00B014A2">
        <w:trPr>
          <w:jc w:val="center"/>
        </w:trPr>
        <w:tc>
          <w:tcPr>
            <w:tcW w:w="562" w:type="dxa"/>
            <w:vAlign w:val="center"/>
          </w:tcPr>
          <w:p w14:paraId="2E6D38F8" w14:textId="77777777" w:rsidR="00B014A2" w:rsidRPr="004B6904" w:rsidRDefault="00B014A2" w:rsidP="00B014A2">
            <w:pPr>
              <w:pStyle w:val="ListParagraph"/>
              <w:numPr>
                <w:ilvl w:val="0"/>
                <w:numId w:val="107"/>
              </w:numPr>
              <w:spacing w:after="0" w:line="360" w:lineRule="auto"/>
              <w:ind w:left="316"/>
              <w:jc w:val="both"/>
              <w:rPr>
                <w:rFonts w:ascii="Times New Roman" w:hAnsi="Times New Roman" w:cs="Times New Roman"/>
                <w:b/>
                <w:bCs/>
                <w:iCs/>
                <w:sz w:val="24"/>
                <w:szCs w:val="24"/>
              </w:rPr>
            </w:pPr>
          </w:p>
        </w:tc>
        <w:tc>
          <w:tcPr>
            <w:tcW w:w="3402" w:type="dxa"/>
            <w:vAlign w:val="center"/>
          </w:tcPr>
          <w:p w14:paraId="2F2F5770" w14:textId="77777777" w:rsidR="00B014A2" w:rsidRPr="005407FA" w:rsidRDefault="00B014A2" w:rsidP="00B014A2">
            <w:pPr>
              <w:autoSpaceDE w:val="0"/>
              <w:autoSpaceDN w:val="0"/>
              <w:adjustRightInd w:val="0"/>
              <w:spacing w:after="0" w:line="240" w:lineRule="auto"/>
              <w:rPr>
                <w:rFonts w:ascii="Times New Roman" w:eastAsia="Calibri" w:hAnsi="Times New Roman" w:cs="Times New Roman"/>
                <w:bCs/>
                <w:iCs/>
                <w:sz w:val="24"/>
                <w:szCs w:val="24"/>
              </w:rPr>
            </w:pPr>
            <w:r w:rsidRPr="005407FA">
              <w:rPr>
                <w:rFonts w:ascii="Times New Roman" w:eastAsia="Calibri" w:hAnsi="Times New Roman" w:cs="Times New Roman"/>
                <w:bCs/>
                <w:iCs/>
                <w:sz w:val="24"/>
                <w:szCs w:val="24"/>
              </w:rPr>
              <w:t>Намаляване на емисиите на основните замърсители на въздуха, които се докладват, чрез Национална инвентаризация на емисии на вредни вещества на България</w:t>
            </w:r>
          </w:p>
        </w:tc>
        <w:tc>
          <w:tcPr>
            <w:tcW w:w="1701" w:type="dxa"/>
            <w:vAlign w:val="center"/>
          </w:tcPr>
          <w:p w14:paraId="463A3941" w14:textId="77777777" w:rsidR="00B014A2" w:rsidRPr="005407FA" w:rsidRDefault="00B014A2" w:rsidP="00B014A2">
            <w:pPr>
              <w:autoSpaceDE w:val="0"/>
              <w:autoSpaceDN w:val="0"/>
              <w:adjustRightInd w:val="0"/>
              <w:spacing w:after="0" w:line="240" w:lineRule="auto"/>
              <w:jc w:val="center"/>
              <w:rPr>
                <w:rFonts w:ascii="Times New Roman" w:eastAsia="Calibri" w:hAnsi="Times New Roman" w:cs="Times New Roman"/>
                <w:bCs/>
                <w:iCs/>
                <w:sz w:val="24"/>
                <w:szCs w:val="24"/>
              </w:rPr>
            </w:pPr>
            <w:r w:rsidRPr="005407FA">
              <w:rPr>
                <w:rFonts w:ascii="Times New Roman" w:eastAsia="Calibri" w:hAnsi="Times New Roman" w:cs="Times New Roman"/>
                <w:i/>
                <w:sz w:val="24"/>
                <w:szCs w:val="24"/>
                <w:lang w:val="en-GB"/>
              </w:rPr>
              <w:t>kt; t; kg</w:t>
            </w:r>
          </w:p>
        </w:tc>
        <w:tc>
          <w:tcPr>
            <w:tcW w:w="2268" w:type="dxa"/>
            <w:vAlign w:val="center"/>
          </w:tcPr>
          <w:p w14:paraId="42B35D16" w14:textId="77777777" w:rsidR="00B014A2" w:rsidRPr="005407FA" w:rsidRDefault="00B014A2" w:rsidP="00B014A2">
            <w:pPr>
              <w:autoSpaceDE w:val="0"/>
              <w:autoSpaceDN w:val="0"/>
              <w:adjustRightInd w:val="0"/>
              <w:spacing w:after="0" w:line="240" w:lineRule="auto"/>
              <w:jc w:val="both"/>
              <w:rPr>
                <w:rFonts w:ascii="Times New Roman" w:eastAsia="Calibri" w:hAnsi="Times New Roman" w:cs="Times New Roman"/>
                <w:bCs/>
                <w:iCs/>
                <w:sz w:val="24"/>
                <w:szCs w:val="24"/>
              </w:rPr>
            </w:pPr>
            <w:r w:rsidRPr="005407FA">
              <w:rPr>
                <w:rFonts w:ascii="Times New Roman" w:eastAsia="Calibri" w:hAnsi="Times New Roman" w:cs="Times New Roman"/>
                <w:bCs/>
                <w:iCs/>
                <w:sz w:val="24"/>
                <w:szCs w:val="24"/>
              </w:rPr>
              <w:t>За периода на действие на плана</w:t>
            </w:r>
          </w:p>
        </w:tc>
        <w:tc>
          <w:tcPr>
            <w:tcW w:w="1985" w:type="dxa"/>
            <w:vAlign w:val="center"/>
          </w:tcPr>
          <w:p w14:paraId="7606F319" w14:textId="77777777" w:rsidR="00B014A2" w:rsidRPr="005407FA" w:rsidRDefault="00B014A2" w:rsidP="00B014A2">
            <w:pPr>
              <w:autoSpaceDE w:val="0"/>
              <w:autoSpaceDN w:val="0"/>
              <w:adjustRightInd w:val="0"/>
              <w:spacing w:after="0" w:line="240" w:lineRule="auto"/>
              <w:rPr>
                <w:rFonts w:ascii="Times New Roman" w:eastAsia="Times New Roman" w:hAnsi="Times New Roman" w:cs="Times New Roman"/>
                <w:sz w:val="24"/>
                <w:szCs w:val="24"/>
                <w:lang w:eastAsia="bg-BG"/>
              </w:rPr>
            </w:pPr>
            <w:r w:rsidRPr="005407FA">
              <w:rPr>
                <w:rFonts w:ascii="Times New Roman" w:eastAsia="Times New Roman" w:hAnsi="Times New Roman" w:cs="Times New Roman"/>
                <w:sz w:val="24"/>
                <w:szCs w:val="24"/>
                <w:lang w:eastAsia="bg-BG"/>
              </w:rPr>
              <w:t>МОСВ, ИАОС</w:t>
            </w:r>
          </w:p>
        </w:tc>
      </w:tr>
      <w:tr w:rsidR="00B014A2" w:rsidRPr="0086196F" w14:paraId="20760931" w14:textId="77777777" w:rsidTr="00B014A2">
        <w:trPr>
          <w:jc w:val="center"/>
        </w:trPr>
        <w:tc>
          <w:tcPr>
            <w:tcW w:w="9918" w:type="dxa"/>
            <w:gridSpan w:val="5"/>
            <w:vAlign w:val="center"/>
          </w:tcPr>
          <w:p w14:paraId="0731E6F5" w14:textId="77777777" w:rsidR="00B014A2" w:rsidRPr="006E0A46" w:rsidRDefault="00B014A2" w:rsidP="00B014A2">
            <w:pPr>
              <w:autoSpaceDE w:val="0"/>
              <w:autoSpaceDN w:val="0"/>
              <w:adjustRightInd w:val="0"/>
              <w:spacing w:after="0" w:line="240" w:lineRule="auto"/>
              <w:jc w:val="center"/>
              <w:rPr>
                <w:rFonts w:ascii="Times New Roman" w:eastAsia="Times New Roman" w:hAnsi="Times New Roman" w:cs="Times New Roman"/>
                <w:b/>
                <w:bCs/>
                <w:sz w:val="24"/>
                <w:szCs w:val="24"/>
                <w:lang w:eastAsia="bg-BG"/>
              </w:rPr>
            </w:pPr>
            <w:r w:rsidRPr="006E0A46">
              <w:rPr>
                <w:rFonts w:ascii="Times New Roman" w:eastAsia="Times New Roman" w:hAnsi="Times New Roman" w:cs="Times New Roman"/>
                <w:b/>
                <w:bCs/>
                <w:sz w:val="24"/>
                <w:szCs w:val="24"/>
                <w:lang w:eastAsia="bg-BG"/>
              </w:rPr>
              <w:t>Земи и почви</w:t>
            </w:r>
          </w:p>
        </w:tc>
      </w:tr>
      <w:tr w:rsidR="00B014A2" w:rsidRPr="0086196F" w14:paraId="04369EB5" w14:textId="77777777" w:rsidTr="00B014A2">
        <w:trPr>
          <w:jc w:val="center"/>
        </w:trPr>
        <w:tc>
          <w:tcPr>
            <w:tcW w:w="562" w:type="dxa"/>
            <w:vAlign w:val="center"/>
          </w:tcPr>
          <w:p w14:paraId="6B4B5B83" w14:textId="77777777" w:rsidR="00B014A2" w:rsidRPr="004B6904" w:rsidRDefault="00B014A2" w:rsidP="00B014A2">
            <w:pPr>
              <w:pStyle w:val="ListParagraph"/>
              <w:numPr>
                <w:ilvl w:val="0"/>
                <w:numId w:val="107"/>
              </w:numPr>
              <w:spacing w:after="0" w:line="360" w:lineRule="auto"/>
              <w:ind w:left="316"/>
              <w:jc w:val="both"/>
              <w:rPr>
                <w:rFonts w:ascii="Times New Roman" w:hAnsi="Times New Roman" w:cs="Times New Roman"/>
                <w:b/>
                <w:bCs/>
                <w:iCs/>
                <w:sz w:val="24"/>
                <w:szCs w:val="24"/>
              </w:rPr>
            </w:pPr>
          </w:p>
        </w:tc>
        <w:tc>
          <w:tcPr>
            <w:tcW w:w="3402" w:type="dxa"/>
            <w:vAlign w:val="center"/>
          </w:tcPr>
          <w:p w14:paraId="4502B211" w14:textId="77777777" w:rsidR="00B014A2" w:rsidRPr="004B6904" w:rsidRDefault="00B014A2" w:rsidP="00B014A2">
            <w:pPr>
              <w:autoSpaceDE w:val="0"/>
              <w:autoSpaceDN w:val="0"/>
              <w:adjustRightInd w:val="0"/>
              <w:spacing w:after="0" w:line="240" w:lineRule="auto"/>
              <w:rPr>
                <w:rFonts w:ascii="Times New Roman" w:eastAsia="Calibri" w:hAnsi="Times New Roman" w:cs="Times New Roman"/>
                <w:bCs/>
                <w:iCs/>
                <w:sz w:val="24"/>
                <w:szCs w:val="24"/>
              </w:rPr>
            </w:pPr>
            <w:r>
              <w:rPr>
                <w:rFonts w:ascii="Times New Roman" w:eastAsia="Calibri" w:hAnsi="Times New Roman" w:cs="Times New Roman"/>
                <w:bCs/>
                <w:iCs/>
                <w:sz w:val="24"/>
                <w:szCs w:val="24"/>
              </w:rPr>
              <w:t>Изградени енергийни обекти върху земеделски земи и в горски територии.</w:t>
            </w:r>
          </w:p>
        </w:tc>
        <w:tc>
          <w:tcPr>
            <w:tcW w:w="1701" w:type="dxa"/>
            <w:vAlign w:val="center"/>
          </w:tcPr>
          <w:p w14:paraId="13760B39" w14:textId="77777777" w:rsidR="00B014A2" w:rsidRPr="004B6904" w:rsidRDefault="00B014A2" w:rsidP="00B014A2">
            <w:pPr>
              <w:autoSpaceDE w:val="0"/>
              <w:autoSpaceDN w:val="0"/>
              <w:adjustRightInd w:val="0"/>
              <w:spacing w:after="0" w:line="240" w:lineRule="auto"/>
              <w:jc w:val="cente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Брой и засегнати </w:t>
            </w:r>
            <w:r w:rsidRPr="002F649E">
              <w:rPr>
                <w:rFonts w:ascii="Times New Roman" w:eastAsia="Calibri" w:hAnsi="Times New Roman" w:cs="Times New Roman"/>
                <w:bCs/>
                <w:iCs/>
                <w:sz w:val="24"/>
                <w:szCs w:val="24"/>
              </w:rPr>
              <w:t>площи (дка)</w:t>
            </w:r>
          </w:p>
        </w:tc>
        <w:tc>
          <w:tcPr>
            <w:tcW w:w="2268" w:type="dxa"/>
            <w:vAlign w:val="center"/>
          </w:tcPr>
          <w:p w14:paraId="32994367" w14:textId="77777777" w:rsidR="00B014A2" w:rsidRPr="004B6904" w:rsidRDefault="00B014A2" w:rsidP="00B014A2">
            <w:pPr>
              <w:autoSpaceDE w:val="0"/>
              <w:autoSpaceDN w:val="0"/>
              <w:adjustRightInd w:val="0"/>
              <w:spacing w:after="0" w:line="240" w:lineRule="auto"/>
              <w:jc w:val="both"/>
              <w:rPr>
                <w:rFonts w:ascii="Times New Roman" w:eastAsia="Calibri" w:hAnsi="Times New Roman" w:cs="Times New Roman"/>
                <w:bCs/>
                <w:iCs/>
                <w:sz w:val="24"/>
                <w:szCs w:val="24"/>
              </w:rPr>
            </w:pPr>
            <w:r w:rsidRPr="004B6904">
              <w:rPr>
                <w:rFonts w:ascii="Times New Roman" w:eastAsia="Calibri" w:hAnsi="Times New Roman" w:cs="Times New Roman"/>
                <w:bCs/>
                <w:iCs/>
                <w:sz w:val="24"/>
                <w:szCs w:val="24"/>
              </w:rPr>
              <w:t>За периода на действие на плана</w:t>
            </w:r>
          </w:p>
        </w:tc>
        <w:tc>
          <w:tcPr>
            <w:tcW w:w="1985" w:type="dxa"/>
            <w:vAlign w:val="center"/>
          </w:tcPr>
          <w:p w14:paraId="3CBB9B03" w14:textId="77777777" w:rsidR="00B014A2" w:rsidRDefault="00B014A2" w:rsidP="00B014A2">
            <w:pPr>
              <w:autoSpaceDE w:val="0"/>
              <w:autoSpaceDN w:val="0"/>
              <w:adjustRightInd w:val="0"/>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МЕ, МОСВ, РИОСВ</w:t>
            </w:r>
          </w:p>
        </w:tc>
      </w:tr>
      <w:tr w:rsidR="00B014A2" w:rsidRPr="0086196F" w14:paraId="6292FEB2" w14:textId="77777777" w:rsidTr="00B014A2">
        <w:trPr>
          <w:jc w:val="center"/>
        </w:trPr>
        <w:tc>
          <w:tcPr>
            <w:tcW w:w="9918" w:type="dxa"/>
            <w:gridSpan w:val="5"/>
            <w:vAlign w:val="center"/>
          </w:tcPr>
          <w:p w14:paraId="3E732659" w14:textId="77777777" w:rsidR="00B014A2" w:rsidRPr="00A2375C" w:rsidRDefault="00B014A2" w:rsidP="00B014A2">
            <w:pPr>
              <w:autoSpaceDE w:val="0"/>
              <w:autoSpaceDN w:val="0"/>
              <w:adjustRightInd w:val="0"/>
              <w:spacing w:after="0" w:line="240" w:lineRule="auto"/>
              <w:jc w:val="center"/>
              <w:rPr>
                <w:rFonts w:ascii="Times New Roman" w:eastAsia="Times New Roman" w:hAnsi="Times New Roman" w:cs="Times New Roman"/>
                <w:b/>
                <w:bCs/>
                <w:sz w:val="24"/>
                <w:szCs w:val="24"/>
                <w:lang w:eastAsia="bg-BG"/>
              </w:rPr>
            </w:pPr>
            <w:r w:rsidRPr="00A2375C">
              <w:rPr>
                <w:rFonts w:ascii="Times New Roman" w:eastAsia="Times New Roman" w:hAnsi="Times New Roman" w:cs="Times New Roman"/>
                <w:b/>
                <w:bCs/>
                <w:sz w:val="24"/>
                <w:szCs w:val="24"/>
                <w:lang w:eastAsia="bg-BG"/>
              </w:rPr>
              <w:t>Биологично разнообразие</w:t>
            </w:r>
          </w:p>
        </w:tc>
      </w:tr>
      <w:tr w:rsidR="00B014A2" w:rsidRPr="0086196F" w14:paraId="351EDBA0" w14:textId="77777777" w:rsidTr="00B014A2">
        <w:trPr>
          <w:jc w:val="center"/>
        </w:trPr>
        <w:tc>
          <w:tcPr>
            <w:tcW w:w="562" w:type="dxa"/>
            <w:vAlign w:val="center"/>
          </w:tcPr>
          <w:p w14:paraId="3C41CEC0" w14:textId="77777777" w:rsidR="00B014A2" w:rsidRPr="004B6904" w:rsidRDefault="00B014A2" w:rsidP="00B014A2">
            <w:pPr>
              <w:pStyle w:val="ListParagraph"/>
              <w:numPr>
                <w:ilvl w:val="0"/>
                <w:numId w:val="107"/>
              </w:numPr>
              <w:spacing w:after="0" w:line="360" w:lineRule="auto"/>
              <w:ind w:left="316"/>
              <w:jc w:val="both"/>
              <w:rPr>
                <w:rFonts w:ascii="Times New Roman" w:hAnsi="Times New Roman" w:cs="Times New Roman"/>
                <w:b/>
                <w:bCs/>
                <w:iCs/>
                <w:sz w:val="24"/>
                <w:szCs w:val="24"/>
              </w:rPr>
            </w:pPr>
          </w:p>
        </w:tc>
        <w:tc>
          <w:tcPr>
            <w:tcW w:w="3402" w:type="dxa"/>
            <w:vAlign w:val="center"/>
          </w:tcPr>
          <w:p w14:paraId="43A57EA8" w14:textId="77777777" w:rsidR="00B014A2" w:rsidRPr="004B6904" w:rsidRDefault="00B014A2" w:rsidP="00B014A2">
            <w:pPr>
              <w:autoSpaceDE w:val="0"/>
              <w:autoSpaceDN w:val="0"/>
              <w:adjustRightInd w:val="0"/>
              <w:spacing w:after="0" w:line="240" w:lineRule="auto"/>
              <w:rPr>
                <w:rFonts w:ascii="Times New Roman" w:eastAsia="Times New Roman" w:hAnsi="Times New Roman" w:cs="Times New Roman"/>
                <w:sz w:val="24"/>
                <w:szCs w:val="24"/>
                <w:lang w:eastAsia="bg-BG"/>
              </w:rPr>
            </w:pPr>
            <w:r w:rsidRPr="004B6904">
              <w:rPr>
                <w:rFonts w:ascii="Times New Roman" w:eastAsia="Calibri" w:hAnsi="Times New Roman" w:cs="Times New Roman"/>
                <w:bCs/>
                <w:iCs/>
                <w:sz w:val="24"/>
                <w:szCs w:val="24"/>
              </w:rPr>
              <w:t>Мониторинг на биоразнообразието, свързан с реализация на ВЕП</w:t>
            </w:r>
          </w:p>
        </w:tc>
        <w:tc>
          <w:tcPr>
            <w:tcW w:w="1701" w:type="dxa"/>
            <w:vAlign w:val="center"/>
          </w:tcPr>
          <w:p w14:paraId="3EF8C3E1" w14:textId="77777777" w:rsidR="00B014A2" w:rsidRPr="004B6904" w:rsidRDefault="00B014A2" w:rsidP="00B014A2">
            <w:pPr>
              <w:autoSpaceDE w:val="0"/>
              <w:autoSpaceDN w:val="0"/>
              <w:adjustRightInd w:val="0"/>
              <w:spacing w:after="0" w:line="240" w:lineRule="auto"/>
              <w:jc w:val="center"/>
              <w:rPr>
                <w:rFonts w:ascii="Times New Roman" w:eastAsia="Times New Roman" w:hAnsi="Times New Roman" w:cs="Times New Roman"/>
                <w:sz w:val="24"/>
                <w:szCs w:val="24"/>
                <w:lang w:eastAsia="bg-BG"/>
              </w:rPr>
            </w:pPr>
            <w:r w:rsidRPr="004B6904">
              <w:rPr>
                <w:rFonts w:ascii="Times New Roman" w:eastAsia="Calibri" w:hAnsi="Times New Roman" w:cs="Times New Roman"/>
                <w:bCs/>
                <w:iCs/>
                <w:sz w:val="24"/>
                <w:szCs w:val="24"/>
              </w:rPr>
              <w:t>Брой доклади</w:t>
            </w:r>
          </w:p>
        </w:tc>
        <w:tc>
          <w:tcPr>
            <w:tcW w:w="2268" w:type="dxa"/>
            <w:vAlign w:val="center"/>
          </w:tcPr>
          <w:p w14:paraId="687F6833" w14:textId="77777777" w:rsidR="00B014A2" w:rsidRPr="004B6904" w:rsidRDefault="00B014A2" w:rsidP="00B014A2">
            <w:pPr>
              <w:autoSpaceDE w:val="0"/>
              <w:autoSpaceDN w:val="0"/>
              <w:adjustRightInd w:val="0"/>
              <w:spacing w:after="0" w:line="240" w:lineRule="auto"/>
              <w:jc w:val="both"/>
              <w:rPr>
                <w:rFonts w:ascii="Times New Roman" w:eastAsia="Times New Roman" w:hAnsi="Times New Roman" w:cs="Times New Roman"/>
                <w:sz w:val="24"/>
                <w:szCs w:val="24"/>
                <w:lang w:eastAsia="bg-BG"/>
              </w:rPr>
            </w:pPr>
            <w:r w:rsidRPr="004B6904">
              <w:rPr>
                <w:rFonts w:ascii="Times New Roman" w:eastAsia="Calibri" w:hAnsi="Times New Roman" w:cs="Times New Roman"/>
                <w:bCs/>
                <w:iCs/>
                <w:sz w:val="24"/>
                <w:szCs w:val="24"/>
              </w:rPr>
              <w:t>За периода на действие на плана</w:t>
            </w:r>
          </w:p>
        </w:tc>
        <w:tc>
          <w:tcPr>
            <w:tcW w:w="1985" w:type="dxa"/>
            <w:vAlign w:val="center"/>
          </w:tcPr>
          <w:p w14:paraId="7ACD6815" w14:textId="77777777" w:rsidR="00B014A2" w:rsidRPr="004B6904" w:rsidRDefault="00B014A2" w:rsidP="00B014A2">
            <w:pPr>
              <w:autoSpaceDE w:val="0"/>
              <w:autoSpaceDN w:val="0"/>
              <w:adjustRightInd w:val="0"/>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Възложители на ИП, компетентни органи по околна среда</w:t>
            </w:r>
          </w:p>
        </w:tc>
      </w:tr>
      <w:tr w:rsidR="00B014A2" w:rsidRPr="0086196F" w14:paraId="7AA48CEA" w14:textId="77777777" w:rsidTr="00B014A2">
        <w:trPr>
          <w:jc w:val="center"/>
        </w:trPr>
        <w:tc>
          <w:tcPr>
            <w:tcW w:w="562" w:type="dxa"/>
            <w:vAlign w:val="center"/>
          </w:tcPr>
          <w:p w14:paraId="7BDC5579" w14:textId="77777777" w:rsidR="00B014A2" w:rsidRPr="004B6904" w:rsidRDefault="00B014A2" w:rsidP="00B014A2">
            <w:pPr>
              <w:pStyle w:val="ListParagraph"/>
              <w:numPr>
                <w:ilvl w:val="0"/>
                <w:numId w:val="107"/>
              </w:numPr>
              <w:spacing w:after="0" w:line="360" w:lineRule="auto"/>
              <w:ind w:left="316"/>
              <w:jc w:val="both"/>
              <w:rPr>
                <w:rFonts w:ascii="Times New Roman" w:hAnsi="Times New Roman" w:cs="Times New Roman"/>
                <w:b/>
                <w:bCs/>
                <w:iCs/>
                <w:sz w:val="24"/>
                <w:szCs w:val="24"/>
              </w:rPr>
            </w:pPr>
          </w:p>
        </w:tc>
        <w:tc>
          <w:tcPr>
            <w:tcW w:w="3402" w:type="dxa"/>
            <w:vAlign w:val="center"/>
          </w:tcPr>
          <w:p w14:paraId="4EC806AE" w14:textId="77777777" w:rsidR="00B014A2" w:rsidRPr="004B6904" w:rsidRDefault="00B014A2" w:rsidP="00B014A2">
            <w:pPr>
              <w:autoSpaceDE w:val="0"/>
              <w:autoSpaceDN w:val="0"/>
              <w:adjustRightInd w:val="0"/>
              <w:spacing w:after="0" w:line="240" w:lineRule="auto"/>
              <w:rPr>
                <w:rFonts w:ascii="Times New Roman" w:eastAsia="Times New Roman" w:hAnsi="Times New Roman" w:cs="Times New Roman"/>
                <w:sz w:val="24"/>
                <w:szCs w:val="24"/>
                <w:lang w:eastAsia="bg-BG"/>
              </w:rPr>
            </w:pPr>
            <w:r w:rsidRPr="004B6904">
              <w:rPr>
                <w:rFonts w:ascii="Times New Roman" w:eastAsia="Times New Roman" w:hAnsi="Times New Roman" w:cs="Times New Roman"/>
                <w:sz w:val="24"/>
                <w:szCs w:val="24"/>
                <w:lang w:eastAsia="bg-BG"/>
              </w:rPr>
              <w:t>Използване на инвазивни видове при създаване на култури от бързорастящи дървесни такива</w:t>
            </w:r>
          </w:p>
        </w:tc>
        <w:tc>
          <w:tcPr>
            <w:tcW w:w="1701" w:type="dxa"/>
            <w:vAlign w:val="center"/>
          </w:tcPr>
          <w:p w14:paraId="6AB527A3" w14:textId="77777777" w:rsidR="00B014A2" w:rsidRPr="004B6904" w:rsidRDefault="00B014A2" w:rsidP="00B014A2">
            <w:pPr>
              <w:autoSpaceDE w:val="0"/>
              <w:autoSpaceDN w:val="0"/>
              <w:adjustRightInd w:val="0"/>
              <w:spacing w:after="0" w:line="240" w:lineRule="auto"/>
              <w:jc w:val="center"/>
              <w:rPr>
                <w:rFonts w:ascii="Times New Roman" w:eastAsia="Times New Roman" w:hAnsi="Times New Roman" w:cs="Times New Roman"/>
                <w:sz w:val="24"/>
                <w:szCs w:val="24"/>
                <w:lang w:eastAsia="bg-BG"/>
              </w:rPr>
            </w:pPr>
            <w:r w:rsidRPr="004B6904">
              <w:rPr>
                <w:rFonts w:ascii="Times New Roman" w:eastAsia="Times New Roman" w:hAnsi="Times New Roman" w:cs="Times New Roman"/>
                <w:sz w:val="24"/>
                <w:szCs w:val="24"/>
                <w:lang w:eastAsia="bg-BG"/>
              </w:rPr>
              <w:t>ха</w:t>
            </w:r>
          </w:p>
        </w:tc>
        <w:tc>
          <w:tcPr>
            <w:tcW w:w="2268" w:type="dxa"/>
            <w:vAlign w:val="center"/>
          </w:tcPr>
          <w:p w14:paraId="42BE7DAB" w14:textId="77777777" w:rsidR="00B014A2" w:rsidRPr="004B6904" w:rsidRDefault="00B014A2" w:rsidP="00B014A2">
            <w:pPr>
              <w:autoSpaceDE w:val="0"/>
              <w:autoSpaceDN w:val="0"/>
              <w:adjustRightInd w:val="0"/>
              <w:spacing w:after="0" w:line="240" w:lineRule="auto"/>
              <w:jc w:val="both"/>
              <w:rPr>
                <w:rFonts w:ascii="Times New Roman" w:eastAsia="Times New Roman" w:hAnsi="Times New Roman" w:cs="Times New Roman"/>
                <w:sz w:val="24"/>
                <w:szCs w:val="24"/>
                <w:lang w:eastAsia="bg-BG"/>
              </w:rPr>
            </w:pPr>
            <w:r w:rsidRPr="004B6904">
              <w:rPr>
                <w:rFonts w:ascii="Times New Roman" w:eastAsia="Calibri" w:hAnsi="Times New Roman" w:cs="Times New Roman"/>
                <w:bCs/>
                <w:iCs/>
                <w:sz w:val="24"/>
                <w:szCs w:val="24"/>
              </w:rPr>
              <w:t>За периода на действие на плана</w:t>
            </w:r>
          </w:p>
        </w:tc>
        <w:tc>
          <w:tcPr>
            <w:tcW w:w="1985" w:type="dxa"/>
            <w:vAlign w:val="center"/>
          </w:tcPr>
          <w:p w14:paraId="20E7E0B7" w14:textId="77777777" w:rsidR="00B014A2" w:rsidRPr="004B6904" w:rsidRDefault="00B014A2" w:rsidP="00B014A2">
            <w:pPr>
              <w:autoSpaceDE w:val="0"/>
              <w:autoSpaceDN w:val="0"/>
              <w:adjustRightInd w:val="0"/>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Възложители на ИП, компетентни органи по околна среда</w:t>
            </w:r>
          </w:p>
        </w:tc>
      </w:tr>
      <w:tr w:rsidR="00B014A2" w:rsidRPr="0086196F" w14:paraId="59D57465" w14:textId="77777777" w:rsidTr="00B014A2">
        <w:trPr>
          <w:jc w:val="center"/>
        </w:trPr>
        <w:tc>
          <w:tcPr>
            <w:tcW w:w="9918" w:type="dxa"/>
            <w:gridSpan w:val="5"/>
            <w:vAlign w:val="center"/>
          </w:tcPr>
          <w:p w14:paraId="15BEF54E" w14:textId="77777777" w:rsidR="00B014A2" w:rsidRPr="00167654" w:rsidRDefault="00B014A2" w:rsidP="00B014A2">
            <w:pPr>
              <w:autoSpaceDE w:val="0"/>
              <w:autoSpaceDN w:val="0"/>
              <w:adjustRightInd w:val="0"/>
              <w:spacing w:after="0" w:line="240" w:lineRule="auto"/>
              <w:jc w:val="center"/>
              <w:rPr>
                <w:rFonts w:ascii="Times New Roman" w:eastAsia="Times New Roman" w:hAnsi="Times New Roman" w:cs="Times New Roman"/>
                <w:b/>
                <w:bCs/>
                <w:sz w:val="24"/>
                <w:szCs w:val="24"/>
                <w:lang w:eastAsia="bg-BG"/>
              </w:rPr>
            </w:pPr>
            <w:r w:rsidRPr="00167654">
              <w:rPr>
                <w:rFonts w:ascii="Times New Roman" w:eastAsia="Times New Roman" w:hAnsi="Times New Roman" w:cs="Times New Roman"/>
                <w:b/>
                <w:bCs/>
                <w:sz w:val="24"/>
                <w:szCs w:val="24"/>
                <w:lang w:eastAsia="bg-BG"/>
              </w:rPr>
              <w:t>Културно-историческо наследство</w:t>
            </w:r>
          </w:p>
        </w:tc>
      </w:tr>
      <w:tr w:rsidR="00B014A2" w:rsidRPr="0086196F" w14:paraId="77CB50E3" w14:textId="77777777" w:rsidTr="00B014A2">
        <w:trPr>
          <w:jc w:val="center"/>
        </w:trPr>
        <w:tc>
          <w:tcPr>
            <w:tcW w:w="562" w:type="dxa"/>
            <w:vAlign w:val="center"/>
          </w:tcPr>
          <w:p w14:paraId="6CDF3655" w14:textId="77777777" w:rsidR="00B014A2" w:rsidRPr="00167654" w:rsidRDefault="00B014A2" w:rsidP="00B014A2">
            <w:pPr>
              <w:pStyle w:val="ListParagraph"/>
              <w:numPr>
                <w:ilvl w:val="0"/>
                <w:numId w:val="107"/>
              </w:numPr>
              <w:spacing w:after="0" w:line="360" w:lineRule="auto"/>
              <w:ind w:left="316"/>
              <w:jc w:val="both"/>
              <w:rPr>
                <w:rFonts w:ascii="Times New Roman" w:hAnsi="Times New Roman" w:cs="Times New Roman"/>
                <w:b/>
                <w:bCs/>
                <w:iCs/>
                <w:sz w:val="24"/>
                <w:szCs w:val="24"/>
              </w:rPr>
            </w:pPr>
          </w:p>
        </w:tc>
        <w:tc>
          <w:tcPr>
            <w:tcW w:w="3402" w:type="dxa"/>
            <w:tcBorders>
              <w:top w:val="single" w:sz="4" w:space="0" w:color="auto"/>
              <w:left w:val="single" w:sz="4" w:space="0" w:color="auto"/>
              <w:bottom w:val="single" w:sz="4" w:space="0" w:color="auto"/>
              <w:right w:val="single" w:sz="4" w:space="0" w:color="auto"/>
            </w:tcBorders>
          </w:tcPr>
          <w:p w14:paraId="4A344D72" w14:textId="77777777" w:rsidR="00B014A2" w:rsidRPr="00167654" w:rsidRDefault="00B014A2" w:rsidP="00B014A2">
            <w:pPr>
              <w:autoSpaceDE w:val="0"/>
              <w:autoSpaceDN w:val="0"/>
              <w:adjustRightInd w:val="0"/>
              <w:spacing w:after="0" w:line="240" w:lineRule="auto"/>
              <w:rPr>
                <w:rFonts w:ascii="Times New Roman" w:eastAsia="Times New Roman" w:hAnsi="Times New Roman" w:cs="Times New Roman"/>
                <w:sz w:val="24"/>
                <w:szCs w:val="24"/>
                <w:lang w:eastAsia="bg-BG"/>
              </w:rPr>
            </w:pPr>
            <w:r>
              <w:rPr>
                <w:rFonts w:ascii="Times New Roman" w:hAnsi="Times New Roman" w:cs="Times New Roman"/>
                <w:sz w:val="24"/>
                <w:szCs w:val="24"/>
              </w:rPr>
              <w:t xml:space="preserve">Извършени </w:t>
            </w:r>
            <w:r w:rsidRPr="00167654">
              <w:rPr>
                <w:rFonts w:ascii="Times New Roman" w:hAnsi="Times New Roman" w:cs="Times New Roman"/>
                <w:sz w:val="24"/>
                <w:szCs w:val="24"/>
              </w:rPr>
              <w:t xml:space="preserve">предварителни археологически проучвания – издирване на археологически обекти </w:t>
            </w:r>
            <w:r>
              <w:rPr>
                <w:rFonts w:ascii="Times New Roman" w:hAnsi="Times New Roman" w:cs="Times New Roman"/>
                <w:sz w:val="24"/>
                <w:szCs w:val="24"/>
              </w:rPr>
              <w:t xml:space="preserve">на територията на новопредвидени енергийни обекти – площни и линейни, </w:t>
            </w:r>
            <w:r w:rsidRPr="00167654">
              <w:rPr>
                <w:rFonts w:ascii="Times New Roman" w:hAnsi="Times New Roman" w:cs="Times New Roman"/>
                <w:sz w:val="24"/>
                <w:szCs w:val="24"/>
              </w:rPr>
              <w:t>съгласно чл. 161, ал. 1 на ЗКН с цел установяване наличието на неизвестни обекти и предприемане на мерки за тяхното опазване.</w:t>
            </w:r>
          </w:p>
        </w:tc>
        <w:tc>
          <w:tcPr>
            <w:tcW w:w="1701" w:type="dxa"/>
            <w:tcBorders>
              <w:top w:val="single" w:sz="4" w:space="0" w:color="auto"/>
              <w:left w:val="single" w:sz="4" w:space="0" w:color="auto"/>
              <w:bottom w:val="single" w:sz="4" w:space="0" w:color="auto"/>
              <w:right w:val="single" w:sz="4" w:space="0" w:color="auto"/>
            </w:tcBorders>
          </w:tcPr>
          <w:p w14:paraId="538BDDEA" w14:textId="77777777" w:rsidR="00B014A2" w:rsidRPr="00167654" w:rsidRDefault="00B014A2" w:rsidP="00B014A2">
            <w:pPr>
              <w:autoSpaceDE w:val="0"/>
              <w:autoSpaceDN w:val="0"/>
              <w:adjustRightInd w:val="0"/>
              <w:spacing w:after="0" w:line="240" w:lineRule="auto"/>
              <w:jc w:val="center"/>
              <w:rPr>
                <w:rFonts w:ascii="Times New Roman" w:eastAsia="Times New Roman" w:hAnsi="Times New Roman" w:cs="Times New Roman"/>
                <w:sz w:val="24"/>
                <w:szCs w:val="24"/>
                <w:lang w:eastAsia="bg-BG"/>
              </w:rPr>
            </w:pPr>
            <w:r>
              <w:rPr>
                <w:rFonts w:ascii="Times New Roman" w:hAnsi="Times New Roman" w:cs="Times New Roman"/>
                <w:sz w:val="24"/>
                <w:szCs w:val="24"/>
              </w:rPr>
              <w:t>Брой проучвания</w:t>
            </w:r>
          </w:p>
        </w:tc>
        <w:tc>
          <w:tcPr>
            <w:tcW w:w="2268" w:type="dxa"/>
            <w:tcBorders>
              <w:top w:val="single" w:sz="4" w:space="0" w:color="auto"/>
              <w:left w:val="single" w:sz="4" w:space="0" w:color="auto"/>
              <w:bottom w:val="single" w:sz="4" w:space="0" w:color="auto"/>
              <w:right w:val="single" w:sz="4" w:space="0" w:color="auto"/>
            </w:tcBorders>
          </w:tcPr>
          <w:p w14:paraId="37CD2922" w14:textId="77777777" w:rsidR="00B014A2" w:rsidRPr="00167654" w:rsidRDefault="00B014A2" w:rsidP="00B014A2">
            <w:pPr>
              <w:autoSpaceDE w:val="0"/>
              <w:autoSpaceDN w:val="0"/>
              <w:adjustRightInd w:val="0"/>
              <w:spacing w:after="0" w:line="240" w:lineRule="auto"/>
              <w:jc w:val="both"/>
              <w:rPr>
                <w:rFonts w:ascii="Times New Roman" w:eastAsia="Calibri" w:hAnsi="Times New Roman" w:cs="Times New Roman"/>
                <w:bCs/>
                <w:iCs/>
                <w:sz w:val="24"/>
                <w:szCs w:val="24"/>
              </w:rPr>
            </w:pPr>
            <w:r w:rsidRPr="004B6904">
              <w:rPr>
                <w:rFonts w:ascii="Times New Roman" w:eastAsia="Calibri" w:hAnsi="Times New Roman" w:cs="Times New Roman"/>
                <w:bCs/>
                <w:iCs/>
                <w:sz w:val="24"/>
                <w:szCs w:val="24"/>
              </w:rPr>
              <w:t>За периода на действие на плана</w:t>
            </w:r>
          </w:p>
        </w:tc>
        <w:tc>
          <w:tcPr>
            <w:tcW w:w="1985" w:type="dxa"/>
            <w:tcBorders>
              <w:top w:val="single" w:sz="4" w:space="0" w:color="auto"/>
              <w:left w:val="single" w:sz="4" w:space="0" w:color="auto"/>
              <w:bottom w:val="single" w:sz="4" w:space="0" w:color="auto"/>
              <w:right w:val="single" w:sz="4" w:space="0" w:color="auto"/>
            </w:tcBorders>
          </w:tcPr>
          <w:p w14:paraId="54AFCFFF" w14:textId="77777777" w:rsidR="00B014A2" w:rsidRPr="00167654" w:rsidRDefault="00B014A2" w:rsidP="00B014A2">
            <w:pPr>
              <w:autoSpaceDE w:val="0"/>
              <w:autoSpaceDN w:val="0"/>
              <w:adjustRightInd w:val="0"/>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Възложители на ИП, компетентни органи по околна среда в рамките на процедурите по глава шеста от ЗООС, Министерство на културата</w:t>
            </w:r>
          </w:p>
        </w:tc>
      </w:tr>
      <w:tr w:rsidR="00B014A2" w:rsidRPr="0086196F" w14:paraId="6204F22D" w14:textId="77777777" w:rsidTr="00B014A2">
        <w:trPr>
          <w:jc w:val="center"/>
        </w:trPr>
        <w:tc>
          <w:tcPr>
            <w:tcW w:w="562" w:type="dxa"/>
            <w:vAlign w:val="center"/>
          </w:tcPr>
          <w:p w14:paraId="4DEAF9D8" w14:textId="77777777" w:rsidR="00B014A2" w:rsidRPr="00167654" w:rsidRDefault="00B014A2" w:rsidP="00B014A2">
            <w:pPr>
              <w:pStyle w:val="ListParagraph"/>
              <w:numPr>
                <w:ilvl w:val="0"/>
                <w:numId w:val="107"/>
              </w:numPr>
              <w:spacing w:after="0" w:line="360" w:lineRule="auto"/>
              <w:ind w:left="316"/>
              <w:jc w:val="both"/>
              <w:rPr>
                <w:rFonts w:ascii="Times New Roman" w:hAnsi="Times New Roman" w:cs="Times New Roman"/>
                <w:b/>
                <w:bCs/>
                <w:iCs/>
                <w:sz w:val="24"/>
                <w:szCs w:val="24"/>
              </w:rPr>
            </w:pPr>
          </w:p>
        </w:tc>
        <w:tc>
          <w:tcPr>
            <w:tcW w:w="3402" w:type="dxa"/>
            <w:tcBorders>
              <w:top w:val="single" w:sz="4" w:space="0" w:color="auto"/>
              <w:left w:val="single" w:sz="4" w:space="0" w:color="auto"/>
              <w:bottom w:val="single" w:sz="4" w:space="0" w:color="auto"/>
              <w:right w:val="single" w:sz="4" w:space="0" w:color="auto"/>
            </w:tcBorders>
          </w:tcPr>
          <w:p w14:paraId="4A7FA42B" w14:textId="77777777" w:rsidR="00B014A2" w:rsidRPr="00167654" w:rsidRDefault="00B014A2" w:rsidP="00B014A2">
            <w:pPr>
              <w:autoSpaceDE w:val="0"/>
              <w:autoSpaceDN w:val="0"/>
              <w:adjustRightInd w:val="0"/>
              <w:spacing w:after="0" w:line="240" w:lineRule="auto"/>
              <w:rPr>
                <w:rFonts w:ascii="Times New Roman" w:eastAsia="Times New Roman" w:hAnsi="Times New Roman" w:cs="Times New Roman"/>
                <w:sz w:val="24"/>
                <w:szCs w:val="24"/>
                <w:lang w:eastAsia="bg-BG"/>
              </w:rPr>
            </w:pPr>
            <w:r>
              <w:rPr>
                <w:rFonts w:ascii="Times New Roman" w:hAnsi="Times New Roman" w:cs="Times New Roman"/>
                <w:sz w:val="24"/>
                <w:szCs w:val="24"/>
              </w:rPr>
              <w:t>Извършени с</w:t>
            </w:r>
            <w:r w:rsidRPr="00167654">
              <w:rPr>
                <w:rFonts w:ascii="Times New Roman" w:hAnsi="Times New Roman" w:cs="Times New Roman"/>
                <w:sz w:val="24"/>
                <w:szCs w:val="24"/>
              </w:rPr>
              <w:t>пасителни разкопки</w:t>
            </w:r>
            <w:r>
              <w:rPr>
                <w:rFonts w:ascii="Times New Roman" w:hAnsi="Times New Roman" w:cs="Times New Roman"/>
                <w:sz w:val="24"/>
                <w:szCs w:val="24"/>
              </w:rPr>
              <w:t xml:space="preserve">, </w:t>
            </w:r>
            <w:r w:rsidRPr="00167654">
              <w:rPr>
                <w:rFonts w:ascii="Times New Roman" w:hAnsi="Times New Roman" w:cs="Times New Roman"/>
                <w:sz w:val="24"/>
                <w:szCs w:val="24"/>
              </w:rPr>
              <w:t>в случай че бъдат установени археологически обекти върху терените, които ще бъдат пряко засегнати</w:t>
            </w:r>
            <w:r>
              <w:rPr>
                <w:rFonts w:ascii="Times New Roman" w:hAnsi="Times New Roman" w:cs="Times New Roman"/>
                <w:sz w:val="24"/>
                <w:szCs w:val="24"/>
              </w:rPr>
              <w:t xml:space="preserve"> от новопредвидени енергийни обекти – площни и линейни.</w:t>
            </w:r>
          </w:p>
        </w:tc>
        <w:tc>
          <w:tcPr>
            <w:tcW w:w="1701" w:type="dxa"/>
            <w:tcBorders>
              <w:top w:val="single" w:sz="4" w:space="0" w:color="auto"/>
              <w:left w:val="single" w:sz="4" w:space="0" w:color="auto"/>
              <w:bottom w:val="single" w:sz="4" w:space="0" w:color="auto"/>
              <w:right w:val="single" w:sz="4" w:space="0" w:color="auto"/>
            </w:tcBorders>
          </w:tcPr>
          <w:p w14:paraId="1DC9D127" w14:textId="77777777" w:rsidR="00B014A2" w:rsidRPr="00167654" w:rsidRDefault="00B014A2" w:rsidP="00B014A2">
            <w:pPr>
              <w:autoSpaceDE w:val="0"/>
              <w:autoSpaceDN w:val="0"/>
              <w:adjustRightInd w:val="0"/>
              <w:spacing w:after="0" w:line="240" w:lineRule="auto"/>
              <w:jc w:val="center"/>
              <w:rPr>
                <w:rFonts w:ascii="Times New Roman" w:eastAsia="Times New Roman" w:hAnsi="Times New Roman" w:cs="Times New Roman"/>
                <w:sz w:val="24"/>
                <w:szCs w:val="24"/>
                <w:lang w:eastAsia="bg-BG"/>
              </w:rPr>
            </w:pPr>
            <w:r>
              <w:rPr>
                <w:rFonts w:ascii="Times New Roman" w:hAnsi="Times New Roman" w:cs="Times New Roman"/>
                <w:sz w:val="24"/>
                <w:szCs w:val="24"/>
              </w:rPr>
              <w:t>Брой спасителни разкопки</w:t>
            </w:r>
          </w:p>
        </w:tc>
        <w:tc>
          <w:tcPr>
            <w:tcW w:w="2268" w:type="dxa"/>
            <w:tcBorders>
              <w:top w:val="single" w:sz="4" w:space="0" w:color="auto"/>
              <w:left w:val="single" w:sz="4" w:space="0" w:color="auto"/>
              <w:bottom w:val="single" w:sz="4" w:space="0" w:color="auto"/>
              <w:right w:val="single" w:sz="4" w:space="0" w:color="auto"/>
            </w:tcBorders>
          </w:tcPr>
          <w:p w14:paraId="62697C3D" w14:textId="77777777" w:rsidR="00B014A2" w:rsidRPr="00167654" w:rsidRDefault="00B014A2" w:rsidP="00B014A2">
            <w:pPr>
              <w:autoSpaceDE w:val="0"/>
              <w:autoSpaceDN w:val="0"/>
              <w:adjustRightInd w:val="0"/>
              <w:spacing w:after="0" w:line="240" w:lineRule="auto"/>
              <w:jc w:val="both"/>
              <w:rPr>
                <w:rFonts w:ascii="Times New Roman" w:eastAsia="Calibri" w:hAnsi="Times New Roman" w:cs="Times New Roman"/>
                <w:bCs/>
                <w:iCs/>
                <w:sz w:val="24"/>
                <w:szCs w:val="24"/>
              </w:rPr>
            </w:pPr>
            <w:r w:rsidRPr="004B6904">
              <w:rPr>
                <w:rFonts w:ascii="Times New Roman" w:eastAsia="Calibri" w:hAnsi="Times New Roman" w:cs="Times New Roman"/>
                <w:bCs/>
                <w:iCs/>
                <w:sz w:val="24"/>
                <w:szCs w:val="24"/>
              </w:rPr>
              <w:t>За периода на действие на плана</w:t>
            </w:r>
          </w:p>
        </w:tc>
        <w:tc>
          <w:tcPr>
            <w:tcW w:w="1985" w:type="dxa"/>
            <w:tcBorders>
              <w:top w:val="single" w:sz="4" w:space="0" w:color="auto"/>
              <w:left w:val="single" w:sz="4" w:space="0" w:color="auto"/>
              <w:bottom w:val="single" w:sz="4" w:space="0" w:color="auto"/>
              <w:right w:val="single" w:sz="4" w:space="0" w:color="auto"/>
            </w:tcBorders>
          </w:tcPr>
          <w:p w14:paraId="03D01D69" w14:textId="77777777" w:rsidR="00B014A2" w:rsidRPr="00167654" w:rsidRDefault="00B014A2" w:rsidP="00B014A2">
            <w:pPr>
              <w:autoSpaceDE w:val="0"/>
              <w:autoSpaceDN w:val="0"/>
              <w:adjustRightInd w:val="0"/>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Възложители на ИП, компетентни органи по околна среда в рамките на процедурите по глава шеста от ЗООС, Министерство на културата</w:t>
            </w:r>
          </w:p>
        </w:tc>
      </w:tr>
      <w:tr w:rsidR="00B014A2" w:rsidRPr="0086196F" w14:paraId="0542921F" w14:textId="77777777" w:rsidTr="00B014A2">
        <w:trPr>
          <w:jc w:val="center"/>
        </w:trPr>
        <w:tc>
          <w:tcPr>
            <w:tcW w:w="9918" w:type="dxa"/>
            <w:gridSpan w:val="5"/>
            <w:vAlign w:val="center"/>
          </w:tcPr>
          <w:p w14:paraId="72CB888E" w14:textId="77777777" w:rsidR="00B014A2" w:rsidRPr="00610B7C" w:rsidRDefault="00B014A2" w:rsidP="00B014A2">
            <w:pPr>
              <w:autoSpaceDE w:val="0"/>
              <w:autoSpaceDN w:val="0"/>
              <w:adjustRightInd w:val="0"/>
              <w:spacing w:after="0" w:line="240" w:lineRule="auto"/>
              <w:jc w:val="center"/>
              <w:rPr>
                <w:rFonts w:ascii="Times New Roman" w:eastAsia="Times New Roman" w:hAnsi="Times New Roman" w:cs="Times New Roman"/>
                <w:b/>
                <w:bCs/>
                <w:sz w:val="24"/>
                <w:szCs w:val="24"/>
                <w:lang w:eastAsia="bg-BG"/>
              </w:rPr>
            </w:pPr>
            <w:r w:rsidRPr="00610B7C">
              <w:rPr>
                <w:rFonts w:ascii="Times New Roman" w:eastAsia="Times New Roman" w:hAnsi="Times New Roman" w:cs="Times New Roman"/>
                <w:b/>
                <w:bCs/>
                <w:sz w:val="24"/>
                <w:szCs w:val="24"/>
                <w:lang w:eastAsia="bg-BG"/>
              </w:rPr>
              <w:t>Отпадъци</w:t>
            </w:r>
          </w:p>
        </w:tc>
      </w:tr>
      <w:tr w:rsidR="00B014A2" w:rsidRPr="0086196F" w14:paraId="7A7D3195" w14:textId="77777777" w:rsidTr="00B014A2">
        <w:trPr>
          <w:jc w:val="center"/>
        </w:trPr>
        <w:tc>
          <w:tcPr>
            <w:tcW w:w="562" w:type="dxa"/>
            <w:vAlign w:val="center"/>
          </w:tcPr>
          <w:p w14:paraId="65EC5D57" w14:textId="77777777" w:rsidR="00B014A2" w:rsidRPr="004B6904" w:rsidRDefault="00B014A2" w:rsidP="00B014A2">
            <w:pPr>
              <w:pStyle w:val="ListParagraph"/>
              <w:numPr>
                <w:ilvl w:val="0"/>
                <w:numId w:val="107"/>
              </w:numPr>
              <w:spacing w:after="0" w:line="360" w:lineRule="auto"/>
              <w:ind w:left="316"/>
              <w:jc w:val="both"/>
              <w:rPr>
                <w:rFonts w:ascii="Times New Roman" w:hAnsi="Times New Roman" w:cs="Times New Roman"/>
                <w:b/>
                <w:bCs/>
                <w:iCs/>
                <w:sz w:val="24"/>
                <w:szCs w:val="24"/>
              </w:rPr>
            </w:pPr>
          </w:p>
        </w:tc>
        <w:tc>
          <w:tcPr>
            <w:tcW w:w="3402" w:type="dxa"/>
            <w:vAlign w:val="center"/>
          </w:tcPr>
          <w:p w14:paraId="37C5C7A5" w14:textId="77777777" w:rsidR="00B014A2" w:rsidRPr="004B6904" w:rsidRDefault="00B014A2" w:rsidP="00B014A2">
            <w:pPr>
              <w:autoSpaceDE w:val="0"/>
              <w:autoSpaceDN w:val="0"/>
              <w:adjustRightInd w:val="0"/>
              <w:spacing w:after="0" w:line="240" w:lineRule="auto"/>
              <w:rPr>
                <w:rFonts w:ascii="Times New Roman" w:eastAsia="Times New Roman" w:hAnsi="Times New Roman" w:cs="Times New Roman"/>
                <w:sz w:val="24"/>
                <w:szCs w:val="24"/>
                <w:lang w:eastAsia="bg-BG"/>
              </w:rPr>
            </w:pPr>
            <w:r w:rsidRPr="002C4C5A">
              <w:rPr>
                <w:rFonts w:ascii="Times New Roman" w:eastAsia="Calibri" w:hAnsi="Times New Roman" w:cs="Times New Roman"/>
                <w:iCs/>
                <w:sz w:val="24"/>
                <w:szCs w:val="24"/>
              </w:rPr>
              <w:t>Разработване на планове за управление на строителните отпадъци за всеки конкретен обект</w:t>
            </w:r>
          </w:p>
        </w:tc>
        <w:tc>
          <w:tcPr>
            <w:tcW w:w="1701" w:type="dxa"/>
            <w:vAlign w:val="center"/>
          </w:tcPr>
          <w:p w14:paraId="3988D424" w14:textId="77777777" w:rsidR="00B014A2" w:rsidRPr="004B6904" w:rsidRDefault="00B014A2" w:rsidP="00B014A2">
            <w:pPr>
              <w:autoSpaceDE w:val="0"/>
              <w:autoSpaceDN w:val="0"/>
              <w:adjustRightInd w:val="0"/>
              <w:spacing w:after="0" w:line="240" w:lineRule="auto"/>
              <w:jc w:val="center"/>
              <w:rPr>
                <w:rFonts w:ascii="Times New Roman" w:eastAsia="Times New Roman" w:hAnsi="Times New Roman" w:cs="Times New Roman"/>
                <w:sz w:val="24"/>
                <w:szCs w:val="24"/>
                <w:lang w:eastAsia="bg-BG"/>
              </w:rPr>
            </w:pPr>
            <w:r w:rsidRPr="002C4C5A">
              <w:rPr>
                <w:rFonts w:ascii="Times New Roman" w:eastAsia="Calibri" w:hAnsi="Times New Roman" w:cs="Times New Roman"/>
                <w:iCs/>
                <w:sz w:val="24"/>
                <w:szCs w:val="24"/>
              </w:rPr>
              <w:t>Бр. утвърдени планове</w:t>
            </w:r>
          </w:p>
        </w:tc>
        <w:tc>
          <w:tcPr>
            <w:tcW w:w="2268" w:type="dxa"/>
            <w:vAlign w:val="center"/>
          </w:tcPr>
          <w:p w14:paraId="513F42B1" w14:textId="77777777" w:rsidR="00B014A2" w:rsidRPr="002C4C5A" w:rsidRDefault="00B014A2" w:rsidP="00B014A2">
            <w:pPr>
              <w:spacing w:after="0" w:line="240" w:lineRule="auto"/>
              <w:contextualSpacing/>
              <w:jc w:val="center"/>
              <w:rPr>
                <w:rFonts w:ascii="Times New Roman" w:eastAsia="Calibri" w:hAnsi="Times New Roman" w:cs="Times New Roman"/>
                <w:iCs/>
                <w:sz w:val="24"/>
                <w:szCs w:val="24"/>
              </w:rPr>
            </w:pPr>
            <w:r w:rsidRPr="002C4C5A">
              <w:rPr>
                <w:rFonts w:ascii="Times New Roman" w:eastAsia="Calibri" w:hAnsi="Times New Roman" w:cs="Times New Roman"/>
                <w:iCs/>
                <w:sz w:val="24"/>
                <w:szCs w:val="24"/>
              </w:rPr>
              <w:t xml:space="preserve">Периодично, при започване на </w:t>
            </w:r>
            <w:r>
              <w:rPr>
                <w:rFonts w:ascii="Times New Roman" w:eastAsia="Calibri" w:hAnsi="Times New Roman" w:cs="Times New Roman"/>
                <w:iCs/>
                <w:sz w:val="24"/>
                <w:szCs w:val="24"/>
              </w:rPr>
              <w:t>изпълнението на всеки конкретен проект</w:t>
            </w:r>
          </w:p>
          <w:p w14:paraId="02EE636F" w14:textId="77777777" w:rsidR="00B014A2" w:rsidRPr="004B6904" w:rsidRDefault="00B014A2" w:rsidP="00B014A2">
            <w:pPr>
              <w:autoSpaceDE w:val="0"/>
              <w:autoSpaceDN w:val="0"/>
              <w:adjustRightInd w:val="0"/>
              <w:spacing w:after="0" w:line="240" w:lineRule="auto"/>
              <w:jc w:val="both"/>
              <w:rPr>
                <w:rFonts w:ascii="Times New Roman" w:eastAsia="Calibri" w:hAnsi="Times New Roman" w:cs="Times New Roman"/>
                <w:bCs/>
                <w:iCs/>
                <w:sz w:val="24"/>
                <w:szCs w:val="24"/>
              </w:rPr>
            </w:pPr>
          </w:p>
        </w:tc>
        <w:tc>
          <w:tcPr>
            <w:tcW w:w="1985" w:type="dxa"/>
            <w:vAlign w:val="center"/>
          </w:tcPr>
          <w:p w14:paraId="0E6958B8" w14:textId="77777777" w:rsidR="00B014A2" w:rsidRPr="004B6904" w:rsidRDefault="00B014A2" w:rsidP="00B014A2">
            <w:pPr>
              <w:autoSpaceDE w:val="0"/>
              <w:autoSpaceDN w:val="0"/>
              <w:adjustRightInd w:val="0"/>
              <w:spacing w:after="0" w:line="240" w:lineRule="auto"/>
              <w:jc w:val="both"/>
              <w:rPr>
                <w:rFonts w:ascii="Times New Roman" w:eastAsia="Times New Roman" w:hAnsi="Times New Roman" w:cs="Times New Roman"/>
                <w:sz w:val="24"/>
                <w:szCs w:val="24"/>
                <w:lang w:eastAsia="bg-BG"/>
              </w:rPr>
            </w:pPr>
            <w:r>
              <w:rPr>
                <w:rFonts w:ascii="Times New Roman" w:eastAsia="Calibri" w:hAnsi="Times New Roman" w:cs="Times New Roman"/>
                <w:iCs/>
                <w:sz w:val="24"/>
                <w:szCs w:val="24"/>
              </w:rPr>
              <w:t>Възложители на ИП</w:t>
            </w:r>
            <w:r w:rsidRPr="002C4C5A">
              <w:rPr>
                <w:rFonts w:ascii="Times New Roman" w:eastAsia="Calibri" w:hAnsi="Times New Roman" w:cs="Times New Roman"/>
                <w:iCs/>
                <w:sz w:val="24"/>
                <w:szCs w:val="24"/>
              </w:rPr>
              <w:t>/Дружества, изпълняващи строителните работи</w:t>
            </w:r>
          </w:p>
        </w:tc>
      </w:tr>
      <w:tr w:rsidR="00B014A2" w:rsidRPr="0086196F" w14:paraId="5B0B2C37" w14:textId="77777777" w:rsidTr="00B014A2">
        <w:trPr>
          <w:jc w:val="center"/>
        </w:trPr>
        <w:tc>
          <w:tcPr>
            <w:tcW w:w="9918" w:type="dxa"/>
            <w:gridSpan w:val="5"/>
            <w:vAlign w:val="center"/>
          </w:tcPr>
          <w:p w14:paraId="2FE40E73" w14:textId="77777777" w:rsidR="00B014A2" w:rsidRPr="004675DF" w:rsidRDefault="00B014A2" w:rsidP="00B014A2">
            <w:pPr>
              <w:autoSpaceDE w:val="0"/>
              <w:autoSpaceDN w:val="0"/>
              <w:adjustRightInd w:val="0"/>
              <w:spacing w:after="0" w:line="240" w:lineRule="auto"/>
              <w:jc w:val="center"/>
              <w:rPr>
                <w:rFonts w:ascii="Times New Roman" w:eastAsia="Times New Roman" w:hAnsi="Times New Roman" w:cs="Times New Roman"/>
                <w:b/>
                <w:bCs/>
                <w:sz w:val="24"/>
                <w:szCs w:val="24"/>
                <w:lang w:eastAsia="bg-BG"/>
              </w:rPr>
            </w:pPr>
            <w:r w:rsidRPr="004675DF">
              <w:rPr>
                <w:rFonts w:ascii="Times New Roman" w:eastAsia="Times New Roman" w:hAnsi="Times New Roman" w:cs="Times New Roman"/>
                <w:b/>
                <w:bCs/>
                <w:sz w:val="24"/>
                <w:szCs w:val="24"/>
                <w:lang w:eastAsia="bg-BG"/>
              </w:rPr>
              <w:t>ОХВС и риск от големи аварии</w:t>
            </w:r>
          </w:p>
        </w:tc>
      </w:tr>
      <w:tr w:rsidR="00B014A2" w:rsidRPr="0086196F" w14:paraId="2BB3B12D" w14:textId="77777777" w:rsidTr="00B014A2">
        <w:trPr>
          <w:jc w:val="center"/>
        </w:trPr>
        <w:tc>
          <w:tcPr>
            <w:tcW w:w="562" w:type="dxa"/>
            <w:vAlign w:val="center"/>
          </w:tcPr>
          <w:p w14:paraId="56AC1D09" w14:textId="77777777" w:rsidR="00B014A2" w:rsidRPr="004B6904" w:rsidRDefault="00B014A2" w:rsidP="00B014A2">
            <w:pPr>
              <w:pStyle w:val="ListParagraph"/>
              <w:numPr>
                <w:ilvl w:val="0"/>
                <w:numId w:val="107"/>
              </w:numPr>
              <w:spacing w:after="0" w:line="360" w:lineRule="auto"/>
              <w:ind w:left="316"/>
              <w:jc w:val="both"/>
              <w:rPr>
                <w:rFonts w:ascii="Times New Roman" w:hAnsi="Times New Roman" w:cs="Times New Roman"/>
                <w:b/>
                <w:bCs/>
                <w:iCs/>
                <w:sz w:val="24"/>
                <w:szCs w:val="24"/>
              </w:rPr>
            </w:pPr>
          </w:p>
        </w:tc>
        <w:tc>
          <w:tcPr>
            <w:tcW w:w="3402" w:type="dxa"/>
            <w:vAlign w:val="center"/>
          </w:tcPr>
          <w:p w14:paraId="23E2C10E" w14:textId="77777777" w:rsidR="00B014A2" w:rsidRPr="004B6904" w:rsidRDefault="00B014A2" w:rsidP="00B014A2">
            <w:pPr>
              <w:autoSpaceDE w:val="0"/>
              <w:autoSpaceDN w:val="0"/>
              <w:adjustRightInd w:val="0"/>
              <w:spacing w:after="0" w:line="240" w:lineRule="auto"/>
              <w:rPr>
                <w:rFonts w:ascii="Times New Roman" w:eastAsia="Times New Roman" w:hAnsi="Times New Roman" w:cs="Times New Roman"/>
                <w:sz w:val="24"/>
                <w:szCs w:val="24"/>
                <w:lang w:eastAsia="bg-BG"/>
              </w:rPr>
            </w:pPr>
            <w:r w:rsidRPr="002C4C5A">
              <w:rPr>
                <w:rFonts w:ascii="Times New Roman" w:eastAsia="Calibri" w:hAnsi="Times New Roman" w:cs="Times New Roman"/>
                <w:iCs/>
                <w:sz w:val="24"/>
                <w:szCs w:val="24"/>
              </w:rPr>
              <w:t xml:space="preserve">При разработването на проектните предложения, с конкретните алтернативни варианти за </w:t>
            </w:r>
            <w:r>
              <w:rPr>
                <w:rFonts w:ascii="Times New Roman" w:eastAsia="Calibri" w:hAnsi="Times New Roman" w:cs="Times New Roman"/>
                <w:iCs/>
                <w:sz w:val="24"/>
                <w:szCs w:val="24"/>
              </w:rPr>
              <w:t>местоположение</w:t>
            </w:r>
            <w:r w:rsidRPr="002C4C5A">
              <w:rPr>
                <w:rFonts w:ascii="Times New Roman" w:eastAsia="Calibri" w:hAnsi="Times New Roman" w:cs="Times New Roman"/>
                <w:iCs/>
                <w:sz w:val="24"/>
                <w:szCs w:val="24"/>
              </w:rPr>
              <w:t>, да бъде направено обследване за наличието на предприятия с рисков потенциал.</w:t>
            </w:r>
          </w:p>
        </w:tc>
        <w:tc>
          <w:tcPr>
            <w:tcW w:w="1701" w:type="dxa"/>
            <w:vAlign w:val="center"/>
          </w:tcPr>
          <w:p w14:paraId="4D15074F" w14:textId="77777777" w:rsidR="00B014A2" w:rsidRPr="004B6904" w:rsidRDefault="00B014A2" w:rsidP="00B014A2">
            <w:pPr>
              <w:autoSpaceDE w:val="0"/>
              <w:autoSpaceDN w:val="0"/>
              <w:adjustRightInd w:val="0"/>
              <w:spacing w:after="0" w:line="240" w:lineRule="auto"/>
              <w:jc w:val="center"/>
              <w:rPr>
                <w:rFonts w:ascii="Times New Roman" w:eastAsia="Times New Roman" w:hAnsi="Times New Roman" w:cs="Times New Roman"/>
                <w:sz w:val="24"/>
                <w:szCs w:val="24"/>
                <w:lang w:eastAsia="bg-BG"/>
              </w:rPr>
            </w:pPr>
            <w:r w:rsidRPr="002C4C5A">
              <w:rPr>
                <w:rFonts w:ascii="Times New Roman" w:eastAsia="Calibri" w:hAnsi="Times New Roman" w:cs="Times New Roman"/>
                <w:iCs/>
                <w:sz w:val="24"/>
                <w:szCs w:val="24"/>
              </w:rPr>
              <w:t>Спазване на зоните за защита</w:t>
            </w:r>
          </w:p>
        </w:tc>
        <w:tc>
          <w:tcPr>
            <w:tcW w:w="2268" w:type="dxa"/>
            <w:vAlign w:val="center"/>
          </w:tcPr>
          <w:p w14:paraId="3AC637A5" w14:textId="77777777" w:rsidR="00B014A2" w:rsidRPr="002C4C5A" w:rsidRDefault="00B014A2" w:rsidP="00B014A2">
            <w:pPr>
              <w:spacing w:after="0" w:line="240" w:lineRule="auto"/>
              <w:contextualSpacing/>
              <w:jc w:val="center"/>
              <w:rPr>
                <w:rFonts w:ascii="Times New Roman" w:eastAsia="Calibri" w:hAnsi="Times New Roman" w:cs="Times New Roman"/>
                <w:iCs/>
                <w:sz w:val="24"/>
                <w:szCs w:val="24"/>
              </w:rPr>
            </w:pPr>
            <w:r w:rsidRPr="002C4C5A">
              <w:rPr>
                <w:rFonts w:ascii="Times New Roman" w:eastAsia="Calibri" w:hAnsi="Times New Roman" w:cs="Times New Roman"/>
                <w:iCs/>
                <w:sz w:val="24"/>
                <w:szCs w:val="24"/>
              </w:rPr>
              <w:t xml:space="preserve">Еднократно, при </w:t>
            </w:r>
            <w:r>
              <w:rPr>
                <w:rFonts w:ascii="Times New Roman" w:eastAsia="Calibri" w:hAnsi="Times New Roman" w:cs="Times New Roman"/>
                <w:iCs/>
                <w:sz w:val="24"/>
                <w:szCs w:val="24"/>
              </w:rPr>
              <w:t xml:space="preserve">предпроектните проучвания или </w:t>
            </w:r>
            <w:r w:rsidRPr="002C4C5A">
              <w:rPr>
                <w:rFonts w:ascii="Times New Roman" w:eastAsia="Calibri" w:hAnsi="Times New Roman" w:cs="Times New Roman"/>
                <w:iCs/>
                <w:sz w:val="24"/>
                <w:szCs w:val="24"/>
              </w:rPr>
              <w:t>проектиране</w:t>
            </w:r>
          </w:p>
          <w:p w14:paraId="61517587" w14:textId="77777777" w:rsidR="00B014A2" w:rsidRPr="004B6904" w:rsidRDefault="00B014A2" w:rsidP="00B014A2">
            <w:pPr>
              <w:spacing w:after="0" w:line="240" w:lineRule="auto"/>
              <w:contextualSpacing/>
              <w:jc w:val="center"/>
              <w:rPr>
                <w:rFonts w:ascii="Times New Roman" w:eastAsia="Calibri" w:hAnsi="Times New Roman" w:cs="Times New Roman"/>
                <w:bCs/>
                <w:iCs/>
                <w:sz w:val="24"/>
                <w:szCs w:val="24"/>
              </w:rPr>
            </w:pPr>
          </w:p>
        </w:tc>
        <w:tc>
          <w:tcPr>
            <w:tcW w:w="1985" w:type="dxa"/>
            <w:vAlign w:val="center"/>
          </w:tcPr>
          <w:p w14:paraId="0D16ABEA" w14:textId="77777777" w:rsidR="00B014A2" w:rsidRPr="002C4C5A" w:rsidRDefault="00B014A2" w:rsidP="00B014A2">
            <w:pPr>
              <w:spacing w:after="0" w:line="240" w:lineRule="auto"/>
              <w:contextualSpacing/>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Възложители</w:t>
            </w:r>
            <w:r w:rsidRPr="002C4C5A">
              <w:rPr>
                <w:rFonts w:ascii="Times New Roman" w:eastAsia="Calibri" w:hAnsi="Times New Roman" w:cs="Times New Roman"/>
                <w:iCs/>
                <w:sz w:val="24"/>
                <w:szCs w:val="24"/>
              </w:rPr>
              <w:t>, ИАОС</w:t>
            </w:r>
          </w:p>
          <w:p w14:paraId="39CDEAC1" w14:textId="77777777" w:rsidR="00B014A2" w:rsidRPr="004B6904" w:rsidRDefault="00B014A2" w:rsidP="00B014A2">
            <w:pPr>
              <w:autoSpaceDE w:val="0"/>
              <w:autoSpaceDN w:val="0"/>
              <w:adjustRightInd w:val="0"/>
              <w:spacing w:after="0" w:line="240" w:lineRule="auto"/>
              <w:jc w:val="both"/>
              <w:rPr>
                <w:rFonts w:ascii="Times New Roman" w:eastAsia="Times New Roman" w:hAnsi="Times New Roman" w:cs="Times New Roman"/>
                <w:sz w:val="24"/>
                <w:szCs w:val="24"/>
                <w:lang w:eastAsia="bg-BG"/>
              </w:rPr>
            </w:pPr>
          </w:p>
        </w:tc>
      </w:tr>
      <w:tr w:rsidR="00B014A2" w:rsidRPr="0086196F" w14:paraId="6009F0B0" w14:textId="77777777" w:rsidTr="00B014A2">
        <w:trPr>
          <w:jc w:val="center"/>
        </w:trPr>
        <w:tc>
          <w:tcPr>
            <w:tcW w:w="9918" w:type="dxa"/>
            <w:gridSpan w:val="5"/>
            <w:vAlign w:val="center"/>
          </w:tcPr>
          <w:p w14:paraId="27A0D4A1" w14:textId="77777777" w:rsidR="00B014A2" w:rsidRPr="00F6776C" w:rsidRDefault="00B014A2" w:rsidP="00B014A2">
            <w:pPr>
              <w:autoSpaceDE w:val="0"/>
              <w:autoSpaceDN w:val="0"/>
              <w:adjustRightInd w:val="0"/>
              <w:spacing w:after="0" w:line="240" w:lineRule="auto"/>
              <w:jc w:val="center"/>
              <w:rPr>
                <w:rFonts w:ascii="Times New Roman" w:eastAsia="Times New Roman" w:hAnsi="Times New Roman" w:cs="Times New Roman"/>
                <w:b/>
                <w:bCs/>
                <w:sz w:val="24"/>
                <w:szCs w:val="24"/>
                <w:lang w:eastAsia="bg-BG"/>
              </w:rPr>
            </w:pPr>
            <w:r w:rsidRPr="00F6776C">
              <w:rPr>
                <w:rFonts w:ascii="Times New Roman" w:eastAsia="Times New Roman" w:hAnsi="Times New Roman" w:cs="Times New Roman"/>
                <w:b/>
                <w:bCs/>
                <w:sz w:val="24"/>
                <w:szCs w:val="24"/>
                <w:lang w:eastAsia="bg-BG"/>
              </w:rPr>
              <w:t>Здравен риск</w:t>
            </w:r>
          </w:p>
        </w:tc>
      </w:tr>
      <w:tr w:rsidR="00B014A2" w:rsidRPr="00DF2F84" w14:paraId="3FA0D28A" w14:textId="77777777" w:rsidTr="00B014A2">
        <w:trPr>
          <w:jc w:val="center"/>
        </w:trPr>
        <w:tc>
          <w:tcPr>
            <w:tcW w:w="562" w:type="dxa"/>
            <w:vAlign w:val="center"/>
          </w:tcPr>
          <w:p w14:paraId="786385B9" w14:textId="77777777" w:rsidR="00B014A2" w:rsidRPr="004B6904" w:rsidRDefault="00B014A2" w:rsidP="00B014A2">
            <w:pPr>
              <w:pStyle w:val="ListParagraph"/>
              <w:numPr>
                <w:ilvl w:val="0"/>
                <w:numId w:val="107"/>
              </w:numPr>
              <w:spacing w:after="0" w:line="360" w:lineRule="auto"/>
              <w:ind w:left="316"/>
              <w:jc w:val="both"/>
              <w:rPr>
                <w:rFonts w:ascii="Times New Roman" w:hAnsi="Times New Roman" w:cs="Times New Roman"/>
                <w:b/>
                <w:bCs/>
                <w:iCs/>
                <w:sz w:val="24"/>
                <w:szCs w:val="24"/>
              </w:rPr>
            </w:pPr>
          </w:p>
        </w:tc>
        <w:tc>
          <w:tcPr>
            <w:tcW w:w="3402" w:type="dxa"/>
            <w:vAlign w:val="center"/>
          </w:tcPr>
          <w:p w14:paraId="1D0DF8BB" w14:textId="77777777" w:rsidR="00B014A2" w:rsidRPr="00DF2F84" w:rsidRDefault="00B014A2" w:rsidP="00B014A2">
            <w:pPr>
              <w:autoSpaceDE w:val="0"/>
              <w:autoSpaceDN w:val="0"/>
              <w:adjustRightInd w:val="0"/>
              <w:spacing w:after="0" w:line="240" w:lineRule="auto"/>
              <w:rPr>
                <w:rFonts w:ascii="Times New Roman" w:eastAsia="Times New Roman" w:hAnsi="Times New Roman" w:cs="Times New Roman"/>
                <w:sz w:val="24"/>
                <w:szCs w:val="24"/>
                <w:lang w:eastAsia="bg-BG"/>
              </w:rPr>
            </w:pPr>
            <w:r w:rsidRPr="00DF2F84">
              <w:rPr>
                <w:rFonts w:ascii="Times New Roman" w:eastAsia="Times New Roman" w:hAnsi="Times New Roman" w:cs="Times New Roman"/>
                <w:sz w:val="24"/>
                <w:szCs w:val="24"/>
                <w:lang w:eastAsia="bg-BG"/>
              </w:rPr>
              <w:t>Съобразяване на новите обекти и инфраструктура с местоположението на най-близките обекти, подлежащи на здравна защита</w:t>
            </w:r>
          </w:p>
        </w:tc>
        <w:tc>
          <w:tcPr>
            <w:tcW w:w="1701" w:type="dxa"/>
            <w:vAlign w:val="center"/>
          </w:tcPr>
          <w:p w14:paraId="3C0BCE6A" w14:textId="77777777" w:rsidR="00B014A2" w:rsidRPr="00DF2F84" w:rsidRDefault="00B014A2" w:rsidP="00B014A2">
            <w:pPr>
              <w:autoSpaceDE w:val="0"/>
              <w:autoSpaceDN w:val="0"/>
              <w:adjustRightInd w:val="0"/>
              <w:spacing w:after="0" w:line="240" w:lineRule="auto"/>
              <w:jc w:val="center"/>
              <w:rPr>
                <w:rFonts w:ascii="Times New Roman" w:eastAsia="Times New Roman" w:hAnsi="Times New Roman" w:cs="Times New Roman"/>
                <w:sz w:val="24"/>
                <w:szCs w:val="24"/>
                <w:lang w:eastAsia="bg-BG"/>
              </w:rPr>
            </w:pPr>
            <w:r w:rsidRPr="00DF2F84">
              <w:rPr>
                <w:rFonts w:ascii="Times New Roman" w:eastAsia="Times New Roman" w:hAnsi="Times New Roman" w:cs="Times New Roman"/>
                <w:sz w:val="24"/>
                <w:szCs w:val="24"/>
                <w:lang w:eastAsia="bg-BG"/>
              </w:rPr>
              <w:t>Проведени процедури по ОВОС, приключили с положителен краен акт</w:t>
            </w:r>
          </w:p>
        </w:tc>
        <w:tc>
          <w:tcPr>
            <w:tcW w:w="2268" w:type="dxa"/>
            <w:vAlign w:val="center"/>
          </w:tcPr>
          <w:p w14:paraId="2BFA7FFE" w14:textId="77777777" w:rsidR="00B014A2" w:rsidRPr="00DF2F84" w:rsidRDefault="00B014A2" w:rsidP="00B014A2">
            <w:pPr>
              <w:autoSpaceDE w:val="0"/>
              <w:autoSpaceDN w:val="0"/>
              <w:adjustRightInd w:val="0"/>
              <w:spacing w:after="0" w:line="240" w:lineRule="auto"/>
              <w:jc w:val="both"/>
              <w:rPr>
                <w:rFonts w:ascii="Times New Roman" w:eastAsia="Calibri" w:hAnsi="Times New Roman" w:cs="Times New Roman"/>
                <w:bCs/>
                <w:iCs/>
                <w:sz w:val="24"/>
                <w:szCs w:val="24"/>
              </w:rPr>
            </w:pPr>
            <w:r w:rsidRPr="00DF2F84">
              <w:rPr>
                <w:rFonts w:ascii="Times New Roman" w:eastAsia="Calibri" w:hAnsi="Times New Roman" w:cs="Times New Roman"/>
                <w:bCs/>
                <w:iCs/>
                <w:sz w:val="24"/>
                <w:szCs w:val="24"/>
              </w:rPr>
              <w:t>В периодичността на изготвяне на Доклада по наблюдение и контрол</w:t>
            </w:r>
          </w:p>
        </w:tc>
        <w:tc>
          <w:tcPr>
            <w:tcW w:w="1985" w:type="dxa"/>
            <w:vAlign w:val="center"/>
          </w:tcPr>
          <w:p w14:paraId="440CF1B0" w14:textId="77777777" w:rsidR="00B014A2" w:rsidRPr="00DF2F84" w:rsidRDefault="00B014A2" w:rsidP="00B014A2">
            <w:pPr>
              <w:autoSpaceDE w:val="0"/>
              <w:autoSpaceDN w:val="0"/>
              <w:adjustRightInd w:val="0"/>
              <w:spacing w:after="0" w:line="240" w:lineRule="auto"/>
              <w:jc w:val="both"/>
              <w:rPr>
                <w:rFonts w:ascii="Times New Roman" w:eastAsia="Times New Roman" w:hAnsi="Times New Roman" w:cs="Times New Roman"/>
                <w:sz w:val="24"/>
                <w:szCs w:val="24"/>
                <w:lang w:eastAsia="bg-BG"/>
              </w:rPr>
            </w:pPr>
            <w:r w:rsidRPr="00DF2F84">
              <w:rPr>
                <w:rFonts w:ascii="Times New Roman" w:eastAsia="Times New Roman" w:hAnsi="Times New Roman" w:cs="Times New Roman"/>
                <w:sz w:val="24"/>
                <w:szCs w:val="24"/>
                <w:lang w:eastAsia="bg-BG"/>
              </w:rPr>
              <w:t>Възложители</w:t>
            </w:r>
          </w:p>
        </w:tc>
      </w:tr>
    </w:tbl>
    <w:p w14:paraId="17B9DDAA" w14:textId="77777777" w:rsidR="00A4785E" w:rsidRPr="00965374" w:rsidRDefault="00A4785E" w:rsidP="001D33CA">
      <w:pPr>
        <w:pStyle w:val="ListParagraph"/>
        <w:spacing w:after="0" w:line="276" w:lineRule="auto"/>
        <w:ind w:left="0" w:firstLine="709"/>
        <w:jc w:val="both"/>
        <w:rPr>
          <w:rFonts w:ascii="Times New Roman" w:hAnsi="Times New Roman" w:cs="Times New Roman"/>
          <w:i/>
          <w:sz w:val="24"/>
          <w:szCs w:val="24"/>
          <w:highlight w:val="yellow"/>
        </w:rPr>
      </w:pPr>
    </w:p>
    <w:p w14:paraId="50797AF4" w14:textId="77777777" w:rsidR="007E4F98" w:rsidRPr="0010377D" w:rsidRDefault="007E4F98">
      <w:pPr>
        <w:pStyle w:val="Heading2"/>
        <w:numPr>
          <w:ilvl w:val="0"/>
          <w:numId w:val="6"/>
        </w:numPr>
        <w:shd w:val="clear" w:color="auto" w:fill="E2EFD9" w:themeFill="accent6" w:themeFillTint="33"/>
        <w:spacing w:before="0" w:line="276" w:lineRule="auto"/>
        <w:ind w:left="0" w:firstLine="709"/>
        <w:jc w:val="both"/>
        <w:rPr>
          <w:rFonts w:ascii="Times New Roman" w:hAnsi="Times New Roman" w:cs="Times New Roman"/>
          <w:b/>
          <w:i/>
          <w:color w:val="auto"/>
        </w:rPr>
      </w:pPr>
      <w:bookmarkStart w:id="78" w:name="_Toc219637495"/>
      <w:r w:rsidRPr="0010377D">
        <w:rPr>
          <w:rFonts w:ascii="Times New Roman" w:hAnsi="Times New Roman" w:cs="Times New Roman"/>
          <w:b/>
          <w:i/>
          <w:color w:val="auto"/>
        </w:rPr>
        <w:t>Заключение на екологичната оценка</w:t>
      </w:r>
      <w:bookmarkEnd w:id="78"/>
      <w:r w:rsidR="00925431" w:rsidRPr="0010377D">
        <w:rPr>
          <w:rFonts w:ascii="Times New Roman" w:hAnsi="Times New Roman" w:cs="Times New Roman"/>
          <w:b/>
          <w:i/>
          <w:color w:val="auto"/>
        </w:rPr>
        <w:t xml:space="preserve"> </w:t>
      </w:r>
    </w:p>
    <w:p w14:paraId="5F6EC552" w14:textId="77777777" w:rsidR="00CE0534" w:rsidRPr="0010377D" w:rsidRDefault="00CE0534" w:rsidP="001D33CA">
      <w:pPr>
        <w:spacing w:after="0" w:line="276" w:lineRule="auto"/>
        <w:ind w:firstLine="709"/>
        <w:jc w:val="both"/>
        <w:rPr>
          <w:rFonts w:ascii="Times New Roman" w:hAnsi="Times New Roman" w:cs="Times New Roman"/>
          <w:i/>
          <w:sz w:val="24"/>
          <w:szCs w:val="24"/>
        </w:rPr>
      </w:pPr>
    </w:p>
    <w:p w14:paraId="3794BD19" w14:textId="77777777" w:rsidR="005407FA" w:rsidRPr="0010377D" w:rsidRDefault="005407FA" w:rsidP="0010377D">
      <w:pPr>
        <w:spacing w:after="0" w:line="276" w:lineRule="auto"/>
        <w:ind w:firstLine="709"/>
        <w:jc w:val="both"/>
        <w:rPr>
          <w:rFonts w:ascii="Times New Roman" w:hAnsi="Times New Roman" w:cs="Times New Roman"/>
          <w:b/>
          <w:i/>
          <w:iCs/>
          <w:sz w:val="24"/>
          <w:szCs w:val="24"/>
        </w:rPr>
      </w:pPr>
      <w:r w:rsidRPr="0010377D">
        <w:rPr>
          <w:rFonts w:ascii="Times New Roman" w:hAnsi="Times New Roman" w:cs="Times New Roman"/>
          <w:b/>
          <w:i/>
          <w:iCs/>
          <w:sz w:val="24"/>
          <w:szCs w:val="24"/>
        </w:rPr>
        <w:t>Изменение на климата и атмосферен въздух</w:t>
      </w:r>
    </w:p>
    <w:p w14:paraId="6027278B" w14:textId="77777777" w:rsidR="005407FA" w:rsidRPr="005407FA" w:rsidRDefault="005407FA" w:rsidP="005407FA">
      <w:pPr>
        <w:spacing w:after="0" w:line="276" w:lineRule="auto"/>
        <w:ind w:firstLine="709"/>
        <w:jc w:val="both"/>
        <w:rPr>
          <w:rFonts w:ascii="Times New Roman" w:hAnsi="Times New Roman" w:cs="Times New Roman"/>
          <w:iCs/>
          <w:sz w:val="24"/>
          <w:szCs w:val="24"/>
        </w:rPr>
      </w:pPr>
      <w:r w:rsidRPr="0010377D">
        <w:rPr>
          <w:rFonts w:ascii="Times New Roman" w:hAnsi="Times New Roman" w:cs="Times New Roman"/>
          <w:iCs/>
          <w:sz w:val="24"/>
          <w:szCs w:val="24"/>
        </w:rPr>
        <w:t>На база извършените анализи може да се заключи, че реализацията на Интегрирания план в областта на енергетиката и климата е съвместим с целите за опазване на климата и подобряване на качеството на атмосферния въздух. Предвидените стратегически цели и мерки са насочени към намаляване на емисиите на парникови газове, повишаване на енергийната ефективност и увеличаване на дела на енергията от възобновяеми източници, което обуславя дългосрочно положително въздействие върху</w:t>
      </w:r>
      <w:r w:rsidRPr="005407FA">
        <w:rPr>
          <w:rFonts w:ascii="Times New Roman" w:hAnsi="Times New Roman" w:cs="Times New Roman"/>
          <w:iCs/>
          <w:sz w:val="24"/>
          <w:szCs w:val="24"/>
        </w:rPr>
        <w:t xml:space="preserve"> изменението на климата.</w:t>
      </w:r>
    </w:p>
    <w:p w14:paraId="5924F9ED" w14:textId="77777777" w:rsidR="005407FA" w:rsidRPr="005407FA" w:rsidRDefault="005407FA" w:rsidP="005407FA">
      <w:pPr>
        <w:spacing w:after="0" w:line="276" w:lineRule="auto"/>
        <w:ind w:firstLine="709"/>
        <w:jc w:val="both"/>
        <w:rPr>
          <w:rFonts w:ascii="Times New Roman" w:hAnsi="Times New Roman" w:cs="Times New Roman"/>
          <w:iCs/>
          <w:sz w:val="24"/>
          <w:szCs w:val="24"/>
        </w:rPr>
      </w:pPr>
      <w:r w:rsidRPr="005407FA">
        <w:rPr>
          <w:rFonts w:ascii="Times New Roman" w:hAnsi="Times New Roman" w:cs="Times New Roman"/>
          <w:iCs/>
          <w:sz w:val="24"/>
          <w:szCs w:val="24"/>
        </w:rPr>
        <w:t>С оглед стратегическия характер на плана и липсата на конкретизация по отношение на местоположението, мащаба и техническите параметри на предвидените дейности, не се очаква реализацията му да доведе до значителни отрицателни въздействия върху атмосферния въздух. Не се предвижда създаване на нови значими източници на замърсяване, а очакваните въздействия са предимно косвени и положителни, изразяващи се в ограничаване на емисиите на замърсители и парникови газове.</w:t>
      </w:r>
    </w:p>
    <w:p w14:paraId="7A94F1A7" w14:textId="77777777" w:rsidR="005407FA" w:rsidRPr="005407FA" w:rsidRDefault="005407FA" w:rsidP="005407FA">
      <w:pPr>
        <w:spacing w:after="0" w:line="276" w:lineRule="auto"/>
        <w:ind w:firstLine="709"/>
        <w:jc w:val="both"/>
        <w:rPr>
          <w:rFonts w:ascii="Times New Roman" w:hAnsi="Times New Roman" w:cs="Times New Roman"/>
          <w:iCs/>
          <w:sz w:val="24"/>
          <w:szCs w:val="24"/>
          <w:highlight w:val="yellow"/>
        </w:rPr>
      </w:pPr>
      <w:r w:rsidRPr="005407FA">
        <w:rPr>
          <w:rFonts w:ascii="Times New Roman" w:hAnsi="Times New Roman" w:cs="Times New Roman"/>
          <w:iCs/>
          <w:sz w:val="24"/>
          <w:szCs w:val="24"/>
        </w:rPr>
        <w:t>В този контекст може да се приеме, че прилагането на Интегрирания план ще допринесе за подобряване на състоянието на климата и качеството на атмосферния въздух в национален мащаб, без да поражда значителни рискове за тези компоненти на околната среда, при условие че последващите проекти и програми бъдат предмет на самостоятелни процедури по глава шеста на ЗООС.</w:t>
      </w:r>
    </w:p>
    <w:p w14:paraId="3F079DD6" w14:textId="77777777" w:rsidR="00B014A2" w:rsidRPr="00FC002B" w:rsidRDefault="00B014A2" w:rsidP="00B014A2">
      <w:pPr>
        <w:spacing w:after="0" w:line="276" w:lineRule="auto"/>
        <w:ind w:firstLine="709"/>
        <w:jc w:val="both"/>
        <w:rPr>
          <w:rFonts w:ascii="Times New Roman" w:hAnsi="Times New Roman" w:cs="Times New Roman"/>
          <w:b/>
          <w:i/>
          <w:sz w:val="24"/>
          <w:szCs w:val="24"/>
        </w:rPr>
      </w:pPr>
      <w:r w:rsidRPr="00FC002B">
        <w:rPr>
          <w:rFonts w:ascii="Times New Roman" w:hAnsi="Times New Roman" w:cs="Times New Roman"/>
          <w:b/>
          <w:i/>
          <w:sz w:val="24"/>
          <w:szCs w:val="24"/>
        </w:rPr>
        <w:t>Повърхностни и подземни води</w:t>
      </w:r>
    </w:p>
    <w:p w14:paraId="223EF27C" w14:textId="77777777" w:rsidR="00B014A2" w:rsidRPr="00872059" w:rsidRDefault="00B014A2" w:rsidP="00615682">
      <w:pPr>
        <w:spacing w:after="0" w:line="276" w:lineRule="auto"/>
        <w:ind w:firstLine="709"/>
        <w:jc w:val="both"/>
        <w:rPr>
          <w:rFonts w:ascii="Times New Roman" w:hAnsi="Times New Roman" w:cs="Times New Roman"/>
          <w:sz w:val="24"/>
          <w:szCs w:val="24"/>
        </w:rPr>
      </w:pPr>
      <w:r w:rsidRPr="00872059">
        <w:rPr>
          <w:rFonts w:ascii="Times New Roman" w:hAnsi="Times New Roman" w:cs="Times New Roman"/>
          <w:sz w:val="24"/>
          <w:szCs w:val="24"/>
        </w:rPr>
        <w:t xml:space="preserve">При реализиране на </w:t>
      </w:r>
      <w:r>
        <w:rPr>
          <w:rFonts w:ascii="Times New Roman" w:hAnsi="Times New Roman" w:cs="Times New Roman"/>
          <w:sz w:val="24"/>
          <w:szCs w:val="24"/>
        </w:rPr>
        <w:t>ИПЕК</w:t>
      </w:r>
      <w:r w:rsidRPr="00872059">
        <w:rPr>
          <w:rFonts w:ascii="Times New Roman" w:hAnsi="Times New Roman" w:cs="Times New Roman"/>
          <w:sz w:val="24"/>
          <w:szCs w:val="24"/>
        </w:rPr>
        <w:t xml:space="preserve"> не се очаква значимо негативно въздействие върху повърхностните и подземните води. Предвидените мерки са насочени към ограничаване на климатичните промени и насърчаване на устойчивото управление на ресурсите, което в дългосрочен план оказва положителен ефект върху водния режим и състоянието на водните тела. Възможни локални и временни въздействия, свързани с реализирането на отделни инфраструктурни проекти, подлежат на регулация чрез процедурите по екологична оценка и оценка на въздействието върху околната среда, както и чрез прилагане на мерки за предотвратяване, намаляване и компенсиране. В този смисъл реализирането на ИПЕК е съвместимо с целите за опазване и устойчиво използване на повърхностните и подземните води.</w:t>
      </w:r>
    </w:p>
    <w:p w14:paraId="63E94D6C" w14:textId="77777777" w:rsidR="005407FA" w:rsidRPr="005407FA" w:rsidRDefault="005407FA" w:rsidP="00615682">
      <w:pPr>
        <w:spacing w:after="0" w:line="276" w:lineRule="auto"/>
        <w:ind w:firstLine="720"/>
        <w:jc w:val="both"/>
        <w:rPr>
          <w:rFonts w:ascii="Times New Roman" w:hAnsi="Times New Roman" w:cs="Times New Roman"/>
          <w:b/>
          <w:bCs/>
          <w:i/>
          <w:iCs/>
          <w:sz w:val="24"/>
          <w:szCs w:val="24"/>
        </w:rPr>
      </w:pPr>
      <w:r w:rsidRPr="005407FA">
        <w:rPr>
          <w:rFonts w:ascii="Times New Roman" w:hAnsi="Times New Roman" w:cs="Times New Roman"/>
          <w:b/>
          <w:bCs/>
          <w:i/>
          <w:iCs/>
          <w:sz w:val="24"/>
          <w:szCs w:val="24"/>
        </w:rPr>
        <w:t>Земни недра</w:t>
      </w:r>
    </w:p>
    <w:p w14:paraId="084C01ED" w14:textId="77777777" w:rsidR="005407FA" w:rsidRPr="005407FA" w:rsidRDefault="005407FA" w:rsidP="00615682">
      <w:pPr>
        <w:spacing w:after="0" w:line="276" w:lineRule="auto"/>
        <w:ind w:firstLine="720"/>
        <w:jc w:val="both"/>
        <w:rPr>
          <w:rFonts w:ascii="Times New Roman" w:eastAsia="Calibri" w:hAnsi="Times New Roman" w:cs="Times New Roman"/>
          <w:sz w:val="24"/>
          <w:szCs w:val="24"/>
        </w:rPr>
      </w:pPr>
      <w:r w:rsidRPr="005407FA">
        <w:rPr>
          <w:rFonts w:ascii="Times New Roman" w:eastAsia="Calibri" w:hAnsi="Times New Roman" w:cs="Times New Roman"/>
          <w:bCs/>
          <w:iCs/>
          <w:sz w:val="24"/>
          <w:szCs w:val="24"/>
        </w:rPr>
        <w:t>Не се очаква значително засягане на компонента от реализацията на плана</w:t>
      </w:r>
      <w:r w:rsidRPr="005407FA">
        <w:rPr>
          <w:rFonts w:ascii="Times New Roman" w:eastAsia="Calibri" w:hAnsi="Times New Roman" w:cs="Times New Roman"/>
          <w:sz w:val="24"/>
          <w:szCs w:val="24"/>
        </w:rPr>
        <w:t xml:space="preserve">. Преди реализацията на всеки конкретен енергиен проект ще бъдат извършвани инженерно-геоложки проучвания описвани в съответните доклади, което гарантира сигурността на новоизгражданите съоръжения и линейни трасета, както и укрепването на геоложката основа в случай на необходимост. </w:t>
      </w:r>
    </w:p>
    <w:p w14:paraId="66F2A4D5" w14:textId="77777777" w:rsidR="005407FA" w:rsidRPr="005407FA" w:rsidRDefault="005407FA" w:rsidP="00615682">
      <w:pPr>
        <w:spacing w:after="0" w:line="276" w:lineRule="auto"/>
        <w:ind w:firstLine="720"/>
        <w:jc w:val="both"/>
        <w:rPr>
          <w:rFonts w:ascii="Times New Roman" w:eastAsia="Calibri" w:hAnsi="Times New Roman" w:cs="Times New Roman"/>
          <w:bCs/>
          <w:iCs/>
          <w:sz w:val="24"/>
          <w:szCs w:val="24"/>
        </w:rPr>
      </w:pPr>
      <w:r w:rsidRPr="005407FA">
        <w:rPr>
          <w:rFonts w:ascii="Times New Roman" w:eastAsia="Calibri" w:hAnsi="Times New Roman" w:cs="Times New Roman"/>
          <w:sz w:val="24"/>
          <w:szCs w:val="24"/>
        </w:rPr>
        <w:t>ИПЕК не съдържа потенциално опасен проект по отношение на земните недра.</w:t>
      </w:r>
    </w:p>
    <w:p w14:paraId="05AA6104" w14:textId="77777777" w:rsidR="005407FA" w:rsidRPr="005407FA" w:rsidRDefault="005407FA" w:rsidP="00615682">
      <w:pPr>
        <w:spacing w:after="0" w:line="276" w:lineRule="auto"/>
        <w:ind w:firstLine="720"/>
        <w:jc w:val="both"/>
        <w:rPr>
          <w:rFonts w:ascii="Times New Roman" w:hAnsi="Times New Roman" w:cs="Times New Roman"/>
          <w:b/>
          <w:bCs/>
          <w:i/>
          <w:iCs/>
          <w:sz w:val="24"/>
          <w:szCs w:val="24"/>
        </w:rPr>
      </w:pPr>
      <w:r w:rsidRPr="005407FA">
        <w:rPr>
          <w:rFonts w:ascii="Times New Roman" w:hAnsi="Times New Roman" w:cs="Times New Roman"/>
          <w:b/>
          <w:bCs/>
          <w:i/>
          <w:iCs/>
          <w:sz w:val="24"/>
          <w:szCs w:val="24"/>
        </w:rPr>
        <w:t>Почви и земеползване</w:t>
      </w:r>
    </w:p>
    <w:p w14:paraId="74587D90" w14:textId="77777777" w:rsidR="005407FA" w:rsidRPr="005407FA" w:rsidRDefault="005407FA" w:rsidP="00615682">
      <w:pPr>
        <w:spacing w:after="0" w:line="276" w:lineRule="auto"/>
        <w:ind w:firstLine="720"/>
        <w:jc w:val="both"/>
        <w:rPr>
          <w:rFonts w:ascii="Times New Roman" w:eastAsia="Calibri" w:hAnsi="Times New Roman" w:cs="Times New Roman"/>
          <w:sz w:val="24"/>
          <w:szCs w:val="24"/>
        </w:rPr>
      </w:pPr>
      <w:r w:rsidRPr="005407FA">
        <w:rPr>
          <w:rFonts w:ascii="Times New Roman" w:eastAsia="Calibri" w:hAnsi="Times New Roman" w:cs="Times New Roman"/>
          <w:sz w:val="24"/>
          <w:szCs w:val="24"/>
        </w:rPr>
        <w:t xml:space="preserve">Почвата е един от компонентите на околната среда, който ще бъде засегнат от реализацията на онези приоритети и мерки, които са свързани със строителство на съоръжения и инфраструктура. Въздействията са свързани основно с изпълнението на мерки и инвестиции в областта на енергетиката, възобновяемите енергийни източници, енергийната инфраструктура и енергийната ефективност, които могат да доведат до временно засягане на земни площи и промяна на начина на земеползване на локално ниво. Това се отнася до всички територии, в които ще се изградят нови енергийни паркове, газопроводи, електропроводи или други енергийни мощности. </w:t>
      </w:r>
    </w:p>
    <w:p w14:paraId="01D5F67A" w14:textId="77777777" w:rsidR="005407FA" w:rsidRPr="005407FA" w:rsidRDefault="005407FA" w:rsidP="005407FA">
      <w:pPr>
        <w:spacing w:after="0" w:line="276" w:lineRule="auto"/>
        <w:ind w:firstLine="720"/>
        <w:jc w:val="both"/>
        <w:rPr>
          <w:rFonts w:ascii="Times New Roman" w:eastAsia="Calibri" w:hAnsi="Times New Roman" w:cs="Times New Roman"/>
          <w:sz w:val="24"/>
          <w:szCs w:val="24"/>
        </w:rPr>
      </w:pPr>
      <w:r w:rsidRPr="005407FA">
        <w:rPr>
          <w:rFonts w:ascii="Times New Roman" w:eastAsia="Calibri" w:hAnsi="Times New Roman" w:cs="Times New Roman"/>
          <w:sz w:val="24"/>
          <w:szCs w:val="24"/>
        </w:rPr>
        <w:t>Реализацията на ИНПЕК ще окаже предимно косвени, ограничени и дългосрочни въздействия върху почвите. По време на строителните дейности е възможно временно механично въздействие върху почвите, включително уплътняване, нарушаване на почвения профил и ограничена загуба на хумусен слой. Тези въздействия се оценяват като локални, краткотрайни и обратими, при условие че се прилагат стандартни мерки за опазване и рекултивация на засегнатите терени.</w:t>
      </w:r>
    </w:p>
    <w:p w14:paraId="085D4EDC" w14:textId="77777777" w:rsidR="005407FA" w:rsidRPr="005407FA" w:rsidRDefault="005407FA" w:rsidP="005407FA">
      <w:pPr>
        <w:spacing w:after="0" w:line="276" w:lineRule="auto"/>
        <w:ind w:firstLine="720"/>
        <w:jc w:val="both"/>
        <w:rPr>
          <w:rFonts w:ascii="Times New Roman" w:eastAsia="Calibri" w:hAnsi="Times New Roman" w:cs="Times New Roman"/>
          <w:sz w:val="24"/>
          <w:szCs w:val="24"/>
        </w:rPr>
      </w:pPr>
      <w:r w:rsidRPr="005407FA">
        <w:rPr>
          <w:rFonts w:ascii="Times New Roman" w:eastAsia="Calibri" w:hAnsi="Times New Roman" w:cs="Times New Roman"/>
          <w:sz w:val="24"/>
          <w:szCs w:val="24"/>
        </w:rPr>
        <w:t>В дългосрочен аспект реализацията на плана се очаква да има положителен ефект върху земите и почвите, чрез намаляване на замърсяването от конвенционални енергийни източници, ограничаване на емисиите на вредни вещества и насърчаване на устойчиво използване на териториите. Прилагането на интегриран подход и съответствие с действащата нормативна рамка ще допринесе за опазване на почвените ресурси и предотвратяване на значими негативни въздействия.</w:t>
      </w:r>
    </w:p>
    <w:p w14:paraId="7EA70BA9" w14:textId="77777777" w:rsidR="00F65C35" w:rsidRPr="00F65C35" w:rsidRDefault="00F65C35" w:rsidP="00044F47">
      <w:pPr>
        <w:spacing w:after="0" w:line="276" w:lineRule="auto"/>
        <w:ind w:firstLine="720"/>
        <w:jc w:val="both"/>
        <w:rPr>
          <w:rFonts w:ascii="Times New Roman" w:hAnsi="Times New Roman"/>
          <w:b/>
          <w:bCs/>
          <w:i/>
          <w:sz w:val="24"/>
          <w:szCs w:val="24"/>
        </w:rPr>
      </w:pPr>
      <w:r w:rsidRPr="00F65C35">
        <w:rPr>
          <w:rFonts w:ascii="Times New Roman" w:hAnsi="Times New Roman"/>
          <w:b/>
          <w:bCs/>
          <w:i/>
          <w:sz w:val="24"/>
          <w:szCs w:val="24"/>
        </w:rPr>
        <w:t>Растителен и животински свят</w:t>
      </w:r>
    </w:p>
    <w:p w14:paraId="69775D00" w14:textId="77777777" w:rsidR="00044F47" w:rsidRPr="006422F8" w:rsidRDefault="00044F47" w:rsidP="00044F47">
      <w:pPr>
        <w:spacing w:after="0" w:line="276" w:lineRule="auto"/>
        <w:ind w:firstLine="720"/>
        <w:jc w:val="both"/>
        <w:rPr>
          <w:rFonts w:ascii="Times New Roman" w:hAnsi="Times New Roman"/>
          <w:iCs/>
          <w:sz w:val="24"/>
          <w:szCs w:val="24"/>
        </w:rPr>
      </w:pPr>
      <w:r w:rsidRPr="006422F8">
        <w:rPr>
          <w:rFonts w:ascii="Times New Roman" w:hAnsi="Times New Roman"/>
          <w:iCs/>
          <w:sz w:val="24"/>
          <w:szCs w:val="24"/>
        </w:rPr>
        <w:t xml:space="preserve">Реализацията на </w:t>
      </w:r>
      <w:r>
        <w:rPr>
          <w:rFonts w:ascii="Times New Roman" w:hAnsi="Times New Roman"/>
          <w:iCs/>
          <w:sz w:val="24"/>
          <w:szCs w:val="24"/>
        </w:rPr>
        <w:t>инвестиционни предложения, произтичащи от</w:t>
      </w:r>
      <w:r w:rsidRPr="006422F8">
        <w:rPr>
          <w:rFonts w:ascii="Times New Roman" w:hAnsi="Times New Roman"/>
          <w:iCs/>
          <w:sz w:val="24"/>
          <w:szCs w:val="24"/>
        </w:rPr>
        <w:t xml:space="preserve"> плана</w:t>
      </w:r>
      <w:r>
        <w:rPr>
          <w:rFonts w:ascii="Times New Roman" w:hAnsi="Times New Roman"/>
          <w:iCs/>
          <w:sz w:val="24"/>
          <w:szCs w:val="24"/>
        </w:rPr>
        <w:t>,</w:t>
      </w:r>
      <w:r w:rsidRPr="006422F8">
        <w:rPr>
          <w:rFonts w:ascii="Times New Roman" w:hAnsi="Times New Roman"/>
          <w:iCs/>
          <w:sz w:val="24"/>
          <w:szCs w:val="24"/>
        </w:rPr>
        <w:t xml:space="preserve"> предполага </w:t>
      </w:r>
      <w:r>
        <w:rPr>
          <w:rFonts w:ascii="Times New Roman" w:hAnsi="Times New Roman"/>
          <w:iCs/>
          <w:sz w:val="24"/>
          <w:szCs w:val="24"/>
        </w:rPr>
        <w:t xml:space="preserve">както </w:t>
      </w:r>
      <w:r w:rsidRPr="006422F8">
        <w:rPr>
          <w:rFonts w:ascii="Times New Roman" w:hAnsi="Times New Roman"/>
          <w:iCs/>
          <w:sz w:val="24"/>
          <w:szCs w:val="24"/>
        </w:rPr>
        <w:t xml:space="preserve">преки, </w:t>
      </w:r>
      <w:r>
        <w:rPr>
          <w:rFonts w:ascii="Times New Roman" w:hAnsi="Times New Roman"/>
          <w:iCs/>
          <w:sz w:val="24"/>
          <w:szCs w:val="24"/>
        </w:rPr>
        <w:t xml:space="preserve">така и </w:t>
      </w:r>
      <w:r w:rsidRPr="006422F8">
        <w:rPr>
          <w:rFonts w:ascii="Times New Roman" w:hAnsi="Times New Roman"/>
          <w:iCs/>
          <w:sz w:val="24"/>
          <w:szCs w:val="24"/>
        </w:rPr>
        <w:t xml:space="preserve">косвени въздействия </w:t>
      </w:r>
      <w:r w:rsidRPr="00F65C35">
        <w:rPr>
          <w:rFonts w:ascii="Times New Roman" w:hAnsi="Times New Roman"/>
          <w:iCs/>
          <w:sz w:val="24"/>
          <w:szCs w:val="24"/>
        </w:rPr>
        <w:t xml:space="preserve">върху </w:t>
      </w:r>
      <w:r w:rsidRPr="00F65C35">
        <w:rPr>
          <w:rFonts w:ascii="Times New Roman" w:hAnsi="Times New Roman" w:cs="Times New Roman"/>
          <w:sz w:val="24"/>
          <w:szCs w:val="24"/>
        </w:rPr>
        <w:t>растителния и ж</w:t>
      </w:r>
      <w:r w:rsidRPr="00F65C35">
        <w:rPr>
          <w:rFonts w:ascii="Times New Roman" w:hAnsi="Times New Roman"/>
          <w:sz w:val="24"/>
          <w:szCs w:val="24"/>
        </w:rPr>
        <w:t>ивотински свят</w:t>
      </w:r>
      <w:r w:rsidRPr="00F65C35">
        <w:rPr>
          <w:rFonts w:ascii="Times New Roman" w:hAnsi="Times New Roman"/>
          <w:iCs/>
          <w:sz w:val="24"/>
          <w:szCs w:val="24"/>
        </w:rPr>
        <w:t>.</w:t>
      </w:r>
      <w:r w:rsidRPr="006422F8">
        <w:rPr>
          <w:rFonts w:ascii="Times New Roman" w:hAnsi="Times New Roman"/>
          <w:iCs/>
          <w:sz w:val="24"/>
          <w:szCs w:val="24"/>
        </w:rPr>
        <w:t xml:space="preserve"> При спазване на предписаните мерки, въздействията </w:t>
      </w:r>
      <w:r>
        <w:rPr>
          <w:rFonts w:ascii="Times New Roman" w:hAnsi="Times New Roman"/>
          <w:iCs/>
          <w:sz w:val="24"/>
          <w:szCs w:val="24"/>
        </w:rPr>
        <w:t xml:space="preserve">ще </w:t>
      </w:r>
      <w:r w:rsidRPr="006422F8">
        <w:rPr>
          <w:rFonts w:ascii="Times New Roman" w:hAnsi="Times New Roman"/>
          <w:iCs/>
          <w:sz w:val="24"/>
          <w:szCs w:val="24"/>
        </w:rPr>
        <w:t xml:space="preserve">са </w:t>
      </w:r>
      <w:r w:rsidRPr="006422F8">
        <w:rPr>
          <w:rFonts w:ascii="Times New Roman" w:hAnsi="Times New Roman"/>
          <w:b/>
          <w:iCs/>
          <w:sz w:val="24"/>
          <w:szCs w:val="24"/>
        </w:rPr>
        <w:t>ограничени и допустими</w:t>
      </w:r>
      <w:r w:rsidRPr="006422F8">
        <w:rPr>
          <w:rFonts w:ascii="Times New Roman" w:hAnsi="Times New Roman"/>
          <w:iCs/>
          <w:sz w:val="24"/>
          <w:szCs w:val="24"/>
        </w:rPr>
        <w:t>.</w:t>
      </w:r>
    </w:p>
    <w:p w14:paraId="2337BB6B" w14:textId="77777777" w:rsidR="00615682" w:rsidRDefault="00615682" w:rsidP="00615682">
      <w:pPr>
        <w:spacing w:after="0" w:line="276" w:lineRule="auto"/>
        <w:ind w:firstLine="709"/>
        <w:jc w:val="both"/>
        <w:rPr>
          <w:rFonts w:ascii="Times New Roman" w:hAnsi="Times New Roman" w:cs="Times New Roman"/>
          <w:b/>
          <w:bCs/>
          <w:i/>
          <w:sz w:val="24"/>
          <w:szCs w:val="24"/>
        </w:rPr>
      </w:pPr>
    </w:p>
    <w:p w14:paraId="2C1DB95C" w14:textId="77777777" w:rsidR="00615682" w:rsidRDefault="00615682" w:rsidP="00615682">
      <w:pPr>
        <w:spacing w:after="0" w:line="276" w:lineRule="auto"/>
        <w:ind w:firstLine="709"/>
        <w:jc w:val="both"/>
        <w:rPr>
          <w:rFonts w:ascii="Times New Roman" w:hAnsi="Times New Roman" w:cs="Times New Roman"/>
          <w:b/>
          <w:bCs/>
          <w:i/>
          <w:sz w:val="24"/>
          <w:szCs w:val="24"/>
        </w:rPr>
      </w:pPr>
    </w:p>
    <w:p w14:paraId="0B5CCED3" w14:textId="77777777" w:rsidR="005407FA" w:rsidRPr="00FB589B" w:rsidRDefault="005407FA" w:rsidP="00615682">
      <w:pPr>
        <w:spacing w:after="0" w:line="276" w:lineRule="auto"/>
        <w:ind w:firstLine="709"/>
        <w:jc w:val="both"/>
        <w:rPr>
          <w:rFonts w:ascii="Times New Roman" w:hAnsi="Times New Roman" w:cs="Times New Roman"/>
          <w:b/>
          <w:bCs/>
          <w:i/>
          <w:sz w:val="24"/>
          <w:szCs w:val="24"/>
        </w:rPr>
      </w:pPr>
      <w:r w:rsidRPr="00FB589B">
        <w:rPr>
          <w:rFonts w:ascii="Times New Roman" w:hAnsi="Times New Roman" w:cs="Times New Roman"/>
          <w:b/>
          <w:bCs/>
          <w:i/>
          <w:sz w:val="24"/>
          <w:szCs w:val="24"/>
        </w:rPr>
        <w:t>Ландшафт</w:t>
      </w:r>
    </w:p>
    <w:p w14:paraId="02772450" w14:textId="77777777" w:rsidR="00FB589B" w:rsidRPr="00B014A2" w:rsidRDefault="00FB589B" w:rsidP="00615682">
      <w:pPr>
        <w:spacing w:after="0" w:line="276" w:lineRule="auto"/>
        <w:ind w:firstLine="709"/>
        <w:jc w:val="both"/>
        <w:rPr>
          <w:rFonts w:ascii="Times New Roman" w:hAnsi="Times New Roman" w:cs="Times New Roman"/>
          <w:iCs/>
          <w:sz w:val="24"/>
          <w:szCs w:val="24"/>
        </w:rPr>
      </w:pPr>
      <w:r w:rsidRPr="00B014A2">
        <w:rPr>
          <w:rFonts w:ascii="Times New Roman" w:hAnsi="Times New Roman" w:cs="Times New Roman"/>
          <w:iCs/>
          <w:sz w:val="24"/>
          <w:szCs w:val="24"/>
        </w:rPr>
        <w:t>Реализацията на ИПЕК води до преки, косвени относителни въздействия върху визуалността на локалния ландшафт (останалите компоненти на околна</w:t>
      </w:r>
      <w:r w:rsidR="0010377D">
        <w:rPr>
          <w:rFonts w:ascii="Times New Roman" w:hAnsi="Times New Roman" w:cs="Times New Roman"/>
          <w:iCs/>
          <w:sz w:val="24"/>
          <w:szCs w:val="24"/>
        </w:rPr>
        <w:t>та среда и връзката с ландшафта</w:t>
      </w:r>
      <w:r w:rsidRPr="00B014A2">
        <w:rPr>
          <w:rFonts w:ascii="Times New Roman" w:hAnsi="Times New Roman" w:cs="Times New Roman"/>
          <w:iCs/>
          <w:sz w:val="24"/>
          <w:szCs w:val="24"/>
        </w:rPr>
        <w:t xml:space="preserve"> - геология, води, флора и фауна, шум и т.н. са разгледани в доклада). Предвид поставените цели за декарбонизация и в тази връзка прилагане на нови, съвременни енергийни системи не се очакват негативни въздействие върху ландшафта. Промяна във визуалността на локалния ландшафт ще има, но основният тип ландшафт остава непроменен. Въздействията са ограничени и допустими при изпълнение на условията и мерките по всички компоненти на околната среда, дадени в Решенията по ЕО/ОВОС, които следва да се постановят за всеки конкретен проект.</w:t>
      </w:r>
    </w:p>
    <w:p w14:paraId="2FB8B242" w14:textId="77777777" w:rsidR="005407FA" w:rsidRPr="00B213B4" w:rsidRDefault="005407FA" w:rsidP="00044F47">
      <w:pPr>
        <w:spacing w:after="0" w:line="276" w:lineRule="auto"/>
        <w:ind w:firstLine="709"/>
        <w:jc w:val="both"/>
        <w:rPr>
          <w:rFonts w:ascii="Times New Roman" w:hAnsi="Times New Roman" w:cs="Times New Roman"/>
          <w:b/>
          <w:bCs/>
          <w:i/>
          <w:sz w:val="24"/>
          <w:szCs w:val="24"/>
        </w:rPr>
      </w:pPr>
      <w:r w:rsidRPr="00B213B4">
        <w:rPr>
          <w:rFonts w:ascii="Times New Roman" w:hAnsi="Times New Roman" w:cs="Times New Roman"/>
          <w:b/>
          <w:bCs/>
          <w:i/>
          <w:sz w:val="24"/>
          <w:szCs w:val="24"/>
        </w:rPr>
        <w:t>Материални активи</w:t>
      </w:r>
    </w:p>
    <w:p w14:paraId="5B9B535C" w14:textId="77777777" w:rsidR="00FB589B" w:rsidRDefault="00FB589B" w:rsidP="00B014A2">
      <w:pPr>
        <w:spacing w:after="0" w:line="276" w:lineRule="auto"/>
        <w:ind w:firstLine="709"/>
        <w:jc w:val="both"/>
        <w:rPr>
          <w:rFonts w:ascii="Times New Roman" w:hAnsi="Times New Roman" w:cs="Times New Roman"/>
          <w:iCs/>
          <w:sz w:val="24"/>
          <w:szCs w:val="24"/>
        </w:rPr>
      </w:pPr>
      <w:r w:rsidRPr="00B014A2">
        <w:rPr>
          <w:rFonts w:ascii="Times New Roman" w:hAnsi="Times New Roman" w:cs="Times New Roman"/>
          <w:iCs/>
          <w:sz w:val="24"/>
          <w:szCs w:val="24"/>
        </w:rPr>
        <w:t xml:space="preserve">Реализацията на </w:t>
      </w:r>
      <w:r w:rsidR="00B213B4" w:rsidRPr="00B014A2">
        <w:rPr>
          <w:rFonts w:ascii="Times New Roman" w:hAnsi="Times New Roman" w:cs="Times New Roman"/>
          <w:iCs/>
          <w:sz w:val="24"/>
          <w:szCs w:val="24"/>
        </w:rPr>
        <w:t>ИПЕК</w:t>
      </w:r>
      <w:r w:rsidRPr="00B014A2">
        <w:rPr>
          <w:rFonts w:ascii="Times New Roman" w:hAnsi="Times New Roman" w:cs="Times New Roman"/>
          <w:iCs/>
          <w:sz w:val="24"/>
          <w:szCs w:val="24"/>
        </w:rPr>
        <w:t xml:space="preserve"> ще доведе до трайни преки и косвени положителни въздействия, изразяващи се в нов</w:t>
      </w:r>
      <w:r w:rsidR="00B213B4" w:rsidRPr="00B014A2">
        <w:rPr>
          <w:rFonts w:ascii="Times New Roman" w:hAnsi="Times New Roman" w:cs="Times New Roman"/>
          <w:iCs/>
          <w:sz w:val="24"/>
          <w:szCs w:val="24"/>
        </w:rPr>
        <w:t xml:space="preserve">и ДМА, отговарящи на съвременните изисквания за намаляване на натиска </w:t>
      </w:r>
      <w:r w:rsidR="00630260" w:rsidRPr="00B014A2">
        <w:rPr>
          <w:rFonts w:ascii="Times New Roman" w:hAnsi="Times New Roman" w:cs="Times New Roman"/>
          <w:iCs/>
          <w:sz w:val="24"/>
          <w:szCs w:val="24"/>
        </w:rPr>
        <w:t xml:space="preserve">от човешката дейност </w:t>
      </w:r>
      <w:r w:rsidR="00B213B4" w:rsidRPr="00B014A2">
        <w:rPr>
          <w:rFonts w:ascii="Times New Roman" w:hAnsi="Times New Roman" w:cs="Times New Roman"/>
          <w:iCs/>
          <w:sz w:val="24"/>
          <w:szCs w:val="24"/>
        </w:rPr>
        <w:t>върху климата. В този смисъл, въздействията са изцяло положителни.</w:t>
      </w:r>
    </w:p>
    <w:p w14:paraId="70D9E8E7" w14:textId="77777777" w:rsidR="005407FA" w:rsidRPr="00B014A2" w:rsidRDefault="005407FA" w:rsidP="00B014A2">
      <w:pPr>
        <w:spacing w:after="0" w:line="276" w:lineRule="auto"/>
        <w:ind w:firstLine="709"/>
        <w:jc w:val="both"/>
        <w:rPr>
          <w:rFonts w:ascii="Times New Roman" w:hAnsi="Times New Roman" w:cs="Times New Roman"/>
          <w:b/>
          <w:bCs/>
          <w:i/>
          <w:sz w:val="24"/>
          <w:szCs w:val="24"/>
        </w:rPr>
      </w:pPr>
      <w:r w:rsidRPr="00B014A2">
        <w:rPr>
          <w:rFonts w:ascii="Times New Roman" w:hAnsi="Times New Roman" w:cs="Times New Roman"/>
          <w:b/>
          <w:bCs/>
          <w:i/>
          <w:sz w:val="24"/>
          <w:szCs w:val="24"/>
        </w:rPr>
        <w:t>Вредни физични фактори</w:t>
      </w:r>
    </w:p>
    <w:p w14:paraId="72C8E91D" w14:textId="77777777" w:rsidR="005407FA" w:rsidRPr="005407FA" w:rsidRDefault="005407FA" w:rsidP="005407FA">
      <w:pPr>
        <w:spacing w:after="0" w:line="276" w:lineRule="auto"/>
        <w:ind w:firstLine="709"/>
        <w:jc w:val="both"/>
        <w:rPr>
          <w:rFonts w:ascii="Times New Roman" w:hAnsi="Times New Roman" w:cs="Times New Roman"/>
          <w:iCs/>
          <w:sz w:val="24"/>
          <w:szCs w:val="24"/>
        </w:rPr>
      </w:pPr>
      <w:r w:rsidRPr="005407FA">
        <w:rPr>
          <w:rFonts w:ascii="Times New Roman" w:hAnsi="Times New Roman" w:cs="Times New Roman"/>
          <w:iCs/>
          <w:sz w:val="24"/>
          <w:szCs w:val="24"/>
        </w:rPr>
        <w:t>С оглед стратегическия характер на плана и липсата на конкретизация по отношение на местоположението, мащаба и техническите параметри на предвидените дейности, не се очаква реализацията му да доведе до влошаване на акустичната среда в страната. Не се предвижда създаване на нови значими източници на шум, вибрации и лъчения в околната среда.</w:t>
      </w:r>
    </w:p>
    <w:p w14:paraId="20A3FFD6" w14:textId="77777777" w:rsidR="005407FA" w:rsidRPr="005407FA" w:rsidRDefault="005407FA" w:rsidP="005407FA">
      <w:pPr>
        <w:spacing w:after="0" w:line="276" w:lineRule="auto"/>
        <w:ind w:firstLine="709"/>
        <w:jc w:val="both"/>
        <w:rPr>
          <w:rFonts w:ascii="Times New Roman" w:hAnsi="Times New Roman" w:cs="Times New Roman"/>
          <w:iCs/>
          <w:sz w:val="24"/>
          <w:szCs w:val="24"/>
          <w:highlight w:val="yellow"/>
        </w:rPr>
      </w:pPr>
      <w:r w:rsidRPr="005407FA">
        <w:rPr>
          <w:rFonts w:ascii="Times New Roman" w:hAnsi="Times New Roman" w:cs="Times New Roman"/>
          <w:iCs/>
          <w:sz w:val="24"/>
          <w:szCs w:val="24"/>
        </w:rPr>
        <w:t>Може да се заключи, че прилагането на Интегрирания план няма да влоши състоянието на този фактор на околната среда, при условие че последващите проекти и програми бъдат предмет на самостоятелни процедури по глава шеста на ЗООС.</w:t>
      </w:r>
    </w:p>
    <w:p w14:paraId="4E9A89C9" w14:textId="77777777" w:rsidR="00F65C35" w:rsidRPr="00F65C35" w:rsidRDefault="00F65C35" w:rsidP="00F65C35">
      <w:pPr>
        <w:spacing w:after="0" w:line="276" w:lineRule="auto"/>
        <w:ind w:firstLine="709"/>
        <w:jc w:val="both"/>
        <w:rPr>
          <w:rFonts w:ascii="Times New Roman" w:hAnsi="Times New Roman" w:cs="Times New Roman"/>
          <w:b/>
          <w:bCs/>
          <w:i/>
          <w:sz w:val="24"/>
          <w:szCs w:val="24"/>
        </w:rPr>
      </w:pPr>
      <w:r w:rsidRPr="00F65C35">
        <w:rPr>
          <w:rFonts w:ascii="Times New Roman" w:hAnsi="Times New Roman" w:cs="Times New Roman"/>
          <w:b/>
          <w:bCs/>
          <w:i/>
          <w:sz w:val="24"/>
          <w:szCs w:val="24"/>
        </w:rPr>
        <w:t>Културно наследство</w:t>
      </w:r>
    </w:p>
    <w:p w14:paraId="19A4C415" w14:textId="77777777" w:rsidR="00044F47" w:rsidRDefault="00F65C35" w:rsidP="00F65C35">
      <w:pPr>
        <w:spacing w:after="0" w:line="276" w:lineRule="auto"/>
        <w:ind w:firstLine="709"/>
        <w:jc w:val="both"/>
        <w:rPr>
          <w:rFonts w:ascii="Times New Roman" w:hAnsi="Times New Roman" w:cs="Times New Roman"/>
          <w:iCs/>
          <w:sz w:val="24"/>
          <w:szCs w:val="24"/>
        </w:rPr>
      </w:pPr>
      <w:r w:rsidRPr="00F65C35">
        <w:rPr>
          <w:rFonts w:ascii="Times New Roman" w:hAnsi="Times New Roman" w:cs="Times New Roman"/>
          <w:iCs/>
          <w:sz w:val="24"/>
          <w:szCs w:val="24"/>
        </w:rPr>
        <w:t>По отношение опазването на културните ценности не се очаква значително отрицателно въздействие от реализацията на ИПЕК. В случай, че стриктно се спазват нормативните изисквания, определени от Закона за културното наследство и подзаконовите актове, свързани с него, инициативите осъществявани при прилагане на плана няма да застрашат съществено обектите на културното наследство.</w:t>
      </w:r>
    </w:p>
    <w:p w14:paraId="610307DC" w14:textId="77777777" w:rsidR="005407FA" w:rsidRPr="00B213B4" w:rsidRDefault="005407FA" w:rsidP="00F65C35">
      <w:pPr>
        <w:spacing w:after="0" w:line="276" w:lineRule="auto"/>
        <w:ind w:firstLine="709"/>
        <w:jc w:val="both"/>
        <w:rPr>
          <w:rFonts w:ascii="Times New Roman" w:hAnsi="Times New Roman" w:cs="Times New Roman"/>
          <w:iCs/>
          <w:sz w:val="24"/>
          <w:szCs w:val="24"/>
        </w:rPr>
      </w:pPr>
      <w:r w:rsidRPr="00B213B4">
        <w:rPr>
          <w:rFonts w:ascii="Times New Roman" w:hAnsi="Times New Roman" w:cs="Times New Roman"/>
          <w:b/>
          <w:bCs/>
          <w:i/>
          <w:iCs/>
          <w:sz w:val="24"/>
          <w:szCs w:val="24"/>
        </w:rPr>
        <w:t>Отпадъци</w:t>
      </w:r>
    </w:p>
    <w:p w14:paraId="4C515F88" w14:textId="77777777" w:rsidR="00B213B4" w:rsidRPr="002C4C5A" w:rsidRDefault="00B213B4" w:rsidP="00B213B4">
      <w:pPr>
        <w:spacing w:after="0" w:line="276" w:lineRule="auto"/>
        <w:ind w:firstLine="709"/>
        <w:jc w:val="both"/>
        <w:rPr>
          <w:rFonts w:ascii="Times New Roman" w:hAnsi="Times New Roman" w:cs="Times New Roman"/>
          <w:sz w:val="24"/>
          <w:szCs w:val="24"/>
        </w:rPr>
      </w:pPr>
      <w:r w:rsidRPr="002C4C5A">
        <w:rPr>
          <w:rFonts w:ascii="Times New Roman" w:hAnsi="Times New Roman" w:cs="Times New Roman"/>
          <w:sz w:val="24"/>
          <w:szCs w:val="24"/>
        </w:rPr>
        <w:t xml:space="preserve">Извършването на строителни дейности ще бъде основния източник за образуване на отпадъци, при реализирането на </w:t>
      </w:r>
      <w:r>
        <w:rPr>
          <w:rFonts w:ascii="Times New Roman" w:hAnsi="Times New Roman" w:cs="Times New Roman"/>
          <w:sz w:val="24"/>
          <w:szCs w:val="24"/>
        </w:rPr>
        <w:t>онези мерки от плана, които са свързани със строителство на бъдещи обекти</w:t>
      </w:r>
      <w:r w:rsidRPr="002C4C5A">
        <w:rPr>
          <w:rFonts w:ascii="Times New Roman" w:hAnsi="Times New Roman" w:cs="Times New Roman"/>
          <w:sz w:val="24"/>
          <w:szCs w:val="24"/>
        </w:rPr>
        <w:t>. При правилно и екологосъобразно управление на генерираните отпадъци, не може да се очаква значително отрицателно въздействие.</w:t>
      </w:r>
    </w:p>
    <w:p w14:paraId="68CAD1B9" w14:textId="77777777" w:rsidR="005407FA" w:rsidRPr="007E0D1E" w:rsidRDefault="005407FA" w:rsidP="00F65C35">
      <w:pPr>
        <w:spacing w:after="0" w:line="276" w:lineRule="auto"/>
        <w:ind w:firstLine="709"/>
        <w:jc w:val="both"/>
        <w:rPr>
          <w:rFonts w:ascii="Times New Roman" w:hAnsi="Times New Roman" w:cs="Times New Roman"/>
          <w:b/>
          <w:bCs/>
          <w:iCs/>
          <w:sz w:val="24"/>
          <w:szCs w:val="24"/>
        </w:rPr>
      </w:pPr>
      <w:r w:rsidRPr="007E0D1E">
        <w:rPr>
          <w:rFonts w:ascii="Times New Roman" w:hAnsi="Times New Roman" w:cs="Times New Roman"/>
          <w:b/>
          <w:bCs/>
          <w:i/>
          <w:iCs/>
          <w:sz w:val="24"/>
          <w:szCs w:val="24"/>
        </w:rPr>
        <w:t>Опасни химични вещества и риск от големи аварии</w:t>
      </w:r>
    </w:p>
    <w:p w14:paraId="47DCA6EF" w14:textId="77777777" w:rsidR="005407FA" w:rsidRPr="00F50C86" w:rsidRDefault="00F50C86" w:rsidP="00F50C86">
      <w:pPr>
        <w:spacing w:after="0" w:line="276" w:lineRule="auto"/>
        <w:ind w:firstLine="709"/>
        <w:jc w:val="both"/>
        <w:rPr>
          <w:rFonts w:ascii="Times New Roman" w:hAnsi="Times New Roman" w:cs="Times New Roman"/>
          <w:iCs/>
          <w:sz w:val="24"/>
          <w:szCs w:val="24"/>
        </w:rPr>
      </w:pPr>
      <w:r w:rsidRPr="00F50C86">
        <w:rPr>
          <w:rFonts w:ascii="Times New Roman" w:hAnsi="Times New Roman" w:cs="Times New Roman"/>
          <w:iCs/>
          <w:sz w:val="24"/>
          <w:szCs w:val="24"/>
        </w:rPr>
        <w:t>Предвижданията на п</w:t>
      </w:r>
      <w:r>
        <w:rPr>
          <w:rFonts w:ascii="Times New Roman" w:hAnsi="Times New Roman" w:cs="Times New Roman"/>
          <w:iCs/>
          <w:sz w:val="24"/>
          <w:szCs w:val="24"/>
        </w:rPr>
        <w:t xml:space="preserve">лана </w:t>
      </w:r>
      <w:r w:rsidRPr="00F50C86">
        <w:rPr>
          <w:rFonts w:ascii="Times New Roman" w:hAnsi="Times New Roman" w:cs="Times New Roman"/>
          <w:iCs/>
          <w:sz w:val="24"/>
          <w:szCs w:val="24"/>
        </w:rPr>
        <w:t xml:space="preserve">не са свързани с употреба и съхранение на ОХВС. С цел намаляване на риска от големи аварии, като задължително условие остава, при разработването на конкретни проектни предложения, да бъде направено обследване за наличието на предприятия с рисков потенциал в близост до предлаганите </w:t>
      </w:r>
      <w:r w:rsidR="007E0D1E">
        <w:rPr>
          <w:rFonts w:ascii="Times New Roman" w:hAnsi="Times New Roman" w:cs="Times New Roman"/>
          <w:iCs/>
          <w:sz w:val="24"/>
          <w:szCs w:val="24"/>
        </w:rPr>
        <w:t xml:space="preserve">нови обекти и </w:t>
      </w:r>
      <w:r w:rsidRPr="00F50C86">
        <w:rPr>
          <w:rFonts w:ascii="Times New Roman" w:hAnsi="Times New Roman" w:cs="Times New Roman"/>
          <w:iCs/>
          <w:sz w:val="24"/>
          <w:szCs w:val="24"/>
        </w:rPr>
        <w:t>трасета</w:t>
      </w:r>
      <w:r w:rsidR="007E0D1E">
        <w:rPr>
          <w:rFonts w:ascii="Times New Roman" w:hAnsi="Times New Roman" w:cs="Times New Roman"/>
          <w:iCs/>
          <w:sz w:val="24"/>
          <w:szCs w:val="24"/>
        </w:rPr>
        <w:t xml:space="preserve"> на газопроводи и електропроводи</w:t>
      </w:r>
      <w:r w:rsidRPr="00F50C86">
        <w:rPr>
          <w:rFonts w:ascii="Times New Roman" w:hAnsi="Times New Roman" w:cs="Times New Roman"/>
          <w:iCs/>
          <w:sz w:val="24"/>
          <w:szCs w:val="24"/>
        </w:rPr>
        <w:t>. При това, въздействията от п</w:t>
      </w:r>
      <w:r w:rsidR="007E0D1E">
        <w:rPr>
          <w:rFonts w:ascii="Times New Roman" w:hAnsi="Times New Roman" w:cs="Times New Roman"/>
          <w:iCs/>
          <w:sz w:val="24"/>
          <w:szCs w:val="24"/>
        </w:rPr>
        <w:t>лана</w:t>
      </w:r>
      <w:r w:rsidRPr="00F50C86">
        <w:rPr>
          <w:rFonts w:ascii="Times New Roman" w:hAnsi="Times New Roman" w:cs="Times New Roman"/>
          <w:iCs/>
          <w:sz w:val="24"/>
          <w:szCs w:val="24"/>
        </w:rPr>
        <w:t xml:space="preserve"> могат да се оценят като незначителни</w:t>
      </w:r>
      <w:r w:rsidR="007E0D1E">
        <w:rPr>
          <w:rFonts w:ascii="Times New Roman" w:hAnsi="Times New Roman" w:cs="Times New Roman"/>
          <w:iCs/>
          <w:sz w:val="24"/>
          <w:szCs w:val="24"/>
        </w:rPr>
        <w:t xml:space="preserve"> или липсващи</w:t>
      </w:r>
      <w:r w:rsidRPr="00F50C86">
        <w:rPr>
          <w:rFonts w:ascii="Times New Roman" w:hAnsi="Times New Roman" w:cs="Times New Roman"/>
          <w:iCs/>
          <w:sz w:val="24"/>
          <w:szCs w:val="24"/>
        </w:rPr>
        <w:t>.</w:t>
      </w:r>
    </w:p>
    <w:p w14:paraId="76FCFAE8" w14:textId="77777777" w:rsidR="00F0430A" w:rsidRPr="00F0430A" w:rsidRDefault="00F0430A" w:rsidP="00F0430A">
      <w:pPr>
        <w:spacing w:after="0" w:line="276" w:lineRule="auto"/>
        <w:ind w:firstLine="709"/>
        <w:jc w:val="both"/>
        <w:rPr>
          <w:rFonts w:ascii="Times New Roman" w:hAnsi="Times New Roman" w:cs="Times New Roman"/>
          <w:b/>
          <w:bCs/>
          <w:i/>
          <w:sz w:val="24"/>
          <w:szCs w:val="24"/>
        </w:rPr>
      </w:pPr>
      <w:r w:rsidRPr="00F0430A">
        <w:rPr>
          <w:rFonts w:ascii="Times New Roman" w:hAnsi="Times New Roman" w:cs="Times New Roman"/>
          <w:b/>
          <w:bCs/>
          <w:i/>
          <w:sz w:val="24"/>
          <w:szCs w:val="24"/>
        </w:rPr>
        <w:t>Здравен риск</w:t>
      </w:r>
    </w:p>
    <w:p w14:paraId="62329F8C" w14:textId="77777777" w:rsidR="00F0430A" w:rsidRPr="00F0430A" w:rsidRDefault="00F0430A" w:rsidP="00F0430A">
      <w:pPr>
        <w:spacing w:after="0" w:line="276" w:lineRule="auto"/>
        <w:ind w:firstLine="709"/>
        <w:jc w:val="both"/>
        <w:rPr>
          <w:rFonts w:ascii="Times New Roman" w:hAnsi="Times New Roman" w:cs="Times New Roman"/>
          <w:iCs/>
          <w:sz w:val="24"/>
          <w:szCs w:val="24"/>
        </w:rPr>
      </w:pPr>
      <w:r w:rsidRPr="00F0430A">
        <w:rPr>
          <w:rFonts w:ascii="Times New Roman" w:hAnsi="Times New Roman" w:cs="Times New Roman"/>
          <w:iCs/>
          <w:sz w:val="24"/>
          <w:szCs w:val="24"/>
        </w:rPr>
        <w:t xml:space="preserve">Въздействието на ИПЕК на стратегическо ниво е с изцяло положително въздействие върху населението и човешкото здраве, в резултат на екологизирането на енергетиката </w:t>
      </w:r>
      <w:r w:rsidRPr="00F0430A">
        <w:rPr>
          <w:rFonts w:ascii="Times New Roman" w:hAnsi="Times New Roman" w:cs="Times New Roman"/>
          <w:iCs/>
          <w:sz w:val="24"/>
          <w:szCs w:val="24"/>
          <w:lang w:val="en-US"/>
        </w:rPr>
        <w:t>(</w:t>
      </w:r>
      <w:r w:rsidRPr="00F0430A">
        <w:rPr>
          <w:rFonts w:ascii="Times New Roman" w:hAnsi="Times New Roman" w:cs="Times New Roman"/>
          <w:iCs/>
          <w:sz w:val="24"/>
          <w:szCs w:val="24"/>
        </w:rPr>
        <w:t xml:space="preserve">ограничаване на отделяне на вредности в околната среда и свързаните с това рискове за човешкото здраве </w:t>
      </w:r>
      <w:r w:rsidRPr="00F0430A">
        <w:rPr>
          <w:rFonts w:ascii="Times New Roman" w:hAnsi="Times New Roman" w:cs="Times New Roman"/>
          <w:iCs/>
          <w:sz w:val="24"/>
          <w:szCs w:val="24"/>
          <w:lang w:val="en-US"/>
        </w:rPr>
        <w:t>)</w:t>
      </w:r>
      <w:r w:rsidRPr="00F0430A">
        <w:rPr>
          <w:rFonts w:ascii="Times New Roman" w:hAnsi="Times New Roman" w:cs="Times New Roman"/>
          <w:iCs/>
          <w:sz w:val="24"/>
          <w:szCs w:val="24"/>
        </w:rPr>
        <w:t xml:space="preserve"> и ограничаването на изменението на климата </w:t>
      </w:r>
      <w:r w:rsidRPr="00F0430A">
        <w:rPr>
          <w:rFonts w:ascii="Times New Roman" w:hAnsi="Times New Roman" w:cs="Times New Roman"/>
          <w:iCs/>
          <w:sz w:val="24"/>
          <w:szCs w:val="24"/>
          <w:lang w:val="en-US"/>
        </w:rPr>
        <w:t>(</w:t>
      </w:r>
      <w:r w:rsidRPr="00F0430A">
        <w:rPr>
          <w:rFonts w:ascii="Times New Roman" w:hAnsi="Times New Roman" w:cs="Times New Roman"/>
          <w:iCs/>
          <w:sz w:val="24"/>
          <w:szCs w:val="24"/>
        </w:rPr>
        <w:t>и свързаните с това рискове за човешкото здраве</w:t>
      </w:r>
      <w:r w:rsidRPr="00F0430A">
        <w:rPr>
          <w:rFonts w:ascii="Times New Roman" w:hAnsi="Times New Roman" w:cs="Times New Roman"/>
          <w:iCs/>
          <w:sz w:val="24"/>
          <w:szCs w:val="24"/>
          <w:lang w:val="en-US"/>
        </w:rPr>
        <w:t>)</w:t>
      </w:r>
      <w:r w:rsidRPr="00F0430A">
        <w:rPr>
          <w:rFonts w:ascii="Times New Roman" w:hAnsi="Times New Roman" w:cs="Times New Roman"/>
          <w:iCs/>
          <w:sz w:val="24"/>
          <w:szCs w:val="24"/>
        </w:rPr>
        <w:t xml:space="preserve">. </w:t>
      </w:r>
    </w:p>
    <w:p w14:paraId="4B1FB512" w14:textId="77777777" w:rsidR="00F0430A" w:rsidRPr="00F0430A" w:rsidRDefault="00F0430A" w:rsidP="00F0430A">
      <w:pPr>
        <w:spacing w:after="0" w:line="276" w:lineRule="auto"/>
        <w:ind w:firstLine="709"/>
        <w:jc w:val="both"/>
        <w:rPr>
          <w:rFonts w:ascii="Times New Roman" w:hAnsi="Times New Roman" w:cs="Times New Roman"/>
          <w:iCs/>
          <w:sz w:val="24"/>
          <w:szCs w:val="24"/>
        </w:rPr>
      </w:pPr>
      <w:r w:rsidRPr="00F0430A">
        <w:rPr>
          <w:rFonts w:ascii="Times New Roman" w:hAnsi="Times New Roman" w:cs="Times New Roman"/>
          <w:iCs/>
          <w:sz w:val="24"/>
          <w:szCs w:val="24"/>
        </w:rPr>
        <w:t xml:space="preserve">На ниво „мерки“ въздействията са основно косвени положителни и неутрални, като за някои от мерките се идентифицират рискове за здравето, които са управляеми и регулируеми на етапи проектиране, строителство и експлоатация. Не се очакват значителни отрицателни въздействия от реализиране на мерките при спазване на предложените мерки в т. 7 на Доклада за ЕО. </w:t>
      </w:r>
    </w:p>
    <w:p w14:paraId="1A724D02" w14:textId="77777777" w:rsidR="00F0430A" w:rsidRPr="00F65C35" w:rsidRDefault="00F0430A" w:rsidP="00F65C35">
      <w:pPr>
        <w:spacing w:after="0" w:line="276" w:lineRule="auto"/>
        <w:ind w:firstLine="709"/>
        <w:jc w:val="both"/>
        <w:rPr>
          <w:rFonts w:ascii="Times New Roman" w:hAnsi="Times New Roman" w:cs="Times New Roman"/>
          <w:iCs/>
          <w:sz w:val="24"/>
          <w:szCs w:val="24"/>
          <w:highlight w:val="yellow"/>
        </w:rPr>
      </w:pPr>
    </w:p>
    <w:p w14:paraId="2E00F48F" w14:textId="77777777" w:rsidR="00044F47" w:rsidRDefault="00630260" w:rsidP="001D33CA">
      <w:pPr>
        <w:spacing w:after="0" w:line="276" w:lineRule="auto"/>
        <w:ind w:firstLine="709"/>
        <w:jc w:val="both"/>
        <w:rPr>
          <w:rFonts w:ascii="Times New Roman" w:hAnsi="Times New Roman" w:cs="Times New Roman"/>
          <w:b/>
          <w:bCs/>
          <w:i/>
          <w:sz w:val="24"/>
          <w:szCs w:val="24"/>
        </w:rPr>
      </w:pPr>
      <w:r w:rsidRPr="00630260">
        <w:rPr>
          <w:rFonts w:ascii="Times New Roman" w:hAnsi="Times New Roman" w:cs="Times New Roman"/>
          <w:b/>
          <w:bCs/>
          <w:i/>
          <w:sz w:val="24"/>
          <w:szCs w:val="24"/>
        </w:rPr>
        <w:t xml:space="preserve">Във връзка с изложеното, препоръчваме съгласуване и последваща реализация на </w:t>
      </w:r>
      <w:r>
        <w:rPr>
          <w:rFonts w:ascii="Times New Roman" w:hAnsi="Times New Roman" w:cs="Times New Roman"/>
          <w:b/>
          <w:bCs/>
          <w:i/>
          <w:sz w:val="24"/>
          <w:szCs w:val="24"/>
        </w:rPr>
        <w:t xml:space="preserve">ИПЕК, актуализация 2024 г., </w:t>
      </w:r>
      <w:r w:rsidRPr="00630260">
        <w:rPr>
          <w:rFonts w:ascii="Times New Roman" w:hAnsi="Times New Roman" w:cs="Times New Roman"/>
          <w:b/>
          <w:bCs/>
          <w:i/>
          <w:sz w:val="24"/>
          <w:szCs w:val="24"/>
        </w:rPr>
        <w:t xml:space="preserve">при задължително спазване и изпълнение на мерките, </w:t>
      </w:r>
      <w:r w:rsidRPr="000F09C1">
        <w:rPr>
          <w:rFonts w:ascii="Times New Roman" w:hAnsi="Times New Roman" w:cs="Times New Roman"/>
          <w:b/>
          <w:bCs/>
          <w:i/>
          <w:sz w:val="24"/>
          <w:szCs w:val="24"/>
        </w:rPr>
        <w:t>препоръчани в т. 7 на Доклада за ЕО.</w:t>
      </w:r>
    </w:p>
    <w:p w14:paraId="75B2D994" w14:textId="77777777" w:rsidR="00B014A2" w:rsidRPr="000F09C1" w:rsidRDefault="00B014A2" w:rsidP="001D33CA">
      <w:pPr>
        <w:spacing w:after="0" w:line="276" w:lineRule="auto"/>
        <w:ind w:firstLine="709"/>
        <w:jc w:val="both"/>
        <w:rPr>
          <w:rFonts w:ascii="Times New Roman" w:hAnsi="Times New Roman" w:cs="Times New Roman"/>
          <w:b/>
          <w:bCs/>
          <w:i/>
          <w:sz w:val="24"/>
          <w:szCs w:val="24"/>
        </w:rPr>
      </w:pPr>
    </w:p>
    <w:p w14:paraId="6951F57B" w14:textId="77777777" w:rsidR="007E4F98" w:rsidRPr="000F09C1" w:rsidRDefault="007E4F98">
      <w:pPr>
        <w:pStyle w:val="Heading2"/>
        <w:numPr>
          <w:ilvl w:val="0"/>
          <w:numId w:val="6"/>
        </w:numPr>
        <w:shd w:val="clear" w:color="auto" w:fill="E2EFD9" w:themeFill="accent6" w:themeFillTint="33"/>
        <w:spacing w:before="0" w:line="276" w:lineRule="auto"/>
        <w:ind w:left="0" w:firstLine="709"/>
        <w:jc w:val="both"/>
        <w:rPr>
          <w:rFonts w:ascii="Times New Roman" w:hAnsi="Times New Roman" w:cs="Times New Roman"/>
          <w:b/>
          <w:i/>
          <w:color w:val="auto"/>
        </w:rPr>
      </w:pPr>
      <w:bookmarkStart w:id="79" w:name="_Toc219637496"/>
      <w:r w:rsidRPr="000F09C1">
        <w:rPr>
          <w:rFonts w:ascii="Times New Roman" w:hAnsi="Times New Roman" w:cs="Times New Roman"/>
          <w:b/>
          <w:i/>
          <w:color w:val="auto"/>
        </w:rPr>
        <w:t xml:space="preserve">Справка за резултатите от проведените консултации в процеса на изготвяне на </w:t>
      </w:r>
      <w:r w:rsidR="005B5EB3" w:rsidRPr="000F09C1">
        <w:rPr>
          <w:rFonts w:ascii="Times New Roman" w:hAnsi="Times New Roman" w:cs="Times New Roman"/>
          <w:b/>
          <w:i/>
          <w:color w:val="auto"/>
        </w:rPr>
        <w:t>ИПЕК</w:t>
      </w:r>
      <w:r w:rsidR="00CE0534" w:rsidRPr="000F09C1">
        <w:rPr>
          <w:rFonts w:ascii="Times New Roman" w:hAnsi="Times New Roman" w:cs="Times New Roman"/>
          <w:b/>
          <w:i/>
          <w:color w:val="auto"/>
        </w:rPr>
        <w:t xml:space="preserve"> </w:t>
      </w:r>
      <w:r w:rsidRPr="000F09C1">
        <w:rPr>
          <w:rFonts w:ascii="Times New Roman" w:hAnsi="Times New Roman" w:cs="Times New Roman"/>
          <w:b/>
          <w:i/>
          <w:color w:val="auto"/>
        </w:rPr>
        <w:t>и извършване на екологичната оценка</w:t>
      </w:r>
      <w:bookmarkEnd w:id="79"/>
      <w:r w:rsidR="00925431" w:rsidRPr="000F09C1">
        <w:rPr>
          <w:rFonts w:ascii="Times New Roman" w:hAnsi="Times New Roman" w:cs="Times New Roman"/>
          <w:b/>
          <w:i/>
          <w:color w:val="auto"/>
        </w:rPr>
        <w:t xml:space="preserve"> </w:t>
      </w:r>
    </w:p>
    <w:p w14:paraId="08434D1F" w14:textId="77777777" w:rsidR="00DE1D01" w:rsidRPr="0010377D" w:rsidRDefault="00DE1D01" w:rsidP="0010377D">
      <w:pPr>
        <w:spacing w:after="0" w:line="276" w:lineRule="auto"/>
        <w:ind w:firstLine="709"/>
        <w:jc w:val="both"/>
        <w:rPr>
          <w:rFonts w:ascii="Times New Roman" w:eastAsia="Calibri" w:hAnsi="Times New Roman" w:cs="Times New Roman"/>
          <w:iCs/>
          <w:sz w:val="24"/>
          <w:szCs w:val="24"/>
        </w:rPr>
      </w:pPr>
      <w:bookmarkStart w:id="80" w:name="_Hlk30286970"/>
    </w:p>
    <w:p w14:paraId="18F26526" w14:textId="77777777" w:rsidR="00615682" w:rsidRDefault="0010377D" w:rsidP="00615682">
      <w:pPr>
        <w:spacing w:after="0" w:line="276" w:lineRule="auto"/>
        <w:ind w:firstLine="709"/>
        <w:jc w:val="both"/>
        <w:rPr>
          <w:rFonts w:ascii="Times New Roman" w:hAnsi="Times New Roman" w:cs="Times New Roman"/>
          <w:iCs/>
          <w:sz w:val="24"/>
          <w:szCs w:val="24"/>
        </w:rPr>
      </w:pPr>
      <w:r w:rsidRPr="00615682">
        <w:rPr>
          <w:rFonts w:ascii="Times New Roman" w:hAnsi="Times New Roman" w:cs="Times New Roman"/>
          <w:iCs/>
          <w:sz w:val="24"/>
          <w:szCs w:val="24"/>
        </w:rPr>
        <w:t xml:space="preserve">В точката </w:t>
      </w:r>
      <w:r w:rsidR="00C0494D" w:rsidRPr="00615682">
        <w:rPr>
          <w:rFonts w:ascii="Times New Roman" w:hAnsi="Times New Roman" w:cs="Times New Roman"/>
          <w:iCs/>
          <w:sz w:val="24"/>
          <w:szCs w:val="24"/>
        </w:rPr>
        <w:t xml:space="preserve">12 </w:t>
      </w:r>
      <w:r w:rsidRPr="00615682">
        <w:rPr>
          <w:rFonts w:ascii="Times New Roman" w:hAnsi="Times New Roman" w:cs="Times New Roman"/>
          <w:iCs/>
          <w:sz w:val="24"/>
          <w:szCs w:val="24"/>
        </w:rPr>
        <w:t>на доклада за екологична оценка е представена справка за проведените консултации (съгласно схемата за консултации с обществеността, заинтересованите органи и трети лица по чл. 19, ал. 3 от Наредбата за условията и реда за извършване на екологична</w:t>
      </w:r>
      <w:r w:rsidR="00615682" w:rsidRPr="00615682">
        <w:rPr>
          <w:rFonts w:ascii="Times New Roman" w:hAnsi="Times New Roman" w:cs="Times New Roman"/>
          <w:iCs/>
          <w:sz w:val="24"/>
          <w:szCs w:val="24"/>
        </w:rPr>
        <w:t xml:space="preserve"> оценка на планове и програми), като в Таблица № 12-1</w:t>
      </w:r>
      <w:r w:rsidR="00615682">
        <w:rPr>
          <w:rFonts w:ascii="Times New Roman" w:hAnsi="Times New Roman" w:cs="Times New Roman"/>
          <w:iCs/>
          <w:sz w:val="24"/>
          <w:szCs w:val="24"/>
        </w:rPr>
        <w:t xml:space="preserve"> ся отразени п</w:t>
      </w:r>
      <w:r w:rsidR="00615682" w:rsidRPr="00615682">
        <w:rPr>
          <w:rFonts w:ascii="Times New Roman" w:hAnsi="Times New Roman" w:cs="Times New Roman"/>
          <w:iCs/>
          <w:sz w:val="24"/>
          <w:szCs w:val="24"/>
        </w:rPr>
        <w:t>остъпили</w:t>
      </w:r>
      <w:r w:rsidR="00615682">
        <w:rPr>
          <w:rFonts w:ascii="Times New Roman" w:hAnsi="Times New Roman" w:cs="Times New Roman"/>
          <w:iCs/>
          <w:sz w:val="24"/>
          <w:szCs w:val="24"/>
        </w:rPr>
        <w:t>те</w:t>
      </w:r>
      <w:r w:rsidR="00615682" w:rsidRPr="00615682">
        <w:rPr>
          <w:rFonts w:ascii="Times New Roman" w:hAnsi="Times New Roman" w:cs="Times New Roman"/>
          <w:iCs/>
          <w:sz w:val="24"/>
          <w:szCs w:val="24"/>
        </w:rPr>
        <w:t xml:space="preserve"> становища в резултат на проведените консултации по заданието за определяне на обхвата и съдържанието на ДЕО и начин на отразяването им, с посочени мотиви за това</w:t>
      </w:r>
      <w:r w:rsidR="00615682">
        <w:rPr>
          <w:rFonts w:ascii="Times New Roman" w:hAnsi="Times New Roman" w:cs="Times New Roman"/>
          <w:iCs/>
          <w:sz w:val="24"/>
          <w:szCs w:val="24"/>
        </w:rPr>
        <w:t>.</w:t>
      </w:r>
    </w:p>
    <w:p w14:paraId="261F0FD7" w14:textId="2796A168" w:rsidR="0010377D" w:rsidRPr="0010377D" w:rsidRDefault="000445DF" w:rsidP="0010377D">
      <w:pPr>
        <w:spacing w:after="0" w:line="276" w:lineRule="auto"/>
        <w:ind w:firstLine="709"/>
        <w:jc w:val="both"/>
        <w:rPr>
          <w:rFonts w:ascii="Times New Roman" w:eastAsia="Calibri" w:hAnsi="Times New Roman" w:cs="Times New Roman"/>
          <w:iCs/>
          <w:sz w:val="24"/>
          <w:szCs w:val="24"/>
        </w:rPr>
      </w:pPr>
      <w:r>
        <w:rPr>
          <w:rFonts w:ascii="Times New Roman" w:hAnsi="Times New Roman" w:cs="Times New Roman"/>
          <w:iCs/>
          <w:sz w:val="24"/>
          <w:szCs w:val="24"/>
        </w:rPr>
        <w:t xml:space="preserve">В </w:t>
      </w:r>
      <w:r w:rsidRPr="000445DF">
        <w:rPr>
          <w:rFonts w:ascii="Times New Roman" w:hAnsi="Times New Roman" w:cs="Times New Roman"/>
          <w:iCs/>
          <w:sz w:val="24"/>
          <w:szCs w:val="24"/>
        </w:rPr>
        <w:t>Приложение № 12</w:t>
      </w:r>
      <w:r>
        <w:rPr>
          <w:rFonts w:ascii="Times New Roman" w:hAnsi="Times New Roman" w:cs="Times New Roman"/>
          <w:iCs/>
          <w:sz w:val="24"/>
          <w:szCs w:val="24"/>
        </w:rPr>
        <w:t xml:space="preserve"> на ДЕО,</w:t>
      </w:r>
      <w:r w:rsidRPr="000445DF">
        <w:rPr>
          <w:rFonts w:ascii="Times New Roman" w:hAnsi="Times New Roman" w:cs="Times New Roman"/>
          <w:iCs/>
          <w:sz w:val="24"/>
          <w:szCs w:val="24"/>
        </w:rPr>
        <w:t xml:space="preserve"> Таблица 12-2</w:t>
      </w:r>
      <w:r>
        <w:rPr>
          <w:rFonts w:ascii="Times New Roman" w:hAnsi="Times New Roman" w:cs="Times New Roman"/>
          <w:iCs/>
          <w:sz w:val="24"/>
          <w:szCs w:val="24"/>
        </w:rPr>
        <w:t>,</w:t>
      </w:r>
      <w:r w:rsidRPr="000445DF">
        <w:rPr>
          <w:rFonts w:ascii="Times New Roman" w:hAnsi="Times New Roman" w:cs="Times New Roman"/>
          <w:iCs/>
          <w:sz w:val="24"/>
          <w:szCs w:val="24"/>
        </w:rPr>
        <w:t xml:space="preserve"> </w:t>
      </w:r>
      <w:r>
        <w:rPr>
          <w:rFonts w:ascii="Times New Roman" w:hAnsi="Times New Roman" w:cs="Times New Roman"/>
          <w:iCs/>
          <w:sz w:val="24"/>
          <w:szCs w:val="24"/>
        </w:rPr>
        <w:t>са представени п</w:t>
      </w:r>
      <w:r w:rsidRPr="000445DF">
        <w:rPr>
          <w:rFonts w:ascii="Times New Roman" w:hAnsi="Times New Roman" w:cs="Times New Roman"/>
          <w:iCs/>
          <w:sz w:val="24"/>
          <w:szCs w:val="24"/>
        </w:rPr>
        <w:t>остъпили</w:t>
      </w:r>
      <w:r>
        <w:rPr>
          <w:rFonts w:ascii="Times New Roman" w:hAnsi="Times New Roman" w:cs="Times New Roman"/>
          <w:iCs/>
          <w:sz w:val="24"/>
          <w:szCs w:val="24"/>
        </w:rPr>
        <w:t>те</w:t>
      </w:r>
      <w:r w:rsidRPr="000445DF">
        <w:rPr>
          <w:rFonts w:ascii="Times New Roman" w:hAnsi="Times New Roman" w:cs="Times New Roman"/>
          <w:iCs/>
          <w:sz w:val="24"/>
          <w:szCs w:val="24"/>
        </w:rPr>
        <w:t xml:space="preserve"> становища в резултат на проведените национални консултации по доклада за ЕО и начин на отразяването им, с посочени мотиви за това</w:t>
      </w:r>
      <w:r>
        <w:rPr>
          <w:rFonts w:ascii="Times New Roman" w:hAnsi="Times New Roman" w:cs="Times New Roman"/>
          <w:iCs/>
          <w:sz w:val="24"/>
          <w:szCs w:val="24"/>
        </w:rPr>
        <w:t>.</w:t>
      </w:r>
    </w:p>
    <w:p w14:paraId="10AF64F4" w14:textId="77777777" w:rsidR="0010377D" w:rsidRPr="0010377D" w:rsidRDefault="0010377D" w:rsidP="0010377D">
      <w:pPr>
        <w:spacing w:after="0" w:line="276" w:lineRule="auto"/>
        <w:ind w:firstLine="709"/>
        <w:jc w:val="both"/>
        <w:rPr>
          <w:rFonts w:ascii="Times New Roman" w:eastAsia="Calibri" w:hAnsi="Times New Roman" w:cs="Times New Roman"/>
          <w:iCs/>
          <w:sz w:val="24"/>
          <w:szCs w:val="24"/>
        </w:rPr>
      </w:pPr>
    </w:p>
    <w:bookmarkEnd w:id="80"/>
    <w:p w14:paraId="33C0A0CF" w14:textId="77777777" w:rsidR="0010377D" w:rsidRPr="0010377D" w:rsidRDefault="0010377D" w:rsidP="0010377D">
      <w:pPr>
        <w:pStyle w:val="ListParagraph"/>
        <w:spacing w:after="0" w:line="276" w:lineRule="auto"/>
        <w:ind w:left="0" w:firstLine="709"/>
        <w:jc w:val="both"/>
        <w:rPr>
          <w:rFonts w:ascii="Times New Roman" w:eastAsia="Calibri" w:hAnsi="Times New Roman" w:cs="Times New Roman"/>
          <w:iCs/>
          <w:sz w:val="24"/>
          <w:szCs w:val="24"/>
        </w:rPr>
      </w:pPr>
    </w:p>
    <w:sectPr w:rsidR="0010377D" w:rsidRPr="0010377D" w:rsidSect="003F08AF">
      <w:pgSz w:w="12240" w:h="15840" w:code="1"/>
      <w:pgMar w:top="1702"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33B681" w14:textId="77777777" w:rsidR="008D5561" w:rsidRDefault="008D5561" w:rsidP="00A10221">
      <w:pPr>
        <w:spacing w:after="0" w:line="240" w:lineRule="auto"/>
      </w:pPr>
      <w:r>
        <w:separator/>
      </w:r>
    </w:p>
  </w:endnote>
  <w:endnote w:type="continuationSeparator" w:id="0">
    <w:p w14:paraId="688E1623" w14:textId="77777777" w:rsidR="008D5561" w:rsidRDefault="008D5561" w:rsidP="00A10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altName w:val="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panose1 w:val="00000000000000000000"/>
    <w:charset w:val="80"/>
    <w:family w:val="auto"/>
    <w:notTrueType/>
    <w:pitch w:val="default"/>
    <w:sig w:usb0="00000003" w:usb1="08070000" w:usb2="00000010" w:usb3="00000000" w:csb0="00020001" w:csb1="00000000"/>
  </w:font>
  <w:font w:name="Bookman Old Style">
    <w:panose1 w:val="02050604050505020204"/>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TmsCyr">
    <w:altName w:val="Times New Roman"/>
    <w:charset w:val="00"/>
    <w:family w:val="roman"/>
    <w:pitch w:val="variable"/>
    <w:sig w:usb0="00000001" w:usb1="00000000" w:usb2="00000000" w:usb3="00000000" w:csb0="0000001F" w:csb1="00000000"/>
  </w:font>
  <w:font w:name="Franklin Gothic Medium">
    <w:panose1 w:val="020B06030201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chkolnaya">
    <w:altName w:val="Arial Narrow"/>
    <w:charset w:val="00"/>
    <w:family w:val="swiss"/>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Franklin Gothic Medium Cond">
    <w:panose1 w:val="020B06060304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Noto Serif CJK SC">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31398019"/>
      <w:docPartObj>
        <w:docPartGallery w:val="Page Numbers (Bottom of Page)"/>
        <w:docPartUnique/>
      </w:docPartObj>
    </w:sdtPr>
    <w:sdtEndPr>
      <w:rPr>
        <w:rFonts w:asciiTheme="minorHAnsi" w:hAnsiTheme="minorHAnsi" w:cstheme="minorBidi"/>
        <w:noProof/>
      </w:rPr>
    </w:sdtEndPr>
    <w:sdtContent>
      <w:p w14:paraId="6763B1D4" w14:textId="77777777" w:rsidR="00624A0C" w:rsidRPr="00021F56" w:rsidRDefault="008D5561" w:rsidP="00021F56">
        <w:pPr>
          <w:pStyle w:val="Footer"/>
          <w:jc w:val="right"/>
          <w:rPr>
            <w:rFonts w:ascii="Times New Roman" w:hAnsi="Times New Roman" w:cs="Times New Roman"/>
            <w:noProof/>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513711024"/>
      <w:docPartObj>
        <w:docPartGallery w:val="Page Numbers (Bottom of Page)"/>
        <w:docPartUnique/>
      </w:docPartObj>
    </w:sdtPr>
    <w:sdtEndPr>
      <w:rPr>
        <w:rFonts w:asciiTheme="minorHAnsi" w:hAnsiTheme="minorHAnsi" w:cstheme="minorBidi"/>
        <w:noProof/>
      </w:rPr>
    </w:sdtEndPr>
    <w:sdtContent>
      <w:p w14:paraId="2699E670" w14:textId="06F2801F" w:rsidR="00624A0C" w:rsidRPr="00A84656" w:rsidRDefault="00624A0C" w:rsidP="00FF6546">
        <w:pPr>
          <w:pStyle w:val="Footer"/>
          <w:pBdr>
            <w:top w:val="single" w:sz="4" w:space="1" w:color="auto"/>
          </w:pBdr>
          <w:jc w:val="both"/>
          <w:rPr>
            <w:rFonts w:ascii="Times New Roman" w:hAnsi="Times New Roman" w:cs="Times New Roman"/>
            <w:noProof/>
          </w:rPr>
        </w:pPr>
        <w:r w:rsidRPr="00423846">
          <w:rPr>
            <w:rFonts w:ascii="Times New Roman" w:hAnsi="Times New Roman" w:cs="Times New Roman"/>
            <w:b/>
            <w:bCs/>
          </w:rPr>
          <w:t>ДЗЗД „Оценки н</w:t>
        </w:r>
        <w:r>
          <w:rPr>
            <w:rFonts w:ascii="Times New Roman" w:hAnsi="Times New Roman" w:cs="Times New Roman"/>
            <w:b/>
            <w:bCs/>
          </w:rPr>
          <w:t>а</w:t>
        </w:r>
        <w:r w:rsidRPr="00423846">
          <w:rPr>
            <w:rFonts w:ascii="Times New Roman" w:hAnsi="Times New Roman" w:cs="Times New Roman"/>
            <w:b/>
            <w:bCs/>
          </w:rPr>
          <w:t xml:space="preserve"> ИНПЕК“</w:t>
        </w:r>
        <w:r>
          <w:rPr>
            <w:rFonts w:ascii="Times New Roman" w:hAnsi="Times New Roman" w:cs="Times New Roman"/>
            <w:b/>
            <w:bCs/>
            <w:lang w:val="en-US"/>
          </w:rPr>
          <w:tab/>
        </w:r>
        <w:r>
          <w:rPr>
            <w:rFonts w:ascii="Times New Roman" w:hAnsi="Times New Roman" w:cs="Times New Roman"/>
            <w:b/>
            <w:bCs/>
            <w:lang w:val="en-US"/>
          </w:rPr>
          <w:tab/>
        </w:r>
        <w:r w:rsidRPr="002545ED">
          <w:rPr>
            <w:rFonts w:ascii="Times New Roman" w:hAnsi="Times New Roman" w:cs="Times New Roman"/>
          </w:rPr>
          <w:fldChar w:fldCharType="begin"/>
        </w:r>
        <w:r w:rsidRPr="002545ED">
          <w:rPr>
            <w:rFonts w:ascii="Times New Roman" w:hAnsi="Times New Roman" w:cs="Times New Roman"/>
          </w:rPr>
          <w:instrText xml:space="preserve"> PAGE   \* MERGEFORMAT </w:instrText>
        </w:r>
        <w:r w:rsidRPr="002545ED">
          <w:rPr>
            <w:rFonts w:ascii="Times New Roman" w:hAnsi="Times New Roman" w:cs="Times New Roman"/>
          </w:rPr>
          <w:fldChar w:fldCharType="separate"/>
        </w:r>
        <w:r w:rsidR="00CE600F">
          <w:rPr>
            <w:rFonts w:ascii="Times New Roman" w:hAnsi="Times New Roman" w:cs="Times New Roman"/>
            <w:noProof/>
          </w:rPr>
          <w:t>v</w:t>
        </w:r>
        <w:r w:rsidRPr="002545ED">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C6D615" w14:textId="77777777" w:rsidR="008D5561" w:rsidRDefault="008D5561" w:rsidP="00A10221">
      <w:pPr>
        <w:spacing w:after="0" w:line="240" w:lineRule="auto"/>
      </w:pPr>
      <w:r>
        <w:separator/>
      </w:r>
    </w:p>
  </w:footnote>
  <w:footnote w:type="continuationSeparator" w:id="0">
    <w:p w14:paraId="496E9B91" w14:textId="77777777" w:rsidR="008D5561" w:rsidRDefault="008D5561" w:rsidP="00A10221">
      <w:pPr>
        <w:spacing w:after="0" w:line="240" w:lineRule="auto"/>
      </w:pPr>
      <w:r>
        <w:continuationSeparator/>
      </w:r>
    </w:p>
  </w:footnote>
  <w:footnote w:id="1">
    <w:p w14:paraId="172CB736" w14:textId="77777777" w:rsidR="00624A0C" w:rsidRPr="00AD4D1E" w:rsidRDefault="00624A0C" w:rsidP="00AD4D1E">
      <w:pPr>
        <w:pStyle w:val="FootnoteText"/>
        <w:jc w:val="both"/>
        <w:rPr>
          <w:rFonts w:ascii="Times New Roman" w:hAnsi="Times New Roman" w:cs="Times New Roman"/>
          <w:i/>
          <w:iCs/>
          <w:sz w:val="18"/>
          <w:szCs w:val="18"/>
        </w:rPr>
      </w:pPr>
      <w:r>
        <w:rPr>
          <w:rStyle w:val="FootnoteReference"/>
        </w:rPr>
        <w:footnoteRef/>
      </w:r>
      <w:r>
        <w:t xml:space="preserve"> </w:t>
      </w:r>
      <w:r w:rsidRPr="00AD4D1E">
        <w:rPr>
          <w:rFonts w:ascii="Times New Roman" w:hAnsi="Times New Roman" w:cs="Times New Roman"/>
          <w:i/>
          <w:iCs/>
          <w:sz w:val="18"/>
          <w:szCs w:val="18"/>
        </w:rPr>
        <w:t xml:space="preserve">За целите на екологичната оценка в т. 1.2.2 е представена резюмирана информация, а не пълните текстове по целите и мерките от проекта на ИПЕК, актуализация 2024 г., поради значителния обем на текстовете. </w:t>
      </w:r>
    </w:p>
  </w:footnote>
  <w:footnote w:id="2">
    <w:p w14:paraId="297D4139" w14:textId="77777777" w:rsidR="00624A0C" w:rsidRPr="00995798" w:rsidRDefault="00624A0C" w:rsidP="0016056B">
      <w:pPr>
        <w:pStyle w:val="FootnoteText"/>
        <w:rPr>
          <w:rFonts w:ascii="Times New Roman" w:hAnsi="Times New Roman" w:cs="Times New Roman"/>
        </w:rPr>
      </w:pPr>
      <w:r w:rsidRPr="00995798">
        <w:rPr>
          <w:rStyle w:val="FootnoteReference"/>
          <w:rFonts w:ascii="Times New Roman" w:hAnsi="Times New Roman" w:cs="Times New Roman"/>
        </w:rPr>
        <w:footnoteRef/>
      </w:r>
      <w:r w:rsidRPr="00995798">
        <w:rPr>
          <w:rFonts w:ascii="Times New Roman" w:hAnsi="Times New Roman" w:cs="Times New Roman"/>
        </w:rPr>
        <w:t xml:space="preserve"> Потенциал за глобално затопляне (ПГЗ) /Global Warming Potential (GWP)/</w:t>
      </w:r>
    </w:p>
  </w:footnote>
  <w:footnote w:id="3">
    <w:p w14:paraId="453C00CC" w14:textId="77777777" w:rsidR="00624A0C" w:rsidRPr="00995798" w:rsidRDefault="00624A0C" w:rsidP="0016056B">
      <w:pPr>
        <w:pStyle w:val="FootnoteText"/>
        <w:rPr>
          <w:rFonts w:ascii="Times New Roman" w:hAnsi="Times New Roman" w:cs="Times New Roman"/>
        </w:rPr>
      </w:pPr>
      <w:r w:rsidRPr="00995798">
        <w:rPr>
          <w:rStyle w:val="FootnoteReference"/>
          <w:rFonts w:ascii="Times New Roman" w:hAnsi="Times New Roman" w:cs="Times New Roman"/>
        </w:rPr>
        <w:footnoteRef/>
      </w:r>
      <w:r w:rsidRPr="00995798">
        <w:rPr>
          <w:rFonts w:ascii="Times New Roman" w:hAnsi="Times New Roman" w:cs="Times New Roman"/>
        </w:rPr>
        <w:t xml:space="preserve"> </w:t>
      </w:r>
      <w:hyperlink r:id="rId1" w:history="1">
        <w:r w:rsidRPr="00BC2247">
          <w:rPr>
            <w:rStyle w:val="Hyperlink"/>
            <w:rFonts w:ascii="Times New Roman" w:hAnsi="Times New Roman" w:cs="Times New Roman"/>
          </w:rPr>
          <w:t>http://unfccc.int/ghg_data/items/3825.php</w:t>
        </w:r>
      </w:hyperlink>
      <w:r>
        <w:rPr>
          <w:rFonts w:ascii="Times New Roman" w:hAnsi="Times New Roman" w:cs="Times New Roman"/>
        </w:rPr>
        <w:t xml:space="preserve"> </w:t>
      </w:r>
    </w:p>
  </w:footnote>
  <w:footnote w:id="4">
    <w:p w14:paraId="29F76AD3" w14:textId="77777777" w:rsidR="00624A0C" w:rsidRPr="009A598B" w:rsidRDefault="00624A0C" w:rsidP="0016056B">
      <w:pPr>
        <w:pStyle w:val="FootnoteText"/>
        <w:rPr>
          <w:rFonts w:ascii="Times New Roman" w:hAnsi="Times New Roman" w:cs="Times New Roman"/>
        </w:rPr>
      </w:pPr>
      <w:r>
        <w:rPr>
          <w:rStyle w:val="FootnoteReference"/>
        </w:rPr>
        <w:footnoteRef/>
      </w:r>
      <w:r>
        <w:t xml:space="preserve"> </w:t>
      </w:r>
      <w:hyperlink r:id="rId2" w:history="1">
        <w:r>
          <w:rPr>
            <w:rStyle w:val="Hyperlink"/>
            <w:rFonts w:ascii="Times New Roman" w:hAnsi="Times New Roman" w:cs="Times New Roman"/>
          </w:rPr>
          <w:t>https://eea.government.bg/data/addons/cms_backend/public/2025</w:t>
        </w:r>
      </w:hyperlink>
      <w:hyperlink r:id="rId3" w:history="1"/>
      <w:r w:rsidRPr="009A598B">
        <w:rPr>
          <w:rFonts w:ascii="Times New Roman" w:hAnsi="Times New Roman" w:cs="Times New Roman"/>
        </w:rPr>
        <w:t xml:space="preserve"> </w:t>
      </w:r>
    </w:p>
  </w:footnote>
  <w:footnote w:id="5">
    <w:p w14:paraId="13C9FCE4" w14:textId="77777777" w:rsidR="00624A0C" w:rsidRPr="00D32463" w:rsidRDefault="00624A0C" w:rsidP="004063EE">
      <w:pPr>
        <w:pStyle w:val="FootnoteText"/>
        <w:rPr>
          <w:rFonts w:ascii="Times New Roman" w:hAnsi="Times New Roman" w:cs="Times New Roman"/>
        </w:rPr>
      </w:pPr>
      <w:r>
        <w:rPr>
          <w:rStyle w:val="FootnoteReference"/>
        </w:rPr>
        <w:footnoteRef/>
      </w:r>
      <w:r>
        <w:t xml:space="preserve"> </w:t>
      </w:r>
      <w:r w:rsidRPr="00D32463">
        <w:rPr>
          <w:rFonts w:ascii="Times New Roman" w:hAnsi="Times New Roman" w:cs="Times New Roman"/>
        </w:rPr>
        <w:t>ИЗП включва: обработваемите земи, трайните насаждения, постоянно затревените, оранжерийните площи и семейните градини.</w:t>
      </w:r>
    </w:p>
  </w:footnote>
  <w:footnote w:id="6">
    <w:p w14:paraId="46F7814F" w14:textId="77777777" w:rsidR="00624A0C" w:rsidRPr="00471353" w:rsidRDefault="00624A0C" w:rsidP="00B4095B">
      <w:pPr>
        <w:pStyle w:val="FootnoteText"/>
      </w:pPr>
      <w:r>
        <w:rPr>
          <w:rStyle w:val="FootnoteReference"/>
        </w:rPr>
        <w:footnoteRef/>
      </w:r>
      <w:r>
        <w:t xml:space="preserve"> </w:t>
      </w:r>
      <w:r w:rsidRPr="00471353">
        <w:t>https://www.eea.europa.eu/en/analysis/publications/air-quality-status-report-2025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F6292" w14:textId="77777777" w:rsidR="00624A0C" w:rsidRDefault="00624A0C" w:rsidP="00021F56">
    <w:pPr>
      <w:pBdr>
        <w:bottom w:val="single" w:sz="4" w:space="1" w:color="auto"/>
      </w:pBdr>
      <w:autoSpaceDE w:val="0"/>
      <w:autoSpaceDN w:val="0"/>
      <w:adjustRightInd w:val="0"/>
      <w:spacing w:after="0" w:line="240" w:lineRule="auto"/>
      <w:jc w:val="center"/>
      <w:rPr>
        <w:rFonts w:ascii="Times New Roman" w:hAnsi="Times New Roman" w:cs="Times New Roman"/>
        <w:bCs/>
        <w:i/>
        <w:sz w:val="24"/>
        <w:szCs w:val="24"/>
        <w:lang w:val="en-US"/>
      </w:rPr>
    </w:pPr>
    <w:r w:rsidRPr="00EA7FA3">
      <w:rPr>
        <w:rFonts w:ascii="Times New Roman" w:hAnsi="Times New Roman" w:cs="Times New Roman"/>
        <w:i/>
        <w:sz w:val="24"/>
        <w:szCs w:val="24"/>
      </w:rPr>
      <w:t xml:space="preserve">Задание за определяне на обхвата и съдържанието на Доклад за екологична оценка на </w:t>
    </w:r>
    <w:r>
      <w:rPr>
        <w:rFonts w:ascii="Times New Roman" w:hAnsi="Times New Roman" w:cs="Times New Roman"/>
        <w:i/>
        <w:sz w:val="24"/>
        <w:szCs w:val="24"/>
      </w:rPr>
      <w:t xml:space="preserve">Проект на </w:t>
    </w:r>
    <w:r>
      <w:rPr>
        <w:rFonts w:ascii="Times New Roman" w:hAnsi="Times New Roman" w:cs="Times New Roman"/>
        <w:bCs/>
        <w:i/>
        <w:sz w:val="24"/>
        <w:szCs w:val="24"/>
      </w:rPr>
      <w:t>И</w:t>
    </w:r>
    <w:r w:rsidRPr="00021F56">
      <w:rPr>
        <w:rFonts w:ascii="Times New Roman" w:hAnsi="Times New Roman" w:cs="Times New Roman"/>
        <w:bCs/>
        <w:i/>
        <w:sz w:val="24"/>
        <w:szCs w:val="24"/>
      </w:rPr>
      <w:t>нтегриран план</w:t>
    </w:r>
    <w:r>
      <w:rPr>
        <w:rFonts w:ascii="Times New Roman" w:hAnsi="Times New Roman" w:cs="Times New Roman"/>
        <w:bCs/>
        <w:i/>
        <w:sz w:val="24"/>
        <w:szCs w:val="24"/>
      </w:rPr>
      <w:t xml:space="preserve"> </w:t>
    </w:r>
    <w:r w:rsidRPr="00021F56">
      <w:rPr>
        <w:rFonts w:ascii="Times New Roman" w:hAnsi="Times New Roman" w:cs="Times New Roman"/>
        <w:bCs/>
        <w:i/>
        <w:sz w:val="24"/>
        <w:szCs w:val="24"/>
      </w:rPr>
      <w:t>в областта на ене</w:t>
    </w:r>
    <w:r>
      <w:rPr>
        <w:rFonts w:ascii="Times New Roman" w:hAnsi="Times New Roman" w:cs="Times New Roman"/>
        <w:bCs/>
        <w:i/>
        <w:sz w:val="24"/>
        <w:szCs w:val="24"/>
      </w:rPr>
      <w:t xml:space="preserve">ргетиката и климата </w:t>
    </w:r>
  </w:p>
  <w:p w14:paraId="7F557BFD" w14:textId="77777777" w:rsidR="00624A0C" w:rsidRPr="00021F56" w:rsidRDefault="00624A0C" w:rsidP="00021F56">
    <w:pPr>
      <w:pBdr>
        <w:bottom w:val="single" w:sz="4" w:space="1" w:color="auto"/>
      </w:pBdr>
      <w:autoSpaceDE w:val="0"/>
      <w:autoSpaceDN w:val="0"/>
      <w:adjustRightInd w:val="0"/>
      <w:spacing w:after="0" w:line="240" w:lineRule="auto"/>
      <w:jc w:val="center"/>
      <w:rPr>
        <w:rFonts w:ascii="Times New Roman" w:hAnsi="Times New Roman" w:cs="Times New Roman"/>
        <w:i/>
        <w:sz w:val="24"/>
        <w:szCs w:val="24"/>
        <w:lang w:val="en-US"/>
      </w:rPr>
    </w:pPr>
    <w:r>
      <w:rPr>
        <w:rFonts w:ascii="Times New Roman" w:hAnsi="Times New Roman" w:cs="Times New Roman"/>
        <w:bCs/>
        <w:i/>
        <w:sz w:val="24"/>
        <w:szCs w:val="24"/>
      </w:rPr>
      <w:t>на Р</w:t>
    </w:r>
    <w:r w:rsidRPr="00021F56">
      <w:rPr>
        <w:rFonts w:ascii="Times New Roman" w:hAnsi="Times New Roman" w:cs="Times New Roman"/>
        <w:bCs/>
        <w:i/>
        <w:sz w:val="24"/>
        <w:szCs w:val="24"/>
      </w:rPr>
      <w:t xml:space="preserve">епублика </w:t>
    </w:r>
    <w:r>
      <w:rPr>
        <w:rFonts w:ascii="Times New Roman" w:hAnsi="Times New Roman" w:cs="Times New Roman"/>
        <w:bCs/>
        <w:i/>
        <w:sz w:val="24"/>
        <w:szCs w:val="24"/>
      </w:rPr>
      <w:t>Б</w:t>
    </w:r>
    <w:r w:rsidRPr="00021F56">
      <w:rPr>
        <w:rFonts w:ascii="Times New Roman" w:hAnsi="Times New Roman" w:cs="Times New Roman"/>
        <w:bCs/>
        <w:i/>
        <w:sz w:val="24"/>
        <w:szCs w:val="24"/>
      </w:rPr>
      <w:t>ългария</w:t>
    </w:r>
    <w:r>
      <w:rPr>
        <w:rFonts w:ascii="Times New Roman" w:hAnsi="Times New Roman" w:cs="Times New Roman"/>
        <w:bCs/>
        <w:i/>
        <w:sz w:val="24"/>
        <w:szCs w:val="24"/>
      </w:rPr>
      <w:t xml:space="preserve"> - </w:t>
    </w:r>
    <w:r w:rsidRPr="00021F56">
      <w:rPr>
        <w:rFonts w:ascii="Times New Roman" w:hAnsi="Times New Roman" w:cs="Times New Roman"/>
        <w:bCs/>
        <w:i/>
        <w:sz w:val="24"/>
        <w:szCs w:val="24"/>
      </w:rPr>
      <w:t>актуализация 2024 г.</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6E024" w14:textId="77777777" w:rsidR="00624A0C" w:rsidRPr="00DB0567" w:rsidRDefault="00624A0C" w:rsidP="00DB0567">
    <w:pPr>
      <w:pBdr>
        <w:bottom w:val="single" w:sz="4" w:space="1" w:color="auto"/>
      </w:pBdr>
      <w:autoSpaceDE w:val="0"/>
      <w:autoSpaceDN w:val="0"/>
      <w:adjustRightInd w:val="0"/>
      <w:spacing w:after="0" w:line="240" w:lineRule="auto"/>
      <w:jc w:val="center"/>
      <w:rPr>
        <w:rFonts w:ascii="Times New Roman" w:hAnsi="Times New Roman" w:cs="Times New Roman"/>
        <w:bCs/>
        <w:i/>
        <w:sz w:val="24"/>
        <w:szCs w:val="24"/>
        <w:lang w:val="en-US"/>
      </w:rPr>
    </w:pPr>
    <w:r>
      <w:rPr>
        <w:rFonts w:ascii="Times New Roman" w:hAnsi="Times New Roman" w:cs="Times New Roman"/>
        <w:i/>
        <w:sz w:val="24"/>
        <w:szCs w:val="24"/>
      </w:rPr>
      <w:t xml:space="preserve">Нетехническо резюме на </w:t>
    </w:r>
    <w:r w:rsidRPr="00EA7FA3">
      <w:rPr>
        <w:rFonts w:ascii="Times New Roman" w:hAnsi="Times New Roman" w:cs="Times New Roman"/>
        <w:i/>
        <w:sz w:val="24"/>
        <w:szCs w:val="24"/>
      </w:rPr>
      <w:t xml:space="preserve">Доклад за екологична оценка на </w:t>
    </w:r>
    <w:r>
      <w:rPr>
        <w:rFonts w:ascii="Times New Roman" w:hAnsi="Times New Roman" w:cs="Times New Roman"/>
        <w:i/>
        <w:sz w:val="24"/>
        <w:szCs w:val="24"/>
      </w:rPr>
      <w:t xml:space="preserve">Проект на </w:t>
    </w:r>
    <w:r>
      <w:rPr>
        <w:rFonts w:ascii="Times New Roman" w:hAnsi="Times New Roman" w:cs="Times New Roman"/>
        <w:bCs/>
        <w:i/>
        <w:sz w:val="24"/>
        <w:szCs w:val="24"/>
      </w:rPr>
      <w:t>И</w:t>
    </w:r>
    <w:r w:rsidRPr="00021F56">
      <w:rPr>
        <w:rFonts w:ascii="Times New Roman" w:hAnsi="Times New Roman" w:cs="Times New Roman"/>
        <w:bCs/>
        <w:i/>
        <w:sz w:val="24"/>
        <w:szCs w:val="24"/>
      </w:rPr>
      <w:t>нтегриран план</w:t>
    </w:r>
    <w:r>
      <w:rPr>
        <w:rFonts w:ascii="Times New Roman" w:hAnsi="Times New Roman" w:cs="Times New Roman"/>
        <w:bCs/>
        <w:i/>
        <w:sz w:val="24"/>
        <w:szCs w:val="24"/>
      </w:rPr>
      <w:t xml:space="preserve"> </w:t>
    </w:r>
    <w:r w:rsidRPr="00021F56">
      <w:rPr>
        <w:rFonts w:ascii="Times New Roman" w:hAnsi="Times New Roman" w:cs="Times New Roman"/>
        <w:bCs/>
        <w:i/>
        <w:sz w:val="24"/>
        <w:szCs w:val="24"/>
      </w:rPr>
      <w:t>в областта на ене</w:t>
    </w:r>
    <w:r>
      <w:rPr>
        <w:rFonts w:ascii="Times New Roman" w:hAnsi="Times New Roman" w:cs="Times New Roman"/>
        <w:bCs/>
        <w:i/>
        <w:sz w:val="24"/>
        <w:szCs w:val="24"/>
      </w:rPr>
      <w:t>ргетиката и климата на Р</w:t>
    </w:r>
    <w:r w:rsidRPr="00021F56">
      <w:rPr>
        <w:rFonts w:ascii="Times New Roman" w:hAnsi="Times New Roman" w:cs="Times New Roman"/>
        <w:bCs/>
        <w:i/>
        <w:sz w:val="24"/>
        <w:szCs w:val="24"/>
      </w:rPr>
      <w:t xml:space="preserve">епублика </w:t>
    </w:r>
    <w:r>
      <w:rPr>
        <w:rFonts w:ascii="Times New Roman" w:hAnsi="Times New Roman" w:cs="Times New Roman"/>
        <w:bCs/>
        <w:i/>
        <w:sz w:val="24"/>
        <w:szCs w:val="24"/>
      </w:rPr>
      <w:t>Б</w:t>
    </w:r>
    <w:r w:rsidRPr="00021F56">
      <w:rPr>
        <w:rFonts w:ascii="Times New Roman" w:hAnsi="Times New Roman" w:cs="Times New Roman"/>
        <w:bCs/>
        <w:i/>
        <w:sz w:val="24"/>
        <w:szCs w:val="24"/>
      </w:rPr>
      <w:t>ългария</w:t>
    </w:r>
    <w:r>
      <w:rPr>
        <w:rFonts w:ascii="Times New Roman" w:hAnsi="Times New Roman" w:cs="Times New Roman"/>
        <w:bCs/>
        <w:i/>
        <w:sz w:val="24"/>
        <w:szCs w:val="24"/>
      </w:rPr>
      <w:t xml:space="preserve"> - </w:t>
    </w:r>
    <w:r w:rsidRPr="00021F56">
      <w:rPr>
        <w:rFonts w:ascii="Times New Roman" w:hAnsi="Times New Roman" w:cs="Times New Roman"/>
        <w:bCs/>
        <w:i/>
        <w:sz w:val="24"/>
        <w:szCs w:val="24"/>
      </w:rPr>
      <w:t>актуализация 2024 г.</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BFEAF73"/>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E89F3A0"/>
    <w:multiLevelType w:val="hybridMultilevel"/>
    <w:tmpl w:val="71FE407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A4F26548"/>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2A"/>
    <w:multiLevelType w:val="singleLevel"/>
    <w:tmpl w:val="0000002A"/>
    <w:name w:val="WW8Num42"/>
    <w:lvl w:ilvl="0">
      <w:numFmt w:val="bullet"/>
      <w:lvlText w:val="-"/>
      <w:lvlJc w:val="left"/>
      <w:pPr>
        <w:tabs>
          <w:tab w:val="num" w:pos="1068"/>
        </w:tabs>
        <w:ind w:left="1068" w:hanging="360"/>
      </w:pPr>
      <w:rPr>
        <w:rFonts w:ascii="Times New Roman" w:hAnsi="Times New Roman" w:cs="Times New Roman"/>
      </w:rPr>
    </w:lvl>
  </w:abstractNum>
  <w:abstractNum w:abstractNumId="4" w15:restartNumberingAfterBreak="0">
    <w:nsid w:val="007D720F"/>
    <w:multiLevelType w:val="hybridMultilevel"/>
    <w:tmpl w:val="E1FE6E7A"/>
    <w:lvl w:ilvl="0" w:tplc="04020001">
      <w:start w:val="1"/>
      <w:numFmt w:val="bullet"/>
      <w:lvlText w:val=""/>
      <w:lvlJc w:val="left"/>
      <w:pPr>
        <w:ind w:left="1440" w:hanging="360"/>
      </w:pPr>
      <w:rPr>
        <w:rFonts w:ascii="Symbol" w:hAnsi="Symbol" w:hint="default"/>
      </w:rPr>
    </w:lvl>
    <w:lvl w:ilvl="1" w:tplc="04020003">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5" w15:restartNumberingAfterBreak="0">
    <w:nsid w:val="010846C2"/>
    <w:multiLevelType w:val="hybridMultilevel"/>
    <w:tmpl w:val="AB0A0BF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011355E9"/>
    <w:multiLevelType w:val="hybridMultilevel"/>
    <w:tmpl w:val="38F810C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01B53A84"/>
    <w:multiLevelType w:val="hybridMultilevel"/>
    <w:tmpl w:val="10B2E666"/>
    <w:lvl w:ilvl="0" w:tplc="8CAE7CD8">
      <w:start w:val="1"/>
      <w:numFmt w:val="bullet"/>
      <w:lvlText w:val="•"/>
      <w:lvlJc w:val="left"/>
      <w:pPr>
        <w:tabs>
          <w:tab w:val="num" w:pos="720"/>
        </w:tabs>
        <w:ind w:left="720" w:hanging="360"/>
      </w:pPr>
      <w:rPr>
        <w:rFonts w:ascii="Times New Roman" w:hAnsi="Times New Roman" w:hint="default"/>
      </w:rPr>
    </w:lvl>
    <w:lvl w:ilvl="1" w:tplc="07F8FD3E">
      <w:start w:val="1"/>
      <w:numFmt w:val="bullet"/>
      <w:lvlText w:val="•"/>
      <w:lvlJc w:val="left"/>
      <w:pPr>
        <w:tabs>
          <w:tab w:val="num" w:pos="1440"/>
        </w:tabs>
        <w:ind w:left="1440" w:hanging="360"/>
      </w:pPr>
      <w:rPr>
        <w:rFonts w:ascii="Times New Roman" w:hAnsi="Times New Roman" w:hint="default"/>
      </w:rPr>
    </w:lvl>
    <w:lvl w:ilvl="2" w:tplc="CC1CD884" w:tentative="1">
      <w:start w:val="1"/>
      <w:numFmt w:val="bullet"/>
      <w:lvlText w:val="•"/>
      <w:lvlJc w:val="left"/>
      <w:pPr>
        <w:tabs>
          <w:tab w:val="num" w:pos="2160"/>
        </w:tabs>
        <w:ind w:left="2160" w:hanging="360"/>
      </w:pPr>
      <w:rPr>
        <w:rFonts w:ascii="Times New Roman" w:hAnsi="Times New Roman" w:hint="default"/>
      </w:rPr>
    </w:lvl>
    <w:lvl w:ilvl="3" w:tplc="D1C899B6" w:tentative="1">
      <w:start w:val="1"/>
      <w:numFmt w:val="bullet"/>
      <w:lvlText w:val="•"/>
      <w:lvlJc w:val="left"/>
      <w:pPr>
        <w:tabs>
          <w:tab w:val="num" w:pos="2880"/>
        </w:tabs>
        <w:ind w:left="2880" w:hanging="360"/>
      </w:pPr>
      <w:rPr>
        <w:rFonts w:ascii="Times New Roman" w:hAnsi="Times New Roman" w:hint="default"/>
      </w:rPr>
    </w:lvl>
    <w:lvl w:ilvl="4" w:tplc="5D7A662C" w:tentative="1">
      <w:start w:val="1"/>
      <w:numFmt w:val="bullet"/>
      <w:lvlText w:val="•"/>
      <w:lvlJc w:val="left"/>
      <w:pPr>
        <w:tabs>
          <w:tab w:val="num" w:pos="3600"/>
        </w:tabs>
        <w:ind w:left="3600" w:hanging="360"/>
      </w:pPr>
      <w:rPr>
        <w:rFonts w:ascii="Times New Roman" w:hAnsi="Times New Roman" w:hint="default"/>
      </w:rPr>
    </w:lvl>
    <w:lvl w:ilvl="5" w:tplc="30EAFEFC" w:tentative="1">
      <w:start w:val="1"/>
      <w:numFmt w:val="bullet"/>
      <w:lvlText w:val="•"/>
      <w:lvlJc w:val="left"/>
      <w:pPr>
        <w:tabs>
          <w:tab w:val="num" w:pos="4320"/>
        </w:tabs>
        <w:ind w:left="4320" w:hanging="360"/>
      </w:pPr>
      <w:rPr>
        <w:rFonts w:ascii="Times New Roman" w:hAnsi="Times New Roman" w:hint="default"/>
      </w:rPr>
    </w:lvl>
    <w:lvl w:ilvl="6" w:tplc="B3C6501A" w:tentative="1">
      <w:start w:val="1"/>
      <w:numFmt w:val="bullet"/>
      <w:lvlText w:val="•"/>
      <w:lvlJc w:val="left"/>
      <w:pPr>
        <w:tabs>
          <w:tab w:val="num" w:pos="5040"/>
        </w:tabs>
        <w:ind w:left="5040" w:hanging="360"/>
      </w:pPr>
      <w:rPr>
        <w:rFonts w:ascii="Times New Roman" w:hAnsi="Times New Roman" w:hint="default"/>
      </w:rPr>
    </w:lvl>
    <w:lvl w:ilvl="7" w:tplc="898C6496" w:tentative="1">
      <w:start w:val="1"/>
      <w:numFmt w:val="bullet"/>
      <w:lvlText w:val="•"/>
      <w:lvlJc w:val="left"/>
      <w:pPr>
        <w:tabs>
          <w:tab w:val="num" w:pos="5760"/>
        </w:tabs>
        <w:ind w:left="5760" w:hanging="360"/>
      </w:pPr>
      <w:rPr>
        <w:rFonts w:ascii="Times New Roman" w:hAnsi="Times New Roman" w:hint="default"/>
      </w:rPr>
    </w:lvl>
    <w:lvl w:ilvl="8" w:tplc="309ACF7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01E55E98"/>
    <w:multiLevelType w:val="hybridMultilevel"/>
    <w:tmpl w:val="73D2A294"/>
    <w:lvl w:ilvl="0" w:tplc="800CC310">
      <w:start w:val="1"/>
      <w:numFmt w:val="bullet"/>
      <w:lvlText w:val="-"/>
      <w:lvlJc w:val="left"/>
      <w:pPr>
        <w:tabs>
          <w:tab w:val="num" w:pos="720"/>
        </w:tabs>
        <w:ind w:left="720" w:hanging="360"/>
      </w:pPr>
      <w:rPr>
        <w:rFonts w:ascii="Times New Roman" w:hAnsi="Times New Roman" w:hint="default"/>
      </w:rPr>
    </w:lvl>
    <w:lvl w:ilvl="1" w:tplc="D30C3514" w:tentative="1">
      <w:start w:val="1"/>
      <w:numFmt w:val="bullet"/>
      <w:lvlText w:val="-"/>
      <w:lvlJc w:val="left"/>
      <w:pPr>
        <w:tabs>
          <w:tab w:val="num" w:pos="1440"/>
        </w:tabs>
        <w:ind w:left="1440" w:hanging="360"/>
      </w:pPr>
      <w:rPr>
        <w:rFonts w:ascii="Times New Roman" w:hAnsi="Times New Roman" w:hint="default"/>
      </w:rPr>
    </w:lvl>
    <w:lvl w:ilvl="2" w:tplc="B78C0C90" w:tentative="1">
      <w:start w:val="1"/>
      <w:numFmt w:val="bullet"/>
      <w:lvlText w:val="-"/>
      <w:lvlJc w:val="left"/>
      <w:pPr>
        <w:tabs>
          <w:tab w:val="num" w:pos="2160"/>
        </w:tabs>
        <w:ind w:left="2160" w:hanging="360"/>
      </w:pPr>
      <w:rPr>
        <w:rFonts w:ascii="Times New Roman" w:hAnsi="Times New Roman" w:hint="default"/>
      </w:rPr>
    </w:lvl>
    <w:lvl w:ilvl="3" w:tplc="701EBD0C" w:tentative="1">
      <w:start w:val="1"/>
      <w:numFmt w:val="bullet"/>
      <w:lvlText w:val="-"/>
      <w:lvlJc w:val="left"/>
      <w:pPr>
        <w:tabs>
          <w:tab w:val="num" w:pos="2880"/>
        </w:tabs>
        <w:ind w:left="2880" w:hanging="360"/>
      </w:pPr>
      <w:rPr>
        <w:rFonts w:ascii="Times New Roman" w:hAnsi="Times New Roman" w:hint="default"/>
      </w:rPr>
    </w:lvl>
    <w:lvl w:ilvl="4" w:tplc="EC144338" w:tentative="1">
      <w:start w:val="1"/>
      <w:numFmt w:val="bullet"/>
      <w:lvlText w:val="-"/>
      <w:lvlJc w:val="left"/>
      <w:pPr>
        <w:tabs>
          <w:tab w:val="num" w:pos="3600"/>
        </w:tabs>
        <w:ind w:left="3600" w:hanging="360"/>
      </w:pPr>
      <w:rPr>
        <w:rFonts w:ascii="Times New Roman" w:hAnsi="Times New Roman" w:hint="default"/>
      </w:rPr>
    </w:lvl>
    <w:lvl w:ilvl="5" w:tplc="4316313C" w:tentative="1">
      <w:start w:val="1"/>
      <w:numFmt w:val="bullet"/>
      <w:lvlText w:val="-"/>
      <w:lvlJc w:val="left"/>
      <w:pPr>
        <w:tabs>
          <w:tab w:val="num" w:pos="4320"/>
        </w:tabs>
        <w:ind w:left="4320" w:hanging="360"/>
      </w:pPr>
      <w:rPr>
        <w:rFonts w:ascii="Times New Roman" w:hAnsi="Times New Roman" w:hint="default"/>
      </w:rPr>
    </w:lvl>
    <w:lvl w:ilvl="6" w:tplc="25A69932" w:tentative="1">
      <w:start w:val="1"/>
      <w:numFmt w:val="bullet"/>
      <w:lvlText w:val="-"/>
      <w:lvlJc w:val="left"/>
      <w:pPr>
        <w:tabs>
          <w:tab w:val="num" w:pos="5040"/>
        </w:tabs>
        <w:ind w:left="5040" w:hanging="360"/>
      </w:pPr>
      <w:rPr>
        <w:rFonts w:ascii="Times New Roman" w:hAnsi="Times New Roman" w:hint="default"/>
      </w:rPr>
    </w:lvl>
    <w:lvl w:ilvl="7" w:tplc="B32E6F98" w:tentative="1">
      <w:start w:val="1"/>
      <w:numFmt w:val="bullet"/>
      <w:lvlText w:val="-"/>
      <w:lvlJc w:val="left"/>
      <w:pPr>
        <w:tabs>
          <w:tab w:val="num" w:pos="5760"/>
        </w:tabs>
        <w:ind w:left="5760" w:hanging="360"/>
      </w:pPr>
      <w:rPr>
        <w:rFonts w:ascii="Times New Roman" w:hAnsi="Times New Roman" w:hint="default"/>
      </w:rPr>
    </w:lvl>
    <w:lvl w:ilvl="8" w:tplc="7A1883AE"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02982D34"/>
    <w:multiLevelType w:val="hybridMultilevel"/>
    <w:tmpl w:val="D5025414"/>
    <w:lvl w:ilvl="0" w:tplc="DFF07E7E">
      <w:start w:val="2"/>
      <w:numFmt w:val="decimal"/>
      <w:lvlText w:val="%1."/>
      <w:lvlJc w:val="left"/>
      <w:pPr>
        <w:tabs>
          <w:tab w:val="num" w:pos="720"/>
        </w:tabs>
        <w:ind w:left="720" w:hanging="360"/>
      </w:pPr>
    </w:lvl>
    <w:lvl w:ilvl="1" w:tplc="3364E792">
      <w:start w:val="1546"/>
      <w:numFmt w:val="bullet"/>
      <w:lvlText w:val="•"/>
      <w:lvlJc w:val="left"/>
      <w:pPr>
        <w:tabs>
          <w:tab w:val="num" w:pos="1440"/>
        </w:tabs>
        <w:ind w:left="1440" w:hanging="360"/>
      </w:pPr>
      <w:rPr>
        <w:rFonts w:ascii="Times New Roman" w:hAnsi="Times New Roman" w:hint="default"/>
      </w:rPr>
    </w:lvl>
    <w:lvl w:ilvl="2" w:tplc="8E88952C" w:tentative="1">
      <w:start w:val="1"/>
      <w:numFmt w:val="decimal"/>
      <w:lvlText w:val="%3."/>
      <w:lvlJc w:val="left"/>
      <w:pPr>
        <w:tabs>
          <w:tab w:val="num" w:pos="2160"/>
        </w:tabs>
        <w:ind w:left="2160" w:hanging="360"/>
      </w:pPr>
    </w:lvl>
    <w:lvl w:ilvl="3" w:tplc="33C46F9C" w:tentative="1">
      <w:start w:val="1"/>
      <w:numFmt w:val="decimal"/>
      <w:lvlText w:val="%4."/>
      <w:lvlJc w:val="left"/>
      <w:pPr>
        <w:tabs>
          <w:tab w:val="num" w:pos="2880"/>
        </w:tabs>
        <w:ind w:left="2880" w:hanging="360"/>
      </w:pPr>
    </w:lvl>
    <w:lvl w:ilvl="4" w:tplc="545497CA" w:tentative="1">
      <w:start w:val="1"/>
      <w:numFmt w:val="decimal"/>
      <w:lvlText w:val="%5."/>
      <w:lvlJc w:val="left"/>
      <w:pPr>
        <w:tabs>
          <w:tab w:val="num" w:pos="3600"/>
        </w:tabs>
        <w:ind w:left="3600" w:hanging="360"/>
      </w:pPr>
    </w:lvl>
    <w:lvl w:ilvl="5" w:tplc="92D46040" w:tentative="1">
      <w:start w:val="1"/>
      <w:numFmt w:val="decimal"/>
      <w:lvlText w:val="%6."/>
      <w:lvlJc w:val="left"/>
      <w:pPr>
        <w:tabs>
          <w:tab w:val="num" w:pos="4320"/>
        </w:tabs>
        <w:ind w:left="4320" w:hanging="360"/>
      </w:pPr>
    </w:lvl>
    <w:lvl w:ilvl="6" w:tplc="14E88EC6" w:tentative="1">
      <w:start w:val="1"/>
      <w:numFmt w:val="decimal"/>
      <w:lvlText w:val="%7."/>
      <w:lvlJc w:val="left"/>
      <w:pPr>
        <w:tabs>
          <w:tab w:val="num" w:pos="5040"/>
        </w:tabs>
        <w:ind w:left="5040" w:hanging="360"/>
      </w:pPr>
    </w:lvl>
    <w:lvl w:ilvl="7" w:tplc="BA1E8AD8" w:tentative="1">
      <w:start w:val="1"/>
      <w:numFmt w:val="decimal"/>
      <w:lvlText w:val="%8."/>
      <w:lvlJc w:val="left"/>
      <w:pPr>
        <w:tabs>
          <w:tab w:val="num" w:pos="5760"/>
        </w:tabs>
        <w:ind w:left="5760" w:hanging="360"/>
      </w:pPr>
    </w:lvl>
    <w:lvl w:ilvl="8" w:tplc="F16C783E" w:tentative="1">
      <w:start w:val="1"/>
      <w:numFmt w:val="decimal"/>
      <w:lvlText w:val="%9."/>
      <w:lvlJc w:val="left"/>
      <w:pPr>
        <w:tabs>
          <w:tab w:val="num" w:pos="6480"/>
        </w:tabs>
        <w:ind w:left="6480" w:hanging="360"/>
      </w:pPr>
    </w:lvl>
  </w:abstractNum>
  <w:abstractNum w:abstractNumId="10" w15:restartNumberingAfterBreak="0">
    <w:nsid w:val="03C24EBB"/>
    <w:multiLevelType w:val="hybridMultilevel"/>
    <w:tmpl w:val="21AC2B72"/>
    <w:lvl w:ilvl="0" w:tplc="35A200C4">
      <w:start w:val="1"/>
      <w:numFmt w:val="bullet"/>
      <w:lvlText w:val="-"/>
      <w:lvlJc w:val="left"/>
      <w:pPr>
        <w:tabs>
          <w:tab w:val="num" w:pos="720"/>
        </w:tabs>
        <w:ind w:left="720" w:hanging="360"/>
      </w:pPr>
      <w:rPr>
        <w:rFonts w:ascii="Times New Roman" w:hAnsi="Times New Roman" w:hint="default"/>
      </w:rPr>
    </w:lvl>
    <w:lvl w:ilvl="1" w:tplc="BEB8194C" w:tentative="1">
      <w:start w:val="1"/>
      <w:numFmt w:val="bullet"/>
      <w:lvlText w:val="-"/>
      <w:lvlJc w:val="left"/>
      <w:pPr>
        <w:tabs>
          <w:tab w:val="num" w:pos="1440"/>
        </w:tabs>
        <w:ind w:left="1440" w:hanging="360"/>
      </w:pPr>
      <w:rPr>
        <w:rFonts w:ascii="Times New Roman" w:hAnsi="Times New Roman" w:hint="default"/>
      </w:rPr>
    </w:lvl>
    <w:lvl w:ilvl="2" w:tplc="00587BF4" w:tentative="1">
      <w:start w:val="1"/>
      <w:numFmt w:val="bullet"/>
      <w:lvlText w:val="-"/>
      <w:lvlJc w:val="left"/>
      <w:pPr>
        <w:tabs>
          <w:tab w:val="num" w:pos="2160"/>
        </w:tabs>
        <w:ind w:left="2160" w:hanging="360"/>
      </w:pPr>
      <w:rPr>
        <w:rFonts w:ascii="Times New Roman" w:hAnsi="Times New Roman" w:hint="default"/>
      </w:rPr>
    </w:lvl>
    <w:lvl w:ilvl="3" w:tplc="A1805D8A" w:tentative="1">
      <w:start w:val="1"/>
      <w:numFmt w:val="bullet"/>
      <w:lvlText w:val="-"/>
      <w:lvlJc w:val="left"/>
      <w:pPr>
        <w:tabs>
          <w:tab w:val="num" w:pos="2880"/>
        </w:tabs>
        <w:ind w:left="2880" w:hanging="360"/>
      </w:pPr>
      <w:rPr>
        <w:rFonts w:ascii="Times New Roman" w:hAnsi="Times New Roman" w:hint="default"/>
      </w:rPr>
    </w:lvl>
    <w:lvl w:ilvl="4" w:tplc="E368B276" w:tentative="1">
      <w:start w:val="1"/>
      <w:numFmt w:val="bullet"/>
      <w:lvlText w:val="-"/>
      <w:lvlJc w:val="left"/>
      <w:pPr>
        <w:tabs>
          <w:tab w:val="num" w:pos="3600"/>
        </w:tabs>
        <w:ind w:left="3600" w:hanging="360"/>
      </w:pPr>
      <w:rPr>
        <w:rFonts w:ascii="Times New Roman" w:hAnsi="Times New Roman" w:hint="default"/>
      </w:rPr>
    </w:lvl>
    <w:lvl w:ilvl="5" w:tplc="D60641D0" w:tentative="1">
      <w:start w:val="1"/>
      <w:numFmt w:val="bullet"/>
      <w:lvlText w:val="-"/>
      <w:lvlJc w:val="left"/>
      <w:pPr>
        <w:tabs>
          <w:tab w:val="num" w:pos="4320"/>
        </w:tabs>
        <w:ind w:left="4320" w:hanging="360"/>
      </w:pPr>
      <w:rPr>
        <w:rFonts w:ascii="Times New Roman" w:hAnsi="Times New Roman" w:hint="default"/>
      </w:rPr>
    </w:lvl>
    <w:lvl w:ilvl="6" w:tplc="405EA8AA" w:tentative="1">
      <w:start w:val="1"/>
      <w:numFmt w:val="bullet"/>
      <w:lvlText w:val="-"/>
      <w:lvlJc w:val="left"/>
      <w:pPr>
        <w:tabs>
          <w:tab w:val="num" w:pos="5040"/>
        </w:tabs>
        <w:ind w:left="5040" w:hanging="360"/>
      </w:pPr>
      <w:rPr>
        <w:rFonts w:ascii="Times New Roman" w:hAnsi="Times New Roman" w:hint="default"/>
      </w:rPr>
    </w:lvl>
    <w:lvl w:ilvl="7" w:tplc="1FA8C942" w:tentative="1">
      <w:start w:val="1"/>
      <w:numFmt w:val="bullet"/>
      <w:lvlText w:val="-"/>
      <w:lvlJc w:val="left"/>
      <w:pPr>
        <w:tabs>
          <w:tab w:val="num" w:pos="5760"/>
        </w:tabs>
        <w:ind w:left="5760" w:hanging="360"/>
      </w:pPr>
      <w:rPr>
        <w:rFonts w:ascii="Times New Roman" w:hAnsi="Times New Roman" w:hint="default"/>
      </w:rPr>
    </w:lvl>
    <w:lvl w:ilvl="8" w:tplc="6BB469B8"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04B96019"/>
    <w:multiLevelType w:val="hybridMultilevel"/>
    <w:tmpl w:val="E9A27FC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05C16999"/>
    <w:multiLevelType w:val="multilevel"/>
    <w:tmpl w:val="B568E0BA"/>
    <w:lvl w:ilvl="0">
      <w:start w:val="1"/>
      <w:numFmt w:val="bullet"/>
      <w:lvlText w:val="-"/>
      <w:lvlJc w:val="left"/>
      <w:pPr>
        <w:tabs>
          <w:tab w:val="left" w:pos="0"/>
          <w:tab w:val="left" w:pos="300"/>
          <w:tab w:val="num" w:pos="720"/>
        </w:tabs>
        <w:ind w:left="720" w:hanging="360"/>
      </w:pPr>
      <w:rPr>
        <w:rFonts w:ascii="Times New Roman" w:hAnsi="Times New Roman" w:cs="Times New Roman" w:hint="default"/>
      </w:rPr>
    </w:lvl>
    <w:lvl w:ilvl="1">
      <w:start w:val="1"/>
      <w:numFmt w:val="bullet"/>
      <w:lvlText w:val="o"/>
      <w:lvlJc w:val="left"/>
      <w:pPr>
        <w:tabs>
          <w:tab w:val="left" w:pos="0"/>
          <w:tab w:val="left" w:pos="599"/>
          <w:tab w:val="num" w:pos="1440"/>
        </w:tabs>
        <w:ind w:left="1440" w:hanging="360"/>
      </w:pPr>
      <w:rPr>
        <w:rFonts w:ascii="Courier New" w:hAnsi="Courier New" w:cs="Courier New" w:hint="default"/>
      </w:rPr>
    </w:lvl>
    <w:lvl w:ilvl="2">
      <w:start w:val="1"/>
      <w:numFmt w:val="bullet"/>
      <w:lvlText w:val=""/>
      <w:lvlJc w:val="left"/>
      <w:pPr>
        <w:tabs>
          <w:tab w:val="left" w:pos="0"/>
          <w:tab w:val="left" w:pos="899"/>
          <w:tab w:val="num" w:pos="2160"/>
        </w:tabs>
        <w:ind w:left="2160" w:hanging="360"/>
      </w:pPr>
      <w:rPr>
        <w:rFonts w:ascii="Wingdings" w:hAnsi="Wingdings" w:hint="default"/>
      </w:rPr>
    </w:lvl>
    <w:lvl w:ilvl="3">
      <w:start w:val="1"/>
      <w:numFmt w:val="bullet"/>
      <w:lvlText w:val=""/>
      <w:lvlJc w:val="left"/>
      <w:pPr>
        <w:tabs>
          <w:tab w:val="left" w:pos="0"/>
          <w:tab w:val="left" w:pos="1199"/>
          <w:tab w:val="num" w:pos="2880"/>
        </w:tabs>
        <w:ind w:left="2880" w:hanging="360"/>
      </w:pPr>
      <w:rPr>
        <w:rFonts w:ascii="Symbol" w:hAnsi="Symbol" w:hint="default"/>
      </w:rPr>
    </w:lvl>
    <w:lvl w:ilvl="4">
      <w:start w:val="1"/>
      <w:numFmt w:val="bullet"/>
      <w:lvlText w:val="o"/>
      <w:lvlJc w:val="left"/>
      <w:pPr>
        <w:tabs>
          <w:tab w:val="left" w:pos="0"/>
          <w:tab w:val="left" w:pos="1498"/>
          <w:tab w:val="num" w:pos="3600"/>
        </w:tabs>
        <w:ind w:left="3600" w:hanging="360"/>
      </w:pPr>
      <w:rPr>
        <w:rFonts w:ascii="Courier New" w:hAnsi="Courier New" w:cs="Courier New" w:hint="default"/>
      </w:rPr>
    </w:lvl>
    <w:lvl w:ilvl="5">
      <w:start w:val="1"/>
      <w:numFmt w:val="bullet"/>
      <w:lvlText w:val=""/>
      <w:lvlJc w:val="left"/>
      <w:pPr>
        <w:tabs>
          <w:tab w:val="left" w:pos="0"/>
          <w:tab w:val="left" w:pos="1798"/>
          <w:tab w:val="num" w:pos="4320"/>
        </w:tabs>
        <w:ind w:left="4320" w:hanging="360"/>
      </w:pPr>
      <w:rPr>
        <w:rFonts w:ascii="Wingdings" w:hAnsi="Wingdings" w:hint="default"/>
      </w:rPr>
    </w:lvl>
    <w:lvl w:ilvl="6">
      <w:start w:val="1"/>
      <w:numFmt w:val="bullet"/>
      <w:lvlText w:val=""/>
      <w:lvlJc w:val="left"/>
      <w:pPr>
        <w:tabs>
          <w:tab w:val="left" w:pos="0"/>
          <w:tab w:val="left" w:pos="2098"/>
          <w:tab w:val="num" w:pos="5040"/>
        </w:tabs>
        <w:ind w:left="5040" w:hanging="360"/>
      </w:pPr>
      <w:rPr>
        <w:rFonts w:ascii="Symbol" w:hAnsi="Symbol" w:hint="default"/>
      </w:rPr>
    </w:lvl>
    <w:lvl w:ilvl="7">
      <w:start w:val="1"/>
      <w:numFmt w:val="bullet"/>
      <w:lvlText w:val="o"/>
      <w:lvlJc w:val="left"/>
      <w:pPr>
        <w:tabs>
          <w:tab w:val="left" w:pos="0"/>
          <w:tab w:val="left" w:pos="2397"/>
          <w:tab w:val="num" w:pos="5760"/>
        </w:tabs>
        <w:ind w:left="5760" w:hanging="360"/>
      </w:pPr>
      <w:rPr>
        <w:rFonts w:ascii="Courier New" w:hAnsi="Courier New" w:cs="Courier New" w:hint="default"/>
      </w:rPr>
    </w:lvl>
    <w:lvl w:ilvl="8">
      <w:start w:val="1"/>
      <w:numFmt w:val="bullet"/>
      <w:lvlText w:val=""/>
      <w:lvlJc w:val="left"/>
      <w:pPr>
        <w:tabs>
          <w:tab w:val="left" w:pos="0"/>
          <w:tab w:val="left" w:pos="2697"/>
          <w:tab w:val="num" w:pos="6480"/>
        </w:tabs>
        <w:ind w:left="6480" w:hanging="360"/>
      </w:pPr>
      <w:rPr>
        <w:rFonts w:ascii="Wingdings" w:hAnsi="Wingdings" w:hint="default"/>
      </w:rPr>
    </w:lvl>
  </w:abstractNum>
  <w:abstractNum w:abstractNumId="13" w15:restartNumberingAfterBreak="0">
    <w:nsid w:val="068A7F72"/>
    <w:multiLevelType w:val="hybridMultilevel"/>
    <w:tmpl w:val="102E1254"/>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14" w15:restartNumberingAfterBreak="0">
    <w:nsid w:val="06BB6A96"/>
    <w:multiLevelType w:val="hybridMultilevel"/>
    <w:tmpl w:val="A348A00C"/>
    <w:lvl w:ilvl="0" w:tplc="04020011">
      <w:start w:val="1"/>
      <w:numFmt w:val="decimal"/>
      <w:lvlText w:val="%1)"/>
      <w:lvlJc w:val="left"/>
      <w:pPr>
        <w:ind w:left="1429" w:hanging="360"/>
      </w:pPr>
    </w:lvl>
    <w:lvl w:ilvl="1" w:tplc="04020019">
      <w:start w:val="1"/>
      <w:numFmt w:val="lowerLetter"/>
      <w:lvlText w:val="%2."/>
      <w:lvlJc w:val="left"/>
      <w:pPr>
        <w:ind w:left="2149" w:hanging="360"/>
      </w:pPr>
    </w:lvl>
    <w:lvl w:ilvl="2" w:tplc="0402001B" w:tentative="1">
      <w:start w:val="1"/>
      <w:numFmt w:val="lowerRoman"/>
      <w:lvlText w:val="%3."/>
      <w:lvlJc w:val="right"/>
      <w:pPr>
        <w:ind w:left="2869" w:hanging="180"/>
      </w:pPr>
    </w:lvl>
    <w:lvl w:ilvl="3" w:tplc="0402000F" w:tentative="1">
      <w:start w:val="1"/>
      <w:numFmt w:val="decimal"/>
      <w:lvlText w:val="%4."/>
      <w:lvlJc w:val="left"/>
      <w:pPr>
        <w:ind w:left="3589" w:hanging="360"/>
      </w:pPr>
    </w:lvl>
    <w:lvl w:ilvl="4" w:tplc="04020019" w:tentative="1">
      <w:start w:val="1"/>
      <w:numFmt w:val="lowerLetter"/>
      <w:lvlText w:val="%5."/>
      <w:lvlJc w:val="left"/>
      <w:pPr>
        <w:ind w:left="4309" w:hanging="360"/>
      </w:pPr>
    </w:lvl>
    <w:lvl w:ilvl="5" w:tplc="0402001B" w:tentative="1">
      <w:start w:val="1"/>
      <w:numFmt w:val="lowerRoman"/>
      <w:lvlText w:val="%6."/>
      <w:lvlJc w:val="right"/>
      <w:pPr>
        <w:ind w:left="5029" w:hanging="180"/>
      </w:pPr>
    </w:lvl>
    <w:lvl w:ilvl="6" w:tplc="0402000F" w:tentative="1">
      <w:start w:val="1"/>
      <w:numFmt w:val="decimal"/>
      <w:lvlText w:val="%7."/>
      <w:lvlJc w:val="left"/>
      <w:pPr>
        <w:ind w:left="5749" w:hanging="360"/>
      </w:pPr>
    </w:lvl>
    <w:lvl w:ilvl="7" w:tplc="04020019" w:tentative="1">
      <w:start w:val="1"/>
      <w:numFmt w:val="lowerLetter"/>
      <w:lvlText w:val="%8."/>
      <w:lvlJc w:val="left"/>
      <w:pPr>
        <w:ind w:left="6469" w:hanging="360"/>
      </w:pPr>
    </w:lvl>
    <w:lvl w:ilvl="8" w:tplc="0402001B" w:tentative="1">
      <w:start w:val="1"/>
      <w:numFmt w:val="lowerRoman"/>
      <w:lvlText w:val="%9."/>
      <w:lvlJc w:val="right"/>
      <w:pPr>
        <w:ind w:left="7189" w:hanging="180"/>
      </w:pPr>
    </w:lvl>
  </w:abstractNum>
  <w:abstractNum w:abstractNumId="15" w15:restartNumberingAfterBreak="0">
    <w:nsid w:val="078C33D2"/>
    <w:multiLevelType w:val="hybridMultilevel"/>
    <w:tmpl w:val="8FECDE7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079D485D"/>
    <w:multiLevelType w:val="hybridMultilevel"/>
    <w:tmpl w:val="D930BA44"/>
    <w:lvl w:ilvl="0" w:tplc="04020001">
      <w:start w:val="1"/>
      <w:numFmt w:val="bullet"/>
      <w:lvlText w:val=""/>
      <w:lvlJc w:val="left"/>
      <w:pPr>
        <w:ind w:left="1150" w:hanging="360"/>
      </w:pPr>
      <w:rPr>
        <w:rFonts w:ascii="Symbol" w:hAnsi="Symbol" w:hint="default"/>
      </w:rPr>
    </w:lvl>
    <w:lvl w:ilvl="1" w:tplc="04020003" w:tentative="1">
      <w:start w:val="1"/>
      <w:numFmt w:val="bullet"/>
      <w:lvlText w:val="o"/>
      <w:lvlJc w:val="left"/>
      <w:pPr>
        <w:ind w:left="1870" w:hanging="360"/>
      </w:pPr>
      <w:rPr>
        <w:rFonts w:ascii="Courier New" w:hAnsi="Courier New" w:cs="Courier New" w:hint="default"/>
      </w:rPr>
    </w:lvl>
    <w:lvl w:ilvl="2" w:tplc="04020005" w:tentative="1">
      <w:start w:val="1"/>
      <w:numFmt w:val="bullet"/>
      <w:lvlText w:val=""/>
      <w:lvlJc w:val="left"/>
      <w:pPr>
        <w:ind w:left="2590" w:hanging="360"/>
      </w:pPr>
      <w:rPr>
        <w:rFonts w:ascii="Wingdings" w:hAnsi="Wingdings" w:hint="default"/>
      </w:rPr>
    </w:lvl>
    <w:lvl w:ilvl="3" w:tplc="04020001" w:tentative="1">
      <w:start w:val="1"/>
      <w:numFmt w:val="bullet"/>
      <w:lvlText w:val=""/>
      <w:lvlJc w:val="left"/>
      <w:pPr>
        <w:ind w:left="3310" w:hanging="360"/>
      </w:pPr>
      <w:rPr>
        <w:rFonts w:ascii="Symbol" w:hAnsi="Symbol" w:hint="default"/>
      </w:rPr>
    </w:lvl>
    <w:lvl w:ilvl="4" w:tplc="04020003" w:tentative="1">
      <w:start w:val="1"/>
      <w:numFmt w:val="bullet"/>
      <w:lvlText w:val="o"/>
      <w:lvlJc w:val="left"/>
      <w:pPr>
        <w:ind w:left="4030" w:hanging="360"/>
      </w:pPr>
      <w:rPr>
        <w:rFonts w:ascii="Courier New" w:hAnsi="Courier New" w:cs="Courier New" w:hint="default"/>
      </w:rPr>
    </w:lvl>
    <w:lvl w:ilvl="5" w:tplc="04020005" w:tentative="1">
      <w:start w:val="1"/>
      <w:numFmt w:val="bullet"/>
      <w:lvlText w:val=""/>
      <w:lvlJc w:val="left"/>
      <w:pPr>
        <w:ind w:left="4750" w:hanging="360"/>
      </w:pPr>
      <w:rPr>
        <w:rFonts w:ascii="Wingdings" w:hAnsi="Wingdings" w:hint="default"/>
      </w:rPr>
    </w:lvl>
    <w:lvl w:ilvl="6" w:tplc="04020001" w:tentative="1">
      <w:start w:val="1"/>
      <w:numFmt w:val="bullet"/>
      <w:lvlText w:val=""/>
      <w:lvlJc w:val="left"/>
      <w:pPr>
        <w:ind w:left="5470" w:hanging="360"/>
      </w:pPr>
      <w:rPr>
        <w:rFonts w:ascii="Symbol" w:hAnsi="Symbol" w:hint="default"/>
      </w:rPr>
    </w:lvl>
    <w:lvl w:ilvl="7" w:tplc="04020003" w:tentative="1">
      <w:start w:val="1"/>
      <w:numFmt w:val="bullet"/>
      <w:lvlText w:val="o"/>
      <w:lvlJc w:val="left"/>
      <w:pPr>
        <w:ind w:left="6190" w:hanging="360"/>
      </w:pPr>
      <w:rPr>
        <w:rFonts w:ascii="Courier New" w:hAnsi="Courier New" w:cs="Courier New" w:hint="default"/>
      </w:rPr>
    </w:lvl>
    <w:lvl w:ilvl="8" w:tplc="04020005" w:tentative="1">
      <w:start w:val="1"/>
      <w:numFmt w:val="bullet"/>
      <w:lvlText w:val=""/>
      <w:lvlJc w:val="left"/>
      <w:pPr>
        <w:ind w:left="6910" w:hanging="360"/>
      </w:pPr>
      <w:rPr>
        <w:rFonts w:ascii="Wingdings" w:hAnsi="Wingdings" w:hint="default"/>
      </w:rPr>
    </w:lvl>
  </w:abstractNum>
  <w:abstractNum w:abstractNumId="17" w15:restartNumberingAfterBreak="0">
    <w:nsid w:val="07E34273"/>
    <w:multiLevelType w:val="hybridMultilevel"/>
    <w:tmpl w:val="ED44E868"/>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18" w15:restartNumberingAfterBreak="0">
    <w:nsid w:val="084B4A0A"/>
    <w:multiLevelType w:val="multilevel"/>
    <w:tmpl w:val="63A2D128"/>
    <w:lvl w:ilvl="0">
      <w:start w:val="1"/>
      <w:numFmt w:val="bullet"/>
      <w:lvlText w:val=""/>
      <w:lvlJc w:val="left"/>
      <w:pPr>
        <w:ind w:left="720" w:hanging="360"/>
      </w:pPr>
      <w:rPr>
        <w:rFonts w:ascii="Symbol" w:hAnsi="Symbol" w:hint="default"/>
      </w:rPr>
    </w:lvl>
    <w:lvl w:ilvl="1">
      <w:numFmt w:val="bullet"/>
      <w:lvlText w:val="-"/>
      <w:lvlJc w:val="left"/>
      <w:pPr>
        <w:tabs>
          <w:tab w:val="left" w:pos="0"/>
          <w:tab w:val="left" w:pos="899"/>
          <w:tab w:val="num" w:pos="1440"/>
        </w:tabs>
        <w:ind w:left="1440" w:hanging="360"/>
      </w:pPr>
      <w:rPr>
        <w:rFonts w:ascii="Arial" w:eastAsia="Times New Roman" w:hAnsi="Arial" w:cs="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09564AD0"/>
    <w:multiLevelType w:val="hybridMultilevel"/>
    <w:tmpl w:val="924625C0"/>
    <w:lvl w:ilvl="0" w:tplc="04020001">
      <w:start w:val="1"/>
      <w:numFmt w:val="bullet"/>
      <w:lvlText w:val=""/>
      <w:lvlJc w:val="left"/>
      <w:pPr>
        <w:ind w:left="1080" w:hanging="360"/>
      </w:pPr>
      <w:rPr>
        <w:rFonts w:ascii="Symbol" w:hAnsi="Symbol" w:hint="default"/>
      </w:rPr>
    </w:lvl>
    <w:lvl w:ilvl="1" w:tplc="04020003">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0" w15:restartNumberingAfterBreak="0">
    <w:nsid w:val="0CCA54E4"/>
    <w:multiLevelType w:val="hybridMultilevel"/>
    <w:tmpl w:val="3514D27A"/>
    <w:lvl w:ilvl="0" w:tplc="0402000D">
      <w:start w:val="1"/>
      <w:numFmt w:val="bullet"/>
      <w:lvlText w:val=""/>
      <w:lvlJc w:val="left"/>
      <w:pPr>
        <w:ind w:left="1429" w:hanging="360"/>
      </w:pPr>
      <w:rPr>
        <w:rFonts w:ascii="Wingdings" w:hAnsi="Wingdings"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21" w15:restartNumberingAfterBreak="0">
    <w:nsid w:val="0D0C26A2"/>
    <w:multiLevelType w:val="hybridMultilevel"/>
    <w:tmpl w:val="85A4843E"/>
    <w:lvl w:ilvl="0" w:tplc="E724E710">
      <w:start w:val="1"/>
      <w:numFmt w:val="bullet"/>
      <w:lvlText w:val="•"/>
      <w:lvlJc w:val="left"/>
      <w:pPr>
        <w:tabs>
          <w:tab w:val="num" w:pos="720"/>
        </w:tabs>
        <w:ind w:left="720" w:hanging="360"/>
      </w:pPr>
      <w:rPr>
        <w:rFonts w:ascii="Times New Roman" w:hAnsi="Times New Roman" w:hint="default"/>
      </w:rPr>
    </w:lvl>
    <w:lvl w:ilvl="1" w:tplc="108C06AC" w:tentative="1">
      <w:start w:val="1"/>
      <w:numFmt w:val="bullet"/>
      <w:lvlText w:val="•"/>
      <w:lvlJc w:val="left"/>
      <w:pPr>
        <w:tabs>
          <w:tab w:val="num" w:pos="1440"/>
        </w:tabs>
        <w:ind w:left="1440" w:hanging="360"/>
      </w:pPr>
      <w:rPr>
        <w:rFonts w:ascii="Times New Roman" w:hAnsi="Times New Roman" w:hint="default"/>
      </w:rPr>
    </w:lvl>
    <w:lvl w:ilvl="2" w:tplc="343080CC" w:tentative="1">
      <w:start w:val="1"/>
      <w:numFmt w:val="bullet"/>
      <w:lvlText w:val="•"/>
      <w:lvlJc w:val="left"/>
      <w:pPr>
        <w:tabs>
          <w:tab w:val="num" w:pos="2160"/>
        </w:tabs>
        <w:ind w:left="2160" w:hanging="360"/>
      </w:pPr>
      <w:rPr>
        <w:rFonts w:ascii="Times New Roman" w:hAnsi="Times New Roman" w:hint="default"/>
      </w:rPr>
    </w:lvl>
    <w:lvl w:ilvl="3" w:tplc="84EE1898" w:tentative="1">
      <w:start w:val="1"/>
      <w:numFmt w:val="bullet"/>
      <w:lvlText w:val="•"/>
      <w:lvlJc w:val="left"/>
      <w:pPr>
        <w:tabs>
          <w:tab w:val="num" w:pos="2880"/>
        </w:tabs>
        <w:ind w:left="2880" w:hanging="360"/>
      </w:pPr>
      <w:rPr>
        <w:rFonts w:ascii="Times New Roman" w:hAnsi="Times New Roman" w:hint="default"/>
      </w:rPr>
    </w:lvl>
    <w:lvl w:ilvl="4" w:tplc="03B6B088" w:tentative="1">
      <w:start w:val="1"/>
      <w:numFmt w:val="bullet"/>
      <w:lvlText w:val="•"/>
      <w:lvlJc w:val="left"/>
      <w:pPr>
        <w:tabs>
          <w:tab w:val="num" w:pos="3600"/>
        </w:tabs>
        <w:ind w:left="3600" w:hanging="360"/>
      </w:pPr>
      <w:rPr>
        <w:rFonts w:ascii="Times New Roman" w:hAnsi="Times New Roman" w:hint="default"/>
      </w:rPr>
    </w:lvl>
    <w:lvl w:ilvl="5" w:tplc="F61401EC" w:tentative="1">
      <w:start w:val="1"/>
      <w:numFmt w:val="bullet"/>
      <w:lvlText w:val="•"/>
      <w:lvlJc w:val="left"/>
      <w:pPr>
        <w:tabs>
          <w:tab w:val="num" w:pos="4320"/>
        </w:tabs>
        <w:ind w:left="4320" w:hanging="360"/>
      </w:pPr>
      <w:rPr>
        <w:rFonts w:ascii="Times New Roman" w:hAnsi="Times New Roman" w:hint="default"/>
      </w:rPr>
    </w:lvl>
    <w:lvl w:ilvl="6" w:tplc="F6E43542" w:tentative="1">
      <w:start w:val="1"/>
      <w:numFmt w:val="bullet"/>
      <w:lvlText w:val="•"/>
      <w:lvlJc w:val="left"/>
      <w:pPr>
        <w:tabs>
          <w:tab w:val="num" w:pos="5040"/>
        </w:tabs>
        <w:ind w:left="5040" w:hanging="360"/>
      </w:pPr>
      <w:rPr>
        <w:rFonts w:ascii="Times New Roman" w:hAnsi="Times New Roman" w:hint="default"/>
      </w:rPr>
    </w:lvl>
    <w:lvl w:ilvl="7" w:tplc="98CC70F0" w:tentative="1">
      <w:start w:val="1"/>
      <w:numFmt w:val="bullet"/>
      <w:lvlText w:val="•"/>
      <w:lvlJc w:val="left"/>
      <w:pPr>
        <w:tabs>
          <w:tab w:val="num" w:pos="5760"/>
        </w:tabs>
        <w:ind w:left="5760" w:hanging="360"/>
      </w:pPr>
      <w:rPr>
        <w:rFonts w:ascii="Times New Roman" w:hAnsi="Times New Roman" w:hint="default"/>
      </w:rPr>
    </w:lvl>
    <w:lvl w:ilvl="8" w:tplc="14100F6C"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0D616D9C"/>
    <w:multiLevelType w:val="hybridMultilevel"/>
    <w:tmpl w:val="7CAC654E"/>
    <w:lvl w:ilvl="0" w:tplc="0402000B">
      <w:start w:val="1"/>
      <w:numFmt w:val="bullet"/>
      <w:lvlText w:val=""/>
      <w:lvlJc w:val="left"/>
      <w:pPr>
        <w:ind w:left="1429" w:hanging="360"/>
      </w:pPr>
      <w:rPr>
        <w:rFonts w:ascii="Wingdings" w:hAnsi="Wingdings"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23" w15:restartNumberingAfterBreak="0">
    <w:nsid w:val="0E6F7072"/>
    <w:multiLevelType w:val="hybridMultilevel"/>
    <w:tmpl w:val="132E439C"/>
    <w:lvl w:ilvl="0" w:tplc="0402000B">
      <w:start w:val="1"/>
      <w:numFmt w:val="bullet"/>
      <w:lvlText w:val=""/>
      <w:lvlJc w:val="left"/>
      <w:pPr>
        <w:ind w:left="1080" w:hanging="360"/>
      </w:pPr>
      <w:rPr>
        <w:rFonts w:ascii="Wingdings" w:hAnsi="Wingdings" w:hint="default"/>
      </w:rPr>
    </w:lvl>
    <w:lvl w:ilvl="1" w:tplc="04020003">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4" w15:restartNumberingAfterBreak="0">
    <w:nsid w:val="11B32F07"/>
    <w:multiLevelType w:val="multilevel"/>
    <w:tmpl w:val="8D14E18E"/>
    <w:name w:val="List Number 1"/>
    <w:lvl w:ilvl="0">
      <w:numFmt w:val="none"/>
      <w:pStyle w:val="ListNumber1Level4"/>
      <w:lvlText w:val=""/>
      <w:lvlJc w:val="left"/>
      <w:pPr>
        <w:tabs>
          <w:tab w:val="num" w:pos="360"/>
        </w:tabs>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13566B49"/>
    <w:multiLevelType w:val="hybridMultilevel"/>
    <w:tmpl w:val="00D2FAC2"/>
    <w:lvl w:ilvl="0" w:tplc="0402000B">
      <w:start w:val="1"/>
      <w:numFmt w:val="bullet"/>
      <w:lvlText w:val=""/>
      <w:lvlJc w:val="left"/>
      <w:pPr>
        <w:ind w:left="1440" w:hanging="360"/>
      </w:pPr>
      <w:rPr>
        <w:rFonts w:ascii="Wingdings" w:hAnsi="Wingdings" w:hint="default"/>
      </w:rPr>
    </w:lvl>
    <w:lvl w:ilvl="1" w:tplc="04020003">
      <w:start w:val="1"/>
      <w:numFmt w:val="bullet"/>
      <w:lvlText w:val="o"/>
      <w:lvlJc w:val="left"/>
      <w:pPr>
        <w:ind w:left="2160" w:hanging="360"/>
      </w:pPr>
      <w:rPr>
        <w:rFonts w:ascii="Courier New" w:hAnsi="Courier New" w:cs="Courier New" w:hint="default"/>
      </w:rPr>
    </w:lvl>
    <w:lvl w:ilvl="2" w:tplc="04020005">
      <w:start w:val="1"/>
      <w:numFmt w:val="bullet"/>
      <w:lvlText w:val=""/>
      <w:lvlJc w:val="left"/>
      <w:pPr>
        <w:ind w:left="2880" w:hanging="360"/>
      </w:pPr>
      <w:rPr>
        <w:rFonts w:ascii="Wingdings" w:hAnsi="Wingdings" w:hint="default"/>
      </w:rPr>
    </w:lvl>
    <w:lvl w:ilvl="3" w:tplc="04020001">
      <w:start w:val="1"/>
      <w:numFmt w:val="bullet"/>
      <w:lvlText w:val=""/>
      <w:lvlJc w:val="left"/>
      <w:pPr>
        <w:ind w:left="3600" w:hanging="360"/>
      </w:pPr>
      <w:rPr>
        <w:rFonts w:ascii="Symbol" w:hAnsi="Symbol" w:hint="default"/>
      </w:rPr>
    </w:lvl>
    <w:lvl w:ilvl="4" w:tplc="04020003">
      <w:start w:val="1"/>
      <w:numFmt w:val="bullet"/>
      <w:lvlText w:val="o"/>
      <w:lvlJc w:val="left"/>
      <w:pPr>
        <w:ind w:left="4320" w:hanging="360"/>
      </w:pPr>
      <w:rPr>
        <w:rFonts w:ascii="Courier New" w:hAnsi="Courier New" w:cs="Courier New" w:hint="default"/>
      </w:rPr>
    </w:lvl>
    <w:lvl w:ilvl="5" w:tplc="04020005">
      <w:start w:val="1"/>
      <w:numFmt w:val="bullet"/>
      <w:lvlText w:val=""/>
      <w:lvlJc w:val="left"/>
      <w:pPr>
        <w:ind w:left="5040" w:hanging="360"/>
      </w:pPr>
      <w:rPr>
        <w:rFonts w:ascii="Wingdings" w:hAnsi="Wingdings" w:hint="default"/>
      </w:rPr>
    </w:lvl>
    <w:lvl w:ilvl="6" w:tplc="04020001">
      <w:start w:val="1"/>
      <w:numFmt w:val="bullet"/>
      <w:lvlText w:val=""/>
      <w:lvlJc w:val="left"/>
      <w:pPr>
        <w:ind w:left="5760" w:hanging="360"/>
      </w:pPr>
      <w:rPr>
        <w:rFonts w:ascii="Symbol" w:hAnsi="Symbol" w:hint="default"/>
      </w:rPr>
    </w:lvl>
    <w:lvl w:ilvl="7" w:tplc="04020003">
      <w:start w:val="1"/>
      <w:numFmt w:val="bullet"/>
      <w:lvlText w:val="o"/>
      <w:lvlJc w:val="left"/>
      <w:pPr>
        <w:ind w:left="6480" w:hanging="360"/>
      </w:pPr>
      <w:rPr>
        <w:rFonts w:ascii="Courier New" w:hAnsi="Courier New" w:cs="Courier New" w:hint="default"/>
      </w:rPr>
    </w:lvl>
    <w:lvl w:ilvl="8" w:tplc="04020005">
      <w:start w:val="1"/>
      <w:numFmt w:val="bullet"/>
      <w:lvlText w:val=""/>
      <w:lvlJc w:val="left"/>
      <w:pPr>
        <w:ind w:left="7200" w:hanging="360"/>
      </w:pPr>
      <w:rPr>
        <w:rFonts w:ascii="Wingdings" w:hAnsi="Wingdings" w:hint="default"/>
      </w:rPr>
    </w:lvl>
  </w:abstractNum>
  <w:abstractNum w:abstractNumId="26" w15:restartNumberingAfterBreak="0">
    <w:nsid w:val="155C2BD3"/>
    <w:multiLevelType w:val="hybridMultilevel"/>
    <w:tmpl w:val="0686A8CE"/>
    <w:lvl w:ilvl="0" w:tplc="3DC86B38">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7" w15:restartNumberingAfterBreak="0">
    <w:nsid w:val="16144119"/>
    <w:multiLevelType w:val="hybridMultilevel"/>
    <w:tmpl w:val="26060E24"/>
    <w:lvl w:ilvl="0" w:tplc="D7BAB154">
      <w:start w:val="1"/>
      <w:numFmt w:val="bullet"/>
      <w:lvlText w:val="•"/>
      <w:lvlJc w:val="left"/>
      <w:pPr>
        <w:tabs>
          <w:tab w:val="num" w:pos="720"/>
        </w:tabs>
        <w:ind w:left="720" w:hanging="360"/>
      </w:pPr>
      <w:rPr>
        <w:rFonts w:ascii="Times New Roman" w:hAnsi="Times New Roman" w:hint="default"/>
      </w:rPr>
    </w:lvl>
    <w:lvl w:ilvl="1" w:tplc="8F320940" w:tentative="1">
      <w:start w:val="1"/>
      <w:numFmt w:val="bullet"/>
      <w:lvlText w:val="•"/>
      <w:lvlJc w:val="left"/>
      <w:pPr>
        <w:tabs>
          <w:tab w:val="num" w:pos="1440"/>
        </w:tabs>
        <w:ind w:left="1440" w:hanging="360"/>
      </w:pPr>
      <w:rPr>
        <w:rFonts w:ascii="Times New Roman" w:hAnsi="Times New Roman" w:hint="default"/>
      </w:rPr>
    </w:lvl>
    <w:lvl w:ilvl="2" w:tplc="46721068" w:tentative="1">
      <w:start w:val="1"/>
      <w:numFmt w:val="bullet"/>
      <w:lvlText w:val="•"/>
      <w:lvlJc w:val="left"/>
      <w:pPr>
        <w:tabs>
          <w:tab w:val="num" w:pos="2160"/>
        </w:tabs>
        <w:ind w:left="2160" w:hanging="360"/>
      </w:pPr>
      <w:rPr>
        <w:rFonts w:ascii="Times New Roman" w:hAnsi="Times New Roman" w:hint="default"/>
      </w:rPr>
    </w:lvl>
    <w:lvl w:ilvl="3" w:tplc="E666703E" w:tentative="1">
      <w:start w:val="1"/>
      <w:numFmt w:val="bullet"/>
      <w:lvlText w:val="•"/>
      <w:lvlJc w:val="left"/>
      <w:pPr>
        <w:tabs>
          <w:tab w:val="num" w:pos="2880"/>
        </w:tabs>
        <w:ind w:left="2880" w:hanging="360"/>
      </w:pPr>
      <w:rPr>
        <w:rFonts w:ascii="Times New Roman" w:hAnsi="Times New Roman" w:hint="default"/>
      </w:rPr>
    </w:lvl>
    <w:lvl w:ilvl="4" w:tplc="711A7472" w:tentative="1">
      <w:start w:val="1"/>
      <w:numFmt w:val="bullet"/>
      <w:lvlText w:val="•"/>
      <w:lvlJc w:val="left"/>
      <w:pPr>
        <w:tabs>
          <w:tab w:val="num" w:pos="3600"/>
        </w:tabs>
        <w:ind w:left="3600" w:hanging="360"/>
      </w:pPr>
      <w:rPr>
        <w:rFonts w:ascii="Times New Roman" w:hAnsi="Times New Roman" w:hint="default"/>
      </w:rPr>
    </w:lvl>
    <w:lvl w:ilvl="5" w:tplc="AA482B76" w:tentative="1">
      <w:start w:val="1"/>
      <w:numFmt w:val="bullet"/>
      <w:lvlText w:val="•"/>
      <w:lvlJc w:val="left"/>
      <w:pPr>
        <w:tabs>
          <w:tab w:val="num" w:pos="4320"/>
        </w:tabs>
        <w:ind w:left="4320" w:hanging="360"/>
      </w:pPr>
      <w:rPr>
        <w:rFonts w:ascii="Times New Roman" w:hAnsi="Times New Roman" w:hint="default"/>
      </w:rPr>
    </w:lvl>
    <w:lvl w:ilvl="6" w:tplc="AEE2AB96" w:tentative="1">
      <w:start w:val="1"/>
      <w:numFmt w:val="bullet"/>
      <w:lvlText w:val="•"/>
      <w:lvlJc w:val="left"/>
      <w:pPr>
        <w:tabs>
          <w:tab w:val="num" w:pos="5040"/>
        </w:tabs>
        <w:ind w:left="5040" w:hanging="360"/>
      </w:pPr>
      <w:rPr>
        <w:rFonts w:ascii="Times New Roman" w:hAnsi="Times New Roman" w:hint="default"/>
      </w:rPr>
    </w:lvl>
    <w:lvl w:ilvl="7" w:tplc="44F4CC86" w:tentative="1">
      <w:start w:val="1"/>
      <w:numFmt w:val="bullet"/>
      <w:lvlText w:val="•"/>
      <w:lvlJc w:val="left"/>
      <w:pPr>
        <w:tabs>
          <w:tab w:val="num" w:pos="5760"/>
        </w:tabs>
        <w:ind w:left="5760" w:hanging="360"/>
      </w:pPr>
      <w:rPr>
        <w:rFonts w:ascii="Times New Roman" w:hAnsi="Times New Roman" w:hint="default"/>
      </w:rPr>
    </w:lvl>
    <w:lvl w:ilvl="8" w:tplc="E32A6930"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175E2CDD"/>
    <w:multiLevelType w:val="hybridMultilevel"/>
    <w:tmpl w:val="B19E865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9" w15:restartNumberingAfterBreak="0">
    <w:nsid w:val="17B3766C"/>
    <w:multiLevelType w:val="hybridMultilevel"/>
    <w:tmpl w:val="C356411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0" w15:restartNumberingAfterBreak="0">
    <w:nsid w:val="17CA5FF0"/>
    <w:multiLevelType w:val="hybridMultilevel"/>
    <w:tmpl w:val="A1023AEA"/>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831515E"/>
    <w:multiLevelType w:val="hybridMultilevel"/>
    <w:tmpl w:val="361C3C30"/>
    <w:lvl w:ilvl="0" w:tplc="0402000B">
      <w:start w:val="1"/>
      <w:numFmt w:val="bullet"/>
      <w:lvlText w:val=""/>
      <w:lvlJc w:val="left"/>
      <w:pPr>
        <w:ind w:left="1429" w:hanging="360"/>
      </w:pPr>
      <w:rPr>
        <w:rFonts w:ascii="Wingdings" w:hAnsi="Wingdings"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32" w15:restartNumberingAfterBreak="0">
    <w:nsid w:val="1A3C23CE"/>
    <w:multiLevelType w:val="hybridMultilevel"/>
    <w:tmpl w:val="964A4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B677638"/>
    <w:multiLevelType w:val="hybridMultilevel"/>
    <w:tmpl w:val="314A6670"/>
    <w:lvl w:ilvl="0" w:tplc="04020001">
      <w:start w:val="1"/>
      <w:numFmt w:val="bullet"/>
      <w:lvlText w:val=""/>
      <w:lvlJc w:val="left"/>
      <w:pPr>
        <w:ind w:left="1080" w:hanging="360"/>
      </w:pPr>
      <w:rPr>
        <w:rFonts w:ascii="Symbol" w:hAnsi="Symbol" w:hint="default"/>
      </w:rPr>
    </w:lvl>
    <w:lvl w:ilvl="1" w:tplc="04020003">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4" w15:restartNumberingAfterBreak="0">
    <w:nsid w:val="1B716AD9"/>
    <w:multiLevelType w:val="hybridMultilevel"/>
    <w:tmpl w:val="8C7AC63C"/>
    <w:lvl w:ilvl="0" w:tplc="763C7046">
      <w:start w:val="1"/>
      <w:numFmt w:val="bullet"/>
      <w:lvlText w:val="•"/>
      <w:lvlJc w:val="left"/>
      <w:pPr>
        <w:tabs>
          <w:tab w:val="num" w:pos="720"/>
        </w:tabs>
        <w:ind w:left="720" w:hanging="360"/>
      </w:pPr>
      <w:rPr>
        <w:rFonts w:ascii="Times New Roman" w:hAnsi="Times New Roman" w:hint="default"/>
      </w:rPr>
    </w:lvl>
    <w:lvl w:ilvl="1" w:tplc="C310E168" w:tentative="1">
      <w:start w:val="1"/>
      <w:numFmt w:val="bullet"/>
      <w:lvlText w:val="•"/>
      <w:lvlJc w:val="left"/>
      <w:pPr>
        <w:tabs>
          <w:tab w:val="num" w:pos="1440"/>
        </w:tabs>
        <w:ind w:left="1440" w:hanging="360"/>
      </w:pPr>
      <w:rPr>
        <w:rFonts w:ascii="Times New Roman" w:hAnsi="Times New Roman" w:hint="default"/>
      </w:rPr>
    </w:lvl>
    <w:lvl w:ilvl="2" w:tplc="EB3031EA" w:tentative="1">
      <w:start w:val="1"/>
      <w:numFmt w:val="bullet"/>
      <w:lvlText w:val="•"/>
      <w:lvlJc w:val="left"/>
      <w:pPr>
        <w:tabs>
          <w:tab w:val="num" w:pos="2160"/>
        </w:tabs>
        <w:ind w:left="2160" w:hanging="360"/>
      </w:pPr>
      <w:rPr>
        <w:rFonts w:ascii="Times New Roman" w:hAnsi="Times New Roman" w:hint="default"/>
      </w:rPr>
    </w:lvl>
    <w:lvl w:ilvl="3" w:tplc="30C089B4" w:tentative="1">
      <w:start w:val="1"/>
      <w:numFmt w:val="bullet"/>
      <w:lvlText w:val="•"/>
      <w:lvlJc w:val="left"/>
      <w:pPr>
        <w:tabs>
          <w:tab w:val="num" w:pos="2880"/>
        </w:tabs>
        <w:ind w:left="2880" w:hanging="360"/>
      </w:pPr>
      <w:rPr>
        <w:rFonts w:ascii="Times New Roman" w:hAnsi="Times New Roman" w:hint="default"/>
      </w:rPr>
    </w:lvl>
    <w:lvl w:ilvl="4" w:tplc="6326162E" w:tentative="1">
      <w:start w:val="1"/>
      <w:numFmt w:val="bullet"/>
      <w:lvlText w:val="•"/>
      <w:lvlJc w:val="left"/>
      <w:pPr>
        <w:tabs>
          <w:tab w:val="num" w:pos="3600"/>
        </w:tabs>
        <w:ind w:left="3600" w:hanging="360"/>
      </w:pPr>
      <w:rPr>
        <w:rFonts w:ascii="Times New Roman" w:hAnsi="Times New Roman" w:hint="default"/>
      </w:rPr>
    </w:lvl>
    <w:lvl w:ilvl="5" w:tplc="2228AA4E" w:tentative="1">
      <w:start w:val="1"/>
      <w:numFmt w:val="bullet"/>
      <w:lvlText w:val="•"/>
      <w:lvlJc w:val="left"/>
      <w:pPr>
        <w:tabs>
          <w:tab w:val="num" w:pos="4320"/>
        </w:tabs>
        <w:ind w:left="4320" w:hanging="360"/>
      </w:pPr>
      <w:rPr>
        <w:rFonts w:ascii="Times New Roman" w:hAnsi="Times New Roman" w:hint="default"/>
      </w:rPr>
    </w:lvl>
    <w:lvl w:ilvl="6" w:tplc="047E9A92" w:tentative="1">
      <w:start w:val="1"/>
      <w:numFmt w:val="bullet"/>
      <w:lvlText w:val="•"/>
      <w:lvlJc w:val="left"/>
      <w:pPr>
        <w:tabs>
          <w:tab w:val="num" w:pos="5040"/>
        </w:tabs>
        <w:ind w:left="5040" w:hanging="360"/>
      </w:pPr>
      <w:rPr>
        <w:rFonts w:ascii="Times New Roman" w:hAnsi="Times New Roman" w:hint="default"/>
      </w:rPr>
    </w:lvl>
    <w:lvl w:ilvl="7" w:tplc="5FC8F9FC" w:tentative="1">
      <w:start w:val="1"/>
      <w:numFmt w:val="bullet"/>
      <w:lvlText w:val="•"/>
      <w:lvlJc w:val="left"/>
      <w:pPr>
        <w:tabs>
          <w:tab w:val="num" w:pos="5760"/>
        </w:tabs>
        <w:ind w:left="5760" w:hanging="360"/>
      </w:pPr>
      <w:rPr>
        <w:rFonts w:ascii="Times New Roman" w:hAnsi="Times New Roman" w:hint="default"/>
      </w:rPr>
    </w:lvl>
    <w:lvl w:ilvl="8" w:tplc="F7F2CA6A"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1D492C71"/>
    <w:multiLevelType w:val="hybridMultilevel"/>
    <w:tmpl w:val="6D36168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6" w15:restartNumberingAfterBreak="0">
    <w:nsid w:val="1DF86F9E"/>
    <w:multiLevelType w:val="hybridMultilevel"/>
    <w:tmpl w:val="93024C88"/>
    <w:lvl w:ilvl="0" w:tplc="04020001">
      <w:start w:val="1"/>
      <w:numFmt w:val="bullet"/>
      <w:lvlText w:val=""/>
      <w:lvlJc w:val="left"/>
      <w:pPr>
        <w:ind w:left="1800" w:hanging="360"/>
      </w:pPr>
      <w:rPr>
        <w:rFonts w:ascii="Symbol" w:hAnsi="Symbol" w:hint="default"/>
      </w:rPr>
    </w:lvl>
    <w:lvl w:ilvl="1" w:tplc="04020003" w:tentative="1">
      <w:start w:val="1"/>
      <w:numFmt w:val="bullet"/>
      <w:lvlText w:val="o"/>
      <w:lvlJc w:val="left"/>
      <w:pPr>
        <w:ind w:left="2520" w:hanging="360"/>
      </w:pPr>
      <w:rPr>
        <w:rFonts w:ascii="Courier New" w:hAnsi="Courier New" w:cs="Courier New" w:hint="default"/>
      </w:rPr>
    </w:lvl>
    <w:lvl w:ilvl="2" w:tplc="04020005" w:tentative="1">
      <w:start w:val="1"/>
      <w:numFmt w:val="bullet"/>
      <w:lvlText w:val=""/>
      <w:lvlJc w:val="left"/>
      <w:pPr>
        <w:ind w:left="3240" w:hanging="360"/>
      </w:pPr>
      <w:rPr>
        <w:rFonts w:ascii="Wingdings" w:hAnsi="Wingdings" w:hint="default"/>
      </w:rPr>
    </w:lvl>
    <w:lvl w:ilvl="3" w:tplc="04020001" w:tentative="1">
      <w:start w:val="1"/>
      <w:numFmt w:val="bullet"/>
      <w:lvlText w:val=""/>
      <w:lvlJc w:val="left"/>
      <w:pPr>
        <w:ind w:left="3960" w:hanging="360"/>
      </w:pPr>
      <w:rPr>
        <w:rFonts w:ascii="Symbol" w:hAnsi="Symbol" w:hint="default"/>
      </w:rPr>
    </w:lvl>
    <w:lvl w:ilvl="4" w:tplc="04020003" w:tentative="1">
      <w:start w:val="1"/>
      <w:numFmt w:val="bullet"/>
      <w:lvlText w:val="o"/>
      <w:lvlJc w:val="left"/>
      <w:pPr>
        <w:ind w:left="4680" w:hanging="360"/>
      </w:pPr>
      <w:rPr>
        <w:rFonts w:ascii="Courier New" w:hAnsi="Courier New" w:cs="Courier New" w:hint="default"/>
      </w:rPr>
    </w:lvl>
    <w:lvl w:ilvl="5" w:tplc="04020005" w:tentative="1">
      <w:start w:val="1"/>
      <w:numFmt w:val="bullet"/>
      <w:lvlText w:val=""/>
      <w:lvlJc w:val="left"/>
      <w:pPr>
        <w:ind w:left="5400" w:hanging="360"/>
      </w:pPr>
      <w:rPr>
        <w:rFonts w:ascii="Wingdings" w:hAnsi="Wingdings" w:hint="default"/>
      </w:rPr>
    </w:lvl>
    <w:lvl w:ilvl="6" w:tplc="04020001" w:tentative="1">
      <w:start w:val="1"/>
      <w:numFmt w:val="bullet"/>
      <w:lvlText w:val=""/>
      <w:lvlJc w:val="left"/>
      <w:pPr>
        <w:ind w:left="6120" w:hanging="360"/>
      </w:pPr>
      <w:rPr>
        <w:rFonts w:ascii="Symbol" w:hAnsi="Symbol" w:hint="default"/>
      </w:rPr>
    </w:lvl>
    <w:lvl w:ilvl="7" w:tplc="04020003" w:tentative="1">
      <w:start w:val="1"/>
      <w:numFmt w:val="bullet"/>
      <w:lvlText w:val="o"/>
      <w:lvlJc w:val="left"/>
      <w:pPr>
        <w:ind w:left="6840" w:hanging="360"/>
      </w:pPr>
      <w:rPr>
        <w:rFonts w:ascii="Courier New" w:hAnsi="Courier New" w:cs="Courier New" w:hint="default"/>
      </w:rPr>
    </w:lvl>
    <w:lvl w:ilvl="8" w:tplc="04020005" w:tentative="1">
      <w:start w:val="1"/>
      <w:numFmt w:val="bullet"/>
      <w:lvlText w:val=""/>
      <w:lvlJc w:val="left"/>
      <w:pPr>
        <w:ind w:left="7560" w:hanging="360"/>
      </w:pPr>
      <w:rPr>
        <w:rFonts w:ascii="Wingdings" w:hAnsi="Wingdings" w:hint="default"/>
      </w:rPr>
    </w:lvl>
  </w:abstractNum>
  <w:abstractNum w:abstractNumId="37" w15:restartNumberingAfterBreak="0">
    <w:nsid w:val="1E555B7E"/>
    <w:multiLevelType w:val="hybridMultilevel"/>
    <w:tmpl w:val="4F5C147E"/>
    <w:lvl w:ilvl="0" w:tplc="6C161F48">
      <w:start w:val="1"/>
      <w:numFmt w:val="bullet"/>
      <w:lvlText w:val="-"/>
      <w:lvlJc w:val="left"/>
      <w:pPr>
        <w:tabs>
          <w:tab w:val="num" w:pos="720"/>
        </w:tabs>
        <w:ind w:left="720" w:hanging="360"/>
      </w:pPr>
      <w:rPr>
        <w:rFonts w:ascii="Times New Roman" w:hAnsi="Times New Roman" w:hint="default"/>
      </w:rPr>
    </w:lvl>
    <w:lvl w:ilvl="1" w:tplc="722698F6" w:tentative="1">
      <w:start w:val="1"/>
      <w:numFmt w:val="bullet"/>
      <w:lvlText w:val="-"/>
      <w:lvlJc w:val="left"/>
      <w:pPr>
        <w:tabs>
          <w:tab w:val="num" w:pos="1440"/>
        </w:tabs>
        <w:ind w:left="1440" w:hanging="360"/>
      </w:pPr>
      <w:rPr>
        <w:rFonts w:ascii="Times New Roman" w:hAnsi="Times New Roman" w:hint="default"/>
      </w:rPr>
    </w:lvl>
    <w:lvl w:ilvl="2" w:tplc="95882D10" w:tentative="1">
      <w:start w:val="1"/>
      <w:numFmt w:val="bullet"/>
      <w:lvlText w:val="-"/>
      <w:lvlJc w:val="left"/>
      <w:pPr>
        <w:tabs>
          <w:tab w:val="num" w:pos="2160"/>
        </w:tabs>
        <w:ind w:left="2160" w:hanging="360"/>
      </w:pPr>
      <w:rPr>
        <w:rFonts w:ascii="Times New Roman" w:hAnsi="Times New Roman" w:hint="default"/>
      </w:rPr>
    </w:lvl>
    <w:lvl w:ilvl="3" w:tplc="291A2BDE" w:tentative="1">
      <w:start w:val="1"/>
      <w:numFmt w:val="bullet"/>
      <w:lvlText w:val="-"/>
      <w:lvlJc w:val="left"/>
      <w:pPr>
        <w:tabs>
          <w:tab w:val="num" w:pos="2880"/>
        </w:tabs>
        <w:ind w:left="2880" w:hanging="360"/>
      </w:pPr>
      <w:rPr>
        <w:rFonts w:ascii="Times New Roman" w:hAnsi="Times New Roman" w:hint="default"/>
      </w:rPr>
    </w:lvl>
    <w:lvl w:ilvl="4" w:tplc="5C14C5EE" w:tentative="1">
      <w:start w:val="1"/>
      <w:numFmt w:val="bullet"/>
      <w:lvlText w:val="-"/>
      <w:lvlJc w:val="left"/>
      <w:pPr>
        <w:tabs>
          <w:tab w:val="num" w:pos="3600"/>
        </w:tabs>
        <w:ind w:left="3600" w:hanging="360"/>
      </w:pPr>
      <w:rPr>
        <w:rFonts w:ascii="Times New Roman" w:hAnsi="Times New Roman" w:hint="default"/>
      </w:rPr>
    </w:lvl>
    <w:lvl w:ilvl="5" w:tplc="F520889A" w:tentative="1">
      <w:start w:val="1"/>
      <w:numFmt w:val="bullet"/>
      <w:lvlText w:val="-"/>
      <w:lvlJc w:val="left"/>
      <w:pPr>
        <w:tabs>
          <w:tab w:val="num" w:pos="4320"/>
        </w:tabs>
        <w:ind w:left="4320" w:hanging="360"/>
      </w:pPr>
      <w:rPr>
        <w:rFonts w:ascii="Times New Roman" w:hAnsi="Times New Roman" w:hint="default"/>
      </w:rPr>
    </w:lvl>
    <w:lvl w:ilvl="6" w:tplc="0F44F572" w:tentative="1">
      <w:start w:val="1"/>
      <w:numFmt w:val="bullet"/>
      <w:lvlText w:val="-"/>
      <w:lvlJc w:val="left"/>
      <w:pPr>
        <w:tabs>
          <w:tab w:val="num" w:pos="5040"/>
        </w:tabs>
        <w:ind w:left="5040" w:hanging="360"/>
      </w:pPr>
      <w:rPr>
        <w:rFonts w:ascii="Times New Roman" w:hAnsi="Times New Roman" w:hint="default"/>
      </w:rPr>
    </w:lvl>
    <w:lvl w:ilvl="7" w:tplc="B90EE224" w:tentative="1">
      <w:start w:val="1"/>
      <w:numFmt w:val="bullet"/>
      <w:lvlText w:val="-"/>
      <w:lvlJc w:val="left"/>
      <w:pPr>
        <w:tabs>
          <w:tab w:val="num" w:pos="5760"/>
        </w:tabs>
        <w:ind w:left="5760" w:hanging="360"/>
      </w:pPr>
      <w:rPr>
        <w:rFonts w:ascii="Times New Roman" w:hAnsi="Times New Roman" w:hint="default"/>
      </w:rPr>
    </w:lvl>
    <w:lvl w:ilvl="8" w:tplc="01A43F78"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1E960969"/>
    <w:multiLevelType w:val="hybridMultilevel"/>
    <w:tmpl w:val="6E341CE2"/>
    <w:lvl w:ilvl="0" w:tplc="D52A2278">
      <w:start w:val="5"/>
      <w:numFmt w:val="bullet"/>
      <w:lvlText w:val="-"/>
      <w:lvlJc w:val="left"/>
      <w:pPr>
        <w:ind w:left="720" w:hanging="360"/>
      </w:pPr>
      <w:rPr>
        <w:rFonts w:ascii="Cambria" w:eastAsia="Times New Roman" w:hAnsi="Cambria"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EB953AF"/>
    <w:multiLevelType w:val="hybridMultilevel"/>
    <w:tmpl w:val="45287482"/>
    <w:lvl w:ilvl="0" w:tplc="0402000F">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40" w15:restartNumberingAfterBreak="0">
    <w:nsid w:val="1F7323E5"/>
    <w:multiLevelType w:val="hybridMultilevel"/>
    <w:tmpl w:val="8E20F690"/>
    <w:lvl w:ilvl="0" w:tplc="9028E81E">
      <w:start w:val="1"/>
      <w:numFmt w:val="bullet"/>
      <w:lvlText w:val="•"/>
      <w:lvlJc w:val="left"/>
      <w:pPr>
        <w:tabs>
          <w:tab w:val="num" w:pos="720"/>
        </w:tabs>
        <w:ind w:left="720" w:hanging="360"/>
      </w:pPr>
      <w:rPr>
        <w:rFonts w:ascii="Times New Roman" w:hAnsi="Times New Roman" w:hint="default"/>
      </w:rPr>
    </w:lvl>
    <w:lvl w:ilvl="1" w:tplc="8D7A0716" w:tentative="1">
      <w:start w:val="1"/>
      <w:numFmt w:val="bullet"/>
      <w:lvlText w:val="•"/>
      <w:lvlJc w:val="left"/>
      <w:pPr>
        <w:tabs>
          <w:tab w:val="num" w:pos="1440"/>
        </w:tabs>
        <w:ind w:left="1440" w:hanging="360"/>
      </w:pPr>
      <w:rPr>
        <w:rFonts w:ascii="Times New Roman" w:hAnsi="Times New Roman" w:hint="default"/>
      </w:rPr>
    </w:lvl>
    <w:lvl w:ilvl="2" w:tplc="15EA09E0" w:tentative="1">
      <w:start w:val="1"/>
      <w:numFmt w:val="bullet"/>
      <w:lvlText w:val="•"/>
      <w:lvlJc w:val="left"/>
      <w:pPr>
        <w:tabs>
          <w:tab w:val="num" w:pos="2160"/>
        </w:tabs>
        <w:ind w:left="2160" w:hanging="360"/>
      </w:pPr>
      <w:rPr>
        <w:rFonts w:ascii="Times New Roman" w:hAnsi="Times New Roman" w:hint="default"/>
      </w:rPr>
    </w:lvl>
    <w:lvl w:ilvl="3" w:tplc="4C1C5EC4" w:tentative="1">
      <w:start w:val="1"/>
      <w:numFmt w:val="bullet"/>
      <w:lvlText w:val="•"/>
      <w:lvlJc w:val="left"/>
      <w:pPr>
        <w:tabs>
          <w:tab w:val="num" w:pos="2880"/>
        </w:tabs>
        <w:ind w:left="2880" w:hanging="360"/>
      </w:pPr>
      <w:rPr>
        <w:rFonts w:ascii="Times New Roman" w:hAnsi="Times New Roman" w:hint="default"/>
      </w:rPr>
    </w:lvl>
    <w:lvl w:ilvl="4" w:tplc="F28EE780" w:tentative="1">
      <w:start w:val="1"/>
      <w:numFmt w:val="bullet"/>
      <w:lvlText w:val="•"/>
      <w:lvlJc w:val="left"/>
      <w:pPr>
        <w:tabs>
          <w:tab w:val="num" w:pos="3600"/>
        </w:tabs>
        <w:ind w:left="3600" w:hanging="360"/>
      </w:pPr>
      <w:rPr>
        <w:rFonts w:ascii="Times New Roman" w:hAnsi="Times New Roman" w:hint="default"/>
      </w:rPr>
    </w:lvl>
    <w:lvl w:ilvl="5" w:tplc="CC28D902" w:tentative="1">
      <w:start w:val="1"/>
      <w:numFmt w:val="bullet"/>
      <w:lvlText w:val="•"/>
      <w:lvlJc w:val="left"/>
      <w:pPr>
        <w:tabs>
          <w:tab w:val="num" w:pos="4320"/>
        </w:tabs>
        <w:ind w:left="4320" w:hanging="360"/>
      </w:pPr>
      <w:rPr>
        <w:rFonts w:ascii="Times New Roman" w:hAnsi="Times New Roman" w:hint="default"/>
      </w:rPr>
    </w:lvl>
    <w:lvl w:ilvl="6" w:tplc="DE38CF8A" w:tentative="1">
      <w:start w:val="1"/>
      <w:numFmt w:val="bullet"/>
      <w:lvlText w:val="•"/>
      <w:lvlJc w:val="left"/>
      <w:pPr>
        <w:tabs>
          <w:tab w:val="num" w:pos="5040"/>
        </w:tabs>
        <w:ind w:left="5040" w:hanging="360"/>
      </w:pPr>
      <w:rPr>
        <w:rFonts w:ascii="Times New Roman" w:hAnsi="Times New Roman" w:hint="default"/>
      </w:rPr>
    </w:lvl>
    <w:lvl w:ilvl="7" w:tplc="9972485E" w:tentative="1">
      <w:start w:val="1"/>
      <w:numFmt w:val="bullet"/>
      <w:lvlText w:val="•"/>
      <w:lvlJc w:val="left"/>
      <w:pPr>
        <w:tabs>
          <w:tab w:val="num" w:pos="5760"/>
        </w:tabs>
        <w:ind w:left="5760" w:hanging="360"/>
      </w:pPr>
      <w:rPr>
        <w:rFonts w:ascii="Times New Roman" w:hAnsi="Times New Roman" w:hint="default"/>
      </w:rPr>
    </w:lvl>
    <w:lvl w:ilvl="8" w:tplc="A34052F8"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1FAC37C5"/>
    <w:multiLevelType w:val="hybridMultilevel"/>
    <w:tmpl w:val="93DA9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0D419B0"/>
    <w:multiLevelType w:val="hybridMultilevel"/>
    <w:tmpl w:val="550E8F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213E6E1F"/>
    <w:multiLevelType w:val="hybridMultilevel"/>
    <w:tmpl w:val="C77EDA8C"/>
    <w:lvl w:ilvl="0" w:tplc="0402000B">
      <w:start w:val="1"/>
      <w:numFmt w:val="bullet"/>
      <w:lvlText w:val=""/>
      <w:lvlJc w:val="left"/>
      <w:pPr>
        <w:ind w:left="819" w:hanging="360"/>
      </w:pPr>
      <w:rPr>
        <w:rFonts w:ascii="Wingdings" w:hAnsi="Wingdings" w:hint="default"/>
      </w:rPr>
    </w:lvl>
    <w:lvl w:ilvl="1" w:tplc="04020003" w:tentative="1">
      <w:start w:val="1"/>
      <w:numFmt w:val="bullet"/>
      <w:lvlText w:val="o"/>
      <w:lvlJc w:val="left"/>
      <w:pPr>
        <w:ind w:left="1539" w:hanging="360"/>
      </w:pPr>
      <w:rPr>
        <w:rFonts w:ascii="Courier New" w:hAnsi="Courier New" w:cs="Courier New" w:hint="default"/>
      </w:rPr>
    </w:lvl>
    <w:lvl w:ilvl="2" w:tplc="04020005" w:tentative="1">
      <w:start w:val="1"/>
      <w:numFmt w:val="bullet"/>
      <w:lvlText w:val=""/>
      <w:lvlJc w:val="left"/>
      <w:pPr>
        <w:ind w:left="2259" w:hanging="360"/>
      </w:pPr>
      <w:rPr>
        <w:rFonts w:ascii="Wingdings" w:hAnsi="Wingdings" w:hint="default"/>
      </w:rPr>
    </w:lvl>
    <w:lvl w:ilvl="3" w:tplc="04020001" w:tentative="1">
      <w:start w:val="1"/>
      <w:numFmt w:val="bullet"/>
      <w:lvlText w:val=""/>
      <w:lvlJc w:val="left"/>
      <w:pPr>
        <w:ind w:left="2979" w:hanging="360"/>
      </w:pPr>
      <w:rPr>
        <w:rFonts w:ascii="Symbol" w:hAnsi="Symbol" w:hint="default"/>
      </w:rPr>
    </w:lvl>
    <w:lvl w:ilvl="4" w:tplc="04020003" w:tentative="1">
      <w:start w:val="1"/>
      <w:numFmt w:val="bullet"/>
      <w:lvlText w:val="o"/>
      <w:lvlJc w:val="left"/>
      <w:pPr>
        <w:ind w:left="3699" w:hanging="360"/>
      </w:pPr>
      <w:rPr>
        <w:rFonts w:ascii="Courier New" w:hAnsi="Courier New" w:cs="Courier New" w:hint="default"/>
      </w:rPr>
    </w:lvl>
    <w:lvl w:ilvl="5" w:tplc="04020005" w:tentative="1">
      <w:start w:val="1"/>
      <w:numFmt w:val="bullet"/>
      <w:lvlText w:val=""/>
      <w:lvlJc w:val="left"/>
      <w:pPr>
        <w:ind w:left="4419" w:hanging="360"/>
      </w:pPr>
      <w:rPr>
        <w:rFonts w:ascii="Wingdings" w:hAnsi="Wingdings" w:hint="default"/>
      </w:rPr>
    </w:lvl>
    <w:lvl w:ilvl="6" w:tplc="04020001" w:tentative="1">
      <w:start w:val="1"/>
      <w:numFmt w:val="bullet"/>
      <w:lvlText w:val=""/>
      <w:lvlJc w:val="left"/>
      <w:pPr>
        <w:ind w:left="5139" w:hanging="360"/>
      </w:pPr>
      <w:rPr>
        <w:rFonts w:ascii="Symbol" w:hAnsi="Symbol" w:hint="default"/>
      </w:rPr>
    </w:lvl>
    <w:lvl w:ilvl="7" w:tplc="04020003" w:tentative="1">
      <w:start w:val="1"/>
      <w:numFmt w:val="bullet"/>
      <w:lvlText w:val="o"/>
      <w:lvlJc w:val="left"/>
      <w:pPr>
        <w:ind w:left="5859" w:hanging="360"/>
      </w:pPr>
      <w:rPr>
        <w:rFonts w:ascii="Courier New" w:hAnsi="Courier New" w:cs="Courier New" w:hint="default"/>
      </w:rPr>
    </w:lvl>
    <w:lvl w:ilvl="8" w:tplc="04020005" w:tentative="1">
      <w:start w:val="1"/>
      <w:numFmt w:val="bullet"/>
      <w:lvlText w:val=""/>
      <w:lvlJc w:val="left"/>
      <w:pPr>
        <w:ind w:left="6579" w:hanging="360"/>
      </w:pPr>
      <w:rPr>
        <w:rFonts w:ascii="Wingdings" w:hAnsi="Wingdings" w:hint="default"/>
      </w:rPr>
    </w:lvl>
  </w:abstractNum>
  <w:abstractNum w:abstractNumId="44" w15:restartNumberingAfterBreak="0">
    <w:nsid w:val="21840E60"/>
    <w:multiLevelType w:val="hybridMultilevel"/>
    <w:tmpl w:val="498847D6"/>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5" w15:restartNumberingAfterBreak="0">
    <w:nsid w:val="229559F9"/>
    <w:multiLevelType w:val="hybridMultilevel"/>
    <w:tmpl w:val="E5CAFC6A"/>
    <w:lvl w:ilvl="0" w:tplc="1D860C2C">
      <w:start w:val="1"/>
      <w:numFmt w:val="bullet"/>
      <w:lvlText w:val="-"/>
      <w:lvlJc w:val="left"/>
      <w:pPr>
        <w:tabs>
          <w:tab w:val="num" w:pos="720"/>
        </w:tabs>
        <w:ind w:left="720" w:hanging="360"/>
      </w:pPr>
      <w:rPr>
        <w:rFonts w:ascii="Times New Roman" w:hAnsi="Times New Roman" w:hint="default"/>
      </w:rPr>
    </w:lvl>
    <w:lvl w:ilvl="1" w:tplc="32EAA546" w:tentative="1">
      <w:start w:val="1"/>
      <w:numFmt w:val="bullet"/>
      <w:lvlText w:val="-"/>
      <w:lvlJc w:val="left"/>
      <w:pPr>
        <w:tabs>
          <w:tab w:val="num" w:pos="1440"/>
        </w:tabs>
        <w:ind w:left="1440" w:hanging="360"/>
      </w:pPr>
      <w:rPr>
        <w:rFonts w:ascii="Times New Roman" w:hAnsi="Times New Roman" w:hint="default"/>
      </w:rPr>
    </w:lvl>
    <w:lvl w:ilvl="2" w:tplc="FFCA8538" w:tentative="1">
      <w:start w:val="1"/>
      <w:numFmt w:val="bullet"/>
      <w:lvlText w:val="-"/>
      <w:lvlJc w:val="left"/>
      <w:pPr>
        <w:tabs>
          <w:tab w:val="num" w:pos="2160"/>
        </w:tabs>
        <w:ind w:left="2160" w:hanging="360"/>
      </w:pPr>
      <w:rPr>
        <w:rFonts w:ascii="Times New Roman" w:hAnsi="Times New Roman" w:hint="default"/>
      </w:rPr>
    </w:lvl>
    <w:lvl w:ilvl="3" w:tplc="2AC63EE4" w:tentative="1">
      <w:start w:val="1"/>
      <w:numFmt w:val="bullet"/>
      <w:lvlText w:val="-"/>
      <w:lvlJc w:val="left"/>
      <w:pPr>
        <w:tabs>
          <w:tab w:val="num" w:pos="2880"/>
        </w:tabs>
        <w:ind w:left="2880" w:hanging="360"/>
      </w:pPr>
      <w:rPr>
        <w:rFonts w:ascii="Times New Roman" w:hAnsi="Times New Roman" w:hint="default"/>
      </w:rPr>
    </w:lvl>
    <w:lvl w:ilvl="4" w:tplc="143CB12E" w:tentative="1">
      <w:start w:val="1"/>
      <w:numFmt w:val="bullet"/>
      <w:lvlText w:val="-"/>
      <w:lvlJc w:val="left"/>
      <w:pPr>
        <w:tabs>
          <w:tab w:val="num" w:pos="3600"/>
        </w:tabs>
        <w:ind w:left="3600" w:hanging="360"/>
      </w:pPr>
      <w:rPr>
        <w:rFonts w:ascii="Times New Roman" w:hAnsi="Times New Roman" w:hint="default"/>
      </w:rPr>
    </w:lvl>
    <w:lvl w:ilvl="5" w:tplc="DCFA2730" w:tentative="1">
      <w:start w:val="1"/>
      <w:numFmt w:val="bullet"/>
      <w:lvlText w:val="-"/>
      <w:lvlJc w:val="left"/>
      <w:pPr>
        <w:tabs>
          <w:tab w:val="num" w:pos="4320"/>
        </w:tabs>
        <w:ind w:left="4320" w:hanging="360"/>
      </w:pPr>
      <w:rPr>
        <w:rFonts w:ascii="Times New Roman" w:hAnsi="Times New Roman" w:hint="default"/>
      </w:rPr>
    </w:lvl>
    <w:lvl w:ilvl="6" w:tplc="C538AFAA" w:tentative="1">
      <w:start w:val="1"/>
      <w:numFmt w:val="bullet"/>
      <w:lvlText w:val="-"/>
      <w:lvlJc w:val="left"/>
      <w:pPr>
        <w:tabs>
          <w:tab w:val="num" w:pos="5040"/>
        </w:tabs>
        <w:ind w:left="5040" w:hanging="360"/>
      </w:pPr>
      <w:rPr>
        <w:rFonts w:ascii="Times New Roman" w:hAnsi="Times New Roman" w:hint="default"/>
      </w:rPr>
    </w:lvl>
    <w:lvl w:ilvl="7" w:tplc="BE206554" w:tentative="1">
      <w:start w:val="1"/>
      <w:numFmt w:val="bullet"/>
      <w:lvlText w:val="-"/>
      <w:lvlJc w:val="left"/>
      <w:pPr>
        <w:tabs>
          <w:tab w:val="num" w:pos="5760"/>
        </w:tabs>
        <w:ind w:left="5760" w:hanging="360"/>
      </w:pPr>
      <w:rPr>
        <w:rFonts w:ascii="Times New Roman" w:hAnsi="Times New Roman" w:hint="default"/>
      </w:rPr>
    </w:lvl>
    <w:lvl w:ilvl="8" w:tplc="CA90A7B0" w:tentative="1">
      <w:start w:val="1"/>
      <w:numFmt w:val="bullet"/>
      <w:lvlText w:val="-"/>
      <w:lvlJc w:val="left"/>
      <w:pPr>
        <w:tabs>
          <w:tab w:val="num" w:pos="6480"/>
        </w:tabs>
        <w:ind w:left="6480" w:hanging="360"/>
      </w:pPr>
      <w:rPr>
        <w:rFonts w:ascii="Times New Roman" w:hAnsi="Times New Roman" w:hint="default"/>
      </w:rPr>
    </w:lvl>
  </w:abstractNum>
  <w:abstractNum w:abstractNumId="46" w15:restartNumberingAfterBreak="0">
    <w:nsid w:val="2405088D"/>
    <w:multiLevelType w:val="multilevel"/>
    <w:tmpl w:val="1110D4A8"/>
    <w:lvl w:ilvl="0">
      <w:start w:val="1"/>
      <w:numFmt w:val="decimal"/>
      <w:lvlText w:val="%1."/>
      <w:lvlJc w:val="left"/>
      <w:pPr>
        <w:ind w:left="720" w:hanging="360"/>
      </w:pPr>
      <w:rPr>
        <w:rFonts w:hint="default"/>
        <w:color w:val="auto"/>
      </w:rPr>
    </w:lvl>
    <w:lvl w:ilvl="1">
      <w:start w:val="1"/>
      <w:numFmt w:val="decimal"/>
      <w:isLgl/>
      <w:lvlText w:val="%1.%2."/>
      <w:lvlJc w:val="left"/>
      <w:pPr>
        <w:ind w:left="1165" w:hanging="456"/>
      </w:pPr>
      <w:rPr>
        <w:rFonts w:hint="default"/>
      </w:rPr>
    </w:lvl>
    <w:lvl w:ilvl="2">
      <w:start w:val="1"/>
      <w:numFmt w:val="decimal"/>
      <w:isLgl/>
      <w:lvlText w:val="%1.%2.%3."/>
      <w:lvlJc w:val="left"/>
      <w:pPr>
        <w:ind w:left="1288" w:hanging="720"/>
      </w:pPr>
      <w:rPr>
        <w:rFonts w:hint="default"/>
        <w:b/>
        <w:bCs/>
        <w:color w:val="auto"/>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7" w15:restartNumberingAfterBreak="0">
    <w:nsid w:val="24F870DC"/>
    <w:multiLevelType w:val="hybridMultilevel"/>
    <w:tmpl w:val="AC663C18"/>
    <w:lvl w:ilvl="0" w:tplc="DBE2F3D6">
      <w:start w:val="1"/>
      <w:numFmt w:val="decimal"/>
      <w:lvlText w:val="%1."/>
      <w:lvlJc w:val="left"/>
      <w:pPr>
        <w:ind w:left="1069" w:hanging="360"/>
      </w:pPr>
      <w:rPr>
        <w:rFonts w:hint="default"/>
        <w:b/>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48" w15:restartNumberingAfterBreak="0">
    <w:nsid w:val="25CC4425"/>
    <w:multiLevelType w:val="hybridMultilevel"/>
    <w:tmpl w:val="06960A9C"/>
    <w:lvl w:ilvl="0" w:tplc="40926E86">
      <w:start w:val="1"/>
      <w:numFmt w:val="bullet"/>
      <w:lvlText w:val="•"/>
      <w:lvlJc w:val="left"/>
      <w:pPr>
        <w:tabs>
          <w:tab w:val="num" w:pos="720"/>
        </w:tabs>
        <w:ind w:left="720" w:hanging="360"/>
      </w:pPr>
      <w:rPr>
        <w:rFonts w:ascii="Times New Roman" w:hAnsi="Times New Roman" w:hint="default"/>
      </w:rPr>
    </w:lvl>
    <w:lvl w:ilvl="1" w:tplc="848A3DE6">
      <w:start w:val="1"/>
      <w:numFmt w:val="bullet"/>
      <w:lvlText w:val="•"/>
      <w:lvlJc w:val="left"/>
      <w:pPr>
        <w:tabs>
          <w:tab w:val="num" w:pos="1440"/>
        </w:tabs>
        <w:ind w:left="1440" w:hanging="360"/>
      </w:pPr>
      <w:rPr>
        <w:rFonts w:ascii="Times New Roman" w:hAnsi="Times New Roman" w:hint="default"/>
      </w:rPr>
    </w:lvl>
    <w:lvl w:ilvl="2" w:tplc="166A4A82" w:tentative="1">
      <w:start w:val="1"/>
      <w:numFmt w:val="bullet"/>
      <w:lvlText w:val="•"/>
      <w:lvlJc w:val="left"/>
      <w:pPr>
        <w:tabs>
          <w:tab w:val="num" w:pos="2160"/>
        </w:tabs>
        <w:ind w:left="2160" w:hanging="360"/>
      </w:pPr>
      <w:rPr>
        <w:rFonts w:ascii="Times New Roman" w:hAnsi="Times New Roman" w:hint="default"/>
      </w:rPr>
    </w:lvl>
    <w:lvl w:ilvl="3" w:tplc="C12A0B48" w:tentative="1">
      <w:start w:val="1"/>
      <w:numFmt w:val="bullet"/>
      <w:lvlText w:val="•"/>
      <w:lvlJc w:val="left"/>
      <w:pPr>
        <w:tabs>
          <w:tab w:val="num" w:pos="2880"/>
        </w:tabs>
        <w:ind w:left="2880" w:hanging="360"/>
      </w:pPr>
      <w:rPr>
        <w:rFonts w:ascii="Times New Roman" w:hAnsi="Times New Roman" w:hint="default"/>
      </w:rPr>
    </w:lvl>
    <w:lvl w:ilvl="4" w:tplc="2578B9D4" w:tentative="1">
      <w:start w:val="1"/>
      <w:numFmt w:val="bullet"/>
      <w:lvlText w:val="•"/>
      <w:lvlJc w:val="left"/>
      <w:pPr>
        <w:tabs>
          <w:tab w:val="num" w:pos="3600"/>
        </w:tabs>
        <w:ind w:left="3600" w:hanging="360"/>
      </w:pPr>
      <w:rPr>
        <w:rFonts w:ascii="Times New Roman" w:hAnsi="Times New Roman" w:hint="default"/>
      </w:rPr>
    </w:lvl>
    <w:lvl w:ilvl="5" w:tplc="699AAA4E" w:tentative="1">
      <w:start w:val="1"/>
      <w:numFmt w:val="bullet"/>
      <w:lvlText w:val="•"/>
      <w:lvlJc w:val="left"/>
      <w:pPr>
        <w:tabs>
          <w:tab w:val="num" w:pos="4320"/>
        </w:tabs>
        <w:ind w:left="4320" w:hanging="360"/>
      </w:pPr>
      <w:rPr>
        <w:rFonts w:ascii="Times New Roman" w:hAnsi="Times New Roman" w:hint="default"/>
      </w:rPr>
    </w:lvl>
    <w:lvl w:ilvl="6" w:tplc="277E8C26" w:tentative="1">
      <w:start w:val="1"/>
      <w:numFmt w:val="bullet"/>
      <w:lvlText w:val="•"/>
      <w:lvlJc w:val="left"/>
      <w:pPr>
        <w:tabs>
          <w:tab w:val="num" w:pos="5040"/>
        </w:tabs>
        <w:ind w:left="5040" w:hanging="360"/>
      </w:pPr>
      <w:rPr>
        <w:rFonts w:ascii="Times New Roman" w:hAnsi="Times New Roman" w:hint="default"/>
      </w:rPr>
    </w:lvl>
    <w:lvl w:ilvl="7" w:tplc="18802DD8" w:tentative="1">
      <w:start w:val="1"/>
      <w:numFmt w:val="bullet"/>
      <w:lvlText w:val="•"/>
      <w:lvlJc w:val="left"/>
      <w:pPr>
        <w:tabs>
          <w:tab w:val="num" w:pos="5760"/>
        </w:tabs>
        <w:ind w:left="5760" w:hanging="360"/>
      </w:pPr>
      <w:rPr>
        <w:rFonts w:ascii="Times New Roman" w:hAnsi="Times New Roman" w:hint="default"/>
      </w:rPr>
    </w:lvl>
    <w:lvl w:ilvl="8" w:tplc="326E3598" w:tentative="1">
      <w:start w:val="1"/>
      <w:numFmt w:val="bullet"/>
      <w:lvlText w:val="•"/>
      <w:lvlJc w:val="left"/>
      <w:pPr>
        <w:tabs>
          <w:tab w:val="num" w:pos="6480"/>
        </w:tabs>
        <w:ind w:left="6480" w:hanging="360"/>
      </w:pPr>
      <w:rPr>
        <w:rFonts w:ascii="Times New Roman" w:hAnsi="Times New Roman" w:hint="default"/>
      </w:rPr>
    </w:lvl>
  </w:abstractNum>
  <w:abstractNum w:abstractNumId="49" w15:restartNumberingAfterBreak="0">
    <w:nsid w:val="26011BA8"/>
    <w:multiLevelType w:val="hybridMultilevel"/>
    <w:tmpl w:val="43A8D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7884531"/>
    <w:multiLevelType w:val="hybridMultilevel"/>
    <w:tmpl w:val="331407F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1" w15:restartNumberingAfterBreak="0">
    <w:nsid w:val="27CF71DC"/>
    <w:multiLevelType w:val="hybridMultilevel"/>
    <w:tmpl w:val="BE9258B8"/>
    <w:lvl w:ilvl="0" w:tplc="F7D4246C">
      <w:start w:val="1"/>
      <w:numFmt w:val="bullet"/>
      <w:lvlText w:val="•"/>
      <w:lvlJc w:val="left"/>
      <w:pPr>
        <w:tabs>
          <w:tab w:val="num" w:pos="720"/>
        </w:tabs>
        <w:ind w:left="720" w:hanging="360"/>
      </w:pPr>
      <w:rPr>
        <w:rFonts w:ascii="Times New Roman" w:hAnsi="Times New Roman" w:hint="default"/>
      </w:rPr>
    </w:lvl>
    <w:lvl w:ilvl="1" w:tplc="D0BC6AC6" w:tentative="1">
      <w:start w:val="1"/>
      <w:numFmt w:val="bullet"/>
      <w:lvlText w:val="•"/>
      <w:lvlJc w:val="left"/>
      <w:pPr>
        <w:tabs>
          <w:tab w:val="num" w:pos="1440"/>
        </w:tabs>
        <w:ind w:left="1440" w:hanging="360"/>
      </w:pPr>
      <w:rPr>
        <w:rFonts w:ascii="Times New Roman" w:hAnsi="Times New Roman" w:hint="default"/>
      </w:rPr>
    </w:lvl>
    <w:lvl w:ilvl="2" w:tplc="AC8C0A9C" w:tentative="1">
      <w:start w:val="1"/>
      <w:numFmt w:val="bullet"/>
      <w:lvlText w:val="•"/>
      <w:lvlJc w:val="left"/>
      <w:pPr>
        <w:tabs>
          <w:tab w:val="num" w:pos="2160"/>
        </w:tabs>
        <w:ind w:left="2160" w:hanging="360"/>
      </w:pPr>
      <w:rPr>
        <w:rFonts w:ascii="Times New Roman" w:hAnsi="Times New Roman" w:hint="default"/>
      </w:rPr>
    </w:lvl>
    <w:lvl w:ilvl="3" w:tplc="51243CA4" w:tentative="1">
      <w:start w:val="1"/>
      <w:numFmt w:val="bullet"/>
      <w:lvlText w:val="•"/>
      <w:lvlJc w:val="left"/>
      <w:pPr>
        <w:tabs>
          <w:tab w:val="num" w:pos="2880"/>
        </w:tabs>
        <w:ind w:left="2880" w:hanging="360"/>
      </w:pPr>
      <w:rPr>
        <w:rFonts w:ascii="Times New Roman" w:hAnsi="Times New Roman" w:hint="default"/>
      </w:rPr>
    </w:lvl>
    <w:lvl w:ilvl="4" w:tplc="ACF23B82" w:tentative="1">
      <w:start w:val="1"/>
      <w:numFmt w:val="bullet"/>
      <w:lvlText w:val="•"/>
      <w:lvlJc w:val="left"/>
      <w:pPr>
        <w:tabs>
          <w:tab w:val="num" w:pos="3600"/>
        </w:tabs>
        <w:ind w:left="3600" w:hanging="360"/>
      </w:pPr>
      <w:rPr>
        <w:rFonts w:ascii="Times New Roman" w:hAnsi="Times New Roman" w:hint="default"/>
      </w:rPr>
    </w:lvl>
    <w:lvl w:ilvl="5" w:tplc="6FC41FBC" w:tentative="1">
      <w:start w:val="1"/>
      <w:numFmt w:val="bullet"/>
      <w:lvlText w:val="•"/>
      <w:lvlJc w:val="left"/>
      <w:pPr>
        <w:tabs>
          <w:tab w:val="num" w:pos="4320"/>
        </w:tabs>
        <w:ind w:left="4320" w:hanging="360"/>
      </w:pPr>
      <w:rPr>
        <w:rFonts w:ascii="Times New Roman" w:hAnsi="Times New Roman" w:hint="default"/>
      </w:rPr>
    </w:lvl>
    <w:lvl w:ilvl="6" w:tplc="B46619E6" w:tentative="1">
      <w:start w:val="1"/>
      <w:numFmt w:val="bullet"/>
      <w:lvlText w:val="•"/>
      <w:lvlJc w:val="left"/>
      <w:pPr>
        <w:tabs>
          <w:tab w:val="num" w:pos="5040"/>
        </w:tabs>
        <w:ind w:left="5040" w:hanging="360"/>
      </w:pPr>
      <w:rPr>
        <w:rFonts w:ascii="Times New Roman" w:hAnsi="Times New Roman" w:hint="default"/>
      </w:rPr>
    </w:lvl>
    <w:lvl w:ilvl="7" w:tplc="0D18D59C" w:tentative="1">
      <w:start w:val="1"/>
      <w:numFmt w:val="bullet"/>
      <w:lvlText w:val="•"/>
      <w:lvlJc w:val="left"/>
      <w:pPr>
        <w:tabs>
          <w:tab w:val="num" w:pos="5760"/>
        </w:tabs>
        <w:ind w:left="5760" w:hanging="360"/>
      </w:pPr>
      <w:rPr>
        <w:rFonts w:ascii="Times New Roman" w:hAnsi="Times New Roman" w:hint="default"/>
      </w:rPr>
    </w:lvl>
    <w:lvl w:ilvl="8" w:tplc="84202362" w:tentative="1">
      <w:start w:val="1"/>
      <w:numFmt w:val="bullet"/>
      <w:lvlText w:val="•"/>
      <w:lvlJc w:val="left"/>
      <w:pPr>
        <w:tabs>
          <w:tab w:val="num" w:pos="6480"/>
        </w:tabs>
        <w:ind w:left="6480" w:hanging="360"/>
      </w:pPr>
      <w:rPr>
        <w:rFonts w:ascii="Times New Roman" w:hAnsi="Times New Roman" w:hint="default"/>
      </w:rPr>
    </w:lvl>
  </w:abstractNum>
  <w:abstractNum w:abstractNumId="52" w15:restartNumberingAfterBreak="0">
    <w:nsid w:val="27D0170A"/>
    <w:multiLevelType w:val="hybridMultilevel"/>
    <w:tmpl w:val="0876F8D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3" w15:restartNumberingAfterBreak="0">
    <w:nsid w:val="28992E65"/>
    <w:multiLevelType w:val="hybridMultilevel"/>
    <w:tmpl w:val="4C084792"/>
    <w:lvl w:ilvl="0" w:tplc="0CC67B4C">
      <w:start w:val="1"/>
      <w:numFmt w:val="bullet"/>
      <w:lvlText w:val="•"/>
      <w:lvlJc w:val="left"/>
      <w:pPr>
        <w:tabs>
          <w:tab w:val="num" w:pos="720"/>
        </w:tabs>
        <w:ind w:left="720" w:hanging="360"/>
      </w:pPr>
      <w:rPr>
        <w:rFonts w:ascii="Times New Roman" w:hAnsi="Times New Roman" w:hint="default"/>
      </w:rPr>
    </w:lvl>
    <w:lvl w:ilvl="1" w:tplc="A6EC5D98" w:tentative="1">
      <w:start w:val="1"/>
      <w:numFmt w:val="bullet"/>
      <w:lvlText w:val="•"/>
      <w:lvlJc w:val="left"/>
      <w:pPr>
        <w:tabs>
          <w:tab w:val="num" w:pos="1440"/>
        </w:tabs>
        <w:ind w:left="1440" w:hanging="360"/>
      </w:pPr>
      <w:rPr>
        <w:rFonts w:ascii="Times New Roman" w:hAnsi="Times New Roman" w:hint="default"/>
      </w:rPr>
    </w:lvl>
    <w:lvl w:ilvl="2" w:tplc="F09C2A18" w:tentative="1">
      <w:start w:val="1"/>
      <w:numFmt w:val="bullet"/>
      <w:lvlText w:val="•"/>
      <w:lvlJc w:val="left"/>
      <w:pPr>
        <w:tabs>
          <w:tab w:val="num" w:pos="2160"/>
        </w:tabs>
        <w:ind w:left="2160" w:hanging="360"/>
      </w:pPr>
      <w:rPr>
        <w:rFonts w:ascii="Times New Roman" w:hAnsi="Times New Roman" w:hint="default"/>
      </w:rPr>
    </w:lvl>
    <w:lvl w:ilvl="3" w:tplc="4F6AF210" w:tentative="1">
      <w:start w:val="1"/>
      <w:numFmt w:val="bullet"/>
      <w:lvlText w:val="•"/>
      <w:lvlJc w:val="left"/>
      <w:pPr>
        <w:tabs>
          <w:tab w:val="num" w:pos="2880"/>
        </w:tabs>
        <w:ind w:left="2880" w:hanging="360"/>
      </w:pPr>
      <w:rPr>
        <w:rFonts w:ascii="Times New Roman" w:hAnsi="Times New Roman" w:hint="default"/>
      </w:rPr>
    </w:lvl>
    <w:lvl w:ilvl="4" w:tplc="D84094E0" w:tentative="1">
      <w:start w:val="1"/>
      <w:numFmt w:val="bullet"/>
      <w:lvlText w:val="•"/>
      <w:lvlJc w:val="left"/>
      <w:pPr>
        <w:tabs>
          <w:tab w:val="num" w:pos="3600"/>
        </w:tabs>
        <w:ind w:left="3600" w:hanging="360"/>
      </w:pPr>
      <w:rPr>
        <w:rFonts w:ascii="Times New Roman" w:hAnsi="Times New Roman" w:hint="default"/>
      </w:rPr>
    </w:lvl>
    <w:lvl w:ilvl="5" w:tplc="EFEE35C0" w:tentative="1">
      <w:start w:val="1"/>
      <w:numFmt w:val="bullet"/>
      <w:lvlText w:val="•"/>
      <w:lvlJc w:val="left"/>
      <w:pPr>
        <w:tabs>
          <w:tab w:val="num" w:pos="4320"/>
        </w:tabs>
        <w:ind w:left="4320" w:hanging="360"/>
      </w:pPr>
      <w:rPr>
        <w:rFonts w:ascii="Times New Roman" w:hAnsi="Times New Roman" w:hint="default"/>
      </w:rPr>
    </w:lvl>
    <w:lvl w:ilvl="6" w:tplc="69D6B8C8" w:tentative="1">
      <w:start w:val="1"/>
      <w:numFmt w:val="bullet"/>
      <w:lvlText w:val="•"/>
      <w:lvlJc w:val="left"/>
      <w:pPr>
        <w:tabs>
          <w:tab w:val="num" w:pos="5040"/>
        </w:tabs>
        <w:ind w:left="5040" w:hanging="360"/>
      </w:pPr>
      <w:rPr>
        <w:rFonts w:ascii="Times New Roman" w:hAnsi="Times New Roman" w:hint="default"/>
      </w:rPr>
    </w:lvl>
    <w:lvl w:ilvl="7" w:tplc="5CF23C48" w:tentative="1">
      <w:start w:val="1"/>
      <w:numFmt w:val="bullet"/>
      <w:lvlText w:val="•"/>
      <w:lvlJc w:val="left"/>
      <w:pPr>
        <w:tabs>
          <w:tab w:val="num" w:pos="5760"/>
        </w:tabs>
        <w:ind w:left="5760" w:hanging="360"/>
      </w:pPr>
      <w:rPr>
        <w:rFonts w:ascii="Times New Roman" w:hAnsi="Times New Roman" w:hint="default"/>
      </w:rPr>
    </w:lvl>
    <w:lvl w:ilvl="8" w:tplc="052CD9F0" w:tentative="1">
      <w:start w:val="1"/>
      <w:numFmt w:val="bullet"/>
      <w:lvlText w:val="•"/>
      <w:lvlJc w:val="left"/>
      <w:pPr>
        <w:tabs>
          <w:tab w:val="num" w:pos="6480"/>
        </w:tabs>
        <w:ind w:left="6480" w:hanging="360"/>
      </w:pPr>
      <w:rPr>
        <w:rFonts w:ascii="Times New Roman" w:hAnsi="Times New Roman" w:hint="default"/>
      </w:rPr>
    </w:lvl>
  </w:abstractNum>
  <w:abstractNum w:abstractNumId="54" w15:restartNumberingAfterBreak="0">
    <w:nsid w:val="294618B4"/>
    <w:multiLevelType w:val="hybridMultilevel"/>
    <w:tmpl w:val="1D3CF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2AB47D8A"/>
    <w:multiLevelType w:val="hybridMultilevel"/>
    <w:tmpl w:val="E5B259A8"/>
    <w:lvl w:ilvl="0" w:tplc="D67CE360">
      <w:start w:val="1"/>
      <w:numFmt w:val="bullet"/>
      <w:pStyle w:val="List"/>
      <w:lvlText w:val="→"/>
      <w:lvlJc w:val="left"/>
      <w:pPr>
        <w:ind w:left="720" w:hanging="360"/>
      </w:pPr>
      <w:rPr>
        <w:rFonts w:ascii="Calibri" w:hAnsi="Calibri" w:hint="default"/>
        <w:color w:val="385623"/>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6" w15:restartNumberingAfterBreak="0">
    <w:nsid w:val="2B46500F"/>
    <w:multiLevelType w:val="hybridMultilevel"/>
    <w:tmpl w:val="4E2C4740"/>
    <w:lvl w:ilvl="0" w:tplc="0402000D">
      <w:start w:val="1"/>
      <w:numFmt w:val="bullet"/>
      <w:lvlText w:val=""/>
      <w:lvlJc w:val="left"/>
      <w:pPr>
        <w:ind w:left="1429" w:hanging="360"/>
      </w:pPr>
      <w:rPr>
        <w:rFonts w:ascii="Wingdings" w:hAnsi="Wingding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7" w15:restartNumberingAfterBreak="0">
    <w:nsid w:val="2BDC487B"/>
    <w:multiLevelType w:val="hybridMultilevel"/>
    <w:tmpl w:val="A9B288D2"/>
    <w:lvl w:ilvl="0" w:tplc="0402000B">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58" w15:restartNumberingAfterBreak="0">
    <w:nsid w:val="2C061580"/>
    <w:multiLevelType w:val="hybridMultilevel"/>
    <w:tmpl w:val="0F6A9A58"/>
    <w:lvl w:ilvl="0" w:tplc="D1121BBC">
      <w:start w:val="1"/>
      <w:numFmt w:val="bullet"/>
      <w:lvlText w:val="•"/>
      <w:lvlJc w:val="left"/>
      <w:pPr>
        <w:tabs>
          <w:tab w:val="num" w:pos="720"/>
        </w:tabs>
        <w:ind w:left="720" w:hanging="360"/>
      </w:pPr>
      <w:rPr>
        <w:rFonts w:ascii="Times New Roman" w:hAnsi="Times New Roman" w:hint="default"/>
      </w:rPr>
    </w:lvl>
    <w:lvl w:ilvl="1" w:tplc="66C2929A" w:tentative="1">
      <w:start w:val="1"/>
      <w:numFmt w:val="bullet"/>
      <w:lvlText w:val="•"/>
      <w:lvlJc w:val="left"/>
      <w:pPr>
        <w:tabs>
          <w:tab w:val="num" w:pos="1440"/>
        </w:tabs>
        <w:ind w:left="1440" w:hanging="360"/>
      </w:pPr>
      <w:rPr>
        <w:rFonts w:ascii="Times New Roman" w:hAnsi="Times New Roman" w:hint="default"/>
      </w:rPr>
    </w:lvl>
    <w:lvl w:ilvl="2" w:tplc="BACE053C" w:tentative="1">
      <w:start w:val="1"/>
      <w:numFmt w:val="bullet"/>
      <w:lvlText w:val="•"/>
      <w:lvlJc w:val="left"/>
      <w:pPr>
        <w:tabs>
          <w:tab w:val="num" w:pos="2160"/>
        </w:tabs>
        <w:ind w:left="2160" w:hanging="360"/>
      </w:pPr>
      <w:rPr>
        <w:rFonts w:ascii="Times New Roman" w:hAnsi="Times New Roman" w:hint="default"/>
      </w:rPr>
    </w:lvl>
    <w:lvl w:ilvl="3" w:tplc="461E66AE" w:tentative="1">
      <w:start w:val="1"/>
      <w:numFmt w:val="bullet"/>
      <w:lvlText w:val="•"/>
      <w:lvlJc w:val="left"/>
      <w:pPr>
        <w:tabs>
          <w:tab w:val="num" w:pos="2880"/>
        </w:tabs>
        <w:ind w:left="2880" w:hanging="360"/>
      </w:pPr>
      <w:rPr>
        <w:rFonts w:ascii="Times New Roman" w:hAnsi="Times New Roman" w:hint="default"/>
      </w:rPr>
    </w:lvl>
    <w:lvl w:ilvl="4" w:tplc="85D6C788" w:tentative="1">
      <w:start w:val="1"/>
      <w:numFmt w:val="bullet"/>
      <w:lvlText w:val="•"/>
      <w:lvlJc w:val="left"/>
      <w:pPr>
        <w:tabs>
          <w:tab w:val="num" w:pos="3600"/>
        </w:tabs>
        <w:ind w:left="3600" w:hanging="360"/>
      </w:pPr>
      <w:rPr>
        <w:rFonts w:ascii="Times New Roman" w:hAnsi="Times New Roman" w:hint="default"/>
      </w:rPr>
    </w:lvl>
    <w:lvl w:ilvl="5" w:tplc="698EFB0C" w:tentative="1">
      <w:start w:val="1"/>
      <w:numFmt w:val="bullet"/>
      <w:lvlText w:val="•"/>
      <w:lvlJc w:val="left"/>
      <w:pPr>
        <w:tabs>
          <w:tab w:val="num" w:pos="4320"/>
        </w:tabs>
        <w:ind w:left="4320" w:hanging="360"/>
      </w:pPr>
      <w:rPr>
        <w:rFonts w:ascii="Times New Roman" w:hAnsi="Times New Roman" w:hint="default"/>
      </w:rPr>
    </w:lvl>
    <w:lvl w:ilvl="6" w:tplc="96BAEFF0" w:tentative="1">
      <w:start w:val="1"/>
      <w:numFmt w:val="bullet"/>
      <w:lvlText w:val="•"/>
      <w:lvlJc w:val="left"/>
      <w:pPr>
        <w:tabs>
          <w:tab w:val="num" w:pos="5040"/>
        </w:tabs>
        <w:ind w:left="5040" w:hanging="360"/>
      </w:pPr>
      <w:rPr>
        <w:rFonts w:ascii="Times New Roman" w:hAnsi="Times New Roman" w:hint="default"/>
      </w:rPr>
    </w:lvl>
    <w:lvl w:ilvl="7" w:tplc="5B4AAD60" w:tentative="1">
      <w:start w:val="1"/>
      <w:numFmt w:val="bullet"/>
      <w:lvlText w:val="•"/>
      <w:lvlJc w:val="left"/>
      <w:pPr>
        <w:tabs>
          <w:tab w:val="num" w:pos="5760"/>
        </w:tabs>
        <w:ind w:left="5760" w:hanging="360"/>
      </w:pPr>
      <w:rPr>
        <w:rFonts w:ascii="Times New Roman" w:hAnsi="Times New Roman" w:hint="default"/>
      </w:rPr>
    </w:lvl>
    <w:lvl w:ilvl="8" w:tplc="E61EBC48" w:tentative="1">
      <w:start w:val="1"/>
      <w:numFmt w:val="bullet"/>
      <w:lvlText w:val="•"/>
      <w:lvlJc w:val="left"/>
      <w:pPr>
        <w:tabs>
          <w:tab w:val="num" w:pos="6480"/>
        </w:tabs>
        <w:ind w:left="6480" w:hanging="360"/>
      </w:pPr>
      <w:rPr>
        <w:rFonts w:ascii="Times New Roman" w:hAnsi="Times New Roman" w:hint="default"/>
      </w:rPr>
    </w:lvl>
  </w:abstractNum>
  <w:abstractNum w:abstractNumId="59" w15:restartNumberingAfterBreak="0">
    <w:nsid w:val="2D0F63AA"/>
    <w:multiLevelType w:val="hybridMultilevel"/>
    <w:tmpl w:val="DD1E5066"/>
    <w:lvl w:ilvl="0" w:tplc="68A02D8C">
      <w:start w:val="1"/>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60" w15:restartNumberingAfterBreak="0">
    <w:nsid w:val="2DA01DD4"/>
    <w:multiLevelType w:val="hybridMultilevel"/>
    <w:tmpl w:val="F5567C76"/>
    <w:lvl w:ilvl="0" w:tplc="0402000B">
      <w:start w:val="1"/>
      <w:numFmt w:val="bullet"/>
      <w:lvlText w:val=""/>
      <w:lvlJc w:val="left"/>
      <w:pPr>
        <w:ind w:left="1080" w:hanging="360"/>
      </w:pPr>
      <w:rPr>
        <w:rFonts w:ascii="Wingdings" w:hAnsi="Wingdings"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61" w15:restartNumberingAfterBreak="0">
    <w:nsid w:val="2E9D0C0D"/>
    <w:multiLevelType w:val="hybridMultilevel"/>
    <w:tmpl w:val="F294ADB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2" w15:restartNumberingAfterBreak="0">
    <w:nsid w:val="2EC339E2"/>
    <w:multiLevelType w:val="hybridMultilevel"/>
    <w:tmpl w:val="99B669AC"/>
    <w:lvl w:ilvl="0" w:tplc="0409000D">
      <w:start w:val="1"/>
      <w:numFmt w:val="bullet"/>
      <w:lvlText w:val=""/>
      <w:lvlJc w:val="left"/>
      <w:pPr>
        <w:ind w:left="2149" w:hanging="360"/>
      </w:pPr>
      <w:rPr>
        <w:rFonts w:ascii="Wingdings" w:hAnsi="Wingdings" w:hint="default"/>
      </w:rPr>
    </w:lvl>
    <w:lvl w:ilvl="1" w:tplc="04090003">
      <w:start w:val="1"/>
      <w:numFmt w:val="bullet"/>
      <w:lvlText w:val="o"/>
      <w:lvlJc w:val="left"/>
      <w:pPr>
        <w:ind w:left="2869" w:hanging="360"/>
      </w:pPr>
      <w:rPr>
        <w:rFonts w:ascii="Courier New" w:hAnsi="Courier New" w:cs="Courier New" w:hint="default"/>
      </w:rPr>
    </w:lvl>
    <w:lvl w:ilvl="2" w:tplc="04090005">
      <w:start w:val="1"/>
      <w:numFmt w:val="bullet"/>
      <w:lvlText w:val=""/>
      <w:lvlJc w:val="left"/>
      <w:pPr>
        <w:ind w:left="3589" w:hanging="360"/>
      </w:pPr>
      <w:rPr>
        <w:rFonts w:ascii="Wingdings" w:hAnsi="Wingdings" w:hint="default"/>
      </w:rPr>
    </w:lvl>
    <w:lvl w:ilvl="3" w:tplc="04090001">
      <w:start w:val="1"/>
      <w:numFmt w:val="bullet"/>
      <w:lvlText w:val=""/>
      <w:lvlJc w:val="left"/>
      <w:pPr>
        <w:ind w:left="4309" w:hanging="360"/>
      </w:pPr>
      <w:rPr>
        <w:rFonts w:ascii="Symbol" w:hAnsi="Symbol" w:hint="default"/>
      </w:rPr>
    </w:lvl>
    <w:lvl w:ilvl="4" w:tplc="04090003">
      <w:start w:val="1"/>
      <w:numFmt w:val="bullet"/>
      <w:lvlText w:val="o"/>
      <w:lvlJc w:val="left"/>
      <w:pPr>
        <w:ind w:left="5029" w:hanging="360"/>
      </w:pPr>
      <w:rPr>
        <w:rFonts w:ascii="Courier New" w:hAnsi="Courier New" w:cs="Courier New" w:hint="default"/>
      </w:rPr>
    </w:lvl>
    <w:lvl w:ilvl="5" w:tplc="04090005">
      <w:start w:val="1"/>
      <w:numFmt w:val="bullet"/>
      <w:lvlText w:val=""/>
      <w:lvlJc w:val="left"/>
      <w:pPr>
        <w:ind w:left="5749" w:hanging="360"/>
      </w:pPr>
      <w:rPr>
        <w:rFonts w:ascii="Wingdings" w:hAnsi="Wingdings" w:hint="default"/>
      </w:rPr>
    </w:lvl>
    <w:lvl w:ilvl="6" w:tplc="04090001">
      <w:start w:val="1"/>
      <w:numFmt w:val="bullet"/>
      <w:lvlText w:val=""/>
      <w:lvlJc w:val="left"/>
      <w:pPr>
        <w:ind w:left="6469" w:hanging="360"/>
      </w:pPr>
      <w:rPr>
        <w:rFonts w:ascii="Symbol" w:hAnsi="Symbol" w:hint="default"/>
      </w:rPr>
    </w:lvl>
    <w:lvl w:ilvl="7" w:tplc="04090003">
      <w:start w:val="1"/>
      <w:numFmt w:val="bullet"/>
      <w:lvlText w:val="o"/>
      <w:lvlJc w:val="left"/>
      <w:pPr>
        <w:ind w:left="7189" w:hanging="360"/>
      </w:pPr>
      <w:rPr>
        <w:rFonts w:ascii="Courier New" w:hAnsi="Courier New" w:cs="Courier New" w:hint="default"/>
      </w:rPr>
    </w:lvl>
    <w:lvl w:ilvl="8" w:tplc="04090005">
      <w:start w:val="1"/>
      <w:numFmt w:val="bullet"/>
      <w:lvlText w:val=""/>
      <w:lvlJc w:val="left"/>
      <w:pPr>
        <w:ind w:left="7909" w:hanging="360"/>
      </w:pPr>
      <w:rPr>
        <w:rFonts w:ascii="Wingdings" w:hAnsi="Wingdings" w:hint="default"/>
      </w:rPr>
    </w:lvl>
  </w:abstractNum>
  <w:abstractNum w:abstractNumId="63" w15:restartNumberingAfterBreak="0">
    <w:nsid w:val="2F4B09BA"/>
    <w:multiLevelType w:val="hybridMultilevel"/>
    <w:tmpl w:val="A348A00C"/>
    <w:lvl w:ilvl="0" w:tplc="FFFFFFFF">
      <w:start w:val="1"/>
      <w:numFmt w:val="decimal"/>
      <w:lvlText w:val="%1)"/>
      <w:lvlJc w:val="left"/>
      <w:pPr>
        <w:ind w:left="1429" w:hanging="360"/>
      </w:p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64" w15:restartNumberingAfterBreak="0">
    <w:nsid w:val="2FEF1A86"/>
    <w:multiLevelType w:val="hybridMultilevel"/>
    <w:tmpl w:val="862270EA"/>
    <w:lvl w:ilvl="0" w:tplc="41D4ACD0">
      <w:start w:val="1"/>
      <w:numFmt w:val="bullet"/>
      <w:lvlText w:val="•"/>
      <w:lvlJc w:val="left"/>
      <w:pPr>
        <w:tabs>
          <w:tab w:val="num" w:pos="720"/>
        </w:tabs>
        <w:ind w:left="720" w:hanging="360"/>
      </w:pPr>
      <w:rPr>
        <w:rFonts w:ascii="Times New Roman" w:hAnsi="Times New Roman" w:hint="default"/>
      </w:rPr>
    </w:lvl>
    <w:lvl w:ilvl="1" w:tplc="32487AA2">
      <w:start w:val="1952"/>
      <w:numFmt w:val="bullet"/>
      <w:lvlText w:val="•"/>
      <w:lvlJc w:val="left"/>
      <w:pPr>
        <w:tabs>
          <w:tab w:val="num" w:pos="1440"/>
        </w:tabs>
        <w:ind w:left="1440" w:hanging="360"/>
      </w:pPr>
      <w:rPr>
        <w:rFonts w:ascii="Times New Roman" w:hAnsi="Times New Roman" w:hint="default"/>
      </w:rPr>
    </w:lvl>
    <w:lvl w:ilvl="2" w:tplc="02B2CF52" w:tentative="1">
      <w:start w:val="1"/>
      <w:numFmt w:val="bullet"/>
      <w:lvlText w:val="•"/>
      <w:lvlJc w:val="left"/>
      <w:pPr>
        <w:tabs>
          <w:tab w:val="num" w:pos="2160"/>
        </w:tabs>
        <w:ind w:left="2160" w:hanging="360"/>
      </w:pPr>
      <w:rPr>
        <w:rFonts w:ascii="Times New Roman" w:hAnsi="Times New Roman" w:hint="default"/>
      </w:rPr>
    </w:lvl>
    <w:lvl w:ilvl="3" w:tplc="06043D04" w:tentative="1">
      <w:start w:val="1"/>
      <w:numFmt w:val="bullet"/>
      <w:lvlText w:val="•"/>
      <w:lvlJc w:val="left"/>
      <w:pPr>
        <w:tabs>
          <w:tab w:val="num" w:pos="2880"/>
        </w:tabs>
        <w:ind w:left="2880" w:hanging="360"/>
      </w:pPr>
      <w:rPr>
        <w:rFonts w:ascii="Times New Roman" w:hAnsi="Times New Roman" w:hint="default"/>
      </w:rPr>
    </w:lvl>
    <w:lvl w:ilvl="4" w:tplc="0CE04B6C" w:tentative="1">
      <w:start w:val="1"/>
      <w:numFmt w:val="bullet"/>
      <w:lvlText w:val="•"/>
      <w:lvlJc w:val="left"/>
      <w:pPr>
        <w:tabs>
          <w:tab w:val="num" w:pos="3600"/>
        </w:tabs>
        <w:ind w:left="3600" w:hanging="360"/>
      </w:pPr>
      <w:rPr>
        <w:rFonts w:ascii="Times New Roman" w:hAnsi="Times New Roman" w:hint="default"/>
      </w:rPr>
    </w:lvl>
    <w:lvl w:ilvl="5" w:tplc="037C0550" w:tentative="1">
      <w:start w:val="1"/>
      <w:numFmt w:val="bullet"/>
      <w:lvlText w:val="•"/>
      <w:lvlJc w:val="left"/>
      <w:pPr>
        <w:tabs>
          <w:tab w:val="num" w:pos="4320"/>
        </w:tabs>
        <w:ind w:left="4320" w:hanging="360"/>
      </w:pPr>
      <w:rPr>
        <w:rFonts w:ascii="Times New Roman" w:hAnsi="Times New Roman" w:hint="default"/>
      </w:rPr>
    </w:lvl>
    <w:lvl w:ilvl="6" w:tplc="2E585276" w:tentative="1">
      <w:start w:val="1"/>
      <w:numFmt w:val="bullet"/>
      <w:lvlText w:val="•"/>
      <w:lvlJc w:val="left"/>
      <w:pPr>
        <w:tabs>
          <w:tab w:val="num" w:pos="5040"/>
        </w:tabs>
        <w:ind w:left="5040" w:hanging="360"/>
      </w:pPr>
      <w:rPr>
        <w:rFonts w:ascii="Times New Roman" w:hAnsi="Times New Roman" w:hint="default"/>
      </w:rPr>
    </w:lvl>
    <w:lvl w:ilvl="7" w:tplc="0B725212" w:tentative="1">
      <w:start w:val="1"/>
      <w:numFmt w:val="bullet"/>
      <w:lvlText w:val="•"/>
      <w:lvlJc w:val="left"/>
      <w:pPr>
        <w:tabs>
          <w:tab w:val="num" w:pos="5760"/>
        </w:tabs>
        <w:ind w:left="5760" w:hanging="360"/>
      </w:pPr>
      <w:rPr>
        <w:rFonts w:ascii="Times New Roman" w:hAnsi="Times New Roman" w:hint="default"/>
      </w:rPr>
    </w:lvl>
    <w:lvl w:ilvl="8" w:tplc="DD36FFA2" w:tentative="1">
      <w:start w:val="1"/>
      <w:numFmt w:val="bullet"/>
      <w:lvlText w:val="•"/>
      <w:lvlJc w:val="left"/>
      <w:pPr>
        <w:tabs>
          <w:tab w:val="num" w:pos="6480"/>
        </w:tabs>
        <w:ind w:left="6480" w:hanging="360"/>
      </w:pPr>
      <w:rPr>
        <w:rFonts w:ascii="Times New Roman" w:hAnsi="Times New Roman" w:hint="default"/>
      </w:rPr>
    </w:lvl>
  </w:abstractNum>
  <w:abstractNum w:abstractNumId="65" w15:restartNumberingAfterBreak="0">
    <w:nsid w:val="30143140"/>
    <w:multiLevelType w:val="hybridMultilevel"/>
    <w:tmpl w:val="3370B9DE"/>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6" w15:restartNumberingAfterBreak="0">
    <w:nsid w:val="30211FE3"/>
    <w:multiLevelType w:val="hybridMultilevel"/>
    <w:tmpl w:val="210E776A"/>
    <w:lvl w:ilvl="0" w:tplc="9800E27E">
      <w:start w:val="1"/>
      <w:numFmt w:val="bullet"/>
      <w:lvlText w:val="-"/>
      <w:lvlJc w:val="left"/>
      <w:pPr>
        <w:tabs>
          <w:tab w:val="num" w:pos="720"/>
        </w:tabs>
        <w:ind w:left="720" w:hanging="360"/>
      </w:pPr>
      <w:rPr>
        <w:rFonts w:ascii="Times New Roman" w:hAnsi="Times New Roman" w:hint="default"/>
      </w:rPr>
    </w:lvl>
    <w:lvl w:ilvl="1" w:tplc="88AEF6E0" w:tentative="1">
      <w:start w:val="1"/>
      <w:numFmt w:val="bullet"/>
      <w:lvlText w:val="-"/>
      <w:lvlJc w:val="left"/>
      <w:pPr>
        <w:tabs>
          <w:tab w:val="num" w:pos="1440"/>
        </w:tabs>
        <w:ind w:left="1440" w:hanging="360"/>
      </w:pPr>
      <w:rPr>
        <w:rFonts w:ascii="Times New Roman" w:hAnsi="Times New Roman" w:hint="default"/>
      </w:rPr>
    </w:lvl>
    <w:lvl w:ilvl="2" w:tplc="ACD27B64" w:tentative="1">
      <w:start w:val="1"/>
      <w:numFmt w:val="bullet"/>
      <w:lvlText w:val="-"/>
      <w:lvlJc w:val="left"/>
      <w:pPr>
        <w:tabs>
          <w:tab w:val="num" w:pos="2160"/>
        </w:tabs>
        <w:ind w:left="2160" w:hanging="360"/>
      </w:pPr>
      <w:rPr>
        <w:rFonts w:ascii="Times New Roman" w:hAnsi="Times New Roman" w:hint="default"/>
      </w:rPr>
    </w:lvl>
    <w:lvl w:ilvl="3" w:tplc="2FE6D228" w:tentative="1">
      <w:start w:val="1"/>
      <w:numFmt w:val="bullet"/>
      <w:lvlText w:val="-"/>
      <w:lvlJc w:val="left"/>
      <w:pPr>
        <w:tabs>
          <w:tab w:val="num" w:pos="2880"/>
        </w:tabs>
        <w:ind w:left="2880" w:hanging="360"/>
      </w:pPr>
      <w:rPr>
        <w:rFonts w:ascii="Times New Roman" w:hAnsi="Times New Roman" w:hint="default"/>
      </w:rPr>
    </w:lvl>
    <w:lvl w:ilvl="4" w:tplc="EDA6868C" w:tentative="1">
      <w:start w:val="1"/>
      <w:numFmt w:val="bullet"/>
      <w:lvlText w:val="-"/>
      <w:lvlJc w:val="left"/>
      <w:pPr>
        <w:tabs>
          <w:tab w:val="num" w:pos="3600"/>
        </w:tabs>
        <w:ind w:left="3600" w:hanging="360"/>
      </w:pPr>
      <w:rPr>
        <w:rFonts w:ascii="Times New Roman" w:hAnsi="Times New Roman" w:hint="default"/>
      </w:rPr>
    </w:lvl>
    <w:lvl w:ilvl="5" w:tplc="35F699D6" w:tentative="1">
      <w:start w:val="1"/>
      <w:numFmt w:val="bullet"/>
      <w:lvlText w:val="-"/>
      <w:lvlJc w:val="left"/>
      <w:pPr>
        <w:tabs>
          <w:tab w:val="num" w:pos="4320"/>
        </w:tabs>
        <w:ind w:left="4320" w:hanging="360"/>
      </w:pPr>
      <w:rPr>
        <w:rFonts w:ascii="Times New Roman" w:hAnsi="Times New Roman" w:hint="default"/>
      </w:rPr>
    </w:lvl>
    <w:lvl w:ilvl="6" w:tplc="1F7ACB1E" w:tentative="1">
      <w:start w:val="1"/>
      <w:numFmt w:val="bullet"/>
      <w:lvlText w:val="-"/>
      <w:lvlJc w:val="left"/>
      <w:pPr>
        <w:tabs>
          <w:tab w:val="num" w:pos="5040"/>
        </w:tabs>
        <w:ind w:left="5040" w:hanging="360"/>
      </w:pPr>
      <w:rPr>
        <w:rFonts w:ascii="Times New Roman" w:hAnsi="Times New Roman" w:hint="default"/>
      </w:rPr>
    </w:lvl>
    <w:lvl w:ilvl="7" w:tplc="F1169290" w:tentative="1">
      <w:start w:val="1"/>
      <w:numFmt w:val="bullet"/>
      <w:lvlText w:val="-"/>
      <w:lvlJc w:val="left"/>
      <w:pPr>
        <w:tabs>
          <w:tab w:val="num" w:pos="5760"/>
        </w:tabs>
        <w:ind w:left="5760" w:hanging="360"/>
      </w:pPr>
      <w:rPr>
        <w:rFonts w:ascii="Times New Roman" w:hAnsi="Times New Roman" w:hint="default"/>
      </w:rPr>
    </w:lvl>
    <w:lvl w:ilvl="8" w:tplc="0D84FC74" w:tentative="1">
      <w:start w:val="1"/>
      <w:numFmt w:val="bullet"/>
      <w:lvlText w:val="-"/>
      <w:lvlJc w:val="left"/>
      <w:pPr>
        <w:tabs>
          <w:tab w:val="num" w:pos="6480"/>
        </w:tabs>
        <w:ind w:left="6480" w:hanging="360"/>
      </w:pPr>
      <w:rPr>
        <w:rFonts w:ascii="Times New Roman" w:hAnsi="Times New Roman" w:hint="default"/>
      </w:rPr>
    </w:lvl>
  </w:abstractNum>
  <w:abstractNum w:abstractNumId="67" w15:restartNumberingAfterBreak="0">
    <w:nsid w:val="30806131"/>
    <w:multiLevelType w:val="hybridMultilevel"/>
    <w:tmpl w:val="0B948756"/>
    <w:lvl w:ilvl="0" w:tplc="04020001">
      <w:start w:val="1"/>
      <w:numFmt w:val="bullet"/>
      <w:lvlText w:val=""/>
      <w:lvlJc w:val="left"/>
      <w:pPr>
        <w:ind w:left="819" w:hanging="360"/>
      </w:pPr>
      <w:rPr>
        <w:rFonts w:ascii="Symbol" w:hAnsi="Symbol" w:hint="default"/>
      </w:rPr>
    </w:lvl>
    <w:lvl w:ilvl="1" w:tplc="04020003" w:tentative="1">
      <w:start w:val="1"/>
      <w:numFmt w:val="bullet"/>
      <w:lvlText w:val="o"/>
      <w:lvlJc w:val="left"/>
      <w:pPr>
        <w:ind w:left="1539" w:hanging="360"/>
      </w:pPr>
      <w:rPr>
        <w:rFonts w:ascii="Courier New" w:hAnsi="Courier New" w:cs="Courier New" w:hint="default"/>
      </w:rPr>
    </w:lvl>
    <w:lvl w:ilvl="2" w:tplc="04020005" w:tentative="1">
      <w:start w:val="1"/>
      <w:numFmt w:val="bullet"/>
      <w:lvlText w:val=""/>
      <w:lvlJc w:val="left"/>
      <w:pPr>
        <w:ind w:left="2259" w:hanging="360"/>
      </w:pPr>
      <w:rPr>
        <w:rFonts w:ascii="Wingdings" w:hAnsi="Wingdings" w:hint="default"/>
      </w:rPr>
    </w:lvl>
    <w:lvl w:ilvl="3" w:tplc="04020001" w:tentative="1">
      <w:start w:val="1"/>
      <w:numFmt w:val="bullet"/>
      <w:lvlText w:val=""/>
      <w:lvlJc w:val="left"/>
      <w:pPr>
        <w:ind w:left="2979" w:hanging="360"/>
      </w:pPr>
      <w:rPr>
        <w:rFonts w:ascii="Symbol" w:hAnsi="Symbol" w:hint="default"/>
      </w:rPr>
    </w:lvl>
    <w:lvl w:ilvl="4" w:tplc="04020003" w:tentative="1">
      <w:start w:val="1"/>
      <w:numFmt w:val="bullet"/>
      <w:lvlText w:val="o"/>
      <w:lvlJc w:val="left"/>
      <w:pPr>
        <w:ind w:left="3699" w:hanging="360"/>
      </w:pPr>
      <w:rPr>
        <w:rFonts w:ascii="Courier New" w:hAnsi="Courier New" w:cs="Courier New" w:hint="default"/>
      </w:rPr>
    </w:lvl>
    <w:lvl w:ilvl="5" w:tplc="04020005" w:tentative="1">
      <w:start w:val="1"/>
      <w:numFmt w:val="bullet"/>
      <w:lvlText w:val=""/>
      <w:lvlJc w:val="left"/>
      <w:pPr>
        <w:ind w:left="4419" w:hanging="360"/>
      </w:pPr>
      <w:rPr>
        <w:rFonts w:ascii="Wingdings" w:hAnsi="Wingdings" w:hint="default"/>
      </w:rPr>
    </w:lvl>
    <w:lvl w:ilvl="6" w:tplc="04020001" w:tentative="1">
      <w:start w:val="1"/>
      <w:numFmt w:val="bullet"/>
      <w:lvlText w:val=""/>
      <w:lvlJc w:val="left"/>
      <w:pPr>
        <w:ind w:left="5139" w:hanging="360"/>
      </w:pPr>
      <w:rPr>
        <w:rFonts w:ascii="Symbol" w:hAnsi="Symbol" w:hint="default"/>
      </w:rPr>
    </w:lvl>
    <w:lvl w:ilvl="7" w:tplc="04020003" w:tentative="1">
      <w:start w:val="1"/>
      <w:numFmt w:val="bullet"/>
      <w:lvlText w:val="o"/>
      <w:lvlJc w:val="left"/>
      <w:pPr>
        <w:ind w:left="5859" w:hanging="360"/>
      </w:pPr>
      <w:rPr>
        <w:rFonts w:ascii="Courier New" w:hAnsi="Courier New" w:cs="Courier New" w:hint="default"/>
      </w:rPr>
    </w:lvl>
    <w:lvl w:ilvl="8" w:tplc="04020005" w:tentative="1">
      <w:start w:val="1"/>
      <w:numFmt w:val="bullet"/>
      <w:lvlText w:val=""/>
      <w:lvlJc w:val="left"/>
      <w:pPr>
        <w:ind w:left="6579" w:hanging="360"/>
      </w:pPr>
      <w:rPr>
        <w:rFonts w:ascii="Wingdings" w:hAnsi="Wingdings" w:hint="default"/>
      </w:rPr>
    </w:lvl>
  </w:abstractNum>
  <w:abstractNum w:abstractNumId="68" w15:restartNumberingAfterBreak="0">
    <w:nsid w:val="309511A7"/>
    <w:multiLevelType w:val="hybridMultilevel"/>
    <w:tmpl w:val="C9648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111118E"/>
    <w:multiLevelType w:val="hybridMultilevel"/>
    <w:tmpl w:val="399C99CC"/>
    <w:lvl w:ilvl="0" w:tplc="5B007B2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14720CC"/>
    <w:multiLevelType w:val="hybridMultilevel"/>
    <w:tmpl w:val="E63E9804"/>
    <w:lvl w:ilvl="0" w:tplc="7E6EE810">
      <w:start w:val="1"/>
      <w:numFmt w:val="bullet"/>
      <w:lvlText w:val="-"/>
      <w:lvlJc w:val="left"/>
      <w:pPr>
        <w:tabs>
          <w:tab w:val="num" w:pos="720"/>
        </w:tabs>
        <w:ind w:left="720" w:hanging="360"/>
      </w:pPr>
      <w:rPr>
        <w:rFonts w:ascii="Times New Roman" w:hAnsi="Times New Roman" w:hint="default"/>
      </w:rPr>
    </w:lvl>
    <w:lvl w:ilvl="1" w:tplc="4B5EDB2A" w:tentative="1">
      <w:start w:val="1"/>
      <w:numFmt w:val="bullet"/>
      <w:lvlText w:val="-"/>
      <w:lvlJc w:val="left"/>
      <w:pPr>
        <w:tabs>
          <w:tab w:val="num" w:pos="1440"/>
        </w:tabs>
        <w:ind w:left="1440" w:hanging="360"/>
      </w:pPr>
      <w:rPr>
        <w:rFonts w:ascii="Times New Roman" w:hAnsi="Times New Roman" w:hint="default"/>
      </w:rPr>
    </w:lvl>
    <w:lvl w:ilvl="2" w:tplc="581EFCF8" w:tentative="1">
      <w:start w:val="1"/>
      <w:numFmt w:val="bullet"/>
      <w:lvlText w:val="-"/>
      <w:lvlJc w:val="left"/>
      <w:pPr>
        <w:tabs>
          <w:tab w:val="num" w:pos="2160"/>
        </w:tabs>
        <w:ind w:left="2160" w:hanging="360"/>
      </w:pPr>
      <w:rPr>
        <w:rFonts w:ascii="Times New Roman" w:hAnsi="Times New Roman" w:hint="default"/>
      </w:rPr>
    </w:lvl>
    <w:lvl w:ilvl="3" w:tplc="59464B5A" w:tentative="1">
      <w:start w:val="1"/>
      <w:numFmt w:val="bullet"/>
      <w:lvlText w:val="-"/>
      <w:lvlJc w:val="left"/>
      <w:pPr>
        <w:tabs>
          <w:tab w:val="num" w:pos="2880"/>
        </w:tabs>
        <w:ind w:left="2880" w:hanging="360"/>
      </w:pPr>
      <w:rPr>
        <w:rFonts w:ascii="Times New Roman" w:hAnsi="Times New Roman" w:hint="default"/>
      </w:rPr>
    </w:lvl>
    <w:lvl w:ilvl="4" w:tplc="0F9C56D0" w:tentative="1">
      <w:start w:val="1"/>
      <w:numFmt w:val="bullet"/>
      <w:lvlText w:val="-"/>
      <w:lvlJc w:val="left"/>
      <w:pPr>
        <w:tabs>
          <w:tab w:val="num" w:pos="3600"/>
        </w:tabs>
        <w:ind w:left="3600" w:hanging="360"/>
      </w:pPr>
      <w:rPr>
        <w:rFonts w:ascii="Times New Roman" w:hAnsi="Times New Roman" w:hint="default"/>
      </w:rPr>
    </w:lvl>
    <w:lvl w:ilvl="5" w:tplc="CE321288" w:tentative="1">
      <w:start w:val="1"/>
      <w:numFmt w:val="bullet"/>
      <w:lvlText w:val="-"/>
      <w:lvlJc w:val="left"/>
      <w:pPr>
        <w:tabs>
          <w:tab w:val="num" w:pos="4320"/>
        </w:tabs>
        <w:ind w:left="4320" w:hanging="360"/>
      </w:pPr>
      <w:rPr>
        <w:rFonts w:ascii="Times New Roman" w:hAnsi="Times New Roman" w:hint="default"/>
      </w:rPr>
    </w:lvl>
    <w:lvl w:ilvl="6" w:tplc="3FC281A6" w:tentative="1">
      <w:start w:val="1"/>
      <w:numFmt w:val="bullet"/>
      <w:lvlText w:val="-"/>
      <w:lvlJc w:val="left"/>
      <w:pPr>
        <w:tabs>
          <w:tab w:val="num" w:pos="5040"/>
        </w:tabs>
        <w:ind w:left="5040" w:hanging="360"/>
      </w:pPr>
      <w:rPr>
        <w:rFonts w:ascii="Times New Roman" w:hAnsi="Times New Roman" w:hint="default"/>
      </w:rPr>
    </w:lvl>
    <w:lvl w:ilvl="7" w:tplc="53206F3E" w:tentative="1">
      <w:start w:val="1"/>
      <w:numFmt w:val="bullet"/>
      <w:lvlText w:val="-"/>
      <w:lvlJc w:val="left"/>
      <w:pPr>
        <w:tabs>
          <w:tab w:val="num" w:pos="5760"/>
        </w:tabs>
        <w:ind w:left="5760" w:hanging="360"/>
      </w:pPr>
      <w:rPr>
        <w:rFonts w:ascii="Times New Roman" w:hAnsi="Times New Roman" w:hint="default"/>
      </w:rPr>
    </w:lvl>
    <w:lvl w:ilvl="8" w:tplc="FA82EF10" w:tentative="1">
      <w:start w:val="1"/>
      <w:numFmt w:val="bullet"/>
      <w:lvlText w:val="-"/>
      <w:lvlJc w:val="left"/>
      <w:pPr>
        <w:tabs>
          <w:tab w:val="num" w:pos="6480"/>
        </w:tabs>
        <w:ind w:left="6480" w:hanging="360"/>
      </w:pPr>
      <w:rPr>
        <w:rFonts w:ascii="Times New Roman" w:hAnsi="Times New Roman" w:hint="default"/>
      </w:rPr>
    </w:lvl>
  </w:abstractNum>
  <w:abstractNum w:abstractNumId="71" w15:restartNumberingAfterBreak="0">
    <w:nsid w:val="3305166E"/>
    <w:multiLevelType w:val="hybridMultilevel"/>
    <w:tmpl w:val="5EA4411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2" w15:restartNumberingAfterBreak="0">
    <w:nsid w:val="35664577"/>
    <w:multiLevelType w:val="hybridMultilevel"/>
    <w:tmpl w:val="6E44B68A"/>
    <w:lvl w:ilvl="0" w:tplc="B5807D28">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35AA06CD"/>
    <w:multiLevelType w:val="singleLevel"/>
    <w:tmpl w:val="2D6277F0"/>
    <w:lvl w:ilvl="0">
      <w:start w:val="1"/>
      <w:numFmt w:val="bullet"/>
      <w:pStyle w:val="Bullet"/>
      <w:lvlText w:val=""/>
      <w:lvlJc w:val="left"/>
      <w:pPr>
        <w:tabs>
          <w:tab w:val="num" w:pos="360"/>
        </w:tabs>
        <w:ind w:left="360" w:hanging="360"/>
      </w:pPr>
      <w:rPr>
        <w:rFonts w:ascii="Symbol" w:hAnsi="Symbol" w:hint="default"/>
      </w:rPr>
    </w:lvl>
  </w:abstractNum>
  <w:abstractNum w:abstractNumId="74" w15:restartNumberingAfterBreak="0">
    <w:nsid w:val="35B0663F"/>
    <w:multiLevelType w:val="hybridMultilevel"/>
    <w:tmpl w:val="A08A4F1C"/>
    <w:lvl w:ilvl="0" w:tplc="0402000D">
      <w:start w:val="1"/>
      <w:numFmt w:val="bullet"/>
      <w:lvlText w:val=""/>
      <w:lvlJc w:val="left"/>
      <w:pPr>
        <w:ind w:left="790" w:hanging="360"/>
      </w:pPr>
      <w:rPr>
        <w:rFonts w:ascii="Wingdings" w:hAnsi="Wingdings" w:hint="default"/>
      </w:rPr>
    </w:lvl>
    <w:lvl w:ilvl="1" w:tplc="04020003" w:tentative="1">
      <w:start w:val="1"/>
      <w:numFmt w:val="bullet"/>
      <w:lvlText w:val="o"/>
      <w:lvlJc w:val="left"/>
      <w:pPr>
        <w:ind w:left="1510" w:hanging="360"/>
      </w:pPr>
      <w:rPr>
        <w:rFonts w:ascii="Courier New" w:hAnsi="Courier New" w:cs="Courier New" w:hint="default"/>
      </w:rPr>
    </w:lvl>
    <w:lvl w:ilvl="2" w:tplc="04020005" w:tentative="1">
      <w:start w:val="1"/>
      <w:numFmt w:val="bullet"/>
      <w:lvlText w:val=""/>
      <w:lvlJc w:val="left"/>
      <w:pPr>
        <w:ind w:left="2230" w:hanging="360"/>
      </w:pPr>
      <w:rPr>
        <w:rFonts w:ascii="Wingdings" w:hAnsi="Wingdings" w:hint="default"/>
      </w:rPr>
    </w:lvl>
    <w:lvl w:ilvl="3" w:tplc="04020001" w:tentative="1">
      <w:start w:val="1"/>
      <w:numFmt w:val="bullet"/>
      <w:lvlText w:val=""/>
      <w:lvlJc w:val="left"/>
      <w:pPr>
        <w:ind w:left="2950" w:hanging="360"/>
      </w:pPr>
      <w:rPr>
        <w:rFonts w:ascii="Symbol" w:hAnsi="Symbol" w:hint="default"/>
      </w:rPr>
    </w:lvl>
    <w:lvl w:ilvl="4" w:tplc="04020003" w:tentative="1">
      <w:start w:val="1"/>
      <w:numFmt w:val="bullet"/>
      <w:lvlText w:val="o"/>
      <w:lvlJc w:val="left"/>
      <w:pPr>
        <w:ind w:left="3670" w:hanging="360"/>
      </w:pPr>
      <w:rPr>
        <w:rFonts w:ascii="Courier New" w:hAnsi="Courier New" w:cs="Courier New" w:hint="default"/>
      </w:rPr>
    </w:lvl>
    <w:lvl w:ilvl="5" w:tplc="04020005" w:tentative="1">
      <w:start w:val="1"/>
      <w:numFmt w:val="bullet"/>
      <w:lvlText w:val=""/>
      <w:lvlJc w:val="left"/>
      <w:pPr>
        <w:ind w:left="4390" w:hanging="360"/>
      </w:pPr>
      <w:rPr>
        <w:rFonts w:ascii="Wingdings" w:hAnsi="Wingdings" w:hint="default"/>
      </w:rPr>
    </w:lvl>
    <w:lvl w:ilvl="6" w:tplc="04020001" w:tentative="1">
      <w:start w:val="1"/>
      <w:numFmt w:val="bullet"/>
      <w:lvlText w:val=""/>
      <w:lvlJc w:val="left"/>
      <w:pPr>
        <w:ind w:left="5110" w:hanging="360"/>
      </w:pPr>
      <w:rPr>
        <w:rFonts w:ascii="Symbol" w:hAnsi="Symbol" w:hint="default"/>
      </w:rPr>
    </w:lvl>
    <w:lvl w:ilvl="7" w:tplc="04020003" w:tentative="1">
      <w:start w:val="1"/>
      <w:numFmt w:val="bullet"/>
      <w:lvlText w:val="o"/>
      <w:lvlJc w:val="left"/>
      <w:pPr>
        <w:ind w:left="5830" w:hanging="360"/>
      </w:pPr>
      <w:rPr>
        <w:rFonts w:ascii="Courier New" w:hAnsi="Courier New" w:cs="Courier New" w:hint="default"/>
      </w:rPr>
    </w:lvl>
    <w:lvl w:ilvl="8" w:tplc="04020005" w:tentative="1">
      <w:start w:val="1"/>
      <w:numFmt w:val="bullet"/>
      <w:lvlText w:val=""/>
      <w:lvlJc w:val="left"/>
      <w:pPr>
        <w:ind w:left="6550" w:hanging="360"/>
      </w:pPr>
      <w:rPr>
        <w:rFonts w:ascii="Wingdings" w:hAnsi="Wingdings" w:hint="default"/>
      </w:rPr>
    </w:lvl>
  </w:abstractNum>
  <w:abstractNum w:abstractNumId="75" w15:restartNumberingAfterBreak="0">
    <w:nsid w:val="36CC7494"/>
    <w:multiLevelType w:val="hybridMultilevel"/>
    <w:tmpl w:val="3E047C02"/>
    <w:lvl w:ilvl="0" w:tplc="04020001">
      <w:start w:val="1"/>
      <w:numFmt w:val="bullet"/>
      <w:lvlText w:val=""/>
      <w:lvlJc w:val="left"/>
      <w:pPr>
        <w:ind w:left="819" w:hanging="360"/>
      </w:pPr>
      <w:rPr>
        <w:rFonts w:ascii="Symbol" w:hAnsi="Symbol" w:hint="default"/>
      </w:rPr>
    </w:lvl>
    <w:lvl w:ilvl="1" w:tplc="04020003" w:tentative="1">
      <w:start w:val="1"/>
      <w:numFmt w:val="bullet"/>
      <w:lvlText w:val="o"/>
      <w:lvlJc w:val="left"/>
      <w:pPr>
        <w:ind w:left="1539" w:hanging="360"/>
      </w:pPr>
      <w:rPr>
        <w:rFonts w:ascii="Courier New" w:hAnsi="Courier New" w:cs="Courier New" w:hint="default"/>
      </w:rPr>
    </w:lvl>
    <w:lvl w:ilvl="2" w:tplc="04020005" w:tentative="1">
      <w:start w:val="1"/>
      <w:numFmt w:val="bullet"/>
      <w:lvlText w:val=""/>
      <w:lvlJc w:val="left"/>
      <w:pPr>
        <w:ind w:left="2259" w:hanging="360"/>
      </w:pPr>
      <w:rPr>
        <w:rFonts w:ascii="Wingdings" w:hAnsi="Wingdings" w:hint="default"/>
      </w:rPr>
    </w:lvl>
    <w:lvl w:ilvl="3" w:tplc="04020001" w:tentative="1">
      <w:start w:val="1"/>
      <w:numFmt w:val="bullet"/>
      <w:lvlText w:val=""/>
      <w:lvlJc w:val="left"/>
      <w:pPr>
        <w:ind w:left="2979" w:hanging="360"/>
      </w:pPr>
      <w:rPr>
        <w:rFonts w:ascii="Symbol" w:hAnsi="Symbol" w:hint="default"/>
      </w:rPr>
    </w:lvl>
    <w:lvl w:ilvl="4" w:tplc="04020003" w:tentative="1">
      <w:start w:val="1"/>
      <w:numFmt w:val="bullet"/>
      <w:lvlText w:val="o"/>
      <w:lvlJc w:val="left"/>
      <w:pPr>
        <w:ind w:left="3699" w:hanging="360"/>
      </w:pPr>
      <w:rPr>
        <w:rFonts w:ascii="Courier New" w:hAnsi="Courier New" w:cs="Courier New" w:hint="default"/>
      </w:rPr>
    </w:lvl>
    <w:lvl w:ilvl="5" w:tplc="04020005" w:tentative="1">
      <w:start w:val="1"/>
      <w:numFmt w:val="bullet"/>
      <w:lvlText w:val=""/>
      <w:lvlJc w:val="left"/>
      <w:pPr>
        <w:ind w:left="4419" w:hanging="360"/>
      </w:pPr>
      <w:rPr>
        <w:rFonts w:ascii="Wingdings" w:hAnsi="Wingdings" w:hint="default"/>
      </w:rPr>
    </w:lvl>
    <w:lvl w:ilvl="6" w:tplc="04020001" w:tentative="1">
      <w:start w:val="1"/>
      <w:numFmt w:val="bullet"/>
      <w:lvlText w:val=""/>
      <w:lvlJc w:val="left"/>
      <w:pPr>
        <w:ind w:left="5139" w:hanging="360"/>
      </w:pPr>
      <w:rPr>
        <w:rFonts w:ascii="Symbol" w:hAnsi="Symbol" w:hint="default"/>
      </w:rPr>
    </w:lvl>
    <w:lvl w:ilvl="7" w:tplc="04020003" w:tentative="1">
      <w:start w:val="1"/>
      <w:numFmt w:val="bullet"/>
      <w:lvlText w:val="o"/>
      <w:lvlJc w:val="left"/>
      <w:pPr>
        <w:ind w:left="5859" w:hanging="360"/>
      </w:pPr>
      <w:rPr>
        <w:rFonts w:ascii="Courier New" w:hAnsi="Courier New" w:cs="Courier New" w:hint="default"/>
      </w:rPr>
    </w:lvl>
    <w:lvl w:ilvl="8" w:tplc="04020005" w:tentative="1">
      <w:start w:val="1"/>
      <w:numFmt w:val="bullet"/>
      <w:lvlText w:val=""/>
      <w:lvlJc w:val="left"/>
      <w:pPr>
        <w:ind w:left="6579" w:hanging="360"/>
      </w:pPr>
      <w:rPr>
        <w:rFonts w:ascii="Wingdings" w:hAnsi="Wingdings" w:hint="default"/>
      </w:rPr>
    </w:lvl>
  </w:abstractNum>
  <w:abstractNum w:abstractNumId="76" w15:restartNumberingAfterBreak="0">
    <w:nsid w:val="370E59F0"/>
    <w:multiLevelType w:val="hybridMultilevel"/>
    <w:tmpl w:val="0C44F224"/>
    <w:lvl w:ilvl="0" w:tplc="1704495C">
      <w:start w:val="1"/>
      <w:numFmt w:val="bullet"/>
      <w:lvlText w:val="•"/>
      <w:lvlJc w:val="left"/>
      <w:pPr>
        <w:tabs>
          <w:tab w:val="num" w:pos="720"/>
        </w:tabs>
        <w:ind w:left="720" w:hanging="360"/>
      </w:pPr>
      <w:rPr>
        <w:rFonts w:ascii="Times New Roman" w:hAnsi="Times New Roman" w:hint="default"/>
      </w:rPr>
    </w:lvl>
    <w:lvl w:ilvl="1" w:tplc="BF408BCE" w:tentative="1">
      <w:start w:val="1"/>
      <w:numFmt w:val="bullet"/>
      <w:lvlText w:val="•"/>
      <w:lvlJc w:val="left"/>
      <w:pPr>
        <w:tabs>
          <w:tab w:val="num" w:pos="1440"/>
        </w:tabs>
        <w:ind w:left="1440" w:hanging="360"/>
      </w:pPr>
      <w:rPr>
        <w:rFonts w:ascii="Times New Roman" w:hAnsi="Times New Roman" w:hint="default"/>
      </w:rPr>
    </w:lvl>
    <w:lvl w:ilvl="2" w:tplc="FD52B4EA" w:tentative="1">
      <w:start w:val="1"/>
      <w:numFmt w:val="bullet"/>
      <w:lvlText w:val="•"/>
      <w:lvlJc w:val="left"/>
      <w:pPr>
        <w:tabs>
          <w:tab w:val="num" w:pos="2160"/>
        </w:tabs>
        <w:ind w:left="2160" w:hanging="360"/>
      </w:pPr>
      <w:rPr>
        <w:rFonts w:ascii="Times New Roman" w:hAnsi="Times New Roman" w:hint="default"/>
      </w:rPr>
    </w:lvl>
    <w:lvl w:ilvl="3" w:tplc="EA880E92" w:tentative="1">
      <w:start w:val="1"/>
      <w:numFmt w:val="bullet"/>
      <w:lvlText w:val="•"/>
      <w:lvlJc w:val="left"/>
      <w:pPr>
        <w:tabs>
          <w:tab w:val="num" w:pos="2880"/>
        </w:tabs>
        <w:ind w:left="2880" w:hanging="360"/>
      </w:pPr>
      <w:rPr>
        <w:rFonts w:ascii="Times New Roman" w:hAnsi="Times New Roman" w:hint="default"/>
      </w:rPr>
    </w:lvl>
    <w:lvl w:ilvl="4" w:tplc="6E4E25FC" w:tentative="1">
      <w:start w:val="1"/>
      <w:numFmt w:val="bullet"/>
      <w:lvlText w:val="•"/>
      <w:lvlJc w:val="left"/>
      <w:pPr>
        <w:tabs>
          <w:tab w:val="num" w:pos="3600"/>
        </w:tabs>
        <w:ind w:left="3600" w:hanging="360"/>
      </w:pPr>
      <w:rPr>
        <w:rFonts w:ascii="Times New Roman" w:hAnsi="Times New Roman" w:hint="default"/>
      </w:rPr>
    </w:lvl>
    <w:lvl w:ilvl="5" w:tplc="8BBE78CC" w:tentative="1">
      <w:start w:val="1"/>
      <w:numFmt w:val="bullet"/>
      <w:lvlText w:val="•"/>
      <w:lvlJc w:val="left"/>
      <w:pPr>
        <w:tabs>
          <w:tab w:val="num" w:pos="4320"/>
        </w:tabs>
        <w:ind w:left="4320" w:hanging="360"/>
      </w:pPr>
      <w:rPr>
        <w:rFonts w:ascii="Times New Roman" w:hAnsi="Times New Roman" w:hint="default"/>
      </w:rPr>
    </w:lvl>
    <w:lvl w:ilvl="6" w:tplc="C910190A" w:tentative="1">
      <w:start w:val="1"/>
      <w:numFmt w:val="bullet"/>
      <w:lvlText w:val="•"/>
      <w:lvlJc w:val="left"/>
      <w:pPr>
        <w:tabs>
          <w:tab w:val="num" w:pos="5040"/>
        </w:tabs>
        <w:ind w:left="5040" w:hanging="360"/>
      </w:pPr>
      <w:rPr>
        <w:rFonts w:ascii="Times New Roman" w:hAnsi="Times New Roman" w:hint="default"/>
      </w:rPr>
    </w:lvl>
    <w:lvl w:ilvl="7" w:tplc="0A360EDC" w:tentative="1">
      <w:start w:val="1"/>
      <w:numFmt w:val="bullet"/>
      <w:lvlText w:val="•"/>
      <w:lvlJc w:val="left"/>
      <w:pPr>
        <w:tabs>
          <w:tab w:val="num" w:pos="5760"/>
        </w:tabs>
        <w:ind w:left="5760" w:hanging="360"/>
      </w:pPr>
      <w:rPr>
        <w:rFonts w:ascii="Times New Roman" w:hAnsi="Times New Roman" w:hint="default"/>
      </w:rPr>
    </w:lvl>
    <w:lvl w:ilvl="8" w:tplc="669269AC" w:tentative="1">
      <w:start w:val="1"/>
      <w:numFmt w:val="bullet"/>
      <w:lvlText w:val="•"/>
      <w:lvlJc w:val="left"/>
      <w:pPr>
        <w:tabs>
          <w:tab w:val="num" w:pos="6480"/>
        </w:tabs>
        <w:ind w:left="6480" w:hanging="360"/>
      </w:pPr>
      <w:rPr>
        <w:rFonts w:ascii="Times New Roman" w:hAnsi="Times New Roman" w:hint="default"/>
      </w:rPr>
    </w:lvl>
  </w:abstractNum>
  <w:abstractNum w:abstractNumId="77" w15:restartNumberingAfterBreak="0">
    <w:nsid w:val="371E2DC8"/>
    <w:multiLevelType w:val="hybridMultilevel"/>
    <w:tmpl w:val="063EBE2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8" w15:restartNumberingAfterBreak="0">
    <w:nsid w:val="382F0FC7"/>
    <w:multiLevelType w:val="multilevel"/>
    <w:tmpl w:val="EFC2AD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9" w15:restartNumberingAfterBreak="0">
    <w:nsid w:val="389C65B2"/>
    <w:multiLevelType w:val="hybridMultilevel"/>
    <w:tmpl w:val="668C7C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9721BF1"/>
    <w:multiLevelType w:val="hybridMultilevel"/>
    <w:tmpl w:val="35DA5338"/>
    <w:lvl w:ilvl="0" w:tplc="3DC86B38">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81" w15:restartNumberingAfterBreak="0">
    <w:nsid w:val="3A656C6F"/>
    <w:multiLevelType w:val="hybridMultilevel"/>
    <w:tmpl w:val="58D679D2"/>
    <w:lvl w:ilvl="0" w:tplc="DB3E6F26">
      <w:start w:val="1"/>
      <w:numFmt w:val="bullet"/>
      <w:lvlText w:val="-"/>
      <w:lvlJc w:val="left"/>
      <w:pPr>
        <w:tabs>
          <w:tab w:val="num" w:pos="720"/>
        </w:tabs>
        <w:ind w:left="720" w:hanging="360"/>
      </w:pPr>
      <w:rPr>
        <w:rFonts w:ascii="Times New Roman" w:hAnsi="Times New Roman" w:hint="default"/>
      </w:rPr>
    </w:lvl>
    <w:lvl w:ilvl="1" w:tplc="5D4E1696" w:tentative="1">
      <w:start w:val="1"/>
      <w:numFmt w:val="bullet"/>
      <w:lvlText w:val="-"/>
      <w:lvlJc w:val="left"/>
      <w:pPr>
        <w:tabs>
          <w:tab w:val="num" w:pos="1440"/>
        </w:tabs>
        <w:ind w:left="1440" w:hanging="360"/>
      </w:pPr>
      <w:rPr>
        <w:rFonts w:ascii="Times New Roman" w:hAnsi="Times New Roman" w:hint="default"/>
      </w:rPr>
    </w:lvl>
    <w:lvl w:ilvl="2" w:tplc="D3CEFBF4" w:tentative="1">
      <w:start w:val="1"/>
      <w:numFmt w:val="bullet"/>
      <w:lvlText w:val="-"/>
      <w:lvlJc w:val="left"/>
      <w:pPr>
        <w:tabs>
          <w:tab w:val="num" w:pos="2160"/>
        </w:tabs>
        <w:ind w:left="2160" w:hanging="360"/>
      </w:pPr>
      <w:rPr>
        <w:rFonts w:ascii="Times New Roman" w:hAnsi="Times New Roman" w:hint="default"/>
      </w:rPr>
    </w:lvl>
    <w:lvl w:ilvl="3" w:tplc="7C88E88C" w:tentative="1">
      <w:start w:val="1"/>
      <w:numFmt w:val="bullet"/>
      <w:lvlText w:val="-"/>
      <w:lvlJc w:val="left"/>
      <w:pPr>
        <w:tabs>
          <w:tab w:val="num" w:pos="2880"/>
        </w:tabs>
        <w:ind w:left="2880" w:hanging="360"/>
      </w:pPr>
      <w:rPr>
        <w:rFonts w:ascii="Times New Roman" w:hAnsi="Times New Roman" w:hint="default"/>
      </w:rPr>
    </w:lvl>
    <w:lvl w:ilvl="4" w:tplc="FC5AC7D8" w:tentative="1">
      <w:start w:val="1"/>
      <w:numFmt w:val="bullet"/>
      <w:lvlText w:val="-"/>
      <w:lvlJc w:val="left"/>
      <w:pPr>
        <w:tabs>
          <w:tab w:val="num" w:pos="3600"/>
        </w:tabs>
        <w:ind w:left="3600" w:hanging="360"/>
      </w:pPr>
      <w:rPr>
        <w:rFonts w:ascii="Times New Roman" w:hAnsi="Times New Roman" w:hint="default"/>
      </w:rPr>
    </w:lvl>
    <w:lvl w:ilvl="5" w:tplc="3528B150" w:tentative="1">
      <w:start w:val="1"/>
      <w:numFmt w:val="bullet"/>
      <w:lvlText w:val="-"/>
      <w:lvlJc w:val="left"/>
      <w:pPr>
        <w:tabs>
          <w:tab w:val="num" w:pos="4320"/>
        </w:tabs>
        <w:ind w:left="4320" w:hanging="360"/>
      </w:pPr>
      <w:rPr>
        <w:rFonts w:ascii="Times New Roman" w:hAnsi="Times New Roman" w:hint="default"/>
      </w:rPr>
    </w:lvl>
    <w:lvl w:ilvl="6" w:tplc="CC3A81A2" w:tentative="1">
      <w:start w:val="1"/>
      <w:numFmt w:val="bullet"/>
      <w:lvlText w:val="-"/>
      <w:lvlJc w:val="left"/>
      <w:pPr>
        <w:tabs>
          <w:tab w:val="num" w:pos="5040"/>
        </w:tabs>
        <w:ind w:left="5040" w:hanging="360"/>
      </w:pPr>
      <w:rPr>
        <w:rFonts w:ascii="Times New Roman" w:hAnsi="Times New Roman" w:hint="default"/>
      </w:rPr>
    </w:lvl>
    <w:lvl w:ilvl="7" w:tplc="B820347E" w:tentative="1">
      <w:start w:val="1"/>
      <w:numFmt w:val="bullet"/>
      <w:lvlText w:val="-"/>
      <w:lvlJc w:val="left"/>
      <w:pPr>
        <w:tabs>
          <w:tab w:val="num" w:pos="5760"/>
        </w:tabs>
        <w:ind w:left="5760" w:hanging="360"/>
      </w:pPr>
      <w:rPr>
        <w:rFonts w:ascii="Times New Roman" w:hAnsi="Times New Roman" w:hint="default"/>
      </w:rPr>
    </w:lvl>
    <w:lvl w:ilvl="8" w:tplc="42B8EBA4" w:tentative="1">
      <w:start w:val="1"/>
      <w:numFmt w:val="bullet"/>
      <w:lvlText w:val="-"/>
      <w:lvlJc w:val="left"/>
      <w:pPr>
        <w:tabs>
          <w:tab w:val="num" w:pos="6480"/>
        </w:tabs>
        <w:ind w:left="6480" w:hanging="360"/>
      </w:pPr>
      <w:rPr>
        <w:rFonts w:ascii="Times New Roman" w:hAnsi="Times New Roman" w:hint="default"/>
      </w:rPr>
    </w:lvl>
  </w:abstractNum>
  <w:abstractNum w:abstractNumId="82" w15:restartNumberingAfterBreak="0">
    <w:nsid w:val="3B5908C9"/>
    <w:multiLevelType w:val="hybridMultilevel"/>
    <w:tmpl w:val="386CFBB4"/>
    <w:lvl w:ilvl="0" w:tplc="CAFCC8CE">
      <w:start w:val="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CC057B5"/>
    <w:multiLevelType w:val="hybridMultilevel"/>
    <w:tmpl w:val="43C082FE"/>
    <w:lvl w:ilvl="0" w:tplc="0402000B">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84" w15:restartNumberingAfterBreak="0">
    <w:nsid w:val="3D0A59BC"/>
    <w:multiLevelType w:val="hybridMultilevel"/>
    <w:tmpl w:val="B7E67F8E"/>
    <w:lvl w:ilvl="0" w:tplc="04020001">
      <w:start w:val="1"/>
      <w:numFmt w:val="bullet"/>
      <w:lvlText w:val=""/>
      <w:lvlJc w:val="left"/>
      <w:pPr>
        <w:ind w:left="1080" w:hanging="360"/>
      </w:pPr>
      <w:rPr>
        <w:rFonts w:ascii="Symbol" w:hAnsi="Symbol" w:hint="default"/>
      </w:rPr>
    </w:lvl>
    <w:lvl w:ilvl="1" w:tplc="04020003">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85" w15:restartNumberingAfterBreak="0">
    <w:nsid w:val="4085672D"/>
    <w:multiLevelType w:val="hybridMultilevel"/>
    <w:tmpl w:val="D29C5DFA"/>
    <w:lvl w:ilvl="0" w:tplc="C024D92A">
      <w:start w:val="1"/>
      <w:numFmt w:val="bullet"/>
      <w:lvlText w:val="-"/>
      <w:lvlJc w:val="left"/>
      <w:pPr>
        <w:tabs>
          <w:tab w:val="num" w:pos="720"/>
        </w:tabs>
        <w:ind w:left="720" w:hanging="360"/>
      </w:pPr>
      <w:rPr>
        <w:rFonts w:ascii="Times New Roman" w:hAnsi="Times New Roman" w:hint="default"/>
      </w:rPr>
    </w:lvl>
    <w:lvl w:ilvl="1" w:tplc="9F1A1DEA" w:tentative="1">
      <w:start w:val="1"/>
      <w:numFmt w:val="bullet"/>
      <w:lvlText w:val="-"/>
      <w:lvlJc w:val="left"/>
      <w:pPr>
        <w:tabs>
          <w:tab w:val="num" w:pos="1440"/>
        </w:tabs>
        <w:ind w:left="1440" w:hanging="360"/>
      </w:pPr>
      <w:rPr>
        <w:rFonts w:ascii="Times New Roman" w:hAnsi="Times New Roman" w:hint="default"/>
      </w:rPr>
    </w:lvl>
    <w:lvl w:ilvl="2" w:tplc="E8A6D274" w:tentative="1">
      <w:start w:val="1"/>
      <w:numFmt w:val="bullet"/>
      <w:lvlText w:val="-"/>
      <w:lvlJc w:val="left"/>
      <w:pPr>
        <w:tabs>
          <w:tab w:val="num" w:pos="2160"/>
        </w:tabs>
        <w:ind w:left="2160" w:hanging="360"/>
      </w:pPr>
      <w:rPr>
        <w:rFonts w:ascii="Times New Roman" w:hAnsi="Times New Roman" w:hint="default"/>
      </w:rPr>
    </w:lvl>
    <w:lvl w:ilvl="3" w:tplc="442013D6" w:tentative="1">
      <w:start w:val="1"/>
      <w:numFmt w:val="bullet"/>
      <w:lvlText w:val="-"/>
      <w:lvlJc w:val="left"/>
      <w:pPr>
        <w:tabs>
          <w:tab w:val="num" w:pos="2880"/>
        </w:tabs>
        <w:ind w:left="2880" w:hanging="360"/>
      </w:pPr>
      <w:rPr>
        <w:rFonts w:ascii="Times New Roman" w:hAnsi="Times New Roman" w:hint="default"/>
      </w:rPr>
    </w:lvl>
    <w:lvl w:ilvl="4" w:tplc="686A2210" w:tentative="1">
      <w:start w:val="1"/>
      <w:numFmt w:val="bullet"/>
      <w:lvlText w:val="-"/>
      <w:lvlJc w:val="left"/>
      <w:pPr>
        <w:tabs>
          <w:tab w:val="num" w:pos="3600"/>
        </w:tabs>
        <w:ind w:left="3600" w:hanging="360"/>
      </w:pPr>
      <w:rPr>
        <w:rFonts w:ascii="Times New Roman" w:hAnsi="Times New Roman" w:hint="default"/>
      </w:rPr>
    </w:lvl>
    <w:lvl w:ilvl="5" w:tplc="0B784CA2" w:tentative="1">
      <w:start w:val="1"/>
      <w:numFmt w:val="bullet"/>
      <w:lvlText w:val="-"/>
      <w:lvlJc w:val="left"/>
      <w:pPr>
        <w:tabs>
          <w:tab w:val="num" w:pos="4320"/>
        </w:tabs>
        <w:ind w:left="4320" w:hanging="360"/>
      </w:pPr>
      <w:rPr>
        <w:rFonts w:ascii="Times New Roman" w:hAnsi="Times New Roman" w:hint="default"/>
      </w:rPr>
    </w:lvl>
    <w:lvl w:ilvl="6" w:tplc="4FACDD6E" w:tentative="1">
      <w:start w:val="1"/>
      <w:numFmt w:val="bullet"/>
      <w:lvlText w:val="-"/>
      <w:lvlJc w:val="left"/>
      <w:pPr>
        <w:tabs>
          <w:tab w:val="num" w:pos="5040"/>
        </w:tabs>
        <w:ind w:left="5040" w:hanging="360"/>
      </w:pPr>
      <w:rPr>
        <w:rFonts w:ascii="Times New Roman" w:hAnsi="Times New Roman" w:hint="default"/>
      </w:rPr>
    </w:lvl>
    <w:lvl w:ilvl="7" w:tplc="57EA0920" w:tentative="1">
      <w:start w:val="1"/>
      <w:numFmt w:val="bullet"/>
      <w:lvlText w:val="-"/>
      <w:lvlJc w:val="left"/>
      <w:pPr>
        <w:tabs>
          <w:tab w:val="num" w:pos="5760"/>
        </w:tabs>
        <w:ind w:left="5760" w:hanging="360"/>
      </w:pPr>
      <w:rPr>
        <w:rFonts w:ascii="Times New Roman" w:hAnsi="Times New Roman" w:hint="default"/>
      </w:rPr>
    </w:lvl>
    <w:lvl w:ilvl="8" w:tplc="6F78C408" w:tentative="1">
      <w:start w:val="1"/>
      <w:numFmt w:val="bullet"/>
      <w:lvlText w:val="-"/>
      <w:lvlJc w:val="left"/>
      <w:pPr>
        <w:tabs>
          <w:tab w:val="num" w:pos="6480"/>
        </w:tabs>
        <w:ind w:left="6480" w:hanging="360"/>
      </w:pPr>
      <w:rPr>
        <w:rFonts w:ascii="Times New Roman" w:hAnsi="Times New Roman" w:hint="default"/>
      </w:rPr>
    </w:lvl>
  </w:abstractNum>
  <w:abstractNum w:abstractNumId="86" w15:restartNumberingAfterBreak="0">
    <w:nsid w:val="414C406C"/>
    <w:multiLevelType w:val="hybridMultilevel"/>
    <w:tmpl w:val="42FAF1D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7" w15:restartNumberingAfterBreak="0">
    <w:nsid w:val="4155293B"/>
    <w:multiLevelType w:val="hybridMultilevel"/>
    <w:tmpl w:val="D72084EA"/>
    <w:lvl w:ilvl="0" w:tplc="3DA43C6C">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8" w15:restartNumberingAfterBreak="0">
    <w:nsid w:val="41D53CAF"/>
    <w:multiLevelType w:val="multilevel"/>
    <w:tmpl w:val="9C561BF6"/>
    <w:lvl w:ilvl="0">
      <w:numFmt w:val="bullet"/>
      <w:lvlText w:val="-"/>
      <w:lvlJc w:val="left"/>
      <w:pPr>
        <w:tabs>
          <w:tab w:val="left" w:pos="0"/>
          <w:tab w:val="left" w:pos="350"/>
          <w:tab w:val="num" w:pos="720"/>
        </w:tabs>
        <w:ind w:left="720" w:hanging="360"/>
      </w:pPr>
      <w:rPr>
        <w:rFonts w:ascii="Arial" w:eastAsia="Times New Roman" w:hAnsi="Arial" w:cs="Arial" w:hint="default"/>
      </w:rPr>
    </w:lvl>
    <w:lvl w:ilvl="1">
      <w:start w:val="1"/>
      <w:numFmt w:val="bullet"/>
      <w:lvlText w:val="-"/>
      <w:lvlJc w:val="left"/>
      <w:pPr>
        <w:tabs>
          <w:tab w:val="left" w:pos="0"/>
          <w:tab w:val="left" w:pos="899"/>
          <w:tab w:val="num" w:pos="1440"/>
        </w:tabs>
        <w:ind w:left="1440" w:hanging="360"/>
      </w:pPr>
      <w:rPr>
        <w:rFonts w:ascii="Times New Roman" w:hAnsi="Times New Roman" w:cs="Times New Roman" w:hint="default"/>
      </w:rPr>
    </w:lvl>
    <w:lvl w:ilvl="2">
      <w:start w:val="1"/>
      <w:numFmt w:val="bullet"/>
      <w:lvlText w:val=""/>
      <w:lvlJc w:val="left"/>
      <w:pPr>
        <w:tabs>
          <w:tab w:val="left" w:pos="0"/>
          <w:tab w:val="left" w:pos="1199"/>
          <w:tab w:val="num" w:pos="2160"/>
        </w:tabs>
        <w:ind w:left="2160" w:hanging="360"/>
      </w:pPr>
      <w:rPr>
        <w:rFonts w:ascii="Wingdings" w:hAnsi="Wingdings" w:hint="default"/>
      </w:rPr>
    </w:lvl>
    <w:lvl w:ilvl="3">
      <w:start w:val="1"/>
      <w:numFmt w:val="bullet"/>
      <w:lvlText w:val=""/>
      <w:lvlJc w:val="left"/>
      <w:pPr>
        <w:tabs>
          <w:tab w:val="left" w:pos="0"/>
          <w:tab w:val="left" w:pos="1498"/>
          <w:tab w:val="num" w:pos="2880"/>
        </w:tabs>
        <w:ind w:left="2880" w:hanging="360"/>
      </w:pPr>
      <w:rPr>
        <w:rFonts w:ascii="Symbol" w:hAnsi="Symbol" w:hint="default"/>
      </w:rPr>
    </w:lvl>
    <w:lvl w:ilvl="4">
      <w:start w:val="1"/>
      <w:numFmt w:val="bullet"/>
      <w:lvlText w:val="o"/>
      <w:lvlJc w:val="left"/>
      <w:pPr>
        <w:tabs>
          <w:tab w:val="left" w:pos="0"/>
          <w:tab w:val="left" w:pos="1798"/>
          <w:tab w:val="num" w:pos="3600"/>
        </w:tabs>
        <w:ind w:left="3600" w:hanging="360"/>
      </w:pPr>
      <w:rPr>
        <w:rFonts w:ascii="Courier New" w:hAnsi="Courier New" w:cs="Courier New" w:hint="default"/>
      </w:rPr>
    </w:lvl>
    <w:lvl w:ilvl="5">
      <w:start w:val="1"/>
      <w:numFmt w:val="bullet"/>
      <w:lvlText w:val=""/>
      <w:lvlJc w:val="left"/>
      <w:pPr>
        <w:tabs>
          <w:tab w:val="left" w:pos="0"/>
          <w:tab w:val="left" w:pos="2098"/>
          <w:tab w:val="num" w:pos="4320"/>
        </w:tabs>
        <w:ind w:left="4320" w:hanging="360"/>
      </w:pPr>
      <w:rPr>
        <w:rFonts w:ascii="Wingdings" w:hAnsi="Wingdings" w:hint="default"/>
      </w:rPr>
    </w:lvl>
    <w:lvl w:ilvl="6">
      <w:start w:val="1"/>
      <w:numFmt w:val="bullet"/>
      <w:lvlText w:val=""/>
      <w:lvlJc w:val="left"/>
      <w:pPr>
        <w:tabs>
          <w:tab w:val="left" w:pos="0"/>
          <w:tab w:val="left" w:pos="2397"/>
          <w:tab w:val="num" w:pos="5040"/>
        </w:tabs>
        <w:ind w:left="5040" w:hanging="360"/>
      </w:pPr>
      <w:rPr>
        <w:rFonts w:ascii="Symbol" w:hAnsi="Symbol" w:hint="default"/>
      </w:rPr>
    </w:lvl>
    <w:lvl w:ilvl="7">
      <w:start w:val="1"/>
      <w:numFmt w:val="bullet"/>
      <w:lvlText w:val="o"/>
      <w:lvlJc w:val="left"/>
      <w:pPr>
        <w:tabs>
          <w:tab w:val="left" w:pos="0"/>
          <w:tab w:val="left" w:pos="2697"/>
          <w:tab w:val="num" w:pos="5760"/>
        </w:tabs>
        <w:ind w:left="5760" w:hanging="360"/>
      </w:pPr>
      <w:rPr>
        <w:rFonts w:ascii="Courier New" w:hAnsi="Courier New" w:cs="Courier New" w:hint="default"/>
      </w:rPr>
    </w:lvl>
    <w:lvl w:ilvl="8">
      <w:start w:val="1"/>
      <w:numFmt w:val="bullet"/>
      <w:lvlText w:val=""/>
      <w:lvlJc w:val="left"/>
      <w:pPr>
        <w:tabs>
          <w:tab w:val="left" w:pos="0"/>
          <w:tab w:val="left" w:pos="2997"/>
          <w:tab w:val="num" w:pos="6480"/>
        </w:tabs>
        <w:ind w:left="6480" w:hanging="360"/>
      </w:pPr>
      <w:rPr>
        <w:rFonts w:ascii="Wingdings" w:hAnsi="Wingdings" w:hint="default"/>
      </w:rPr>
    </w:lvl>
  </w:abstractNum>
  <w:abstractNum w:abstractNumId="89" w15:restartNumberingAfterBreak="0">
    <w:nsid w:val="41EE7B4F"/>
    <w:multiLevelType w:val="hybridMultilevel"/>
    <w:tmpl w:val="C12677D4"/>
    <w:lvl w:ilvl="0" w:tplc="5BBEDAEA">
      <w:start w:val="1"/>
      <w:numFmt w:val="bullet"/>
      <w:lvlText w:val="•"/>
      <w:lvlJc w:val="left"/>
      <w:pPr>
        <w:tabs>
          <w:tab w:val="num" w:pos="720"/>
        </w:tabs>
        <w:ind w:left="720" w:hanging="360"/>
      </w:pPr>
      <w:rPr>
        <w:rFonts w:ascii="Times New Roman" w:hAnsi="Times New Roman" w:hint="default"/>
      </w:rPr>
    </w:lvl>
    <w:lvl w:ilvl="1" w:tplc="D4EA9832" w:tentative="1">
      <w:start w:val="1"/>
      <w:numFmt w:val="bullet"/>
      <w:lvlText w:val="•"/>
      <w:lvlJc w:val="left"/>
      <w:pPr>
        <w:tabs>
          <w:tab w:val="num" w:pos="1440"/>
        </w:tabs>
        <w:ind w:left="1440" w:hanging="360"/>
      </w:pPr>
      <w:rPr>
        <w:rFonts w:ascii="Times New Roman" w:hAnsi="Times New Roman" w:hint="default"/>
      </w:rPr>
    </w:lvl>
    <w:lvl w:ilvl="2" w:tplc="3F54F0B4" w:tentative="1">
      <w:start w:val="1"/>
      <w:numFmt w:val="bullet"/>
      <w:lvlText w:val="•"/>
      <w:lvlJc w:val="left"/>
      <w:pPr>
        <w:tabs>
          <w:tab w:val="num" w:pos="2160"/>
        </w:tabs>
        <w:ind w:left="2160" w:hanging="360"/>
      </w:pPr>
      <w:rPr>
        <w:rFonts w:ascii="Times New Roman" w:hAnsi="Times New Roman" w:hint="default"/>
      </w:rPr>
    </w:lvl>
    <w:lvl w:ilvl="3" w:tplc="D1E835CA" w:tentative="1">
      <w:start w:val="1"/>
      <w:numFmt w:val="bullet"/>
      <w:lvlText w:val="•"/>
      <w:lvlJc w:val="left"/>
      <w:pPr>
        <w:tabs>
          <w:tab w:val="num" w:pos="2880"/>
        </w:tabs>
        <w:ind w:left="2880" w:hanging="360"/>
      </w:pPr>
      <w:rPr>
        <w:rFonts w:ascii="Times New Roman" w:hAnsi="Times New Roman" w:hint="default"/>
      </w:rPr>
    </w:lvl>
    <w:lvl w:ilvl="4" w:tplc="E4926792" w:tentative="1">
      <w:start w:val="1"/>
      <w:numFmt w:val="bullet"/>
      <w:lvlText w:val="•"/>
      <w:lvlJc w:val="left"/>
      <w:pPr>
        <w:tabs>
          <w:tab w:val="num" w:pos="3600"/>
        </w:tabs>
        <w:ind w:left="3600" w:hanging="360"/>
      </w:pPr>
      <w:rPr>
        <w:rFonts w:ascii="Times New Roman" w:hAnsi="Times New Roman" w:hint="default"/>
      </w:rPr>
    </w:lvl>
    <w:lvl w:ilvl="5" w:tplc="EA38F066" w:tentative="1">
      <w:start w:val="1"/>
      <w:numFmt w:val="bullet"/>
      <w:lvlText w:val="•"/>
      <w:lvlJc w:val="left"/>
      <w:pPr>
        <w:tabs>
          <w:tab w:val="num" w:pos="4320"/>
        </w:tabs>
        <w:ind w:left="4320" w:hanging="360"/>
      </w:pPr>
      <w:rPr>
        <w:rFonts w:ascii="Times New Roman" w:hAnsi="Times New Roman" w:hint="default"/>
      </w:rPr>
    </w:lvl>
    <w:lvl w:ilvl="6" w:tplc="102CD85E" w:tentative="1">
      <w:start w:val="1"/>
      <w:numFmt w:val="bullet"/>
      <w:lvlText w:val="•"/>
      <w:lvlJc w:val="left"/>
      <w:pPr>
        <w:tabs>
          <w:tab w:val="num" w:pos="5040"/>
        </w:tabs>
        <w:ind w:left="5040" w:hanging="360"/>
      </w:pPr>
      <w:rPr>
        <w:rFonts w:ascii="Times New Roman" w:hAnsi="Times New Roman" w:hint="default"/>
      </w:rPr>
    </w:lvl>
    <w:lvl w:ilvl="7" w:tplc="08B2FC7A" w:tentative="1">
      <w:start w:val="1"/>
      <w:numFmt w:val="bullet"/>
      <w:lvlText w:val="•"/>
      <w:lvlJc w:val="left"/>
      <w:pPr>
        <w:tabs>
          <w:tab w:val="num" w:pos="5760"/>
        </w:tabs>
        <w:ind w:left="5760" w:hanging="360"/>
      </w:pPr>
      <w:rPr>
        <w:rFonts w:ascii="Times New Roman" w:hAnsi="Times New Roman" w:hint="default"/>
      </w:rPr>
    </w:lvl>
    <w:lvl w:ilvl="8" w:tplc="6492BDBC" w:tentative="1">
      <w:start w:val="1"/>
      <w:numFmt w:val="bullet"/>
      <w:lvlText w:val="•"/>
      <w:lvlJc w:val="left"/>
      <w:pPr>
        <w:tabs>
          <w:tab w:val="num" w:pos="6480"/>
        </w:tabs>
        <w:ind w:left="6480" w:hanging="360"/>
      </w:pPr>
      <w:rPr>
        <w:rFonts w:ascii="Times New Roman" w:hAnsi="Times New Roman" w:hint="default"/>
      </w:rPr>
    </w:lvl>
  </w:abstractNum>
  <w:abstractNum w:abstractNumId="90" w15:restartNumberingAfterBreak="0">
    <w:nsid w:val="420800D9"/>
    <w:multiLevelType w:val="hybridMultilevel"/>
    <w:tmpl w:val="68EED210"/>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91" w15:restartNumberingAfterBreak="0">
    <w:nsid w:val="428415E7"/>
    <w:multiLevelType w:val="multilevel"/>
    <w:tmpl w:val="92100ADA"/>
    <w:lvl w:ilvl="0">
      <w:start w:val="1"/>
      <w:numFmt w:val="decimal"/>
      <w:pStyle w:val="ListNumber"/>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2" w15:restartNumberingAfterBreak="0">
    <w:nsid w:val="42B67DE6"/>
    <w:multiLevelType w:val="hybridMultilevel"/>
    <w:tmpl w:val="4B2C3EE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3" w15:restartNumberingAfterBreak="0">
    <w:nsid w:val="436A0533"/>
    <w:multiLevelType w:val="hybridMultilevel"/>
    <w:tmpl w:val="6B98437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4" w15:restartNumberingAfterBreak="0">
    <w:nsid w:val="440C393A"/>
    <w:multiLevelType w:val="hybridMultilevel"/>
    <w:tmpl w:val="46B054A8"/>
    <w:lvl w:ilvl="0" w:tplc="B5807D28">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45A21D16"/>
    <w:multiLevelType w:val="hybridMultilevel"/>
    <w:tmpl w:val="714CF516"/>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6" w15:restartNumberingAfterBreak="0">
    <w:nsid w:val="46197D5B"/>
    <w:multiLevelType w:val="hybridMultilevel"/>
    <w:tmpl w:val="9CB8C46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7" w15:restartNumberingAfterBreak="0">
    <w:nsid w:val="46B545BF"/>
    <w:multiLevelType w:val="hybridMultilevel"/>
    <w:tmpl w:val="04269AA8"/>
    <w:lvl w:ilvl="0" w:tplc="A7F60F6A">
      <w:start w:val="3"/>
      <w:numFmt w:val="decimal"/>
      <w:lvlText w:val="%1."/>
      <w:lvlJc w:val="left"/>
      <w:pPr>
        <w:tabs>
          <w:tab w:val="num" w:pos="720"/>
        </w:tabs>
        <w:ind w:left="720" w:hanging="360"/>
      </w:pPr>
    </w:lvl>
    <w:lvl w:ilvl="1" w:tplc="D8A85EDC" w:tentative="1">
      <w:start w:val="1"/>
      <w:numFmt w:val="decimal"/>
      <w:lvlText w:val="%2."/>
      <w:lvlJc w:val="left"/>
      <w:pPr>
        <w:tabs>
          <w:tab w:val="num" w:pos="1440"/>
        </w:tabs>
        <w:ind w:left="1440" w:hanging="360"/>
      </w:pPr>
    </w:lvl>
    <w:lvl w:ilvl="2" w:tplc="97D2BF90" w:tentative="1">
      <w:start w:val="1"/>
      <w:numFmt w:val="decimal"/>
      <w:lvlText w:val="%3."/>
      <w:lvlJc w:val="left"/>
      <w:pPr>
        <w:tabs>
          <w:tab w:val="num" w:pos="2160"/>
        </w:tabs>
        <w:ind w:left="2160" w:hanging="360"/>
      </w:pPr>
    </w:lvl>
    <w:lvl w:ilvl="3" w:tplc="B05ADBA0" w:tentative="1">
      <w:start w:val="1"/>
      <w:numFmt w:val="decimal"/>
      <w:lvlText w:val="%4."/>
      <w:lvlJc w:val="left"/>
      <w:pPr>
        <w:tabs>
          <w:tab w:val="num" w:pos="2880"/>
        </w:tabs>
        <w:ind w:left="2880" w:hanging="360"/>
      </w:pPr>
    </w:lvl>
    <w:lvl w:ilvl="4" w:tplc="0480DBA2" w:tentative="1">
      <w:start w:val="1"/>
      <w:numFmt w:val="decimal"/>
      <w:lvlText w:val="%5."/>
      <w:lvlJc w:val="left"/>
      <w:pPr>
        <w:tabs>
          <w:tab w:val="num" w:pos="3600"/>
        </w:tabs>
        <w:ind w:left="3600" w:hanging="360"/>
      </w:pPr>
    </w:lvl>
    <w:lvl w:ilvl="5" w:tplc="63C01580" w:tentative="1">
      <w:start w:val="1"/>
      <w:numFmt w:val="decimal"/>
      <w:lvlText w:val="%6."/>
      <w:lvlJc w:val="left"/>
      <w:pPr>
        <w:tabs>
          <w:tab w:val="num" w:pos="4320"/>
        </w:tabs>
        <w:ind w:left="4320" w:hanging="360"/>
      </w:pPr>
    </w:lvl>
    <w:lvl w:ilvl="6" w:tplc="1DA0087C" w:tentative="1">
      <w:start w:val="1"/>
      <w:numFmt w:val="decimal"/>
      <w:lvlText w:val="%7."/>
      <w:lvlJc w:val="left"/>
      <w:pPr>
        <w:tabs>
          <w:tab w:val="num" w:pos="5040"/>
        </w:tabs>
        <w:ind w:left="5040" w:hanging="360"/>
      </w:pPr>
    </w:lvl>
    <w:lvl w:ilvl="7" w:tplc="EE282288" w:tentative="1">
      <w:start w:val="1"/>
      <w:numFmt w:val="decimal"/>
      <w:lvlText w:val="%8."/>
      <w:lvlJc w:val="left"/>
      <w:pPr>
        <w:tabs>
          <w:tab w:val="num" w:pos="5760"/>
        </w:tabs>
        <w:ind w:left="5760" w:hanging="360"/>
      </w:pPr>
    </w:lvl>
    <w:lvl w:ilvl="8" w:tplc="1F6273F6" w:tentative="1">
      <w:start w:val="1"/>
      <w:numFmt w:val="decimal"/>
      <w:lvlText w:val="%9."/>
      <w:lvlJc w:val="left"/>
      <w:pPr>
        <w:tabs>
          <w:tab w:val="num" w:pos="6480"/>
        </w:tabs>
        <w:ind w:left="6480" w:hanging="360"/>
      </w:pPr>
    </w:lvl>
  </w:abstractNum>
  <w:abstractNum w:abstractNumId="98" w15:restartNumberingAfterBreak="0">
    <w:nsid w:val="47F959A7"/>
    <w:multiLevelType w:val="hybridMultilevel"/>
    <w:tmpl w:val="6C12835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9" w15:restartNumberingAfterBreak="0">
    <w:nsid w:val="49922B8C"/>
    <w:multiLevelType w:val="hybridMultilevel"/>
    <w:tmpl w:val="89261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49AB6753"/>
    <w:multiLevelType w:val="hybridMultilevel"/>
    <w:tmpl w:val="7332B8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1" w15:restartNumberingAfterBreak="0">
    <w:nsid w:val="4AF148F6"/>
    <w:multiLevelType w:val="hybridMultilevel"/>
    <w:tmpl w:val="8848ACC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2" w15:restartNumberingAfterBreak="0">
    <w:nsid w:val="4B7871BC"/>
    <w:multiLevelType w:val="hybridMultilevel"/>
    <w:tmpl w:val="01CA1034"/>
    <w:lvl w:ilvl="0" w:tplc="9800E27E">
      <w:start w:val="1"/>
      <w:numFmt w:val="bullet"/>
      <w:lvlText w:val="-"/>
      <w:lvlJc w:val="left"/>
      <w:pPr>
        <w:ind w:left="720" w:hanging="360"/>
      </w:pPr>
      <w:rPr>
        <w:rFonts w:ascii="Times New Roman" w:hAnsi="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3" w15:restartNumberingAfterBreak="0">
    <w:nsid w:val="4D340764"/>
    <w:multiLevelType w:val="hybridMultilevel"/>
    <w:tmpl w:val="7A22E216"/>
    <w:lvl w:ilvl="0" w:tplc="0672C6E6">
      <w:start w:val="1"/>
      <w:numFmt w:val="bullet"/>
      <w:lvlText w:val="•"/>
      <w:lvlJc w:val="left"/>
      <w:pPr>
        <w:tabs>
          <w:tab w:val="num" w:pos="720"/>
        </w:tabs>
        <w:ind w:left="720" w:hanging="360"/>
      </w:pPr>
      <w:rPr>
        <w:rFonts w:ascii="Times New Roman" w:hAnsi="Times New Roman" w:hint="default"/>
      </w:rPr>
    </w:lvl>
    <w:lvl w:ilvl="1" w:tplc="E08C0A22">
      <w:start w:val="1"/>
      <w:numFmt w:val="bullet"/>
      <w:lvlText w:val="•"/>
      <w:lvlJc w:val="left"/>
      <w:pPr>
        <w:tabs>
          <w:tab w:val="num" w:pos="1440"/>
        </w:tabs>
        <w:ind w:left="1440" w:hanging="360"/>
      </w:pPr>
      <w:rPr>
        <w:rFonts w:ascii="Times New Roman" w:hAnsi="Times New Roman" w:hint="default"/>
      </w:rPr>
    </w:lvl>
    <w:lvl w:ilvl="2" w:tplc="0590DABE" w:tentative="1">
      <w:start w:val="1"/>
      <w:numFmt w:val="bullet"/>
      <w:lvlText w:val="•"/>
      <w:lvlJc w:val="left"/>
      <w:pPr>
        <w:tabs>
          <w:tab w:val="num" w:pos="2160"/>
        </w:tabs>
        <w:ind w:left="2160" w:hanging="360"/>
      </w:pPr>
      <w:rPr>
        <w:rFonts w:ascii="Times New Roman" w:hAnsi="Times New Roman" w:hint="default"/>
      </w:rPr>
    </w:lvl>
    <w:lvl w:ilvl="3" w:tplc="57F246A4" w:tentative="1">
      <w:start w:val="1"/>
      <w:numFmt w:val="bullet"/>
      <w:lvlText w:val="•"/>
      <w:lvlJc w:val="left"/>
      <w:pPr>
        <w:tabs>
          <w:tab w:val="num" w:pos="2880"/>
        </w:tabs>
        <w:ind w:left="2880" w:hanging="360"/>
      </w:pPr>
      <w:rPr>
        <w:rFonts w:ascii="Times New Roman" w:hAnsi="Times New Roman" w:hint="default"/>
      </w:rPr>
    </w:lvl>
    <w:lvl w:ilvl="4" w:tplc="6B5AD900" w:tentative="1">
      <w:start w:val="1"/>
      <w:numFmt w:val="bullet"/>
      <w:lvlText w:val="•"/>
      <w:lvlJc w:val="left"/>
      <w:pPr>
        <w:tabs>
          <w:tab w:val="num" w:pos="3600"/>
        </w:tabs>
        <w:ind w:left="3600" w:hanging="360"/>
      </w:pPr>
      <w:rPr>
        <w:rFonts w:ascii="Times New Roman" w:hAnsi="Times New Roman" w:hint="default"/>
      </w:rPr>
    </w:lvl>
    <w:lvl w:ilvl="5" w:tplc="5060FC10" w:tentative="1">
      <w:start w:val="1"/>
      <w:numFmt w:val="bullet"/>
      <w:lvlText w:val="•"/>
      <w:lvlJc w:val="left"/>
      <w:pPr>
        <w:tabs>
          <w:tab w:val="num" w:pos="4320"/>
        </w:tabs>
        <w:ind w:left="4320" w:hanging="360"/>
      </w:pPr>
      <w:rPr>
        <w:rFonts w:ascii="Times New Roman" w:hAnsi="Times New Roman" w:hint="default"/>
      </w:rPr>
    </w:lvl>
    <w:lvl w:ilvl="6" w:tplc="ABBA8FC4" w:tentative="1">
      <w:start w:val="1"/>
      <w:numFmt w:val="bullet"/>
      <w:lvlText w:val="•"/>
      <w:lvlJc w:val="left"/>
      <w:pPr>
        <w:tabs>
          <w:tab w:val="num" w:pos="5040"/>
        </w:tabs>
        <w:ind w:left="5040" w:hanging="360"/>
      </w:pPr>
      <w:rPr>
        <w:rFonts w:ascii="Times New Roman" w:hAnsi="Times New Roman" w:hint="default"/>
      </w:rPr>
    </w:lvl>
    <w:lvl w:ilvl="7" w:tplc="BDB68968" w:tentative="1">
      <w:start w:val="1"/>
      <w:numFmt w:val="bullet"/>
      <w:lvlText w:val="•"/>
      <w:lvlJc w:val="left"/>
      <w:pPr>
        <w:tabs>
          <w:tab w:val="num" w:pos="5760"/>
        </w:tabs>
        <w:ind w:left="5760" w:hanging="360"/>
      </w:pPr>
      <w:rPr>
        <w:rFonts w:ascii="Times New Roman" w:hAnsi="Times New Roman" w:hint="default"/>
      </w:rPr>
    </w:lvl>
    <w:lvl w:ilvl="8" w:tplc="E3BC3FD2" w:tentative="1">
      <w:start w:val="1"/>
      <w:numFmt w:val="bullet"/>
      <w:lvlText w:val="•"/>
      <w:lvlJc w:val="left"/>
      <w:pPr>
        <w:tabs>
          <w:tab w:val="num" w:pos="6480"/>
        </w:tabs>
        <w:ind w:left="6480" w:hanging="360"/>
      </w:pPr>
      <w:rPr>
        <w:rFonts w:ascii="Times New Roman" w:hAnsi="Times New Roman" w:hint="default"/>
      </w:rPr>
    </w:lvl>
  </w:abstractNum>
  <w:abstractNum w:abstractNumId="104" w15:restartNumberingAfterBreak="0">
    <w:nsid w:val="4D5A49DE"/>
    <w:multiLevelType w:val="hybridMultilevel"/>
    <w:tmpl w:val="19B8009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5" w15:restartNumberingAfterBreak="0">
    <w:nsid w:val="4DD405CB"/>
    <w:multiLevelType w:val="hybridMultilevel"/>
    <w:tmpl w:val="F68AB4F4"/>
    <w:lvl w:ilvl="0" w:tplc="9800E27E">
      <w:start w:val="1"/>
      <w:numFmt w:val="bullet"/>
      <w:lvlText w:val="-"/>
      <w:lvlJc w:val="left"/>
      <w:pPr>
        <w:ind w:left="720" w:hanging="360"/>
      </w:pPr>
      <w:rPr>
        <w:rFonts w:ascii="Times New Roman" w:hAnsi="Times New Roman"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6" w15:restartNumberingAfterBreak="0">
    <w:nsid w:val="4E6A0895"/>
    <w:multiLevelType w:val="hybridMultilevel"/>
    <w:tmpl w:val="E3E68DFC"/>
    <w:lvl w:ilvl="0" w:tplc="6BFE64F8">
      <w:start w:val="1"/>
      <w:numFmt w:val="bullet"/>
      <w:lvlText w:val="•"/>
      <w:lvlJc w:val="left"/>
      <w:pPr>
        <w:tabs>
          <w:tab w:val="num" w:pos="720"/>
        </w:tabs>
        <w:ind w:left="720" w:hanging="360"/>
      </w:pPr>
      <w:rPr>
        <w:rFonts w:ascii="Times New Roman" w:hAnsi="Times New Roman" w:hint="default"/>
      </w:rPr>
    </w:lvl>
    <w:lvl w:ilvl="1" w:tplc="F7703652" w:tentative="1">
      <w:start w:val="1"/>
      <w:numFmt w:val="bullet"/>
      <w:lvlText w:val="•"/>
      <w:lvlJc w:val="left"/>
      <w:pPr>
        <w:tabs>
          <w:tab w:val="num" w:pos="1440"/>
        </w:tabs>
        <w:ind w:left="1440" w:hanging="360"/>
      </w:pPr>
      <w:rPr>
        <w:rFonts w:ascii="Times New Roman" w:hAnsi="Times New Roman" w:hint="default"/>
      </w:rPr>
    </w:lvl>
    <w:lvl w:ilvl="2" w:tplc="3E18735A" w:tentative="1">
      <w:start w:val="1"/>
      <w:numFmt w:val="bullet"/>
      <w:lvlText w:val="•"/>
      <w:lvlJc w:val="left"/>
      <w:pPr>
        <w:tabs>
          <w:tab w:val="num" w:pos="2160"/>
        </w:tabs>
        <w:ind w:left="2160" w:hanging="360"/>
      </w:pPr>
      <w:rPr>
        <w:rFonts w:ascii="Times New Roman" w:hAnsi="Times New Roman" w:hint="default"/>
      </w:rPr>
    </w:lvl>
    <w:lvl w:ilvl="3" w:tplc="E32492EE" w:tentative="1">
      <w:start w:val="1"/>
      <w:numFmt w:val="bullet"/>
      <w:lvlText w:val="•"/>
      <w:lvlJc w:val="left"/>
      <w:pPr>
        <w:tabs>
          <w:tab w:val="num" w:pos="2880"/>
        </w:tabs>
        <w:ind w:left="2880" w:hanging="360"/>
      </w:pPr>
      <w:rPr>
        <w:rFonts w:ascii="Times New Roman" w:hAnsi="Times New Roman" w:hint="default"/>
      </w:rPr>
    </w:lvl>
    <w:lvl w:ilvl="4" w:tplc="4274C0DE" w:tentative="1">
      <w:start w:val="1"/>
      <w:numFmt w:val="bullet"/>
      <w:lvlText w:val="•"/>
      <w:lvlJc w:val="left"/>
      <w:pPr>
        <w:tabs>
          <w:tab w:val="num" w:pos="3600"/>
        </w:tabs>
        <w:ind w:left="3600" w:hanging="360"/>
      </w:pPr>
      <w:rPr>
        <w:rFonts w:ascii="Times New Roman" w:hAnsi="Times New Roman" w:hint="default"/>
      </w:rPr>
    </w:lvl>
    <w:lvl w:ilvl="5" w:tplc="B6C40FFA" w:tentative="1">
      <w:start w:val="1"/>
      <w:numFmt w:val="bullet"/>
      <w:lvlText w:val="•"/>
      <w:lvlJc w:val="left"/>
      <w:pPr>
        <w:tabs>
          <w:tab w:val="num" w:pos="4320"/>
        </w:tabs>
        <w:ind w:left="4320" w:hanging="360"/>
      </w:pPr>
      <w:rPr>
        <w:rFonts w:ascii="Times New Roman" w:hAnsi="Times New Roman" w:hint="default"/>
      </w:rPr>
    </w:lvl>
    <w:lvl w:ilvl="6" w:tplc="391EC356" w:tentative="1">
      <w:start w:val="1"/>
      <w:numFmt w:val="bullet"/>
      <w:lvlText w:val="•"/>
      <w:lvlJc w:val="left"/>
      <w:pPr>
        <w:tabs>
          <w:tab w:val="num" w:pos="5040"/>
        </w:tabs>
        <w:ind w:left="5040" w:hanging="360"/>
      </w:pPr>
      <w:rPr>
        <w:rFonts w:ascii="Times New Roman" w:hAnsi="Times New Roman" w:hint="default"/>
      </w:rPr>
    </w:lvl>
    <w:lvl w:ilvl="7" w:tplc="51A24D22" w:tentative="1">
      <w:start w:val="1"/>
      <w:numFmt w:val="bullet"/>
      <w:lvlText w:val="•"/>
      <w:lvlJc w:val="left"/>
      <w:pPr>
        <w:tabs>
          <w:tab w:val="num" w:pos="5760"/>
        </w:tabs>
        <w:ind w:left="5760" w:hanging="360"/>
      </w:pPr>
      <w:rPr>
        <w:rFonts w:ascii="Times New Roman" w:hAnsi="Times New Roman" w:hint="default"/>
      </w:rPr>
    </w:lvl>
    <w:lvl w:ilvl="8" w:tplc="5F64FD72" w:tentative="1">
      <w:start w:val="1"/>
      <w:numFmt w:val="bullet"/>
      <w:lvlText w:val="•"/>
      <w:lvlJc w:val="left"/>
      <w:pPr>
        <w:tabs>
          <w:tab w:val="num" w:pos="6480"/>
        </w:tabs>
        <w:ind w:left="6480" w:hanging="360"/>
      </w:pPr>
      <w:rPr>
        <w:rFonts w:ascii="Times New Roman" w:hAnsi="Times New Roman" w:hint="default"/>
      </w:rPr>
    </w:lvl>
  </w:abstractNum>
  <w:abstractNum w:abstractNumId="107" w15:restartNumberingAfterBreak="0">
    <w:nsid w:val="4FA067C8"/>
    <w:multiLevelType w:val="multilevel"/>
    <w:tmpl w:val="4C60563A"/>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440" w:hanging="360"/>
      </w:pPr>
      <w:rPr>
        <w:rFonts w:ascii="Times New Roman" w:hAnsi="Times New Roman" w:cs="Times New Roman" w:hint="default"/>
      </w:rPr>
    </w:lvl>
    <w:lvl w:ilvl="2">
      <w:start w:val="1"/>
      <w:numFmt w:val="decimal"/>
      <w:isLgl/>
      <w:lvlText w:val="%1.%2.%3."/>
      <w:lvlJc w:val="left"/>
      <w:pPr>
        <w:ind w:left="2160" w:hanging="360"/>
      </w:pPr>
      <w:rPr>
        <w:rFonts w:ascii="Times New Roman" w:hAnsi="Times New Roman" w:cs="Times New Roman" w:hint="default"/>
      </w:rPr>
    </w:lvl>
    <w:lvl w:ilvl="3">
      <w:start w:val="1"/>
      <w:numFmt w:val="decimal"/>
      <w:isLgl/>
      <w:lvlText w:val="%1.%2.%3.%4."/>
      <w:lvlJc w:val="left"/>
      <w:pPr>
        <w:ind w:left="2880" w:hanging="360"/>
      </w:pPr>
      <w:rPr>
        <w:rFonts w:ascii="Times New Roman" w:hAnsi="Times New Roman" w:cs="Times New Roman" w:hint="default"/>
      </w:rPr>
    </w:lvl>
    <w:lvl w:ilvl="4">
      <w:start w:val="1"/>
      <w:numFmt w:val="decimal"/>
      <w:isLgl/>
      <w:lvlText w:val="%1.%2.%3.%4.%5."/>
      <w:lvlJc w:val="left"/>
      <w:pPr>
        <w:ind w:left="3600" w:hanging="360"/>
      </w:pPr>
      <w:rPr>
        <w:rFonts w:ascii="Times New Roman" w:hAnsi="Times New Roman" w:cs="Times New Roman" w:hint="default"/>
      </w:rPr>
    </w:lvl>
    <w:lvl w:ilvl="5">
      <w:start w:val="1"/>
      <w:numFmt w:val="decimal"/>
      <w:isLgl/>
      <w:lvlText w:val="%1.%2.%3.%4.%5.%6."/>
      <w:lvlJc w:val="left"/>
      <w:pPr>
        <w:ind w:left="4320" w:hanging="360"/>
      </w:pPr>
      <w:rPr>
        <w:rFonts w:ascii="Times New Roman" w:hAnsi="Times New Roman" w:cs="Times New Roman" w:hint="default"/>
      </w:rPr>
    </w:lvl>
    <w:lvl w:ilvl="6">
      <w:start w:val="1"/>
      <w:numFmt w:val="decimal"/>
      <w:isLgl/>
      <w:lvlText w:val="%1.%2.%3.%4.%5.%6.%7."/>
      <w:lvlJc w:val="left"/>
      <w:pPr>
        <w:ind w:left="5040" w:hanging="360"/>
      </w:pPr>
      <w:rPr>
        <w:rFonts w:ascii="Times New Roman" w:hAnsi="Times New Roman" w:cs="Times New Roman" w:hint="default"/>
      </w:rPr>
    </w:lvl>
    <w:lvl w:ilvl="7">
      <w:start w:val="1"/>
      <w:numFmt w:val="decimal"/>
      <w:isLgl/>
      <w:lvlText w:val="%1.%2.%3.%4.%5.%6.%7.%8."/>
      <w:lvlJc w:val="left"/>
      <w:pPr>
        <w:ind w:left="5760" w:hanging="360"/>
      </w:pPr>
      <w:rPr>
        <w:rFonts w:ascii="Times New Roman" w:hAnsi="Times New Roman" w:cs="Times New Roman" w:hint="default"/>
      </w:rPr>
    </w:lvl>
    <w:lvl w:ilvl="8">
      <w:start w:val="1"/>
      <w:numFmt w:val="decimal"/>
      <w:isLgl/>
      <w:lvlText w:val="%1.%2.%3.%4.%5.%6.%7.%8.%9."/>
      <w:lvlJc w:val="left"/>
      <w:pPr>
        <w:ind w:left="6480" w:hanging="360"/>
      </w:pPr>
      <w:rPr>
        <w:rFonts w:ascii="Times New Roman" w:hAnsi="Times New Roman" w:cs="Times New Roman" w:hint="default"/>
      </w:rPr>
    </w:lvl>
  </w:abstractNum>
  <w:abstractNum w:abstractNumId="108" w15:restartNumberingAfterBreak="0">
    <w:nsid w:val="51951704"/>
    <w:multiLevelType w:val="hybridMultilevel"/>
    <w:tmpl w:val="77322D9A"/>
    <w:lvl w:ilvl="0" w:tplc="C3AE6FDE">
      <w:start w:val="1"/>
      <w:numFmt w:val="bullet"/>
      <w:lvlText w:val="•"/>
      <w:lvlJc w:val="left"/>
      <w:pPr>
        <w:tabs>
          <w:tab w:val="num" w:pos="720"/>
        </w:tabs>
        <w:ind w:left="720" w:hanging="360"/>
      </w:pPr>
      <w:rPr>
        <w:rFonts w:ascii="Times New Roman" w:hAnsi="Times New Roman" w:hint="default"/>
      </w:rPr>
    </w:lvl>
    <w:lvl w:ilvl="1" w:tplc="349A837E" w:tentative="1">
      <w:start w:val="1"/>
      <w:numFmt w:val="bullet"/>
      <w:lvlText w:val="•"/>
      <w:lvlJc w:val="left"/>
      <w:pPr>
        <w:tabs>
          <w:tab w:val="num" w:pos="1440"/>
        </w:tabs>
        <w:ind w:left="1440" w:hanging="360"/>
      </w:pPr>
      <w:rPr>
        <w:rFonts w:ascii="Times New Roman" w:hAnsi="Times New Roman" w:hint="default"/>
      </w:rPr>
    </w:lvl>
    <w:lvl w:ilvl="2" w:tplc="E584A5CC" w:tentative="1">
      <w:start w:val="1"/>
      <w:numFmt w:val="bullet"/>
      <w:lvlText w:val="•"/>
      <w:lvlJc w:val="left"/>
      <w:pPr>
        <w:tabs>
          <w:tab w:val="num" w:pos="2160"/>
        </w:tabs>
        <w:ind w:left="2160" w:hanging="360"/>
      </w:pPr>
      <w:rPr>
        <w:rFonts w:ascii="Times New Roman" w:hAnsi="Times New Roman" w:hint="default"/>
      </w:rPr>
    </w:lvl>
    <w:lvl w:ilvl="3" w:tplc="F8E8A458" w:tentative="1">
      <w:start w:val="1"/>
      <w:numFmt w:val="bullet"/>
      <w:lvlText w:val="•"/>
      <w:lvlJc w:val="left"/>
      <w:pPr>
        <w:tabs>
          <w:tab w:val="num" w:pos="2880"/>
        </w:tabs>
        <w:ind w:left="2880" w:hanging="360"/>
      </w:pPr>
      <w:rPr>
        <w:rFonts w:ascii="Times New Roman" w:hAnsi="Times New Roman" w:hint="default"/>
      </w:rPr>
    </w:lvl>
    <w:lvl w:ilvl="4" w:tplc="5CFE11B4" w:tentative="1">
      <w:start w:val="1"/>
      <w:numFmt w:val="bullet"/>
      <w:lvlText w:val="•"/>
      <w:lvlJc w:val="left"/>
      <w:pPr>
        <w:tabs>
          <w:tab w:val="num" w:pos="3600"/>
        </w:tabs>
        <w:ind w:left="3600" w:hanging="360"/>
      </w:pPr>
      <w:rPr>
        <w:rFonts w:ascii="Times New Roman" w:hAnsi="Times New Roman" w:hint="default"/>
      </w:rPr>
    </w:lvl>
    <w:lvl w:ilvl="5" w:tplc="7C60125A" w:tentative="1">
      <w:start w:val="1"/>
      <w:numFmt w:val="bullet"/>
      <w:lvlText w:val="•"/>
      <w:lvlJc w:val="left"/>
      <w:pPr>
        <w:tabs>
          <w:tab w:val="num" w:pos="4320"/>
        </w:tabs>
        <w:ind w:left="4320" w:hanging="360"/>
      </w:pPr>
      <w:rPr>
        <w:rFonts w:ascii="Times New Roman" w:hAnsi="Times New Roman" w:hint="default"/>
      </w:rPr>
    </w:lvl>
    <w:lvl w:ilvl="6" w:tplc="6C04313C" w:tentative="1">
      <w:start w:val="1"/>
      <w:numFmt w:val="bullet"/>
      <w:lvlText w:val="•"/>
      <w:lvlJc w:val="left"/>
      <w:pPr>
        <w:tabs>
          <w:tab w:val="num" w:pos="5040"/>
        </w:tabs>
        <w:ind w:left="5040" w:hanging="360"/>
      </w:pPr>
      <w:rPr>
        <w:rFonts w:ascii="Times New Roman" w:hAnsi="Times New Roman" w:hint="default"/>
      </w:rPr>
    </w:lvl>
    <w:lvl w:ilvl="7" w:tplc="4212F95E" w:tentative="1">
      <w:start w:val="1"/>
      <w:numFmt w:val="bullet"/>
      <w:lvlText w:val="•"/>
      <w:lvlJc w:val="left"/>
      <w:pPr>
        <w:tabs>
          <w:tab w:val="num" w:pos="5760"/>
        </w:tabs>
        <w:ind w:left="5760" w:hanging="360"/>
      </w:pPr>
      <w:rPr>
        <w:rFonts w:ascii="Times New Roman" w:hAnsi="Times New Roman" w:hint="default"/>
      </w:rPr>
    </w:lvl>
    <w:lvl w:ilvl="8" w:tplc="3BE4E79A" w:tentative="1">
      <w:start w:val="1"/>
      <w:numFmt w:val="bullet"/>
      <w:lvlText w:val="•"/>
      <w:lvlJc w:val="left"/>
      <w:pPr>
        <w:tabs>
          <w:tab w:val="num" w:pos="6480"/>
        </w:tabs>
        <w:ind w:left="6480" w:hanging="360"/>
      </w:pPr>
      <w:rPr>
        <w:rFonts w:ascii="Times New Roman" w:hAnsi="Times New Roman" w:hint="default"/>
      </w:rPr>
    </w:lvl>
  </w:abstractNum>
  <w:abstractNum w:abstractNumId="109" w15:restartNumberingAfterBreak="0">
    <w:nsid w:val="521B2E41"/>
    <w:multiLevelType w:val="hybridMultilevel"/>
    <w:tmpl w:val="7A349A58"/>
    <w:lvl w:ilvl="0" w:tplc="C194E85C">
      <w:start w:val="1"/>
      <w:numFmt w:val="decimal"/>
      <w:lvlText w:val="%1."/>
      <w:lvlJc w:val="left"/>
      <w:pPr>
        <w:tabs>
          <w:tab w:val="num" w:pos="720"/>
        </w:tabs>
        <w:ind w:left="720" w:hanging="360"/>
      </w:pPr>
    </w:lvl>
    <w:lvl w:ilvl="1" w:tplc="B822821A" w:tentative="1">
      <w:start w:val="1"/>
      <w:numFmt w:val="decimal"/>
      <w:lvlText w:val="%2."/>
      <w:lvlJc w:val="left"/>
      <w:pPr>
        <w:tabs>
          <w:tab w:val="num" w:pos="1440"/>
        </w:tabs>
        <w:ind w:left="1440" w:hanging="360"/>
      </w:pPr>
    </w:lvl>
    <w:lvl w:ilvl="2" w:tplc="801E8208" w:tentative="1">
      <w:start w:val="1"/>
      <w:numFmt w:val="decimal"/>
      <w:lvlText w:val="%3."/>
      <w:lvlJc w:val="left"/>
      <w:pPr>
        <w:tabs>
          <w:tab w:val="num" w:pos="2160"/>
        </w:tabs>
        <w:ind w:left="2160" w:hanging="360"/>
      </w:pPr>
    </w:lvl>
    <w:lvl w:ilvl="3" w:tplc="CDB2AF48" w:tentative="1">
      <w:start w:val="1"/>
      <w:numFmt w:val="decimal"/>
      <w:lvlText w:val="%4."/>
      <w:lvlJc w:val="left"/>
      <w:pPr>
        <w:tabs>
          <w:tab w:val="num" w:pos="2880"/>
        </w:tabs>
        <w:ind w:left="2880" w:hanging="360"/>
      </w:pPr>
    </w:lvl>
    <w:lvl w:ilvl="4" w:tplc="F4BC556C" w:tentative="1">
      <w:start w:val="1"/>
      <w:numFmt w:val="decimal"/>
      <w:lvlText w:val="%5."/>
      <w:lvlJc w:val="left"/>
      <w:pPr>
        <w:tabs>
          <w:tab w:val="num" w:pos="3600"/>
        </w:tabs>
        <w:ind w:left="3600" w:hanging="360"/>
      </w:pPr>
    </w:lvl>
    <w:lvl w:ilvl="5" w:tplc="7D4EAA42" w:tentative="1">
      <w:start w:val="1"/>
      <w:numFmt w:val="decimal"/>
      <w:lvlText w:val="%6."/>
      <w:lvlJc w:val="left"/>
      <w:pPr>
        <w:tabs>
          <w:tab w:val="num" w:pos="4320"/>
        </w:tabs>
        <w:ind w:left="4320" w:hanging="360"/>
      </w:pPr>
    </w:lvl>
    <w:lvl w:ilvl="6" w:tplc="396A291A" w:tentative="1">
      <w:start w:val="1"/>
      <w:numFmt w:val="decimal"/>
      <w:lvlText w:val="%7."/>
      <w:lvlJc w:val="left"/>
      <w:pPr>
        <w:tabs>
          <w:tab w:val="num" w:pos="5040"/>
        </w:tabs>
        <w:ind w:left="5040" w:hanging="360"/>
      </w:pPr>
    </w:lvl>
    <w:lvl w:ilvl="7" w:tplc="2DB4B5D0" w:tentative="1">
      <w:start w:val="1"/>
      <w:numFmt w:val="decimal"/>
      <w:lvlText w:val="%8."/>
      <w:lvlJc w:val="left"/>
      <w:pPr>
        <w:tabs>
          <w:tab w:val="num" w:pos="5760"/>
        </w:tabs>
        <w:ind w:left="5760" w:hanging="360"/>
      </w:pPr>
    </w:lvl>
    <w:lvl w:ilvl="8" w:tplc="9CAABB54" w:tentative="1">
      <w:start w:val="1"/>
      <w:numFmt w:val="decimal"/>
      <w:lvlText w:val="%9."/>
      <w:lvlJc w:val="left"/>
      <w:pPr>
        <w:tabs>
          <w:tab w:val="num" w:pos="6480"/>
        </w:tabs>
        <w:ind w:left="6480" w:hanging="360"/>
      </w:pPr>
    </w:lvl>
  </w:abstractNum>
  <w:abstractNum w:abstractNumId="110" w15:restartNumberingAfterBreak="0">
    <w:nsid w:val="53F93AB6"/>
    <w:multiLevelType w:val="hybridMultilevel"/>
    <w:tmpl w:val="3D0EC27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1" w15:restartNumberingAfterBreak="0">
    <w:nsid w:val="54285984"/>
    <w:multiLevelType w:val="hybridMultilevel"/>
    <w:tmpl w:val="C88AC99C"/>
    <w:lvl w:ilvl="0" w:tplc="0402000B">
      <w:start w:val="1"/>
      <w:numFmt w:val="bullet"/>
      <w:lvlText w:val=""/>
      <w:lvlJc w:val="left"/>
      <w:pPr>
        <w:ind w:left="819" w:hanging="360"/>
      </w:pPr>
      <w:rPr>
        <w:rFonts w:ascii="Wingdings" w:hAnsi="Wingdings" w:hint="default"/>
      </w:rPr>
    </w:lvl>
    <w:lvl w:ilvl="1" w:tplc="04020003" w:tentative="1">
      <w:start w:val="1"/>
      <w:numFmt w:val="bullet"/>
      <w:lvlText w:val="o"/>
      <w:lvlJc w:val="left"/>
      <w:pPr>
        <w:ind w:left="1539" w:hanging="360"/>
      </w:pPr>
      <w:rPr>
        <w:rFonts w:ascii="Courier New" w:hAnsi="Courier New" w:cs="Courier New" w:hint="default"/>
      </w:rPr>
    </w:lvl>
    <w:lvl w:ilvl="2" w:tplc="04020005" w:tentative="1">
      <w:start w:val="1"/>
      <w:numFmt w:val="bullet"/>
      <w:lvlText w:val=""/>
      <w:lvlJc w:val="left"/>
      <w:pPr>
        <w:ind w:left="2259" w:hanging="360"/>
      </w:pPr>
      <w:rPr>
        <w:rFonts w:ascii="Wingdings" w:hAnsi="Wingdings" w:hint="default"/>
      </w:rPr>
    </w:lvl>
    <w:lvl w:ilvl="3" w:tplc="04020001" w:tentative="1">
      <w:start w:val="1"/>
      <w:numFmt w:val="bullet"/>
      <w:lvlText w:val=""/>
      <w:lvlJc w:val="left"/>
      <w:pPr>
        <w:ind w:left="2979" w:hanging="360"/>
      </w:pPr>
      <w:rPr>
        <w:rFonts w:ascii="Symbol" w:hAnsi="Symbol" w:hint="default"/>
      </w:rPr>
    </w:lvl>
    <w:lvl w:ilvl="4" w:tplc="04020003" w:tentative="1">
      <w:start w:val="1"/>
      <w:numFmt w:val="bullet"/>
      <w:lvlText w:val="o"/>
      <w:lvlJc w:val="left"/>
      <w:pPr>
        <w:ind w:left="3699" w:hanging="360"/>
      </w:pPr>
      <w:rPr>
        <w:rFonts w:ascii="Courier New" w:hAnsi="Courier New" w:cs="Courier New" w:hint="default"/>
      </w:rPr>
    </w:lvl>
    <w:lvl w:ilvl="5" w:tplc="04020005" w:tentative="1">
      <w:start w:val="1"/>
      <w:numFmt w:val="bullet"/>
      <w:lvlText w:val=""/>
      <w:lvlJc w:val="left"/>
      <w:pPr>
        <w:ind w:left="4419" w:hanging="360"/>
      </w:pPr>
      <w:rPr>
        <w:rFonts w:ascii="Wingdings" w:hAnsi="Wingdings" w:hint="default"/>
      </w:rPr>
    </w:lvl>
    <w:lvl w:ilvl="6" w:tplc="04020001" w:tentative="1">
      <w:start w:val="1"/>
      <w:numFmt w:val="bullet"/>
      <w:lvlText w:val=""/>
      <w:lvlJc w:val="left"/>
      <w:pPr>
        <w:ind w:left="5139" w:hanging="360"/>
      </w:pPr>
      <w:rPr>
        <w:rFonts w:ascii="Symbol" w:hAnsi="Symbol" w:hint="default"/>
      </w:rPr>
    </w:lvl>
    <w:lvl w:ilvl="7" w:tplc="04020003" w:tentative="1">
      <w:start w:val="1"/>
      <w:numFmt w:val="bullet"/>
      <w:lvlText w:val="o"/>
      <w:lvlJc w:val="left"/>
      <w:pPr>
        <w:ind w:left="5859" w:hanging="360"/>
      </w:pPr>
      <w:rPr>
        <w:rFonts w:ascii="Courier New" w:hAnsi="Courier New" w:cs="Courier New" w:hint="default"/>
      </w:rPr>
    </w:lvl>
    <w:lvl w:ilvl="8" w:tplc="04020005" w:tentative="1">
      <w:start w:val="1"/>
      <w:numFmt w:val="bullet"/>
      <w:lvlText w:val=""/>
      <w:lvlJc w:val="left"/>
      <w:pPr>
        <w:ind w:left="6579" w:hanging="360"/>
      </w:pPr>
      <w:rPr>
        <w:rFonts w:ascii="Wingdings" w:hAnsi="Wingdings" w:hint="default"/>
      </w:rPr>
    </w:lvl>
  </w:abstractNum>
  <w:abstractNum w:abstractNumId="112" w15:restartNumberingAfterBreak="0">
    <w:nsid w:val="54825146"/>
    <w:multiLevelType w:val="hybridMultilevel"/>
    <w:tmpl w:val="734CABB6"/>
    <w:lvl w:ilvl="0" w:tplc="DEF868AC">
      <w:start w:val="1"/>
      <w:numFmt w:val="bullet"/>
      <w:lvlText w:val="•"/>
      <w:lvlJc w:val="left"/>
      <w:pPr>
        <w:tabs>
          <w:tab w:val="num" w:pos="720"/>
        </w:tabs>
        <w:ind w:left="720" w:hanging="360"/>
      </w:pPr>
      <w:rPr>
        <w:rFonts w:ascii="Times New Roman" w:hAnsi="Times New Roman" w:hint="default"/>
      </w:rPr>
    </w:lvl>
    <w:lvl w:ilvl="1" w:tplc="0CCAEFDE">
      <w:start w:val="1"/>
      <w:numFmt w:val="bullet"/>
      <w:lvlText w:val="•"/>
      <w:lvlJc w:val="left"/>
      <w:pPr>
        <w:tabs>
          <w:tab w:val="num" w:pos="1440"/>
        </w:tabs>
        <w:ind w:left="1440" w:hanging="360"/>
      </w:pPr>
      <w:rPr>
        <w:rFonts w:ascii="Times New Roman" w:hAnsi="Times New Roman" w:hint="default"/>
      </w:rPr>
    </w:lvl>
    <w:lvl w:ilvl="2" w:tplc="BA5841FE" w:tentative="1">
      <w:start w:val="1"/>
      <w:numFmt w:val="bullet"/>
      <w:lvlText w:val="•"/>
      <w:lvlJc w:val="left"/>
      <w:pPr>
        <w:tabs>
          <w:tab w:val="num" w:pos="2160"/>
        </w:tabs>
        <w:ind w:left="2160" w:hanging="360"/>
      </w:pPr>
      <w:rPr>
        <w:rFonts w:ascii="Times New Roman" w:hAnsi="Times New Roman" w:hint="default"/>
      </w:rPr>
    </w:lvl>
    <w:lvl w:ilvl="3" w:tplc="FF64647E" w:tentative="1">
      <w:start w:val="1"/>
      <w:numFmt w:val="bullet"/>
      <w:lvlText w:val="•"/>
      <w:lvlJc w:val="left"/>
      <w:pPr>
        <w:tabs>
          <w:tab w:val="num" w:pos="2880"/>
        </w:tabs>
        <w:ind w:left="2880" w:hanging="360"/>
      </w:pPr>
      <w:rPr>
        <w:rFonts w:ascii="Times New Roman" w:hAnsi="Times New Roman" w:hint="default"/>
      </w:rPr>
    </w:lvl>
    <w:lvl w:ilvl="4" w:tplc="AD1C7876" w:tentative="1">
      <w:start w:val="1"/>
      <w:numFmt w:val="bullet"/>
      <w:lvlText w:val="•"/>
      <w:lvlJc w:val="left"/>
      <w:pPr>
        <w:tabs>
          <w:tab w:val="num" w:pos="3600"/>
        </w:tabs>
        <w:ind w:left="3600" w:hanging="360"/>
      </w:pPr>
      <w:rPr>
        <w:rFonts w:ascii="Times New Roman" w:hAnsi="Times New Roman" w:hint="default"/>
      </w:rPr>
    </w:lvl>
    <w:lvl w:ilvl="5" w:tplc="BB24CFDC" w:tentative="1">
      <w:start w:val="1"/>
      <w:numFmt w:val="bullet"/>
      <w:lvlText w:val="•"/>
      <w:lvlJc w:val="left"/>
      <w:pPr>
        <w:tabs>
          <w:tab w:val="num" w:pos="4320"/>
        </w:tabs>
        <w:ind w:left="4320" w:hanging="360"/>
      </w:pPr>
      <w:rPr>
        <w:rFonts w:ascii="Times New Roman" w:hAnsi="Times New Roman" w:hint="default"/>
      </w:rPr>
    </w:lvl>
    <w:lvl w:ilvl="6" w:tplc="A0486644" w:tentative="1">
      <w:start w:val="1"/>
      <w:numFmt w:val="bullet"/>
      <w:lvlText w:val="•"/>
      <w:lvlJc w:val="left"/>
      <w:pPr>
        <w:tabs>
          <w:tab w:val="num" w:pos="5040"/>
        </w:tabs>
        <w:ind w:left="5040" w:hanging="360"/>
      </w:pPr>
      <w:rPr>
        <w:rFonts w:ascii="Times New Roman" w:hAnsi="Times New Roman" w:hint="default"/>
      </w:rPr>
    </w:lvl>
    <w:lvl w:ilvl="7" w:tplc="A6F6D1E4" w:tentative="1">
      <w:start w:val="1"/>
      <w:numFmt w:val="bullet"/>
      <w:lvlText w:val="•"/>
      <w:lvlJc w:val="left"/>
      <w:pPr>
        <w:tabs>
          <w:tab w:val="num" w:pos="5760"/>
        </w:tabs>
        <w:ind w:left="5760" w:hanging="360"/>
      </w:pPr>
      <w:rPr>
        <w:rFonts w:ascii="Times New Roman" w:hAnsi="Times New Roman" w:hint="default"/>
      </w:rPr>
    </w:lvl>
    <w:lvl w:ilvl="8" w:tplc="9656FA06" w:tentative="1">
      <w:start w:val="1"/>
      <w:numFmt w:val="bullet"/>
      <w:lvlText w:val="•"/>
      <w:lvlJc w:val="left"/>
      <w:pPr>
        <w:tabs>
          <w:tab w:val="num" w:pos="6480"/>
        </w:tabs>
        <w:ind w:left="6480" w:hanging="360"/>
      </w:pPr>
      <w:rPr>
        <w:rFonts w:ascii="Times New Roman" w:hAnsi="Times New Roman" w:hint="default"/>
      </w:rPr>
    </w:lvl>
  </w:abstractNum>
  <w:abstractNum w:abstractNumId="113" w15:restartNumberingAfterBreak="0">
    <w:nsid w:val="56025B5F"/>
    <w:multiLevelType w:val="hybridMultilevel"/>
    <w:tmpl w:val="128E3930"/>
    <w:lvl w:ilvl="0" w:tplc="04020003">
      <w:start w:val="1"/>
      <w:numFmt w:val="bullet"/>
      <w:lvlText w:val="o"/>
      <w:lvlJc w:val="left"/>
      <w:pPr>
        <w:ind w:left="1429" w:hanging="360"/>
      </w:pPr>
      <w:rPr>
        <w:rFonts w:ascii="Courier New" w:hAnsi="Courier New" w:cs="Courier New"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114" w15:restartNumberingAfterBreak="0">
    <w:nsid w:val="5636177E"/>
    <w:multiLevelType w:val="hybridMultilevel"/>
    <w:tmpl w:val="EB5E2D0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5" w15:restartNumberingAfterBreak="0">
    <w:nsid w:val="56931BBE"/>
    <w:multiLevelType w:val="hybridMultilevel"/>
    <w:tmpl w:val="DA6870F8"/>
    <w:lvl w:ilvl="0" w:tplc="0809000B">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16" w15:restartNumberingAfterBreak="0">
    <w:nsid w:val="56AB2363"/>
    <w:multiLevelType w:val="hybridMultilevel"/>
    <w:tmpl w:val="A246FB54"/>
    <w:lvl w:ilvl="0" w:tplc="7F3211EE">
      <w:start w:val="1"/>
      <w:numFmt w:val="bullet"/>
      <w:lvlText w:val="•"/>
      <w:lvlJc w:val="left"/>
      <w:pPr>
        <w:tabs>
          <w:tab w:val="num" w:pos="720"/>
        </w:tabs>
        <w:ind w:left="720" w:hanging="360"/>
      </w:pPr>
      <w:rPr>
        <w:rFonts w:ascii="Times New Roman" w:hAnsi="Times New Roman" w:hint="default"/>
      </w:rPr>
    </w:lvl>
    <w:lvl w:ilvl="1" w:tplc="56D45CDA" w:tentative="1">
      <w:start w:val="1"/>
      <w:numFmt w:val="bullet"/>
      <w:lvlText w:val="•"/>
      <w:lvlJc w:val="left"/>
      <w:pPr>
        <w:tabs>
          <w:tab w:val="num" w:pos="1440"/>
        </w:tabs>
        <w:ind w:left="1440" w:hanging="360"/>
      </w:pPr>
      <w:rPr>
        <w:rFonts w:ascii="Times New Roman" w:hAnsi="Times New Roman" w:hint="default"/>
      </w:rPr>
    </w:lvl>
    <w:lvl w:ilvl="2" w:tplc="9DD691EE" w:tentative="1">
      <w:start w:val="1"/>
      <w:numFmt w:val="bullet"/>
      <w:lvlText w:val="•"/>
      <w:lvlJc w:val="left"/>
      <w:pPr>
        <w:tabs>
          <w:tab w:val="num" w:pos="2160"/>
        </w:tabs>
        <w:ind w:left="2160" w:hanging="360"/>
      </w:pPr>
      <w:rPr>
        <w:rFonts w:ascii="Times New Roman" w:hAnsi="Times New Roman" w:hint="default"/>
      </w:rPr>
    </w:lvl>
    <w:lvl w:ilvl="3" w:tplc="EC8689EE" w:tentative="1">
      <w:start w:val="1"/>
      <w:numFmt w:val="bullet"/>
      <w:lvlText w:val="•"/>
      <w:lvlJc w:val="left"/>
      <w:pPr>
        <w:tabs>
          <w:tab w:val="num" w:pos="2880"/>
        </w:tabs>
        <w:ind w:left="2880" w:hanging="360"/>
      </w:pPr>
      <w:rPr>
        <w:rFonts w:ascii="Times New Roman" w:hAnsi="Times New Roman" w:hint="default"/>
      </w:rPr>
    </w:lvl>
    <w:lvl w:ilvl="4" w:tplc="0A6885C2" w:tentative="1">
      <w:start w:val="1"/>
      <w:numFmt w:val="bullet"/>
      <w:lvlText w:val="•"/>
      <w:lvlJc w:val="left"/>
      <w:pPr>
        <w:tabs>
          <w:tab w:val="num" w:pos="3600"/>
        </w:tabs>
        <w:ind w:left="3600" w:hanging="360"/>
      </w:pPr>
      <w:rPr>
        <w:rFonts w:ascii="Times New Roman" w:hAnsi="Times New Roman" w:hint="default"/>
      </w:rPr>
    </w:lvl>
    <w:lvl w:ilvl="5" w:tplc="CD9A1D40" w:tentative="1">
      <w:start w:val="1"/>
      <w:numFmt w:val="bullet"/>
      <w:lvlText w:val="•"/>
      <w:lvlJc w:val="left"/>
      <w:pPr>
        <w:tabs>
          <w:tab w:val="num" w:pos="4320"/>
        </w:tabs>
        <w:ind w:left="4320" w:hanging="360"/>
      </w:pPr>
      <w:rPr>
        <w:rFonts w:ascii="Times New Roman" w:hAnsi="Times New Roman" w:hint="default"/>
      </w:rPr>
    </w:lvl>
    <w:lvl w:ilvl="6" w:tplc="8A94E388" w:tentative="1">
      <w:start w:val="1"/>
      <w:numFmt w:val="bullet"/>
      <w:lvlText w:val="•"/>
      <w:lvlJc w:val="left"/>
      <w:pPr>
        <w:tabs>
          <w:tab w:val="num" w:pos="5040"/>
        </w:tabs>
        <w:ind w:left="5040" w:hanging="360"/>
      </w:pPr>
      <w:rPr>
        <w:rFonts w:ascii="Times New Roman" w:hAnsi="Times New Roman" w:hint="default"/>
      </w:rPr>
    </w:lvl>
    <w:lvl w:ilvl="7" w:tplc="7FD21CA4" w:tentative="1">
      <w:start w:val="1"/>
      <w:numFmt w:val="bullet"/>
      <w:lvlText w:val="•"/>
      <w:lvlJc w:val="left"/>
      <w:pPr>
        <w:tabs>
          <w:tab w:val="num" w:pos="5760"/>
        </w:tabs>
        <w:ind w:left="5760" w:hanging="360"/>
      </w:pPr>
      <w:rPr>
        <w:rFonts w:ascii="Times New Roman" w:hAnsi="Times New Roman" w:hint="default"/>
      </w:rPr>
    </w:lvl>
    <w:lvl w:ilvl="8" w:tplc="48DC78E8" w:tentative="1">
      <w:start w:val="1"/>
      <w:numFmt w:val="bullet"/>
      <w:lvlText w:val="•"/>
      <w:lvlJc w:val="left"/>
      <w:pPr>
        <w:tabs>
          <w:tab w:val="num" w:pos="6480"/>
        </w:tabs>
        <w:ind w:left="6480" w:hanging="360"/>
      </w:pPr>
      <w:rPr>
        <w:rFonts w:ascii="Times New Roman" w:hAnsi="Times New Roman" w:hint="default"/>
      </w:rPr>
    </w:lvl>
  </w:abstractNum>
  <w:abstractNum w:abstractNumId="117" w15:restartNumberingAfterBreak="0">
    <w:nsid w:val="56B92FEC"/>
    <w:multiLevelType w:val="hybridMultilevel"/>
    <w:tmpl w:val="7B26F9D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8" w15:restartNumberingAfterBreak="0">
    <w:nsid w:val="581863CF"/>
    <w:multiLevelType w:val="hybridMultilevel"/>
    <w:tmpl w:val="A6802852"/>
    <w:lvl w:ilvl="0" w:tplc="58900F2E">
      <w:start w:val="1"/>
      <w:numFmt w:val="bullet"/>
      <w:lvlText w:val="-"/>
      <w:lvlJc w:val="left"/>
      <w:pPr>
        <w:tabs>
          <w:tab w:val="num" w:pos="720"/>
        </w:tabs>
        <w:ind w:left="720" w:hanging="360"/>
      </w:pPr>
      <w:rPr>
        <w:rFonts w:ascii="Times New Roman" w:hAnsi="Times New Roman" w:hint="default"/>
      </w:rPr>
    </w:lvl>
    <w:lvl w:ilvl="1" w:tplc="AB36E544" w:tentative="1">
      <w:start w:val="1"/>
      <w:numFmt w:val="bullet"/>
      <w:lvlText w:val="-"/>
      <w:lvlJc w:val="left"/>
      <w:pPr>
        <w:tabs>
          <w:tab w:val="num" w:pos="1440"/>
        </w:tabs>
        <w:ind w:left="1440" w:hanging="360"/>
      </w:pPr>
      <w:rPr>
        <w:rFonts w:ascii="Times New Roman" w:hAnsi="Times New Roman" w:hint="default"/>
      </w:rPr>
    </w:lvl>
    <w:lvl w:ilvl="2" w:tplc="262A6694" w:tentative="1">
      <w:start w:val="1"/>
      <w:numFmt w:val="bullet"/>
      <w:lvlText w:val="-"/>
      <w:lvlJc w:val="left"/>
      <w:pPr>
        <w:tabs>
          <w:tab w:val="num" w:pos="2160"/>
        </w:tabs>
        <w:ind w:left="2160" w:hanging="360"/>
      </w:pPr>
      <w:rPr>
        <w:rFonts w:ascii="Times New Roman" w:hAnsi="Times New Roman" w:hint="default"/>
      </w:rPr>
    </w:lvl>
    <w:lvl w:ilvl="3" w:tplc="A2262AE6" w:tentative="1">
      <w:start w:val="1"/>
      <w:numFmt w:val="bullet"/>
      <w:lvlText w:val="-"/>
      <w:lvlJc w:val="left"/>
      <w:pPr>
        <w:tabs>
          <w:tab w:val="num" w:pos="2880"/>
        </w:tabs>
        <w:ind w:left="2880" w:hanging="360"/>
      </w:pPr>
      <w:rPr>
        <w:rFonts w:ascii="Times New Roman" w:hAnsi="Times New Roman" w:hint="default"/>
      </w:rPr>
    </w:lvl>
    <w:lvl w:ilvl="4" w:tplc="2744DB82" w:tentative="1">
      <w:start w:val="1"/>
      <w:numFmt w:val="bullet"/>
      <w:lvlText w:val="-"/>
      <w:lvlJc w:val="left"/>
      <w:pPr>
        <w:tabs>
          <w:tab w:val="num" w:pos="3600"/>
        </w:tabs>
        <w:ind w:left="3600" w:hanging="360"/>
      </w:pPr>
      <w:rPr>
        <w:rFonts w:ascii="Times New Roman" w:hAnsi="Times New Roman" w:hint="default"/>
      </w:rPr>
    </w:lvl>
    <w:lvl w:ilvl="5" w:tplc="9C02A2B6" w:tentative="1">
      <w:start w:val="1"/>
      <w:numFmt w:val="bullet"/>
      <w:lvlText w:val="-"/>
      <w:lvlJc w:val="left"/>
      <w:pPr>
        <w:tabs>
          <w:tab w:val="num" w:pos="4320"/>
        </w:tabs>
        <w:ind w:left="4320" w:hanging="360"/>
      </w:pPr>
      <w:rPr>
        <w:rFonts w:ascii="Times New Roman" w:hAnsi="Times New Roman" w:hint="default"/>
      </w:rPr>
    </w:lvl>
    <w:lvl w:ilvl="6" w:tplc="A8CC4864" w:tentative="1">
      <w:start w:val="1"/>
      <w:numFmt w:val="bullet"/>
      <w:lvlText w:val="-"/>
      <w:lvlJc w:val="left"/>
      <w:pPr>
        <w:tabs>
          <w:tab w:val="num" w:pos="5040"/>
        </w:tabs>
        <w:ind w:left="5040" w:hanging="360"/>
      </w:pPr>
      <w:rPr>
        <w:rFonts w:ascii="Times New Roman" w:hAnsi="Times New Roman" w:hint="default"/>
      </w:rPr>
    </w:lvl>
    <w:lvl w:ilvl="7" w:tplc="BB600A16" w:tentative="1">
      <w:start w:val="1"/>
      <w:numFmt w:val="bullet"/>
      <w:lvlText w:val="-"/>
      <w:lvlJc w:val="left"/>
      <w:pPr>
        <w:tabs>
          <w:tab w:val="num" w:pos="5760"/>
        </w:tabs>
        <w:ind w:left="5760" w:hanging="360"/>
      </w:pPr>
      <w:rPr>
        <w:rFonts w:ascii="Times New Roman" w:hAnsi="Times New Roman" w:hint="default"/>
      </w:rPr>
    </w:lvl>
    <w:lvl w:ilvl="8" w:tplc="58A64474" w:tentative="1">
      <w:start w:val="1"/>
      <w:numFmt w:val="bullet"/>
      <w:lvlText w:val="-"/>
      <w:lvlJc w:val="left"/>
      <w:pPr>
        <w:tabs>
          <w:tab w:val="num" w:pos="6480"/>
        </w:tabs>
        <w:ind w:left="6480" w:hanging="360"/>
      </w:pPr>
      <w:rPr>
        <w:rFonts w:ascii="Times New Roman" w:hAnsi="Times New Roman" w:hint="default"/>
      </w:rPr>
    </w:lvl>
  </w:abstractNum>
  <w:abstractNum w:abstractNumId="119" w15:restartNumberingAfterBreak="0">
    <w:nsid w:val="59E85997"/>
    <w:multiLevelType w:val="hybridMultilevel"/>
    <w:tmpl w:val="8CAAF87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0" w15:restartNumberingAfterBreak="0">
    <w:nsid w:val="5A6A62E1"/>
    <w:multiLevelType w:val="hybridMultilevel"/>
    <w:tmpl w:val="2D70690A"/>
    <w:lvl w:ilvl="0" w:tplc="3244DF22">
      <w:start w:val="1"/>
      <w:numFmt w:val="bullet"/>
      <w:lvlText w:val="-"/>
      <w:lvlJc w:val="left"/>
      <w:pPr>
        <w:tabs>
          <w:tab w:val="num" w:pos="720"/>
        </w:tabs>
        <w:ind w:left="720" w:hanging="360"/>
      </w:pPr>
      <w:rPr>
        <w:rFonts w:ascii="Times New Roman" w:hAnsi="Times New Roman" w:hint="default"/>
      </w:rPr>
    </w:lvl>
    <w:lvl w:ilvl="1" w:tplc="B51EF5DC" w:tentative="1">
      <w:start w:val="1"/>
      <w:numFmt w:val="bullet"/>
      <w:lvlText w:val="-"/>
      <w:lvlJc w:val="left"/>
      <w:pPr>
        <w:tabs>
          <w:tab w:val="num" w:pos="1440"/>
        </w:tabs>
        <w:ind w:left="1440" w:hanging="360"/>
      </w:pPr>
      <w:rPr>
        <w:rFonts w:ascii="Times New Roman" w:hAnsi="Times New Roman" w:hint="default"/>
      </w:rPr>
    </w:lvl>
    <w:lvl w:ilvl="2" w:tplc="9F60B7BA" w:tentative="1">
      <w:start w:val="1"/>
      <w:numFmt w:val="bullet"/>
      <w:lvlText w:val="-"/>
      <w:lvlJc w:val="left"/>
      <w:pPr>
        <w:tabs>
          <w:tab w:val="num" w:pos="2160"/>
        </w:tabs>
        <w:ind w:left="2160" w:hanging="360"/>
      </w:pPr>
      <w:rPr>
        <w:rFonts w:ascii="Times New Roman" w:hAnsi="Times New Roman" w:hint="default"/>
      </w:rPr>
    </w:lvl>
    <w:lvl w:ilvl="3" w:tplc="FAEE2FE0" w:tentative="1">
      <w:start w:val="1"/>
      <w:numFmt w:val="bullet"/>
      <w:lvlText w:val="-"/>
      <w:lvlJc w:val="left"/>
      <w:pPr>
        <w:tabs>
          <w:tab w:val="num" w:pos="2880"/>
        </w:tabs>
        <w:ind w:left="2880" w:hanging="360"/>
      </w:pPr>
      <w:rPr>
        <w:rFonts w:ascii="Times New Roman" w:hAnsi="Times New Roman" w:hint="default"/>
      </w:rPr>
    </w:lvl>
    <w:lvl w:ilvl="4" w:tplc="0CD82B46" w:tentative="1">
      <w:start w:val="1"/>
      <w:numFmt w:val="bullet"/>
      <w:lvlText w:val="-"/>
      <w:lvlJc w:val="left"/>
      <w:pPr>
        <w:tabs>
          <w:tab w:val="num" w:pos="3600"/>
        </w:tabs>
        <w:ind w:left="3600" w:hanging="360"/>
      </w:pPr>
      <w:rPr>
        <w:rFonts w:ascii="Times New Roman" w:hAnsi="Times New Roman" w:hint="default"/>
      </w:rPr>
    </w:lvl>
    <w:lvl w:ilvl="5" w:tplc="7CC29A50" w:tentative="1">
      <w:start w:val="1"/>
      <w:numFmt w:val="bullet"/>
      <w:lvlText w:val="-"/>
      <w:lvlJc w:val="left"/>
      <w:pPr>
        <w:tabs>
          <w:tab w:val="num" w:pos="4320"/>
        </w:tabs>
        <w:ind w:left="4320" w:hanging="360"/>
      </w:pPr>
      <w:rPr>
        <w:rFonts w:ascii="Times New Roman" w:hAnsi="Times New Roman" w:hint="default"/>
      </w:rPr>
    </w:lvl>
    <w:lvl w:ilvl="6" w:tplc="9B42AA0E" w:tentative="1">
      <w:start w:val="1"/>
      <w:numFmt w:val="bullet"/>
      <w:lvlText w:val="-"/>
      <w:lvlJc w:val="left"/>
      <w:pPr>
        <w:tabs>
          <w:tab w:val="num" w:pos="5040"/>
        </w:tabs>
        <w:ind w:left="5040" w:hanging="360"/>
      </w:pPr>
      <w:rPr>
        <w:rFonts w:ascii="Times New Roman" w:hAnsi="Times New Roman" w:hint="default"/>
      </w:rPr>
    </w:lvl>
    <w:lvl w:ilvl="7" w:tplc="718801E8" w:tentative="1">
      <w:start w:val="1"/>
      <w:numFmt w:val="bullet"/>
      <w:lvlText w:val="-"/>
      <w:lvlJc w:val="left"/>
      <w:pPr>
        <w:tabs>
          <w:tab w:val="num" w:pos="5760"/>
        </w:tabs>
        <w:ind w:left="5760" w:hanging="360"/>
      </w:pPr>
      <w:rPr>
        <w:rFonts w:ascii="Times New Roman" w:hAnsi="Times New Roman" w:hint="default"/>
      </w:rPr>
    </w:lvl>
    <w:lvl w:ilvl="8" w:tplc="809EB2FE" w:tentative="1">
      <w:start w:val="1"/>
      <w:numFmt w:val="bullet"/>
      <w:lvlText w:val="-"/>
      <w:lvlJc w:val="left"/>
      <w:pPr>
        <w:tabs>
          <w:tab w:val="num" w:pos="6480"/>
        </w:tabs>
        <w:ind w:left="6480" w:hanging="360"/>
      </w:pPr>
      <w:rPr>
        <w:rFonts w:ascii="Times New Roman" w:hAnsi="Times New Roman" w:hint="default"/>
      </w:rPr>
    </w:lvl>
  </w:abstractNum>
  <w:abstractNum w:abstractNumId="121" w15:restartNumberingAfterBreak="0">
    <w:nsid w:val="5A873D64"/>
    <w:multiLevelType w:val="hybridMultilevel"/>
    <w:tmpl w:val="CA8E33E4"/>
    <w:lvl w:ilvl="0" w:tplc="1EECC47E">
      <w:start w:val="1"/>
      <w:numFmt w:val="bullet"/>
      <w:lvlText w:val="-"/>
      <w:lvlJc w:val="left"/>
      <w:pPr>
        <w:tabs>
          <w:tab w:val="num" w:pos="720"/>
        </w:tabs>
        <w:ind w:left="720" w:hanging="360"/>
      </w:pPr>
      <w:rPr>
        <w:rFonts w:ascii="Times New Roman" w:hAnsi="Times New Roman" w:hint="default"/>
      </w:rPr>
    </w:lvl>
    <w:lvl w:ilvl="1" w:tplc="A4469ED4" w:tentative="1">
      <w:start w:val="1"/>
      <w:numFmt w:val="bullet"/>
      <w:lvlText w:val="-"/>
      <w:lvlJc w:val="left"/>
      <w:pPr>
        <w:tabs>
          <w:tab w:val="num" w:pos="1440"/>
        </w:tabs>
        <w:ind w:left="1440" w:hanging="360"/>
      </w:pPr>
      <w:rPr>
        <w:rFonts w:ascii="Times New Roman" w:hAnsi="Times New Roman" w:hint="default"/>
      </w:rPr>
    </w:lvl>
    <w:lvl w:ilvl="2" w:tplc="C1EE4D36" w:tentative="1">
      <w:start w:val="1"/>
      <w:numFmt w:val="bullet"/>
      <w:lvlText w:val="-"/>
      <w:lvlJc w:val="left"/>
      <w:pPr>
        <w:tabs>
          <w:tab w:val="num" w:pos="2160"/>
        </w:tabs>
        <w:ind w:left="2160" w:hanging="360"/>
      </w:pPr>
      <w:rPr>
        <w:rFonts w:ascii="Times New Roman" w:hAnsi="Times New Roman" w:hint="default"/>
      </w:rPr>
    </w:lvl>
    <w:lvl w:ilvl="3" w:tplc="A9746FE4" w:tentative="1">
      <w:start w:val="1"/>
      <w:numFmt w:val="bullet"/>
      <w:lvlText w:val="-"/>
      <w:lvlJc w:val="left"/>
      <w:pPr>
        <w:tabs>
          <w:tab w:val="num" w:pos="2880"/>
        </w:tabs>
        <w:ind w:left="2880" w:hanging="360"/>
      </w:pPr>
      <w:rPr>
        <w:rFonts w:ascii="Times New Roman" w:hAnsi="Times New Roman" w:hint="default"/>
      </w:rPr>
    </w:lvl>
    <w:lvl w:ilvl="4" w:tplc="E62A9F50" w:tentative="1">
      <w:start w:val="1"/>
      <w:numFmt w:val="bullet"/>
      <w:lvlText w:val="-"/>
      <w:lvlJc w:val="left"/>
      <w:pPr>
        <w:tabs>
          <w:tab w:val="num" w:pos="3600"/>
        </w:tabs>
        <w:ind w:left="3600" w:hanging="360"/>
      </w:pPr>
      <w:rPr>
        <w:rFonts w:ascii="Times New Roman" w:hAnsi="Times New Roman" w:hint="default"/>
      </w:rPr>
    </w:lvl>
    <w:lvl w:ilvl="5" w:tplc="2DC2B872" w:tentative="1">
      <w:start w:val="1"/>
      <w:numFmt w:val="bullet"/>
      <w:lvlText w:val="-"/>
      <w:lvlJc w:val="left"/>
      <w:pPr>
        <w:tabs>
          <w:tab w:val="num" w:pos="4320"/>
        </w:tabs>
        <w:ind w:left="4320" w:hanging="360"/>
      </w:pPr>
      <w:rPr>
        <w:rFonts w:ascii="Times New Roman" w:hAnsi="Times New Roman" w:hint="default"/>
      </w:rPr>
    </w:lvl>
    <w:lvl w:ilvl="6" w:tplc="69C4EDA4" w:tentative="1">
      <w:start w:val="1"/>
      <w:numFmt w:val="bullet"/>
      <w:lvlText w:val="-"/>
      <w:lvlJc w:val="left"/>
      <w:pPr>
        <w:tabs>
          <w:tab w:val="num" w:pos="5040"/>
        </w:tabs>
        <w:ind w:left="5040" w:hanging="360"/>
      </w:pPr>
      <w:rPr>
        <w:rFonts w:ascii="Times New Roman" w:hAnsi="Times New Roman" w:hint="default"/>
      </w:rPr>
    </w:lvl>
    <w:lvl w:ilvl="7" w:tplc="33DA99E6" w:tentative="1">
      <w:start w:val="1"/>
      <w:numFmt w:val="bullet"/>
      <w:lvlText w:val="-"/>
      <w:lvlJc w:val="left"/>
      <w:pPr>
        <w:tabs>
          <w:tab w:val="num" w:pos="5760"/>
        </w:tabs>
        <w:ind w:left="5760" w:hanging="360"/>
      </w:pPr>
      <w:rPr>
        <w:rFonts w:ascii="Times New Roman" w:hAnsi="Times New Roman" w:hint="default"/>
      </w:rPr>
    </w:lvl>
    <w:lvl w:ilvl="8" w:tplc="8828D2B8" w:tentative="1">
      <w:start w:val="1"/>
      <w:numFmt w:val="bullet"/>
      <w:lvlText w:val="-"/>
      <w:lvlJc w:val="left"/>
      <w:pPr>
        <w:tabs>
          <w:tab w:val="num" w:pos="6480"/>
        </w:tabs>
        <w:ind w:left="6480" w:hanging="360"/>
      </w:pPr>
      <w:rPr>
        <w:rFonts w:ascii="Times New Roman" w:hAnsi="Times New Roman" w:hint="default"/>
      </w:rPr>
    </w:lvl>
  </w:abstractNum>
  <w:abstractNum w:abstractNumId="122" w15:restartNumberingAfterBreak="0">
    <w:nsid w:val="5BA101D6"/>
    <w:multiLevelType w:val="hybridMultilevel"/>
    <w:tmpl w:val="5928B848"/>
    <w:lvl w:ilvl="0" w:tplc="04020001">
      <w:start w:val="1"/>
      <w:numFmt w:val="bullet"/>
      <w:lvlText w:val=""/>
      <w:lvlJc w:val="left"/>
      <w:pPr>
        <w:ind w:left="1080" w:hanging="360"/>
      </w:pPr>
      <w:rPr>
        <w:rFonts w:ascii="Symbol" w:hAnsi="Symbol" w:hint="default"/>
      </w:rPr>
    </w:lvl>
    <w:lvl w:ilvl="1" w:tplc="04020003">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23" w15:restartNumberingAfterBreak="0">
    <w:nsid w:val="5BAD48C2"/>
    <w:multiLevelType w:val="hybridMultilevel"/>
    <w:tmpl w:val="137E3B0A"/>
    <w:lvl w:ilvl="0" w:tplc="3DA43C6C">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4" w15:restartNumberingAfterBreak="0">
    <w:nsid w:val="5BCF6A7D"/>
    <w:multiLevelType w:val="hybridMultilevel"/>
    <w:tmpl w:val="FF749B4E"/>
    <w:lvl w:ilvl="0" w:tplc="04020001">
      <w:start w:val="1"/>
      <w:numFmt w:val="bullet"/>
      <w:lvlText w:val=""/>
      <w:lvlJc w:val="left"/>
      <w:pPr>
        <w:ind w:left="819" w:hanging="360"/>
      </w:pPr>
      <w:rPr>
        <w:rFonts w:ascii="Symbol" w:hAnsi="Symbol" w:hint="default"/>
      </w:rPr>
    </w:lvl>
    <w:lvl w:ilvl="1" w:tplc="04020003" w:tentative="1">
      <w:start w:val="1"/>
      <w:numFmt w:val="bullet"/>
      <w:lvlText w:val="o"/>
      <w:lvlJc w:val="left"/>
      <w:pPr>
        <w:ind w:left="1539" w:hanging="360"/>
      </w:pPr>
      <w:rPr>
        <w:rFonts w:ascii="Courier New" w:hAnsi="Courier New" w:cs="Courier New" w:hint="default"/>
      </w:rPr>
    </w:lvl>
    <w:lvl w:ilvl="2" w:tplc="04020005" w:tentative="1">
      <w:start w:val="1"/>
      <w:numFmt w:val="bullet"/>
      <w:lvlText w:val=""/>
      <w:lvlJc w:val="left"/>
      <w:pPr>
        <w:ind w:left="2259" w:hanging="360"/>
      </w:pPr>
      <w:rPr>
        <w:rFonts w:ascii="Wingdings" w:hAnsi="Wingdings" w:hint="default"/>
      </w:rPr>
    </w:lvl>
    <w:lvl w:ilvl="3" w:tplc="04020001" w:tentative="1">
      <w:start w:val="1"/>
      <w:numFmt w:val="bullet"/>
      <w:lvlText w:val=""/>
      <w:lvlJc w:val="left"/>
      <w:pPr>
        <w:ind w:left="2979" w:hanging="360"/>
      </w:pPr>
      <w:rPr>
        <w:rFonts w:ascii="Symbol" w:hAnsi="Symbol" w:hint="default"/>
      </w:rPr>
    </w:lvl>
    <w:lvl w:ilvl="4" w:tplc="04020003" w:tentative="1">
      <w:start w:val="1"/>
      <w:numFmt w:val="bullet"/>
      <w:lvlText w:val="o"/>
      <w:lvlJc w:val="left"/>
      <w:pPr>
        <w:ind w:left="3699" w:hanging="360"/>
      </w:pPr>
      <w:rPr>
        <w:rFonts w:ascii="Courier New" w:hAnsi="Courier New" w:cs="Courier New" w:hint="default"/>
      </w:rPr>
    </w:lvl>
    <w:lvl w:ilvl="5" w:tplc="04020005" w:tentative="1">
      <w:start w:val="1"/>
      <w:numFmt w:val="bullet"/>
      <w:lvlText w:val=""/>
      <w:lvlJc w:val="left"/>
      <w:pPr>
        <w:ind w:left="4419" w:hanging="360"/>
      </w:pPr>
      <w:rPr>
        <w:rFonts w:ascii="Wingdings" w:hAnsi="Wingdings" w:hint="default"/>
      </w:rPr>
    </w:lvl>
    <w:lvl w:ilvl="6" w:tplc="04020001" w:tentative="1">
      <w:start w:val="1"/>
      <w:numFmt w:val="bullet"/>
      <w:lvlText w:val=""/>
      <w:lvlJc w:val="left"/>
      <w:pPr>
        <w:ind w:left="5139" w:hanging="360"/>
      </w:pPr>
      <w:rPr>
        <w:rFonts w:ascii="Symbol" w:hAnsi="Symbol" w:hint="default"/>
      </w:rPr>
    </w:lvl>
    <w:lvl w:ilvl="7" w:tplc="04020003" w:tentative="1">
      <w:start w:val="1"/>
      <w:numFmt w:val="bullet"/>
      <w:lvlText w:val="o"/>
      <w:lvlJc w:val="left"/>
      <w:pPr>
        <w:ind w:left="5859" w:hanging="360"/>
      </w:pPr>
      <w:rPr>
        <w:rFonts w:ascii="Courier New" w:hAnsi="Courier New" w:cs="Courier New" w:hint="default"/>
      </w:rPr>
    </w:lvl>
    <w:lvl w:ilvl="8" w:tplc="04020005" w:tentative="1">
      <w:start w:val="1"/>
      <w:numFmt w:val="bullet"/>
      <w:lvlText w:val=""/>
      <w:lvlJc w:val="left"/>
      <w:pPr>
        <w:ind w:left="6579" w:hanging="360"/>
      </w:pPr>
      <w:rPr>
        <w:rFonts w:ascii="Wingdings" w:hAnsi="Wingdings" w:hint="default"/>
      </w:rPr>
    </w:lvl>
  </w:abstractNum>
  <w:abstractNum w:abstractNumId="125" w15:restartNumberingAfterBreak="0">
    <w:nsid w:val="5C1A110F"/>
    <w:multiLevelType w:val="hybridMultilevel"/>
    <w:tmpl w:val="2EEA3CB0"/>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26" w15:restartNumberingAfterBreak="0">
    <w:nsid w:val="5DB128D8"/>
    <w:multiLevelType w:val="hybridMultilevel"/>
    <w:tmpl w:val="3AB0EC26"/>
    <w:lvl w:ilvl="0" w:tplc="04020001">
      <w:start w:val="1"/>
      <w:numFmt w:val="bullet"/>
      <w:lvlText w:val=""/>
      <w:lvlJc w:val="left"/>
      <w:pPr>
        <w:ind w:left="1429" w:hanging="360"/>
      </w:pPr>
      <w:rPr>
        <w:rFonts w:ascii="Symbol" w:hAnsi="Symbol" w:hint="default"/>
      </w:rPr>
    </w:lvl>
    <w:lvl w:ilvl="1" w:tplc="04020003">
      <w:start w:val="1"/>
      <w:numFmt w:val="bullet"/>
      <w:lvlText w:val="o"/>
      <w:lvlJc w:val="left"/>
      <w:pPr>
        <w:ind w:left="2149" w:hanging="360"/>
      </w:pPr>
      <w:rPr>
        <w:rFonts w:ascii="Courier New" w:hAnsi="Courier New" w:cs="Courier New" w:hint="default"/>
      </w:rPr>
    </w:lvl>
    <w:lvl w:ilvl="2" w:tplc="04020005">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127" w15:restartNumberingAfterBreak="0">
    <w:nsid w:val="5DD75676"/>
    <w:multiLevelType w:val="hybridMultilevel"/>
    <w:tmpl w:val="5440B0AE"/>
    <w:lvl w:ilvl="0" w:tplc="A6D0E3CE">
      <w:start w:val="1"/>
      <w:numFmt w:val="bullet"/>
      <w:lvlText w:val="-"/>
      <w:lvlJc w:val="left"/>
      <w:pPr>
        <w:tabs>
          <w:tab w:val="num" w:pos="720"/>
        </w:tabs>
        <w:ind w:left="720" w:hanging="360"/>
      </w:pPr>
      <w:rPr>
        <w:rFonts w:ascii="Times New Roman" w:hAnsi="Times New Roman" w:hint="default"/>
      </w:rPr>
    </w:lvl>
    <w:lvl w:ilvl="1" w:tplc="E35A880C" w:tentative="1">
      <w:start w:val="1"/>
      <w:numFmt w:val="bullet"/>
      <w:lvlText w:val="-"/>
      <w:lvlJc w:val="left"/>
      <w:pPr>
        <w:tabs>
          <w:tab w:val="num" w:pos="1440"/>
        </w:tabs>
        <w:ind w:left="1440" w:hanging="360"/>
      </w:pPr>
      <w:rPr>
        <w:rFonts w:ascii="Times New Roman" w:hAnsi="Times New Roman" w:hint="default"/>
      </w:rPr>
    </w:lvl>
    <w:lvl w:ilvl="2" w:tplc="D096ACA0" w:tentative="1">
      <w:start w:val="1"/>
      <w:numFmt w:val="bullet"/>
      <w:lvlText w:val="-"/>
      <w:lvlJc w:val="left"/>
      <w:pPr>
        <w:tabs>
          <w:tab w:val="num" w:pos="2160"/>
        </w:tabs>
        <w:ind w:left="2160" w:hanging="360"/>
      </w:pPr>
      <w:rPr>
        <w:rFonts w:ascii="Times New Roman" w:hAnsi="Times New Roman" w:hint="default"/>
      </w:rPr>
    </w:lvl>
    <w:lvl w:ilvl="3" w:tplc="F6C6B2EA" w:tentative="1">
      <w:start w:val="1"/>
      <w:numFmt w:val="bullet"/>
      <w:lvlText w:val="-"/>
      <w:lvlJc w:val="left"/>
      <w:pPr>
        <w:tabs>
          <w:tab w:val="num" w:pos="2880"/>
        </w:tabs>
        <w:ind w:left="2880" w:hanging="360"/>
      </w:pPr>
      <w:rPr>
        <w:rFonts w:ascii="Times New Roman" w:hAnsi="Times New Roman" w:hint="default"/>
      </w:rPr>
    </w:lvl>
    <w:lvl w:ilvl="4" w:tplc="573AC97A" w:tentative="1">
      <w:start w:val="1"/>
      <w:numFmt w:val="bullet"/>
      <w:lvlText w:val="-"/>
      <w:lvlJc w:val="left"/>
      <w:pPr>
        <w:tabs>
          <w:tab w:val="num" w:pos="3600"/>
        </w:tabs>
        <w:ind w:left="3600" w:hanging="360"/>
      </w:pPr>
      <w:rPr>
        <w:rFonts w:ascii="Times New Roman" w:hAnsi="Times New Roman" w:hint="default"/>
      </w:rPr>
    </w:lvl>
    <w:lvl w:ilvl="5" w:tplc="D1F8D82A" w:tentative="1">
      <w:start w:val="1"/>
      <w:numFmt w:val="bullet"/>
      <w:lvlText w:val="-"/>
      <w:lvlJc w:val="left"/>
      <w:pPr>
        <w:tabs>
          <w:tab w:val="num" w:pos="4320"/>
        </w:tabs>
        <w:ind w:left="4320" w:hanging="360"/>
      </w:pPr>
      <w:rPr>
        <w:rFonts w:ascii="Times New Roman" w:hAnsi="Times New Roman" w:hint="default"/>
      </w:rPr>
    </w:lvl>
    <w:lvl w:ilvl="6" w:tplc="728CD506" w:tentative="1">
      <w:start w:val="1"/>
      <w:numFmt w:val="bullet"/>
      <w:lvlText w:val="-"/>
      <w:lvlJc w:val="left"/>
      <w:pPr>
        <w:tabs>
          <w:tab w:val="num" w:pos="5040"/>
        </w:tabs>
        <w:ind w:left="5040" w:hanging="360"/>
      </w:pPr>
      <w:rPr>
        <w:rFonts w:ascii="Times New Roman" w:hAnsi="Times New Roman" w:hint="default"/>
      </w:rPr>
    </w:lvl>
    <w:lvl w:ilvl="7" w:tplc="FD3467A6" w:tentative="1">
      <w:start w:val="1"/>
      <w:numFmt w:val="bullet"/>
      <w:lvlText w:val="-"/>
      <w:lvlJc w:val="left"/>
      <w:pPr>
        <w:tabs>
          <w:tab w:val="num" w:pos="5760"/>
        </w:tabs>
        <w:ind w:left="5760" w:hanging="360"/>
      </w:pPr>
      <w:rPr>
        <w:rFonts w:ascii="Times New Roman" w:hAnsi="Times New Roman" w:hint="default"/>
      </w:rPr>
    </w:lvl>
    <w:lvl w:ilvl="8" w:tplc="A4FCE62E" w:tentative="1">
      <w:start w:val="1"/>
      <w:numFmt w:val="bullet"/>
      <w:lvlText w:val="-"/>
      <w:lvlJc w:val="left"/>
      <w:pPr>
        <w:tabs>
          <w:tab w:val="num" w:pos="6480"/>
        </w:tabs>
        <w:ind w:left="6480" w:hanging="360"/>
      </w:pPr>
      <w:rPr>
        <w:rFonts w:ascii="Times New Roman" w:hAnsi="Times New Roman" w:hint="default"/>
      </w:rPr>
    </w:lvl>
  </w:abstractNum>
  <w:abstractNum w:abstractNumId="128" w15:restartNumberingAfterBreak="0">
    <w:nsid w:val="5DF83DC5"/>
    <w:multiLevelType w:val="hybridMultilevel"/>
    <w:tmpl w:val="E1727D0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9" w15:restartNumberingAfterBreak="0">
    <w:nsid w:val="5ECA3764"/>
    <w:multiLevelType w:val="hybridMultilevel"/>
    <w:tmpl w:val="56021E24"/>
    <w:lvl w:ilvl="0" w:tplc="41D04EBE">
      <w:start w:val="1"/>
      <w:numFmt w:val="upperRoman"/>
      <w:lvlText w:val="%1."/>
      <w:lvlJc w:val="left"/>
      <w:pPr>
        <w:ind w:left="9793" w:hanging="720"/>
      </w:pPr>
      <w:rPr>
        <w:rFonts w:hint="default"/>
      </w:rPr>
    </w:lvl>
    <w:lvl w:ilvl="1" w:tplc="04020019" w:tentative="1">
      <w:start w:val="1"/>
      <w:numFmt w:val="lowerLetter"/>
      <w:lvlText w:val="%2."/>
      <w:lvlJc w:val="left"/>
      <w:pPr>
        <w:ind w:left="10153" w:hanging="360"/>
      </w:pPr>
    </w:lvl>
    <w:lvl w:ilvl="2" w:tplc="0402001B" w:tentative="1">
      <w:start w:val="1"/>
      <w:numFmt w:val="lowerRoman"/>
      <w:lvlText w:val="%3."/>
      <w:lvlJc w:val="right"/>
      <w:pPr>
        <w:ind w:left="10873" w:hanging="180"/>
      </w:pPr>
    </w:lvl>
    <w:lvl w:ilvl="3" w:tplc="0402000F" w:tentative="1">
      <w:start w:val="1"/>
      <w:numFmt w:val="decimal"/>
      <w:lvlText w:val="%4."/>
      <w:lvlJc w:val="left"/>
      <w:pPr>
        <w:ind w:left="11593" w:hanging="360"/>
      </w:pPr>
    </w:lvl>
    <w:lvl w:ilvl="4" w:tplc="04020019" w:tentative="1">
      <w:start w:val="1"/>
      <w:numFmt w:val="lowerLetter"/>
      <w:lvlText w:val="%5."/>
      <w:lvlJc w:val="left"/>
      <w:pPr>
        <w:ind w:left="12313" w:hanging="360"/>
      </w:pPr>
    </w:lvl>
    <w:lvl w:ilvl="5" w:tplc="0402001B" w:tentative="1">
      <w:start w:val="1"/>
      <w:numFmt w:val="lowerRoman"/>
      <w:lvlText w:val="%6."/>
      <w:lvlJc w:val="right"/>
      <w:pPr>
        <w:ind w:left="13033" w:hanging="180"/>
      </w:pPr>
    </w:lvl>
    <w:lvl w:ilvl="6" w:tplc="0402000F" w:tentative="1">
      <w:start w:val="1"/>
      <w:numFmt w:val="decimal"/>
      <w:lvlText w:val="%7."/>
      <w:lvlJc w:val="left"/>
      <w:pPr>
        <w:ind w:left="13753" w:hanging="360"/>
      </w:pPr>
    </w:lvl>
    <w:lvl w:ilvl="7" w:tplc="04020019" w:tentative="1">
      <w:start w:val="1"/>
      <w:numFmt w:val="lowerLetter"/>
      <w:lvlText w:val="%8."/>
      <w:lvlJc w:val="left"/>
      <w:pPr>
        <w:ind w:left="14473" w:hanging="360"/>
      </w:pPr>
    </w:lvl>
    <w:lvl w:ilvl="8" w:tplc="0402001B" w:tentative="1">
      <w:start w:val="1"/>
      <w:numFmt w:val="lowerRoman"/>
      <w:lvlText w:val="%9."/>
      <w:lvlJc w:val="right"/>
      <w:pPr>
        <w:ind w:left="15193" w:hanging="180"/>
      </w:pPr>
    </w:lvl>
  </w:abstractNum>
  <w:abstractNum w:abstractNumId="130" w15:restartNumberingAfterBreak="0">
    <w:nsid w:val="611A5C1A"/>
    <w:multiLevelType w:val="hybridMultilevel"/>
    <w:tmpl w:val="26FAC2AA"/>
    <w:lvl w:ilvl="0" w:tplc="75B4043E">
      <w:start w:val="1"/>
      <w:numFmt w:val="decimal"/>
      <w:lvlText w:val="%1."/>
      <w:lvlJc w:val="left"/>
      <w:pPr>
        <w:tabs>
          <w:tab w:val="num" w:pos="720"/>
        </w:tabs>
        <w:ind w:left="720" w:hanging="360"/>
      </w:pPr>
    </w:lvl>
    <w:lvl w:ilvl="1" w:tplc="12A4A1C2" w:tentative="1">
      <w:start w:val="1"/>
      <w:numFmt w:val="decimal"/>
      <w:lvlText w:val="%2."/>
      <w:lvlJc w:val="left"/>
      <w:pPr>
        <w:tabs>
          <w:tab w:val="num" w:pos="1440"/>
        </w:tabs>
        <w:ind w:left="1440" w:hanging="360"/>
      </w:pPr>
    </w:lvl>
    <w:lvl w:ilvl="2" w:tplc="0F06D868" w:tentative="1">
      <w:start w:val="1"/>
      <w:numFmt w:val="decimal"/>
      <w:lvlText w:val="%3."/>
      <w:lvlJc w:val="left"/>
      <w:pPr>
        <w:tabs>
          <w:tab w:val="num" w:pos="2160"/>
        </w:tabs>
        <w:ind w:left="2160" w:hanging="360"/>
      </w:pPr>
    </w:lvl>
    <w:lvl w:ilvl="3" w:tplc="A5CC038E" w:tentative="1">
      <w:start w:val="1"/>
      <w:numFmt w:val="decimal"/>
      <w:lvlText w:val="%4."/>
      <w:lvlJc w:val="left"/>
      <w:pPr>
        <w:tabs>
          <w:tab w:val="num" w:pos="2880"/>
        </w:tabs>
        <w:ind w:left="2880" w:hanging="360"/>
      </w:pPr>
    </w:lvl>
    <w:lvl w:ilvl="4" w:tplc="97DC79CA" w:tentative="1">
      <w:start w:val="1"/>
      <w:numFmt w:val="decimal"/>
      <w:lvlText w:val="%5."/>
      <w:lvlJc w:val="left"/>
      <w:pPr>
        <w:tabs>
          <w:tab w:val="num" w:pos="3600"/>
        </w:tabs>
        <w:ind w:left="3600" w:hanging="360"/>
      </w:pPr>
    </w:lvl>
    <w:lvl w:ilvl="5" w:tplc="DF7C3C90" w:tentative="1">
      <w:start w:val="1"/>
      <w:numFmt w:val="decimal"/>
      <w:lvlText w:val="%6."/>
      <w:lvlJc w:val="left"/>
      <w:pPr>
        <w:tabs>
          <w:tab w:val="num" w:pos="4320"/>
        </w:tabs>
        <w:ind w:left="4320" w:hanging="360"/>
      </w:pPr>
    </w:lvl>
    <w:lvl w:ilvl="6" w:tplc="CB2844F6" w:tentative="1">
      <w:start w:val="1"/>
      <w:numFmt w:val="decimal"/>
      <w:lvlText w:val="%7."/>
      <w:lvlJc w:val="left"/>
      <w:pPr>
        <w:tabs>
          <w:tab w:val="num" w:pos="5040"/>
        </w:tabs>
        <w:ind w:left="5040" w:hanging="360"/>
      </w:pPr>
    </w:lvl>
    <w:lvl w:ilvl="7" w:tplc="F4A4E936" w:tentative="1">
      <w:start w:val="1"/>
      <w:numFmt w:val="decimal"/>
      <w:lvlText w:val="%8."/>
      <w:lvlJc w:val="left"/>
      <w:pPr>
        <w:tabs>
          <w:tab w:val="num" w:pos="5760"/>
        </w:tabs>
        <w:ind w:left="5760" w:hanging="360"/>
      </w:pPr>
    </w:lvl>
    <w:lvl w:ilvl="8" w:tplc="82DCCC50" w:tentative="1">
      <w:start w:val="1"/>
      <w:numFmt w:val="decimal"/>
      <w:lvlText w:val="%9."/>
      <w:lvlJc w:val="left"/>
      <w:pPr>
        <w:tabs>
          <w:tab w:val="num" w:pos="6480"/>
        </w:tabs>
        <w:ind w:left="6480" w:hanging="360"/>
      </w:pPr>
    </w:lvl>
  </w:abstractNum>
  <w:abstractNum w:abstractNumId="131" w15:restartNumberingAfterBreak="0">
    <w:nsid w:val="616E0A1C"/>
    <w:multiLevelType w:val="hybridMultilevel"/>
    <w:tmpl w:val="1F3EDB78"/>
    <w:lvl w:ilvl="0" w:tplc="4A7E4888">
      <w:start w:val="1"/>
      <w:numFmt w:val="bullet"/>
      <w:lvlText w:val="•"/>
      <w:lvlJc w:val="left"/>
      <w:pPr>
        <w:tabs>
          <w:tab w:val="num" w:pos="720"/>
        </w:tabs>
        <w:ind w:left="720" w:hanging="360"/>
      </w:pPr>
      <w:rPr>
        <w:rFonts w:ascii="Times New Roman" w:hAnsi="Times New Roman" w:hint="default"/>
      </w:rPr>
    </w:lvl>
    <w:lvl w:ilvl="1" w:tplc="EE886C2E" w:tentative="1">
      <w:start w:val="1"/>
      <w:numFmt w:val="bullet"/>
      <w:lvlText w:val="•"/>
      <w:lvlJc w:val="left"/>
      <w:pPr>
        <w:tabs>
          <w:tab w:val="num" w:pos="1440"/>
        </w:tabs>
        <w:ind w:left="1440" w:hanging="360"/>
      </w:pPr>
      <w:rPr>
        <w:rFonts w:ascii="Times New Roman" w:hAnsi="Times New Roman" w:hint="default"/>
      </w:rPr>
    </w:lvl>
    <w:lvl w:ilvl="2" w:tplc="BDC845E2" w:tentative="1">
      <w:start w:val="1"/>
      <w:numFmt w:val="bullet"/>
      <w:lvlText w:val="•"/>
      <w:lvlJc w:val="left"/>
      <w:pPr>
        <w:tabs>
          <w:tab w:val="num" w:pos="2160"/>
        </w:tabs>
        <w:ind w:left="2160" w:hanging="360"/>
      </w:pPr>
      <w:rPr>
        <w:rFonts w:ascii="Times New Roman" w:hAnsi="Times New Roman" w:hint="default"/>
      </w:rPr>
    </w:lvl>
    <w:lvl w:ilvl="3" w:tplc="6010A4DC" w:tentative="1">
      <w:start w:val="1"/>
      <w:numFmt w:val="bullet"/>
      <w:lvlText w:val="•"/>
      <w:lvlJc w:val="left"/>
      <w:pPr>
        <w:tabs>
          <w:tab w:val="num" w:pos="2880"/>
        </w:tabs>
        <w:ind w:left="2880" w:hanging="360"/>
      </w:pPr>
      <w:rPr>
        <w:rFonts w:ascii="Times New Roman" w:hAnsi="Times New Roman" w:hint="default"/>
      </w:rPr>
    </w:lvl>
    <w:lvl w:ilvl="4" w:tplc="120A65D0" w:tentative="1">
      <w:start w:val="1"/>
      <w:numFmt w:val="bullet"/>
      <w:lvlText w:val="•"/>
      <w:lvlJc w:val="left"/>
      <w:pPr>
        <w:tabs>
          <w:tab w:val="num" w:pos="3600"/>
        </w:tabs>
        <w:ind w:left="3600" w:hanging="360"/>
      </w:pPr>
      <w:rPr>
        <w:rFonts w:ascii="Times New Roman" w:hAnsi="Times New Roman" w:hint="default"/>
      </w:rPr>
    </w:lvl>
    <w:lvl w:ilvl="5" w:tplc="54CEE58E" w:tentative="1">
      <w:start w:val="1"/>
      <w:numFmt w:val="bullet"/>
      <w:lvlText w:val="•"/>
      <w:lvlJc w:val="left"/>
      <w:pPr>
        <w:tabs>
          <w:tab w:val="num" w:pos="4320"/>
        </w:tabs>
        <w:ind w:left="4320" w:hanging="360"/>
      </w:pPr>
      <w:rPr>
        <w:rFonts w:ascii="Times New Roman" w:hAnsi="Times New Roman" w:hint="default"/>
      </w:rPr>
    </w:lvl>
    <w:lvl w:ilvl="6" w:tplc="04105B30" w:tentative="1">
      <w:start w:val="1"/>
      <w:numFmt w:val="bullet"/>
      <w:lvlText w:val="•"/>
      <w:lvlJc w:val="left"/>
      <w:pPr>
        <w:tabs>
          <w:tab w:val="num" w:pos="5040"/>
        </w:tabs>
        <w:ind w:left="5040" w:hanging="360"/>
      </w:pPr>
      <w:rPr>
        <w:rFonts w:ascii="Times New Roman" w:hAnsi="Times New Roman" w:hint="default"/>
      </w:rPr>
    </w:lvl>
    <w:lvl w:ilvl="7" w:tplc="9C5AD57E" w:tentative="1">
      <w:start w:val="1"/>
      <w:numFmt w:val="bullet"/>
      <w:lvlText w:val="•"/>
      <w:lvlJc w:val="left"/>
      <w:pPr>
        <w:tabs>
          <w:tab w:val="num" w:pos="5760"/>
        </w:tabs>
        <w:ind w:left="5760" w:hanging="360"/>
      </w:pPr>
      <w:rPr>
        <w:rFonts w:ascii="Times New Roman" w:hAnsi="Times New Roman" w:hint="default"/>
      </w:rPr>
    </w:lvl>
    <w:lvl w:ilvl="8" w:tplc="F2DCAD60" w:tentative="1">
      <w:start w:val="1"/>
      <w:numFmt w:val="bullet"/>
      <w:lvlText w:val="•"/>
      <w:lvlJc w:val="left"/>
      <w:pPr>
        <w:tabs>
          <w:tab w:val="num" w:pos="6480"/>
        </w:tabs>
        <w:ind w:left="6480" w:hanging="360"/>
      </w:pPr>
      <w:rPr>
        <w:rFonts w:ascii="Times New Roman" w:hAnsi="Times New Roman" w:hint="default"/>
      </w:rPr>
    </w:lvl>
  </w:abstractNum>
  <w:abstractNum w:abstractNumId="132" w15:restartNumberingAfterBreak="0">
    <w:nsid w:val="625C4131"/>
    <w:multiLevelType w:val="hybridMultilevel"/>
    <w:tmpl w:val="6B70238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3" w15:restartNumberingAfterBreak="0">
    <w:nsid w:val="62EA6AD0"/>
    <w:multiLevelType w:val="hybridMultilevel"/>
    <w:tmpl w:val="DE6457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63ED4303"/>
    <w:multiLevelType w:val="hybridMultilevel"/>
    <w:tmpl w:val="1EDE7624"/>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5" w15:restartNumberingAfterBreak="0">
    <w:nsid w:val="64D644A5"/>
    <w:multiLevelType w:val="hybridMultilevel"/>
    <w:tmpl w:val="711263B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6" w15:restartNumberingAfterBreak="0">
    <w:nsid w:val="64E5617D"/>
    <w:multiLevelType w:val="hybridMultilevel"/>
    <w:tmpl w:val="490EF934"/>
    <w:lvl w:ilvl="0" w:tplc="D52A2278">
      <w:start w:val="5"/>
      <w:numFmt w:val="bullet"/>
      <w:lvlText w:val="-"/>
      <w:lvlJc w:val="left"/>
      <w:pPr>
        <w:ind w:left="720" w:hanging="360"/>
      </w:pPr>
      <w:rPr>
        <w:rFonts w:ascii="Cambria" w:eastAsia="Times New Roman" w:hAnsi="Cambria"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7" w15:restartNumberingAfterBreak="0">
    <w:nsid w:val="653279FB"/>
    <w:multiLevelType w:val="hybridMultilevel"/>
    <w:tmpl w:val="EF5675E8"/>
    <w:lvl w:ilvl="0" w:tplc="DF58DF1E">
      <w:start w:val="1"/>
      <w:numFmt w:val="bullet"/>
      <w:lvlText w:val="•"/>
      <w:lvlJc w:val="left"/>
      <w:pPr>
        <w:tabs>
          <w:tab w:val="num" w:pos="720"/>
        </w:tabs>
        <w:ind w:left="720" w:hanging="360"/>
      </w:pPr>
      <w:rPr>
        <w:rFonts w:ascii="Times New Roman" w:hAnsi="Times New Roman" w:hint="default"/>
      </w:rPr>
    </w:lvl>
    <w:lvl w:ilvl="1" w:tplc="45B4A144" w:tentative="1">
      <w:start w:val="1"/>
      <w:numFmt w:val="bullet"/>
      <w:lvlText w:val="•"/>
      <w:lvlJc w:val="left"/>
      <w:pPr>
        <w:tabs>
          <w:tab w:val="num" w:pos="1440"/>
        </w:tabs>
        <w:ind w:left="1440" w:hanging="360"/>
      </w:pPr>
      <w:rPr>
        <w:rFonts w:ascii="Times New Roman" w:hAnsi="Times New Roman" w:hint="default"/>
      </w:rPr>
    </w:lvl>
    <w:lvl w:ilvl="2" w:tplc="23B894BC" w:tentative="1">
      <w:start w:val="1"/>
      <w:numFmt w:val="bullet"/>
      <w:lvlText w:val="•"/>
      <w:lvlJc w:val="left"/>
      <w:pPr>
        <w:tabs>
          <w:tab w:val="num" w:pos="2160"/>
        </w:tabs>
        <w:ind w:left="2160" w:hanging="360"/>
      </w:pPr>
      <w:rPr>
        <w:rFonts w:ascii="Times New Roman" w:hAnsi="Times New Roman" w:hint="default"/>
      </w:rPr>
    </w:lvl>
    <w:lvl w:ilvl="3" w:tplc="91FCF8A8" w:tentative="1">
      <w:start w:val="1"/>
      <w:numFmt w:val="bullet"/>
      <w:lvlText w:val="•"/>
      <w:lvlJc w:val="left"/>
      <w:pPr>
        <w:tabs>
          <w:tab w:val="num" w:pos="2880"/>
        </w:tabs>
        <w:ind w:left="2880" w:hanging="360"/>
      </w:pPr>
      <w:rPr>
        <w:rFonts w:ascii="Times New Roman" w:hAnsi="Times New Roman" w:hint="default"/>
      </w:rPr>
    </w:lvl>
    <w:lvl w:ilvl="4" w:tplc="EB3E6B18" w:tentative="1">
      <w:start w:val="1"/>
      <w:numFmt w:val="bullet"/>
      <w:lvlText w:val="•"/>
      <w:lvlJc w:val="left"/>
      <w:pPr>
        <w:tabs>
          <w:tab w:val="num" w:pos="3600"/>
        </w:tabs>
        <w:ind w:left="3600" w:hanging="360"/>
      </w:pPr>
      <w:rPr>
        <w:rFonts w:ascii="Times New Roman" w:hAnsi="Times New Roman" w:hint="default"/>
      </w:rPr>
    </w:lvl>
    <w:lvl w:ilvl="5" w:tplc="D968FA30" w:tentative="1">
      <w:start w:val="1"/>
      <w:numFmt w:val="bullet"/>
      <w:lvlText w:val="•"/>
      <w:lvlJc w:val="left"/>
      <w:pPr>
        <w:tabs>
          <w:tab w:val="num" w:pos="4320"/>
        </w:tabs>
        <w:ind w:left="4320" w:hanging="360"/>
      </w:pPr>
      <w:rPr>
        <w:rFonts w:ascii="Times New Roman" w:hAnsi="Times New Roman" w:hint="default"/>
      </w:rPr>
    </w:lvl>
    <w:lvl w:ilvl="6" w:tplc="C1C88AC0" w:tentative="1">
      <w:start w:val="1"/>
      <w:numFmt w:val="bullet"/>
      <w:lvlText w:val="•"/>
      <w:lvlJc w:val="left"/>
      <w:pPr>
        <w:tabs>
          <w:tab w:val="num" w:pos="5040"/>
        </w:tabs>
        <w:ind w:left="5040" w:hanging="360"/>
      </w:pPr>
      <w:rPr>
        <w:rFonts w:ascii="Times New Roman" w:hAnsi="Times New Roman" w:hint="default"/>
      </w:rPr>
    </w:lvl>
    <w:lvl w:ilvl="7" w:tplc="491AC246" w:tentative="1">
      <w:start w:val="1"/>
      <w:numFmt w:val="bullet"/>
      <w:lvlText w:val="•"/>
      <w:lvlJc w:val="left"/>
      <w:pPr>
        <w:tabs>
          <w:tab w:val="num" w:pos="5760"/>
        </w:tabs>
        <w:ind w:left="5760" w:hanging="360"/>
      </w:pPr>
      <w:rPr>
        <w:rFonts w:ascii="Times New Roman" w:hAnsi="Times New Roman" w:hint="default"/>
      </w:rPr>
    </w:lvl>
    <w:lvl w:ilvl="8" w:tplc="7032C37E" w:tentative="1">
      <w:start w:val="1"/>
      <w:numFmt w:val="bullet"/>
      <w:lvlText w:val="•"/>
      <w:lvlJc w:val="left"/>
      <w:pPr>
        <w:tabs>
          <w:tab w:val="num" w:pos="6480"/>
        </w:tabs>
        <w:ind w:left="6480" w:hanging="360"/>
      </w:pPr>
      <w:rPr>
        <w:rFonts w:ascii="Times New Roman" w:hAnsi="Times New Roman" w:hint="default"/>
      </w:rPr>
    </w:lvl>
  </w:abstractNum>
  <w:abstractNum w:abstractNumId="138" w15:restartNumberingAfterBreak="0">
    <w:nsid w:val="658E3E83"/>
    <w:multiLevelType w:val="hybridMultilevel"/>
    <w:tmpl w:val="E5C67FC8"/>
    <w:lvl w:ilvl="0" w:tplc="79E6F772">
      <w:start w:val="1"/>
      <w:numFmt w:val="bullet"/>
      <w:lvlText w:val="•"/>
      <w:lvlJc w:val="left"/>
      <w:pPr>
        <w:tabs>
          <w:tab w:val="num" w:pos="0"/>
        </w:tabs>
        <w:ind w:left="0" w:hanging="360"/>
      </w:pPr>
      <w:rPr>
        <w:rFonts w:ascii="Times New Roman" w:hAnsi="Times New Roman" w:hint="default"/>
      </w:rPr>
    </w:lvl>
    <w:lvl w:ilvl="1" w:tplc="69984B1E" w:tentative="1">
      <w:start w:val="1"/>
      <w:numFmt w:val="bullet"/>
      <w:lvlText w:val="•"/>
      <w:lvlJc w:val="left"/>
      <w:pPr>
        <w:tabs>
          <w:tab w:val="num" w:pos="720"/>
        </w:tabs>
        <w:ind w:left="720" w:hanging="360"/>
      </w:pPr>
      <w:rPr>
        <w:rFonts w:ascii="Times New Roman" w:hAnsi="Times New Roman" w:hint="default"/>
      </w:rPr>
    </w:lvl>
    <w:lvl w:ilvl="2" w:tplc="4A2258EE" w:tentative="1">
      <w:start w:val="1"/>
      <w:numFmt w:val="bullet"/>
      <w:lvlText w:val="•"/>
      <w:lvlJc w:val="left"/>
      <w:pPr>
        <w:tabs>
          <w:tab w:val="num" w:pos="1440"/>
        </w:tabs>
        <w:ind w:left="1440" w:hanging="360"/>
      </w:pPr>
      <w:rPr>
        <w:rFonts w:ascii="Times New Roman" w:hAnsi="Times New Roman" w:hint="default"/>
      </w:rPr>
    </w:lvl>
    <w:lvl w:ilvl="3" w:tplc="36D627D8" w:tentative="1">
      <w:start w:val="1"/>
      <w:numFmt w:val="bullet"/>
      <w:lvlText w:val="•"/>
      <w:lvlJc w:val="left"/>
      <w:pPr>
        <w:tabs>
          <w:tab w:val="num" w:pos="2160"/>
        </w:tabs>
        <w:ind w:left="2160" w:hanging="360"/>
      </w:pPr>
      <w:rPr>
        <w:rFonts w:ascii="Times New Roman" w:hAnsi="Times New Roman" w:hint="default"/>
      </w:rPr>
    </w:lvl>
    <w:lvl w:ilvl="4" w:tplc="05F849CC" w:tentative="1">
      <w:start w:val="1"/>
      <w:numFmt w:val="bullet"/>
      <w:lvlText w:val="•"/>
      <w:lvlJc w:val="left"/>
      <w:pPr>
        <w:tabs>
          <w:tab w:val="num" w:pos="2880"/>
        </w:tabs>
        <w:ind w:left="2880" w:hanging="360"/>
      </w:pPr>
      <w:rPr>
        <w:rFonts w:ascii="Times New Roman" w:hAnsi="Times New Roman" w:hint="default"/>
      </w:rPr>
    </w:lvl>
    <w:lvl w:ilvl="5" w:tplc="AC608CDC" w:tentative="1">
      <w:start w:val="1"/>
      <w:numFmt w:val="bullet"/>
      <w:lvlText w:val="•"/>
      <w:lvlJc w:val="left"/>
      <w:pPr>
        <w:tabs>
          <w:tab w:val="num" w:pos="3600"/>
        </w:tabs>
        <w:ind w:left="3600" w:hanging="360"/>
      </w:pPr>
      <w:rPr>
        <w:rFonts w:ascii="Times New Roman" w:hAnsi="Times New Roman" w:hint="default"/>
      </w:rPr>
    </w:lvl>
    <w:lvl w:ilvl="6" w:tplc="7F8A62FE" w:tentative="1">
      <w:start w:val="1"/>
      <w:numFmt w:val="bullet"/>
      <w:lvlText w:val="•"/>
      <w:lvlJc w:val="left"/>
      <w:pPr>
        <w:tabs>
          <w:tab w:val="num" w:pos="4320"/>
        </w:tabs>
        <w:ind w:left="4320" w:hanging="360"/>
      </w:pPr>
      <w:rPr>
        <w:rFonts w:ascii="Times New Roman" w:hAnsi="Times New Roman" w:hint="default"/>
      </w:rPr>
    </w:lvl>
    <w:lvl w:ilvl="7" w:tplc="23AA996C" w:tentative="1">
      <w:start w:val="1"/>
      <w:numFmt w:val="bullet"/>
      <w:lvlText w:val="•"/>
      <w:lvlJc w:val="left"/>
      <w:pPr>
        <w:tabs>
          <w:tab w:val="num" w:pos="5040"/>
        </w:tabs>
        <w:ind w:left="5040" w:hanging="360"/>
      </w:pPr>
      <w:rPr>
        <w:rFonts w:ascii="Times New Roman" w:hAnsi="Times New Roman" w:hint="default"/>
      </w:rPr>
    </w:lvl>
    <w:lvl w:ilvl="8" w:tplc="4558966E" w:tentative="1">
      <w:start w:val="1"/>
      <w:numFmt w:val="bullet"/>
      <w:lvlText w:val="•"/>
      <w:lvlJc w:val="left"/>
      <w:pPr>
        <w:tabs>
          <w:tab w:val="num" w:pos="5760"/>
        </w:tabs>
        <w:ind w:left="5760" w:hanging="360"/>
      </w:pPr>
      <w:rPr>
        <w:rFonts w:ascii="Times New Roman" w:hAnsi="Times New Roman" w:hint="default"/>
      </w:rPr>
    </w:lvl>
  </w:abstractNum>
  <w:abstractNum w:abstractNumId="139"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140" w15:restartNumberingAfterBreak="0">
    <w:nsid w:val="66616BCB"/>
    <w:multiLevelType w:val="hybridMultilevel"/>
    <w:tmpl w:val="9B9AE30A"/>
    <w:lvl w:ilvl="0" w:tplc="B5807D28">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668838BF"/>
    <w:multiLevelType w:val="hybridMultilevel"/>
    <w:tmpl w:val="8DCC5DE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2"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143" w15:restartNumberingAfterBreak="0">
    <w:nsid w:val="66CA229C"/>
    <w:multiLevelType w:val="hybridMultilevel"/>
    <w:tmpl w:val="D85E2C6A"/>
    <w:lvl w:ilvl="0" w:tplc="51B642D8">
      <w:start w:val="1"/>
      <w:numFmt w:val="bullet"/>
      <w:lvlText w:val="•"/>
      <w:lvlJc w:val="left"/>
      <w:pPr>
        <w:tabs>
          <w:tab w:val="num" w:pos="720"/>
        </w:tabs>
        <w:ind w:left="720" w:hanging="360"/>
      </w:pPr>
      <w:rPr>
        <w:rFonts w:ascii="Times New Roman" w:hAnsi="Times New Roman" w:hint="default"/>
      </w:rPr>
    </w:lvl>
    <w:lvl w:ilvl="1" w:tplc="E1FAC94C">
      <w:start w:val="1"/>
      <w:numFmt w:val="bullet"/>
      <w:lvlText w:val="•"/>
      <w:lvlJc w:val="left"/>
      <w:pPr>
        <w:tabs>
          <w:tab w:val="num" w:pos="1440"/>
        </w:tabs>
        <w:ind w:left="1440" w:hanging="360"/>
      </w:pPr>
      <w:rPr>
        <w:rFonts w:ascii="Times New Roman" w:hAnsi="Times New Roman" w:hint="default"/>
      </w:rPr>
    </w:lvl>
    <w:lvl w:ilvl="2" w:tplc="EAC089F6" w:tentative="1">
      <w:start w:val="1"/>
      <w:numFmt w:val="bullet"/>
      <w:lvlText w:val="•"/>
      <w:lvlJc w:val="left"/>
      <w:pPr>
        <w:tabs>
          <w:tab w:val="num" w:pos="2160"/>
        </w:tabs>
        <w:ind w:left="2160" w:hanging="360"/>
      </w:pPr>
      <w:rPr>
        <w:rFonts w:ascii="Times New Roman" w:hAnsi="Times New Roman" w:hint="default"/>
      </w:rPr>
    </w:lvl>
    <w:lvl w:ilvl="3" w:tplc="3FECBCBC" w:tentative="1">
      <w:start w:val="1"/>
      <w:numFmt w:val="bullet"/>
      <w:lvlText w:val="•"/>
      <w:lvlJc w:val="left"/>
      <w:pPr>
        <w:tabs>
          <w:tab w:val="num" w:pos="2880"/>
        </w:tabs>
        <w:ind w:left="2880" w:hanging="360"/>
      </w:pPr>
      <w:rPr>
        <w:rFonts w:ascii="Times New Roman" w:hAnsi="Times New Roman" w:hint="default"/>
      </w:rPr>
    </w:lvl>
    <w:lvl w:ilvl="4" w:tplc="F43C594A" w:tentative="1">
      <w:start w:val="1"/>
      <w:numFmt w:val="bullet"/>
      <w:lvlText w:val="•"/>
      <w:lvlJc w:val="left"/>
      <w:pPr>
        <w:tabs>
          <w:tab w:val="num" w:pos="3600"/>
        </w:tabs>
        <w:ind w:left="3600" w:hanging="360"/>
      </w:pPr>
      <w:rPr>
        <w:rFonts w:ascii="Times New Roman" w:hAnsi="Times New Roman" w:hint="default"/>
      </w:rPr>
    </w:lvl>
    <w:lvl w:ilvl="5" w:tplc="042EA93C" w:tentative="1">
      <w:start w:val="1"/>
      <w:numFmt w:val="bullet"/>
      <w:lvlText w:val="•"/>
      <w:lvlJc w:val="left"/>
      <w:pPr>
        <w:tabs>
          <w:tab w:val="num" w:pos="4320"/>
        </w:tabs>
        <w:ind w:left="4320" w:hanging="360"/>
      </w:pPr>
      <w:rPr>
        <w:rFonts w:ascii="Times New Roman" w:hAnsi="Times New Roman" w:hint="default"/>
      </w:rPr>
    </w:lvl>
    <w:lvl w:ilvl="6" w:tplc="E454FE92" w:tentative="1">
      <w:start w:val="1"/>
      <w:numFmt w:val="bullet"/>
      <w:lvlText w:val="•"/>
      <w:lvlJc w:val="left"/>
      <w:pPr>
        <w:tabs>
          <w:tab w:val="num" w:pos="5040"/>
        </w:tabs>
        <w:ind w:left="5040" w:hanging="360"/>
      </w:pPr>
      <w:rPr>
        <w:rFonts w:ascii="Times New Roman" w:hAnsi="Times New Roman" w:hint="default"/>
      </w:rPr>
    </w:lvl>
    <w:lvl w:ilvl="7" w:tplc="EB640BAC" w:tentative="1">
      <w:start w:val="1"/>
      <w:numFmt w:val="bullet"/>
      <w:lvlText w:val="•"/>
      <w:lvlJc w:val="left"/>
      <w:pPr>
        <w:tabs>
          <w:tab w:val="num" w:pos="5760"/>
        </w:tabs>
        <w:ind w:left="5760" w:hanging="360"/>
      </w:pPr>
      <w:rPr>
        <w:rFonts w:ascii="Times New Roman" w:hAnsi="Times New Roman" w:hint="default"/>
      </w:rPr>
    </w:lvl>
    <w:lvl w:ilvl="8" w:tplc="1D627E5C" w:tentative="1">
      <w:start w:val="1"/>
      <w:numFmt w:val="bullet"/>
      <w:lvlText w:val="•"/>
      <w:lvlJc w:val="left"/>
      <w:pPr>
        <w:tabs>
          <w:tab w:val="num" w:pos="6480"/>
        </w:tabs>
        <w:ind w:left="6480" w:hanging="360"/>
      </w:pPr>
      <w:rPr>
        <w:rFonts w:ascii="Times New Roman" w:hAnsi="Times New Roman" w:hint="default"/>
      </w:rPr>
    </w:lvl>
  </w:abstractNum>
  <w:abstractNum w:abstractNumId="144" w15:restartNumberingAfterBreak="0">
    <w:nsid w:val="67382F6E"/>
    <w:multiLevelType w:val="hybridMultilevel"/>
    <w:tmpl w:val="7C68464A"/>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45" w15:restartNumberingAfterBreak="0">
    <w:nsid w:val="673F3137"/>
    <w:multiLevelType w:val="hybridMultilevel"/>
    <w:tmpl w:val="4FB8D7C8"/>
    <w:lvl w:ilvl="0" w:tplc="0402000B">
      <w:start w:val="1"/>
      <w:numFmt w:val="bullet"/>
      <w:lvlText w:val=""/>
      <w:lvlJc w:val="left"/>
      <w:pPr>
        <w:ind w:left="1429" w:hanging="360"/>
      </w:pPr>
      <w:rPr>
        <w:rFonts w:ascii="Wingdings" w:hAnsi="Wingdings"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146" w15:restartNumberingAfterBreak="0">
    <w:nsid w:val="687113EC"/>
    <w:multiLevelType w:val="hybridMultilevel"/>
    <w:tmpl w:val="0DA6D5F2"/>
    <w:lvl w:ilvl="0" w:tplc="0409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47" w15:restartNumberingAfterBreak="0">
    <w:nsid w:val="68B36EEC"/>
    <w:multiLevelType w:val="hybridMultilevel"/>
    <w:tmpl w:val="512EDA8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8" w15:restartNumberingAfterBreak="0">
    <w:nsid w:val="69011366"/>
    <w:multiLevelType w:val="hybridMultilevel"/>
    <w:tmpl w:val="B77CA07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9" w15:restartNumberingAfterBreak="0">
    <w:nsid w:val="6A6565A6"/>
    <w:multiLevelType w:val="hybridMultilevel"/>
    <w:tmpl w:val="B4C0BE8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0" w15:restartNumberingAfterBreak="0">
    <w:nsid w:val="6AA62D67"/>
    <w:multiLevelType w:val="hybridMultilevel"/>
    <w:tmpl w:val="060C530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1" w15:restartNumberingAfterBreak="0">
    <w:nsid w:val="6B0207AD"/>
    <w:multiLevelType w:val="hybridMultilevel"/>
    <w:tmpl w:val="3530CB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2" w15:restartNumberingAfterBreak="0">
    <w:nsid w:val="6BAA18F9"/>
    <w:multiLevelType w:val="hybridMultilevel"/>
    <w:tmpl w:val="58A4DC50"/>
    <w:lvl w:ilvl="0" w:tplc="659C6CFC">
      <w:start w:val="1"/>
      <w:numFmt w:val="bullet"/>
      <w:lvlText w:val="•"/>
      <w:lvlJc w:val="left"/>
      <w:pPr>
        <w:tabs>
          <w:tab w:val="num" w:pos="720"/>
        </w:tabs>
        <w:ind w:left="720" w:hanging="360"/>
      </w:pPr>
      <w:rPr>
        <w:rFonts w:ascii="Times New Roman" w:hAnsi="Times New Roman" w:hint="default"/>
      </w:rPr>
    </w:lvl>
    <w:lvl w:ilvl="1" w:tplc="808AB1E6" w:tentative="1">
      <w:start w:val="1"/>
      <w:numFmt w:val="bullet"/>
      <w:lvlText w:val="•"/>
      <w:lvlJc w:val="left"/>
      <w:pPr>
        <w:tabs>
          <w:tab w:val="num" w:pos="1440"/>
        </w:tabs>
        <w:ind w:left="1440" w:hanging="360"/>
      </w:pPr>
      <w:rPr>
        <w:rFonts w:ascii="Times New Roman" w:hAnsi="Times New Roman" w:hint="default"/>
      </w:rPr>
    </w:lvl>
    <w:lvl w:ilvl="2" w:tplc="4F049D12" w:tentative="1">
      <w:start w:val="1"/>
      <w:numFmt w:val="bullet"/>
      <w:lvlText w:val="•"/>
      <w:lvlJc w:val="left"/>
      <w:pPr>
        <w:tabs>
          <w:tab w:val="num" w:pos="2160"/>
        </w:tabs>
        <w:ind w:left="2160" w:hanging="360"/>
      </w:pPr>
      <w:rPr>
        <w:rFonts w:ascii="Times New Roman" w:hAnsi="Times New Roman" w:hint="default"/>
      </w:rPr>
    </w:lvl>
    <w:lvl w:ilvl="3" w:tplc="458EEA82" w:tentative="1">
      <w:start w:val="1"/>
      <w:numFmt w:val="bullet"/>
      <w:lvlText w:val="•"/>
      <w:lvlJc w:val="left"/>
      <w:pPr>
        <w:tabs>
          <w:tab w:val="num" w:pos="2880"/>
        </w:tabs>
        <w:ind w:left="2880" w:hanging="360"/>
      </w:pPr>
      <w:rPr>
        <w:rFonts w:ascii="Times New Roman" w:hAnsi="Times New Roman" w:hint="default"/>
      </w:rPr>
    </w:lvl>
    <w:lvl w:ilvl="4" w:tplc="3A14A414" w:tentative="1">
      <w:start w:val="1"/>
      <w:numFmt w:val="bullet"/>
      <w:lvlText w:val="•"/>
      <w:lvlJc w:val="left"/>
      <w:pPr>
        <w:tabs>
          <w:tab w:val="num" w:pos="3600"/>
        </w:tabs>
        <w:ind w:left="3600" w:hanging="360"/>
      </w:pPr>
      <w:rPr>
        <w:rFonts w:ascii="Times New Roman" w:hAnsi="Times New Roman" w:hint="default"/>
      </w:rPr>
    </w:lvl>
    <w:lvl w:ilvl="5" w:tplc="3774CCC6" w:tentative="1">
      <w:start w:val="1"/>
      <w:numFmt w:val="bullet"/>
      <w:lvlText w:val="•"/>
      <w:lvlJc w:val="left"/>
      <w:pPr>
        <w:tabs>
          <w:tab w:val="num" w:pos="4320"/>
        </w:tabs>
        <w:ind w:left="4320" w:hanging="360"/>
      </w:pPr>
      <w:rPr>
        <w:rFonts w:ascii="Times New Roman" w:hAnsi="Times New Roman" w:hint="default"/>
      </w:rPr>
    </w:lvl>
    <w:lvl w:ilvl="6" w:tplc="466CFA10" w:tentative="1">
      <w:start w:val="1"/>
      <w:numFmt w:val="bullet"/>
      <w:lvlText w:val="•"/>
      <w:lvlJc w:val="left"/>
      <w:pPr>
        <w:tabs>
          <w:tab w:val="num" w:pos="5040"/>
        </w:tabs>
        <w:ind w:left="5040" w:hanging="360"/>
      </w:pPr>
      <w:rPr>
        <w:rFonts w:ascii="Times New Roman" w:hAnsi="Times New Roman" w:hint="default"/>
      </w:rPr>
    </w:lvl>
    <w:lvl w:ilvl="7" w:tplc="BE00B332" w:tentative="1">
      <w:start w:val="1"/>
      <w:numFmt w:val="bullet"/>
      <w:lvlText w:val="•"/>
      <w:lvlJc w:val="left"/>
      <w:pPr>
        <w:tabs>
          <w:tab w:val="num" w:pos="5760"/>
        </w:tabs>
        <w:ind w:left="5760" w:hanging="360"/>
      </w:pPr>
      <w:rPr>
        <w:rFonts w:ascii="Times New Roman" w:hAnsi="Times New Roman" w:hint="default"/>
      </w:rPr>
    </w:lvl>
    <w:lvl w:ilvl="8" w:tplc="FEE05BAC" w:tentative="1">
      <w:start w:val="1"/>
      <w:numFmt w:val="bullet"/>
      <w:lvlText w:val="•"/>
      <w:lvlJc w:val="left"/>
      <w:pPr>
        <w:tabs>
          <w:tab w:val="num" w:pos="6480"/>
        </w:tabs>
        <w:ind w:left="6480" w:hanging="360"/>
      </w:pPr>
      <w:rPr>
        <w:rFonts w:ascii="Times New Roman" w:hAnsi="Times New Roman" w:hint="default"/>
      </w:rPr>
    </w:lvl>
  </w:abstractNum>
  <w:abstractNum w:abstractNumId="153" w15:restartNumberingAfterBreak="0">
    <w:nsid w:val="6BE466C6"/>
    <w:multiLevelType w:val="hybridMultilevel"/>
    <w:tmpl w:val="062660A6"/>
    <w:lvl w:ilvl="0" w:tplc="3E442832">
      <w:start w:val="1"/>
      <w:numFmt w:val="bullet"/>
      <w:lvlText w:val="-"/>
      <w:lvlJc w:val="left"/>
      <w:pPr>
        <w:tabs>
          <w:tab w:val="num" w:pos="720"/>
        </w:tabs>
        <w:ind w:left="720" w:hanging="360"/>
      </w:pPr>
      <w:rPr>
        <w:rFonts w:ascii="Times New Roman" w:hAnsi="Times New Roman" w:hint="default"/>
      </w:rPr>
    </w:lvl>
    <w:lvl w:ilvl="1" w:tplc="48AC7676" w:tentative="1">
      <w:start w:val="1"/>
      <w:numFmt w:val="bullet"/>
      <w:lvlText w:val="-"/>
      <w:lvlJc w:val="left"/>
      <w:pPr>
        <w:tabs>
          <w:tab w:val="num" w:pos="1440"/>
        </w:tabs>
        <w:ind w:left="1440" w:hanging="360"/>
      </w:pPr>
      <w:rPr>
        <w:rFonts w:ascii="Times New Roman" w:hAnsi="Times New Roman" w:hint="default"/>
      </w:rPr>
    </w:lvl>
    <w:lvl w:ilvl="2" w:tplc="240C3CAC" w:tentative="1">
      <w:start w:val="1"/>
      <w:numFmt w:val="bullet"/>
      <w:lvlText w:val="-"/>
      <w:lvlJc w:val="left"/>
      <w:pPr>
        <w:tabs>
          <w:tab w:val="num" w:pos="2160"/>
        </w:tabs>
        <w:ind w:left="2160" w:hanging="360"/>
      </w:pPr>
      <w:rPr>
        <w:rFonts w:ascii="Times New Roman" w:hAnsi="Times New Roman" w:hint="default"/>
      </w:rPr>
    </w:lvl>
    <w:lvl w:ilvl="3" w:tplc="FB3E3FDC" w:tentative="1">
      <w:start w:val="1"/>
      <w:numFmt w:val="bullet"/>
      <w:lvlText w:val="-"/>
      <w:lvlJc w:val="left"/>
      <w:pPr>
        <w:tabs>
          <w:tab w:val="num" w:pos="2880"/>
        </w:tabs>
        <w:ind w:left="2880" w:hanging="360"/>
      </w:pPr>
      <w:rPr>
        <w:rFonts w:ascii="Times New Roman" w:hAnsi="Times New Roman" w:hint="default"/>
      </w:rPr>
    </w:lvl>
    <w:lvl w:ilvl="4" w:tplc="55448186" w:tentative="1">
      <w:start w:val="1"/>
      <w:numFmt w:val="bullet"/>
      <w:lvlText w:val="-"/>
      <w:lvlJc w:val="left"/>
      <w:pPr>
        <w:tabs>
          <w:tab w:val="num" w:pos="3600"/>
        </w:tabs>
        <w:ind w:left="3600" w:hanging="360"/>
      </w:pPr>
      <w:rPr>
        <w:rFonts w:ascii="Times New Roman" w:hAnsi="Times New Roman" w:hint="default"/>
      </w:rPr>
    </w:lvl>
    <w:lvl w:ilvl="5" w:tplc="875085EC" w:tentative="1">
      <w:start w:val="1"/>
      <w:numFmt w:val="bullet"/>
      <w:lvlText w:val="-"/>
      <w:lvlJc w:val="left"/>
      <w:pPr>
        <w:tabs>
          <w:tab w:val="num" w:pos="4320"/>
        </w:tabs>
        <w:ind w:left="4320" w:hanging="360"/>
      </w:pPr>
      <w:rPr>
        <w:rFonts w:ascii="Times New Roman" w:hAnsi="Times New Roman" w:hint="default"/>
      </w:rPr>
    </w:lvl>
    <w:lvl w:ilvl="6" w:tplc="208294B8" w:tentative="1">
      <w:start w:val="1"/>
      <w:numFmt w:val="bullet"/>
      <w:lvlText w:val="-"/>
      <w:lvlJc w:val="left"/>
      <w:pPr>
        <w:tabs>
          <w:tab w:val="num" w:pos="5040"/>
        </w:tabs>
        <w:ind w:left="5040" w:hanging="360"/>
      </w:pPr>
      <w:rPr>
        <w:rFonts w:ascii="Times New Roman" w:hAnsi="Times New Roman" w:hint="default"/>
      </w:rPr>
    </w:lvl>
    <w:lvl w:ilvl="7" w:tplc="D56886CE" w:tentative="1">
      <w:start w:val="1"/>
      <w:numFmt w:val="bullet"/>
      <w:lvlText w:val="-"/>
      <w:lvlJc w:val="left"/>
      <w:pPr>
        <w:tabs>
          <w:tab w:val="num" w:pos="5760"/>
        </w:tabs>
        <w:ind w:left="5760" w:hanging="360"/>
      </w:pPr>
      <w:rPr>
        <w:rFonts w:ascii="Times New Roman" w:hAnsi="Times New Roman" w:hint="default"/>
      </w:rPr>
    </w:lvl>
    <w:lvl w:ilvl="8" w:tplc="FB325794" w:tentative="1">
      <w:start w:val="1"/>
      <w:numFmt w:val="bullet"/>
      <w:lvlText w:val="-"/>
      <w:lvlJc w:val="left"/>
      <w:pPr>
        <w:tabs>
          <w:tab w:val="num" w:pos="6480"/>
        </w:tabs>
        <w:ind w:left="6480" w:hanging="360"/>
      </w:pPr>
      <w:rPr>
        <w:rFonts w:ascii="Times New Roman" w:hAnsi="Times New Roman" w:hint="default"/>
      </w:rPr>
    </w:lvl>
  </w:abstractNum>
  <w:abstractNum w:abstractNumId="154" w15:restartNumberingAfterBreak="0">
    <w:nsid w:val="6C3D2B52"/>
    <w:multiLevelType w:val="hybridMultilevel"/>
    <w:tmpl w:val="41FE055C"/>
    <w:lvl w:ilvl="0" w:tplc="1EB8CD90">
      <w:start w:val="1"/>
      <w:numFmt w:val="bullet"/>
      <w:lvlText w:val="•"/>
      <w:lvlJc w:val="left"/>
      <w:pPr>
        <w:tabs>
          <w:tab w:val="num" w:pos="720"/>
        </w:tabs>
        <w:ind w:left="720" w:hanging="360"/>
      </w:pPr>
      <w:rPr>
        <w:rFonts w:ascii="Times New Roman" w:hAnsi="Times New Roman" w:hint="default"/>
      </w:rPr>
    </w:lvl>
    <w:lvl w:ilvl="1" w:tplc="9E78D92E" w:tentative="1">
      <w:start w:val="1"/>
      <w:numFmt w:val="bullet"/>
      <w:lvlText w:val="•"/>
      <w:lvlJc w:val="left"/>
      <w:pPr>
        <w:tabs>
          <w:tab w:val="num" w:pos="1440"/>
        </w:tabs>
        <w:ind w:left="1440" w:hanging="360"/>
      </w:pPr>
      <w:rPr>
        <w:rFonts w:ascii="Times New Roman" w:hAnsi="Times New Roman" w:hint="default"/>
      </w:rPr>
    </w:lvl>
    <w:lvl w:ilvl="2" w:tplc="79144F5C" w:tentative="1">
      <w:start w:val="1"/>
      <w:numFmt w:val="bullet"/>
      <w:lvlText w:val="•"/>
      <w:lvlJc w:val="left"/>
      <w:pPr>
        <w:tabs>
          <w:tab w:val="num" w:pos="2160"/>
        </w:tabs>
        <w:ind w:left="2160" w:hanging="360"/>
      </w:pPr>
      <w:rPr>
        <w:rFonts w:ascii="Times New Roman" w:hAnsi="Times New Roman" w:hint="default"/>
      </w:rPr>
    </w:lvl>
    <w:lvl w:ilvl="3" w:tplc="F8F0B3D4" w:tentative="1">
      <w:start w:val="1"/>
      <w:numFmt w:val="bullet"/>
      <w:lvlText w:val="•"/>
      <w:lvlJc w:val="left"/>
      <w:pPr>
        <w:tabs>
          <w:tab w:val="num" w:pos="2880"/>
        </w:tabs>
        <w:ind w:left="2880" w:hanging="360"/>
      </w:pPr>
      <w:rPr>
        <w:rFonts w:ascii="Times New Roman" w:hAnsi="Times New Roman" w:hint="default"/>
      </w:rPr>
    </w:lvl>
    <w:lvl w:ilvl="4" w:tplc="6A18971E" w:tentative="1">
      <w:start w:val="1"/>
      <w:numFmt w:val="bullet"/>
      <w:lvlText w:val="•"/>
      <w:lvlJc w:val="left"/>
      <w:pPr>
        <w:tabs>
          <w:tab w:val="num" w:pos="3600"/>
        </w:tabs>
        <w:ind w:left="3600" w:hanging="360"/>
      </w:pPr>
      <w:rPr>
        <w:rFonts w:ascii="Times New Roman" w:hAnsi="Times New Roman" w:hint="default"/>
      </w:rPr>
    </w:lvl>
    <w:lvl w:ilvl="5" w:tplc="DD768D0C" w:tentative="1">
      <w:start w:val="1"/>
      <w:numFmt w:val="bullet"/>
      <w:lvlText w:val="•"/>
      <w:lvlJc w:val="left"/>
      <w:pPr>
        <w:tabs>
          <w:tab w:val="num" w:pos="4320"/>
        </w:tabs>
        <w:ind w:left="4320" w:hanging="360"/>
      </w:pPr>
      <w:rPr>
        <w:rFonts w:ascii="Times New Roman" w:hAnsi="Times New Roman" w:hint="default"/>
      </w:rPr>
    </w:lvl>
    <w:lvl w:ilvl="6" w:tplc="99DAAFFC" w:tentative="1">
      <w:start w:val="1"/>
      <w:numFmt w:val="bullet"/>
      <w:lvlText w:val="•"/>
      <w:lvlJc w:val="left"/>
      <w:pPr>
        <w:tabs>
          <w:tab w:val="num" w:pos="5040"/>
        </w:tabs>
        <w:ind w:left="5040" w:hanging="360"/>
      </w:pPr>
      <w:rPr>
        <w:rFonts w:ascii="Times New Roman" w:hAnsi="Times New Roman" w:hint="default"/>
      </w:rPr>
    </w:lvl>
    <w:lvl w:ilvl="7" w:tplc="F36AE03A" w:tentative="1">
      <w:start w:val="1"/>
      <w:numFmt w:val="bullet"/>
      <w:lvlText w:val="•"/>
      <w:lvlJc w:val="left"/>
      <w:pPr>
        <w:tabs>
          <w:tab w:val="num" w:pos="5760"/>
        </w:tabs>
        <w:ind w:left="5760" w:hanging="360"/>
      </w:pPr>
      <w:rPr>
        <w:rFonts w:ascii="Times New Roman" w:hAnsi="Times New Roman" w:hint="default"/>
      </w:rPr>
    </w:lvl>
    <w:lvl w:ilvl="8" w:tplc="A54E3BE2" w:tentative="1">
      <w:start w:val="1"/>
      <w:numFmt w:val="bullet"/>
      <w:lvlText w:val="•"/>
      <w:lvlJc w:val="left"/>
      <w:pPr>
        <w:tabs>
          <w:tab w:val="num" w:pos="6480"/>
        </w:tabs>
        <w:ind w:left="6480" w:hanging="360"/>
      </w:pPr>
      <w:rPr>
        <w:rFonts w:ascii="Times New Roman" w:hAnsi="Times New Roman" w:hint="default"/>
      </w:rPr>
    </w:lvl>
  </w:abstractNum>
  <w:abstractNum w:abstractNumId="155" w15:restartNumberingAfterBreak="0">
    <w:nsid w:val="6D5A6A9E"/>
    <w:multiLevelType w:val="hybridMultilevel"/>
    <w:tmpl w:val="EB56E57C"/>
    <w:lvl w:ilvl="0" w:tplc="5BB21318">
      <w:start w:val="1"/>
      <w:numFmt w:val="bullet"/>
      <w:lvlText w:val="•"/>
      <w:lvlJc w:val="left"/>
      <w:pPr>
        <w:tabs>
          <w:tab w:val="num" w:pos="720"/>
        </w:tabs>
        <w:ind w:left="720" w:hanging="360"/>
      </w:pPr>
      <w:rPr>
        <w:rFonts w:ascii="Times New Roman" w:hAnsi="Times New Roman" w:hint="default"/>
      </w:rPr>
    </w:lvl>
    <w:lvl w:ilvl="1" w:tplc="FDFA00D6">
      <w:start w:val="1"/>
      <w:numFmt w:val="bullet"/>
      <w:lvlText w:val="•"/>
      <w:lvlJc w:val="left"/>
      <w:pPr>
        <w:tabs>
          <w:tab w:val="num" w:pos="1440"/>
        </w:tabs>
        <w:ind w:left="1440" w:hanging="360"/>
      </w:pPr>
      <w:rPr>
        <w:rFonts w:ascii="Times New Roman" w:hAnsi="Times New Roman" w:hint="default"/>
      </w:rPr>
    </w:lvl>
    <w:lvl w:ilvl="2" w:tplc="4AEA5328" w:tentative="1">
      <w:start w:val="1"/>
      <w:numFmt w:val="bullet"/>
      <w:lvlText w:val="•"/>
      <w:lvlJc w:val="left"/>
      <w:pPr>
        <w:tabs>
          <w:tab w:val="num" w:pos="2160"/>
        </w:tabs>
        <w:ind w:left="2160" w:hanging="360"/>
      </w:pPr>
      <w:rPr>
        <w:rFonts w:ascii="Times New Roman" w:hAnsi="Times New Roman" w:hint="default"/>
      </w:rPr>
    </w:lvl>
    <w:lvl w:ilvl="3" w:tplc="B01464C2" w:tentative="1">
      <w:start w:val="1"/>
      <w:numFmt w:val="bullet"/>
      <w:lvlText w:val="•"/>
      <w:lvlJc w:val="left"/>
      <w:pPr>
        <w:tabs>
          <w:tab w:val="num" w:pos="2880"/>
        </w:tabs>
        <w:ind w:left="2880" w:hanging="360"/>
      </w:pPr>
      <w:rPr>
        <w:rFonts w:ascii="Times New Roman" w:hAnsi="Times New Roman" w:hint="default"/>
      </w:rPr>
    </w:lvl>
    <w:lvl w:ilvl="4" w:tplc="D3804BF0" w:tentative="1">
      <w:start w:val="1"/>
      <w:numFmt w:val="bullet"/>
      <w:lvlText w:val="•"/>
      <w:lvlJc w:val="left"/>
      <w:pPr>
        <w:tabs>
          <w:tab w:val="num" w:pos="3600"/>
        </w:tabs>
        <w:ind w:left="3600" w:hanging="360"/>
      </w:pPr>
      <w:rPr>
        <w:rFonts w:ascii="Times New Roman" w:hAnsi="Times New Roman" w:hint="default"/>
      </w:rPr>
    </w:lvl>
    <w:lvl w:ilvl="5" w:tplc="BC56B158" w:tentative="1">
      <w:start w:val="1"/>
      <w:numFmt w:val="bullet"/>
      <w:lvlText w:val="•"/>
      <w:lvlJc w:val="left"/>
      <w:pPr>
        <w:tabs>
          <w:tab w:val="num" w:pos="4320"/>
        </w:tabs>
        <w:ind w:left="4320" w:hanging="360"/>
      </w:pPr>
      <w:rPr>
        <w:rFonts w:ascii="Times New Roman" w:hAnsi="Times New Roman" w:hint="default"/>
      </w:rPr>
    </w:lvl>
    <w:lvl w:ilvl="6" w:tplc="EB14FD7E" w:tentative="1">
      <w:start w:val="1"/>
      <w:numFmt w:val="bullet"/>
      <w:lvlText w:val="•"/>
      <w:lvlJc w:val="left"/>
      <w:pPr>
        <w:tabs>
          <w:tab w:val="num" w:pos="5040"/>
        </w:tabs>
        <w:ind w:left="5040" w:hanging="360"/>
      </w:pPr>
      <w:rPr>
        <w:rFonts w:ascii="Times New Roman" w:hAnsi="Times New Roman" w:hint="default"/>
      </w:rPr>
    </w:lvl>
    <w:lvl w:ilvl="7" w:tplc="84400788" w:tentative="1">
      <w:start w:val="1"/>
      <w:numFmt w:val="bullet"/>
      <w:lvlText w:val="•"/>
      <w:lvlJc w:val="left"/>
      <w:pPr>
        <w:tabs>
          <w:tab w:val="num" w:pos="5760"/>
        </w:tabs>
        <w:ind w:left="5760" w:hanging="360"/>
      </w:pPr>
      <w:rPr>
        <w:rFonts w:ascii="Times New Roman" w:hAnsi="Times New Roman" w:hint="default"/>
      </w:rPr>
    </w:lvl>
    <w:lvl w:ilvl="8" w:tplc="44D03A1E" w:tentative="1">
      <w:start w:val="1"/>
      <w:numFmt w:val="bullet"/>
      <w:lvlText w:val="•"/>
      <w:lvlJc w:val="left"/>
      <w:pPr>
        <w:tabs>
          <w:tab w:val="num" w:pos="6480"/>
        </w:tabs>
        <w:ind w:left="6480" w:hanging="360"/>
      </w:pPr>
      <w:rPr>
        <w:rFonts w:ascii="Times New Roman" w:hAnsi="Times New Roman" w:hint="default"/>
      </w:rPr>
    </w:lvl>
  </w:abstractNum>
  <w:abstractNum w:abstractNumId="156" w15:restartNumberingAfterBreak="0">
    <w:nsid w:val="6E6B3B94"/>
    <w:multiLevelType w:val="hybridMultilevel"/>
    <w:tmpl w:val="B7E44094"/>
    <w:lvl w:ilvl="0" w:tplc="D346B492">
      <w:start w:val="1"/>
      <w:numFmt w:val="bullet"/>
      <w:lvlText w:val="•"/>
      <w:lvlJc w:val="left"/>
      <w:pPr>
        <w:tabs>
          <w:tab w:val="num" w:pos="720"/>
        </w:tabs>
        <w:ind w:left="720" w:hanging="360"/>
      </w:pPr>
      <w:rPr>
        <w:rFonts w:ascii="Times New Roman" w:hAnsi="Times New Roman" w:hint="default"/>
      </w:rPr>
    </w:lvl>
    <w:lvl w:ilvl="1" w:tplc="C7AEEE10">
      <w:start w:val="1"/>
      <w:numFmt w:val="bullet"/>
      <w:lvlText w:val="•"/>
      <w:lvlJc w:val="left"/>
      <w:pPr>
        <w:tabs>
          <w:tab w:val="num" w:pos="1440"/>
        </w:tabs>
        <w:ind w:left="1440" w:hanging="360"/>
      </w:pPr>
      <w:rPr>
        <w:rFonts w:ascii="Times New Roman" w:hAnsi="Times New Roman" w:hint="default"/>
      </w:rPr>
    </w:lvl>
    <w:lvl w:ilvl="2" w:tplc="865857EC" w:tentative="1">
      <w:start w:val="1"/>
      <w:numFmt w:val="bullet"/>
      <w:lvlText w:val="•"/>
      <w:lvlJc w:val="left"/>
      <w:pPr>
        <w:tabs>
          <w:tab w:val="num" w:pos="2160"/>
        </w:tabs>
        <w:ind w:left="2160" w:hanging="360"/>
      </w:pPr>
      <w:rPr>
        <w:rFonts w:ascii="Times New Roman" w:hAnsi="Times New Roman" w:hint="default"/>
      </w:rPr>
    </w:lvl>
    <w:lvl w:ilvl="3" w:tplc="6E66A810" w:tentative="1">
      <w:start w:val="1"/>
      <w:numFmt w:val="bullet"/>
      <w:lvlText w:val="•"/>
      <w:lvlJc w:val="left"/>
      <w:pPr>
        <w:tabs>
          <w:tab w:val="num" w:pos="2880"/>
        </w:tabs>
        <w:ind w:left="2880" w:hanging="360"/>
      </w:pPr>
      <w:rPr>
        <w:rFonts w:ascii="Times New Roman" w:hAnsi="Times New Roman" w:hint="default"/>
      </w:rPr>
    </w:lvl>
    <w:lvl w:ilvl="4" w:tplc="FBBABBBA" w:tentative="1">
      <w:start w:val="1"/>
      <w:numFmt w:val="bullet"/>
      <w:lvlText w:val="•"/>
      <w:lvlJc w:val="left"/>
      <w:pPr>
        <w:tabs>
          <w:tab w:val="num" w:pos="3600"/>
        </w:tabs>
        <w:ind w:left="3600" w:hanging="360"/>
      </w:pPr>
      <w:rPr>
        <w:rFonts w:ascii="Times New Roman" w:hAnsi="Times New Roman" w:hint="default"/>
      </w:rPr>
    </w:lvl>
    <w:lvl w:ilvl="5" w:tplc="4796C1CC" w:tentative="1">
      <w:start w:val="1"/>
      <w:numFmt w:val="bullet"/>
      <w:lvlText w:val="•"/>
      <w:lvlJc w:val="left"/>
      <w:pPr>
        <w:tabs>
          <w:tab w:val="num" w:pos="4320"/>
        </w:tabs>
        <w:ind w:left="4320" w:hanging="360"/>
      </w:pPr>
      <w:rPr>
        <w:rFonts w:ascii="Times New Roman" w:hAnsi="Times New Roman" w:hint="default"/>
      </w:rPr>
    </w:lvl>
    <w:lvl w:ilvl="6" w:tplc="62889AF8" w:tentative="1">
      <w:start w:val="1"/>
      <w:numFmt w:val="bullet"/>
      <w:lvlText w:val="•"/>
      <w:lvlJc w:val="left"/>
      <w:pPr>
        <w:tabs>
          <w:tab w:val="num" w:pos="5040"/>
        </w:tabs>
        <w:ind w:left="5040" w:hanging="360"/>
      </w:pPr>
      <w:rPr>
        <w:rFonts w:ascii="Times New Roman" w:hAnsi="Times New Roman" w:hint="default"/>
      </w:rPr>
    </w:lvl>
    <w:lvl w:ilvl="7" w:tplc="A2B68D20" w:tentative="1">
      <w:start w:val="1"/>
      <w:numFmt w:val="bullet"/>
      <w:lvlText w:val="•"/>
      <w:lvlJc w:val="left"/>
      <w:pPr>
        <w:tabs>
          <w:tab w:val="num" w:pos="5760"/>
        </w:tabs>
        <w:ind w:left="5760" w:hanging="360"/>
      </w:pPr>
      <w:rPr>
        <w:rFonts w:ascii="Times New Roman" w:hAnsi="Times New Roman" w:hint="default"/>
      </w:rPr>
    </w:lvl>
    <w:lvl w:ilvl="8" w:tplc="AF528B52" w:tentative="1">
      <w:start w:val="1"/>
      <w:numFmt w:val="bullet"/>
      <w:lvlText w:val="•"/>
      <w:lvlJc w:val="left"/>
      <w:pPr>
        <w:tabs>
          <w:tab w:val="num" w:pos="6480"/>
        </w:tabs>
        <w:ind w:left="6480" w:hanging="360"/>
      </w:pPr>
      <w:rPr>
        <w:rFonts w:ascii="Times New Roman" w:hAnsi="Times New Roman" w:hint="default"/>
      </w:rPr>
    </w:lvl>
  </w:abstractNum>
  <w:abstractNum w:abstractNumId="157" w15:restartNumberingAfterBreak="0">
    <w:nsid w:val="6E7974CC"/>
    <w:multiLevelType w:val="hybridMultilevel"/>
    <w:tmpl w:val="29806526"/>
    <w:lvl w:ilvl="0" w:tplc="C6A8D566">
      <w:start w:val="1"/>
      <w:numFmt w:val="decimal"/>
      <w:lvlText w:val="%1."/>
      <w:lvlJc w:val="left"/>
      <w:pPr>
        <w:tabs>
          <w:tab w:val="num" w:pos="720"/>
        </w:tabs>
        <w:ind w:left="720" w:hanging="360"/>
      </w:pPr>
    </w:lvl>
    <w:lvl w:ilvl="1" w:tplc="2020E0DE" w:tentative="1">
      <w:start w:val="1"/>
      <w:numFmt w:val="decimal"/>
      <w:lvlText w:val="%2."/>
      <w:lvlJc w:val="left"/>
      <w:pPr>
        <w:tabs>
          <w:tab w:val="num" w:pos="1440"/>
        </w:tabs>
        <w:ind w:left="1440" w:hanging="360"/>
      </w:pPr>
    </w:lvl>
    <w:lvl w:ilvl="2" w:tplc="30800982" w:tentative="1">
      <w:start w:val="1"/>
      <w:numFmt w:val="decimal"/>
      <w:lvlText w:val="%3."/>
      <w:lvlJc w:val="left"/>
      <w:pPr>
        <w:tabs>
          <w:tab w:val="num" w:pos="2160"/>
        </w:tabs>
        <w:ind w:left="2160" w:hanging="360"/>
      </w:pPr>
    </w:lvl>
    <w:lvl w:ilvl="3" w:tplc="44DC012A" w:tentative="1">
      <w:start w:val="1"/>
      <w:numFmt w:val="decimal"/>
      <w:lvlText w:val="%4."/>
      <w:lvlJc w:val="left"/>
      <w:pPr>
        <w:tabs>
          <w:tab w:val="num" w:pos="2880"/>
        </w:tabs>
        <w:ind w:left="2880" w:hanging="360"/>
      </w:pPr>
    </w:lvl>
    <w:lvl w:ilvl="4" w:tplc="1E3688CC" w:tentative="1">
      <w:start w:val="1"/>
      <w:numFmt w:val="decimal"/>
      <w:lvlText w:val="%5."/>
      <w:lvlJc w:val="left"/>
      <w:pPr>
        <w:tabs>
          <w:tab w:val="num" w:pos="3600"/>
        </w:tabs>
        <w:ind w:left="3600" w:hanging="360"/>
      </w:pPr>
    </w:lvl>
    <w:lvl w:ilvl="5" w:tplc="A45E4FEE" w:tentative="1">
      <w:start w:val="1"/>
      <w:numFmt w:val="decimal"/>
      <w:lvlText w:val="%6."/>
      <w:lvlJc w:val="left"/>
      <w:pPr>
        <w:tabs>
          <w:tab w:val="num" w:pos="4320"/>
        </w:tabs>
        <w:ind w:left="4320" w:hanging="360"/>
      </w:pPr>
    </w:lvl>
    <w:lvl w:ilvl="6" w:tplc="B546F14C" w:tentative="1">
      <w:start w:val="1"/>
      <w:numFmt w:val="decimal"/>
      <w:lvlText w:val="%7."/>
      <w:lvlJc w:val="left"/>
      <w:pPr>
        <w:tabs>
          <w:tab w:val="num" w:pos="5040"/>
        </w:tabs>
        <w:ind w:left="5040" w:hanging="360"/>
      </w:pPr>
    </w:lvl>
    <w:lvl w:ilvl="7" w:tplc="7DE2D402" w:tentative="1">
      <w:start w:val="1"/>
      <w:numFmt w:val="decimal"/>
      <w:lvlText w:val="%8."/>
      <w:lvlJc w:val="left"/>
      <w:pPr>
        <w:tabs>
          <w:tab w:val="num" w:pos="5760"/>
        </w:tabs>
        <w:ind w:left="5760" w:hanging="360"/>
      </w:pPr>
    </w:lvl>
    <w:lvl w:ilvl="8" w:tplc="0D70CEDC" w:tentative="1">
      <w:start w:val="1"/>
      <w:numFmt w:val="decimal"/>
      <w:lvlText w:val="%9."/>
      <w:lvlJc w:val="left"/>
      <w:pPr>
        <w:tabs>
          <w:tab w:val="num" w:pos="6480"/>
        </w:tabs>
        <w:ind w:left="6480" w:hanging="360"/>
      </w:pPr>
    </w:lvl>
  </w:abstractNum>
  <w:abstractNum w:abstractNumId="158" w15:restartNumberingAfterBreak="0">
    <w:nsid w:val="6F0271DE"/>
    <w:multiLevelType w:val="hybridMultilevel"/>
    <w:tmpl w:val="212ABAB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9" w15:restartNumberingAfterBreak="0">
    <w:nsid w:val="6F8E62DA"/>
    <w:multiLevelType w:val="hybridMultilevel"/>
    <w:tmpl w:val="1F569C4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0" w15:restartNumberingAfterBreak="0">
    <w:nsid w:val="702766B1"/>
    <w:multiLevelType w:val="hybridMultilevel"/>
    <w:tmpl w:val="DB087A5C"/>
    <w:lvl w:ilvl="0" w:tplc="3DC86B38">
      <w:numFmt w:val="bullet"/>
      <w:lvlText w:val="-"/>
      <w:lvlJc w:val="left"/>
      <w:pPr>
        <w:ind w:left="1429" w:hanging="360"/>
      </w:pPr>
      <w:rPr>
        <w:rFonts w:ascii="Times New Roman" w:eastAsia="Times New Roman" w:hAnsi="Times New Roman" w:cs="Times New Roman"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161" w15:restartNumberingAfterBreak="0">
    <w:nsid w:val="703E59D5"/>
    <w:multiLevelType w:val="hybridMultilevel"/>
    <w:tmpl w:val="0166DDA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2" w15:restartNumberingAfterBreak="0">
    <w:nsid w:val="704D1786"/>
    <w:multiLevelType w:val="hybridMultilevel"/>
    <w:tmpl w:val="26226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70E0154D"/>
    <w:multiLevelType w:val="hybridMultilevel"/>
    <w:tmpl w:val="AA42245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4" w15:restartNumberingAfterBreak="0">
    <w:nsid w:val="71080C1A"/>
    <w:multiLevelType w:val="hybridMultilevel"/>
    <w:tmpl w:val="DB44668E"/>
    <w:lvl w:ilvl="0" w:tplc="B5807D28">
      <w:start w:val="1"/>
      <w:numFmt w:val="bullet"/>
      <w:lvlText w:val="-"/>
      <w:lvlJc w:val="left"/>
      <w:pPr>
        <w:ind w:left="1440" w:hanging="360"/>
      </w:pPr>
      <w:rPr>
        <w:rFonts w:ascii="Times New Roman" w:eastAsia="Calibri"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5" w15:restartNumberingAfterBreak="0">
    <w:nsid w:val="72464279"/>
    <w:multiLevelType w:val="multilevel"/>
    <w:tmpl w:val="CE96FE46"/>
    <w:lvl w:ilvl="0">
      <w:start w:val="2"/>
      <w:numFmt w:val="decimal"/>
      <w:lvlText w:val="%1."/>
      <w:lvlJc w:val="left"/>
      <w:pPr>
        <w:ind w:left="360" w:hanging="360"/>
      </w:pPr>
      <w:rPr>
        <w:rFonts w:hint="default"/>
      </w:rPr>
    </w:lvl>
    <w:lvl w:ilvl="1">
      <w:start w:val="4"/>
      <w:numFmt w:val="decimal"/>
      <w:lvlText w:val="%1.%2."/>
      <w:lvlJc w:val="left"/>
      <w:pPr>
        <w:ind w:left="790" w:hanging="360"/>
      </w:pPr>
      <w:rPr>
        <w:rFonts w:hint="default"/>
      </w:rPr>
    </w:lvl>
    <w:lvl w:ilvl="2">
      <w:start w:val="1"/>
      <w:numFmt w:val="decimal"/>
      <w:lvlText w:val="%1.%2.%3."/>
      <w:lvlJc w:val="left"/>
      <w:pPr>
        <w:ind w:left="1580" w:hanging="720"/>
      </w:pPr>
      <w:rPr>
        <w:rFonts w:hint="default"/>
      </w:rPr>
    </w:lvl>
    <w:lvl w:ilvl="3">
      <w:start w:val="1"/>
      <w:numFmt w:val="decimal"/>
      <w:lvlText w:val="%1.%2.%3.%4."/>
      <w:lvlJc w:val="left"/>
      <w:pPr>
        <w:ind w:left="2010" w:hanging="720"/>
      </w:pPr>
      <w:rPr>
        <w:rFonts w:hint="default"/>
      </w:rPr>
    </w:lvl>
    <w:lvl w:ilvl="4">
      <w:start w:val="1"/>
      <w:numFmt w:val="decimal"/>
      <w:lvlText w:val="%1.%2.%3.%4.%5."/>
      <w:lvlJc w:val="left"/>
      <w:pPr>
        <w:ind w:left="2800" w:hanging="1080"/>
      </w:pPr>
      <w:rPr>
        <w:rFonts w:hint="default"/>
      </w:rPr>
    </w:lvl>
    <w:lvl w:ilvl="5">
      <w:start w:val="1"/>
      <w:numFmt w:val="decimal"/>
      <w:lvlText w:val="%1.%2.%3.%4.%5.%6."/>
      <w:lvlJc w:val="left"/>
      <w:pPr>
        <w:ind w:left="3230" w:hanging="1080"/>
      </w:pPr>
      <w:rPr>
        <w:rFonts w:hint="default"/>
      </w:rPr>
    </w:lvl>
    <w:lvl w:ilvl="6">
      <w:start w:val="1"/>
      <w:numFmt w:val="decimal"/>
      <w:lvlText w:val="%1.%2.%3.%4.%5.%6.%7."/>
      <w:lvlJc w:val="left"/>
      <w:pPr>
        <w:ind w:left="4020" w:hanging="1440"/>
      </w:pPr>
      <w:rPr>
        <w:rFonts w:hint="default"/>
      </w:rPr>
    </w:lvl>
    <w:lvl w:ilvl="7">
      <w:start w:val="1"/>
      <w:numFmt w:val="decimal"/>
      <w:lvlText w:val="%1.%2.%3.%4.%5.%6.%7.%8."/>
      <w:lvlJc w:val="left"/>
      <w:pPr>
        <w:ind w:left="4450" w:hanging="1440"/>
      </w:pPr>
      <w:rPr>
        <w:rFonts w:hint="default"/>
      </w:rPr>
    </w:lvl>
    <w:lvl w:ilvl="8">
      <w:start w:val="1"/>
      <w:numFmt w:val="decimal"/>
      <w:lvlText w:val="%1.%2.%3.%4.%5.%6.%7.%8.%9."/>
      <w:lvlJc w:val="left"/>
      <w:pPr>
        <w:ind w:left="5240" w:hanging="1800"/>
      </w:pPr>
      <w:rPr>
        <w:rFonts w:hint="default"/>
      </w:rPr>
    </w:lvl>
  </w:abstractNum>
  <w:abstractNum w:abstractNumId="166" w15:restartNumberingAfterBreak="0">
    <w:nsid w:val="73060557"/>
    <w:multiLevelType w:val="hybridMultilevel"/>
    <w:tmpl w:val="12943B48"/>
    <w:lvl w:ilvl="0" w:tplc="04020001">
      <w:start w:val="1"/>
      <w:numFmt w:val="bullet"/>
      <w:lvlText w:val=""/>
      <w:lvlJc w:val="left"/>
      <w:pPr>
        <w:ind w:left="932" w:hanging="360"/>
      </w:pPr>
      <w:rPr>
        <w:rFonts w:ascii="Symbol" w:hAnsi="Symbol" w:hint="default"/>
      </w:rPr>
    </w:lvl>
    <w:lvl w:ilvl="1" w:tplc="04020003" w:tentative="1">
      <w:start w:val="1"/>
      <w:numFmt w:val="bullet"/>
      <w:lvlText w:val="o"/>
      <w:lvlJc w:val="left"/>
      <w:pPr>
        <w:ind w:left="1652" w:hanging="360"/>
      </w:pPr>
      <w:rPr>
        <w:rFonts w:ascii="Courier New" w:hAnsi="Courier New" w:cs="Courier New" w:hint="default"/>
      </w:rPr>
    </w:lvl>
    <w:lvl w:ilvl="2" w:tplc="04020005" w:tentative="1">
      <w:start w:val="1"/>
      <w:numFmt w:val="bullet"/>
      <w:lvlText w:val=""/>
      <w:lvlJc w:val="left"/>
      <w:pPr>
        <w:ind w:left="2372" w:hanging="360"/>
      </w:pPr>
      <w:rPr>
        <w:rFonts w:ascii="Wingdings" w:hAnsi="Wingdings" w:hint="default"/>
      </w:rPr>
    </w:lvl>
    <w:lvl w:ilvl="3" w:tplc="04020001" w:tentative="1">
      <w:start w:val="1"/>
      <w:numFmt w:val="bullet"/>
      <w:lvlText w:val=""/>
      <w:lvlJc w:val="left"/>
      <w:pPr>
        <w:ind w:left="3092" w:hanging="360"/>
      </w:pPr>
      <w:rPr>
        <w:rFonts w:ascii="Symbol" w:hAnsi="Symbol" w:hint="default"/>
      </w:rPr>
    </w:lvl>
    <w:lvl w:ilvl="4" w:tplc="04020003" w:tentative="1">
      <w:start w:val="1"/>
      <w:numFmt w:val="bullet"/>
      <w:lvlText w:val="o"/>
      <w:lvlJc w:val="left"/>
      <w:pPr>
        <w:ind w:left="3812" w:hanging="360"/>
      </w:pPr>
      <w:rPr>
        <w:rFonts w:ascii="Courier New" w:hAnsi="Courier New" w:cs="Courier New" w:hint="default"/>
      </w:rPr>
    </w:lvl>
    <w:lvl w:ilvl="5" w:tplc="04020005" w:tentative="1">
      <w:start w:val="1"/>
      <w:numFmt w:val="bullet"/>
      <w:lvlText w:val=""/>
      <w:lvlJc w:val="left"/>
      <w:pPr>
        <w:ind w:left="4532" w:hanging="360"/>
      </w:pPr>
      <w:rPr>
        <w:rFonts w:ascii="Wingdings" w:hAnsi="Wingdings" w:hint="default"/>
      </w:rPr>
    </w:lvl>
    <w:lvl w:ilvl="6" w:tplc="04020001" w:tentative="1">
      <w:start w:val="1"/>
      <w:numFmt w:val="bullet"/>
      <w:lvlText w:val=""/>
      <w:lvlJc w:val="left"/>
      <w:pPr>
        <w:ind w:left="5252" w:hanging="360"/>
      </w:pPr>
      <w:rPr>
        <w:rFonts w:ascii="Symbol" w:hAnsi="Symbol" w:hint="default"/>
      </w:rPr>
    </w:lvl>
    <w:lvl w:ilvl="7" w:tplc="04020003" w:tentative="1">
      <w:start w:val="1"/>
      <w:numFmt w:val="bullet"/>
      <w:lvlText w:val="o"/>
      <w:lvlJc w:val="left"/>
      <w:pPr>
        <w:ind w:left="5972" w:hanging="360"/>
      </w:pPr>
      <w:rPr>
        <w:rFonts w:ascii="Courier New" w:hAnsi="Courier New" w:cs="Courier New" w:hint="default"/>
      </w:rPr>
    </w:lvl>
    <w:lvl w:ilvl="8" w:tplc="04020005" w:tentative="1">
      <w:start w:val="1"/>
      <w:numFmt w:val="bullet"/>
      <w:lvlText w:val=""/>
      <w:lvlJc w:val="left"/>
      <w:pPr>
        <w:ind w:left="6692" w:hanging="360"/>
      </w:pPr>
      <w:rPr>
        <w:rFonts w:ascii="Wingdings" w:hAnsi="Wingdings" w:hint="default"/>
      </w:rPr>
    </w:lvl>
  </w:abstractNum>
  <w:abstractNum w:abstractNumId="167" w15:restartNumberingAfterBreak="0">
    <w:nsid w:val="76770ABD"/>
    <w:multiLevelType w:val="hybridMultilevel"/>
    <w:tmpl w:val="5E0C866C"/>
    <w:lvl w:ilvl="0" w:tplc="46CAFF52">
      <w:start w:val="3"/>
      <w:numFmt w:val="decimal"/>
      <w:lvlText w:val="%1."/>
      <w:lvlJc w:val="left"/>
      <w:pPr>
        <w:tabs>
          <w:tab w:val="num" w:pos="720"/>
        </w:tabs>
        <w:ind w:left="720" w:hanging="360"/>
      </w:pPr>
    </w:lvl>
    <w:lvl w:ilvl="1" w:tplc="8034F2AA" w:tentative="1">
      <w:start w:val="1"/>
      <w:numFmt w:val="decimal"/>
      <w:lvlText w:val="%2."/>
      <w:lvlJc w:val="left"/>
      <w:pPr>
        <w:tabs>
          <w:tab w:val="num" w:pos="1440"/>
        </w:tabs>
        <w:ind w:left="1440" w:hanging="360"/>
      </w:pPr>
    </w:lvl>
    <w:lvl w:ilvl="2" w:tplc="E7F2CE72" w:tentative="1">
      <w:start w:val="1"/>
      <w:numFmt w:val="decimal"/>
      <w:lvlText w:val="%3."/>
      <w:lvlJc w:val="left"/>
      <w:pPr>
        <w:tabs>
          <w:tab w:val="num" w:pos="2160"/>
        </w:tabs>
        <w:ind w:left="2160" w:hanging="360"/>
      </w:pPr>
    </w:lvl>
    <w:lvl w:ilvl="3" w:tplc="84B44F9C" w:tentative="1">
      <w:start w:val="1"/>
      <w:numFmt w:val="decimal"/>
      <w:lvlText w:val="%4."/>
      <w:lvlJc w:val="left"/>
      <w:pPr>
        <w:tabs>
          <w:tab w:val="num" w:pos="2880"/>
        </w:tabs>
        <w:ind w:left="2880" w:hanging="360"/>
      </w:pPr>
    </w:lvl>
    <w:lvl w:ilvl="4" w:tplc="673848F2" w:tentative="1">
      <w:start w:val="1"/>
      <w:numFmt w:val="decimal"/>
      <w:lvlText w:val="%5."/>
      <w:lvlJc w:val="left"/>
      <w:pPr>
        <w:tabs>
          <w:tab w:val="num" w:pos="3600"/>
        </w:tabs>
        <w:ind w:left="3600" w:hanging="360"/>
      </w:pPr>
    </w:lvl>
    <w:lvl w:ilvl="5" w:tplc="CD96959E" w:tentative="1">
      <w:start w:val="1"/>
      <w:numFmt w:val="decimal"/>
      <w:lvlText w:val="%6."/>
      <w:lvlJc w:val="left"/>
      <w:pPr>
        <w:tabs>
          <w:tab w:val="num" w:pos="4320"/>
        </w:tabs>
        <w:ind w:left="4320" w:hanging="360"/>
      </w:pPr>
    </w:lvl>
    <w:lvl w:ilvl="6" w:tplc="4266C67E" w:tentative="1">
      <w:start w:val="1"/>
      <w:numFmt w:val="decimal"/>
      <w:lvlText w:val="%7."/>
      <w:lvlJc w:val="left"/>
      <w:pPr>
        <w:tabs>
          <w:tab w:val="num" w:pos="5040"/>
        </w:tabs>
        <w:ind w:left="5040" w:hanging="360"/>
      </w:pPr>
    </w:lvl>
    <w:lvl w:ilvl="7" w:tplc="575CE950" w:tentative="1">
      <w:start w:val="1"/>
      <w:numFmt w:val="decimal"/>
      <w:lvlText w:val="%8."/>
      <w:lvlJc w:val="left"/>
      <w:pPr>
        <w:tabs>
          <w:tab w:val="num" w:pos="5760"/>
        </w:tabs>
        <w:ind w:left="5760" w:hanging="360"/>
      </w:pPr>
    </w:lvl>
    <w:lvl w:ilvl="8" w:tplc="5B4A8BF4" w:tentative="1">
      <w:start w:val="1"/>
      <w:numFmt w:val="decimal"/>
      <w:lvlText w:val="%9."/>
      <w:lvlJc w:val="left"/>
      <w:pPr>
        <w:tabs>
          <w:tab w:val="num" w:pos="6480"/>
        </w:tabs>
        <w:ind w:left="6480" w:hanging="360"/>
      </w:pPr>
    </w:lvl>
  </w:abstractNum>
  <w:abstractNum w:abstractNumId="168" w15:restartNumberingAfterBreak="0">
    <w:nsid w:val="76B143FF"/>
    <w:multiLevelType w:val="hybridMultilevel"/>
    <w:tmpl w:val="9692096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9" w15:restartNumberingAfterBreak="0">
    <w:nsid w:val="78F400FA"/>
    <w:multiLevelType w:val="hybridMultilevel"/>
    <w:tmpl w:val="6F30F604"/>
    <w:lvl w:ilvl="0" w:tplc="BA8E8B12">
      <w:start w:val="1"/>
      <w:numFmt w:val="bullet"/>
      <w:lvlText w:val="-"/>
      <w:lvlJc w:val="left"/>
      <w:pPr>
        <w:tabs>
          <w:tab w:val="num" w:pos="720"/>
        </w:tabs>
        <w:ind w:left="720" w:hanging="360"/>
      </w:pPr>
      <w:rPr>
        <w:rFonts w:ascii="Times New Roman" w:hAnsi="Times New Roman" w:hint="default"/>
      </w:rPr>
    </w:lvl>
    <w:lvl w:ilvl="1" w:tplc="C3A63260" w:tentative="1">
      <w:start w:val="1"/>
      <w:numFmt w:val="bullet"/>
      <w:lvlText w:val="-"/>
      <w:lvlJc w:val="left"/>
      <w:pPr>
        <w:tabs>
          <w:tab w:val="num" w:pos="1440"/>
        </w:tabs>
        <w:ind w:left="1440" w:hanging="360"/>
      </w:pPr>
      <w:rPr>
        <w:rFonts w:ascii="Times New Roman" w:hAnsi="Times New Roman" w:hint="default"/>
      </w:rPr>
    </w:lvl>
    <w:lvl w:ilvl="2" w:tplc="F40866F8" w:tentative="1">
      <w:start w:val="1"/>
      <w:numFmt w:val="bullet"/>
      <w:lvlText w:val="-"/>
      <w:lvlJc w:val="left"/>
      <w:pPr>
        <w:tabs>
          <w:tab w:val="num" w:pos="2160"/>
        </w:tabs>
        <w:ind w:left="2160" w:hanging="360"/>
      </w:pPr>
      <w:rPr>
        <w:rFonts w:ascii="Times New Roman" w:hAnsi="Times New Roman" w:hint="default"/>
      </w:rPr>
    </w:lvl>
    <w:lvl w:ilvl="3" w:tplc="8FE861E2" w:tentative="1">
      <w:start w:val="1"/>
      <w:numFmt w:val="bullet"/>
      <w:lvlText w:val="-"/>
      <w:lvlJc w:val="left"/>
      <w:pPr>
        <w:tabs>
          <w:tab w:val="num" w:pos="2880"/>
        </w:tabs>
        <w:ind w:left="2880" w:hanging="360"/>
      </w:pPr>
      <w:rPr>
        <w:rFonts w:ascii="Times New Roman" w:hAnsi="Times New Roman" w:hint="default"/>
      </w:rPr>
    </w:lvl>
    <w:lvl w:ilvl="4" w:tplc="B6A42DC8" w:tentative="1">
      <w:start w:val="1"/>
      <w:numFmt w:val="bullet"/>
      <w:lvlText w:val="-"/>
      <w:lvlJc w:val="left"/>
      <w:pPr>
        <w:tabs>
          <w:tab w:val="num" w:pos="3600"/>
        </w:tabs>
        <w:ind w:left="3600" w:hanging="360"/>
      </w:pPr>
      <w:rPr>
        <w:rFonts w:ascii="Times New Roman" w:hAnsi="Times New Roman" w:hint="default"/>
      </w:rPr>
    </w:lvl>
    <w:lvl w:ilvl="5" w:tplc="AB402C4A" w:tentative="1">
      <w:start w:val="1"/>
      <w:numFmt w:val="bullet"/>
      <w:lvlText w:val="-"/>
      <w:lvlJc w:val="left"/>
      <w:pPr>
        <w:tabs>
          <w:tab w:val="num" w:pos="4320"/>
        </w:tabs>
        <w:ind w:left="4320" w:hanging="360"/>
      </w:pPr>
      <w:rPr>
        <w:rFonts w:ascii="Times New Roman" w:hAnsi="Times New Roman" w:hint="default"/>
      </w:rPr>
    </w:lvl>
    <w:lvl w:ilvl="6" w:tplc="6DA27EE0" w:tentative="1">
      <w:start w:val="1"/>
      <w:numFmt w:val="bullet"/>
      <w:lvlText w:val="-"/>
      <w:lvlJc w:val="left"/>
      <w:pPr>
        <w:tabs>
          <w:tab w:val="num" w:pos="5040"/>
        </w:tabs>
        <w:ind w:left="5040" w:hanging="360"/>
      </w:pPr>
      <w:rPr>
        <w:rFonts w:ascii="Times New Roman" w:hAnsi="Times New Roman" w:hint="default"/>
      </w:rPr>
    </w:lvl>
    <w:lvl w:ilvl="7" w:tplc="CF56908E" w:tentative="1">
      <w:start w:val="1"/>
      <w:numFmt w:val="bullet"/>
      <w:lvlText w:val="-"/>
      <w:lvlJc w:val="left"/>
      <w:pPr>
        <w:tabs>
          <w:tab w:val="num" w:pos="5760"/>
        </w:tabs>
        <w:ind w:left="5760" w:hanging="360"/>
      </w:pPr>
      <w:rPr>
        <w:rFonts w:ascii="Times New Roman" w:hAnsi="Times New Roman" w:hint="default"/>
      </w:rPr>
    </w:lvl>
    <w:lvl w:ilvl="8" w:tplc="15A26728" w:tentative="1">
      <w:start w:val="1"/>
      <w:numFmt w:val="bullet"/>
      <w:lvlText w:val="-"/>
      <w:lvlJc w:val="left"/>
      <w:pPr>
        <w:tabs>
          <w:tab w:val="num" w:pos="6480"/>
        </w:tabs>
        <w:ind w:left="6480" w:hanging="360"/>
      </w:pPr>
      <w:rPr>
        <w:rFonts w:ascii="Times New Roman" w:hAnsi="Times New Roman" w:hint="default"/>
      </w:rPr>
    </w:lvl>
  </w:abstractNum>
  <w:abstractNum w:abstractNumId="170" w15:restartNumberingAfterBreak="0">
    <w:nsid w:val="79231435"/>
    <w:multiLevelType w:val="hybridMultilevel"/>
    <w:tmpl w:val="D3E6AFFC"/>
    <w:lvl w:ilvl="0" w:tplc="9800E27E">
      <w:start w:val="1"/>
      <w:numFmt w:val="bullet"/>
      <w:lvlText w:val="-"/>
      <w:lvlJc w:val="left"/>
      <w:pPr>
        <w:ind w:left="720" w:hanging="360"/>
      </w:pPr>
      <w:rPr>
        <w:rFonts w:ascii="Times New Roman" w:hAnsi="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1" w15:restartNumberingAfterBreak="0">
    <w:nsid w:val="79DF3FDF"/>
    <w:multiLevelType w:val="hybridMultilevel"/>
    <w:tmpl w:val="3C04DABA"/>
    <w:lvl w:ilvl="0" w:tplc="3DC86B38">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72" w15:restartNumberingAfterBreak="0">
    <w:nsid w:val="79E938B6"/>
    <w:multiLevelType w:val="hybridMultilevel"/>
    <w:tmpl w:val="D936A11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3" w15:restartNumberingAfterBreak="0">
    <w:nsid w:val="7B2C26DE"/>
    <w:multiLevelType w:val="hybridMultilevel"/>
    <w:tmpl w:val="8732250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4" w15:restartNumberingAfterBreak="0">
    <w:nsid w:val="7B537D2F"/>
    <w:multiLevelType w:val="hybridMultilevel"/>
    <w:tmpl w:val="B23E956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5" w15:restartNumberingAfterBreak="0">
    <w:nsid w:val="7D1C676D"/>
    <w:multiLevelType w:val="hybridMultilevel"/>
    <w:tmpl w:val="3A1E0CA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6" w15:restartNumberingAfterBreak="0">
    <w:nsid w:val="7D4D3E51"/>
    <w:multiLevelType w:val="hybridMultilevel"/>
    <w:tmpl w:val="BC686C54"/>
    <w:lvl w:ilvl="0" w:tplc="0402000D">
      <w:start w:val="1"/>
      <w:numFmt w:val="bullet"/>
      <w:lvlText w:val=""/>
      <w:lvlJc w:val="left"/>
      <w:pPr>
        <w:ind w:left="1429" w:hanging="360"/>
      </w:pPr>
      <w:rPr>
        <w:rFonts w:ascii="Wingdings" w:hAnsi="Wingdings"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177" w15:restartNumberingAfterBreak="0">
    <w:nsid w:val="7ECD4F7A"/>
    <w:multiLevelType w:val="hybridMultilevel"/>
    <w:tmpl w:val="68424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7F2C7F59"/>
    <w:multiLevelType w:val="hybridMultilevel"/>
    <w:tmpl w:val="821C0F7C"/>
    <w:lvl w:ilvl="0" w:tplc="0402000D">
      <w:start w:val="1"/>
      <w:numFmt w:val="bullet"/>
      <w:lvlText w:val=""/>
      <w:lvlJc w:val="left"/>
      <w:pPr>
        <w:ind w:left="1429" w:hanging="360"/>
      </w:pPr>
      <w:rPr>
        <w:rFonts w:ascii="Wingdings" w:hAnsi="Wingdings"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179" w15:restartNumberingAfterBreak="0">
    <w:nsid w:val="7FA93BF8"/>
    <w:multiLevelType w:val="hybridMultilevel"/>
    <w:tmpl w:val="91469A8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110"/>
  </w:num>
  <w:num w:numId="2">
    <w:abstractNumId w:val="100"/>
  </w:num>
  <w:num w:numId="3">
    <w:abstractNumId w:val="4"/>
  </w:num>
  <w:num w:numId="4">
    <w:abstractNumId w:val="126"/>
  </w:num>
  <w:num w:numId="5">
    <w:abstractNumId w:val="90"/>
  </w:num>
  <w:num w:numId="6">
    <w:abstractNumId w:val="46"/>
  </w:num>
  <w:num w:numId="7">
    <w:abstractNumId w:val="42"/>
  </w:num>
  <w:num w:numId="8">
    <w:abstractNumId w:val="62"/>
  </w:num>
  <w:num w:numId="9">
    <w:abstractNumId w:val="17"/>
  </w:num>
  <w:num w:numId="10">
    <w:abstractNumId w:val="125"/>
  </w:num>
  <w:num w:numId="11">
    <w:abstractNumId w:val="13"/>
  </w:num>
  <w:num w:numId="12">
    <w:abstractNumId w:val="33"/>
  </w:num>
  <w:num w:numId="13">
    <w:abstractNumId w:val="84"/>
  </w:num>
  <w:num w:numId="14">
    <w:abstractNumId w:val="80"/>
  </w:num>
  <w:num w:numId="15">
    <w:abstractNumId w:val="122"/>
  </w:num>
  <w:num w:numId="16">
    <w:abstractNumId w:val="19"/>
  </w:num>
  <w:num w:numId="17">
    <w:abstractNumId w:val="160"/>
  </w:num>
  <w:num w:numId="18">
    <w:abstractNumId w:val="144"/>
  </w:num>
  <w:num w:numId="19">
    <w:abstractNumId w:val="36"/>
  </w:num>
  <w:num w:numId="20">
    <w:abstractNumId w:val="23"/>
  </w:num>
  <w:num w:numId="21">
    <w:abstractNumId w:val="22"/>
  </w:num>
  <w:num w:numId="22">
    <w:abstractNumId w:val="44"/>
  </w:num>
  <w:num w:numId="23">
    <w:abstractNumId w:val="65"/>
  </w:num>
  <w:num w:numId="24">
    <w:abstractNumId w:val="14"/>
  </w:num>
  <w:num w:numId="25">
    <w:abstractNumId w:val="63"/>
  </w:num>
  <w:num w:numId="26">
    <w:abstractNumId w:val="95"/>
  </w:num>
  <w:num w:numId="27">
    <w:abstractNumId w:val="54"/>
  </w:num>
  <w:num w:numId="28">
    <w:abstractNumId w:val="140"/>
  </w:num>
  <w:num w:numId="29">
    <w:abstractNumId w:val="164"/>
  </w:num>
  <w:num w:numId="30">
    <w:abstractNumId w:val="72"/>
  </w:num>
  <w:num w:numId="31">
    <w:abstractNumId w:val="20"/>
  </w:num>
  <w:num w:numId="32">
    <w:abstractNumId w:val="31"/>
  </w:num>
  <w:num w:numId="33">
    <w:abstractNumId w:val="113"/>
  </w:num>
  <w:num w:numId="34">
    <w:abstractNumId w:val="83"/>
  </w:num>
  <w:num w:numId="35">
    <w:abstractNumId w:val="94"/>
  </w:num>
  <w:num w:numId="36">
    <w:abstractNumId w:val="145"/>
  </w:num>
  <w:num w:numId="37">
    <w:abstractNumId w:val="0"/>
  </w:num>
  <w:num w:numId="38">
    <w:abstractNumId w:val="56"/>
  </w:num>
  <w:num w:numId="39">
    <w:abstractNumId w:val="178"/>
  </w:num>
  <w:num w:numId="40">
    <w:abstractNumId w:val="134"/>
  </w:num>
  <w:num w:numId="41">
    <w:abstractNumId w:val="166"/>
  </w:num>
  <w:num w:numId="42">
    <w:abstractNumId w:val="51"/>
  </w:num>
  <w:num w:numId="43">
    <w:abstractNumId w:val="34"/>
  </w:num>
  <w:num w:numId="44">
    <w:abstractNumId w:val="66"/>
  </w:num>
  <w:num w:numId="45">
    <w:abstractNumId w:val="131"/>
  </w:num>
  <w:num w:numId="46">
    <w:abstractNumId w:val="89"/>
  </w:num>
  <w:num w:numId="47">
    <w:abstractNumId w:val="64"/>
  </w:num>
  <w:num w:numId="48">
    <w:abstractNumId w:val="154"/>
  </w:num>
  <w:num w:numId="49">
    <w:abstractNumId w:val="152"/>
  </w:num>
  <w:num w:numId="50">
    <w:abstractNumId w:val="157"/>
  </w:num>
  <w:num w:numId="51">
    <w:abstractNumId w:val="167"/>
  </w:num>
  <w:num w:numId="52">
    <w:abstractNumId w:val="58"/>
  </w:num>
  <w:num w:numId="53">
    <w:abstractNumId w:val="81"/>
  </w:num>
  <w:num w:numId="54">
    <w:abstractNumId w:val="153"/>
  </w:num>
  <w:num w:numId="55">
    <w:abstractNumId w:val="127"/>
  </w:num>
  <w:num w:numId="56">
    <w:abstractNumId w:val="48"/>
  </w:num>
  <w:num w:numId="57">
    <w:abstractNumId w:val="169"/>
  </w:num>
  <w:num w:numId="58">
    <w:abstractNumId w:val="165"/>
  </w:num>
  <w:num w:numId="59">
    <w:abstractNumId w:val="102"/>
  </w:num>
  <w:num w:numId="60">
    <w:abstractNumId w:val="74"/>
  </w:num>
  <w:num w:numId="61">
    <w:abstractNumId w:val="16"/>
  </w:num>
  <w:num w:numId="62">
    <w:abstractNumId w:val="87"/>
  </w:num>
  <w:num w:numId="63">
    <w:abstractNumId w:val="123"/>
  </w:num>
  <w:num w:numId="64">
    <w:abstractNumId w:val="176"/>
  </w:num>
  <w:num w:numId="65">
    <w:abstractNumId w:val="47"/>
  </w:num>
  <w:num w:numId="66">
    <w:abstractNumId w:val="129"/>
  </w:num>
  <w:num w:numId="67">
    <w:abstractNumId w:val="39"/>
  </w:num>
  <w:num w:numId="68">
    <w:abstractNumId w:val="59"/>
  </w:num>
  <w:num w:numId="69">
    <w:abstractNumId w:val="173"/>
  </w:num>
  <w:num w:numId="70">
    <w:abstractNumId w:val="120"/>
  </w:num>
  <w:num w:numId="71">
    <w:abstractNumId w:val="118"/>
  </w:num>
  <w:num w:numId="72">
    <w:abstractNumId w:val="138"/>
  </w:num>
  <w:num w:numId="73">
    <w:abstractNumId w:val="108"/>
  </w:num>
  <w:num w:numId="74">
    <w:abstractNumId w:val="70"/>
  </w:num>
  <w:num w:numId="75">
    <w:abstractNumId w:val="116"/>
  </w:num>
  <w:num w:numId="76">
    <w:abstractNumId w:val="76"/>
  </w:num>
  <w:num w:numId="77">
    <w:abstractNumId w:val="111"/>
  </w:num>
  <w:num w:numId="78">
    <w:abstractNumId w:val="43"/>
  </w:num>
  <w:num w:numId="79">
    <w:abstractNumId w:val="45"/>
  </w:num>
  <w:num w:numId="80">
    <w:abstractNumId w:val="121"/>
  </w:num>
  <w:num w:numId="81">
    <w:abstractNumId w:val="10"/>
  </w:num>
  <w:num w:numId="82">
    <w:abstractNumId w:val="130"/>
  </w:num>
  <w:num w:numId="83">
    <w:abstractNumId w:val="170"/>
  </w:num>
  <w:num w:numId="84">
    <w:abstractNumId w:val="105"/>
  </w:num>
  <w:num w:numId="85">
    <w:abstractNumId w:val="37"/>
  </w:num>
  <w:num w:numId="86">
    <w:abstractNumId w:val="109"/>
  </w:num>
  <w:num w:numId="87">
    <w:abstractNumId w:val="7"/>
  </w:num>
  <w:num w:numId="88">
    <w:abstractNumId w:val="27"/>
  </w:num>
  <w:num w:numId="89">
    <w:abstractNumId w:val="21"/>
  </w:num>
  <w:num w:numId="90">
    <w:abstractNumId w:val="106"/>
  </w:num>
  <w:num w:numId="91">
    <w:abstractNumId w:val="9"/>
  </w:num>
  <w:num w:numId="92">
    <w:abstractNumId w:val="155"/>
  </w:num>
  <w:num w:numId="93">
    <w:abstractNumId w:val="112"/>
  </w:num>
  <w:num w:numId="94">
    <w:abstractNumId w:val="156"/>
  </w:num>
  <w:num w:numId="95">
    <w:abstractNumId w:val="103"/>
  </w:num>
  <w:num w:numId="96">
    <w:abstractNumId w:val="53"/>
  </w:num>
  <w:num w:numId="97">
    <w:abstractNumId w:val="97"/>
  </w:num>
  <w:num w:numId="98">
    <w:abstractNumId w:val="143"/>
  </w:num>
  <w:num w:numId="99">
    <w:abstractNumId w:val="40"/>
  </w:num>
  <w:num w:numId="100">
    <w:abstractNumId w:val="124"/>
  </w:num>
  <w:num w:numId="101">
    <w:abstractNumId w:val="75"/>
  </w:num>
  <w:num w:numId="102">
    <w:abstractNumId w:val="137"/>
  </w:num>
  <w:num w:numId="103">
    <w:abstractNumId w:val="67"/>
  </w:num>
  <w:num w:numId="104">
    <w:abstractNumId w:val="8"/>
  </w:num>
  <w:num w:numId="105">
    <w:abstractNumId w:val="85"/>
  </w:num>
  <w:num w:numId="106">
    <w:abstractNumId w:val="15"/>
  </w:num>
  <w:num w:numId="107">
    <w:abstractNumId w:val="92"/>
  </w:num>
  <w:num w:numId="108">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78"/>
  </w:num>
  <w:num w:numId="110">
    <w:abstractNumId w:val="18"/>
  </w:num>
  <w:num w:numId="111">
    <w:abstractNumId w:val="88"/>
  </w:num>
  <w:num w:numId="112">
    <w:abstractNumId w:val="12"/>
  </w:num>
  <w:num w:numId="113">
    <w:abstractNumId w:val="151"/>
  </w:num>
  <w:num w:numId="114">
    <w:abstractNumId w:val="60"/>
  </w:num>
  <w:num w:numId="115">
    <w:abstractNumId w:val="146"/>
  </w:num>
  <w:num w:numId="116">
    <w:abstractNumId w:val="26"/>
  </w:num>
  <w:num w:numId="117">
    <w:abstractNumId w:val="3"/>
  </w:num>
  <w:num w:numId="118">
    <w:abstractNumId w:val="1"/>
  </w:num>
  <w:num w:numId="119">
    <w:abstractNumId w:val="82"/>
  </w:num>
  <w:num w:numId="120">
    <w:abstractNumId w:val="25"/>
  </w:num>
  <w:num w:numId="121">
    <w:abstractNumId w:val="133"/>
  </w:num>
  <w:num w:numId="122">
    <w:abstractNumId w:val="55"/>
  </w:num>
  <w:num w:numId="123">
    <w:abstractNumId w:val="2"/>
  </w:num>
  <w:num w:numId="124">
    <w:abstractNumId w:val="73"/>
  </w:num>
  <w:num w:numId="125">
    <w:abstractNumId w:val="24"/>
  </w:num>
  <w:num w:numId="126">
    <w:abstractNumId w:val="91"/>
  </w:num>
  <w:num w:numId="127">
    <w:abstractNumId w:val="142"/>
  </w:num>
  <w:num w:numId="128">
    <w:abstractNumId w:val="139"/>
  </w:num>
  <w:num w:numId="129">
    <w:abstractNumId w:val="57"/>
  </w:num>
  <w:num w:numId="130">
    <w:abstractNumId w:val="79"/>
  </w:num>
  <w:num w:numId="131">
    <w:abstractNumId w:val="177"/>
  </w:num>
  <w:num w:numId="132">
    <w:abstractNumId w:val="68"/>
  </w:num>
  <w:num w:numId="133">
    <w:abstractNumId w:val="115"/>
  </w:num>
  <w:num w:numId="134">
    <w:abstractNumId w:val="159"/>
  </w:num>
  <w:num w:numId="135">
    <w:abstractNumId w:val="150"/>
  </w:num>
  <w:num w:numId="136">
    <w:abstractNumId w:val="175"/>
  </w:num>
  <w:num w:numId="137">
    <w:abstractNumId w:val="35"/>
  </w:num>
  <w:num w:numId="138">
    <w:abstractNumId w:val="141"/>
  </w:num>
  <w:num w:numId="139">
    <w:abstractNumId w:val="32"/>
  </w:num>
  <w:num w:numId="140">
    <w:abstractNumId w:val="99"/>
  </w:num>
  <w:num w:numId="141">
    <w:abstractNumId w:val="49"/>
  </w:num>
  <w:num w:numId="142">
    <w:abstractNumId w:val="41"/>
  </w:num>
  <w:num w:numId="143">
    <w:abstractNumId w:val="71"/>
  </w:num>
  <w:num w:numId="144">
    <w:abstractNumId w:val="101"/>
  </w:num>
  <w:num w:numId="145">
    <w:abstractNumId w:val="168"/>
  </w:num>
  <w:num w:numId="146">
    <w:abstractNumId w:val="96"/>
  </w:num>
  <w:num w:numId="147">
    <w:abstractNumId w:val="61"/>
  </w:num>
  <w:num w:numId="148">
    <w:abstractNumId w:val="147"/>
  </w:num>
  <w:num w:numId="149">
    <w:abstractNumId w:val="128"/>
  </w:num>
  <w:num w:numId="150">
    <w:abstractNumId w:val="77"/>
  </w:num>
  <w:num w:numId="151">
    <w:abstractNumId w:val="132"/>
  </w:num>
  <w:num w:numId="152">
    <w:abstractNumId w:val="52"/>
  </w:num>
  <w:num w:numId="153">
    <w:abstractNumId w:val="11"/>
  </w:num>
  <w:num w:numId="154">
    <w:abstractNumId w:val="119"/>
  </w:num>
  <w:num w:numId="155">
    <w:abstractNumId w:val="163"/>
  </w:num>
  <w:num w:numId="156">
    <w:abstractNumId w:val="5"/>
  </w:num>
  <w:num w:numId="157">
    <w:abstractNumId w:val="86"/>
  </w:num>
  <w:num w:numId="158">
    <w:abstractNumId w:val="6"/>
  </w:num>
  <w:num w:numId="159">
    <w:abstractNumId w:val="172"/>
  </w:num>
  <w:num w:numId="160">
    <w:abstractNumId w:val="148"/>
  </w:num>
  <w:num w:numId="161">
    <w:abstractNumId w:val="50"/>
  </w:num>
  <w:num w:numId="162">
    <w:abstractNumId w:val="161"/>
  </w:num>
  <w:num w:numId="163">
    <w:abstractNumId w:val="104"/>
  </w:num>
  <w:num w:numId="164">
    <w:abstractNumId w:val="117"/>
  </w:num>
  <w:num w:numId="165">
    <w:abstractNumId w:val="98"/>
  </w:num>
  <w:num w:numId="166">
    <w:abstractNumId w:val="179"/>
  </w:num>
  <w:num w:numId="167">
    <w:abstractNumId w:val="29"/>
  </w:num>
  <w:num w:numId="168">
    <w:abstractNumId w:val="93"/>
  </w:num>
  <w:num w:numId="169">
    <w:abstractNumId w:val="162"/>
  </w:num>
  <w:num w:numId="170">
    <w:abstractNumId w:val="69"/>
  </w:num>
  <w:num w:numId="171">
    <w:abstractNumId w:val="136"/>
  </w:num>
  <w:num w:numId="172">
    <w:abstractNumId w:val="38"/>
  </w:num>
  <w:num w:numId="173">
    <w:abstractNumId w:val="30"/>
  </w:num>
  <w:num w:numId="174">
    <w:abstractNumId w:val="135"/>
  </w:num>
  <w:num w:numId="175">
    <w:abstractNumId w:val="158"/>
  </w:num>
  <w:num w:numId="176">
    <w:abstractNumId w:val="28"/>
  </w:num>
  <w:num w:numId="177">
    <w:abstractNumId w:val="174"/>
  </w:num>
  <w:num w:numId="178">
    <w:abstractNumId w:val="149"/>
  </w:num>
  <w:num w:numId="179">
    <w:abstractNumId w:val="114"/>
  </w:num>
  <w:num w:numId="180">
    <w:abstractNumId w:val="171"/>
  </w:num>
  <w:numIdMacAtCleanup w:val="1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ocumentProtection w:edit="forms"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C17"/>
    <w:rsid w:val="00001978"/>
    <w:rsid w:val="000020F7"/>
    <w:rsid w:val="00004CBC"/>
    <w:rsid w:val="000078BF"/>
    <w:rsid w:val="00010285"/>
    <w:rsid w:val="00011BAB"/>
    <w:rsid w:val="00014D9D"/>
    <w:rsid w:val="0001580C"/>
    <w:rsid w:val="00020824"/>
    <w:rsid w:val="00020D5B"/>
    <w:rsid w:val="0002169B"/>
    <w:rsid w:val="00021F56"/>
    <w:rsid w:val="0002256F"/>
    <w:rsid w:val="00024142"/>
    <w:rsid w:val="00024767"/>
    <w:rsid w:val="00024E4F"/>
    <w:rsid w:val="00025D92"/>
    <w:rsid w:val="0002673D"/>
    <w:rsid w:val="00031B79"/>
    <w:rsid w:val="00031C9E"/>
    <w:rsid w:val="00031CEF"/>
    <w:rsid w:val="00032563"/>
    <w:rsid w:val="000354DD"/>
    <w:rsid w:val="000402E7"/>
    <w:rsid w:val="00040D79"/>
    <w:rsid w:val="000417AB"/>
    <w:rsid w:val="00041F4C"/>
    <w:rsid w:val="000426ED"/>
    <w:rsid w:val="000445DF"/>
    <w:rsid w:val="00044F47"/>
    <w:rsid w:val="000506CC"/>
    <w:rsid w:val="0005113C"/>
    <w:rsid w:val="00053581"/>
    <w:rsid w:val="00053812"/>
    <w:rsid w:val="0005402C"/>
    <w:rsid w:val="00055518"/>
    <w:rsid w:val="00055B89"/>
    <w:rsid w:val="00055F27"/>
    <w:rsid w:val="000603EA"/>
    <w:rsid w:val="00062267"/>
    <w:rsid w:val="00062F90"/>
    <w:rsid w:val="00064753"/>
    <w:rsid w:val="00070EC3"/>
    <w:rsid w:val="00071226"/>
    <w:rsid w:val="000719C6"/>
    <w:rsid w:val="00071A05"/>
    <w:rsid w:val="000723B4"/>
    <w:rsid w:val="0007318E"/>
    <w:rsid w:val="0007399A"/>
    <w:rsid w:val="000753EC"/>
    <w:rsid w:val="00075A69"/>
    <w:rsid w:val="00076D11"/>
    <w:rsid w:val="000773A3"/>
    <w:rsid w:val="00083436"/>
    <w:rsid w:val="0008377B"/>
    <w:rsid w:val="00083EF4"/>
    <w:rsid w:val="00086675"/>
    <w:rsid w:val="00087391"/>
    <w:rsid w:val="000878B4"/>
    <w:rsid w:val="00087B5D"/>
    <w:rsid w:val="000908B0"/>
    <w:rsid w:val="00093560"/>
    <w:rsid w:val="00094E7E"/>
    <w:rsid w:val="00096D73"/>
    <w:rsid w:val="00096DDD"/>
    <w:rsid w:val="0009757D"/>
    <w:rsid w:val="00097E3A"/>
    <w:rsid w:val="000A01F5"/>
    <w:rsid w:val="000A0D5C"/>
    <w:rsid w:val="000A0E0D"/>
    <w:rsid w:val="000A1C01"/>
    <w:rsid w:val="000A2A56"/>
    <w:rsid w:val="000A2C81"/>
    <w:rsid w:val="000A3703"/>
    <w:rsid w:val="000A3979"/>
    <w:rsid w:val="000A3E48"/>
    <w:rsid w:val="000A411D"/>
    <w:rsid w:val="000A4B02"/>
    <w:rsid w:val="000A66D8"/>
    <w:rsid w:val="000B0220"/>
    <w:rsid w:val="000B2706"/>
    <w:rsid w:val="000B3EB2"/>
    <w:rsid w:val="000B5CC0"/>
    <w:rsid w:val="000B5E78"/>
    <w:rsid w:val="000B6AE3"/>
    <w:rsid w:val="000C0862"/>
    <w:rsid w:val="000C2177"/>
    <w:rsid w:val="000C6231"/>
    <w:rsid w:val="000C6C96"/>
    <w:rsid w:val="000C7038"/>
    <w:rsid w:val="000D0181"/>
    <w:rsid w:val="000D0628"/>
    <w:rsid w:val="000D1340"/>
    <w:rsid w:val="000D21FD"/>
    <w:rsid w:val="000D415B"/>
    <w:rsid w:val="000D77CD"/>
    <w:rsid w:val="000E0DAB"/>
    <w:rsid w:val="000E27F8"/>
    <w:rsid w:val="000E2BCF"/>
    <w:rsid w:val="000E3B82"/>
    <w:rsid w:val="000E55D9"/>
    <w:rsid w:val="000E787D"/>
    <w:rsid w:val="000F0298"/>
    <w:rsid w:val="000F07F8"/>
    <w:rsid w:val="000F09C1"/>
    <w:rsid w:val="000F45EC"/>
    <w:rsid w:val="000F51E7"/>
    <w:rsid w:val="000F5DFC"/>
    <w:rsid w:val="00100AFD"/>
    <w:rsid w:val="00100EC1"/>
    <w:rsid w:val="00101473"/>
    <w:rsid w:val="0010175E"/>
    <w:rsid w:val="00102470"/>
    <w:rsid w:val="0010355E"/>
    <w:rsid w:val="00103716"/>
    <w:rsid w:val="0010377D"/>
    <w:rsid w:val="00105009"/>
    <w:rsid w:val="00105C97"/>
    <w:rsid w:val="00105DFC"/>
    <w:rsid w:val="00110037"/>
    <w:rsid w:val="00110099"/>
    <w:rsid w:val="00110800"/>
    <w:rsid w:val="00112A16"/>
    <w:rsid w:val="0011460F"/>
    <w:rsid w:val="00114F36"/>
    <w:rsid w:val="00115372"/>
    <w:rsid w:val="001165F0"/>
    <w:rsid w:val="0011761A"/>
    <w:rsid w:val="0012136E"/>
    <w:rsid w:val="00121FD0"/>
    <w:rsid w:val="0012296F"/>
    <w:rsid w:val="001305A6"/>
    <w:rsid w:val="00130EA0"/>
    <w:rsid w:val="00131C17"/>
    <w:rsid w:val="0013220F"/>
    <w:rsid w:val="001341C9"/>
    <w:rsid w:val="001348B5"/>
    <w:rsid w:val="0013562E"/>
    <w:rsid w:val="001359F0"/>
    <w:rsid w:val="001372FA"/>
    <w:rsid w:val="00141A19"/>
    <w:rsid w:val="00144BD1"/>
    <w:rsid w:val="0014678E"/>
    <w:rsid w:val="00147112"/>
    <w:rsid w:val="00147574"/>
    <w:rsid w:val="00151398"/>
    <w:rsid w:val="00151D0E"/>
    <w:rsid w:val="00154913"/>
    <w:rsid w:val="00155423"/>
    <w:rsid w:val="00155495"/>
    <w:rsid w:val="001567C0"/>
    <w:rsid w:val="001569A3"/>
    <w:rsid w:val="0016056B"/>
    <w:rsid w:val="0016114D"/>
    <w:rsid w:val="001613E1"/>
    <w:rsid w:val="00162237"/>
    <w:rsid w:val="00166422"/>
    <w:rsid w:val="00167654"/>
    <w:rsid w:val="00167A96"/>
    <w:rsid w:val="00167AF2"/>
    <w:rsid w:val="00167F42"/>
    <w:rsid w:val="00170E60"/>
    <w:rsid w:val="0017107C"/>
    <w:rsid w:val="001725DB"/>
    <w:rsid w:val="00174009"/>
    <w:rsid w:val="0017401D"/>
    <w:rsid w:val="00175417"/>
    <w:rsid w:val="00176EF9"/>
    <w:rsid w:val="00177BD7"/>
    <w:rsid w:val="00181701"/>
    <w:rsid w:val="001830AE"/>
    <w:rsid w:val="00183809"/>
    <w:rsid w:val="00183DFE"/>
    <w:rsid w:val="0018634F"/>
    <w:rsid w:val="00187E69"/>
    <w:rsid w:val="00191E7C"/>
    <w:rsid w:val="001920D0"/>
    <w:rsid w:val="0019302A"/>
    <w:rsid w:val="00194AA8"/>
    <w:rsid w:val="00195721"/>
    <w:rsid w:val="00196707"/>
    <w:rsid w:val="001A03F6"/>
    <w:rsid w:val="001A1461"/>
    <w:rsid w:val="001A3FFD"/>
    <w:rsid w:val="001A41A6"/>
    <w:rsid w:val="001A4537"/>
    <w:rsid w:val="001B06EB"/>
    <w:rsid w:val="001B3B62"/>
    <w:rsid w:val="001B435D"/>
    <w:rsid w:val="001B472A"/>
    <w:rsid w:val="001B5EA8"/>
    <w:rsid w:val="001C0578"/>
    <w:rsid w:val="001C1A88"/>
    <w:rsid w:val="001C3207"/>
    <w:rsid w:val="001C4B01"/>
    <w:rsid w:val="001C5A4E"/>
    <w:rsid w:val="001C5DA6"/>
    <w:rsid w:val="001C7DFA"/>
    <w:rsid w:val="001D0CE8"/>
    <w:rsid w:val="001D146D"/>
    <w:rsid w:val="001D2194"/>
    <w:rsid w:val="001D2E5D"/>
    <w:rsid w:val="001D33CA"/>
    <w:rsid w:val="001D6998"/>
    <w:rsid w:val="001D7C96"/>
    <w:rsid w:val="001D7EB6"/>
    <w:rsid w:val="001E1880"/>
    <w:rsid w:val="001E1E9D"/>
    <w:rsid w:val="001E799E"/>
    <w:rsid w:val="001F086E"/>
    <w:rsid w:val="001F4245"/>
    <w:rsid w:val="001F5910"/>
    <w:rsid w:val="001F60E6"/>
    <w:rsid w:val="001F64EE"/>
    <w:rsid w:val="001F6776"/>
    <w:rsid w:val="001F6A45"/>
    <w:rsid w:val="001F77C5"/>
    <w:rsid w:val="001F7F36"/>
    <w:rsid w:val="0020303E"/>
    <w:rsid w:val="0020389D"/>
    <w:rsid w:val="002049A7"/>
    <w:rsid w:val="002051FC"/>
    <w:rsid w:val="002052ED"/>
    <w:rsid w:val="00205DAC"/>
    <w:rsid w:val="00207B90"/>
    <w:rsid w:val="00207F2F"/>
    <w:rsid w:val="002115AB"/>
    <w:rsid w:val="002116EC"/>
    <w:rsid w:val="00212014"/>
    <w:rsid w:val="0021511B"/>
    <w:rsid w:val="0021569C"/>
    <w:rsid w:val="00217B42"/>
    <w:rsid w:val="002222CC"/>
    <w:rsid w:val="0022407F"/>
    <w:rsid w:val="00225E26"/>
    <w:rsid w:val="00231DA7"/>
    <w:rsid w:val="00232420"/>
    <w:rsid w:val="00233D95"/>
    <w:rsid w:val="00233DD7"/>
    <w:rsid w:val="002347E3"/>
    <w:rsid w:val="002350B7"/>
    <w:rsid w:val="00241E20"/>
    <w:rsid w:val="00241F2F"/>
    <w:rsid w:val="00242461"/>
    <w:rsid w:val="00242577"/>
    <w:rsid w:val="002431FD"/>
    <w:rsid w:val="00243A77"/>
    <w:rsid w:val="0024480D"/>
    <w:rsid w:val="002461FC"/>
    <w:rsid w:val="002474D1"/>
    <w:rsid w:val="002511B6"/>
    <w:rsid w:val="00252150"/>
    <w:rsid w:val="00252450"/>
    <w:rsid w:val="00253B35"/>
    <w:rsid w:val="0025420E"/>
    <w:rsid w:val="002545ED"/>
    <w:rsid w:val="00256188"/>
    <w:rsid w:val="002601CB"/>
    <w:rsid w:val="002625F9"/>
    <w:rsid w:val="00271A9D"/>
    <w:rsid w:val="0027283F"/>
    <w:rsid w:val="00274800"/>
    <w:rsid w:val="00274DA4"/>
    <w:rsid w:val="00276BAC"/>
    <w:rsid w:val="00277636"/>
    <w:rsid w:val="00280F7F"/>
    <w:rsid w:val="00283831"/>
    <w:rsid w:val="00285B15"/>
    <w:rsid w:val="00287601"/>
    <w:rsid w:val="002906B7"/>
    <w:rsid w:val="002907FC"/>
    <w:rsid w:val="00294649"/>
    <w:rsid w:val="00294F16"/>
    <w:rsid w:val="00295245"/>
    <w:rsid w:val="00295592"/>
    <w:rsid w:val="00296646"/>
    <w:rsid w:val="002971BD"/>
    <w:rsid w:val="002976C8"/>
    <w:rsid w:val="002A14F9"/>
    <w:rsid w:val="002A1E06"/>
    <w:rsid w:val="002A40E5"/>
    <w:rsid w:val="002A5EFD"/>
    <w:rsid w:val="002A6BED"/>
    <w:rsid w:val="002B1AC9"/>
    <w:rsid w:val="002B1C3B"/>
    <w:rsid w:val="002B1CD5"/>
    <w:rsid w:val="002B3CD2"/>
    <w:rsid w:val="002B568E"/>
    <w:rsid w:val="002B677D"/>
    <w:rsid w:val="002B6823"/>
    <w:rsid w:val="002C0FEE"/>
    <w:rsid w:val="002C1C24"/>
    <w:rsid w:val="002C20B6"/>
    <w:rsid w:val="002C6107"/>
    <w:rsid w:val="002C7479"/>
    <w:rsid w:val="002C7CC0"/>
    <w:rsid w:val="002D0656"/>
    <w:rsid w:val="002D129E"/>
    <w:rsid w:val="002D25F7"/>
    <w:rsid w:val="002D3266"/>
    <w:rsid w:val="002D3C8F"/>
    <w:rsid w:val="002D3EF3"/>
    <w:rsid w:val="002D4080"/>
    <w:rsid w:val="002D5032"/>
    <w:rsid w:val="002D52D3"/>
    <w:rsid w:val="002D5548"/>
    <w:rsid w:val="002D5AE9"/>
    <w:rsid w:val="002D5B27"/>
    <w:rsid w:val="002D6F35"/>
    <w:rsid w:val="002D7166"/>
    <w:rsid w:val="002D7481"/>
    <w:rsid w:val="002E0E80"/>
    <w:rsid w:val="002E22E5"/>
    <w:rsid w:val="002E3225"/>
    <w:rsid w:val="002E3EF5"/>
    <w:rsid w:val="002E4D42"/>
    <w:rsid w:val="002E517E"/>
    <w:rsid w:val="002E693B"/>
    <w:rsid w:val="002F01C9"/>
    <w:rsid w:val="002F0506"/>
    <w:rsid w:val="002F21BC"/>
    <w:rsid w:val="002F2D78"/>
    <w:rsid w:val="002F5BD8"/>
    <w:rsid w:val="002F649E"/>
    <w:rsid w:val="002F730A"/>
    <w:rsid w:val="003011B4"/>
    <w:rsid w:val="0030180F"/>
    <w:rsid w:val="0030361F"/>
    <w:rsid w:val="003054EF"/>
    <w:rsid w:val="00305602"/>
    <w:rsid w:val="00306D0C"/>
    <w:rsid w:val="003078F4"/>
    <w:rsid w:val="0031263C"/>
    <w:rsid w:val="003130EE"/>
    <w:rsid w:val="00313290"/>
    <w:rsid w:val="00314285"/>
    <w:rsid w:val="0032099A"/>
    <w:rsid w:val="00321A4C"/>
    <w:rsid w:val="00321BD1"/>
    <w:rsid w:val="00325FE6"/>
    <w:rsid w:val="00326E37"/>
    <w:rsid w:val="003275E1"/>
    <w:rsid w:val="00330096"/>
    <w:rsid w:val="003308DE"/>
    <w:rsid w:val="003309F5"/>
    <w:rsid w:val="00330AC1"/>
    <w:rsid w:val="0033164B"/>
    <w:rsid w:val="0033272B"/>
    <w:rsid w:val="003344C9"/>
    <w:rsid w:val="0033703A"/>
    <w:rsid w:val="0033746E"/>
    <w:rsid w:val="00343093"/>
    <w:rsid w:val="00344D13"/>
    <w:rsid w:val="00344D2B"/>
    <w:rsid w:val="00346811"/>
    <w:rsid w:val="00346937"/>
    <w:rsid w:val="0035380B"/>
    <w:rsid w:val="003546E2"/>
    <w:rsid w:val="00355DF9"/>
    <w:rsid w:val="00357377"/>
    <w:rsid w:val="00362C80"/>
    <w:rsid w:val="00363284"/>
    <w:rsid w:val="003634B0"/>
    <w:rsid w:val="00364C1B"/>
    <w:rsid w:val="00366414"/>
    <w:rsid w:val="00366580"/>
    <w:rsid w:val="003666EA"/>
    <w:rsid w:val="003718B3"/>
    <w:rsid w:val="003722BB"/>
    <w:rsid w:val="00374498"/>
    <w:rsid w:val="00375099"/>
    <w:rsid w:val="00375272"/>
    <w:rsid w:val="00376747"/>
    <w:rsid w:val="00376B8D"/>
    <w:rsid w:val="0037730A"/>
    <w:rsid w:val="00377B02"/>
    <w:rsid w:val="00382119"/>
    <w:rsid w:val="00383D60"/>
    <w:rsid w:val="003845CA"/>
    <w:rsid w:val="00385199"/>
    <w:rsid w:val="00385286"/>
    <w:rsid w:val="00385D5D"/>
    <w:rsid w:val="0038655E"/>
    <w:rsid w:val="00386E12"/>
    <w:rsid w:val="00390A28"/>
    <w:rsid w:val="00390B0D"/>
    <w:rsid w:val="00393BB0"/>
    <w:rsid w:val="00394067"/>
    <w:rsid w:val="00396E5D"/>
    <w:rsid w:val="003A0C06"/>
    <w:rsid w:val="003A2103"/>
    <w:rsid w:val="003A32AA"/>
    <w:rsid w:val="003A358E"/>
    <w:rsid w:val="003A428B"/>
    <w:rsid w:val="003A6DE6"/>
    <w:rsid w:val="003A7130"/>
    <w:rsid w:val="003B0A85"/>
    <w:rsid w:val="003B0C3C"/>
    <w:rsid w:val="003B2387"/>
    <w:rsid w:val="003B3B81"/>
    <w:rsid w:val="003B44B7"/>
    <w:rsid w:val="003B6B53"/>
    <w:rsid w:val="003B781A"/>
    <w:rsid w:val="003C04AB"/>
    <w:rsid w:val="003C11E4"/>
    <w:rsid w:val="003C12DC"/>
    <w:rsid w:val="003C1419"/>
    <w:rsid w:val="003C1A6C"/>
    <w:rsid w:val="003C2723"/>
    <w:rsid w:val="003C33FA"/>
    <w:rsid w:val="003C3A2B"/>
    <w:rsid w:val="003C6254"/>
    <w:rsid w:val="003C65A3"/>
    <w:rsid w:val="003C7DA5"/>
    <w:rsid w:val="003D13DA"/>
    <w:rsid w:val="003D3C88"/>
    <w:rsid w:val="003D456C"/>
    <w:rsid w:val="003D5D2D"/>
    <w:rsid w:val="003E0E43"/>
    <w:rsid w:val="003E4A72"/>
    <w:rsid w:val="003E696E"/>
    <w:rsid w:val="003F0189"/>
    <w:rsid w:val="003F08AF"/>
    <w:rsid w:val="003F2B5C"/>
    <w:rsid w:val="003F3674"/>
    <w:rsid w:val="003F3FFD"/>
    <w:rsid w:val="003F43DA"/>
    <w:rsid w:val="003F4483"/>
    <w:rsid w:val="003F5212"/>
    <w:rsid w:val="004009EC"/>
    <w:rsid w:val="00401FAE"/>
    <w:rsid w:val="00401FB1"/>
    <w:rsid w:val="004042B9"/>
    <w:rsid w:val="00405538"/>
    <w:rsid w:val="00405617"/>
    <w:rsid w:val="004063EE"/>
    <w:rsid w:val="0040688C"/>
    <w:rsid w:val="00406FF3"/>
    <w:rsid w:val="0040762C"/>
    <w:rsid w:val="00407F0D"/>
    <w:rsid w:val="00410268"/>
    <w:rsid w:val="00412D63"/>
    <w:rsid w:val="00414C5C"/>
    <w:rsid w:val="00414FC6"/>
    <w:rsid w:val="00415F74"/>
    <w:rsid w:val="00417B15"/>
    <w:rsid w:val="0042344F"/>
    <w:rsid w:val="00423846"/>
    <w:rsid w:val="00423891"/>
    <w:rsid w:val="00423D35"/>
    <w:rsid w:val="00424348"/>
    <w:rsid w:val="00424846"/>
    <w:rsid w:val="00425AE8"/>
    <w:rsid w:val="00431DB2"/>
    <w:rsid w:val="004321EC"/>
    <w:rsid w:val="00433D03"/>
    <w:rsid w:val="004356E9"/>
    <w:rsid w:val="00436A0E"/>
    <w:rsid w:val="00437C03"/>
    <w:rsid w:val="00441BFF"/>
    <w:rsid w:val="00441F00"/>
    <w:rsid w:val="004429FC"/>
    <w:rsid w:val="0044331D"/>
    <w:rsid w:val="00443C82"/>
    <w:rsid w:val="00444880"/>
    <w:rsid w:val="004449B4"/>
    <w:rsid w:val="00445800"/>
    <w:rsid w:val="00450741"/>
    <w:rsid w:val="00451DF1"/>
    <w:rsid w:val="00453CF8"/>
    <w:rsid w:val="0045512D"/>
    <w:rsid w:val="00460139"/>
    <w:rsid w:val="004610D6"/>
    <w:rsid w:val="00461531"/>
    <w:rsid w:val="00463839"/>
    <w:rsid w:val="00464D4C"/>
    <w:rsid w:val="00465BED"/>
    <w:rsid w:val="00465C4D"/>
    <w:rsid w:val="00466BD5"/>
    <w:rsid w:val="004675DF"/>
    <w:rsid w:val="00467E24"/>
    <w:rsid w:val="00470979"/>
    <w:rsid w:val="00470C1A"/>
    <w:rsid w:val="00470CC6"/>
    <w:rsid w:val="00472896"/>
    <w:rsid w:val="00473EF8"/>
    <w:rsid w:val="00474B15"/>
    <w:rsid w:val="00475094"/>
    <w:rsid w:val="00475C45"/>
    <w:rsid w:val="00475FBC"/>
    <w:rsid w:val="0047642C"/>
    <w:rsid w:val="00476E9A"/>
    <w:rsid w:val="004806FD"/>
    <w:rsid w:val="00482099"/>
    <w:rsid w:val="004822A4"/>
    <w:rsid w:val="004839A6"/>
    <w:rsid w:val="004845E6"/>
    <w:rsid w:val="004852CA"/>
    <w:rsid w:val="0048535C"/>
    <w:rsid w:val="00485424"/>
    <w:rsid w:val="00486D2E"/>
    <w:rsid w:val="00490E63"/>
    <w:rsid w:val="004918A6"/>
    <w:rsid w:val="00492F36"/>
    <w:rsid w:val="00494A93"/>
    <w:rsid w:val="00494D6F"/>
    <w:rsid w:val="00495D32"/>
    <w:rsid w:val="004962E1"/>
    <w:rsid w:val="004A08B0"/>
    <w:rsid w:val="004A1BD5"/>
    <w:rsid w:val="004A264C"/>
    <w:rsid w:val="004A3596"/>
    <w:rsid w:val="004A3C4C"/>
    <w:rsid w:val="004B28F3"/>
    <w:rsid w:val="004B4B41"/>
    <w:rsid w:val="004B4D33"/>
    <w:rsid w:val="004B4FAF"/>
    <w:rsid w:val="004B5FBC"/>
    <w:rsid w:val="004B6722"/>
    <w:rsid w:val="004B6904"/>
    <w:rsid w:val="004B6E6B"/>
    <w:rsid w:val="004B73FF"/>
    <w:rsid w:val="004C1A60"/>
    <w:rsid w:val="004C529B"/>
    <w:rsid w:val="004C7113"/>
    <w:rsid w:val="004C7E4E"/>
    <w:rsid w:val="004C7F6F"/>
    <w:rsid w:val="004D0C4E"/>
    <w:rsid w:val="004D1097"/>
    <w:rsid w:val="004D2435"/>
    <w:rsid w:val="004D3227"/>
    <w:rsid w:val="004D461A"/>
    <w:rsid w:val="004D54A9"/>
    <w:rsid w:val="004D5A75"/>
    <w:rsid w:val="004D76BF"/>
    <w:rsid w:val="004D7BC6"/>
    <w:rsid w:val="004E0274"/>
    <w:rsid w:val="004E1D19"/>
    <w:rsid w:val="004E296A"/>
    <w:rsid w:val="004E43C3"/>
    <w:rsid w:val="004E4E6F"/>
    <w:rsid w:val="004E5A8A"/>
    <w:rsid w:val="004E777E"/>
    <w:rsid w:val="004E7AF5"/>
    <w:rsid w:val="004E7F7C"/>
    <w:rsid w:val="004F0252"/>
    <w:rsid w:val="004F0BE0"/>
    <w:rsid w:val="004F15F5"/>
    <w:rsid w:val="004F172D"/>
    <w:rsid w:val="004F1D7F"/>
    <w:rsid w:val="004F2C17"/>
    <w:rsid w:val="004F71F1"/>
    <w:rsid w:val="004F7FEB"/>
    <w:rsid w:val="00501884"/>
    <w:rsid w:val="0050235A"/>
    <w:rsid w:val="00506270"/>
    <w:rsid w:val="00507763"/>
    <w:rsid w:val="00507E56"/>
    <w:rsid w:val="00511415"/>
    <w:rsid w:val="005114BC"/>
    <w:rsid w:val="005125AE"/>
    <w:rsid w:val="00515034"/>
    <w:rsid w:val="00516012"/>
    <w:rsid w:val="005164B8"/>
    <w:rsid w:val="00516B9D"/>
    <w:rsid w:val="00521651"/>
    <w:rsid w:val="00522598"/>
    <w:rsid w:val="00526946"/>
    <w:rsid w:val="00527428"/>
    <w:rsid w:val="005279D6"/>
    <w:rsid w:val="0053048C"/>
    <w:rsid w:val="00530E6F"/>
    <w:rsid w:val="005354F4"/>
    <w:rsid w:val="00536CF9"/>
    <w:rsid w:val="00537B4E"/>
    <w:rsid w:val="00537BAA"/>
    <w:rsid w:val="005407FA"/>
    <w:rsid w:val="005411AF"/>
    <w:rsid w:val="005418DA"/>
    <w:rsid w:val="00541A89"/>
    <w:rsid w:val="00541D1D"/>
    <w:rsid w:val="00542337"/>
    <w:rsid w:val="00546D5F"/>
    <w:rsid w:val="00547AC5"/>
    <w:rsid w:val="00551843"/>
    <w:rsid w:val="005526A0"/>
    <w:rsid w:val="005577C5"/>
    <w:rsid w:val="005602E5"/>
    <w:rsid w:val="005611CC"/>
    <w:rsid w:val="005616B5"/>
    <w:rsid w:val="00563DBB"/>
    <w:rsid w:val="005646EC"/>
    <w:rsid w:val="00564CF7"/>
    <w:rsid w:val="00564EA6"/>
    <w:rsid w:val="0056536A"/>
    <w:rsid w:val="005668A1"/>
    <w:rsid w:val="00566911"/>
    <w:rsid w:val="0056762E"/>
    <w:rsid w:val="00570F55"/>
    <w:rsid w:val="00575B0D"/>
    <w:rsid w:val="00580BC8"/>
    <w:rsid w:val="005810B8"/>
    <w:rsid w:val="005812D8"/>
    <w:rsid w:val="0058153E"/>
    <w:rsid w:val="005817C4"/>
    <w:rsid w:val="00581B1F"/>
    <w:rsid w:val="00582A21"/>
    <w:rsid w:val="00584E84"/>
    <w:rsid w:val="00584F45"/>
    <w:rsid w:val="0058596F"/>
    <w:rsid w:val="005859EB"/>
    <w:rsid w:val="0058600E"/>
    <w:rsid w:val="00586E2A"/>
    <w:rsid w:val="00587F69"/>
    <w:rsid w:val="0059023B"/>
    <w:rsid w:val="00591010"/>
    <w:rsid w:val="00591DAF"/>
    <w:rsid w:val="0059397F"/>
    <w:rsid w:val="00594881"/>
    <w:rsid w:val="00594F8B"/>
    <w:rsid w:val="00596C28"/>
    <w:rsid w:val="0059788B"/>
    <w:rsid w:val="005A0484"/>
    <w:rsid w:val="005A13AC"/>
    <w:rsid w:val="005A2605"/>
    <w:rsid w:val="005A32C7"/>
    <w:rsid w:val="005A454C"/>
    <w:rsid w:val="005A68EF"/>
    <w:rsid w:val="005A6FBB"/>
    <w:rsid w:val="005A7328"/>
    <w:rsid w:val="005A7764"/>
    <w:rsid w:val="005B0051"/>
    <w:rsid w:val="005B45FE"/>
    <w:rsid w:val="005B53F8"/>
    <w:rsid w:val="005B5813"/>
    <w:rsid w:val="005B5EB3"/>
    <w:rsid w:val="005B72EB"/>
    <w:rsid w:val="005B794B"/>
    <w:rsid w:val="005B7FDD"/>
    <w:rsid w:val="005C1202"/>
    <w:rsid w:val="005C2D44"/>
    <w:rsid w:val="005C40C6"/>
    <w:rsid w:val="005C5F91"/>
    <w:rsid w:val="005C62C5"/>
    <w:rsid w:val="005C6AB7"/>
    <w:rsid w:val="005D0AA4"/>
    <w:rsid w:val="005D0C92"/>
    <w:rsid w:val="005D2937"/>
    <w:rsid w:val="005D3213"/>
    <w:rsid w:val="005D71AF"/>
    <w:rsid w:val="005E18A2"/>
    <w:rsid w:val="005E28EE"/>
    <w:rsid w:val="005E3E79"/>
    <w:rsid w:val="005E4A80"/>
    <w:rsid w:val="005E6309"/>
    <w:rsid w:val="005E66C4"/>
    <w:rsid w:val="005E6E88"/>
    <w:rsid w:val="005F22A8"/>
    <w:rsid w:val="005F40CC"/>
    <w:rsid w:val="005F43B1"/>
    <w:rsid w:val="005F5500"/>
    <w:rsid w:val="005F5A57"/>
    <w:rsid w:val="005F639F"/>
    <w:rsid w:val="005F6967"/>
    <w:rsid w:val="005F7A3B"/>
    <w:rsid w:val="006015F6"/>
    <w:rsid w:val="00602A1E"/>
    <w:rsid w:val="00603056"/>
    <w:rsid w:val="006039D4"/>
    <w:rsid w:val="0060424F"/>
    <w:rsid w:val="00604DBD"/>
    <w:rsid w:val="006064AA"/>
    <w:rsid w:val="00606F04"/>
    <w:rsid w:val="00607A00"/>
    <w:rsid w:val="00610B7C"/>
    <w:rsid w:val="0061146A"/>
    <w:rsid w:val="006119FD"/>
    <w:rsid w:val="006124FF"/>
    <w:rsid w:val="006136CF"/>
    <w:rsid w:val="00613E8D"/>
    <w:rsid w:val="00613F3F"/>
    <w:rsid w:val="00615682"/>
    <w:rsid w:val="00615A09"/>
    <w:rsid w:val="00615AE5"/>
    <w:rsid w:val="00617C70"/>
    <w:rsid w:val="00621ED1"/>
    <w:rsid w:val="006226D5"/>
    <w:rsid w:val="00622A33"/>
    <w:rsid w:val="00622D0C"/>
    <w:rsid w:val="00623EE7"/>
    <w:rsid w:val="00624A0C"/>
    <w:rsid w:val="00625337"/>
    <w:rsid w:val="0062668A"/>
    <w:rsid w:val="00626AEF"/>
    <w:rsid w:val="00630260"/>
    <w:rsid w:val="0063196B"/>
    <w:rsid w:val="006323B2"/>
    <w:rsid w:val="00633199"/>
    <w:rsid w:val="0063385A"/>
    <w:rsid w:val="00633AD4"/>
    <w:rsid w:val="00636AF5"/>
    <w:rsid w:val="00640EDB"/>
    <w:rsid w:val="0064178E"/>
    <w:rsid w:val="00641C8A"/>
    <w:rsid w:val="00642949"/>
    <w:rsid w:val="00644C43"/>
    <w:rsid w:val="00644D6D"/>
    <w:rsid w:val="00646140"/>
    <w:rsid w:val="00651C42"/>
    <w:rsid w:val="00653D01"/>
    <w:rsid w:val="00655AA5"/>
    <w:rsid w:val="00657776"/>
    <w:rsid w:val="00660387"/>
    <w:rsid w:val="00662671"/>
    <w:rsid w:val="00667B00"/>
    <w:rsid w:val="00670959"/>
    <w:rsid w:val="00670CF2"/>
    <w:rsid w:val="00673342"/>
    <w:rsid w:val="00673B4D"/>
    <w:rsid w:val="00675EC9"/>
    <w:rsid w:val="006767A8"/>
    <w:rsid w:val="006816B2"/>
    <w:rsid w:val="006835D4"/>
    <w:rsid w:val="006846FF"/>
    <w:rsid w:val="006848E8"/>
    <w:rsid w:val="006852CF"/>
    <w:rsid w:val="006853B5"/>
    <w:rsid w:val="00685827"/>
    <w:rsid w:val="00685BBB"/>
    <w:rsid w:val="006908B0"/>
    <w:rsid w:val="00690B94"/>
    <w:rsid w:val="00690C10"/>
    <w:rsid w:val="00692A63"/>
    <w:rsid w:val="006934A3"/>
    <w:rsid w:val="006963A5"/>
    <w:rsid w:val="006971A7"/>
    <w:rsid w:val="006A1106"/>
    <w:rsid w:val="006A11E1"/>
    <w:rsid w:val="006A1393"/>
    <w:rsid w:val="006A1572"/>
    <w:rsid w:val="006A236B"/>
    <w:rsid w:val="006A3573"/>
    <w:rsid w:val="006A66A0"/>
    <w:rsid w:val="006A74BB"/>
    <w:rsid w:val="006B024D"/>
    <w:rsid w:val="006B2012"/>
    <w:rsid w:val="006B329E"/>
    <w:rsid w:val="006B398B"/>
    <w:rsid w:val="006B5312"/>
    <w:rsid w:val="006B56F9"/>
    <w:rsid w:val="006B7EF1"/>
    <w:rsid w:val="006C0A26"/>
    <w:rsid w:val="006C0A80"/>
    <w:rsid w:val="006C365B"/>
    <w:rsid w:val="006C4DB0"/>
    <w:rsid w:val="006C5466"/>
    <w:rsid w:val="006C675D"/>
    <w:rsid w:val="006D03D2"/>
    <w:rsid w:val="006D057B"/>
    <w:rsid w:val="006D2968"/>
    <w:rsid w:val="006D41CD"/>
    <w:rsid w:val="006D6D55"/>
    <w:rsid w:val="006D725B"/>
    <w:rsid w:val="006E0A46"/>
    <w:rsid w:val="006E18DE"/>
    <w:rsid w:val="006E3A16"/>
    <w:rsid w:val="006E47F4"/>
    <w:rsid w:val="006E60D7"/>
    <w:rsid w:val="006E65D5"/>
    <w:rsid w:val="006E6958"/>
    <w:rsid w:val="006F0C5E"/>
    <w:rsid w:val="006F1AEE"/>
    <w:rsid w:val="006F1D0A"/>
    <w:rsid w:val="006F238D"/>
    <w:rsid w:val="006F28DA"/>
    <w:rsid w:val="006F4CCB"/>
    <w:rsid w:val="006F65A6"/>
    <w:rsid w:val="006F7CAE"/>
    <w:rsid w:val="0070189B"/>
    <w:rsid w:val="00701929"/>
    <w:rsid w:val="00702E74"/>
    <w:rsid w:val="0070315C"/>
    <w:rsid w:val="007036AA"/>
    <w:rsid w:val="0070574F"/>
    <w:rsid w:val="00705C06"/>
    <w:rsid w:val="00707EE2"/>
    <w:rsid w:val="007104E7"/>
    <w:rsid w:val="00712595"/>
    <w:rsid w:val="00712D85"/>
    <w:rsid w:val="00715DCF"/>
    <w:rsid w:val="007162E7"/>
    <w:rsid w:val="00720459"/>
    <w:rsid w:val="00724815"/>
    <w:rsid w:val="00726431"/>
    <w:rsid w:val="00727AA4"/>
    <w:rsid w:val="007311DA"/>
    <w:rsid w:val="00731AA1"/>
    <w:rsid w:val="007321D0"/>
    <w:rsid w:val="007345DA"/>
    <w:rsid w:val="00734DD1"/>
    <w:rsid w:val="00735197"/>
    <w:rsid w:val="007352D0"/>
    <w:rsid w:val="0073579D"/>
    <w:rsid w:val="0073626C"/>
    <w:rsid w:val="0073665B"/>
    <w:rsid w:val="00736B4D"/>
    <w:rsid w:val="00737C0A"/>
    <w:rsid w:val="00740223"/>
    <w:rsid w:val="00741F81"/>
    <w:rsid w:val="00742B8D"/>
    <w:rsid w:val="00743B04"/>
    <w:rsid w:val="00745371"/>
    <w:rsid w:val="00745CE6"/>
    <w:rsid w:val="007512C8"/>
    <w:rsid w:val="007549C2"/>
    <w:rsid w:val="00755340"/>
    <w:rsid w:val="00756574"/>
    <w:rsid w:val="00757D3E"/>
    <w:rsid w:val="0076052F"/>
    <w:rsid w:val="00760B24"/>
    <w:rsid w:val="00761884"/>
    <w:rsid w:val="00764CB8"/>
    <w:rsid w:val="00764DF2"/>
    <w:rsid w:val="00766882"/>
    <w:rsid w:val="00766B34"/>
    <w:rsid w:val="007739F0"/>
    <w:rsid w:val="0078088F"/>
    <w:rsid w:val="00780FDD"/>
    <w:rsid w:val="0078125C"/>
    <w:rsid w:val="00782F0F"/>
    <w:rsid w:val="0078307F"/>
    <w:rsid w:val="00784ED4"/>
    <w:rsid w:val="00785508"/>
    <w:rsid w:val="007859CD"/>
    <w:rsid w:val="007866A3"/>
    <w:rsid w:val="007869DF"/>
    <w:rsid w:val="00787CAC"/>
    <w:rsid w:val="0079099C"/>
    <w:rsid w:val="00791230"/>
    <w:rsid w:val="0079326A"/>
    <w:rsid w:val="007944F6"/>
    <w:rsid w:val="00794C23"/>
    <w:rsid w:val="007974B4"/>
    <w:rsid w:val="007977A1"/>
    <w:rsid w:val="007A03AC"/>
    <w:rsid w:val="007A1E03"/>
    <w:rsid w:val="007A1E8B"/>
    <w:rsid w:val="007A21B5"/>
    <w:rsid w:val="007A2FCF"/>
    <w:rsid w:val="007A61EC"/>
    <w:rsid w:val="007A65D9"/>
    <w:rsid w:val="007A7F37"/>
    <w:rsid w:val="007B068F"/>
    <w:rsid w:val="007B31C0"/>
    <w:rsid w:val="007B3B61"/>
    <w:rsid w:val="007B56A0"/>
    <w:rsid w:val="007B5C48"/>
    <w:rsid w:val="007B5F54"/>
    <w:rsid w:val="007B60F5"/>
    <w:rsid w:val="007B6114"/>
    <w:rsid w:val="007B7309"/>
    <w:rsid w:val="007C004E"/>
    <w:rsid w:val="007C096C"/>
    <w:rsid w:val="007C0AAE"/>
    <w:rsid w:val="007C34EB"/>
    <w:rsid w:val="007C39D5"/>
    <w:rsid w:val="007C41B4"/>
    <w:rsid w:val="007C46BF"/>
    <w:rsid w:val="007C4816"/>
    <w:rsid w:val="007D0B9A"/>
    <w:rsid w:val="007D1F93"/>
    <w:rsid w:val="007D515B"/>
    <w:rsid w:val="007D7A20"/>
    <w:rsid w:val="007E015D"/>
    <w:rsid w:val="007E05A1"/>
    <w:rsid w:val="007E0D1E"/>
    <w:rsid w:val="007E36FE"/>
    <w:rsid w:val="007E45CF"/>
    <w:rsid w:val="007E4821"/>
    <w:rsid w:val="007E4AF6"/>
    <w:rsid w:val="007E4F98"/>
    <w:rsid w:val="007E56F0"/>
    <w:rsid w:val="007E6F59"/>
    <w:rsid w:val="007E7BFD"/>
    <w:rsid w:val="007F0B07"/>
    <w:rsid w:val="007F1367"/>
    <w:rsid w:val="007F19E0"/>
    <w:rsid w:val="007F1EB0"/>
    <w:rsid w:val="007F2443"/>
    <w:rsid w:val="007F2738"/>
    <w:rsid w:val="007F346C"/>
    <w:rsid w:val="007F408C"/>
    <w:rsid w:val="007F4520"/>
    <w:rsid w:val="007F4856"/>
    <w:rsid w:val="007F4F28"/>
    <w:rsid w:val="007F566B"/>
    <w:rsid w:val="007F5B09"/>
    <w:rsid w:val="008015F6"/>
    <w:rsid w:val="008019E1"/>
    <w:rsid w:val="00802B91"/>
    <w:rsid w:val="0080362C"/>
    <w:rsid w:val="00807167"/>
    <w:rsid w:val="00810A72"/>
    <w:rsid w:val="00810C5B"/>
    <w:rsid w:val="00811086"/>
    <w:rsid w:val="00811CD6"/>
    <w:rsid w:val="008140FA"/>
    <w:rsid w:val="008142D2"/>
    <w:rsid w:val="008151D4"/>
    <w:rsid w:val="008152D1"/>
    <w:rsid w:val="0082110E"/>
    <w:rsid w:val="008218FA"/>
    <w:rsid w:val="00822891"/>
    <w:rsid w:val="008237EE"/>
    <w:rsid w:val="0082519E"/>
    <w:rsid w:val="00826B66"/>
    <w:rsid w:val="00827BFA"/>
    <w:rsid w:val="00832143"/>
    <w:rsid w:val="00832420"/>
    <w:rsid w:val="00832AD4"/>
    <w:rsid w:val="00833369"/>
    <w:rsid w:val="00833E80"/>
    <w:rsid w:val="0083664A"/>
    <w:rsid w:val="00837811"/>
    <w:rsid w:val="00837DD0"/>
    <w:rsid w:val="0084131E"/>
    <w:rsid w:val="00841AC3"/>
    <w:rsid w:val="00844E69"/>
    <w:rsid w:val="00847EA8"/>
    <w:rsid w:val="00851397"/>
    <w:rsid w:val="00851F15"/>
    <w:rsid w:val="0085382C"/>
    <w:rsid w:val="00854104"/>
    <w:rsid w:val="00857A12"/>
    <w:rsid w:val="00860822"/>
    <w:rsid w:val="00861211"/>
    <w:rsid w:val="0086176C"/>
    <w:rsid w:val="00862F3E"/>
    <w:rsid w:val="008630C3"/>
    <w:rsid w:val="00863C73"/>
    <w:rsid w:val="0086448E"/>
    <w:rsid w:val="0086490C"/>
    <w:rsid w:val="00864D38"/>
    <w:rsid w:val="0086533A"/>
    <w:rsid w:val="008657FA"/>
    <w:rsid w:val="00867494"/>
    <w:rsid w:val="00870284"/>
    <w:rsid w:val="0087174E"/>
    <w:rsid w:val="00872381"/>
    <w:rsid w:val="008724B2"/>
    <w:rsid w:val="00873DD8"/>
    <w:rsid w:val="00875387"/>
    <w:rsid w:val="00877768"/>
    <w:rsid w:val="00877880"/>
    <w:rsid w:val="00881267"/>
    <w:rsid w:val="00882DDD"/>
    <w:rsid w:val="0088406A"/>
    <w:rsid w:val="0088499D"/>
    <w:rsid w:val="008857E0"/>
    <w:rsid w:val="00890FA0"/>
    <w:rsid w:val="008918F3"/>
    <w:rsid w:val="00895124"/>
    <w:rsid w:val="00896213"/>
    <w:rsid w:val="0089648E"/>
    <w:rsid w:val="00896671"/>
    <w:rsid w:val="008967DA"/>
    <w:rsid w:val="00896925"/>
    <w:rsid w:val="008A13F8"/>
    <w:rsid w:val="008A3B97"/>
    <w:rsid w:val="008A4867"/>
    <w:rsid w:val="008A71DA"/>
    <w:rsid w:val="008A7275"/>
    <w:rsid w:val="008A7F43"/>
    <w:rsid w:val="008B227C"/>
    <w:rsid w:val="008B47BF"/>
    <w:rsid w:val="008B6095"/>
    <w:rsid w:val="008B62FF"/>
    <w:rsid w:val="008C0FA0"/>
    <w:rsid w:val="008C1211"/>
    <w:rsid w:val="008C33DC"/>
    <w:rsid w:val="008C76E9"/>
    <w:rsid w:val="008D17E1"/>
    <w:rsid w:val="008D2DC0"/>
    <w:rsid w:val="008D315E"/>
    <w:rsid w:val="008D4869"/>
    <w:rsid w:val="008D5561"/>
    <w:rsid w:val="008D6B0B"/>
    <w:rsid w:val="008D7A03"/>
    <w:rsid w:val="008E0122"/>
    <w:rsid w:val="008E0C78"/>
    <w:rsid w:val="008E1881"/>
    <w:rsid w:val="008E28BC"/>
    <w:rsid w:val="008E413E"/>
    <w:rsid w:val="008E6A67"/>
    <w:rsid w:val="008E7167"/>
    <w:rsid w:val="008F02AB"/>
    <w:rsid w:val="008F1D6F"/>
    <w:rsid w:val="008F2209"/>
    <w:rsid w:val="008F2461"/>
    <w:rsid w:val="008F30F3"/>
    <w:rsid w:val="008F3452"/>
    <w:rsid w:val="008F41A3"/>
    <w:rsid w:val="008F52EB"/>
    <w:rsid w:val="008F55E7"/>
    <w:rsid w:val="008F606F"/>
    <w:rsid w:val="008F6EED"/>
    <w:rsid w:val="008F7FB2"/>
    <w:rsid w:val="009011FB"/>
    <w:rsid w:val="009016DA"/>
    <w:rsid w:val="00903E8F"/>
    <w:rsid w:val="00904CD5"/>
    <w:rsid w:val="00905224"/>
    <w:rsid w:val="0090626D"/>
    <w:rsid w:val="00907611"/>
    <w:rsid w:val="0091024D"/>
    <w:rsid w:val="009106E1"/>
    <w:rsid w:val="00910DC1"/>
    <w:rsid w:val="00911E30"/>
    <w:rsid w:val="00912AA0"/>
    <w:rsid w:val="00912AD4"/>
    <w:rsid w:val="00914429"/>
    <w:rsid w:val="00914EA6"/>
    <w:rsid w:val="00914F54"/>
    <w:rsid w:val="00916DA4"/>
    <w:rsid w:val="0092149A"/>
    <w:rsid w:val="009248F9"/>
    <w:rsid w:val="00925431"/>
    <w:rsid w:val="00925531"/>
    <w:rsid w:val="009255E5"/>
    <w:rsid w:val="00925E19"/>
    <w:rsid w:val="00926677"/>
    <w:rsid w:val="00926E4F"/>
    <w:rsid w:val="009276D3"/>
    <w:rsid w:val="0093189A"/>
    <w:rsid w:val="00931B4E"/>
    <w:rsid w:val="00933F07"/>
    <w:rsid w:val="0093446B"/>
    <w:rsid w:val="00935087"/>
    <w:rsid w:val="009351E3"/>
    <w:rsid w:val="00935465"/>
    <w:rsid w:val="009366E3"/>
    <w:rsid w:val="009374E3"/>
    <w:rsid w:val="009433AC"/>
    <w:rsid w:val="0094471A"/>
    <w:rsid w:val="00945366"/>
    <w:rsid w:val="00945D75"/>
    <w:rsid w:val="00947530"/>
    <w:rsid w:val="00951E5E"/>
    <w:rsid w:val="00952640"/>
    <w:rsid w:val="009527E8"/>
    <w:rsid w:val="00953A7A"/>
    <w:rsid w:val="00954884"/>
    <w:rsid w:val="00954C4E"/>
    <w:rsid w:val="00955069"/>
    <w:rsid w:val="00955A34"/>
    <w:rsid w:val="00957E1F"/>
    <w:rsid w:val="0096199A"/>
    <w:rsid w:val="00962632"/>
    <w:rsid w:val="0096335C"/>
    <w:rsid w:val="009635AE"/>
    <w:rsid w:val="0096371E"/>
    <w:rsid w:val="00964D81"/>
    <w:rsid w:val="00964E29"/>
    <w:rsid w:val="00965374"/>
    <w:rsid w:val="00966FE4"/>
    <w:rsid w:val="00967623"/>
    <w:rsid w:val="00967C1B"/>
    <w:rsid w:val="0097302A"/>
    <w:rsid w:val="00973A26"/>
    <w:rsid w:val="00974241"/>
    <w:rsid w:val="00974D9D"/>
    <w:rsid w:val="00975041"/>
    <w:rsid w:val="00975E64"/>
    <w:rsid w:val="00976272"/>
    <w:rsid w:val="00977207"/>
    <w:rsid w:val="00977A91"/>
    <w:rsid w:val="00980FF9"/>
    <w:rsid w:val="00982989"/>
    <w:rsid w:val="00982C96"/>
    <w:rsid w:val="00982D80"/>
    <w:rsid w:val="00983E56"/>
    <w:rsid w:val="00986233"/>
    <w:rsid w:val="0098797B"/>
    <w:rsid w:val="00991997"/>
    <w:rsid w:val="00993A7C"/>
    <w:rsid w:val="0099527C"/>
    <w:rsid w:val="009970B5"/>
    <w:rsid w:val="00997B99"/>
    <w:rsid w:val="00997EDB"/>
    <w:rsid w:val="009A371F"/>
    <w:rsid w:val="009A51DF"/>
    <w:rsid w:val="009A5E03"/>
    <w:rsid w:val="009A7151"/>
    <w:rsid w:val="009A7F6E"/>
    <w:rsid w:val="009B3670"/>
    <w:rsid w:val="009B4396"/>
    <w:rsid w:val="009B49A5"/>
    <w:rsid w:val="009B4B03"/>
    <w:rsid w:val="009B710C"/>
    <w:rsid w:val="009C2842"/>
    <w:rsid w:val="009C39B8"/>
    <w:rsid w:val="009C61E9"/>
    <w:rsid w:val="009C76ED"/>
    <w:rsid w:val="009D0625"/>
    <w:rsid w:val="009D1C67"/>
    <w:rsid w:val="009D1F27"/>
    <w:rsid w:val="009D2478"/>
    <w:rsid w:val="009D5C0F"/>
    <w:rsid w:val="009D5D89"/>
    <w:rsid w:val="009D70C2"/>
    <w:rsid w:val="009E0D73"/>
    <w:rsid w:val="009E1681"/>
    <w:rsid w:val="009E304A"/>
    <w:rsid w:val="009E4945"/>
    <w:rsid w:val="009E4F0A"/>
    <w:rsid w:val="009E5145"/>
    <w:rsid w:val="009F0DDB"/>
    <w:rsid w:val="009F2B3B"/>
    <w:rsid w:val="009F3521"/>
    <w:rsid w:val="009F3F21"/>
    <w:rsid w:val="009F4A3A"/>
    <w:rsid w:val="009F5834"/>
    <w:rsid w:val="00A01469"/>
    <w:rsid w:val="00A039C4"/>
    <w:rsid w:val="00A03B84"/>
    <w:rsid w:val="00A04777"/>
    <w:rsid w:val="00A051D5"/>
    <w:rsid w:val="00A05438"/>
    <w:rsid w:val="00A063B9"/>
    <w:rsid w:val="00A07290"/>
    <w:rsid w:val="00A10221"/>
    <w:rsid w:val="00A1031C"/>
    <w:rsid w:val="00A105E1"/>
    <w:rsid w:val="00A10ED8"/>
    <w:rsid w:val="00A1548E"/>
    <w:rsid w:val="00A15706"/>
    <w:rsid w:val="00A16B7C"/>
    <w:rsid w:val="00A16DED"/>
    <w:rsid w:val="00A17C7E"/>
    <w:rsid w:val="00A20A3C"/>
    <w:rsid w:val="00A20EAA"/>
    <w:rsid w:val="00A22BB6"/>
    <w:rsid w:val="00A2375C"/>
    <w:rsid w:val="00A2418F"/>
    <w:rsid w:val="00A2656C"/>
    <w:rsid w:val="00A26FC8"/>
    <w:rsid w:val="00A2732F"/>
    <w:rsid w:val="00A27335"/>
    <w:rsid w:val="00A27567"/>
    <w:rsid w:val="00A307E2"/>
    <w:rsid w:val="00A30F6F"/>
    <w:rsid w:val="00A31512"/>
    <w:rsid w:val="00A3229F"/>
    <w:rsid w:val="00A3394A"/>
    <w:rsid w:val="00A33D57"/>
    <w:rsid w:val="00A33F8E"/>
    <w:rsid w:val="00A354A1"/>
    <w:rsid w:val="00A35618"/>
    <w:rsid w:val="00A365BB"/>
    <w:rsid w:val="00A376AB"/>
    <w:rsid w:val="00A4139E"/>
    <w:rsid w:val="00A41567"/>
    <w:rsid w:val="00A42B6F"/>
    <w:rsid w:val="00A42C27"/>
    <w:rsid w:val="00A43AFF"/>
    <w:rsid w:val="00A44F34"/>
    <w:rsid w:val="00A46FF8"/>
    <w:rsid w:val="00A4785E"/>
    <w:rsid w:val="00A47D25"/>
    <w:rsid w:val="00A51613"/>
    <w:rsid w:val="00A52036"/>
    <w:rsid w:val="00A5352E"/>
    <w:rsid w:val="00A539CE"/>
    <w:rsid w:val="00A548F3"/>
    <w:rsid w:val="00A54AA8"/>
    <w:rsid w:val="00A55136"/>
    <w:rsid w:val="00A551C5"/>
    <w:rsid w:val="00A55519"/>
    <w:rsid w:val="00A55716"/>
    <w:rsid w:val="00A55A04"/>
    <w:rsid w:val="00A56204"/>
    <w:rsid w:val="00A56B28"/>
    <w:rsid w:val="00A60013"/>
    <w:rsid w:val="00A601B9"/>
    <w:rsid w:val="00A61C92"/>
    <w:rsid w:val="00A63945"/>
    <w:rsid w:val="00A63D01"/>
    <w:rsid w:val="00A64283"/>
    <w:rsid w:val="00A64940"/>
    <w:rsid w:val="00A669EE"/>
    <w:rsid w:val="00A66CEB"/>
    <w:rsid w:val="00A67F98"/>
    <w:rsid w:val="00A71173"/>
    <w:rsid w:val="00A72504"/>
    <w:rsid w:val="00A72E37"/>
    <w:rsid w:val="00A738E5"/>
    <w:rsid w:val="00A73BCB"/>
    <w:rsid w:val="00A743F0"/>
    <w:rsid w:val="00A754F2"/>
    <w:rsid w:val="00A758E1"/>
    <w:rsid w:val="00A76B95"/>
    <w:rsid w:val="00A77A18"/>
    <w:rsid w:val="00A77F3C"/>
    <w:rsid w:val="00A813D6"/>
    <w:rsid w:val="00A820F2"/>
    <w:rsid w:val="00A83219"/>
    <w:rsid w:val="00A84656"/>
    <w:rsid w:val="00A84A21"/>
    <w:rsid w:val="00A84BA3"/>
    <w:rsid w:val="00A861C9"/>
    <w:rsid w:val="00A86AEF"/>
    <w:rsid w:val="00A9298C"/>
    <w:rsid w:val="00A93BD3"/>
    <w:rsid w:val="00A96888"/>
    <w:rsid w:val="00A96E9B"/>
    <w:rsid w:val="00A96FE8"/>
    <w:rsid w:val="00A97063"/>
    <w:rsid w:val="00A97083"/>
    <w:rsid w:val="00A974B4"/>
    <w:rsid w:val="00A97D54"/>
    <w:rsid w:val="00AA0CC5"/>
    <w:rsid w:val="00AA205D"/>
    <w:rsid w:val="00AA25D6"/>
    <w:rsid w:val="00AA3449"/>
    <w:rsid w:val="00AA418D"/>
    <w:rsid w:val="00AA4C3E"/>
    <w:rsid w:val="00AA67E0"/>
    <w:rsid w:val="00AA6FC3"/>
    <w:rsid w:val="00AB0914"/>
    <w:rsid w:val="00AB0A49"/>
    <w:rsid w:val="00AB1150"/>
    <w:rsid w:val="00AB2069"/>
    <w:rsid w:val="00AB2337"/>
    <w:rsid w:val="00AB4111"/>
    <w:rsid w:val="00AB501A"/>
    <w:rsid w:val="00AB54F2"/>
    <w:rsid w:val="00AB5572"/>
    <w:rsid w:val="00AB5E8F"/>
    <w:rsid w:val="00AB6079"/>
    <w:rsid w:val="00AB69CD"/>
    <w:rsid w:val="00AB6C51"/>
    <w:rsid w:val="00AB7082"/>
    <w:rsid w:val="00AB7351"/>
    <w:rsid w:val="00AC1D11"/>
    <w:rsid w:val="00AC348D"/>
    <w:rsid w:val="00AC48F1"/>
    <w:rsid w:val="00AC4CA3"/>
    <w:rsid w:val="00AC4CAE"/>
    <w:rsid w:val="00AC73BD"/>
    <w:rsid w:val="00AC7AC8"/>
    <w:rsid w:val="00AD148E"/>
    <w:rsid w:val="00AD165A"/>
    <w:rsid w:val="00AD1D54"/>
    <w:rsid w:val="00AD3BDA"/>
    <w:rsid w:val="00AD3E4A"/>
    <w:rsid w:val="00AD3F86"/>
    <w:rsid w:val="00AD4D1E"/>
    <w:rsid w:val="00AD51B3"/>
    <w:rsid w:val="00AD5F99"/>
    <w:rsid w:val="00AD62C3"/>
    <w:rsid w:val="00AE0035"/>
    <w:rsid w:val="00AE0045"/>
    <w:rsid w:val="00AE0573"/>
    <w:rsid w:val="00AE0B66"/>
    <w:rsid w:val="00AE26F9"/>
    <w:rsid w:val="00AE29E6"/>
    <w:rsid w:val="00AE66CD"/>
    <w:rsid w:val="00AF0A23"/>
    <w:rsid w:val="00AF137C"/>
    <w:rsid w:val="00AF297C"/>
    <w:rsid w:val="00AF3ACC"/>
    <w:rsid w:val="00AF3DFB"/>
    <w:rsid w:val="00AF7788"/>
    <w:rsid w:val="00AF7899"/>
    <w:rsid w:val="00B014A2"/>
    <w:rsid w:val="00B0206F"/>
    <w:rsid w:val="00B033D6"/>
    <w:rsid w:val="00B046BB"/>
    <w:rsid w:val="00B04B13"/>
    <w:rsid w:val="00B04FDA"/>
    <w:rsid w:val="00B07D94"/>
    <w:rsid w:val="00B11061"/>
    <w:rsid w:val="00B13658"/>
    <w:rsid w:val="00B13816"/>
    <w:rsid w:val="00B14269"/>
    <w:rsid w:val="00B213B4"/>
    <w:rsid w:val="00B233FB"/>
    <w:rsid w:val="00B240F4"/>
    <w:rsid w:val="00B26166"/>
    <w:rsid w:val="00B26E95"/>
    <w:rsid w:val="00B2748A"/>
    <w:rsid w:val="00B30C7C"/>
    <w:rsid w:val="00B318ED"/>
    <w:rsid w:val="00B31D4B"/>
    <w:rsid w:val="00B32812"/>
    <w:rsid w:val="00B332C2"/>
    <w:rsid w:val="00B366FC"/>
    <w:rsid w:val="00B36807"/>
    <w:rsid w:val="00B36B84"/>
    <w:rsid w:val="00B37CDC"/>
    <w:rsid w:val="00B40807"/>
    <w:rsid w:val="00B4095B"/>
    <w:rsid w:val="00B40B89"/>
    <w:rsid w:val="00B412FC"/>
    <w:rsid w:val="00B42D88"/>
    <w:rsid w:val="00B444E9"/>
    <w:rsid w:val="00B472E4"/>
    <w:rsid w:val="00B47668"/>
    <w:rsid w:val="00B47963"/>
    <w:rsid w:val="00B47A62"/>
    <w:rsid w:val="00B47DDF"/>
    <w:rsid w:val="00B549FF"/>
    <w:rsid w:val="00B54A00"/>
    <w:rsid w:val="00B56D6D"/>
    <w:rsid w:val="00B575C8"/>
    <w:rsid w:val="00B60197"/>
    <w:rsid w:val="00B60B16"/>
    <w:rsid w:val="00B613CB"/>
    <w:rsid w:val="00B61479"/>
    <w:rsid w:val="00B63059"/>
    <w:rsid w:val="00B655CC"/>
    <w:rsid w:val="00B66503"/>
    <w:rsid w:val="00B666DE"/>
    <w:rsid w:val="00B67252"/>
    <w:rsid w:val="00B67BBF"/>
    <w:rsid w:val="00B70640"/>
    <w:rsid w:val="00B70800"/>
    <w:rsid w:val="00B70DEB"/>
    <w:rsid w:val="00B72E50"/>
    <w:rsid w:val="00B73B69"/>
    <w:rsid w:val="00B74EBE"/>
    <w:rsid w:val="00B779C7"/>
    <w:rsid w:val="00B77B6F"/>
    <w:rsid w:val="00B80828"/>
    <w:rsid w:val="00B86B47"/>
    <w:rsid w:val="00B90977"/>
    <w:rsid w:val="00B917D0"/>
    <w:rsid w:val="00B922F3"/>
    <w:rsid w:val="00B9277F"/>
    <w:rsid w:val="00B92C5E"/>
    <w:rsid w:val="00B95F47"/>
    <w:rsid w:val="00B97055"/>
    <w:rsid w:val="00BA093E"/>
    <w:rsid w:val="00BA0DDB"/>
    <w:rsid w:val="00BA18EC"/>
    <w:rsid w:val="00BA1E74"/>
    <w:rsid w:val="00BA2179"/>
    <w:rsid w:val="00BA4DAA"/>
    <w:rsid w:val="00BA55D5"/>
    <w:rsid w:val="00BA5725"/>
    <w:rsid w:val="00BA6AF1"/>
    <w:rsid w:val="00BB087D"/>
    <w:rsid w:val="00BB0F17"/>
    <w:rsid w:val="00BB2369"/>
    <w:rsid w:val="00BB2793"/>
    <w:rsid w:val="00BB4201"/>
    <w:rsid w:val="00BB4232"/>
    <w:rsid w:val="00BB515F"/>
    <w:rsid w:val="00BB5A89"/>
    <w:rsid w:val="00BC05E8"/>
    <w:rsid w:val="00BC0CE6"/>
    <w:rsid w:val="00BC1B9A"/>
    <w:rsid w:val="00BC425F"/>
    <w:rsid w:val="00BC4D21"/>
    <w:rsid w:val="00BC4D2E"/>
    <w:rsid w:val="00BC78A0"/>
    <w:rsid w:val="00BD1635"/>
    <w:rsid w:val="00BD2568"/>
    <w:rsid w:val="00BD2C7B"/>
    <w:rsid w:val="00BD2E59"/>
    <w:rsid w:val="00BD34E3"/>
    <w:rsid w:val="00BD4D28"/>
    <w:rsid w:val="00BD4EDF"/>
    <w:rsid w:val="00BD6E3F"/>
    <w:rsid w:val="00BD6F9B"/>
    <w:rsid w:val="00BD7D22"/>
    <w:rsid w:val="00BE0F93"/>
    <w:rsid w:val="00BE1D4C"/>
    <w:rsid w:val="00BE224A"/>
    <w:rsid w:val="00BE22DA"/>
    <w:rsid w:val="00BE24AE"/>
    <w:rsid w:val="00BE322F"/>
    <w:rsid w:val="00BE5208"/>
    <w:rsid w:val="00BE656F"/>
    <w:rsid w:val="00BE7D43"/>
    <w:rsid w:val="00BF35D5"/>
    <w:rsid w:val="00BF543D"/>
    <w:rsid w:val="00BF5445"/>
    <w:rsid w:val="00BF5A2B"/>
    <w:rsid w:val="00BF61E1"/>
    <w:rsid w:val="00C013E7"/>
    <w:rsid w:val="00C0494D"/>
    <w:rsid w:val="00C05703"/>
    <w:rsid w:val="00C063D7"/>
    <w:rsid w:val="00C075BD"/>
    <w:rsid w:val="00C1104F"/>
    <w:rsid w:val="00C117A2"/>
    <w:rsid w:val="00C12E60"/>
    <w:rsid w:val="00C13150"/>
    <w:rsid w:val="00C13879"/>
    <w:rsid w:val="00C15DF4"/>
    <w:rsid w:val="00C16F7B"/>
    <w:rsid w:val="00C170F1"/>
    <w:rsid w:val="00C178F7"/>
    <w:rsid w:val="00C202C6"/>
    <w:rsid w:val="00C2056C"/>
    <w:rsid w:val="00C212E4"/>
    <w:rsid w:val="00C22D05"/>
    <w:rsid w:val="00C25947"/>
    <w:rsid w:val="00C25DAF"/>
    <w:rsid w:val="00C26ADA"/>
    <w:rsid w:val="00C27DA8"/>
    <w:rsid w:val="00C27E31"/>
    <w:rsid w:val="00C31DAF"/>
    <w:rsid w:val="00C33231"/>
    <w:rsid w:val="00C341C8"/>
    <w:rsid w:val="00C35DBD"/>
    <w:rsid w:val="00C36535"/>
    <w:rsid w:val="00C377D8"/>
    <w:rsid w:val="00C40472"/>
    <w:rsid w:val="00C40FC5"/>
    <w:rsid w:val="00C4405D"/>
    <w:rsid w:val="00C46C33"/>
    <w:rsid w:val="00C470AA"/>
    <w:rsid w:val="00C47AAD"/>
    <w:rsid w:val="00C50F00"/>
    <w:rsid w:val="00C52589"/>
    <w:rsid w:val="00C52F9F"/>
    <w:rsid w:val="00C543BB"/>
    <w:rsid w:val="00C5531C"/>
    <w:rsid w:val="00C567A5"/>
    <w:rsid w:val="00C56ABE"/>
    <w:rsid w:val="00C578B9"/>
    <w:rsid w:val="00C60CE6"/>
    <w:rsid w:val="00C6172F"/>
    <w:rsid w:val="00C62ED3"/>
    <w:rsid w:val="00C64013"/>
    <w:rsid w:val="00C700F8"/>
    <w:rsid w:val="00C708AA"/>
    <w:rsid w:val="00C709F8"/>
    <w:rsid w:val="00C70CB3"/>
    <w:rsid w:val="00C7274E"/>
    <w:rsid w:val="00C72B25"/>
    <w:rsid w:val="00C733A5"/>
    <w:rsid w:val="00C7415E"/>
    <w:rsid w:val="00C759A0"/>
    <w:rsid w:val="00C76449"/>
    <w:rsid w:val="00C76652"/>
    <w:rsid w:val="00C77587"/>
    <w:rsid w:val="00C80750"/>
    <w:rsid w:val="00C8154A"/>
    <w:rsid w:val="00C81A27"/>
    <w:rsid w:val="00C82655"/>
    <w:rsid w:val="00C8272D"/>
    <w:rsid w:val="00C8280F"/>
    <w:rsid w:val="00C829DA"/>
    <w:rsid w:val="00C82C12"/>
    <w:rsid w:val="00C84CA9"/>
    <w:rsid w:val="00C84EDA"/>
    <w:rsid w:val="00C8508D"/>
    <w:rsid w:val="00C857FF"/>
    <w:rsid w:val="00C902CD"/>
    <w:rsid w:val="00C92927"/>
    <w:rsid w:val="00C9303E"/>
    <w:rsid w:val="00C933A0"/>
    <w:rsid w:val="00C943C4"/>
    <w:rsid w:val="00C9755E"/>
    <w:rsid w:val="00C97603"/>
    <w:rsid w:val="00C97DA1"/>
    <w:rsid w:val="00CA05DA"/>
    <w:rsid w:val="00CA06AC"/>
    <w:rsid w:val="00CA2ED2"/>
    <w:rsid w:val="00CA4BE0"/>
    <w:rsid w:val="00CA67B2"/>
    <w:rsid w:val="00CA7582"/>
    <w:rsid w:val="00CA7684"/>
    <w:rsid w:val="00CA7A66"/>
    <w:rsid w:val="00CB040B"/>
    <w:rsid w:val="00CB0782"/>
    <w:rsid w:val="00CB1485"/>
    <w:rsid w:val="00CB36D4"/>
    <w:rsid w:val="00CB4D8E"/>
    <w:rsid w:val="00CB5021"/>
    <w:rsid w:val="00CB75EB"/>
    <w:rsid w:val="00CB7D1A"/>
    <w:rsid w:val="00CC0C57"/>
    <w:rsid w:val="00CC246A"/>
    <w:rsid w:val="00CC3226"/>
    <w:rsid w:val="00CC4142"/>
    <w:rsid w:val="00CC4CC8"/>
    <w:rsid w:val="00CC4EFF"/>
    <w:rsid w:val="00CD152F"/>
    <w:rsid w:val="00CD2966"/>
    <w:rsid w:val="00CD31BE"/>
    <w:rsid w:val="00CD3B32"/>
    <w:rsid w:val="00CD5DB2"/>
    <w:rsid w:val="00CD6CA6"/>
    <w:rsid w:val="00CD74A2"/>
    <w:rsid w:val="00CD79DD"/>
    <w:rsid w:val="00CE0534"/>
    <w:rsid w:val="00CE26B3"/>
    <w:rsid w:val="00CE42AD"/>
    <w:rsid w:val="00CE5C84"/>
    <w:rsid w:val="00CE600F"/>
    <w:rsid w:val="00CE636C"/>
    <w:rsid w:val="00CE6995"/>
    <w:rsid w:val="00CE6D83"/>
    <w:rsid w:val="00CE6E9E"/>
    <w:rsid w:val="00CE755B"/>
    <w:rsid w:val="00CE787F"/>
    <w:rsid w:val="00CF0202"/>
    <w:rsid w:val="00CF0A6D"/>
    <w:rsid w:val="00CF1634"/>
    <w:rsid w:val="00CF1CC7"/>
    <w:rsid w:val="00CF1E58"/>
    <w:rsid w:val="00CF24F8"/>
    <w:rsid w:val="00CF258B"/>
    <w:rsid w:val="00CF434F"/>
    <w:rsid w:val="00CF6C03"/>
    <w:rsid w:val="00CF72CA"/>
    <w:rsid w:val="00CF72CC"/>
    <w:rsid w:val="00D00B47"/>
    <w:rsid w:val="00D03A49"/>
    <w:rsid w:val="00D03B63"/>
    <w:rsid w:val="00D03F17"/>
    <w:rsid w:val="00D04611"/>
    <w:rsid w:val="00D07454"/>
    <w:rsid w:val="00D0749C"/>
    <w:rsid w:val="00D10018"/>
    <w:rsid w:val="00D10765"/>
    <w:rsid w:val="00D10CD2"/>
    <w:rsid w:val="00D11D28"/>
    <w:rsid w:val="00D135E6"/>
    <w:rsid w:val="00D14794"/>
    <w:rsid w:val="00D16DD8"/>
    <w:rsid w:val="00D17206"/>
    <w:rsid w:val="00D17E68"/>
    <w:rsid w:val="00D20973"/>
    <w:rsid w:val="00D229FE"/>
    <w:rsid w:val="00D234FF"/>
    <w:rsid w:val="00D24ACB"/>
    <w:rsid w:val="00D2528B"/>
    <w:rsid w:val="00D266B9"/>
    <w:rsid w:val="00D27129"/>
    <w:rsid w:val="00D27992"/>
    <w:rsid w:val="00D31919"/>
    <w:rsid w:val="00D32BCF"/>
    <w:rsid w:val="00D33A73"/>
    <w:rsid w:val="00D377A3"/>
    <w:rsid w:val="00D40142"/>
    <w:rsid w:val="00D4051A"/>
    <w:rsid w:val="00D406E5"/>
    <w:rsid w:val="00D43493"/>
    <w:rsid w:val="00D435CD"/>
    <w:rsid w:val="00D457B0"/>
    <w:rsid w:val="00D45D48"/>
    <w:rsid w:val="00D47289"/>
    <w:rsid w:val="00D47730"/>
    <w:rsid w:val="00D47E82"/>
    <w:rsid w:val="00D50052"/>
    <w:rsid w:val="00D50E6E"/>
    <w:rsid w:val="00D517BC"/>
    <w:rsid w:val="00D51BE4"/>
    <w:rsid w:val="00D53D5C"/>
    <w:rsid w:val="00D54800"/>
    <w:rsid w:val="00D54F1E"/>
    <w:rsid w:val="00D557F0"/>
    <w:rsid w:val="00D55B7A"/>
    <w:rsid w:val="00D568DC"/>
    <w:rsid w:val="00D5706C"/>
    <w:rsid w:val="00D641CE"/>
    <w:rsid w:val="00D64E7D"/>
    <w:rsid w:val="00D65887"/>
    <w:rsid w:val="00D65C21"/>
    <w:rsid w:val="00D65DC1"/>
    <w:rsid w:val="00D65DF7"/>
    <w:rsid w:val="00D6767E"/>
    <w:rsid w:val="00D71B34"/>
    <w:rsid w:val="00D71B79"/>
    <w:rsid w:val="00D71F99"/>
    <w:rsid w:val="00D722F1"/>
    <w:rsid w:val="00D73CA0"/>
    <w:rsid w:val="00D760E8"/>
    <w:rsid w:val="00D80749"/>
    <w:rsid w:val="00D81BDE"/>
    <w:rsid w:val="00D83745"/>
    <w:rsid w:val="00D837DB"/>
    <w:rsid w:val="00D84D03"/>
    <w:rsid w:val="00D84F1F"/>
    <w:rsid w:val="00D8627E"/>
    <w:rsid w:val="00D86C79"/>
    <w:rsid w:val="00D872DE"/>
    <w:rsid w:val="00D87645"/>
    <w:rsid w:val="00D9194D"/>
    <w:rsid w:val="00D9232D"/>
    <w:rsid w:val="00D92F21"/>
    <w:rsid w:val="00D935B6"/>
    <w:rsid w:val="00D93FEC"/>
    <w:rsid w:val="00D94156"/>
    <w:rsid w:val="00D95AD7"/>
    <w:rsid w:val="00D97EC9"/>
    <w:rsid w:val="00DA031D"/>
    <w:rsid w:val="00DA06F8"/>
    <w:rsid w:val="00DA1161"/>
    <w:rsid w:val="00DA1220"/>
    <w:rsid w:val="00DA52CB"/>
    <w:rsid w:val="00DA6F7F"/>
    <w:rsid w:val="00DA7159"/>
    <w:rsid w:val="00DA7165"/>
    <w:rsid w:val="00DA761F"/>
    <w:rsid w:val="00DA7FF8"/>
    <w:rsid w:val="00DB0567"/>
    <w:rsid w:val="00DB08EE"/>
    <w:rsid w:val="00DB1778"/>
    <w:rsid w:val="00DB1A75"/>
    <w:rsid w:val="00DB1CFD"/>
    <w:rsid w:val="00DB28FB"/>
    <w:rsid w:val="00DB2B48"/>
    <w:rsid w:val="00DB347D"/>
    <w:rsid w:val="00DB3501"/>
    <w:rsid w:val="00DB3D23"/>
    <w:rsid w:val="00DB40CF"/>
    <w:rsid w:val="00DB474C"/>
    <w:rsid w:val="00DB48E9"/>
    <w:rsid w:val="00DB7899"/>
    <w:rsid w:val="00DC0369"/>
    <w:rsid w:val="00DC08E8"/>
    <w:rsid w:val="00DC1D37"/>
    <w:rsid w:val="00DC32A3"/>
    <w:rsid w:val="00DC35AF"/>
    <w:rsid w:val="00DC4CAE"/>
    <w:rsid w:val="00DC6F4A"/>
    <w:rsid w:val="00DC7A83"/>
    <w:rsid w:val="00DD1AE7"/>
    <w:rsid w:val="00DD34CC"/>
    <w:rsid w:val="00DD45F4"/>
    <w:rsid w:val="00DD58B4"/>
    <w:rsid w:val="00DD70BA"/>
    <w:rsid w:val="00DE17FF"/>
    <w:rsid w:val="00DE18CA"/>
    <w:rsid w:val="00DE1D01"/>
    <w:rsid w:val="00DE3815"/>
    <w:rsid w:val="00DE3EBD"/>
    <w:rsid w:val="00DE60EC"/>
    <w:rsid w:val="00DE63BA"/>
    <w:rsid w:val="00DE705B"/>
    <w:rsid w:val="00DE7327"/>
    <w:rsid w:val="00DF033F"/>
    <w:rsid w:val="00DF0B77"/>
    <w:rsid w:val="00DF136C"/>
    <w:rsid w:val="00DF53DC"/>
    <w:rsid w:val="00DF5C3A"/>
    <w:rsid w:val="00DF6CA0"/>
    <w:rsid w:val="00DF7FAF"/>
    <w:rsid w:val="00E00147"/>
    <w:rsid w:val="00E01B9A"/>
    <w:rsid w:val="00E032F3"/>
    <w:rsid w:val="00E045A5"/>
    <w:rsid w:val="00E052D8"/>
    <w:rsid w:val="00E079A1"/>
    <w:rsid w:val="00E148CB"/>
    <w:rsid w:val="00E169AF"/>
    <w:rsid w:val="00E20833"/>
    <w:rsid w:val="00E20E07"/>
    <w:rsid w:val="00E214F4"/>
    <w:rsid w:val="00E21B4D"/>
    <w:rsid w:val="00E24416"/>
    <w:rsid w:val="00E25D23"/>
    <w:rsid w:val="00E277F8"/>
    <w:rsid w:val="00E27B64"/>
    <w:rsid w:val="00E27FDC"/>
    <w:rsid w:val="00E30BB7"/>
    <w:rsid w:val="00E312B9"/>
    <w:rsid w:val="00E314A9"/>
    <w:rsid w:val="00E316F7"/>
    <w:rsid w:val="00E31F64"/>
    <w:rsid w:val="00E35D0A"/>
    <w:rsid w:val="00E370FD"/>
    <w:rsid w:val="00E376AB"/>
    <w:rsid w:val="00E37E20"/>
    <w:rsid w:val="00E40642"/>
    <w:rsid w:val="00E40AE3"/>
    <w:rsid w:val="00E4278A"/>
    <w:rsid w:val="00E42A58"/>
    <w:rsid w:val="00E43A42"/>
    <w:rsid w:val="00E43C64"/>
    <w:rsid w:val="00E4416B"/>
    <w:rsid w:val="00E442E0"/>
    <w:rsid w:val="00E44692"/>
    <w:rsid w:val="00E44BD6"/>
    <w:rsid w:val="00E50C01"/>
    <w:rsid w:val="00E510E6"/>
    <w:rsid w:val="00E604D6"/>
    <w:rsid w:val="00E631CB"/>
    <w:rsid w:val="00E640C3"/>
    <w:rsid w:val="00E647A3"/>
    <w:rsid w:val="00E67E13"/>
    <w:rsid w:val="00E7055E"/>
    <w:rsid w:val="00E7078C"/>
    <w:rsid w:val="00E70E72"/>
    <w:rsid w:val="00E72D12"/>
    <w:rsid w:val="00E73663"/>
    <w:rsid w:val="00E81615"/>
    <w:rsid w:val="00E82928"/>
    <w:rsid w:val="00E84D70"/>
    <w:rsid w:val="00E86878"/>
    <w:rsid w:val="00E87215"/>
    <w:rsid w:val="00E87FB8"/>
    <w:rsid w:val="00E9046F"/>
    <w:rsid w:val="00E90D4A"/>
    <w:rsid w:val="00E91590"/>
    <w:rsid w:val="00E917C8"/>
    <w:rsid w:val="00E92214"/>
    <w:rsid w:val="00E975E7"/>
    <w:rsid w:val="00E97A55"/>
    <w:rsid w:val="00EA4CA4"/>
    <w:rsid w:val="00EA5198"/>
    <w:rsid w:val="00EA6B45"/>
    <w:rsid w:val="00EA6F92"/>
    <w:rsid w:val="00EA7360"/>
    <w:rsid w:val="00EA73F2"/>
    <w:rsid w:val="00EA75CF"/>
    <w:rsid w:val="00EA7F9D"/>
    <w:rsid w:val="00EA7FA3"/>
    <w:rsid w:val="00EB22E8"/>
    <w:rsid w:val="00EB2A2B"/>
    <w:rsid w:val="00EB3001"/>
    <w:rsid w:val="00EB3C02"/>
    <w:rsid w:val="00EB3D76"/>
    <w:rsid w:val="00EB56AD"/>
    <w:rsid w:val="00EB5B74"/>
    <w:rsid w:val="00EB620A"/>
    <w:rsid w:val="00EB68D5"/>
    <w:rsid w:val="00EB6903"/>
    <w:rsid w:val="00EC07E9"/>
    <w:rsid w:val="00EC2DF9"/>
    <w:rsid w:val="00EC366C"/>
    <w:rsid w:val="00EC3A58"/>
    <w:rsid w:val="00EC3E9A"/>
    <w:rsid w:val="00EC467C"/>
    <w:rsid w:val="00EC55F3"/>
    <w:rsid w:val="00EC586F"/>
    <w:rsid w:val="00ED061F"/>
    <w:rsid w:val="00ED136E"/>
    <w:rsid w:val="00ED1A4E"/>
    <w:rsid w:val="00ED239C"/>
    <w:rsid w:val="00ED3C07"/>
    <w:rsid w:val="00ED3FAB"/>
    <w:rsid w:val="00ED4121"/>
    <w:rsid w:val="00ED59FD"/>
    <w:rsid w:val="00ED5D45"/>
    <w:rsid w:val="00EE1DF7"/>
    <w:rsid w:val="00EE327A"/>
    <w:rsid w:val="00EE493F"/>
    <w:rsid w:val="00EE5B97"/>
    <w:rsid w:val="00EE6879"/>
    <w:rsid w:val="00EF01F5"/>
    <w:rsid w:val="00EF1643"/>
    <w:rsid w:val="00EF26F2"/>
    <w:rsid w:val="00EF6505"/>
    <w:rsid w:val="00F002A6"/>
    <w:rsid w:val="00F01768"/>
    <w:rsid w:val="00F03C54"/>
    <w:rsid w:val="00F0430A"/>
    <w:rsid w:val="00F0628A"/>
    <w:rsid w:val="00F0724C"/>
    <w:rsid w:val="00F072AE"/>
    <w:rsid w:val="00F078F2"/>
    <w:rsid w:val="00F110A6"/>
    <w:rsid w:val="00F11541"/>
    <w:rsid w:val="00F11822"/>
    <w:rsid w:val="00F1212C"/>
    <w:rsid w:val="00F142A6"/>
    <w:rsid w:val="00F15ED2"/>
    <w:rsid w:val="00F17222"/>
    <w:rsid w:val="00F17684"/>
    <w:rsid w:val="00F20F4C"/>
    <w:rsid w:val="00F212C6"/>
    <w:rsid w:val="00F22055"/>
    <w:rsid w:val="00F2389B"/>
    <w:rsid w:val="00F23A00"/>
    <w:rsid w:val="00F23CEF"/>
    <w:rsid w:val="00F25655"/>
    <w:rsid w:val="00F256C8"/>
    <w:rsid w:val="00F25933"/>
    <w:rsid w:val="00F25A14"/>
    <w:rsid w:val="00F264A4"/>
    <w:rsid w:val="00F26B8C"/>
    <w:rsid w:val="00F30252"/>
    <w:rsid w:val="00F302B0"/>
    <w:rsid w:val="00F32AA1"/>
    <w:rsid w:val="00F32EBA"/>
    <w:rsid w:val="00F3394E"/>
    <w:rsid w:val="00F33B19"/>
    <w:rsid w:val="00F35149"/>
    <w:rsid w:val="00F35277"/>
    <w:rsid w:val="00F35B86"/>
    <w:rsid w:val="00F36FE5"/>
    <w:rsid w:val="00F4164D"/>
    <w:rsid w:val="00F42617"/>
    <w:rsid w:val="00F427D7"/>
    <w:rsid w:val="00F43390"/>
    <w:rsid w:val="00F43853"/>
    <w:rsid w:val="00F43E3A"/>
    <w:rsid w:val="00F442CF"/>
    <w:rsid w:val="00F44FF3"/>
    <w:rsid w:val="00F455D5"/>
    <w:rsid w:val="00F50C86"/>
    <w:rsid w:val="00F513B5"/>
    <w:rsid w:val="00F536A0"/>
    <w:rsid w:val="00F5482E"/>
    <w:rsid w:val="00F548F3"/>
    <w:rsid w:val="00F57D1E"/>
    <w:rsid w:val="00F57D60"/>
    <w:rsid w:val="00F62BBA"/>
    <w:rsid w:val="00F6555F"/>
    <w:rsid w:val="00F659B1"/>
    <w:rsid w:val="00F65BF4"/>
    <w:rsid w:val="00F65C35"/>
    <w:rsid w:val="00F66777"/>
    <w:rsid w:val="00F6776C"/>
    <w:rsid w:val="00F7229D"/>
    <w:rsid w:val="00F72935"/>
    <w:rsid w:val="00F76ADF"/>
    <w:rsid w:val="00F76E50"/>
    <w:rsid w:val="00F80DC5"/>
    <w:rsid w:val="00F81626"/>
    <w:rsid w:val="00F83B2E"/>
    <w:rsid w:val="00F87F8A"/>
    <w:rsid w:val="00F908B3"/>
    <w:rsid w:val="00F934F0"/>
    <w:rsid w:val="00F93CB6"/>
    <w:rsid w:val="00F95459"/>
    <w:rsid w:val="00F95580"/>
    <w:rsid w:val="00F9638E"/>
    <w:rsid w:val="00F96654"/>
    <w:rsid w:val="00F970A1"/>
    <w:rsid w:val="00FA1044"/>
    <w:rsid w:val="00FA10DE"/>
    <w:rsid w:val="00FA187A"/>
    <w:rsid w:val="00FA2814"/>
    <w:rsid w:val="00FA2E2C"/>
    <w:rsid w:val="00FA37CD"/>
    <w:rsid w:val="00FA4EEF"/>
    <w:rsid w:val="00FA5467"/>
    <w:rsid w:val="00FA58F8"/>
    <w:rsid w:val="00FA6C48"/>
    <w:rsid w:val="00FB0472"/>
    <w:rsid w:val="00FB41C2"/>
    <w:rsid w:val="00FB4B71"/>
    <w:rsid w:val="00FB589B"/>
    <w:rsid w:val="00FB71E7"/>
    <w:rsid w:val="00FB75C7"/>
    <w:rsid w:val="00FB765C"/>
    <w:rsid w:val="00FC09BA"/>
    <w:rsid w:val="00FC137F"/>
    <w:rsid w:val="00FC17C7"/>
    <w:rsid w:val="00FC1D3C"/>
    <w:rsid w:val="00FC2AE7"/>
    <w:rsid w:val="00FC3D82"/>
    <w:rsid w:val="00FC4E6D"/>
    <w:rsid w:val="00FC5AAA"/>
    <w:rsid w:val="00FC608D"/>
    <w:rsid w:val="00FC6277"/>
    <w:rsid w:val="00FC6A9C"/>
    <w:rsid w:val="00FC79E7"/>
    <w:rsid w:val="00FD09C5"/>
    <w:rsid w:val="00FD1B51"/>
    <w:rsid w:val="00FD222B"/>
    <w:rsid w:val="00FD323F"/>
    <w:rsid w:val="00FD39CD"/>
    <w:rsid w:val="00FE0C31"/>
    <w:rsid w:val="00FE0FFD"/>
    <w:rsid w:val="00FE206B"/>
    <w:rsid w:val="00FE2092"/>
    <w:rsid w:val="00FE261B"/>
    <w:rsid w:val="00FE5B59"/>
    <w:rsid w:val="00FF4E3B"/>
    <w:rsid w:val="00FF6546"/>
    <w:rsid w:val="00FF6D3D"/>
    <w:rsid w:val="00FF70AF"/>
    <w:rsid w:val="00FF749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DD6D60"/>
  <w15:docId w15:val="{E1A4757C-824A-4968-AE4D-F241B4D19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5C84"/>
    <w:rPr>
      <w:lang w:val="bg-BG"/>
    </w:rPr>
  </w:style>
  <w:style w:type="paragraph" w:styleId="Heading1">
    <w:name w:val="heading 1"/>
    <w:aliases w:val=" Char"/>
    <w:basedOn w:val="Normal"/>
    <w:next w:val="Normal"/>
    <w:link w:val="Heading1Char"/>
    <w:uiPriority w:val="9"/>
    <w:qFormat/>
    <w:rsid w:val="00A548F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 Знак,Знак"/>
    <w:basedOn w:val="Normal"/>
    <w:next w:val="Normal"/>
    <w:link w:val="Heading2Char"/>
    <w:uiPriority w:val="90"/>
    <w:unhideWhenUsed/>
    <w:qFormat/>
    <w:rsid w:val="00CC4E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76EF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59397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2D6F35"/>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3B3B81"/>
    <w:pPr>
      <w:keepNext/>
      <w:keepLines/>
      <w:spacing w:before="40" w:after="0"/>
      <w:outlineLvl w:val="5"/>
    </w:pPr>
    <w:rPr>
      <w:rFonts w:eastAsia="Times New Roman" w:cs="Times New Roman"/>
      <w:i/>
      <w:iCs/>
      <w:color w:val="595959"/>
      <w:lang w:val="en-US"/>
    </w:rPr>
  </w:style>
  <w:style w:type="paragraph" w:styleId="Heading7">
    <w:name w:val="heading 7"/>
    <w:basedOn w:val="Normal"/>
    <w:next w:val="Normal"/>
    <w:link w:val="Heading7Char"/>
    <w:unhideWhenUsed/>
    <w:qFormat/>
    <w:rsid w:val="003B3B81"/>
    <w:pPr>
      <w:keepNext/>
      <w:keepLines/>
      <w:spacing w:before="40" w:after="0"/>
      <w:outlineLvl w:val="6"/>
    </w:pPr>
    <w:rPr>
      <w:rFonts w:eastAsia="Times New Roman" w:cs="Times New Roman"/>
      <w:color w:val="595959"/>
      <w:lang w:val="en-US"/>
    </w:rPr>
  </w:style>
  <w:style w:type="paragraph" w:styleId="Heading8">
    <w:name w:val="heading 8"/>
    <w:basedOn w:val="Normal"/>
    <w:next w:val="Normal"/>
    <w:link w:val="Heading8Char"/>
    <w:uiPriority w:val="9"/>
    <w:semiHidden/>
    <w:unhideWhenUsed/>
    <w:qFormat/>
    <w:rsid w:val="003B3B81"/>
    <w:pPr>
      <w:keepNext/>
      <w:keepLines/>
      <w:spacing w:before="40" w:after="0"/>
      <w:outlineLvl w:val="7"/>
    </w:pPr>
    <w:rPr>
      <w:rFonts w:eastAsia="Times New Roman" w:cs="Times New Roman"/>
      <w:i/>
      <w:iCs/>
      <w:color w:val="272727"/>
      <w:lang w:val="en-US"/>
    </w:rPr>
  </w:style>
  <w:style w:type="paragraph" w:styleId="Heading9">
    <w:name w:val="heading 9"/>
    <w:basedOn w:val="Normal"/>
    <w:next w:val="Normal"/>
    <w:link w:val="Heading9Char"/>
    <w:unhideWhenUsed/>
    <w:qFormat/>
    <w:rsid w:val="003B3B81"/>
    <w:pPr>
      <w:keepNext/>
      <w:keepLines/>
      <w:spacing w:before="40" w:after="0"/>
      <w:outlineLvl w:val="8"/>
    </w:pPr>
    <w:rPr>
      <w:rFonts w:eastAsia="Times New Roman" w:cs="Times New Roman"/>
      <w:color w:val="2727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 Char Char"/>
    <w:basedOn w:val="DefaultParagraphFont"/>
    <w:link w:val="Heading1"/>
    <w:uiPriority w:val="9"/>
    <w:rsid w:val="00A548F3"/>
    <w:rPr>
      <w:rFonts w:asciiTheme="majorHAnsi" w:eastAsiaTheme="majorEastAsia" w:hAnsiTheme="majorHAnsi" w:cstheme="majorBidi"/>
      <w:color w:val="2E74B5" w:themeColor="accent1" w:themeShade="BF"/>
      <w:sz w:val="32"/>
      <w:szCs w:val="32"/>
      <w:lang w:val="bg-BG"/>
    </w:rPr>
  </w:style>
  <w:style w:type="paragraph" w:styleId="TOCHeading">
    <w:name w:val="TOC Heading"/>
    <w:basedOn w:val="Heading1"/>
    <w:next w:val="Normal"/>
    <w:uiPriority w:val="39"/>
    <w:unhideWhenUsed/>
    <w:qFormat/>
    <w:rsid w:val="00A548F3"/>
    <w:pPr>
      <w:outlineLvl w:val="9"/>
    </w:pPr>
    <w:rPr>
      <w:lang w:val="en-US"/>
    </w:rPr>
  </w:style>
  <w:style w:type="paragraph" w:styleId="ListParagraph">
    <w:name w:val="List Paragraph"/>
    <w:aliases w:val="Question,Гл точки,текст Върбица,List Paragraph1,ПАРАГРАФ,List1,Numbered list,Normal List,Endnote,Indent,_Bullet,Colorful List - Accent 11,Colorful List Accent 1,Colorful List - Accent 12,Абзац списка1,Normal bullet 2,List_Paragraph,Ha"/>
    <w:basedOn w:val="Normal"/>
    <w:link w:val="ListParagraphChar"/>
    <w:uiPriority w:val="34"/>
    <w:qFormat/>
    <w:rsid w:val="00A548F3"/>
    <w:pPr>
      <w:ind w:left="720"/>
      <w:contextualSpacing/>
    </w:pPr>
  </w:style>
  <w:style w:type="paragraph" w:styleId="TOC1">
    <w:name w:val="toc 1"/>
    <w:basedOn w:val="Normal"/>
    <w:next w:val="Normal"/>
    <w:autoRedefine/>
    <w:uiPriority w:val="39"/>
    <w:unhideWhenUsed/>
    <w:rsid w:val="00FD1B51"/>
    <w:pPr>
      <w:spacing w:after="100"/>
    </w:pPr>
  </w:style>
  <w:style w:type="character" w:styleId="Hyperlink">
    <w:name w:val="Hyperlink"/>
    <w:basedOn w:val="DefaultParagraphFont"/>
    <w:uiPriority w:val="99"/>
    <w:unhideWhenUsed/>
    <w:rsid w:val="00FD1B51"/>
    <w:rPr>
      <w:color w:val="0563C1" w:themeColor="hyperlink"/>
      <w:u w:val="single"/>
    </w:rPr>
  </w:style>
  <w:style w:type="table" w:styleId="TableGrid">
    <w:name w:val="Table Grid"/>
    <w:basedOn w:val="TableNormal"/>
    <w:uiPriority w:val="39"/>
    <w:rsid w:val="008C0F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 Знак Char,Знак Char"/>
    <w:basedOn w:val="DefaultParagraphFont"/>
    <w:link w:val="Heading2"/>
    <w:uiPriority w:val="90"/>
    <w:rsid w:val="00CC4EFF"/>
    <w:rPr>
      <w:rFonts w:asciiTheme="majorHAnsi" w:eastAsiaTheme="majorEastAsia" w:hAnsiTheme="majorHAnsi" w:cstheme="majorBidi"/>
      <w:color w:val="2E74B5" w:themeColor="accent1" w:themeShade="BF"/>
      <w:sz w:val="26"/>
      <w:szCs w:val="26"/>
      <w:lang w:val="bg-BG"/>
    </w:rPr>
  </w:style>
  <w:style w:type="paragraph" w:styleId="TOC2">
    <w:name w:val="toc 2"/>
    <w:basedOn w:val="Normal"/>
    <w:next w:val="Normal"/>
    <w:autoRedefine/>
    <w:uiPriority w:val="39"/>
    <w:unhideWhenUsed/>
    <w:rsid w:val="002A1E06"/>
    <w:pPr>
      <w:spacing w:after="100"/>
      <w:ind w:left="220"/>
    </w:pPr>
  </w:style>
  <w:style w:type="character" w:customStyle="1" w:styleId="Heading3Char">
    <w:name w:val="Heading 3 Char"/>
    <w:basedOn w:val="DefaultParagraphFont"/>
    <w:link w:val="Heading3"/>
    <w:uiPriority w:val="9"/>
    <w:rsid w:val="00176EF9"/>
    <w:rPr>
      <w:rFonts w:asciiTheme="majorHAnsi" w:eastAsiaTheme="majorEastAsia" w:hAnsiTheme="majorHAnsi" w:cstheme="majorBidi"/>
      <w:color w:val="1F4D78" w:themeColor="accent1" w:themeShade="7F"/>
      <w:sz w:val="24"/>
      <w:szCs w:val="24"/>
      <w:lang w:val="bg-BG"/>
    </w:rPr>
  </w:style>
  <w:style w:type="paragraph" w:styleId="TOC3">
    <w:name w:val="toc 3"/>
    <w:basedOn w:val="Normal"/>
    <w:next w:val="Normal"/>
    <w:autoRedefine/>
    <w:uiPriority w:val="39"/>
    <w:unhideWhenUsed/>
    <w:rsid w:val="00C26ADA"/>
    <w:pPr>
      <w:spacing w:after="100"/>
      <w:ind w:left="440"/>
    </w:pPr>
  </w:style>
  <w:style w:type="character" w:customStyle="1" w:styleId="Heading4Char">
    <w:name w:val="Heading 4 Char"/>
    <w:basedOn w:val="DefaultParagraphFont"/>
    <w:link w:val="Heading4"/>
    <w:uiPriority w:val="9"/>
    <w:rsid w:val="0059397F"/>
    <w:rPr>
      <w:rFonts w:asciiTheme="majorHAnsi" w:eastAsiaTheme="majorEastAsia" w:hAnsiTheme="majorHAnsi" w:cstheme="majorBidi"/>
      <w:i/>
      <w:iCs/>
      <w:color w:val="2E74B5" w:themeColor="accent1" w:themeShade="BF"/>
      <w:lang w:val="bg-BG"/>
    </w:rPr>
  </w:style>
  <w:style w:type="character" w:styleId="CommentReference">
    <w:name w:val="annotation reference"/>
    <w:basedOn w:val="DefaultParagraphFont"/>
    <w:uiPriority w:val="99"/>
    <w:unhideWhenUsed/>
    <w:rsid w:val="00F57D1E"/>
    <w:rPr>
      <w:sz w:val="16"/>
      <w:szCs w:val="16"/>
    </w:rPr>
  </w:style>
  <w:style w:type="paragraph" w:styleId="CommentText">
    <w:name w:val="annotation text"/>
    <w:basedOn w:val="Normal"/>
    <w:link w:val="CommentTextChar"/>
    <w:uiPriority w:val="99"/>
    <w:unhideWhenUsed/>
    <w:rsid w:val="00F57D1E"/>
    <w:pPr>
      <w:spacing w:line="240" w:lineRule="auto"/>
    </w:pPr>
    <w:rPr>
      <w:sz w:val="20"/>
      <w:szCs w:val="20"/>
    </w:rPr>
  </w:style>
  <w:style w:type="character" w:customStyle="1" w:styleId="CommentTextChar">
    <w:name w:val="Comment Text Char"/>
    <w:basedOn w:val="DefaultParagraphFont"/>
    <w:link w:val="CommentText"/>
    <w:uiPriority w:val="99"/>
    <w:rsid w:val="00F57D1E"/>
    <w:rPr>
      <w:sz w:val="20"/>
      <w:szCs w:val="20"/>
      <w:lang w:val="bg-BG"/>
    </w:rPr>
  </w:style>
  <w:style w:type="paragraph" w:styleId="CommentSubject">
    <w:name w:val="annotation subject"/>
    <w:basedOn w:val="CommentText"/>
    <w:next w:val="CommentText"/>
    <w:link w:val="CommentSubjectChar"/>
    <w:uiPriority w:val="99"/>
    <w:unhideWhenUsed/>
    <w:rsid w:val="00F57D1E"/>
    <w:rPr>
      <w:b/>
      <w:bCs/>
    </w:rPr>
  </w:style>
  <w:style w:type="character" w:customStyle="1" w:styleId="CommentSubjectChar">
    <w:name w:val="Comment Subject Char"/>
    <w:basedOn w:val="CommentTextChar"/>
    <w:link w:val="CommentSubject"/>
    <w:uiPriority w:val="99"/>
    <w:rsid w:val="00F57D1E"/>
    <w:rPr>
      <w:b/>
      <w:bCs/>
      <w:sz w:val="20"/>
      <w:szCs w:val="20"/>
      <w:lang w:val="bg-BG"/>
    </w:rPr>
  </w:style>
  <w:style w:type="paragraph" w:styleId="BalloonText">
    <w:name w:val="Balloon Text"/>
    <w:basedOn w:val="Normal"/>
    <w:link w:val="BalloonTextChar"/>
    <w:uiPriority w:val="99"/>
    <w:semiHidden/>
    <w:unhideWhenUsed/>
    <w:rsid w:val="00F57D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7D1E"/>
    <w:rPr>
      <w:rFonts w:ascii="Segoe UI" w:hAnsi="Segoe UI" w:cs="Segoe UI"/>
      <w:sz w:val="18"/>
      <w:szCs w:val="18"/>
      <w:lang w:val="bg-BG"/>
    </w:rPr>
  </w:style>
  <w:style w:type="paragraph" w:styleId="Header">
    <w:name w:val="header"/>
    <w:aliases w:val="Header Char Char Char Char,Header Char Char Char"/>
    <w:basedOn w:val="Normal"/>
    <w:link w:val="HeaderChar"/>
    <w:uiPriority w:val="99"/>
    <w:unhideWhenUsed/>
    <w:rsid w:val="00A10221"/>
    <w:pPr>
      <w:tabs>
        <w:tab w:val="center" w:pos="4680"/>
        <w:tab w:val="right" w:pos="9360"/>
      </w:tabs>
      <w:spacing w:after="0" w:line="240" w:lineRule="auto"/>
    </w:pPr>
  </w:style>
  <w:style w:type="character" w:customStyle="1" w:styleId="HeaderChar">
    <w:name w:val="Header Char"/>
    <w:aliases w:val="Header Char Char Char Char Char,Header Char Char Char Char1"/>
    <w:basedOn w:val="DefaultParagraphFont"/>
    <w:link w:val="Header"/>
    <w:uiPriority w:val="99"/>
    <w:rsid w:val="00A10221"/>
    <w:rPr>
      <w:lang w:val="bg-BG"/>
    </w:rPr>
  </w:style>
  <w:style w:type="paragraph" w:styleId="Footer">
    <w:name w:val="footer"/>
    <w:basedOn w:val="Normal"/>
    <w:link w:val="FooterChar"/>
    <w:uiPriority w:val="99"/>
    <w:unhideWhenUsed/>
    <w:rsid w:val="00A102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0221"/>
    <w:rPr>
      <w:lang w:val="bg-BG"/>
    </w:rPr>
  </w:style>
  <w:style w:type="character" w:customStyle="1" w:styleId="Heading5Char">
    <w:name w:val="Heading 5 Char"/>
    <w:basedOn w:val="DefaultParagraphFont"/>
    <w:link w:val="Heading5"/>
    <w:uiPriority w:val="9"/>
    <w:rsid w:val="002D6F35"/>
    <w:rPr>
      <w:rFonts w:asciiTheme="majorHAnsi" w:eastAsiaTheme="majorEastAsia" w:hAnsiTheme="majorHAnsi" w:cstheme="majorBidi"/>
      <w:color w:val="2E74B5" w:themeColor="accent1" w:themeShade="BF"/>
      <w:lang w:val="bg-BG"/>
    </w:rPr>
  </w:style>
  <w:style w:type="character" w:customStyle="1" w:styleId="UnresolvedMention1">
    <w:name w:val="Unresolved Mention1"/>
    <w:basedOn w:val="DefaultParagraphFont"/>
    <w:uiPriority w:val="99"/>
    <w:semiHidden/>
    <w:unhideWhenUsed/>
    <w:rsid w:val="00CE42AD"/>
    <w:rPr>
      <w:color w:val="605E5C"/>
      <w:shd w:val="clear" w:color="auto" w:fill="E1DFDD"/>
    </w:rPr>
  </w:style>
  <w:style w:type="character" w:styleId="FollowedHyperlink">
    <w:name w:val="FollowedHyperlink"/>
    <w:basedOn w:val="DefaultParagraphFont"/>
    <w:uiPriority w:val="99"/>
    <w:unhideWhenUsed/>
    <w:rsid w:val="00C829DA"/>
    <w:rPr>
      <w:color w:val="954F72" w:themeColor="followedHyperlink"/>
      <w:u w:val="single"/>
    </w:rPr>
  </w:style>
  <w:style w:type="paragraph" w:customStyle="1" w:styleId="Style35">
    <w:name w:val="Style35"/>
    <w:basedOn w:val="Normal"/>
    <w:uiPriority w:val="99"/>
    <w:rsid w:val="006971A7"/>
    <w:pPr>
      <w:widowControl w:val="0"/>
      <w:autoSpaceDE w:val="0"/>
      <w:autoSpaceDN w:val="0"/>
      <w:adjustRightInd w:val="0"/>
      <w:spacing w:after="0" w:line="275" w:lineRule="exact"/>
      <w:ind w:firstLine="566"/>
      <w:jc w:val="both"/>
    </w:pPr>
    <w:rPr>
      <w:rFonts w:ascii="Times New Roman" w:eastAsia="Times New Roman" w:hAnsi="Times New Roman" w:cs="Times New Roman"/>
      <w:sz w:val="24"/>
      <w:szCs w:val="24"/>
      <w:lang w:eastAsia="bg-BG"/>
    </w:rPr>
  </w:style>
  <w:style w:type="character" w:customStyle="1" w:styleId="FontStyle189">
    <w:name w:val="Font Style189"/>
    <w:basedOn w:val="DefaultParagraphFont"/>
    <w:rsid w:val="006971A7"/>
    <w:rPr>
      <w:rFonts w:ascii="Times New Roman" w:hAnsi="Times New Roman" w:cs="Times New Roman"/>
      <w:i/>
      <w:iCs/>
      <w:sz w:val="24"/>
      <w:szCs w:val="24"/>
    </w:rPr>
  </w:style>
  <w:style w:type="character" w:customStyle="1" w:styleId="FontStyle199">
    <w:name w:val="Font Style199"/>
    <w:basedOn w:val="DefaultParagraphFont"/>
    <w:uiPriority w:val="99"/>
    <w:rsid w:val="006971A7"/>
    <w:rPr>
      <w:rFonts w:ascii="Times New Roman" w:hAnsi="Times New Roman" w:cs="Times New Roman"/>
      <w:sz w:val="24"/>
      <w:szCs w:val="24"/>
    </w:rPr>
  </w:style>
  <w:style w:type="paragraph" w:customStyle="1" w:styleId="Style3">
    <w:name w:val="Style3"/>
    <w:basedOn w:val="Normal"/>
    <w:uiPriority w:val="99"/>
    <w:rsid w:val="006971A7"/>
    <w:pPr>
      <w:widowControl w:val="0"/>
      <w:autoSpaceDE w:val="0"/>
      <w:autoSpaceDN w:val="0"/>
      <w:adjustRightInd w:val="0"/>
      <w:spacing w:after="0" w:line="389" w:lineRule="exact"/>
      <w:jc w:val="center"/>
    </w:pPr>
    <w:rPr>
      <w:rFonts w:ascii="Times New Roman" w:eastAsia="Times New Roman" w:hAnsi="Times New Roman" w:cs="Times New Roman"/>
      <w:sz w:val="24"/>
      <w:szCs w:val="24"/>
      <w:lang w:eastAsia="bg-BG"/>
    </w:rPr>
  </w:style>
  <w:style w:type="paragraph" w:customStyle="1" w:styleId="Style45">
    <w:name w:val="Style45"/>
    <w:basedOn w:val="Normal"/>
    <w:uiPriority w:val="99"/>
    <w:rsid w:val="006971A7"/>
    <w:pPr>
      <w:widowControl w:val="0"/>
      <w:autoSpaceDE w:val="0"/>
      <w:autoSpaceDN w:val="0"/>
      <w:adjustRightInd w:val="0"/>
      <w:spacing w:after="0" w:line="240" w:lineRule="auto"/>
    </w:pPr>
    <w:rPr>
      <w:rFonts w:ascii="Times New Roman" w:eastAsia="Times New Roman" w:hAnsi="Times New Roman" w:cs="Times New Roman"/>
      <w:sz w:val="24"/>
      <w:szCs w:val="24"/>
      <w:lang w:eastAsia="bg-BG"/>
    </w:rPr>
  </w:style>
  <w:style w:type="paragraph" w:styleId="NormalWeb">
    <w:name w:val="Normal (Web)"/>
    <w:aliases w:val="Знак3"/>
    <w:basedOn w:val="Normal"/>
    <w:link w:val="NormalWebChar"/>
    <w:uiPriority w:val="99"/>
    <w:unhideWhenUsed/>
    <w:qFormat/>
    <w:rsid w:val="00E25D23"/>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Strong">
    <w:name w:val="Strong"/>
    <w:basedOn w:val="DefaultParagraphFont"/>
    <w:uiPriority w:val="22"/>
    <w:qFormat/>
    <w:rsid w:val="00E25D23"/>
    <w:rPr>
      <w:b/>
      <w:bCs/>
    </w:rPr>
  </w:style>
  <w:style w:type="character" w:customStyle="1" w:styleId="UnresolvedMention2">
    <w:name w:val="Unresolved Mention2"/>
    <w:basedOn w:val="DefaultParagraphFont"/>
    <w:uiPriority w:val="99"/>
    <w:semiHidden/>
    <w:unhideWhenUsed/>
    <w:rsid w:val="00E20833"/>
    <w:rPr>
      <w:color w:val="605E5C"/>
      <w:shd w:val="clear" w:color="auto" w:fill="E1DFDD"/>
    </w:rPr>
  </w:style>
  <w:style w:type="paragraph" w:styleId="NoSpacing">
    <w:name w:val="No Spacing"/>
    <w:link w:val="NoSpacingChar"/>
    <w:uiPriority w:val="1"/>
    <w:qFormat/>
    <w:rsid w:val="00A84656"/>
    <w:pPr>
      <w:spacing w:after="0" w:line="240" w:lineRule="auto"/>
    </w:pPr>
    <w:rPr>
      <w:rFonts w:eastAsiaTheme="minorEastAsia"/>
    </w:rPr>
  </w:style>
  <w:style w:type="character" w:customStyle="1" w:styleId="NoSpacingChar">
    <w:name w:val="No Spacing Char"/>
    <w:basedOn w:val="DefaultParagraphFont"/>
    <w:link w:val="NoSpacing"/>
    <w:uiPriority w:val="1"/>
    <w:rsid w:val="00A84656"/>
    <w:rPr>
      <w:rFonts w:eastAsiaTheme="minorEastAsia"/>
    </w:rPr>
  </w:style>
  <w:style w:type="paragraph" w:customStyle="1" w:styleId="Car">
    <w:name w:val="Car"/>
    <w:basedOn w:val="Normal"/>
    <w:rsid w:val="00175417"/>
    <w:pPr>
      <w:spacing w:line="240" w:lineRule="exact"/>
    </w:pPr>
    <w:rPr>
      <w:rFonts w:ascii="Tahoma" w:eastAsia="Times New Roman" w:hAnsi="Tahoma" w:cs="Times New Roman"/>
      <w:sz w:val="20"/>
      <w:szCs w:val="20"/>
      <w:lang w:val="en-US"/>
    </w:rPr>
  </w:style>
  <w:style w:type="character" w:customStyle="1" w:styleId="BodyTextChar">
    <w:name w:val="Body Text Char"/>
    <w:basedOn w:val="DefaultParagraphFont"/>
    <w:link w:val="BodyText"/>
    <w:uiPriority w:val="99"/>
    <w:rsid w:val="00A77F3C"/>
    <w:rPr>
      <w:rFonts w:ascii="Times New Roman" w:eastAsia="Times New Roman" w:hAnsi="Times New Roman" w:cs="Times New Roman"/>
      <w:shd w:val="clear" w:color="auto" w:fill="FFFFFF"/>
    </w:rPr>
  </w:style>
  <w:style w:type="paragraph" w:styleId="BodyText">
    <w:name w:val="Body Text"/>
    <w:basedOn w:val="Normal"/>
    <w:link w:val="BodyTextChar"/>
    <w:uiPriority w:val="99"/>
    <w:qFormat/>
    <w:rsid w:val="00A77F3C"/>
    <w:pPr>
      <w:widowControl w:val="0"/>
      <w:shd w:val="clear" w:color="auto" w:fill="FFFFFF"/>
      <w:spacing w:after="0" w:line="360" w:lineRule="auto"/>
      <w:ind w:firstLine="400"/>
    </w:pPr>
    <w:rPr>
      <w:rFonts w:ascii="Times New Roman" w:eastAsia="Times New Roman" w:hAnsi="Times New Roman" w:cs="Times New Roman"/>
      <w:lang w:val="en-US"/>
    </w:rPr>
  </w:style>
  <w:style w:type="character" w:customStyle="1" w:styleId="BodyTextChar1">
    <w:name w:val="Body Text Char1"/>
    <w:basedOn w:val="DefaultParagraphFont"/>
    <w:uiPriority w:val="99"/>
    <w:semiHidden/>
    <w:rsid w:val="00A77F3C"/>
    <w:rPr>
      <w:lang w:val="bg-BG"/>
    </w:rPr>
  </w:style>
  <w:style w:type="paragraph" w:styleId="Caption">
    <w:name w:val="caption"/>
    <w:aliases w:val="Beschriftung Abbildung,Titlu Tabel,Map Char,Map,Map Char Char,Map Char Char Char Char Char,Caption Char Char Car Car,Caption Char Char Car Car Car,Map Char Char Char Car Car,Caption Char Char Char Char,Caption Char1,Char1 Char,Titles"/>
    <w:basedOn w:val="Normal"/>
    <w:next w:val="Normal"/>
    <w:link w:val="CaptionChar"/>
    <w:unhideWhenUsed/>
    <w:qFormat/>
    <w:rsid w:val="00CE5C84"/>
    <w:pPr>
      <w:spacing w:after="200" w:line="240" w:lineRule="auto"/>
      <w:jc w:val="center"/>
    </w:pPr>
    <w:rPr>
      <w:rFonts w:ascii="Times New Roman" w:hAnsi="Times New Roman"/>
      <w:b/>
      <w:i/>
      <w:iCs/>
      <w:color w:val="000000" w:themeColor="text1"/>
      <w:sz w:val="24"/>
      <w:szCs w:val="18"/>
    </w:rPr>
  </w:style>
  <w:style w:type="paragraph" w:customStyle="1" w:styleId="Default">
    <w:name w:val="Default"/>
    <w:rsid w:val="00F35149"/>
    <w:pPr>
      <w:autoSpaceDE w:val="0"/>
      <w:autoSpaceDN w:val="0"/>
      <w:adjustRightInd w:val="0"/>
      <w:spacing w:after="0" w:line="240" w:lineRule="auto"/>
    </w:pPr>
    <w:rPr>
      <w:rFonts w:ascii="Times New Roman" w:hAnsi="Times New Roman" w:cs="Times New Roman"/>
      <w:color w:val="000000"/>
      <w:sz w:val="24"/>
      <w:szCs w:val="24"/>
    </w:rPr>
  </w:style>
  <w:style w:type="paragraph" w:styleId="BodyTextIndent">
    <w:name w:val="Body Text Indent"/>
    <w:basedOn w:val="Normal"/>
    <w:link w:val="BodyTextIndentChar"/>
    <w:uiPriority w:val="99"/>
    <w:unhideWhenUsed/>
    <w:rsid w:val="00062267"/>
    <w:pPr>
      <w:spacing w:after="120"/>
      <w:ind w:left="283"/>
    </w:pPr>
  </w:style>
  <w:style w:type="character" w:customStyle="1" w:styleId="BodyTextIndentChar">
    <w:name w:val="Body Text Indent Char"/>
    <w:basedOn w:val="DefaultParagraphFont"/>
    <w:link w:val="BodyTextIndent"/>
    <w:uiPriority w:val="99"/>
    <w:rsid w:val="00062267"/>
    <w:rPr>
      <w:lang w:val="bg-BG"/>
    </w:rPr>
  </w:style>
  <w:style w:type="paragraph" w:customStyle="1" w:styleId="visualclear">
    <w:name w:val="visualclear"/>
    <w:basedOn w:val="Normal"/>
    <w:uiPriority w:val="99"/>
    <w:semiHidden/>
    <w:rsid w:val="00062267"/>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ListParagraphChar">
    <w:name w:val="List Paragraph Char"/>
    <w:aliases w:val="Question Char,Гл точки Char,текст Върбица Char,List Paragraph1 Char,ПАРАГРАФ Char,List1 Char,Numbered list Char,Normal List Char,Endnote Char,Indent Char,_Bullet Char,Colorful List - Accent 11 Char,Colorful List Accent 1 Char,Ha Char"/>
    <w:link w:val="ListParagraph"/>
    <w:uiPriority w:val="34"/>
    <w:qFormat/>
    <w:locked/>
    <w:rsid w:val="007E4AF6"/>
    <w:rPr>
      <w:lang w:val="bg-BG"/>
    </w:rPr>
  </w:style>
  <w:style w:type="paragraph" w:styleId="Revision">
    <w:name w:val="Revision"/>
    <w:hidden/>
    <w:uiPriority w:val="99"/>
    <w:semiHidden/>
    <w:rsid w:val="00D40142"/>
    <w:pPr>
      <w:spacing w:after="0" w:line="240" w:lineRule="auto"/>
    </w:pPr>
    <w:rPr>
      <w:lang w:val="bg-BG"/>
    </w:rPr>
  </w:style>
  <w:style w:type="paragraph" w:styleId="FootnoteText">
    <w:name w:val="footnote text"/>
    <w:aliases w:val="Footnote text,Reference,Fußnote,Footnote Text Char Char,Footnote Text Char Char Char Char,Footnote Text1,Footnote Text Char Char Char,Fu§notentext Char,Fu§notentext Char1 Char1,Fu§notentext Char Char Char Char,o,fn,Fußn,Fußnotentextf,f"/>
    <w:basedOn w:val="Normal"/>
    <w:link w:val="FootnoteTextChar"/>
    <w:uiPriority w:val="99"/>
    <w:unhideWhenUsed/>
    <w:qFormat/>
    <w:rsid w:val="00964E29"/>
    <w:pPr>
      <w:spacing w:after="0" w:line="240" w:lineRule="auto"/>
    </w:pPr>
    <w:rPr>
      <w:sz w:val="20"/>
      <w:szCs w:val="20"/>
    </w:rPr>
  </w:style>
  <w:style w:type="character" w:customStyle="1" w:styleId="FootnoteTextChar">
    <w:name w:val="Footnote Text Char"/>
    <w:aliases w:val="Footnote text Char,Reference Char,Fußnote Char,Footnote Text Char Char Char1,Footnote Text Char Char Char Char Char,Footnote Text1 Char,Footnote Text Char Char Char Char1,Fu§notentext Char Char,Fu§notentext Char1 Char1 Char,o Char"/>
    <w:basedOn w:val="DefaultParagraphFont"/>
    <w:link w:val="FootnoteText"/>
    <w:uiPriority w:val="99"/>
    <w:qFormat/>
    <w:rsid w:val="00964E29"/>
    <w:rPr>
      <w:sz w:val="20"/>
      <w:szCs w:val="20"/>
      <w:lang w:val="bg-BG"/>
    </w:rPr>
  </w:style>
  <w:style w:type="character" w:styleId="FootnoteReference">
    <w:name w:val="footnote reference"/>
    <w:aliases w:val="Footnote,Footnote symbol,Char1 Char Char Char Char,-E Fußnotenzeichen,EN Footnote Reference,Exposant 3 Point,Footnote Reference Number,Footnote Reference/,Footnote Refernece,Footnote call,Footnote reference number,SUPERS"/>
    <w:link w:val="FootnotesymbolCarZchn"/>
    <w:uiPriority w:val="99"/>
    <w:qFormat/>
    <w:rsid w:val="00964E29"/>
    <w:rPr>
      <w:vertAlign w:val="superscript"/>
    </w:rPr>
  </w:style>
  <w:style w:type="numbering" w:styleId="111111">
    <w:name w:val="Outline List 2"/>
    <w:basedOn w:val="NoList"/>
    <w:rsid w:val="000A2C81"/>
  </w:style>
  <w:style w:type="numbering" w:customStyle="1" w:styleId="1111111">
    <w:name w:val="1 / 1.1 / 1.1.11"/>
    <w:basedOn w:val="NoList"/>
    <w:next w:val="111111"/>
    <w:rsid w:val="00E277F8"/>
  </w:style>
  <w:style w:type="character" w:customStyle="1" w:styleId="message-centre">
    <w:name w:val="message-centre"/>
    <w:uiPriority w:val="99"/>
    <w:rsid w:val="00141A19"/>
    <w:rPr>
      <w:rFonts w:cs="Times New Roman"/>
    </w:rPr>
  </w:style>
  <w:style w:type="table" w:customStyle="1" w:styleId="TableGrid1">
    <w:name w:val="Table Grid1"/>
    <w:basedOn w:val="TableNormal"/>
    <w:uiPriority w:val="59"/>
    <w:rsid w:val="0002169B"/>
    <w:pPr>
      <w:spacing w:after="0" w:line="240" w:lineRule="auto"/>
    </w:pPr>
    <w:rPr>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02169B"/>
    <w:rPr>
      <w:rFonts w:ascii="TimesNewRomanPSMT" w:hAnsi="TimesNewRomanPSMT" w:hint="default"/>
      <w:b w:val="0"/>
      <w:bCs w:val="0"/>
      <w:i w:val="0"/>
      <w:iCs w:val="0"/>
      <w:color w:val="000000"/>
      <w:sz w:val="24"/>
      <w:szCs w:val="24"/>
    </w:rPr>
  </w:style>
  <w:style w:type="paragraph" w:styleId="TOC5">
    <w:name w:val="toc 5"/>
    <w:basedOn w:val="Normal"/>
    <w:next w:val="Normal"/>
    <w:autoRedefine/>
    <w:uiPriority w:val="39"/>
    <w:unhideWhenUsed/>
    <w:rsid w:val="004852CA"/>
    <w:pPr>
      <w:spacing w:after="100"/>
      <w:ind w:left="880"/>
    </w:pPr>
  </w:style>
  <w:style w:type="paragraph" w:customStyle="1" w:styleId="Heading61">
    <w:name w:val="Heading 61"/>
    <w:basedOn w:val="Normal"/>
    <w:next w:val="Normal"/>
    <w:uiPriority w:val="9"/>
    <w:unhideWhenUsed/>
    <w:qFormat/>
    <w:rsid w:val="003B3B81"/>
    <w:pPr>
      <w:keepNext/>
      <w:keepLines/>
      <w:spacing w:before="40" w:after="0"/>
      <w:outlineLvl w:val="5"/>
    </w:pPr>
    <w:rPr>
      <w:rFonts w:eastAsia="Times New Roman" w:cs="Times New Roman"/>
      <w:i/>
      <w:iCs/>
      <w:color w:val="595959"/>
    </w:rPr>
  </w:style>
  <w:style w:type="paragraph" w:customStyle="1" w:styleId="Heading71">
    <w:name w:val="Heading 71"/>
    <w:basedOn w:val="Normal"/>
    <w:next w:val="Normal"/>
    <w:unhideWhenUsed/>
    <w:qFormat/>
    <w:rsid w:val="003B3B81"/>
    <w:pPr>
      <w:keepNext/>
      <w:keepLines/>
      <w:spacing w:before="40" w:after="0"/>
      <w:outlineLvl w:val="6"/>
    </w:pPr>
    <w:rPr>
      <w:rFonts w:eastAsia="Times New Roman" w:cs="Times New Roman"/>
      <w:color w:val="595959"/>
    </w:rPr>
  </w:style>
  <w:style w:type="paragraph" w:customStyle="1" w:styleId="Heading81">
    <w:name w:val="Heading 81"/>
    <w:basedOn w:val="Normal"/>
    <w:next w:val="Normal"/>
    <w:uiPriority w:val="9"/>
    <w:semiHidden/>
    <w:unhideWhenUsed/>
    <w:qFormat/>
    <w:rsid w:val="003B3B81"/>
    <w:pPr>
      <w:keepNext/>
      <w:keepLines/>
      <w:spacing w:after="0"/>
      <w:outlineLvl w:val="7"/>
    </w:pPr>
    <w:rPr>
      <w:rFonts w:eastAsia="Times New Roman" w:cs="Times New Roman"/>
      <w:i/>
      <w:iCs/>
      <w:color w:val="272727"/>
    </w:rPr>
  </w:style>
  <w:style w:type="paragraph" w:customStyle="1" w:styleId="Heading91">
    <w:name w:val="Heading 91"/>
    <w:basedOn w:val="Normal"/>
    <w:next w:val="Normal"/>
    <w:unhideWhenUsed/>
    <w:qFormat/>
    <w:rsid w:val="003B3B81"/>
    <w:pPr>
      <w:keepNext/>
      <w:keepLines/>
      <w:spacing w:after="0"/>
      <w:outlineLvl w:val="8"/>
    </w:pPr>
    <w:rPr>
      <w:rFonts w:eastAsia="Times New Roman" w:cs="Times New Roman"/>
      <w:color w:val="272727"/>
    </w:rPr>
  </w:style>
  <w:style w:type="character" w:customStyle="1" w:styleId="Heading6Char">
    <w:name w:val="Heading 6 Char"/>
    <w:basedOn w:val="DefaultParagraphFont"/>
    <w:link w:val="Heading6"/>
    <w:uiPriority w:val="9"/>
    <w:rsid w:val="003B3B81"/>
    <w:rPr>
      <w:rFonts w:eastAsia="Times New Roman" w:cs="Times New Roman"/>
      <w:i/>
      <w:iCs/>
      <w:color w:val="595959"/>
    </w:rPr>
  </w:style>
  <w:style w:type="character" w:customStyle="1" w:styleId="Heading7Char">
    <w:name w:val="Heading 7 Char"/>
    <w:basedOn w:val="DefaultParagraphFont"/>
    <w:link w:val="Heading7"/>
    <w:rsid w:val="003B3B81"/>
    <w:rPr>
      <w:rFonts w:eastAsia="Times New Roman" w:cs="Times New Roman"/>
      <w:color w:val="595959"/>
    </w:rPr>
  </w:style>
  <w:style w:type="character" w:customStyle="1" w:styleId="Heading8Char">
    <w:name w:val="Heading 8 Char"/>
    <w:basedOn w:val="DefaultParagraphFont"/>
    <w:link w:val="Heading8"/>
    <w:uiPriority w:val="9"/>
    <w:semiHidden/>
    <w:rsid w:val="003B3B81"/>
    <w:rPr>
      <w:rFonts w:eastAsia="Times New Roman" w:cs="Times New Roman"/>
      <w:i/>
      <w:iCs/>
      <w:color w:val="272727"/>
    </w:rPr>
  </w:style>
  <w:style w:type="character" w:customStyle="1" w:styleId="Heading9Char">
    <w:name w:val="Heading 9 Char"/>
    <w:basedOn w:val="DefaultParagraphFont"/>
    <w:link w:val="Heading9"/>
    <w:rsid w:val="003B3B81"/>
    <w:rPr>
      <w:rFonts w:eastAsia="Times New Roman" w:cs="Times New Roman"/>
      <w:color w:val="272727"/>
    </w:rPr>
  </w:style>
  <w:style w:type="paragraph" w:customStyle="1" w:styleId="Title1">
    <w:name w:val="Title1"/>
    <w:basedOn w:val="Normal"/>
    <w:next w:val="Normal"/>
    <w:qFormat/>
    <w:rsid w:val="003B3B81"/>
    <w:pPr>
      <w:spacing w:after="80" w:line="240" w:lineRule="auto"/>
      <w:contextualSpacing/>
    </w:pPr>
    <w:rPr>
      <w:rFonts w:ascii="Calibri Light" w:eastAsia="Times New Roman" w:hAnsi="Calibri Light" w:cs="Times New Roman"/>
      <w:spacing w:val="-10"/>
      <w:kern w:val="28"/>
      <w:sz w:val="56"/>
      <w:szCs w:val="56"/>
    </w:rPr>
  </w:style>
  <w:style w:type="character" w:customStyle="1" w:styleId="TitleChar">
    <w:name w:val="Title Char"/>
    <w:basedOn w:val="DefaultParagraphFont"/>
    <w:link w:val="Title"/>
    <w:uiPriority w:val="10"/>
    <w:rsid w:val="003B3B81"/>
    <w:rPr>
      <w:rFonts w:ascii="Calibri Light" w:eastAsia="Times New Roman" w:hAnsi="Calibri Light" w:cs="Times New Roman"/>
      <w:spacing w:val="-10"/>
      <w:kern w:val="28"/>
      <w:sz w:val="56"/>
      <w:szCs w:val="56"/>
    </w:rPr>
  </w:style>
  <w:style w:type="paragraph" w:customStyle="1" w:styleId="Subtitle1">
    <w:name w:val="Subtitle1"/>
    <w:basedOn w:val="Normal"/>
    <w:next w:val="Normal"/>
    <w:uiPriority w:val="11"/>
    <w:qFormat/>
    <w:rsid w:val="003B3B81"/>
    <w:pPr>
      <w:numPr>
        <w:ilvl w:val="1"/>
      </w:numPr>
    </w:pPr>
    <w:rPr>
      <w:rFonts w:eastAsia="Times New Roman" w:cs="Times New Roman"/>
      <w:color w:val="595959"/>
      <w:spacing w:val="15"/>
      <w:sz w:val="28"/>
      <w:szCs w:val="28"/>
    </w:rPr>
  </w:style>
  <w:style w:type="character" w:customStyle="1" w:styleId="SubtitleChar">
    <w:name w:val="Subtitle Char"/>
    <w:basedOn w:val="DefaultParagraphFont"/>
    <w:link w:val="Subtitle"/>
    <w:uiPriority w:val="11"/>
    <w:rsid w:val="003B3B81"/>
    <w:rPr>
      <w:rFonts w:eastAsia="Times New Roman" w:cs="Times New Roman"/>
      <w:color w:val="595959"/>
      <w:spacing w:val="15"/>
      <w:sz w:val="28"/>
      <w:szCs w:val="28"/>
    </w:rPr>
  </w:style>
  <w:style w:type="paragraph" w:customStyle="1" w:styleId="Quote1">
    <w:name w:val="Quote1"/>
    <w:basedOn w:val="Normal"/>
    <w:next w:val="Normal"/>
    <w:uiPriority w:val="29"/>
    <w:qFormat/>
    <w:rsid w:val="003B3B81"/>
    <w:pPr>
      <w:spacing w:before="160"/>
      <w:jc w:val="center"/>
    </w:pPr>
    <w:rPr>
      <w:i/>
      <w:iCs/>
      <w:color w:val="404040"/>
    </w:rPr>
  </w:style>
  <w:style w:type="character" w:customStyle="1" w:styleId="QuoteChar">
    <w:name w:val="Quote Char"/>
    <w:basedOn w:val="DefaultParagraphFont"/>
    <w:link w:val="Quote"/>
    <w:uiPriority w:val="29"/>
    <w:rsid w:val="003B3B81"/>
    <w:rPr>
      <w:i/>
      <w:iCs/>
      <w:color w:val="404040"/>
    </w:rPr>
  </w:style>
  <w:style w:type="character" w:customStyle="1" w:styleId="IntenseEmphasis1">
    <w:name w:val="Intense Emphasis1"/>
    <w:basedOn w:val="DefaultParagraphFont"/>
    <w:uiPriority w:val="21"/>
    <w:qFormat/>
    <w:rsid w:val="003B3B81"/>
    <w:rPr>
      <w:i/>
      <w:iCs/>
      <w:color w:val="2F5496"/>
    </w:rPr>
  </w:style>
  <w:style w:type="paragraph" w:customStyle="1" w:styleId="IntenseQuote1">
    <w:name w:val="Intense Quote1"/>
    <w:basedOn w:val="Normal"/>
    <w:next w:val="Normal"/>
    <w:uiPriority w:val="30"/>
    <w:qFormat/>
    <w:rsid w:val="003B3B81"/>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basedOn w:val="DefaultParagraphFont"/>
    <w:link w:val="IntenseQuote"/>
    <w:uiPriority w:val="30"/>
    <w:rsid w:val="003B3B81"/>
    <w:rPr>
      <w:i/>
      <w:iCs/>
      <w:color w:val="2F5496"/>
    </w:rPr>
  </w:style>
  <w:style w:type="character" w:customStyle="1" w:styleId="IntenseReference1">
    <w:name w:val="Intense Reference1"/>
    <w:basedOn w:val="DefaultParagraphFont"/>
    <w:uiPriority w:val="32"/>
    <w:qFormat/>
    <w:rsid w:val="003B3B81"/>
    <w:rPr>
      <w:b/>
      <w:bCs/>
      <w:smallCaps/>
      <w:color w:val="2F5496"/>
      <w:spacing w:val="5"/>
    </w:rPr>
  </w:style>
  <w:style w:type="character" w:customStyle="1" w:styleId="Heading6Char1">
    <w:name w:val="Heading 6 Char1"/>
    <w:basedOn w:val="DefaultParagraphFont"/>
    <w:uiPriority w:val="9"/>
    <w:semiHidden/>
    <w:rsid w:val="003B3B81"/>
    <w:rPr>
      <w:rFonts w:asciiTheme="majorHAnsi" w:eastAsiaTheme="majorEastAsia" w:hAnsiTheme="majorHAnsi" w:cstheme="majorBidi"/>
      <w:color w:val="1F4D78" w:themeColor="accent1" w:themeShade="7F"/>
      <w:lang w:val="bg-BG"/>
    </w:rPr>
  </w:style>
  <w:style w:type="character" w:customStyle="1" w:styleId="Heading7Char1">
    <w:name w:val="Heading 7 Char1"/>
    <w:basedOn w:val="DefaultParagraphFont"/>
    <w:uiPriority w:val="9"/>
    <w:semiHidden/>
    <w:rsid w:val="003B3B81"/>
    <w:rPr>
      <w:rFonts w:asciiTheme="majorHAnsi" w:eastAsiaTheme="majorEastAsia" w:hAnsiTheme="majorHAnsi" w:cstheme="majorBidi"/>
      <w:i/>
      <w:iCs/>
      <w:color w:val="1F4D78" w:themeColor="accent1" w:themeShade="7F"/>
      <w:lang w:val="bg-BG"/>
    </w:rPr>
  </w:style>
  <w:style w:type="character" w:customStyle="1" w:styleId="Heading8Char1">
    <w:name w:val="Heading 8 Char1"/>
    <w:basedOn w:val="DefaultParagraphFont"/>
    <w:uiPriority w:val="9"/>
    <w:semiHidden/>
    <w:rsid w:val="003B3B81"/>
    <w:rPr>
      <w:rFonts w:asciiTheme="majorHAnsi" w:eastAsiaTheme="majorEastAsia" w:hAnsiTheme="majorHAnsi" w:cstheme="majorBidi"/>
      <w:color w:val="272727" w:themeColor="text1" w:themeTint="D8"/>
      <w:sz w:val="21"/>
      <w:szCs w:val="21"/>
      <w:lang w:val="bg-BG"/>
    </w:rPr>
  </w:style>
  <w:style w:type="character" w:customStyle="1" w:styleId="Heading9Char1">
    <w:name w:val="Heading 9 Char1"/>
    <w:basedOn w:val="DefaultParagraphFont"/>
    <w:uiPriority w:val="9"/>
    <w:semiHidden/>
    <w:rsid w:val="003B3B81"/>
    <w:rPr>
      <w:rFonts w:asciiTheme="majorHAnsi" w:eastAsiaTheme="majorEastAsia" w:hAnsiTheme="majorHAnsi" w:cstheme="majorBidi"/>
      <w:i/>
      <w:iCs/>
      <w:color w:val="272727" w:themeColor="text1" w:themeTint="D8"/>
      <w:sz w:val="21"/>
      <w:szCs w:val="21"/>
      <w:lang w:val="bg-BG"/>
    </w:rPr>
  </w:style>
  <w:style w:type="paragraph" w:styleId="Title">
    <w:name w:val="Title"/>
    <w:basedOn w:val="Normal"/>
    <w:next w:val="Normal"/>
    <w:link w:val="TitleChar"/>
    <w:uiPriority w:val="10"/>
    <w:qFormat/>
    <w:rsid w:val="003B3B81"/>
    <w:pPr>
      <w:spacing w:after="0" w:line="240" w:lineRule="auto"/>
      <w:contextualSpacing/>
    </w:pPr>
    <w:rPr>
      <w:rFonts w:ascii="Calibri Light" w:eastAsia="Times New Roman" w:hAnsi="Calibri Light" w:cs="Times New Roman"/>
      <w:spacing w:val="-10"/>
      <w:kern w:val="28"/>
      <w:sz w:val="56"/>
      <w:szCs w:val="56"/>
      <w:lang w:val="en-US"/>
    </w:rPr>
  </w:style>
  <w:style w:type="character" w:customStyle="1" w:styleId="TitleChar1">
    <w:name w:val="Title Char1"/>
    <w:basedOn w:val="DefaultParagraphFont"/>
    <w:uiPriority w:val="10"/>
    <w:rsid w:val="003B3B81"/>
    <w:rPr>
      <w:rFonts w:asciiTheme="majorHAnsi" w:eastAsiaTheme="majorEastAsia" w:hAnsiTheme="majorHAnsi" w:cstheme="majorBidi"/>
      <w:spacing w:val="-10"/>
      <w:kern w:val="28"/>
      <w:sz w:val="56"/>
      <w:szCs w:val="56"/>
      <w:lang w:val="bg-BG"/>
    </w:rPr>
  </w:style>
  <w:style w:type="paragraph" w:styleId="Subtitle">
    <w:name w:val="Subtitle"/>
    <w:basedOn w:val="Normal"/>
    <w:next w:val="Normal"/>
    <w:link w:val="SubtitleChar"/>
    <w:uiPriority w:val="11"/>
    <w:qFormat/>
    <w:rsid w:val="003B3B81"/>
    <w:pPr>
      <w:numPr>
        <w:ilvl w:val="1"/>
      </w:numPr>
    </w:pPr>
    <w:rPr>
      <w:rFonts w:eastAsia="Times New Roman" w:cs="Times New Roman"/>
      <w:color w:val="595959"/>
      <w:spacing w:val="15"/>
      <w:sz w:val="28"/>
      <w:szCs w:val="28"/>
      <w:lang w:val="en-US"/>
    </w:rPr>
  </w:style>
  <w:style w:type="character" w:customStyle="1" w:styleId="SubtitleChar1">
    <w:name w:val="Subtitle Char1"/>
    <w:basedOn w:val="DefaultParagraphFont"/>
    <w:uiPriority w:val="11"/>
    <w:rsid w:val="003B3B81"/>
    <w:rPr>
      <w:rFonts w:eastAsiaTheme="minorEastAsia"/>
      <w:color w:val="5A5A5A" w:themeColor="text1" w:themeTint="A5"/>
      <w:spacing w:val="15"/>
      <w:lang w:val="bg-BG"/>
    </w:rPr>
  </w:style>
  <w:style w:type="paragraph" w:styleId="Quote">
    <w:name w:val="Quote"/>
    <w:basedOn w:val="Normal"/>
    <w:next w:val="Normal"/>
    <w:link w:val="QuoteChar"/>
    <w:uiPriority w:val="29"/>
    <w:qFormat/>
    <w:rsid w:val="003B3B81"/>
    <w:pPr>
      <w:spacing w:before="200"/>
      <w:ind w:left="864" w:right="864"/>
      <w:jc w:val="center"/>
    </w:pPr>
    <w:rPr>
      <w:i/>
      <w:iCs/>
      <w:color w:val="404040"/>
      <w:lang w:val="en-US"/>
    </w:rPr>
  </w:style>
  <w:style w:type="character" w:customStyle="1" w:styleId="QuoteChar1">
    <w:name w:val="Quote Char1"/>
    <w:basedOn w:val="DefaultParagraphFont"/>
    <w:uiPriority w:val="29"/>
    <w:rsid w:val="003B3B81"/>
    <w:rPr>
      <w:i/>
      <w:iCs/>
      <w:color w:val="404040" w:themeColor="text1" w:themeTint="BF"/>
      <w:lang w:val="bg-BG"/>
    </w:rPr>
  </w:style>
  <w:style w:type="character" w:styleId="IntenseEmphasis">
    <w:name w:val="Intense Emphasis"/>
    <w:basedOn w:val="DefaultParagraphFont"/>
    <w:uiPriority w:val="21"/>
    <w:qFormat/>
    <w:rsid w:val="003B3B81"/>
    <w:rPr>
      <w:i/>
      <w:iCs/>
      <w:color w:val="5B9BD5" w:themeColor="accent1"/>
    </w:rPr>
  </w:style>
  <w:style w:type="paragraph" w:styleId="IntenseQuote">
    <w:name w:val="Intense Quote"/>
    <w:basedOn w:val="Normal"/>
    <w:next w:val="Normal"/>
    <w:link w:val="IntenseQuoteChar"/>
    <w:uiPriority w:val="30"/>
    <w:qFormat/>
    <w:rsid w:val="003B3B81"/>
    <w:pPr>
      <w:pBdr>
        <w:top w:val="single" w:sz="4" w:space="10" w:color="5B9BD5" w:themeColor="accent1"/>
        <w:bottom w:val="single" w:sz="4" w:space="10" w:color="5B9BD5" w:themeColor="accent1"/>
      </w:pBdr>
      <w:spacing w:before="360" w:after="360"/>
      <w:ind w:left="864" w:right="864"/>
      <w:jc w:val="center"/>
    </w:pPr>
    <w:rPr>
      <w:i/>
      <w:iCs/>
      <w:color w:val="2F5496"/>
      <w:lang w:val="en-US"/>
    </w:rPr>
  </w:style>
  <w:style w:type="character" w:customStyle="1" w:styleId="IntenseQuoteChar1">
    <w:name w:val="Intense Quote Char1"/>
    <w:basedOn w:val="DefaultParagraphFont"/>
    <w:uiPriority w:val="30"/>
    <w:rsid w:val="003B3B81"/>
    <w:rPr>
      <w:i/>
      <w:iCs/>
      <w:color w:val="5B9BD5" w:themeColor="accent1"/>
      <w:lang w:val="bg-BG"/>
    </w:rPr>
  </w:style>
  <w:style w:type="character" w:styleId="IntenseReference">
    <w:name w:val="Intense Reference"/>
    <w:basedOn w:val="DefaultParagraphFont"/>
    <w:uiPriority w:val="32"/>
    <w:qFormat/>
    <w:rsid w:val="003B3B81"/>
    <w:rPr>
      <w:b/>
      <w:bCs/>
      <w:smallCaps/>
      <w:color w:val="5B9BD5" w:themeColor="accent1"/>
      <w:spacing w:val="5"/>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qFormat/>
    <w:rsid w:val="0016056B"/>
    <w:pPr>
      <w:spacing w:line="240" w:lineRule="exact"/>
      <w:jc w:val="both"/>
    </w:pPr>
    <w:rPr>
      <w:vertAlign w:val="superscript"/>
      <w:lang w:val="en-US"/>
    </w:rPr>
  </w:style>
  <w:style w:type="character" w:customStyle="1" w:styleId="UnresolvedMention3">
    <w:name w:val="Unresolved Mention3"/>
    <w:basedOn w:val="DefaultParagraphFont"/>
    <w:uiPriority w:val="99"/>
    <w:semiHidden/>
    <w:unhideWhenUsed/>
    <w:rsid w:val="00975041"/>
    <w:rPr>
      <w:color w:val="605E5C"/>
      <w:shd w:val="clear" w:color="auto" w:fill="E1DFDD"/>
    </w:rPr>
  </w:style>
  <w:style w:type="numbering" w:customStyle="1" w:styleId="NoList1">
    <w:name w:val="No List1"/>
    <w:next w:val="NoList"/>
    <w:uiPriority w:val="99"/>
    <w:semiHidden/>
    <w:unhideWhenUsed/>
    <w:rsid w:val="00975041"/>
  </w:style>
  <w:style w:type="paragraph" w:customStyle="1" w:styleId="xxmsonormal">
    <w:name w:val="x_x_msonormal"/>
    <w:basedOn w:val="Normal"/>
    <w:rsid w:val="00975041"/>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Heading1Char1">
    <w:name w:val="Heading 1 Char1"/>
    <w:basedOn w:val="DefaultParagraphFont"/>
    <w:uiPriority w:val="9"/>
    <w:rsid w:val="00975041"/>
    <w:rPr>
      <w:rFonts w:ascii="Calibri Light" w:eastAsia="Times New Roman" w:hAnsi="Calibri Light" w:cs="Times New Roman"/>
      <w:color w:val="2F5496"/>
      <w:sz w:val="32"/>
      <w:szCs w:val="32"/>
    </w:rPr>
  </w:style>
  <w:style w:type="paragraph" w:customStyle="1" w:styleId="Heading11">
    <w:name w:val="Heading 11"/>
    <w:basedOn w:val="Normal"/>
    <w:next w:val="Normal"/>
    <w:uiPriority w:val="9"/>
    <w:qFormat/>
    <w:rsid w:val="00975041"/>
    <w:pPr>
      <w:keepNext/>
      <w:keepLines/>
      <w:spacing w:before="240" w:after="0"/>
      <w:outlineLvl w:val="0"/>
    </w:pPr>
    <w:rPr>
      <w:rFonts w:ascii="Calibri Light" w:eastAsia="Times New Roman" w:hAnsi="Calibri Light" w:cs="Times New Roman"/>
      <w:color w:val="2E74B5"/>
      <w:sz w:val="32"/>
      <w:szCs w:val="32"/>
    </w:rPr>
  </w:style>
  <w:style w:type="paragraph" w:customStyle="1" w:styleId="Heading21">
    <w:name w:val="Heading 21"/>
    <w:basedOn w:val="Normal"/>
    <w:next w:val="Normal"/>
    <w:uiPriority w:val="9"/>
    <w:unhideWhenUsed/>
    <w:qFormat/>
    <w:rsid w:val="00975041"/>
    <w:pPr>
      <w:keepNext/>
      <w:keepLines/>
      <w:spacing w:before="40" w:after="0"/>
      <w:outlineLvl w:val="1"/>
    </w:pPr>
    <w:rPr>
      <w:rFonts w:ascii="Calibri Light" w:eastAsia="Times New Roman" w:hAnsi="Calibri Light" w:cs="Times New Roman"/>
      <w:color w:val="2E74B5"/>
      <w:sz w:val="26"/>
      <w:szCs w:val="26"/>
    </w:rPr>
  </w:style>
  <w:style w:type="paragraph" w:customStyle="1" w:styleId="Heading31">
    <w:name w:val="Heading 31"/>
    <w:basedOn w:val="Normal"/>
    <w:next w:val="Normal"/>
    <w:uiPriority w:val="9"/>
    <w:unhideWhenUsed/>
    <w:qFormat/>
    <w:rsid w:val="00975041"/>
    <w:pPr>
      <w:keepNext/>
      <w:keepLines/>
      <w:spacing w:before="40" w:after="0"/>
      <w:outlineLvl w:val="2"/>
    </w:pPr>
    <w:rPr>
      <w:rFonts w:ascii="Calibri Light" w:eastAsia="Times New Roman" w:hAnsi="Calibri Light" w:cs="Times New Roman"/>
      <w:color w:val="1F4D78"/>
      <w:sz w:val="24"/>
      <w:szCs w:val="24"/>
    </w:rPr>
  </w:style>
  <w:style w:type="paragraph" w:customStyle="1" w:styleId="Heading41">
    <w:name w:val="Heading 41"/>
    <w:basedOn w:val="Normal"/>
    <w:next w:val="Normal"/>
    <w:uiPriority w:val="9"/>
    <w:unhideWhenUsed/>
    <w:qFormat/>
    <w:rsid w:val="00975041"/>
    <w:pPr>
      <w:keepNext/>
      <w:keepLines/>
      <w:spacing w:before="40" w:after="0"/>
      <w:outlineLvl w:val="3"/>
    </w:pPr>
    <w:rPr>
      <w:rFonts w:ascii="Calibri Light" w:eastAsia="Times New Roman" w:hAnsi="Calibri Light" w:cs="Times New Roman"/>
      <w:i/>
      <w:iCs/>
      <w:color w:val="2E74B5"/>
    </w:rPr>
  </w:style>
  <w:style w:type="paragraph" w:customStyle="1" w:styleId="Heading51">
    <w:name w:val="Heading 51"/>
    <w:basedOn w:val="Normal"/>
    <w:next w:val="Normal"/>
    <w:uiPriority w:val="9"/>
    <w:unhideWhenUsed/>
    <w:qFormat/>
    <w:rsid w:val="00975041"/>
    <w:pPr>
      <w:keepNext/>
      <w:keepLines/>
      <w:spacing w:before="40" w:after="0"/>
      <w:outlineLvl w:val="4"/>
    </w:pPr>
    <w:rPr>
      <w:rFonts w:ascii="Calibri Light" w:eastAsia="Times New Roman" w:hAnsi="Calibri Light" w:cs="Times New Roman"/>
      <w:color w:val="2E74B5"/>
    </w:rPr>
  </w:style>
  <w:style w:type="character" w:customStyle="1" w:styleId="Hyperlink1">
    <w:name w:val="Hyperlink1"/>
    <w:basedOn w:val="DefaultParagraphFont"/>
    <w:uiPriority w:val="99"/>
    <w:unhideWhenUsed/>
    <w:rsid w:val="00975041"/>
    <w:rPr>
      <w:color w:val="0563C1"/>
      <w:u w:val="single"/>
    </w:rPr>
  </w:style>
  <w:style w:type="table" w:customStyle="1" w:styleId="TableGrid2">
    <w:name w:val="Table Grid2"/>
    <w:basedOn w:val="TableNormal"/>
    <w:next w:val="TableGrid"/>
    <w:uiPriority w:val="39"/>
    <w:rsid w:val="00975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basedOn w:val="DefaultParagraphFont"/>
    <w:uiPriority w:val="9"/>
    <w:semiHidden/>
    <w:rsid w:val="00975041"/>
    <w:rPr>
      <w:rFonts w:ascii="Calibri Light" w:eastAsia="Times New Roman" w:hAnsi="Calibri Light" w:cs="Times New Roman"/>
      <w:color w:val="2F5496"/>
      <w:sz w:val="26"/>
      <w:szCs w:val="26"/>
    </w:rPr>
  </w:style>
  <w:style w:type="character" w:customStyle="1" w:styleId="Heading3Char1">
    <w:name w:val="Heading 3 Char1"/>
    <w:basedOn w:val="DefaultParagraphFont"/>
    <w:uiPriority w:val="9"/>
    <w:semiHidden/>
    <w:rsid w:val="00975041"/>
    <w:rPr>
      <w:rFonts w:ascii="Calibri Light" w:eastAsia="Times New Roman" w:hAnsi="Calibri Light" w:cs="Times New Roman"/>
      <w:color w:val="1F3763"/>
      <w:sz w:val="24"/>
      <w:szCs w:val="24"/>
    </w:rPr>
  </w:style>
  <w:style w:type="character" w:customStyle="1" w:styleId="Heading4Char1">
    <w:name w:val="Heading 4 Char1"/>
    <w:basedOn w:val="DefaultParagraphFont"/>
    <w:uiPriority w:val="9"/>
    <w:semiHidden/>
    <w:rsid w:val="00975041"/>
    <w:rPr>
      <w:rFonts w:ascii="Calibri Light" w:eastAsia="Times New Roman" w:hAnsi="Calibri Light" w:cs="Times New Roman"/>
      <w:i/>
      <w:iCs/>
      <w:color w:val="2F5496"/>
    </w:rPr>
  </w:style>
  <w:style w:type="character" w:customStyle="1" w:styleId="Heading5Char1">
    <w:name w:val="Heading 5 Char1"/>
    <w:basedOn w:val="DefaultParagraphFont"/>
    <w:uiPriority w:val="9"/>
    <w:semiHidden/>
    <w:rsid w:val="00975041"/>
    <w:rPr>
      <w:rFonts w:ascii="Calibri Light" w:eastAsia="Times New Roman" w:hAnsi="Calibri Light" w:cs="Times New Roman"/>
      <w:color w:val="2F5496"/>
    </w:rPr>
  </w:style>
  <w:style w:type="character" w:customStyle="1" w:styleId="go">
    <w:name w:val="go"/>
    <w:basedOn w:val="DefaultParagraphFont"/>
    <w:rsid w:val="00975041"/>
  </w:style>
  <w:style w:type="paragraph" w:customStyle="1" w:styleId="1">
    <w:name w:val="Текст под линия1"/>
    <w:basedOn w:val="Normal"/>
    <w:rsid w:val="00975041"/>
    <w:pPr>
      <w:suppressAutoHyphens/>
      <w:autoSpaceDE w:val="0"/>
      <w:autoSpaceDN w:val="0"/>
      <w:spacing w:after="0" w:line="240" w:lineRule="auto"/>
      <w:textAlignment w:val="baseline"/>
    </w:pPr>
    <w:rPr>
      <w:rFonts w:ascii="Times New Roman" w:eastAsia="Times New Roman" w:hAnsi="Times New Roman" w:cs="Times New Roman"/>
      <w:sz w:val="20"/>
      <w:szCs w:val="20"/>
      <w:lang w:eastAsia="bg-BG"/>
    </w:rPr>
  </w:style>
  <w:style w:type="character" w:customStyle="1" w:styleId="jlqj4b">
    <w:name w:val="jlqj4b"/>
    <w:basedOn w:val="DefaultParagraphFont"/>
    <w:rsid w:val="00975041"/>
  </w:style>
  <w:style w:type="paragraph" w:customStyle="1" w:styleId="10">
    <w:name w:val="Нормален1"/>
    <w:rsid w:val="00975041"/>
    <w:pPr>
      <w:suppressAutoHyphens/>
      <w:autoSpaceDE w:val="0"/>
      <w:autoSpaceDN w:val="0"/>
      <w:spacing w:after="0" w:line="240" w:lineRule="auto"/>
      <w:textAlignment w:val="baseline"/>
    </w:pPr>
    <w:rPr>
      <w:rFonts w:ascii="Times New Roman" w:eastAsia="Times New Roman" w:hAnsi="Times New Roman" w:cs="Times New Roman"/>
      <w:sz w:val="24"/>
      <w:szCs w:val="24"/>
      <w:lang w:val="bg-BG" w:eastAsia="bg-BG"/>
    </w:rPr>
  </w:style>
  <w:style w:type="character" w:customStyle="1" w:styleId="11">
    <w:name w:val="Шрифт на абзаца по подразбиране1"/>
    <w:rsid w:val="00975041"/>
  </w:style>
  <w:style w:type="character" w:customStyle="1" w:styleId="12">
    <w:name w:val="Препратка към бележка под линия1"/>
    <w:basedOn w:val="11"/>
    <w:rsid w:val="00975041"/>
    <w:rPr>
      <w:position w:val="0"/>
      <w:vertAlign w:val="superscript"/>
    </w:rPr>
  </w:style>
  <w:style w:type="character" w:customStyle="1" w:styleId="13">
    <w:name w:val="Хипервръзка1"/>
    <w:basedOn w:val="11"/>
    <w:rsid w:val="00975041"/>
    <w:rPr>
      <w:color w:val="0563C1"/>
      <w:u w:val="single"/>
    </w:rPr>
  </w:style>
  <w:style w:type="paragraph" w:customStyle="1" w:styleId="2">
    <w:name w:val="Текст под линия2"/>
    <w:basedOn w:val="10"/>
    <w:rsid w:val="00975041"/>
    <w:rPr>
      <w:sz w:val="20"/>
      <w:szCs w:val="20"/>
    </w:rPr>
  </w:style>
  <w:style w:type="character" w:customStyle="1" w:styleId="markedcontent">
    <w:name w:val="markedcontent"/>
    <w:basedOn w:val="DefaultParagraphFont"/>
    <w:rsid w:val="00975041"/>
  </w:style>
  <w:style w:type="paragraph" w:customStyle="1" w:styleId="14">
    <w:name w:val="Основен текст1"/>
    <w:basedOn w:val="10"/>
    <w:rsid w:val="00975041"/>
    <w:pPr>
      <w:spacing w:after="120" w:line="276" w:lineRule="auto"/>
    </w:pPr>
    <w:rPr>
      <w:rFonts w:ascii="Calibri" w:eastAsia="Calibri" w:hAnsi="Calibri"/>
      <w:b/>
    </w:rPr>
  </w:style>
  <w:style w:type="character" w:customStyle="1" w:styleId="WW8Num13z0">
    <w:name w:val="WW8Num13z0"/>
    <w:rsid w:val="00975041"/>
    <w:rPr>
      <w:rFonts w:ascii="Symbol" w:hAnsi="Symbol"/>
    </w:rPr>
  </w:style>
  <w:style w:type="paragraph" w:customStyle="1" w:styleId="RegularParagraph">
    <w:name w:val="Regular Paragraph"/>
    <w:basedOn w:val="Normal"/>
    <w:link w:val="RegularParagraphChar1"/>
    <w:rsid w:val="00975041"/>
    <w:pPr>
      <w:suppressAutoHyphens/>
      <w:spacing w:after="0" w:line="360" w:lineRule="auto"/>
      <w:ind w:left="284"/>
      <w:jc w:val="both"/>
    </w:pPr>
    <w:rPr>
      <w:rFonts w:ascii="Arial" w:eastAsia="Times New Roman" w:hAnsi="Arial" w:cs="Times New Roman"/>
      <w:szCs w:val="24"/>
      <w:lang w:eastAsia="ar-SA"/>
    </w:rPr>
  </w:style>
  <w:style w:type="character" w:customStyle="1" w:styleId="RegularParagraphChar1">
    <w:name w:val="Regular Paragraph Char1"/>
    <w:link w:val="RegularParagraph"/>
    <w:rsid w:val="00975041"/>
    <w:rPr>
      <w:rFonts w:ascii="Arial" w:eastAsia="Times New Roman" w:hAnsi="Arial" w:cs="Times New Roman"/>
      <w:szCs w:val="24"/>
      <w:lang w:val="bg-BG" w:eastAsia="ar-SA"/>
    </w:rPr>
  </w:style>
  <w:style w:type="character" w:customStyle="1" w:styleId="FontStyle19">
    <w:name w:val="Font Style19"/>
    <w:uiPriority w:val="99"/>
    <w:rsid w:val="00975041"/>
    <w:rPr>
      <w:rFonts w:ascii="Segoe UI" w:hAnsi="Segoe UI" w:cs="Segoe UI"/>
      <w:b/>
      <w:bCs/>
      <w:sz w:val="14"/>
      <w:szCs w:val="14"/>
    </w:rPr>
  </w:style>
  <w:style w:type="character" w:customStyle="1" w:styleId="FontStyle18">
    <w:name w:val="Font Style18"/>
    <w:uiPriority w:val="99"/>
    <w:rsid w:val="00975041"/>
    <w:rPr>
      <w:rFonts w:ascii="Times New Roman" w:hAnsi="Times New Roman" w:cs="Times New Roman"/>
      <w:sz w:val="22"/>
      <w:szCs w:val="22"/>
    </w:rPr>
  </w:style>
  <w:style w:type="character" w:customStyle="1" w:styleId="FontStyle17">
    <w:name w:val="Font Style17"/>
    <w:uiPriority w:val="99"/>
    <w:rsid w:val="00975041"/>
    <w:rPr>
      <w:rFonts w:ascii="Times New Roman" w:hAnsi="Times New Roman" w:cs="Times New Roman"/>
      <w:i/>
      <w:iCs/>
      <w:sz w:val="18"/>
      <w:szCs w:val="18"/>
    </w:rPr>
  </w:style>
  <w:style w:type="character" w:customStyle="1" w:styleId="26">
    <w:name w:val="Основен текст (2)6"/>
    <w:rsid w:val="00975041"/>
    <w:rPr>
      <w:rFonts w:ascii="Bookman Old Style" w:hAnsi="Bookman Old Style" w:cs="Bookman Old Style"/>
      <w:sz w:val="12"/>
      <w:szCs w:val="12"/>
      <w:shd w:val="clear" w:color="auto" w:fill="FFFFFF"/>
    </w:rPr>
  </w:style>
  <w:style w:type="character" w:customStyle="1" w:styleId="25">
    <w:name w:val="Основен текст (2)5"/>
    <w:rsid w:val="00975041"/>
    <w:rPr>
      <w:rFonts w:ascii="Bookman Old Style" w:hAnsi="Bookman Old Style" w:cs="Bookman Old Style"/>
      <w:sz w:val="12"/>
      <w:szCs w:val="12"/>
      <w:shd w:val="clear" w:color="auto" w:fill="FFFFFF"/>
    </w:rPr>
  </w:style>
  <w:style w:type="character" w:customStyle="1" w:styleId="20">
    <w:name w:val="Основен текст (2) + Курсив"/>
    <w:rsid w:val="00975041"/>
    <w:rPr>
      <w:rFonts w:ascii="Bookman Old Style" w:hAnsi="Bookman Old Style" w:cs="Bookman Old Style"/>
      <w:i/>
      <w:iCs/>
      <w:sz w:val="12"/>
      <w:szCs w:val="12"/>
      <w:shd w:val="clear" w:color="auto" w:fill="FFFFFF"/>
    </w:rPr>
  </w:style>
  <w:style w:type="character" w:customStyle="1" w:styleId="23">
    <w:name w:val="Основен текст (2)3"/>
    <w:rsid w:val="00975041"/>
    <w:rPr>
      <w:rFonts w:ascii="Bookman Old Style" w:hAnsi="Bookman Old Style" w:cs="Bookman Old Style"/>
      <w:sz w:val="12"/>
      <w:szCs w:val="12"/>
      <w:shd w:val="clear" w:color="auto" w:fill="FFFFFF"/>
    </w:rPr>
  </w:style>
  <w:style w:type="paragraph" w:customStyle="1" w:styleId="21">
    <w:name w:val="Основен текст (2)1"/>
    <w:basedOn w:val="Normal"/>
    <w:link w:val="22"/>
    <w:rsid w:val="00975041"/>
    <w:pPr>
      <w:widowControl w:val="0"/>
      <w:shd w:val="clear" w:color="auto" w:fill="FFFFFF"/>
      <w:spacing w:before="360" w:after="0" w:line="154" w:lineRule="exact"/>
    </w:pPr>
    <w:rPr>
      <w:rFonts w:ascii="Bookman Old Style" w:eastAsia="Times New Roman" w:hAnsi="Bookman Old Style" w:cs="Bookman Old Style"/>
      <w:sz w:val="12"/>
      <w:szCs w:val="12"/>
      <w:lang w:val="en-US"/>
    </w:rPr>
  </w:style>
  <w:style w:type="character" w:customStyle="1" w:styleId="a">
    <w:name w:val="Основен текст_"/>
    <w:link w:val="15"/>
    <w:rsid w:val="00975041"/>
    <w:rPr>
      <w:sz w:val="23"/>
      <w:szCs w:val="23"/>
      <w:shd w:val="clear" w:color="auto" w:fill="FFFFFF"/>
    </w:rPr>
  </w:style>
  <w:style w:type="paragraph" w:customStyle="1" w:styleId="15">
    <w:name w:val="Основен текст1"/>
    <w:basedOn w:val="Normal"/>
    <w:link w:val="a"/>
    <w:rsid w:val="00975041"/>
    <w:pPr>
      <w:widowControl w:val="0"/>
      <w:shd w:val="clear" w:color="auto" w:fill="FFFFFF"/>
      <w:spacing w:after="60" w:line="274" w:lineRule="exact"/>
      <w:jc w:val="both"/>
    </w:pPr>
    <w:rPr>
      <w:sz w:val="23"/>
      <w:szCs w:val="23"/>
      <w:lang w:val="en-US"/>
    </w:rPr>
  </w:style>
  <w:style w:type="character" w:customStyle="1" w:styleId="24">
    <w:name w:val="Основен текст2"/>
    <w:uiPriority w:val="99"/>
    <w:rsid w:val="00975041"/>
    <w:rPr>
      <w:rFonts w:ascii="Bookman Old Style" w:hAnsi="Bookman Old Style" w:cs="Bookman Old Style"/>
      <w:sz w:val="15"/>
      <w:szCs w:val="15"/>
      <w:shd w:val="clear" w:color="auto" w:fill="FFFFFF"/>
    </w:rPr>
  </w:style>
  <w:style w:type="character" w:customStyle="1" w:styleId="9">
    <w:name w:val="Основен текст9"/>
    <w:uiPriority w:val="99"/>
    <w:rsid w:val="00975041"/>
    <w:rPr>
      <w:rFonts w:ascii="Bookman Old Style" w:hAnsi="Bookman Old Style" w:cs="Bookman Old Style"/>
      <w:sz w:val="15"/>
      <w:szCs w:val="15"/>
      <w:shd w:val="clear" w:color="auto" w:fill="FFFFFF"/>
    </w:rPr>
  </w:style>
  <w:style w:type="character" w:customStyle="1" w:styleId="8">
    <w:name w:val="Основен текст8"/>
    <w:uiPriority w:val="99"/>
    <w:rsid w:val="00975041"/>
    <w:rPr>
      <w:rFonts w:ascii="Bookman Old Style" w:hAnsi="Bookman Old Style" w:cs="Bookman Old Style"/>
      <w:sz w:val="15"/>
      <w:szCs w:val="15"/>
      <w:shd w:val="clear" w:color="auto" w:fill="FFFFFF"/>
    </w:rPr>
  </w:style>
  <w:style w:type="character" w:customStyle="1" w:styleId="6">
    <w:name w:val="Основен текст6"/>
    <w:uiPriority w:val="99"/>
    <w:rsid w:val="00975041"/>
    <w:rPr>
      <w:rFonts w:ascii="Bookman Old Style" w:hAnsi="Bookman Old Style" w:cs="Bookman Old Style"/>
      <w:sz w:val="15"/>
      <w:szCs w:val="15"/>
      <w:shd w:val="clear" w:color="auto" w:fill="FFFFFF"/>
    </w:rPr>
  </w:style>
  <w:style w:type="character" w:customStyle="1" w:styleId="4">
    <w:name w:val="Основен текст4"/>
    <w:uiPriority w:val="99"/>
    <w:rsid w:val="00975041"/>
    <w:rPr>
      <w:rFonts w:ascii="Bookman Old Style" w:hAnsi="Bookman Old Style" w:cs="Bookman Old Style"/>
      <w:sz w:val="15"/>
      <w:szCs w:val="15"/>
      <w:shd w:val="clear" w:color="auto" w:fill="FFFFFF"/>
    </w:rPr>
  </w:style>
  <w:style w:type="character" w:customStyle="1" w:styleId="3">
    <w:name w:val="Основен текст3"/>
    <w:uiPriority w:val="99"/>
    <w:rsid w:val="00975041"/>
    <w:rPr>
      <w:rFonts w:ascii="Bookman Old Style" w:hAnsi="Bookman Old Style" w:cs="Bookman Old Style"/>
      <w:sz w:val="15"/>
      <w:szCs w:val="15"/>
      <w:shd w:val="clear" w:color="auto" w:fill="FFFFFF"/>
    </w:rPr>
  </w:style>
  <w:style w:type="character" w:customStyle="1" w:styleId="7pt1">
    <w:name w:val="Основен текст + 7 pt1"/>
    <w:uiPriority w:val="99"/>
    <w:rsid w:val="00975041"/>
    <w:rPr>
      <w:rFonts w:ascii="Bookman Old Style" w:hAnsi="Bookman Old Style" w:cs="Bookman Old Style"/>
      <w:sz w:val="14"/>
      <w:szCs w:val="14"/>
      <w:shd w:val="clear" w:color="auto" w:fill="FFFFFF"/>
    </w:rPr>
  </w:style>
  <w:style w:type="paragraph" w:customStyle="1" w:styleId="fn1">
    <w:name w:val="fn1"/>
    <w:basedOn w:val="10"/>
    <w:next w:val="2"/>
    <w:rsid w:val="00975041"/>
    <w:pPr>
      <w:jc w:val="both"/>
    </w:pPr>
    <w:rPr>
      <w:rFonts w:ascii="Calibri Light" w:hAnsi="Calibri Light"/>
      <w:color w:val="0070C0"/>
      <w:sz w:val="20"/>
      <w:szCs w:val="20"/>
    </w:rPr>
  </w:style>
  <w:style w:type="table" w:customStyle="1" w:styleId="GridTable4-Accent51">
    <w:name w:val="Grid Table 4 - Accent 51"/>
    <w:basedOn w:val="TableNormal"/>
    <w:next w:val="GridTable4-Accent52"/>
    <w:uiPriority w:val="49"/>
    <w:rsid w:val="00975041"/>
    <w:pPr>
      <w:spacing w:after="0" w:line="240" w:lineRule="auto"/>
    </w:pPr>
    <w:rPr>
      <w:lang w:val="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soerkeyblue">
    <w:name w:val="soerkeyblue"/>
    <w:basedOn w:val="Normal"/>
    <w:rsid w:val="0097504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16">
    <w:name w:val="Списък на абзаци1"/>
    <w:basedOn w:val="10"/>
    <w:rsid w:val="00975041"/>
    <w:pPr>
      <w:ind w:left="720"/>
      <w:textAlignment w:val="auto"/>
    </w:pPr>
  </w:style>
  <w:style w:type="table" w:customStyle="1" w:styleId="TableGrid4">
    <w:name w:val="Table Grid4"/>
    <w:basedOn w:val="TableNormal"/>
    <w:next w:val="TableGrid"/>
    <w:uiPriority w:val="39"/>
    <w:rsid w:val="0097504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next w:val="GridTable4-Accent12"/>
    <w:uiPriority w:val="49"/>
    <w:rsid w:val="00975041"/>
    <w:pPr>
      <w:spacing w:after="0" w:line="240" w:lineRule="auto"/>
    </w:pPr>
    <w:rPr>
      <w:lang w:val="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61">
    <w:name w:val="Grid Table 4 - Accent 61"/>
    <w:basedOn w:val="TableNormal"/>
    <w:next w:val="GridTable4-Accent62"/>
    <w:uiPriority w:val="49"/>
    <w:rsid w:val="00975041"/>
    <w:pPr>
      <w:spacing w:after="0" w:line="240" w:lineRule="auto"/>
    </w:pPr>
    <w:rPr>
      <w:lang w:val="en-GB"/>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4-Accent61">
    <w:name w:val="List Table 4 - Accent 61"/>
    <w:basedOn w:val="TableNormal"/>
    <w:next w:val="ListTable4-Accent62"/>
    <w:uiPriority w:val="49"/>
    <w:rsid w:val="00975041"/>
    <w:pPr>
      <w:spacing w:after="0" w:line="240" w:lineRule="auto"/>
    </w:pPr>
    <w:rPr>
      <w:lang w:val="en-GB"/>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211">
    <w:name w:val="Таблица с мрежа 2 – акцентиране 11"/>
    <w:basedOn w:val="TableNormal"/>
    <w:uiPriority w:val="47"/>
    <w:rsid w:val="00975041"/>
    <w:pPr>
      <w:spacing w:after="0" w:line="240" w:lineRule="auto"/>
    </w:pPr>
    <w:rPr>
      <w:lang w:val="en-GB"/>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51">
    <w:name w:val="Таблица с мрежа 2 – акцентиране 51"/>
    <w:basedOn w:val="TableNormal"/>
    <w:uiPriority w:val="47"/>
    <w:rsid w:val="00975041"/>
    <w:pPr>
      <w:spacing w:after="0" w:line="240" w:lineRule="auto"/>
    </w:pPr>
    <w:rPr>
      <w:lang w:val="en-GB"/>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TableParagraph">
    <w:name w:val="Table Paragraph"/>
    <w:basedOn w:val="Normal"/>
    <w:qFormat/>
    <w:rsid w:val="00975041"/>
    <w:pPr>
      <w:widowControl w:val="0"/>
      <w:autoSpaceDE w:val="0"/>
      <w:autoSpaceDN w:val="0"/>
      <w:spacing w:after="0" w:line="240" w:lineRule="auto"/>
    </w:pPr>
    <w:rPr>
      <w:rFonts w:ascii="Times New Roman" w:eastAsia="Times New Roman" w:hAnsi="Times New Roman" w:cs="Times New Roman"/>
      <w:lang w:val="en-US"/>
    </w:rPr>
  </w:style>
  <w:style w:type="table" w:customStyle="1" w:styleId="451">
    <w:name w:val="Таблица с мрежа 4 – акцентиране 51"/>
    <w:basedOn w:val="TableNormal"/>
    <w:uiPriority w:val="49"/>
    <w:rsid w:val="00975041"/>
    <w:pPr>
      <w:spacing w:after="0" w:line="240" w:lineRule="auto"/>
    </w:pPr>
    <w:rPr>
      <w:lang w:val="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17">
    <w:name w:val="Неразрешено споменаване1"/>
    <w:basedOn w:val="DefaultParagraphFont"/>
    <w:uiPriority w:val="99"/>
    <w:semiHidden/>
    <w:unhideWhenUsed/>
    <w:rsid w:val="00975041"/>
    <w:rPr>
      <w:color w:val="605E5C"/>
      <w:shd w:val="clear" w:color="auto" w:fill="E1DFDD"/>
    </w:rPr>
  </w:style>
  <w:style w:type="table" w:customStyle="1" w:styleId="110">
    <w:name w:val="Обикновена таблица 11"/>
    <w:basedOn w:val="TableNormal"/>
    <w:uiPriority w:val="41"/>
    <w:rsid w:val="00975041"/>
    <w:pPr>
      <w:spacing w:after="0" w:line="240" w:lineRule="auto"/>
    </w:pPr>
    <w:rPr>
      <w:lang w:val="en-GB"/>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1">
    <w:name w:val="Table Grid11"/>
    <w:basedOn w:val="TableNormal"/>
    <w:next w:val="TableGrid"/>
    <w:uiPriority w:val="59"/>
    <w:rsid w:val="00975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uiPriority w:val="99"/>
    <w:unhideWhenUsed/>
    <w:rsid w:val="00975041"/>
    <w:pPr>
      <w:numPr>
        <w:numId w:val="122"/>
      </w:numPr>
      <w:spacing w:before="120" w:after="120"/>
      <w:ind w:left="0" w:firstLine="0"/>
      <w:jc w:val="both"/>
    </w:pPr>
    <w:rPr>
      <w:rFonts w:ascii="Times New Roman" w:eastAsia="Calibri" w:hAnsi="Times New Roman" w:cs="Times New Roman"/>
      <w:sz w:val="24"/>
      <w:lang w:val="bg-BG"/>
    </w:rPr>
  </w:style>
  <w:style w:type="paragraph" w:customStyle="1" w:styleId="a0">
    <w:name w:val="Таблици"/>
    <w:basedOn w:val="Normal"/>
    <w:link w:val="Char"/>
    <w:qFormat/>
    <w:rsid w:val="00975041"/>
    <w:pPr>
      <w:widowControl w:val="0"/>
      <w:tabs>
        <w:tab w:val="left" w:pos="10065"/>
      </w:tabs>
      <w:spacing w:after="0" w:line="23" w:lineRule="atLeast"/>
      <w:jc w:val="center"/>
    </w:pPr>
    <w:rPr>
      <w:rFonts w:ascii="Times New Roman" w:hAnsi="Times New Roman" w:cs="Times New Roman"/>
      <w:i/>
      <w:sz w:val="24"/>
      <w:szCs w:val="24"/>
      <w:shd w:val="clear" w:color="auto" w:fill="FFFFFF"/>
    </w:rPr>
  </w:style>
  <w:style w:type="character" w:customStyle="1" w:styleId="Char">
    <w:name w:val="Таблици Char"/>
    <w:basedOn w:val="DefaultParagraphFont"/>
    <w:link w:val="a0"/>
    <w:rsid w:val="00975041"/>
    <w:rPr>
      <w:rFonts w:ascii="Times New Roman" w:hAnsi="Times New Roman" w:cs="Times New Roman"/>
      <w:i/>
      <w:sz w:val="24"/>
      <w:szCs w:val="24"/>
      <w:lang w:val="bg-BG"/>
    </w:rPr>
  </w:style>
  <w:style w:type="character" w:customStyle="1" w:styleId="CaptionChar">
    <w:name w:val="Caption Char"/>
    <w:aliases w:val="Beschriftung Abbildung Char,Titlu Tabel Char,Map Char Char1,Map Char1,Map Char Char Char,Map Char Char Char Char Char Char,Caption Char Char Car Car Char,Caption Char Char Car Car Car Char,Map Char Char Char Car Car Char,Caption Char1 Char"/>
    <w:basedOn w:val="DefaultParagraphFont"/>
    <w:link w:val="Caption"/>
    <w:rsid w:val="00CE5C84"/>
    <w:rPr>
      <w:rFonts w:ascii="Times New Roman" w:hAnsi="Times New Roman"/>
      <w:b/>
      <w:i/>
      <w:iCs/>
      <w:color w:val="000000" w:themeColor="text1"/>
      <w:sz w:val="24"/>
      <w:szCs w:val="18"/>
      <w:lang w:val="bg-BG"/>
    </w:rPr>
  </w:style>
  <w:style w:type="character" w:customStyle="1" w:styleId="a1">
    <w:name w:val="Основен текст + Курсив"/>
    <w:basedOn w:val="DefaultParagraphFont"/>
    <w:rsid w:val="00975041"/>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NormalWebChar">
    <w:name w:val="Normal (Web) Char"/>
    <w:aliases w:val="Знак3 Char"/>
    <w:link w:val="NormalWeb"/>
    <w:uiPriority w:val="99"/>
    <w:rsid w:val="00975041"/>
    <w:rPr>
      <w:rFonts w:ascii="Times New Roman" w:eastAsia="Times New Roman" w:hAnsi="Times New Roman" w:cs="Times New Roman"/>
      <w:sz w:val="24"/>
      <w:szCs w:val="24"/>
      <w:lang w:val="bg-BG" w:eastAsia="bg-BG"/>
    </w:rPr>
  </w:style>
  <w:style w:type="table" w:customStyle="1" w:styleId="TableGrid20">
    <w:name w:val="Table Grid20"/>
    <w:basedOn w:val="TableNormal"/>
    <w:next w:val="TableGrid"/>
    <w:uiPriority w:val="99"/>
    <w:locked/>
    <w:rsid w:val="0097504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99"/>
    <w:locked/>
    <w:rsid w:val="0097504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99"/>
    <w:locked/>
    <w:rsid w:val="0097504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99"/>
    <w:locked/>
    <w:rsid w:val="0097504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99"/>
    <w:locked/>
    <w:rsid w:val="0097504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99"/>
    <w:locked/>
    <w:rsid w:val="0097504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99"/>
    <w:locked/>
    <w:rsid w:val="0097504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99"/>
    <w:locked/>
    <w:rsid w:val="0097504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99"/>
    <w:locked/>
    <w:rsid w:val="0097504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99"/>
    <w:locked/>
    <w:rsid w:val="0097504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99"/>
    <w:locked/>
    <w:rsid w:val="0097504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uiPriority w:val="99"/>
    <w:locked/>
    <w:rsid w:val="0097504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99"/>
    <w:locked/>
    <w:rsid w:val="0097504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99"/>
    <w:locked/>
    <w:rsid w:val="0097504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uiPriority w:val="99"/>
    <w:locked/>
    <w:rsid w:val="0097504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99"/>
    <w:locked/>
    <w:rsid w:val="0097504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next w:val="TableGrid"/>
    <w:uiPriority w:val="99"/>
    <w:locked/>
    <w:rsid w:val="0097504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975041"/>
    <w:rPr>
      <w:i/>
      <w:iCs/>
    </w:rPr>
  </w:style>
  <w:style w:type="character" w:customStyle="1" w:styleId="italics">
    <w:name w:val="italics"/>
    <w:basedOn w:val="DefaultParagraphFont"/>
    <w:uiPriority w:val="99"/>
    <w:rsid w:val="00975041"/>
  </w:style>
  <w:style w:type="character" w:customStyle="1" w:styleId="boldface">
    <w:name w:val="boldface"/>
    <w:basedOn w:val="DefaultParagraphFont"/>
    <w:uiPriority w:val="99"/>
    <w:rsid w:val="00975041"/>
  </w:style>
  <w:style w:type="character" w:customStyle="1" w:styleId="22">
    <w:name w:val="Основен текст (2)_"/>
    <w:link w:val="21"/>
    <w:locked/>
    <w:rsid w:val="00975041"/>
    <w:rPr>
      <w:rFonts w:ascii="Bookman Old Style" w:eastAsia="Times New Roman" w:hAnsi="Bookman Old Style" w:cs="Bookman Old Style"/>
      <w:sz w:val="12"/>
      <w:szCs w:val="12"/>
      <w:shd w:val="clear" w:color="auto" w:fill="FFFFFF"/>
    </w:rPr>
  </w:style>
  <w:style w:type="character" w:customStyle="1" w:styleId="27">
    <w:name w:val="Основен текст (2)"/>
    <w:rsid w:val="00975041"/>
    <w:rPr>
      <w:rFonts w:ascii="Bookman Old Style" w:hAnsi="Bookman Old Style" w:cs="Bookman Old Style"/>
      <w:sz w:val="12"/>
      <w:szCs w:val="12"/>
      <w:shd w:val="clear" w:color="auto" w:fill="FFFFFF"/>
    </w:rPr>
  </w:style>
  <w:style w:type="character" w:customStyle="1" w:styleId="ListParagraphChar1">
    <w:name w:val="List Paragraph Char1"/>
    <w:aliases w:val="Normal List Char1,Endnote Char1,Indent Char1"/>
    <w:uiPriority w:val="99"/>
    <w:locked/>
    <w:rsid w:val="00975041"/>
    <w:rPr>
      <w:rFonts w:ascii="Times New Roman" w:hAnsi="Times New Roman"/>
      <w:b/>
      <w:color w:val="002060"/>
      <w:sz w:val="22"/>
      <w:szCs w:val="22"/>
    </w:rPr>
  </w:style>
  <w:style w:type="paragraph" w:customStyle="1" w:styleId="Style15">
    <w:name w:val="Style15"/>
    <w:basedOn w:val="Normal"/>
    <w:uiPriority w:val="99"/>
    <w:rsid w:val="00975041"/>
    <w:pPr>
      <w:widowControl w:val="0"/>
      <w:autoSpaceDE w:val="0"/>
      <w:autoSpaceDN w:val="0"/>
      <w:adjustRightInd w:val="0"/>
      <w:spacing w:after="0" w:line="286" w:lineRule="exact"/>
    </w:pPr>
    <w:rPr>
      <w:rFonts w:ascii="Cambria Math" w:eastAsia="TmsCyr" w:hAnsi="Cambria Math" w:cs="Cambria Math"/>
      <w:sz w:val="24"/>
      <w:szCs w:val="24"/>
      <w:lang w:eastAsia="zh-CN"/>
    </w:rPr>
  </w:style>
  <w:style w:type="character" w:customStyle="1" w:styleId="FontStyle36">
    <w:name w:val="Font Style36"/>
    <w:uiPriority w:val="99"/>
    <w:rsid w:val="00975041"/>
    <w:rPr>
      <w:rFonts w:ascii="Symbol" w:hAnsi="Symbol" w:cs="Symbol"/>
      <w:sz w:val="22"/>
      <w:szCs w:val="22"/>
    </w:rPr>
  </w:style>
  <w:style w:type="paragraph" w:customStyle="1" w:styleId="Style9">
    <w:name w:val="Style9"/>
    <w:basedOn w:val="Normal"/>
    <w:uiPriority w:val="99"/>
    <w:rsid w:val="00975041"/>
    <w:pPr>
      <w:widowControl w:val="0"/>
      <w:autoSpaceDE w:val="0"/>
      <w:autoSpaceDN w:val="0"/>
      <w:adjustRightInd w:val="0"/>
      <w:spacing w:after="0" w:line="288" w:lineRule="exact"/>
      <w:jc w:val="both"/>
    </w:pPr>
    <w:rPr>
      <w:rFonts w:ascii="Cambria Math" w:eastAsia="TmsCyr" w:hAnsi="Cambria Math" w:cs="Cambria Math"/>
      <w:sz w:val="24"/>
      <w:szCs w:val="24"/>
      <w:lang w:eastAsia="zh-CN"/>
    </w:rPr>
  </w:style>
  <w:style w:type="character" w:customStyle="1" w:styleId="FontStyle34">
    <w:name w:val="Font Style34"/>
    <w:uiPriority w:val="99"/>
    <w:rsid w:val="00975041"/>
    <w:rPr>
      <w:rFonts w:ascii="Symbol" w:hAnsi="Symbol" w:cs="Symbol"/>
      <w:b/>
      <w:bCs/>
      <w:sz w:val="22"/>
      <w:szCs w:val="22"/>
    </w:rPr>
  </w:style>
  <w:style w:type="character" w:customStyle="1" w:styleId="FontStyle220">
    <w:name w:val="Font Style220"/>
    <w:uiPriority w:val="99"/>
    <w:rsid w:val="00975041"/>
    <w:rPr>
      <w:rFonts w:ascii="Times New Roman" w:hAnsi="Times New Roman" w:cs="Times New Roman"/>
      <w:sz w:val="22"/>
      <w:szCs w:val="22"/>
    </w:rPr>
  </w:style>
  <w:style w:type="table" w:customStyle="1" w:styleId="Calendar1">
    <w:name w:val="Calendar 1"/>
    <w:basedOn w:val="TableNormal"/>
    <w:uiPriority w:val="99"/>
    <w:qFormat/>
    <w:rsid w:val="00975041"/>
    <w:pPr>
      <w:spacing w:after="0" w:line="240" w:lineRule="auto"/>
    </w:pPr>
    <w:rPr>
      <w:rFonts w:eastAsia="Times New Roman"/>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character" w:styleId="PageNumber">
    <w:name w:val="page number"/>
    <w:basedOn w:val="DefaultParagraphFont"/>
    <w:rsid w:val="00975041"/>
  </w:style>
  <w:style w:type="paragraph" w:customStyle="1" w:styleId="CharCharCharCharCharCharCharChar">
    <w:name w:val="Char Char Знак Знак Char Char Знак Знак Знак Char Char Знак Знак Char Char"/>
    <w:basedOn w:val="Normal"/>
    <w:rsid w:val="00975041"/>
    <w:pPr>
      <w:tabs>
        <w:tab w:val="left" w:pos="709"/>
      </w:tabs>
      <w:spacing w:after="0" w:line="240" w:lineRule="auto"/>
    </w:pPr>
    <w:rPr>
      <w:rFonts w:ascii="Tahoma" w:eastAsia="Times New Roman" w:hAnsi="Tahoma" w:cs="Times New Roman"/>
      <w:sz w:val="24"/>
      <w:szCs w:val="24"/>
      <w:lang w:val="pl-PL" w:eastAsia="pl-PL"/>
    </w:rPr>
  </w:style>
  <w:style w:type="paragraph" w:styleId="BodyTextIndent3">
    <w:name w:val="Body Text Indent 3"/>
    <w:basedOn w:val="Normal"/>
    <w:link w:val="BodyTextIndent3Char"/>
    <w:uiPriority w:val="99"/>
    <w:rsid w:val="00975041"/>
    <w:pPr>
      <w:spacing w:after="120" w:line="240" w:lineRule="auto"/>
      <w:ind w:left="283"/>
    </w:pPr>
    <w:rPr>
      <w:rFonts w:ascii="Times New Roman" w:eastAsia="Times New Roman" w:hAnsi="Times New Roman" w:cs="Times New Roman"/>
      <w:sz w:val="16"/>
      <w:szCs w:val="16"/>
      <w:lang w:eastAsia="bg-BG"/>
    </w:rPr>
  </w:style>
  <w:style w:type="character" w:customStyle="1" w:styleId="BodyTextIndent3Char">
    <w:name w:val="Body Text Indent 3 Char"/>
    <w:basedOn w:val="DefaultParagraphFont"/>
    <w:link w:val="BodyTextIndent3"/>
    <w:uiPriority w:val="99"/>
    <w:rsid w:val="00975041"/>
    <w:rPr>
      <w:rFonts w:ascii="Times New Roman" w:eastAsia="Times New Roman" w:hAnsi="Times New Roman" w:cs="Times New Roman"/>
      <w:sz w:val="16"/>
      <w:szCs w:val="16"/>
      <w:lang w:val="bg-BG" w:eastAsia="bg-BG"/>
    </w:rPr>
  </w:style>
  <w:style w:type="paragraph" w:customStyle="1" w:styleId="tynnimi">
    <w:name w:val="työn nimi"/>
    <w:basedOn w:val="Normal"/>
    <w:rsid w:val="00975041"/>
    <w:pPr>
      <w:framePr w:w="9072" w:hSpace="181" w:wrap="around" w:hAnchor="margin" w:xAlign="center" w:yAlign="center"/>
      <w:suppressAutoHyphens/>
      <w:spacing w:after="0" w:line="240" w:lineRule="auto"/>
      <w:jc w:val="center"/>
    </w:pPr>
    <w:rPr>
      <w:rFonts w:ascii="Times New Roman" w:eastAsia="Times New Roman" w:hAnsi="Times New Roman" w:cs="Times New Roman"/>
      <w:b/>
      <w:caps/>
      <w:spacing w:val="40"/>
      <w:sz w:val="40"/>
      <w:szCs w:val="20"/>
      <w:lang w:val="en-US"/>
    </w:rPr>
  </w:style>
  <w:style w:type="paragraph" w:customStyle="1" w:styleId="CharCharCharChar">
    <w:name w:val="Char Char Знак Char Char Знак"/>
    <w:basedOn w:val="Normal"/>
    <w:rsid w:val="00975041"/>
    <w:pPr>
      <w:tabs>
        <w:tab w:val="left" w:pos="709"/>
      </w:tabs>
      <w:spacing w:after="0" w:line="240" w:lineRule="auto"/>
    </w:pPr>
    <w:rPr>
      <w:rFonts w:ascii="Tahoma" w:eastAsia="Times New Roman" w:hAnsi="Tahoma" w:cs="Times New Roman"/>
      <w:sz w:val="24"/>
      <w:szCs w:val="24"/>
      <w:lang w:val="pl-PL" w:eastAsia="pl-PL"/>
    </w:rPr>
  </w:style>
  <w:style w:type="paragraph" w:customStyle="1" w:styleId="a2">
    <w:name w:val="Знак Знак Знак"/>
    <w:basedOn w:val="Normal"/>
    <w:rsid w:val="00975041"/>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1CharCharCharCharCharCharCharCharCharCharCharChar1CharCharCharCharCharChar">
    <w:name w:val="Char Char Char Char Char Char Char Char Char Char Char Char Char Char Char Char Char Char Char Char Char1 Char Char Char Char Char Char Char Char Char Char Char Char1 Char Char Char Char Char Char"/>
    <w:basedOn w:val="Normal"/>
    <w:rsid w:val="00975041"/>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0">
    <w:name w:val="Char Char Знак Знак Char Char"/>
    <w:basedOn w:val="Normal"/>
    <w:rsid w:val="00975041"/>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
    <w:name w:val="Char Char Знак Знак Char Char Знак Char Char Char Char Char"/>
    <w:basedOn w:val="Normal"/>
    <w:rsid w:val="00975041"/>
    <w:pPr>
      <w:tabs>
        <w:tab w:val="left" w:pos="709"/>
      </w:tabs>
      <w:spacing w:after="0" w:line="240" w:lineRule="auto"/>
    </w:pPr>
    <w:rPr>
      <w:rFonts w:ascii="Tahoma" w:eastAsia="Times New Roman" w:hAnsi="Tahoma" w:cs="Times New Roman"/>
      <w:sz w:val="24"/>
      <w:szCs w:val="24"/>
      <w:lang w:val="pl-PL" w:eastAsia="pl-PL"/>
    </w:rPr>
  </w:style>
  <w:style w:type="paragraph" w:styleId="ListBullet">
    <w:name w:val="List Bullet"/>
    <w:basedOn w:val="Normal"/>
    <w:uiPriority w:val="99"/>
    <w:rsid w:val="00975041"/>
    <w:pPr>
      <w:numPr>
        <w:numId w:val="123"/>
      </w:numPr>
      <w:tabs>
        <w:tab w:val="clear" w:pos="360"/>
      </w:tabs>
      <w:spacing w:after="0" w:line="240" w:lineRule="auto"/>
      <w:ind w:left="0" w:firstLine="0"/>
    </w:pPr>
    <w:rPr>
      <w:rFonts w:ascii="Times New Roman" w:eastAsia="Times New Roman" w:hAnsi="Times New Roman" w:cs="Times New Roman"/>
      <w:sz w:val="24"/>
      <w:szCs w:val="24"/>
      <w:lang w:eastAsia="bg-BG"/>
    </w:rPr>
  </w:style>
  <w:style w:type="paragraph" w:customStyle="1" w:styleId="CharCharCharCharCharChar">
    <w:name w:val="Char Char Знак Знак Char Char Знак Знак Знак Char Char Знак Знак Знак"/>
    <w:basedOn w:val="Normal"/>
    <w:rsid w:val="00975041"/>
    <w:pPr>
      <w:tabs>
        <w:tab w:val="left" w:pos="709"/>
      </w:tabs>
      <w:spacing w:after="0" w:line="240" w:lineRule="auto"/>
    </w:pPr>
    <w:rPr>
      <w:rFonts w:ascii="Tahoma" w:eastAsia="Times New Roman" w:hAnsi="Tahoma" w:cs="Times New Roman"/>
      <w:sz w:val="24"/>
      <w:szCs w:val="24"/>
      <w:lang w:val="pl-PL" w:eastAsia="pl-PL"/>
    </w:rPr>
  </w:style>
  <w:style w:type="paragraph" w:styleId="HTMLPreformatted">
    <w:name w:val="HTML Preformatted"/>
    <w:basedOn w:val="Normal"/>
    <w:link w:val="HTMLPreformattedChar"/>
    <w:rsid w:val="009750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bg-BG"/>
    </w:rPr>
  </w:style>
  <w:style w:type="character" w:customStyle="1" w:styleId="HTMLPreformattedChar">
    <w:name w:val="HTML Preformatted Char"/>
    <w:basedOn w:val="DefaultParagraphFont"/>
    <w:link w:val="HTMLPreformatted"/>
    <w:rsid w:val="00975041"/>
    <w:rPr>
      <w:rFonts w:ascii="Courier New" w:eastAsia="Times New Roman" w:hAnsi="Courier New" w:cs="Courier New"/>
      <w:sz w:val="20"/>
      <w:szCs w:val="20"/>
      <w:lang w:val="bg-BG" w:eastAsia="bg-BG"/>
    </w:rPr>
  </w:style>
  <w:style w:type="character" w:styleId="HTMLTypewriter">
    <w:name w:val="HTML Typewriter"/>
    <w:rsid w:val="00975041"/>
    <w:rPr>
      <w:rFonts w:ascii="Courier New" w:eastAsia="Times New Roman" w:hAnsi="Courier New" w:cs="Courier New"/>
      <w:sz w:val="20"/>
      <w:szCs w:val="20"/>
    </w:rPr>
  </w:style>
  <w:style w:type="character" w:customStyle="1" w:styleId="18">
    <w:name w:val="Знак Знак1"/>
    <w:rsid w:val="00975041"/>
    <w:rPr>
      <w:rFonts w:ascii="Arial" w:hAnsi="Arial" w:cs="Arial"/>
      <w:b/>
      <w:bCs/>
      <w:i/>
      <w:iCs/>
      <w:sz w:val="28"/>
      <w:szCs w:val="28"/>
      <w:lang w:val="bg-BG" w:eastAsia="bg-BG" w:bidi="ar-SA"/>
    </w:rPr>
  </w:style>
  <w:style w:type="paragraph" w:customStyle="1" w:styleId="CharCharCharCharCharCharCharCharCharChar1CharChar">
    <w:name w:val="Char Char Знак Знак Char Char Знак Знак Знак Char Char Знак Знак Char Char Знак Знак Char Char1 Знак Знак Char Char"/>
    <w:basedOn w:val="Normal"/>
    <w:rsid w:val="00975041"/>
    <w:pPr>
      <w:tabs>
        <w:tab w:val="left" w:pos="709"/>
      </w:tabs>
      <w:spacing w:after="0" w:line="240" w:lineRule="auto"/>
    </w:pPr>
    <w:rPr>
      <w:rFonts w:ascii="Tahoma" w:eastAsia="Times New Roman" w:hAnsi="Tahoma" w:cs="Times New Roman"/>
      <w:sz w:val="24"/>
      <w:szCs w:val="24"/>
      <w:lang w:val="pl-PL" w:eastAsia="pl-PL"/>
    </w:rPr>
  </w:style>
  <w:style w:type="paragraph" w:customStyle="1" w:styleId="19">
    <w:name w:val="Стил1"/>
    <w:basedOn w:val="Heading4"/>
    <w:rsid w:val="00975041"/>
    <w:pPr>
      <w:keepLines w:val="0"/>
      <w:spacing w:before="240" w:after="60" w:line="240" w:lineRule="auto"/>
      <w:ind w:firstLine="720"/>
      <w:jc w:val="both"/>
    </w:pPr>
    <w:rPr>
      <w:rFonts w:ascii="Times New Roman" w:eastAsia="Times New Roman" w:hAnsi="Times New Roman" w:cs="Times New Roman"/>
      <w:bCs/>
      <w:i w:val="0"/>
      <w:iCs w:val="0"/>
      <w:color w:val="auto"/>
      <w:sz w:val="28"/>
      <w:szCs w:val="28"/>
      <w:lang w:eastAsia="bg-BG"/>
    </w:rPr>
  </w:style>
  <w:style w:type="paragraph" w:styleId="PlainText">
    <w:name w:val="Plain Text"/>
    <w:basedOn w:val="Normal"/>
    <w:link w:val="PlainTextChar"/>
    <w:rsid w:val="00975041"/>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975041"/>
    <w:rPr>
      <w:rFonts w:ascii="Courier New" w:eastAsia="Times New Roman" w:hAnsi="Courier New" w:cs="Times New Roman"/>
      <w:sz w:val="20"/>
      <w:szCs w:val="20"/>
    </w:rPr>
  </w:style>
  <w:style w:type="paragraph" w:customStyle="1" w:styleId="Bullet">
    <w:name w:val="Bullet"/>
    <w:basedOn w:val="Normal"/>
    <w:rsid w:val="00975041"/>
    <w:pPr>
      <w:numPr>
        <w:numId w:val="124"/>
      </w:numPr>
      <w:tabs>
        <w:tab w:val="clear" w:pos="360"/>
      </w:tabs>
      <w:spacing w:after="0" w:line="240" w:lineRule="auto"/>
      <w:ind w:left="0" w:firstLine="0"/>
    </w:pPr>
    <w:rPr>
      <w:rFonts w:ascii="Times New Roman" w:eastAsia="Times New Roman" w:hAnsi="Times New Roman" w:cs="Times New Roman"/>
      <w:sz w:val="24"/>
      <w:szCs w:val="20"/>
      <w:lang w:val="en-GB" w:eastAsia="bg-BG"/>
    </w:rPr>
  </w:style>
  <w:style w:type="character" w:customStyle="1" w:styleId="FontStyle67">
    <w:name w:val="Font Style67"/>
    <w:uiPriority w:val="99"/>
    <w:rsid w:val="00975041"/>
    <w:rPr>
      <w:rFonts w:ascii="Franklin Gothic Medium" w:hAnsi="Franklin Gothic Medium" w:cs="Franklin Gothic Medium"/>
      <w:sz w:val="22"/>
      <w:szCs w:val="22"/>
    </w:rPr>
  </w:style>
  <w:style w:type="paragraph" w:customStyle="1" w:styleId="CharChar6">
    <w:name w:val="Char Char6"/>
    <w:basedOn w:val="Normal"/>
    <w:rsid w:val="00975041"/>
    <w:pPr>
      <w:tabs>
        <w:tab w:val="left" w:pos="709"/>
      </w:tabs>
      <w:spacing w:after="0" w:line="240" w:lineRule="auto"/>
    </w:pPr>
    <w:rPr>
      <w:rFonts w:ascii="Tahoma" w:eastAsia="Times New Roman" w:hAnsi="Tahoma" w:cs="Times New Roman"/>
      <w:sz w:val="20"/>
      <w:szCs w:val="20"/>
      <w:lang w:val="pl-PL" w:eastAsia="pl-PL"/>
    </w:rPr>
  </w:style>
  <w:style w:type="paragraph" w:customStyle="1" w:styleId="Text1">
    <w:name w:val="Text 1"/>
    <w:basedOn w:val="Normal"/>
    <w:link w:val="Text1Char"/>
    <w:rsid w:val="00975041"/>
    <w:pPr>
      <w:spacing w:after="240" w:line="240" w:lineRule="auto"/>
      <w:ind w:left="482"/>
      <w:jc w:val="both"/>
    </w:pPr>
    <w:rPr>
      <w:rFonts w:ascii="Times New Roman" w:eastAsia="Times New Roman" w:hAnsi="Times New Roman" w:cs="Times New Roman"/>
      <w:sz w:val="24"/>
      <w:szCs w:val="20"/>
      <w:lang w:val="en-GB"/>
    </w:rPr>
  </w:style>
  <w:style w:type="character" w:customStyle="1" w:styleId="Text1Char">
    <w:name w:val="Text 1 Char"/>
    <w:link w:val="Text1"/>
    <w:locked/>
    <w:rsid w:val="00975041"/>
    <w:rPr>
      <w:rFonts w:ascii="Times New Roman" w:eastAsia="Times New Roman" w:hAnsi="Times New Roman" w:cs="Times New Roman"/>
      <w:sz w:val="24"/>
      <w:szCs w:val="20"/>
      <w:lang w:val="en-GB"/>
    </w:rPr>
  </w:style>
  <w:style w:type="character" w:customStyle="1" w:styleId="12pt">
    <w:name w:val="Основен текст + 12 pt.Курсив"/>
    <w:rsid w:val="00975041"/>
    <w:rPr>
      <w:rFonts w:ascii="Times New Roman" w:eastAsia="Times New Roman" w:hAnsi="Times New Roman" w:cs="Times New Roman"/>
      <w:b w:val="0"/>
      <w:bCs w:val="0"/>
      <w:i/>
      <w:iCs/>
      <w:smallCaps w:val="0"/>
      <w:strike w:val="0"/>
      <w:color w:val="000000"/>
      <w:spacing w:val="0"/>
      <w:w w:val="100"/>
      <w:position w:val="0"/>
      <w:sz w:val="24"/>
      <w:szCs w:val="24"/>
      <w:u w:val="none"/>
      <w:lang w:val="bg-BG"/>
    </w:rPr>
  </w:style>
  <w:style w:type="character" w:customStyle="1" w:styleId="212pt">
    <w:name w:val="Основен текст (2) + 12 pt"/>
    <w:rsid w:val="00975041"/>
    <w:rPr>
      <w:rFonts w:ascii="Times New Roman" w:eastAsia="Times New Roman" w:hAnsi="Times New Roman" w:cs="Times New Roman"/>
      <w:b w:val="0"/>
      <w:bCs w:val="0"/>
      <w:i/>
      <w:iCs/>
      <w:smallCaps w:val="0"/>
      <w:strike w:val="0"/>
      <w:color w:val="000000"/>
      <w:spacing w:val="0"/>
      <w:w w:val="100"/>
      <w:position w:val="0"/>
      <w:sz w:val="24"/>
      <w:szCs w:val="24"/>
      <w:u w:val="none"/>
      <w:lang w:val="bg-BG"/>
    </w:rPr>
  </w:style>
  <w:style w:type="paragraph" w:styleId="BodyTextIndent2">
    <w:name w:val="Body Text Indent 2"/>
    <w:basedOn w:val="Normal"/>
    <w:link w:val="BodyTextIndent2Char"/>
    <w:rsid w:val="00975041"/>
    <w:pPr>
      <w:spacing w:after="120" w:line="480" w:lineRule="auto"/>
      <w:ind w:left="360"/>
    </w:pPr>
    <w:rPr>
      <w:rFonts w:ascii="Times New Roman" w:eastAsia="Times New Roman" w:hAnsi="Times New Roman" w:cs="Times New Roman"/>
      <w:sz w:val="24"/>
      <w:szCs w:val="24"/>
      <w:lang w:eastAsia="bg-BG"/>
    </w:rPr>
  </w:style>
  <w:style w:type="character" w:customStyle="1" w:styleId="BodyTextIndent2Char">
    <w:name w:val="Body Text Indent 2 Char"/>
    <w:basedOn w:val="DefaultParagraphFont"/>
    <w:link w:val="BodyTextIndent2"/>
    <w:rsid w:val="00975041"/>
    <w:rPr>
      <w:rFonts w:ascii="Times New Roman" w:eastAsia="Times New Roman" w:hAnsi="Times New Roman" w:cs="Times New Roman"/>
      <w:sz w:val="24"/>
      <w:szCs w:val="24"/>
      <w:lang w:val="bg-BG" w:eastAsia="bg-BG"/>
    </w:rPr>
  </w:style>
  <w:style w:type="character" w:customStyle="1" w:styleId="230">
    <w:name w:val="Основен текст (2) + Курсив3"/>
    <w:uiPriority w:val="99"/>
    <w:rsid w:val="00975041"/>
    <w:rPr>
      <w:rFonts w:ascii="Bookman Old Style" w:hAnsi="Bookman Old Style" w:cs="Bookman Old Style"/>
      <w:i/>
      <w:iCs/>
      <w:sz w:val="12"/>
      <w:szCs w:val="12"/>
      <w:shd w:val="clear" w:color="auto" w:fill="FFFFFF"/>
    </w:rPr>
  </w:style>
  <w:style w:type="character" w:customStyle="1" w:styleId="220">
    <w:name w:val="Основен текст (2) + Курсив2"/>
    <w:uiPriority w:val="99"/>
    <w:rsid w:val="00975041"/>
    <w:rPr>
      <w:rFonts w:ascii="Bookman Old Style" w:hAnsi="Bookman Old Style" w:cs="Bookman Old Style"/>
      <w:i/>
      <w:iCs/>
      <w:sz w:val="12"/>
      <w:szCs w:val="12"/>
      <w:shd w:val="clear" w:color="auto" w:fill="FFFFFF"/>
    </w:rPr>
  </w:style>
  <w:style w:type="character" w:customStyle="1" w:styleId="210">
    <w:name w:val="Основен текст (2) + Курсив1"/>
    <w:uiPriority w:val="99"/>
    <w:rsid w:val="00975041"/>
    <w:rPr>
      <w:rFonts w:ascii="Bookman Old Style" w:hAnsi="Bookman Old Style" w:cs="Bookman Old Style"/>
      <w:i/>
      <w:iCs/>
      <w:sz w:val="12"/>
      <w:szCs w:val="12"/>
      <w:shd w:val="clear" w:color="auto" w:fill="FFFFFF"/>
    </w:rPr>
  </w:style>
  <w:style w:type="character" w:customStyle="1" w:styleId="240">
    <w:name w:val="Основен текст (2)4"/>
    <w:uiPriority w:val="99"/>
    <w:rsid w:val="00975041"/>
    <w:rPr>
      <w:rFonts w:ascii="Bookman Old Style" w:hAnsi="Bookman Old Style" w:cs="Bookman Old Style"/>
      <w:sz w:val="12"/>
      <w:szCs w:val="12"/>
      <w:shd w:val="clear" w:color="auto" w:fill="FFFFFF"/>
    </w:rPr>
  </w:style>
  <w:style w:type="character" w:customStyle="1" w:styleId="28">
    <w:name w:val="Основен текст (2) + Малки букви"/>
    <w:uiPriority w:val="99"/>
    <w:rsid w:val="00975041"/>
    <w:rPr>
      <w:rFonts w:ascii="Bookman Old Style" w:hAnsi="Bookman Old Style" w:cs="Bookman Old Style"/>
      <w:smallCaps/>
      <w:sz w:val="12"/>
      <w:szCs w:val="12"/>
      <w:shd w:val="clear" w:color="auto" w:fill="FFFFFF"/>
    </w:rPr>
  </w:style>
  <w:style w:type="character" w:customStyle="1" w:styleId="5">
    <w:name w:val="Основен текст + Курсив5"/>
    <w:uiPriority w:val="99"/>
    <w:rsid w:val="00975041"/>
    <w:rPr>
      <w:rFonts w:ascii="Bookman Old Style" w:hAnsi="Bookman Old Style" w:cs="Bookman Old Style"/>
      <w:i/>
      <w:iCs/>
      <w:sz w:val="15"/>
      <w:szCs w:val="15"/>
      <w:shd w:val="clear" w:color="auto" w:fill="FFFFFF"/>
    </w:rPr>
  </w:style>
  <w:style w:type="character" w:customStyle="1" w:styleId="3pt">
    <w:name w:val="Основен текст + Разредка 3 pt"/>
    <w:uiPriority w:val="99"/>
    <w:rsid w:val="00975041"/>
    <w:rPr>
      <w:rFonts w:ascii="Bookman Old Style" w:hAnsi="Bookman Old Style" w:cs="Bookman Old Style"/>
      <w:spacing w:val="60"/>
      <w:sz w:val="15"/>
      <w:szCs w:val="15"/>
      <w:shd w:val="clear" w:color="auto" w:fill="FFFFFF"/>
    </w:rPr>
  </w:style>
  <w:style w:type="character" w:customStyle="1" w:styleId="7">
    <w:name w:val="Основен текст7"/>
    <w:uiPriority w:val="99"/>
    <w:rsid w:val="00975041"/>
    <w:rPr>
      <w:rFonts w:ascii="Bookman Old Style" w:hAnsi="Bookman Old Style" w:cs="Bookman Old Style"/>
      <w:sz w:val="15"/>
      <w:szCs w:val="15"/>
      <w:shd w:val="clear" w:color="auto" w:fill="FFFFFF"/>
    </w:rPr>
  </w:style>
  <w:style w:type="character" w:customStyle="1" w:styleId="29">
    <w:name w:val="Основен текст + Курсив2"/>
    <w:uiPriority w:val="99"/>
    <w:rsid w:val="00975041"/>
    <w:rPr>
      <w:rFonts w:ascii="Bookman Old Style" w:hAnsi="Bookman Old Style" w:cs="Bookman Old Style"/>
      <w:i/>
      <w:iCs/>
      <w:sz w:val="15"/>
      <w:szCs w:val="15"/>
      <w:shd w:val="clear" w:color="auto" w:fill="FFFFFF"/>
    </w:rPr>
  </w:style>
  <w:style w:type="character" w:customStyle="1" w:styleId="longtext">
    <w:name w:val="long_text"/>
    <w:rsid w:val="00975041"/>
    <w:rPr>
      <w:rFonts w:cs="Times New Roman"/>
    </w:rPr>
  </w:style>
  <w:style w:type="paragraph" w:customStyle="1" w:styleId="Style7">
    <w:name w:val="Style7"/>
    <w:basedOn w:val="Normal"/>
    <w:uiPriority w:val="99"/>
    <w:rsid w:val="00975041"/>
    <w:pPr>
      <w:widowControl w:val="0"/>
      <w:autoSpaceDE w:val="0"/>
      <w:autoSpaceDN w:val="0"/>
      <w:adjustRightInd w:val="0"/>
      <w:spacing w:after="0" w:line="278" w:lineRule="exact"/>
      <w:jc w:val="both"/>
    </w:pPr>
    <w:rPr>
      <w:rFonts w:ascii="Times New Roman" w:eastAsia="SimSun" w:hAnsi="Times New Roman" w:cs="Times New Roman"/>
      <w:sz w:val="24"/>
      <w:szCs w:val="24"/>
      <w:lang w:eastAsia="zh-CN"/>
    </w:rPr>
  </w:style>
  <w:style w:type="paragraph" w:customStyle="1" w:styleId="Style124">
    <w:name w:val="Style124"/>
    <w:basedOn w:val="Normal"/>
    <w:uiPriority w:val="99"/>
    <w:rsid w:val="00975041"/>
    <w:pPr>
      <w:widowControl w:val="0"/>
      <w:autoSpaceDE w:val="0"/>
      <w:autoSpaceDN w:val="0"/>
      <w:adjustRightInd w:val="0"/>
      <w:spacing w:after="0" w:line="320" w:lineRule="exact"/>
      <w:ind w:hanging="384"/>
    </w:pPr>
    <w:rPr>
      <w:rFonts w:ascii="Times New Roman" w:eastAsia="SimSun" w:hAnsi="Times New Roman" w:cs="Times New Roman"/>
      <w:sz w:val="24"/>
      <w:szCs w:val="24"/>
      <w:lang w:eastAsia="zh-CN"/>
    </w:rPr>
  </w:style>
  <w:style w:type="character" w:customStyle="1" w:styleId="FontStyle400">
    <w:name w:val="Font Style400"/>
    <w:uiPriority w:val="99"/>
    <w:rsid w:val="00975041"/>
    <w:rPr>
      <w:rFonts w:ascii="Times New Roman" w:hAnsi="Times New Roman" w:cs="Times New Roman"/>
      <w:b/>
      <w:bCs/>
      <w:sz w:val="20"/>
      <w:szCs w:val="20"/>
    </w:rPr>
  </w:style>
  <w:style w:type="character" w:customStyle="1" w:styleId="FontStyle401">
    <w:name w:val="Font Style401"/>
    <w:uiPriority w:val="99"/>
    <w:rsid w:val="00975041"/>
    <w:rPr>
      <w:rFonts w:ascii="Times New Roman" w:hAnsi="Times New Roman" w:cs="Times New Roman"/>
      <w:sz w:val="20"/>
      <w:szCs w:val="20"/>
    </w:rPr>
  </w:style>
  <w:style w:type="character" w:customStyle="1" w:styleId="FontStyle420">
    <w:name w:val="Font Style420"/>
    <w:uiPriority w:val="99"/>
    <w:rsid w:val="00975041"/>
    <w:rPr>
      <w:rFonts w:ascii="Times New Roman" w:hAnsi="Times New Roman" w:cs="Times New Roman"/>
      <w:i/>
      <w:iCs/>
      <w:sz w:val="20"/>
      <w:szCs w:val="20"/>
    </w:rPr>
  </w:style>
  <w:style w:type="paragraph" w:customStyle="1" w:styleId="Style54">
    <w:name w:val="Style54"/>
    <w:basedOn w:val="Normal"/>
    <w:uiPriority w:val="99"/>
    <w:rsid w:val="00975041"/>
    <w:pPr>
      <w:widowControl w:val="0"/>
      <w:autoSpaceDE w:val="0"/>
      <w:autoSpaceDN w:val="0"/>
      <w:adjustRightInd w:val="0"/>
      <w:spacing w:after="0" w:line="274" w:lineRule="exact"/>
      <w:jc w:val="center"/>
    </w:pPr>
    <w:rPr>
      <w:rFonts w:ascii="Times New Roman" w:eastAsia="SimSun" w:hAnsi="Times New Roman" w:cs="Times New Roman"/>
      <w:sz w:val="24"/>
      <w:szCs w:val="24"/>
      <w:lang w:eastAsia="zh-CN"/>
    </w:rPr>
  </w:style>
  <w:style w:type="paragraph" w:customStyle="1" w:styleId="Style125">
    <w:name w:val="Style125"/>
    <w:basedOn w:val="Normal"/>
    <w:uiPriority w:val="99"/>
    <w:rsid w:val="00975041"/>
    <w:pPr>
      <w:widowControl w:val="0"/>
      <w:autoSpaceDE w:val="0"/>
      <w:autoSpaceDN w:val="0"/>
      <w:adjustRightInd w:val="0"/>
      <w:spacing w:after="0" w:line="240" w:lineRule="auto"/>
    </w:pPr>
    <w:rPr>
      <w:rFonts w:ascii="Times New Roman" w:eastAsia="SimSun" w:hAnsi="Times New Roman" w:cs="Times New Roman"/>
      <w:sz w:val="24"/>
      <w:szCs w:val="24"/>
      <w:lang w:eastAsia="zh-CN"/>
    </w:rPr>
  </w:style>
  <w:style w:type="paragraph" w:customStyle="1" w:styleId="Style4">
    <w:name w:val="Style4"/>
    <w:basedOn w:val="Normal"/>
    <w:uiPriority w:val="99"/>
    <w:rsid w:val="00975041"/>
    <w:pPr>
      <w:widowControl w:val="0"/>
      <w:autoSpaceDE w:val="0"/>
      <w:autoSpaceDN w:val="0"/>
      <w:adjustRightInd w:val="0"/>
      <w:spacing w:after="0" w:line="240" w:lineRule="auto"/>
      <w:jc w:val="both"/>
    </w:pPr>
    <w:rPr>
      <w:rFonts w:ascii="Times New Roman" w:eastAsia="SimSun" w:hAnsi="Times New Roman" w:cs="Times New Roman"/>
      <w:sz w:val="24"/>
      <w:szCs w:val="24"/>
      <w:lang w:eastAsia="zh-CN"/>
    </w:rPr>
  </w:style>
  <w:style w:type="paragraph" w:customStyle="1" w:styleId="Style18">
    <w:name w:val="Style18"/>
    <w:basedOn w:val="Normal"/>
    <w:uiPriority w:val="99"/>
    <w:rsid w:val="00975041"/>
    <w:pPr>
      <w:widowControl w:val="0"/>
      <w:autoSpaceDE w:val="0"/>
      <w:autoSpaceDN w:val="0"/>
      <w:adjustRightInd w:val="0"/>
      <w:spacing w:after="0" w:line="240" w:lineRule="auto"/>
    </w:pPr>
    <w:rPr>
      <w:rFonts w:ascii="Times New Roman" w:eastAsia="SimSun" w:hAnsi="Times New Roman" w:cs="Times New Roman"/>
      <w:sz w:val="24"/>
      <w:szCs w:val="24"/>
      <w:lang w:eastAsia="zh-CN"/>
    </w:rPr>
  </w:style>
  <w:style w:type="paragraph" w:customStyle="1" w:styleId="Style30">
    <w:name w:val="Style30"/>
    <w:basedOn w:val="Normal"/>
    <w:uiPriority w:val="99"/>
    <w:rsid w:val="00975041"/>
    <w:pPr>
      <w:widowControl w:val="0"/>
      <w:autoSpaceDE w:val="0"/>
      <w:autoSpaceDN w:val="0"/>
      <w:adjustRightInd w:val="0"/>
      <w:spacing w:after="0" w:line="274" w:lineRule="exact"/>
      <w:jc w:val="both"/>
    </w:pPr>
    <w:rPr>
      <w:rFonts w:ascii="Times New Roman" w:eastAsia="SimSun" w:hAnsi="Times New Roman" w:cs="Times New Roman"/>
      <w:sz w:val="24"/>
      <w:szCs w:val="24"/>
      <w:lang w:eastAsia="zh-CN"/>
    </w:rPr>
  </w:style>
  <w:style w:type="paragraph" w:customStyle="1" w:styleId="Style52">
    <w:name w:val="Style52"/>
    <w:basedOn w:val="Normal"/>
    <w:uiPriority w:val="99"/>
    <w:rsid w:val="00975041"/>
    <w:pPr>
      <w:widowControl w:val="0"/>
      <w:autoSpaceDE w:val="0"/>
      <w:autoSpaceDN w:val="0"/>
      <w:adjustRightInd w:val="0"/>
      <w:spacing w:after="0" w:line="240" w:lineRule="auto"/>
    </w:pPr>
    <w:rPr>
      <w:rFonts w:ascii="Times New Roman" w:eastAsia="SimSun" w:hAnsi="Times New Roman" w:cs="Times New Roman"/>
      <w:sz w:val="24"/>
      <w:szCs w:val="24"/>
      <w:lang w:eastAsia="zh-CN"/>
    </w:rPr>
  </w:style>
  <w:style w:type="paragraph" w:customStyle="1" w:styleId="Style55">
    <w:name w:val="Style55"/>
    <w:basedOn w:val="Normal"/>
    <w:uiPriority w:val="99"/>
    <w:rsid w:val="00975041"/>
    <w:pPr>
      <w:widowControl w:val="0"/>
      <w:autoSpaceDE w:val="0"/>
      <w:autoSpaceDN w:val="0"/>
      <w:adjustRightInd w:val="0"/>
      <w:spacing w:after="0" w:line="254" w:lineRule="exact"/>
      <w:jc w:val="center"/>
    </w:pPr>
    <w:rPr>
      <w:rFonts w:ascii="Times New Roman" w:eastAsia="SimSun" w:hAnsi="Times New Roman" w:cs="Times New Roman"/>
      <w:sz w:val="24"/>
      <w:szCs w:val="24"/>
      <w:lang w:eastAsia="zh-CN"/>
    </w:rPr>
  </w:style>
  <w:style w:type="character" w:customStyle="1" w:styleId="FontStyle365">
    <w:name w:val="Font Style365"/>
    <w:uiPriority w:val="99"/>
    <w:rsid w:val="00975041"/>
    <w:rPr>
      <w:rFonts w:ascii="Arial" w:hAnsi="Arial" w:cs="Arial"/>
      <w:b/>
      <w:bCs/>
      <w:sz w:val="14"/>
      <w:szCs w:val="14"/>
    </w:rPr>
  </w:style>
  <w:style w:type="paragraph" w:customStyle="1" w:styleId="Style29">
    <w:name w:val="Style29"/>
    <w:basedOn w:val="Normal"/>
    <w:uiPriority w:val="99"/>
    <w:rsid w:val="00975041"/>
    <w:pPr>
      <w:widowControl w:val="0"/>
      <w:autoSpaceDE w:val="0"/>
      <w:autoSpaceDN w:val="0"/>
      <w:adjustRightInd w:val="0"/>
      <w:spacing w:after="0" w:line="595" w:lineRule="exact"/>
    </w:pPr>
    <w:rPr>
      <w:rFonts w:ascii="Times New Roman" w:eastAsia="SimSun" w:hAnsi="Times New Roman" w:cs="Times New Roman"/>
      <w:sz w:val="24"/>
      <w:szCs w:val="24"/>
      <w:lang w:eastAsia="zh-CN"/>
    </w:rPr>
  </w:style>
  <w:style w:type="character" w:customStyle="1" w:styleId="FontStyle415">
    <w:name w:val="Font Style415"/>
    <w:uiPriority w:val="99"/>
    <w:rsid w:val="00975041"/>
    <w:rPr>
      <w:rFonts w:ascii="Times New Roman" w:hAnsi="Times New Roman" w:cs="Times New Roman"/>
      <w:b/>
      <w:bCs/>
      <w:i/>
      <w:iCs/>
      <w:sz w:val="20"/>
      <w:szCs w:val="20"/>
    </w:rPr>
  </w:style>
  <w:style w:type="paragraph" w:customStyle="1" w:styleId="Style40">
    <w:name w:val="Style40"/>
    <w:basedOn w:val="Normal"/>
    <w:uiPriority w:val="99"/>
    <w:rsid w:val="00975041"/>
    <w:pPr>
      <w:widowControl w:val="0"/>
      <w:autoSpaceDE w:val="0"/>
      <w:autoSpaceDN w:val="0"/>
      <w:adjustRightInd w:val="0"/>
      <w:spacing w:after="0" w:line="240" w:lineRule="auto"/>
    </w:pPr>
    <w:rPr>
      <w:rFonts w:ascii="Times New Roman" w:eastAsia="SimSun" w:hAnsi="Times New Roman" w:cs="Times New Roman"/>
      <w:sz w:val="24"/>
      <w:szCs w:val="24"/>
      <w:lang w:eastAsia="zh-CN"/>
    </w:rPr>
  </w:style>
  <w:style w:type="character" w:customStyle="1" w:styleId="FontStyle418">
    <w:name w:val="Font Style418"/>
    <w:uiPriority w:val="99"/>
    <w:rsid w:val="00975041"/>
    <w:rPr>
      <w:rFonts w:ascii="Times New Roman" w:hAnsi="Times New Roman" w:cs="Times New Roman"/>
      <w:i/>
      <w:iCs/>
      <w:sz w:val="20"/>
      <w:szCs w:val="20"/>
    </w:rPr>
  </w:style>
  <w:style w:type="character" w:customStyle="1" w:styleId="FontStyle397">
    <w:name w:val="Font Style397"/>
    <w:uiPriority w:val="99"/>
    <w:rsid w:val="00975041"/>
    <w:rPr>
      <w:rFonts w:ascii="Times New Roman" w:hAnsi="Times New Roman" w:cs="Times New Roman"/>
      <w:b/>
      <w:bCs/>
      <w:i/>
      <w:iCs/>
      <w:sz w:val="20"/>
      <w:szCs w:val="20"/>
    </w:rPr>
  </w:style>
  <w:style w:type="paragraph" w:customStyle="1" w:styleId="Style2">
    <w:name w:val="Style2"/>
    <w:basedOn w:val="Normal"/>
    <w:rsid w:val="00975041"/>
    <w:pPr>
      <w:widowControl w:val="0"/>
      <w:autoSpaceDE w:val="0"/>
      <w:autoSpaceDN w:val="0"/>
      <w:adjustRightInd w:val="0"/>
      <w:spacing w:after="0" w:line="795" w:lineRule="exact"/>
      <w:jc w:val="center"/>
    </w:pPr>
    <w:rPr>
      <w:rFonts w:ascii="Times New Roman" w:eastAsia="SimSun" w:hAnsi="Times New Roman" w:cs="Times New Roman"/>
      <w:sz w:val="24"/>
      <w:szCs w:val="24"/>
      <w:lang w:eastAsia="zh-CN"/>
    </w:rPr>
  </w:style>
  <w:style w:type="character" w:customStyle="1" w:styleId="FontStyle355">
    <w:name w:val="Font Style355"/>
    <w:uiPriority w:val="99"/>
    <w:rsid w:val="00975041"/>
    <w:rPr>
      <w:rFonts w:ascii="Times New Roman" w:hAnsi="Times New Roman" w:cs="Times New Roman"/>
      <w:sz w:val="68"/>
      <w:szCs w:val="68"/>
    </w:rPr>
  </w:style>
  <w:style w:type="character" w:customStyle="1" w:styleId="FontStyle421">
    <w:name w:val="Font Style421"/>
    <w:uiPriority w:val="99"/>
    <w:rsid w:val="00975041"/>
    <w:rPr>
      <w:rFonts w:ascii="Times New Roman" w:hAnsi="Times New Roman" w:cs="Times New Roman"/>
      <w:sz w:val="14"/>
      <w:szCs w:val="14"/>
    </w:rPr>
  </w:style>
  <w:style w:type="paragraph" w:customStyle="1" w:styleId="Style8">
    <w:name w:val="Style8"/>
    <w:basedOn w:val="Normal"/>
    <w:uiPriority w:val="99"/>
    <w:rsid w:val="00975041"/>
    <w:pPr>
      <w:widowControl w:val="0"/>
      <w:autoSpaceDE w:val="0"/>
      <w:autoSpaceDN w:val="0"/>
      <w:adjustRightInd w:val="0"/>
      <w:spacing w:after="0" w:line="240" w:lineRule="auto"/>
    </w:pPr>
    <w:rPr>
      <w:rFonts w:ascii="Times New Roman" w:eastAsia="SimSun" w:hAnsi="Times New Roman" w:cs="Times New Roman"/>
      <w:sz w:val="24"/>
      <w:szCs w:val="24"/>
      <w:lang w:eastAsia="zh-CN"/>
    </w:rPr>
  </w:style>
  <w:style w:type="paragraph" w:customStyle="1" w:styleId="Style11">
    <w:name w:val="Style11"/>
    <w:basedOn w:val="Normal"/>
    <w:uiPriority w:val="99"/>
    <w:rsid w:val="00975041"/>
    <w:pPr>
      <w:widowControl w:val="0"/>
      <w:autoSpaceDE w:val="0"/>
      <w:autoSpaceDN w:val="0"/>
      <w:adjustRightInd w:val="0"/>
      <w:spacing w:after="0" w:line="240" w:lineRule="auto"/>
      <w:jc w:val="both"/>
    </w:pPr>
    <w:rPr>
      <w:rFonts w:ascii="Times New Roman" w:eastAsia="SimSun" w:hAnsi="Times New Roman" w:cs="Times New Roman"/>
      <w:sz w:val="24"/>
      <w:szCs w:val="24"/>
      <w:lang w:eastAsia="zh-CN"/>
    </w:rPr>
  </w:style>
  <w:style w:type="paragraph" w:customStyle="1" w:styleId="Style17">
    <w:name w:val="Style17"/>
    <w:basedOn w:val="Normal"/>
    <w:uiPriority w:val="99"/>
    <w:rsid w:val="00975041"/>
    <w:pPr>
      <w:widowControl w:val="0"/>
      <w:autoSpaceDE w:val="0"/>
      <w:autoSpaceDN w:val="0"/>
      <w:adjustRightInd w:val="0"/>
      <w:spacing w:after="0" w:line="240" w:lineRule="auto"/>
      <w:jc w:val="both"/>
    </w:pPr>
    <w:rPr>
      <w:rFonts w:ascii="Times New Roman" w:eastAsia="SimSun" w:hAnsi="Times New Roman" w:cs="Times New Roman"/>
      <w:sz w:val="24"/>
      <w:szCs w:val="24"/>
      <w:lang w:eastAsia="zh-CN"/>
    </w:rPr>
  </w:style>
  <w:style w:type="paragraph" w:customStyle="1" w:styleId="Style60">
    <w:name w:val="Style60"/>
    <w:basedOn w:val="Normal"/>
    <w:uiPriority w:val="99"/>
    <w:rsid w:val="00975041"/>
    <w:pPr>
      <w:widowControl w:val="0"/>
      <w:autoSpaceDE w:val="0"/>
      <w:autoSpaceDN w:val="0"/>
      <w:adjustRightInd w:val="0"/>
      <w:spacing w:after="0" w:line="240" w:lineRule="auto"/>
    </w:pPr>
    <w:rPr>
      <w:rFonts w:ascii="Times New Roman" w:eastAsia="SimSun" w:hAnsi="Times New Roman" w:cs="Times New Roman"/>
      <w:sz w:val="24"/>
      <w:szCs w:val="24"/>
      <w:lang w:eastAsia="zh-CN"/>
    </w:rPr>
  </w:style>
  <w:style w:type="paragraph" w:customStyle="1" w:styleId="Style67">
    <w:name w:val="Style67"/>
    <w:basedOn w:val="Normal"/>
    <w:uiPriority w:val="99"/>
    <w:rsid w:val="00975041"/>
    <w:pPr>
      <w:widowControl w:val="0"/>
      <w:autoSpaceDE w:val="0"/>
      <w:autoSpaceDN w:val="0"/>
      <w:adjustRightInd w:val="0"/>
      <w:spacing w:after="0" w:line="265" w:lineRule="exact"/>
    </w:pPr>
    <w:rPr>
      <w:rFonts w:ascii="Times New Roman" w:eastAsia="SimSun" w:hAnsi="Times New Roman" w:cs="Times New Roman"/>
      <w:sz w:val="24"/>
      <w:szCs w:val="24"/>
      <w:lang w:eastAsia="zh-CN"/>
    </w:rPr>
  </w:style>
  <w:style w:type="paragraph" w:customStyle="1" w:styleId="Style93">
    <w:name w:val="Style93"/>
    <w:basedOn w:val="Normal"/>
    <w:uiPriority w:val="99"/>
    <w:rsid w:val="00975041"/>
    <w:pPr>
      <w:widowControl w:val="0"/>
      <w:autoSpaceDE w:val="0"/>
      <w:autoSpaceDN w:val="0"/>
      <w:adjustRightInd w:val="0"/>
      <w:spacing w:after="0" w:line="278" w:lineRule="exact"/>
      <w:ind w:hanging="1766"/>
    </w:pPr>
    <w:rPr>
      <w:rFonts w:ascii="Times New Roman" w:eastAsia="SimSun" w:hAnsi="Times New Roman" w:cs="Times New Roman"/>
      <w:sz w:val="24"/>
      <w:szCs w:val="24"/>
      <w:lang w:eastAsia="zh-CN"/>
    </w:rPr>
  </w:style>
  <w:style w:type="paragraph" w:customStyle="1" w:styleId="Style95">
    <w:name w:val="Style95"/>
    <w:basedOn w:val="Normal"/>
    <w:uiPriority w:val="99"/>
    <w:rsid w:val="00975041"/>
    <w:pPr>
      <w:widowControl w:val="0"/>
      <w:autoSpaceDE w:val="0"/>
      <w:autoSpaceDN w:val="0"/>
      <w:adjustRightInd w:val="0"/>
      <w:spacing w:after="0" w:line="346" w:lineRule="exact"/>
    </w:pPr>
    <w:rPr>
      <w:rFonts w:ascii="Times New Roman" w:eastAsia="SimSun" w:hAnsi="Times New Roman" w:cs="Times New Roman"/>
      <w:sz w:val="24"/>
      <w:szCs w:val="24"/>
      <w:lang w:eastAsia="zh-CN"/>
    </w:rPr>
  </w:style>
  <w:style w:type="paragraph" w:customStyle="1" w:styleId="Style149">
    <w:name w:val="Style149"/>
    <w:basedOn w:val="Normal"/>
    <w:uiPriority w:val="99"/>
    <w:rsid w:val="00975041"/>
    <w:pPr>
      <w:widowControl w:val="0"/>
      <w:autoSpaceDE w:val="0"/>
      <w:autoSpaceDN w:val="0"/>
      <w:adjustRightInd w:val="0"/>
      <w:spacing w:after="0" w:line="98" w:lineRule="exact"/>
      <w:jc w:val="both"/>
    </w:pPr>
    <w:rPr>
      <w:rFonts w:ascii="Times New Roman" w:eastAsia="SimSun" w:hAnsi="Times New Roman" w:cs="Times New Roman"/>
      <w:sz w:val="24"/>
      <w:szCs w:val="24"/>
      <w:lang w:eastAsia="zh-CN"/>
    </w:rPr>
  </w:style>
  <w:style w:type="character" w:customStyle="1" w:styleId="FontStyle356">
    <w:name w:val="Font Style356"/>
    <w:uiPriority w:val="99"/>
    <w:rsid w:val="00975041"/>
    <w:rPr>
      <w:rFonts w:ascii="Times New Roman" w:hAnsi="Times New Roman" w:cs="Times New Roman"/>
      <w:sz w:val="18"/>
      <w:szCs w:val="18"/>
    </w:rPr>
  </w:style>
  <w:style w:type="character" w:customStyle="1" w:styleId="FontStyle398">
    <w:name w:val="Font Style398"/>
    <w:uiPriority w:val="99"/>
    <w:rsid w:val="00975041"/>
    <w:rPr>
      <w:rFonts w:ascii="Times New Roman" w:hAnsi="Times New Roman" w:cs="Times New Roman"/>
      <w:sz w:val="18"/>
      <w:szCs w:val="18"/>
    </w:rPr>
  </w:style>
  <w:style w:type="character" w:customStyle="1" w:styleId="FontStyle403">
    <w:name w:val="Font Style403"/>
    <w:uiPriority w:val="99"/>
    <w:rsid w:val="00975041"/>
    <w:rPr>
      <w:rFonts w:ascii="Times New Roman" w:hAnsi="Times New Roman" w:cs="Times New Roman"/>
      <w:spacing w:val="90"/>
      <w:sz w:val="10"/>
      <w:szCs w:val="10"/>
    </w:rPr>
  </w:style>
  <w:style w:type="character" w:customStyle="1" w:styleId="FontStyle417">
    <w:name w:val="Font Style417"/>
    <w:uiPriority w:val="99"/>
    <w:rsid w:val="00975041"/>
    <w:rPr>
      <w:rFonts w:ascii="Times New Roman" w:hAnsi="Times New Roman" w:cs="Times New Roman"/>
      <w:sz w:val="16"/>
      <w:szCs w:val="16"/>
    </w:rPr>
  </w:style>
  <w:style w:type="character" w:customStyle="1" w:styleId="FontStyle419">
    <w:name w:val="Font Style419"/>
    <w:uiPriority w:val="99"/>
    <w:rsid w:val="00975041"/>
    <w:rPr>
      <w:rFonts w:ascii="Times New Roman" w:hAnsi="Times New Roman" w:cs="Times New Roman"/>
      <w:sz w:val="16"/>
      <w:szCs w:val="16"/>
    </w:rPr>
  </w:style>
  <w:style w:type="paragraph" w:customStyle="1" w:styleId="Style24">
    <w:name w:val="Style24"/>
    <w:basedOn w:val="Normal"/>
    <w:uiPriority w:val="99"/>
    <w:rsid w:val="00975041"/>
    <w:pPr>
      <w:widowControl w:val="0"/>
      <w:autoSpaceDE w:val="0"/>
      <w:autoSpaceDN w:val="0"/>
      <w:adjustRightInd w:val="0"/>
      <w:spacing w:after="0" w:line="275" w:lineRule="exact"/>
      <w:jc w:val="both"/>
    </w:pPr>
    <w:rPr>
      <w:rFonts w:ascii="Times New Roman" w:eastAsia="SimSun" w:hAnsi="Times New Roman" w:cs="Times New Roman"/>
      <w:sz w:val="24"/>
      <w:szCs w:val="24"/>
      <w:lang w:eastAsia="zh-CN"/>
    </w:rPr>
  </w:style>
  <w:style w:type="paragraph" w:customStyle="1" w:styleId="Style10">
    <w:name w:val="Style10"/>
    <w:basedOn w:val="Normal"/>
    <w:uiPriority w:val="99"/>
    <w:rsid w:val="00975041"/>
    <w:pPr>
      <w:widowControl w:val="0"/>
      <w:autoSpaceDE w:val="0"/>
      <w:autoSpaceDN w:val="0"/>
      <w:adjustRightInd w:val="0"/>
      <w:spacing w:after="0" w:line="240" w:lineRule="auto"/>
    </w:pPr>
    <w:rPr>
      <w:rFonts w:ascii="Times New Roman" w:eastAsia="SimSun" w:hAnsi="Times New Roman" w:cs="Times New Roman"/>
      <w:sz w:val="24"/>
      <w:szCs w:val="24"/>
      <w:lang w:eastAsia="zh-CN"/>
    </w:rPr>
  </w:style>
  <w:style w:type="paragraph" w:customStyle="1" w:styleId="Style21">
    <w:name w:val="Style21"/>
    <w:basedOn w:val="Normal"/>
    <w:uiPriority w:val="99"/>
    <w:rsid w:val="00975041"/>
    <w:pPr>
      <w:widowControl w:val="0"/>
      <w:autoSpaceDE w:val="0"/>
      <w:autoSpaceDN w:val="0"/>
      <w:adjustRightInd w:val="0"/>
      <w:spacing w:after="0" w:line="278" w:lineRule="exact"/>
      <w:ind w:hanging="341"/>
      <w:jc w:val="both"/>
    </w:pPr>
    <w:rPr>
      <w:rFonts w:ascii="Times New Roman" w:eastAsia="SimSun" w:hAnsi="Times New Roman" w:cs="Times New Roman"/>
      <w:sz w:val="24"/>
      <w:szCs w:val="24"/>
      <w:lang w:eastAsia="zh-CN"/>
    </w:rPr>
  </w:style>
  <w:style w:type="paragraph" w:customStyle="1" w:styleId="Style166">
    <w:name w:val="Style166"/>
    <w:basedOn w:val="Normal"/>
    <w:uiPriority w:val="99"/>
    <w:rsid w:val="00975041"/>
    <w:pPr>
      <w:widowControl w:val="0"/>
      <w:autoSpaceDE w:val="0"/>
      <w:autoSpaceDN w:val="0"/>
      <w:adjustRightInd w:val="0"/>
      <w:spacing w:after="0" w:line="298" w:lineRule="exact"/>
      <w:ind w:firstLine="725"/>
    </w:pPr>
    <w:rPr>
      <w:rFonts w:ascii="Times New Roman" w:eastAsia="SimSun" w:hAnsi="Times New Roman" w:cs="Times New Roman"/>
      <w:sz w:val="24"/>
      <w:szCs w:val="24"/>
      <w:lang w:eastAsia="zh-CN"/>
    </w:rPr>
  </w:style>
  <w:style w:type="paragraph" w:customStyle="1" w:styleId="Style28">
    <w:name w:val="Style28"/>
    <w:basedOn w:val="Normal"/>
    <w:uiPriority w:val="99"/>
    <w:rsid w:val="00975041"/>
    <w:pPr>
      <w:widowControl w:val="0"/>
      <w:autoSpaceDE w:val="0"/>
      <w:autoSpaceDN w:val="0"/>
      <w:adjustRightInd w:val="0"/>
      <w:spacing w:after="0" w:line="240" w:lineRule="auto"/>
      <w:ind w:firstLine="720"/>
      <w:jc w:val="both"/>
    </w:pPr>
    <w:rPr>
      <w:rFonts w:ascii="Times New Roman" w:eastAsia="SimSun" w:hAnsi="Times New Roman" w:cs="Times New Roman"/>
      <w:sz w:val="24"/>
      <w:szCs w:val="24"/>
      <w:lang w:eastAsia="zh-CN"/>
    </w:rPr>
  </w:style>
  <w:style w:type="paragraph" w:customStyle="1" w:styleId="Style32">
    <w:name w:val="Style32"/>
    <w:basedOn w:val="Normal"/>
    <w:uiPriority w:val="99"/>
    <w:rsid w:val="00975041"/>
    <w:pPr>
      <w:widowControl w:val="0"/>
      <w:autoSpaceDE w:val="0"/>
      <w:autoSpaceDN w:val="0"/>
      <w:adjustRightInd w:val="0"/>
      <w:spacing w:after="0" w:line="274" w:lineRule="exact"/>
      <w:ind w:firstLine="355"/>
      <w:jc w:val="both"/>
    </w:pPr>
    <w:rPr>
      <w:rFonts w:ascii="Times New Roman" w:eastAsia="SimSun" w:hAnsi="Times New Roman" w:cs="Times New Roman"/>
      <w:sz w:val="24"/>
      <w:szCs w:val="24"/>
      <w:lang w:eastAsia="zh-CN"/>
    </w:rPr>
  </w:style>
  <w:style w:type="paragraph" w:customStyle="1" w:styleId="Style109">
    <w:name w:val="Style109"/>
    <w:basedOn w:val="Normal"/>
    <w:uiPriority w:val="99"/>
    <w:rsid w:val="00975041"/>
    <w:pPr>
      <w:widowControl w:val="0"/>
      <w:autoSpaceDE w:val="0"/>
      <w:autoSpaceDN w:val="0"/>
      <w:adjustRightInd w:val="0"/>
      <w:spacing w:after="0" w:line="398" w:lineRule="exact"/>
      <w:ind w:firstLine="720"/>
      <w:jc w:val="both"/>
    </w:pPr>
    <w:rPr>
      <w:rFonts w:ascii="Times New Roman" w:eastAsia="SimSun" w:hAnsi="Times New Roman" w:cs="Times New Roman"/>
      <w:sz w:val="24"/>
      <w:szCs w:val="24"/>
      <w:lang w:eastAsia="zh-CN"/>
    </w:rPr>
  </w:style>
  <w:style w:type="paragraph" w:customStyle="1" w:styleId="Style142">
    <w:name w:val="Style142"/>
    <w:basedOn w:val="Normal"/>
    <w:uiPriority w:val="99"/>
    <w:rsid w:val="00975041"/>
    <w:pPr>
      <w:widowControl w:val="0"/>
      <w:autoSpaceDE w:val="0"/>
      <w:autoSpaceDN w:val="0"/>
      <w:adjustRightInd w:val="0"/>
      <w:spacing w:after="0" w:line="211" w:lineRule="exact"/>
      <w:ind w:firstLine="720"/>
      <w:jc w:val="center"/>
    </w:pPr>
    <w:rPr>
      <w:rFonts w:ascii="Times New Roman" w:eastAsia="SimSun" w:hAnsi="Times New Roman" w:cs="Times New Roman"/>
      <w:sz w:val="24"/>
      <w:szCs w:val="24"/>
      <w:lang w:eastAsia="zh-CN"/>
    </w:rPr>
  </w:style>
  <w:style w:type="paragraph" w:customStyle="1" w:styleId="Style152">
    <w:name w:val="Style152"/>
    <w:basedOn w:val="Normal"/>
    <w:uiPriority w:val="99"/>
    <w:rsid w:val="00975041"/>
    <w:pPr>
      <w:widowControl w:val="0"/>
      <w:autoSpaceDE w:val="0"/>
      <w:autoSpaceDN w:val="0"/>
      <w:adjustRightInd w:val="0"/>
      <w:spacing w:after="0" w:line="240" w:lineRule="auto"/>
      <w:ind w:firstLine="720"/>
      <w:jc w:val="both"/>
    </w:pPr>
    <w:rPr>
      <w:rFonts w:ascii="Times New Roman" w:eastAsia="SimSun" w:hAnsi="Times New Roman" w:cs="Times New Roman"/>
      <w:sz w:val="24"/>
      <w:szCs w:val="24"/>
      <w:lang w:eastAsia="zh-CN"/>
    </w:rPr>
  </w:style>
  <w:style w:type="character" w:customStyle="1" w:styleId="FontStyle363">
    <w:name w:val="Font Style363"/>
    <w:uiPriority w:val="99"/>
    <w:rsid w:val="00975041"/>
    <w:rPr>
      <w:rFonts w:ascii="Times New Roman" w:hAnsi="Times New Roman" w:cs="Times New Roman"/>
      <w:b/>
      <w:bCs/>
      <w:sz w:val="20"/>
      <w:szCs w:val="20"/>
    </w:rPr>
  </w:style>
  <w:style w:type="character" w:customStyle="1" w:styleId="FontStyle364">
    <w:name w:val="Font Style364"/>
    <w:uiPriority w:val="99"/>
    <w:rsid w:val="00975041"/>
    <w:rPr>
      <w:rFonts w:ascii="Times New Roman" w:hAnsi="Times New Roman" w:cs="Times New Roman"/>
      <w:b/>
      <w:bCs/>
      <w:sz w:val="18"/>
      <w:szCs w:val="18"/>
    </w:rPr>
  </w:style>
  <w:style w:type="paragraph" w:customStyle="1" w:styleId="NIK">
    <w:name w:val="NIK"/>
    <w:basedOn w:val="Normal"/>
    <w:rsid w:val="00975041"/>
    <w:pPr>
      <w:spacing w:after="0" w:line="240" w:lineRule="auto"/>
      <w:ind w:firstLine="284"/>
      <w:jc w:val="both"/>
    </w:pPr>
    <w:rPr>
      <w:rFonts w:ascii="Schkolnaya" w:eastAsia="Times New Roman" w:hAnsi="Schkolnaya" w:cs="Times New Roman"/>
      <w:sz w:val="24"/>
      <w:szCs w:val="20"/>
      <w:lang w:val="en-US" w:eastAsia="bg-BG"/>
    </w:rPr>
  </w:style>
  <w:style w:type="paragraph" w:customStyle="1" w:styleId="Style48">
    <w:name w:val="Style48"/>
    <w:basedOn w:val="Normal"/>
    <w:uiPriority w:val="99"/>
    <w:rsid w:val="00975041"/>
    <w:pPr>
      <w:widowControl w:val="0"/>
      <w:autoSpaceDE w:val="0"/>
      <w:autoSpaceDN w:val="0"/>
      <w:adjustRightInd w:val="0"/>
      <w:spacing w:after="0" w:line="240" w:lineRule="auto"/>
      <w:ind w:firstLine="720"/>
      <w:jc w:val="both"/>
    </w:pPr>
    <w:rPr>
      <w:rFonts w:ascii="Times New Roman" w:eastAsia="SimSun" w:hAnsi="Times New Roman" w:cs="Times New Roman"/>
      <w:sz w:val="24"/>
      <w:szCs w:val="24"/>
      <w:lang w:eastAsia="zh-CN"/>
    </w:rPr>
  </w:style>
  <w:style w:type="character" w:customStyle="1" w:styleId="FontStyle357">
    <w:name w:val="Font Style357"/>
    <w:uiPriority w:val="99"/>
    <w:rsid w:val="00975041"/>
    <w:rPr>
      <w:rFonts w:ascii="Arial" w:hAnsi="Arial" w:cs="Arial"/>
      <w:sz w:val="18"/>
      <w:szCs w:val="18"/>
    </w:rPr>
  </w:style>
  <w:style w:type="paragraph" w:customStyle="1" w:styleId="Style96">
    <w:name w:val="Style96"/>
    <w:basedOn w:val="Normal"/>
    <w:uiPriority w:val="99"/>
    <w:rsid w:val="00975041"/>
    <w:pPr>
      <w:widowControl w:val="0"/>
      <w:autoSpaceDE w:val="0"/>
      <w:autoSpaceDN w:val="0"/>
      <w:adjustRightInd w:val="0"/>
      <w:spacing w:after="0" w:line="274" w:lineRule="exact"/>
      <w:ind w:firstLine="730"/>
      <w:jc w:val="both"/>
    </w:pPr>
    <w:rPr>
      <w:rFonts w:ascii="Times New Roman" w:eastAsia="SimSun" w:hAnsi="Times New Roman" w:cs="Times New Roman"/>
      <w:sz w:val="24"/>
      <w:szCs w:val="24"/>
      <w:lang w:eastAsia="zh-CN"/>
    </w:rPr>
  </w:style>
  <w:style w:type="paragraph" w:customStyle="1" w:styleId="Style153">
    <w:name w:val="Style153"/>
    <w:basedOn w:val="Normal"/>
    <w:uiPriority w:val="99"/>
    <w:rsid w:val="00975041"/>
    <w:pPr>
      <w:widowControl w:val="0"/>
      <w:autoSpaceDE w:val="0"/>
      <w:autoSpaceDN w:val="0"/>
      <w:adjustRightInd w:val="0"/>
      <w:spacing w:after="0" w:line="240" w:lineRule="auto"/>
    </w:pPr>
    <w:rPr>
      <w:rFonts w:ascii="Times New Roman" w:eastAsia="SimSun" w:hAnsi="Times New Roman" w:cs="Times New Roman"/>
      <w:sz w:val="24"/>
      <w:szCs w:val="24"/>
      <w:lang w:eastAsia="zh-CN"/>
    </w:rPr>
  </w:style>
  <w:style w:type="paragraph" w:customStyle="1" w:styleId="Style33">
    <w:name w:val="Style33"/>
    <w:basedOn w:val="Normal"/>
    <w:uiPriority w:val="99"/>
    <w:rsid w:val="00975041"/>
    <w:pPr>
      <w:widowControl w:val="0"/>
      <w:autoSpaceDE w:val="0"/>
      <w:autoSpaceDN w:val="0"/>
      <w:adjustRightInd w:val="0"/>
      <w:spacing w:after="0" w:line="276" w:lineRule="exact"/>
      <w:ind w:firstLine="350"/>
      <w:jc w:val="both"/>
    </w:pPr>
    <w:rPr>
      <w:rFonts w:ascii="Times New Roman" w:eastAsia="SimSun" w:hAnsi="Times New Roman" w:cs="Times New Roman"/>
      <w:sz w:val="24"/>
      <w:szCs w:val="24"/>
      <w:lang w:eastAsia="zh-CN"/>
    </w:rPr>
  </w:style>
  <w:style w:type="paragraph" w:customStyle="1" w:styleId="Style105">
    <w:name w:val="Style105"/>
    <w:basedOn w:val="Normal"/>
    <w:uiPriority w:val="99"/>
    <w:rsid w:val="00975041"/>
    <w:pPr>
      <w:widowControl w:val="0"/>
      <w:autoSpaceDE w:val="0"/>
      <w:autoSpaceDN w:val="0"/>
      <w:adjustRightInd w:val="0"/>
      <w:spacing w:after="0" w:line="240" w:lineRule="auto"/>
    </w:pPr>
    <w:rPr>
      <w:rFonts w:ascii="Times New Roman" w:eastAsia="SimSun" w:hAnsi="Times New Roman" w:cs="Times New Roman"/>
      <w:sz w:val="24"/>
      <w:szCs w:val="24"/>
      <w:lang w:eastAsia="zh-CN"/>
    </w:rPr>
  </w:style>
  <w:style w:type="character" w:customStyle="1" w:styleId="FontStyle396">
    <w:name w:val="Font Style396"/>
    <w:uiPriority w:val="99"/>
    <w:rsid w:val="00975041"/>
    <w:rPr>
      <w:rFonts w:ascii="Times New Roman" w:hAnsi="Times New Roman" w:cs="Times New Roman"/>
      <w:b/>
      <w:bCs/>
      <w:w w:val="50"/>
      <w:sz w:val="40"/>
      <w:szCs w:val="40"/>
    </w:rPr>
  </w:style>
  <w:style w:type="character" w:customStyle="1" w:styleId="hps">
    <w:name w:val="hps"/>
    <w:rsid w:val="00975041"/>
  </w:style>
  <w:style w:type="character" w:customStyle="1" w:styleId="hpsatn">
    <w:name w:val="hps atn"/>
    <w:rsid w:val="00975041"/>
  </w:style>
  <w:style w:type="paragraph" w:customStyle="1" w:styleId="normal-text">
    <w:name w:val="normal-text"/>
    <w:basedOn w:val="Normal"/>
    <w:rsid w:val="0097504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ontStyle53">
    <w:name w:val="Font Style53"/>
    <w:uiPriority w:val="99"/>
    <w:rsid w:val="00975041"/>
    <w:rPr>
      <w:rFonts w:ascii="Times New Roman" w:hAnsi="Times New Roman" w:cs="Times New Roman"/>
      <w:sz w:val="20"/>
      <w:szCs w:val="20"/>
    </w:rPr>
  </w:style>
  <w:style w:type="character" w:customStyle="1" w:styleId="FontStyle54">
    <w:name w:val="Font Style54"/>
    <w:uiPriority w:val="99"/>
    <w:rsid w:val="00975041"/>
    <w:rPr>
      <w:rFonts w:ascii="Times New Roman" w:hAnsi="Times New Roman" w:cs="Times New Roman"/>
      <w:smallCaps/>
      <w:sz w:val="20"/>
      <w:szCs w:val="20"/>
    </w:rPr>
  </w:style>
  <w:style w:type="paragraph" w:customStyle="1" w:styleId="Style13">
    <w:name w:val="Style13"/>
    <w:basedOn w:val="Normal"/>
    <w:uiPriority w:val="99"/>
    <w:rsid w:val="00975041"/>
    <w:pPr>
      <w:widowControl w:val="0"/>
      <w:autoSpaceDE w:val="0"/>
      <w:autoSpaceDN w:val="0"/>
      <w:adjustRightInd w:val="0"/>
      <w:spacing w:after="0" w:line="278" w:lineRule="exact"/>
      <w:ind w:firstLine="562"/>
      <w:jc w:val="both"/>
    </w:pPr>
    <w:rPr>
      <w:rFonts w:ascii="Times New Roman" w:eastAsia="SimSun" w:hAnsi="Times New Roman" w:cs="Times New Roman"/>
      <w:sz w:val="24"/>
      <w:szCs w:val="24"/>
      <w:lang w:eastAsia="zh-CN"/>
    </w:rPr>
  </w:style>
  <w:style w:type="paragraph" w:customStyle="1" w:styleId="Style14">
    <w:name w:val="Style14"/>
    <w:basedOn w:val="Normal"/>
    <w:uiPriority w:val="99"/>
    <w:rsid w:val="00975041"/>
    <w:pPr>
      <w:widowControl w:val="0"/>
      <w:autoSpaceDE w:val="0"/>
      <w:autoSpaceDN w:val="0"/>
      <w:adjustRightInd w:val="0"/>
      <w:spacing w:after="0" w:line="271" w:lineRule="exact"/>
      <w:ind w:firstLine="302"/>
      <w:jc w:val="both"/>
    </w:pPr>
    <w:rPr>
      <w:rFonts w:ascii="Times New Roman" w:eastAsia="SimSun" w:hAnsi="Times New Roman" w:cs="Times New Roman"/>
      <w:sz w:val="24"/>
      <w:szCs w:val="24"/>
      <w:lang w:eastAsia="zh-CN"/>
    </w:rPr>
  </w:style>
  <w:style w:type="character" w:customStyle="1" w:styleId="FontStyle88">
    <w:name w:val="Font Style88"/>
    <w:uiPriority w:val="99"/>
    <w:rsid w:val="00975041"/>
    <w:rPr>
      <w:rFonts w:ascii="Times New Roman" w:hAnsi="Times New Roman" w:cs="Times New Roman"/>
      <w:sz w:val="20"/>
      <w:szCs w:val="20"/>
    </w:rPr>
  </w:style>
  <w:style w:type="paragraph" w:customStyle="1" w:styleId="Style22">
    <w:name w:val="Style22"/>
    <w:basedOn w:val="Normal"/>
    <w:uiPriority w:val="99"/>
    <w:rsid w:val="00975041"/>
    <w:pPr>
      <w:widowControl w:val="0"/>
      <w:autoSpaceDE w:val="0"/>
      <w:autoSpaceDN w:val="0"/>
      <w:adjustRightInd w:val="0"/>
      <w:spacing w:after="0" w:line="240" w:lineRule="auto"/>
    </w:pPr>
    <w:rPr>
      <w:rFonts w:ascii="Times New Roman" w:eastAsia="SimSun" w:hAnsi="Times New Roman" w:cs="Times New Roman"/>
      <w:sz w:val="24"/>
      <w:szCs w:val="24"/>
      <w:lang w:eastAsia="zh-CN"/>
    </w:rPr>
  </w:style>
  <w:style w:type="character" w:customStyle="1" w:styleId="FontStyle59">
    <w:name w:val="Font Style59"/>
    <w:uiPriority w:val="99"/>
    <w:rsid w:val="00975041"/>
    <w:rPr>
      <w:rFonts w:ascii="Times New Roman" w:hAnsi="Times New Roman" w:cs="Times New Roman"/>
      <w:sz w:val="16"/>
      <w:szCs w:val="16"/>
    </w:rPr>
  </w:style>
  <w:style w:type="character" w:customStyle="1" w:styleId="FontStyle83">
    <w:name w:val="Font Style83"/>
    <w:uiPriority w:val="99"/>
    <w:rsid w:val="00975041"/>
    <w:rPr>
      <w:rFonts w:ascii="Times New Roman" w:hAnsi="Times New Roman" w:cs="Times New Roman"/>
      <w:i/>
      <w:iCs/>
      <w:sz w:val="20"/>
      <w:szCs w:val="20"/>
    </w:rPr>
  </w:style>
  <w:style w:type="paragraph" w:customStyle="1" w:styleId="Style37">
    <w:name w:val="Style37"/>
    <w:basedOn w:val="Normal"/>
    <w:uiPriority w:val="99"/>
    <w:rsid w:val="00975041"/>
    <w:pPr>
      <w:widowControl w:val="0"/>
      <w:autoSpaceDE w:val="0"/>
      <w:autoSpaceDN w:val="0"/>
      <w:adjustRightInd w:val="0"/>
      <w:spacing w:after="0" w:line="274" w:lineRule="exact"/>
      <w:ind w:firstLine="715"/>
      <w:jc w:val="both"/>
    </w:pPr>
    <w:rPr>
      <w:rFonts w:ascii="Times New Roman" w:eastAsia="SimSun" w:hAnsi="Times New Roman" w:cs="Times New Roman"/>
      <w:sz w:val="24"/>
      <w:szCs w:val="24"/>
      <w:lang w:eastAsia="zh-CN"/>
    </w:rPr>
  </w:style>
  <w:style w:type="paragraph" w:customStyle="1" w:styleId="Style5">
    <w:name w:val="Style5"/>
    <w:basedOn w:val="Normal"/>
    <w:uiPriority w:val="99"/>
    <w:rsid w:val="00975041"/>
    <w:pPr>
      <w:widowControl w:val="0"/>
      <w:autoSpaceDE w:val="0"/>
      <w:autoSpaceDN w:val="0"/>
      <w:adjustRightInd w:val="0"/>
      <w:spacing w:after="0" w:line="173" w:lineRule="exact"/>
      <w:jc w:val="center"/>
    </w:pPr>
    <w:rPr>
      <w:rFonts w:ascii="Segoe UI" w:eastAsia="SimSun" w:hAnsi="Segoe UI" w:cs="Segoe UI"/>
      <w:sz w:val="24"/>
      <w:szCs w:val="24"/>
      <w:lang w:eastAsia="zh-CN"/>
    </w:rPr>
  </w:style>
  <w:style w:type="paragraph" w:customStyle="1" w:styleId="Style6">
    <w:name w:val="Style6"/>
    <w:basedOn w:val="Normal"/>
    <w:uiPriority w:val="99"/>
    <w:rsid w:val="00975041"/>
    <w:pPr>
      <w:widowControl w:val="0"/>
      <w:autoSpaceDE w:val="0"/>
      <w:autoSpaceDN w:val="0"/>
      <w:adjustRightInd w:val="0"/>
      <w:spacing w:after="0" w:line="173" w:lineRule="exact"/>
      <w:ind w:hanging="163"/>
    </w:pPr>
    <w:rPr>
      <w:rFonts w:ascii="Segoe UI" w:eastAsia="SimSun" w:hAnsi="Segoe UI" w:cs="Segoe UI"/>
      <w:sz w:val="24"/>
      <w:szCs w:val="24"/>
      <w:lang w:eastAsia="zh-CN"/>
    </w:rPr>
  </w:style>
  <w:style w:type="character" w:customStyle="1" w:styleId="FontStyle20">
    <w:name w:val="Font Style20"/>
    <w:uiPriority w:val="99"/>
    <w:rsid w:val="00975041"/>
    <w:rPr>
      <w:rFonts w:ascii="Microsoft Sans Serif" w:hAnsi="Microsoft Sans Serif" w:cs="Microsoft Sans Serif"/>
      <w:b/>
      <w:bCs/>
      <w:sz w:val="18"/>
      <w:szCs w:val="18"/>
    </w:rPr>
  </w:style>
  <w:style w:type="character" w:customStyle="1" w:styleId="FontStyle25">
    <w:name w:val="Font Style25"/>
    <w:uiPriority w:val="99"/>
    <w:rsid w:val="00975041"/>
    <w:rPr>
      <w:rFonts w:ascii="Franklin Gothic Medium Cond" w:hAnsi="Franklin Gothic Medium Cond" w:cs="Franklin Gothic Medium Cond"/>
      <w:b/>
      <w:bCs/>
      <w:i/>
      <w:iCs/>
      <w:sz w:val="16"/>
      <w:szCs w:val="16"/>
    </w:rPr>
  </w:style>
  <w:style w:type="character" w:customStyle="1" w:styleId="FontStyle28">
    <w:name w:val="Font Style28"/>
    <w:uiPriority w:val="99"/>
    <w:rsid w:val="00975041"/>
    <w:rPr>
      <w:rFonts w:ascii="Segoe UI" w:hAnsi="Segoe UI" w:cs="Segoe UI"/>
      <w:b/>
      <w:bCs/>
      <w:sz w:val="16"/>
      <w:szCs w:val="16"/>
    </w:rPr>
  </w:style>
  <w:style w:type="character" w:customStyle="1" w:styleId="FontStyle29">
    <w:name w:val="Font Style29"/>
    <w:uiPriority w:val="99"/>
    <w:rsid w:val="00975041"/>
    <w:rPr>
      <w:rFonts w:ascii="Segoe UI" w:hAnsi="Segoe UI" w:cs="Segoe UI"/>
      <w:sz w:val="16"/>
      <w:szCs w:val="16"/>
    </w:rPr>
  </w:style>
  <w:style w:type="character" w:customStyle="1" w:styleId="FontStyle22">
    <w:name w:val="Font Style22"/>
    <w:uiPriority w:val="99"/>
    <w:rsid w:val="00975041"/>
    <w:rPr>
      <w:rFonts w:ascii="Segoe UI" w:hAnsi="Segoe UI" w:cs="Segoe UI"/>
      <w:b/>
      <w:bCs/>
      <w:sz w:val="16"/>
      <w:szCs w:val="16"/>
    </w:rPr>
  </w:style>
  <w:style w:type="paragraph" w:customStyle="1" w:styleId="Style16">
    <w:name w:val="Style16"/>
    <w:basedOn w:val="Normal"/>
    <w:uiPriority w:val="99"/>
    <w:rsid w:val="00975041"/>
    <w:pPr>
      <w:widowControl w:val="0"/>
      <w:autoSpaceDE w:val="0"/>
      <w:autoSpaceDN w:val="0"/>
      <w:adjustRightInd w:val="0"/>
      <w:spacing w:after="0" w:line="216" w:lineRule="exact"/>
      <w:jc w:val="both"/>
    </w:pPr>
    <w:rPr>
      <w:rFonts w:ascii="Segoe UI" w:eastAsia="SimSun" w:hAnsi="Segoe UI" w:cs="Segoe UI"/>
      <w:sz w:val="24"/>
      <w:szCs w:val="24"/>
      <w:lang w:eastAsia="zh-CN"/>
    </w:rPr>
  </w:style>
  <w:style w:type="character" w:customStyle="1" w:styleId="FontStyle37">
    <w:name w:val="Font Style37"/>
    <w:uiPriority w:val="99"/>
    <w:rsid w:val="00975041"/>
    <w:rPr>
      <w:rFonts w:ascii="Times New Roman" w:hAnsi="Times New Roman" w:cs="Times New Roman"/>
      <w:sz w:val="22"/>
      <w:szCs w:val="22"/>
    </w:rPr>
  </w:style>
  <w:style w:type="character" w:customStyle="1" w:styleId="FontStyle55">
    <w:name w:val="Font Style55"/>
    <w:uiPriority w:val="99"/>
    <w:rsid w:val="00975041"/>
    <w:rPr>
      <w:rFonts w:ascii="Times New Roman" w:hAnsi="Times New Roman" w:cs="Times New Roman"/>
      <w:i/>
      <w:iCs/>
      <w:sz w:val="18"/>
      <w:szCs w:val="18"/>
    </w:rPr>
  </w:style>
  <w:style w:type="character" w:customStyle="1" w:styleId="FontStyle56">
    <w:name w:val="Font Style56"/>
    <w:uiPriority w:val="99"/>
    <w:rsid w:val="00975041"/>
    <w:rPr>
      <w:rFonts w:ascii="Times New Roman" w:hAnsi="Times New Roman" w:cs="Times New Roman"/>
      <w:b/>
      <w:bCs/>
      <w:sz w:val="18"/>
      <w:szCs w:val="18"/>
    </w:rPr>
  </w:style>
  <w:style w:type="character" w:customStyle="1" w:styleId="FontStyle49">
    <w:name w:val="Font Style49"/>
    <w:uiPriority w:val="99"/>
    <w:rsid w:val="00975041"/>
    <w:rPr>
      <w:rFonts w:ascii="Times New Roman" w:hAnsi="Times New Roman" w:cs="Times New Roman"/>
      <w:i/>
      <w:iCs/>
      <w:sz w:val="22"/>
      <w:szCs w:val="22"/>
    </w:rPr>
  </w:style>
  <w:style w:type="character" w:customStyle="1" w:styleId="FontStyle168">
    <w:name w:val="Font Style168"/>
    <w:uiPriority w:val="99"/>
    <w:rsid w:val="00975041"/>
    <w:rPr>
      <w:rFonts w:ascii="Times New Roman" w:hAnsi="Times New Roman" w:cs="Times New Roman"/>
      <w:b/>
      <w:bCs/>
      <w:sz w:val="22"/>
      <w:szCs w:val="22"/>
    </w:rPr>
  </w:style>
  <w:style w:type="character" w:customStyle="1" w:styleId="FontStyle170">
    <w:name w:val="Font Style170"/>
    <w:uiPriority w:val="99"/>
    <w:rsid w:val="00975041"/>
    <w:rPr>
      <w:rFonts w:ascii="Times New Roman" w:hAnsi="Times New Roman" w:cs="Times New Roman"/>
      <w:sz w:val="22"/>
      <w:szCs w:val="22"/>
    </w:rPr>
  </w:style>
  <w:style w:type="character" w:customStyle="1" w:styleId="FontStyle171">
    <w:name w:val="Font Style171"/>
    <w:uiPriority w:val="99"/>
    <w:rsid w:val="00975041"/>
    <w:rPr>
      <w:rFonts w:ascii="Times New Roman" w:hAnsi="Times New Roman" w:cs="Times New Roman"/>
      <w:b/>
      <w:bCs/>
      <w:sz w:val="22"/>
      <w:szCs w:val="22"/>
    </w:rPr>
  </w:style>
  <w:style w:type="paragraph" w:customStyle="1" w:styleId="Style65">
    <w:name w:val="Style65"/>
    <w:basedOn w:val="Normal"/>
    <w:uiPriority w:val="99"/>
    <w:rsid w:val="00975041"/>
    <w:pPr>
      <w:widowControl w:val="0"/>
      <w:autoSpaceDE w:val="0"/>
      <w:autoSpaceDN w:val="0"/>
      <w:adjustRightInd w:val="0"/>
      <w:spacing w:after="0" w:line="240" w:lineRule="auto"/>
    </w:pPr>
    <w:rPr>
      <w:rFonts w:ascii="Times New Roman" w:eastAsia="SimSun" w:hAnsi="Times New Roman" w:cs="Times New Roman"/>
      <w:sz w:val="24"/>
      <w:szCs w:val="24"/>
      <w:lang w:eastAsia="zh-CN"/>
    </w:rPr>
  </w:style>
  <w:style w:type="paragraph" w:customStyle="1" w:styleId="Style50">
    <w:name w:val="Style50"/>
    <w:basedOn w:val="Normal"/>
    <w:uiPriority w:val="99"/>
    <w:rsid w:val="00975041"/>
    <w:pPr>
      <w:widowControl w:val="0"/>
      <w:autoSpaceDE w:val="0"/>
      <w:autoSpaceDN w:val="0"/>
      <w:adjustRightInd w:val="0"/>
      <w:spacing w:after="0" w:line="222" w:lineRule="exact"/>
      <w:jc w:val="both"/>
    </w:pPr>
    <w:rPr>
      <w:rFonts w:ascii="Times New Roman" w:eastAsia="SimSun" w:hAnsi="Times New Roman" w:cs="Times New Roman"/>
      <w:sz w:val="24"/>
      <w:szCs w:val="24"/>
      <w:lang w:eastAsia="zh-CN"/>
    </w:rPr>
  </w:style>
  <w:style w:type="paragraph" w:customStyle="1" w:styleId="Style68">
    <w:name w:val="Style68"/>
    <w:basedOn w:val="Normal"/>
    <w:uiPriority w:val="99"/>
    <w:rsid w:val="00975041"/>
    <w:pPr>
      <w:widowControl w:val="0"/>
      <w:autoSpaceDE w:val="0"/>
      <w:autoSpaceDN w:val="0"/>
      <w:adjustRightInd w:val="0"/>
      <w:spacing w:after="0" w:line="240" w:lineRule="auto"/>
    </w:pPr>
    <w:rPr>
      <w:rFonts w:ascii="Times New Roman" w:eastAsia="SimSun" w:hAnsi="Times New Roman" w:cs="Times New Roman"/>
      <w:sz w:val="24"/>
      <w:szCs w:val="24"/>
      <w:lang w:eastAsia="zh-CN"/>
    </w:rPr>
  </w:style>
  <w:style w:type="character" w:customStyle="1" w:styleId="FontStyle158">
    <w:name w:val="Font Style158"/>
    <w:uiPriority w:val="99"/>
    <w:rsid w:val="00975041"/>
    <w:rPr>
      <w:rFonts w:ascii="Times New Roman" w:hAnsi="Times New Roman" w:cs="Times New Roman"/>
      <w:sz w:val="18"/>
      <w:szCs w:val="18"/>
    </w:rPr>
  </w:style>
  <w:style w:type="character" w:customStyle="1" w:styleId="FontStyle159">
    <w:name w:val="Font Style159"/>
    <w:uiPriority w:val="99"/>
    <w:rsid w:val="00975041"/>
    <w:rPr>
      <w:rFonts w:ascii="Times New Roman" w:hAnsi="Times New Roman" w:cs="Times New Roman"/>
      <w:b/>
      <w:bCs/>
      <w:sz w:val="18"/>
      <w:szCs w:val="18"/>
    </w:rPr>
  </w:style>
  <w:style w:type="character" w:customStyle="1" w:styleId="FontStyle175">
    <w:name w:val="Font Style175"/>
    <w:uiPriority w:val="99"/>
    <w:rsid w:val="00975041"/>
    <w:rPr>
      <w:rFonts w:ascii="Times New Roman" w:hAnsi="Times New Roman" w:cs="Times New Roman"/>
      <w:b/>
      <w:bCs/>
      <w:sz w:val="18"/>
      <w:szCs w:val="18"/>
    </w:rPr>
  </w:style>
  <w:style w:type="paragraph" w:customStyle="1" w:styleId="Style136">
    <w:name w:val="Style136"/>
    <w:basedOn w:val="Normal"/>
    <w:uiPriority w:val="99"/>
    <w:rsid w:val="00975041"/>
    <w:pPr>
      <w:widowControl w:val="0"/>
      <w:autoSpaceDE w:val="0"/>
      <w:autoSpaceDN w:val="0"/>
      <w:adjustRightInd w:val="0"/>
      <w:spacing w:after="0" w:line="283" w:lineRule="exact"/>
      <w:jc w:val="both"/>
    </w:pPr>
    <w:rPr>
      <w:rFonts w:ascii="Times New Roman" w:eastAsia="SimSun" w:hAnsi="Times New Roman" w:cs="Times New Roman"/>
      <w:sz w:val="24"/>
      <w:szCs w:val="24"/>
      <w:lang w:eastAsia="zh-CN"/>
    </w:rPr>
  </w:style>
  <w:style w:type="paragraph" w:customStyle="1" w:styleId="Style134">
    <w:name w:val="Style134"/>
    <w:basedOn w:val="Normal"/>
    <w:uiPriority w:val="99"/>
    <w:rsid w:val="00975041"/>
    <w:pPr>
      <w:widowControl w:val="0"/>
      <w:autoSpaceDE w:val="0"/>
      <w:autoSpaceDN w:val="0"/>
      <w:adjustRightInd w:val="0"/>
      <w:spacing w:after="0" w:line="283" w:lineRule="exact"/>
      <w:ind w:hanging="355"/>
      <w:jc w:val="both"/>
    </w:pPr>
    <w:rPr>
      <w:rFonts w:ascii="Times New Roman" w:eastAsia="SimSun" w:hAnsi="Times New Roman" w:cs="Times New Roman"/>
      <w:sz w:val="24"/>
      <w:szCs w:val="24"/>
      <w:lang w:eastAsia="zh-CN"/>
    </w:rPr>
  </w:style>
  <w:style w:type="character" w:customStyle="1" w:styleId="FontStyle33">
    <w:name w:val="Font Style33"/>
    <w:uiPriority w:val="99"/>
    <w:rsid w:val="00975041"/>
    <w:rPr>
      <w:rFonts w:ascii="Times New Roman" w:hAnsi="Times New Roman" w:cs="Times New Roman"/>
      <w:b/>
      <w:bCs/>
      <w:smallCaps/>
      <w:sz w:val="22"/>
      <w:szCs w:val="22"/>
    </w:rPr>
  </w:style>
  <w:style w:type="character" w:customStyle="1" w:styleId="FontStyle35">
    <w:name w:val="Font Style35"/>
    <w:uiPriority w:val="99"/>
    <w:rsid w:val="00975041"/>
    <w:rPr>
      <w:rFonts w:ascii="Times New Roman" w:hAnsi="Times New Roman" w:cs="Times New Roman"/>
      <w:sz w:val="22"/>
      <w:szCs w:val="22"/>
    </w:rPr>
  </w:style>
  <w:style w:type="character" w:customStyle="1" w:styleId="FontStyle40">
    <w:name w:val="Font Style40"/>
    <w:uiPriority w:val="99"/>
    <w:rsid w:val="00975041"/>
    <w:rPr>
      <w:rFonts w:ascii="Arial Narrow" w:hAnsi="Arial Narrow" w:cs="Arial Narrow"/>
      <w:sz w:val="22"/>
      <w:szCs w:val="22"/>
    </w:rPr>
  </w:style>
  <w:style w:type="paragraph" w:customStyle="1" w:styleId="Style12">
    <w:name w:val="Style12"/>
    <w:basedOn w:val="Normal"/>
    <w:uiPriority w:val="99"/>
    <w:rsid w:val="00975041"/>
    <w:pPr>
      <w:widowControl w:val="0"/>
      <w:autoSpaceDE w:val="0"/>
      <w:autoSpaceDN w:val="0"/>
      <w:adjustRightInd w:val="0"/>
      <w:spacing w:after="0" w:line="288" w:lineRule="exact"/>
      <w:ind w:hanging="365"/>
      <w:jc w:val="both"/>
    </w:pPr>
    <w:rPr>
      <w:rFonts w:ascii="Times New Roman" w:eastAsia="SimSun" w:hAnsi="Times New Roman" w:cs="Times New Roman"/>
      <w:sz w:val="24"/>
      <w:szCs w:val="24"/>
      <w:lang w:eastAsia="zh-CN"/>
    </w:rPr>
  </w:style>
  <w:style w:type="character" w:customStyle="1" w:styleId="FontStyle41">
    <w:name w:val="Font Style41"/>
    <w:uiPriority w:val="99"/>
    <w:rsid w:val="00975041"/>
    <w:rPr>
      <w:rFonts w:ascii="Arial Narrow" w:hAnsi="Arial Narrow" w:cs="Arial Narrow"/>
      <w:b/>
      <w:bCs/>
      <w:sz w:val="22"/>
      <w:szCs w:val="22"/>
    </w:rPr>
  </w:style>
  <w:style w:type="character" w:customStyle="1" w:styleId="FontStyle15">
    <w:name w:val="Font Style15"/>
    <w:uiPriority w:val="99"/>
    <w:rsid w:val="00975041"/>
    <w:rPr>
      <w:rFonts w:ascii="Times New Roman" w:hAnsi="Times New Roman" w:cs="Times New Roman"/>
      <w:i/>
      <w:iCs/>
      <w:sz w:val="22"/>
      <w:szCs w:val="22"/>
    </w:rPr>
  </w:style>
  <w:style w:type="character" w:customStyle="1" w:styleId="FontStyle16">
    <w:name w:val="Font Style16"/>
    <w:uiPriority w:val="99"/>
    <w:rsid w:val="00975041"/>
    <w:rPr>
      <w:rFonts w:ascii="Times New Roman" w:hAnsi="Times New Roman" w:cs="Times New Roman"/>
      <w:sz w:val="22"/>
      <w:szCs w:val="22"/>
    </w:rPr>
  </w:style>
  <w:style w:type="character" w:customStyle="1" w:styleId="FontStyle30">
    <w:name w:val="Font Style30"/>
    <w:uiPriority w:val="99"/>
    <w:rsid w:val="00975041"/>
    <w:rPr>
      <w:rFonts w:ascii="Arial" w:hAnsi="Arial" w:cs="Arial"/>
      <w:b/>
      <w:bCs/>
      <w:sz w:val="22"/>
      <w:szCs w:val="22"/>
    </w:rPr>
  </w:style>
  <w:style w:type="character" w:customStyle="1" w:styleId="FontStyle23">
    <w:name w:val="Font Style23"/>
    <w:uiPriority w:val="99"/>
    <w:rsid w:val="00975041"/>
    <w:rPr>
      <w:rFonts w:ascii="Times New Roman" w:hAnsi="Times New Roman" w:cs="Times New Roman"/>
      <w:b/>
      <w:bCs/>
      <w:sz w:val="24"/>
      <w:szCs w:val="24"/>
    </w:rPr>
  </w:style>
  <w:style w:type="character" w:customStyle="1" w:styleId="FontStyle24">
    <w:name w:val="Font Style24"/>
    <w:uiPriority w:val="99"/>
    <w:rsid w:val="00975041"/>
    <w:rPr>
      <w:rFonts w:ascii="Times New Roman" w:hAnsi="Times New Roman" w:cs="Times New Roman"/>
      <w:sz w:val="22"/>
      <w:szCs w:val="22"/>
    </w:rPr>
  </w:style>
  <w:style w:type="character" w:customStyle="1" w:styleId="FontStyle26">
    <w:name w:val="Font Style26"/>
    <w:uiPriority w:val="99"/>
    <w:rsid w:val="00975041"/>
    <w:rPr>
      <w:rFonts w:ascii="Times New Roman" w:hAnsi="Times New Roman" w:cs="Times New Roman"/>
      <w:sz w:val="14"/>
      <w:szCs w:val="14"/>
    </w:rPr>
  </w:style>
  <w:style w:type="character" w:customStyle="1" w:styleId="FontStyle27">
    <w:name w:val="Font Style27"/>
    <w:uiPriority w:val="99"/>
    <w:rsid w:val="00975041"/>
    <w:rPr>
      <w:rFonts w:ascii="Times New Roman" w:hAnsi="Times New Roman" w:cs="Times New Roman"/>
      <w:sz w:val="12"/>
      <w:szCs w:val="12"/>
    </w:rPr>
  </w:style>
  <w:style w:type="character" w:customStyle="1" w:styleId="FontStyle31">
    <w:name w:val="Font Style31"/>
    <w:uiPriority w:val="99"/>
    <w:rsid w:val="00975041"/>
    <w:rPr>
      <w:rFonts w:ascii="Times New Roman" w:hAnsi="Times New Roman" w:cs="Times New Roman"/>
      <w:i/>
      <w:iCs/>
      <w:sz w:val="22"/>
      <w:szCs w:val="22"/>
    </w:rPr>
  </w:style>
  <w:style w:type="character" w:customStyle="1" w:styleId="FontStyle32">
    <w:name w:val="Font Style32"/>
    <w:uiPriority w:val="99"/>
    <w:rsid w:val="00975041"/>
    <w:rPr>
      <w:rFonts w:ascii="Times New Roman" w:hAnsi="Times New Roman" w:cs="Times New Roman"/>
      <w:spacing w:val="-20"/>
      <w:sz w:val="22"/>
      <w:szCs w:val="22"/>
    </w:rPr>
  </w:style>
  <w:style w:type="character" w:customStyle="1" w:styleId="FontStyle13">
    <w:name w:val="Font Style13"/>
    <w:uiPriority w:val="99"/>
    <w:rsid w:val="00975041"/>
    <w:rPr>
      <w:rFonts w:ascii="Times New Roman" w:hAnsi="Times New Roman" w:cs="Times New Roman"/>
      <w:i/>
      <w:iCs/>
      <w:sz w:val="22"/>
      <w:szCs w:val="22"/>
    </w:rPr>
  </w:style>
  <w:style w:type="character" w:customStyle="1" w:styleId="FontStyle14">
    <w:name w:val="Font Style14"/>
    <w:uiPriority w:val="99"/>
    <w:rsid w:val="00975041"/>
    <w:rPr>
      <w:rFonts w:ascii="Times New Roman" w:hAnsi="Times New Roman" w:cs="Times New Roman"/>
      <w:sz w:val="22"/>
      <w:szCs w:val="22"/>
    </w:rPr>
  </w:style>
  <w:style w:type="character" w:customStyle="1" w:styleId="legaldocreference">
    <w:name w:val="legaldocreference"/>
    <w:rsid w:val="00975041"/>
  </w:style>
  <w:style w:type="paragraph" w:customStyle="1" w:styleId="CharChar3CharCharCharChar">
    <w:name w:val="Char Char3 Char Char Char Char"/>
    <w:basedOn w:val="Normal"/>
    <w:rsid w:val="00975041"/>
    <w:pPr>
      <w:spacing w:line="240" w:lineRule="exact"/>
    </w:pPr>
    <w:rPr>
      <w:rFonts w:ascii="Tahoma" w:eastAsia="Times New Roman" w:hAnsi="Tahoma" w:cs="Times New Roman"/>
      <w:sz w:val="20"/>
      <w:szCs w:val="20"/>
      <w:lang w:val="en-US"/>
    </w:rPr>
  </w:style>
  <w:style w:type="paragraph" w:customStyle="1" w:styleId="western">
    <w:name w:val="western"/>
    <w:basedOn w:val="Normal"/>
    <w:rsid w:val="0097504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CharChar1CharCharCharCharCharCharCharCharChar">
    <w:name w:val="Char Char1 Char Char Char Char Char Char Char Char Char"/>
    <w:basedOn w:val="Normal"/>
    <w:rsid w:val="00975041"/>
    <w:pPr>
      <w:tabs>
        <w:tab w:val="left" w:pos="709"/>
      </w:tabs>
      <w:spacing w:after="0" w:line="240" w:lineRule="auto"/>
    </w:pPr>
    <w:rPr>
      <w:rFonts w:ascii="Tahoma" w:eastAsia="Times New Roman" w:hAnsi="Tahoma" w:cs="Times New Roman"/>
      <w:sz w:val="20"/>
      <w:szCs w:val="20"/>
      <w:lang w:val="pl-PL" w:eastAsia="pl-PL"/>
    </w:rPr>
  </w:style>
  <w:style w:type="paragraph" w:customStyle="1" w:styleId="CharChar">
    <w:name w:val="Char Char"/>
    <w:basedOn w:val="Normal"/>
    <w:rsid w:val="00975041"/>
    <w:pPr>
      <w:tabs>
        <w:tab w:val="left" w:pos="709"/>
      </w:tabs>
      <w:spacing w:after="0" w:line="240" w:lineRule="auto"/>
    </w:pPr>
    <w:rPr>
      <w:rFonts w:ascii="Tahoma" w:eastAsia="Times New Roman" w:hAnsi="Tahoma" w:cs="Times New Roman"/>
      <w:sz w:val="24"/>
      <w:szCs w:val="24"/>
      <w:lang w:val="pl-PL" w:eastAsia="pl-PL"/>
    </w:rPr>
  </w:style>
  <w:style w:type="character" w:customStyle="1" w:styleId="Text1CharChar">
    <w:name w:val="Text 1 Char Char"/>
    <w:locked/>
    <w:rsid w:val="00975041"/>
    <w:rPr>
      <w:rFonts w:eastAsia="SimSun"/>
      <w:sz w:val="24"/>
      <w:szCs w:val="24"/>
      <w:lang w:val="en-GB" w:eastAsia="en-US" w:bidi="ar-SA"/>
    </w:rPr>
  </w:style>
  <w:style w:type="character" w:customStyle="1" w:styleId="FontStyle42">
    <w:name w:val="Font Style42"/>
    <w:uiPriority w:val="99"/>
    <w:rsid w:val="00975041"/>
    <w:rPr>
      <w:rFonts w:ascii="Times New Roman" w:hAnsi="Times New Roman" w:cs="Times New Roman"/>
      <w:b/>
      <w:bCs/>
      <w:spacing w:val="10"/>
      <w:sz w:val="20"/>
      <w:szCs w:val="20"/>
    </w:rPr>
  </w:style>
  <w:style w:type="character" w:customStyle="1" w:styleId="FontStyle47">
    <w:name w:val="Font Style47"/>
    <w:rsid w:val="00975041"/>
    <w:rPr>
      <w:rFonts w:ascii="Times New Roman" w:hAnsi="Times New Roman" w:cs="Times New Roman"/>
      <w:b/>
      <w:bCs/>
      <w:sz w:val="22"/>
      <w:szCs w:val="22"/>
    </w:rPr>
  </w:style>
  <w:style w:type="character" w:customStyle="1" w:styleId="FontStyle50">
    <w:name w:val="Font Style50"/>
    <w:uiPriority w:val="99"/>
    <w:rsid w:val="00975041"/>
    <w:rPr>
      <w:rFonts w:ascii="Times New Roman" w:hAnsi="Times New Roman" w:cs="Times New Roman"/>
      <w:sz w:val="22"/>
      <w:szCs w:val="22"/>
    </w:rPr>
  </w:style>
  <w:style w:type="character" w:customStyle="1" w:styleId="FontStyle43">
    <w:name w:val="Font Style43"/>
    <w:uiPriority w:val="99"/>
    <w:rsid w:val="00975041"/>
    <w:rPr>
      <w:rFonts w:ascii="Times New Roman" w:hAnsi="Times New Roman" w:cs="Times New Roman"/>
      <w:i/>
      <w:iCs/>
      <w:sz w:val="20"/>
      <w:szCs w:val="20"/>
    </w:rPr>
  </w:style>
  <w:style w:type="paragraph" w:styleId="TOC4">
    <w:name w:val="toc 4"/>
    <w:basedOn w:val="Normal"/>
    <w:next w:val="Normal"/>
    <w:autoRedefine/>
    <w:uiPriority w:val="39"/>
    <w:unhideWhenUsed/>
    <w:rsid w:val="00975041"/>
    <w:pPr>
      <w:spacing w:after="100" w:line="276" w:lineRule="auto"/>
      <w:ind w:left="660"/>
    </w:pPr>
    <w:rPr>
      <w:rFonts w:ascii="Calibri" w:eastAsia="Times New Roman" w:hAnsi="Calibri" w:cs="Times New Roman"/>
      <w:lang w:val="en-US"/>
    </w:rPr>
  </w:style>
  <w:style w:type="paragraph" w:styleId="TOC6">
    <w:name w:val="toc 6"/>
    <w:basedOn w:val="Normal"/>
    <w:next w:val="Normal"/>
    <w:autoRedefine/>
    <w:uiPriority w:val="39"/>
    <w:unhideWhenUsed/>
    <w:rsid w:val="00975041"/>
    <w:pPr>
      <w:spacing w:after="100" w:line="276" w:lineRule="auto"/>
      <w:ind w:left="1100"/>
    </w:pPr>
    <w:rPr>
      <w:rFonts w:ascii="Calibri" w:eastAsia="Times New Roman" w:hAnsi="Calibri" w:cs="Times New Roman"/>
      <w:lang w:val="en-US"/>
    </w:rPr>
  </w:style>
  <w:style w:type="paragraph" w:styleId="TOC7">
    <w:name w:val="toc 7"/>
    <w:basedOn w:val="Normal"/>
    <w:next w:val="Normal"/>
    <w:autoRedefine/>
    <w:uiPriority w:val="39"/>
    <w:unhideWhenUsed/>
    <w:rsid w:val="00975041"/>
    <w:pPr>
      <w:spacing w:after="100" w:line="276" w:lineRule="auto"/>
      <w:ind w:left="1320"/>
    </w:pPr>
    <w:rPr>
      <w:rFonts w:ascii="Calibri" w:eastAsia="Times New Roman" w:hAnsi="Calibri" w:cs="Times New Roman"/>
      <w:lang w:val="en-US"/>
    </w:rPr>
  </w:style>
  <w:style w:type="paragraph" w:styleId="TOC8">
    <w:name w:val="toc 8"/>
    <w:basedOn w:val="Normal"/>
    <w:next w:val="Normal"/>
    <w:autoRedefine/>
    <w:uiPriority w:val="39"/>
    <w:unhideWhenUsed/>
    <w:rsid w:val="00975041"/>
    <w:pPr>
      <w:spacing w:after="100" w:line="276" w:lineRule="auto"/>
      <w:ind w:left="1540"/>
    </w:pPr>
    <w:rPr>
      <w:rFonts w:ascii="Calibri" w:eastAsia="Times New Roman" w:hAnsi="Calibri" w:cs="Times New Roman"/>
      <w:lang w:val="en-US"/>
    </w:rPr>
  </w:style>
  <w:style w:type="paragraph" w:styleId="TOC9">
    <w:name w:val="toc 9"/>
    <w:basedOn w:val="Normal"/>
    <w:next w:val="Normal"/>
    <w:autoRedefine/>
    <w:uiPriority w:val="39"/>
    <w:unhideWhenUsed/>
    <w:rsid w:val="00975041"/>
    <w:pPr>
      <w:spacing w:after="100" w:line="276" w:lineRule="auto"/>
      <w:ind w:left="1760"/>
    </w:pPr>
    <w:rPr>
      <w:rFonts w:ascii="Calibri" w:eastAsia="Times New Roman" w:hAnsi="Calibri" w:cs="Times New Roman"/>
      <w:lang w:val="en-US"/>
    </w:rPr>
  </w:style>
  <w:style w:type="character" w:customStyle="1" w:styleId="FontStyle376">
    <w:name w:val="Font Style376"/>
    <w:uiPriority w:val="99"/>
    <w:rsid w:val="00975041"/>
    <w:rPr>
      <w:rFonts w:ascii="Times New Roman" w:hAnsi="Times New Roman" w:cs="Times New Roman"/>
      <w:b/>
      <w:bCs/>
      <w:sz w:val="24"/>
      <w:szCs w:val="24"/>
    </w:rPr>
  </w:style>
  <w:style w:type="character" w:customStyle="1" w:styleId="FontStyle392">
    <w:name w:val="Font Style392"/>
    <w:uiPriority w:val="99"/>
    <w:rsid w:val="00975041"/>
    <w:rPr>
      <w:rFonts w:ascii="Times New Roman" w:hAnsi="Times New Roman" w:cs="Times New Roman"/>
      <w:sz w:val="18"/>
      <w:szCs w:val="18"/>
    </w:rPr>
  </w:style>
  <w:style w:type="character" w:customStyle="1" w:styleId="FontStyle367">
    <w:name w:val="Font Style367"/>
    <w:uiPriority w:val="99"/>
    <w:rsid w:val="00975041"/>
    <w:rPr>
      <w:rFonts w:ascii="Times New Roman" w:hAnsi="Times New Roman" w:cs="Times New Roman"/>
      <w:smallCaps/>
      <w:sz w:val="24"/>
      <w:szCs w:val="24"/>
    </w:rPr>
  </w:style>
  <w:style w:type="character" w:customStyle="1" w:styleId="FontStyle393">
    <w:name w:val="Font Style393"/>
    <w:uiPriority w:val="99"/>
    <w:rsid w:val="00975041"/>
    <w:rPr>
      <w:rFonts w:ascii="Times New Roman" w:hAnsi="Times New Roman" w:cs="Times New Roman"/>
      <w:b/>
      <w:bCs/>
      <w:sz w:val="24"/>
      <w:szCs w:val="24"/>
    </w:rPr>
  </w:style>
  <w:style w:type="paragraph" w:customStyle="1" w:styleId="Style148">
    <w:name w:val="Style148"/>
    <w:basedOn w:val="Normal"/>
    <w:uiPriority w:val="99"/>
    <w:rsid w:val="00975041"/>
    <w:pPr>
      <w:widowControl w:val="0"/>
      <w:autoSpaceDE w:val="0"/>
      <w:autoSpaceDN w:val="0"/>
      <w:adjustRightInd w:val="0"/>
      <w:spacing w:after="0" w:line="206" w:lineRule="exact"/>
      <w:ind w:firstLine="192"/>
    </w:pPr>
    <w:rPr>
      <w:rFonts w:ascii="Times New Roman" w:eastAsia="SimSun" w:hAnsi="Times New Roman" w:cs="Times New Roman"/>
      <w:sz w:val="24"/>
      <w:szCs w:val="24"/>
      <w:lang w:eastAsia="zh-CN"/>
    </w:rPr>
  </w:style>
  <w:style w:type="character" w:customStyle="1" w:styleId="FontStyle374">
    <w:name w:val="Font Style374"/>
    <w:uiPriority w:val="99"/>
    <w:rsid w:val="00975041"/>
    <w:rPr>
      <w:rFonts w:ascii="Times New Roman" w:hAnsi="Times New Roman" w:cs="Times New Roman"/>
      <w:sz w:val="28"/>
      <w:szCs w:val="28"/>
    </w:rPr>
  </w:style>
  <w:style w:type="character" w:customStyle="1" w:styleId="FontStyle394">
    <w:name w:val="Font Style394"/>
    <w:uiPriority w:val="99"/>
    <w:rsid w:val="00975041"/>
    <w:rPr>
      <w:rFonts w:ascii="Times New Roman" w:hAnsi="Times New Roman" w:cs="Times New Roman"/>
      <w:b/>
      <w:bCs/>
      <w:sz w:val="18"/>
      <w:szCs w:val="18"/>
    </w:rPr>
  </w:style>
  <w:style w:type="paragraph" w:customStyle="1" w:styleId="Style132">
    <w:name w:val="Style132"/>
    <w:basedOn w:val="Normal"/>
    <w:uiPriority w:val="99"/>
    <w:rsid w:val="00975041"/>
    <w:pPr>
      <w:widowControl w:val="0"/>
      <w:autoSpaceDE w:val="0"/>
      <w:autoSpaceDN w:val="0"/>
      <w:adjustRightInd w:val="0"/>
      <w:spacing w:after="0" w:line="254" w:lineRule="exact"/>
      <w:jc w:val="both"/>
    </w:pPr>
    <w:rPr>
      <w:rFonts w:ascii="Times New Roman" w:eastAsia="SimSun" w:hAnsi="Times New Roman" w:cs="Times New Roman"/>
      <w:sz w:val="24"/>
      <w:szCs w:val="24"/>
      <w:lang w:eastAsia="zh-CN"/>
    </w:rPr>
  </w:style>
  <w:style w:type="character" w:customStyle="1" w:styleId="FontStyle380">
    <w:name w:val="Font Style380"/>
    <w:uiPriority w:val="99"/>
    <w:rsid w:val="00975041"/>
    <w:rPr>
      <w:rFonts w:ascii="Times New Roman" w:hAnsi="Times New Roman" w:cs="Times New Roman"/>
      <w:sz w:val="12"/>
      <w:szCs w:val="12"/>
    </w:rPr>
  </w:style>
  <w:style w:type="paragraph" w:customStyle="1" w:styleId="Style270">
    <w:name w:val="Style270"/>
    <w:basedOn w:val="Normal"/>
    <w:uiPriority w:val="99"/>
    <w:rsid w:val="00975041"/>
    <w:pPr>
      <w:widowControl w:val="0"/>
      <w:autoSpaceDE w:val="0"/>
      <w:autoSpaceDN w:val="0"/>
      <w:adjustRightInd w:val="0"/>
      <w:spacing w:after="0" w:line="254" w:lineRule="exact"/>
      <w:ind w:hanging="346"/>
    </w:pPr>
    <w:rPr>
      <w:rFonts w:ascii="Times New Roman" w:eastAsia="SimSun" w:hAnsi="Times New Roman" w:cs="Times New Roman"/>
      <w:sz w:val="24"/>
      <w:szCs w:val="24"/>
      <w:lang w:eastAsia="zh-CN"/>
    </w:rPr>
  </w:style>
  <w:style w:type="paragraph" w:customStyle="1" w:styleId="Style165">
    <w:name w:val="Style165"/>
    <w:basedOn w:val="Normal"/>
    <w:uiPriority w:val="99"/>
    <w:rsid w:val="00975041"/>
    <w:pPr>
      <w:widowControl w:val="0"/>
      <w:autoSpaceDE w:val="0"/>
      <w:autoSpaceDN w:val="0"/>
      <w:adjustRightInd w:val="0"/>
      <w:spacing w:after="0" w:line="252" w:lineRule="exact"/>
      <w:ind w:hanging="341"/>
      <w:jc w:val="both"/>
    </w:pPr>
    <w:rPr>
      <w:rFonts w:ascii="Times New Roman" w:eastAsia="SimSun" w:hAnsi="Times New Roman" w:cs="Times New Roman"/>
      <w:sz w:val="24"/>
      <w:szCs w:val="24"/>
      <w:lang w:eastAsia="zh-CN"/>
    </w:rPr>
  </w:style>
  <w:style w:type="paragraph" w:customStyle="1" w:styleId="Style283">
    <w:name w:val="Style283"/>
    <w:basedOn w:val="Normal"/>
    <w:uiPriority w:val="99"/>
    <w:rsid w:val="00975041"/>
    <w:pPr>
      <w:widowControl w:val="0"/>
      <w:autoSpaceDE w:val="0"/>
      <w:autoSpaceDN w:val="0"/>
      <w:adjustRightInd w:val="0"/>
      <w:spacing w:after="0" w:line="274" w:lineRule="exact"/>
      <w:ind w:hanging="350"/>
    </w:pPr>
    <w:rPr>
      <w:rFonts w:ascii="Times New Roman" w:eastAsia="SimSun" w:hAnsi="Times New Roman" w:cs="Times New Roman"/>
      <w:sz w:val="24"/>
      <w:szCs w:val="24"/>
      <w:lang w:eastAsia="zh-CN"/>
    </w:rPr>
  </w:style>
  <w:style w:type="character" w:customStyle="1" w:styleId="FontStyle371">
    <w:name w:val="Font Style371"/>
    <w:uiPriority w:val="99"/>
    <w:rsid w:val="00975041"/>
    <w:rPr>
      <w:rFonts w:ascii="Times New Roman" w:hAnsi="Times New Roman" w:cs="Times New Roman"/>
      <w:b/>
      <w:bCs/>
      <w:smallCaps/>
      <w:sz w:val="24"/>
      <w:szCs w:val="24"/>
    </w:rPr>
  </w:style>
  <w:style w:type="character" w:customStyle="1" w:styleId="FontStyle373">
    <w:name w:val="Font Style373"/>
    <w:uiPriority w:val="99"/>
    <w:rsid w:val="00975041"/>
    <w:rPr>
      <w:rFonts w:ascii="Impact" w:hAnsi="Impact" w:cs="Impact"/>
      <w:i/>
      <w:iCs/>
      <w:sz w:val="18"/>
      <w:szCs w:val="18"/>
    </w:rPr>
  </w:style>
  <w:style w:type="paragraph" w:customStyle="1" w:styleId="Style273">
    <w:name w:val="Style273"/>
    <w:basedOn w:val="Normal"/>
    <w:uiPriority w:val="99"/>
    <w:rsid w:val="00975041"/>
    <w:pPr>
      <w:widowControl w:val="0"/>
      <w:autoSpaceDE w:val="0"/>
      <w:autoSpaceDN w:val="0"/>
      <w:adjustRightInd w:val="0"/>
      <w:spacing w:after="0" w:line="250" w:lineRule="exact"/>
      <w:ind w:hanging="538"/>
    </w:pPr>
    <w:rPr>
      <w:rFonts w:ascii="Times New Roman" w:eastAsia="SimSun" w:hAnsi="Times New Roman" w:cs="Times New Roman"/>
      <w:sz w:val="24"/>
      <w:szCs w:val="24"/>
      <w:lang w:eastAsia="zh-CN"/>
    </w:rPr>
  </w:style>
  <w:style w:type="character" w:customStyle="1" w:styleId="FontStyle464">
    <w:name w:val="Font Style464"/>
    <w:uiPriority w:val="99"/>
    <w:rsid w:val="00975041"/>
    <w:rPr>
      <w:rFonts w:ascii="Times New Roman" w:hAnsi="Times New Roman" w:cs="Times New Roman"/>
      <w:sz w:val="22"/>
      <w:szCs w:val="22"/>
    </w:rPr>
  </w:style>
  <w:style w:type="paragraph" w:styleId="BodyText3">
    <w:name w:val="Body Text 3"/>
    <w:basedOn w:val="Normal"/>
    <w:link w:val="BodyText3Char"/>
    <w:rsid w:val="00975041"/>
    <w:pPr>
      <w:spacing w:after="120" w:line="240" w:lineRule="auto"/>
    </w:pPr>
    <w:rPr>
      <w:rFonts w:ascii="Times New Roman" w:eastAsia="Times New Roman" w:hAnsi="Times New Roman" w:cs="Times New Roman"/>
      <w:sz w:val="16"/>
      <w:szCs w:val="16"/>
      <w:lang w:eastAsia="bg-BG"/>
    </w:rPr>
  </w:style>
  <w:style w:type="character" w:customStyle="1" w:styleId="BodyText3Char">
    <w:name w:val="Body Text 3 Char"/>
    <w:basedOn w:val="DefaultParagraphFont"/>
    <w:link w:val="BodyText3"/>
    <w:rsid w:val="00975041"/>
    <w:rPr>
      <w:rFonts w:ascii="Times New Roman" w:eastAsia="Times New Roman" w:hAnsi="Times New Roman" w:cs="Times New Roman"/>
      <w:sz w:val="16"/>
      <w:szCs w:val="16"/>
      <w:lang w:val="bg-BG" w:eastAsia="bg-BG"/>
    </w:rPr>
  </w:style>
  <w:style w:type="paragraph" w:customStyle="1" w:styleId="CharCharCharCharCharCharCharCharCharCharChar1CharCharCharCharCharCharCharCharCharCharCharCharCharCharCharCharCharChar1CharCharCharCharCharChar">
    <w:name w:val="Char Char Char Char Char Char Char Char Char Char Char1 Char Char Char Char Char Char Char Char Char Char Char Char Char Char Char Char Char Char1 Char Char Char Char Char Char"/>
    <w:basedOn w:val="Normal"/>
    <w:rsid w:val="00975041"/>
    <w:pPr>
      <w:tabs>
        <w:tab w:val="left" w:pos="709"/>
      </w:tabs>
      <w:spacing w:after="0" w:line="240" w:lineRule="auto"/>
    </w:pPr>
    <w:rPr>
      <w:rFonts w:ascii="Tahoma" w:eastAsia="Times New Roman" w:hAnsi="Tahoma" w:cs="Times New Roman"/>
      <w:sz w:val="24"/>
      <w:szCs w:val="24"/>
      <w:lang w:val="pl-PL" w:eastAsia="pl-PL"/>
    </w:rPr>
  </w:style>
  <w:style w:type="character" w:customStyle="1" w:styleId="st">
    <w:name w:val="st"/>
    <w:basedOn w:val="DefaultParagraphFont"/>
    <w:rsid w:val="00975041"/>
  </w:style>
  <w:style w:type="paragraph" w:customStyle="1" w:styleId="Confidentialit">
    <w:name w:val="Confidentialité"/>
    <w:basedOn w:val="Normal"/>
    <w:next w:val="Normal"/>
    <w:rsid w:val="00975041"/>
    <w:pPr>
      <w:spacing w:before="240" w:after="240" w:line="240" w:lineRule="auto"/>
      <w:ind w:left="5103"/>
      <w:jc w:val="both"/>
    </w:pPr>
    <w:rPr>
      <w:rFonts w:ascii="Times New Roman" w:eastAsia="Times New Roman" w:hAnsi="Times New Roman" w:cs="Times New Roman"/>
      <w:sz w:val="24"/>
      <w:szCs w:val="20"/>
      <w:u w:val="single"/>
      <w:lang w:val="en-GB" w:eastAsia="en-GB"/>
    </w:rPr>
  </w:style>
  <w:style w:type="paragraph" w:customStyle="1" w:styleId="Emission">
    <w:name w:val="Emission"/>
    <w:basedOn w:val="Normal"/>
    <w:next w:val="Rfrenceinstitutionelle"/>
    <w:rsid w:val="00975041"/>
    <w:pPr>
      <w:spacing w:after="0" w:line="240" w:lineRule="auto"/>
      <w:ind w:left="5103"/>
    </w:pPr>
    <w:rPr>
      <w:rFonts w:ascii="Times New Roman" w:eastAsia="Times New Roman" w:hAnsi="Times New Roman" w:cs="Times New Roman"/>
      <w:sz w:val="24"/>
      <w:szCs w:val="20"/>
      <w:lang w:val="en-GB" w:eastAsia="en-GB"/>
    </w:rPr>
  </w:style>
  <w:style w:type="paragraph" w:customStyle="1" w:styleId="Rfrenceinstitutionelle">
    <w:name w:val="Référence institutionelle"/>
    <w:basedOn w:val="Normal"/>
    <w:next w:val="Normal"/>
    <w:rsid w:val="00975041"/>
    <w:pPr>
      <w:spacing w:after="240" w:line="240" w:lineRule="auto"/>
      <w:ind w:left="5103"/>
    </w:pPr>
    <w:rPr>
      <w:rFonts w:ascii="Times New Roman" w:eastAsia="Times New Roman" w:hAnsi="Times New Roman" w:cs="Times New Roman"/>
      <w:sz w:val="24"/>
      <w:szCs w:val="20"/>
      <w:lang w:val="en-GB" w:eastAsia="en-GB"/>
    </w:rPr>
  </w:style>
  <w:style w:type="paragraph" w:customStyle="1" w:styleId="Prliminairetitre">
    <w:name w:val="Préliminaire titre"/>
    <w:basedOn w:val="Normal"/>
    <w:next w:val="Normal"/>
    <w:rsid w:val="00975041"/>
    <w:pPr>
      <w:spacing w:before="360" w:after="360" w:line="240" w:lineRule="auto"/>
      <w:jc w:val="center"/>
    </w:pPr>
    <w:rPr>
      <w:rFonts w:ascii="Times New Roman" w:eastAsia="Times New Roman" w:hAnsi="Times New Roman" w:cs="Times New Roman"/>
      <w:b/>
      <w:sz w:val="24"/>
      <w:szCs w:val="20"/>
      <w:lang w:val="en-GB" w:eastAsia="en-GB"/>
    </w:rPr>
  </w:style>
  <w:style w:type="paragraph" w:customStyle="1" w:styleId="Prliminairetype">
    <w:name w:val="Préliminaire type"/>
    <w:basedOn w:val="Normal"/>
    <w:next w:val="Normal"/>
    <w:rsid w:val="00975041"/>
    <w:pPr>
      <w:spacing w:before="360" w:after="0" w:line="240" w:lineRule="auto"/>
      <w:jc w:val="center"/>
    </w:pPr>
    <w:rPr>
      <w:rFonts w:ascii="Times New Roman" w:eastAsia="Times New Roman" w:hAnsi="Times New Roman" w:cs="Times New Roman"/>
      <w:b/>
      <w:sz w:val="24"/>
      <w:szCs w:val="20"/>
      <w:lang w:val="en-GB" w:eastAsia="en-GB"/>
    </w:rPr>
  </w:style>
  <w:style w:type="paragraph" w:customStyle="1" w:styleId="Text3">
    <w:name w:val="Text 3"/>
    <w:basedOn w:val="Normal"/>
    <w:rsid w:val="00975041"/>
    <w:pPr>
      <w:spacing w:before="120" w:after="120" w:line="240" w:lineRule="auto"/>
      <w:ind w:left="850"/>
      <w:jc w:val="both"/>
    </w:pPr>
    <w:rPr>
      <w:rFonts w:ascii="Times New Roman" w:eastAsia="Times New Roman" w:hAnsi="Times New Roman" w:cs="Times New Roman"/>
      <w:sz w:val="24"/>
      <w:szCs w:val="20"/>
      <w:lang w:val="en-GB" w:eastAsia="en-GB"/>
    </w:rPr>
  </w:style>
  <w:style w:type="paragraph" w:customStyle="1" w:styleId="ListNumber1">
    <w:name w:val="List Number 1"/>
    <w:basedOn w:val="Text1"/>
    <w:rsid w:val="00975041"/>
    <w:pPr>
      <w:spacing w:before="120" w:after="120"/>
      <w:ind w:left="2149" w:hanging="360"/>
    </w:pPr>
    <w:rPr>
      <w:lang w:eastAsia="en-GB"/>
    </w:rPr>
  </w:style>
  <w:style w:type="paragraph" w:customStyle="1" w:styleId="ListNumber1Level2">
    <w:name w:val="List Number 1 (Level 2)"/>
    <w:basedOn w:val="Text1"/>
    <w:rsid w:val="00975041"/>
    <w:pPr>
      <w:numPr>
        <w:ilvl w:val="1"/>
        <w:numId w:val="125"/>
      </w:numPr>
      <w:tabs>
        <w:tab w:val="clear" w:pos="2268"/>
      </w:tabs>
      <w:spacing w:before="120" w:after="120"/>
      <w:ind w:left="0" w:firstLine="0"/>
    </w:pPr>
    <w:rPr>
      <w:lang w:eastAsia="en-GB"/>
    </w:rPr>
  </w:style>
  <w:style w:type="paragraph" w:customStyle="1" w:styleId="ListNumber1Level3">
    <w:name w:val="List Number 1 (Level 3)"/>
    <w:basedOn w:val="Text1"/>
    <w:rsid w:val="00975041"/>
    <w:pPr>
      <w:numPr>
        <w:ilvl w:val="2"/>
        <w:numId w:val="125"/>
      </w:numPr>
      <w:tabs>
        <w:tab w:val="clear" w:pos="2977"/>
      </w:tabs>
      <w:spacing w:before="120" w:after="120"/>
      <w:ind w:left="0" w:firstLine="0"/>
    </w:pPr>
    <w:rPr>
      <w:lang w:eastAsia="en-GB"/>
    </w:rPr>
  </w:style>
  <w:style w:type="paragraph" w:customStyle="1" w:styleId="ListNumber1Level4">
    <w:name w:val="List Number 1 (Level 4)"/>
    <w:basedOn w:val="Text1"/>
    <w:rsid w:val="00975041"/>
    <w:pPr>
      <w:numPr>
        <w:ilvl w:val="3"/>
        <w:numId w:val="125"/>
      </w:numPr>
      <w:tabs>
        <w:tab w:val="clear" w:pos="3686"/>
      </w:tabs>
      <w:spacing w:before="120" w:after="120"/>
      <w:ind w:left="0" w:firstLine="0"/>
    </w:pPr>
    <w:rPr>
      <w:lang w:eastAsia="en-GB"/>
    </w:rPr>
  </w:style>
  <w:style w:type="paragraph" w:customStyle="1" w:styleId="jitem-title">
    <w:name w:val="jitem-title"/>
    <w:basedOn w:val="Normal"/>
    <w:rsid w:val="0097504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DocumentMapChar">
    <w:name w:val="Document Map Char"/>
    <w:basedOn w:val="DefaultParagraphFont"/>
    <w:link w:val="DocumentMap"/>
    <w:semiHidden/>
    <w:rsid w:val="00975041"/>
    <w:rPr>
      <w:rFonts w:ascii="Tahoma" w:eastAsia="Calibri" w:hAnsi="Tahoma" w:cs="Times New Roman"/>
      <w:sz w:val="24"/>
      <w:szCs w:val="20"/>
      <w:shd w:val="clear" w:color="auto" w:fill="000080"/>
      <w:lang w:val="bg-BG" w:eastAsia="bg-BG"/>
    </w:rPr>
  </w:style>
  <w:style w:type="paragraph" w:styleId="DocumentMap">
    <w:name w:val="Document Map"/>
    <w:basedOn w:val="Normal"/>
    <w:link w:val="DocumentMapChar"/>
    <w:semiHidden/>
    <w:rsid w:val="00975041"/>
    <w:pPr>
      <w:shd w:val="clear" w:color="auto" w:fill="000080"/>
      <w:spacing w:after="240" w:line="240" w:lineRule="auto"/>
      <w:jc w:val="both"/>
    </w:pPr>
    <w:rPr>
      <w:rFonts w:ascii="Tahoma" w:eastAsia="Calibri" w:hAnsi="Tahoma" w:cs="Times New Roman"/>
      <w:sz w:val="24"/>
      <w:szCs w:val="20"/>
      <w:lang w:eastAsia="bg-BG"/>
    </w:rPr>
  </w:style>
  <w:style w:type="character" w:customStyle="1" w:styleId="DocumentMapChar1">
    <w:name w:val="Document Map Char1"/>
    <w:basedOn w:val="DefaultParagraphFont"/>
    <w:uiPriority w:val="99"/>
    <w:semiHidden/>
    <w:rsid w:val="00975041"/>
    <w:rPr>
      <w:rFonts w:ascii="Segoe UI" w:hAnsi="Segoe UI" w:cs="Segoe UI"/>
      <w:sz w:val="16"/>
      <w:szCs w:val="16"/>
      <w:lang w:val="bg-BG"/>
    </w:rPr>
  </w:style>
  <w:style w:type="paragraph" w:styleId="ListNumber">
    <w:name w:val="List Number"/>
    <w:basedOn w:val="Normal"/>
    <w:rsid w:val="00975041"/>
    <w:pPr>
      <w:numPr>
        <w:numId w:val="126"/>
      </w:numPr>
      <w:tabs>
        <w:tab w:val="clear" w:pos="709"/>
      </w:tabs>
      <w:spacing w:after="240" w:line="240" w:lineRule="auto"/>
      <w:ind w:left="0" w:firstLine="0"/>
      <w:jc w:val="both"/>
    </w:pPr>
    <w:rPr>
      <w:rFonts w:ascii="Times New Roman" w:eastAsia="Calibri" w:hAnsi="Times New Roman" w:cs="Times New Roman"/>
      <w:sz w:val="24"/>
      <w:szCs w:val="20"/>
      <w:lang w:eastAsia="en-GB"/>
    </w:rPr>
  </w:style>
  <w:style w:type="paragraph" w:customStyle="1" w:styleId="ListNumberLevel2">
    <w:name w:val="List Number (Level 2)"/>
    <w:basedOn w:val="Normal"/>
    <w:rsid w:val="00975041"/>
    <w:pPr>
      <w:numPr>
        <w:ilvl w:val="1"/>
        <w:numId w:val="126"/>
      </w:numPr>
      <w:tabs>
        <w:tab w:val="clear" w:pos="1417"/>
      </w:tabs>
      <w:spacing w:after="240" w:line="240" w:lineRule="auto"/>
      <w:ind w:left="0" w:firstLine="0"/>
      <w:jc w:val="both"/>
    </w:pPr>
    <w:rPr>
      <w:rFonts w:ascii="Times New Roman" w:eastAsia="Calibri" w:hAnsi="Times New Roman" w:cs="Times New Roman"/>
      <w:sz w:val="24"/>
      <w:szCs w:val="20"/>
      <w:lang w:eastAsia="en-GB"/>
    </w:rPr>
  </w:style>
  <w:style w:type="paragraph" w:customStyle="1" w:styleId="ListNumberLevel3">
    <w:name w:val="List Number (Level 3)"/>
    <w:basedOn w:val="Normal"/>
    <w:rsid w:val="00975041"/>
    <w:pPr>
      <w:numPr>
        <w:ilvl w:val="2"/>
        <w:numId w:val="126"/>
      </w:numPr>
      <w:tabs>
        <w:tab w:val="clear" w:pos="2126"/>
      </w:tabs>
      <w:spacing w:after="240" w:line="240" w:lineRule="auto"/>
      <w:ind w:left="0" w:firstLine="0"/>
      <w:jc w:val="both"/>
    </w:pPr>
    <w:rPr>
      <w:rFonts w:ascii="Times New Roman" w:eastAsia="Calibri" w:hAnsi="Times New Roman" w:cs="Times New Roman"/>
      <w:sz w:val="24"/>
      <w:szCs w:val="20"/>
      <w:lang w:eastAsia="en-GB"/>
    </w:rPr>
  </w:style>
  <w:style w:type="paragraph" w:customStyle="1" w:styleId="ListNumberLevel4">
    <w:name w:val="List Number (Level 4)"/>
    <w:basedOn w:val="Normal"/>
    <w:rsid w:val="00975041"/>
    <w:pPr>
      <w:numPr>
        <w:ilvl w:val="3"/>
        <w:numId w:val="126"/>
      </w:numPr>
      <w:tabs>
        <w:tab w:val="clear" w:pos="2835"/>
      </w:tabs>
      <w:spacing w:after="240" w:line="240" w:lineRule="auto"/>
      <w:ind w:left="0" w:firstLine="0"/>
      <w:jc w:val="both"/>
    </w:pPr>
    <w:rPr>
      <w:rFonts w:ascii="Times New Roman" w:eastAsia="Calibri" w:hAnsi="Times New Roman" w:cs="Times New Roman"/>
      <w:sz w:val="24"/>
      <w:szCs w:val="20"/>
      <w:lang w:eastAsia="en-GB"/>
    </w:rPr>
  </w:style>
  <w:style w:type="paragraph" w:customStyle="1" w:styleId="ListDash2">
    <w:name w:val="List Dash 2"/>
    <w:basedOn w:val="Normal"/>
    <w:rsid w:val="00975041"/>
    <w:pPr>
      <w:numPr>
        <w:numId w:val="127"/>
      </w:numPr>
      <w:tabs>
        <w:tab w:val="clear" w:pos="1360"/>
      </w:tabs>
      <w:spacing w:after="240" w:line="240" w:lineRule="auto"/>
      <w:ind w:left="0" w:firstLine="0"/>
      <w:jc w:val="both"/>
    </w:pPr>
    <w:rPr>
      <w:rFonts w:ascii="Times New Roman" w:eastAsia="Times New Roman" w:hAnsi="Times New Roman" w:cs="Times New Roman"/>
      <w:sz w:val="24"/>
      <w:szCs w:val="20"/>
      <w:lang w:eastAsia="en-GB"/>
    </w:rPr>
  </w:style>
  <w:style w:type="paragraph" w:customStyle="1" w:styleId="Style1">
    <w:name w:val="Style1"/>
    <w:basedOn w:val="Normal"/>
    <w:uiPriority w:val="99"/>
    <w:rsid w:val="00975041"/>
    <w:pPr>
      <w:widowControl w:val="0"/>
      <w:autoSpaceDE w:val="0"/>
      <w:autoSpaceDN w:val="0"/>
      <w:adjustRightInd w:val="0"/>
      <w:spacing w:after="0" w:line="384" w:lineRule="exact"/>
      <w:jc w:val="both"/>
    </w:pPr>
    <w:rPr>
      <w:rFonts w:ascii="Times New Roman" w:eastAsia="SimSun" w:hAnsi="Times New Roman" w:cs="Times New Roman"/>
      <w:sz w:val="24"/>
      <w:szCs w:val="24"/>
      <w:lang w:eastAsia="zh-CN"/>
    </w:rPr>
  </w:style>
  <w:style w:type="paragraph" w:customStyle="1" w:styleId="Style26">
    <w:name w:val="Style26"/>
    <w:basedOn w:val="Normal"/>
    <w:uiPriority w:val="99"/>
    <w:rsid w:val="00975041"/>
    <w:pPr>
      <w:widowControl w:val="0"/>
      <w:autoSpaceDE w:val="0"/>
      <w:autoSpaceDN w:val="0"/>
      <w:adjustRightInd w:val="0"/>
      <w:spacing w:after="0" w:line="278" w:lineRule="exact"/>
      <w:ind w:firstLine="562"/>
    </w:pPr>
    <w:rPr>
      <w:rFonts w:ascii="Times New Roman" w:eastAsia="SimSun" w:hAnsi="Times New Roman" w:cs="Times New Roman"/>
      <w:sz w:val="24"/>
      <w:szCs w:val="24"/>
      <w:lang w:eastAsia="zh-CN"/>
    </w:rPr>
  </w:style>
  <w:style w:type="paragraph" w:customStyle="1" w:styleId="Style25">
    <w:name w:val="Style25"/>
    <w:basedOn w:val="Normal"/>
    <w:uiPriority w:val="99"/>
    <w:rsid w:val="00975041"/>
    <w:pPr>
      <w:widowControl w:val="0"/>
      <w:autoSpaceDE w:val="0"/>
      <w:autoSpaceDN w:val="0"/>
      <w:adjustRightInd w:val="0"/>
      <w:spacing w:after="0" w:line="283" w:lineRule="exact"/>
      <w:ind w:firstLine="720"/>
    </w:pPr>
    <w:rPr>
      <w:rFonts w:ascii="Times New Roman" w:eastAsia="SimSun" w:hAnsi="Times New Roman" w:cs="Times New Roman"/>
      <w:sz w:val="24"/>
      <w:szCs w:val="24"/>
      <w:lang w:eastAsia="zh-CN"/>
    </w:rPr>
  </w:style>
  <w:style w:type="character" w:customStyle="1" w:styleId="FontStyle48">
    <w:name w:val="Font Style48"/>
    <w:uiPriority w:val="99"/>
    <w:rsid w:val="00975041"/>
    <w:rPr>
      <w:rFonts w:ascii="Calibri" w:hAnsi="Calibri" w:cs="Calibri"/>
      <w:sz w:val="20"/>
      <w:szCs w:val="20"/>
    </w:rPr>
  </w:style>
  <w:style w:type="character" w:customStyle="1" w:styleId="FontStyle51">
    <w:name w:val="Font Style51"/>
    <w:uiPriority w:val="99"/>
    <w:rsid w:val="00975041"/>
    <w:rPr>
      <w:rFonts w:ascii="Times New Roman" w:hAnsi="Times New Roman" w:cs="Times New Roman"/>
      <w:i/>
      <w:iCs/>
      <w:sz w:val="18"/>
      <w:szCs w:val="18"/>
    </w:rPr>
  </w:style>
  <w:style w:type="character" w:customStyle="1" w:styleId="FontStyle52">
    <w:name w:val="Font Style52"/>
    <w:uiPriority w:val="99"/>
    <w:rsid w:val="00975041"/>
    <w:rPr>
      <w:rFonts w:ascii="Times New Roman" w:hAnsi="Times New Roman" w:cs="Times New Roman"/>
      <w:b/>
      <w:bCs/>
      <w:sz w:val="22"/>
      <w:szCs w:val="22"/>
    </w:rPr>
  </w:style>
  <w:style w:type="paragraph" w:customStyle="1" w:styleId="Style38">
    <w:name w:val="Style38"/>
    <w:basedOn w:val="Normal"/>
    <w:uiPriority w:val="99"/>
    <w:rsid w:val="00975041"/>
    <w:pPr>
      <w:widowControl w:val="0"/>
      <w:autoSpaceDE w:val="0"/>
      <w:autoSpaceDN w:val="0"/>
      <w:adjustRightInd w:val="0"/>
      <w:spacing w:after="0" w:line="276" w:lineRule="exact"/>
      <w:ind w:firstLine="710"/>
      <w:jc w:val="both"/>
    </w:pPr>
    <w:rPr>
      <w:rFonts w:ascii="Times New Roman" w:eastAsia="SimSun" w:hAnsi="Times New Roman" w:cs="Times New Roman"/>
      <w:sz w:val="24"/>
      <w:szCs w:val="24"/>
      <w:lang w:eastAsia="zh-CN"/>
    </w:rPr>
  </w:style>
  <w:style w:type="paragraph" w:customStyle="1" w:styleId="Style20">
    <w:name w:val="Style20"/>
    <w:basedOn w:val="Normal"/>
    <w:uiPriority w:val="99"/>
    <w:rsid w:val="00975041"/>
    <w:pPr>
      <w:widowControl w:val="0"/>
      <w:autoSpaceDE w:val="0"/>
      <w:autoSpaceDN w:val="0"/>
      <w:adjustRightInd w:val="0"/>
      <w:spacing w:after="0" w:line="278" w:lineRule="exact"/>
      <w:jc w:val="both"/>
    </w:pPr>
    <w:rPr>
      <w:rFonts w:ascii="Times New Roman" w:eastAsia="SimSun" w:hAnsi="Times New Roman" w:cs="Times New Roman"/>
      <w:sz w:val="24"/>
      <w:szCs w:val="24"/>
      <w:lang w:eastAsia="zh-CN"/>
    </w:rPr>
  </w:style>
  <w:style w:type="character" w:customStyle="1" w:styleId="FontStyle58">
    <w:name w:val="Font Style58"/>
    <w:uiPriority w:val="99"/>
    <w:rsid w:val="00975041"/>
    <w:rPr>
      <w:rFonts w:ascii="Times New Roman" w:hAnsi="Times New Roman" w:cs="Times New Roman"/>
      <w:b/>
      <w:bCs/>
      <w:sz w:val="22"/>
      <w:szCs w:val="22"/>
    </w:rPr>
  </w:style>
  <w:style w:type="paragraph" w:customStyle="1" w:styleId="Style19">
    <w:name w:val="Style19"/>
    <w:basedOn w:val="Normal"/>
    <w:uiPriority w:val="99"/>
    <w:rsid w:val="00975041"/>
    <w:pPr>
      <w:widowControl w:val="0"/>
      <w:autoSpaceDE w:val="0"/>
      <w:autoSpaceDN w:val="0"/>
      <w:adjustRightInd w:val="0"/>
      <w:spacing w:after="0" w:line="274" w:lineRule="exact"/>
      <w:ind w:firstLine="418"/>
      <w:jc w:val="both"/>
    </w:pPr>
    <w:rPr>
      <w:rFonts w:ascii="Times New Roman" w:eastAsia="SimSun" w:hAnsi="Times New Roman" w:cs="Times New Roman"/>
      <w:sz w:val="24"/>
      <w:szCs w:val="24"/>
      <w:lang w:eastAsia="zh-CN"/>
    </w:rPr>
  </w:style>
  <w:style w:type="paragraph" w:customStyle="1" w:styleId="Style43">
    <w:name w:val="Style43"/>
    <w:basedOn w:val="Normal"/>
    <w:uiPriority w:val="99"/>
    <w:rsid w:val="00975041"/>
    <w:pPr>
      <w:widowControl w:val="0"/>
      <w:autoSpaceDE w:val="0"/>
      <w:autoSpaceDN w:val="0"/>
      <w:adjustRightInd w:val="0"/>
      <w:spacing w:after="0" w:line="240" w:lineRule="auto"/>
    </w:pPr>
    <w:rPr>
      <w:rFonts w:ascii="Times New Roman" w:eastAsia="SimSun" w:hAnsi="Times New Roman" w:cs="Times New Roman"/>
      <w:sz w:val="24"/>
      <w:szCs w:val="24"/>
      <w:lang w:eastAsia="zh-CN"/>
    </w:rPr>
  </w:style>
  <w:style w:type="character" w:customStyle="1" w:styleId="FontStyle65">
    <w:name w:val="Font Style65"/>
    <w:uiPriority w:val="99"/>
    <w:rsid w:val="00975041"/>
    <w:rPr>
      <w:rFonts w:ascii="Times New Roman" w:hAnsi="Times New Roman" w:cs="Times New Roman"/>
      <w:b/>
      <w:bCs/>
      <w:sz w:val="16"/>
      <w:szCs w:val="16"/>
    </w:rPr>
  </w:style>
  <w:style w:type="character" w:customStyle="1" w:styleId="FontStyle80">
    <w:name w:val="Font Style80"/>
    <w:uiPriority w:val="99"/>
    <w:rsid w:val="00975041"/>
    <w:rPr>
      <w:rFonts w:ascii="Arial" w:hAnsi="Arial" w:cs="Arial"/>
      <w:sz w:val="14"/>
      <w:szCs w:val="14"/>
    </w:rPr>
  </w:style>
  <w:style w:type="character" w:customStyle="1" w:styleId="FontStyle81">
    <w:name w:val="Font Style81"/>
    <w:uiPriority w:val="99"/>
    <w:rsid w:val="00975041"/>
    <w:rPr>
      <w:rFonts w:ascii="Times New Roman" w:hAnsi="Times New Roman" w:cs="Times New Roman"/>
      <w:i/>
      <w:iCs/>
      <w:sz w:val="22"/>
      <w:szCs w:val="22"/>
    </w:rPr>
  </w:style>
  <w:style w:type="character" w:customStyle="1" w:styleId="FontStyle85">
    <w:name w:val="Font Style85"/>
    <w:uiPriority w:val="99"/>
    <w:rsid w:val="00975041"/>
    <w:rPr>
      <w:rFonts w:ascii="Times New Roman" w:hAnsi="Times New Roman" w:cs="Times New Roman"/>
      <w:sz w:val="18"/>
      <w:szCs w:val="18"/>
    </w:rPr>
  </w:style>
  <w:style w:type="paragraph" w:customStyle="1" w:styleId="Style23">
    <w:name w:val="Style23"/>
    <w:basedOn w:val="Normal"/>
    <w:uiPriority w:val="99"/>
    <w:rsid w:val="00975041"/>
    <w:pPr>
      <w:widowControl w:val="0"/>
      <w:autoSpaceDE w:val="0"/>
      <w:autoSpaceDN w:val="0"/>
      <w:adjustRightInd w:val="0"/>
      <w:spacing w:after="0" w:line="276" w:lineRule="exact"/>
      <w:ind w:firstLine="538"/>
      <w:jc w:val="both"/>
    </w:pPr>
    <w:rPr>
      <w:rFonts w:ascii="Times New Roman" w:eastAsia="SimSun" w:hAnsi="Times New Roman" w:cs="Times New Roman"/>
      <w:sz w:val="24"/>
      <w:szCs w:val="24"/>
      <w:lang w:eastAsia="zh-CN"/>
    </w:rPr>
  </w:style>
  <w:style w:type="character" w:customStyle="1" w:styleId="FontStyle44">
    <w:name w:val="Font Style44"/>
    <w:uiPriority w:val="99"/>
    <w:rsid w:val="00975041"/>
    <w:rPr>
      <w:rFonts w:ascii="Times New Roman" w:hAnsi="Times New Roman" w:cs="Times New Roman"/>
      <w:sz w:val="22"/>
      <w:szCs w:val="22"/>
    </w:rPr>
  </w:style>
  <w:style w:type="paragraph" w:customStyle="1" w:styleId="bold">
    <w:name w:val="bold"/>
    <w:basedOn w:val="Normal"/>
    <w:rsid w:val="00975041"/>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normal-text1">
    <w:name w:val="normal-text1"/>
    <w:basedOn w:val="DefaultParagraphFont"/>
    <w:rsid w:val="00975041"/>
  </w:style>
  <w:style w:type="paragraph" w:customStyle="1" w:styleId="stylenstandardparagraph">
    <w:name w:val="stylenstandardparagraph"/>
    <w:basedOn w:val="Normal"/>
    <w:rsid w:val="00975041"/>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ListDash">
    <w:name w:val="List Dash"/>
    <w:basedOn w:val="Normal"/>
    <w:rsid w:val="00975041"/>
    <w:pPr>
      <w:numPr>
        <w:numId w:val="128"/>
      </w:numPr>
      <w:tabs>
        <w:tab w:val="clear" w:pos="283"/>
      </w:tabs>
      <w:spacing w:after="240" w:line="240" w:lineRule="auto"/>
      <w:ind w:left="0" w:firstLine="0"/>
      <w:jc w:val="both"/>
    </w:pPr>
    <w:rPr>
      <w:rFonts w:ascii="Times New Roman" w:eastAsia="Times New Roman" w:hAnsi="Times New Roman" w:cs="Times New Roman"/>
      <w:sz w:val="24"/>
      <w:szCs w:val="20"/>
      <w:lang w:eastAsia="en-GB"/>
    </w:rPr>
  </w:style>
  <w:style w:type="paragraph" w:customStyle="1" w:styleId="TableTitle">
    <w:name w:val="Table Title"/>
    <w:basedOn w:val="Normal"/>
    <w:next w:val="Normal"/>
    <w:rsid w:val="00975041"/>
    <w:pPr>
      <w:spacing w:before="120" w:after="120" w:line="240" w:lineRule="auto"/>
      <w:jc w:val="center"/>
    </w:pPr>
    <w:rPr>
      <w:rFonts w:ascii="Times New Roman" w:eastAsia="Calibri" w:hAnsi="Times New Roman" w:cs="Times New Roman"/>
      <w:b/>
      <w:sz w:val="24"/>
      <w:szCs w:val="20"/>
      <w:lang w:eastAsia="en-GB"/>
    </w:rPr>
  </w:style>
  <w:style w:type="character" w:customStyle="1" w:styleId="Normal1">
    <w:name w:val="Normal1"/>
    <w:rsid w:val="00975041"/>
  </w:style>
  <w:style w:type="character" w:customStyle="1" w:styleId="FontStyle196">
    <w:name w:val="Font Style196"/>
    <w:basedOn w:val="DefaultParagraphFont"/>
    <w:rsid w:val="00975041"/>
    <w:rPr>
      <w:rFonts w:ascii="Times New Roman" w:hAnsi="Times New Roman" w:cs="Times New Roman"/>
      <w:sz w:val="18"/>
      <w:szCs w:val="18"/>
    </w:rPr>
  </w:style>
  <w:style w:type="paragraph" w:customStyle="1" w:styleId="Style49">
    <w:name w:val="Style49"/>
    <w:basedOn w:val="Normal"/>
    <w:uiPriority w:val="99"/>
    <w:rsid w:val="00975041"/>
    <w:pPr>
      <w:widowControl w:val="0"/>
      <w:autoSpaceDE w:val="0"/>
      <w:autoSpaceDN w:val="0"/>
      <w:adjustRightInd w:val="0"/>
      <w:spacing w:after="0" w:line="276" w:lineRule="exact"/>
      <w:ind w:firstLine="571"/>
      <w:jc w:val="both"/>
    </w:pPr>
    <w:rPr>
      <w:rFonts w:ascii="Times New Roman" w:eastAsia="Times New Roman" w:hAnsi="Times New Roman" w:cs="Times New Roman"/>
      <w:sz w:val="24"/>
      <w:szCs w:val="24"/>
      <w:lang w:eastAsia="bg-BG"/>
    </w:rPr>
  </w:style>
  <w:style w:type="paragraph" w:customStyle="1" w:styleId="Style27">
    <w:name w:val="Style27"/>
    <w:basedOn w:val="Normal"/>
    <w:uiPriority w:val="99"/>
    <w:rsid w:val="00975041"/>
    <w:pPr>
      <w:widowControl w:val="0"/>
      <w:autoSpaceDE w:val="0"/>
      <w:autoSpaceDN w:val="0"/>
      <w:adjustRightInd w:val="0"/>
      <w:spacing w:after="0" w:line="240" w:lineRule="auto"/>
    </w:pPr>
    <w:rPr>
      <w:rFonts w:ascii="Times New Roman" w:eastAsia="Times New Roman" w:hAnsi="Times New Roman" w:cs="Times New Roman"/>
      <w:sz w:val="24"/>
      <w:szCs w:val="24"/>
      <w:lang w:eastAsia="bg-BG"/>
    </w:rPr>
  </w:style>
  <w:style w:type="character" w:customStyle="1" w:styleId="FontStyle200">
    <w:name w:val="Font Style200"/>
    <w:basedOn w:val="DefaultParagraphFont"/>
    <w:uiPriority w:val="99"/>
    <w:rsid w:val="00975041"/>
    <w:rPr>
      <w:rFonts w:ascii="Times New Roman" w:hAnsi="Times New Roman" w:cs="Times New Roman"/>
      <w:sz w:val="24"/>
      <w:szCs w:val="24"/>
    </w:rPr>
  </w:style>
  <w:style w:type="paragraph" w:customStyle="1" w:styleId="Style44">
    <w:name w:val="Style44"/>
    <w:basedOn w:val="Normal"/>
    <w:uiPriority w:val="99"/>
    <w:rsid w:val="00975041"/>
    <w:pPr>
      <w:widowControl w:val="0"/>
      <w:autoSpaceDE w:val="0"/>
      <w:autoSpaceDN w:val="0"/>
      <w:adjustRightInd w:val="0"/>
      <w:spacing w:after="0" w:line="283" w:lineRule="exact"/>
      <w:jc w:val="right"/>
    </w:pPr>
    <w:rPr>
      <w:rFonts w:ascii="Times New Roman" w:eastAsia="Times New Roman" w:hAnsi="Times New Roman" w:cs="Times New Roman"/>
      <w:sz w:val="24"/>
      <w:szCs w:val="24"/>
      <w:lang w:eastAsia="bg-BG"/>
    </w:rPr>
  </w:style>
  <w:style w:type="paragraph" w:customStyle="1" w:styleId="Style51">
    <w:name w:val="Style51"/>
    <w:basedOn w:val="Normal"/>
    <w:uiPriority w:val="99"/>
    <w:rsid w:val="00975041"/>
    <w:pPr>
      <w:widowControl w:val="0"/>
      <w:autoSpaceDE w:val="0"/>
      <w:autoSpaceDN w:val="0"/>
      <w:adjustRightInd w:val="0"/>
      <w:spacing w:after="0" w:line="278" w:lineRule="exact"/>
      <w:jc w:val="both"/>
    </w:pPr>
    <w:rPr>
      <w:rFonts w:ascii="Times New Roman" w:eastAsia="Times New Roman" w:hAnsi="Times New Roman" w:cs="Times New Roman"/>
      <w:sz w:val="24"/>
      <w:szCs w:val="24"/>
      <w:lang w:eastAsia="bg-BG"/>
    </w:rPr>
  </w:style>
  <w:style w:type="character" w:customStyle="1" w:styleId="FontStyle192">
    <w:name w:val="Font Style192"/>
    <w:basedOn w:val="DefaultParagraphFont"/>
    <w:uiPriority w:val="99"/>
    <w:rsid w:val="00975041"/>
    <w:rPr>
      <w:rFonts w:ascii="Times New Roman" w:hAnsi="Times New Roman" w:cs="Times New Roman"/>
      <w:b/>
      <w:bCs/>
      <w:i/>
      <w:iCs/>
      <w:sz w:val="20"/>
      <w:szCs w:val="20"/>
    </w:rPr>
  </w:style>
  <w:style w:type="character" w:customStyle="1" w:styleId="FontStyle194">
    <w:name w:val="Font Style194"/>
    <w:basedOn w:val="DefaultParagraphFont"/>
    <w:rsid w:val="00975041"/>
    <w:rPr>
      <w:rFonts w:ascii="Times New Roman" w:hAnsi="Times New Roman" w:cs="Times New Roman"/>
      <w:b/>
      <w:bCs/>
      <w:i/>
      <w:iCs/>
      <w:sz w:val="24"/>
      <w:szCs w:val="24"/>
    </w:rPr>
  </w:style>
  <w:style w:type="paragraph" w:customStyle="1" w:styleId="Style34">
    <w:name w:val="Style34"/>
    <w:basedOn w:val="Normal"/>
    <w:uiPriority w:val="99"/>
    <w:rsid w:val="00975041"/>
    <w:pPr>
      <w:widowControl w:val="0"/>
      <w:autoSpaceDE w:val="0"/>
      <w:autoSpaceDN w:val="0"/>
      <w:adjustRightInd w:val="0"/>
      <w:spacing w:after="0" w:line="414" w:lineRule="exact"/>
      <w:ind w:firstLine="710"/>
      <w:jc w:val="both"/>
    </w:pPr>
    <w:rPr>
      <w:rFonts w:ascii="Calibri" w:eastAsia="SimSun" w:hAnsi="Calibri" w:cs="Times New Roman"/>
      <w:sz w:val="24"/>
      <w:szCs w:val="24"/>
      <w:lang w:eastAsia="zh-CN"/>
    </w:rPr>
  </w:style>
  <w:style w:type="character" w:customStyle="1" w:styleId="FontStyle128">
    <w:name w:val="Font Style128"/>
    <w:basedOn w:val="DefaultParagraphFont"/>
    <w:uiPriority w:val="99"/>
    <w:rsid w:val="00975041"/>
    <w:rPr>
      <w:rFonts w:ascii="Times New Roman" w:hAnsi="Times New Roman" w:cs="Times New Roman" w:hint="default"/>
      <w:sz w:val="22"/>
      <w:szCs w:val="22"/>
    </w:rPr>
  </w:style>
  <w:style w:type="paragraph" w:customStyle="1" w:styleId="Style90">
    <w:name w:val="Style90"/>
    <w:basedOn w:val="Normal"/>
    <w:uiPriority w:val="99"/>
    <w:rsid w:val="00975041"/>
    <w:pPr>
      <w:widowControl w:val="0"/>
      <w:autoSpaceDE w:val="0"/>
      <w:autoSpaceDN w:val="0"/>
      <w:adjustRightInd w:val="0"/>
      <w:spacing w:after="0" w:line="230" w:lineRule="exact"/>
      <w:jc w:val="center"/>
    </w:pPr>
    <w:rPr>
      <w:rFonts w:ascii="Times New Roman" w:eastAsia="Times New Roman" w:hAnsi="Times New Roman" w:cs="Times New Roman"/>
      <w:sz w:val="24"/>
      <w:szCs w:val="24"/>
      <w:lang w:eastAsia="bg-BG"/>
    </w:rPr>
  </w:style>
  <w:style w:type="paragraph" w:customStyle="1" w:styleId="Style116">
    <w:name w:val="Style116"/>
    <w:basedOn w:val="Normal"/>
    <w:uiPriority w:val="99"/>
    <w:rsid w:val="00975041"/>
    <w:pPr>
      <w:widowControl w:val="0"/>
      <w:autoSpaceDE w:val="0"/>
      <w:autoSpaceDN w:val="0"/>
      <w:adjustRightInd w:val="0"/>
      <w:spacing w:after="0" w:line="250" w:lineRule="exact"/>
    </w:pPr>
    <w:rPr>
      <w:rFonts w:ascii="Times New Roman" w:eastAsia="Times New Roman" w:hAnsi="Times New Roman" w:cs="Times New Roman"/>
      <w:sz w:val="24"/>
      <w:szCs w:val="24"/>
      <w:lang w:eastAsia="bg-BG"/>
    </w:rPr>
  </w:style>
  <w:style w:type="paragraph" w:customStyle="1" w:styleId="Style120">
    <w:name w:val="Style120"/>
    <w:basedOn w:val="Normal"/>
    <w:uiPriority w:val="99"/>
    <w:rsid w:val="00975041"/>
    <w:pPr>
      <w:widowControl w:val="0"/>
      <w:autoSpaceDE w:val="0"/>
      <w:autoSpaceDN w:val="0"/>
      <w:adjustRightInd w:val="0"/>
      <w:spacing w:after="0" w:line="247" w:lineRule="exact"/>
      <w:ind w:firstLine="178"/>
    </w:pPr>
    <w:rPr>
      <w:rFonts w:ascii="Times New Roman" w:eastAsia="Times New Roman" w:hAnsi="Times New Roman" w:cs="Times New Roman"/>
      <w:sz w:val="24"/>
      <w:szCs w:val="24"/>
      <w:lang w:eastAsia="bg-BG"/>
    </w:rPr>
  </w:style>
  <w:style w:type="paragraph" w:customStyle="1" w:styleId="Style114">
    <w:name w:val="Style114"/>
    <w:basedOn w:val="Normal"/>
    <w:uiPriority w:val="99"/>
    <w:rsid w:val="00975041"/>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bg-BG"/>
    </w:rPr>
  </w:style>
  <w:style w:type="character" w:customStyle="1" w:styleId="FontStyle195">
    <w:name w:val="Font Style195"/>
    <w:basedOn w:val="DefaultParagraphFont"/>
    <w:rsid w:val="00975041"/>
    <w:rPr>
      <w:rFonts w:ascii="Times New Roman" w:hAnsi="Times New Roman" w:cs="Times New Roman" w:hint="default"/>
      <w:sz w:val="18"/>
      <w:szCs w:val="18"/>
    </w:rPr>
  </w:style>
  <w:style w:type="paragraph" w:customStyle="1" w:styleId="CharChar3CharCharChar1CharCharCharCharCharChar">
    <w:name w:val="Char Char3 Char Char Char1 Знак Char Char Char Char Char Char"/>
    <w:basedOn w:val="Normal"/>
    <w:uiPriority w:val="99"/>
    <w:rsid w:val="00975041"/>
    <w:pPr>
      <w:spacing w:line="240" w:lineRule="exact"/>
    </w:pPr>
    <w:rPr>
      <w:rFonts w:ascii="Times New Roman" w:eastAsia="Times New Roman" w:hAnsi="Times New Roman" w:cs="Times New Roman"/>
      <w:sz w:val="24"/>
      <w:szCs w:val="24"/>
      <w:lang w:val="pl-PL" w:eastAsia="pl-PL"/>
    </w:rPr>
  </w:style>
  <w:style w:type="character" w:customStyle="1" w:styleId="FontStyle191">
    <w:name w:val="Font Style191"/>
    <w:basedOn w:val="DefaultParagraphFont"/>
    <w:rsid w:val="00975041"/>
    <w:rPr>
      <w:rFonts w:ascii="Times New Roman" w:hAnsi="Times New Roman" w:cs="Times New Roman"/>
      <w:sz w:val="20"/>
      <w:szCs w:val="20"/>
    </w:rPr>
  </w:style>
  <w:style w:type="paragraph" w:customStyle="1" w:styleId="Style58">
    <w:name w:val="Style58"/>
    <w:basedOn w:val="Normal"/>
    <w:uiPriority w:val="99"/>
    <w:rsid w:val="00975041"/>
    <w:pPr>
      <w:widowControl w:val="0"/>
      <w:autoSpaceDE w:val="0"/>
      <w:autoSpaceDN w:val="0"/>
      <w:adjustRightInd w:val="0"/>
      <w:spacing w:after="0" w:line="240" w:lineRule="auto"/>
    </w:pPr>
    <w:rPr>
      <w:rFonts w:ascii="Times New Roman" w:eastAsia="Times New Roman" w:hAnsi="Times New Roman" w:cs="Times New Roman"/>
      <w:sz w:val="24"/>
      <w:szCs w:val="24"/>
      <w:lang w:eastAsia="bg-BG"/>
    </w:rPr>
  </w:style>
  <w:style w:type="character" w:customStyle="1" w:styleId="FontStyle179">
    <w:name w:val="Font Style179"/>
    <w:basedOn w:val="DefaultParagraphFont"/>
    <w:rsid w:val="00975041"/>
    <w:rPr>
      <w:rFonts w:ascii="Arial Unicode MS" w:eastAsia="Arial Unicode MS" w:cs="Arial Unicode MS"/>
      <w:b/>
      <w:bCs/>
      <w:sz w:val="14"/>
      <w:szCs w:val="14"/>
    </w:rPr>
  </w:style>
  <w:style w:type="character" w:customStyle="1" w:styleId="FontStyle181">
    <w:name w:val="Font Style181"/>
    <w:basedOn w:val="DefaultParagraphFont"/>
    <w:rsid w:val="00975041"/>
    <w:rPr>
      <w:rFonts w:ascii="Times New Roman" w:hAnsi="Times New Roman" w:cs="Times New Roman"/>
      <w:i/>
      <w:iCs/>
      <w:sz w:val="20"/>
      <w:szCs w:val="20"/>
    </w:rPr>
  </w:style>
  <w:style w:type="paragraph" w:customStyle="1" w:styleId="Style56">
    <w:name w:val="Style56"/>
    <w:basedOn w:val="Normal"/>
    <w:uiPriority w:val="99"/>
    <w:rsid w:val="00975041"/>
    <w:pPr>
      <w:widowControl w:val="0"/>
      <w:autoSpaceDE w:val="0"/>
      <w:autoSpaceDN w:val="0"/>
      <w:adjustRightInd w:val="0"/>
      <w:spacing w:after="0" w:line="240" w:lineRule="auto"/>
    </w:pPr>
    <w:rPr>
      <w:rFonts w:ascii="Times New Roman" w:eastAsia="Times New Roman" w:hAnsi="Times New Roman" w:cs="Times New Roman"/>
      <w:sz w:val="24"/>
      <w:szCs w:val="24"/>
      <w:lang w:eastAsia="bg-BG"/>
    </w:rPr>
  </w:style>
  <w:style w:type="character" w:customStyle="1" w:styleId="FontStyle188">
    <w:name w:val="Font Style188"/>
    <w:basedOn w:val="DefaultParagraphFont"/>
    <w:rsid w:val="00975041"/>
    <w:rPr>
      <w:rFonts w:ascii="Times New Roman" w:hAnsi="Times New Roman" w:cs="Times New Roman"/>
      <w:sz w:val="18"/>
      <w:szCs w:val="18"/>
    </w:rPr>
  </w:style>
  <w:style w:type="character" w:customStyle="1" w:styleId="FontStyle182">
    <w:name w:val="Font Style182"/>
    <w:basedOn w:val="DefaultParagraphFont"/>
    <w:rsid w:val="00975041"/>
    <w:rPr>
      <w:rFonts w:ascii="Times New Roman" w:hAnsi="Times New Roman" w:cs="Times New Roman"/>
      <w:smallCaps/>
      <w:sz w:val="18"/>
      <w:szCs w:val="18"/>
    </w:rPr>
  </w:style>
  <w:style w:type="character" w:customStyle="1" w:styleId="FontStyle183">
    <w:name w:val="Font Style183"/>
    <w:basedOn w:val="DefaultParagraphFont"/>
    <w:rsid w:val="00975041"/>
    <w:rPr>
      <w:rFonts w:ascii="Times New Roman" w:hAnsi="Times New Roman" w:cs="Times New Roman"/>
      <w:sz w:val="16"/>
      <w:szCs w:val="16"/>
    </w:rPr>
  </w:style>
  <w:style w:type="character" w:customStyle="1" w:styleId="FontStyle184">
    <w:name w:val="Font Style184"/>
    <w:basedOn w:val="DefaultParagraphFont"/>
    <w:rsid w:val="00975041"/>
    <w:rPr>
      <w:rFonts w:ascii="Times New Roman" w:hAnsi="Times New Roman" w:cs="Times New Roman"/>
      <w:sz w:val="12"/>
      <w:szCs w:val="12"/>
    </w:rPr>
  </w:style>
  <w:style w:type="character" w:customStyle="1" w:styleId="FontStyle187">
    <w:name w:val="Font Style187"/>
    <w:basedOn w:val="DefaultParagraphFont"/>
    <w:rsid w:val="00975041"/>
    <w:rPr>
      <w:rFonts w:ascii="Times New Roman" w:hAnsi="Times New Roman" w:cs="Times New Roman"/>
      <w:sz w:val="12"/>
      <w:szCs w:val="12"/>
    </w:rPr>
  </w:style>
  <w:style w:type="character" w:customStyle="1" w:styleId="FontStyle186">
    <w:name w:val="Font Style186"/>
    <w:basedOn w:val="DefaultParagraphFont"/>
    <w:rsid w:val="00975041"/>
    <w:rPr>
      <w:rFonts w:ascii="Georgia" w:hAnsi="Georgia" w:cs="Georgia"/>
      <w:b/>
      <w:bCs/>
      <w:sz w:val="24"/>
      <w:szCs w:val="24"/>
    </w:rPr>
  </w:style>
  <w:style w:type="character" w:customStyle="1" w:styleId="Bodytext4">
    <w:name w:val="Body text (4)_"/>
    <w:link w:val="Bodytext40"/>
    <w:rsid w:val="00975041"/>
    <w:rPr>
      <w:b/>
      <w:bCs/>
      <w:spacing w:val="-4"/>
      <w:sz w:val="21"/>
      <w:szCs w:val="21"/>
      <w:shd w:val="clear" w:color="auto" w:fill="FFFFFF"/>
    </w:rPr>
  </w:style>
  <w:style w:type="paragraph" w:customStyle="1" w:styleId="Bodytext40">
    <w:name w:val="Body text (4)"/>
    <w:basedOn w:val="Normal"/>
    <w:link w:val="Bodytext4"/>
    <w:rsid w:val="00975041"/>
    <w:pPr>
      <w:widowControl w:val="0"/>
      <w:shd w:val="clear" w:color="auto" w:fill="FFFFFF"/>
      <w:spacing w:after="0" w:line="266" w:lineRule="exact"/>
      <w:ind w:hanging="940"/>
    </w:pPr>
    <w:rPr>
      <w:b/>
      <w:bCs/>
      <w:spacing w:val="-4"/>
      <w:sz w:val="21"/>
      <w:szCs w:val="21"/>
      <w:shd w:val="clear" w:color="auto" w:fill="FFFFFF"/>
      <w:lang w:val="en-US"/>
    </w:rPr>
  </w:style>
  <w:style w:type="paragraph" w:customStyle="1" w:styleId="msonormal0">
    <w:name w:val="msonormal"/>
    <w:basedOn w:val="Normal"/>
    <w:rsid w:val="00975041"/>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CharChar3CharCharChar1CharCharCharCharCharChar1">
    <w:name w:val="Char Char3 Char Char Char1 Знак Char Char Char Char Char Char1"/>
    <w:basedOn w:val="Normal"/>
    <w:uiPriority w:val="99"/>
    <w:rsid w:val="00975041"/>
    <w:pPr>
      <w:spacing w:line="240" w:lineRule="exact"/>
    </w:pPr>
    <w:rPr>
      <w:rFonts w:ascii="Times New Roman" w:eastAsia="Times New Roman" w:hAnsi="Times New Roman" w:cs="Times New Roman"/>
      <w:sz w:val="24"/>
      <w:szCs w:val="24"/>
      <w:lang w:val="pl-PL" w:eastAsia="pl-PL"/>
    </w:rPr>
  </w:style>
  <w:style w:type="character" w:customStyle="1" w:styleId="lrzxr">
    <w:name w:val="lrzxr"/>
    <w:basedOn w:val="DefaultParagraphFont"/>
    <w:rsid w:val="00975041"/>
  </w:style>
  <w:style w:type="character" w:customStyle="1" w:styleId="historyitem">
    <w:name w:val="historyitem"/>
    <w:basedOn w:val="DefaultParagraphFont"/>
    <w:rsid w:val="00975041"/>
  </w:style>
  <w:style w:type="character" w:customStyle="1" w:styleId="historyreference">
    <w:name w:val="historyreference"/>
    <w:basedOn w:val="DefaultParagraphFont"/>
    <w:rsid w:val="00975041"/>
  </w:style>
  <w:style w:type="character" w:customStyle="1" w:styleId="newdocreference">
    <w:name w:val="newdocreference"/>
    <w:basedOn w:val="DefaultParagraphFont"/>
    <w:rsid w:val="00975041"/>
  </w:style>
  <w:style w:type="character" w:customStyle="1" w:styleId="FontStyle210">
    <w:name w:val="Font Style210"/>
    <w:basedOn w:val="DefaultParagraphFont"/>
    <w:uiPriority w:val="99"/>
    <w:rsid w:val="00975041"/>
    <w:rPr>
      <w:rFonts w:ascii="Times New Roman" w:hAnsi="Times New Roman" w:cs="Times New Roman"/>
      <w:sz w:val="24"/>
      <w:szCs w:val="24"/>
    </w:rPr>
  </w:style>
  <w:style w:type="character" w:customStyle="1" w:styleId="FontStyle21">
    <w:name w:val="Font Style21"/>
    <w:rsid w:val="00975041"/>
    <w:rPr>
      <w:rFonts w:ascii="Times New Roman" w:hAnsi="Times New Roman" w:cs="Times New Roman" w:hint="default"/>
      <w:sz w:val="22"/>
      <w:szCs w:val="22"/>
    </w:rPr>
  </w:style>
  <w:style w:type="character" w:customStyle="1" w:styleId="samedocreference">
    <w:name w:val="samedocreference"/>
    <w:basedOn w:val="DefaultParagraphFont"/>
    <w:rsid w:val="00975041"/>
  </w:style>
  <w:style w:type="table" w:customStyle="1" w:styleId="TableGrid3">
    <w:name w:val="Table Grid3"/>
    <w:basedOn w:val="TableNormal"/>
    <w:next w:val="TableGrid"/>
    <w:uiPriority w:val="39"/>
    <w:rsid w:val="00975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75041"/>
    <w:rPr>
      <w:color w:val="808080"/>
    </w:rPr>
  </w:style>
  <w:style w:type="character" w:customStyle="1" w:styleId="CommentTextChar1">
    <w:name w:val="Comment Text Char1"/>
    <w:basedOn w:val="DefaultParagraphFont"/>
    <w:uiPriority w:val="99"/>
    <w:semiHidden/>
    <w:rsid w:val="00975041"/>
    <w:rPr>
      <w:sz w:val="20"/>
      <w:szCs w:val="20"/>
    </w:rPr>
  </w:style>
  <w:style w:type="character" w:customStyle="1" w:styleId="CommentSubjectChar1">
    <w:name w:val="Comment Subject Char1"/>
    <w:basedOn w:val="CommentTextChar1"/>
    <w:uiPriority w:val="99"/>
    <w:semiHidden/>
    <w:rsid w:val="00975041"/>
    <w:rPr>
      <w:b/>
      <w:bCs/>
      <w:sz w:val="20"/>
      <w:szCs w:val="20"/>
    </w:rPr>
  </w:style>
  <w:style w:type="character" w:customStyle="1" w:styleId="BalloonTextChar1">
    <w:name w:val="Balloon Text Char1"/>
    <w:basedOn w:val="DefaultParagraphFont"/>
    <w:uiPriority w:val="99"/>
    <w:semiHidden/>
    <w:rsid w:val="00975041"/>
    <w:rPr>
      <w:rFonts w:ascii="Segoe UI" w:hAnsi="Segoe UI" w:cs="Segoe UI"/>
      <w:sz w:val="18"/>
      <w:szCs w:val="18"/>
    </w:rPr>
  </w:style>
  <w:style w:type="paragraph" w:customStyle="1" w:styleId="1a">
    <w:name w:val="1"/>
    <w:basedOn w:val="Normal"/>
    <w:rsid w:val="00975041"/>
    <w:pPr>
      <w:tabs>
        <w:tab w:val="left" w:pos="709"/>
      </w:tabs>
      <w:spacing w:after="0" w:line="240" w:lineRule="auto"/>
    </w:pPr>
    <w:rPr>
      <w:rFonts w:ascii="Tahoma" w:eastAsia="Times New Roman" w:hAnsi="Tahoma" w:cs="Times New Roman"/>
      <w:sz w:val="24"/>
      <w:szCs w:val="24"/>
      <w:lang w:val="pl-PL" w:eastAsia="pl-PL"/>
    </w:rPr>
  </w:style>
  <w:style w:type="character" w:customStyle="1" w:styleId="a3">
    <w:name w:val="Други_"/>
    <w:basedOn w:val="DefaultParagraphFont"/>
    <w:link w:val="a4"/>
    <w:semiHidden/>
    <w:locked/>
    <w:rsid w:val="00975041"/>
    <w:rPr>
      <w:rFonts w:ascii="Times New Roman" w:eastAsia="Times New Roman" w:hAnsi="Times New Roman" w:cs="Times New Roman"/>
    </w:rPr>
  </w:style>
  <w:style w:type="paragraph" w:customStyle="1" w:styleId="a4">
    <w:name w:val="Други"/>
    <w:basedOn w:val="Normal"/>
    <w:link w:val="a3"/>
    <w:semiHidden/>
    <w:rsid w:val="00975041"/>
    <w:pPr>
      <w:widowControl w:val="0"/>
      <w:spacing w:after="0" w:line="240" w:lineRule="auto"/>
    </w:pPr>
    <w:rPr>
      <w:rFonts w:ascii="Times New Roman" w:eastAsia="Times New Roman" w:hAnsi="Times New Roman" w:cs="Times New Roman"/>
      <w:lang w:val="en-US"/>
    </w:rPr>
  </w:style>
  <w:style w:type="character" w:styleId="BookTitle">
    <w:name w:val="Book Title"/>
    <w:basedOn w:val="DefaultParagraphFont"/>
    <w:uiPriority w:val="33"/>
    <w:qFormat/>
    <w:rsid w:val="00975041"/>
    <w:rPr>
      <w:b/>
      <w:bCs/>
      <w:i/>
      <w:iCs/>
      <w:spacing w:val="5"/>
    </w:rPr>
  </w:style>
  <w:style w:type="table" w:customStyle="1" w:styleId="TableGrid0">
    <w:name w:val="TableGrid"/>
    <w:rsid w:val="00975041"/>
    <w:pPr>
      <w:spacing w:after="0" w:line="240" w:lineRule="auto"/>
    </w:pPr>
    <w:rPr>
      <w:rFonts w:eastAsia="Times New Roman"/>
    </w:rPr>
    <w:tblPr>
      <w:tblCellMar>
        <w:top w:w="0" w:type="dxa"/>
        <w:left w:w="0" w:type="dxa"/>
        <w:bottom w:w="0" w:type="dxa"/>
        <w:right w:w="0" w:type="dxa"/>
      </w:tblCellMar>
    </w:tblPr>
  </w:style>
  <w:style w:type="character" w:customStyle="1" w:styleId="nlosn">
    <w:name w:val="nl_osn"/>
    <w:basedOn w:val="DefaultParagraphFont"/>
    <w:rsid w:val="00975041"/>
  </w:style>
  <w:style w:type="character" w:customStyle="1" w:styleId="acopre">
    <w:name w:val="acopre"/>
    <w:basedOn w:val="DefaultParagraphFont"/>
    <w:rsid w:val="00975041"/>
  </w:style>
  <w:style w:type="paragraph" w:customStyle="1" w:styleId="50">
    <w:name w:val="Основен текст5"/>
    <w:basedOn w:val="Normal"/>
    <w:rsid w:val="00975041"/>
    <w:pPr>
      <w:shd w:val="clear" w:color="auto" w:fill="FFFFFF"/>
      <w:spacing w:before="420" w:after="0" w:line="327" w:lineRule="exact"/>
      <w:jc w:val="both"/>
    </w:pPr>
    <w:rPr>
      <w:rFonts w:ascii="Times New Roman" w:eastAsia="Times New Roman" w:hAnsi="Times New Roman" w:cs="Times New Roman"/>
      <w:color w:val="000000"/>
      <w:sz w:val="23"/>
      <w:szCs w:val="23"/>
    </w:rPr>
  </w:style>
  <w:style w:type="character" w:customStyle="1" w:styleId="30">
    <w:name w:val="Основен текст (3)_"/>
    <w:basedOn w:val="DefaultParagraphFont"/>
    <w:link w:val="31"/>
    <w:rsid w:val="00975041"/>
    <w:rPr>
      <w:rFonts w:ascii="Times New Roman" w:eastAsia="Times New Roman" w:hAnsi="Times New Roman" w:cs="Times New Roman"/>
      <w:shd w:val="clear" w:color="auto" w:fill="FFFFFF"/>
    </w:rPr>
  </w:style>
  <w:style w:type="character" w:customStyle="1" w:styleId="32">
    <w:name w:val="Основен текст (3) + Не е курсив"/>
    <w:basedOn w:val="30"/>
    <w:rsid w:val="00975041"/>
    <w:rPr>
      <w:rFonts w:ascii="Times New Roman" w:eastAsia="Times New Roman" w:hAnsi="Times New Roman" w:cs="Times New Roman"/>
      <w:i/>
      <w:iCs/>
      <w:shd w:val="clear" w:color="auto" w:fill="FFFFFF"/>
    </w:rPr>
  </w:style>
  <w:style w:type="paragraph" w:customStyle="1" w:styleId="31">
    <w:name w:val="Основен текст (3)"/>
    <w:basedOn w:val="Normal"/>
    <w:link w:val="30"/>
    <w:rsid w:val="00975041"/>
    <w:pPr>
      <w:shd w:val="clear" w:color="auto" w:fill="FFFFFF"/>
      <w:spacing w:before="660" w:after="660" w:line="0" w:lineRule="atLeast"/>
    </w:pPr>
    <w:rPr>
      <w:rFonts w:ascii="Times New Roman" w:eastAsia="Times New Roman" w:hAnsi="Times New Roman" w:cs="Times New Roman"/>
      <w:lang w:val="en-US"/>
    </w:rPr>
  </w:style>
  <w:style w:type="character" w:customStyle="1" w:styleId="111">
    <w:name w:val="Основен текст (11)_"/>
    <w:basedOn w:val="DefaultParagraphFont"/>
    <w:link w:val="112"/>
    <w:rsid w:val="00975041"/>
    <w:rPr>
      <w:rFonts w:ascii="Times New Roman" w:eastAsia="Times New Roman" w:hAnsi="Times New Roman" w:cs="Times New Roman"/>
      <w:sz w:val="21"/>
      <w:szCs w:val="21"/>
      <w:shd w:val="clear" w:color="auto" w:fill="FFFFFF"/>
    </w:rPr>
  </w:style>
  <w:style w:type="paragraph" w:customStyle="1" w:styleId="112">
    <w:name w:val="Основен текст (11)"/>
    <w:basedOn w:val="Normal"/>
    <w:link w:val="111"/>
    <w:rsid w:val="00975041"/>
    <w:pPr>
      <w:shd w:val="clear" w:color="auto" w:fill="FFFFFF"/>
      <w:spacing w:after="0" w:line="253" w:lineRule="exact"/>
    </w:pPr>
    <w:rPr>
      <w:rFonts w:ascii="Times New Roman" w:eastAsia="Times New Roman" w:hAnsi="Times New Roman" w:cs="Times New Roman"/>
      <w:sz w:val="21"/>
      <w:szCs w:val="21"/>
      <w:lang w:val="en-US"/>
    </w:rPr>
  </w:style>
  <w:style w:type="table" w:customStyle="1" w:styleId="TableGrid5">
    <w:name w:val="Table Grid5"/>
    <w:basedOn w:val="TableNormal"/>
    <w:next w:val="TableGrid"/>
    <w:uiPriority w:val="39"/>
    <w:rsid w:val="00975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975041"/>
    <w:pPr>
      <w:spacing w:after="0" w:line="240" w:lineRule="auto"/>
    </w:pPr>
    <w:rPr>
      <w:rFonts w:eastAsia="Times New Roman"/>
    </w:rPr>
    <w:tblPr>
      <w:tblCellMar>
        <w:top w:w="0" w:type="dxa"/>
        <w:left w:w="0" w:type="dxa"/>
        <w:bottom w:w="0" w:type="dxa"/>
        <w:right w:w="0" w:type="dxa"/>
      </w:tblCellMar>
    </w:tblPr>
  </w:style>
  <w:style w:type="table" w:customStyle="1" w:styleId="TableGrid21">
    <w:name w:val="Table Grid21"/>
    <w:basedOn w:val="TableNormal"/>
    <w:next w:val="TableGrid"/>
    <w:uiPriority w:val="39"/>
    <w:rsid w:val="00975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975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97504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975041"/>
    <w:rPr>
      <w:i/>
      <w:iCs/>
      <w:color w:val="404040"/>
    </w:rPr>
  </w:style>
  <w:style w:type="character" w:styleId="SubtleReference">
    <w:name w:val="Subtle Reference"/>
    <w:uiPriority w:val="31"/>
    <w:qFormat/>
    <w:rsid w:val="00975041"/>
    <w:rPr>
      <w:smallCaps/>
      <w:color w:val="404040"/>
      <w:u w:val="single" w:color="7F7F7F"/>
    </w:rPr>
  </w:style>
  <w:style w:type="paragraph" w:customStyle="1" w:styleId="Body">
    <w:name w:val="Body"/>
    <w:aliases w:val="b,B,bullet,bu,b Char Char Char Char Char Char Char Char,Block,First,Macro,Plain"/>
    <w:basedOn w:val="Normal"/>
    <w:link w:val="BodyChar"/>
    <w:rsid w:val="00975041"/>
    <w:pPr>
      <w:suppressAutoHyphens/>
      <w:spacing w:before="60" w:after="60" w:line="240" w:lineRule="auto"/>
    </w:pPr>
    <w:rPr>
      <w:rFonts w:ascii="Times New Roman" w:eastAsia="SimSun" w:hAnsi="Times New Roman" w:cs="Times New Roman"/>
      <w:color w:val="000000"/>
      <w:sz w:val="24"/>
      <w:szCs w:val="20"/>
      <w:lang w:eastAsia="ar-SA"/>
    </w:rPr>
  </w:style>
  <w:style w:type="character" w:customStyle="1" w:styleId="BodyChar">
    <w:name w:val="Body Char"/>
    <w:link w:val="Body"/>
    <w:locked/>
    <w:rsid w:val="00975041"/>
    <w:rPr>
      <w:rFonts w:ascii="Times New Roman" w:eastAsia="SimSun" w:hAnsi="Times New Roman" w:cs="Times New Roman"/>
      <w:color w:val="000000"/>
      <w:sz w:val="24"/>
      <w:szCs w:val="20"/>
      <w:lang w:eastAsia="ar-SA"/>
    </w:rPr>
  </w:style>
  <w:style w:type="character" w:customStyle="1" w:styleId="BodyText5">
    <w:name w:val="Body Text5"/>
    <w:basedOn w:val="DefaultParagraphFont"/>
    <w:rsid w:val="00975041"/>
    <w:rPr>
      <w:rFonts w:ascii="Times New Roman" w:eastAsia="Times New Roman" w:hAnsi="Times New Roman" w:cs="Times New Roman"/>
      <w:color w:val="000000"/>
      <w:spacing w:val="0"/>
      <w:w w:val="100"/>
      <w:position w:val="0"/>
      <w:shd w:val="clear" w:color="auto" w:fill="FFFFFF"/>
      <w:lang w:val="bg-BG"/>
    </w:rPr>
  </w:style>
  <w:style w:type="character" w:customStyle="1" w:styleId="FontStyle57">
    <w:name w:val="Font Style57"/>
    <w:uiPriority w:val="99"/>
    <w:rsid w:val="00975041"/>
    <w:rPr>
      <w:rFonts w:ascii="Times New Roman" w:hAnsi="Times New Roman" w:cs="Times New Roman"/>
      <w:sz w:val="22"/>
      <w:szCs w:val="22"/>
    </w:rPr>
  </w:style>
  <w:style w:type="paragraph" w:customStyle="1" w:styleId="GPMBodyText">
    <w:name w:val="GPM_BodyText"/>
    <w:basedOn w:val="Normal"/>
    <w:autoRedefine/>
    <w:uiPriority w:val="99"/>
    <w:qFormat/>
    <w:rsid w:val="00975041"/>
    <w:pPr>
      <w:spacing w:before="240" w:after="0" w:line="276" w:lineRule="auto"/>
      <w:ind w:firstLine="360"/>
      <w:jc w:val="both"/>
    </w:pPr>
    <w:rPr>
      <w:rFonts w:ascii="Times New Roman" w:eastAsia="Times New Roman" w:hAnsi="Times New Roman" w:cs="Times New Roman"/>
      <w:snapToGrid w:val="0"/>
      <w:color w:val="000000"/>
      <w:sz w:val="24"/>
      <w:szCs w:val="24"/>
      <w:lang w:val="en-US" w:eastAsia="bg-BG" w:bidi="he-IL"/>
    </w:rPr>
  </w:style>
  <w:style w:type="paragraph" w:customStyle="1" w:styleId="GPMBullet">
    <w:name w:val="GPM_Bullet"/>
    <w:basedOn w:val="Normal"/>
    <w:autoRedefine/>
    <w:uiPriority w:val="99"/>
    <w:qFormat/>
    <w:rsid w:val="00975041"/>
    <w:pPr>
      <w:spacing w:before="240" w:after="0" w:line="240" w:lineRule="auto"/>
      <w:contextualSpacing/>
    </w:pPr>
    <w:rPr>
      <w:rFonts w:ascii="Segoe UI" w:eastAsia="Times New Roman" w:hAnsi="Segoe UI" w:cs="Segoe UI"/>
      <w:snapToGrid w:val="0"/>
      <w:color w:val="000000"/>
      <w:sz w:val="20"/>
      <w:szCs w:val="24"/>
      <w:lang w:val="en-US" w:eastAsia="bg-BG" w:bidi="he-IL"/>
    </w:rPr>
  </w:style>
  <w:style w:type="paragraph" w:customStyle="1" w:styleId="GPMBodyTextLeftSmall">
    <w:name w:val="GPM_BodyText_Left_Small"/>
    <w:basedOn w:val="Normal"/>
    <w:autoRedefine/>
    <w:qFormat/>
    <w:rsid w:val="00975041"/>
    <w:pPr>
      <w:tabs>
        <w:tab w:val="left" w:pos="0"/>
      </w:tabs>
      <w:spacing w:after="0" w:line="240" w:lineRule="auto"/>
    </w:pPr>
    <w:rPr>
      <w:rFonts w:ascii="Segoe UI" w:eastAsia="Times New Roman" w:hAnsi="Segoe UI" w:cs="Times New Roman"/>
      <w:sz w:val="16"/>
      <w:szCs w:val="20"/>
    </w:rPr>
  </w:style>
  <w:style w:type="paragraph" w:customStyle="1" w:styleId="xl61">
    <w:name w:val="xl61"/>
    <w:basedOn w:val="Normal"/>
    <w:rsid w:val="00975041"/>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62">
    <w:name w:val="xl62"/>
    <w:basedOn w:val="Normal"/>
    <w:rsid w:val="00975041"/>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63">
    <w:name w:val="xl63"/>
    <w:basedOn w:val="Normal"/>
    <w:rsid w:val="00975041"/>
    <w:pPr>
      <w:pBdr>
        <w:top w:val="single" w:sz="4" w:space="0" w:color="auto"/>
        <w:left w:val="single" w:sz="4" w:space="0" w:color="auto"/>
        <w:bottom w:val="single" w:sz="4" w:space="0" w:color="auto"/>
      </w:pBdr>
      <w:shd w:val="clear" w:color="000000" w:fill="FF0000"/>
      <w:spacing w:before="100" w:beforeAutospacing="1" w:after="100" w:afterAutospacing="1" w:line="240" w:lineRule="auto"/>
      <w:jc w:val="center"/>
    </w:pPr>
    <w:rPr>
      <w:rFonts w:ascii="Arial" w:eastAsia="Times New Roman" w:hAnsi="Arial" w:cs="Arial"/>
      <w:sz w:val="24"/>
      <w:szCs w:val="24"/>
      <w:lang w:val="en-GB" w:eastAsia="en-GB"/>
    </w:rPr>
  </w:style>
  <w:style w:type="paragraph" w:customStyle="1" w:styleId="xl64">
    <w:name w:val="xl64"/>
    <w:basedOn w:val="Normal"/>
    <w:rsid w:val="00975041"/>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lang w:val="en-GB" w:eastAsia="en-GB"/>
    </w:rPr>
  </w:style>
  <w:style w:type="paragraph" w:customStyle="1" w:styleId="xl65">
    <w:name w:val="xl65"/>
    <w:basedOn w:val="Normal"/>
    <w:rsid w:val="00975041"/>
    <w:pP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66">
    <w:name w:val="xl66"/>
    <w:basedOn w:val="Normal"/>
    <w:rsid w:val="00975041"/>
    <w:pPr>
      <w:pBdr>
        <w:top w:val="single" w:sz="4" w:space="0" w:color="auto"/>
        <w:left w:val="single" w:sz="8" w:space="0" w:color="auto"/>
        <w:bottom w:val="single" w:sz="4"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67">
    <w:name w:val="xl67"/>
    <w:basedOn w:val="Normal"/>
    <w:rsid w:val="00975041"/>
    <w:pPr>
      <w:pBdr>
        <w:top w:val="single" w:sz="4" w:space="0" w:color="auto"/>
        <w:left w:val="single" w:sz="4" w:space="0" w:color="auto"/>
        <w:bottom w:val="single" w:sz="4" w:space="0" w:color="auto"/>
      </w:pBdr>
      <w:shd w:val="clear" w:color="000000" w:fill="F7DB09"/>
      <w:spacing w:before="100" w:beforeAutospacing="1" w:after="100" w:afterAutospacing="1" w:line="240" w:lineRule="auto"/>
      <w:jc w:val="center"/>
    </w:pPr>
    <w:rPr>
      <w:rFonts w:ascii="Arial" w:eastAsia="Times New Roman" w:hAnsi="Arial" w:cs="Arial"/>
      <w:sz w:val="24"/>
      <w:szCs w:val="24"/>
      <w:lang w:val="en-GB" w:eastAsia="en-GB"/>
    </w:rPr>
  </w:style>
  <w:style w:type="paragraph" w:customStyle="1" w:styleId="xl68">
    <w:name w:val="xl68"/>
    <w:basedOn w:val="Normal"/>
    <w:rsid w:val="00975041"/>
    <w:pPr>
      <w:pBdr>
        <w:top w:val="single" w:sz="4" w:space="0" w:color="auto"/>
        <w:left w:val="single" w:sz="8" w:space="0" w:color="auto"/>
        <w:bottom w:val="single" w:sz="4" w:space="0" w:color="auto"/>
      </w:pBdr>
      <w:shd w:val="clear" w:color="000000" w:fill="F7DB09"/>
      <w:spacing w:before="100" w:beforeAutospacing="1" w:after="100" w:afterAutospacing="1" w:line="240" w:lineRule="auto"/>
      <w:jc w:val="center"/>
    </w:pPr>
    <w:rPr>
      <w:rFonts w:ascii="Arial" w:eastAsia="Times New Roman" w:hAnsi="Arial" w:cs="Arial"/>
      <w:sz w:val="24"/>
      <w:szCs w:val="24"/>
      <w:lang w:val="en-GB" w:eastAsia="en-GB"/>
    </w:rPr>
  </w:style>
  <w:style w:type="paragraph" w:customStyle="1" w:styleId="xl69">
    <w:name w:val="xl69"/>
    <w:basedOn w:val="Normal"/>
    <w:rsid w:val="00975041"/>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70">
    <w:name w:val="xl70"/>
    <w:basedOn w:val="Normal"/>
    <w:rsid w:val="00975041"/>
    <w:pPr>
      <w:pBdr>
        <w:top w:val="single" w:sz="4" w:space="0" w:color="auto"/>
        <w:left w:val="single" w:sz="4" w:space="0" w:color="auto"/>
        <w:bottom w:val="single" w:sz="4" w:space="0" w:color="auto"/>
      </w:pBdr>
      <w:shd w:val="clear" w:color="000000" w:fill="F7DB09"/>
      <w:spacing w:before="100" w:beforeAutospacing="1" w:after="100" w:afterAutospacing="1" w:line="240" w:lineRule="auto"/>
    </w:pPr>
    <w:rPr>
      <w:rFonts w:ascii="Arial" w:eastAsia="Times New Roman" w:hAnsi="Arial" w:cs="Arial"/>
      <w:sz w:val="24"/>
      <w:szCs w:val="24"/>
      <w:lang w:val="en-GB" w:eastAsia="en-GB"/>
    </w:rPr>
  </w:style>
  <w:style w:type="paragraph" w:customStyle="1" w:styleId="xl71">
    <w:name w:val="xl71"/>
    <w:basedOn w:val="Normal"/>
    <w:rsid w:val="00975041"/>
    <w:pPr>
      <w:pBdr>
        <w:top w:val="single" w:sz="4" w:space="0" w:color="auto"/>
        <w:left w:val="single" w:sz="4" w:space="0" w:color="auto"/>
        <w:bottom w:val="single" w:sz="4" w:space="0" w:color="auto"/>
      </w:pBdr>
      <w:shd w:val="clear" w:color="000000" w:fill="FFD966"/>
      <w:spacing w:before="100" w:beforeAutospacing="1" w:after="100" w:afterAutospacing="1" w:line="240" w:lineRule="auto"/>
    </w:pPr>
    <w:rPr>
      <w:rFonts w:ascii="Arial" w:eastAsia="Times New Roman" w:hAnsi="Arial" w:cs="Arial"/>
      <w:sz w:val="24"/>
      <w:szCs w:val="24"/>
      <w:lang w:val="en-GB" w:eastAsia="en-GB"/>
    </w:rPr>
  </w:style>
  <w:style w:type="paragraph" w:customStyle="1" w:styleId="xl72">
    <w:name w:val="xl72"/>
    <w:basedOn w:val="Normal"/>
    <w:rsid w:val="00975041"/>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pPr>
    <w:rPr>
      <w:rFonts w:ascii="Arial" w:eastAsia="Times New Roman" w:hAnsi="Arial" w:cs="Arial"/>
      <w:sz w:val="24"/>
      <w:szCs w:val="24"/>
      <w:lang w:val="en-GB" w:eastAsia="en-GB"/>
    </w:rPr>
  </w:style>
  <w:style w:type="paragraph" w:customStyle="1" w:styleId="xl73">
    <w:name w:val="xl73"/>
    <w:basedOn w:val="Normal"/>
    <w:rsid w:val="00975041"/>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Arial" w:eastAsia="Times New Roman" w:hAnsi="Arial" w:cs="Arial"/>
      <w:sz w:val="24"/>
      <w:szCs w:val="24"/>
      <w:lang w:val="en-GB" w:eastAsia="en-GB"/>
    </w:rPr>
  </w:style>
  <w:style w:type="paragraph" w:customStyle="1" w:styleId="xl74">
    <w:name w:val="xl74"/>
    <w:basedOn w:val="Normal"/>
    <w:rsid w:val="00975041"/>
    <w:pPr>
      <w:spacing w:before="100" w:beforeAutospacing="1" w:after="100" w:afterAutospacing="1" w:line="240" w:lineRule="auto"/>
    </w:pPr>
    <w:rPr>
      <w:rFonts w:ascii="Arial" w:eastAsia="Times New Roman" w:hAnsi="Arial" w:cs="Arial"/>
      <w:color w:val="FF0000"/>
      <w:sz w:val="24"/>
      <w:szCs w:val="24"/>
      <w:lang w:val="en-GB" w:eastAsia="en-GB"/>
    </w:rPr>
  </w:style>
  <w:style w:type="paragraph" w:customStyle="1" w:styleId="xl75">
    <w:name w:val="xl75"/>
    <w:basedOn w:val="Normal"/>
    <w:rsid w:val="00975041"/>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color w:val="FF0000"/>
      <w:sz w:val="24"/>
      <w:szCs w:val="24"/>
      <w:lang w:val="en-GB" w:eastAsia="en-GB"/>
    </w:rPr>
  </w:style>
  <w:style w:type="paragraph" w:customStyle="1" w:styleId="xl76">
    <w:name w:val="xl76"/>
    <w:basedOn w:val="Normal"/>
    <w:rsid w:val="00975041"/>
    <w:pPr>
      <w:pBdr>
        <w:top w:val="single" w:sz="4" w:space="0" w:color="auto"/>
        <w:left w:val="single" w:sz="8" w:space="0" w:color="auto"/>
        <w:bottom w:val="single" w:sz="4" w:space="0" w:color="auto"/>
      </w:pBdr>
      <w:spacing w:before="100" w:beforeAutospacing="1" w:after="100" w:afterAutospacing="1" w:line="240" w:lineRule="auto"/>
      <w:jc w:val="center"/>
    </w:pPr>
    <w:rPr>
      <w:rFonts w:ascii="Arial" w:eastAsia="Times New Roman" w:hAnsi="Arial" w:cs="Arial"/>
      <w:color w:val="FF0000"/>
      <w:sz w:val="24"/>
      <w:szCs w:val="24"/>
      <w:lang w:val="en-GB" w:eastAsia="en-GB"/>
    </w:rPr>
  </w:style>
  <w:style w:type="paragraph" w:customStyle="1" w:styleId="xl77">
    <w:name w:val="xl77"/>
    <w:basedOn w:val="Normal"/>
    <w:rsid w:val="00975041"/>
    <w:pPr>
      <w:pBdr>
        <w:bottom w:val="single" w:sz="4" w:space="0" w:color="auto"/>
      </w:pBdr>
      <w:spacing w:before="100" w:beforeAutospacing="1" w:after="100" w:afterAutospacing="1" w:line="240" w:lineRule="auto"/>
    </w:pPr>
    <w:rPr>
      <w:rFonts w:ascii="Arial" w:eastAsia="Times New Roman" w:hAnsi="Arial" w:cs="Arial"/>
      <w:color w:val="FF0000"/>
      <w:sz w:val="24"/>
      <w:szCs w:val="24"/>
      <w:lang w:val="en-GB" w:eastAsia="en-GB"/>
    </w:rPr>
  </w:style>
  <w:style w:type="paragraph" w:customStyle="1" w:styleId="xl78">
    <w:name w:val="xl78"/>
    <w:basedOn w:val="Normal"/>
    <w:rsid w:val="00975041"/>
    <w:pPr>
      <w:spacing w:before="100" w:beforeAutospacing="1" w:after="100" w:afterAutospacing="1" w:line="240" w:lineRule="auto"/>
    </w:pPr>
    <w:rPr>
      <w:rFonts w:ascii="Arial" w:eastAsia="Times New Roman" w:hAnsi="Arial" w:cs="Arial"/>
      <w:sz w:val="24"/>
      <w:szCs w:val="24"/>
      <w:lang w:val="en-GB" w:eastAsia="en-GB"/>
    </w:rPr>
  </w:style>
  <w:style w:type="paragraph" w:customStyle="1" w:styleId="xl79">
    <w:name w:val="xl79"/>
    <w:basedOn w:val="Normal"/>
    <w:rsid w:val="00975041"/>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24"/>
      <w:szCs w:val="24"/>
      <w:lang w:val="en-GB" w:eastAsia="en-GB"/>
    </w:rPr>
  </w:style>
  <w:style w:type="paragraph" w:customStyle="1" w:styleId="xl80">
    <w:name w:val="xl80"/>
    <w:basedOn w:val="Normal"/>
    <w:rsid w:val="00975041"/>
    <w:pPr>
      <w:pBdr>
        <w:top w:val="single" w:sz="4" w:space="0" w:color="auto"/>
        <w:left w:val="single" w:sz="4" w:space="0" w:color="auto"/>
        <w:bottom w:val="single" w:sz="4" w:space="0" w:color="auto"/>
      </w:pBdr>
      <w:shd w:val="clear" w:color="000000" w:fill="FF0000"/>
      <w:spacing w:before="100" w:beforeAutospacing="1" w:after="100" w:afterAutospacing="1" w:line="240" w:lineRule="auto"/>
      <w:jc w:val="center"/>
    </w:pPr>
    <w:rPr>
      <w:rFonts w:ascii="Arial" w:eastAsia="Times New Roman" w:hAnsi="Arial" w:cs="Arial"/>
      <w:sz w:val="24"/>
      <w:szCs w:val="24"/>
      <w:lang w:val="en-GB" w:eastAsia="en-GB"/>
    </w:rPr>
  </w:style>
  <w:style w:type="paragraph" w:customStyle="1" w:styleId="xl81">
    <w:name w:val="xl81"/>
    <w:basedOn w:val="Normal"/>
    <w:rsid w:val="00975041"/>
    <w:pPr>
      <w:pBdr>
        <w:left w:val="single" w:sz="4" w:space="0" w:color="auto"/>
        <w:bottom w:val="single" w:sz="4" w:space="0" w:color="auto"/>
      </w:pBdr>
      <w:shd w:val="clear" w:color="000000" w:fill="CCFFFF"/>
      <w:spacing w:before="100" w:beforeAutospacing="1" w:after="100" w:afterAutospacing="1" w:line="240" w:lineRule="auto"/>
      <w:jc w:val="center"/>
    </w:pPr>
    <w:rPr>
      <w:rFonts w:ascii="Arial" w:eastAsia="Times New Roman" w:hAnsi="Arial" w:cs="Arial"/>
      <w:sz w:val="24"/>
      <w:szCs w:val="24"/>
      <w:lang w:val="en-GB" w:eastAsia="en-GB"/>
    </w:rPr>
  </w:style>
  <w:style w:type="paragraph" w:customStyle="1" w:styleId="xl82">
    <w:name w:val="xl82"/>
    <w:basedOn w:val="Normal"/>
    <w:rsid w:val="00975041"/>
    <w:pPr>
      <w:pBdr>
        <w:top w:val="single" w:sz="4" w:space="0" w:color="auto"/>
        <w:left w:val="single" w:sz="4" w:space="0" w:color="auto"/>
        <w:bottom w:val="single" w:sz="8" w:space="0" w:color="auto"/>
      </w:pBdr>
      <w:shd w:val="clear" w:color="000000" w:fill="CCFFFF"/>
      <w:spacing w:before="100" w:beforeAutospacing="1" w:after="100" w:afterAutospacing="1" w:line="240" w:lineRule="auto"/>
      <w:jc w:val="center"/>
    </w:pPr>
    <w:rPr>
      <w:rFonts w:ascii="Arial" w:eastAsia="Times New Roman" w:hAnsi="Arial" w:cs="Arial"/>
      <w:sz w:val="24"/>
      <w:szCs w:val="24"/>
      <w:lang w:val="en-GB" w:eastAsia="en-GB"/>
    </w:rPr>
  </w:style>
  <w:style w:type="paragraph" w:customStyle="1" w:styleId="xl83">
    <w:name w:val="xl83"/>
    <w:basedOn w:val="Normal"/>
    <w:rsid w:val="00975041"/>
    <w:pPr>
      <w:pBdr>
        <w:left w:val="single" w:sz="8" w:space="0" w:color="auto"/>
        <w:bottom w:val="single" w:sz="4" w:space="0" w:color="auto"/>
      </w:pBdr>
      <w:shd w:val="clear" w:color="000000" w:fill="CCFFFF"/>
      <w:spacing w:before="100" w:beforeAutospacing="1" w:after="100" w:afterAutospacing="1" w:line="240" w:lineRule="auto"/>
      <w:jc w:val="center"/>
    </w:pPr>
    <w:rPr>
      <w:rFonts w:ascii="Arial" w:eastAsia="Times New Roman" w:hAnsi="Arial" w:cs="Arial"/>
      <w:sz w:val="24"/>
      <w:szCs w:val="24"/>
      <w:lang w:val="en-GB" w:eastAsia="en-GB"/>
    </w:rPr>
  </w:style>
  <w:style w:type="paragraph" w:customStyle="1" w:styleId="xl84">
    <w:name w:val="xl84"/>
    <w:basedOn w:val="Normal"/>
    <w:rsid w:val="00975041"/>
    <w:pPr>
      <w:pBdr>
        <w:top w:val="single" w:sz="4" w:space="0" w:color="auto"/>
        <w:left w:val="single" w:sz="8" w:space="0" w:color="auto"/>
        <w:bottom w:val="single" w:sz="4" w:space="0" w:color="auto"/>
      </w:pBdr>
      <w:shd w:val="clear" w:color="000000" w:fill="CCFFFF"/>
      <w:spacing w:before="100" w:beforeAutospacing="1" w:after="100" w:afterAutospacing="1" w:line="240" w:lineRule="auto"/>
      <w:jc w:val="center"/>
    </w:pPr>
    <w:rPr>
      <w:rFonts w:ascii="Arial" w:eastAsia="Times New Roman" w:hAnsi="Arial" w:cs="Arial"/>
      <w:sz w:val="24"/>
      <w:szCs w:val="24"/>
      <w:lang w:val="en-GB" w:eastAsia="en-GB"/>
    </w:rPr>
  </w:style>
  <w:style w:type="paragraph" w:customStyle="1" w:styleId="xl85">
    <w:name w:val="xl85"/>
    <w:basedOn w:val="Normal"/>
    <w:rsid w:val="00975041"/>
    <w:pPr>
      <w:pBdr>
        <w:top w:val="single" w:sz="4" w:space="0" w:color="auto"/>
        <w:left w:val="single" w:sz="8" w:space="0" w:color="auto"/>
        <w:bottom w:val="single" w:sz="4" w:space="0" w:color="auto"/>
      </w:pBdr>
      <w:shd w:val="clear" w:color="000000" w:fill="CCFFFF"/>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86">
    <w:name w:val="xl86"/>
    <w:basedOn w:val="Normal"/>
    <w:rsid w:val="00975041"/>
    <w:pPr>
      <w:pBdr>
        <w:top w:val="single" w:sz="4" w:space="0" w:color="auto"/>
        <w:left w:val="single" w:sz="8" w:space="0" w:color="auto"/>
        <w:bottom w:val="single" w:sz="8" w:space="0" w:color="auto"/>
      </w:pBdr>
      <w:shd w:val="clear" w:color="000000" w:fill="CCFFFF"/>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87">
    <w:name w:val="xl87"/>
    <w:basedOn w:val="Normal"/>
    <w:rsid w:val="00975041"/>
    <w:pPr>
      <w:pBdr>
        <w:left w:val="single" w:sz="4" w:space="0" w:color="auto"/>
        <w:bottom w:val="single" w:sz="4" w:space="0" w:color="auto"/>
      </w:pBdr>
      <w:shd w:val="clear" w:color="000000" w:fill="CCFFFF"/>
      <w:spacing w:before="100" w:beforeAutospacing="1" w:after="100" w:afterAutospacing="1" w:line="240" w:lineRule="auto"/>
    </w:pPr>
    <w:rPr>
      <w:rFonts w:ascii="Arial" w:eastAsia="Times New Roman" w:hAnsi="Arial" w:cs="Arial"/>
      <w:sz w:val="24"/>
      <w:szCs w:val="24"/>
      <w:lang w:val="en-GB" w:eastAsia="en-GB"/>
    </w:rPr>
  </w:style>
  <w:style w:type="paragraph" w:customStyle="1" w:styleId="xl88">
    <w:name w:val="xl88"/>
    <w:basedOn w:val="Normal"/>
    <w:rsid w:val="00975041"/>
    <w:pPr>
      <w:pBdr>
        <w:left w:val="single" w:sz="4" w:space="0" w:color="auto"/>
        <w:bottom w:val="single" w:sz="8" w:space="0" w:color="auto"/>
      </w:pBdr>
      <w:shd w:val="clear" w:color="000000" w:fill="CCFFFF"/>
      <w:spacing w:before="100" w:beforeAutospacing="1" w:after="100" w:afterAutospacing="1" w:line="240" w:lineRule="auto"/>
    </w:pPr>
    <w:rPr>
      <w:rFonts w:ascii="Arial" w:eastAsia="Times New Roman" w:hAnsi="Arial" w:cs="Arial"/>
      <w:sz w:val="24"/>
      <w:szCs w:val="24"/>
      <w:lang w:val="en-GB" w:eastAsia="en-GB"/>
    </w:rPr>
  </w:style>
  <w:style w:type="paragraph" w:customStyle="1" w:styleId="xl89">
    <w:name w:val="xl89"/>
    <w:basedOn w:val="Normal"/>
    <w:rsid w:val="0097504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pPr>
    <w:rPr>
      <w:rFonts w:ascii="Arial" w:eastAsia="Times New Roman" w:hAnsi="Arial" w:cs="Arial"/>
      <w:sz w:val="24"/>
      <w:szCs w:val="24"/>
      <w:lang w:val="en-GB" w:eastAsia="en-GB"/>
    </w:rPr>
  </w:style>
  <w:style w:type="paragraph" w:customStyle="1" w:styleId="xl90">
    <w:name w:val="xl90"/>
    <w:basedOn w:val="Normal"/>
    <w:rsid w:val="00975041"/>
    <w:pPr>
      <w:pBdr>
        <w:top w:val="single" w:sz="4" w:space="0" w:color="auto"/>
        <w:left w:val="single" w:sz="4" w:space="0" w:color="auto"/>
        <w:bottom w:val="single" w:sz="4" w:space="0" w:color="auto"/>
        <w:right w:val="single" w:sz="8" w:space="0" w:color="auto"/>
      </w:pBdr>
      <w:shd w:val="clear" w:color="000000" w:fill="CCFFFF"/>
      <w:spacing w:before="100" w:beforeAutospacing="1" w:after="100" w:afterAutospacing="1" w:line="240" w:lineRule="auto"/>
    </w:pPr>
    <w:rPr>
      <w:rFonts w:ascii="Arial" w:eastAsia="Times New Roman" w:hAnsi="Arial" w:cs="Arial"/>
      <w:sz w:val="24"/>
      <w:szCs w:val="24"/>
      <w:lang w:val="en-GB" w:eastAsia="en-GB"/>
    </w:rPr>
  </w:style>
  <w:style w:type="paragraph" w:customStyle="1" w:styleId="xl91">
    <w:name w:val="xl91"/>
    <w:basedOn w:val="Normal"/>
    <w:rsid w:val="00975041"/>
    <w:pPr>
      <w:pBdr>
        <w:top w:val="single" w:sz="4" w:space="0" w:color="auto"/>
        <w:left w:val="single" w:sz="4" w:space="0" w:color="auto"/>
        <w:bottom w:val="single" w:sz="4" w:space="0" w:color="auto"/>
      </w:pBdr>
      <w:shd w:val="clear" w:color="000000" w:fill="99FF33"/>
      <w:spacing w:before="100" w:beforeAutospacing="1" w:after="100" w:afterAutospacing="1" w:line="240" w:lineRule="auto"/>
      <w:jc w:val="center"/>
    </w:pPr>
    <w:rPr>
      <w:rFonts w:ascii="Arial" w:eastAsia="Times New Roman" w:hAnsi="Arial" w:cs="Arial"/>
      <w:sz w:val="24"/>
      <w:szCs w:val="24"/>
      <w:lang w:val="en-GB" w:eastAsia="en-GB"/>
    </w:rPr>
  </w:style>
  <w:style w:type="paragraph" w:customStyle="1" w:styleId="xl92">
    <w:name w:val="xl92"/>
    <w:basedOn w:val="Normal"/>
    <w:rsid w:val="00975041"/>
    <w:pPr>
      <w:pBdr>
        <w:top w:val="single" w:sz="4" w:space="0" w:color="auto"/>
        <w:left w:val="single" w:sz="8" w:space="0" w:color="auto"/>
        <w:bottom w:val="single" w:sz="4" w:space="0" w:color="auto"/>
      </w:pBdr>
      <w:shd w:val="clear" w:color="000000" w:fill="99FF33"/>
      <w:spacing w:before="100" w:beforeAutospacing="1" w:after="100" w:afterAutospacing="1" w:line="240" w:lineRule="auto"/>
      <w:jc w:val="center"/>
    </w:pPr>
    <w:rPr>
      <w:rFonts w:ascii="Arial" w:eastAsia="Times New Roman" w:hAnsi="Arial" w:cs="Arial"/>
      <w:sz w:val="24"/>
      <w:szCs w:val="24"/>
      <w:lang w:val="en-GB" w:eastAsia="en-GB"/>
    </w:rPr>
  </w:style>
  <w:style w:type="paragraph" w:customStyle="1" w:styleId="xl93">
    <w:name w:val="xl93"/>
    <w:basedOn w:val="Normal"/>
    <w:rsid w:val="00975041"/>
    <w:pPr>
      <w:pBdr>
        <w:top w:val="single" w:sz="4" w:space="0" w:color="auto"/>
        <w:left w:val="single" w:sz="4" w:space="0" w:color="auto"/>
        <w:bottom w:val="single" w:sz="4" w:space="0" w:color="auto"/>
      </w:pBdr>
      <w:shd w:val="clear" w:color="000000" w:fill="99FF33"/>
      <w:spacing w:before="100" w:beforeAutospacing="1" w:after="100" w:afterAutospacing="1" w:line="240" w:lineRule="auto"/>
    </w:pPr>
    <w:rPr>
      <w:rFonts w:ascii="Arial" w:eastAsia="Times New Roman" w:hAnsi="Arial" w:cs="Arial"/>
      <w:sz w:val="24"/>
      <w:szCs w:val="24"/>
      <w:lang w:val="en-GB" w:eastAsia="en-GB"/>
    </w:rPr>
  </w:style>
  <w:style w:type="paragraph" w:customStyle="1" w:styleId="xl94">
    <w:name w:val="xl94"/>
    <w:basedOn w:val="Normal"/>
    <w:rsid w:val="00975041"/>
    <w:pPr>
      <w:pBdr>
        <w:top w:val="single" w:sz="4" w:space="0" w:color="auto"/>
        <w:left w:val="single" w:sz="4" w:space="0" w:color="auto"/>
        <w:bottom w:val="single" w:sz="4" w:space="0" w:color="auto"/>
        <w:right w:val="single" w:sz="4" w:space="0" w:color="auto"/>
      </w:pBdr>
      <w:shd w:val="clear" w:color="000000" w:fill="99FF33"/>
      <w:spacing w:before="100" w:beforeAutospacing="1" w:after="100" w:afterAutospacing="1" w:line="240" w:lineRule="auto"/>
      <w:jc w:val="center"/>
    </w:pPr>
    <w:rPr>
      <w:rFonts w:ascii="Arial" w:eastAsia="Times New Roman" w:hAnsi="Arial" w:cs="Arial"/>
      <w:sz w:val="24"/>
      <w:szCs w:val="24"/>
      <w:lang w:val="en-GB" w:eastAsia="en-GB"/>
    </w:rPr>
  </w:style>
  <w:style w:type="paragraph" w:customStyle="1" w:styleId="xl95">
    <w:name w:val="xl95"/>
    <w:basedOn w:val="Normal"/>
    <w:rsid w:val="00975041"/>
    <w:pPr>
      <w:pBdr>
        <w:top w:val="single" w:sz="4" w:space="0" w:color="auto"/>
        <w:left w:val="single" w:sz="4" w:space="0" w:color="auto"/>
        <w:bottom w:val="single" w:sz="8" w:space="0" w:color="auto"/>
        <w:right w:val="single" w:sz="4" w:space="0" w:color="auto"/>
      </w:pBdr>
      <w:shd w:val="clear" w:color="000000" w:fill="99FF33"/>
      <w:spacing w:before="100" w:beforeAutospacing="1" w:after="100" w:afterAutospacing="1" w:line="240" w:lineRule="auto"/>
      <w:jc w:val="center"/>
    </w:pPr>
    <w:rPr>
      <w:rFonts w:ascii="Arial" w:eastAsia="Times New Roman" w:hAnsi="Arial" w:cs="Arial"/>
      <w:sz w:val="24"/>
      <w:szCs w:val="24"/>
      <w:lang w:val="en-GB" w:eastAsia="en-GB"/>
    </w:rPr>
  </w:style>
  <w:style w:type="paragraph" w:customStyle="1" w:styleId="xl96">
    <w:name w:val="xl96"/>
    <w:basedOn w:val="Normal"/>
    <w:rsid w:val="00975041"/>
    <w:pPr>
      <w:pBdr>
        <w:top w:val="single" w:sz="4" w:space="0" w:color="auto"/>
        <w:left w:val="single" w:sz="8" w:space="0" w:color="auto"/>
        <w:bottom w:val="single" w:sz="4" w:space="0" w:color="auto"/>
      </w:pBdr>
      <w:shd w:val="clear" w:color="000000" w:fill="FFD966"/>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97">
    <w:name w:val="xl97"/>
    <w:basedOn w:val="Normal"/>
    <w:rsid w:val="00975041"/>
    <w:pPr>
      <w:pBdr>
        <w:top w:val="single" w:sz="4" w:space="0" w:color="auto"/>
        <w:left w:val="single" w:sz="4" w:space="0" w:color="auto"/>
        <w:bottom w:val="single" w:sz="4" w:space="0" w:color="auto"/>
      </w:pBdr>
      <w:shd w:val="clear" w:color="000000" w:fill="FFD966"/>
      <w:spacing w:before="100" w:beforeAutospacing="1" w:after="100" w:afterAutospacing="1" w:line="240" w:lineRule="auto"/>
      <w:jc w:val="center"/>
    </w:pPr>
    <w:rPr>
      <w:rFonts w:ascii="Arial" w:eastAsia="Times New Roman" w:hAnsi="Arial" w:cs="Arial"/>
      <w:sz w:val="24"/>
      <w:szCs w:val="24"/>
      <w:lang w:val="en-GB" w:eastAsia="en-GB"/>
    </w:rPr>
  </w:style>
  <w:style w:type="paragraph" w:customStyle="1" w:styleId="xl98">
    <w:name w:val="xl98"/>
    <w:basedOn w:val="Normal"/>
    <w:rsid w:val="00975041"/>
    <w:pPr>
      <w:pBdr>
        <w:top w:val="single" w:sz="4" w:space="0" w:color="auto"/>
        <w:left w:val="single" w:sz="8" w:space="0" w:color="auto"/>
        <w:bottom w:val="single" w:sz="4" w:space="0" w:color="auto"/>
      </w:pBdr>
      <w:shd w:val="clear" w:color="000000" w:fill="FFD966"/>
      <w:spacing w:before="100" w:beforeAutospacing="1" w:after="100" w:afterAutospacing="1" w:line="240" w:lineRule="auto"/>
      <w:jc w:val="center"/>
    </w:pPr>
    <w:rPr>
      <w:rFonts w:ascii="Arial" w:eastAsia="Times New Roman" w:hAnsi="Arial" w:cs="Arial"/>
      <w:sz w:val="24"/>
      <w:szCs w:val="24"/>
      <w:lang w:val="en-GB" w:eastAsia="en-GB"/>
    </w:rPr>
  </w:style>
  <w:style w:type="paragraph" w:customStyle="1" w:styleId="xl99">
    <w:name w:val="xl99"/>
    <w:basedOn w:val="Normal"/>
    <w:rsid w:val="00975041"/>
    <w:pPr>
      <w:shd w:val="clear" w:color="000000" w:fill="FF0000"/>
      <w:spacing w:before="100" w:beforeAutospacing="1" w:after="100" w:afterAutospacing="1" w:line="240" w:lineRule="auto"/>
      <w:jc w:val="center"/>
    </w:pPr>
    <w:rPr>
      <w:rFonts w:ascii="Arial" w:eastAsia="Times New Roman" w:hAnsi="Arial" w:cs="Arial"/>
      <w:sz w:val="24"/>
      <w:szCs w:val="24"/>
      <w:lang w:val="en-GB" w:eastAsia="en-GB"/>
    </w:rPr>
  </w:style>
  <w:style w:type="paragraph" w:customStyle="1" w:styleId="xl100">
    <w:name w:val="xl100"/>
    <w:basedOn w:val="Normal"/>
    <w:rsid w:val="00975041"/>
    <w:pPr>
      <w:pBdr>
        <w:top w:val="single" w:sz="4" w:space="0" w:color="auto"/>
        <w:left w:val="single" w:sz="4" w:space="0" w:color="auto"/>
      </w:pBdr>
      <w:shd w:val="clear" w:color="000000" w:fill="CCFFFF"/>
      <w:spacing w:before="100" w:beforeAutospacing="1" w:after="100" w:afterAutospacing="1" w:line="240" w:lineRule="auto"/>
    </w:pPr>
    <w:rPr>
      <w:rFonts w:ascii="Arial" w:eastAsia="Times New Roman" w:hAnsi="Arial" w:cs="Arial"/>
      <w:sz w:val="24"/>
      <w:szCs w:val="24"/>
      <w:lang w:val="en-GB" w:eastAsia="en-GB"/>
    </w:rPr>
  </w:style>
  <w:style w:type="paragraph" w:customStyle="1" w:styleId="xl101">
    <w:name w:val="xl101"/>
    <w:basedOn w:val="Normal"/>
    <w:rsid w:val="00975041"/>
    <w:pPr>
      <w:pBdr>
        <w:top w:val="single" w:sz="4" w:space="0" w:color="auto"/>
        <w:left w:val="single" w:sz="4" w:space="0" w:color="auto"/>
      </w:pBdr>
      <w:shd w:val="clear" w:color="000000" w:fill="99FF33"/>
      <w:spacing w:before="100" w:beforeAutospacing="1" w:after="100" w:afterAutospacing="1" w:line="240" w:lineRule="auto"/>
    </w:pPr>
    <w:rPr>
      <w:rFonts w:ascii="Arial" w:eastAsia="Times New Roman" w:hAnsi="Arial" w:cs="Arial"/>
      <w:sz w:val="24"/>
      <w:szCs w:val="24"/>
      <w:lang w:val="en-GB" w:eastAsia="en-GB"/>
    </w:rPr>
  </w:style>
  <w:style w:type="paragraph" w:customStyle="1" w:styleId="xl102">
    <w:name w:val="xl102"/>
    <w:basedOn w:val="Normal"/>
    <w:rsid w:val="00975041"/>
    <w:pPr>
      <w:pBdr>
        <w:top w:val="single" w:sz="4" w:space="0" w:color="auto"/>
        <w:left w:val="single" w:sz="4" w:space="0" w:color="auto"/>
        <w:bottom w:val="single" w:sz="4" w:space="0" w:color="auto"/>
      </w:pBdr>
      <w:shd w:val="clear" w:color="000000" w:fill="FFD966"/>
      <w:spacing w:before="100" w:beforeAutospacing="1" w:after="100" w:afterAutospacing="1" w:line="240" w:lineRule="auto"/>
    </w:pPr>
    <w:rPr>
      <w:rFonts w:ascii="Arial" w:eastAsia="Times New Roman" w:hAnsi="Arial" w:cs="Arial"/>
      <w:sz w:val="24"/>
      <w:szCs w:val="24"/>
      <w:lang w:val="en-GB" w:eastAsia="en-GB"/>
    </w:rPr>
  </w:style>
  <w:style w:type="paragraph" w:customStyle="1" w:styleId="xl103">
    <w:name w:val="xl103"/>
    <w:basedOn w:val="Normal"/>
    <w:rsid w:val="00975041"/>
    <w:pPr>
      <w:pBdr>
        <w:top w:val="single" w:sz="4" w:space="0" w:color="auto"/>
        <w:left w:val="single" w:sz="4" w:space="0" w:color="auto"/>
        <w:bottom w:val="single" w:sz="4" w:space="0" w:color="auto"/>
      </w:pBdr>
      <w:shd w:val="clear" w:color="000000" w:fill="FFD966"/>
      <w:spacing w:before="100" w:beforeAutospacing="1" w:after="100" w:afterAutospacing="1" w:line="240" w:lineRule="auto"/>
    </w:pPr>
    <w:rPr>
      <w:rFonts w:ascii="Arial" w:eastAsia="Times New Roman" w:hAnsi="Arial" w:cs="Arial"/>
      <w:sz w:val="24"/>
      <w:szCs w:val="24"/>
      <w:lang w:val="en-GB" w:eastAsia="en-GB"/>
    </w:rPr>
  </w:style>
  <w:style w:type="paragraph" w:customStyle="1" w:styleId="xl104">
    <w:name w:val="xl104"/>
    <w:basedOn w:val="Normal"/>
    <w:rsid w:val="00975041"/>
    <w:pPr>
      <w:pBdr>
        <w:top w:val="single" w:sz="4" w:space="0" w:color="auto"/>
        <w:left w:val="single" w:sz="4" w:space="0" w:color="auto"/>
        <w:bottom w:val="single" w:sz="4" w:space="0" w:color="auto"/>
      </w:pBdr>
      <w:shd w:val="clear" w:color="000000" w:fill="99FF33"/>
      <w:spacing w:before="100" w:beforeAutospacing="1" w:after="100" w:afterAutospacing="1" w:line="240" w:lineRule="auto"/>
    </w:pPr>
    <w:rPr>
      <w:rFonts w:ascii="Arial" w:eastAsia="Times New Roman" w:hAnsi="Arial" w:cs="Arial"/>
      <w:sz w:val="24"/>
      <w:szCs w:val="24"/>
      <w:lang w:val="en-GB" w:eastAsia="en-GB"/>
    </w:rPr>
  </w:style>
  <w:style w:type="paragraph" w:customStyle="1" w:styleId="xl105">
    <w:name w:val="xl105"/>
    <w:basedOn w:val="Normal"/>
    <w:rsid w:val="00975041"/>
    <w:pPr>
      <w:pBdr>
        <w:left w:val="single" w:sz="4" w:space="0" w:color="auto"/>
      </w:pBdr>
      <w:shd w:val="clear" w:color="000000" w:fill="CCFFFF"/>
      <w:spacing w:before="100" w:beforeAutospacing="1" w:after="100" w:afterAutospacing="1" w:line="240" w:lineRule="auto"/>
    </w:pPr>
    <w:rPr>
      <w:rFonts w:ascii="Arial" w:eastAsia="Times New Roman" w:hAnsi="Arial" w:cs="Arial"/>
      <w:sz w:val="24"/>
      <w:szCs w:val="24"/>
      <w:lang w:val="en-GB" w:eastAsia="en-GB"/>
    </w:rPr>
  </w:style>
  <w:style w:type="paragraph" w:customStyle="1" w:styleId="xl106">
    <w:name w:val="xl106"/>
    <w:basedOn w:val="Normal"/>
    <w:rsid w:val="00975041"/>
    <w:pPr>
      <w:pBdr>
        <w:left w:val="single" w:sz="4" w:space="0" w:color="auto"/>
        <w:bottom w:val="single" w:sz="4" w:space="0" w:color="auto"/>
      </w:pBdr>
      <w:shd w:val="clear" w:color="000000" w:fill="CCFFFF"/>
      <w:spacing w:before="100" w:beforeAutospacing="1" w:after="100" w:afterAutospacing="1" w:line="240" w:lineRule="auto"/>
    </w:pPr>
    <w:rPr>
      <w:rFonts w:ascii="Arial" w:eastAsia="Times New Roman" w:hAnsi="Arial" w:cs="Arial"/>
      <w:sz w:val="24"/>
      <w:szCs w:val="24"/>
      <w:lang w:val="en-GB" w:eastAsia="en-GB"/>
    </w:rPr>
  </w:style>
  <w:style w:type="paragraph" w:customStyle="1" w:styleId="xl107">
    <w:name w:val="xl107"/>
    <w:basedOn w:val="Normal"/>
    <w:rsid w:val="00975041"/>
    <w:pPr>
      <w:pBdr>
        <w:top w:val="single" w:sz="4" w:space="0" w:color="auto"/>
        <w:left w:val="single" w:sz="4" w:space="0" w:color="auto"/>
        <w:bottom w:val="single" w:sz="4" w:space="0" w:color="auto"/>
      </w:pBdr>
      <w:shd w:val="clear" w:color="000000" w:fill="CCFFFF"/>
      <w:spacing w:before="100" w:beforeAutospacing="1" w:after="100" w:afterAutospacing="1" w:line="240" w:lineRule="auto"/>
    </w:pPr>
    <w:rPr>
      <w:rFonts w:ascii="Arial" w:eastAsia="Times New Roman" w:hAnsi="Arial" w:cs="Arial"/>
      <w:sz w:val="24"/>
      <w:szCs w:val="24"/>
      <w:lang w:val="en-GB" w:eastAsia="en-GB"/>
    </w:rPr>
  </w:style>
  <w:style w:type="paragraph" w:customStyle="1" w:styleId="xl108">
    <w:name w:val="xl108"/>
    <w:basedOn w:val="Normal"/>
    <w:rsid w:val="00975041"/>
    <w:pPr>
      <w:pBdr>
        <w:top w:val="single" w:sz="4" w:space="0" w:color="auto"/>
        <w:left w:val="single" w:sz="4" w:space="0" w:color="auto"/>
        <w:bottom w:val="single" w:sz="8" w:space="0" w:color="auto"/>
      </w:pBdr>
      <w:shd w:val="clear" w:color="000000" w:fill="99FF33"/>
      <w:spacing w:before="100" w:beforeAutospacing="1" w:after="100" w:afterAutospacing="1" w:line="240" w:lineRule="auto"/>
    </w:pPr>
    <w:rPr>
      <w:rFonts w:ascii="Arial" w:eastAsia="Times New Roman" w:hAnsi="Arial" w:cs="Arial"/>
      <w:sz w:val="24"/>
      <w:szCs w:val="24"/>
      <w:lang w:val="en-GB" w:eastAsia="en-GB"/>
    </w:rPr>
  </w:style>
  <w:style w:type="paragraph" w:customStyle="1" w:styleId="xl109">
    <w:name w:val="xl109"/>
    <w:basedOn w:val="Normal"/>
    <w:rsid w:val="00975041"/>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pPr>
    <w:rPr>
      <w:rFonts w:ascii="Arial" w:eastAsia="Times New Roman" w:hAnsi="Arial" w:cs="Arial"/>
      <w:sz w:val="24"/>
      <w:szCs w:val="24"/>
      <w:lang w:val="en-GB" w:eastAsia="en-GB"/>
    </w:rPr>
  </w:style>
  <w:style w:type="paragraph" w:customStyle="1" w:styleId="xl110">
    <w:name w:val="xl110"/>
    <w:basedOn w:val="Normal"/>
    <w:rsid w:val="00975041"/>
    <w:pPr>
      <w:spacing w:before="100" w:beforeAutospacing="1" w:after="100" w:afterAutospacing="1" w:line="240" w:lineRule="auto"/>
    </w:pPr>
    <w:rPr>
      <w:rFonts w:ascii="Arial" w:eastAsia="Times New Roman" w:hAnsi="Arial" w:cs="Arial"/>
      <w:sz w:val="24"/>
      <w:szCs w:val="24"/>
      <w:lang w:val="en-GB" w:eastAsia="en-GB"/>
    </w:rPr>
  </w:style>
  <w:style w:type="paragraph" w:customStyle="1" w:styleId="xl111">
    <w:name w:val="xl111"/>
    <w:basedOn w:val="Normal"/>
    <w:rsid w:val="00975041"/>
    <w:pPr>
      <w:pBdr>
        <w:top w:val="single" w:sz="8" w:space="0" w:color="auto"/>
        <w:left w:val="single" w:sz="4" w:space="0" w:color="auto"/>
        <w:bottom w:val="single" w:sz="4" w:space="0" w:color="auto"/>
      </w:pBdr>
      <w:shd w:val="clear" w:color="000000" w:fill="CCFFFF"/>
      <w:spacing w:before="100" w:beforeAutospacing="1" w:after="100" w:afterAutospacing="1" w:line="240" w:lineRule="auto"/>
    </w:pPr>
    <w:rPr>
      <w:rFonts w:ascii="Arial" w:eastAsia="Times New Roman" w:hAnsi="Arial" w:cs="Arial"/>
      <w:sz w:val="24"/>
      <w:szCs w:val="24"/>
      <w:lang w:val="en-GB" w:eastAsia="en-GB"/>
    </w:rPr>
  </w:style>
  <w:style w:type="paragraph" w:customStyle="1" w:styleId="xl112">
    <w:name w:val="xl112"/>
    <w:basedOn w:val="Normal"/>
    <w:rsid w:val="00975041"/>
    <w:pPr>
      <w:pBdr>
        <w:top w:val="single" w:sz="4" w:space="0" w:color="auto"/>
        <w:left w:val="single" w:sz="4" w:space="0" w:color="auto"/>
        <w:bottom w:val="single" w:sz="4" w:space="0" w:color="auto"/>
      </w:pBdr>
      <w:shd w:val="clear" w:color="000000" w:fill="99FF33"/>
      <w:spacing w:before="100" w:beforeAutospacing="1" w:after="100" w:afterAutospacing="1" w:line="240" w:lineRule="auto"/>
      <w:jc w:val="center"/>
    </w:pPr>
    <w:rPr>
      <w:rFonts w:ascii="Arial" w:eastAsia="Times New Roman" w:hAnsi="Arial" w:cs="Arial"/>
      <w:sz w:val="24"/>
      <w:szCs w:val="24"/>
      <w:lang w:val="en-GB" w:eastAsia="en-GB"/>
    </w:rPr>
  </w:style>
  <w:style w:type="paragraph" w:customStyle="1" w:styleId="xl113">
    <w:name w:val="xl113"/>
    <w:basedOn w:val="Normal"/>
    <w:rsid w:val="00975041"/>
    <w:pPr>
      <w:pBdr>
        <w:top w:val="single" w:sz="4" w:space="0" w:color="auto"/>
        <w:left w:val="single" w:sz="4" w:space="0" w:color="auto"/>
        <w:bottom w:val="single" w:sz="4" w:space="0" w:color="auto"/>
      </w:pBdr>
      <w:shd w:val="clear" w:color="000000" w:fill="D9D9D9"/>
      <w:spacing w:before="100" w:beforeAutospacing="1" w:after="100" w:afterAutospacing="1" w:line="240" w:lineRule="auto"/>
    </w:pPr>
    <w:rPr>
      <w:rFonts w:ascii="Arial" w:eastAsia="Times New Roman" w:hAnsi="Arial" w:cs="Arial"/>
      <w:sz w:val="24"/>
      <w:szCs w:val="24"/>
      <w:lang w:val="en-GB" w:eastAsia="en-GB"/>
    </w:rPr>
  </w:style>
  <w:style w:type="paragraph" w:customStyle="1" w:styleId="xl114">
    <w:name w:val="xl114"/>
    <w:basedOn w:val="Normal"/>
    <w:rsid w:val="00975041"/>
    <w:pPr>
      <w:pBdr>
        <w:top w:val="single" w:sz="4" w:space="0" w:color="auto"/>
        <w:left w:val="single" w:sz="4" w:space="0" w:color="auto"/>
        <w:bottom w:val="single" w:sz="8" w:space="0" w:color="auto"/>
      </w:pBdr>
      <w:shd w:val="clear" w:color="000000" w:fill="99FF33"/>
      <w:spacing w:before="100" w:beforeAutospacing="1" w:after="100" w:afterAutospacing="1" w:line="240" w:lineRule="auto"/>
      <w:jc w:val="center"/>
    </w:pPr>
    <w:rPr>
      <w:rFonts w:ascii="Arial" w:eastAsia="Times New Roman" w:hAnsi="Arial" w:cs="Arial"/>
      <w:sz w:val="24"/>
      <w:szCs w:val="24"/>
      <w:lang w:val="en-GB" w:eastAsia="en-GB"/>
    </w:rPr>
  </w:style>
  <w:style w:type="paragraph" w:customStyle="1" w:styleId="xl115">
    <w:name w:val="xl115"/>
    <w:basedOn w:val="Normal"/>
    <w:rsid w:val="00975041"/>
    <w:pPr>
      <w:pBdr>
        <w:top w:val="single" w:sz="4" w:space="0" w:color="auto"/>
        <w:left w:val="single" w:sz="4" w:space="0" w:color="auto"/>
        <w:bottom w:val="single" w:sz="4" w:space="0" w:color="auto"/>
        <w:right w:val="single" w:sz="8" w:space="0" w:color="auto"/>
      </w:pBdr>
      <w:shd w:val="clear" w:color="000000" w:fill="99FF66"/>
      <w:spacing w:before="100" w:beforeAutospacing="1" w:after="100" w:afterAutospacing="1" w:line="240" w:lineRule="auto"/>
      <w:jc w:val="center"/>
    </w:pPr>
    <w:rPr>
      <w:rFonts w:ascii="Arial" w:eastAsia="Times New Roman" w:hAnsi="Arial" w:cs="Arial"/>
      <w:sz w:val="24"/>
      <w:szCs w:val="24"/>
      <w:lang w:val="en-GB" w:eastAsia="en-GB"/>
    </w:rPr>
  </w:style>
  <w:style w:type="paragraph" w:customStyle="1" w:styleId="xl116">
    <w:name w:val="xl116"/>
    <w:basedOn w:val="Normal"/>
    <w:rsid w:val="00975041"/>
    <w:pPr>
      <w:pBdr>
        <w:top w:val="single" w:sz="4" w:space="0" w:color="auto"/>
        <w:left w:val="single" w:sz="4" w:space="0" w:color="auto"/>
        <w:bottom w:val="single" w:sz="8" w:space="0" w:color="auto"/>
        <w:right w:val="single" w:sz="8" w:space="0" w:color="auto"/>
      </w:pBdr>
      <w:shd w:val="clear" w:color="000000" w:fill="99FF66"/>
      <w:spacing w:before="100" w:beforeAutospacing="1" w:after="100" w:afterAutospacing="1" w:line="240" w:lineRule="auto"/>
      <w:jc w:val="center"/>
    </w:pPr>
    <w:rPr>
      <w:rFonts w:ascii="Arial" w:eastAsia="Times New Roman" w:hAnsi="Arial" w:cs="Arial"/>
      <w:sz w:val="24"/>
      <w:szCs w:val="24"/>
      <w:lang w:val="en-GB" w:eastAsia="en-GB"/>
    </w:rPr>
  </w:style>
  <w:style w:type="paragraph" w:customStyle="1" w:styleId="xl117">
    <w:name w:val="xl117"/>
    <w:basedOn w:val="Normal"/>
    <w:rsid w:val="00975041"/>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lang w:val="en-GB" w:eastAsia="en-GB"/>
    </w:rPr>
  </w:style>
  <w:style w:type="paragraph" w:customStyle="1" w:styleId="xl118">
    <w:name w:val="xl118"/>
    <w:basedOn w:val="Normal"/>
    <w:rsid w:val="00975041"/>
    <w:pPr>
      <w:pBdr>
        <w:left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lang w:val="en-GB" w:eastAsia="en-GB"/>
    </w:rPr>
  </w:style>
  <w:style w:type="paragraph" w:customStyle="1" w:styleId="xl119">
    <w:name w:val="xl119"/>
    <w:basedOn w:val="Normal"/>
    <w:rsid w:val="00975041"/>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en-GB" w:eastAsia="en-GB"/>
    </w:rPr>
  </w:style>
  <w:style w:type="paragraph" w:customStyle="1" w:styleId="xl120">
    <w:name w:val="xl120"/>
    <w:basedOn w:val="Normal"/>
    <w:rsid w:val="00975041"/>
    <w:pPr>
      <w:pBdr>
        <w:right w:val="single" w:sz="8" w:space="0" w:color="auto"/>
      </w:pBdr>
      <w:spacing w:before="100" w:beforeAutospacing="1" w:after="100" w:afterAutospacing="1" w:line="240" w:lineRule="auto"/>
      <w:jc w:val="center"/>
    </w:pPr>
    <w:rPr>
      <w:rFonts w:ascii="Arial" w:eastAsia="Times New Roman" w:hAnsi="Arial" w:cs="Arial"/>
      <w:b/>
      <w:bCs/>
      <w:sz w:val="24"/>
      <w:szCs w:val="24"/>
      <w:lang w:val="en-GB" w:eastAsia="en-GB"/>
    </w:rPr>
  </w:style>
  <w:style w:type="paragraph" w:customStyle="1" w:styleId="xl121">
    <w:name w:val="xl121"/>
    <w:basedOn w:val="Normal"/>
    <w:rsid w:val="00975041"/>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b/>
      <w:bCs/>
      <w:sz w:val="24"/>
      <w:szCs w:val="24"/>
      <w:lang w:val="en-GB" w:eastAsia="en-GB"/>
    </w:rPr>
  </w:style>
  <w:style w:type="paragraph" w:customStyle="1" w:styleId="xl122">
    <w:name w:val="xl122"/>
    <w:basedOn w:val="Normal"/>
    <w:rsid w:val="00975041"/>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lang w:val="en-GB" w:eastAsia="en-GB"/>
    </w:rPr>
  </w:style>
  <w:style w:type="paragraph" w:customStyle="1" w:styleId="xl123">
    <w:name w:val="xl123"/>
    <w:basedOn w:val="Normal"/>
    <w:rsid w:val="0097504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val="en-GB" w:eastAsia="en-GB"/>
    </w:rPr>
  </w:style>
  <w:style w:type="paragraph" w:customStyle="1" w:styleId="xl124">
    <w:name w:val="xl124"/>
    <w:basedOn w:val="Normal"/>
    <w:rsid w:val="00975041"/>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125">
    <w:name w:val="xl125"/>
    <w:basedOn w:val="Normal"/>
    <w:rsid w:val="00975041"/>
    <w:pPr>
      <w:pBdr>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val="en-GB" w:eastAsia="en-GB"/>
    </w:rPr>
  </w:style>
  <w:style w:type="paragraph" w:customStyle="1" w:styleId="xl126">
    <w:name w:val="xl126"/>
    <w:basedOn w:val="Normal"/>
    <w:rsid w:val="009750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GB" w:eastAsia="en-GB"/>
    </w:rPr>
  </w:style>
  <w:style w:type="paragraph" w:customStyle="1" w:styleId="xl127">
    <w:name w:val="xl127"/>
    <w:basedOn w:val="Normal"/>
    <w:rsid w:val="0097504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val="en-GB" w:eastAsia="en-GB"/>
    </w:rPr>
  </w:style>
  <w:style w:type="paragraph" w:customStyle="1" w:styleId="xl128">
    <w:name w:val="xl128"/>
    <w:basedOn w:val="Normal"/>
    <w:rsid w:val="00975041"/>
    <w:pPr>
      <w:pBdr>
        <w:top w:val="single" w:sz="4" w:space="0" w:color="auto"/>
        <w:left w:val="single" w:sz="4" w:space="0" w:color="auto"/>
        <w:bottom w:val="single" w:sz="4" w:space="0" w:color="auto"/>
        <w:right w:val="single" w:sz="8" w:space="0" w:color="auto"/>
      </w:pBdr>
      <w:shd w:val="clear" w:color="000000" w:fill="66FF33"/>
      <w:spacing w:before="100" w:beforeAutospacing="1" w:after="100" w:afterAutospacing="1" w:line="240" w:lineRule="auto"/>
      <w:jc w:val="center"/>
    </w:pPr>
    <w:rPr>
      <w:rFonts w:ascii="Arial" w:eastAsia="Times New Roman" w:hAnsi="Arial" w:cs="Arial"/>
      <w:sz w:val="24"/>
      <w:szCs w:val="24"/>
      <w:lang w:val="en-GB" w:eastAsia="en-GB"/>
    </w:rPr>
  </w:style>
  <w:style w:type="paragraph" w:customStyle="1" w:styleId="xl129">
    <w:name w:val="xl129"/>
    <w:basedOn w:val="Normal"/>
    <w:rsid w:val="00975041"/>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24"/>
      <w:szCs w:val="24"/>
      <w:lang w:val="en-GB" w:eastAsia="en-GB"/>
    </w:rPr>
  </w:style>
  <w:style w:type="paragraph" w:customStyle="1" w:styleId="xl130">
    <w:name w:val="xl130"/>
    <w:basedOn w:val="Normal"/>
    <w:rsid w:val="00975041"/>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lang w:val="en-GB" w:eastAsia="en-GB"/>
    </w:rPr>
  </w:style>
  <w:style w:type="paragraph" w:customStyle="1" w:styleId="xl131">
    <w:name w:val="xl131"/>
    <w:basedOn w:val="Normal"/>
    <w:rsid w:val="00975041"/>
    <w:pPr>
      <w:pBdr>
        <w:top w:val="single" w:sz="8" w:space="0" w:color="auto"/>
        <w:bottom w:val="single" w:sz="8" w:space="0" w:color="auto"/>
      </w:pBdr>
      <w:spacing w:before="100" w:beforeAutospacing="1" w:after="100" w:afterAutospacing="1" w:line="240" w:lineRule="auto"/>
    </w:pPr>
    <w:rPr>
      <w:rFonts w:ascii="Arial" w:eastAsia="Times New Roman" w:hAnsi="Arial" w:cs="Arial"/>
      <w:b/>
      <w:bCs/>
      <w:sz w:val="24"/>
      <w:szCs w:val="24"/>
      <w:lang w:val="en-GB" w:eastAsia="en-GB"/>
    </w:rPr>
  </w:style>
  <w:style w:type="paragraph" w:customStyle="1" w:styleId="xl132">
    <w:name w:val="xl132"/>
    <w:basedOn w:val="Normal"/>
    <w:rsid w:val="00975041"/>
    <w:pPr>
      <w:pBdr>
        <w:top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24"/>
      <w:szCs w:val="24"/>
      <w:lang w:val="en-GB" w:eastAsia="en-GB"/>
    </w:rPr>
  </w:style>
  <w:style w:type="paragraph" w:customStyle="1" w:styleId="xl133">
    <w:name w:val="xl133"/>
    <w:basedOn w:val="Normal"/>
    <w:rsid w:val="00975041"/>
    <w:pPr>
      <w:pBdr>
        <w:top w:val="single" w:sz="8" w:space="0" w:color="auto"/>
        <w:left w:val="single" w:sz="8" w:space="0" w:color="auto"/>
        <w:right w:val="single" w:sz="8" w:space="0" w:color="auto"/>
      </w:pBdr>
      <w:spacing w:before="100" w:beforeAutospacing="1" w:after="100" w:afterAutospacing="1" w:line="240" w:lineRule="auto"/>
    </w:pPr>
    <w:rPr>
      <w:rFonts w:ascii="Arial" w:eastAsia="Times New Roman" w:hAnsi="Arial" w:cs="Arial"/>
      <w:b/>
      <w:bCs/>
      <w:sz w:val="24"/>
      <w:szCs w:val="24"/>
      <w:lang w:val="en-GB" w:eastAsia="en-GB"/>
    </w:rPr>
  </w:style>
  <w:style w:type="paragraph" w:customStyle="1" w:styleId="xl134">
    <w:name w:val="xl134"/>
    <w:basedOn w:val="Normal"/>
    <w:rsid w:val="00975041"/>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135">
    <w:name w:val="xl135"/>
    <w:basedOn w:val="Normal"/>
    <w:rsid w:val="00975041"/>
    <w:pPr>
      <w:pBdr>
        <w:top w:val="single" w:sz="8" w:space="0" w:color="auto"/>
        <w:left w:val="single" w:sz="4" w:space="0" w:color="auto"/>
      </w:pBdr>
      <w:spacing w:before="100" w:beforeAutospacing="1" w:after="100" w:afterAutospacing="1" w:line="240" w:lineRule="auto"/>
      <w:jc w:val="center"/>
    </w:pPr>
    <w:rPr>
      <w:rFonts w:ascii="Arial" w:eastAsia="Times New Roman" w:hAnsi="Arial" w:cs="Arial"/>
      <w:b/>
      <w:bCs/>
      <w:sz w:val="24"/>
      <w:szCs w:val="24"/>
      <w:lang w:val="en-GB" w:eastAsia="en-GB"/>
    </w:rPr>
  </w:style>
  <w:style w:type="paragraph" w:customStyle="1" w:styleId="xl136">
    <w:name w:val="xl136"/>
    <w:basedOn w:val="Normal"/>
    <w:rsid w:val="00975041"/>
    <w:pPr>
      <w:pBdr>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FinalLineLandscape">
    <w:name w:val="Final Line (Landscape)"/>
    <w:basedOn w:val="Normal"/>
    <w:next w:val="Normal"/>
    <w:rsid w:val="00975041"/>
    <w:pPr>
      <w:pBdr>
        <w:bottom w:val="single" w:sz="4" w:space="0" w:color="000000"/>
      </w:pBdr>
      <w:spacing w:before="360" w:after="120" w:line="360" w:lineRule="auto"/>
      <w:ind w:left="5868" w:right="5868"/>
      <w:jc w:val="center"/>
    </w:pPr>
    <w:rPr>
      <w:rFonts w:ascii="Times New Roman" w:hAnsi="Times New Roman" w:cs="Times New Roman"/>
      <w:b/>
      <w:sz w:val="24"/>
    </w:rPr>
  </w:style>
  <w:style w:type="table" w:customStyle="1" w:styleId="261">
    <w:name w:val="Таблица с мрежа 2 – акцентиране 61"/>
    <w:basedOn w:val="TableNormal"/>
    <w:uiPriority w:val="47"/>
    <w:rsid w:val="00975041"/>
    <w:pPr>
      <w:spacing w:after="0" w:line="240" w:lineRule="auto"/>
    </w:pPr>
    <w:rPr>
      <w:lang w:val="en-GB"/>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221">
    <w:name w:val="Таблица с мрежа 2 – акцентиране 21"/>
    <w:basedOn w:val="TableNormal"/>
    <w:uiPriority w:val="47"/>
    <w:rsid w:val="00975041"/>
    <w:pPr>
      <w:spacing w:after="0" w:line="240" w:lineRule="auto"/>
    </w:pPr>
    <w:rPr>
      <w:lang w:val="en-GB"/>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241">
    <w:name w:val="Таблица с мрежа 2 – акцентиране 41"/>
    <w:basedOn w:val="TableNormal"/>
    <w:uiPriority w:val="47"/>
    <w:rsid w:val="00975041"/>
    <w:pPr>
      <w:spacing w:after="0" w:line="240" w:lineRule="auto"/>
    </w:pPr>
    <w:rPr>
      <w:lang w:val="en-GB"/>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461">
    <w:name w:val="Таблица с мрежа 4 – акцентиране 61"/>
    <w:basedOn w:val="TableNormal"/>
    <w:uiPriority w:val="49"/>
    <w:rsid w:val="00975041"/>
    <w:pPr>
      <w:spacing w:after="0" w:line="240" w:lineRule="auto"/>
    </w:pPr>
    <w:rPr>
      <w:lang w:val="en-GB"/>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2-Accent41">
    <w:name w:val="Grid Table 2 - Accent 41"/>
    <w:basedOn w:val="TableNormal"/>
    <w:next w:val="GridTable2-Accent42"/>
    <w:uiPriority w:val="47"/>
    <w:rsid w:val="00975041"/>
    <w:pPr>
      <w:spacing w:after="0" w:line="240" w:lineRule="auto"/>
    </w:pPr>
    <w:rPr>
      <w:lang w:val="en-GB"/>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paragraph" w:customStyle="1" w:styleId="xl137">
    <w:name w:val="xl137"/>
    <w:basedOn w:val="Normal"/>
    <w:rsid w:val="0097504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pPr>
    <w:rPr>
      <w:rFonts w:ascii="Arial" w:eastAsia="Times New Roman" w:hAnsi="Arial" w:cs="Arial"/>
      <w:sz w:val="24"/>
      <w:szCs w:val="24"/>
      <w:lang w:val="en-GB" w:eastAsia="en-GB"/>
    </w:rPr>
  </w:style>
  <w:style w:type="paragraph" w:customStyle="1" w:styleId="xl138">
    <w:name w:val="xl138"/>
    <w:basedOn w:val="Normal"/>
    <w:rsid w:val="00975041"/>
    <w:pPr>
      <w:pBdr>
        <w:top w:val="single" w:sz="4" w:space="0" w:color="auto"/>
        <w:left w:val="single" w:sz="4" w:space="0" w:color="auto"/>
        <w:bottom w:val="single" w:sz="4" w:space="0" w:color="auto"/>
        <w:right w:val="single" w:sz="4" w:space="0" w:color="auto"/>
      </w:pBdr>
      <w:shd w:val="clear" w:color="000000" w:fill="99FF33"/>
      <w:spacing w:before="100" w:beforeAutospacing="1" w:after="100" w:afterAutospacing="1" w:line="240" w:lineRule="auto"/>
      <w:jc w:val="center"/>
    </w:pPr>
    <w:rPr>
      <w:rFonts w:ascii="Arial" w:eastAsia="Times New Roman" w:hAnsi="Arial" w:cs="Arial"/>
      <w:sz w:val="24"/>
      <w:szCs w:val="24"/>
      <w:lang w:val="en-GB" w:eastAsia="en-GB"/>
    </w:rPr>
  </w:style>
  <w:style w:type="paragraph" w:customStyle="1" w:styleId="xl139">
    <w:name w:val="xl139"/>
    <w:basedOn w:val="Normal"/>
    <w:rsid w:val="00975041"/>
    <w:pPr>
      <w:pBdr>
        <w:top w:val="single" w:sz="4" w:space="0" w:color="auto"/>
        <w:left w:val="single" w:sz="4" w:space="0" w:color="auto"/>
        <w:bottom w:val="single" w:sz="4" w:space="0" w:color="auto"/>
        <w:right w:val="single" w:sz="4" w:space="0" w:color="auto"/>
      </w:pBdr>
      <w:shd w:val="clear" w:color="000000" w:fill="99FF33"/>
      <w:spacing w:before="100" w:beforeAutospacing="1" w:after="100" w:afterAutospacing="1" w:line="240" w:lineRule="auto"/>
      <w:jc w:val="center"/>
    </w:pPr>
    <w:rPr>
      <w:rFonts w:ascii="Arial" w:eastAsia="Times New Roman" w:hAnsi="Arial" w:cs="Arial"/>
      <w:sz w:val="24"/>
      <w:szCs w:val="24"/>
      <w:lang w:val="en-GB" w:eastAsia="en-GB"/>
    </w:rPr>
  </w:style>
  <w:style w:type="paragraph" w:customStyle="1" w:styleId="xl140">
    <w:name w:val="xl140"/>
    <w:basedOn w:val="Normal"/>
    <w:rsid w:val="00975041"/>
    <w:pPr>
      <w:pBdr>
        <w:top w:val="single" w:sz="4" w:space="0" w:color="auto"/>
        <w:left w:val="single" w:sz="4" w:space="0" w:color="auto"/>
        <w:bottom w:val="single" w:sz="4" w:space="0" w:color="auto"/>
        <w:right w:val="single" w:sz="4" w:space="0" w:color="auto"/>
      </w:pBdr>
      <w:shd w:val="clear" w:color="000000" w:fill="99FF33"/>
      <w:spacing w:before="100" w:beforeAutospacing="1" w:after="100" w:afterAutospacing="1" w:line="240" w:lineRule="auto"/>
    </w:pPr>
    <w:rPr>
      <w:rFonts w:ascii="Arial" w:eastAsia="Times New Roman" w:hAnsi="Arial" w:cs="Arial"/>
      <w:sz w:val="24"/>
      <w:szCs w:val="24"/>
      <w:lang w:val="en-GB" w:eastAsia="en-GB"/>
    </w:rPr>
  </w:style>
  <w:style w:type="paragraph" w:customStyle="1" w:styleId="xl141">
    <w:name w:val="xl141"/>
    <w:basedOn w:val="Normal"/>
    <w:rsid w:val="00975041"/>
    <w:pPr>
      <w:pBdr>
        <w:top w:val="single" w:sz="4" w:space="0" w:color="auto"/>
        <w:left w:val="single" w:sz="4" w:space="0" w:color="auto"/>
        <w:bottom w:val="single" w:sz="4" w:space="0" w:color="auto"/>
        <w:right w:val="single" w:sz="4" w:space="0" w:color="auto"/>
      </w:pBdr>
      <w:shd w:val="clear" w:color="000000" w:fill="99FF33"/>
      <w:spacing w:before="100" w:beforeAutospacing="1" w:after="100" w:afterAutospacing="1" w:line="240" w:lineRule="auto"/>
    </w:pPr>
    <w:rPr>
      <w:rFonts w:ascii="Arial" w:eastAsia="Times New Roman" w:hAnsi="Arial" w:cs="Arial"/>
      <w:sz w:val="24"/>
      <w:szCs w:val="24"/>
      <w:lang w:val="en-GB" w:eastAsia="en-GB"/>
    </w:rPr>
  </w:style>
  <w:style w:type="paragraph" w:customStyle="1" w:styleId="xl142">
    <w:name w:val="xl142"/>
    <w:basedOn w:val="Normal"/>
    <w:rsid w:val="00975041"/>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lang w:val="en-GB" w:eastAsia="en-GB"/>
    </w:rPr>
  </w:style>
  <w:style w:type="paragraph" w:customStyle="1" w:styleId="xl143">
    <w:name w:val="xl143"/>
    <w:basedOn w:val="Normal"/>
    <w:rsid w:val="00975041"/>
    <w:pPr>
      <w:pBdr>
        <w:top w:val="single" w:sz="8" w:space="0" w:color="auto"/>
        <w:bottom w:val="single" w:sz="8" w:space="0" w:color="auto"/>
      </w:pBdr>
      <w:spacing w:before="100" w:beforeAutospacing="1" w:after="100" w:afterAutospacing="1" w:line="240" w:lineRule="auto"/>
    </w:pPr>
    <w:rPr>
      <w:rFonts w:ascii="Arial" w:eastAsia="Times New Roman" w:hAnsi="Arial" w:cs="Arial"/>
      <w:b/>
      <w:bCs/>
      <w:sz w:val="24"/>
      <w:szCs w:val="24"/>
      <w:lang w:val="en-GB" w:eastAsia="en-GB"/>
    </w:rPr>
  </w:style>
  <w:style w:type="paragraph" w:customStyle="1" w:styleId="xl144">
    <w:name w:val="xl144"/>
    <w:basedOn w:val="Normal"/>
    <w:rsid w:val="00975041"/>
    <w:pPr>
      <w:pBdr>
        <w:top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24"/>
      <w:szCs w:val="24"/>
      <w:lang w:val="en-GB" w:eastAsia="en-GB"/>
    </w:rPr>
  </w:style>
  <w:style w:type="paragraph" w:customStyle="1" w:styleId="xl145">
    <w:name w:val="xl145"/>
    <w:basedOn w:val="Normal"/>
    <w:rsid w:val="00975041"/>
    <w:pPr>
      <w:pBdr>
        <w:top w:val="single" w:sz="8" w:space="0" w:color="auto"/>
        <w:left w:val="single" w:sz="8" w:space="0" w:color="auto"/>
        <w:right w:val="single" w:sz="8" w:space="0" w:color="auto"/>
      </w:pBdr>
      <w:spacing w:before="100" w:beforeAutospacing="1" w:after="100" w:afterAutospacing="1" w:line="240" w:lineRule="auto"/>
    </w:pPr>
    <w:rPr>
      <w:rFonts w:ascii="Arial" w:eastAsia="Times New Roman" w:hAnsi="Arial" w:cs="Arial"/>
      <w:b/>
      <w:bCs/>
      <w:sz w:val="24"/>
      <w:szCs w:val="24"/>
      <w:lang w:val="en-GB" w:eastAsia="en-GB"/>
    </w:rPr>
  </w:style>
  <w:style w:type="paragraph" w:customStyle="1" w:styleId="xl146">
    <w:name w:val="xl146"/>
    <w:basedOn w:val="Normal"/>
    <w:rsid w:val="00975041"/>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147">
    <w:name w:val="xl147"/>
    <w:basedOn w:val="Normal"/>
    <w:rsid w:val="00975041"/>
    <w:pPr>
      <w:pBdr>
        <w:top w:val="single" w:sz="8" w:space="0" w:color="auto"/>
        <w:left w:val="single" w:sz="4" w:space="0" w:color="auto"/>
      </w:pBdr>
      <w:spacing w:before="100" w:beforeAutospacing="1" w:after="100" w:afterAutospacing="1" w:line="240" w:lineRule="auto"/>
      <w:jc w:val="center"/>
    </w:pPr>
    <w:rPr>
      <w:rFonts w:ascii="Arial" w:eastAsia="Times New Roman" w:hAnsi="Arial" w:cs="Arial"/>
      <w:b/>
      <w:bCs/>
      <w:sz w:val="24"/>
      <w:szCs w:val="24"/>
      <w:lang w:val="en-GB" w:eastAsia="en-GB"/>
    </w:rPr>
  </w:style>
  <w:style w:type="paragraph" w:customStyle="1" w:styleId="xl148">
    <w:name w:val="xl148"/>
    <w:basedOn w:val="Normal"/>
    <w:rsid w:val="00975041"/>
    <w:pPr>
      <w:pBdr>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table" w:customStyle="1" w:styleId="GridTable2-Accent21">
    <w:name w:val="Grid Table 2 - Accent 21"/>
    <w:basedOn w:val="TableNormal"/>
    <w:next w:val="GridTable2-Accent22"/>
    <w:uiPriority w:val="47"/>
    <w:rsid w:val="00975041"/>
    <w:pPr>
      <w:spacing w:after="0" w:line="240" w:lineRule="auto"/>
    </w:pPr>
    <w:rPr>
      <w:lang w:val="en-GB"/>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Bodytext2">
    <w:name w:val="Body text (2)_"/>
    <w:basedOn w:val="DefaultParagraphFont"/>
    <w:link w:val="Bodytext20"/>
    <w:rsid w:val="00975041"/>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975041"/>
    <w:pPr>
      <w:widowControl w:val="0"/>
      <w:shd w:val="clear" w:color="auto" w:fill="FFFFFF"/>
      <w:spacing w:before="300" w:after="600" w:line="0" w:lineRule="atLeast"/>
      <w:jc w:val="both"/>
    </w:pPr>
    <w:rPr>
      <w:rFonts w:ascii="Times New Roman" w:eastAsia="Times New Roman" w:hAnsi="Times New Roman" w:cs="Times New Roman"/>
      <w:lang w:val="en-US"/>
    </w:rPr>
  </w:style>
  <w:style w:type="paragraph" w:customStyle="1" w:styleId="1b">
    <w:name w:val="Списък на абзаци1"/>
    <w:basedOn w:val="Normal"/>
    <w:uiPriority w:val="99"/>
    <w:semiHidden/>
    <w:qFormat/>
    <w:rsid w:val="00975041"/>
    <w:pPr>
      <w:spacing w:after="200" w:line="276" w:lineRule="auto"/>
      <w:ind w:left="720"/>
    </w:pPr>
    <w:rPr>
      <w:rFonts w:ascii="Calibri" w:eastAsia="Times New Roman" w:hAnsi="Calibri" w:cs="Calibri"/>
      <w:lang w:val="en-US"/>
    </w:rPr>
  </w:style>
  <w:style w:type="character" w:customStyle="1" w:styleId="UnresolvedMention30">
    <w:name w:val="Unresolved Mention3"/>
    <w:basedOn w:val="DefaultParagraphFont"/>
    <w:uiPriority w:val="99"/>
    <w:semiHidden/>
    <w:unhideWhenUsed/>
    <w:rsid w:val="00975041"/>
    <w:rPr>
      <w:color w:val="605E5C"/>
      <w:shd w:val="clear" w:color="auto" w:fill="E1DFDD"/>
    </w:rPr>
  </w:style>
  <w:style w:type="character" w:customStyle="1" w:styleId="60">
    <w:name w:val="Основен текст (6) + Не е курсив"/>
    <w:rsid w:val="00975041"/>
    <w:rPr>
      <w:rFonts w:ascii="Times New Roman" w:eastAsia="Times New Roman" w:hAnsi="Times New Roman" w:cs="Times New Roman"/>
      <w:i/>
      <w:iCs/>
      <w:sz w:val="23"/>
      <w:szCs w:val="23"/>
      <w:shd w:val="clear" w:color="auto" w:fill="FFFFFF"/>
    </w:rPr>
  </w:style>
  <w:style w:type="numbering" w:customStyle="1" w:styleId="NoList11">
    <w:name w:val="No List11"/>
    <w:next w:val="NoList"/>
    <w:uiPriority w:val="99"/>
    <w:semiHidden/>
    <w:unhideWhenUsed/>
    <w:rsid w:val="00975041"/>
  </w:style>
  <w:style w:type="character" w:customStyle="1" w:styleId="Bodytext511pt">
    <w:name w:val="Body text (5) + 11 pt"/>
    <w:aliases w:val="Bold,Not Italic,Body text (2) + 10 pt,Body text (4) + Bold"/>
    <w:basedOn w:val="DefaultParagraphFont"/>
    <w:rsid w:val="00975041"/>
    <w:rPr>
      <w:rFonts w:ascii="Times New Roman" w:eastAsia="Times New Roman" w:hAnsi="Times New Roman" w:cs="Times New Roman"/>
      <w:b/>
      <w:bCs/>
      <w:i/>
      <w:iCs/>
      <w:smallCaps w:val="0"/>
      <w:strike w:val="0"/>
      <w:color w:val="000000"/>
      <w:spacing w:val="0"/>
      <w:w w:val="100"/>
      <w:position w:val="0"/>
      <w:sz w:val="22"/>
      <w:szCs w:val="22"/>
      <w:u w:val="single"/>
      <w:lang w:val="bg-BG" w:eastAsia="bg-BG" w:bidi="bg-BG"/>
    </w:rPr>
  </w:style>
  <w:style w:type="character" w:customStyle="1" w:styleId="Bodytext512pt">
    <w:name w:val="Body text (5) + 12 pt"/>
    <w:aliases w:val="Spacing 0 pt"/>
    <w:basedOn w:val="DefaultParagraphFont"/>
    <w:rsid w:val="00975041"/>
    <w:rPr>
      <w:rFonts w:ascii="Times New Roman" w:eastAsia="Times New Roman" w:hAnsi="Times New Roman" w:cs="Times New Roman"/>
      <w:b w:val="0"/>
      <w:bCs w:val="0"/>
      <w:i/>
      <w:iCs/>
      <w:smallCaps w:val="0"/>
      <w:strike w:val="0"/>
      <w:color w:val="000000"/>
      <w:spacing w:val="-10"/>
      <w:w w:val="100"/>
      <w:position w:val="0"/>
      <w:sz w:val="24"/>
      <w:szCs w:val="24"/>
      <w:u w:val="none"/>
      <w:lang w:val="bg-BG" w:eastAsia="bg-BG" w:bidi="bg-BG"/>
    </w:rPr>
  </w:style>
  <w:style w:type="character" w:customStyle="1" w:styleId="Bodytext30">
    <w:name w:val="Body text (3)_"/>
    <w:basedOn w:val="DefaultParagraphFont"/>
    <w:link w:val="Bodytext31"/>
    <w:rsid w:val="00975041"/>
    <w:rPr>
      <w:rFonts w:ascii="Times New Roman" w:eastAsia="Times New Roman" w:hAnsi="Times New Roman" w:cs="Times New Roman"/>
      <w:sz w:val="28"/>
      <w:szCs w:val="28"/>
      <w:shd w:val="clear" w:color="auto" w:fill="FFFFFF"/>
    </w:rPr>
  </w:style>
  <w:style w:type="paragraph" w:customStyle="1" w:styleId="Bodytext31">
    <w:name w:val="Body text (3)"/>
    <w:basedOn w:val="Normal"/>
    <w:link w:val="Bodytext30"/>
    <w:rsid w:val="00975041"/>
    <w:pPr>
      <w:widowControl w:val="0"/>
      <w:shd w:val="clear" w:color="auto" w:fill="FFFFFF"/>
      <w:spacing w:before="300" w:after="420" w:line="0" w:lineRule="atLeast"/>
      <w:jc w:val="both"/>
    </w:pPr>
    <w:rPr>
      <w:rFonts w:ascii="Times New Roman" w:eastAsia="Times New Roman" w:hAnsi="Times New Roman" w:cs="Times New Roman"/>
      <w:sz w:val="28"/>
      <w:szCs w:val="28"/>
      <w:lang w:val="en-US"/>
    </w:rPr>
  </w:style>
  <w:style w:type="table" w:customStyle="1" w:styleId="GridTable4-Accent52">
    <w:name w:val="Grid Table 4 - Accent 52"/>
    <w:basedOn w:val="TableNormal"/>
    <w:uiPriority w:val="49"/>
    <w:rsid w:val="00975041"/>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12">
    <w:name w:val="Grid Table 4 - Accent 12"/>
    <w:basedOn w:val="TableNormal"/>
    <w:uiPriority w:val="49"/>
    <w:rsid w:val="0097504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2">
    <w:name w:val="Grid Table 4 - Accent 62"/>
    <w:basedOn w:val="TableNormal"/>
    <w:uiPriority w:val="49"/>
    <w:rsid w:val="00975041"/>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4-Accent62">
    <w:name w:val="List Table 4 - Accent 62"/>
    <w:basedOn w:val="TableNormal"/>
    <w:uiPriority w:val="49"/>
    <w:rsid w:val="00975041"/>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2-Accent42">
    <w:name w:val="Grid Table 2 - Accent 42"/>
    <w:basedOn w:val="TableNormal"/>
    <w:uiPriority w:val="47"/>
    <w:rsid w:val="00975041"/>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2-Accent22">
    <w:name w:val="Grid Table 2 - Accent 22"/>
    <w:basedOn w:val="TableNormal"/>
    <w:uiPriority w:val="47"/>
    <w:rsid w:val="00975041"/>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numbering" w:customStyle="1" w:styleId="NoList2">
    <w:name w:val="No List2"/>
    <w:next w:val="NoList"/>
    <w:uiPriority w:val="99"/>
    <w:semiHidden/>
    <w:unhideWhenUsed/>
    <w:rsid w:val="00975041"/>
  </w:style>
  <w:style w:type="table" w:customStyle="1" w:styleId="TableGrid6">
    <w:name w:val="Table Grid6"/>
    <w:basedOn w:val="TableNormal"/>
    <w:next w:val="TableGrid"/>
    <w:uiPriority w:val="39"/>
    <w:rsid w:val="00975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20">
    <w:name w:val="Grid Table 4 - Accent 52"/>
    <w:basedOn w:val="TableNormal"/>
    <w:next w:val="GridTable4-Accent52"/>
    <w:uiPriority w:val="49"/>
    <w:rsid w:val="00975041"/>
    <w:pPr>
      <w:spacing w:after="0" w:line="240" w:lineRule="auto"/>
    </w:pPr>
    <w:rPr>
      <w:lang w:val="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42">
    <w:name w:val="Table Grid42"/>
    <w:basedOn w:val="TableNormal"/>
    <w:next w:val="TableGrid"/>
    <w:uiPriority w:val="39"/>
    <w:rsid w:val="0097504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20">
    <w:name w:val="Grid Table 4 - Accent 12"/>
    <w:basedOn w:val="TableNormal"/>
    <w:next w:val="GridTable4-Accent12"/>
    <w:uiPriority w:val="49"/>
    <w:rsid w:val="00975041"/>
    <w:pPr>
      <w:spacing w:after="0" w:line="240" w:lineRule="auto"/>
    </w:pPr>
    <w:rPr>
      <w:lang w:val="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620">
    <w:name w:val="Grid Table 4 - Accent 62"/>
    <w:basedOn w:val="TableNormal"/>
    <w:next w:val="GridTable4-Accent62"/>
    <w:uiPriority w:val="49"/>
    <w:rsid w:val="00975041"/>
    <w:pPr>
      <w:spacing w:after="0" w:line="240" w:lineRule="auto"/>
    </w:pPr>
    <w:rPr>
      <w:lang w:val="en-GB"/>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4-Accent620">
    <w:name w:val="List Table 4 - Accent 62"/>
    <w:basedOn w:val="TableNormal"/>
    <w:next w:val="ListTable4-Accent62"/>
    <w:uiPriority w:val="49"/>
    <w:rsid w:val="00975041"/>
    <w:pPr>
      <w:spacing w:after="0" w:line="240" w:lineRule="auto"/>
    </w:pPr>
    <w:rPr>
      <w:lang w:val="en-GB"/>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2111">
    <w:name w:val="Таблица с мрежа 2 – акцентиране 111"/>
    <w:basedOn w:val="TableNormal"/>
    <w:uiPriority w:val="47"/>
    <w:rsid w:val="00975041"/>
    <w:pPr>
      <w:spacing w:after="0" w:line="240" w:lineRule="auto"/>
    </w:pPr>
    <w:rPr>
      <w:lang w:val="en-GB"/>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511">
    <w:name w:val="Таблица с мрежа 2 – акцентиране 511"/>
    <w:basedOn w:val="TableNormal"/>
    <w:uiPriority w:val="47"/>
    <w:rsid w:val="00975041"/>
    <w:pPr>
      <w:spacing w:after="0" w:line="240" w:lineRule="auto"/>
    </w:pPr>
    <w:rPr>
      <w:lang w:val="en-GB"/>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511">
    <w:name w:val="Таблица с мрежа 4 – акцентиране 511"/>
    <w:basedOn w:val="TableNormal"/>
    <w:uiPriority w:val="49"/>
    <w:rsid w:val="00975041"/>
    <w:pPr>
      <w:spacing w:after="0" w:line="240" w:lineRule="auto"/>
    </w:pPr>
    <w:rPr>
      <w:lang w:val="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110">
    <w:name w:val="Обикновена таблица 111"/>
    <w:basedOn w:val="TableNormal"/>
    <w:uiPriority w:val="41"/>
    <w:rsid w:val="00975041"/>
    <w:pPr>
      <w:spacing w:after="0" w:line="240" w:lineRule="auto"/>
    </w:pPr>
    <w:rPr>
      <w:lang w:val="en-GB"/>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2">
    <w:name w:val="Table Grid12"/>
    <w:basedOn w:val="TableNormal"/>
    <w:next w:val="TableGrid"/>
    <w:uiPriority w:val="59"/>
    <w:rsid w:val="00975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97504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99"/>
    <w:locked/>
    <w:rsid w:val="0097504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uiPriority w:val="99"/>
    <w:locked/>
    <w:rsid w:val="0097504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99"/>
    <w:locked/>
    <w:rsid w:val="0097504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
    <w:name w:val="Table Grid301"/>
    <w:basedOn w:val="TableNormal"/>
    <w:next w:val="TableGrid"/>
    <w:uiPriority w:val="99"/>
    <w:locked/>
    <w:rsid w:val="0097504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uiPriority w:val="99"/>
    <w:locked/>
    <w:rsid w:val="0097504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99"/>
    <w:locked/>
    <w:rsid w:val="0097504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uiPriority w:val="99"/>
    <w:locked/>
    <w:rsid w:val="0097504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99"/>
    <w:locked/>
    <w:rsid w:val="0097504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uiPriority w:val="99"/>
    <w:locked/>
    <w:rsid w:val="0097504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 Grid401"/>
    <w:basedOn w:val="TableNormal"/>
    <w:next w:val="TableGrid"/>
    <w:uiPriority w:val="99"/>
    <w:locked/>
    <w:rsid w:val="0097504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uiPriority w:val="99"/>
    <w:locked/>
    <w:rsid w:val="0097504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next w:val="TableGrid"/>
    <w:uiPriority w:val="99"/>
    <w:locked/>
    <w:rsid w:val="0097504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
    <w:name w:val="Table Grid481"/>
    <w:basedOn w:val="TableNormal"/>
    <w:next w:val="TableGrid"/>
    <w:uiPriority w:val="99"/>
    <w:locked/>
    <w:rsid w:val="0097504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1">
    <w:name w:val="Table Grid491"/>
    <w:basedOn w:val="TableNormal"/>
    <w:next w:val="TableGrid"/>
    <w:uiPriority w:val="99"/>
    <w:locked/>
    <w:rsid w:val="0097504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1">
    <w:name w:val="Table Grid501"/>
    <w:basedOn w:val="TableNormal"/>
    <w:next w:val="TableGrid"/>
    <w:uiPriority w:val="99"/>
    <w:locked/>
    <w:rsid w:val="0097504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
    <w:name w:val="Table Grid561"/>
    <w:basedOn w:val="TableNormal"/>
    <w:next w:val="TableGrid"/>
    <w:uiPriority w:val="99"/>
    <w:locked/>
    <w:rsid w:val="0097504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1">
    <w:name w:val="Table Grid571"/>
    <w:basedOn w:val="TableNormal"/>
    <w:next w:val="TableGrid"/>
    <w:uiPriority w:val="99"/>
    <w:locked/>
    <w:rsid w:val="0097504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
    <w:name w:val="Calendar 11"/>
    <w:basedOn w:val="TableNormal"/>
    <w:uiPriority w:val="99"/>
    <w:qFormat/>
    <w:rsid w:val="00975041"/>
    <w:pPr>
      <w:spacing w:after="0" w:line="240" w:lineRule="auto"/>
    </w:pPr>
    <w:rPr>
      <w:rFonts w:eastAsia="Times New Roman"/>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TableGrid32">
    <w:name w:val="Table Grid32"/>
    <w:basedOn w:val="TableNormal"/>
    <w:next w:val="TableGrid"/>
    <w:uiPriority w:val="39"/>
    <w:rsid w:val="00975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Grid2"/>
    <w:rsid w:val="00975041"/>
    <w:pPr>
      <w:spacing w:after="0" w:line="240" w:lineRule="auto"/>
    </w:pPr>
    <w:rPr>
      <w:rFonts w:eastAsia="Times New Roman"/>
    </w:rPr>
    <w:tblPr>
      <w:tblCellMar>
        <w:top w:w="0" w:type="dxa"/>
        <w:left w:w="0" w:type="dxa"/>
        <w:bottom w:w="0" w:type="dxa"/>
        <w:right w:w="0" w:type="dxa"/>
      </w:tblCellMar>
    </w:tblPr>
  </w:style>
  <w:style w:type="table" w:customStyle="1" w:styleId="TableGrid51">
    <w:name w:val="Table Grid51"/>
    <w:basedOn w:val="TableNormal"/>
    <w:next w:val="TableGrid"/>
    <w:uiPriority w:val="39"/>
    <w:rsid w:val="00975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sid w:val="00975041"/>
    <w:pPr>
      <w:spacing w:after="0" w:line="240" w:lineRule="auto"/>
    </w:pPr>
    <w:rPr>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Grid11"/>
    <w:rsid w:val="00975041"/>
    <w:pPr>
      <w:spacing w:after="0" w:line="240" w:lineRule="auto"/>
    </w:pPr>
    <w:rPr>
      <w:rFonts w:eastAsia="Times New Roman"/>
    </w:rPr>
    <w:tblPr>
      <w:tblCellMar>
        <w:top w:w="0" w:type="dxa"/>
        <w:left w:w="0" w:type="dxa"/>
        <w:bottom w:w="0" w:type="dxa"/>
        <w:right w:w="0" w:type="dxa"/>
      </w:tblCellMar>
    </w:tblPr>
  </w:style>
  <w:style w:type="table" w:customStyle="1" w:styleId="TableGrid211">
    <w:name w:val="Table Grid211"/>
    <w:basedOn w:val="TableNormal"/>
    <w:next w:val="TableGrid"/>
    <w:uiPriority w:val="39"/>
    <w:rsid w:val="00975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975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39"/>
    <w:rsid w:val="0097504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
    <w:name w:val="Таблица с мрежа 2 – акцентиране 611"/>
    <w:basedOn w:val="TableNormal"/>
    <w:uiPriority w:val="47"/>
    <w:rsid w:val="00975041"/>
    <w:pPr>
      <w:spacing w:after="0" w:line="240" w:lineRule="auto"/>
    </w:pPr>
    <w:rPr>
      <w:lang w:val="en-GB"/>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2211">
    <w:name w:val="Таблица с мрежа 2 – акцентиране 211"/>
    <w:basedOn w:val="TableNormal"/>
    <w:uiPriority w:val="47"/>
    <w:rsid w:val="00975041"/>
    <w:pPr>
      <w:spacing w:after="0" w:line="240" w:lineRule="auto"/>
    </w:pPr>
    <w:rPr>
      <w:lang w:val="en-GB"/>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2411">
    <w:name w:val="Таблица с мрежа 2 – акцентиране 411"/>
    <w:basedOn w:val="TableNormal"/>
    <w:uiPriority w:val="47"/>
    <w:rsid w:val="00975041"/>
    <w:pPr>
      <w:spacing w:after="0" w:line="240" w:lineRule="auto"/>
    </w:pPr>
    <w:rPr>
      <w:lang w:val="en-GB"/>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4611">
    <w:name w:val="Таблица с мрежа 4 – акцентиране 611"/>
    <w:basedOn w:val="TableNormal"/>
    <w:uiPriority w:val="49"/>
    <w:rsid w:val="00975041"/>
    <w:pPr>
      <w:spacing w:after="0" w:line="240" w:lineRule="auto"/>
    </w:pPr>
    <w:rPr>
      <w:lang w:val="en-GB"/>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2-Accent420">
    <w:name w:val="Grid Table 2 - Accent 42"/>
    <w:basedOn w:val="TableNormal"/>
    <w:next w:val="GridTable2-Accent42"/>
    <w:uiPriority w:val="47"/>
    <w:rsid w:val="00975041"/>
    <w:pPr>
      <w:spacing w:after="0" w:line="240" w:lineRule="auto"/>
    </w:pPr>
    <w:rPr>
      <w:lang w:val="en-GB"/>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2-Accent220">
    <w:name w:val="Grid Table 2 - Accent 22"/>
    <w:basedOn w:val="TableNormal"/>
    <w:next w:val="GridTable2-Accent22"/>
    <w:uiPriority w:val="47"/>
    <w:rsid w:val="00975041"/>
    <w:pPr>
      <w:spacing w:after="0" w:line="240" w:lineRule="auto"/>
    </w:pPr>
    <w:rPr>
      <w:lang w:val="en-GB"/>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numbering" w:customStyle="1" w:styleId="NoList12">
    <w:name w:val="No List12"/>
    <w:next w:val="NoList"/>
    <w:uiPriority w:val="99"/>
    <w:semiHidden/>
    <w:unhideWhenUsed/>
    <w:rsid w:val="00975041"/>
  </w:style>
  <w:style w:type="table" w:customStyle="1" w:styleId="GridTable4-Accent611">
    <w:name w:val="Grid Table 4 - Accent 611"/>
    <w:basedOn w:val="TableNormal"/>
    <w:next w:val="GridTable4-Accent62"/>
    <w:uiPriority w:val="49"/>
    <w:rsid w:val="00975041"/>
    <w:pPr>
      <w:spacing w:after="0" w:line="240" w:lineRule="auto"/>
    </w:pPr>
    <w:rPr>
      <w:lang w:val="en-GB"/>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Grid7">
    <w:name w:val="Table Grid7"/>
    <w:basedOn w:val="TableNormal"/>
    <w:next w:val="TableGrid"/>
    <w:uiPriority w:val="39"/>
    <w:rsid w:val="00975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346937"/>
    <w:pPr>
      <w:spacing w:after="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31908">
      <w:bodyDiv w:val="1"/>
      <w:marLeft w:val="0"/>
      <w:marRight w:val="0"/>
      <w:marTop w:val="0"/>
      <w:marBottom w:val="0"/>
      <w:divBdr>
        <w:top w:val="none" w:sz="0" w:space="0" w:color="auto"/>
        <w:left w:val="none" w:sz="0" w:space="0" w:color="auto"/>
        <w:bottom w:val="none" w:sz="0" w:space="0" w:color="auto"/>
        <w:right w:val="none" w:sz="0" w:space="0" w:color="auto"/>
      </w:divBdr>
    </w:div>
    <w:div w:id="117651562">
      <w:bodyDiv w:val="1"/>
      <w:marLeft w:val="0"/>
      <w:marRight w:val="0"/>
      <w:marTop w:val="0"/>
      <w:marBottom w:val="0"/>
      <w:divBdr>
        <w:top w:val="none" w:sz="0" w:space="0" w:color="auto"/>
        <w:left w:val="none" w:sz="0" w:space="0" w:color="auto"/>
        <w:bottom w:val="none" w:sz="0" w:space="0" w:color="auto"/>
        <w:right w:val="none" w:sz="0" w:space="0" w:color="auto"/>
      </w:divBdr>
    </w:div>
    <w:div w:id="160851140">
      <w:bodyDiv w:val="1"/>
      <w:marLeft w:val="0"/>
      <w:marRight w:val="0"/>
      <w:marTop w:val="0"/>
      <w:marBottom w:val="0"/>
      <w:divBdr>
        <w:top w:val="none" w:sz="0" w:space="0" w:color="auto"/>
        <w:left w:val="none" w:sz="0" w:space="0" w:color="auto"/>
        <w:bottom w:val="none" w:sz="0" w:space="0" w:color="auto"/>
        <w:right w:val="none" w:sz="0" w:space="0" w:color="auto"/>
      </w:divBdr>
    </w:div>
    <w:div w:id="192110202">
      <w:bodyDiv w:val="1"/>
      <w:marLeft w:val="0"/>
      <w:marRight w:val="0"/>
      <w:marTop w:val="0"/>
      <w:marBottom w:val="0"/>
      <w:divBdr>
        <w:top w:val="none" w:sz="0" w:space="0" w:color="auto"/>
        <w:left w:val="none" w:sz="0" w:space="0" w:color="auto"/>
        <w:bottom w:val="none" w:sz="0" w:space="0" w:color="auto"/>
        <w:right w:val="none" w:sz="0" w:space="0" w:color="auto"/>
      </w:divBdr>
    </w:div>
    <w:div w:id="201750048">
      <w:bodyDiv w:val="1"/>
      <w:marLeft w:val="0"/>
      <w:marRight w:val="0"/>
      <w:marTop w:val="0"/>
      <w:marBottom w:val="0"/>
      <w:divBdr>
        <w:top w:val="none" w:sz="0" w:space="0" w:color="auto"/>
        <w:left w:val="none" w:sz="0" w:space="0" w:color="auto"/>
        <w:bottom w:val="none" w:sz="0" w:space="0" w:color="auto"/>
        <w:right w:val="none" w:sz="0" w:space="0" w:color="auto"/>
      </w:divBdr>
    </w:div>
    <w:div w:id="336349478">
      <w:bodyDiv w:val="1"/>
      <w:marLeft w:val="0"/>
      <w:marRight w:val="0"/>
      <w:marTop w:val="0"/>
      <w:marBottom w:val="0"/>
      <w:divBdr>
        <w:top w:val="none" w:sz="0" w:space="0" w:color="auto"/>
        <w:left w:val="none" w:sz="0" w:space="0" w:color="auto"/>
        <w:bottom w:val="none" w:sz="0" w:space="0" w:color="auto"/>
        <w:right w:val="none" w:sz="0" w:space="0" w:color="auto"/>
      </w:divBdr>
    </w:div>
    <w:div w:id="381250720">
      <w:bodyDiv w:val="1"/>
      <w:marLeft w:val="0"/>
      <w:marRight w:val="0"/>
      <w:marTop w:val="0"/>
      <w:marBottom w:val="0"/>
      <w:divBdr>
        <w:top w:val="none" w:sz="0" w:space="0" w:color="auto"/>
        <w:left w:val="none" w:sz="0" w:space="0" w:color="auto"/>
        <w:bottom w:val="none" w:sz="0" w:space="0" w:color="auto"/>
        <w:right w:val="none" w:sz="0" w:space="0" w:color="auto"/>
      </w:divBdr>
    </w:div>
    <w:div w:id="430400254">
      <w:bodyDiv w:val="1"/>
      <w:marLeft w:val="0"/>
      <w:marRight w:val="0"/>
      <w:marTop w:val="0"/>
      <w:marBottom w:val="0"/>
      <w:divBdr>
        <w:top w:val="none" w:sz="0" w:space="0" w:color="auto"/>
        <w:left w:val="none" w:sz="0" w:space="0" w:color="auto"/>
        <w:bottom w:val="none" w:sz="0" w:space="0" w:color="auto"/>
        <w:right w:val="none" w:sz="0" w:space="0" w:color="auto"/>
      </w:divBdr>
    </w:div>
    <w:div w:id="512306807">
      <w:bodyDiv w:val="1"/>
      <w:marLeft w:val="0"/>
      <w:marRight w:val="0"/>
      <w:marTop w:val="0"/>
      <w:marBottom w:val="0"/>
      <w:divBdr>
        <w:top w:val="none" w:sz="0" w:space="0" w:color="auto"/>
        <w:left w:val="none" w:sz="0" w:space="0" w:color="auto"/>
        <w:bottom w:val="none" w:sz="0" w:space="0" w:color="auto"/>
        <w:right w:val="none" w:sz="0" w:space="0" w:color="auto"/>
      </w:divBdr>
    </w:div>
    <w:div w:id="549342810">
      <w:bodyDiv w:val="1"/>
      <w:marLeft w:val="0"/>
      <w:marRight w:val="0"/>
      <w:marTop w:val="0"/>
      <w:marBottom w:val="0"/>
      <w:divBdr>
        <w:top w:val="none" w:sz="0" w:space="0" w:color="auto"/>
        <w:left w:val="none" w:sz="0" w:space="0" w:color="auto"/>
        <w:bottom w:val="none" w:sz="0" w:space="0" w:color="auto"/>
        <w:right w:val="none" w:sz="0" w:space="0" w:color="auto"/>
      </w:divBdr>
    </w:div>
    <w:div w:id="596405308">
      <w:bodyDiv w:val="1"/>
      <w:marLeft w:val="0"/>
      <w:marRight w:val="0"/>
      <w:marTop w:val="0"/>
      <w:marBottom w:val="0"/>
      <w:divBdr>
        <w:top w:val="none" w:sz="0" w:space="0" w:color="auto"/>
        <w:left w:val="none" w:sz="0" w:space="0" w:color="auto"/>
        <w:bottom w:val="none" w:sz="0" w:space="0" w:color="auto"/>
        <w:right w:val="none" w:sz="0" w:space="0" w:color="auto"/>
      </w:divBdr>
    </w:div>
    <w:div w:id="599921321">
      <w:bodyDiv w:val="1"/>
      <w:marLeft w:val="0"/>
      <w:marRight w:val="0"/>
      <w:marTop w:val="0"/>
      <w:marBottom w:val="0"/>
      <w:divBdr>
        <w:top w:val="none" w:sz="0" w:space="0" w:color="auto"/>
        <w:left w:val="none" w:sz="0" w:space="0" w:color="auto"/>
        <w:bottom w:val="none" w:sz="0" w:space="0" w:color="auto"/>
        <w:right w:val="none" w:sz="0" w:space="0" w:color="auto"/>
      </w:divBdr>
    </w:div>
    <w:div w:id="671222019">
      <w:bodyDiv w:val="1"/>
      <w:marLeft w:val="0"/>
      <w:marRight w:val="0"/>
      <w:marTop w:val="0"/>
      <w:marBottom w:val="0"/>
      <w:divBdr>
        <w:top w:val="none" w:sz="0" w:space="0" w:color="auto"/>
        <w:left w:val="none" w:sz="0" w:space="0" w:color="auto"/>
        <w:bottom w:val="none" w:sz="0" w:space="0" w:color="auto"/>
        <w:right w:val="none" w:sz="0" w:space="0" w:color="auto"/>
      </w:divBdr>
    </w:div>
    <w:div w:id="707412045">
      <w:bodyDiv w:val="1"/>
      <w:marLeft w:val="0"/>
      <w:marRight w:val="0"/>
      <w:marTop w:val="0"/>
      <w:marBottom w:val="0"/>
      <w:divBdr>
        <w:top w:val="none" w:sz="0" w:space="0" w:color="auto"/>
        <w:left w:val="none" w:sz="0" w:space="0" w:color="auto"/>
        <w:bottom w:val="none" w:sz="0" w:space="0" w:color="auto"/>
        <w:right w:val="none" w:sz="0" w:space="0" w:color="auto"/>
      </w:divBdr>
    </w:div>
    <w:div w:id="740062784">
      <w:bodyDiv w:val="1"/>
      <w:marLeft w:val="0"/>
      <w:marRight w:val="0"/>
      <w:marTop w:val="0"/>
      <w:marBottom w:val="0"/>
      <w:divBdr>
        <w:top w:val="none" w:sz="0" w:space="0" w:color="auto"/>
        <w:left w:val="none" w:sz="0" w:space="0" w:color="auto"/>
        <w:bottom w:val="none" w:sz="0" w:space="0" w:color="auto"/>
        <w:right w:val="none" w:sz="0" w:space="0" w:color="auto"/>
      </w:divBdr>
    </w:div>
    <w:div w:id="746611012">
      <w:bodyDiv w:val="1"/>
      <w:marLeft w:val="0"/>
      <w:marRight w:val="0"/>
      <w:marTop w:val="0"/>
      <w:marBottom w:val="0"/>
      <w:divBdr>
        <w:top w:val="none" w:sz="0" w:space="0" w:color="auto"/>
        <w:left w:val="none" w:sz="0" w:space="0" w:color="auto"/>
        <w:bottom w:val="none" w:sz="0" w:space="0" w:color="auto"/>
        <w:right w:val="none" w:sz="0" w:space="0" w:color="auto"/>
      </w:divBdr>
    </w:div>
    <w:div w:id="792596660">
      <w:bodyDiv w:val="1"/>
      <w:marLeft w:val="0"/>
      <w:marRight w:val="0"/>
      <w:marTop w:val="0"/>
      <w:marBottom w:val="0"/>
      <w:divBdr>
        <w:top w:val="none" w:sz="0" w:space="0" w:color="auto"/>
        <w:left w:val="none" w:sz="0" w:space="0" w:color="auto"/>
        <w:bottom w:val="none" w:sz="0" w:space="0" w:color="auto"/>
        <w:right w:val="none" w:sz="0" w:space="0" w:color="auto"/>
      </w:divBdr>
    </w:div>
    <w:div w:id="829323881">
      <w:bodyDiv w:val="1"/>
      <w:marLeft w:val="0"/>
      <w:marRight w:val="0"/>
      <w:marTop w:val="0"/>
      <w:marBottom w:val="0"/>
      <w:divBdr>
        <w:top w:val="none" w:sz="0" w:space="0" w:color="auto"/>
        <w:left w:val="none" w:sz="0" w:space="0" w:color="auto"/>
        <w:bottom w:val="none" w:sz="0" w:space="0" w:color="auto"/>
        <w:right w:val="none" w:sz="0" w:space="0" w:color="auto"/>
      </w:divBdr>
    </w:div>
    <w:div w:id="863597923">
      <w:bodyDiv w:val="1"/>
      <w:marLeft w:val="0"/>
      <w:marRight w:val="0"/>
      <w:marTop w:val="0"/>
      <w:marBottom w:val="0"/>
      <w:divBdr>
        <w:top w:val="none" w:sz="0" w:space="0" w:color="auto"/>
        <w:left w:val="none" w:sz="0" w:space="0" w:color="auto"/>
        <w:bottom w:val="none" w:sz="0" w:space="0" w:color="auto"/>
        <w:right w:val="none" w:sz="0" w:space="0" w:color="auto"/>
      </w:divBdr>
    </w:div>
    <w:div w:id="909386946">
      <w:bodyDiv w:val="1"/>
      <w:marLeft w:val="0"/>
      <w:marRight w:val="0"/>
      <w:marTop w:val="0"/>
      <w:marBottom w:val="0"/>
      <w:divBdr>
        <w:top w:val="none" w:sz="0" w:space="0" w:color="auto"/>
        <w:left w:val="none" w:sz="0" w:space="0" w:color="auto"/>
        <w:bottom w:val="none" w:sz="0" w:space="0" w:color="auto"/>
        <w:right w:val="none" w:sz="0" w:space="0" w:color="auto"/>
      </w:divBdr>
    </w:div>
    <w:div w:id="937064363">
      <w:bodyDiv w:val="1"/>
      <w:marLeft w:val="0"/>
      <w:marRight w:val="0"/>
      <w:marTop w:val="0"/>
      <w:marBottom w:val="0"/>
      <w:divBdr>
        <w:top w:val="none" w:sz="0" w:space="0" w:color="auto"/>
        <w:left w:val="none" w:sz="0" w:space="0" w:color="auto"/>
        <w:bottom w:val="none" w:sz="0" w:space="0" w:color="auto"/>
        <w:right w:val="none" w:sz="0" w:space="0" w:color="auto"/>
      </w:divBdr>
      <w:divsChild>
        <w:div w:id="1177229381">
          <w:marLeft w:val="0"/>
          <w:marRight w:val="0"/>
          <w:marTop w:val="0"/>
          <w:marBottom w:val="0"/>
          <w:divBdr>
            <w:top w:val="none" w:sz="0" w:space="0" w:color="auto"/>
            <w:left w:val="none" w:sz="0" w:space="0" w:color="auto"/>
            <w:bottom w:val="none" w:sz="0" w:space="0" w:color="auto"/>
            <w:right w:val="none" w:sz="0" w:space="0" w:color="auto"/>
          </w:divBdr>
        </w:div>
        <w:div w:id="206188055">
          <w:marLeft w:val="0"/>
          <w:marRight w:val="0"/>
          <w:marTop w:val="0"/>
          <w:marBottom w:val="0"/>
          <w:divBdr>
            <w:top w:val="none" w:sz="0" w:space="0" w:color="auto"/>
            <w:left w:val="none" w:sz="0" w:space="0" w:color="auto"/>
            <w:bottom w:val="none" w:sz="0" w:space="0" w:color="auto"/>
            <w:right w:val="none" w:sz="0" w:space="0" w:color="auto"/>
          </w:divBdr>
        </w:div>
        <w:div w:id="1286159470">
          <w:marLeft w:val="0"/>
          <w:marRight w:val="0"/>
          <w:marTop w:val="0"/>
          <w:marBottom w:val="0"/>
          <w:divBdr>
            <w:top w:val="none" w:sz="0" w:space="0" w:color="auto"/>
            <w:left w:val="none" w:sz="0" w:space="0" w:color="auto"/>
            <w:bottom w:val="none" w:sz="0" w:space="0" w:color="auto"/>
            <w:right w:val="none" w:sz="0" w:space="0" w:color="auto"/>
          </w:divBdr>
        </w:div>
        <w:div w:id="1407679250">
          <w:marLeft w:val="0"/>
          <w:marRight w:val="0"/>
          <w:marTop w:val="0"/>
          <w:marBottom w:val="0"/>
          <w:divBdr>
            <w:top w:val="none" w:sz="0" w:space="0" w:color="auto"/>
            <w:left w:val="none" w:sz="0" w:space="0" w:color="auto"/>
            <w:bottom w:val="none" w:sz="0" w:space="0" w:color="auto"/>
            <w:right w:val="none" w:sz="0" w:space="0" w:color="auto"/>
          </w:divBdr>
        </w:div>
        <w:div w:id="212011046">
          <w:marLeft w:val="0"/>
          <w:marRight w:val="0"/>
          <w:marTop w:val="0"/>
          <w:marBottom w:val="0"/>
          <w:divBdr>
            <w:top w:val="none" w:sz="0" w:space="0" w:color="auto"/>
            <w:left w:val="none" w:sz="0" w:space="0" w:color="auto"/>
            <w:bottom w:val="none" w:sz="0" w:space="0" w:color="auto"/>
            <w:right w:val="none" w:sz="0" w:space="0" w:color="auto"/>
          </w:divBdr>
        </w:div>
        <w:div w:id="394664856">
          <w:marLeft w:val="0"/>
          <w:marRight w:val="0"/>
          <w:marTop w:val="0"/>
          <w:marBottom w:val="0"/>
          <w:divBdr>
            <w:top w:val="none" w:sz="0" w:space="0" w:color="auto"/>
            <w:left w:val="none" w:sz="0" w:space="0" w:color="auto"/>
            <w:bottom w:val="none" w:sz="0" w:space="0" w:color="auto"/>
            <w:right w:val="none" w:sz="0" w:space="0" w:color="auto"/>
          </w:divBdr>
        </w:div>
        <w:div w:id="490679696">
          <w:marLeft w:val="0"/>
          <w:marRight w:val="0"/>
          <w:marTop w:val="0"/>
          <w:marBottom w:val="0"/>
          <w:divBdr>
            <w:top w:val="none" w:sz="0" w:space="0" w:color="auto"/>
            <w:left w:val="none" w:sz="0" w:space="0" w:color="auto"/>
            <w:bottom w:val="none" w:sz="0" w:space="0" w:color="auto"/>
            <w:right w:val="none" w:sz="0" w:space="0" w:color="auto"/>
          </w:divBdr>
        </w:div>
        <w:div w:id="32192559">
          <w:marLeft w:val="0"/>
          <w:marRight w:val="0"/>
          <w:marTop w:val="0"/>
          <w:marBottom w:val="0"/>
          <w:divBdr>
            <w:top w:val="none" w:sz="0" w:space="0" w:color="auto"/>
            <w:left w:val="none" w:sz="0" w:space="0" w:color="auto"/>
            <w:bottom w:val="none" w:sz="0" w:space="0" w:color="auto"/>
            <w:right w:val="none" w:sz="0" w:space="0" w:color="auto"/>
          </w:divBdr>
        </w:div>
        <w:div w:id="1946036341">
          <w:marLeft w:val="0"/>
          <w:marRight w:val="0"/>
          <w:marTop w:val="0"/>
          <w:marBottom w:val="0"/>
          <w:divBdr>
            <w:top w:val="none" w:sz="0" w:space="0" w:color="auto"/>
            <w:left w:val="none" w:sz="0" w:space="0" w:color="auto"/>
            <w:bottom w:val="none" w:sz="0" w:space="0" w:color="auto"/>
            <w:right w:val="none" w:sz="0" w:space="0" w:color="auto"/>
          </w:divBdr>
        </w:div>
        <w:div w:id="649678065">
          <w:marLeft w:val="0"/>
          <w:marRight w:val="0"/>
          <w:marTop w:val="0"/>
          <w:marBottom w:val="0"/>
          <w:divBdr>
            <w:top w:val="none" w:sz="0" w:space="0" w:color="auto"/>
            <w:left w:val="none" w:sz="0" w:space="0" w:color="auto"/>
            <w:bottom w:val="none" w:sz="0" w:space="0" w:color="auto"/>
            <w:right w:val="none" w:sz="0" w:space="0" w:color="auto"/>
          </w:divBdr>
        </w:div>
        <w:div w:id="1257666064">
          <w:marLeft w:val="0"/>
          <w:marRight w:val="0"/>
          <w:marTop w:val="0"/>
          <w:marBottom w:val="0"/>
          <w:divBdr>
            <w:top w:val="none" w:sz="0" w:space="0" w:color="auto"/>
            <w:left w:val="none" w:sz="0" w:space="0" w:color="auto"/>
            <w:bottom w:val="none" w:sz="0" w:space="0" w:color="auto"/>
            <w:right w:val="none" w:sz="0" w:space="0" w:color="auto"/>
          </w:divBdr>
        </w:div>
        <w:div w:id="7489483">
          <w:marLeft w:val="0"/>
          <w:marRight w:val="0"/>
          <w:marTop w:val="0"/>
          <w:marBottom w:val="0"/>
          <w:divBdr>
            <w:top w:val="none" w:sz="0" w:space="0" w:color="auto"/>
            <w:left w:val="none" w:sz="0" w:space="0" w:color="auto"/>
            <w:bottom w:val="none" w:sz="0" w:space="0" w:color="auto"/>
            <w:right w:val="none" w:sz="0" w:space="0" w:color="auto"/>
          </w:divBdr>
        </w:div>
        <w:div w:id="1167525667">
          <w:marLeft w:val="0"/>
          <w:marRight w:val="0"/>
          <w:marTop w:val="0"/>
          <w:marBottom w:val="0"/>
          <w:divBdr>
            <w:top w:val="none" w:sz="0" w:space="0" w:color="auto"/>
            <w:left w:val="none" w:sz="0" w:space="0" w:color="auto"/>
            <w:bottom w:val="none" w:sz="0" w:space="0" w:color="auto"/>
            <w:right w:val="none" w:sz="0" w:space="0" w:color="auto"/>
          </w:divBdr>
        </w:div>
        <w:div w:id="1303267434">
          <w:marLeft w:val="0"/>
          <w:marRight w:val="0"/>
          <w:marTop w:val="0"/>
          <w:marBottom w:val="0"/>
          <w:divBdr>
            <w:top w:val="none" w:sz="0" w:space="0" w:color="auto"/>
            <w:left w:val="none" w:sz="0" w:space="0" w:color="auto"/>
            <w:bottom w:val="none" w:sz="0" w:space="0" w:color="auto"/>
            <w:right w:val="none" w:sz="0" w:space="0" w:color="auto"/>
          </w:divBdr>
        </w:div>
        <w:div w:id="954211151">
          <w:marLeft w:val="0"/>
          <w:marRight w:val="0"/>
          <w:marTop w:val="0"/>
          <w:marBottom w:val="0"/>
          <w:divBdr>
            <w:top w:val="none" w:sz="0" w:space="0" w:color="auto"/>
            <w:left w:val="none" w:sz="0" w:space="0" w:color="auto"/>
            <w:bottom w:val="none" w:sz="0" w:space="0" w:color="auto"/>
            <w:right w:val="none" w:sz="0" w:space="0" w:color="auto"/>
          </w:divBdr>
        </w:div>
        <w:div w:id="1109812563">
          <w:marLeft w:val="0"/>
          <w:marRight w:val="0"/>
          <w:marTop w:val="0"/>
          <w:marBottom w:val="0"/>
          <w:divBdr>
            <w:top w:val="none" w:sz="0" w:space="0" w:color="auto"/>
            <w:left w:val="none" w:sz="0" w:space="0" w:color="auto"/>
            <w:bottom w:val="none" w:sz="0" w:space="0" w:color="auto"/>
            <w:right w:val="none" w:sz="0" w:space="0" w:color="auto"/>
          </w:divBdr>
        </w:div>
        <w:div w:id="1386946700">
          <w:marLeft w:val="0"/>
          <w:marRight w:val="0"/>
          <w:marTop w:val="0"/>
          <w:marBottom w:val="0"/>
          <w:divBdr>
            <w:top w:val="none" w:sz="0" w:space="0" w:color="auto"/>
            <w:left w:val="none" w:sz="0" w:space="0" w:color="auto"/>
            <w:bottom w:val="none" w:sz="0" w:space="0" w:color="auto"/>
            <w:right w:val="none" w:sz="0" w:space="0" w:color="auto"/>
          </w:divBdr>
        </w:div>
        <w:div w:id="1021666379">
          <w:marLeft w:val="0"/>
          <w:marRight w:val="0"/>
          <w:marTop w:val="0"/>
          <w:marBottom w:val="0"/>
          <w:divBdr>
            <w:top w:val="none" w:sz="0" w:space="0" w:color="auto"/>
            <w:left w:val="none" w:sz="0" w:space="0" w:color="auto"/>
            <w:bottom w:val="none" w:sz="0" w:space="0" w:color="auto"/>
            <w:right w:val="none" w:sz="0" w:space="0" w:color="auto"/>
          </w:divBdr>
        </w:div>
      </w:divsChild>
    </w:div>
    <w:div w:id="991518793">
      <w:bodyDiv w:val="1"/>
      <w:marLeft w:val="0"/>
      <w:marRight w:val="0"/>
      <w:marTop w:val="0"/>
      <w:marBottom w:val="0"/>
      <w:divBdr>
        <w:top w:val="none" w:sz="0" w:space="0" w:color="auto"/>
        <w:left w:val="none" w:sz="0" w:space="0" w:color="auto"/>
        <w:bottom w:val="none" w:sz="0" w:space="0" w:color="auto"/>
        <w:right w:val="none" w:sz="0" w:space="0" w:color="auto"/>
      </w:divBdr>
    </w:div>
    <w:div w:id="1279996236">
      <w:bodyDiv w:val="1"/>
      <w:marLeft w:val="0"/>
      <w:marRight w:val="0"/>
      <w:marTop w:val="0"/>
      <w:marBottom w:val="0"/>
      <w:divBdr>
        <w:top w:val="none" w:sz="0" w:space="0" w:color="auto"/>
        <w:left w:val="none" w:sz="0" w:space="0" w:color="auto"/>
        <w:bottom w:val="none" w:sz="0" w:space="0" w:color="auto"/>
        <w:right w:val="none" w:sz="0" w:space="0" w:color="auto"/>
      </w:divBdr>
    </w:div>
    <w:div w:id="1313172422">
      <w:bodyDiv w:val="1"/>
      <w:marLeft w:val="0"/>
      <w:marRight w:val="0"/>
      <w:marTop w:val="0"/>
      <w:marBottom w:val="0"/>
      <w:divBdr>
        <w:top w:val="none" w:sz="0" w:space="0" w:color="auto"/>
        <w:left w:val="none" w:sz="0" w:space="0" w:color="auto"/>
        <w:bottom w:val="none" w:sz="0" w:space="0" w:color="auto"/>
        <w:right w:val="none" w:sz="0" w:space="0" w:color="auto"/>
      </w:divBdr>
    </w:div>
    <w:div w:id="1373456966">
      <w:bodyDiv w:val="1"/>
      <w:marLeft w:val="0"/>
      <w:marRight w:val="0"/>
      <w:marTop w:val="0"/>
      <w:marBottom w:val="0"/>
      <w:divBdr>
        <w:top w:val="none" w:sz="0" w:space="0" w:color="auto"/>
        <w:left w:val="none" w:sz="0" w:space="0" w:color="auto"/>
        <w:bottom w:val="none" w:sz="0" w:space="0" w:color="auto"/>
        <w:right w:val="none" w:sz="0" w:space="0" w:color="auto"/>
      </w:divBdr>
    </w:div>
    <w:div w:id="1487624569">
      <w:bodyDiv w:val="1"/>
      <w:marLeft w:val="0"/>
      <w:marRight w:val="0"/>
      <w:marTop w:val="0"/>
      <w:marBottom w:val="0"/>
      <w:divBdr>
        <w:top w:val="none" w:sz="0" w:space="0" w:color="auto"/>
        <w:left w:val="none" w:sz="0" w:space="0" w:color="auto"/>
        <w:bottom w:val="none" w:sz="0" w:space="0" w:color="auto"/>
        <w:right w:val="none" w:sz="0" w:space="0" w:color="auto"/>
      </w:divBdr>
    </w:div>
    <w:div w:id="1541091302">
      <w:bodyDiv w:val="1"/>
      <w:marLeft w:val="0"/>
      <w:marRight w:val="0"/>
      <w:marTop w:val="0"/>
      <w:marBottom w:val="0"/>
      <w:divBdr>
        <w:top w:val="none" w:sz="0" w:space="0" w:color="auto"/>
        <w:left w:val="none" w:sz="0" w:space="0" w:color="auto"/>
        <w:bottom w:val="none" w:sz="0" w:space="0" w:color="auto"/>
        <w:right w:val="none" w:sz="0" w:space="0" w:color="auto"/>
      </w:divBdr>
    </w:div>
    <w:div w:id="1570770673">
      <w:bodyDiv w:val="1"/>
      <w:marLeft w:val="0"/>
      <w:marRight w:val="0"/>
      <w:marTop w:val="0"/>
      <w:marBottom w:val="0"/>
      <w:divBdr>
        <w:top w:val="none" w:sz="0" w:space="0" w:color="auto"/>
        <w:left w:val="none" w:sz="0" w:space="0" w:color="auto"/>
        <w:bottom w:val="none" w:sz="0" w:space="0" w:color="auto"/>
        <w:right w:val="none" w:sz="0" w:space="0" w:color="auto"/>
      </w:divBdr>
    </w:div>
    <w:div w:id="1575239379">
      <w:bodyDiv w:val="1"/>
      <w:marLeft w:val="0"/>
      <w:marRight w:val="0"/>
      <w:marTop w:val="0"/>
      <w:marBottom w:val="0"/>
      <w:divBdr>
        <w:top w:val="none" w:sz="0" w:space="0" w:color="auto"/>
        <w:left w:val="none" w:sz="0" w:space="0" w:color="auto"/>
        <w:bottom w:val="none" w:sz="0" w:space="0" w:color="auto"/>
        <w:right w:val="none" w:sz="0" w:space="0" w:color="auto"/>
      </w:divBdr>
    </w:div>
    <w:div w:id="1633747059">
      <w:bodyDiv w:val="1"/>
      <w:marLeft w:val="0"/>
      <w:marRight w:val="0"/>
      <w:marTop w:val="0"/>
      <w:marBottom w:val="0"/>
      <w:divBdr>
        <w:top w:val="none" w:sz="0" w:space="0" w:color="auto"/>
        <w:left w:val="none" w:sz="0" w:space="0" w:color="auto"/>
        <w:bottom w:val="none" w:sz="0" w:space="0" w:color="auto"/>
        <w:right w:val="none" w:sz="0" w:space="0" w:color="auto"/>
      </w:divBdr>
    </w:div>
    <w:div w:id="1664773358">
      <w:bodyDiv w:val="1"/>
      <w:marLeft w:val="0"/>
      <w:marRight w:val="0"/>
      <w:marTop w:val="0"/>
      <w:marBottom w:val="0"/>
      <w:divBdr>
        <w:top w:val="none" w:sz="0" w:space="0" w:color="auto"/>
        <w:left w:val="none" w:sz="0" w:space="0" w:color="auto"/>
        <w:bottom w:val="none" w:sz="0" w:space="0" w:color="auto"/>
        <w:right w:val="none" w:sz="0" w:space="0" w:color="auto"/>
      </w:divBdr>
    </w:div>
    <w:div w:id="1687175925">
      <w:bodyDiv w:val="1"/>
      <w:marLeft w:val="0"/>
      <w:marRight w:val="0"/>
      <w:marTop w:val="0"/>
      <w:marBottom w:val="0"/>
      <w:divBdr>
        <w:top w:val="none" w:sz="0" w:space="0" w:color="auto"/>
        <w:left w:val="none" w:sz="0" w:space="0" w:color="auto"/>
        <w:bottom w:val="none" w:sz="0" w:space="0" w:color="auto"/>
        <w:right w:val="none" w:sz="0" w:space="0" w:color="auto"/>
      </w:divBdr>
    </w:div>
    <w:div w:id="1762603317">
      <w:bodyDiv w:val="1"/>
      <w:marLeft w:val="0"/>
      <w:marRight w:val="0"/>
      <w:marTop w:val="0"/>
      <w:marBottom w:val="0"/>
      <w:divBdr>
        <w:top w:val="none" w:sz="0" w:space="0" w:color="auto"/>
        <w:left w:val="none" w:sz="0" w:space="0" w:color="auto"/>
        <w:bottom w:val="none" w:sz="0" w:space="0" w:color="auto"/>
        <w:right w:val="none" w:sz="0" w:space="0" w:color="auto"/>
      </w:divBdr>
    </w:div>
    <w:div w:id="1786341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remap.jrc.ec.europa.eu/Advanced.aspx"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www.strategy.bg/bg/public-consultations/10384/expor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easin.jrc.ec.europa.eu/easin"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www.nsi.bg/quality-reports/municipal-and-construction-waste-310" TargetMode="External"/><Relationship Id="rId10" Type="http://schemas.openxmlformats.org/officeDocument/2006/relationships/footer" Target="footer1.xml"/><Relationship Id="rId19" Type="http://schemas.openxmlformats.org/officeDocument/2006/relationships/hyperlink" Target="https://www.nccs.nasa.gov/services/data-collections/land-based-products/nex-gddp"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hyperlink" Target="https://eea.government.bg/bg/soer/2020/wast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ea.government.bg/bg/dokladi/BG_NIR_15April_2022.pdf" TargetMode="External"/><Relationship Id="rId2" Type="http://schemas.openxmlformats.org/officeDocument/2006/relationships/hyperlink" Target="https://eea.government.bg/data/addons/cms_backend/public/2025/%D0%A0%D0%A0_%D0%A0%D0%B0%D0%B7%D1%80%D0%B5%D1%88%D0%B8%D1%82%D0%B5%D0%BB%D0%BD%D0%B8%20%D1%80%D0%B5%D0%B6%D0%B8%D0%BC%D0%B8/%D0%A0%D0%95%D0%9F%D0%93%D0%A0%D0%A2%D0%95/%D0%9D%D0%94%D0%BE%D0%BA%D0%BB%D0%B0%D0%B4%20%D0%B7%D0%B0%20%D0%B8%D0%BD%D0%B2%D0%B5%D0%BD%D1%82%D0%B0%D1%80%D0%B8%D0%B7%D0%B0%D1%86%D0%B8%D1%8F%20%D0%BD%D0%B0%20%D0%B5%D0%BC%D0%B8%D1%81%D0%B8%D0%B8%20%D0%BD%D0%B0%20%D0%BF%D0%B0%D1%80%D0%BD%D0%B8%D0%BA%D0%BE%D0%B2%D0%B8%20%D0%B3%D0%B0%D0%B7%D0%BE%D0%B2%D0%B5/BG_NID_2023.pdf?mt=1745828166" TargetMode="External"/><Relationship Id="rId1" Type="http://schemas.openxmlformats.org/officeDocument/2006/relationships/hyperlink" Target="http://unfccc.int/ghg_data/items/3825.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886FA-7A1F-4935-85B1-493497382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52428</Words>
  <Characters>298844</Characters>
  <Application>Microsoft Office Word</Application>
  <DocSecurity>0</DocSecurity>
  <Lines>2490</Lines>
  <Paragraphs>701</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350571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Stanimira Misheva</dc:creator>
  <cp:lastModifiedBy>Boryana Koleva</cp:lastModifiedBy>
  <cp:revision>2</cp:revision>
  <cp:lastPrinted>2026-01-18T12:05:00Z</cp:lastPrinted>
  <dcterms:created xsi:type="dcterms:W3CDTF">2026-08-05T10:33:00Z</dcterms:created>
  <dcterms:modified xsi:type="dcterms:W3CDTF">2026-08-05T10:33:00Z</dcterms:modified>
</cp:coreProperties>
</file>