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B9" w:rsidRDefault="00D13ACF" w:rsidP="00774FB9">
      <w:pPr>
        <w:jc w:val="center"/>
        <w:rPr>
          <w:rFonts w:ascii="Times New Roman" w:hAnsi="Times New Roman"/>
          <w:b/>
        </w:rPr>
      </w:pPr>
      <w:r>
        <w:rPr>
          <w:rFonts w:ascii="Times New Roman" w:hAnsi="Times New Roman"/>
          <w:b/>
        </w:rPr>
        <w:t xml:space="preserve">Отворени </w:t>
      </w:r>
      <w:r w:rsidR="00506C26" w:rsidRPr="00D6317E">
        <w:rPr>
          <w:rFonts w:ascii="Times New Roman" w:hAnsi="Times New Roman"/>
          <w:b/>
        </w:rPr>
        <w:t>конкурси за подаване на проекти по</w:t>
      </w:r>
    </w:p>
    <w:p w:rsidR="001C3A9A" w:rsidRPr="00D6317E" w:rsidRDefault="00506C26" w:rsidP="00774FB9">
      <w:pPr>
        <w:jc w:val="center"/>
        <w:rPr>
          <w:rFonts w:ascii="Times New Roman" w:hAnsi="Times New Roman"/>
          <w:b/>
        </w:rPr>
      </w:pPr>
      <w:r w:rsidRPr="00D6317E">
        <w:rPr>
          <w:rFonts w:ascii="Times New Roman" w:hAnsi="Times New Roman"/>
          <w:b/>
        </w:rPr>
        <w:t xml:space="preserve"> програма „Цифрова Европа“</w:t>
      </w:r>
    </w:p>
    <w:p w:rsidR="00506C26" w:rsidRPr="00D6317E" w:rsidRDefault="00506C26" w:rsidP="00D6317E">
      <w:pPr>
        <w:jc w:val="both"/>
        <w:rPr>
          <w:rFonts w:ascii="Times New Roman" w:hAnsi="Times New Roman"/>
        </w:rPr>
      </w:pPr>
    </w:p>
    <w:p w:rsidR="00D16667" w:rsidRPr="00D6317E" w:rsidRDefault="00506C26" w:rsidP="00D6317E">
      <w:pPr>
        <w:jc w:val="both"/>
        <w:rPr>
          <w:rFonts w:ascii="Times New Roman" w:hAnsi="Times New Roman"/>
        </w:rPr>
      </w:pPr>
      <w:r w:rsidRPr="00D6317E">
        <w:rPr>
          <w:rFonts w:ascii="Times New Roman" w:hAnsi="Times New Roman"/>
        </w:rPr>
        <w:t xml:space="preserve">На </w:t>
      </w:r>
      <w:r w:rsidR="00D13ACF">
        <w:rPr>
          <w:rFonts w:ascii="Times New Roman" w:hAnsi="Times New Roman"/>
        </w:rPr>
        <w:t>22 февруари 2022</w:t>
      </w:r>
      <w:r w:rsidRPr="00D6317E">
        <w:rPr>
          <w:rFonts w:ascii="Times New Roman" w:hAnsi="Times New Roman"/>
        </w:rPr>
        <w:t xml:space="preserve"> г. са отворени конкурси за подаване на предложения за проекти по програма „Цифрова Европа“. </w:t>
      </w:r>
      <w:r w:rsidR="00D16667" w:rsidRPr="00774FB9">
        <w:rPr>
          <w:rFonts w:ascii="Times New Roman" w:hAnsi="Times New Roman"/>
          <w:b/>
        </w:rPr>
        <w:t xml:space="preserve">Предложенията за проекти могат да се подават до </w:t>
      </w:r>
      <w:r w:rsidR="00F7575E">
        <w:rPr>
          <w:rFonts w:ascii="Times New Roman" w:hAnsi="Times New Roman"/>
          <w:b/>
        </w:rPr>
        <w:t>17 май</w:t>
      </w:r>
      <w:r w:rsidR="00D16667" w:rsidRPr="00774FB9">
        <w:rPr>
          <w:rFonts w:ascii="Times New Roman" w:hAnsi="Times New Roman"/>
          <w:b/>
        </w:rPr>
        <w:t xml:space="preserve"> 2022 г.</w:t>
      </w:r>
      <w:r w:rsidR="00D16667" w:rsidRPr="00D6317E">
        <w:rPr>
          <w:rFonts w:ascii="Times New Roman" w:hAnsi="Times New Roman"/>
        </w:rPr>
        <w:t xml:space="preserve"> за </w:t>
      </w:r>
      <w:r w:rsidR="00D16667" w:rsidRPr="00395ACE">
        <w:rPr>
          <w:rFonts w:ascii="Times New Roman" w:hAnsi="Times New Roman"/>
        </w:rPr>
        <w:t>следните</w:t>
      </w:r>
      <w:r w:rsidR="000C0D77" w:rsidRPr="00395ACE">
        <w:rPr>
          <w:rFonts w:ascii="Times New Roman" w:hAnsi="Times New Roman"/>
        </w:rPr>
        <w:t xml:space="preserve"> 7 конкурса</w:t>
      </w:r>
      <w:r w:rsidR="00D16667" w:rsidRPr="00395ACE">
        <w:rPr>
          <w:rFonts w:ascii="Times New Roman" w:hAnsi="Times New Roman"/>
        </w:rPr>
        <w:t xml:space="preserve"> със съответните теми:</w:t>
      </w:r>
    </w:p>
    <w:p w:rsidR="00D16667" w:rsidRPr="00D6317E" w:rsidRDefault="00D16667" w:rsidP="00D6317E">
      <w:pPr>
        <w:jc w:val="both"/>
        <w:rPr>
          <w:rFonts w:ascii="Times New Roman" w:hAnsi="Times New Roman"/>
        </w:rPr>
      </w:pPr>
    </w:p>
    <w:p w:rsidR="00506C26" w:rsidRPr="003309CF" w:rsidRDefault="00D16667" w:rsidP="00D6317E">
      <w:pPr>
        <w:pStyle w:val="ListParagraph"/>
        <w:numPr>
          <w:ilvl w:val="0"/>
          <w:numId w:val="1"/>
        </w:numPr>
        <w:jc w:val="both"/>
        <w:rPr>
          <w:rFonts w:ascii="Times New Roman" w:hAnsi="Times New Roman"/>
          <w:b/>
          <w:highlight w:val="lightGray"/>
        </w:rPr>
      </w:pPr>
      <w:r w:rsidRPr="003309CF">
        <w:rPr>
          <w:rFonts w:ascii="Times New Roman" w:hAnsi="Times New Roman"/>
          <w:b/>
          <w:highlight w:val="lightGray"/>
        </w:rPr>
        <w:t>Конкурс „</w:t>
      </w:r>
      <w:r w:rsidR="00506C26" w:rsidRPr="003309CF">
        <w:rPr>
          <w:rFonts w:ascii="Times New Roman" w:hAnsi="Times New Roman"/>
          <w:b/>
          <w:highlight w:val="lightGray"/>
        </w:rPr>
        <w:t>Облачни услуги, данни и изкуствен интелект</w:t>
      </w:r>
      <w:r w:rsidRPr="003309CF">
        <w:rPr>
          <w:rFonts w:ascii="Times New Roman" w:hAnsi="Times New Roman"/>
          <w:b/>
          <w:highlight w:val="lightGray"/>
        </w:rPr>
        <w:t>“ с теми:</w:t>
      </w:r>
    </w:p>
    <w:p w:rsidR="00D16667" w:rsidRPr="00D6317E" w:rsidRDefault="00D16667" w:rsidP="00D6317E">
      <w:pPr>
        <w:jc w:val="both"/>
        <w:rPr>
          <w:rFonts w:ascii="Times New Roman" w:hAnsi="Times New Roman"/>
        </w:rPr>
      </w:pPr>
    </w:p>
    <w:p w:rsidR="00D13ACF" w:rsidRPr="00F7575E" w:rsidRDefault="00F7575E" w:rsidP="00F7575E">
      <w:pPr>
        <w:pStyle w:val="ListParagraph"/>
        <w:numPr>
          <w:ilvl w:val="0"/>
          <w:numId w:val="2"/>
        </w:numPr>
        <w:jc w:val="both"/>
        <w:rPr>
          <w:rFonts w:ascii="Times New Roman" w:hAnsi="Times New Roman"/>
          <w:i/>
        </w:rPr>
      </w:pPr>
      <w:r w:rsidRPr="00D7613C">
        <w:rPr>
          <w:rFonts w:ascii="Times New Roman" w:hAnsi="Times New Roman"/>
          <w:b/>
        </w:rPr>
        <w:t>DIGITAL-2022-CLOUD-AI-02-SEC-LAW</w:t>
      </w:r>
      <w:r w:rsidRPr="00F7575E">
        <w:rPr>
          <w:rFonts w:ascii="Times New Roman" w:hAnsi="Times New Roman"/>
        </w:rPr>
        <w:t xml:space="preserve"> </w:t>
      </w:r>
      <w:r w:rsidR="00D6317E" w:rsidRPr="00F7575E">
        <w:rPr>
          <w:rFonts w:ascii="Times New Roman" w:hAnsi="Times New Roman"/>
        </w:rPr>
        <w:t>–</w:t>
      </w:r>
      <w:r w:rsidR="00D13ACF" w:rsidRPr="00F7575E">
        <w:rPr>
          <w:rFonts w:ascii="Times New Roman" w:hAnsi="Times New Roman"/>
        </w:rPr>
        <w:t xml:space="preserve"> </w:t>
      </w:r>
      <w:r>
        <w:rPr>
          <w:rFonts w:ascii="Times New Roman" w:hAnsi="Times New Roman"/>
        </w:rPr>
        <w:t xml:space="preserve">Сигурно </w:t>
      </w:r>
      <w:r w:rsidR="00D13ACF" w:rsidRPr="00F7575E">
        <w:rPr>
          <w:rFonts w:ascii="Times New Roman" w:hAnsi="Times New Roman"/>
        </w:rPr>
        <w:t>пространство за данни за правоприлагане</w:t>
      </w:r>
    </w:p>
    <w:p w:rsidR="00F7575E" w:rsidRPr="00F362E4" w:rsidRDefault="00F7575E" w:rsidP="00D13ACF">
      <w:pPr>
        <w:pStyle w:val="ListParagraph"/>
        <w:jc w:val="both"/>
        <w:rPr>
          <w:rFonts w:ascii="Times New Roman" w:hAnsi="Times New Roman"/>
          <w:i/>
        </w:rPr>
      </w:pPr>
      <w:r w:rsidRPr="00F362E4">
        <w:rPr>
          <w:rFonts w:ascii="Times New Roman" w:hAnsi="Times New Roman"/>
          <w:i/>
        </w:rPr>
        <w:t xml:space="preserve">Целта е да се разгърне общо европейско сигурно пространство за данни за иновации, което позволява научни изследвания, разработване, тестване, обучение и валидиране на алгоритми за базирани на изкуствен интелект (ИИ) системи, базирани на различни видове набори от данни, включително оперативни </w:t>
      </w:r>
      <w:proofErr w:type="spellStart"/>
      <w:r w:rsidRPr="00F362E4">
        <w:rPr>
          <w:rFonts w:ascii="Times New Roman" w:hAnsi="Times New Roman"/>
          <w:i/>
        </w:rPr>
        <w:t>псевдонимизирани</w:t>
      </w:r>
      <w:proofErr w:type="spellEnd"/>
      <w:r w:rsidRPr="00F362E4">
        <w:rPr>
          <w:rFonts w:ascii="Times New Roman" w:hAnsi="Times New Roman"/>
          <w:i/>
        </w:rPr>
        <w:t xml:space="preserve"> и </w:t>
      </w:r>
      <w:proofErr w:type="spellStart"/>
      <w:r w:rsidRPr="00F362E4">
        <w:rPr>
          <w:rFonts w:ascii="Times New Roman" w:hAnsi="Times New Roman"/>
          <w:i/>
        </w:rPr>
        <w:t>анонимизирани</w:t>
      </w:r>
      <w:proofErr w:type="spellEnd"/>
      <w:r w:rsidRPr="00F362E4">
        <w:rPr>
          <w:rFonts w:ascii="Times New Roman" w:hAnsi="Times New Roman"/>
          <w:i/>
        </w:rPr>
        <w:t xml:space="preserve"> набори о</w:t>
      </w:r>
      <w:r w:rsidR="00F362E4" w:rsidRPr="00F362E4">
        <w:rPr>
          <w:rFonts w:ascii="Times New Roman" w:hAnsi="Times New Roman"/>
          <w:i/>
        </w:rPr>
        <w:t>т данни, следвайки принципа „свеждане на данните до минимум“</w:t>
      </w:r>
      <w:r w:rsidRPr="00F362E4">
        <w:rPr>
          <w:rFonts w:ascii="Times New Roman" w:hAnsi="Times New Roman"/>
          <w:i/>
        </w:rPr>
        <w:t xml:space="preserve"> </w:t>
      </w:r>
      <w:r w:rsidR="00F362E4" w:rsidRPr="00F362E4">
        <w:rPr>
          <w:rFonts w:ascii="Times New Roman" w:hAnsi="Times New Roman"/>
          <w:i/>
        </w:rPr>
        <w:t>(Регламент 2016/679 – Общ регламент относно защитата на данните и Директива  2016/680.</w:t>
      </w:r>
    </w:p>
    <w:p w:rsidR="00323A73" w:rsidRPr="00323A73" w:rsidRDefault="00323A73" w:rsidP="00D13ACF">
      <w:pPr>
        <w:pStyle w:val="ListParagraph"/>
        <w:jc w:val="both"/>
        <w:rPr>
          <w:rFonts w:ascii="Times New Roman" w:hAnsi="Times New Roman"/>
          <w:i/>
          <w:sz w:val="12"/>
          <w:szCs w:val="12"/>
        </w:rPr>
      </w:pPr>
    </w:p>
    <w:p w:rsidR="00323A73" w:rsidRDefault="00756BEB" w:rsidP="00925ADC">
      <w:pPr>
        <w:pStyle w:val="ListParagraph"/>
        <w:jc w:val="both"/>
        <w:rPr>
          <w:rFonts w:ascii="Times New Roman" w:hAnsi="Times New Roman"/>
          <w:i/>
          <w:highlight w:val="yellow"/>
        </w:rPr>
      </w:pPr>
      <w:r>
        <w:rPr>
          <w:rFonts w:ascii="Times New Roman" w:hAnsi="Times New Roman"/>
          <w:i/>
        </w:rPr>
        <w:t>Бюджет 8</w:t>
      </w:r>
      <w:r w:rsidRPr="00756BEB">
        <w:rPr>
          <w:rFonts w:ascii="Times New Roman" w:hAnsi="Times New Roman"/>
          <w:i/>
        </w:rPr>
        <w:t xml:space="preserve"> млн. евро, ще се финансира 1 пр</w:t>
      </w:r>
      <w:r>
        <w:rPr>
          <w:rFonts w:ascii="Times New Roman" w:hAnsi="Times New Roman"/>
          <w:i/>
        </w:rPr>
        <w:t>оект с 50 % и продължителност –36</w:t>
      </w:r>
      <w:r w:rsidRPr="00756BEB">
        <w:rPr>
          <w:rFonts w:ascii="Times New Roman" w:hAnsi="Times New Roman"/>
          <w:i/>
        </w:rPr>
        <w:t xml:space="preserve"> месеца.  </w:t>
      </w:r>
      <w:r w:rsidR="00323A73" w:rsidRPr="00925ADC">
        <w:rPr>
          <w:rFonts w:ascii="Times New Roman" w:hAnsi="Times New Roman"/>
          <w:i/>
        </w:rPr>
        <w:t>Консорциумът трябва да включва</w:t>
      </w:r>
      <w:r w:rsidR="00D7613C">
        <w:rPr>
          <w:rFonts w:ascii="Times New Roman" w:hAnsi="Times New Roman"/>
          <w:i/>
        </w:rPr>
        <w:t xml:space="preserve"> минимум 3</w:t>
      </w:r>
      <w:r w:rsidR="00323A73" w:rsidRPr="00925ADC">
        <w:rPr>
          <w:rFonts w:ascii="Times New Roman" w:hAnsi="Times New Roman"/>
          <w:i/>
        </w:rPr>
        <w:t xml:space="preserve"> правоприлагащи органи от поне 3 различни държави членки</w:t>
      </w:r>
      <w:r w:rsidR="00925ADC" w:rsidRPr="00925ADC">
        <w:rPr>
          <w:rFonts w:ascii="Times New Roman" w:hAnsi="Times New Roman"/>
          <w:i/>
        </w:rPr>
        <w:t>. В допълнение към тях се насърчава участието на частни и</w:t>
      </w:r>
      <w:r w:rsidR="00925ADC">
        <w:rPr>
          <w:rFonts w:ascii="Times New Roman" w:hAnsi="Times New Roman"/>
          <w:i/>
        </w:rPr>
        <w:t xml:space="preserve"> публични организации, включително научни институти.</w:t>
      </w:r>
    </w:p>
    <w:p w:rsidR="00AF50D3" w:rsidRDefault="00AF50D3" w:rsidP="00761FF6">
      <w:pPr>
        <w:pStyle w:val="ListParagraph"/>
        <w:jc w:val="both"/>
        <w:rPr>
          <w:rFonts w:ascii="Times New Roman" w:hAnsi="Times New Roman"/>
          <w:i/>
        </w:rPr>
      </w:pPr>
    </w:p>
    <w:p w:rsidR="00D7613C" w:rsidRPr="00D7613C" w:rsidRDefault="00D7613C" w:rsidP="00761FF6">
      <w:pPr>
        <w:pStyle w:val="ListParagraph"/>
        <w:jc w:val="both"/>
        <w:rPr>
          <w:rFonts w:ascii="Times New Roman" w:hAnsi="Times New Roman"/>
          <w:i/>
        </w:rPr>
      </w:pPr>
    </w:p>
    <w:p w:rsidR="00AF50D3" w:rsidRPr="00D0689F" w:rsidRDefault="00AF50D3" w:rsidP="00AF50D3">
      <w:pPr>
        <w:pStyle w:val="ListParagraph"/>
        <w:numPr>
          <w:ilvl w:val="0"/>
          <w:numId w:val="2"/>
        </w:numPr>
        <w:jc w:val="both"/>
        <w:rPr>
          <w:rFonts w:ascii="Times New Roman" w:hAnsi="Times New Roman"/>
          <w:szCs w:val="24"/>
        </w:rPr>
      </w:pPr>
      <w:r w:rsidRPr="00D7613C">
        <w:rPr>
          <w:rFonts w:ascii="Times New Roman" w:hAnsi="Times New Roman"/>
          <w:b/>
        </w:rPr>
        <w:t>DIGITAL-2022-CLOUD-AI-02-CANCER-IMAGE</w:t>
      </w:r>
      <w:r w:rsidRPr="00D7613C">
        <w:rPr>
          <w:rFonts w:ascii="Times New Roman" w:hAnsi="Times New Roman"/>
        </w:rPr>
        <w:t xml:space="preserve"> – Федеративна европейска </w:t>
      </w:r>
      <w:r w:rsidRPr="00D0689F">
        <w:rPr>
          <w:rFonts w:ascii="Times New Roman" w:hAnsi="Times New Roman"/>
          <w:szCs w:val="24"/>
        </w:rPr>
        <w:t>инфраструктура за данни за изображения на рак</w:t>
      </w:r>
    </w:p>
    <w:p w:rsidR="00AF50D3" w:rsidRPr="00D0689F" w:rsidRDefault="00AF50D3" w:rsidP="00AF50D3">
      <w:pPr>
        <w:pStyle w:val="ListParagraph"/>
        <w:jc w:val="both"/>
        <w:rPr>
          <w:rFonts w:ascii="Times New Roman" w:hAnsi="Times New Roman"/>
          <w:i/>
          <w:szCs w:val="24"/>
        </w:rPr>
      </w:pPr>
      <w:r w:rsidRPr="00D0689F">
        <w:rPr>
          <w:rFonts w:ascii="Times New Roman" w:hAnsi="Times New Roman"/>
          <w:i/>
          <w:szCs w:val="24"/>
        </w:rPr>
        <w:t xml:space="preserve">Целта е да се създаде и разгърне паневропейска цифрова инфраструктура, улесняваща достъпа до изображения на рак и свързаните данни за пациентите, в пълно съответствие с приложимите изисквания за защита на данните. Инфраструктурата ще се използва от медицински специалисти, изследователи и иноватори за по-прецизно и по-бързо вземане на клинични решения, диагностик и лечение, което ще бъде от полза за гражданите, пациентите, здравните системи и икономиката като цяло. Изградената инфраструктура за данни ще бъде оперативно съвместима с другите компоненти на европейското пространство за здравни данни, по-специално инфраструктурата за </w:t>
      </w:r>
      <w:proofErr w:type="spellStart"/>
      <w:r w:rsidRPr="00D0689F">
        <w:rPr>
          <w:rFonts w:ascii="Times New Roman" w:hAnsi="Times New Roman"/>
          <w:i/>
          <w:szCs w:val="24"/>
        </w:rPr>
        <w:t>геномни</w:t>
      </w:r>
      <w:proofErr w:type="spellEnd"/>
      <w:r w:rsidRPr="00D0689F">
        <w:rPr>
          <w:rFonts w:ascii="Times New Roman" w:hAnsi="Times New Roman"/>
          <w:i/>
          <w:szCs w:val="24"/>
        </w:rPr>
        <w:t xml:space="preserve"> данни и ще се основава на съответните научно-изследователски проекти в рамките на „Хоризонт 2020“. За да се максимизират ползите за обществото от използването на здравни данни, пространството за данни трябва да се поддържа от усъвършенствани ИТ инструменти и капацитети, напр. ИИ и високо производителни изчисления (</w:t>
      </w:r>
      <w:r w:rsidRPr="00D0689F">
        <w:rPr>
          <w:rFonts w:ascii="Times New Roman" w:hAnsi="Times New Roman"/>
          <w:i/>
          <w:szCs w:val="24"/>
          <w:lang w:val="en-US"/>
        </w:rPr>
        <w:t>HPC</w:t>
      </w:r>
      <w:r w:rsidRPr="00D0689F">
        <w:rPr>
          <w:rFonts w:ascii="Times New Roman" w:hAnsi="Times New Roman"/>
          <w:i/>
          <w:szCs w:val="24"/>
        </w:rPr>
        <w:t>)</w:t>
      </w:r>
    </w:p>
    <w:p w:rsidR="00D7613C" w:rsidRPr="00D0689F" w:rsidRDefault="00D7613C" w:rsidP="00AF50D3">
      <w:pPr>
        <w:pStyle w:val="ListParagraph"/>
        <w:jc w:val="both"/>
        <w:rPr>
          <w:rFonts w:ascii="Times New Roman" w:hAnsi="Times New Roman"/>
          <w:i/>
          <w:sz w:val="12"/>
          <w:szCs w:val="12"/>
        </w:rPr>
      </w:pPr>
    </w:p>
    <w:p w:rsidR="00323A73" w:rsidRPr="00D0689F" w:rsidRDefault="00756BEB" w:rsidP="00323A73">
      <w:pPr>
        <w:pStyle w:val="ListParagraph"/>
        <w:jc w:val="both"/>
        <w:rPr>
          <w:rFonts w:ascii="Times New Roman" w:hAnsi="Times New Roman"/>
          <w:i/>
          <w:szCs w:val="24"/>
          <w:highlight w:val="yellow"/>
        </w:rPr>
      </w:pPr>
      <w:r w:rsidRPr="00D0689F">
        <w:rPr>
          <w:rFonts w:ascii="Times New Roman" w:hAnsi="Times New Roman"/>
          <w:i/>
          <w:szCs w:val="24"/>
        </w:rPr>
        <w:t xml:space="preserve">Бюджет 18 млн. евро, ще се финансира 1 проект с 50 % и продължителност –36 месеца.  </w:t>
      </w:r>
      <w:r w:rsidR="00323A73" w:rsidRPr="00D0689F">
        <w:rPr>
          <w:rFonts w:ascii="Times New Roman" w:hAnsi="Times New Roman"/>
          <w:i/>
          <w:szCs w:val="24"/>
        </w:rPr>
        <w:t xml:space="preserve">Консорциумът </w:t>
      </w:r>
      <w:r w:rsidR="00D7613C" w:rsidRPr="00D0689F">
        <w:rPr>
          <w:rFonts w:ascii="Times New Roman" w:hAnsi="Times New Roman"/>
          <w:i/>
          <w:szCs w:val="24"/>
        </w:rPr>
        <w:t xml:space="preserve">трябва да се състои от минимум 5 независими юридически лица от 5 различни държави членки и </w:t>
      </w:r>
      <w:r w:rsidR="00323A73" w:rsidRPr="00D0689F">
        <w:rPr>
          <w:rFonts w:ascii="Times New Roman" w:hAnsi="Times New Roman"/>
          <w:i/>
          <w:szCs w:val="24"/>
        </w:rPr>
        <w:t>може да включва: публични администрации (на национално, регионално и местно ниво), болници, медицински центрове, университети,</w:t>
      </w:r>
      <w:r w:rsidR="00323A73" w:rsidRPr="00D0689F">
        <w:rPr>
          <w:rFonts w:ascii="Times New Roman" w:hAnsi="Times New Roman"/>
          <w:i/>
          <w:szCs w:val="24"/>
        </w:rPr>
        <w:t xml:space="preserve"> медицински специалисти, научни институти и агенции, неправителствени организации и др.</w:t>
      </w:r>
      <w:r w:rsidR="00323A73" w:rsidRPr="00D0689F">
        <w:rPr>
          <w:rFonts w:ascii="Times New Roman" w:hAnsi="Times New Roman"/>
          <w:i/>
          <w:szCs w:val="24"/>
        </w:rPr>
        <w:t xml:space="preserve"> </w:t>
      </w:r>
    </w:p>
    <w:p w:rsidR="00AF50D3" w:rsidRPr="00F7575E" w:rsidRDefault="00AF50D3" w:rsidP="00761FF6">
      <w:pPr>
        <w:pStyle w:val="ListParagraph"/>
        <w:jc w:val="both"/>
        <w:rPr>
          <w:rFonts w:ascii="Times New Roman" w:hAnsi="Times New Roman"/>
          <w:i/>
          <w:highlight w:val="yellow"/>
        </w:rPr>
      </w:pPr>
    </w:p>
    <w:p w:rsidR="00CE7283" w:rsidRPr="00AF50D3" w:rsidRDefault="00CE7283" w:rsidP="00761FF6">
      <w:pPr>
        <w:pStyle w:val="ListParagraph"/>
        <w:jc w:val="both"/>
        <w:rPr>
          <w:rFonts w:ascii="Times New Roman" w:hAnsi="Times New Roman"/>
          <w:i/>
        </w:rPr>
      </w:pPr>
    </w:p>
    <w:p w:rsidR="00F362E4" w:rsidRPr="00AF50D3" w:rsidRDefault="00F362E4" w:rsidP="00F362E4">
      <w:pPr>
        <w:pStyle w:val="ListParagraph"/>
        <w:numPr>
          <w:ilvl w:val="0"/>
          <w:numId w:val="2"/>
        </w:numPr>
        <w:jc w:val="both"/>
        <w:rPr>
          <w:rFonts w:ascii="Times New Roman" w:hAnsi="Times New Roman"/>
          <w:i/>
        </w:rPr>
      </w:pPr>
      <w:r w:rsidRPr="00D7613C">
        <w:rPr>
          <w:rFonts w:ascii="Times New Roman" w:hAnsi="Times New Roman"/>
          <w:b/>
        </w:rPr>
        <w:lastRenderedPageBreak/>
        <w:t>DIGITAL-2022-CLOUD-AI-02-TEF-AGRIFOOD</w:t>
      </w:r>
      <w:r w:rsidRPr="00AF50D3">
        <w:rPr>
          <w:rFonts w:ascii="Times New Roman" w:hAnsi="Times New Roman"/>
        </w:rPr>
        <w:t xml:space="preserve"> </w:t>
      </w:r>
      <w:r w:rsidR="00D6317E" w:rsidRPr="00AF50D3">
        <w:rPr>
          <w:rFonts w:ascii="Times New Roman" w:hAnsi="Times New Roman"/>
        </w:rPr>
        <w:t>–</w:t>
      </w:r>
      <w:r w:rsidRPr="00AF50D3">
        <w:rPr>
          <w:rFonts w:ascii="Times New Roman" w:hAnsi="Times New Roman"/>
        </w:rPr>
        <w:t xml:space="preserve"> </w:t>
      </w:r>
      <w:proofErr w:type="spellStart"/>
      <w:r w:rsidR="00AF50D3" w:rsidRPr="00AF50D3">
        <w:rPr>
          <w:rFonts w:ascii="Times New Roman" w:hAnsi="Times New Roman"/>
        </w:rPr>
        <w:t>Съоръжениe</w:t>
      </w:r>
      <w:proofErr w:type="spellEnd"/>
      <w:r w:rsidRPr="00AF50D3">
        <w:rPr>
          <w:rFonts w:ascii="Times New Roman" w:hAnsi="Times New Roman"/>
        </w:rPr>
        <w:t xml:space="preserve"> за тестване и експериментиране</w:t>
      </w:r>
      <w:r w:rsidR="00AF50D3" w:rsidRPr="00AF50D3">
        <w:rPr>
          <w:rFonts w:ascii="Times New Roman" w:hAnsi="Times New Roman"/>
          <w:lang w:val="en-US"/>
        </w:rPr>
        <w:t xml:space="preserve"> (TEF) </w:t>
      </w:r>
      <w:r w:rsidRPr="00AF50D3">
        <w:rPr>
          <w:rFonts w:ascii="Times New Roman" w:hAnsi="Times New Roman"/>
        </w:rPr>
        <w:t xml:space="preserve"> в областта на селското стопанство и храните</w:t>
      </w:r>
    </w:p>
    <w:p w:rsidR="00A607AC" w:rsidRDefault="00A607AC" w:rsidP="00F362E4">
      <w:pPr>
        <w:pStyle w:val="ListParagraph"/>
        <w:jc w:val="both"/>
        <w:rPr>
          <w:rFonts w:ascii="Times New Roman" w:hAnsi="Times New Roman"/>
          <w:i/>
          <w:highlight w:val="yellow"/>
        </w:rPr>
      </w:pPr>
      <w:r>
        <w:rPr>
          <w:rFonts w:ascii="Times New Roman" w:hAnsi="Times New Roman"/>
          <w:i/>
        </w:rPr>
        <w:t xml:space="preserve">Целта е да се разработят </w:t>
      </w:r>
      <w:r w:rsidRPr="00A607AC">
        <w:rPr>
          <w:rFonts w:ascii="Times New Roman" w:hAnsi="Times New Roman"/>
          <w:i/>
        </w:rPr>
        <w:t>референтни съоръжения за тестване и експериментиране с фокус върху пълното интегриране, тестване, валидиране, д</w:t>
      </w:r>
      <w:r>
        <w:rPr>
          <w:rFonts w:ascii="Times New Roman" w:hAnsi="Times New Roman"/>
          <w:i/>
        </w:rPr>
        <w:t>емонстриране и, където е подходящо</w:t>
      </w:r>
      <w:r w:rsidRPr="00A607AC">
        <w:rPr>
          <w:rFonts w:ascii="Times New Roman" w:hAnsi="Times New Roman"/>
          <w:i/>
        </w:rPr>
        <w:t xml:space="preserve">, сертифициране на усъвършенствани базирани на </w:t>
      </w:r>
      <w:r>
        <w:rPr>
          <w:rFonts w:ascii="Times New Roman" w:hAnsi="Times New Roman"/>
          <w:i/>
        </w:rPr>
        <w:t>ИИ</w:t>
      </w:r>
      <w:r w:rsidRPr="00A607AC">
        <w:rPr>
          <w:rFonts w:ascii="Times New Roman" w:hAnsi="Times New Roman"/>
          <w:i/>
        </w:rPr>
        <w:t xml:space="preserve"> и задвижвани от </w:t>
      </w:r>
      <w:r>
        <w:rPr>
          <w:rFonts w:ascii="Times New Roman" w:hAnsi="Times New Roman"/>
          <w:i/>
        </w:rPr>
        <w:t>ИИ</w:t>
      </w:r>
      <w:r w:rsidRPr="00A607AC">
        <w:rPr>
          <w:rFonts w:ascii="Times New Roman" w:hAnsi="Times New Roman"/>
          <w:i/>
        </w:rPr>
        <w:t xml:space="preserve"> роботизирани технологии за селскостопанския и хранителен сектор. Областите на приложение могат да включват, например, решения за прецизно земеделие, но също и други приложения като прерабо</w:t>
      </w:r>
      <w:r>
        <w:rPr>
          <w:rFonts w:ascii="Times New Roman" w:hAnsi="Times New Roman"/>
          <w:i/>
        </w:rPr>
        <w:t xml:space="preserve">тка на храни, търговия на едро и </w:t>
      </w:r>
      <w:r w:rsidRPr="00A607AC">
        <w:rPr>
          <w:rFonts w:ascii="Times New Roman" w:hAnsi="Times New Roman"/>
          <w:i/>
        </w:rPr>
        <w:t>дребно, хотелиерство и хранителни услуги. Случаите на употреба могат също да бъдат разработени по различни теми, като съвместна роботика, кръгова икономика или намалена загуба/разхищение на храна. Предлаганите случаи на употреба трябва да бъдат ориентирани към крайния потребител. Това ще бъде осигурено чрез тясно включване на крайните потребители, напр. фермери. По-малките ферми[2] и предприятията трябва да бъдат включени по-специално, за да се гарантира достъпност на решенията за изкуствен интелект. Проектът може да проведе анализ на тесните места и двигателите на възприемането на решения, базирани на изкуствен интелект, от крайните потребители за конкретни случаи на употреба, ако е подходящо в комбинация с европейските центрове за цифрови иновации.</w:t>
      </w:r>
    </w:p>
    <w:p w:rsidR="00A607AC" w:rsidRPr="00D7613C" w:rsidRDefault="00A607AC" w:rsidP="00F362E4">
      <w:pPr>
        <w:pStyle w:val="ListParagraph"/>
        <w:jc w:val="both"/>
        <w:rPr>
          <w:rFonts w:ascii="Times New Roman" w:hAnsi="Times New Roman"/>
          <w:i/>
          <w:sz w:val="12"/>
          <w:szCs w:val="12"/>
          <w:highlight w:val="yellow"/>
        </w:rPr>
      </w:pPr>
    </w:p>
    <w:p w:rsidR="00D6317E" w:rsidRPr="00610B24" w:rsidRDefault="00610B24" w:rsidP="00F362E4">
      <w:pPr>
        <w:pStyle w:val="ListParagraph"/>
        <w:jc w:val="both"/>
        <w:rPr>
          <w:rFonts w:ascii="Times New Roman" w:hAnsi="Times New Roman"/>
          <w:i/>
        </w:rPr>
      </w:pPr>
      <w:r w:rsidRPr="00610B24">
        <w:rPr>
          <w:rFonts w:ascii="Times New Roman" w:hAnsi="Times New Roman"/>
          <w:i/>
        </w:rPr>
        <w:t>Бюджет 30</w:t>
      </w:r>
      <w:r w:rsidR="00761FF6" w:rsidRPr="00610B24">
        <w:rPr>
          <w:rFonts w:ascii="Times New Roman" w:hAnsi="Times New Roman"/>
          <w:i/>
        </w:rPr>
        <w:t xml:space="preserve"> млн. евро,</w:t>
      </w:r>
      <w:r w:rsidR="001054F8" w:rsidRPr="00610B24">
        <w:rPr>
          <w:rFonts w:ascii="Times New Roman" w:hAnsi="Times New Roman"/>
          <w:i/>
        </w:rPr>
        <w:t xml:space="preserve"> </w:t>
      </w:r>
      <w:r w:rsidRPr="00610B24">
        <w:rPr>
          <w:rFonts w:ascii="Times New Roman" w:hAnsi="Times New Roman"/>
          <w:i/>
        </w:rPr>
        <w:t>ще се финансира 1 проект с 50 % и продължителност – 60</w:t>
      </w:r>
      <w:r w:rsidR="008D4F33" w:rsidRPr="00610B24">
        <w:rPr>
          <w:rFonts w:ascii="Times New Roman" w:hAnsi="Times New Roman"/>
          <w:i/>
        </w:rPr>
        <w:t xml:space="preserve"> месеца.</w:t>
      </w:r>
      <w:r w:rsidR="00774FB9" w:rsidRPr="00610B24">
        <w:rPr>
          <w:rFonts w:ascii="Times New Roman" w:hAnsi="Times New Roman"/>
          <w:i/>
        </w:rPr>
        <w:t xml:space="preserve"> </w:t>
      </w:r>
      <w:r w:rsidR="00D0689F" w:rsidRPr="00D0689F">
        <w:rPr>
          <w:rFonts w:ascii="Times New Roman" w:hAnsi="Times New Roman"/>
          <w:i/>
        </w:rPr>
        <w:t>Консорциумът трябва да се състои от минимум 4 независими юридически лиц</w:t>
      </w:r>
      <w:r w:rsidR="00D0689F">
        <w:rPr>
          <w:rFonts w:ascii="Times New Roman" w:hAnsi="Times New Roman"/>
          <w:i/>
        </w:rPr>
        <w:t xml:space="preserve">а от 4 различни държави членки и </w:t>
      </w:r>
      <w:r w:rsidR="00D7613C" w:rsidRPr="00D7613C">
        <w:rPr>
          <w:rFonts w:ascii="Times New Roman" w:hAnsi="Times New Roman"/>
          <w:i/>
        </w:rPr>
        <w:t>да включва партньори с демонстриран опит в изпълнението н</w:t>
      </w:r>
      <w:r w:rsidR="00D0689F">
        <w:rPr>
          <w:rFonts w:ascii="Times New Roman" w:hAnsi="Times New Roman"/>
          <w:i/>
        </w:rPr>
        <w:t>а областите, споменати по-горе.</w:t>
      </w:r>
    </w:p>
    <w:p w:rsidR="00CE7283" w:rsidRPr="00F7575E" w:rsidRDefault="00CE7283" w:rsidP="00761FF6">
      <w:pPr>
        <w:pStyle w:val="ListParagraph"/>
        <w:jc w:val="both"/>
        <w:rPr>
          <w:rFonts w:ascii="Times New Roman" w:hAnsi="Times New Roman"/>
          <w:i/>
          <w:highlight w:val="yellow"/>
        </w:rPr>
      </w:pPr>
    </w:p>
    <w:p w:rsidR="00AF50D3" w:rsidRPr="00D0689F" w:rsidRDefault="00AF50D3" w:rsidP="00AF50D3">
      <w:pPr>
        <w:pStyle w:val="ListParagraph"/>
        <w:numPr>
          <w:ilvl w:val="0"/>
          <w:numId w:val="2"/>
        </w:numPr>
        <w:jc w:val="both"/>
        <w:rPr>
          <w:rFonts w:ascii="Times New Roman" w:hAnsi="Times New Roman"/>
          <w:i/>
        </w:rPr>
      </w:pPr>
      <w:r w:rsidRPr="00D0689F">
        <w:rPr>
          <w:rFonts w:ascii="Times New Roman" w:hAnsi="Times New Roman"/>
          <w:b/>
        </w:rPr>
        <w:t>DIGITAL-2022-CLOUD-AI-02-TEF-HEALTH</w:t>
      </w:r>
      <w:r w:rsidRPr="00D0689F">
        <w:rPr>
          <w:rFonts w:ascii="Times New Roman" w:hAnsi="Times New Roman"/>
        </w:rPr>
        <w:t xml:space="preserve"> </w:t>
      </w:r>
      <w:r w:rsidR="0041230D" w:rsidRPr="00D0689F">
        <w:rPr>
          <w:rFonts w:ascii="Times New Roman" w:hAnsi="Times New Roman"/>
        </w:rPr>
        <w:t>–</w:t>
      </w:r>
      <w:r w:rsidRPr="00D0689F">
        <w:t xml:space="preserve"> </w:t>
      </w:r>
      <w:proofErr w:type="spellStart"/>
      <w:r w:rsidRPr="00D0689F">
        <w:rPr>
          <w:rFonts w:ascii="Times New Roman" w:hAnsi="Times New Roman"/>
        </w:rPr>
        <w:t>Съоръжениe</w:t>
      </w:r>
      <w:proofErr w:type="spellEnd"/>
      <w:r w:rsidRPr="00D0689F">
        <w:rPr>
          <w:rFonts w:ascii="Times New Roman" w:hAnsi="Times New Roman"/>
        </w:rPr>
        <w:t xml:space="preserve"> за тестване и експериментиране в областта на здравеопазването</w:t>
      </w:r>
    </w:p>
    <w:p w:rsidR="00AF50D3" w:rsidRDefault="00AF50D3" w:rsidP="00AF50D3">
      <w:pPr>
        <w:pStyle w:val="ListParagraph"/>
        <w:jc w:val="both"/>
        <w:rPr>
          <w:rFonts w:ascii="Times New Roman" w:hAnsi="Times New Roman"/>
          <w:i/>
        </w:rPr>
      </w:pPr>
      <w:r w:rsidRPr="00D0689F">
        <w:rPr>
          <w:rFonts w:ascii="Times New Roman" w:hAnsi="Times New Roman"/>
          <w:i/>
        </w:rPr>
        <w:t>Целта е да се разработи Съоръжение за тестване и експериментиране с фокус върху пълната интеграция, тестване и валидиране на модерни технологии, базирани на ИИ (например Интернет на нещата и др.) и роботизирани</w:t>
      </w:r>
      <w:r w:rsidRPr="00AF50D3">
        <w:rPr>
          <w:rFonts w:ascii="Times New Roman" w:hAnsi="Times New Roman"/>
          <w:i/>
        </w:rPr>
        <w:t xml:space="preserve"> технологии за здравеопазване и грижи.</w:t>
      </w:r>
      <w:r>
        <w:rPr>
          <w:rFonts w:ascii="Times New Roman" w:hAnsi="Times New Roman"/>
          <w:i/>
        </w:rPr>
        <w:t xml:space="preserve"> </w:t>
      </w:r>
      <w:r w:rsidRPr="00AF50D3">
        <w:rPr>
          <w:rFonts w:ascii="Times New Roman" w:hAnsi="Times New Roman"/>
          <w:i/>
        </w:rPr>
        <w:t xml:space="preserve">Търсенето на висококачествено здравеопазване и грижи от страна на европейските граждани се увеличава. В същото време съществува спешна нужда от рентабилност в контекста на застаряващото общество и нарастващия брой хронично болни пациенти. Технологиите, </w:t>
      </w:r>
      <w:r>
        <w:rPr>
          <w:rFonts w:ascii="Times New Roman" w:hAnsi="Times New Roman"/>
          <w:i/>
        </w:rPr>
        <w:t>базирани на изкуствен интелект и роботика</w:t>
      </w:r>
      <w:r w:rsidRPr="00AF50D3">
        <w:rPr>
          <w:rFonts w:ascii="Times New Roman" w:hAnsi="Times New Roman"/>
          <w:i/>
        </w:rPr>
        <w:t>, имат потенциала да подобрят ефективността, сигурността и качеството на превенцията, откриването, диагностиката, лечението, грижите, рехабилитацията и мониторинга на здравето на европейските граждани, какт</w:t>
      </w:r>
      <w:r>
        <w:rPr>
          <w:rFonts w:ascii="Times New Roman" w:hAnsi="Times New Roman"/>
          <w:i/>
        </w:rPr>
        <w:t>о и да насърчават здравословния</w:t>
      </w:r>
      <w:r w:rsidRPr="00AF50D3">
        <w:rPr>
          <w:rFonts w:ascii="Times New Roman" w:hAnsi="Times New Roman"/>
          <w:i/>
        </w:rPr>
        <w:t xml:space="preserve"> начин на живот. </w:t>
      </w:r>
    </w:p>
    <w:p w:rsidR="00D0689F" w:rsidRPr="00D0689F" w:rsidRDefault="00D0689F" w:rsidP="00AF50D3">
      <w:pPr>
        <w:pStyle w:val="ListParagraph"/>
        <w:jc w:val="both"/>
        <w:rPr>
          <w:rFonts w:ascii="Times New Roman" w:hAnsi="Times New Roman"/>
          <w:i/>
          <w:sz w:val="12"/>
          <w:szCs w:val="12"/>
        </w:rPr>
      </w:pPr>
    </w:p>
    <w:p w:rsidR="00144EBB" w:rsidRPr="00AF50D3" w:rsidRDefault="00144EBB" w:rsidP="00AF50D3">
      <w:pPr>
        <w:pStyle w:val="ListParagraph"/>
        <w:jc w:val="both"/>
        <w:rPr>
          <w:rFonts w:ascii="Times New Roman" w:hAnsi="Times New Roman"/>
          <w:i/>
          <w:highlight w:val="yellow"/>
        </w:rPr>
      </w:pPr>
      <w:r>
        <w:rPr>
          <w:rFonts w:ascii="Times New Roman" w:hAnsi="Times New Roman"/>
          <w:i/>
        </w:rPr>
        <w:t>Бюджет 3</w:t>
      </w:r>
      <w:r w:rsidRPr="00144EBB">
        <w:rPr>
          <w:rFonts w:ascii="Times New Roman" w:hAnsi="Times New Roman"/>
          <w:i/>
        </w:rPr>
        <w:t xml:space="preserve">0 млн. евро, ще се финансира 1 проект с 50 % и продължителност – между 48 и 60 месеца.  </w:t>
      </w:r>
      <w:r w:rsidR="00D0689F" w:rsidRPr="00D0689F">
        <w:rPr>
          <w:rFonts w:ascii="Times New Roman" w:hAnsi="Times New Roman"/>
          <w:i/>
        </w:rPr>
        <w:t>Консорциумът трябва да се състои от минимум 4 независими юридически лица от 4 различни държави членки и да включва партньори с демонстриран опит в изпълнението на областите, споменати по-горе.</w:t>
      </w:r>
    </w:p>
    <w:p w:rsidR="005109DB" w:rsidRPr="00F7575E" w:rsidRDefault="005109DB" w:rsidP="0036340F">
      <w:pPr>
        <w:pStyle w:val="ListParagraph"/>
        <w:jc w:val="both"/>
        <w:rPr>
          <w:rFonts w:ascii="Times New Roman" w:hAnsi="Times New Roman"/>
          <w:i/>
          <w:highlight w:val="yellow"/>
        </w:rPr>
      </w:pPr>
    </w:p>
    <w:p w:rsidR="003362C4" w:rsidRPr="003362C4" w:rsidRDefault="003362C4" w:rsidP="003362C4">
      <w:pPr>
        <w:pStyle w:val="ListParagraph"/>
        <w:numPr>
          <w:ilvl w:val="0"/>
          <w:numId w:val="2"/>
        </w:numPr>
        <w:jc w:val="both"/>
        <w:rPr>
          <w:rFonts w:ascii="Times New Roman" w:hAnsi="Times New Roman"/>
          <w:i/>
        </w:rPr>
      </w:pPr>
      <w:r w:rsidRPr="00D0689F">
        <w:rPr>
          <w:rFonts w:ascii="Times New Roman" w:hAnsi="Times New Roman"/>
          <w:b/>
        </w:rPr>
        <w:t>DIGITAL-2022-CLOUD-AI-02-TEF-MANUF</w:t>
      </w:r>
      <w:r w:rsidRPr="003362C4">
        <w:rPr>
          <w:rFonts w:ascii="Times New Roman" w:hAnsi="Times New Roman"/>
        </w:rPr>
        <w:t xml:space="preserve"> </w:t>
      </w:r>
      <w:r w:rsidR="00D6317E" w:rsidRPr="003362C4">
        <w:rPr>
          <w:rFonts w:ascii="Times New Roman" w:hAnsi="Times New Roman"/>
        </w:rPr>
        <w:t>–</w:t>
      </w:r>
      <w:r w:rsidRPr="003362C4">
        <w:t xml:space="preserve"> </w:t>
      </w:r>
      <w:proofErr w:type="spellStart"/>
      <w:r w:rsidRPr="003362C4">
        <w:rPr>
          <w:rFonts w:ascii="Times New Roman" w:hAnsi="Times New Roman"/>
        </w:rPr>
        <w:t>Съоръжениe</w:t>
      </w:r>
      <w:proofErr w:type="spellEnd"/>
      <w:r w:rsidRPr="003362C4">
        <w:rPr>
          <w:rFonts w:ascii="Times New Roman" w:hAnsi="Times New Roman"/>
        </w:rPr>
        <w:t xml:space="preserve"> за тестване и експериментиране в областта на производството</w:t>
      </w:r>
    </w:p>
    <w:p w:rsidR="003362C4" w:rsidRPr="003362C4" w:rsidRDefault="003362C4" w:rsidP="003362C4">
      <w:pPr>
        <w:pStyle w:val="ListParagraph"/>
        <w:jc w:val="both"/>
        <w:rPr>
          <w:rFonts w:ascii="Times New Roman" w:hAnsi="Times New Roman"/>
          <w:i/>
        </w:rPr>
      </w:pPr>
      <w:r>
        <w:rPr>
          <w:rFonts w:ascii="Times New Roman" w:hAnsi="Times New Roman"/>
          <w:i/>
        </w:rPr>
        <w:t>Целта е да бъде създадено Съоръжение</w:t>
      </w:r>
      <w:r w:rsidRPr="003362C4">
        <w:rPr>
          <w:rFonts w:ascii="Times New Roman" w:hAnsi="Times New Roman"/>
          <w:i/>
        </w:rPr>
        <w:t xml:space="preserve"> за тестване и експериментиране за производство</w:t>
      </w:r>
      <w:r>
        <w:rPr>
          <w:rFonts w:ascii="Times New Roman" w:hAnsi="Times New Roman"/>
          <w:i/>
        </w:rPr>
        <w:t xml:space="preserve"> с фокус </w:t>
      </w:r>
      <w:r w:rsidRPr="003362C4">
        <w:rPr>
          <w:rFonts w:ascii="Times New Roman" w:hAnsi="Times New Roman"/>
          <w:i/>
        </w:rPr>
        <w:t>върху оптимизация, роботи</w:t>
      </w:r>
      <w:r>
        <w:rPr>
          <w:rFonts w:ascii="Times New Roman" w:hAnsi="Times New Roman"/>
          <w:i/>
        </w:rPr>
        <w:t>ка</w:t>
      </w:r>
      <w:r w:rsidRPr="003362C4">
        <w:rPr>
          <w:rFonts w:ascii="Times New Roman" w:hAnsi="Times New Roman"/>
          <w:i/>
        </w:rPr>
        <w:t xml:space="preserve"> и кръгова икономика. Това </w:t>
      </w:r>
      <w:r w:rsidRPr="003362C4">
        <w:rPr>
          <w:rFonts w:ascii="Times New Roman" w:hAnsi="Times New Roman"/>
          <w:i/>
        </w:rPr>
        <w:lastRenderedPageBreak/>
        <w:t xml:space="preserve">ще даде </w:t>
      </w:r>
      <w:r>
        <w:rPr>
          <w:rFonts w:ascii="Times New Roman" w:hAnsi="Times New Roman"/>
          <w:i/>
        </w:rPr>
        <w:t xml:space="preserve">възможност </w:t>
      </w:r>
      <w:r w:rsidRPr="003362C4">
        <w:rPr>
          <w:rFonts w:ascii="Times New Roman" w:hAnsi="Times New Roman"/>
          <w:i/>
        </w:rPr>
        <w:t>на иноваторите да тестват и валидират своите нови решения</w:t>
      </w:r>
      <w:r>
        <w:rPr>
          <w:rFonts w:ascii="Times New Roman" w:hAnsi="Times New Roman"/>
          <w:i/>
        </w:rPr>
        <w:t xml:space="preserve"> за ИИ</w:t>
      </w:r>
      <w:r w:rsidRPr="003362C4">
        <w:rPr>
          <w:rFonts w:ascii="Times New Roman" w:hAnsi="Times New Roman"/>
          <w:i/>
        </w:rPr>
        <w:t xml:space="preserve"> в реални производствени среди, преди да внедрят решения</w:t>
      </w:r>
      <w:r>
        <w:rPr>
          <w:rFonts w:ascii="Times New Roman" w:hAnsi="Times New Roman"/>
          <w:i/>
        </w:rPr>
        <w:t>та си</w:t>
      </w:r>
      <w:r w:rsidRPr="003362C4">
        <w:rPr>
          <w:rFonts w:ascii="Times New Roman" w:hAnsi="Times New Roman"/>
          <w:i/>
        </w:rPr>
        <w:t xml:space="preserve"> на пазара.</w:t>
      </w:r>
    </w:p>
    <w:p w:rsidR="0036340F" w:rsidRDefault="00D0689F" w:rsidP="00645FF3">
      <w:pPr>
        <w:pStyle w:val="ListParagraph"/>
        <w:jc w:val="both"/>
        <w:rPr>
          <w:rFonts w:ascii="Times New Roman" w:hAnsi="Times New Roman"/>
          <w:i/>
        </w:rPr>
      </w:pPr>
      <w:r w:rsidRPr="00144EBB">
        <w:rPr>
          <w:rFonts w:ascii="Times New Roman" w:hAnsi="Times New Roman"/>
          <w:i/>
        </w:rPr>
        <w:t xml:space="preserve">Бюджет 30 млн. евро, ще се финансира 1 проект с 50 % и продължителност –60 месеца.  </w:t>
      </w:r>
      <w:r w:rsidRPr="00D0689F">
        <w:rPr>
          <w:rFonts w:ascii="Times New Roman" w:hAnsi="Times New Roman"/>
          <w:i/>
        </w:rPr>
        <w:t>Консорциумът трябва да се състои от минимум 4 независими юридически лица от 4 различни държави членки и да включва партньори с демонстриран опит в изпълнението на областите, споменати по-горе.</w:t>
      </w:r>
      <w:r>
        <w:rPr>
          <w:rFonts w:ascii="Times New Roman" w:hAnsi="Times New Roman"/>
          <w:i/>
        </w:rPr>
        <w:t xml:space="preserve"> </w:t>
      </w:r>
    </w:p>
    <w:p w:rsidR="00D0689F" w:rsidRDefault="00D0689F" w:rsidP="00645FF3">
      <w:pPr>
        <w:pStyle w:val="ListParagraph"/>
        <w:jc w:val="both"/>
        <w:rPr>
          <w:rFonts w:ascii="Times New Roman" w:hAnsi="Times New Roman"/>
          <w:i/>
        </w:rPr>
      </w:pPr>
    </w:p>
    <w:p w:rsidR="00925ADC" w:rsidRPr="00F7575E" w:rsidRDefault="00925ADC" w:rsidP="00645FF3">
      <w:pPr>
        <w:pStyle w:val="ListParagraph"/>
        <w:jc w:val="both"/>
        <w:rPr>
          <w:rFonts w:ascii="Times New Roman" w:hAnsi="Times New Roman"/>
          <w:i/>
          <w:highlight w:val="yellow"/>
        </w:rPr>
      </w:pPr>
    </w:p>
    <w:p w:rsidR="00645FF3" w:rsidRPr="003362C4" w:rsidRDefault="003362C4" w:rsidP="003362C4">
      <w:pPr>
        <w:pStyle w:val="ListParagraph"/>
        <w:numPr>
          <w:ilvl w:val="0"/>
          <w:numId w:val="2"/>
        </w:numPr>
        <w:jc w:val="both"/>
        <w:rPr>
          <w:rFonts w:ascii="Times New Roman" w:hAnsi="Times New Roman"/>
        </w:rPr>
      </w:pPr>
      <w:r w:rsidRPr="00D0689F">
        <w:rPr>
          <w:rFonts w:ascii="Times New Roman" w:hAnsi="Times New Roman"/>
          <w:b/>
        </w:rPr>
        <w:t>DIGITAL-2022-CLOUD-AI-02-TEF-SMART</w:t>
      </w:r>
      <w:r w:rsidRPr="003362C4">
        <w:rPr>
          <w:rFonts w:ascii="Times New Roman" w:hAnsi="Times New Roman"/>
        </w:rPr>
        <w:t xml:space="preserve"> </w:t>
      </w:r>
      <w:r w:rsidR="00D12AD3" w:rsidRPr="003362C4">
        <w:rPr>
          <w:rFonts w:ascii="Times New Roman" w:hAnsi="Times New Roman"/>
        </w:rPr>
        <w:t>–</w:t>
      </w:r>
      <w:r w:rsidRPr="003362C4">
        <w:rPr>
          <w:rFonts w:ascii="Times New Roman" w:hAnsi="Times New Roman"/>
        </w:rPr>
        <w:t xml:space="preserve"> Съоръжение за тестване и експериментиране за </w:t>
      </w:r>
      <w:r w:rsidR="0041230D" w:rsidRPr="003362C4">
        <w:rPr>
          <w:rFonts w:ascii="Times New Roman" w:hAnsi="Times New Roman"/>
        </w:rPr>
        <w:t xml:space="preserve">интелигентни </w:t>
      </w:r>
      <w:r w:rsidR="001054F8" w:rsidRPr="003362C4">
        <w:rPr>
          <w:rFonts w:ascii="Times New Roman" w:hAnsi="Times New Roman"/>
        </w:rPr>
        <w:t xml:space="preserve">градове и </w:t>
      </w:r>
      <w:r w:rsidR="0041230D" w:rsidRPr="003362C4">
        <w:rPr>
          <w:rFonts w:ascii="Times New Roman" w:hAnsi="Times New Roman"/>
        </w:rPr>
        <w:t>общности</w:t>
      </w:r>
    </w:p>
    <w:p w:rsidR="003362C4" w:rsidRDefault="007660EB" w:rsidP="007660EB">
      <w:pPr>
        <w:pStyle w:val="ListParagraph"/>
        <w:jc w:val="both"/>
        <w:rPr>
          <w:rFonts w:ascii="Times New Roman" w:hAnsi="Times New Roman"/>
          <w:i/>
        </w:rPr>
      </w:pPr>
      <w:r w:rsidRPr="007660EB">
        <w:rPr>
          <w:rFonts w:ascii="Times New Roman" w:hAnsi="Times New Roman"/>
          <w:i/>
        </w:rPr>
        <w:t>Участващите общности и градове ще създадат физически и цифрови съоръжения за тестване и експериментиране на иновативни у</w:t>
      </w:r>
      <w:r>
        <w:rPr>
          <w:rFonts w:ascii="Times New Roman" w:hAnsi="Times New Roman"/>
          <w:i/>
        </w:rPr>
        <w:t>слуги и решения, базирани на ИИ и роботика</w:t>
      </w:r>
      <w:r w:rsidRPr="007660EB">
        <w:rPr>
          <w:rFonts w:ascii="Times New Roman" w:hAnsi="Times New Roman"/>
          <w:i/>
        </w:rPr>
        <w:t xml:space="preserve"> </w:t>
      </w:r>
      <w:r>
        <w:rPr>
          <w:rFonts w:ascii="Times New Roman" w:hAnsi="Times New Roman"/>
          <w:i/>
        </w:rPr>
        <w:t xml:space="preserve">в среда, близка до реалната с фокус върху </w:t>
      </w:r>
      <w:r w:rsidRPr="007660EB">
        <w:rPr>
          <w:rFonts w:ascii="Times New Roman" w:hAnsi="Times New Roman"/>
          <w:i/>
        </w:rPr>
        <w:t xml:space="preserve">секторите на транспорта, енергетиката, строителството </w:t>
      </w:r>
      <w:r>
        <w:rPr>
          <w:rFonts w:ascii="Times New Roman" w:hAnsi="Times New Roman"/>
          <w:i/>
        </w:rPr>
        <w:t xml:space="preserve">и опазването на околната среда. </w:t>
      </w:r>
    </w:p>
    <w:p w:rsidR="00D0689F" w:rsidRPr="00D0689F" w:rsidRDefault="00D0689F" w:rsidP="007660EB">
      <w:pPr>
        <w:pStyle w:val="ListParagraph"/>
        <w:jc w:val="both"/>
        <w:rPr>
          <w:rFonts w:ascii="Times New Roman" w:hAnsi="Times New Roman"/>
          <w:i/>
          <w:sz w:val="12"/>
          <w:szCs w:val="12"/>
        </w:rPr>
      </w:pPr>
    </w:p>
    <w:p w:rsidR="00645FF3" w:rsidRDefault="007660EB" w:rsidP="00BF6CC8">
      <w:pPr>
        <w:pStyle w:val="ListParagraph"/>
        <w:jc w:val="both"/>
        <w:rPr>
          <w:rFonts w:ascii="Times New Roman" w:hAnsi="Times New Roman"/>
          <w:i/>
        </w:rPr>
      </w:pPr>
      <w:r>
        <w:rPr>
          <w:rFonts w:ascii="Times New Roman" w:hAnsi="Times New Roman"/>
          <w:i/>
        </w:rPr>
        <w:t>Бюджет 2</w:t>
      </w:r>
      <w:r w:rsidRPr="007660EB">
        <w:rPr>
          <w:rFonts w:ascii="Times New Roman" w:hAnsi="Times New Roman"/>
          <w:i/>
        </w:rPr>
        <w:t xml:space="preserve">0 млн. евро, ще се финансира 1 проект с 50 % и продължителност – </w:t>
      </w:r>
      <w:r>
        <w:rPr>
          <w:rFonts w:ascii="Times New Roman" w:hAnsi="Times New Roman"/>
          <w:i/>
        </w:rPr>
        <w:t xml:space="preserve">между 48 и </w:t>
      </w:r>
      <w:r w:rsidRPr="007660EB">
        <w:rPr>
          <w:rFonts w:ascii="Times New Roman" w:hAnsi="Times New Roman"/>
          <w:i/>
        </w:rPr>
        <w:t xml:space="preserve">60 месеца. </w:t>
      </w:r>
      <w:r>
        <w:rPr>
          <w:rFonts w:ascii="Times New Roman" w:hAnsi="Times New Roman"/>
          <w:i/>
        </w:rPr>
        <w:t xml:space="preserve"> </w:t>
      </w:r>
      <w:r w:rsidR="00D0689F" w:rsidRPr="00D0689F">
        <w:rPr>
          <w:rFonts w:ascii="Times New Roman" w:hAnsi="Times New Roman"/>
          <w:i/>
        </w:rPr>
        <w:t xml:space="preserve">Консорциумът трябва да се състои от минимум 3 юридически лица от минимум </w:t>
      </w:r>
      <w:r w:rsidR="00D0689F">
        <w:rPr>
          <w:rFonts w:ascii="Times New Roman" w:hAnsi="Times New Roman"/>
          <w:i/>
        </w:rPr>
        <w:t xml:space="preserve">3 различни държави членки и </w:t>
      </w:r>
      <w:r w:rsidR="00D7613C" w:rsidRPr="00D7613C">
        <w:rPr>
          <w:rFonts w:ascii="Times New Roman" w:hAnsi="Times New Roman"/>
          <w:i/>
        </w:rPr>
        <w:t xml:space="preserve"> да включва партньори с демонстриран опит в изпълнението н</w:t>
      </w:r>
      <w:r w:rsidR="00D0689F">
        <w:rPr>
          <w:rFonts w:ascii="Times New Roman" w:hAnsi="Times New Roman"/>
          <w:i/>
        </w:rPr>
        <w:t>а областите, споменати по-горе.</w:t>
      </w:r>
    </w:p>
    <w:p w:rsidR="00D0689F" w:rsidRPr="00D0689F" w:rsidRDefault="00D0689F" w:rsidP="00BF6CC8">
      <w:pPr>
        <w:pStyle w:val="ListParagraph"/>
        <w:jc w:val="both"/>
        <w:rPr>
          <w:rFonts w:ascii="Times New Roman" w:hAnsi="Times New Roman"/>
          <w:i/>
        </w:rPr>
      </w:pPr>
    </w:p>
    <w:p w:rsidR="00DC00D1" w:rsidRPr="00F7575E" w:rsidRDefault="00DC00D1" w:rsidP="00DC00D1">
      <w:pPr>
        <w:pStyle w:val="ListParagraph"/>
        <w:jc w:val="both"/>
        <w:rPr>
          <w:rFonts w:ascii="Times New Roman" w:hAnsi="Times New Roman"/>
          <w:i/>
          <w:highlight w:val="yellow"/>
        </w:rPr>
      </w:pPr>
    </w:p>
    <w:p w:rsidR="0010118E" w:rsidRPr="0010118E" w:rsidRDefault="0010118E" w:rsidP="00742715">
      <w:pPr>
        <w:pStyle w:val="ListParagraph"/>
        <w:numPr>
          <w:ilvl w:val="0"/>
          <w:numId w:val="2"/>
        </w:numPr>
        <w:jc w:val="both"/>
        <w:rPr>
          <w:rFonts w:ascii="Times New Roman" w:hAnsi="Times New Roman"/>
          <w:i/>
        </w:rPr>
      </w:pPr>
      <w:r w:rsidRPr="00D0689F">
        <w:rPr>
          <w:rFonts w:ascii="Times New Roman" w:hAnsi="Times New Roman"/>
          <w:b/>
        </w:rPr>
        <w:t>DIGITAL-2022-CLOUD-AI-02-OPEN-AI</w:t>
      </w:r>
      <w:r w:rsidRPr="0010118E">
        <w:rPr>
          <w:rFonts w:ascii="Times New Roman" w:hAnsi="Times New Roman"/>
        </w:rPr>
        <w:t xml:space="preserve"> </w:t>
      </w:r>
      <w:r w:rsidR="00D12AD3" w:rsidRPr="0010118E">
        <w:rPr>
          <w:rFonts w:ascii="Times New Roman" w:hAnsi="Times New Roman"/>
        </w:rPr>
        <w:t>–</w:t>
      </w:r>
      <w:r w:rsidRPr="0010118E">
        <w:rPr>
          <w:rFonts w:ascii="Times New Roman" w:hAnsi="Times New Roman"/>
        </w:rPr>
        <w:t xml:space="preserve"> Отворени данни на обществения сектор за ИИ и отворена платформа за данни </w:t>
      </w:r>
    </w:p>
    <w:p w:rsidR="0010118E" w:rsidRPr="0010118E" w:rsidRDefault="0010118E" w:rsidP="0010118E">
      <w:pPr>
        <w:pStyle w:val="ListParagraph"/>
        <w:jc w:val="both"/>
        <w:rPr>
          <w:rFonts w:ascii="Times New Roman" w:hAnsi="Times New Roman"/>
          <w:i/>
        </w:rPr>
      </w:pPr>
      <w:r w:rsidRPr="0010118E">
        <w:rPr>
          <w:rFonts w:ascii="Times New Roman" w:hAnsi="Times New Roman"/>
          <w:i/>
        </w:rPr>
        <w:t>Целта е да се повиши лесната достъпност, качество и използваемост на информацията от публичния сектор в съответствие с изискването на Директива 2019</w:t>
      </w:r>
      <w:r w:rsidRPr="0010118E">
        <w:rPr>
          <w:rFonts w:ascii="Times New Roman" w:hAnsi="Times New Roman"/>
          <w:i/>
          <w:lang w:val="en-US"/>
        </w:rPr>
        <w:t>/</w:t>
      </w:r>
      <w:r w:rsidRPr="0010118E">
        <w:rPr>
          <w:rFonts w:ascii="Times New Roman" w:hAnsi="Times New Roman"/>
          <w:i/>
        </w:rPr>
        <w:t>1024 относно отворените данни и повторното използване на информацията от обществения сектор, за да се насърчи повторното използване и комбиниране на отворени публични данни в целия ЕС за развитието на информационни продукти и услуги.</w:t>
      </w:r>
      <w:r w:rsidR="00145F44">
        <w:rPr>
          <w:rFonts w:ascii="Times New Roman" w:hAnsi="Times New Roman"/>
          <w:i/>
        </w:rPr>
        <w:t xml:space="preserve"> </w:t>
      </w:r>
      <w:r w:rsidRPr="0010118E">
        <w:rPr>
          <w:rFonts w:ascii="Times New Roman" w:hAnsi="Times New Roman"/>
          <w:i/>
        </w:rPr>
        <w:t xml:space="preserve">Безвъзмездните средства ще подкрепят публичните администрации на местно, регионално и национално ниво за повишаване на семантичната, техническата и </w:t>
      </w:r>
      <w:r>
        <w:rPr>
          <w:rFonts w:ascii="Times New Roman" w:hAnsi="Times New Roman"/>
          <w:i/>
        </w:rPr>
        <w:t>правна</w:t>
      </w:r>
      <w:r w:rsidRPr="0010118E">
        <w:rPr>
          <w:rFonts w:ascii="Times New Roman" w:hAnsi="Times New Roman"/>
          <w:i/>
        </w:rPr>
        <w:t xml:space="preserve"> оперативна съвместимост </w:t>
      </w:r>
      <w:r w:rsidR="00145F44">
        <w:rPr>
          <w:rFonts w:ascii="Times New Roman" w:hAnsi="Times New Roman"/>
          <w:i/>
        </w:rPr>
        <w:t>и преноса</w:t>
      </w:r>
      <w:r w:rsidRPr="0010118E">
        <w:rPr>
          <w:rFonts w:ascii="Times New Roman" w:hAnsi="Times New Roman"/>
          <w:i/>
        </w:rPr>
        <w:t xml:space="preserve"> на данни на </w:t>
      </w:r>
      <w:r>
        <w:rPr>
          <w:rFonts w:ascii="Times New Roman" w:hAnsi="Times New Roman"/>
          <w:i/>
        </w:rPr>
        <w:t>тематичните категории набори</w:t>
      </w:r>
      <w:r w:rsidRPr="0010118E">
        <w:rPr>
          <w:rFonts w:ascii="Times New Roman" w:hAnsi="Times New Roman"/>
          <w:i/>
        </w:rPr>
        <w:t xml:space="preserve"> от данни с висока ст</w:t>
      </w:r>
      <w:r>
        <w:rPr>
          <w:rFonts w:ascii="Times New Roman" w:hAnsi="Times New Roman"/>
          <w:i/>
        </w:rPr>
        <w:t>ойност (HVD), идентиф</w:t>
      </w:r>
      <w:r w:rsidR="00D7613C">
        <w:rPr>
          <w:rFonts w:ascii="Times New Roman" w:hAnsi="Times New Roman"/>
          <w:i/>
        </w:rPr>
        <w:t xml:space="preserve">ицирани в Директива 2019/1024: </w:t>
      </w:r>
      <w:proofErr w:type="spellStart"/>
      <w:r w:rsidR="00D7613C">
        <w:rPr>
          <w:rFonts w:ascii="Times New Roman" w:hAnsi="Times New Roman"/>
          <w:i/>
        </w:rPr>
        <w:t>геопространствени</w:t>
      </w:r>
      <w:proofErr w:type="spellEnd"/>
      <w:r w:rsidR="00D7613C">
        <w:rPr>
          <w:rFonts w:ascii="Times New Roman" w:hAnsi="Times New Roman"/>
          <w:i/>
        </w:rPr>
        <w:t xml:space="preserve"> данни; н</w:t>
      </w:r>
      <w:r w:rsidRPr="0010118E">
        <w:rPr>
          <w:rFonts w:ascii="Times New Roman" w:hAnsi="Times New Roman"/>
          <w:i/>
        </w:rPr>
        <w:t>аблюд</w:t>
      </w:r>
      <w:r>
        <w:rPr>
          <w:rFonts w:ascii="Times New Roman" w:hAnsi="Times New Roman"/>
          <w:i/>
        </w:rPr>
        <w:t>ен</w:t>
      </w:r>
      <w:r w:rsidR="00D7613C">
        <w:rPr>
          <w:rFonts w:ascii="Times New Roman" w:hAnsi="Times New Roman"/>
          <w:i/>
        </w:rPr>
        <w:t>ие на Земята и околната среда; м</w:t>
      </w:r>
      <w:r>
        <w:rPr>
          <w:rFonts w:ascii="Times New Roman" w:hAnsi="Times New Roman"/>
          <w:i/>
        </w:rPr>
        <w:t>етеорологични данн</w:t>
      </w:r>
      <w:r w:rsidR="00D7613C">
        <w:rPr>
          <w:rFonts w:ascii="Times New Roman" w:hAnsi="Times New Roman"/>
          <w:i/>
        </w:rPr>
        <w:t>и; с</w:t>
      </w:r>
      <w:r>
        <w:rPr>
          <w:rFonts w:ascii="Times New Roman" w:hAnsi="Times New Roman"/>
          <w:i/>
        </w:rPr>
        <w:t xml:space="preserve">татистика; </w:t>
      </w:r>
      <w:r w:rsidR="00D7613C">
        <w:rPr>
          <w:rFonts w:ascii="Times New Roman" w:hAnsi="Times New Roman"/>
          <w:i/>
        </w:rPr>
        <w:t>д</w:t>
      </w:r>
      <w:r w:rsidRPr="0010118E">
        <w:rPr>
          <w:rFonts w:ascii="Times New Roman" w:hAnsi="Times New Roman"/>
          <w:i/>
        </w:rPr>
        <w:t>ружест</w:t>
      </w:r>
      <w:r>
        <w:rPr>
          <w:rFonts w:ascii="Times New Roman" w:hAnsi="Times New Roman"/>
          <w:i/>
        </w:rPr>
        <w:t xml:space="preserve">ва и собственост на дружествата; </w:t>
      </w:r>
      <w:r w:rsidR="00D7613C">
        <w:rPr>
          <w:rFonts w:ascii="Times New Roman" w:hAnsi="Times New Roman"/>
          <w:i/>
        </w:rPr>
        <w:t>м</w:t>
      </w:r>
      <w:r w:rsidRPr="0010118E">
        <w:rPr>
          <w:rFonts w:ascii="Times New Roman" w:hAnsi="Times New Roman"/>
          <w:i/>
        </w:rPr>
        <w:t>обилност</w:t>
      </w:r>
      <w:r>
        <w:rPr>
          <w:rFonts w:ascii="Times New Roman" w:hAnsi="Times New Roman"/>
          <w:i/>
        </w:rPr>
        <w:t>.</w:t>
      </w:r>
    </w:p>
    <w:p w:rsidR="00D0689F" w:rsidRPr="00D0689F" w:rsidRDefault="00D0689F" w:rsidP="00645FF3">
      <w:pPr>
        <w:pStyle w:val="ListParagraph"/>
        <w:jc w:val="both"/>
        <w:rPr>
          <w:rFonts w:ascii="Times New Roman" w:hAnsi="Times New Roman"/>
          <w:i/>
          <w:sz w:val="12"/>
          <w:szCs w:val="12"/>
        </w:rPr>
      </w:pPr>
    </w:p>
    <w:p w:rsidR="00925ADC" w:rsidRPr="00D0689F" w:rsidRDefault="00756BEB" w:rsidP="00D0689F">
      <w:pPr>
        <w:pStyle w:val="ListParagraph"/>
        <w:jc w:val="both"/>
        <w:rPr>
          <w:rFonts w:ascii="Times New Roman" w:hAnsi="Times New Roman"/>
          <w:i/>
        </w:rPr>
      </w:pPr>
      <w:r w:rsidRPr="00756BEB">
        <w:rPr>
          <w:rFonts w:ascii="Times New Roman" w:hAnsi="Times New Roman"/>
          <w:i/>
        </w:rPr>
        <w:t>Бюджет 20</w:t>
      </w:r>
      <w:r w:rsidR="00645FF3" w:rsidRPr="00756BEB">
        <w:rPr>
          <w:rFonts w:ascii="Times New Roman" w:hAnsi="Times New Roman"/>
          <w:i/>
        </w:rPr>
        <w:t xml:space="preserve"> млн. евро, </w:t>
      </w:r>
      <w:r w:rsidRPr="00756BEB">
        <w:rPr>
          <w:rFonts w:ascii="Times New Roman" w:hAnsi="Times New Roman"/>
          <w:i/>
        </w:rPr>
        <w:t>финансиране 5</w:t>
      </w:r>
      <w:r w:rsidR="001054F8" w:rsidRPr="00756BEB">
        <w:rPr>
          <w:rFonts w:ascii="Times New Roman" w:hAnsi="Times New Roman"/>
          <w:i/>
        </w:rPr>
        <w:t>0 %</w:t>
      </w:r>
      <w:r w:rsidR="008D4F33" w:rsidRPr="00756BEB">
        <w:rPr>
          <w:rFonts w:ascii="Times New Roman" w:hAnsi="Times New Roman"/>
          <w:i/>
        </w:rPr>
        <w:t>,</w:t>
      </w:r>
      <w:r w:rsidRPr="00756BEB">
        <w:rPr>
          <w:rFonts w:ascii="Times New Roman" w:hAnsi="Times New Roman"/>
          <w:i/>
        </w:rPr>
        <w:t xml:space="preserve"> максимален грант за проект – 5-6 млн. е</w:t>
      </w:r>
      <w:r w:rsidR="00774FB9" w:rsidRPr="00756BEB">
        <w:rPr>
          <w:rFonts w:ascii="Times New Roman" w:hAnsi="Times New Roman"/>
          <w:i/>
        </w:rPr>
        <w:t>вро,</w:t>
      </w:r>
      <w:r w:rsidR="008D4F33" w:rsidRPr="00756BEB">
        <w:rPr>
          <w:rFonts w:ascii="Times New Roman" w:hAnsi="Times New Roman"/>
          <w:i/>
        </w:rPr>
        <w:t xml:space="preserve"> п</w:t>
      </w:r>
      <w:r w:rsidRPr="00756BEB">
        <w:rPr>
          <w:rFonts w:ascii="Times New Roman" w:hAnsi="Times New Roman"/>
          <w:i/>
        </w:rPr>
        <w:t>родължителност на проектите – между 24 и 36</w:t>
      </w:r>
      <w:r w:rsidR="008D4F33" w:rsidRPr="00756BEB">
        <w:rPr>
          <w:rFonts w:ascii="Times New Roman" w:hAnsi="Times New Roman"/>
          <w:i/>
        </w:rPr>
        <w:t xml:space="preserve"> месеца.</w:t>
      </w:r>
      <w:r w:rsidR="0041230D" w:rsidRPr="00756BEB">
        <w:rPr>
          <w:rFonts w:ascii="Times New Roman" w:hAnsi="Times New Roman"/>
          <w:i/>
        </w:rPr>
        <w:t xml:space="preserve"> </w:t>
      </w:r>
      <w:r w:rsidR="00774FB9" w:rsidRPr="00756BEB">
        <w:rPr>
          <w:rFonts w:ascii="Times New Roman" w:hAnsi="Times New Roman"/>
          <w:i/>
        </w:rPr>
        <w:t xml:space="preserve"> </w:t>
      </w:r>
      <w:r w:rsidR="001A0DA3" w:rsidRPr="00D0689F">
        <w:rPr>
          <w:rFonts w:ascii="Times New Roman" w:hAnsi="Times New Roman"/>
          <w:i/>
        </w:rPr>
        <w:t>Консорциумът</w:t>
      </w:r>
      <w:r w:rsidR="00D7613C" w:rsidRPr="00D0689F">
        <w:rPr>
          <w:rFonts w:ascii="Times New Roman" w:hAnsi="Times New Roman"/>
          <w:i/>
        </w:rPr>
        <w:t xml:space="preserve"> трябва да се състои от минимум 3 независими юридически лица, като поне едно от тях е </w:t>
      </w:r>
      <w:r w:rsidR="00D0689F" w:rsidRPr="00D0689F">
        <w:rPr>
          <w:rFonts w:ascii="Times New Roman" w:hAnsi="Times New Roman"/>
          <w:i/>
        </w:rPr>
        <w:t xml:space="preserve">орган от обществения сектор в обхвата на Директивата за отворените данни. </w:t>
      </w:r>
    </w:p>
    <w:p w:rsidR="00842D0B" w:rsidRDefault="00842D0B" w:rsidP="00B3360A">
      <w:pPr>
        <w:pStyle w:val="ListParagraph"/>
        <w:ind w:left="0"/>
        <w:jc w:val="both"/>
        <w:rPr>
          <w:rFonts w:ascii="Times New Roman" w:hAnsi="Times New Roman"/>
        </w:rPr>
      </w:pPr>
    </w:p>
    <w:p w:rsidR="000047E7" w:rsidRPr="00842D0B" w:rsidRDefault="003309CF" w:rsidP="00842D0B">
      <w:pPr>
        <w:pStyle w:val="ListParagraph"/>
        <w:ind w:left="0"/>
        <w:jc w:val="both"/>
        <w:rPr>
          <w:rFonts w:ascii="Times New Roman" w:hAnsi="Times New Roman"/>
          <w:i/>
          <w:color w:val="FF0000"/>
        </w:rPr>
      </w:pPr>
      <w:r>
        <w:rPr>
          <w:rFonts w:ascii="Times New Roman" w:hAnsi="Times New Roman"/>
        </w:rPr>
        <w:tab/>
      </w:r>
      <w:r w:rsidR="005109DB" w:rsidRPr="00506D1D">
        <w:rPr>
          <w:rFonts w:ascii="Times New Roman" w:hAnsi="Times New Roman"/>
        </w:rPr>
        <w:t>Подробна информация за конкурс</w:t>
      </w:r>
      <w:r w:rsidR="00BE344E" w:rsidRPr="00506D1D">
        <w:rPr>
          <w:rFonts w:ascii="Times New Roman" w:hAnsi="Times New Roman"/>
        </w:rPr>
        <w:t>а през 2022 г.</w:t>
      </w:r>
      <w:r w:rsidR="005109DB" w:rsidRPr="00506D1D">
        <w:rPr>
          <w:rFonts w:ascii="Times New Roman" w:hAnsi="Times New Roman"/>
        </w:rPr>
        <w:t xml:space="preserve"> „Облачни услуги, данни и изкуствен интелект“ </w:t>
      </w:r>
      <w:r w:rsidR="00842D0B" w:rsidRPr="00506D1D">
        <w:rPr>
          <w:rFonts w:ascii="Times New Roman" w:hAnsi="Times New Roman"/>
        </w:rPr>
        <w:t xml:space="preserve"> може да се намери </w:t>
      </w:r>
      <w:hyperlink r:id="rId5" w:history="1">
        <w:r w:rsidR="00842D0B" w:rsidRPr="00506D1D">
          <w:rPr>
            <w:rStyle w:val="Hyperlink"/>
            <w:rFonts w:ascii="Times New Roman" w:hAnsi="Times New Roman"/>
            <w:b/>
            <w:color w:val="FF0000"/>
            <w:sz w:val="28"/>
            <w:szCs w:val="28"/>
          </w:rPr>
          <w:t>тук</w:t>
        </w:r>
      </w:hyperlink>
    </w:p>
    <w:p w:rsidR="000047E7" w:rsidRPr="00645FF3" w:rsidRDefault="000047E7" w:rsidP="00645FF3">
      <w:pPr>
        <w:pStyle w:val="ListParagraph"/>
        <w:jc w:val="both"/>
        <w:rPr>
          <w:rFonts w:ascii="Times New Roman" w:hAnsi="Times New Roman"/>
          <w:i/>
        </w:rPr>
      </w:pPr>
    </w:p>
    <w:p w:rsidR="00D6317E" w:rsidRDefault="00D6317E" w:rsidP="00D6317E">
      <w:pPr>
        <w:jc w:val="both"/>
        <w:rPr>
          <w:rFonts w:ascii="Times New Roman" w:hAnsi="Times New Roman"/>
        </w:rPr>
      </w:pPr>
    </w:p>
    <w:p w:rsidR="00144F6F" w:rsidRDefault="00144F6F" w:rsidP="00D6317E">
      <w:pPr>
        <w:jc w:val="both"/>
        <w:rPr>
          <w:rFonts w:ascii="Times New Roman" w:hAnsi="Times New Roman"/>
        </w:rPr>
      </w:pPr>
    </w:p>
    <w:p w:rsidR="00842D0B" w:rsidRPr="003309CF" w:rsidRDefault="00842D0B" w:rsidP="00842D0B">
      <w:pPr>
        <w:pStyle w:val="ListParagraph"/>
        <w:numPr>
          <w:ilvl w:val="0"/>
          <w:numId w:val="1"/>
        </w:numPr>
        <w:jc w:val="both"/>
        <w:rPr>
          <w:rFonts w:ascii="Times New Roman" w:hAnsi="Times New Roman"/>
          <w:b/>
          <w:highlight w:val="lightGray"/>
        </w:rPr>
      </w:pPr>
      <w:r w:rsidRPr="003309CF">
        <w:rPr>
          <w:rFonts w:ascii="Times New Roman" w:hAnsi="Times New Roman"/>
          <w:b/>
          <w:highlight w:val="lightGray"/>
        </w:rPr>
        <w:lastRenderedPageBreak/>
        <w:t>Конкурс „Ускоряване на най-доброто използване на технологиите“ с теми:</w:t>
      </w:r>
    </w:p>
    <w:p w:rsidR="00842D0B" w:rsidRPr="00842D0B" w:rsidRDefault="00842D0B" w:rsidP="00842D0B">
      <w:pPr>
        <w:pStyle w:val="ListParagraph"/>
        <w:jc w:val="both"/>
        <w:rPr>
          <w:rFonts w:ascii="Times New Roman" w:hAnsi="Times New Roman"/>
        </w:rPr>
      </w:pPr>
    </w:p>
    <w:p w:rsidR="00FD091F" w:rsidRPr="00D0689F" w:rsidRDefault="00FD091F" w:rsidP="00CB0489">
      <w:pPr>
        <w:pStyle w:val="ListParagraph"/>
        <w:numPr>
          <w:ilvl w:val="0"/>
          <w:numId w:val="2"/>
        </w:numPr>
        <w:jc w:val="both"/>
        <w:rPr>
          <w:rFonts w:ascii="Times New Roman" w:hAnsi="Times New Roman"/>
          <w:i/>
        </w:rPr>
      </w:pPr>
      <w:r w:rsidRPr="00D0689F">
        <w:rPr>
          <w:rFonts w:ascii="Times New Roman" w:hAnsi="Times New Roman"/>
          <w:b/>
        </w:rPr>
        <w:t>DIGITAL-2022-DEPLOY-02-BLOCKCHAIN-STANDARD</w:t>
      </w:r>
      <w:r w:rsidRPr="00D0689F">
        <w:rPr>
          <w:rFonts w:ascii="Times New Roman" w:hAnsi="Times New Roman"/>
        </w:rPr>
        <w:t xml:space="preserve"> </w:t>
      </w:r>
      <w:r w:rsidR="00842D0B" w:rsidRPr="00D0689F">
        <w:rPr>
          <w:rFonts w:ascii="Times New Roman" w:hAnsi="Times New Roman"/>
        </w:rPr>
        <w:t>–</w:t>
      </w:r>
      <w:r w:rsidRPr="00D0689F">
        <w:rPr>
          <w:rFonts w:ascii="Times New Roman" w:hAnsi="Times New Roman"/>
        </w:rPr>
        <w:t xml:space="preserve"> стандартизация на </w:t>
      </w:r>
      <w:proofErr w:type="spellStart"/>
      <w:r w:rsidRPr="00D0689F">
        <w:rPr>
          <w:rFonts w:ascii="Times New Roman" w:hAnsi="Times New Roman"/>
        </w:rPr>
        <w:t>блокчейн</w:t>
      </w:r>
      <w:proofErr w:type="spellEnd"/>
      <w:r w:rsidRPr="00D0689F">
        <w:rPr>
          <w:rFonts w:ascii="Times New Roman" w:hAnsi="Times New Roman"/>
        </w:rPr>
        <w:t xml:space="preserve"> </w:t>
      </w:r>
    </w:p>
    <w:p w:rsidR="0092274A" w:rsidRPr="00D0689F" w:rsidRDefault="0092274A" w:rsidP="0092274A">
      <w:pPr>
        <w:pStyle w:val="ListParagraph"/>
        <w:jc w:val="both"/>
        <w:rPr>
          <w:rFonts w:ascii="Times New Roman" w:hAnsi="Times New Roman"/>
          <w:i/>
        </w:rPr>
      </w:pPr>
      <w:r w:rsidRPr="00D0689F">
        <w:rPr>
          <w:rFonts w:ascii="Times New Roman" w:hAnsi="Times New Roman"/>
          <w:i/>
        </w:rPr>
        <w:t xml:space="preserve">Целта е да се даде възможност на европейските заинтересовани страни, участващи в разработването на отворени технически спецификации и стандарти, да се възползват от работата на Европейската </w:t>
      </w:r>
      <w:proofErr w:type="spellStart"/>
      <w:r w:rsidRPr="00D0689F">
        <w:rPr>
          <w:rFonts w:ascii="Times New Roman" w:hAnsi="Times New Roman"/>
          <w:i/>
        </w:rPr>
        <w:t>блокчейн</w:t>
      </w:r>
      <w:proofErr w:type="spellEnd"/>
      <w:r w:rsidRPr="00D0689F">
        <w:rPr>
          <w:rFonts w:ascii="Times New Roman" w:hAnsi="Times New Roman"/>
          <w:i/>
        </w:rPr>
        <w:t xml:space="preserve"> инфраструктура (EBSI).</w:t>
      </w:r>
    </w:p>
    <w:p w:rsidR="0092274A" w:rsidRPr="00395ACE" w:rsidRDefault="0092274A" w:rsidP="00FD091F">
      <w:pPr>
        <w:pStyle w:val="ListParagraph"/>
        <w:jc w:val="both"/>
        <w:rPr>
          <w:rFonts w:ascii="Times New Roman" w:hAnsi="Times New Roman"/>
          <w:i/>
          <w:sz w:val="12"/>
          <w:szCs w:val="12"/>
        </w:rPr>
      </w:pPr>
    </w:p>
    <w:p w:rsidR="0092274A" w:rsidRPr="00506D1D" w:rsidRDefault="00492CB8" w:rsidP="003E7A12">
      <w:pPr>
        <w:pStyle w:val="ListParagraph"/>
        <w:jc w:val="both"/>
        <w:rPr>
          <w:rFonts w:ascii="Times New Roman" w:hAnsi="Times New Roman"/>
          <w:i/>
        </w:rPr>
      </w:pPr>
      <w:r w:rsidRPr="00D0689F">
        <w:rPr>
          <w:rFonts w:ascii="Times New Roman" w:hAnsi="Times New Roman"/>
          <w:i/>
        </w:rPr>
        <w:t>Бюджет</w:t>
      </w:r>
      <w:r w:rsidR="001716FE" w:rsidRPr="00D0689F">
        <w:rPr>
          <w:rFonts w:ascii="Times New Roman" w:hAnsi="Times New Roman"/>
          <w:i/>
        </w:rPr>
        <w:t xml:space="preserve"> 1 млн. евро, 100 % финансиране, продължителност на проектите – </w:t>
      </w:r>
      <w:r w:rsidR="009B1177" w:rsidRPr="00D0689F">
        <w:rPr>
          <w:rFonts w:ascii="Times New Roman" w:hAnsi="Times New Roman"/>
          <w:i/>
        </w:rPr>
        <w:t xml:space="preserve">24 </w:t>
      </w:r>
      <w:r w:rsidR="001716FE" w:rsidRPr="00D0689F">
        <w:rPr>
          <w:rFonts w:ascii="Times New Roman" w:hAnsi="Times New Roman"/>
          <w:i/>
        </w:rPr>
        <w:t>месеца.</w:t>
      </w:r>
      <w:r w:rsidR="00D0689F">
        <w:rPr>
          <w:rFonts w:ascii="Times New Roman" w:hAnsi="Times New Roman"/>
          <w:i/>
        </w:rPr>
        <w:t xml:space="preserve"> </w:t>
      </w:r>
      <w:r w:rsidR="0092274A" w:rsidRPr="00D0689F">
        <w:rPr>
          <w:rFonts w:ascii="Times New Roman" w:hAnsi="Times New Roman"/>
          <w:i/>
        </w:rPr>
        <w:t xml:space="preserve">Консорциумът трябва да включва комбинация от различни заинтересовани страни, необходими за принос към дейностите по стандартизация на </w:t>
      </w:r>
      <w:proofErr w:type="spellStart"/>
      <w:r w:rsidR="0092274A" w:rsidRPr="00D0689F">
        <w:rPr>
          <w:rFonts w:ascii="Times New Roman" w:hAnsi="Times New Roman"/>
          <w:i/>
        </w:rPr>
        <w:t>блокчейн</w:t>
      </w:r>
      <w:proofErr w:type="spellEnd"/>
      <w:r w:rsidR="00506D1D" w:rsidRPr="00D0689F">
        <w:rPr>
          <w:rFonts w:ascii="Times New Roman" w:hAnsi="Times New Roman"/>
          <w:i/>
        </w:rPr>
        <w:t xml:space="preserve">. </w:t>
      </w:r>
      <w:r w:rsidR="0092274A" w:rsidRPr="00D0689F">
        <w:rPr>
          <w:rFonts w:ascii="Times New Roman" w:hAnsi="Times New Roman"/>
          <w:i/>
        </w:rPr>
        <w:t>По-специално се насърчават да кандидатстват следнит</w:t>
      </w:r>
      <w:r w:rsidR="003E7A12" w:rsidRPr="00D0689F">
        <w:rPr>
          <w:rFonts w:ascii="Times New Roman" w:hAnsi="Times New Roman"/>
          <w:i/>
        </w:rPr>
        <w:t xml:space="preserve">е видове заинтересовани страни: </w:t>
      </w:r>
      <w:r w:rsidR="00506D1D" w:rsidRPr="00D0689F">
        <w:rPr>
          <w:rFonts w:ascii="Times New Roman" w:hAnsi="Times New Roman"/>
          <w:i/>
        </w:rPr>
        <w:t xml:space="preserve">Органи на държавите </w:t>
      </w:r>
      <w:r w:rsidR="0092274A" w:rsidRPr="00D0689F">
        <w:rPr>
          <w:rFonts w:ascii="Times New Roman" w:hAnsi="Times New Roman"/>
          <w:i/>
        </w:rPr>
        <w:t xml:space="preserve">членки </w:t>
      </w:r>
      <w:r w:rsidR="003E7A12" w:rsidRPr="00D0689F">
        <w:rPr>
          <w:rFonts w:ascii="Times New Roman" w:hAnsi="Times New Roman"/>
          <w:i/>
        </w:rPr>
        <w:t xml:space="preserve">(на различно ниво); </w:t>
      </w:r>
      <w:r w:rsidR="0092274A" w:rsidRPr="00D0689F">
        <w:rPr>
          <w:rFonts w:ascii="Times New Roman" w:hAnsi="Times New Roman"/>
          <w:i/>
        </w:rPr>
        <w:t>Публични и частни асоциации/доставчици на</w:t>
      </w:r>
      <w:r w:rsidR="00506D1D" w:rsidRPr="00D0689F">
        <w:rPr>
          <w:rFonts w:ascii="Times New Roman" w:hAnsi="Times New Roman"/>
          <w:i/>
        </w:rPr>
        <w:t xml:space="preserve"> услуги, работещи с </w:t>
      </w:r>
      <w:proofErr w:type="spellStart"/>
      <w:r w:rsidR="00506D1D" w:rsidRPr="00D0689F">
        <w:rPr>
          <w:rFonts w:ascii="Times New Roman" w:hAnsi="Times New Roman"/>
          <w:i/>
        </w:rPr>
        <w:t>блокчейн</w:t>
      </w:r>
      <w:proofErr w:type="spellEnd"/>
      <w:r w:rsidR="00506D1D" w:rsidRPr="00D0689F">
        <w:rPr>
          <w:rFonts w:ascii="Times New Roman" w:hAnsi="Times New Roman"/>
          <w:i/>
        </w:rPr>
        <w:t xml:space="preserve"> </w:t>
      </w:r>
      <w:r w:rsidR="003E7A12" w:rsidRPr="00D0689F">
        <w:rPr>
          <w:rFonts w:ascii="Times New Roman" w:hAnsi="Times New Roman"/>
          <w:i/>
        </w:rPr>
        <w:t xml:space="preserve">стандартизация; </w:t>
      </w:r>
      <w:r w:rsidR="0092274A" w:rsidRPr="00D0689F">
        <w:rPr>
          <w:rFonts w:ascii="Times New Roman" w:hAnsi="Times New Roman"/>
          <w:i/>
        </w:rPr>
        <w:t>Организации, които имат опит в дейностите п</w:t>
      </w:r>
      <w:r w:rsidR="00506D1D" w:rsidRPr="00D0689F">
        <w:rPr>
          <w:rFonts w:ascii="Times New Roman" w:hAnsi="Times New Roman"/>
          <w:i/>
        </w:rPr>
        <w:t xml:space="preserve">о стандартизация на </w:t>
      </w:r>
      <w:proofErr w:type="spellStart"/>
      <w:r w:rsidR="00506D1D" w:rsidRPr="00D0689F">
        <w:rPr>
          <w:rFonts w:ascii="Times New Roman" w:hAnsi="Times New Roman"/>
          <w:i/>
        </w:rPr>
        <w:t>блокчейн</w:t>
      </w:r>
      <w:proofErr w:type="spellEnd"/>
      <w:r w:rsidR="003E7A12" w:rsidRPr="00D0689F">
        <w:rPr>
          <w:rFonts w:ascii="Times New Roman" w:hAnsi="Times New Roman"/>
          <w:i/>
        </w:rPr>
        <w:t xml:space="preserve">; </w:t>
      </w:r>
      <w:r w:rsidR="00506D1D" w:rsidRPr="00D0689F">
        <w:rPr>
          <w:rFonts w:ascii="Times New Roman" w:hAnsi="Times New Roman"/>
          <w:i/>
        </w:rPr>
        <w:t>У</w:t>
      </w:r>
      <w:r w:rsidR="0092274A" w:rsidRPr="00D0689F">
        <w:rPr>
          <w:rFonts w:ascii="Times New Roman" w:hAnsi="Times New Roman"/>
          <w:i/>
        </w:rPr>
        <w:t>частници в европейски програми за научни изследвания и иновации</w:t>
      </w:r>
      <w:r w:rsidR="00506D1D" w:rsidRPr="00D0689F">
        <w:rPr>
          <w:rFonts w:ascii="Times New Roman" w:hAnsi="Times New Roman"/>
          <w:i/>
        </w:rPr>
        <w:t xml:space="preserve"> </w:t>
      </w:r>
      <w:r w:rsidR="0092274A" w:rsidRPr="00D0689F">
        <w:rPr>
          <w:rFonts w:ascii="Times New Roman" w:hAnsi="Times New Roman"/>
          <w:i/>
        </w:rPr>
        <w:t xml:space="preserve">т.е. </w:t>
      </w:r>
      <w:r w:rsidR="00506D1D" w:rsidRPr="00D0689F">
        <w:rPr>
          <w:rFonts w:ascii="Times New Roman" w:hAnsi="Times New Roman"/>
          <w:i/>
        </w:rPr>
        <w:t>„</w:t>
      </w:r>
      <w:r w:rsidR="0092274A" w:rsidRPr="00D0689F">
        <w:rPr>
          <w:rFonts w:ascii="Times New Roman" w:hAnsi="Times New Roman"/>
          <w:i/>
        </w:rPr>
        <w:t>Хоризонт 2020</w:t>
      </w:r>
      <w:r w:rsidR="00506D1D" w:rsidRPr="00D0689F">
        <w:rPr>
          <w:rFonts w:ascii="Times New Roman" w:hAnsi="Times New Roman"/>
          <w:i/>
        </w:rPr>
        <w:t>“</w:t>
      </w:r>
      <w:r w:rsidR="0092274A" w:rsidRPr="00D0689F">
        <w:rPr>
          <w:rFonts w:ascii="Times New Roman" w:hAnsi="Times New Roman"/>
          <w:i/>
        </w:rPr>
        <w:t xml:space="preserve"> и </w:t>
      </w:r>
      <w:r w:rsidR="00506D1D" w:rsidRPr="00D0689F">
        <w:rPr>
          <w:rFonts w:ascii="Times New Roman" w:hAnsi="Times New Roman"/>
          <w:i/>
        </w:rPr>
        <w:t>„</w:t>
      </w:r>
      <w:r w:rsidR="0092274A" w:rsidRPr="00D0689F">
        <w:rPr>
          <w:rFonts w:ascii="Times New Roman" w:hAnsi="Times New Roman"/>
          <w:i/>
        </w:rPr>
        <w:t>Хоризонт Европа</w:t>
      </w:r>
      <w:r w:rsidR="00506D1D" w:rsidRPr="00D0689F">
        <w:rPr>
          <w:rFonts w:ascii="Times New Roman" w:hAnsi="Times New Roman"/>
          <w:i/>
        </w:rPr>
        <w:t>“</w:t>
      </w:r>
      <w:r w:rsidR="003E7A12" w:rsidRPr="00D0689F">
        <w:rPr>
          <w:rFonts w:ascii="Times New Roman" w:hAnsi="Times New Roman"/>
          <w:i/>
        </w:rPr>
        <w:t xml:space="preserve"> и  др.</w:t>
      </w:r>
    </w:p>
    <w:p w:rsidR="00492CB8" w:rsidRPr="00144F6F" w:rsidRDefault="00492CB8" w:rsidP="00BA15BE">
      <w:pPr>
        <w:pStyle w:val="ListParagraph"/>
        <w:jc w:val="both"/>
        <w:rPr>
          <w:rFonts w:ascii="Times New Roman" w:hAnsi="Times New Roman"/>
          <w:i/>
        </w:rPr>
      </w:pPr>
    </w:p>
    <w:p w:rsidR="00506D1D" w:rsidRPr="00506D1D" w:rsidRDefault="00506D1D" w:rsidP="00506D1D">
      <w:pPr>
        <w:pStyle w:val="ListParagraph"/>
        <w:numPr>
          <w:ilvl w:val="0"/>
          <w:numId w:val="2"/>
        </w:numPr>
        <w:jc w:val="both"/>
        <w:rPr>
          <w:rFonts w:ascii="Times New Roman" w:hAnsi="Times New Roman"/>
          <w:i/>
        </w:rPr>
      </w:pPr>
      <w:r w:rsidRPr="00D0689F">
        <w:rPr>
          <w:rFonts w:ascii="Times New Roman" w:hAnsi="Times New Roman"/>
          <w:b/>
        </w:rPr>
        <w:t>DIGITAL-2022-DEPLOY-02-EBSI-SERVICES</w:t>
      </w:r>
      <w:r w:rsidRPr="00506D1D">
        <w:rPr>
          <w:rFonts w:ascii="Times New Roman" w:hAnsi="Times New Roman"/>
        </w:rPr>
        <w:t xml:space="preserve"> </w:t>
      </w:r>
      <w:r w:rsidR="00842D0B" w:rsidRPr="00506D1D">
        <w:rPr>
          <w:rFonts w:ascii="Times New Roman" w:hAnsi="Times New Roman"/>
        </w:rPr>
        <w:t>–</w:t>
      </w:r>
      <w:r w:rsidRPr="00506D1D">
        <w:rPr>
          <w:rFonts w:ascii="Times New Roman" w:hAnsi="Times New Roman"/>
        </w:rPr>
        <w:t xml:space="preserve"> Европейска </w:t>
      </w:r>
      <w:proofErr w:type="spellStart"/>
      <w:r w:rsidRPr="00506D1D">
        <w:rPr>
          <w:rFonts w:ascii="Times New Roman" w:hAnsi="Times New Roman"/>
        </w:rPr>
        <w:t>блокчейн</w:t>
      </w:r>
      <w:proofErr w:type="spellEnd"/>
      <w:r w:rsidRPr="00506D1D">
        <w:rPr>
          <w:rFonts w:ascii="Times New Roman" w:hAnsi="Times New Roman"/>
        </w:rPr>
        <w:t xml:space="preserve"> инфраструктура (EBSI) – Разгръщане на услуги</w:t>
      </w:r>
    </w:p>
    <w:p w:rsidR="003E7A12" w:rsidRPr="003E7A12" w:rsidRDefault="00492CB8" w:rsidP="003E7A12">
      <w:pPr>
        <w:pStyle w:val="ListParagraph"/>
        <w:jc w:val="both"/>
        <w:rPr>
          <w:rFonts w:ascii="Times New Roman" w:hAnsi="Times New Roman"/>
          <w:i/>
        </w:rPr>
      </w:pPr>
      <w:r w:rsidRPr="009B1177">
        <w:rPr>
          <w:rFonts w:ascii="Times New Roman" w:hAnsi="Times New Roman"/>
          <w:i/>
        </w:rPr>
        <w:t xml:space="preserve">Бюджет </w:t>
      </w:r>
      <w:r w:rsidR="009B1177" w:rsidRPr="009B1177">
        <w:rPr>
          <w:rFonts w:ascii="Times New Roman" w:hAnsi="Times New Roman"/>
          <w:i/>
        </w:rPr>
        <w:t>1</w:t>
      </w:r>
      <w:r w:rsidRPr="009B1177">
        <w:rPr>
          <w:rFonts w:ascii="Times New Roman" w:hAnsi="Times New Roman"/>
          <w:i/>
        </w:rPr>
        <w:t xml:space="preserve">5 млн. евро, </w:t>
      </w:r>
      <w:r w:rsidR="003E7A12" w:rsidRPr="009B1177">
        <w:rPr>
          <w:rFonts w:ascii="Times New Roman" w:hAnsi="Times New Roman"/>
          <w:i/>
        </w:rPr>
        <w:t>50</w:t>
      </w:r>
      <w:r w:rsidR="009B1177" w:rsidRPr="009B1177">
        <w:rPr>
          <w:rFonts w:ascii="Times New Roman" w:hAnsi="Times New Roman"/>
          <w:i/>
        </w:rPr>
        <w:t xml:space="preserve"> % финансиране, продължителност на проектите – между 18 и 24 месеца.</w:t>
      </w:r>
      <w:r w:rsidR="00D0689F">
        <w:rPr>
          <w:rFonts w:ascii="Times New Roman" w:hAnsi="Times New Roman"/>
          <w:i/>
        </w:rPr>
        <w:t xml:space="preserve"> </w:t>
      </w:r>
      <w:r w:rsidR="003E7A12" w:rsidRPr="003E7A12">
        <w:rPr>
          <w:rFonts w:ascii="Times New Roman" w:hAnsi="Times New Roman"/>
          <w:i/>
        </w:rPr>
        <w:t xml:space="preserve">Консорциумът трябва да включва </w:t>
      </w:r>
      <w:r w:rsidR="009B1177">
        <w:rPr>
          <w:rFonts w:ascii="Times New Roman" w:hAnsi="Times New Roman"/>
          <w:i/>
        </w:rPr>
        <w:t xml:space="preserve">поне 3 юридически лица от 3 различни държави членки – </w:t>
      </w:r>
      <w:r w:rsidR="003E7A12" w:rsidRPr="003E7A12">
        <w:rPr>
          <w:rFonts w:ascii="Times New Roman" w:hAnsi="Times New Roman"/>
          <w:i/>
        </w:rPr>
        <w:t xml:space="preserve">комбинация от различни заинтересовани страни, необходими за принос към дейностите по стандартизация на </w:t>
      </w:r>
      <w:proofErr w:type="spellStart"/>
      <w:r w:rsidR="003E7A12" w:rsidRPr="003E7A12">
        <w:rPr>
          <w:rFonts w:ascii="Times New Roman" w:hAnsi="Times New Roman"/>
          <w:i/>
        </w:rPr>
        <w:t>блокчейн</w:t>
      </w:r>
      <w:proofErr w:type="spellEnd"/>
      <w:r w:rsidR="003E7A12" w:rsidRPr="003E7A12">
        <w:rPr>
          <w:rFonts w:ascii="Times New Roman" w:hAnsi="Times New Roman"/>
          <w:i/>
        </w:rPr>
        <w:t>. По-специално се насърчават да кандидатстват следнит</w:t>
      </w:r>
      <w:r w:rsidR="003E7A12">
        <w:rPr>
          <w:rFonts w:ascii="Times New Roman" w:hAnsi="Times New Roman"/>
          <w:i/>
        </w:rPr>
        <w:t xml:space="preserve">е видове заинтересовани страни: </w:t>
      </w:r>
      <w:r w:rsidR="00395ACE">
        <w:rPr>
          <w:rFonts w:ascii="Times New Roman" w:hAnsi="Times New Roman"/>
          <w:i/>
        </w:rPr>
        <w:t>о</w:t>
      </w:r>
      <w:r w:rsidR="003E7A12" w:rsidRPr="003E7A12">
        <w:rPr>
          <w:rFonts w:ascii="Times New Roman" w:hAnsi="Times New Roman"/>
          <w:i/>
        </w:rPr>
        <w:t>ргани на държа</w:t>
      </w:r>
      <w:r w:rsidR="003E7A12">
        <w:rPr>
          <w:rFonts w:ascii="Times New Roman" w:hAnsi="Times New Roman"/>
          <w:i/>
        </w:rPr>
        <w:t xml:space="preserve">вите членки (на различно ниво); </w:t>
      </w:r>
      <w:r w:rsidR="00395ACE">
        <w:rPr>
          <w:rFonts w:ascii="Times New Roman" w:hAnsi="Times New Roman"/>
          <w:i/>
        </w:rPr>
        <w:t>п</w:t>
      </w:r>
      <w:r w:rsidR="003E7A12" w:rsidRPr="003E7A12">
        <w:rPr>
          <w:rFonts w:ascii="Times New Roman" w:hAnsi="Times New Roman"/>
          <w:i/>
        </w:rPr>
        <w:t xml:space="preserve">ублични и частни асоциации/доставчици на услуги, работещи с </w:t>
      </w:r>
      <w:proofErr w:type="spellStart"/>
      <w:r w:rsidR="003E7A12" w:rsidRPr="003E7A12">
        <w:rPr>
          <w:rFonts w:ascii="Times New Roman" w:hAnsi="Times New Roman"/>
          <w:i/>
        </w:rPr>
        <w:t>блокчейн</w:t>
      </w:r>
      <w:proofErr w:type="spellEnd"/>
      <w:r w:rsidR="003E7A12" w:rsidRPr="003E7A12">
        <w:rPr>
          <w:rFonts w:ascii="Times New Roman" w:hAnsi="Times New Roman"/>
          <w:i/>
        </w:rPr>
        <w:t xml:space="preserve"> стандартизация;</w:t>
      </w:r>
      <w:r w:rsidR="003E7A12">
        <w:rPr>
          <w:rFonts w:ascii="Times New Roman" w:hAnsi="Times New Roman"/>
          <w:i/>
        </w:rPr>
        <w:t xml:space="preserve"> оператори на </w:t>
      </w:r>
      <w:proofErr w:type="spellStart"/>
      <w:r w:rsidR="003E7A12">
        <w:rPr>
          <w:rFonts w:ascii="Times New Roman" w:hAnsi="Times New Roman"/>
          <w:i/>
        </w:rPr>
        <w:t>блокчейн</w:t>
      </w:r>
      <w:proofErr w:type="spellEnd"/>
      <w:r w:rsidR="003E7A12">
        <w:rPr>
          <w:rFonts w:ascii="Times New Roman" w:hAnsi="Times New Roman"/>
          <w:i/>
        </w:rPr>
        <w:t xml:space="preserve"> възли и др.</w:t>
      </w:r>
    </w:p>
    <w:p w:rsidR="00AF7170" w:rsidRDefault="00AF7170" w:rsidP="00AF7170">
      <w:pPr>
        <w:pStyle w:val="ListParagraph"/>
        <w:jc w:val="both"/>
        <w:rPr>
          <w:rFonts w:ascii="Times New Roman" w:hAnsi="Times New Roman"/>
        </w:rPr>
      </w:pPr>
    </w:p>
    <w:p w:rsidR="008068C5" w:rsidRDefault="003E7A12" w:rsidP="00B0071F">
      <w:pPr>
        <w:pStyle w:val="ListParagraph"/>
        <w:numPr>
          <w:ilvl w:val="0"/>
          <w:numId w:val="2"/>
        </w:numPr>
        <w:jc w:val="both"/>
        <w:rPr>
          <w:rFonts w:ascii="Times New Roman" w:hAnsi="Times New Roman"/>
        </w:rPr>
      </w:pPr>
      <w:r w:rsidRPr="00D0689F">
        <w:rPr>
          <w:rFonts w:ascii="Times New Roman" w:hAnsi="Times New Roman"/>
          <w:b/>
        </w:rPr>
        <w:t>DIGITAL-2022-DEPLOY-02-ELECTRONIC-ID</w:t>
      </w:r>
      <w:r w:rsidRPr="003E7A12">
        <w:rPr>
          <w:rFonts w:ascii="Times New Roman" w:hAnsi="Times New Roman"/>
        </w:rPr>
        <w:t xml:space="preserve"> </w:t>
      </w:r>
      <w:r>
        <w:rPr>
          <w:rFonts w:ascii="Times New Roman" w:hAnsi="Times New Roman"/>
        </w:rPr>
        <w:t xml:space="preserve">– </w:t>
      </w:r>
      <w:r w:rsidRPr="001D391C">
        <w:rPr>
          <w:rFonts w:ascii="Times New Roman" w:hAnsi="Times New Roman"/>
        </w:rPr>
        <w:t xml:space="preserve">Подкрепа за изпълнението на рамката за европейска цифрова идентичност и за изпълнението на </w:t>
      </w:r>
      <w:r w:rsidR="001D391C" w:rsidRPr="001D391C">
        <w:rPr>
          <w:rFonts w:ascii="Times New Roman" w:hAnsi="Times New Roman"/>
        </w:rPr>
        <w:t xml:space="preserve">принципа на </w:t>
      </w:r>
      <w:proofErr w:type="spellStart"/>
      <w:r w:rsidR="001D391C" w:rsidRPr="001D391C">
        <w:rPr>
          <w:rFonts w:ascii="Times New Roman" w:hAnsi="Times New Roman"/>
        </w:rPr>
        <w:t>еднократност</w:t>
      </w:r>
      <w:proofErr w:type="spellEnd"/>
      <w:r w:rsidR="001D391C" w:rsidRPr="001D391C">
        <w:rPr>
          <w:rFonts w:ascii="Times New Roman" w:hAnsi="Times New Roman"/>
        </w:rPr>
        <w:t xml:space="preserve"> във връзка с процедурите, изброени в </w:t>
      </w:r>
      <w:r w:rsidRPr="001D391C">
        <w:rPr>
          <w:rFonts w:ascii="Times New Roman" w:hAnsi="Times New Roman"/>
        </w:rPr>
        <w:t>Регламент 2018/1724 за създаване на единна цифрова платформа за предоставяне на достъп до информация, до</w:t>
      </w:r>
      <w:r w:rsidR="001D391C" w:rsidRPr="001D391C">
        <w:rPr>
          <w:rFonts w:ascii="Times New Roman" w:hAnsi="Times New Roman"/>
        </w:rPr>
        <w:t xml:space="preserve"> </w:t>
      </w:r>
      <w:r w:rsidRPr="001D391C">
        <w:rPr>
          <w:rFonts w:ascii="Times New Roman" w:hAnsi="Times New Roman"/>
        </w:rPr>
        <w:t>процедури и до услуги за оказване на помощ и решаване на проблеми</w:t>
      </w:r>
    </w:p>
    <w:p w:rsidR="00E92D0A" w:rsidRPr="00395ACE" w:rsidRDefault="00E92D0A" w:rsidP="008068C5">
      <w:pPr>
        <w:pStyle w:val="ListParagraph"/>
        <w:jc w:val="both"/>
        <w:rPr>
          <w:rFonts w:ascii="Times New Roman" w:hAnsi="Times New Roman"/>
          <w:i/>
        </w:rPr>
      </w:pPr>
      <w:r w:rsidRPr="00395ACE">
        <w:rPr>
          <w:rFonts w:ascii="Times New Roman" w:hAnsi="Times New Roman"/>
          <w:i/>
        </w:rPr>
        <w:t>Целта е създаване на широкомащабни пилотни проекти, демонстриращи функционалността на портфейла</w:t>
      </w:r>
      <w:r w:rsidR="008068C5" w:rsidRPr="00395ACE">
        <w:rPr>
          <w:rFonts w:ascii="Times New Roman" w:hAnsi="Times New Roman"/>
          <w:i/>
        </w:rPr>
        <w:t xml:space="preserve"> (</w:t>
      </w:r>
      <w:r w:rsidR="008068C5" w:rsidRPr="00395ACE">
        <w:rPr>
          <w:rFonts w:ascii="Times New Roman" w:hAnsi="Times New Roman"/>
          <w:i/>
          <w:lang w:val="en-US"/>
        </w:rPr>
        <w:t>wallet)</w:t>
      </w:r>
      <w:r w:rsidRPr="00395ACE">
        <w:rPr>
          <w:rFonts w:ascii="Times New Roman" w:hAnsi="Times New Roman"/>
          <w:i/>
        </w:rPr>
        <w:t xml:space="preserve"> в нацио</w:t>
      </w:r>
      <w:r w:rsidR="00B0071F" w:rsidRPr="00395ACE">
        <w:rPr>
          <w:rFonts w:ascii="Times New Roman" w:hAnsi="Times New Roman"/>
          <w:i/>
        </w:rPr>
        <w:t xml:space="preserve">нален и трансграничен контекст, които може да са фокусирани върху: мобилни </w:t>
      </w:r>
      <w:r w:rsidR="008068C5" w:rsidRPr="00395ACE">
        <w:rPr>
          <w:rFonts w:ascii="Times New Roman" w:hAnsi="Times New Roman"/>
          <w:i/>
        </w:rPr>
        <w:t xml:space="preserve">шофьорски книжки, плащания, електронно здравеопазване, образование/професионална квалификация и др. </w:t>
      </w:r>
    </w:p>
    <w:p w:rsidR="00395ACE" w:rsidRPr="00395ACE" w:rsidRDefault="00395ACE" w:rsidP="001D391C">
      <w:pPr>
        <w:pStyle w:val="ListParagraph"/>
        <w:jc w:val="both"/>
        <w:rPr>
          <w:rFonts w:ascii="Times New Roman" w:hAnsi="Times New Roman"/>
          <w:i/>
          <w:sz w:val="12"/>
          <w:szCs w:val="12"/>
        </w:rPr>
      </w:pPr>
    </w:p>
    <w:p w:rsidR="001D391C" w:rsidRPr="00395ACE" w:rsidRDefault="00395ACE" w:rsidP="001D391C">
      <w:pPr>
        <w:pStyle w:val="ListParagraph"/>
        <w:jc w:val="both"/>
        <w:rPr>
          <w:rFonts w:ascii="Times New Roman" w:hAnsi="Times New Roman"/>
          <w:i/>
        </w:rPr>
      </w:pPr>
      <w:r w:rsidRPr="00395ACE">
        <w:rPr>
          <w:rFonts w:ascii="Times New Roman" w:hAnsi="Times New Roman"/>
          <w:i/>
        </w:rPr>
        <w:t>Бюджет 37 млн. евро, 50 % финансиране, продължителност на проектите – 24 месеца.</w:t>
      </w:r>
      <w:r>
        <w:rPr>
          <w:rFonts w:ascii="Times New Roman" w:hAnsi="Times New Roman"/>
          <w:i/>
        </w:rPr>
        <w:t xml:space="preserve"> </w:t>
      </w:r>
      <w:r w:rsidR="008C1F93" w:rsidRPr="00395ACE">
        <w:rPr>
          <w:rFonts w:ascii="Times New Roman" w:hAnsi="Times New Roman"/>
          <w:i/>
        </w:rPr>
        <w:t xml:space="preserve">Консорциумът трябва да включва </w:t>
      </w:r>
      <w:r w:rsidR="009B1177" w:rsidRPr="00395ACE">
        <w:rPr>
          <w:rFonts w:ascii="Times New Roman" w:hAnsi="Times New Roman"/>
          <w:i/>
        </w:rPr>
        <w:t xml:space="preserve">минимум 3 </w:t>
      </w:r>
      <w:r w:rsidR="008C1F93" w:rsidRPr="00395ACE">
        <w:rPr>
          <w:rFonts w:ascii="Times New Roman" w:hAnsi="Times New Roman"/>
          <w:i/>
        </w:rPr>
        <w:t xml:space="preserve">юридически лица от поне 3 държави членки. </w:t>
      </w:r>
      <w:r w:rsidR="001D391C" w:rsidRPr="00395ACE">
        <w:rPr>
          <w:rFonts w:ascii="Times New Roman" w:hAnsi="Times New Roman"/>
          <w:i/>
        </w:rPr>
        <w:t xml:space="preserve">Темата е насочена към предложения, подадени от държавни органи, отговорни за издаването на </w:t>
      </w:r>
      <w:r w:rsidR="008068C5" w:rsidRPr="00395ACE">
        <w:rPr>
          <w:rFonts w:ascii="Times New Roman" w:hAnsi="Times New Roman"/>
          <w:i/>
        </w:rPr>
        <w:t>е</w:t>
      </w:r>
      <w:r w:rsidR="001D391C" w:rsidRPr="00395ACE">
        <w:rPr>
          <w:rFonts w:ascii="Times New Roman" w:hAnsi="Times New Roman"/>
          <w:i/>
        </w:rPr>
        <w:t xml:space="preserve">вропейски портфейли за цифрова идентичност. Освен това консорциумите </w:t>
      </w:r>
      <w:r w:rsidR="00E92D0A" w:rsidRPr="00395ACE">
        <w:rPr>
          <w:rFonts w:ascii="Times New Roman" w:hAnsi="Times New Roman"/>
          <w:i/>
        </w:rPr>
        <w:t xml:space="preserve">може да включват: </w:t>
      </w:r>
      <w:r w:rsidR="008068C5" w:rsidRPr="00395ACE">
        <w:rPr>
          <w:rFonts w:ascii="Times New Roman" w:hAnsi="Times New Roman"/>
          <w:i/>
        </w:rPr>
        <w:t>н</w:t>
      </w:r>
      <w:r w:rsidR="001D391C" w:rsidRPr="00395ACE">
        <w:rPr>
          <w:rFonts w:ascii="Times New Roman" w:hAnsi="Times New Roman"/>
          <w:i/>
        </w:rPr>
        <w:t>ационални агенции, отговорни</w:t>
      </w:r>
      <w:r w:rsidR="00E92D0A" w:rsidRPr="00395ACE">
        <w:rPr>
          <w:rFonts w:ascii="Times New Roman" w:hAnsi="Times New Roman"/>
          <w:i/>
        </w:rPr>
        <w:t xml:space="preserve"> за изпълнението на съответните </w:t>
      </w:r>
      <w:r w:rsidR="001D391C" w:rsidRPr="00395ACE">
        <w:rPr>
          <w:rFonts w:ascii="Times New Roman" w:hAnsi="Times New Roman"/>
          <w:i/>
        </w:rPr>
        <w:t>инфраструктури и трансгранични инициативи в съ</w:t>
      </w:r>
      <w:r w:rsidR="00E92D0A" w:rsidRPr="00395ACE">
        <w:rPr>
          <w:rFonts w:ascii="Times New Roman" w:hAnsi="Times New Roman"/>
          <w:i/>
        </w:rPr>
        <w:t xml:space="preserve">ответната област; </w:t>
      </w:r>
      <w:r w:rsidR="008068C5" w:rsidRPr="00395ACE">
        <w:rPr>
          <w:rFonts w:ascii="Times New Roman" w:hAnsi="Times New Roman"/>
          <w:i/>
        </w:rPr>
        <w:t>д</w:t>
      </w:r>
      <w:r w:rsidR="001D391C" w:rsidRPr="00395ACE">
        <w:rPr>
          <w:rFonts w:ascii="Times New Roman" w:hAnsi="Times New Roman"/>
          <w:i/>
        </w:rPr>
        <w:t xml:space="preserve">оставчици на </w:t>
      </w:r>
      <w:r w:rsidR="00E92D0A" w:rsidRPr="00395ACE">
        <w:rPr>
          <w:rFonts w:ascii="Times New Roman" w:hAnsi="Times New Roman"/>
          <w:i/>
        </w:rPr>
        <w:t xml:space="preserve">електронни удостоверения за атрибути; </w:t>
      </w:r>
      <w:r w:rsidR="001D391C" w:rsidRPr="00395ACE">
        <w:rPr>
          <w:rFonts w:ascii="Times New Roman" w:hAnsi="Times New Roman"/>
          <w:i/>
        </w:rPr>
        <w:t>Потребители на портфейл – граждани и жители на ЕС, кои</w:t>
      </w:r>
      <w:r w:rsidR="00E92D0A" w:rsidRPr="00395ACE">
        <w:rPr>
          <w:rFonts w:ascii="Times New Roman" w:hAnsi="Times New Roman"/>
          <w:i/>
        </w:rPr>
        <w:t xml:space="preserve">то тестват функционалностите на </w:t>
      </w:r>
      <w:r w:rsidR="001D391C" w:rsidRPr="00395ACE">
        <w:rPr>
          <w:rFonts w:ascii="Times New Roman" w:hAnsi="Times New Roman"/>
          <w:i/>
        </w:rPr>
        <w:t>портфейл</w:t>
      </w:r>
      <w:r w:rsidR="00E92D0A" w:rsidRPr="00395ACE">
        <w:rPr>
          <w:rFonts w:ascii="Times New Roman" w:hAnsi="Times New Roman"/>
          <w:i/>
        </w:rPr>
        <w:t xml:space="preserve"> и др.</w:t>
      </w:r>
    </w:p>
    <w:p w:rsidR="008C1F93" w:rsidRDefault="008C1F93" w:rsidP="008C1F93">
      <w:pPr>
        <w:pStyle w:val="ListParagraph"/>
        <w:numPr>
          <w:ilvl w:val="0"/>
          <w:numId w:val="2"/>
        </w:numPr>
        <w:jc w:val="both"/>
        <w:rPr>
          <w:rFonts w:ascii="Times New Roman" w:hAnsi="Times New Roman"/>
        </w:rPr>
      </w:pPr>
      <w:r w:rsidRPr="00395ACE">
        <w:rPr>
          <w:rFonts w:ascii="Times New Roman" w:hAnsi="Times New Roman"/>
          <w:b/>
        </w:rPr>
        <w:lastRenderedPageBreak/>
        <w:t>DIGITAL-2022-DEPLOY-02-LAW-SECURITY-AI</w:t>
      </w:r>
      <w:r w:rsidR="00395ACE">
        <w:rPr>
          <w:rFonts w:ascii="Times New Roman" w:hAnsi="Times New Roman"/>
        </w:rPr>
        <w:t xml:space="preserve"> – </w:t>
      </w:r>
      <w:r>
        <w:rPr>
          <w:rFonts w:ascii="Times New Roman" w:hAnsi="Times New Roman"/>
        </w:rPr>
        <w:t>Сигурност (правоприлагане): пилотни проекти, базирани на ИИ</w:t>
      </w:r>
    </w:p>
    <w:p w:rsidR="008C1F93" w:rsidRPr="00395ACE" w:rsidRDefault="008C1F93" w:rsidP="008C1F93">
      <w:pPr>
        <w:pStyle w:val="ListParagraph"/>
        <w:jc w:val="both"/>
        <w:rPr>
          <w:rFonts w:ascii="Times New Roman" w:hAnsi="Times New Roman"/>
          <w:i/>
        </w:rPr>
      </w:pPr>
      <w:r w:rsidRPr="00395ACE">
        <w:rPr>
          <w:rFonts w:ascii="Times New Roman" w:hAnsi="Times New Roman"/>
          <w:i/>
        </w:rPr>
        <w:t>Общата цел е да се даде възможност за окончателно валидиране и да се насърчи усвояването на системите с изкуствен интелект за правоприлагането  чрез провеждане на мащабни пилотни проекти в а правоприлагащите агенции.</w:t>
      </w:r>
    </w:p>
    <w:p w:rsidR="00395ACE" w:rsidRPr="00395ACE" w:rsidRDefault="00395ACE" w:rsidP="009B1177">
      <w:pPr>
        <w:pStyle w:val="ListParagraph"/>
        <w:jc w:val="both"/>
        <w:rPr>
          <w:rFonts w:ascii="Times New Roman" w:hAnsi="Times New Roman"/>
          <w:i/>
          <w:sz w:val="12"/>
          <w:szCs w:val="12"/>
        </w:rPr>
      </w:pPr>
    </w:p>
    <w:p w:rsidR="00144F6F" w:rsidRPr="00395ACE" w:rsidRDefault="00395ACE" w:rsidP="009B1177">
      <w:pPr>
        <w:pStyle w:val="ListParagraph"/>
        <w:jc w:val="both"/>
        <w:rPr>
          <w:rFonts w:ascii="Times New Roman" w:hAnsi="Times New Roman"/>
          <w:i/>
        </w:rPr>
      </w:pPr>
      <w:r w:rsidRPr="00395ACE">
        <w:rPr>
          <w:rFonts w:ascii="Times New Roman" w:hAnsi="Times New Roman"/>
          <w:i/>
        </w:rPr>
        <w:t>Бюджет 5 млн. евро, 50 % финансиране (за МСП – 75 %), продължителност на проектите – 24 месеца</w:t>
      </w:r>
      <w:r w:rsidRPr="00395ACE">
        <w:rPr>
          <w:rFonts w:ascii="Times New Roman" w:hAnsi="Times New Roman"/>
          <w:i/>
        </w:rPr>
        <w:t xml:space="preserve"> </w:t>
      </w:r>
      <w:r w:rsidR="009B1177" w:rsidRPr="00395ACE">
        <w:rPr>
          <w:rFonts w:ascii="Times New Roman" w:hAnsi="Times New Roman"/>
          <w:i/>
        </w:rPr>
        <w:t>Консорциумът трябва да се състои от поне 2 правоприлагащи агенции</w:t>
      </w:r>
      <w:r w:rsidR="008C1F93" w:rsidRPr="00395ACE">
        <w:rPr>
          <w:rFonts w:ascii="Times New Roman" w:hAnsi="Times New Roman"/>
          <w:i/>
        </w:rPr>
        <w:t>, които могат да бъдат подпомагани от публични или частни субекти от отговарящи на условията държави, особено по технически аспекти (например за инсталиране, конфигуриране, евентуално разработване на решения или създаване на набори от данни), правни аспекти или за предоставяне на обучения.</w:t>
      </w:r>
      <w:r w:rsidR="009B1177" w:rsidRPr="00395ACE">
        <w:rPr>
          <w:rFonts w:ascii="Times New Roman" w:hAnsi="Times New Roman"/>
          <w:i/>
        </w:rPr>
        <w:t xml:space="preserve"> </w:t>
      </w:r>
      <w:r w:rsidR="008C1F93" w:rsidRPr="00395ACE">
        <w:rPr>
          <w:rFonts w:ascii="Times New Roman" w:hAnsi="Times New Roman"/>
          <w:i/>
        </w:rPr>
        <w:t xml:space="preserve">Съответни асоциации в областта, като EACTDA (Европейска асоциация за развитие на технологии за борба с </w:t>
      </w:r>
      <w:proofErr w:type="spellStart"/>
      <w:r w:rsidR="008C1F93" w:rsidRPr="00395ACE">
        <w:rPr>
          <w:rFonts w:ascii="Times New Roman" w:hAnsi="Times New Roman"/>
          <w:i/>
        </w:rPr>
        <w:t>киберпрестъпността</w:t>
      </w:r>
      <w:proofErr w:type="spellEnd"/>
      <w:r w:rsidR="008C1F93" w:rsidRPr="00395ACE">
        <w:rPr>
          <w:rFonts w:ascii="Times New Roman" w:hAnsi="Times New Roman"/>
          <w:i/>
        </w:rPr>
        <w:t xml:space="preserve">), ECTEG (Европейска група за обучение и образование по </w:t>
      </w:r>
      <w:proofErr w:type="spellStart"/>
      <w:r w:rsidR="008C1F93" w:rsidRPr="00395ACE">
        <w:rPr>
          <w:rFonts w:ascii="Times New Roman" w:hAnsi="Times New Roman"/>
          <w:i/>
        </w:rPr>
        <w:t>киберпрестъпления</w:t>
      </w:r>
      <w:proofErr w:type="spellEnd"/>
      <w:r w:rsidR="008C1F93" w:rsidRPr="00395ACE">
        <w:rPr>
          <w:rFonts w:ascii="Times New Roman" w:hAnsi="Times New Roman"/>
          <w:i/>
        </w:rPr>
        <w:t xml:space="preserve">) или ENFSI (Европейска мрежа от институти за </w:t>
      </w:r>
      <w:proofErr w:type="spellStart"/>
      <w:r w:rsidR="008C1F93" w:rsidRPr="00395ACE">
        <w:rPr>
          <w:rFonts w:ascii="Times New Roman" w:hAnsi="Times New Roman"/>
          <w:i/>
        </w:rPr>
        <w:t>криминалистични</w:t>
      </w:r>
      <w:proofErr w:type="spellEnd"/>
      <w:r w:rsidR="008C1F93" w:rsidRPr="00395ACE">
        <w:rPr>
          <w:rFonts w:ascii="Times New Roman" w:hAnsi="Times New Roman"/>
          <w:i/>
        </w:rPr>
        <w:t xml:space="preserve"> науки) биха могли</w:t>
      </w:r>
      <w:r w:rsidR="009B1177" w:rsidRPr="00395ACE">
        <w:rPr>
          <w:rFonts w:ascii="Times New Roman" w:hAnsi="Times New Roman"/>
          <w:i/>
        </w:rPr>
        <w:t xml:space="preserve"> </w:t>
      </w:r>
      <w:r w:rsidR="008C1F93" w:rsidRPr="00395ACE">
        <w:rPr>
          <w:rFonts w:ascii="Times New Roman" w:hAnsi="Times New Roman"/>
          <w:i/>
        </w:rPr>
        <w:t>също играят роля в проектите, например за координиране със съществуващите дейности или за насърчаване на разпространението на резултатите от проекта.</w:t>
      </w:r>
      <w:r w:rsidR="009B1177" w:rsidRPr="00395ACE">
        <w:rPr>
          <w:rFonts w:ascii="Times New Roman" w:hAnsi="Times New Roman"/>
          <w:i/>
        </w:rPr>
        <w:t xml:space="preserve"> </w:t>
      </w:r>
      <w:r w:rsidR="008C1F93" w:rsidRPr="00395ACE">
        <w:rPr>
          <w:rFonts w:ascii="Times New Roman" w:hAnsi="Times New Roman"/>
          <w:i/>
        </w:rPr>
        <w:t>Силно се насърчава участието на малки и средни предприятия (МСП).</w:t>
      </w:r>
    </w:p>
    <w:p w:rsidR="009B1177" w:rsidRDefault="009B1177" w:rsidP="00D6317E">
      <w:pPr>
        <w:jc w:val="both"/>
        <w:rPr>
          <w:rFonts w:ascii="Times New Roman" w:hAnsi="Times New Roman"/>
        </w:rPr>
      </w:pPr>
    </w:p>
    <w:p w:rsidR="00144F6F" w:rsidRPr="00506D1D" w:rsidRDefault="003309CF" w:rsidP="00D6317E">
      <w:pPr>
        <w:jc w:val="both"/>
        <w:rPr>
          <w:rFonts w:ascii="Times New Roman" w:hAnsi="Times New Roman"/>
          <w:color w:val="FF0000"/>
        </w:rPr>
      </w:pPr>
      <w:r>
        <w:rPr>
          <w:rFonts w:ascii="Times New Roman" w:hAnsi="Times New Roman"/>
        </w:rPr>
        <w:tab/>
      </w:r>
      <w:r w:rsidR="00144F6F">
        <w:rPr>
          <w:rFonts w:ascii="Times New Roman" w:hAnsi="Times New Roman"/>
        </w:rPr>
        <w:t>Подробна информация за конкурс</w:t>
      </w:r>
      <w:r w:rsidR="00506D1D">
        <w:rPr>
          <w:rFonts w:ascii="Times New Roman" w:hAnsi="Times New Roman"/>
        </w:rPr>
        <w:t>а през 2022 г.</w:t>
      </w:r>
      <w:r w:rsidR="00144F6F">
        <w:rPr>
          <w:rFonts w:ascii="Times New Roman" w:hAnsi="Times New Roman"/>
        </w:rPr>
        <w:t xml:space="preserve"> </w:t>
      </w:r>
      <w:r w:rsidR="00144F6F" w:rsidRPr="00144F6F">
        <w:rPr>
          <w:rFonts w:ascii="Times New Roman" w:hAnsi="Times New Roman"/>
        </w:rPr>
        <w:t>„Ускоряване на най-доброто използване на технологиите“</w:t>
      </w:r>
      <w:r w:rsidR="00144F6F">
        <w:rPr>
          <w:rFonts w:ascii="Times New Roman" w:hAnsi="Times New Roman"/>
        </w:rPr>
        <w:t xml:space="preserve"> може да се намери </w:t>
      </w:r>
      <w:hyperlink r:id="rId6" w:history="1">
        <w:r w:rsidR="00144F6F" w:rsidRPr="00506D1D">
          <w:rPr>
            <w:rStyle w:val="Hyperlink"/>
            <w:rFonts w:ascii="Times New Roman" w:hAnsi="Times New Roman"/>
            <w:b/>
            <w:color w:val="FF0000"/>
            <w:sz w:val="28"/>
            <w:szCs w:val="28"/>
          </w:rPr>
          <w:t>тук</w:t>
        </w:r>
      </w:hyperlink>
    </w:p>
    <w:p w:rsidR="00626892" w:rsidRDefault="00626892" w:rsidP="00D6317E">
      <w:pPr>
        <w:jc w:val="both"/>
        <w:rPr>
          <w:rFonts w:ascii="Times New Roman" w:hAnsi="Times New Roman"/>
        </w:rPr>
      </w:pPr>
    </w:p>
    <w:p w:rsidR="00523028" w:rsidRPr="003309CF" w:rsidRDefault="00395ACE" w:rsidP="00523028">
      <w:pPr>
        <w:pStyle w:val="ListParagraph"/>
        <w:numPr>
          <w:ilvl w:val="0"/>
          <w:numId w:val="1"/>
        </w:numPr>
        <w:jc w:val="both"/>
        <w:rPr>
          <w:rFonts w:ascii="Times New Roman" w:hAnsi="Times New Roman"/>
          <w:b/>
          <w:highlight w:val="lightGray"/>
        </w:rPr>
      </w:pPr>
      <w:r w:rsidRPr="003309CF">
        <w:rPr>
          <w:rFonts w:ascii="Times New Roman" w:hAnsi="Times New Roman"/>
          <w:b/>
          <w:highlight w:val="lightGray"/>
        </w:rPr>
        <w:t>Конкурс „Цифрово обучение</w:t>
      </w:r>
      <w:r w:rsidR="00D25501" w:rsidRPr="003309CF">
        <w:rPr>
          <w:rFonts w:ascii="Times New Roman" w:hAnsi="Times New Roman"/>
          <w:b/>
          <w:highlight w:val="lightGray"/>
        </w:rPr>
        <w:t>“ със следната тема</w:t>
      </w:r>
      <w:r w:rsidR="00523028" w:rsidRPr="003309CF">
        <w:rPr>
          <w:rFonts w:ascii="Times New Roman" w:hAnsi="Times New Roman"/>
          <w:b/>
          <w:highlight w:val="lightGray"/>
        </w:rPr>
        <w:t>:</w:t>
      </w:r>
    </w:p>
    <w:p w:rsidR="003309CF" w:rsidRPr="003309CF" w:rsidRDefault="003309CF" w:rsidP="003309CF">
      <w:pPr>
        <w:pStyle w:val="ListParagraph"/>
        <w:jc w:val="both"/>
        <w:rPr>
          <w:rFonts w:ascii="Times New Roman" w:hAnsi="Times New Roman"/>
        </w:rPr>
      </w:pPr>
    </w:p>
    <w:p w:rsidR="00D25501" w:rsidRPr="006E55AE" w:rsidRDefault="00D25501" w:rsidP="00D25501">
      <w:pPr>
        <w:pStyle w:val="ListParagraph"/>
        <w:numPr>
          <w:ilvl w:val="0"/>
          <w:numId w:val="2"/>
        </w:numPr>
        <w:jc w:val="both"/>
        <w:rPr>
          <w:rFonts w:ascii="Times New Roman" w:hAnsi="Times New Roman"/>
        </w:rPr>
      </w:pPr>
      <w:r w:rsidRPr="006E55AE">
        <w:rPr>
          <w:rFonts w:ascii="Times New Roman" w:hAnsi="Times New Roman"/>
          <w:b/>
        </w:rPr>
        <w:t>DIGITAL-2022-TRAINING-02-SHO</w:t>
      </w:r>
      <w:r w:rsidRPr="006E55AE">
        <w:rPr>
          <w:rFonts w:ascii="Times New Roman" w:hAnsi="Times New Roman"/>
          <w:b/>
        </w:rPr>
        <w:t>RTCOURSES</w:t>
      </w:r>
      <w:r w:rsidRPr="006E55AE">
        <w:rPr>
          <w:rFonts w:ascii="Times New Roman" w:hAnsi="Times New Roman"/>
        </w:rPr>
        <w:t xml:space="preserve"> – Краткосрочни обучителни курсове в ключови области като ИИ, </w:t>
      </w:r>
      <w:proofErr w:type="spellStart"/>
      <w:r w:rsidRPr="006E55AE">
        <w:rPr>
          <w:rFonts w:ascii="Times New Roman" w:hAnsi="Times New Roman"/>
        </w:rPr>
        <w:t>киберсигурност</w:t>
      </w:r>
      <w:proofErr w:type="spellEnd"/>
      <w:r w:rsidRPr="006E55AE">
        <w:rPr>
          <w:rFonts w:ascii="Times New Roman" w:hAnsi="Times New Roman"/>
        </w:rPr>
        <w:t xml:space="preserve">, облачни технологии и микроелектроника </w:t>
      </w:r>
    </w:p>
    <w:p w:rsidR="006E55AE" w:rsidRPr="003309CF" w:rsidRDefault="006E55AE" w:rsidP="00D25501">
      <w:pPr>
        <w:pStyle w:val="ListParagraph"/>
        <w:jc w:val="both"/>
        <w:rPr>
          <w:rFonts w:ascii="Times New Roman" w:hAnsi="Times New Roman"/>
          <w:i/>
          <w:sz w:val="12"/>
          <w:szCs w:val="12"/>
        </w:rPr>
      </w:pPr>
    </w:p>
    <w:p w:rsidR="00C013A5" w:rsidRPr="006E55AE" w:rsidRDefault="00ED4A60" w:rsidP="00D25501">
      <w:pPr>
        <w:pStyle w:val="ListParagraph"/>
        <w:jc w:val="both"/>
        <w:rPr>
          <w:rFonts w:ascii="Times New Roman" w:hAnsi="Times New Roman"/>
          <w:i/>
        </w:rPr>
      </w:pPr>
      <w:r w:rsidRPr="006E55AE">
        <w:rPr>
          <w:rFonts w:ascii="Times New Roman" w:hAnsi="Times New Roman"/>
          <w:i/>
        </w:rPr>
        <w:t>Б</w:t>
      </w:r>
      <w:r w:rsidR="00D25501" w:rsidRPr="006E55AE">
        <w:rPr>
          <w:rFonts w:ascii="Times New Roman" w:hAnsi="Times New Roman"/>
          <w:i/>
        </w:rPr>
        <w:t>юджет 25</w:t>
      </w:r>
      <w:r w:rsidRPr="006E55AE">
        <w:rPr>
          <w:rFonts w:ascii="Times New Roman" w:hAnsi="Times New Roman"/>
          <w:i/>
        </w:rPr>
        <w:t xml:space="preserve"> млн. евро, </w:t>
      </w:r>
      <w:r w:rsidR="00D25501" w:rsidRPr="006E55AE">
        <w:rPr>
          <w:rFonts w:ascii="Times New Roman" w:hAnsi="Times New Roman"/>
          <w:i/>
        </w:rPr>
        <w:t xml:space="preserve">финансиране 50 </w:t>
      </w:r>
      <w:r w:rsidR="00C013A5" w:rsidRPr="006E55AE">
        <w:rPr>
          <w:rFonts w:ascii="Times New Roman" w:hAnsi="Times New Roman"/>
          <w:i/>
        </w:rPr>
        <w:t>%</w:t>
      </w:r>
      <w:r w:rsidR="00D25501" w:rsidRPr="006E55AE">
        <w:rPr>
          <w:rFonts w:ascii="Times New Roman" w:hAnsi="Times New Roman"/>
          <w:i/>
        </w:rPr>
        <w:t xml:space="preserve"> (75 % за МСП)</w:t>
      </w:r>
      <w:r w:rsidR="006E55AE" w:rsidRPr="006E55AE">
        <w:rPr>
          <w:rFonts w:ascii="Times New Roman" w:hAnsi="Times New Roman"/>
          <w:i/>
        </w:rPr>
        <w:t xml:space="preserve">, </w:t>
      </w:r>
      <w:r w:rsidR="005F5D53" w:rsidRPr="006E55AE">
        <w:rPr>
          <w:rFonts w:ascii="Times New Roman" w:hAnsi="Times New Roman"/>
          <w:i/>
        </w:rPr>
        <w:t>бюджет за всеки един проект – 3 млн. евро</w:t>
      </w:r>
      <w:r w:rsidR="00626892" w:rsidRPr="006E55AE">
        <w:rPr>
          <w:rFonts w:ascii="Times New Roman" w:hAnsi="Times New Roman"/>
          <w:i/>
        </w:rPr>
        <w:t>, п</w:t>
      </w:r>
      <w:r w:rsidR="006E55AE" w:rsidRPr="006E55AE">
        <w:rPr>
          <w:rFonts w:ascii="Times New Roman" w:hAnsi="Times New Roman"/>
          <w:i/>
        </w:rPr>
        <w:t>родължителност на проектите – 36</w:t>
      </w:r>
      <w:r w:rsidR="00626892" w:rsidRPr="006E55AE">
        <w:rPr>
          <w:rFonts w:ascii="Times New Roman" w:hAnsi="Times New Roman"/>
          <w:i/>
        </w:rPr>
        <w:t xml:space="preserve"> месеца.</w:t>
      </w:r>
    </w:p>
    <w:p w:rsidR="00D25501" w:rsidRPr="00D25501" w:rsidRDefault="00ED4A60" w:rsidP="00D25501">
      <w:pPr>
        <w:pStyle w:val="ListParagraph"/>
        <w:jc w:val="both"/>
        <w:rPr>
          <w:rFonts w:ascii="Times New Roman" w:hAnsi="Times New Roman"/>
          <w:i/>
        </w:rPr>
      </w:pPr>
      <w:r w:rsidRPr="006E55AE">
        <w:rPr>
          <w:rFonts w:ascii="Times New Roman" w:hAnsi="Times New Roman"/>
          <w:i/>
        </w:rPr>
        <w:t xml:space="preserve">Консорциумът трябва да се състои от минимум </w:t>
      </w:r>
      <w:r w:rsidR="00D25501" w:rsidRPr="006E55AE">
        <w:rPr>
          <w:rFonts w:ascii="Times New Roman" w:hAnsi="Times New Roman"/>
          <w:i/>
        </w:rPr>
        <w:t>6 независими юридически лица от 3 различни държави членки</w:t>
      </w:r>
      <w:r w:rsidR="00D25501">
        <w:rPr>
          <w:rFonts w:ascii="Times New Roman" w:hAnsi="Times New Roman"/>
          <w:i/>
        </w:rPr>
        <w:t xml:space="preserve"> </w:t>
      </w:r>
    </w:p>
    <w:p w:rsidR="00C013A5" w:rsidRPr="003309CF" w:rsidRDefault="00C013A5" w:rsidP="00C013A5">
      <w:pPr>
        <w:pStyle w:val="ListParagraph"/>
        <w:jc w:val="both"/>
        <w:rPr>
          <w:rFonts w:ascii="Times New Roman" w:hAnsi="Times New Roman"/>
          <w:sz w:val="12"/>
          <w:szCs w:val="12"/>
        </w:rPr>
      </w:pPr>
    </w:p>
    <w:p w:rsidR="00ED4A60" w:rsidRPr="00626892" w:rsidRDefault="00626892" w:rsidP="00C013A5">
      <w:pPr>
        <w:pStyle w:val="ListParagraph"/>
        <w:jc w:val="both"/>
        <w:rPr>
          <w:rFonts w:ascii="Times New Roman" w:hAnsi="Times New Roman"/>
          <w:b/>
          <w:color w:val="FF0000"/>
          <w:sz w:val="28"/>
          <w:szCs w:val="28"/>
        </w:rPr>
      </w:pPr>
      <w:r>
        <w:rPr>
          <w:rFonts w:ascii="Times New Roman" w:hAnsi="Times New Roman"/>
        </w:rPr>
        <w:t>Повече информация з</w:t>
      </w:r>
      <w:r w:rsidR="00D25501">
        <w:rPr>
          <w:rFonts w:ascii="Times New Roman" w:hAnsi="Times New Roman"/>
        </w:rPr>
        <w:t>а конкурс „Цифрово обучение</w:t>
      </w:r>
      <w:r>
        <w:rPr>
          <w:rFonts w:ascii="Times New Roman" w:hAnsi="Times New Roman"/>
        </w:rPr>
        <w:t>“</w:t>
      </w:r>
      <w:r w:rsidR="00ED4A60">
        <w:rPr>
          <w:rFonts w:ascii="Times New Roman" w:hAnsi="Times New Roman"/>
        </w:rPr>
        <w:t xml:space="preserve"> може да се  намери </w:t>
      </w:r>
      <w:hyperlink r:id="rId7" w:history="1">
        <w:r w:rsidR="00ED4A60" w:rsidRPr="006E55AE">
          <w:rPr>
            <w:rStyle w:val="Hyperlink"/>
            <w:rFonts w:ascii="Times New Roman" w:hAnsi="Times New Roman"/>
            <w:b/>
            <w:color w:val="FF0000"/>
            <w:sz w:val="28"/>
            <w:szCs w:val="28"/>
          </w:rPr>
          <w:t>тук</w:t>
        </w:r>
      </w:hyperlink>
    </w:p>
    <w:p w:rsidR="00626892" w:rsidRDefault="00626892" w:rsidP="00C013A5">
      <w:pPr>
        <w:pStyle w:val="ListParagraph"/>
        <w:jc w:val="both"/>
        <w:rPr>
          <w:rFonts w:ascii="Times New Roman" w:hAnsi="Times New Roman"/>
        </w:rPr>
      </w:pPr>
    </w:p>
    <w:p w:rsidR="006E55AE" w:rsidRDefault="006E55AE" w:rsidP="00C013A5">
      <w:pPr>
        <w:pStyle w:val="ListParagraph"/>
        <w:jc w:val="both"/>
        <w:rPr>
          <w:rFonts w:ascii="Times New Roman" w:hAnsi="Times New Roman"/>
        </w:rPr>
      </w:pPr>
    </w:p>
    <w:p w:rsidR="007A7FA5" w:rsidRPr="003309CF" w:rsidRDefault="007A7FA5" w:rsidP="007A7FA5">
      <w:pPr>
        <w:pStyle w:val="ListParagraph"/>
        <w:numPr>
          <w:ilvl w:val="0"/>
          <w:numId w:val="1"/>
        </w:numPr>
        <w:jc w:val="both"/>
        <w:rPr>
          <w:rFonts w:ascii="Times New Roman" w:hAnsi="Times New Roman"/>
          <w:b/>
          <w:highlight w:val="lightGray"/>
        </w:rPr>
      </w:pPr>
      <w:r w:rsidRPr="003309CF">
        <w:rPr>
          <w:rFonts w:ascii="Times New Roman" w:hAnsi="Times New Roman"/>
          <w:b/>
          <w:highlight w:val="lightGray"/>
        </w:rPr>
        <w:t>Конкурс „</w:t>
      </w:r>
      <w:r w:rsidR="006E55AE" w:rsidRPr="003309CF">
        <w:rPr>
          <w:rFonts w:ascii="Times New Roman" w:hAnsi="Times New Roman"/>
          <w:b/>
          <w:highlight w:val="lightGray"/>
        </w:rPr>
        <w:t>Усъвършенствани цифрови умения“ със следната тема</w:t>
      </w:r>
      <w:r w:rsidRPr="003309CF">
        <w:rPr>
          <w:rFonts w:ascii="Times New Roman" w:hAnsi="Times New Roman"/>
          <w:b/>
          <w:highlight w:val="lightGray"/>
        </w:rPr>
        <w:t>:</w:t>
      </w:r>
    </w:p>
    <w:p w:rsidR="007A7FA5" w:rsidRPr="006E55AE" w:rsidRDefault="007A7FA5" w:rsidP="007A7FA5">
      <w:pPr>
        <w:jc w:val="both"/>
        <w:rPr>
          <w:rFonts w:ascii="Times New Roman" w:hAnsi="Times New Roman"/>
          <w:szCs w:val="24"/>
        </w:rPr>
      </w:pPr>
    </w:p>
    <w:p w:rsidR="006E55AE" w:rsidRDefault="006E55AE" w:rsidP="006E55AE">
      <w:pPr>
        <w:pStyle w:val="ListParagraph"/>
        <w:numPr>
          <w:ilvl w:val="0"/>
          <w:numId w:val="4"/>
        </w:numPr>
        <w:jc w:val="both"/>
        <w:rPr>
          <w:rFonts w:ascii="Times New Roman" w:hAnsi="Times New Roman"/>
        </w:rPr>
      </w:pPr>
      <w:r w:rsidRPr="006E55AE">
        <w:rPr>
          <w:rFonts w:ascii="Times New Roman" w:hAnsi="Times New Roman"/>
          <w:b/>
        </w:rPr>
        <w:t>DIGITA</w:t>
      </w:r>
      <w:r w:rsidRPr="006E55AE">
        <w:rPr>
          <w:rFonts w:ascii="Times New Roman" w:hAnsi="Times New Roman"/>
          <w:b/>
        </w:rPr>
        <w:t>L-2022-SKILLS-02-INNOVATE-EDU</w:t>
      </w:r>
      <w:r>
        <w:rPr>
          <w:rFonts w:ascii="Times New Roman" w:hAnsi="Times New Roman"/>
        </w:rPr>
        <w:t xml:space="preserve"> – </w:t>
      </w:r>
      <w:proofErr w:type="spellStart"/>
      <w:r>
        <w:rPr>
          <w:rFonts w:ascii="Times New Roman" w:hAnsi="Times New Roman"/>
        </w:rPr>
        <w:t>Промотиране</w:t>
      </w:r>
      <w:proofErr w:type="spellEnd"/>
      <w:r>
        <w:rPr>
          <w:rFonts w:ascii="Times New Roman" w:hAnsi="Times New Roman"/>
        </w:rPr>
        <w:t xml:space="preserve"> на европейските иновации в образованието</w:t>
      </w:r>
    </w:p>
    <w:p w:rsidR="006E55AE" w:rsidRPr="003309CF" w:rsidRDefault="006E55AE" w:rsidP="006D3BCC">
      <w:pPr>
        <w:pStyle w:val="ListParagraph"/>
        <w:jc w:val="both"/>
        <w:rPr>
          <w:rFonts w:ascii="Times New Roman" w:hAnsi="Times New Roman"/>
          <w:i/>
          <w:sz w:val="12"/>
          <w:szCs w:val="12"/>
        </w:rPr>
      </w:pPr>
    </w:p>
    <w:p w:rsidR="006F1B49" w:rsidRPr="006D3BCC" w:rsidRDefault="006F1B49" w:rsidP="006D3BCC">
      <w:pPr>
        <w:pStyle w:val="ListParagraph"/>
        <w:jc w:val="both"/>
        <w:rPr>
          <w:rFonts w:ascii="Times New Roman" w:hAnsi="Times New Roman"/>
          <w:i/>
        </w:rPr>
      </w:pPr>
      <w:r w:rsidRPr="006D3BCC">
        <w:rPr>
          <w:rFonts w:ascii="Times New Roman" w:hAnsi="Times New Roman"/>
          <w:i/>
        </w:rPr>
        <w:t>Бюджет</w:t>
      </w:r>
      <w:r w:rsidR="006E55AE">
        <w:rPr>
          <w:rFonts w:ascii="Times New Roman" w:hAnsi="Times New Roman"/>
          <w:i/>
        </w:rPr>
        <w:t xml:space="preserve"> 3</w:t>
      </w:r>
      <w:r w:rsidR="00CA2CE4" w:rsidRPr="006D3BCC">
        <w:rPr>
          <w:rFonts w:ascii="Times New Roman" w:hAnsi="Times New Roman"/>
          <w:i/>
        </w:rPr>
        <w:t xml:space="preserve"> млн. евро</w:t>
      </w:r>
      <w:r w:rsidR="00CA2CE4" w:rsidRPr="006E55AE">
        <w:rPr>
          <w:rFonts w:ascii="Times New Roman" w:hAnsi="Times New Roman"/>
          <w:i/>
        </w:rPr>
        <w:t xml:space="preserve">, </w:t>
      </w:r>
      <w:r w:rsidRPr="006E55AE">
        <w:rPr>
          <w:rFonts w:ascii="Times New Roman" w:hAnsi="Times New Roman"/>
          <w:i/>
        </w:rPr>
        <w:t xml:space="preserve"> финансиране 100 %</w:t>
      </w:r>
      <w:r w:rsidR="00367807" w:rsidRPr="006E55AE">
        <w:rPr>
          <w:rFonts w:ascii="Times New Roman" w:hAnsi="Times New Roman"/>
          <w:i/>
        </w:rPr>
        <w:t>,</w:t>
      </w:r>
      <w:r w:rsidR="00367807">
        <w:rPr>
          <w:rFonts w:ascii="Times New Roman" w:hAnsi="Times New Roman"/>
          <w:i/>
        </w:rPr>
        <w:t xml:space="preserve"> </w:t>
      </w:r>
      <w:r w:rsidR="006E55AE">
        <w:rPr>
          <w:rFonts w:ascii="Times New Roman" w:hAnsi="Times New Roman"/>
          <w:i/>
        </w:rPr>
        <w:t>максимален грант за проект – 3</w:t>
      </w:r>
      <w:r w:rsidR="00056788">
        <w:rPr>
          <w:rFonts w:ascii="Times New Roman" w:hAnsi="Times New Roman"/>
          <w:i/>
        </w:rPr>
        <w:t xml:space="preserve"> млн. евро</w:t>
      </w:r>
      <w:r w:rsidR="006E55AE">
        <w:rPr>
          <w:rFonts w:ascii="Times New Roman" w:hAnsi="Times New Roman"/>
          <w:i/>
        </w:rPr>
        <w:t xml:space="preserve"> (ще се финансира 1 проект)</w:t>
      </w:r>
      <w:r w:rsidR="00056788">
        <w:rPr>
          <w:rFonts w:ascii="Times New Roman" w:hAnsi="Times New Roman"/>
          <w:i/>
        </w:rPr>
        <w:t xml:space="preserve">, </w:t>
      </w:r>
      <w:r w:rsidR="006E55AE">
        <w:rPr>
          <w:rFonts w:ascii="Times New Roman" w:hAnsi="Times New Roman"/>
          <w:i/>
        </w:rPr>
        <w:t>продължителност на проекта – 36</w:t>
      </w:r>
      <w:r w:rsidR="00367807">
        <w:rPr>
          <w:rFonts w:ascii="Times New Roman" w:hAnsi="Times New Roman"/>
          <w:i/>
        </w:rPr>
        <w:t xml:space="preserve"> месеца.</w:t>
      </w:r>
      <w:r w:rsidR="009A298F">
        <w:rPr>
          <w:rFonts w:ascii="Times New Roman" w:hAnsi="Times New Roman"/>
          <w:i/>
        </w:rPr>
        <w:t xml:space="preserve"> </w:t>
      </w:r>
    </w:p>
    <w:p w:rsidR="006E55AE" w:rsidRDefault="006F1B49" w:rsidP="006D3BCC">
      <w:pPr>
        <w:pStyle w:val="ListParagraph"/>
        <w:jc w:val="both"/>
        <w:rPr>
          <w:rFonts w:ascii="Times New Roman" w:hAnsi="Times New Roman"/>
          <w:i/>
        </w:rPr>
      </w:pPr>
      <w:r w:rsidRPr="006D3BCC">
        <w:rPr>
          <w:rFonts w:ascii="Times New Roman" w:hAnsi="Times New Roman"/>
          <w:i/>
        </w:rPr>
        <w:t>Консорциумът трябва да</w:t>
      </w:r>
      <w:r w:rsidR="0071096C">
        <w:rPr>
          <w:rFonts w:ascii="Times New Roman" w:hAnsi="Times New Roman"/>
          <w:i/>
        </w:rPr>
        <w:t xml:space="preserve"> се състои от миниум 3 различни юридически лица от 3 държави и</w:t>
      </w:r>
      <w:r w:rsidR="006E55AE">
        <w:rPr>
          <w:rFonts w:ascii="Times New Roman" w:hAnsi="Times New Roman"/>
          <w:i/>
        </w:rPr>
        <w:t xml:space="preserve"> може</w:t>
      </w:r>
      <w:r w:rsidR="0071096C">
        <w:rPr>
          <w:rFonts w:ascii="Times New Roman" w:hAnsi="Times New Roman"/>
          <w:i/>
        </w:rPr>
        <w:t xml:space="preserve"> да </w:t>
      </w:r>
      <w:r w:rsidRPr="006D3BCC">
        <w:rPr>
          <w:rFonts w:ascii="Times New Roman" w:hAnsi="Times New Roman"/>
          <w:i/>
        </w:rPr>
        <w:t xml:space="preserve"> включва</w:t>
      </w:r>
      <w:r w:rsidR="006E55AE">
        <w:rPr>
          <w:rFonts w:ascii="Times New Roman" w:hAnsi="Times New Roman"/>
          <w:i/>
        </w:rPr>
        <w:t xml:space="preserve"> публични организации, образователни институции (включително за висше образование), индустрия (включително МСП), научно-изследователски центрове, неправителствени организации и др.</w:t>
      </w:r>
    </w:p>
    <w:p w:rsidR="0071096C" w:rsidRDefault="0071096C" w:rsidP="006D3BCC">
      <w:pPr>
        <w:pStyle w:val="ListParagraph"/>
        <w:jc w:val="both"/>
        <w:rPr>
          <w:rFonts w:ascii="Times New Roman" w:hAnsi="Times New Roman"/>
          <w:i/>
        </w:rPr>
      </w:pPr>
    </w:p>
    <w:p w:rsidR="0071096C" w:rsidRPr="0071096C" w:rsidRDefault="0071096C" w:rsidP="006D3BCC">
      <w:pPr>
        <w:pStyle w:val="ListParagraph"/>
        <w:jc w:val="both"/>
        <w:rPr>
          <w:rFonts w:ascii="Times New Roman" w:hAnsi="Times New Roman"/>
        </w:rPr>
      </w:pPr>
      <w:r w:rsidRPr="0071096C">
        <w:rPr>
          <w:rFonts w:ascii="Times New Roman" w:hAnsi="Times New Roman"/>
        </w:rPr>
        <w:t>Подробна инфор</w:t>
      </w:r>
      <w:r w:rsidR="00626892">
        <w:rPr>
          <w:rFonts w:ascii="Times New Roman" w:hAnsi="Times New Roman"/>
        </w:rPr>
        <w:t xml:space="preserve">мация за конкурс </w:t>
      </w:r>
      <w:r w:rsidR="00626892" w:rsidRPr="00626892">
        <w:rPr>
          <w:rFonts w:ascii="Times New Roman" w:hAnsi="Times New Roman"/>
        </w:rPr>
        <w:t>„</w:t>
      </w:r>
      <w:r w:rsidR="003309CF">
        <w:rPr>
          <w:rFonts w:ascii="Times New Roman" w:hAnsi="Times New Roman"/>
        </w:rPr>
        <w:t>Усъвършенствани цифрови умения</w:t>
      </w:r>
      <w:r w:rsidR="00626892" w:rsidRPr="00626892">
        <w:rPr>
          <w:rFonts w:ascii="Times New Roman" w:hAnsi="Times New Roman"/>
        </w:rPr>
        <w:t xml:space="preserve">“ </w:t>
      </w:r>
      <w:r w:rsidRPr="0071096C">
        <w:rPr>
          <w:rFonts w:ascii="Times New Roman" w:hAnsi="Times New Roman"/>
        </w:rPr>
        <w:t xml:space="preserve"> може да се намери</w:t>
      </w:r>
      <w:r w:rsidRPr="0071096C">
        <w:rPr>
          <w:rFonts w:ascii="Times New Roman" w:hAnsi="Times New Roman"/>
          <w:color w:val="FF0000"/>
        </w:rPr>
        <w:t xml:space="preserve"> </w:t>
      </w:r>
      <w:hyperlink r:id="rId8" w:history="1">
        <w:r w:rsidRPr="006E55AE">
          <w:rPr>
            <w:rStyle w:val="Hyperlink"/>
            <w:rFonts w:ascii="Times New Roman" w:hAnsi="Times New Roman"/>
            <w:b/>
            <w:color w:val="FF0000"/>
            <w:sz w:val="28"/>
            <w:szCs w:val="28"/>
          </w:rPr>
          <w:t>ту</w:t>
        </w:r>
        <w:r w:rsidRPr="006E55AE">
          <w:rPr>
            <w:rStyle w:val="Hyperlink"/>
            <w:rFonts w:ascii="Times New Roman" w:hAnsi="Times New Roman"/>
            <w:b/>
            <w:color w:val="FF0000"/>
            <w:sz w:val="28"/>
            <w:szCs w:val="28"/>
          </w:rPr>
          <w:t>к</w:t>
        </w:r>
      </w:hyperlink>
    </w:p>
    <w:p w:rsidR="0071096C" w:rsidRDefault="0071096C" w:rsidP="006D3BCC">
      <w:pPr>
        <w:pStyle w:val="ListParagraph"/>
        <w:jc w:val="both"/>
        <w:rPr>
          <w:rFonts w:ascii="Times New Roman" w:hAnsi="Times New Roman"/>
        </w:rPr>
      </w:pPr>
    </w:p>
    <w:p w:rsidR="0071096C" w:rsidRPr="00332DDB" w:rsidRDefault="00E260A5" w:rsidP="00E260A5">
      <w:pPr>
        <w:pStyle w:val="ListParagraph"/>
        <w:numPr>
          <w:ilvl w:val="0"/>
          <w:numId w:val="1"/>
        </w:numPr>
        <w:jc w:val="both"/>
        <w:rPr>
          <w:rFonts w:ascii="Times New Roman" w:hAnsi="Times New Roman"/>
          <w:b/>
          <w:highlight w:val="lightGray"/>
        </w:rPr>
      </w:pPr>
      <w:r w:rsidRPr="00332DDB">
        <w:rPr>
          <w:rFonts w:ascii="Times New Roman" w:hAnsi="Times New Roman"/>
          <w:b/>
          <w:highlight w:val="lightGray"/>
        </w:rPr>
        <w:lastRenderedPageBreak/>
        <w:t xml:space="preserve">Конкурс </w:t>
      </w:r>
      <w:r w:rsidR="00A11827" w:rsidRPr="00332DDB">
        <w:rPr>
          <w:rFonts w:ascii="Times New Roman" w:hAnsi="Times New Roman"/>
          <w:b/>
          <w:i/>
          <w:highlight w:val="lightGray"/>
        </w:rPr>
        <w:t>„</w:t>
      </w:r>
      <w:proofErr w:type="spellStart"/>
      <w:r w:rsidR="00A11827" w:rsidRPr="00332DDB">
        <w:rPr>
          <w:rFonts w:ascii="Times New Roman" w:hAnsi="Times New Roman"/>
          <w:b/>
          <w:i/>
          <w:highlight w:val="lightGray"/>
        </w:rPr>
        <w:t>Киберсигурност</w:t>
      </w:r>
      <w:proofErr w:type="spellEnd"/>
      <w:r w:rsidRPr="00332DDB">
        <w:rPr>
          <w:rFonts w:ascii="Times New Roman" w:hAnsi="Times New Roman"/>
          <w:b/>
          <w:highlight w:val="lightGray"/>
        </w:rPr>
        <w:t xml:space="preserve"> със следните теми:</w:t>
      </w:r>
    </w:p>
    <w:p w:rsidR="00626892" w:rsidRPr="00626892" w:rsidRDefault="00626892" w:rsidP="00626892">
      <w:pPr>
        <w:pStyle w:val="ListParagraph"/>
        <w:jc w:val="both"/>
        <w:rPr>
          <w:rFonts w:ascii="Times New Roman" w:hAnsi="Times New Roman"/>
          <w:b/>
        </w:rPr>
      </w:pPr>
    </w:p>
    <w:p w:rsidR="00A11827" w:rsidRPr="00A11827" w:rsidRDefault="00A11827" w:rsidP="00A11827">
      <w:pPr>
        <w:pStyle w:val="ListParagraph"/>
        <w:numPr>
          <w:ilvl w:val="0"/>
          <w:numId w:val="4"/>
        </w:numPr>
        <w:jc w:val="both"/>
        <w:rPr>
          <w:rFonts w:ascii="Times New Roman" w:hAnsi="Times New Roman"/>
        </w:rPr>
      </w:pPr>
      <w:r w:rsidRPr="006731F5">
        <w:rPr>
          <w:rFonts w:ascii="Times New Roman" w:hAnsi="Times New Roman"/>
          <w:b/>
        </w:rPr>
        <w:t>DIGITAL-2</w:t>
      </w:r>
      <w:r w:rsidRPr="006731F5">
        <w:rPr>
          <w:rFonts w:ascii="Times New Roman" w:hAnsi="Times New Roman"/>
          <w:b/>
        </w:rPr>
        <w:t>022-CYBER-02-NAT-COORDINATION</w:t>
      </w:r>
      <w:r>
        <w:rPr>
          <w:rFonts w:ascii="Times New Roman" w:hAnsi="Times New Roman"/>
        </w:rPr>
        <w:t xml:space="preserve"> –</w:t>
      </w:r>
      <w:r w:rsidRPr="00A11827">
        <w:t xml:space="preserve"> </w:t>
      </w:r>
      <w:r w:rsidRPr="00A11827">
        <w:rPr>
          <w:rFonts w:ascii="Times New Roman" w:hAnsi="Times New Roman"/>
        </w:rPr>
        <w:t>Разгръщане на мрежата от наци</w:t>
      </w:r>
      <w:r>
        <w:rPr>
          <w:rFonts w:ascii="Times New Roman" w:hAnsi="Times New Roman"/>
        </w:rPr>
        <w:t xml:space="preserve">онални координационни центрове в държавите </w:t>
      </w:r>
      <w:r w:rsidRPr="00A11827">
        <w:rPr>
          <w:rFonts w:ascii="Times New Roman" w:hAnsi="Times New Roman"/>
        </w:rPr>
        <w:t>членки</w:t>
      </w:r>
      <w:r>
        <w:rPr>
          <w:rFonts w:ascii="Times New Roman" w:hAnsi="Times New Roman"/>
        </w:rPr>
        <w:t xml:space="preserve">  </w:t>
      </w:r>
    </w:p>
    <w:p w:rsidR="00A11827" w:rsidRPr="006731F5" w:rsidRDefault="00A11827" w:rsidP="00A11827">
      <w:pPr>
        <w:pStyle w:val="ListParagraph"/>
        <w:jc w:val="both"/>
        <w:rPr>
          <w:rFonts w:ascii="Times New Roman" w:hAnsi="Times New Roman"/>
          <w:i/>
        </w:rPr>
      </w:pPr>
      <w:r w:rsidRPr="006731F5">
        <w:rPr>
          <w:rFonts w:ascii="Times New Roman" w:hAnsi="Times New Roman"/>
          <w:i/>
        </w:rPr>
        <w:t xml:space="preserve">Със създаването на Европейския център за </w:t>
      </w:r>
      <w:r w:rsidR="00332DDB" w:rsidRPr="006731F5">
        <w:rPr>
          <w:rFonts w:ascii="Times New Roman" w:hAnsi="Times New Roman"/>
          <w:i/>
        </w:rPr>
        <w:t xml:space="preserve">промишлени, технологични и изследователски експертни познания в областта на </w:t>
      </w:r>
      <w:proofErr w:type="spellStart"/>
      <w:r w:rsidR="00332DDB" w:rsidRPr="006731F5">
        <w:rPr>
          <w:rFonts w:ascii="Times New Roman" w:hAnsi="Times New Roman"/>
          <w:i/>
        </w:rPr>
        <w:t>киберсигурността</w:t>
      </w:r>
      <w:proofErr w:type="spellEnd"/>
      <w:r w:rsidRPr="006731F5">
        <w:rPr>
          <w:rFonts w:ascii="Times New Roman" w:hAnsi="Times New Roman"/>
          <w:i/>
        </w:rPr>
        <w:t xml:space="preserve"> (Регламент 2021/887), националните координационни центрове ще насърчат </w:t>
      </w:r>
      <w:proofErr w:type="spellStart"/>
      <w:r w:rsidR="00332DDB" w:rsidRPr="006731F5">
        <w:rPr>
          <w:rFonts w:ascii="Times New Roman" w:hAnsi="Times New Roman"/>
          <w:i/>
        </w:rPr>
        <w:t>компетентостта</w:t>
      </w:r>
      <w:proofErr w:type="spellEnd"/>
      <w:r w:rsidR="00332DDB" w:rsidRPr="006731F5">
        <w:rPr>
          <w:rFonts w:ascii="Times New Roman" w:hAnsi="Times New Roman"/>
          <w:i/>
        </w:rPr>
        <w:t xml:space="preserve"> </w:t>
      </w:r>
      <w:r w:rsidR="006731F5">
        <w:rPr>
          <w:rFonts w:ascii="Times New Roman" w:hAnsi="Times New Roman"/>
          <w:i/>
        </w:rPr>
        <w:t xml:space="preserve">в областта на </w:t>
      </w:r>
      <w:proofErr w:type="spellStart"/>
      <w:r w:rsidR="006731F5">
        <w:rPr>
          <w:rFonts w:ascii="Times New Roman" w:hAnsi="Times New Roman"/>
          <w:i/>
        </w:rPr>
        <w:t>киберсигурността</w:t>
      </w:r>
      <w:proofErr w:type="spellEnd"/>
      <w:r w:rsidR="006731F5">
        <w:rPr>
          <w:rFonts w:ascii="Times New Roman" w:hAnsi="Times New Roman"/>
          <w:i/>
        </w:rPr>
        <w:t>.</w:t>
      </w:r>
    </w:p>
    <w:p w:rsidR="006731F5" w:rsidRPr="006731F5" w:rsidRDefault="006731F5" w:rsidP="00332DDB">
      <w:pPr>
        <w:pStyle w:val="ListParagraph"/>
        <w:jc w:val="both"/>
        <w:rPr>
          <w:rFonts w:ascii="Times New Roman" w:hAnsi="Times New Roman"/>
          <w:i/>
          <w:sz w:val="12"/>
          <w:szCs w:val="12"/>
        </w:rPr>
      </w:pPr>
    </w:p>
    <w:p w:rsidR="00332DDB" w:rsidRPr="006731F5" w:rsidRDefault="00332DDB" w:rsidP="00332DDB">
      <w:pPr>
        <w:pStyle w:val="ListParagraph"/>
        <w:jc w:val="both"/>
        <w:rPr>
          <w:rFonts w:ascii="Times New Roman" w:hAnsi="Times New Roman"/>
          <w:i/>
        </w:rPr>
      </w:pPr>
      <w:r w:rsidRPr="006731F5">
        <w:rPr>
          <w:rFonts w:ascii="Times New Roman" w:hAnsi="Times New Roman"/>
          <w:i/>
        </w:rPr>
        <w:t>Бюджет</w:t>
      </w:r>
      <w:r w:rsidRPr="006731F5">
        <w:rPr>
          <w:rFonts w:ascii="Times New Roman" w:hAnsi="Times New Roman"/>
          <w:i/>
        </w:rPr>
        <w:t xml:space="preserve"> 33 млн. евро, финансиране 50 %, </w:t>
      </w:r>
      <w:r w:rsidR="006731F5">
        <w:rPr>
          <w:rFonts w:ascii="Times New Roman" w:hAnsi="Times New Roman"/>
          <w:i/>
        </w:rPr>
        <w:t>бюджет за всеки един проект – 1</w:t>
      </w:r>
      <w:r w:rsidRPr="006731F5">
        <w:rPr>
          <w:rFonts w:ascii="Times New Roman" w:hAnsi="Times New Roman"/>
          <w:i/>
        </w:rPr>
        <w:t xml:space="preserve"> млн. евро, продължител</w:t>
      </w:r>
      <w:r w:rsidR="006731F5">
        <w:rPr>
          <w:rFonts w:ascii="Times New Roman" w:hAnsi="Times New Roman"/>
          <w:i/>
        </w:rPr>
        <w:t>ност на проектите – 24</w:t>
      </w:r>
      <w:r w:rsidRPr="006731F5">
        <w:rPr>
          <w:rFonts w:ascii="Times New Roman" w:hAnsi="Times New Roman"/>
          <w:i/>
        </w:rPr>
        <w:t xml:space="preserve"> месеца.</w:t>
      </w:r>
    </w:p>
    <w:p w:rsidR="006731F5" w:rsidRPr="006731F5" w:rsidRDefault="00332DDB" w:rsidP="00332DDB">
      <w:pPr>
        <w:pStyle w:val="ListParagraph"/>
        <w:jc w:val="both"/>
        <w:rPr>
          <w:rFonts w:ascii="Times New Roman" w:hAnsi="Times New Roman"/>
          <w:i/>
        </w:rPr>
      </w:pPr>
      <w:r w:rsidRPr="006731F5">
        <w:rPr>
          <w:rFonts w:ascii="Times New Roman" w:hAnsi="Times New Roman"/>
          <w:i/>
        </w:rPr>
        <w:t xml:space="preserve">Консорциумът трябва да </w:t>
      </w:r>
      <w:r w:rsidR="006731F5" w:rsidRPr="006731F5">
        <w:rPr>
          <w:rFonts w:ascii="Times New Roman" w:hAnsi="Times New Roman"/>
          <w:i/>
        </w:rPr>
        <w:t xml:space="preserve">бъде с координатор – </w:t>
      </w:r>
      <w:r w:rsidRPr="006731F5">
        <w:rPr>
          <w:rFonts w:ascii="Times New Roman" w:hAnsi="Times New Roman"/>
          <w:i/>
        </w:rPr>
        <w:t xml:space="preserve"> националния координационен център, който е признат от Европейската комисия и има капацитета за постигне </w:t>
      </w:r>
      <w:r w:rsidR="006731F5" w:rsidRPr="006731F5">
        <w:rPr>
          <w:rFonts w:ascii="Times New Roman" w:hAnsi="Times New Roman"/>
          <w:i/>
        </w:rPr>
        <w:t>мисията и целите, заложени в Регламент 2021/887</w:t>
      </w:r>
    </w:p>
    <w:p w:rsidR="00332DDB" w:rsidRDefault="00332DDB" w:rsidP="00A11827">
      <w:pPr>
        <w:pStyle w:val="ListParagraph"/>
        <w:jc w:val="both"/>
        <w:rPr>
          <w:rFonts w:ascii="Times New Roman" w:hAnsi="Times New Roman"/>
        </w:rPr>
      </w:pPr>
    </w:p>
    <w:p w:rsidR="00A11827" w:rsidRDefault="00A11827" w:rsidP="00A11827">
      <w:pPr>
        <w:pStyle w:val="ListParagraph"/>
        <w:numPr>
          <w:ilvl w:val="0"/>
          <w:numId w:val="4"/>
        </w:numPr>
        <w:jc w:val="both"/>
        <w:rPr>
          <w:rFonts w:ascii="Times New Roman" w:hAnsi="Times New Roman"/>
        </w:rPr>
      </w:pPr>
      <w:r w:rsidRPr="006731F5">
        <w:rPr>
          <w:rFonts w:ascii="Times New Roman" w:hAnsi="Times New Roman"/>
          <w:b/>
        </w:rPr>
        <w:t>DIGIT</w:t>
      </w:r>
      <w:r w:rsidRPr="006731F5">
        <w:rPr>
          <w:rFonts w:ascii="Times New Roman" w:hAnsi="Times New Roman"/>
          <w:b/>
        </w:rPr>
        <w:t>AL-2022-CYBER-02-SUPPORTHEALTH</w:t>
      </w:r>
      <w:r>
        <w:rPr>
          <w:rFonts w:ascii="Times New Roman" w:hAnsi="Times New Roman"/>
        </w:rPr>
        <w:t xml:space="preserve"> – Подкрепа за </w:t>
      </w:r>
      <w:proofErr w:type="spellStart"/>
      <w:r>
        <w:rPr>
          <w:rFonts w:ascii="Times New Roman" w:hAnsi="Times New Roman"/>
        </w:rPr>
        <w:t>киберсигурността</w:t>
      </w:r>
      <w:proofErr w:type="spellEnd"/>
      <w:r>
        <w:rPr>
          <w:rFonts w:ascii="Times New Roman" w:hAnsi="Times New Roman"/>
        </w:rPr>
        <w:t xml:space="preserve"> в сектора на здравеопазването </w:t>
      </w:r>
      <w:r w:rsidRPr="00A11827">
        <w:rPr>
          <w:rFonts w:ascii="Times New Roman" w:hAnsi="Times New Roman"/>
        </w:rPr>
        <w:t xml:space="preserve"> </w:t>
      </w:r>
    </w:p>
    <w:p w:rsidR="000077DB" w:rsidRDefault="00332DDB" w:rsidP="00332DDB">
      <w:pPr>
        <w:pStyle w:val="ListParagraph"/>
        <w:jc w:val="both"/>
        <w:rPr>
          <w:rFonts w:ascii="Times New Roman" w:hAnsi="Times New Roman"/>
          <w:i/>
        </w:rPr>
      </w:pPr>
      <w:r>
        <w:rPr>
          <w:rFonts w:ascii="Times New Roman" w:hAnsi="Times New Roman"/>
          <w:i/>
        </w:rPr>
        <w:t>Целта е да се</w:t>
      </w:r>
      <w:r w:rsidRPr="00332DDB">
        <w:rPr>
          <w:rFonts w:ascii="Times New Roman" w:hAnsi="Times New Roman"/>
          <w:i/>
        </w:rPr>
        <w:t xml:space="preserve"> подкрепи устойчивостта на </w:t>
      </w:r>
      <w:proofErr w:type="spellStart"/>
      <w:r w:rsidRPr="00332DDB">
        <w:rPr>
          <w:rFonts w:ascii="Times New Roman" w:hAnsi="Times New Roman"/>
          <w:i/>
        </w:rPr>
        <w:t>киберсигурността</w:t>
      </w:r>
      <w:proofErr w:type="spellEnd"/>
      <w:r w:rsidRPr="00332DDB">
        <w:rPr>
          <w:rFonts w:ascii="Times New Roman" w:hAnsi="Times New Roman"/>
          <w:i/>
        </w:rPr>
        <w:t xml:space="preserve"> в здравеопазването и здравните институции, които бяха поставени под особен стрес през последните години, особено след кризата с COVID-19, с оглед огра</w:t>
      </w:r>
      <w:r>
        <w:rPr>
          <w:rFonts w:ascii="Times New Roman" w:hAnsi="Times New Roman"/>
          <w:i/>
        </w:rPr>
        <w:t>ничаване на щетите от критичните инциденти</w:t>
      </w:r>
      <w:r w:rsidRPr="00332DDB">
        <w:rPr>
          <w:rFonts w:ascii="Times New Roman" w:hAnsi="Times New Roman"/>
          <w:i/>
        </w:rPr>
        <w:t xml:space="preserve"> </w:t>
      </w:r>
      <w:r>
        <w:rPr>
          <w:rFonts w:ascii="Times New Roman" w:hAnsi="Times New Roman"/>
          <w:i/>
        </w:rPr>
        <w:t xml:space="preserve">в </w:t>
      </w:r>
      <w:proofErr w:type="spellStart"/>
      <w:r>
        <w:rPr>
          <w:rFonts w:ascii="Times New Roman" w:hAnsi="Times New Roman"/>
          <w:i/>
        </w:rPr>
        <w:t>киберсигурността</w:t>
      </w:r>
      <w:proofErr w:type="spellEnd"/>
      <w:r w:rsidRPr="00332DDB">
        <w:rPr>
          <w:rFonts w:ascii="Times New Roman" w:hAnsi="Times New Roman"/>
          <w:i/>
        </w:rPr>
        <w:t>, които са засегнали болници и доставчици на здравни услуги.</w:t>
      </w:r>
    </w:p>
    <w:p w:rsidR="00332DDB" w:rsidRPr="004D0DFE" w:rsidRDefault="00332DDB" w:rsidP="00332DDB">
      <w:pPr>
        <w:pStyle w:val="ListParagraph"/>
        <w:jc w:val="both"/>
        <w:rPr>
          <w:rFonts w:ascii="Times New Roman" w:hAnsi="Times New Roman"/>
          <w:sz w:val="12"/>
          <w:szCs w:val="12"/>
        </w:rPr>
      </w:pPr>
    </w:p>
    <w:p w:rsidR="00332DDB" w:rsidRPr="006731F5" w:rsidRDefault="00332DDB" w:rsidP="00332DDB">
      <w:pPr>
        <w:pStyle w:val="ListParagraph"/>
        <w:jc w:val="both"/>
        <w:rPr>
          <w:rFonts w:ascii="Times New Roman" w:hAnsi="Times New Roman"/>
          <w:i/>
        </w:rPr>
      </w:pPr>
      <w:r w:rsidRPr="006731F5">
        <w:rPr>
          <w:rFonts w:ascii="Times New Roman" w:hAnsi="Times New Roman"/>
          <w:i/>
        </w:rPr>
        <w:t>Бюджет</w:t>
      </w:r>
      <w:r w:rsidRPr="006731F5">
        <w:rPr>
          <w:rFonts w:ascii="Times New Roman" w:hAnsi="Times New Roman"/>
          <w:i/>
        </w:rPr>
        <w:t xml:space="preserve"> 10 </w:t>
      </w:r>
      <w:r w:rsidRPr="006731F5">
        <w:rPr>
          <w:rFonts w:ascii="Times New Roman" w:hAnsi="Times New Roman"/>
          <w:i/>
        </w:rPr>
        <w:t>млн. евро, финансиране 50 %</w:t>
      </w:r>
      <w:r w:rsidRPr="006731F5">
        <w:rPr>
          <w:rFonts w:ascii="Times New Roman" w:hAnsi="Times New Roman"/>
          <w:i/>
        </w:rPr>
        <w:t xml:space="preserve"> (75 % за МСП)</w:t>
      </w:r>
      <w:r w:rsidRPr="006731F5">
        <w:rPr>
          <w:rFonts w:ascii="Times New Roman" w:hAnsi="Times New Roman"/>
          <w:i/>
        </w:rPr>
        <w:t>, бюджет за всеки един проект – 3 млн. евро, продължител</w:t>
      </w:r>
      <w:r w:rsidR="006731F5" w:rsidRPr="006731F5">
        <w:rPr>
          <w:rFonts w:ascii="Times New Roman" w:hAnsi="Times New Roman"/>
          <w:i/>
        </w:rPr>
        <w:t>ност на проектите – 24</w:t>
      </w:r>
      <w:r w:rsidRPr="006731F5">
        <w:rPr>
          <w:rFonts w:ascii="Times New Roman" w:hAnsi="Times New Roman"/>
          <w:i/>
        </w:rPr>
        <w:t xml:space="preserve"> месеца.</w:t>
      </w:r>
    </w:p>
    <w:p w:rsidR="00332DDB" w:rsidRPr="00332DDB" w:rsidRDefault="006731F5" w:rsidP="00332DDB">
      <w:pPr>
        <w:pStyle w:val="ListParagraph"/>
        <w:jc w:val="both"/>
        <w:rPr>
          <w:rFonts w:ascii="Times New Roman" w:hAnsi="Times New Roman"/>
          <w:i/>
        </w:rPr>
      </w:pPr>
      <w:r>
        <w:rPr>
          <w:rFonts w:ascii="Times New Roman" w:hAnsi="Times New Roman"/>
          <w:i/>
        </w:rPr>
        <w:t>Няма специфични изисквания за консорциума.</w:t>
      </w:r>
    </w:p>
    <w:p w:rsidR="00332DDB" w:rsidRDefault="00332DDB" w:rsidP="00D6317E">
      <w:pPr>
        <w:jc w:val="both"/>
        <w:rPr>
          <w:rFonts w:ascii="Times New Roman" w:hAnsi="Times New Roman"/>
        </w:rPr>
      </w:pPr>
    </w:p>
    <w:p w:rsidR="00B160DD" w:rsidRPr="000077DB" w:rsidRDefault="00332DDB" w:rsidP="00D6317E">
      <w:pPr>
        <w:jc w:val="both"/>
        <w:rPr>
          <w:rFonts w:ascii="Times New Roman" w:hAnsi="Times New Roman"/>
        </w:rPr>
      </w:pPr>
      <w:r>
        <w:rPr>
          <w:rFonts w:ascii="Times New Roman" w:hAnsi="Times New Roman"/>
        </w:rPr>
        <w:tab/>
      </w:r>
      <w:r w:rsidR="000077DB" w:rsidRPr="000077DB">
        <w:rPr>
          <w:rFonts w:ascii="Times New Roman" w:hAnsi="Times New Roman"/>
        </w:rPr>
        <w:t xml:space="preserve">Повече информация за </w:t>
      </w:r>
      <w:r w:rsidR="00B160DD" w:rsidRPr="000077DB">
        <w:rPr>
          <w:rFonts w:ascii="Times New Roman" w:hAnsi="Times New Roman"/>
        </w:rPr>
        <w:t>конкурс</w:t>
      </w:r>
      <w:r w:rsidR="000077DB" w:rsidRPr="000077DB">
        <w:t xml:space="preserve"> </w:t>
      </w:r>
      <w:r w:rsidR="000077DB" w:rsidRPr="000077DB">
        <w:rPr>
          <w:rFonts w:ascii="Times New Roman" w:hAnsi="Times New Roman"/>
        </w:rPr>
        <w:t>„</w:t>
      </w:r>
      <w:proofErr w:type="spellStart"/>
      <w:r w:rsidR="00A11827">
        <w:rPr>
          <w:rFonts w:ascii="Times New Roman" w:hAnsi="Times New Roman"/>
        </w:rPr>
        <w:t>Киберсигурност</w:t>
      </w:r>
      <w:proofErr w:type="spellEnd"/>
      <w:r w:rsidR="000077DB" w:rsidRPr="000077DB">
        <w:rPr>
          <w:rFonts w:ascii="Times New Roman" w:hAnsi="Times New Roman"/>
        </w:rPr>
        <w:t xml:space="preserve">“ </w:t>
      </w:r>
      <w:r w:rsidR="00B160DD" w:rsidRPr="000077DB">
        <w:rPr>
          <w:rFonts w:ascii="Times New Roman" w:hAnsi="Times New Roman"/>
        </w:rPr>
        <w:t xml:space="preserve">може да се намери </w:t>
      </w:r>
      <w:hyperlink r:id="rId9" w:history="1">
        <w:r w:rsidR="00B160DD" w:rsidRPr="00A11827">
          <w:rPr>
            <w:rStyle w:val="Hyperlink"/>
            <w:rFonts w:ascii="Times New Roman" w:hAnsi="Times New Roman"/>
            <w:b/>
            <w:color w:val="FF0000"/>
            <w:sz w:val="28"/>
            <w:szCs w:val="28"/>
          </w:rPr>
          <w:t>тук</w:t>
        </w:r>
      </w:hyperlink>
    </w:p>
    <w:p w:rsidR="00B160DD" w:rsidRPr="000077DB" w:rsidRDefault="00B160DD" w:rsidP="00D6317E">
      <w:pPr>
        <w:jc w:val="both"/>
        <w:rPr>
          <w:rFonts w:ascii="Times New Roman" w:hAnsi="Times New Roman"/>
        </w:rPr>
      </w:pPr>
    </w:p>
    <w:p w:rsidR="0071096C" w:rsidRPr="006D3BCC" w:rsidRDefault="0071096C" w:rsidP="00D6317E">
      <w:pPr>
        <w:jc w:val="both"/>
        <w:rPr>
          <w:rFonts w:ascii="Times New Roman" w:hAnsi="Times New Roman"/>
          <w:i/>
        </w:rPr>
      </w:pPr>
    </w:p>
    <w:p w:rsidR="002014BF" w:rsidRDefault="0050083C" w:rsidP="002014BF">
      <w:pPr>
        <w:pStyle w:val="ListParagraph"/>
        <w:numPr>
          <w:ilvl w:val="0"/>
          <w:numId w:val="1"/>
        </w:numPr>
        <w:spacing w:after="120"/>
        <w:jc w:val="both"/>
        <w:rPr>
          <w:rFonts w:ascii="Times New Roman" w:eastAsia="MS Mincho" w:hAnsi="Times New Roman"/>
          <w:b/>
          <w:bCs/>
          <w:szCs w:val="24"/>
          <w:lang w:eastAsia="ja-JP"/>
        </w:rPr>
      </w:pPr>
      <w:r>
        <w:rPr>
          <w:rFonts w:ascii="Times New Roman" w:eastAsia="MS Mincho" w:hAnsi="Times New Roman"/>
          <w:b/>
          <w:bCs/>
          <w:szCs w:val="24"/>
          <w:lang w:eastAsia="ja-JP"/>
        </w:rPr>
        <w:t xml:space="preserve">Конкурс </w:t>
      </w:r>
      <w:r w:rsidR="002C1F99">
        <w:rPr>
          <w:rFonts w:ascii="Times New Roman" w:eastAsia="MS Mincho" w:hAnsi="Times New Roman"/>
          <w:b/>
          <w:bCs/>
          <w:szCs w:val="24"/>
          <w:lang w:eastAsia="ja-JP"/>
        </w:rPr>
        <w:t>„Данни за културното наследство“ със следната тема:</w:t>
      </w:r>
    </w:p>
    <w:p w:rsidR="00273256" w:rsidRPr="00273256" w:rsidRDefault="00273256" w:rsidP="00273256">
      <w:pPr>
        <w:pStyle w:val="ListParagraph"/>
        <w:spacing w:after="120"/>
        <w:jc w:val="both"/>
        <w:rPr>
          <w:rFonts w:ascii="Times New Roman" w:eastAsia="MS Mincho" w:hAnsi="Times New Roman"/>
          <w:b/>
          <w:bCs/>
          <w:szCs w:val="24"/>
          <w:lang w:eastAsia="ja-JP"/>
        </w:rPr>
      </w:pPr>
    </w:p>
    <w:p w:rsidR="004D0DFE" w:rsidRDefault="002C1F99" w:rsidP="004D0DFE">
      <w:pPr>
        <w:pStyle w:val="ListParagraph"/>
        <w:numPr>
          <w:ilvl w:val="0"/>
          <w:numId w:val="4"/>
        </w:numPr>
        <w:spacing w:after="120"/>
        <w:jc w:val="both"/>
        <w:rPr>
          <w:rFonts w:ascii="Times New Roman" w:eastAsia="MS Mincho" w:hAnsi="Times New Roman"/>
          <w:bCs/>
          <w:szCs w:val="24"/>
          <w:lang w:eastAsia="ja-JP"/>
        </w:rPr>
      </w:pPr>
      <w:r w:rsidRPr="002C1F99">
        <w:rPr>
          <w:rFonts w:ascii="Times New Roman" w:eastAsia="MS Mincho" w:hAnsi="Times New Roman"/>
          <w:b/>
          <w:bCs/>
          <w:szCs w:val="24"/>
          <w:lang w:eastAsia="ja-JP"/>
        </w:rPr>
        <w:t>DIGI</w:t>
      </w:r>
      <w:r w:rsidRPr="002C1F99">
        <w:rPr>
          <w:rFonts w:ascii="Times New Roman" w:eastAsia="MS Mincho" w:hAnsi="Times New Roman"/>
          <w:b/>
          <w:bCs/>
          <w:szCs w:val="24"/>
          <w:lang w:eastAsia="ja-JP"/>
        </w:rPr>
        <w:t>TAL-2022-CULTURAL-02-HERITAGE</w:t>
      </w:r>
      <w:r w:rsidRPr="002C1F99">
        <w:rPr>
          <w:rFonts w:ascii="Times New Roman" w:eastAsia="MS Mincho" w:hAnsi="Times New Roman"/>
          <w:bCs/>
          <w:szCs w:val="24"/>
          <w:lang w:eastAsia="ja-JP"/>
        </w:rPr>
        <w:t xml:space="preserve"> – Пространство за данни за културното наследство </w:t>
      </w:r>
      <w:r w:rsidRPr="002C1F99">
        <w:rPr>
          <w:rFonts w:ascii="Times New Roman" w:eastAsia="MS Mincho" w:hAnsi="Times New Roman"/>
          <w:bCs/>
          <w:szCs w:val="24"/>
          <w:lang w:eastAsia="ja-JP"/>
        </w:rPr>
        <w:t>(внедряване)</w:t>
      </w:r>
    </w:p>
    <w:p w:rsidR="002014BF" w:rsidRDefault="002C1F99" w:rsidP="004D0DFE">
      <w:pPr>
        <w:pStyle w:val="ListParagraph"/>
        <w:spacing w:after="120"/>
        <w:jc w:val="both"/>
        <w:rPr>
          <w:rFonts w:ascii="Times New Roman" w:eastAsia="MS Mincho" w:hAnsi="Times New Roman"/>
          <w:bCs/>
          <w:i/>
          <w:szCs w:val="24"/>
          <w:lang w:eastAsia="ja-JP"/>
        </w:rPr>
      </w:pPr>
      <w:r w:rsidRPr="004D0DFE">
        <w:rPr>
          <w:rFonts w:ascii="Times New Roman" w:eastAsia="MS Mincho" w:hAnsi="Times New Roman"/>
          <w:bCs/>
          <w:i/>
          <w:szCs w:val="24"/>
          <w:lang w:eastAsia="ja-JP"/>
        </w:rPr>
        <w:t>Целта е да се</w:t>
      </w:r>
      <w:r w:rsidRPr="004D0DFE">
        <w:rPr>
          <w:rFonts w:ascii="Times New Roman" w:eastAsia="MS Mincho" w:hAnsi="Times New Roman"/>
          <w:bCs/>
          <w:i/>
          <w:szCs w:val="24"/>
          <w:lang w:eastAsia="ja-JP"/>
        </w:rPr>
        <w:t xml:space="preserve"> фокусира върху използването на възможностите на модерните технологии за </w:t>
      </w:r>
      <w:r w:rsidRPr="004D0DFE">
        <w:rPr>
          <w:rFonts w:ascii="Times New Roman" w:eastAsia="MS Mincho" w:hAnsi="Times New Roman"/>
          <w:bCs/>
          <w:i/>
          <w:szCs w:val="24"/>
          <w:lang w:eastAsia="ja-JP"/>
        </w:rPr>
        <w:t xml:space="preserve">цифрова </w:t>
      </w:r>
      <w:r w:rsidRPr="004D0DFE">
        <w:rPr>
          <w:rFonts w:ascii="Times New Roman" w:eastAsia="MS Mincho" w:hAnsi="Times New Roman"/>
          <w:bCs/>
          <w:i/>
          <w:szCs w:val="24"/>
          <w:lang w:eastAsia="ja-JP"/>
        </w:rPr>
        <w:t xml:space="preserve"> трансформация на се</w:t>
      </w:r>
      <w:r w:rsidRPr="004D0DFE">
        <w:rPr>
          <w:rFonts w:ascii="Times New Roman" w:eastAsia="MS Mincho" w:hAnsi="Times New Roman"/>
          <w:bCs/>
          <w:i/>
          <w:szCs w:val="24"/>
          <w:lang w:eastAsia="ja-JP"/>
        </w:rPr>
        <w:t>ктора на културното наследство (</w:t>
      </w:r>
      <w:r w:rsidRPr="004D0DFE">
        <w:rPr>
          <w:rFonts w:ascii="Times New Roman" w:eastAsia="MS Mincho" w:hAnsi="Times New Roman"/>
          <w:bCs/>
          <w:i/>
          <w:szCs w:val="24"/>
          <w:lang w:eastAsia="ja-JP"/>
        </w:rPr>
        <w:t>като 3D, изкуствен интелект или машинно обучение</w:t>
      </w:r>
      <w:r w:rsidRPr="004D0DFE">
        <w:rPr>
          <w:rFonts w:ascii="Times New Roman" w:eastAsia="MS Mincho" w:hAnsi="Times New Roman"/>
          <w:bCs/>
          <w:i/>
          <w:szCs w:val="24"/>
          <w:lang w:eastAsia="ja-JP"/>
        </w:rPr>
        <w:t>)</w:t>
      </w:r>
      <w:r w:rsidRPr="004D0DFE">
        <w:rPr>
          <w:rFonts w:ascii="Times New Roman" w:eastAsia="MS Mincho" w:hAnsi="Times New Roman"/>
          <w:bCs/>
          <w:i/>
          <w:szCs w:val="24"/>
          <w:lang w:eastAsia="ja-JP"/>
        </w:rPr>
        <w:t xml:space="preserve"> за повишаване на качеството, устойчивостта, използването и </w:t>
      </w:r>
      <w:r w:rsidRPr="004D0DFE">
        <w:rPr>
          <w:rFonts w:ascii="Times New Roman" w:eastAsia="MS Mincho" w:hAnsi="Times New Roman"/>
          <w:bCs/>
          <w:i/>
          <w:szCs w:val="24"/>
          <w:lang w:eastAsia="ja-JP"/>
        </w:rPr>
        <w:t>повторното използване на данни. Проектите</w:t>
      </w:r>
      <w:r w:rsidRPr="004D0DFE">
        <w:rPr>
          <w:rFonts w:ascii="Times New Roman" w:eastAsia="MS Mincho" w:hAnsi="Times New Roman"/>
          <w:bCs/>
          <w:i/>
          <w:szCs w:val="24"/>
          <w:lang w:eastAsia="ja-JP"/>
        </w:rPr>
        <w:t xml:space="preserve"> трябва да допринесат за общото европейско пространство за дан</w:t>
      </w:r>
      <w:r w:rsidRPr="004D0DFE">
        <w:rPr>
          <w:rFonts w:ascii="Times New Roman" w:eastAsia="MS Mincho" w:hAnsi="Times New Roman"/>
          <w:bCs/>
          <w:i/>
          <w:szCs w:val="24"/>
          <w:lang w:eastAsia="ja-JP"/>
        </w:rPr>
        <w:t>ни на културното наследство и да</w:t>
      </w:r>
      <w:r w:rsidRPr="004D0DFE">
        <w:rPr>
          <w:rFonts w:ascii="Times New Roman" w:eastAsia="MS Mincho" w:hAnsi="Times New Roman"/>
          <w:bCs/>
          <w:i/>
          <w:szCs w:val="24"/>
          <w:lang w:eastAsia="ja-JP"/>
        </w:rPr>
        <w:t xml:space="preserve"> изградят цифров капацитет чрез сътрудничество със съществуващи и подходящи европейски национални и регионални инициативи и платформи.</w:t>
      </w:r>
    </w:p>
    <w:p w:rsidR="004D0DFE" w:rsidRPr="004D0DFE" w:rsidRDefault="004D0DFE" w:rsidP="004D0DFE">
      <w:pPr>
        <w:pStyle w:val="ListParagraph"/>
        <w:spacing w:after="120"/>
        <w:jc w:val="both"/>
        <w:rPr>
          <w:rFonts w:ascii="Times New Roman" w:eastAsia="MS Mincho" w:hAnsi="Times New Roman"/>
          <w:bCs/>
          <w:i/>
          <w:sz w:val="12"/>
          <w:szCs w:val="12"/>
          <w:lang w:eastAsia="ja-JP"/>
        </w:rPr>
      </w:pPr>
    </w:p>
    <w:p w:rsidR="004D0DFE" w:rsidRDefault="004D0DFE" w:rsidP="004D0DFE">
      <w:pPr>
        <w:pStyle w:val="ListParagraph"/>
        <w:spacing w:after="120"/>
        <w:jc w:val="both"/>
        <w:rPr>
          <w:rFonts w:ascii="Times New Roman" w:eastAsia="MS Mincho" w:hAnsi="Times New Roman"/>
          <w:bCs/>
          <w:i/>
          <w:szCs w:val="24"/>
          <w:lang w:eastAsia="ja-JP"/>
        </w:rPr>
      </w:pPr>
      <w:r w:rsidRPr="004D0DFE">
        <w:rPr>
          <w:rFonts w:ascii="Times New Roman" w:eastAsia="MS Mincho" w:hAnsi="Times New Roman"/>
          <w:bCs/>
          <w:i/>
          <w:szCs w:val="24"/>
          <w:lang w:eastAsia="ja-JP"/>
        </w:rPr>
        <w:t xml:space="preserve">Бюджет </w:t>
      </w:r>
      <w:r w:rsidRPr="004D0DFE">
        <w:rPr>
          <w:rFonts w:ascii="Times New Roman" w:eastAsia="MS Mincho" w:hAnsi="Times New Roman"/>
          <w:bCs/>
          <w:i/>
          <w:szCs w:val="24"/>
          <w:lang w:eastAsia="ja-JP"/>
        </w:rPr>
        <w:t>4</w:t>
      </w:r>
      <w:r w:rsidRPr="004D0DFE">
        <w:rPr>
          <w:rFonts w:ascii="Times New Roman" w:eastAsia="MS Mincho" w:hAnsi="Times New Roman"/>
          <w:bCs/>
          <w:i/>
          <w:szCs w:val="24"/>
          <w:lang w:eastAsia="ja-JP"/>
        </w:rPr>
        <w:t xml:space="preserve"> млн. евро, финансиране 50 %</w:t>
      </w:r>
      <w:r w:rsidRPr="004D0DFE">
        <w:rPr>
          <w:rFonts w:ascii="Times New Roman" w:eastAsia="MS Mincho" w:hAnsi="Times New Roman"/>
          <w:bCs/>
          <w:i/>
          <w:szCs w:val="24"/>
          <w:lang w:eastAsia="ja-JP"/>
        </w:rPr>
        <w:t xml:space="preserve"> (75 % за МСП)</w:t>
      </w:r>
      <w:r w:rsidRPr="004D0DFE">
        <w:rPr>
          <w:rFonts w:ascii="Times New Roman" w:eastAsia="MS Mincho" w:hAnsi="Times New Roman"/>
          <w:bCs/>
          <w:i/>
          <w:szCs w:val="24"/>
          <w:lang w:eastAsia="ja-JP"/>
        </w:rPr>
        <w:t xml:space="preserve">, бюджет за всеки един проект – </w:t>
      </w:r>
      <w:r w:rsidRPr="004D0DFE">
        <w:rPr>
          <w:rFonts w:ascii="Times New Roman" w:eastAsia="MS Mincho" w:hAnsi="Times New Roman"/>
          <w:bCs/>
          <w:i/>
          <w:szCs w:val="24"/>
          <w:lang w:eastAsia="ja-JP"/>
        </w:rPr>
        <w:t xml:space="preserve">между </w:t>
      </w:r>
      <w:r w:rsidRPr="004D0DFE">
        <w:rPr>
          <w:rFonts w:ascii="Times New Roman" w:eastAsia="MS Mincho" w:hAnsi="Times New Roman"/>
          <w:bCs/>
          <w:i/>
          <w:szCs w:val="24"/>
          <w:lang w:eastAsia="ja-JP"/>
        </w:rPr>
        <w:t>1</w:t>
      </w:r>
      <w:r w:rsidRPr="004D0DFE">
        <w:rPr>
          <w:rFonts w:ascii="Times New Roman" w:eastAsia="MS Mincho" w:hAnsi="Times New Roman"/>
          <w:bCs/>
          <w:i/>
          <w:szCs w:val="24"/>
          <w:lang w:eastAsia="ja-JP"/>
        </w:rPr>
        <w:t xml:space="preserve"> и 1.5</w:t>
      </w:r>
      <w:r w:rsidRPr="004D0DFE">
        <w:rPr>
          <w:rFonts w:ascii="Times New Roman" w:eastAsia="MS Mincho" w:hAnsi="Times New Roman"/>
          <w:bCs/>
          <w:i/>
          <w:szCs w:val="24"/>
          <w:lang w:eastAsia="ja-JP"/>
        </w:rPr>
        <w:t xml:space="preserve"> млн. евро, продължителност на проектите – 24 месеца.</w:t>
      </w:r>
      <w:r w:rsidRPr="004D0DFE">
        <w:rPr>
          <w:rFonts w:ascii="Times New Roman" w:eastAsia="MS Mincho" w:hAnsi="Times New Roman"/>
          <w:bCs/>
          <w:i/>
          <w:szCs w:val="24"/>
          <w:lang w:eastAsia="ja-JP"/>
        </w:rPr>
        <w:t xml:space="preserve"> </w:t>
      </w:r>
      <w:r w:rsidRPr="004D0DFE">
        <w:rPr>
          <w:rFonts w:ascii="Times New Roman" w:eastAsia="MS Mincho" w:hAnsi="Times New Roman"/>
          <w:bCs/>
          <w:i/>
          <w:szCs w:val="24"/>
          <w:lang w:eastAsia="ja-JP"/>
        </w:rPr>
        <w:t>Консорциумът трябва да</w:t>
      </w:r>
      <w:r w:rsidRPr="004D0DFE">
        <w:rPr>
          <w:rFonts w:ascii="Times New Roman" w:eastAsia="MS Mincho" w:hAnsi="Times New Roman"/>
          <w:bCs/>
          <w:i/>
          <w:szCs w:val="24"/>
          <w:lang w:eastAsia="ja-JP"/>
        </w:rPr>
        <w:t xml:space="preserve"> се състои от минимум 3 юридически лица от 3 различни държави. Силно се насърчава участието на малки и средни предприятия (МСП).</w:t>
      </w:r>
    </w:p>
    <w:p w:rsidR="004D0DFE" w:rsidRDefault="004D0DFE" w:rsidP="004D0DFE">
      <w:pPr>
        <w:pStyle w:val="ListParagraph"/>
        <w:spacing w:after="120"/>
        <w:jc w:val="both"/>
        <w:rPr>
          <w:rFonts w:ascii="Times New Roman" w:eastAsia="MS Mincho" w:hAnsi="Times New Roman"/>
          <w:bCs/>
          <w:i/>
          <w:szCs w:val="24"/>
          <w:lang w:eastAsia="ja-JP"/>
        </w:rPr>
      </w:pPr>
    </w:p>
    <w:p w:rsidR="004D0DFE" w:rsidRPr="004D0DFE" w:rsidRDefault="004D0DFE" w:rsidP="004D0DFE">
      <w:pPr>
        <w:pStyle w:val="ListParagraph"/>
        <w:spacing w:after="120"/>
        <w:jc w:val="both"/>
        <w:rPr>
          <w:rFonts w:ascii="Times New Roman" w:eastAsia="MS Mincho" w:hAnsi="Times New Roman"/>
          <w:bCs/>
          <w:szCs w:val="24"/>
          <w:lang w:eastAsia="ja-JP"/>
        </w:rPr>
      </w:pPr>
      <w:r w:rsidRPr="004D0DFE">
        <w:rPr>
          <w:rFonts w:ascii="Times New Roman" w:eastAsia="MS Mincho" w:hAnsi="Times New Roman"/>
          <w:bCs/>
          <w:szCs w:val="24"/>
          <w:lang w:eastAsia="ja-JP"/>
        </w:rPr>
        <w:t xml:space="preserve">Подробна информация за конкурс „Данни за културното наследство“ може да се намери </w:t>
      </w:r>
      <w:hyperlink r:id="rId10" w:history="1">
        <w:r w:rsidRPr="004D0DFE">
          <w:rPr>
            <w:rStyle w:val="Hyperlink"/>
            <w:rFonts w:ascii="Times New Roman" w:eastAsia="MS Mincho" w:hAnsi="Times New Roman"/>
            <w:b/>
            <w:bCs/>
            <w:color w:val="FF0000"/>
            <w:szCs w:val="24"/>
            <w:lang w:eastAsia="ja-JP"/>
          </w:rPr>
          <w:t>тук</w:t>
        </w:r>
      </w:hyperlink>
      <w:r w:rsidRPr="004D0DFE">
        <w:rPr>
          <w:rFonts w:ascii="Times New Roman" w:eastAsia="MS Mincho" w:hAnsi="Times New Roman"/>
          <w:b/>
          <w:bCs/>
          <w:color w:val="FF0000"/>
          <w:szCs w:val="24"/>
          <w:lang w:eastAsia="ja-JP"/>
        </w:rPr>
        <w:t xml:space="preserve"> </w:t>
      </w:r>
    </w:p>
    <w:p w:rsidR="002C1F99" w:rsidRDefault="002C1F99" w:rsidP="000047E7">
      <w:pPr>
        <w:spacing w:after="120"/>
        <w:ind w:firstLine="357"/>
        <w:jc w:val="both"/>
        <w:rPr>
          <w:rFonts w:ascii="Times New Roman" w:eastAsia="MS Mincho" w:hAnsi="Times New Roman"/>
          <w:b/>
          <w:bCs/>
          <w:szCs w:val="24"/>
          <w:highlight w:val="yellow"/>
          <w:lang w:eastAsia="ja-JP"/>
        </w:rPr>
      </w:pPr>
    </w:p>
    <w:p w:rsidR="00273256" w:rsidRDefault="00672BC9" w:rsidP="004D0DFE">
      <w:pPr>
        <w:pStyle w:val="ListParagraph"/>
        <w:numPr>
          <w:ilvl w:val="0"/>
          <w:numId w:val="1"/>
        </w:numPr>
        <w:jc w:val="both"/>
        <w:rPr>
          <w:rFonts w:ascii="Times New Roman" w:eastAsia="MS Mincho" w:hAnsi="Times New Roman"/>
          <w:b/>
          <w:bCs/>
          <w:szCs w:val="24"/>
          <w:lang w:eastAsia="ja-JP"/>
        </w:rPr>
      </w:pPr>
      <w:r w:rsidRPr="002014BF">
        <w:rPr>
          <w:rFonts w:ascii="Times New Roman" w:eastAsia="MS Mincho" w:hAnsi="Times New Roman"/>
          <w:b/>
          <w:bCs/>
          <w:szCs w:val="24"/>
          <w:lang w:eastAsia="ja-JP"/>
        </w:rPr>
        <w:t xml:space="preserve">Конкурс </w:t>
      </w:r>
      <w:proofErr w:type="spellStart"/>
      <w:r w:rsidR="004D0DFE" w:rsidRPr="004D0DFE">
        <w:rPr>
          <w:rFonts w:ascii="Times New Roman" w:eastAsia="MS Mincho" w:hAnsi="Times New Roman"/>
          <w:b/>
          <w:bCs/>
          <w:szCs w:val="24"/>
          <w:lang w:eastAsia="ja-JP"/>
        </w:rPr>
        <w:t>GovTech</w:t>
      </w:r>
      <w:proofErr w:type="spellEnd"/>
      <w:r w:rsidR="004D0DFE" w:rsidRPr="004D0DFE">
        <w:rPr>
          <w:rFonts w:ascii="Times New Roman" w:eastAsia="MS Mincho" w:hAnsi="Times New Roman"/>
          <w:b/>
          <w:bCs/>
          <w:szCs w:val="24"/>
          <w:lang w:eastAsia="ja-JP"/>
        </w:rPr>
        <w:t xml:space="preserve"> </w:t>
      </w:r>
      <w:proofErr w:type="spellStart"/>
      <w:r w:rsidR="004D0DFE" w:rsidRPr="004D0DFE">
        <w:rPr>
          <w:rFonts w:ascii="Times New Roman" w:eastAsia="MS Mincho" w:hAnsi="Times New Roman"/>
          <w:b/>
          <w:bCs/>
          <w:szCs w:val="24"/>
          <w:lang w:eastAsia="ja-JP"/>
        </w:rPr>
        <w:t>Incubator</w:t>
      </w:r>
      <w:proofErr w:type="spellEnd"/>
      <w:r w:rsidR="004D0DFE">
        <w:rPr>
          <w:rFonts w:ascii="Times New Roman" w:eastAsia="MS Mincho" w:hAnsi="Times New Roman"/>
          <w:b/>
          <w:bCs/>
          <w:szCs w:val="24"/>
          <w:lang w:eastAsia="ja-JP"/>
        </w:rPr>
        <w:t xml:space="preserve"> със следната тема:</w:t>
      </w:r>
    </w:p>
    <w:p w:rsidR="004D0DFE" w:rsidRDefault="004D0DFE" w:rsidP="00A11827">
      <w:pPr>
        <w:pStyle w:val="ListParagraph"/>
        <w:jc w:val="both"/>
        <w:rPr>
          <w:rFonts w:ascii="Times New Roman" w:eastAsia="MS Mincho" w:hAnsi="Times New Roman"/>
          <w:b/>
          <w:bCs/>
          <w:szCs w:val="24"/>
          <w:lang w:eastAsia="ja-JP"/>
        </w:rPr>
      </w:pPr>
    </w:p>
    <w:p w:rsidR="004D0DFE" w:rsidRPr="00EF06D3" w:rsidRDefault="004D0DFE" w:rsidP="004D0DFE">
      <w:pPr>
        <w:pStyle w:val="ListParagraph"/>
        <w:numPr>
          <w:ilvl w:val="0"/>
          <w:numId w:val="4"/>
        </w:numPr>
        <w:jc w:val="both"/>
        <w:rPr>
          <w:rFonts w:ascii="Times New Roman" w:eastAsia="MS Mincho" w:hAnsi="Times New Roman"/>
          <w:bCs/>
          <w:szCs w:val="24"/>
          <w:lang w:eastAsia="ja-JP"/>
        </w:rPr>
      </w:pPr>
      <w:r w:rsidRPr="004D0DFE">
        <w:rPr>
          <w:rFonts w:ascii="Times New Roman" w:eastAsia="MS Mincho" w:hAnsi="Times New Roman"/>
          <w:b/>
          <w:bCs/>
          <w:szCs w:val="24"/>
          <w:lang w:eastAsia="ja-JP"/>
        </w:rPr>
        <w:t>DIGITAL</w:t>
      </w:r>
      <w:r>
        <w:rPr>
          <w:rFonts w:ascii="Times New Roman" w:eastAsia="MS Mincho" w:hAnsi="Times New Roman"/>
          <w:b/>
          <w:bCs/>
          <w:szCs w:val="24"/>
          <w:lang w:eastAsia="ja-JP"/>
        </w:rPr>
        <w:t xml:space="preserve">-2022-GOVTECH-02-INCUBATOR-FPA </w:t>
      </w:r>
      <w:r w:rsidRPr="00EF06D3">
        <w:rPr>
          <w:rFonts w:ascii="Times New Roman" w:eastAsia="MS Mincho" w:hAnsi="Times New Roman"/>
          <w:bCs/>
          <w:szCs w:val="24"/>
          <w:lang w:eastAsia="ja-JP"/>
        </w:rPr>
        <w:t xml:space="preserve">– Рамково споразумение за партньорство за </w:t>
      </w:r>
      <w:proofErr w:type="spellStart"/>
      <w:r w:rsidRPr="00EF06D3">
        <w:rPr>
          <w:rFonts w:ascii="Times New Roman" w:eastAsia="MS Mincho" w:hAnsi="Times New Roman"/>
          <w:bCs/>
          <w:szCs w:val="24"/>
          <w:lang w:eastAsia="ja-JP"/>
        </w:rPr>
        <w:t>Govt</w:t>
      </w:r>
      <w:r w:rsidR="00EF06D3" w:rsidRPr="00EF06D3">
        <w:rPr>
          <w:rFonts w:ascii="Times New Roman" w:eastAsia="MS Mincho" w:hAnsi="Times New Roman"/>
          <w:bCs/>
          <w:szCs w:val="24"/>
          <w:lang w:eastAsia="ja-JP"/>
        </w:rPr>
        <w:t>ech</w:t>
      </w:r>
      <w:proofErr w:type="spellEnd"/>
      <w:r w:rsidR="00EF06D3" w:rsidRPr="00EF06D3">
        <w:rPr>
          <w:rFonts w:ascii="Times New Roman" w:eastAsia="MS Mincho" w:hAnsi="Times New Roman"/>
          <w:bCs/>
          <w:szCs w:val="24"/>
          <w:lang w:eastAsia="ja-JP"/>
        </w:rPr>
        <w:t xml:space="preserve"> </w:t>
      </w:r>
      <w:r w:rsidR="00EF06D3" w:rsidRPr="00EF06D3">
        <w:rPr>
          <w:rFonts w:ascii="Times New Roman" w:eastAsia="MS Mincho" w:hAnsi="Times New Roman"/>
          <w:bCs/>
          <w:szCs w:val="24"/>
          <w:lang w:eastAsia="ja-JP"/>
        </w:rPr>
        <w:t>инкубатор</w:t>
      </w:r>
      <w:r w:rsidR="00EF06D3" w:rsidRPr="00EF06D3">
        <w:rPr>
          <w:rFonts w:ascii="Times New Roman" w:eastAsia="MS Mincho" w:hAnsi="Times New Roman"/>
          <w:bCs/>
          <w:szCs w:val="24"/>
          <w:lang w:eastAsia="ja-JP"/>
        </w:rPr>
        <w:t xml:space="preserve"> </w:t>
      </w:r>
    </w:p>
    <w:p w:rsidR="004D0DFE" w:rsidRDefault="004D0DFE" w:rsidP="00A11827">
      <w:pPr>
        <w:pStyle w:val="ListParagraph"/>
        <w:jc w:val="both"/>
        <w:rPr>
          <w:rFonts w:ascii="Times New Roman" w:eastAsia="MS Mincho" w:hAnsi="Times New Roman"/>
          <w:b/>
          <w:bCs/>
          <w:szCs w:val="24"/>
          <w:lang w:eastAsia="ja-JP"/>
        </w:rPr>
      </w:pPr>
    </w:p>
    <w:p w:rsidR="004D0DFE" w:rsidRDefault="00EF06D3" w:rsidP="00A11827">
      <w:pPr>
        <w:pStyle w:val="ListParagraph"/>
        <w:jc w:val="both"/>
        <w:rPr>
          <w:rFonts w:ascii="Times New Roman" w:eastAsia="MS Mincho" w:hAnsi="Times New Roman"/>
          <w:bCs/>
          <w:i/>
          <w:szCs w:val="24"/>
          <w:lang w:eastAsia="ja-JP"/>
        </w:rPr>
      </w:pPr>
      <w:r w:rsidRPr="00EF06D3">
        <w:rPr>
          <w:rFonts w:ascii="Times New Roman" w:eastAsia="MS Mincho" w:hAnsi="Times New Roman"/>
          <w:bCs/>
          <w:i/>
          <w:szCs w:val="24"/>
          <w:lang w:eastAsia="ja-JP"/>
        </w:rPr>
        <w:t xml:space="preserve">Рамковото споразумение за партньорство за </w:t>
      </w:r>
      <w:proofErr w:type="spellStart"/>
      <w:r w:rsidRPr="00EF06D3">
        <w:rPr>
          <w:rFonts w:ascii="Times New Roman" w:eastAsia="MS Mincho" w:hAnsi="Times New Roman"/>
          <w:bCs/>
          <w:i/>
          <w:szCs w:val="24"/>
          <w:lang w:eastAsia="ja-JP"/>
        </w:rPr>
        <w:t>GovTech</w:t>
      </w:r>
      <w:proofErr w:type="spellEnd"/>
      <w:r w:rsidRPr="00EF06D3">
        <w:rPr>
          <w:rFonts w:ascii="Times New Roman" w:eastAsia="MS Mincho" w:hAnsi="Times New Roman"/>
          <w:bCs/>
          <w:i/>
          <w:szCs w:val="24"/>
          <w:lang w:eastAsia="ja-JP"/>
        </w:rPr>
        <w:t xml:space="preserve"> инкубатор има за цел да насърчи трансграничното сътрудничество между агенциите за цифровизация в различните държави членки и държави, асоциирани към МСЕ, като включва и </w:t>
      </w:r>
      <w:proofErr w:type="spellStart"/>
      <w:r w:rsidRPr="00EF06D3">
        <w:rPr>
          <w:rFonts w:ascii="Times New Roman" w:eastAsia="MS Mincho" w:hAnsi="Times New Roman"/>
          <w:bCs/>
          <w:i/>
          <w:szCs w:val="24"/>
          <w:lang w:eastAsia="ja-JP"/>
        </w:rPr>
        <w:t>GovTech</w:t>
      </w:r>
      <w:proofErr w:type="spellEnd"/>
      <w:r w:rsidRPr="00EF06D3">
        <w:rPr>
          <w:rFonts w:ascii="Times New Roman" w:eastAsia="MS Mincho" w:hAnsi="Times New Roman"/>
          <w:bCs/>
          <w:i/>
          <w:szCs w:val="24"/>
          <w:lang w:eastAsia="ja-JP"/>
        </w:rPr>
        <w:t xml:space="preserve"> участници от частния сектор и академичните среди.</w:t>
      </w:r>
      <w:r w:rsidRPr="00EF06D3">
        <w:rPr>
          <w:rFonts w:ascii="Times New Roman" w:eastAsia="MS Mincho" w:hAnsi="Times New Roman"/>
          <w:bCs/>
          <w:i/>
          <w:szCs w:val="24"/>
          <w:lang w:eastAsia="ja-JP"/>
        </w:rPr>
        <w:t xml:space="preserve"> Дългосрочното сътрудничество между Европейската комисия и избрания консорциум ще бъде формализирано в рамките на Рамково споразумение за партньорство (FPA), за да се осигури среда за осигуряване на непрекъсната подкрепа за експериментиране за публичния сектор, по-специално чрез използване на нововъзникващи цифрови технологии (като изкуствен интелект, усъвършенствани сензори, </w:t>
      </w:r>
      <w:proofErr w:type="spellStart"/>
      <w:r w:rsidRPr="00EF06D3">
        <w:rPr>
          <w:rFonts w:ascii="Times New Roman" w:eastAsia="MS Mincho" w:hAnsi="Times New Roman"/>
          <w:bCs/>
          <w:i/>
          <w:szCs w:val="24"/>
          <w:lang w:eastAsia="ja-JP"/>
        </w:rPr>
        <w:t>блокчейн</w:t>
      </w:r>
      <w:proofErr w:type="spellEnd"/>
      <w:r w:rsidRPr="00EF06D3">
        <w:rPr>
          <w:rFonts w:ascii="Times New Roman" w:eastAsia="MS Mincho" w:hAnsi="Times New Roman"/>
          <w:bCs/>
          <w:i/>
          <w:szCs w:val="24"/>
          <w:lang w:eastAsia="ja-JP"/>
        </w:rPr>
        <w:t>, усъвършенствана обработка на данни и др.)</w:t>
      </w:r>
      <w:r>
        <w:rPr>
          <w:rFonts w:ascii="Times New Roman" w:eastAsia="MS Mincho" w:hAnsi="Times New Roman"/>
          <w:bCs/>
          <w:i/>
          <w:szCs w:val="24"/>
          <w:lang w:eastAsia="ja-JP"/>
        </w:rPr>
        <w:t>.</w:t>
      </w:r>
    </w:p>
    <w:p w:rsidR="00EF06D3" w:rsidRPr="00F245D2" w:rsidRDefault="00EF06D3" w:rsidP="00A11827">
      <w:pPr>
        <w:pStyle w:val="ListParagraph"/>
        <w:jc w:val="both"/>
        <w:rPr>
          <w:rFonts w:ascii="Times New Roman" w:eastAsia="MS Mincho" w:hAnsi="Times New Roman"/>
          <w:bCs/>
          <w:i/>
          <w:sz w:val="12"/>
          <w:szCs w:val="12"/>
          <w:lang w:eastAsia="ja-JP"/>
        </w:rPr>
      </w:pPr>
    </w:p>
    <w:p w:rsidR="00886E9D" w:rsidRDefault="00886E9D" w:rsidP="00886E9D">
      <w:pPr>
        <w:pStyle w:val="ListParagraph"/>
        <w:jc w:val="both"/>
        <w:rPr>
          <w:rFonts w:ascii="Times New Roman" w:eastAsia="MS Mincho" w:hAnsi="Times New Roman"/>
          <w:bCs/>
          <w:i/>
          <w:szCs w:val="24"/>
          <w:lang w:eastAsia="ja-JP"/>
        </w:rPr>
      </w:pPr>
      <w:r w:rsidRPr="00F245D2">
        <w:rPr>
          <w:rFonts w:ascii="Times New Roman" w:eastAsia="MS Mincho" w:hAnsi="Times New Roman"/>
          <w:bCs/>
          <w:i/>
          <w:szCs w:val="24"/>
          <w:lang w:eastAsia="ja-JP"/>
        </w:rPr>
        <w:t>Бюджет 6 млн. евро</w:t>
      </w:r>
      <w:r w:rsidR="00F245D2" w:rsidRPr="00F245D2">
        <w:rPr>
          <w:rFonts w:ascii="Times New Roman" w:eastAsia="MS Mincho" w:hAnsi="Times New Roman"/>
          <w:bCs/>
          <w:i/>
          <w:szCs w:val="24"/>
          <w:lang w:eastAsia="ja-JP"/>
        </w:rPr>
        <w:t xml:space="preserve"> за у</w:t>
      </w:r>
      <w:r w:rsidR="00F245D2">
        <w:rPr>
          <w:rFonts w:ascii="Times New Roman" w:eastAsia="MS Mincho" w:hAnsi="Times New Roman"/>
          <w:bCs/>
          <w:i/>
          <w:szCs w:val="24"/>
          <w:lang w:eastAsia="ja-JP"/>
        </w:rPr>
        <w:t xml:space="preserve">частието на ЕК в партньорството (няма финансиране за консорциума). </w:t>
      </w:r>
      <w:r w:rsidRPr="00F245D2">
        <w:rPr>
          <w:rFonts w:ascii="Times New Roman" w:eastAsia="MS Mincho" w:hAnsi="Times New Roman"/>
          <w:bCs/>
          <w:i/>
          <w:szCs w:val="24"/>
          <w:lang w:eastAsia="ja-JP"/>
        </w:rPr>
        <w:t xml:space="preserve">Консорциумът трябва да отговаря на следните условия: да се състои от минимум 3 юридически лица от 3 различни държави и да включва най-малко </w:t>
      </w:r>
      <w:r w:rsidRPr="00F245D2">
        <w:rPr>
          <w:rFonts w:ascii="Times New Roman" w:eastAsia="MS Mincho" w:hAnsi="Times New Roman"/>
          <w:bCs/>
          <w:i/>
          <w:szCs w:val="24"/>
          <w:lang w:eastAsia="ja-JP"/>
        </w:rPr>
        <w:t xml:space="preserve">3 </w:t>
      </w:r>
      <w:r w:rsidRPr="00F245D2">
        <w:rPr>
          <w:rFonts w:ascii="Times New Roman" w:eastAsia="MS Mincho" w:hAnsi="Times New Roman"/>
          <w:bCs/>
          <w:i/>
          <w:szCs w:val="24"/>
          <w:lang w:eastAsia="ja-JP"/>
        </w:rPr>
        <w:t>юридически лица</w:t>
      </w:r>
      <w:r w:rsidRPr="00F245D2">
        <w:rPr>
          <w:rFonts w:ascii="Times New Roman" w:eastAsia="MS Mincho" w:hAnsi="Times New Roman"/>
          <w:bCs/>
          <w:i/>
          <w:szCs w:val="24"/>
          <w:lang w:eastAsia="ja-JP"/>
        </w:rPr>
        <w:t>, извършващи ек</w:t>
      </w:r>
      <w:r w:rsidRPr="00F245D2">
        <w:rPr>
          <w:rFonts w:ascii="Times New Roman" w:eastAsia="MS Mincho" w:hAnsi="Times New Roman"/>
          <w:bCs/>
          <w:i/>
          <w:szCs w:val="24"/>
          <w:lang w:eastAsia="ja-JP"/>
        </w:rPr>
        <w:t>сперимен</w:t>
      </w:r>
      <w:r w:rsidR="00F245D2" w:rsidRPr="00F245D2">
        <w:rPr>
          <w:rFonts w:ascii="Times New Roman" w:eastAsia="MS Mincho" w:hAnsi="Times New Roman"/>
          <w:bCs/>
          <w:i/>
          <w:szCs w:val="24"/>
          <w:lang w:eastAsia="ja-JP"/>
        </w:rPr>
        <w:t xml:space="preserve">ти на национално ниво и подкрепящи </w:t>
      </w:r>
      <w:r w:rsidRPr="00F245D2">
        <w:rPr>
          <w:rFonts w:ascii="Times New Roman" w:eastAsia="MS Mincho" w:hAnsi="Times New Roman"/>
          <w:bCs/>
          <w:i/>
          <w:szCs w:val="24"/>
          <w:lang w:eastAsia="ja-JP"/>
        </w:rPr>
        <w:t>иновационни дейности в областта на цифровите</w:t>
      </w:r>
      <w:r w:rsidR="00F245D2" w:rsidRPr="00F245D2">
        <w:rPr>
          <w:rFonts w:ascii="Times New Roman" w:eastAsia="MS Mincho" w:hAnsi="Times New Roman"/>
          <w:bCs/>
          <w:i/>
          <w:szCs w:val="24"/>
          <w:lang w:eastAsia="ja-JP"/>
        </w:rPr>
        <w:t xml:space="preserve"> обществени услуги (</w:t>
      </w:r>
      <w:proofErr w:type="spellStart"/>
      <w:r w:rsidR="00F245D2" w:rsidRPr="00F245D2">
        <w:rPr>
          <w:rFonts w:ascii="Times New Roman" w:eastAsia="MS Mincho" w:hAnsi="Times New Roman"/>
          <w:bCs/>
          <w:i/>
          <w:szCs w:val="24"/>
          <w:lang w:eastAsia="ja-JP"/>
        </w:rPr>
        <w:t>GovTech</w:t>
      </w:r>
      <w:proofErr w:type="spellEnd"/>
      <w:r w:rsidR="00F245D2" w:rsidRPr="00F245D2">
        <w:rPr>
          <w:rFonts w:ascii="Times New Roman" w:eastAsia="MS Mincho" w:hAnsi="Times New Roman"/>
          <w:bCs/>
          <w:i/>
          <w:szCs w:val="24"/>
          <w:lang w:eastAsia="ja-JP"/>
        </w:rPr>
        <w:t xml:space="preserve"> лаборатории</w:t>
      </w:r>
      <w:r w:rsidRPr="00F245D2">
        <w:rPr>
          <w:rFonts w:ascii="Times New Roman" w:eastAsia="MS Mincho" w:hAnsi="Times New Roman"/>
          <w:bCs/>
          <w:i/>
          <w:szCs w:val="24"/>
          <w:lang w:eastAsia="ja-JP"/>
        </w:rPr>
        <w:t>,</w:t>
      </w:r>
      <w:r w:rsidR="00F245D2" w:rsidRPr="00F245D2">
        <w:rPr>
          <w:rFonts w:ascii="Times New Roman" w:eastAsia="MS Mincho" w:hAnsi="Times New Roman"/>
          <w:bCs/>
          <w:i/>
          <w:szCs w:val="24"/>
          <w:lang w:eastAsia="ja-JP"/>
        </w:rPr>
        <w:t xml:space="preserve"> цифрови лаборатории и др.)</w:t>
      </w:r>
    </w:p>
    <w:p w:rsidR="00AE3327" w:rsidRDefault="00AE3327" w:rsidP="00886E9D">
      <w:pPr>
        <w:pStyle w:val="ListParagraph"/>
        <w:jc w:val="both"/>
        <w:rPr>
          <w:rFonts w:ascii="Times New Roman" w:eastAsia="MS Mincho" w:hAnsi="Times New Roman"/>
          <w:bCs/>
          <w:i/>
          <w:szCs w:val="24"/>
          <w:lang w:eastAsia="ja-JP"/>
        </w:rPr>
      </w:pPr>
    </w:p>
    <w:p w:rsidR="00AE3327" w:rsidRPr="00AE3327" w:rsidRDefault="00AE3327" w:rsidP="00886E9D">
      <w:pPr>
        <w:pStyle w:val="ListParagraph"/>
        <w:jc w:val="both"/>
        <w:rPr>
          <w:rFonts w:ascii="Times New Roman" w:eastAsia="MS Mincho" w:hAnsi="Times New Roman"/>
          <w:bCs/>
          <w:szCs w:val="24"/>
          <w:lang w:eastAsia="ja-JP"/>
        </w:rPr>
      </w:pPr>
      <w:r w:rsidRPr="00AE3327">
        <w:rPr>
          <w:rFonts w:ascii="Times New Roman" w:eastAsia="MS Mincho" w:hAnsi="Times New Roman"/>
          <w:bCs/>
          <w:szCs w:val="24"/>
          <w:lang w:eastAsia="ja-JP"/>
        </w:rPr>
        <w:t xml:space="preserve">Подробна информация за конкурса може да се намери </w:t>
      </w:r>
      <w:hyperlink r:id="rId11" w:history="1">
        <w:r w:rsidRPr="00AE3327">
          <w:rPr>
            <w:rStyle w:val="Hyperlink"/>
            <w:rFonts w:ascii="Times New Roman" w:eastAsia="MS Mincho" w:hAnsi="Times New Roman"/>
            <w:b/>
            <w:bCs/>
            <w:color w:val="FF0000"/>
            <w:szCs w:val="24"/>
            <w:lang w:eastAsia="ja-JP"/>
          </w:rPr>
          <w:t>тук</w:t>
        </w:r>
      </w:hyperlink>
    </w:p>
    <w:p w:rsidR="00886E9D" w:rsidRPr="00F245D2" w:rsidRDefault="00886E9D" w:rsidP="00A11827">
      <w:pPr>
        <w:pStyle w:val="ListParagraph"/>
        <w:jc w:val="both"/>
        <w:rPr>
          <w:rFonts w:ascii="Times New Roman" w:eastAsia="MS Mincho" w:hAnsi="Times New Roman"/>
          <w:bCs/>
          <w:i/>
          <w:szCs w:val="24"/>
          <w:lang w:eastAsia="ja-JP"/>
        </w:rPr>
      </w:pPr>
    </w:p>
    <w:p w:rsidR="000047E7" w:rsidRPr="00D17709" w:rsidRDefault="000047E7" w:rsidP="000047E7">
      <w:pPr>
        <w:ind w:firstLine="357"/>
        <w:jc w:val="both"/>
        <w:rPr>
          <w:rFonts w:ascii="Times New Roman" w:eastAsia="Calibri" w:hAnsi="Times New Roman"/>
          <w:color w:val="FF0000"/>
          <w:szCs w:val="24"/>
          <w:lang w:eastAsia="ja-JP"/>
        </w:rPr>
      </w:pPr>
      <w:r w:rsidRPr="00A462AA">
        <w:rPr>
          <w:rFonts w:ascii="Times New Roman" w:eastAsia="Calibri" w:hAnsi="Times New Roman"/>
          <w:szCs w:val="24"/>
          <w:lang w:eastAsia="ja-JP"/>
        </w:rPr>
        <w:t>П</w:t>
      </w:r>
      <w:r w:rsidR="00A11827">
        <w:rPr>
          <w:rFonts w:ascii="Times New Roman" w:eastAsia="Calibri" w:hAnsi="Times New Roman"/>
          <w:szCs w:val="24"/>
          <w:lang w:eastAsia="ja-JP"/>
        </w:rPr>
        <w:t>р</w:t>
      </w:r>
      <w:r w:rsidRPr="00A462AA">
        <w:rPr>
          <w:rFonts w:ascii="Times New Roman" w:eastAsia="Calibri" w:hAnsi="Times New Roman"/>
          <w:szCs w:val="24"/>
          <w:lang w:eastAsia="ja-JP"/>
        </w:rPr>
        <w:t>едложенията за проекти се подават на английски език – електронно през портала на ЕК</w:t>
      </w:r>
      <w:r w:rsidRPr="00AE3327">
        <w:rPr>
          <w:rFonts w:ascii="Times New Roman" w:eastAsia="Calibri" w:hAnsi="Times New Roman"/>
          <w:szCs w:val="24"/>
          <w:lang w:eastAsia="ja-JP"/>
        </w:rPr>
        <w:t xml:space="preserve"> </w:t>
      </w:r>
      <w:hyperlink r:id="rId12" w:history="1">
        <w:r w:rsidR="008B7DAC" w:rsidRPr="00AE3327">
          <w:rPr>
            <w:rStyle w:val="Hyperlink"/>
            <w:rFonts w:ascii="Times New Roman" w:eastAsia="Calibri" w:hAnsi="Times New Roman"/>
            <w:szCs w:val="24"/>
            <w:lang w:val="en-US" w:eastAsia="ja-JP"/>
          </w:rPr>
          <w:t>“Funding and Tend</w:t>
        </w:r>
        <w:r w:rsidR="008B7DAC" w:rsidRPr="00AE3327">
          <w:rPr>
            <w:rStyle w:val="Hyperlink"/>
            <w:rFonts w:ascii="Times New Roman" w:eastAsia="Calibri" w:hAnsi="Times New Roman"/>
            <w:szCs w:val="24"/>
            <w:lang w:val="en-US" w:eastAsia="ja-JP"/>
          </w:rPr>
          <w:t>e</w:t>
        </w:r>
        <w:r w:rsidR="008B7DAC" w:rsidRPr="00AE3327">
          <w:rPr>
            <w:rStyle w:val="Hyperlink"/>
            <w:rFonts w:ascii="Times New Roman" w:eastAsia="Calibri" w:hAnsi="Times New Roman"/>
            <w:szCs w:val="24"/>
            <w:lang w:val="en-US" w:eastAsia="ja-JP"/>
          </w:rPr>
          <w:t>rs portal”</w:t>
        </w:r>
      </w:hyperlink>
      <w:r w:rsidR="00D17709">
        <w:rPr>
          <w:rFonts w:ascii="Times New Roman" w:eastAsia="Calibri" w:hAnsi="Times New Roman"/>
          <w:szCs w:val="24"/>
          <w:lang w:eastAsia="ja-JP"/>
        </w:rPr>
        <w:t>.</w:t>
      </w:r>
    </w:p>
    <w:p w:rsidR="00523028" w:rsidRPr="00A462AA" w:rsidRDefault="00273256" w:rsidP="000047E7">
      <w:pPr>
        <w:ind w:firstLine="357"/>
        <w:jc w:val="both"/>
        <w:rPr>
          <w:rFonts w:ascii="Times New Roman" w:eastAsia="Calibri" w:hAnsi="Times New Roman"/>
          <w:szCs w:val="24"/>
          <w:lang w:eastAsia="ja-JP"/>
        </w:rPr>
      </w:pPr>
      <w:r w:rsidRPr="00A462AA">
        <w:rPr>
          <w:rFonts w:ascii="Times New Roman" w:eastAsia="Calibri" w:hAnsi="Times New Roman"/>
          <w:szCs w:val="24"/>
          <w:lang w:eastAsia="ja-JP"/>
        </w:rPr>
        <w:t>Оценката на подадените проекти по седемте конкур</w:t>
      </w:r>
      <w:r w:rsidR="00D17709">
        <w:rPr>
          <w:rFonts w:ascii="Times New Roman" w:eastAsia="Calibri" w:hAnsi="Times New Roman"/>
          <w:szCs w:val="24"/>
          <w:lang w:eastAsia="ja-JP"/>
        </w:rPr>
        <w:t>са ще се извърши през юни-юли</w:t>
      </w:r>
      <w:r w:rsidRPr="00A462AA">
        <w:rPr>
          <w:rFonts w:ascii="Times New Roman" w:eastAsia="Calibri" w:hAnsi="Times New Roman"/>
          <w:szCs w:val="24"/>
          <w:lang w:eastAsia="ja-JP"/>
        </w:rPr>
        <w:t xml:space="preserve"> 2022 г., а споразуменията за отпускане на безвъзмездна помощ се очаква да бъдат подписани през </w:t>
      </w:r>
      <w:r w:rsidR="00D17709">
        <w:rPr>
          <w:rFonts w:ascii="Times New Roman" w:eastAsia="Calibri" w:hAnsi="Times New Roman"/>
          <w:szCs w:val="24"/>
          <w:lang w:eastAsia="ja-JP"/>
        </w:rPr>
        <w:t>декември</w:t>
      </w:r>
      <w:r w:rsidRPr="00A462AA">
        <w:rPr>
          <w:rFonts w:ascii="Times New Roman" w:eastAsia="Calibri" w:hAnsi="Times New Roman"/>
          <w:szCs w:val="24"/>
          <w:lang w:eastAsia="ja-JP"/>
        </w:rPr>
        <w:t xml:space="preserve"> 2022 г.</w:t>
      </w:r>
    </w:p>
    <w:p w:rsidR="00273256" w:rsidRPr="00A462AA" w:rsidRDefault="00273256" w:rsidP="000047E7">
      <w:pPr>
        <w:ind w:firstLine="357"/>
        <w:jc w:val="both"/>
        <w:rPr>
          <w:rFonts w:ascii="Times New Roman" w:eastAsia="Calibri" w:hAnsi="Times New Roman"/>
          <w:szCs w:val="24"/>
          <w:lang w:eastAsia="ja-JP"/>
        </w:rPr>
      </w:pPr>
    </w:p>
    <w:p w:rsidR="000047E7" w:rsidRPr="00A462AA" w:rsidRDefault="000047E7" w:rsidP="000047E7">
      <w:pPr>
        <w:spacing w:after="120"/>
        <w:ind w:firstLine="357"/>
        <w:jc w:val="both"/>
        <w:rPr>
          <w:rFonts w:ascii="Times New Roman" w:eastAsia="MS Mincho" w:hAnsi="Times New Roman"/>
          <w:bCs/>
          <w:szCs w:val="24"/>
          <w:lang w:eastAsia="ja-JP"/>
        </w:rPr>
      </w:pPr>
      <w:r w:rsidRPr="00A462AA">
        <w:rPr>
          <w:rFonts w:ascii="Times New Roman" w:eastAsia="MS Mincho" w:hAnsi="Times New Roman"/>
          <w:bCs/>
          <w:szCs w:val="24"/>
          <w:lang w:eastAsia="ja-JP"/>
        </w:rPr>
        <w:t xml:space="preserve">За допълнителна информация за конкурсите може да се обръщате към Ели Канева - държавен експерт в дирекция „Информационни технологии“ и национален представител в Комитета по програма „Цифрова Европа“ на тел. 9409 284 или на </w:t>
      </w:r>
      <w:proofErr w:type="spellStart"/>
      <w:r w:rsidRPr="00A462AA">
        <w:rPr>
          <w:rFonts w:ascii="Times New Roman" w:eastAsia="MS Mincho" w:hAnsi="Times New Roman"/>
          <w:bCs/>
          <w:szCs w:val="24"/>
          <w:lang w:eastAsia="ja-JP"/>
        </w:rPr>
        <w:t>email</w:t>
      </w:r>
      <w:proofErr w:type="spellEnd"/>
      <w:r w:rsidRPr="00A462AA">
        <w:rPr>
          <w:rFonts w:ascii="Times New Roman" w:eastAsia="MS Mincho" w:hAnsi="Times New Roman"/>
          <w:bCs/>
          <w:szCs w:val="24"/>
          <w:lang w:eastAsia="ja-JP"/>
        </w:rPr>
        <w:t xml:space="preserve">: </w:t>
      </w:r>
      <w:bookmarkStart w:id="0" w:name="_GoBack"/>
      <w:bookmarkEnd w:id="0"/>
      <w:r w:rsidR="00D17709">
        <w:rPr>
          <w:rFonts w:ascii="Times New Roman" w:eastAsia="MS Mincho" w:hAnsi="Times New Roman"/>
          <w:bCs/>
          <w:color w:val="0000FF"/>
          <w:szCs w:val="24"/>
          <w:u w:val="single"/>
          <w:lang w:eastAsia="ja-JP"/>
        </w:rPr>
        <w:fldChar w:fldCharType="begin"/>
      </w:r>
      <w:r w:rsidR="00D17709">
        <w:rPr>
          <w:rFonts w:ascii="Times New Roman" w:eastAsia="MS Mincho" w:hAnsi="Times New Roman"/>
          <w:bCs/>
          <w:color w:val="0000FF"/>
          <w:szCs w:val="24"/>
          <w:u w:val="single"/>
          <w:lang w:eastAsia="ja-JP"/>
        </w:rPr>
        <w:instrText xml:space="preserve"> HYPERLINK "mailto:</w:instrText>
      </w:r>
      <w:r w:rsidR="00D17709" w:rsidRPr="00A462AA">
        <w:rPr>
          <w:rFonts w:ascii="Times New Roman" w:eastAsia="MS Mincho" w:hAnsi="Times New Roman"/>
          <w:bCs/>
          <w:color w:val="0000FF"/>
          <w:szCs w:val="24"/>
          <w:u w:val="single"/>
          <w:lang w:eastAsia="ja-JP"/>
        </w:rPr>
        <w:instrText>ekane</w:instrText>
      </w:r>
      <w:r w:rsidR="00D17709">
        <w:rPr>
          <w:rFonts w:ascii="Times New Roman" w:eastAsia="MS Mincho" w:hAnsi="Times New Roman"/>
          <w:bCs/>
          <w:color w:val="0000FF"/>
          <w:szCs w:val="24"/>
          <w:u w:val="single"/>
          <w:lang w:eastAsia="ja-JP"/>
        </w:rPr>
        <w:instrText>va@m</w:instrText>
      </w:r>
      <w:r w:rsidR="00D17709" w:rsidRPr="00A462AA">
        <w:rPr>
          <w:rFonts w:ascii="Times New Roman" w:eastAsia="MS Mincho" w:hAnsi="Times New Roman"/>
          <w:bCs/>
          <w:color w:val="0000FF"/>
          <w:szCs w:val="24"/>
          <w:u w:val="single"/>
          <w:lang w:eastAsia="ja-JP"/>
        </w:rPr>
        <w:instrText>tc.government.bg</w:instrText>
      </w:r>
      <w:r w:rsidR="00D17709">
        <w:rPr>
          <w:rFonts w:ascii="Times New Roman" w:eastAsia="MS Mincho" w:hAnsi="Times New Roman"/>
          <w:bCs/>
          <w:color w:val="0000FF"/>
          <w:szCs w:val="24"/>
          <w:u w:val="single"/>
          <w:lang w:eastAsia="ja-JP"/>
        </w:rPr>
        <w:instrText xml:space="preserve">" </w:instrText>
      </w:r>
      <w:r w:rsidR="00D17709">
        <w:rPr>
          <w:rFonts w:ascii="Times New Roman" w:eastAsia="MS Mincho" w:hAnsi="Times New Roman"/>
          <w:bCs/>
          <w:color w:val="0000FF"/>
          <w:szCs w:val="24"/>
          <w:u w:val="single"/>
          <w:lang w:eastAsia="ja-JP"/>
        </w:rPr>
        <w:fldChar w:fldCharType="separate"/>
      </w:r>
      <w:r w:rsidR="00D17709" w:rsidRPr="000D7C9F">
        <w:rPr>
          <w:rStyle w:val="Hyperlink"/>
          <w:rFonts w:ascii="Times New Roman" w:eastAsia="MS Mincho" w:hAnsi="Times New Roman"/>
          <w:bCs/>
          <w:szCs w:val="24"/>
          <w:lang w:eastAsia="ja-JP"/>
        </w:rPr>
        <w:t>ekaneva@mtc.government.bg</w:t>
      </w:r>
      <w:r w:rsidR="00D17709">
        <w:rPr>
          <w:rFonts w:ascii="Times New Roman" w:eastAsia="MS Mincho" w:hAnsi="Times New Roman"/>
          <w:bCs/>
          <w:color w:val="0000FF"/>
          <w:szCs w:val="24"/>
          <w:u w:val="single"/>
          <w:lang w:eastAsia="ja-JP"/>
        </w:rPr>
        <w:fldChar w:fldCharType="end"/>
      </w:r>
      <w:r w:rsidRPr="00A462AA">
        <w:rPr>
          <w:rFonts w:ascii="Times New Roman" w:eastAsia="MS Mincho" w:hAnsi="Times New Roman"/>
          <w:bCs/>
          <w:szCs w:val="24"/>
          <w:lang w:eastAsia="ja-JP"/>
        </w:rPr>
        <w:t>.</w:t>
      </w:r>
    </w:p>
    <w:p w:rsidR="000047E7" w:rsidRPr="00A462AA" w:rsidRDefault="000047E7" w:rsidP="000047E7">
      <w:pPr>
        <w:spacing w:after="120"/>
        <w:ind w:firstLine="357"/>
        <w:jc w:val="both"/>
        <w:rPr>
          <w:rFonts w:ascii="Times New Roman" w:eastAsia="MS Mincho" w:hAnsi="Times New Roman"/>
          <w:bCs/>
          <w:szCs w:val="24"/>
          <w:lang w:eastAsia="ja-JP"/>
        </w:rPr>
      </w:pPr>
    </w:p>
    <w:p w:rsidR="000047E7" w:rsidRPr="00A462AA" w:rsidRDefault="00A462AA" w:rsidP="000047E7">
      <w:pPr>
        <w:spacing w:after="120"/>
        <w:ind w:firstLine="357"/>
        <w:jc w:val="both"/>
        <w:rPr>
          <w:rFonts w:ascii="Times New Roman" w:eastAsia="MS Mincho" w:hAnsi="Times New Roman"/>
          <w:bCs/>
          <w:szCs w:val="24"/>
          <w:lang w:eastAsia="ja-JP"/>
        </w:rPr>
      </w:pPr>
      <w:r>
        <w:rPr>
          <w:rFonts w:ascii="Times New Roman" w:eastAsia="MS Mincho" w:hAnsi="Times New Roman"/>
          <w:bCs/>
          <w:szCs w:val="24"/>
          <w:lang w:eastAsia="ja-JP"/>
        </w:rPr>
        <w:t xml:space="preserve">В приложение се намира информация за конкурсите и </w:t>
      </w:r>
      <w:r w:rsidR="000047E7" w:rsidRPr="00A462AA">
        <w:rPr>
          <w:rFonts w:ascii="Times New Roman" w:eastAsia="MS Mincho" w:hAnsi="Times New Roman"/>
          <w:bCs/>
          <w:szCs w:val="24"/>
          <w:lang w:eastAsia="ja-JP"/>
        </w:rPr>
        <w:t xml:space="preserve">текстовете на </w:t>
      </w:r>
      <w:r>
        <w:rPr>
          <w:rFonts w:ascii="Times New Roman" w:eastAsia="MS Mincho" w:hAnsi="Times New Roman"/>
          <w:bCs/>
          <w:szCs w:val="24"/>
          <w:lang w:eastAsia="ja-JP"/>
        </w:rPr>
        <w:t>седемте конкурса</w:t>
      </w:r>
      <w:r w:rsidR="000047E7" w:rsidRPr="00A462AA">
        <w:rPr>
          <w:rFonts w:ascii="Times New Roman" w:eastAsia="MS Mincho" w:hAnsi="Times New Roman"/>
          <w:bCs/>
          <w:szCs w:val="24"/>
          <w:lang w:eastAsia="ja-JP"/>
        </w:rPr>
        <w:t>.</w:t>
      </w:r>
    </w:p>
    <w:p w:rsidR="000047E7" w:rsidRPr="000047E7" w:rsidRDefault="000047E7" w:rsidP="000047E7">
      <w:pPr>
        <w:spacing w:after="120"/>
        <w:ind w:firstLine="357"/>
        <w:jc w:val="both"/>
        <w:rPr>
          <w:rFonts w:ascii="Times New Roman" w:eastAsia="MS Mincho" w:hAnsi="Times New Roman"/>
          <w:bCs/>
          <w:color w:val="FF0000"/>
          <w:szCs w:val="24"/>
          <w:lang w:eastAsia="ja-JP"/>
        </w:rPr>
      </w:pPr>
    </w:p>
    <w:p w:rsidR="00D6317E" w:rsidRPr="00D6317E" w:rsidRDefault="00D6317E" w:rsidP="00D6317E">
      <w:pPr>
        <w:jc w:val="both"/>
        <w:rPr>
          <w:rFonts w:ascii="Times New Roman" w:hAnsi="Times New Roman"/>
        </w:rPr>
      </w:pPr>
    </w:p>
    <w:p w:rsidR="00D16667" w:rsidRPr="00D6317E" w:rsidRDefault="00D16667" w:rsidP="00D6317E">
      <w:pPr>
        <w:jc w:val="both"/>
        <w:rPr>
          <w:rFonts w:ascii="Times New Roman" w:hAnsi="Times New Roman"/>
        </w:rPr>
      </w:pPr>
    </w:p>
    <w:sectPr w:rsidR="00D16667" w:rsidRPr="00D63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032B4"/>
    <w:multiLevelType w:val="hybridMultilevel"/>
    <w:tmpl w:val="DEDE7AC6"/>
    <w:lvl w:ilvl="0" w:tplc="5A3C41CE">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405C3CDE"/>
    <w:multiLevelType w:val="hybridMultilevel"/>
    <w:tmpl w:val="24DEA07E"/>
    <w:lvl w:ilvl="0" w:tplc="ABA09F06">
      <w:start w:val="7"/>
      <w:numFmt w:val="bullet"/>
      <w:lvlText w:val="-"/>
      <w:lvlJc w:val="left"/>
      <w:pPr>
        <w:ind w:left="1437" w:hanging="360"/>
      </w:pPr>
      <w:rPr>
        <w:rFonts w:ascii="Times New Roman" w:eastAsia="MS Mincho" w:hAnsi="Times New Roman" w:cs="Times New Roman"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 w15:restartNumberingAfterBreak="0">
    <w:nsid w:val="43E56012"/>
    <w:multiLevelType w:val="hybridMultilevel"/>
    <w:tmpl w:val="82B629A8"/>
    <w:lvl w:ilvl="0" w:tplc="5A3C41CE">
      <w:start w:val="1"/>
      <w:numFmt w:val="bullet"/>
      <w:lvlText w:val=""/>
      <w:lvlJc w:val="left"/>
      <w:pPr>
        <w:ind w:left="1440" w:hanging="360"/>
      </w:pPr>
      <w:rPr>
        <w:rFonts w:ascii="Symbol" w:hAnsi="Symbol" w:hint="default"/>
      </w:rPr>
    </w:lvl>
    <w:lvl w:ilvl="1" w:tplc="5AF25C90">
      <w:numFmt w:val="bullet"/>
      <w:lvlText w:val=""/>
      <w:lvlJc w:val="left"/>
      <w:pPr>
        <w:ind w:left="1800" w:firstLine="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D5E6653"/>
    <w:multiLevelType w:val="hybridMultilevel"/>
    <w:tmpl w:val="B3262DF4"/>
    <w:lvl w:ilvl="0" w:tplc="0402000D">
      <w:start w:val="1"/>
      <w:numFmt w:val="bullet"/>
      <w:lvlText w:val=""/>
      <w:lvlJc w:val="left"/>
      <w:pPr>
        <w:ind w:left="1077" w:hanging="360"/>
      </w:pPr>
      <w:rPr>
        <w:rFonts w:ascii="Wingdings" w:hAnsi="Wingdings"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 w15:restartNumberingAfterBreak="0">
    <w:nsid w:val="535B05EC"/>
    <w:multiLevelType w:val="hybridMultilevel"/>
    <w:tmpl w:val="D23CC81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54D24E0"/>
    <w:multiLevelType w:val="hybridMultilevel"/>
    <w:tmpl w:val="FB00D89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77E5348"/>
    <w:multiLevelType w:val="hybridMultilevel"/>
    <w:tmpl w:val="9710E264"/>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71" w:hanging="360"/>
      </w:pPr>
      <w:rPr>
        <w:rFonts w:ascii="Courier New" w:hAnsi="Courier New" w:cs="Courier New" w:hint="default"/>
      </w:rPr>
    </w:lvl>
    <w:lvl w:ilvl="2" w:tplc="04020005" w:tentative="1">
      <w:start w:val="1"/>
      <w:numFmt w:val="bullet"/>
      <w:lvlText w:val=""/>
      <w:lvlJc w:val="left"/>
      <w:pPr>
        <w:ind w:left="1791" w:hanging="360"/>
      </w:pPr>
      <w:rPr>
        <w:rFonts w:ascii="Wingdings" w:hAnsi="Wingdings" w:hint="default"/>
      </w:rPr>
    </w:lvl>
    <w:lvl w:ilvl="3" w:tplc="04020001" w:tentative="1">
      <w:start w:val="1"/>
      <w:numFmt w:val="bullet"/>
      <w:lvlText w:val=""/>
      <w:lvlJc w:val="left"/>
      <w:pPr>
        <w:ind w:left="2511" w:hanging="360"/>
      </w:pPr>
      <w:rPr>
        <w:rFonts w:ascii="Symbol" w:hAnsi="Symbol" w:hint="default"/>
      </w:rPr>
    </w:lvl>
    <w:lvl w:ilvl="4" w:tplc="04020003" w:tentative="1">
      <w:start w:val="1"/>
      <w:numFmt w:val="bullet"/>
      <w:lvlText w:val="o"/>
      <w:lvlJc w:val="left"/>
      <w:pPr>
        <w:ind w:left="3231" w:hanging="360"/>
      </w:pPr>
      <w:rPr>
        <w:rFonts w:ascii="Courier New" w:hAnsi="Courier New" w:cs="Courier New" w:hint="default"/>
      </w:rPr>
    </w:lvl>
    <w:lvl w:ilvl="5" w:tplc="04020005" w:tentative="1">
      <w:start w:val="1"/>
      <w:numFmt w:val="bullet"/>
      <w:lvlText w:val=""/>
      <w:lvlJc w:val="left"/>
      <w:pPr>
        <w:ind w:left="3951" w:hanging="360"/>
      </w:pPr>
      <w:rPr>
        <w:rFonts w:ascii="Wingdings" w:hAnsi="Wingdings" w:hint="default"/>
      </w:rPr>
    </w:lvl>
    <w:lvl w:ilvl="6" w:tplc="04020001" w:tentative="1">
      <w:start w:val="1"/>
      <w:numFmt w:val="bullet"/>
      <w:lvlText w:val=""/>
      <w:lvlJc w:val="left"/>
      <w:pPr>
        <w:ind w:left="4671" w:hanging="360"/>
      </w:pPr>
      <w:rPr>
        <w:rFonts w:ascii="Symbol" w:hAnsi="Symbol" w:hint="default"/>
      </w:rPr>
    </w:lvl>
    <w:lvl w:ilvl="7" w:tplc="04020003" w:tentative="1">
      <w:start w:val="1"/>
      <w:numFmt w:val="bullet"/>
      <w:lvlText w:val="o"/>
      <w:lvlJc w:val="left"/>
      <w:pPr>
        <w:ind w:left="5391" w:hanging="360"/>
      </w:pPr>
      <w:rPr>
        <w:rFonts w:ascii="Courier New" w:hAnsi="Courier New" w:cs="Courier New" w:hint="default"/>
      </w:rPr>
    </w:lvl>
    <w:lvl w:ilvl="8" w:tplc="04020005" w:tentative="1">
      <w:start w:val="1"/>
      <w:numFmt w:val="bullet"/>
      <w:lvlText w:val=""/>
      <w:lvlJc w:val="left"/>
      <w:pPr>
        <w:ind w:left="6111" w:hanging="360"/>
      </w:pPr>
      <w:rPr>
        <w:rFonts w:ascii="Wingdings" w:hAnsi="Wingdings" w:hint="default"/>
      </w:rPr>
    </w:lvl>
  </w:abstractNum>
  <w:abstractNum w:abstractNumId="7" w15:restartNumberingAfterBreak="0">
    <w:nsid w:val="614437BC"/>
    <w:multiLevelType w:val="hybridMultilevel"/>
    <w:tmpl w:val="1940EAC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E61C3B"/>
    <w:multiLevelType w:val="hybridMultilevel"/>
    <w:tmpl w:val="737CDD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3"/>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26"/>
    <w:rsid w:val="000047E7"/>
    <w:rsid w:val="000077DB"/>
    <w:rsid w:val="0004200D"/>
    <w:rsid w:val="00056788"/>
    <w:rsid w:val="000C0D77"/>
    <w:rsid w:val="0010118E"/>
    <w:rsid w:val="001054F8"/>
    <w:rsid w:val="00144EBB"/>
    <w:rsid w:val="00144F6F"/>
    <w:rsid w:val="00145F44"/>
    <w:rsid w:val="001716FE"/>
    <w:rsid w:val="00194492"/>
    <w:rsid w:val="001A0DA3"/>
    <w:rsid w:val="001C3A9A"/>
    <w:rsid w:val="001C4618"/>
    <w:rsid w:val="001D391C"/>
    <w:rsid w:val="002014BF"/>
    <w:rsid w:val="00273256"/>
    <w:rsid w:val="002C1F99"/>
    <w:rsid w:val="00323A73"/>
    <w:rsid w:val="003309CF"/>
    <w:rsid w:val="00332DDB"/>
    <w:rsid w:val="003362C4"/>
    <w:rsid w:val="0036340F"/>
    <w:rsid w:val="00367807"/>
    <w:rsid w:val="003836DA"/>
    <w:rsid w:val="00395ACE"/>
    <w:rsid w:val="003E7A12"/>
    <w:rsid w:val="0041230D"/>
    <w:rsid w:val="00492CB8"/>
    <w:rsid w:val="004D0DFE"/>
    <w:rsid w:val="0050083C"/>
    <w:rsid w:val="00506C26"/>
    <w:rsid w:val="00506D1D"/>
    <w:rsid w:val="005109DB"/>
    <w:rsid w:val="00523028"/>
    <w:rsid w:val="00535C5E"/>
    <w:rsid w:val="005F5D53"/>
    <w:rsid w:val="00610B24"/>
    <w:rsid w:val="00626892"/>
    <w:rsid w:val="00645FF3"/>
    <w:rsid w:val="006502D2"/>
    <w:rsid w:val="00666EC2"/>
    <w:rsid w:val="00672BC9"/>
    <w:rsid w:val="006731F5"/>
    <w:rsid w:val="006C4C73"/>
    <w:rsid w:val="006D3BCC"/>
    <w:rsid w:val="006E55AE"/>
    <w:rsid w:val="006F1B49"/>
    <w:rsid w:val="0071096C"/>
    <w:rsid w:val="00756BEB"/>
    <w:rsid w:val="00761FF6"/>
    <w:rsid w:val="007660EB"/>
    <w:rsid w:val="00774FB9"/>
    <w:rsid w:val="007A7FA5"/>
    <w:rsid w:val="007C4473"/>
    <w:rsid w:val="007F2CB7"/>
    <w:rsid w:val="008068C5"/>
    <w:rsid w:val="00842D0B"/>
    <w:rsid w:val="008715F4"/>
    <w:rsid w:val="00875F50"/>
    <w:rsid w:val="00886E9D"/>
    <w:rsid w:val="008A4D5F"/>
    <w:rsid w:val="008B7DAC"/>
    <w:rsid w:val="008C1F93"/>
    <w:rsid w:val="008D4F33"/>
    <w:rsid w:val="00915112"/>
    <w:rsid w:val="0092274A"/>
    <w:rsid w:val="0092421B"/>
    <w:rsid w:val="00925ADC"/>
    <w:rsid w:val="0093657D"/>
    <w:rsid w:val="009A298F"/>
    <w:rsid w:val="009B1177"/>
    <w:rsid w:val="00A11827"/>
    <w:rsid w:val="00A462AA"/>
    <w:rsid w:val="00A607AC"/>
    <w:rsid w:val="00AE3327"/>
    <w:rsid w:val="00AE43B9"/>
    <w:rsid w:val="00AF50D3"/>
    <w:rsid w:val="00AF7170"/>
    <w:rsid w:val="00B0071F"/>
    <w:rsid w:val="00B160DD"/>
    <w:rsid w:val="00B3360A"/>
    <w:rsid w:val="00BA15BE"/>
    <w:rsid w:val="00BE2C63"/>
    <w:rsid w:val="00BE344E"/>
    <w:rsid w:val="00BF6CC8"/>
    <w:rsid w:val="00C013A5"/>
    <w:rsid w:val="00C42953"/>
    <w:rsid w:val="00C444A5"/>
    <w:rsid w:val="00C460A2"/>
    <w:rsid w:val="00CA2CE4"/>
    <w:rsid w:val="00CC25C8"/>
    <w:rsid w:val="00CE7283"/>
    <w:rsid w:val="00D0689F"/>
    <w:rsid w:val="00D12AD3"/>
    <w:rsid w:val="00D13ACF"/>
    <w:rsid w:val="00D16667"/>
    <w:rsid w:val="00D17709"/>
    <w:rsid w:val="00D25501"/>
    <w:rsid w:val="00D6317E"/>
    <w:rsid w:val="00D7613C"/>
    <w:rsid w:val="00DB4E04"/>
    <w:rsid w:val="00DC00D1"/>
    <w:rsid w:val="00DC0B06"/>
    <w:rsid w:val="00E260A5"/>
    <w:rsid w:val="00E92D0A"/>
    <w:rsid w:val="00EB0AEC"/>
    <w:rsid w:val="00EC0D67"/>
    <w:rsid w:val="00ED4A60"/>
    <w:rsid w:val="00EF06D3"/>
    <w:rsid w:val="00F245D2"/>
    <w:rsid w:val="00F362E4"/>
    <w:rsid w:val="00F50277"/>
    <w:rsid w:val="00F7575E"/>
    <w:rsid w:val="00FD09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B151"/>
  <w15:chartTrackingRefBased/>
  <w15:docId w15:val="{601E7BE0-F43D-4BFD-9A4A-27EEB71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63"/>
    <w:rPr>
      <w:rFonts w:ascii="Arial" w:hAnsi="Arial"/>
      <w:sz w:val="24"/>
    </w:rPr>
  </w:style>
  <w:style w:type="paragraph" w:styleId="Heading1">
    <w:name w:val="heading 1"/>
    <w:basedOn w:val="Normal"/>
    <w:next w:val="Normal"/>
    <w:link w:val="Heading1Char"/>
    <w:qFormat/>
    <w:rsid w:val="00BE2C63"/>
    <w:pPr>
      <w:keepNext/>
      <w:jc w:val="center"/>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C63"/>
    <w:rPr>
      <w:b/>
      <w:sz w:val="32"/>
    </w:rPr>
  </w:style>
  <w:style w:type="paragraph" w:styleId="ListParagraph">
    <w:name w:val="List Paragraph"/>
    <w:basedOn w:val="Normal"/>
    <w:uiPriority w:val="34"/>
    <w:qFormat/>
    <w:rsid w:val="00D6317E"/>
    <w:pPr>
      <w:ind w:left="720"/>
      <w:contextualSpacing/>
    </w:pPr>
  </w:style>
  <w:style w:type="character" w:styleId="Hyperlink">
    <w:name w:val="Hyperlink"/>
    <w:basedOn w:val="DefaultParagraphFont"/>
    <w:uiPriority w:val="99"/>
    <w:unhideWhenUsed/>
    <w:rsid w:val="00842D0B"/>
    <w:rPr>
      <w:color w:val="0563C1" w:themeColor="hyperlink"/>
      <w:u w:val="single"/>
    </w:rPr>
  </w:style>
  <w:style w:type="character" w:styleId="FollowedHyperlink">
    <w:name w:val="FollowedHyperlink"/>
    <w:basedOn w:val="DefaultParagraphFont"/>
    <w:uiPriority w:val="99"/>
    <w:semiHidden/>
    <w:unhideWhenUsed/>
    <w:rsid w:val="000C0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digital-2022-skills-02-innovate-edu;callCode=DIGITAL-2022-SKILLS-02;freeTextSearchKeyword=;matchWholeText=true;typeCodes=1,0;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digital-2022-training-02-short-courses;callCode=DIGITAL-2022-TRAINING-02;freeTextSearchKeyword=;matchWholeText=true;typeCodes=1,0;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2" Type="http://schemas.openxmlformats.org/officeDocument/2006/relationships/hyperlink" Target="https://ec.europa.eu/info/funding-tenders/opportunities/portal/screen/programmes/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funding-tenders/opportunities/portal/screen/opportunities/topic-search;callCode=DIGITAL-2022-DEPLOY-02;freeTextSearchKeyword=;matchWholeText=true;typeCodes=0,1,2,8;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https://ec.europa.eu/info/funding-tenders/opportunities/portal/screen/opportunities/topic-details/digital-2022-govtech-02-incubator-fpa;callCode=DIGITAL-2022-GOVTECH-02-FPA;freeTextSearchKeyword=;matchWholeText=true;typeCodes=1,0;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 Type="http://schemas.openxmlformats.org/officeDocument/2006/relationships/hyperlink" Target="https://ec.europa.eu/info/funding-tenders/opportunities/portal/screen/opportunities/topic-search;callCode=DIGITAL-2022-CLOUD-AI-02;freeTextSearchKeyword=;matchWholeText=true;typeCodes=0,1,2,8;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0" Type="http://schemas.openxmlformats.org/officeDocument/2006/relationships/hyperlink" Target="https://ec.europa.eu/info/funding-tenders/opportunities/portal/screen/opportunities/topic-details/digital-2022-cultural-02-heritage;callCode=DIGITAL-2022-CULTURAL-02;freeTextSearchKeyword=;matchWholeText=true;typeCodes=1,0;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digital-2022-cyber-02-supporthealth;callCode=DIGITAL-2022-CYBER-02;freeTextSearchKeyword=;matchWholeText=true;typeCodes=1,0;statusCodes=31094501,31094502,31094503;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7</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Kaneva</dc:creator>
  <cp:keywords/>
  <dc:description/>
  <cp:lastModifiedBy>Eli Kaneva</cp:lastModifiedBy>
  <cp:revision>9</cp:revision>
  <dcterms:created xsi:type="dcterms:W3CDTF">2022-02-22T08:09:00Z</dcterms:created>
  <dcterms:modified xsi:type="dcterms:W3CDTF">2022-02-23T12:49:00Z</dcterms:modified>
</cp:coreProperties>
</file>