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D3" w:rsidRDefault="00E803A8">
      <w:pPr>
        <w:pStyle w:val="Bodytext20"/>
        <w:framePr w:w="9292" w:h="277" w:hRule="exact" w:wrap="none" w:vAnchor="page" w:hAnchor="page" w:x="739" w:y="1416"/>
        <w:shd w:val="clear" w:color="auto" w:fill="auto"/>
        <w:spacing w:after="0" w:line="220" w:lineRule="exact"/>
        <w:ind w:right="300"/>
      </w:pPr>
      <w:r>
        <w:t>ПРОЕКТ</w:t>
      </w:r>
    </w:p>
    <w:p w:rsidR="00F43BD3" w:rsidRDefault="00E803A8">
      <w:pPr>
        <w:pStyle w:val="Bodytext20"/>
        <w:framePr w:w="9292" w:h="879" w:hRule="exact" w:wrap="none" w:vAnchor="page" w:hAnchor="page" w:x="739" w:y="2331"/>
        <w:shd w:val="clear" w:color="auto" w:fill="auto"/>
        <w:spacing w:after="0" w:line="274" w:lineRule="exact"/>
        <w:ind w:left="60"/>
        <w:jc w:val="center"/>
      </w:pPr>
      <w:r>
        <w:t>МЕТОДИКА</w:t>
      </w:r>
    </w:p>
    <w:p w:rsidR="00F43BD3" w:rsidRDefault="00E803A8">
      <w:pPr>
        <w:pStyle w:val="Bodytext20"/>
        <w:framePr w:w="9292" w:h="879" w:hRule="exact" w:wrap="none" w:vAnchor="page" w:hAnchor="page" w:x="739" w:y="2331"/>
        <w:shd w:val="clear" w:color="auto" w:fill="auto"/>
        <w:spacing w:after="0" w:line="274" w:lineRule="exact"/>
        <w:ind w:left="980" w:right="1000"/>
        <w:jc w:val="left"/>
      </w:pPr>
      <w:r>
        <w:t>ЗА ФОРМИРАНЕ НА ЦЕНИТЕ ЗА ПОЛЗВАНЕ НА АВТОГАРИ, КАКТО И ПРЕДЕЛНИТЕ ЦЕНИ ЗА АВТОГАРОВО ОБСЛУЖВАНЕ</w:t>
      </w:r>
    </w:p>
    <w:p w:rsidR="00F43BD3" w:rsidRDefault="00E803A8">
      <w:pPr>
        <w:pStyle w:val="Bodytext20"/>
        <w:framePr w:w="9292" w:h="5246" w:hRule="exact" w:wrap="none" w:vAnchor="page" w:hAnchor="page" w:x="739" w:y="4016"/>
        <w:shd w:val="clear" w:color="auto" w:fill="auto"/>
        <w:spacing w:after="206" w:line="220" w:lineRule="exact"/>
        <w:ind w:left="60"/>
        <w:jc w:val="center"/>
      </w:pPr>
      <w:r>
        <w:t>Общи положения</w:t>
      </w:r>
    </w:p>
    <w:p w:rsidR="00F43BD3" w:rsidRDefault="00E803A8">
      <w:pPr>
        <w:pStyle w:val="BodyText1"/>
        <w:framePr w:w="9292" w:h="5246" w:hRule="exact" w:wrap="none" w:vAnchor="page" w:hAnchor="page" w:x="739" w:y="4016"/>
        <w:shd w:val="clear" w:color="auto" w:fill="auto"/>
        <w:spacing w:before="0"/>
        <w:ind w:firstLine="680"/>
      </w:pPr>
      <w:r>
        <w:rPr>
          <w:rStyle w:val="BodytextBold"/>
        </w:rPr>
        <w:t xml:space="preserve">Чл. 1. </w:t>
      </w:r>
      <w:r>
        <w:t>С тази методика се определя начинът, по който собствениците на автогари формират цените за автогарови услуги, които превозвачите, изпълняващи превози по междуселищни автобусни линии в страната, заплащат за ползване на автогарите, както и пределните цени за автогарово обслужване.</w:t>
      </w:r>
    </w:p>
    <w:p w:rsidR="00F43BD3" w:rsidRDefault="00E803A8">
      <w:pPr>
        <w:pStyle w:val="BodyText1"/>
        <w:framePr w:w="9292" w:h="5246" w:hRule="exact" w:wrap="none" w:vAnchor="page" w:hAnchor="page" w:x="739" w:y="4016"/>
        <w:shd w:val="clear" w:color="auto" w:fill="auto"/>
        <w:spacing w:before="0" w:after="249"/>
        <w:ind w:firstLine="680"/>
      </w:pPr>
      <w:r>
        <w:rPr>
          <w:rStyle w:val="BodytextBold"/>
        </w:rPr>
        <w:t xml:space="preserve">Чл. 2. </w:t>
      </w:r>
      <w:r>
        <w:t>С методиката се въвеждат еднакви критерии, които собствениците на автогари прилагат спрямо всички превозвачи при определяне размера на цените за автогарови услуги.</w:t>
      </w:r>
    </w:p>
    <w:p w:rsidR="00F43BD3" w:rsidRDefault="00E803A8">
      <w:pPr>
        <w:pStyle w:val="BodyText1"/>
        <w:framePr w:w="9292" w:h="5246" w:hRule="exact" w:wrap="none" w:vAnchor="page" w:hAnchor="page" w:x="739" w:y="4016"/>
        <w:shd w:val="clear" w:color="auto" w:fill="auto"/>
        <w:spacing w:before="0" w:after="232" w:line="263" w:lineRule="exact"/>
        <w:ind w:firstLine="680"/>
      </w:pPr>
      <w:r>
        <w:rPr>
          <w:rStyle w:val="BodytextBold"/>
        </w:rPr>
        <w:t xml:space="preserve">Чл. 3. </w:t>
      </w:r>
      <w:r>
        <w:t>Методиката не определя единни цени за предоставяните автогарови услуги, а единствено пределни цени за тези услуги.</w:t>
      </w:r>
    </w:p>
    <w:p w:rsidR="00F43BD3" w:rsidRDefault="00E803A8">
      <w:pPr>
        <w:pStyle w:val="BodyText1"/>
        <w:framePr w:w="9292" w:h="5246" w:hRule="exact" w:wrap="none" w:vAnchor="page" w:hAnchor="page" w:x="739" w:y="4016"/>
        <w:shd w:val="clear" w:color="auto" w:fill="auto"/>
        <w:spacing w:before="0" w:after="0"/>
        <w:ind w:firstLine="680"/>
      </w:pPr>
      <w:r>
        <w:rPr>
          <w:rStyle w:val="BodytextBold"/>
        </w:rPr>
        <w:t xml:space="preserve">Чл. 4. </w:t>
      </w:r>
      <w:r>
        <w:t>Методиката определя начина на формиране на цените за следните автогарови услуги:</w:t>
      </w:r>
    </w:p>
    <w:p w:rsidR="00F43BD3" w:rsidRDefault="00E803A8">
      <w:pPr>
        <w:pStyle w:val="BodyText1"/>
        <w:framePr w:w="9292" w:h="5246" w:hRule="exact" w:wrap="none" w:vAnchor="page" w:hAnchor="page" w:x="739" w:y="4016"/>
        <w:numPr>
          <w:ilvl w:val="0"/>
          <w:numId w:val="1"/>
        </w:numPr>
        <w:shd w:val="clear" w:color="auto" w:fill="auto"/>
        <w:tabs>
          <w:tab w:val="left" w:pos="1203"/>
        </w:tabs>
        <w:spacing w:before="0" w:after="0" w:line="277" w:lineRule="exact"/>
        <w:ind w:left="980"/>
        <w:jc w:val="left"/>
      </w:pPr>
      <w:r>
        <w:t>„Преминаване през автогара“;</w:t>
      </w:r>
    </w:p>
    <w:p w:rsidR="00F43BD3" w:rsidRDefault="00E803A8">
      <w:pPr>
        <w:pStyle w:val="BodyText1"/>
        <w:framePr w:w="9292" w:h="5246" w:hRule="exact" w:wrap="none" w:vAnchor="page" w:hAnchor="page" w:x="739" w:y="4016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0" w:line="277" w:lineRule="exact"/>
        <w:ind w:left="980"/>
        <w:jc w:val="left"/>
      </w:pPr>
      <w:r>
        <w:t>„Престой на автобус в автогара“;</w:t>
      </w:r>
    </w:p>
    <w:p w:rsidR="00F43BD3" w:rsidRDefault="00E803A8">
      <w:pPr>
        <w:pStyle w:val="BodyText1"/>
        <w:framePr w:w="9292" w:h="5246" w:hRule="exact" w:wrap="none" w:vAnchor="page" w:hAnchor="page" w:x="739" w:y="4016"/>
        <w:numPr>
          <w:ilvl w:val="0"/>
          <w:numId w:val="1"/>
        </w:numPr>
        <w:shd w:val="clear" w:color="auto" w:fill="auto"/>
        <w:tabs>
          <w:tab w:val="left" w:pos="1221"/>
        </w:tabs>
        <w:spacing w:before="0" w:after="0" w:line="277" w:lineRule="exact"/>
        <w:ind w:left="980"/>
        <w:jc w:val="left"/>
      </w:pPr>
      <w:r>
        <w:t>„Предоставяне на право за продажба на билети“.</w:t>
      </w:r>
    </w:p>
    <w:p w:rsidR="00F43BD3" w:rsidRDefault="00E803A8">
      <w:pPr>
        <w:pStyle w:val="Bodytext20"/>
        <w:framePr w:w="9292" w:h="5285" w:hRule="exact" w:wrap="none" w:vAnchor="page" w:hAnchor="page" w:x="739" w:y="10085"/>
        <w:shd w:val="clear" w:color="auto" w:fill="auto"/>
        <w:spacing w:after="213" w:line="220" w:lineRule="exact"/>
        <w:ind w:left="60"/>
        <w:jc w:val="center"/>
      </w:pPr>
      <w:r>
        <w:t>«• Определяне на цените</w:t>
      </w:r>
    </w:p>
    <w:p w:rsidR="00F43BD3" w:rsidRDefault="00E803A8">
      <w:pPr>
        <w:pStyle w:val="BodyText1"/>
        <w:framePr w:w="9292" w:h="5285" w:hRule="exact" w:wrap="none" w:vAnchor="page" w:hAnchor="page" w:x="739" w:y="10085"/>
        <w:shd w:val="clear" w:color="auto" w:fill="auto"/>
        <w:spacing w:before="0" w:after="0"/>
        <w:ind w:firstLine="680"/>
      </w:pPr>
      <w:r>
        <w:rPr>
          <w:rStyle w:val="BodytextBold"/>
        </w:rPr>
        <w:t xml:space="preserve">Чл. 5. (1) </w:t>
      </w:r>
      <w:r>
        <w:t>Цената за услугата „Преминаване през автогара“ (ЦПрА) се определя по следната формула:</w:t>
      </w:r>
    </w:p>
    <w:p w:rsidR="00F43BD3" w:rsidRDefault="00E803A8">
      <w:pPr>
        <w:pStyle w:val="BodyText1"/>
        <w:framePr w:w="9292" w:h="5285" w:hRule="exact" w:wrap="none" w:vAnchor="page" w:hAnchor="page" w:x="739" w:y="10085"/>
        <w:shd w:val="clear" w:color="auto" w:fill="auto"/>
        <w:spacing w:before="0" w:after="243"/>
        <w:ind w:firstLine="680"/>
      </w:pPr>
      <w:r>
        <w:t>ЦПрА = (РПрА + РП) : БПрА, където:</w:t>
      </w:r>
    </w:p>
    <w:p w:rsidR="00F43BD3" w:rsidRDefault="00E803A8">
      <w:pPr>
        <w:pStyle w:val="BodyText1"/>
        <w:framePr w:w="9292" w:h="5285" w:hRule="exact" w:wrap="none" w:vAnchor="page" w:hAnchor="page" w:x="739" w:y="10085"/>
        <w:shd w:val="clear" w:color="auto" w:fill="auto"/>
        <w:spacing w:before="0" w:after="0" w:line="270" w:lineRule="exact"/>
        <w:ind w:firstLine="680"/>
      </w:pPr>
      <w:r>
        <w:t>РПрА са разходите за дейността по предоставяне на услугата „Преминаване през автогара“ за предходната година;</w:t>
      </w:r>
    </w:p>
    <w:p w:rsidR="00F43BD3" w:rsidRDefault="00E803A8">
      <w:pPr>
        <w:pStyle w:val="BodyText1"/>
        <w:framePr w:w="9292" w:h="5285" w:hRule="exact" w:wrap="none" w:vAnchor="page" w:hAnchor="page" w:x="739" w:y="10085"/>
        <w:shd w:val="clear" w:color="auto" w:fill="auto"/>
        <w:spacing w:before="0" w:after="0" w:line="270" w:lineRule="exact"/>
        <w:ind w:firstLine="680"/>
      </w:pPr>
      <w:r>
        <w:t>РП е разумната печалба;</w:t>
      </w:r>
    </w:p>
    <w:p w:rsidR="00F43BD3" w:rsidRDefault="00E803A8">
      <w:pPr>
        <w:pStyle w:val="BodyText1"/>
        <w:framePr w:w="9292" w:h="5285" w:hRule="exact" w:wrap="none" w:vAnchor="page" w:hAnchor="page" w:x="739" w:y="10085"/>
        <w:shd w:val="clear" w:color="auto" w:fill="auto"/>
        <w:spacing w:before="0" w:after="213" w:line="220" w:lineRule="exact"/>
        <w:ind w:firstLine="680"/>
      </w:pPr>
      <w:r>
        <w:t>БПрА е брой преминавания през автогарата за изтеклата година.</w:t>
      </w:r>
    </w:p>
    <w:p w:rsidR="00F43BD3" w:rsidRDefault="00E803A8">
      <w:pPr>
        <w:pStyle w:val="BodyText1"/>
        <w:framePr w:w="9292" w:h="5285" w:hRule="exact" w:wrap="none" w:vAnchor="page" w:hAnchor="page" w:x="739" w:y="10085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/>
        <w:ind w:firstLine="680"/>
      </w:pPr>
      <w:r>
        <w:t>Разходите за дейността по предоставяне на услугата „Преминаване през автогара“ за предходната година (РПрА) се определят по следната формула:</w:t>
      </w:r>
    </w:p>
    <w:p w:rsidR="00F43BD3" w:rsidRDefault="00E803A8">
      <w:pPr>
        <w:pStyle w:val="BodyText1"/>
        <w:framePr w:w="9292" w:h="5285" w:hRule="exact" w:wrap="none" w:vAnchor="page" w:hAnchor="page" w:x="739" w:y="10085"/>
        <w:shd w:val="clear" w:color="auto" w:fill="auto"/>
        <w:spacing w:before="0" w:after="283"/>
        <w:ind w:firstLine="680"/>
      </w:pPr>
      <w:r>
        <w:t xml:space="preserve">РПрА = ПрР + </w:t>
      </w:r>
      <w:r>
        <w:rPr>
          <w:lang w:val="en-US"/>
        </w:rPr>
        <w:t xml:space="preserve">HP, </w:t>
      </w:r>
      <w:r>
        <w:t>където:</w:t>
      </w:r>
    </w:p>
    <w:p w:rsidR="00F43BD3" w:rsidRDefault="00E803A8">
      <w:pPr>
        <w:pStyle w:val="BodyText1"/>
        <w:framePr w:w="9292" w:h="5285" w:hRule="exact" w:wrap="none" w:vAnchor="page" w:hAnchor="page" w:x="739" w:y="10085"/>
        <w:shd w:val="clear" w:color="auto" w:fill="auto"/>
        <w:spacing w:before="0" w:after="16" w:line="220" w:lineRule="exact"/>
        <w:ind w:firstLine="680"/>
      </w:pPr>
      <w:r>
        <w:t>ПрР са преките разходи на автогарата;</w:t>
      </w:r>
    </w:p>
    <w:p w:rsidR="00F43BD3" w:rsidRDefault="00E803A8">
      <w:pPr>
        <w:pStyle w:val="BodyText1"/>
        <w:framePr w:w="9292" w:h="5285" w:hRule="exact" w:wrap="none" w:vAnchor="page" w:hAnchor="page" w:x="739" w:y="10085"/>
        <w:shd w:val="clear" w:color="auto" w:fill="auto"/>
        <w:spacing w:before="0" w:after="264" w:line="220" w:lineRule="exact"/>
        <w:ind w:firstLine="680"/>
      </w:pPr>
      <w:r>
        <w:rPr>
          <w:lang w:val="en-US"/>
        </w:rPr>
        <w:t xml:space="preserve">HP </w:t>
      </w:r>
      <w:r>
        <w:t>са непреките разходи на автогарата.</w:t>
      </w:r>
    </w:p>
    <w:p w:rsidR="00F43BD3" w:rsidRDefault="00E803A8">
      <w:pPr>
        <w:pStyle w:val="BodyText1"/>
        <w:framePr w:w="9292" w:h="5285" w:hRule="exact" w:wrap="none" w:vAnchor="page" w:hAnchor="page" w:x="739" w:y="10085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220" w:lineRule="exact"/>
        <w:ind w:firstLine="680"/>
      </w:pPr>
      <w:r>
        <w:t>В преките разходи на автогарата (ПрР) се включват:</w:t>
      </w:r>
    </w:p>
    <w:p w:rsidR="00F43BD3" w:rsidRDefault="00E803A8">
      <w:pPr>
        <w:pStyle w:val="Headerorfooter0"/>
        <w:framePr w:wrap="none" w:vAnchor="page" w:hAnchor="page" w:x="9904" w:y="16109"/>
        <w:shd w:val="clear" w:color="auto" w:fill="auto"/>
        <w:spacing w:line="210" w:lineRule="exact"/>
        <w:ind w:left="40"/>
      </w:pPr>
      <w:r>
        <w:t>1</w:t>
      </w:r>
    </w:p>
    <w:p w:rsidR="00F43BD3" w:rsidRDefault="00F43BD3">
      <w:pPr>
        <w:rPr>
          <w:sz w:val="2"/>
          <w:szCs w:val="2"/>
        </w:rPr>
        <w:sectPr w:rsidR="00F43BD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270" w:lineRule="exact"/>
        <w:ind w:left="20" w:right="20" w:firstLine="700"/>
      </w:pPr>
      <w:r>
        <w:t>работната заплата и осигуровките на работниците и служителите, заети изцяло и само във връзка с дейността на автогарата, в това число: управител на автогарата, диспечери, охранители, хигиенисти, включително и касиерите за продажба на билети;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270" w:lineRule="exact"/>
        <w:ind w:left="20" w:right="20" w:firstLine="700"/>
      </w:pPr>
      <w:r>
        <w:t>всички други разходи, като амортизации, разходи за материали, външни услуги и др., когато са извършени само във връзка с дейността на автогарата.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0" w:lineRule="exact"/>
        <w:ind w:left="20" w:right="20" w:firstLine="700"/>
      </w:pPr>
      <w:r>
        <w:t xml:space="preserve">Непреките разходи </w:t>
      </w:r>
      <w:r>
        <w:rPr>
          <w:lang w:val="en-US"/>
        </w:rPr>
        <w:t xml:space="preserve">(HP) </w:t>
      </w:r>
      <w:r>
        <w:t>включват разходите, които са извършени във връзка с цялостната дейност на предприятието на собственика на автогарата, в това число и за дейността на автогарата.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shd w:val="clear" w:color="auto" w:fill="auto"/>
        <w:spacing w:before="0" w:after="243" w:line="277" w:lineRule="exact"/>
        <w:ind w:left="20" w:right="20" w:firstLine="700"/>
      </w:pPr>
      <w:r>
        <w:t>Непреките разходи на автогарата се определят като част от непреките разходи общо за предприятието, пропорционално на относителния дял (%) на приходите на автогарата в общия обем приходи на предприятието, представени в Отчета за приходите и разходите или в Отчета за всеобхватния доход, или съгласно приетата и оповестена счетоводна политика на предприятието.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246"/>
        <w:ind w:left="20" w:right="20" w:firstLine="700"/>
      </w:pPr>
      <w:r>
        <w:t xml:space="preserve">В </w:t>
      </w:r>
      <w:r>
        <w:rPr>
          <w:lang w:val="en-US"/>
        </w:rPr>
        <w:t xml:space="preserve">HP </w:t>
      </w:r>
      <w:r>
        <w:t>по ал. 4 не се включват разходите, свързани с допълнителни възнаграждения на административно-управленския персонал, финансовите разходи и разходите от липси на материални запаси, дарения, преоценки и обезценки на активи и провизии.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234" w:line="266" w:lineRule="exact"/>
        <w:ind w:left="20" w:right="20" w:firstLine="700"/>
      </w:pPr>
      <w:r>
        <w:t>Приходите и разходите се определят в съответствие с приложимите счетоводни стандарти и данъчни правила.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237"/>
        <w:ind w:left="20" w:right="20" w:firstLine="700"/>
      </w:pPr>
      <w:r>
        <w:t>Размерът на разумната печалба (РП) се определя в процент от общия размер на преките и съответната част от непреките разходи за дейността по предоставяне на автогаровата услуга. Разумната печалба е степен на възвращаемост на капитала, която е нормална за сектора в страната.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249" w:line="277" w:lineRule="exact"/>
        <w:ind w:left="20" w:right="20" w:firstLine="700"/>
      </w:pPr>
      <w:r>
        <w:t>Броят преминавания през автогарата за изтеклата година (БПрА) се определя като отчетна величина въз основа на дневника за изпълнение на курсовете в автогарата (приложение № 9 от Наредба № 33 от 3 ноември 1999 г. за обществен превоз на пътници и товари на територията на Република България (Наредба № 33)).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2"/>
        </w:numPr>
        <w:shd w:val="clear" w:color="auto" w:fill="auto"/>
        <w:tabs>
          <w:tab w:val="left" w:pos="1107"/>
        </w:tabs>
        <w:spacing w:before="0" w:after="234" w:line="266" w:lineRule="exact"/>
        <w:ind w:left="20" w:right="20" w:firstLine="700"/>
      </w:pPr>
      <w:r>
        <w:t>За нови автогари БПрА се определя на база общия брой курсове съгласно маршрутните разписания, предоставени на собствениците на автогари в съответствие с чл. 52, ал. 3, т. 1 от Наредба №33.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0"/>
        <w:ind w:left="20" w:firstLine="700"/>
      </w:pPr>
      <w:r>
        <w:t>Цената за услугата „Преминаване през автогара“ не може да надвишава: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4"/>
        </w:numPr>
        <w:shd w:val="clear" w:color="auto" w:fill="auto"/>
        <w:tabs>
          <w:tab w:val="left" w:pos="943"/>
        </w:tabs>
        <w:spacing w:before="0" w:after="0"/>
        <w:ind w:left="20" w:firstLine="700"/>
      </w:pPr>
      <w:r>
        <w:t>за първа категория автогара 16,00 лв. без ДДС;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0"/>
        <w:ind w:left="20" w:firstLine="700"/>
      </w:pPr>
      <w:r>
        <w:t>за втора категория автогара 12,00 лв. без ДДС;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243"/>
        <w:ind w:left="20" w:firstLine="700"/>
      </w:pPr>
      <w:r>
        <w:t>за трета категория автогара 8,00 лв. без ДДС.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shd w:val="clear" w:color="auto" w:fill="auto"/>
        <w:spacing w:before="0" w:after="237" w:line="270" w:lineRule="exact"/>
        <w:ind w:left="20" w:right="20" w:firstLine="700"/>
      </w:pPr>
      <w:r>
        <w:t>Чл. 6. (1) Цената за услугата „Престой на автобус в автогара“ се определя на база продължителността на престоя (часове и минути) и необходимата площ (кв. метри), като се отчита размерът на пазарните цени за отдаване под наем на подобни площи в същия район, както и действащите цени за платен паркинг в същия район, на чиято територия е автогарата.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5"/>
        </w:numPr>
        <w:shd w:val="clear" w:color="auto" w:fill="auto"/>
        <w:tabs>
          <w:tab w:val="left" w:pos="1051"/>
        </w:tabs>
        <w:spacing w:before="0" w:after="0"/>
        <w:ind w:left="20" w:firstLine="700"/>
      </w:pPr>
      <w:r>
        <w:t>Цената за услугата „Престой на ав тобус в автогара“ не може да надвишава: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6"/>
        </w:numPr>
        <w:shd w:val="clear" w:color="auto" w:fill="auto"/>
        <w:tabs>
          <w:tab w:val="left" w:pos="940"/>
        </w:tabs>
        <w:spacing w:before="0" w:after="0"/>
        <w:ind w:left="20" w:firstLine="700"/>
      </w:pPr>
      <w:r>
        <w:t>за първа категория автогара 5,00 лв. на час с ДДС;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6"/>
        </w:numPr>
        <w:shd w:val="clear" w:color="auto" w:fill="auto"/>
        <w:tabs>
          <w:tab w:val="left" w:pos="954"/>
        </w:tabs>
        <w:spacing w:before="0" w:after="0"/>
        <w:ind w:left="20" w:firstLine="700"/>
      </w:pPr>
      <w:r>
        <w:t>за втора категория автогара 4,00.лв. на час с ДДС;</w:t>
      </w:r>
    </w:p>
    <w:p w:rsidR="00F43BD3" w:rsidRDefault="00E803A8">
      <w:pPr>
        <w:pStyle w:val="BodyText1"/>
        <w:framePr w:w="9306" w:h="14385" w:hRule="exact" w:wrap="none" w:vAnchor="page" w:hAnchor="page" w:x="1873" w:y="1353"/>
        <w:numPr>
          <w:ilvl w:val="0"/>
          <w:numId w:val="6"/>
        </w:numPr>
        <w:shd w:val="clear" w:color="auto" w:fill="auto"/>
        <w:tabs>
          <w:tab w:val="left" w:pos="958"/>
        </w:tabs>
        <w:spacing w:before="0" w:after="0"/>
        <w:ind w:left="20" w:firstLine="700"/>
      </w:pPr>
      <w:r>
        <w:t>за трета категория автогара 3,00 лв. на час с ДДС.</w:t>
      </w:r>
    </w:p>
    <w:p w:rsidR="00F43BD3" w:rsidRDefault="00F43BD3">
      <w:pPr>
        <w:rPr>
          <w:sz w:val="2"/>
          <w:szCs w:val="2"/>
        </w:rPr>
        <w:sectPr w:rsidR="00F43BD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3BD3" w:rsidRDefault="00E803A8">
      <w:pPr>
        <w:pStyle w:val="BodyText1"/>
        <w:framePr w:w="9306" w:h="10781" w:hRule="exact" w:wrap="none" w:vAnchor="page" w:hAnchor="page" w:x="732" w:y="1638"/>
        <w:shd w:val="clear" w:color="auto" w:fill="auto"/>
        <w:spacing w:before="0" w:after="0" w:line="266" w:lineRule="exact"/>
        <w:ind w:left="20" w:right="20" w:firstLine="700"/>
      </w:pPr>
      <w:r>
        <w:rPr>
          <w:rStyle w:val="BodytextBold"/>
        </w:rPr>
        <w:t xml:space="preserve">Чл. 7. (1) </w:t>
      </w:r>
      <w:r>
        <w:t>Услугата „Предоставяне на право за продажба на билети“ се предоставя по един от следните начини: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7"/>
        </w:numPr>
        <w:shd w:val="clear" w:color="auto" w:fill="auto"/>
        <w:tabs>
          <w:tab w:val="left" w:pos="996"/>
        </w:tabs>
        <w:spacing w:before="0" w:after="0" w:line="270" w:lineRule="exact"/>
        <w:ind w:left="20" w:right="20" w:firstLine="700"/>
      </w:pPr>
      <w:r>
        <w:t>отдаване под наем на площ или помещение от автогарата от собственика на желаещите превозвачи, обслужващи маршрутни разписания с утвърдена спирка в съответната автогара, за откриване на гише за предварителна и текуща продажба на билети;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7"/>
        </w:numPr>
        <w:shd w:val="clear" w:color="auto" w:fill="auto"/>
        <w:tabs>
          <w:tab w:val="left" w:pos="1014"/>
        </w:tabs>
        <w:spacing w:before="0" w:line="277" w:lineRule="exact"/>
        <w:ind w:left="20" w:right="20" w:firstLine="700"/>
      </w:pPr>
      <w:r>
        <w:t>продажба на билети, издадени от превозвачите, в гише за предварителна и текуща продажба на билети, което е собственост на автогарата.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8"/>
        </w:numPr>
        <w:shd w:val="clear" w:color="auto" w:fill="auto"/>
        <w:tabs>
          <w:tab w:val="left" w:pos="1096"/>
        </w:tabs>
        <w:spacing w:before="0" w:after="0" w:line="277" w:lineRule="exact"/>
        <w:ind w:left="20" w:right="20" w:firstLine="700"/>
      </w:pPr>
      <w:r>
        <w:t>В случаите по ал. 1, т. 1 при определянето на цената за услугата се отчита размерът на пазарните цени за отдаване под наем на подобни площи или помещения в същия район, на чиято територия е автогарата. Пределната цена в случаите по ал. 1, т. 1 не може да надвишава: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9"/>
        </w:numPr>
        <w:shd w:val="clear" w:color="auto" w:fill="auto"/>
        <w:tabs>
          <w:tab w:val="left" w:pos="943"/>
        </w:tabs>
        <w:spacing w:before="0" w:after="0" w:line="277" w:lineRule="exact"/>
        <w:ind w:left="20" w:firstLine="700"/>
      </w:pPr>
      <w:r>
        <w:t>за първа категория автогара 80,00 лв. на кв. м. с ДДС;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9"/>
        </w:numPr>
        <w:shd w:val="clear" w:color="auto" w:fill="auto"/>
        <w:tabs>
          <w:tab w:val="left" w:pos="958"/>
        </w:tabs>
        <w:spacing w:before="0" w:after="0" w:line="277" w:lineRule="exact"/>
        <w:ind w:left="20" w:firstLine="700"/>
      </w:pPr>
      <w:r>
        <w:t>за втора категория автогара 70,00 лв. на кв. м. с ДДС;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9"/>
        </w:numPr>
        <w:shd w:val="clear" w:color="auto" w:fill="auto"/>
        <w:tabs>
          <w:tab w:val="left" w:pos="954"/>
        </w:tabs>
        <w:spacing w:before="0" w:after="243" w:line="277" w:lineRule="exact"/>
        <w:ind w:left="20" w:firstLine="700"/>
      </w:pPr>
      <w:r>
        <w:t>за трета категория автогара 60,00 лв. на кв. м. с ДДС.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8"/>
        </w:numPr>
        <w:shd w:val="clear" w:color="auto" w:fill="auto"/>
        <w:tabs>
          <w:tab w:val="left" w:pos="1057"/>
        </w:tabs>
        <w:spacing w:before="0" w:after="523"/>
        <w:ind w:left="20" w:right="20" w:firstLine="700"/>
      </w:pPr>
      <w:r>
        <w:t>В случаите по ал. 1, т. 2 превозвачите заплащат за тази услуга при заплащане на услугата „Преминаване през автогара“, тъй като в преките разходи, които са елемент от формулата за определянето на цената й, са включени работната заплата и осигуровките на касиерите за продажба на билети.</w:t>
      </w:r>
    </w:p>
    <w:p w:rsidR="00F43BD3" w:rsidRDefault="00E803A8">
      <w:pPr>
        <w:pStyle w:val="Heading10"/>
        <w:framePr w:w="9306" w:h="10781" w:hRule="exact" w:wrap="none" w:vAnchor="page" w:hAnchor="page" w:x="732" w:y="1638"/>
        <w:shd w:val="clear" w:color="auto" w:fill="auto"/>
        <w:spacing w:before="0" w:after="203" w:line="220" w:lineRule="exact"/>
        <w:ind w:left="3580"/>
      </w:pPr>
      <w:bookmarkStart w:id="0" w:name="bookmark0"/>
      <w:r>
        <w:t>Допълнителна разпоредба</w:t>
      </w:r>
      <w:bookmarkEnd w:id="0"/>
    </w:p>
    <w:p w:rsidR="00F43BD3" w:rsidRDefault="00E803A8">
      <w:pPr>
        <w:pStyle w:val="BodyText1"/>
        <w:framePr w:w="9306" w:h="10781" w:hRule="exact" w:wrap="none" w:vAnchor="page" w:hAnchor="page" w:x="732" w:y="1638"/>
        <w:shd w:val="clear" w:color="auto" w:fill="auto"/>
        <w:spacing w:before="0" w:after="0"/>
        <w:ind w:left="20" w:firstLine="700"/>
      </w:pPr>
      <w:r>
        <w:t>§ 1. По смисъла на тази методика: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/>
        <w:ind w:left="20" w:right="20" w:firstLine="700"/>
      </w:pPr>
      <w:r>
        <w:rPr>
          <w:rStyle w:val="BodytextBold"/>
        </w:rPr>
        <w:t xml:space="preserve">„Преминаване през автогара“ </w:t>
      </w:r>
      <w:r>
        <w:t>е всяко потегляне от сектор при изпълнение на започващ от автогара или преминаващ през нея курс, включително и заверка на пътен лист.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10"/>
        </w:numPr>
        <w:shd w:val="clear" w:color="auto" w:fill="auto"/>
        <w:tabs>
          <w:tab w:val="left" w:pos="1003"/>
        </w:tabs>
        <w:spacing w:before="0" w:after="0"/>
        <w:ind w:left="20" w:right="20" w:firstLine="700"/>
      </w:pPr>
      <w:r>
        <w:rPr>
          <w:rStyle w:val="BodytextBold"/>
        </w:rPr>
        <w:t xml:space="preserve">„Престой на автобус в автогара“ </w:t>
      </w:r>
      <w:r>
        <w:t>е престой на автобус, паркиран на територията на автогара извън регламентирания престой за изпълнение на съответния курс.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10"/>
        </w:numPr>
        <w:shd w:val="clear" w:color="auto" w:fill="auto"/>
        <w:tabs>
          <w:tab w:val="left" w:pos="996"/>
        </w:tabs>
        <w:spacing w:before="0" w:after="0"/>
        <w:ind w:left="20" w:right="20" w:firstLine="700"/>
      </w:pPr>
      <w:r>
        <w:rPr>
          <w:rStyle w:val="BodytextBold"/>
        </w:rPr>
        <w:t xml:space="preserve">„Предоставяне на право за продажба на билети“ </w:t>
      </w:r>
      <w:r>
        <w:t>е услуга, предоставена от собственика на автогара, включваща: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0"/>
        <w:ind w:left="20" w:right="20" w:firstLine="700"/>
      </w:pPr>
      <w:r>
        <w:t>отдаването под наем на площ или помещение на желаещите превозвачи, обслужващи маршрутни разписания с утвърдена спирка в съответната автогара, да открият гише за предварителна и текуща продажба на билети или</w:t>
      </w:r>
    </w:p>
    <w:p w:rsidR="00F43BD3" w:rsidRDefault="00E803A8">
      <w:pPr>
        <w:pStyle w:val="BodyText1"/>
        <w:framePr w:w="9306" w:h="10781" w:hRule="exact" w:wrap="none" w:vAnchor="page" w:hAnchor="page" w:x="732" w:y="1638"/>
        <w:numPr>
          <w:ilvl w:val="0"/>
          <w:numId w:val="11"/>
        </w:numPr>
        <w:shd w:val="clear" w:color="auto" w:fill="auto"/>
        <w:tabs>
          <w:tab w:val="left" w:pos="988"/>
        </w:tabs>
        <w:spacing w:before="0" w:after="0"/>
        <w:ind w:left="20" w:right="20" w:firstLine="700"/>
      </w:pPr>
      <w:r>
        <w:t>продажба на билети на превозвачите, която се извършва в собствено на автогарата гише за предварителна и текуща продажба на билети.</w:t>
      </w:r>
    </w:p>
    <w:p w:rsidR="00F43BD3" w:rsidRDefault="00E803A8">
      <w:pPr>
        <w:pStyle w:val="Heading10"/>
        <w:framePr w:w="9306" w:h="2494" w:hRule="exact" w:wrap="none" w:vAnchor="page" w:hAnchor="page" w:x="732" w:y="13250"/>
        <w:shd w:val="clear" w:color="auto" w:fill="auto"/>
        <w:spacing w:before="0" w:after="213" w:line="220" w:lineRule="exact"/>
        <w:jc w:val="center"/>
      </w:pPr>
      <w:bookmarkStart w:id="1" w:name="bookmark1"/>
      <w:r>
        <w:t>Преходни и заключителни разпоредби</w:t>
      </w:r>
      <w:bookmarkEnd w:id="1"/>
    </w:p>
    <w:p w:rsidR="00F43BD3" w:rsidRDefault="00E803A8">
      <w:pPr>
        <w:pStyle w:val="BodyText1"/>
        <w:framePr w:w="9306" w:h="2494" w:hRule="exact" w:wrap="none" w:vAnchor="page" w:hAnchor="page" w:x="732" w:y="13250"/>
        <w:shd w:val="clear" w:color="auto" w:fill="auto"/>
        <w:spacing w:before="0" w:after="246"/>
        <w:ind w:left="20" w:right="20" w:firstLine="700"/>
      </w:pPr>
      <w:r>
        <w:rPr>
          <w:rStyle w:val="BodytextBold"/>
        </w:rPr>
        <w:t xml:space="preserve">§ 2. </w:t>
      </w:r>
      <w:r>
        <w:t>Тази методика се утвърждава от министъра на транспорта, информационните технологии и съобщения на основание чл. 22, ал. 4 от Закона за автомобилните превози и влиза в сила от датата на заповедта за утвърждаването й.</w:t>
      </w:r>
    </w:p>
    <w:p w:rsidR="00F43BD3" w:rsidRDefault="00E803A8">
      <w:pPr>
        <w:pStyle w:val="BodyText1"/>
        <w:framePr w:w="9306" w:h="2494" w:hRule="exact" w:wrap="none" w:vAnchor="page" w:hAnchor="page" w:x="732" w:y="13250"/>
        <w:shd w:val="clear" w:color="auto" w:fill="auto"/>
        <w:spacing w:before="0" w:after="0" w:line="266" w:lineRule="exact"/>
        <w:ind w:left="20" w:right="20" w:firstLine="700"/>
      </w:pPr>
      <w:r>
        <w:t>§ 3. Собствениците на автогари определят цените по тази методика в следните срокове:</w:t>
      </w:r>
    </w:p>
    <w:p w:rsidR="00F43BD3" w:rsidRDefault="00E803A8">
      <w:pPr>
        <w:pStyle w:val="BodyText1"/>
        <w:framePr w:w="9306" w:h="2494" w:hRule="exact" w:wrap="none" w:vAnchor="page" w:hAnchor="page" w:x="732" w:y="13250"/>
        <w:numPr>
          <w:ilvl w:val="0"/>
          <w:numId w:val="12"/>
        </w:numPr>
        <w:shd w:val="clear" w:color="auto" w:fill="auto"/>
        <w:tabs>
          <w:tab w:val="left" w:pos="936"/>
        </w:tabs>
        <w:spacing w:before="0" w:after="0" w:line="220" w:lineRule="exact"/>
        <w:ind w:left="20" w:firstLine="700"/>
      </w:pPr>
      <w:r>
        <w:t>в тримесечен срок след влизане в сила на методиката;</w:t>
      </w:r>
    </w:p>
    <w:p w:rsidR="00F43BD3" w:rsidRDefault="00E803A8">
      <w:pPr>
        <w:pStyle w:val="Headerorfooter0"/>
        <w:framePr w:wrap="none" w:vAnchor="page" w:hAnchor="page" w:x="9886" w:y="16082"/>
        <w:shd w:val="clear" w:color="auto" w:fill="auto"/>
        <w:spacing w:line="210" w:lineRule="exact"/>
        <w:ind w:left="20"/>
      </w:pPr>
      <w:r>
        <w:t>3</w:t>
      </w:r>
    </w:p>
    <w:p w:rsidR="00F43BD3" w:rsidRDefault="00F43BD3">
      <w:pPr>
        <w:rPr>
          <w:sz w:val="2"/>
          <w:szCs w:val="2"/>
        </w:rPr>
        <w:sectPr w:rsidR="00F43BD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3BD3" w:rsidRDefault="00E803A8">
      <w:pPr>
        <w:pStyle w:val="Headerorfooter20"/>
        <w:framePr w:wrap="none" w:vAnchor="page" w:hAnchor="page" w:x="684" w:y="613"/>
        <w:shd w:val="clear" w:color="auto" w:fill="auto"/>
        <w:spacing w:line="90" w:lineRule="exact"/>
        <w:ind w:left="20"/>
      </w:pPr>
      <w:r>
        <w:t xml:space="preserve">* </w:t>
      </w:r>
      <w:r>
        <w:rPr>
          <w:lang w:val="en-US"/>
        </w:rPr>
        <w:t>J</w:t>
      </w:r>
    </w:p>
    <w:p w:rsidR="00F43BD3" w:rsidRDefault="00E803A8">
      <w:pPr>
        <w:pStyle w:val="BodyText1"/>
        <w:framePr w:w="9292" w:h="1372" w:hRule="exact" w:wrap="none" w:vAnchor="page" w:hAnchor="page" w:x="1894" w:y="1388"/>
        <w:numPr>
          <w:ilvl w:val="0"/>
          <w:numId w:val="12"/>
        </w:numPr>
        <w:shd w:val="clear" w:color="auto" w:fill="auto"/>
        <w:tabs>
          <w:tab w:val="left" w:pos="934"/>
        </w:tabs>
        <w:spacing w:before="0" w:after="199" w:line="220" w:lineRule="exact"/>
        <w:ind w:firstLine="700"/>
      </w:pPr>
      <w:r>
        <w:t>в срок до един месец при промяна на категорията на автогара.</w:t>
      </w:r>
    </w:p>
    <w:p w:rsidR="00F43BD3" w:rsidRDefault="00E803A8">
      <w:pPr>
        <w:pStyle w:val="BodyText1"/>
        <w:framePr w:w="9292" w:h="1372" w:hRule="exact" w:wrap="none" w:vAnchor="page" w:hAnchor="page" w:x="1894" w:y="1388"/>
        <w:shd w:val="clear" w:color="auto" w:fill="auto"/>
        <w:spacing w:before="0" w:after="0"/>
        <w:ind w:firstLine="700"/>
      </w:pPr>
      <w:r>
        <w:rPr>
          <w:rStyle w:val="BodytextBold"/>
        </w:rPr>
        <w:t xml:space="preserve">§ 4. </w:t>
      </w:r>
      <w:r>
        <w:t>Пределните цени за предоставяните автогарови услуги „Преминаване през автогара“, „Престой на автобус в автогара“ и „Предоставяне на право за продажба на билети“ могат да се актуализират веднъж годишно.</w:t>
      </w:r>
    </w:p>
    <w:p w:rsidR="00F43BD3" w:rsidRDefault="00E803A8">
      <w:pPr>
        <w:pStyle w:val="Headerorfooter0"/>
        <w:framePr w:wrap="none" w:vAnchor="page" w:hAnchor="page" w:x="11005" w:y="16080"/>
        <w:shd w:val="clear" w:color="auto" w:fill="auto"/>
        <w:spacing w:line="210" w:lineRule="exact"/>
        <w:ind w:left="20"/>
      </w:pPr>
      <w:r>
        <w:t>4</w:t>
      </w:r>
    </w:p>
    <w:p w:rsidR="00F43BD3" w:rsidRDefault="00F43BD3">
      <w:pPr>
        <w:rPr>
          <w:sz w:val="2"/>
          <w:szCs w:val="2"/>
        </w:rPr>
      </w:pPr>
    </w:p>
    <w:sectPr w:rsidR="00F43BD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3E" w:rsidRDefault="002A043E">
      <w:r>
        <w:separator/>
      </w:r>
    </w:p>
  </w:endnote>
  <w:endnote w:type="continuationSeparator" w:id="0">
    <w:p w:rsidR="002A043E" w:rsidRDefault="002A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3E" w:rsidRDefault="002A043E"/>
  </w:footnote>
  <w:footnote w:type="continuationSeparator" w:id="0">
    <w:p w:rsidR="002A043E" w:rsidRDefault="002A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2F6"/>
    <w:multiLevelType w:val="multilevel"/>
    <w:tmpl w:val="C298C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22913"/>
    <w:multiLevelType w:val="multilevel"/>
    <w:tmpl w:val="EAFEB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71B9F"/>
    <w:multiLevelType w:val="multilevel"/>
    <w:tmpl w:val="D6482B8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C45EB"/>
    <w:multiLevelType w:val="multilevel"/>
    <w:tmpl w:val="28965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2912FD"/>
    <w:multiLevelType w:val="multilevel"/>
    <w:tmpl w:val="5D283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C6EBA"/>
    <w:multiLevelType w:val="multilevel"/>
    <w:tmpl w:val="3ED876C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248EE"/>
    <w:multiLevelType w:val="multilevel"/>
    <w:tmpl w:val="1708E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5E34B4"/>
    <w:multiLevelType w:val="multilevel"/>
    <w:tmpl w:val="3BAEE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066A32"/>
    <w:multiLevelType w:val="multilevel"/>
    <w:tmpl w:val="BBE23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243268"/>
    <w:multiLevelType w:val="multilevel"/>
    <w:tmpl w:val="F41EDD4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D63BE4"/>
    <w:multiLevelType w:val="multilevel"/>
    <w:tmpl w:val="C55E2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D62BFE"/>
    <w:multiLevelType w:val="multilevel"/>
    <w:tmpl w:val="D95AE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D3"/>
    <w:rsid w:val="002A043E"/>
    <w:rsid w:val="006D067F"/>
    <w:rsid w:val="008A18D5"/>
    <w:rsid w:val="00E803A8"/>
    <w:rsid w:val="00F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390F0-7640-45C5-8EDB-BF839AC0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bg-BG"/>
    </w:rPr>
  </w:style>
  <w:style w:type="character" w:customStyle="1" w:styleId="Headerorfooter">
    <w:name w:val="Header or footer_"/>
    <w:basedOn w:val="DefaultParagraphFont"/>
    <w:link w:val="Headerorfooter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Kaleva</dc:creator>
  <cp:lastModifiedBy>Maria Kaleva</cp:lastModifiedBy>
  <cp:revision>1</cp:revision>
  <dcterms:created xsi:type="dcterms:W3CDTF">2019-02-07T15:33:00Z</dcterms:created>
  <dcterms:modified xsi:type="dcterms:W3CDTF">2019-02-07T15:33:00Z</dcterms:modified>
</cp:coreProperties>
</file>