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7C4" w:rsidRDefault="007E37C4" w:rsidP="00916018">
      <w:pPr>
        <w:ind w:left="7788"/>
        <w:rPr>
          <w:b/>
        </w:rPr>
      </w:pPr>
    </w:p>
    <w:p w:rsidR="00916018" w:rsidRDefault="00916018" w:rsidP="00916018">
      <w:pPr>
        <w:ind w:left="7788"/>
        <w:rPr>
          <w:b/>
        </w:rPr>
      </w:pPr>
      <w:r>
        <w:rPr>
          <w:b/>
        </w:rPr>
        <w:t>П</w:t>
      </w:r>
      <w:r w:rsidRPr="00276AAD">
        <w:rPr>
          <w:b/>
        </w:rPr>
        <w:t>роект</w:t>
      </w:r>
    </w:p>
    <w:p w:rsidR="00916018" w:rsidRPr="00276AAD" w:rsidRDefault="00916018" w:rsidP="00916018">
      <w:pPr>
        <w:ind w:left="-360" w:right="-288"/>
        <w:jc w:val="center"/>
        <w:rPr>
          <w:b/>
        </w:rPr>
      </w:pPr>
    </w:p>
    <w:p w:rsidR="00916018" w:rsidRPr="00276AAD" w:rsidRDefault="00916018" w:rsidP="00916018">
      <w:pPr>
        <w:tabs>
          <w:tab w:val="left" w:pos="1134"/>
        </w:tabs>
        <w:ind w:left="-360" w:right="-288"/>
        <w:jc w:val="center"/>
        <w:rPr>
          <w:b/>
        </w:rPr>
      </w:pPr>
      <w:r w:rsidRPr="00276AAD">
        <w:rPr>
          <w:b/>
        </w:rPr>
        <w:t>Наредба за изменение</w:t>
      </w:r>
      <w:r w:rsidR="001B4CC2">
        <w:rPr>
          <w:b/>
        </w:rPr>
        <w:t xml:space="preserve"> и допълнение</w:t>
      </w:r>
      <w:r w:rsidRPr="00276AAD">
        <w:rPr>
          <w:b/>
        </w:rPr>
        <w:t xml:space="preserve"> на Наредба № 2 от 15 март 2002 г. за условията и реда за утвърждаване на транспортни схеми и за осъществяване на обществени превози на пътници с автобуси (обн</w:t>
      </w:r>
      <w:r w:rsidR="008F4C64">
        <w:rPr>
          <w:b/>
        </w:rPr>
        <w:t>., ДВ, бр. 32 от 2002 г., изм.</w:t>
      </w:r>
      <w:r w:rsidR="00A309AC">
        <w:rPr>
          <w:b/>
        </w:rPr>
        <w:t xml:space="preserve"> и доп., бр. 32 от 2003 г.</w:t>
      </w:r>
      <w:r w:rsidR="008F4C64">
        <w:rPr>
          <w:b/>
        </w:rPr>
        <w:t>,</w:t>
      </w:r>
      <w:r w:rsidR="00A309AC">
        <w:rPr>
          <w:b/>
        </w:rPr>
        <w:t xml:space="preserve"> бр. 45 от 2006 г. и </w:t>
      </w:r>
      <w:r w:rsidRPr="00276AAD">
        <w:rPr>
          <w:b/>
        </w:rPr>
        <w:t>бр. 44 от 2011 г.)</w:t>
      </w:r>
    </w:p>
    <w:p w:rsidR="008A1A2B" w:rsidRDefault="008A1A2B">
      <w:pPr>
        <w:rPr>
          <w:lang w:val="en-US"/>
        </w:rPr>
      </w:pPr>
    </w:p>
    <w:p w:rsidR="00B04B76" w:rsidRPr="00680FC7" w:rsidRDefault="00B04B76"/>
    <w:p w:rsidR="007F4672" w:rsidRPr="007F4672" w:rsidRDefault="007F4672" w:rsidP="00F65466">
      <w:pPr>
        <w:widowControl w:val="0"/>
        <w:autoSpaceDE w:val="0"/>
        <w:autoSpaceDN w:val="0"/>
        <w:adjustRightInd w:val="0"/>
        <w:ind w:firstLine="708"/>
        <w:jc w:val="both"/>
        <w:rPr>
          <w:bCs/>
          <w:lang w:val="en-GB"/>
        </w:rPr>
      </w:pPr>
      <w:r w:rsidRPr="007F4672">
        <w:rPr>
          <w:b/>
          <w:bCs/>
        </w:rPr>
        <w:t>§</w:t>
      </w:r>
      <w:r w:rsidRPr="007F4672">
        <w:rPr>
          <w:b/>
          <w:bCs/>
          <w:lang w:val="en-GB"/>
        </w:rPr>
        <w:t xml:space="preserve"> 1. </w:t>
      </w:r>
      <w:r w:rsidRPr="007F4672">
        <w:t>В ч</w:t>
      </w:r>
      <w:r>
        <w:t xml:space="preserve">л. </w:t>
      </w:r>
      <w:r>
        <w:rPr>
          <w:lang w:val="en-US"/>
        </w:rPr>
        <w:t>5</w:t>
      </w:r>
      <w:r w:rsidRPr="007F4672">
        <w:t xml:space="preserve"> се правят следните изменения и допълнения:</w:t>
      </w:r>
    </w:p>
    <w:p w:rsidR="007F4672" w:rsidRPr="007F4672" w:rsidRDefault="007F4672" w:rsidP="00F65466">
      <w:pPr>
        <w:pStyle w:val="ListParagraph"/>
        <w:widowControl w:val="0"/>
        <w:numPr>
          <w:ilvl w:val="0"/>
          <w:numId w:val="1"/>
        </w:numPr>
        <w:autoSpaceDE w:val="0"/>
        <w:autoSpaceDN w:val="0"/>
        <w:adjustRightInd w:val="0"/>
        <w:jc w:val="both"/>
        <w:rPr>
          <w:bCs/>
        </w:rPr>
      </w:pPr>
      <w:r w:rsidRPr="007F4672">
        <w:rPr>
          <w:bCs/>
        </w:rPr>
        <w:t>Съ</w:t>
      </w:r>
      <w:r>
        <w:rPr>
          <w:bCs/>
        </w:rPr>
        <w:t>здава се нова т. 3</w:t>
      </w:r>
      <w:r w:rsidRPr="007F4672">
        <w:rPr>
          <w:bCs/>
        </w:rPr>
        <w:t>:</w:t>
      </w:r>
    </w:p>
    <w:p w:rsidR="007F4672" w:rsidRPr="007F4672" w:rsidRDefault="007F4672" w:rsidP="00F65466">
      <w:pPr>
        <w:widowControl w:val="0"/>
        <w:autoSpaceDE w:val="0"/>
        <w:autoSpaceDN w:val="0"/>
        <w:adjustRightInd w:val="0"/>
        <w:ind w:firstLine="708"/>
        <w:jc w:val="both"/>
        <w:rPr>
          <w:bCs/>
        </w:rPr>
      </w:pPr>
      <w:r w:rsidRPr="007F4672">
        <w:rPr>
          <w:bCs/>
        </w:rPr>
        <w:t>„</w:t>
      </w:r>
      <w:r>
        <w:rPr>
          <w:bCs/>
        </w:rPr>
        <w:t>3</w:t>
      </w:r>
      <w:r w:rsidR="00BE4667">
        <w:rPr>
          <w:bCs/>
        </w:rPr>
        <w:t>. междуобластна</w:t>
      </w:r>
      <w:r w:rsidRPr="007F4672">
        <w:rPr>
          <w:bCs/>
        </w:rPr>
        <w:t>;“</w:t>
      </w:r>
      <w:r w:rsidR="00CF38B4">
        <w:rPr>
          <w:bCs/>
        </w:rPr>
        <w:t>.</w:t>
      </w:r>
    </w:p>
    <w:p w:rsidR="007F4672" w:rsidRPr="007F4672" w:rsidRDefault="007F4672" w:rsidP="00F65466">
      <w:pPr>
        <w:widowControl w:val="0"/>
        <w:autoSpaceDE w:val="0"/>
        <w:autoSpaceDN w:val="0"/>
        <w:adjustRightInd w:val="0"/>
        <w:ind w:firstLine="708"/>
        <w:jc w:val="both"/>
      </w:pPr>
      <w:r w:rsidRPr="006D321B">
        <w:rPr>
          <w:b/>
          <w:bCs/>
          <w:lang w:val="en-US"/>
        </w:rPr>
        <w:t>2.</w:t>
      </w:r>
      <w:r>
        <w:rPr>
          <w:bCs/>
        </w:rPr>
        <w:t xml:space="preserve"> Досегашната т. 3 става т. 4</w:t>
      </w:r>
      <w:r>
        <w:t>.</w:t>
      </w:r>
    </w:p>
    <w:p w:rsidR="00B04B76" w:rsidRPr="007F4672" w:rsidRDefault="00B04B76" w:rsidP="000233C6">
      <w:pPr>
        <w:widowControl w:val="0"/>
        <w:autoSpaceDE w:val="0"/>
        <w:autoSpaceDN w:val="0"/>
        <w:adjustRightInd w:val="0"/>
        <w:jc w:val="both"/>
        <w:rPr>
          <w:bCs/>
        </w:rPr>
      </w:pPr>
    </w:p>
    <w:p w:rsidR="00EF0FC9" w:rsidRDefault="007F4672" w:rsidP="00F65466">
      <w:pPr>
        <w:widowControl w:val="0"/>
        <w:autoSpaceDE w:val="0"/>
        <w:autoSpaceDN w:val="0"/>
        <w:adjustRightInd w:val="0"/>
        <w:ind w:firstLine="708"/>
        <w:jc w:val="both"/>
        <w:rPr>
          <w:bCs/>
        </w:rPr>
      </w:pPr>
      <w:r w:rsidRPr="007F4672">
        <w:rPr>
          <w:b/>
          <w:bCs/>
        </w:rPr>
        <w:t>§ 2.</w:t>
      </w:r>
      <w:r w:rsidR="00EF0FC9">
        <w:rPr>
          <w:bCs/>
        </w:rPr>
        <w:t xml:space="preserve"> В чл. 6 се правят следните изменения и допълнения:</w:t>
      </w:r>
    </w:p>
    <w:p w:rsidR="007F4672" w:rsidRDefault="00EF0FC9" w:rsidP="00EF0FC9">
      <w:pPr>
        <w:pStyle w:val="ListParagraph"/>
        <w:widowControl w:val="0"/>
        <w:numPr>
          <w:ilvl w:val="0"/>
          <w:numId w:val="19"/>
        </w:numPr>
        <w:tabs>
          <w:tab w:val="left" w:pos="1134"/>
        </w:tabs>
        <w:autoSpaceDE w:val="0"/>
        <w:autoSpaceDN w:val="0"/>
        <w:adjustRightInd w:val="0"/>
        <w:ind w:left="0" w:firstLine="708"/>
        <w:jc w:val="both"/>
      </w:pPr>
      <w:r>
        <w:rPr>
          <w:bCs/>
        </w:rPr>
        <w:t>В</w:t>
      </w:r>
      <w:r w:rsidR="007F4672" w:rsidRPr="00EF0FC9">
        <w:rPr>
          <w:bCs/>
        </w:rPr>
        <w:t xml:space="preserve"> ал. 1 </w:t>
      </w:r>
      <w:r w:rsidR="007F4672" w:rsidRPr="007F4672">
        <w:t>след д</w:t>
      </w:r>
      <w:r w:rsidR="007F4672">
        <w:t>умата „областните</w:t>
      </w:r>
      <w:r w:rsidR="007F4672" w:rsidRPr="007F4672">
        <w:t>“</w:t>
      </w:r>
      <w:r w:rsidR="007F4672" w:rsidRPr="00EF0FC9">
        <w:rPr>
          <w:lang w:val="en-US"/>
        </w:rPr>
        <w:t xml:space="preserve"> </w:t>
      </w:r>
      <w:r w:rsidR="007F4672" w:rsidRPr="007F4672">
        <w:t>се поставя запетая и се добавя „</w:t>
      </w:r>
      <w:r w:rsidR="00BE4667">
        <w:t>междуобластната</w:t>
      </w:r>
      <w:r w:rsidR="007F4672" w:rsidRPr="007F4672">
        <w:t>“.</w:t>
      </w:r>
    </w:p>
    <w:p w:rsidR="00EF0FC9" w:rsidRPr="00655E8B" w:rsidRDefault="00364F73" w:rsidP="00EF0FC9">
      <w:pPr>
        <w:pStyle w:val="ListParagraph"/>
        <w:widowControl w:val="0"/>
        <w:numPr>
          <w:ilvl w:val="0"/>
          <w:numId w:val="19"/>
        </w:numPr>
        <w:tabs>
          <w:tab w:val="left" w:pos="1134"/>
        </w:tabs>
        <w:autoSpaceDE w:val="0"/>
        <w:autoSpaceDN w:val="0"/>
        <w:adjustRightInd w:val="0"/>
        <w:ind w:left="0" w:firstLine="708"/>
        <w:jc w:val="both"/>
      </w:pPr>
      <w:r w:rsidRPr="00655E8B">
        <w:t xml:space="preserve">В ал. 3 </w:t>
      </w:r>
      <w:r w:rsidR="00E9781A" w:rsidRPr="00655E8B">
        <w:t>се добавя изречение пето „</w:t>
      </w:r>
      <w:r w:rsidR="00900B7D">
        <w:t xml:space="preserve">Комисията </w:t>
      </w:r>
      <w:r w:rsidR="00900B7D" w:rsidRPr="00655E8B">
        <w:t>приема решение за транспортна необходимост от предлаганата нова линия или нов курс по съществуваща линия</w:t>
      </w:r>
      <w:r w:rsidR="00900B7D">
        <w:t xml:space="preserve"> п</w:t>
      </w:r>
      <w:r w:rsidR="00E9781A" w:rsidRPr="00655E8B">
        <w:t xml:space="preserve">ри резултат от </w:t>
      </w:r>
      <w:r w:rsidR="00900B7D">
        <w:t>проучването на пътникопотока над 50 на сто</w:t>
      </w:r>
      <w:r w:rsidR="000F757D" w:rsidRPr="00655E8B">
        <w:t>.“.</w:t>
      </w:r>
    </w:p>
    <w:p w:rsidR="00B04B76" w:rsidRDefault="00B04B76" w:rsidP="000233C6">
      <w:pPr>
        <w:widowControl w:val="0"/>
        <w:autoSpaceDE w:val="0"/>
        <w:autoSpaceDN w:val="0"/>
        <w:adjustRightInd w:val="0"/>
        <w:jc w:val="both"/>
      </w:pPr>
    </w:p>
    <w:p w:rsidR="003D7BB9" w:rsidRDefault="0031291D" w:rsidP="000233C6">
      <w:pPr>
        <w:widowControl w:val="0"/>
        <w:autoSpaceDE w:val="0"/>
        <w:autoSpaceDN w:val="0"/>
        <w:adjustRightInd w:val="0"/>
        <w:ind w:firstLine="708"/>
        <w:jc w:val="both"/>
      </w:pPr>
      <w:r>
        <w:rPr>
          <w:b/>
        </w:rPr>
        <w:t xml:space="preserve">§ 3. </w:t>
      </w:r>
      <w:r w:rsidR="003D7BB9">
        <w:t>В чл. 6а</w:t>
      </w:r>
      <w:r w:rsidR="00CF38B4">
        <w:t xml:space="preserve"> се правят следните изменения и допълнения:</w:t>
      </w:r>
    </w:p>
    <w:p w:rsidR="00CF38B4" w:rsidRDefault="0031291D" w:rsidP="00CC6678">
      <w:pPr>
        <w:pStyle w:val="ListParagraph"/>
        <w:widowControl w:val="0"/>
        <w:numPr>
          <w:ilvl w:val="0"/>
          <w:numId w:val="17"/>
        </w:numPr>
        <w:autoSpaceDE w:val="0"/>
        <w:autoSpaceDN w:val="0"/>
        <w:adjustRightInd w:val="0"/>
        <w:jc w:val="both"/>
      </w:pPr>
      <w:r>
        <w:t xml:space="preserve"> </w:t>
      </w:r>
      <w:r w:rsidR="00CF38B4">
        <w:t xml:space="preserve">В </w:t>
      </w:r>
      <w:r>
        <w:t xml:space="preserve">ал. 3, </w:t>
      </w:r>
      <w:r w:rsidR="00D20F57">
        <w:t xml:space="preserve">т. 2 след думата „за“ се добавя </w:t>
      </w:r>
      <w:r>
        <w:t>„</w:t>
      </w:r>
      <w:r w:rsidR="00BE4667">
        <w:t>междуобластната транспортна схема</w:t>
      </w:r>
      <w:r>
        <w:t xml:space="preserve"> и“.</w:t>
      </w:r>
    </w:p>
    <w:p w:rsidR="00CC6678" w:rsidRDefault="00CC6678" w:rsidP="008F77FA">
      <w:pPr>
        <w:pStyle w:val="ListParagraph"/>
        <w:widowControl w:val="0"/>
        <w:numPr>
          <w:ilvl w:val="0"/>
          <w:numId w:val="17"/>
        </w:numPr>
        <w:tabs>
          <w:tab w:val="left" w:pos="1134"/>
        </w:tabs>
        <w:autoSpaceDE w:val="0"/>
        <w:autoSpaceDN w:val="0"/>
        <w:adjustRightInd w:val="0"/>
        <w:ind w:left="0" w:firstLine="708"/>
        <w:jc w:val="both"/>
      </w:pPr>
      <w:r>
        <w:t>В ал. 5 след думите „ал. 1“ се</w:t>
      </w:r>
      <w:r w:rsidR="00EF0FC9">
        <w:t xml:space="preserve"> </w:t>
      </w:r>
      <w:r>
        <w:t>добавя</w:t>
      </w:r>
      <w:r w:rsidR="008F77FA">
        <w:t xml:space="preserve"> </w:t>
      </w:r>
      <w:r>
        <w:t>“</w:t>
      </w:r>
      <w:r w:rsidR="008F77FA">
        <w:t>и закриването на спирки по съществуващо маршрутно разписание“.</w:t>
      </w:r>
    </w:p>
    <w:p w:rsidR="000F757D" w:rsidRPr="00655E8B" w:rsidRDefault="000F757D" w:rsidP="008F77FA">
      <w:pPr>
        <w:pStyle w:val="ListParagraph"/>
        <w:widowControl w:val="0"/>
        <w:numPr>
          <w:ilvl w:val="0"/>
          <w:numId w:val="17"/>
        </w:numPr>
        <w:tabs>
          <w:tab w:val="left" w:pos="1134"/>
        </w:tabs>
        <w:autoSpaceDE w:val="0"/>
        <w:autoSpaceDN w:val="0"/>
        <w:adjustRightInd w:val="0"/>
        <w:ind w:left="0" w:firstLine="708"/>
        <w:jc w:val="both"/>
      </w:pPr>
      <w:r w:rsidRPr="00655E8B">
        <w:t>Създава се ал. 6:</w:t>
      </w:r>
    </w:p>
    <w:p w:rsidR="000F757D" w:rsidRPr="00655E8B" w:rsidRDefault="000F757D" w:rsidP="00B67BF1">
      <w:pPr>
        <w:pStyle w:val="ListParagraph"/>
        <w:widowControl w:val="0"/>
        <w:tabs>
          <w:tab w:val="left" w:pos="1134"/>
        </w:tabs>
        <w:autoSpaceDE w:val="0"/>
        <w:autoSpaceDN w:val="0"/>
        <w:adjustRightInd w:val="0"/>
        <w:ind w:left="0" w:firstLine="709"/>
        <w:jc w:val="both"/>
      </w:pPr>
      <w:r w:rsidRPr="00655E8B">
        <w:t>„</w:t>
      </w:r>
      <w:r w:rsidRPr="00655E8B">
        <w:rPr>
          <w:lang w:val="en-US"/>
        </w:rPr>
        <w:t xml:space="preserve">(6) </w:t>
      </w:r>
      <w:r w:rsidRPr="00655E8B">
        <w:t xml:space="preserve">Оттегляне на съгласуването за спирка по маршрута на автобусна линия може да бъде направено чрез писмено уведомление от общината на чиято територия се намира спирката до органа, утвърдил маршрутното разписание, като корекцията се извършва </w:t>
      </w:r>
      <w:r w:rsidR="00B67BF1" w:rsidRPr="00655E8B">
        <w:t>след изтичане на срока на договора за възлагане на разписанието.“.</w:t>
      </w:r>
    </w:p>
    <w:p w:rsidR="0031291D" w:rsidRPr="00655E8B" w:rsidRDefault="0031291D" w:rsidP="00F65466">
      <w:pPr>
        <w:widowControl w:val="0"/>
        <w:autoSpaceDE w:val="0"/>
        <w:autoSpaceDN w:val="0"/>
        <w:adjustRightInd w:val="0"/>
        <w:ind w:firstLine="708"/>
        <w:jc w:val="both"/>
      </w:pPr>
    </w:p>
    <w:p w:rsidR="000F757D" w:rsidRPr="00655E8B" w:rsidRDefault="00364F73" w:rsidP="00F65466">
      <w:pPr>
        <w:widowControl w:val="0"/>
        <w:autoSpaceDE w:val="0"/>
        <w:autoSpaceDN w:val="0"/>
        <w:adjustRightInd w:val="0"/>
        <w:ind w:firstLine="708"/>
        <w:jc w:val="both"/>
      </w:pPr>
      <w:r w:rsidRPr="00655E8B">
        <w:rPr>
          <w:b/>
        </w:rPr>
        <w:t xml:space="preserve">§ 4. </w:t>
      </w:r>
      <w:r w:rsidRPr="00655E8B">
        <w:t>Създава се чл. 8а</w:t>
      </w:r>
      <w:r w:rsidR="00B67BF1" w:rsidRPr="00655E8B">
        <w:t>:</w:t>
      </w:r>
    </w:p>
    <w:p w:rsidR="00B67BF1" w:rsidRPr="00B67BF1" w:rsidRDefault="00B67BF1" w:rsidP="00F65466">
      <w:pPr>
        <w:widowControl w:val="0"/>
        <w:autoSpaceDE w:val="0"/>
        <w:autoSpaceDN w:val="0"/>
        <w:adjustRightInd w:val="0"/>
        <w:ind w:firstLine="708"/>
        <w:jc w:val="both"/>
      </w:pPr>
      <w:r w:rsidRPr="00655E8B">
        <w:t>„</w:t>
      </w:r>
      <w:r w:rsidR="00364F73" w:rsidRPr="00655E8B">
        <w:t xml:space="preserve">Чл. 8а. При разработването на общинските </w:t>
      </w:r>
      <w:r w:rsidRPr="00655E8B">
        <w:t>транспортни схеми</w:t>
      </w:r>
      <w:r w:rsidR="00B83DFF" w:rsidRPr="00655E8B">
        <w:t xml:space="preserve"> се осигурява свързаност на</w:t>
      </w:r>
      <w:r w:rsidRPr="00655E8B">
        <w:t xml:space="preserve"> всяко населено място</w:t>
      </w:r>
      <w:r w:rsidR="00544E59" w:rsidRPr="00655E8B">
        <w:t xml:space="preserve"> в общината до общинския център, освен ако</w:t>
      </w:r>
      <w:r w:rsidR="00B83DFF" w:rsidRPr="00655E8B">
        <w:t xml:space="preserve"> такава връзка не се извършва </w:t>
      </w:r>
      <w:r w:rsidR="003730B3" w:rsidRPr="00655E8B">
        <w:t xml:space="preserve">чрез обслужването му от </w:t>
      </w:r>
      <w:r w:rsidR="00544E59" w:rsidRPr="00655E8B">
        <w:t>автобусна линия от областната транспортна схема.</w:t>
      </w:r>
      <w:r w:rsidR="00BF130C" w:rsidRPr="00655E8B">
        <w:t>“</w:t>
      </w:r>
      <w:r w:rsidR="00544E59" w:rsidRPr="00655E8B">
        <w:t>.</w:t>
      </w:r>
    </w:p>
    <w:p w:rsidR="00B04B76" w:rsidRDefault="00B04B76" w:rsidP="00F65466">
      <w:pPr>
        <w:widowControl w:val="0"/>
        <w:autoSpaceDE w:val="0"/>
        <w:autoSpaceDN w:val="0"/>
        <w:adjustRightInd w:val="0"/>
        <w:ind w:firstLine="708"/>
        <w:jc w:val="both"/>
      </w:pPr>
    </w:p>
    <w:p w:rsidR="00D20F57" w:rsidRDefault="00BF130C" w:rsidP="00F65466">
      <w:pPr>
        <w:widowControl w:val="0"/>
        <w:autoSpaceDE w:val="0"/>
        <w:autoSpaceDN w:val="0"/>
        <w:adjustRightInd w:val="0"/>
        <w:ind w:firstLine="708"/>
        <w:jc w:val="both"/>
      </w:pPr>
      <w:r>
        <w:rPr>
          <w:b/>
        </w:rPr>
        <w:t>§ 5</w:t>
      </w:r>
      <w:r w:rsidR="00201B7E">
        <w:rPr>
          <w:b/>
        </w:rPr>
        <w:t xml:space="preserve">. </w:t>
      </w:r>
      <w:r w:rsidR="00D20F57">
        <w:t>Създава се чл. 11а:</w:t>
      </w:r>
    </w:p>
    <w:p w:rsidR="00D20F57" w:rsidRDefault="00D20F57" w:rsidP="00F65466">
      <w:pPr>
        <w:widowControl w:val="0"/>
        <w:autoSpaceDE w:val="0"/>
        <w:autoSpaceDN w:val="0"/>
        <w:adjustRightInd w:val="0"/>
        <w:ind w:firstLine="708"/>
        <w:jc w:val="both"/>
      </w:pPr>
      <w:r>
        <w:t xml:space="preserve">„Чл. 11а. </w:t>
      </w:r>
      <w:r>
        <w:rPr>
          <w:lang w:val="en-US"/>
        </w:rPr>
        <w:t xml:space="preserve">(1) </w:t>
      </w:r>
      <w:r>
        <w:t>Междуобластната транспортна схема включва автобусните линии, свързващи населени места от две съседни области, които не правят връзка между двата областни центъра.</w:t>
      </w:r>
    </w:p>
    <w:p w:rsidR="00D20F57" w:rsidRDefault="00D20F57" w:rsidP="00F65466">
      <w:pPr>
        <w:widowControl w:val="0"/>
        <w:autoSpaceDE w:val="0"/>
        <w:autoSpaceDN w:val="0"/>
        <w:adjustRightInd w:val="0"/>
        <w:ind w:firstLine="708"/>
        <w:jc w:val="both"/>
      </w:pPr>
      <w:r>
        <w:rPr>
          <w:lang w:val="en-US"/>
        </w:rPr>
        <w:t xml:space="preserve">(2) </w:t>
      </w:r>
      <w:r>
        <w:t>Междуобластната транспортна схема се утвърждава от министъра на транспорта, информационните технологии и съобщенията по реда на чл. 12.“</w:t>
      </w:r>
    </w:p>
    <w:p w:rsidR="00B04B76" w:rsidRDefault="00B04B76" w:rsidP="00F65466">
      <w:pPr>
        <w:widowControl w:val="0"/>
        <w:autoSpaceDE w:val="0"/>
        <w:autoSpaceDN w:val="0"/>
        <w:adjustRightInd w:val="0"/>
        <w:jc w:val="both"/>
        <w:rPr>
          <w:b/>
        </w:rPr>
      </w:pPr>
    </w:p>
    <w:p w:rsidR="00201B7E" w:rsidRDefault="00BF130C" w:rsidP="00F65466">
      <w:pPr>
        <w:widowControl w:val="0"/>
        <w:autoSpaceDE w:val="0"/>
        <w:autoSpaceDN w:val="0"/>
        <w:adjustRightInd w:val="0"/>
        <w:ind w:firstLine="708"/>
        <w:jc w:val="both"/>
      </w:pPr>
      <w:r>
        <w:rPr>
          <w:b/>
        </w:rPr>
        <w:t>§ 6</w:t>
      </w:r>
      <w:r w:rsidR="00D20F57">
        <w:rPr>
          <w:b/>
        </w:rPr>
        <w:t xml:space="preserve">. </w:t>
      </w:r>
      <w:r w:rsidR="008F77FA" w:rsidRPr="008F77FA">
        <w:t>В</w:t>
      </w:r>
      <w:r w:rsidR="008F77FA">
        <w:rPr>
          <w:b/>
        </w:rPr>
        <w:t xml:space="preserve"> </w:t>
      </w:r>
      <w:r w:rsidR="008F77FA">
        <w:t>чл.</w:t>
      </w:r>
      <w:r w:rsidR="00FE4D1B">
        <w:t xml:space="preserve"> 12 </w:t>
      </w:r>
      <w:r w:rsidR="004A3183">
        <w:t xml:space="preserve">се </w:t>
      </w:r>
      <w:r w:rsidR="008F77FA">
        <w:t>правят следните изменения и допълнения</w:t>
      </w:r>
      <w:r w:rsidR="00201B7E">
        <w:t>:</w:t>
      </w:r>
    </w:p>
    <w:p w:rsidR="00FE4D1B" w:rsidRPr="00192CD4" w:rsidRDefault="00FE4D1B" w:rsidP="00FE4D1B">
      <w:pPr>
        <w:pStyle w:val="ListParagraph"/>
        <w:widowControl w:val="0"/>
        <w:numPr>
          <w:ilvl w:val="0"/>
          <w:numId w:val="18"/>
        </w:numPr>
        <w:autoSpaceDE w:val="0"/>
        <w:autoSpaceDN w:val="0"/>
        <w:adjustRightInd w:val="0"/>
        <w:jc w:val="both"/>
      </w:pPr>
      <w:r w:rsidRPr="00192CD4">
        <w:t>Алинея 1 се изменя така:</w:t>
      </w:r>
    </w:p>
    <w:p w:rsidR="00024BD7" w:rsidRPr="00192CD4" w:rsidRDefault="00201B7E" w:rsidP="00F65466">
      <w:pPr>
        <w:widowControl w:val="0"/>
        <w:autoSpaceDE w:val="0"/>
        <w:autoSpaceDN w:val="0"/>
        <w:adjustRightInd w:val="0"/>
        <w:ind w:firstLine="708"/>
        <w:jc w:val="both"/>
      </w:pPr>
      <w:r w:rsidRPr="00192CD4">
        <w:t>„</w:t>
      </w:r>
      <w:r w:rsidRPr="00192CD4">
        <w:rPr>
          <w:lang w:val="en-US"/>
        </w:rPr>
        <w:t>(</w:t>
      </w:r>
      <w:r w:rsidRPr="00192CD4">
        <w:t>1</w:t>
      </w:r>
      <w:r w:rsidRPr="00192CD4">
        <w:rPr>
          <w:lang w:val="en-US"/>
        </w:rPr>
        <w:t>)</w:t>
      </w:r>
      <w:r w:rsidRPr="00192CD4">
        <w:t xml:space="preserve"> Републиканската транспортна схема включва междуселищни автобусни</w:t>
      </w:r>
      <w:r w:rsidR="00024BD7" w:rsidRPr="00192CD4">
        <w:t xml:space="preserve"> линии, свързващи:</w:t>
      </w:r>
    </w:p>
    <w:p w:rsidR="00180D37" w:rsidRPr="00192CD4" w:rsidRDefault="000B0841" w:rsidP="007E37C4">
      <w:pPr>
        <w:pStyle w:val="ListParagraph"/>
        <w:widowControl w:val="0"/>
        <w:numPr>
          <w:ilvl w:val="0"/>
          <w:numId w:val="16"/>
        </w:numPr>
        <w:tabs>
          <w:tab w:val="left" w:pos="993"/>
        </w:tabs>
        <w:autoSpaceDE w:val="0"/>
        <w:autoSpaceDN w:val="0"/>
        <w:adjustRightInd w:val="0"/>
        <w:jc w:val="both"/>
      </w:pPr>
      <w:r w:rsidRPr="00192CD4">
        <w:t>о</w:t>
      </w:r>
      <w:r w:rsidR="007E37C4" w:rsidRPr="00192CD4">
        <w:t>бластни центрове от две и повече области</w:t>
      </w:r>
      <w:r w:rsidRPr="00192CD4">
        <w:t>;</w:t>
      </w:r>
      <w:r w:rsidR="00024BD7" w:rsidRPr="00192CD4">
        <w:t xml:space="preserve"> </w:t>
      </w:r>
    </w:p>
    <w:p w:rsidR="009A0432" w:rsidRPr="00192CD4" w:rsidRDefault="000B0841" w:rsidP="00180D37">
      <w:pPr>
        <w:pStyle w:val="ListParagraph"/>
        <w:widowControl w:val="0"/>
        <w:numPr>
          <w:ilvl w:val="0"/>
          <w:numId w:val="16"/>
        </w:numPr>
        <w:tabs>
          <w:tab w:val="left" w:pos="993"/>
        </w:tabs>
        <w:autoSpaceDE w:val="0"/>
        <w:autoSpaceDN w:val="0"/>
        <w:adjustRightInd w:val="0"/>
        <w:ind w:left="0" w:firstLine="708"/>
        <w:jc w:val="both"/>
      </w:pPr>
      <w:r w:rsidRPr="00192CD4">
        <w:t xml:space="preserve">общински център с население над 30 000 жители, регистрирани по настоящ адрес в него и областен център </w:t>
      </w:r>
      <w:r w:rsidR="00180D37" w:rsidRPr="00192CD4">
        <w:t xml:space="preserve">от </w:t>
      </w:r>
      <w:r w:rsidRPr="00192CD4">
        <w:t xml:space="preserve">друга област, която не е съседна. В този случай </w:t>
      </w:r>
      <w:r w:rsidR="00655E8B" w:rsidRPr="00192CD4">
        <w:t xml:space="preserve">като </w:t>
      </w:r>
      <w:r w:rsidR="00655E8B" w:rsidRPr="00192CD4">
        <w:lastRenderedPageBreak/>
        <w:t xml:space="preserve">междинни спирки </w:t>
      </w:r>
      <w:r w:rsidR="00192CD4" w:rsidRPr="00192CD4">
        <w:t>по линиите</w:t>
      </w:r>
      <w:r w:rsidR="00655E8B" w:rsidRPr="00192CD4">
        <w:t xml:space="preserve"> </w:t>
      </w:r>
      <w:r w:rsidR="003730B3" w:rsidRPr="00192CD4">
        <w:t>се допускат</w:t>
      </w:r>
      <w:r w:rsidR="00655E8B" w:rsidRPr="00192CD4">
        <w:t xml:space="preserve"> всички населени места</w:t>
      </w:r>
      <w:r w:rsidR="009A0432" w:rsidRPr="00192CD4">
        <w:t xml:space="preserve"> с изключение на такива, които са областни центрове;</w:t>
      </w:r>
    </w:p>
    <w:p w:rsidR="00201B7E" w:rsidRPr="00192CD4" w:rsidRDefault="009A0432" w:rsidP="00180D37">
      <w:pPr>
        <w:pStyle w:val="ListParagraph"/>
        <w:widowControl w:val="0"/>
        <w:numPr>
          <w:ilvl w:val="0"/>
          <w:numId w:val="16"/>
        </w:numPr>
        <w:tabs>
          <w:tab w:val="left" w:pos="993"/>
        </w:tabs>
        <w:autoSpaceDE w:val="0"/>
        <w:autoSpaceDN w:val="0"/>
        <w:adjustRightInd w:val="0"/>
        <w:ind w:left="0" w:firstLine="708"/>
        <w:jc w:val="both"/>
      </w:pPr>
      <w:r w:rsidRPr="00192CD4">
        <w:t xml:space="preserve">областен или общински център с </w:t>
      </w:r>
      <w:r w:rsidR="003730B3" w:rsidRPr="00192CD4">
        <w:t xml:space="preserve">население </w:t>
      </w:r>
      <w:r w:rsidRPr="00192CD4">
        <w:t>над 30 000 жители, регистр</w:t>
      </w:r>
      <w:r w:rsidR="00E42507" w:rsidRPr="00192CD4">
        <w:t xml:space="preserve">ирани по настоящ адрес в него и </w:t>
      </w:r>
      <w:r w:rsidRPr="00192CD4">
        <w:t xml:space="preserve">населено място, което е курортен център, </w:t>
      </w:r>
      <w:r w:rsidR="005D5AFE" w:rsidRPr="00192CD4">
        <w:t xml:space="preserve">независимо от броя на </w:t>
      </w:r>
      <w:r w:rsidR="00E42507" w:rsidRPr="00192CD4">
        <w:t>жители</w:t>
      </w:r>
      <w:r w:rsidR="005D5AFE" w:rsidRPr="00192CD4">
        <w:t>те му</w:t>
      </w:r>
      <w:r w:rsidR="00E42507" w:rsidRPr="00192CD4">
        <w:t xml:space="preserve"> </w:t>
      </w:r>
      <w:r w:rsidRPr="00192CD4">
        <w:t>по настоящ адрес. В този случай линиите са сезонни</w:t>
      </w:r>
      <w:r w:rsidR="008F132F" w:rsidRPr="00192CD4">
        <w:t xml:space="preserve"> за периода на активния туристически сезон</w:t>
      </w:r>
      <w:r w:rsidRPr="00192CD4">
        <w:t xml:space="preserve"> в зависимост от </w:t>
      </w:r>
      <w:r w:rsidR="008F132F" w:rsidRPr="00192CD4">
        <w:t>вида на курорта – зимен или летен.</w:t>
      </w:r>
      <w:r w:rsidR="00CC0AF6" w:rsidRPr="00192CD4">
        <w:t>“</w:t>
      </w:r>
      <w:r w:rsidR="00FE4D1B" w:rsidRPr="00192CD4">
        <w:t>.</w:t>
      </w:r>
    </w:p>
    <w:p w:rsidR="00FE4D1B" w:rsidRPr="00537E3E" w:rsidRDefault="00FE4D1B" w:rsidP="00537E3E">
      <w:pPr>
        <w:widowControl w:val="0"/>
        <w:tabs>
          <w:tab w:val="left" w:pos="993"/>
        </w:tabs>
        <w:autoSpaceDE w:val="0"/>
        <w:autoSpaceDN w:val="0"/>
        <w:adjustRightInd w:val="0"/>
        <w:ind w:firstLine="708"/>
        <w:jc w:val="both"/>
      </w:pPr>
      <w:r w:rsidRPr="00192CD4">
        <w:rPr>
          <w:b/>
        </w:rPr>
        <w:t>2.</w:t>
      </w:r>
      <w:r w:rsidRPr="00192CD4">
        <w:t xml:space="preserve"> В ал. </w:t>
      </w:r>
      <w:r w:rsidR="00537E3E" w:rsidRPr="00192CD4">
        <w:rPr>
          <w:lang w:val="en-US"/>
        </w:rPr>
        <w:t xml:space="preserve">8 </w:t>
      </w:r>
      <w:r w:rsidR="00537E3E" w:rsidRPr="00192CD4">
        <w:t>след думите „ал. 1“ се добавя „и закриването на спирки по съществуващи маршрутни разписания</w:t>
      </w:r>
      <w:r w:rsidR="00C0352D" w:rsidRPr="00192CD4">
        <w:t>, при които предложенията се изпращат от кмета на общината възложител на превозите</w:t>
      </w:r>
      <w:r w:rsidR="00537E3E" w:rsidRPr="00192CD4">
        <w:t>“.</w:t>
      </w:r>
    </w:p>
    <w:p w:rsidR="00B04B76" w:rsidRDefault="00B04B76" w:rsidP="00F65466">
      <w:pPr>
        <w:widowControl w:val="0"/>
        <w:autoSpaceDE w:val="0"/>
        <w:autoSpaceDN w:val="0"/>
        <w:adjustRightInd w:val="0"/>
        <w:jc w:val="both"/>
      </w:pPr>
    </w:p>
    <w:p w:rsidR="00952E34" w:rsidRPr="00952E34" w:rsidRDefault="00BF130C" w:rsidP="00F65466">
      <w:pPr>
        <w:widowControl w:val="0"/>
        <w:autoSpaceDE w:val="0"/>
        <w:autoSpaceDN w:val="0"/>
        <w:adjustRightInd w:val="0"/>
        <w:ind w:firstLine="708"/>
        <w:jc w:val="both"/>
      </w:pPr>
      <w:r>
        <w:rPr>
          <w:b/>
        </w:rPr>
        <w:t>§ 7</w:t>
      </w:r>
      <w:r w:rsidR="001F6A62">
        <w:t xml:space="preserve">. </w:t>
      </w:r>
      <w:r w:rsidR="00787EAD">
        <w:t>В чл. 13 след думата републиканската се добавя „и междуобластната транспортни схеми се“ и думите „транспортна схема комисията по чл. 12, ал. 4“ се заличават.</w:t>
      </w:r>
    </w:p>
    <w:p w:rsidR="00952E34" w:rsidRDefault="00952E34" w:rsidP="00F65466">
      <w:pPr>
        <w:widowControl w:val="0"/>
        <w:autoSpaceDE w:val="0"/>
        <w:autoSpaceDN w:val="0"/>
        <w:adjustRightInd w:val="0"/>
        <w:ind w:firstLine="708"/>
        <w:jc w:val="both"/>
      </w:pPr>
    </w:p>
    <w:p w:rsidR="001F6A62" w:rsidRDefault="00BF130C" w:rsidP="00F65466">
      <w:pPr>
        <w:widowControl w:val="0"/>
        <w:autoSpaceDE w:val="0"/>
        <w:autoSpaceDN w:val="0"/>
        <w:adjustRightInd w:val="0"/>
        <w:ind w:firstLine="708"/>
        <w:jc w:val="both"/>
      </w:pPr>
      <w:r>
        <w:rPr>
          <w:b/>
        </w:rPr>
        <w:t>§ 8</w:t>
      </w:r>
      <w:r w:rsidR="00952E34" w:rsidRPr="00952E34">
        <w:rPr>
          <w:b/>
        </w:rPr>
        <w:t>.</w:t>
      </w:r>
      <w:r w:rsidR="00952E34">
        <w:t xml:space="preserve"> </w:t>
      </w:r>
      <w:r w:rsidR="001F6A62">
        <w:t>В чл. 14 се правят следните допълнения:</w:t>
      </w:r>
    </w:p>
    <w:p w:rsidR="001F6A62" w:rsidRDefault="001F6A62" w:rsidP="00F65466">
      <w:pPr>
        <w:pStyle w:val="ListParagraph"/>
        <w:widowControl w:val="0"/>
        <w:numPr>
          <w:ilvl w:val="0"/>
          <w:numId w:val="3"/>
        </w:numPr>
        <w:tabs>
          <w:tab w:val="left" w:pos="993"/>
        </w:tabs>
        <w:autoSpaceDE w:val="0"/>
        <w:autoSpaceDN w:val="0"/>
        <w:adjustRightInd w:val="0"/>
        <w:ind w:left="0" w:firstLine="708"/>
        <w:jc w:val="both"/>
      </w:pPr>
      <w:r>
        <w:t xml:space="preserve">В ал. 1 след </w:t>
      </w:r>
      <w:r w:rsidR="00BE4667">
        <w:t>думата „републиканската“ се по</w:t>
      </w:r>
      <w:r w:rsidR="00D20F57">
        <w:t xml:space="preserve">ставя запетая и се добавя </w:t>
      </w:r>
      <w:r w:rsidR="00BE4667">
        <w:t>„междуобластната“.</w:t>
      </w:r>
    </w:p>
    <w:p w:rsidR="00BE4667" w:rsidRDefault="00BE4667" w:rsidP="000233C6">
      <w:pPr>
        <w:pStyle w:val="ListParagraph"/>
        <w:widowControl w:val="0"/>
        <w:numPr>
          <w:ilvl w:val="0"/>
          <w:numId w:val="3"/>
        </w:numPr>
        <w:tabs>
          <w:tab w:val="left" w:pos="993"/>
        </w:tabs>
        <w:autoSpaceDE w:val="0"/>
        <w:autoSpaceDN w:val="0"/>
        <w:adjustRightInd w:val="0"/>
        <w:ind w:left="0" w:firstLine="708"/>
        <w:jc w:val="both"/>
      </w:pPr>
      <w:r>
        <w:t>В ал. 2 след думата „областните“ се пос</w:t>
      </w:r>
      <w:r w:rsidR="00D20F57">
        <w:t xml:space="preserve">тавя запетая и се добавя </w:t>
      </w:r>
      <w:r>
        <w:t>„междуобластната“.</w:t>
      </w:r>
    </w:p>
    <w:p w:rsidR="00B04B76" w:rsidRDefault="00B04B76" w:rsidP="001406BD">
      <w:pPr>
        <w:widowControl w:val="0"/>
        <w:tabs>
          <w:tab w:val="left" w:pos="993"/>
        </w:tabs>
        <w:autoSpaceDE w:val="0"/>
        <w:autoSpaceDN w:val="0"/>
        <w:adjustRightInd w:val="0"/>
        <w:jc w:val="both"/>
      </w:pPr>
    </w:p>
    <w:p w:rsidR="00BE4667" w:rsidRDefault="00BF130C" w:rsidP="00372478">
      <w:pPr>
        <w:pStyle w:val="ListParagraph"/>
        <w:widowControl w:val="0"/>
        <w:tabs>
          <w:tab w:val="left" w:pos="993"/>
        </w:tabs>
        <w:autoSpaceDE w:val="0"/>
        <w:autoSpaceDN w:val="0"/>
        <w:adjustRightInd w:val="0"/>
        <w:ind w:left="708"/>
        <w:jc w:val="both"/>
      </w:pPr>
      <w:r>
        <w:rPr>
          <w:b/>
        </w:rPr>
        <w:t>§ 9</w:t>
      </w:r>
      <w:r w:rsidR="00BE4667">
        <w:rPr>
          <w:b/>
        </w:rPr>
        <w:t xml:space="preserve">. </w:t>
      </w:r>
      <w:r w:rsidR="00BE4667">
        <w:t>В чл. 15</w:t>
      </w:r>
      <w:r w:rsidR="00372478" w:rsidRPr="00372478">
        <w:t xml:space="preserve"> </w:t>
      </w:r>
      <w:r w:rsidR="00372478">
        <w:t>се правят следните изменения и допълнения:</w:t>
      </w:r>
    </w:p>
    <w:p w:rsidR="00372478" w:rsidRDefault="00372478" w:rsidP="00F65466">
      <w:pPr>
        <w:pStyle w:val="ListParagraph"/>
        <w:widowControl w:val="0"/>
        <w:numPr>
          <w:ilvl w:val="0"/>
          <w:numId w:val="5"/>
        </w:numPr>
        <w:tabs>
          <w:tab w:val="left" w:pos="993"/>
        </w:tabs>
        <w:autoSpaceDE w:val="0"/>
        <w:autoSpaceDN w:val="0"/>
        <w:adjustRightInd w:val="0"/>
        <w:jc w:val="both"/>
      </w:pPr>
      <w:r>
        <w:t>В ал. 1 думите „кметът на съответната община“ се заменят с „общинският съвет“</w:t>
      </w:r>
    </w:p>
    <w:p w:rsidR="00952E34" w:rsidRDefault="00372478" w:rsidP="00F65466">
      <w:pPr>
        <w:pStyle w:val="ListParagraph"/>
        <w:widowControl w:val="0"/>
        <w:numPr>
          <w:ilvl w:val="0"/>
          <w:numId w:val="5"/>
        </w:numPr>
        <w:tabs>
          <w:tab w:val="left" w:pos="993"/>
        </w:tabs>
        <w:autoSpaceDE w:val="0"/>
        <w:autoSpaceDN w:val="0"/>
        <w:adjustRightInd w:val="0"/>
        <w:jc w:val="both"/>
      </w:pPr>
      <w:r>
        <w:t>В ал. 4</w:t>
      </w:r>
      <w:r w:rsidR="00952E34">
        <w:t>:</w:t>
      </w:r>
    </w:p>
    <w:p w:rsidR="00BE4667" w:rsidRDefault="00952E34" w:rsidP="00952E34">
      <w:pPr>
        <w:widowControl w:val="0"/>
        <w:tabs>
          <w:tab w:val="left" w:pos="993"/>
        </w:tabs>
        <w:autoSpaceDE w:val="0"/>
        <w:autoSpaceDN w:val="0"/>
        <w:adjustRightInd w:val="0"/>
        <w:ind w:left="709"/>
        <w:jc w:val="both"/>
      </w:pPr>
      <w:r w:rsidRPr="00952E34">
        <w:rPr>
          <w:b/>
        </w:rPr>
        <w:t>а</w:t>
      </w:r>
      <w:r w:rsidRPr="00952E34">
        <w:rPr>
          <w:b/>
          <w:lang w:val="en-US"/>
        </w:rPr>
        <w:t>)</w:t>
      </w:r>
      <w:r>
        <w:t xml:space="preserve"> </w:t>
      </w:r>
      <w:r w:rsidR="00372478">
        <w:t xml:space="preserve">създава </w:t>
      </w:r>
      <w:r>
        <w:t xml:space="preserve">се </w:t>
      </w:r>
      <w:r w:rsidR="00BE4667">
        <w:t>нова т. 3:</w:t>
      </w:r>
    </w:p>
    <w:p w:rsidR="000C22E6" w:rsidRDefault="00BE4667" w:rsidP="00F65466">
      <w:pPr>
        <w:pStyle w:val="ListParagraph"/>
        <w:widowControl w:val="0"/>
        <w:autoSpaceDE w:val="0"/>
        <w:autoSpaceDN w:val="0"/>
        <w:adjustRightInd w:val="0"/>
        <w:ind w:left="1069" w:hanging="360"/>
        <w:jc w:val="both"/>
      </w:pPr>
      <w:r>
        <w:t>„3. от междуобластната транспортна схема;“</w:t>
      </w:r>
    </w:p>
    <w:p w:rsidR="00BE4667" w:rsidRDefault="00952E34" w:rsidP="00952E34">
      <w:pPr>
        <w:widowControl w:val="0"/>
        <w:autoSpaceDE w:val="0"/>
        <w:autoSpaceDN w:val="0"/>
        <w:adjustRightInd w:val="0"/>
        <w:ind w:firstLine="708"/>
        <w:jc w:val="both"/>
      </w:pPr>
      <w:r w:rsidRPr="00952E34">
        <w:rPr>
          <w:b/>
        </w:rPr>
        <w:t>б</w:t>
      </w:r>
      <w:r w:rsidRPr="00952E34">
        <w:rPr>
          <w:b/>
          <w:lang w:val="en-US"/>
        </w:rPr>
        <w:t>)</w:t>
      </w:r>
      <w:r>
        <w:rPr>
          <w:lang w:val="en-US"/>
        </w:rPr>
        <w:t xml:space="preserve"> </w:t>
      </w:r>
      <w:r w:rsidR="0026751A">
        <w:t>д</w:t>
      </w:r>
      <w:r w:rsidR="00D20F57">
        <w:t xml:space="preserve">осегашните т. </w:t>
      </w:r>
      <w:r w:rsidR="00BE4667">
        <w:t>3</w:t>
      </w:r>
      <w:r w:rsidR="00D20F57">
        <w:t xml:space="preserve"> и </w:t>
      </w:r>
      <w:r w:rsidR="005D0F47">
        <w:t xml:space="preserve">т. </w:t>
      </w:r>
      <w:r w:rsidR="00D20F57">
        <w:t>4</w:t>
      </w:r>
      <w:r w:rsidR="004A3183">
        <w:t xml:space="preserve"> става</w:t>
      </w:r>
      <w:r w:rsidR="00D20F57">
        <w:t>т съответно</w:t>
      </w:r>
      <w:r w:rsidR="004A3183">
        <w:t xml:space="preserve"> т. 4</w:t>
      </w:r>
      <w:r w:rsidR="00D20F57">
        <w:t xml:space="preserve"> и </w:t>
      </w:r>
      <w:r w:rsidR="005D0F47">
        <w:t xml:space="preserve">т. </w:t>
      </w:r>
      <w:r w:rsidR="00D20F57">
        <w:t>5</w:t>
      </w:r>
      <w:r w:rsidR="004A3183">
        <w:t>.</w:t>
      </w:r>
    </w:p>
    <w:p w:rsidR="00B04B76" w:rsidRDefault="00B04B76" w:rsidP="00F65466">
      <w:pPr>
        <w:jc w:val="both"/>
      </w:pPr>
    </w:p>
    <w:p w:rsidR="00D20F57" w:rsidRDefault="00BF130C" w:rsidP="00F65466">
      <w:pPr>
        <w:ind w:firstLine="708"/>
        <w:jc w:val="both"/>
      </w:pPr>
      <w:r>
        <w:rPr>
          <w:b/>
        </w:rPr>
        <w:t>§ 10</w:t>
      </w:r>
      <w:r w:rsidR="004A3183">
        <w:rPr>
          <w:b/>
        </w:rPr>
        <w:t xml:space="preserve">. </w:t>
      </w:r>
      <w:r w:rsidR="00D20F57">
        <w:t>В чл. 16, ал. 4 се правят следните изменения и допълнения:</w:t>
      </w:r>
    </w:p>
    <w:p w:rsidR="00F65466" w:rsidRDefault="00D20F57" w:rsidP="00F65466">
      <w:pPr>
        <w:pStyle w:val="ListParagraph"/>
        <w:numPr>
          <w:ilvl w:val="0"/>
          <w:numId w:val="6"/>
        </w:numPr>
        <w:ind w:left="993" w:hanging="285"/>
        <w:jc w:val="both"/>
      </w:pPr>
      <w:r>
        <w:t>Думите „двете крайни спирки“ се заменят със „спирките“.</w:t>
      </w:r>
    </w:p>
    <w:p w:rsidR="00680FC7" w:rsidRDefault="00D20F57" w:rsidP="000233C6">
      <w:pPr>
        <w:pStyle w:val="ListParagraph"/>
        <w:numPr>
          <w:ilvl w:val="0"/>
          <w:numId w:val="6"/>
        </w:numPr>
        <w:tabs>
          <w:tab w:val="left" w:pos="993"/>
        </w:tabs>
        <w:ind w:left="0" w:firstLine="708"/>
        <w:jc w:val="both"/>
      </w:pPr>
      <w:r>
        <w:t xml:space="preserve">В </w:t>
      </w:r>
      <w:r w:rsidR="004A3183">
        <w:t>т. 2 след думата „областните“ се пос</w:t>
      </w:r>
      <w:r w:rsidR="00262957">
        <w:t>тавя запетая и</w:t>
      </w:r>
      <w:r>
        <w:t xml:space="preserve"> се добавя </w:t>
      </w:r>
      <w:r w:rsidR="004A3183">
        <w:t>„междуобластната“.</w:t>
      </w:r>
    </w:p>
    <w:p w:rsidR="00B04B76" w:rsidRDefault="00B04B76" w:rsidP="000233C6">
      <w:pPr>
        <w:jc w:val="both"/>
      </w:pPr>
    </w:p>
    <w:p w:rsidR="00680FC7" w:rsidRDefault="00BF130C" w:rsidP="000233C6">
      <w:pPr>
        <w:ind w:firstLine="708"/>
        <w:jc w:val="both"/>
      </w:pPr>
      <w:r>
        <w:rPr>
          <w:b/>
        </w:rPr>
        <w:t>§ 11</w:t>
      </w:r>
      <w:r w:rsidR="004A3183">
        <w:rPr>
          <w:b/>
        </w:rPr>
        <w:t xml:space="preserve">. </w:t>
      </w:r>
      <w:r w:rsidR="004A3183">
        <w:t>В чл. 16а след думата „</w:t>
      </w:r>
      <w:r w:rsidR="00262957">
        <w:t>областните“ се поставя запетая и</w:t>
      </w:r>
      <w:r w:rsidR="004A3183">
        <w:t xml:space="preserve"> се добавя „междуобластната“.</w:t>
      </w:r>
    </w:p>
    <w:p w:rsidR="00B04B76" w:rsidRDefault="00B04B76" w:rsidP="001406BD">
      <w:pPr>
        <w:jc w:val="both"/>
      </w:pPr>
    </w:p>
    <w:p w:rsidR="00D51DAA" w:rsidRDefault="00BF130C" w:rsidP="00F65466">
      <w:pPr>
        <w:ind w:firstLine="708"/>
        <w:jc w:val="both"/>
      </w:pPr>
      <w:r>
        <w:rPr>
          <w:b/>
        </w:rPr>
        <w:t>§ 12</w:t>
      </w:r>
      <w:r w:rsidR="004A3183" w:rsidRPr="004A3183">
        <w:rPr>
          <w:b/>
        </w:rPr>
        <w:t xml:space="preserve">. </w:t>
      </w:r>
      <w:r w:rsidR="004A3183">
        <w:t xml:space="preserve">В чл. </w:t>
      </w:r>
      <w:r w:rsidR="00DE7FAA">
        <w:t>16б</w:t>
      </w:r>
      <w:r w:rsidR="00D51DAA">
        <w:rPr>
          <w:lang w:val="en-US"/>
        </w:rPr>
        <w:t xml:space="preserve"> </w:t>
      </w:r>
      <w:r w:rsidR="00D51DAA">
        <w:t>се правят</w:t>
      </w:r>
      <w:r w:rsidR="00842BAB">
        <w:t xml:space="preserve"> следните изменения</w:t>
      </w:r>
      <w:r w:rsidR="00D51DAA">
        <w:t>:</w:t>
      </w:r>
    </w:p>
    <w:p w:rsidR="00842BAB" w:rsidRDefault="00842BAB" w:rsidP="00D51DAA">
      <w:pPr>
        <w:pStyle w:val="ListParagraph"/>
        <w:numPr>
          <w:ilvl w:val="0"/>
          <w:numId w:val="13"/>
        </w:numPr>
        <w:tabs>
          <w:tab w:val="left" w:pos="993"/>
        </w:tabs>
        <w:ind w:left="0" w:firstLine="708"/>
        <w:jc w:val="both"/>
      </w:pPr>
      <w:r>
        <w:t>А</w:t>
      </w:r>
      <w:r w:rsidR="00B91A84">
        <w:t xml:space="preserve">линея </w:t>
      </w:r>
      <w:r w:rsidR="00DE7FAA">
        <w:t xml:space="preserve">2 </w:t>
      </w:r>
      <w:r>
        <w:t>се отменя.</w:t>
      </w:r>
    </w:p>
    <w:p w:rsidR="00D51DAA" w:rsidRDefault="00D51DAA" w:rsidP="00D51DAA">
      <w:pPr>
        <w:pStyle w:val="ListParagraph"/>
        <w:numPr>
          <w:ilvl w:val="0"/>
          <w:numId w:val="13"/>
        </w:numPr>
        <w:tabs>
          <w:tab w:val="left" w:pos="993"/>
        </w:tabs>
        <w:ind w:left="0" w:firstLine="708"/>
        <w:jc w:val="both"/>
      </w:pPr>
      <w:r>
        <w:t xml:space="preserve">В ал. 4, т. 4 се отменя. </w:t>
      </w:r>
    </w:p>
    <w:p w:rsidR="00B04B76" w:rsidRDefault="00B04B76" w:rsidP="00D51DAA">
      <w:pPr>
        <w:jc w:val="both"/>
      </w:pPr>
    </w:p>
    <w:p w:rsidR="004643D9" w:rsidRPr="004643D9" w:rsidRDefault="00BF130C" w:rsidP="004643D9">
      <w:pPr>
        <w:ind w:firstLine="708"/>
        <w:jc w:val="both"/>
      </w:pPr>
      <w:r>
        <w:rPr>
          <w:b/>
        </w:rPr>
        <w:t>§ 13</w:t>
      </w:r>
      <w:r w:rsidR="004643D9" w:rsidRPr="004643D9">
        <w:rPr>
          <w:b/>
        </w:rPr>
        <w:t xml:space="preserve">. </w:t>
      </w:r>
      <w:r w:rsidR="004643D9" w:rsidRPr="004643D9">
        <w:t>В чл. 16в се правят следните изменения и допълнения:</w:t>
      </w:r>
    </w:p>
    <w:p w:rsidR="00330C55" w:rsidRPr="00330C55" w:rsidRDefault="00330C55" w:rsidP="00330C55">
      <w:pPr>
        <w:pStyle w:val="ListParagraph"/>
        <w:widowControl w:val="0"/>
        <w:numPr>
          <w:ilvl w:val="0"/>
          <w:numId w:val="8"/>
        </w:numPr>
        <w:tabs>
          <w:tab w:val="left" w:pos="993"/>
        </w:tabs>
        <w:autoSpaceDE w:val="0"/>
        <w:autoSpaceDN w:val="0"/>
        <w:adjustRightInd w:val="0"/>
        <w:ind w:hanging="11"/>
        <w:jc w:val="both"/>
        <w:rPr>
          <w:rFonts w:eastAsiaTheme="minorEastAsia"/>
        </w:rPr>
      </w:pPr>
      <w:r>
        <w:t>А</w:t>
      </w:r>
      <w:r w:rsidR="004643D9" w:rsidRPr="004643D9">
        <w:t>л</w:t>
      </w:r>
      <w:r w:rsidR="00364409">
        <w:t>инея</w:t>
      </w:r>
      <w:r w:rsidR="004643D9" w:rsidRPr="004643D9">
        <w:t xml:space="preserve"> 1 </w:t>
      </w:r>
      <w:r>
        <w:t>се изменя така:</w:t>
      </w:r>
    </w:p>
    <w:p w:rsidR="00330C55" w:rsidRPr="00330C55" w:rsidRDefault="00330C55" w:rsidP="00330C55">
      <w:pPr>
        <w:widowControl w:val="0"/>
        <w:autoSpaceDE w:val="0"/>
        <w:autoSpaceDN w:val="0"/>
        <w:adjustRightInd w:val="0"/>
        <w:ind w:firstLine="708"/>
        <w:jc w:val="both"/>
        <w:rPr>
          <w:rFonts w:eastAsiaTheme="minorEastAsia"/>
        </w:rPr>
      </w:pPr>
      <w:r>
        <w:t>„</w:t>
      </w:r>
      <w:r>
        <w:rPr>
          <w:lang w:val="en-US"/>
        </w:rPr>
        <w:t>(</w:t>
      </w:r>
      <w:r>
        <w:t>1</w:t>
      </w:r>
      <w:r>
        <w:rPr>
          <w:lang w:val="en-US"/>
        </w:rPr>
        <w:t>)</w:t>
      </w:r>
      <w:r>
        <w:t xml:space="preserve"> По решение на общинския съвет</w:t>
      </w:r>
      <w:r w:rsidR="005D0F47">
        <w:t>,</w:t>
      </w:r>
      <w:r>
        <w:t xml:space="preserve"> кметът на общината възлага превозите по автобусни линии </w:t>
      </w:r>
      <w:r w:rsidRPr="00330C55">
        <w:rPr>
          <w:rFonts w:eastAsiaTheme="minorEastAsia"/>
        </w:rPr>
        <w:t xml:space="preserve">след проведена процедура по Закона за концесиите или Закона за обществените поръчки и в съответствие с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 на Съвета (L 315/1 от 3 декември 2007 г.) в зависимост от разполагаемите финансови средства и възможностите за прехвърляне на оперативния риск на икономически оператор. Когато превозите по автобусни линии се възлагат, без да се прехвърля оперативният риск на икономическия оператор, възлагането се извършва по реда на Закона за обществените поръчки. Когато оперативният риск се прехвърля на икономическия оператор, превозите се възлагат при условията и по реда на </w:t>
      </w:r>
      <w:r w:rsidRPr="00330C55">
        <w:rPr>
          <w:rFonts w:eastAsiaTheme="minorEastAsia"/>
        </w:rPr>
        <w:lastRenderedPageBreak/>
        <w:t>Закона за концесиите в съответствие с чл. 4 от Регламент (ЕО) № 1370/2007.</w:t>
      </w:r>
      <w:r>
        <w:rPr>
          <w:rFonts w:eastAsiaTheme="minorEastAsia"/>
        </w:rPr>
        <w:t>“.</w:t>
      </w:r>
    </w:p>
    <w:p w:rsidR="004643D9" w:rsidRPr="004643D9" w:rsidRDefault="004643D9" w:rsidP="004643D9">
      <w:pPr>
        <w:ind w:firstLine="708"/>
        <w:jc w:val="both"/>
      </w:pPr>
      <w:r w:rsidRPr="004643D9">
        <w:rPr>
          <w:b/>
        </w:rPr>
        <w:t>2.</w:t>
      </w:r>
      <w:r w:rsidRPr="004643D9">
        <w:t xml:space="preserve"> Създава се нова ал. 2:</w:t>
      </w:r>
    </w:p>
    <w:p w:rsidR="004643D9" w:rsidRPr="004643D9" w:rsidRDefault="004643D9" w:rsidP="004643D9">
      <w:pPr>
        <w:ind w:firstLine="708"/>
        <w:jc w:val="both"/>
      </w:pPr>
      <w:r w:rsidRPr="004643D9">
        <w:t>„</w:t>
      </w:r>
      <w:r w:rsidRPr="004643D9">
        <w:rPr>
          <w:lang w:val="ru-RU"/>
        </w:rPr>
        <w:t>(</w:t>
      </w:r>
      <w:r w:rsidRPr="004643D9">
        <w:t>2</w:t>
      </w:r>
      <w:r w:rsidRPr="004643D9">
        <w:rPr>
          <w:lang w:val="ru-RU"/>
        </w:rPr>
        <w:t>)</w:t>
      </w:r>
      <w:r w:rsidRPr="004643D9">
        <w:t xml:space="preserve"> Условията за възлагане задължително включват:</w:t>
      </w:r>
    </w:p>
    <w:p w:rsidR="004643D9" w:rsidRPr="004643D9" w:rsidRDefault="004643D9" w:rsidP="004643D9">
      <w:pPr>
        <w:ind w:firstLine="708"/>
        <w:jc w:val="both"/>
      </w:pPr>
      <w:r w:rsidRPr="004643D9">
        <w:rPr>
          <w:iCs/>
        </w:rPr>
        <w:t>1.</w:t>
      </w:r>
      <w:r w:rsidRPr="004643D9">
        <w:t xml:space="preserve"> посочване на маршрутното разписание и ясно определяне на задълженията за извършване на обществена услуга на лицето по чл. 2;</w:t>
      </w:r>
    </w:p>
    <w:p w:rsidR="004643D9" w:rsidRPr="004643D9" w:rsidRDefault="004643D9" w:rsidP="004643D9">
      <w:pPr>
        <w:ind w:firstLine="708"/>
        <w:jc w:val="both"/>
      </w:pPr>
      <w:r w:rsidRPr="004643D9">
        <w:rPr>
          <w:iCs/>
        </w:rPr>
        <w:t>2.</w:t>
      </w:r>
      <w:r w:rsidRPr="004643D9">
        <w:t xml:space="preserve"> изчерпателно определяне по прозрачен начин така, че да се предотврати свръхкомпенсиране, на: </w:t>
      </w:r>
    </w:p>
    <w:p w:rsidR="004643D9" w:rsidRPr="004643D9" w:rsidRDefault="004643D9" w:rsidP="004643D9">
      <w:pPr>
        <w:ind w:firstLine="708"/>
        <w:jc w:val="both"/>
      </w:pPr>
      <w:r w:rsidRPr="004643D9">
        <w:rPr>
          <w:iCs/>
        </w:rPr>
        <w:t>а)</w:t>
      </w:r>
      <w:r w:rsidRPr="004643D9">
        <w:t xml:space="preserve"> параметрите, въз основа на ко</w:t>
      </w:r>
      <w:r w:rsidR="00372478">
        <w:t xml:space="preserve">ито се изчислява компенсацията, </w:t>
      </w:r>
      <w:r w:rsidRPr="004643D9">
        <w:t>ако има такава;</w:t>
      </w:r>
    </w:p>
    <w:p w:rsidR="004643D9" w:rsidRPr="004643D9" w:rsidRDefault="004643D9" w:rsidP="004643D9">
      <w:pPr>
        <w:ind w:firstLine="708"/>
        <w:jc w:val="both"/>
      </w:pPr>
      <w:r w:rsidRPr="004643D9">
        <w:rPr>
          <w:iCs/>
        </w:rPr>
        <w:t>б)</w:t>
      </w:r>
      <w:r w:rsidRPr="004643D9">
        <w:t xml:space="preserve"> естеството и обема на предоставените изключителни права, ако има такива;</w:t>
      </w:r>
    </w:p>
    <w:p w:rsidR="004643D9" w:rsidRPr="004643D9" w:rsidRDefault="004643D9" w:rsidP="004643D9">
      <w:pPr>
        <w:ind w:firstLine="708"/>
        <w:jc w:val="both"/>
      </w:pPr>
      <w:r w:rsidRPr="004643D9">
        <w:rPr>
          <w:iCs/>
        </w:rPr>
        <w:t>3.</w:t>
      </w:r>
      <w:r w:rsidRPr="004643D9">
        <w:t xml:space="preserve"> определяне на механизмите за разпределение на разходите, свързани с предоставяне на услугите; тези разходи могат да включват разходите за персонал, енергия, пътни такси, превозни средства, необходими за извършване на услугата, както и фиксирани разходи и подходяща възвръщаемост на капитала;</w:t>
      </w:r>
    </w:p>
    <w:p w:rsidR="004643D9" w:rsidRPr="004643D9" w:rsidRDefault="004643D9" w:rsidP="004643D9">
      <w:pPr>
        <w:ind w:firstLine="708"/>
        <w:jc w:val="both"/>
      </w:pPr>
      <w:r w:rsidRPr="004643D9">
        <w:rPr>
          <w:iCs/>
        </w:rPr>
        <w:t>4.</w:t>
      </w:r>
      <w:r w:rsidRPr="004643D9">
        <w:t xml:space="preserve"> механизмите за разпределяне на приходите от продажба на билети, които могат или да останат у лицето по чл. 2, или да бъдат изплатени на възложителя или поделени между тях;</w:t>
      </w:r>
    </w:p>
    <w:p w:rsidR="004643D9" w:rsidRPr="004643D9" w:rsidRDefault="004643D9" w:rsidP="004643D9">
      <w:pPr>
        <w:ind w:firstLine="708"/>
        <w:jc w:val="both"/>
      </w:pPr>
      <w:r w:rsidRPr="004643D9">
        <w:rPr>
          <w:iCs/>
        </w:rPr>
        <w:t>5.</w:t>
      </w:r>
      <w:r w:rsidRPr="004643D9">
        <w:t xml:space="preserve"> норми и изисквания към качеството на услугата, ако има такива;</w:t>
      </w:r>
    </w:p>
    <w:p w:rsidR="007863B4" w:rsidRPr="004643D9" w:rsidRDefault="004643D9" w:rsidP="007863B4">
      <w:pPr>
        <w:ind w:firstLine="708"/>
        <w:jc w:val="both"/>
      </w:pPr>
      <w:r w:rsidRPr="004643D9">
        <w:rPr>
          <w:iCs/>
        </w:rPr>
        <w:t>6.</w:t>
      </w:r>
      <w:r w:rsidRPr="004643D9">
        <w:t xml:space="preserve"> дали се допускат подизпълнители и какъв е максимално допустимият процент от стойността или обема на услугата в съответствие с изискванията на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w:t>
      </w:r>
      <w:r w:rsidR="00306CB3">
        <w:t>/69 и (ЕИО) № 1107/70 на Съвета;</w:t>
      </w:r>
    </w:p>
    <w:p w:rsidR="004643D9" w:rsidRPr="00220755" w:rsidRDefault="004643D9" w:rsidP="00306CB3">
      <w:pPr>
        <w:ind w:firstLine="708"/>
        <w:jc w:val="both"/>
      </w:pPr>
      <w:r w:rsidRPr="004643D9">
        <w:t>7. градските и междуселищните линии и курсовете по тях, които ще бъдат обявени за изпълнение с автобуси за превози на лица с увреждан</w:t>
      </w:r>
      <w:r w:rsidR="00306CB3">
        <w:t xml:space="preserve">ия и лица с намалена подвижност. </w:t>
      </w:r>
      <w:r w:rsidR="00306CB3" w:rsidRPr="00220755">
        <w:t>С</w:t>
      </w:r>
      <w:r w:rsidRPr="00220755">
        <w:t>ъответствието с изискването към оборудването на автобусите за превоз на лица с увреждания и лица с</w:t>
      </w:r>
      <w:r w:rsidR="00220755">
        <w:t xml:space="preserve"> намалена подвижност се доказва по реда на </w:t>
      </w:r>
      <w:r w:rsidR="00220755">
        <w:rPr>
          <w:lang w:eastAsia="en-US"/>
        </w:rPr>
        <w:t xml:space="preserve">Наредба № 60 от 24 април 2009 г. за одобряване типа на нови моторни превозни средства и техните ремаркета и </w:t>
      </w:r>
      <w:r w:rsidR="00220755">
        <w:t>Наредба № Н-3 от 18 февруари 2013 г. за изменение в конструкцията на регистрираните пътни превозни средства и индивидуално одобряване на пътни превозни средства, регистрирани извън държавите - членки на Европейския съюз, или друга държава - страна по Споразумението за Европейското икономическо пространство.</w:t>
      </w:r>
    </w:p>
    <w:p w:rsidR="004643D9" w:rsidRDefault="00306CB3" w:rsidP="004643D9">
      <w:pPr>
        <w:ind w:firstLine="708"/>
        <w:jc w:val="both"/>
      </w:pPr>
      <w:r>
        <w:t>8</w:t>
      </w:r>
      <w:r w:rsidR="004643D9" w:rsidRPr="004643D9">
        <w:t>. изискване за притежаване на лиценз за извършване на обществен превоз на пътници, като при прекратяване на правата, произтичащи от лиценза на превозвача, договорът за възлагане на превозите на пътници по автобусни линии се прекратява от кмета без предизвестие.</w:t>
      </w:r>
      <w:r w:rsidR="00364409">
        <w:t>“</w:t>
      </w:r>
    </w:p>
    <w:p w:rsidR="004643D9" w:rsidRPr="004643D9" w:rsidRDefault="001527E8" w:rsidP="004643D9">
      <w:pPr>
        <w:ind w:firstLine="708"/>
        <w:jc w:val="both"/>
      </w:pPr>
      <w:r>
        <w:rPr>
          <w:b/>
        </w:rPr>
        <w:t>3</w:t>
      </w:r>
      <w:r w:rsidR="004643D9" w:rsidRPr="004643D9">
        <w:rPr>
          <w:b/>
        </w:rPr>
        <w:t>.</w:t>
      </w:r>
      <w:r>
        <w:t xml:space="preserve"> Досегашната ал. 2 става ал. 3</w:t>
      </w:r>
      <w:r w:rsidR="004643D9" w:rsidRPr="004643D9">
        <w:t>.</w:t>
      </w:r>
    </w:p>
    <w:p w:rsidR="004643D9" w:rsidRPr="004643D9" w:rsidRDefault="001527E8" w:rsidP="004643D9">
      <w:pPr>
        <w:ind w:firstLine="708"/>
        <w:jc w:val="both"/>
      </w:pPr>
      <w:r>
        <w:rPr>
          <w:b/>
        </w:rPr>
        <w:t>4</w:t>
      </w:r>
      <w:r w:rsidR="004643D9" w:rsidRPr="004643D9">
        <w:rPr>
          <w:b/>
        </w:rPr>
        <w:t>.</w:t>
      </w:r>
      <w:r>
        <w:t xml:space="preserve"> Създават се ал. 4</w:t>
      </w:r>
      <w:r w:rsidR="00306CB3">
        <w:t xml:space="preserve">, </w:t>
      </w:r>
      <w:r>
        <w:t>5</w:t>
      </w:r>
      <w:r w:rsidR="00EF5042">
        <w:t xml:space="preserve">, </w:t>
      </w:r>
      <w:r>
        <w:t>6</w:t>
      </w:r>
      <w:r w:rsidR="004033A7">
        <w:t>, 7 и 8</w:t>
      </w:r>
      <w:r w:rsidR="004643D9" w:rsidRPr="004643D9">
        <w:t>:</w:t>
      </w:r>
    </w:p>
    <w:p w:rsidR="004643D9" w:rsidRPr="004643D9" w:rsidRDefault="004033A7" w:rsidP="004643D9">
      <w:pPr>
        <w:ind w:firstLine="708"/>
        <w:jc w:val="both"/>
      </w:pPr>
      <w:r>
        <w:t>„(4</w:t>
      </w:r>
      <w:r w:rsidR="004643D9" w:rsidRPr="004643D9">
        <w:t>) За осигуряване на превозите по цялата утвърдена транспортна схема при обявяване на съответната процедура</w:t>
      </w:r>
      <w:r w:rsidR="00372478">
        <w:t xml:space="preserve"> по ал. 1 общините и</w:t>
      </w:r>
      <w:r w:rsidR="004643D9" w:rsidRPr="004643D9">
        <w:t>звършват:</w:t>
      </w:r>
    </w:p>
    <w:p w:rsidR="004643D9" w:rsidRPr="004643D9" w:rsidRDefault="004643D9" w:rsidP="004643D9">
      <w:pPr>
        <w:ind w:firstLine="708"/>
        <w:jc w:val="both"/>
      </w:pPr>
      <w:r w:rsidRPr="004643D9">
        <w:rPr>
          <w:iCs/>
        </w:rPr>
        <w:t>1.</w:t>
      </w:r>
      <w:r w:rsidRPr="004643D9">
        <w:t xml:space="preserve"> комбиниране на ефективни с неефективни линии (курсове);</w:t>
      </w:r>
    </w:p>
    <w:p w:rsidR="004643D9" w:rsidRPr="004643D9" w:rsidRDefault="004643D9" w:rsidP="004643D9">
      <w:pPr>
        <w:ind w:firstLine="708"/>
        <w:jc w:val="both"/>
      </w:pPr>
      <w:r w:rsidRPr="004643D9">
        <w:rPr>
          <w:iCs/>
        </w:rPr>
        <w:t>2.</w:t>
      </w:r>
      <w:r w:rsidRPr="004643D9">
        <w:t xml:space="preserve"> комбиниране на автобусни линии (курсове) от различни транспортни схеми (общинска, областна</w:t>
      </w:r>
      <w:r w:rsidR="00ED14DC">
        <w:t>, междуобластна</w:t>
      </w:r>
      <w:r w:rsidRPr="004643D9">
        <w:t xml:space="preserve"> и републиканска);</w:t>
      </w:r>
    </w:p>
    <w:p w:rsidR="004643D9" w:rsidRDefault="004643D9" w:rsidP="004643D9">
      <w:pPr>
        <w:ind w:firstLine="708"/>
        <w:jc w:val="both"/>
      </w:pPr>
      <w:r w:rsidRPr="004643D9">
        <w:rPr>
          <w:iCs/>
        </w:rPr>
        <w:t>3.</w:t>
      </w:r>
      <w:r w:rsidRPr="004643D9">
        <w:t xml:space="preserve"> насочване на автобусите за превоз на не повече от 22 пътници по междуселищните автобусни линии с малък пътникопоток.</w:t>
      </w:r>
    </w:p>
    <w:p w:rsidR="00306CB3" w:rsidRPr="004643D9" w:rsidRDefault="004033A7" w:rsidP="00EF5042">
      <w:pPr>
        <w:ind w:firstLine="708"/>
        <w:jc w:val="both"/>
      </w:pPr>
      <w:r>
        <w:rPr>
          <w:lang w:val="en-US"/>
        </w:rPr>
        <w:t>(</w:t>
      </w:r>
      <w:r>
        <w:t>5</w:t>
      </w:r>
      <w:r w:rsidR="00306CB3">
        <w:rPr>
          <w:lang w:val="en-US"/>
        </w:rPr>
        <w:t>)</w:t>
      </w:r>
      <w:r w:rsidR="00EF5042">
        <w:rPr>
          <w:lang w:val="en-US"/>
        </w:rPr>
        <w:t xml:space="preserve"> </w:t>
      </w:r>
      <w:r w:rsidR="00EF5042">
        <w:t xml:space="preserve">Общинските съвети определят градските и междуселищните линии и курсовете по тях, които ще бъдат обявени за изпълнение с автобуси за превози на лица с увреждания и лица с намалена подвижност, </w:t>
      </w:r>
      <w:r w:rsidR="00306CB3" w:rsidRPr="004643D9">
        <w:t xml:space="preserve">при спазване на норматив за относителен дял на тези курсове, както следва: </w:t>
      </w:r>
    </w:p>
    <w:p w:rsidR="00306CB3" w:rsidRPr="004643D9" w:rsidRDefault="00306CB3" w:rsidP="00306CB3">
      <w:pPr>
        <w:ind w:firstLine="708"/>
        <w:jc w:val="both"/>
      </w:pPr>
      <w:r w:rsidRPr="004643D9">
        <w:rPr>
          <w:iCs/>
        </w:rPr>
        <w:t>а</w:t>
      </w:r>
      <w:r w:rsidRPr="004643D9">
        <w:t>) за превози по градски линии – 35 % от общия брой курсове;</w:t>
      </w:r>
    </w:p>
    <w:p w:rsidR="00306CB3" w:rsidRPr="004643D9" w:rsidRDefault="00306CB3" w:rsidP="00306CB3">
      <w:pPr>
        <w:ind w:firstLine="708"/>
        <w:jc w:val="both"/>
      </w:pPr>
      <w:r w:rsidRPr="004643D9">
        <w:rPr>
          <w:iCs/>
        </w:rPr>
        <w:t>б)</w:t>
      </w:r>
      <w:r w:rsidRPr="004643D9">
        <w:t xml:space="preserve"> за превози по междуселищни линии – 35 % от общия брой курсове по линиите от общинската</w:t>
      </w:r>
      <w:r>
        <w:t xml:space="preserve">, областната, междуобластната и републиканската транспортни схеми </w:t>
      </w:r>
      <w:r w:rsidRPr="004643D9">
        <w:t>от квотата на общината.</w:t>
      </w:r>
    </w:p>
    <w:p w:rsidR="00306CB3" w:rsidRPr="004643D9" w:rsidRDefault="004033A7" w:rsidP="00306CB3">
      <w:pPr>
        <w:ind w:firstLine="708"/>
        <w:jc w:val="both"/>
      </w:pPr>
      <w:r>
        <w:rPr>
          <w:iCs/>
          <w:lang w:val="en-US"/>
        </w:rPr>
        <w:lastRenderedPageBreak/>
        <w:t>(</w:t>
      </w:r>
      <w:r>
        <w:rPr>
          <w:iCs/>
        </w:rPr>
        <w:t>6</w:t>
      </w:r>
      <w:r w:rsidR="00EF5042">
        <w:rPr>
          <w:iCs/>
          <w:lang w:val="en-US"/>
        </w:rPr>
        <w:t>)</w:t>
      </w:r>
      <w:r w:rsidR="00EF5042">
        <w:t xml:space="preserve"> </w:t>
      </w:r>
      <w:r w:rsidR="00306CB3" w:rsidRPr="004643D9">
        <w:t xml:space="preserve"> </w:t>
      </w:r>
      <w:r w:rsidR="00EF5042">
        <w:t xml:space="preserve">В </w:t>
      </w:r>
      <w:r w:rsidR="00306CB3" w:rsidRPr="004643D9">
        <w:t>градовете с население над 100 хил. жители се определят най-малко по една основна и по една допълнителна линия, превозите по които се изпълняват изцяло с автобуси за превоз на лица с увреждания и лица с намалена подвижност.</w:t>
      </w:r>
    </w:p>
    <w:p w:rsidR="00306CB3" w:rsidRPr="00306CB3" w:rsidRDefault="004033A7" w:rsidP="00306CB3">
      <w:pPr>
        <w:ind w:firstLine="708"/>
        <w:jc w:val="both"/>
        <w:rPr>
          <w:lang w:val="en-US"/>
        </w:rPr>
      </w:pPr>
      <w:r>
        <w:rPr>
          <w:iCs/>
          <w:lang w:val="en-US"/>
        </w:rPr>
        <w:t>(</w:t>
      </w:r>
      <w:r>
        <w:rPr>
          <w:iCs/>
        </w:rPr>
        <w:t>7</w:t>
      </w:r>
      <w:r w:rsidR="00EF5042">
        <w:rPr>
          <w:iCs/>
          <w:lang w:val="en-US"/>
        </w:rPr>
        <w:t>)</w:t>
      </w:r>
      <w:r w:rsidR="00EF5042">
        <w:t xml:space="preserve"> О</w:t>
      </w:r>
      <w:r w:rsidR="00306CB3" w:rsidRPr="004643D9">
        <w:t>бщият брой на автобусите за превоз на лица с увреждания и лица с намалена подвижност при изпълнение</w:t>
      </w:r>
      <w:r w:rsidR="00EF5042">
        <w:t xml:space="preserve"> на курсовете по линиите по ал. 7</w:t>
      </w:r>
      <w:r w:rsidR="00306CB3" w:rsidRPr="004643D9">
        <w:t xml:space="preserve">  е най-малко 10 % от всички автобуси за превоз по о</w:t>
      </w:r>
      <w:r w:rsidR="00EF5042">
        <w:t>сновните и допълнителните линии.</w:t>
      </w:r>
    </w:p>
    <w:p w:rsidR="004643D9" w:rsidRPr="00EF5042" w:rsidRDefault="004033A7" w:rsidP="00EF5042">
      <w:pPr>
        <w:ind w:firstLine="708"/>
        <w:jc w:val="both"/>
      </w:pPr>
      <w:r>
        <w:t>(8</w:t>
      </w:r>
      <w:r w:rsidR="004643D9" w:rsidRPr="004643D9">
        <w:t xml:space="preserve">) Вземането на решение </w:t>
      </w:r>
      <w:r w:rsidR="00364409">
        <w:t>от</w:t>
      </w:r>
      <w:r w:rsidR="004643D9" w:rsidRPr="004643D9">
        <w:t xml:space="preserve"> общинските съвети за възлагане на превозите по </w:t>
      </w:r>
      <w:r w:rsidR="007C598F">
        <w:t xml:space="preserve">маршрутни разписания от </w:t>
      </w:r>
      <w:r w:rsidR="004643D9" w:rsidRPr="004643D9">
        <w:t>съществуващи автобусни линии, както и откриване</w:t>
      </w:r>
      <w:r w:rsidR="00364409">
        <w:t>то</w:t>
      </w:r>
      <w:r w:rsidR="004643D9" w:rsidRPr="004643D9">
        <w:t xml:space="preserve"> на процед</w:t>
      </w:r>
      <w:r w:rsidR="00C02F78">
        <w:t xml:space="preserve">ура по възлагане започва най-късно 6 месеца преди </w:t>
      </w:r>
      <w:r w:rsidR="004643D9" w:rsidRPr="004643D9">
        <w:t>изтичането на срока на договорите, с които е възложено изпълнението на превозите, а когато договорите са прекратени по съответния ред – не по-късно от шест месеца от датата, на която са прекратени.“</w:t>
      </w:r>
      <w:r w:rsidR="004145FA">
        <w:t>.</w:t>
      </w:r>
      <w:r w:rsidR="004643D9" w:rsidRPr="004643D9">
        <w:t xml:space="preserve"> </w:t>
      </w:r>
    </w:p>
    <w:p w:rsidR="00B04B76" w:rsidRPr="004643D9" w:rsidRDefault="00B04B76" w:rsidP="001406BD">
      <w:pPr>
        <w:jc w:val="both"/>
        <w:rPr>
          <w:b/>
        </w:rPr>
      </w:pPr>
    </w:p>
    <w:p w:rsidR="004643D9" w:rsidRPr="004643D9" w:rsidRDefault="004643D9" w:rsidP="004643D9">
      <w:pPr>
        <w:ind w:firstLine="708"/>
        <w:jc w:val="both"/>
      </w:pPr>
      <w:r w:rsidRPr="004643D9">
        <w:rPr>
          <w:b/>
        </w:rPr>
        <w:t xml:space="preserve">§ </w:t>
      </w:r>
      <w:r w:rsidR="00BF130C">
        <w:rPr>
          <w:b/>
        </w:rPr>
        <w:t>14</w:t>
      </w:r>
      <w:r w:rsidRPr="004643D9">
        <w:rPr>
          <w:b/>
        </w:rPr>
        <w:t xml:space="preserve">. </w:t>
      </w:r>
      <w:r w:rsidRPr="004643D9">
        <w:t>В чл. 16г се правят следните изменения и допълнения:</w:t>
      </w:r>
    </w:p>
    <w:p w:rsidR="007A3214" w:rsidRDefault="007A3214" w:rsidP="007A3214">
      <w:pPr>
        <w:pStyle w:val="ListParagraph"/>
        <w:numPr>
          <w:ilvl w:val="0"/>
          <w:numId w:val="14"/>
        </w:numPr>
        <w:jc w:val="both"/>
      </w:pPr>
      <w:r>
        <w:t xml:space="preserve">Алинея 1 </w:t>
      </w:r>
      <w:r w:rsidR="004643D9" w:rsidRPr="004643D9">
        <w:t xml:space="preserve">се изменя така: </w:t>
      </w:r>
    </w:p>
    <w:p w:rsidR="004643D9" w:rsidRPr="003B7E88" w:rsidRDefault="004643D9" w:rsidP="007A3214">
      <w:pPr>
        <w:ind w:firstLine="708"/>
        <w:jc w:val="both"/>
      </w:pPr>
      <w:r w:rsidRPr="004643D9">
        <w:t>„</w:t>
      </w:r>
      <w:r w:rsidR="007A3214">
        <w:rPr>
          <w:lang w:val="en-US"/>
        </w:rPr>
        <w:t>(</w:t>
      </w:r>
      <w:r w:rsidR="007A3214">
        <w:t>1</w:t>
      </w:r>
      <w:r w:rsidR="007A3214">
        <w:rPr>
          <w:lang w:val="en-US"/>
        </w:rPr>
        <w:t xml:space="preserve">) </w:t>
      </w:r>
      <w:r w:rsidRPr="004643D9">
        <w:t>По решение на общинския съвет, кметът на съответната община може чрез пряко възлагане и при спазване на условията на чл. 16в, ал. 2 да сключи договор с лице по чл. 2 само, ако лицето е вътрешен оператор</w:t>
      </w:r>
      <w:r w:rsidR="003A2E38">
        <w:t xml:space="preserve"> и при условие, че </w:t>
      </w:r>
      <w:r w:rsidR="00220755">
        <w:t xml:space="preserve">общината </w:t>
      </w:r>
      <w:r w:rsidR="003A2E38">
        <w:t>предоставя интегрирани обществени услуги за пътнически превоз</w:t>
      </w:r>
      <w:r w:rsidR="00B91A84">
        <w:t xml:space="preserve">. </w:t>
      </w:r>
      <w:r w:rsidRPr="004643D9">
        <w:t>Обявление за взетото решение се публикува в един местен и един национален ежедневник, а, когат</w:t>
      </w:r>
      <w:r w:rsidR="00B91A84">
        <w:t xml:space="preserve">о на територията на общината не </w:t>
      </w:r>
      <w:r w:rsidRPr="004643D9">
        <w:t xml:space="preserve">се издава нито един ежедневник – в друг местен вестник“. </w:t>
      </w:r>
    </w:p>
    <w:p w:rsidR="004643D9" w:rsidRPr="004643D9" w:rsidRDefault="004643D9" w:rsidP="004643D9">
      <w:pPr>
        <w:ind w:firstLine="708"/>
        <w:jc w:val="both"/>
      </w:pPr>
      <w:r w:rsidRPr="004643D9">
        <w:rPr>
          <w:b/>
        </w:rPr>
        <w:t>2.</w:t>
      </w:r>
      <w:r w:rsidRPr="004643D9">
        <w:t xml:space="preserve"> Алинея 2 се изменя така:</w:t>
      </w:r>
    </w:p>
    <w:p w:rsidR="009B147A" w:rsidRPr="003B7E88" w:rsidRDefault="004643D9" w:rsidP="009B147A">
      <w:pPr>
        <w:ind w:firstLine="708"/>
        <w:jc w:val="both"/>
      </w:pPr>
      <w:r w:rsidRPr="004643D9">
        <w:t>„</w:t>
      </w:r>
      <w:r w:rsidRPr="004643D9">
        <w:rPr>
          <w:lang w:val="ru-RU"/>
        </w:rPr>
        <w:t>(2)</w:t>
      </w:r>
      <w:r w:rsidRPr="004643D9">
        <w:t xml:space="preserve"> Договорът по ал. 1 задължително включва условията по чл. 16в, ал. 2.“</w:t>
      </w:r>
    </w:p>
    <w:p w:rsidR="004643D9" w:rsidRPr="003B7E88" w:rsidRDefault="004643D9" w:rsidP="003B7E88">
      <w:pPr>
        <w:ind w:firstLine="708"/>
        <w:jc w:val="both"/>
      </w:pPr>
      <w:r w:rsidRPr="004643D9">
        <w:rPr>
          <w:b/>
        </w:rPr>
        <w:t xml:space="preserve">3. </w:t>
      </w:r>
      <w:r w:rsidRPr="004643D9">
        <w:t>В</w:t>
      </w:r>
      <w:r w:rsidRPr="004643D9">
        <w:rPr>
          <w:b/>
        </w:rPr>
        <w:t xml:space="preserve"> </w:t>
      </w:r>
      <w:r w:rsidR="008F77FA">
        <w:t xml:space="preserve">ал. 3 </w:t>
      </w:r>
      <w:r w:rsidRPr="004643D9">
        <w:t xml:space="preserve">думите „ал. 2, т. 2, буква „а“ се заменят с „чл. 16в, ал. 2, т. 2, буква „а“. </w:t>
      </w:r>
    </w:p>
    <w:p w:rsidR="004643D9" w:rsidRPr="004643D9" w:rsidRDefault="004643D9" w:rsidP="004643D9">
      <w:pPr>
        <w:ind w:firstLine="708"/>
        <w:jc w:val="both"/>
      </w:pPr>
      <w:r w:rsidRPr="004643D9">
        <w:rPr>
          <w:b/>
        </w:rPr>
        <w:t>4.</w:t>
      </w:r>
      <w:r w:rsidRPr="004643D9">
        <w:t xml:space="preserve"> В ал. 4 думите „уведомяването му за заповедта по чл. 26, ал. 1, съответно – от“ се заличават.</w:t>
      </w:r>
    </w:p>
    <w:p w:rsidR="00B04B76" w:rsidRPr="004643D9" w:rsidRDefault="00B04B76" w:rsidP="003B7E88">
      <w:pPr>
        <w:jc w:val="both"/>
      </w:pPr>
    </w:p>
    <w:p w:rsidR="004643D9" w:rsidRDefault="00BF130C" w:rsidP="004643D9">
      <w:pPr>
        <w:ind w:firstLine="708"/>
        <w:jc w:val="both"/>
      </w:pPr>
      <w:r>
        <w:rPr>
          <w:b/>
        </w:rPr>
        <w:t>§ 15</w:t>
      </w:r>
      <w:r w:rsidR="004643D9" w:rsidRPr="004643D9">
        <w:rPr>
          <w:b/>
        </w:rPr>
        <w:t>.</w:t>
      </w:r>
      <w:r w:rsidR="004643D9" w:rsidRPr="004643D9">
        <w:t xml:space="preserve"> В чл. 16д се правят следните изменения и допълнения:</w:t>
      </w:r>
    </w:p>
    <w:p w:rsidR="00374998" w:rsidRPr="004643D9" w:rsidRDefault="00374998" w:rsidP="00374998">
      <w:pPr>
        <w:pStyle w:val="ListParagraph"/>
        <w:numPr>
          <w:ilvl w:val="0"/>
          <w:numId w:val="9"/>
        </w:numPr>
        <w:tabs>
          <w:tab w:val="left" w:pos="993"/>
        </w:tabs>
        <w:ind w:left="0" w:firstLine="708"/>
        <w:jc w:val="both"/>
      </w:pPr>
      <w:r>
        <w:t>В ал. 5, т. 2 думите „конкурс или“ се заличават и след думата услуга се добавя „по реда на Закона за обществените поръчки или Закона за концесиите“.</w:t>
      </w:r>
    </w:p>
    <w:p w:rsidR="00365D3D" w:rsidRDefault="004643D9" w:rsidP="00B91A84">
      <w:pPr>
        <w:pStyle w:val="ListParagraph"/>
        <w:numPr>
          <w:ilvl w:val="0"/>
          <w:numId w:val="9"/>
        </w:numPr>
        <w:tabs>
          <w:tab w:val="left" w:pos="993"/>
        </w:tabs>
        <w:ind w:left="0" w:firstLine="708"/>
        <w:jc w:val="both"/>
      </w:pPr>
      <w:r w:rsidRPr="004643D9">
        <w:t xml:space="preserve">В ал. 6 </w:t>
      </w:r>
      <w:r w:rsidR="00E8666E">
        <w:t>след думата „компетентен</w:t>
      </w:r>
      <w:r w:rsidRPr="004643D9">
        <w:t xml:space="preserve">“ се </w:t>
      </w:r>
      <w:r w:rsidR="00C7070F">
        <w:t xml:space="preserve">добавя </w:t>
      </w:r>
      <w:r w:rsidRPr="004643D9">
        <w:t>„</w:t>
      </w:r>
      <w:r w:rsidR="00E8666E">
        <w:t xml:space="preserve">да </w:t>
      </w:r>
      <w:r w:rsidRPr="004643D9">
        <w:t xml:space="preserve">разреши </w:t>
      </w:r>
      <w:r w:rsidR="00E8666E">
        <w:t xml:space="preserve">на </w:t>
      </w:r>
      <w:r w:rsidR="00E8666E" w:rsidRPr="004643D9">
        <w:t>кмета на общината</w:t>
      </w:r>
      <w:r w:rsidRPr="004643D9">
        <w:t>“</w:t>
      </w:r>
      <w:r w:rsidR="00CC61EB">
        <w:t xml:space="preserve"> и се </w:t>
      </w:r>
      <w:r w:rsidR="00C7070F">
        <w:t>добавя</w:t>
      </w:r>
      <w:r w:rsidR="00CC61EB">
        <w:t xml:space="preserve"> изречение</w:t>
      </w:r>
      <w:r w:rsidR="00DC79C8">
        <w:t xml:space="preserve"> второ</w:t>
      </w:r>
      <w:r w:rsidR="00CC61EB">
        <w:t xml:space="preserve"> </w:t>
      </w:r>
      <w:r w:rsidR="00DC58BD" w:rsidRPr="00DC58BD">
        <w:t>„</w:t>
      </w:r>
      <w:r w:rsidR="008616DD">
        <w:t xml:space="preserve">В решението на областния управител се определя </w:t>
      </w:r>
      <w:r w:rsidR="00DC58BD" w:rsidRPr="00DC58BD">
        <w:t>редът по който ще се възложи превозната услуга през разр</w:t>
      </w:r>
      <w:r w:rsidR="008616DD">
        <w:t>ешения п</w:t>
      </w:r>
      <w:r w:rsidR="00B91A84">
        <w:t>ериод на спешна мярка – пряко възлагане, удължаване на срока на обществената поръчка за услуги или налагане на задължение за извършване на обществени услуги.</w:t>
      </w:r>
      <w:r w:rsidR="00DC58BD" w:rsidRPr="00DC58BD">
        <w:t>“</w:t>
      </w:r>
    </w:p>
    <w:p w:rsidR="005D0F47" w:rsidRDefault="00666C2B" w:rsidP="00666C2B">
      <w:pPr>
        <w:pStyle w:val="ListParagraph"/>
        <w:numPr>
          <w:ilvl w:val="0"/>
          <w:numId w:val="9"/>
        </w:numPr>
        <w:tabs>
          <w:tab w:val="left" w:pos="993"/>
        </w:tabs>
        <w:ind w:left="0" w:firstLine="708"/>
        <w:jc w:val="both"/>
      </w:pPr>
      <w:r>
        <w:t xml:space="preserve">В ал. 7 </w:t>
      </w:r>
      <w:r w:rsidR="000233C6">
        <w:t>след думата ежедневник се поставя запетая и се добавя „</w:t>
      </w:r>
      <w:r w:rsidR="0026715E" w:rsidRPr="0026715E">
        <w:t>а когато на територията на общината не се издава нито един еже</w:t>
      </w:r>
      <w:r w:rsidR="000233C6">
        <w:t>дневник – в друг местен вестник</w:t>
      </w:r>
      <w:r w:rsidR="0026715E" w:rsidRPr="0026715E">
        <w:t>“</w:t>
      </w:r>
      <w:r w:rsidR="000233C6">
        <w:t>.</w:t>
      </w:r>
    </w:p>
    <w:p w:rsidR="00B04B76" w:rsidRPr="004643D9" w:rsidRDefault="00B04B76" w:rsidP="001406BD">
      <w:pPr>
        <w:jc w:val="both"/>
      </w:pPr>
    </w:p>
    <w:p w:rsidR="004643D9" w:rsidRDefault="00BF130C" w:rsidP="004643D9">
      <w:pPr>
        <w:ind w:firstLine="708"/>
        <w:jc w:val="both"/>
      </w:pPr>
      <w:r>
        <w:rPr>
          <w:b/>
        </w:rPr>
        <w:t>§ 16</w:t>
      </w:r>
      <w:r w:rsidR="004643D9" w:rsidRPr="00325908">
        <w:rPr>
          <w:b/>
        </w:rPr>
        <w:t>.</w:t>
      </w:r>
      <w:r w:rsidR="004643D9" w:rsidRPr="004643D9">
        <w:t xml:space="preserve"> В чл. 16е, ал. 1 думите „чл. 16г“ се заменят с „чл. 16в“</w:t>
      </w:r>
      <w:r w:rsidR="00DC58BD">
        <w:t>.</w:t>
      </w:r>
    </w:p>
    <w:p w:rsidR="00B04B76" w:rsidRPr="004643D9" w:rsidRDefault="00B04B76" w:rsidP="000233C6">
      <w:pPr>
        <w:jc w:val="both"/>
      </w:pPr>
    </w:p>
    <w:p w:rsidR="00680FC7" w:rsidRDefault="004643D9" w:rsidP="0094160B">
      <w:pPr>
        <w:ind w:firstLine="708"/>
        <w:jc w:val="both"/>
      </w:pPr>
      <w:r w:rsidRPr="004643D9">
        <w:rPr>
          <w:b/>
        </w:rPr>
        <w:t>§ 1</w:t>
      </w:r>
      <w:r w:rsidR="00BF130C">
        <w:rPr>
          <w:b/>
        </w:rPr>
        <w:t>7</w:t>
      </w:r>
      <w:r w:rsidRPr="004643D9">
        <w:rPr>
          <w:b/>
        </w:rPr>
        <w:t xml:space="preserve">. </w:t>
      </w:r>
      <w:r w:rsidR="0094160B" w:rsidRPr="004643D9">
        <w:t>В чл. 16ж, ал. 1 думите „Всеки общински съвет, възложил“ се заменят с „Кметът на всяка община, възложил по решение на общинския съвет“</w:t>
      </w:r>
      <w:r w:rsidR="0094160B">
        <w:t xml:space="preserve"> и думите „пар. 2“ се заменят с „параграф 1“</w:t>
      </w:r>
      <w:r w:rsidR="0094160B" w:rsidRPr="004643D9">
        <w:t>.</w:t>
      </w:r>
    </w:p>
    <w:p w:rsidR="00B04B76" w:rsidRDefault="00B04B76" w:rsidP="000233C6">
      <w:pPr>
        <w:jc w:val="both"/>
      </w:pPr>
    </w:p>
    <w:p w:rsidR="00EF5042" w:rsidRDefault="00BF130C" w:rsidP="003B7E88">
      <w:pPr>
        <w:ind w:firstLine="708"/>
        <w:jc w:val="both"/>
      </w:pPr>
      <w:r>
        <w:rPr>
          <w:b/>
        </w:rPr>
        <w:t>§ 18</w:t>
      </w:r>
      <w:r w:rsidR="00EF5042" w:rsidRPr="00680FC7">
        <w:rPr>
          <w:b/>
        </w:rPr>
        <w:t>.</w:t>
      </w:r>
      <w:r w:rsidR="00EF5042">
        <w:t xml:space="preserve"> Създава се чл. 16з</w:t>
      </w:r>
      <w:r w:rsidR="00994584">
        <w:t>:</w:t>
      </w:r>
    </w:p>
    <w:p w:rsidR="003731E9" w:rsidRDefault="00925FD4" w:rsidP="00F65466">
      <w:pPr>
        <w:ind w:firstLine="708"/>
        <w:jc w:val="both"/>
        <w:rPr>
          <w:lang w:val="en-US"/>
        </w:rPr>
      </w:pPr>
      <w:r>
        <w:t xml:space="preserve">„Чл. 16з. </w:t>
      </w:r>
      <w:r>
        <w:rPr>
          <w:lang w:val="en-US"/>
        </w:rPr>
        <w:t>(1)</w:t>
      </w:r>
      <w:r>
        <w:t xml:space="preserve"> На закриване от компетентния за съответната транспортна схема орган подлежат маршрутни разписания, за които:</w:t>
      </w:r>
    </w:p>
    <w:p w:rsidR="00925FD4" w:rsidRDefault="00925FD4" w:rsidP="007C598F">
      <w:pPr>
        <w:pStyle w:val="ListParagraph"/>
        <w:numPr>
          <w:ilvl w:val="0"/>
          <w:numId w:val="12"/>
        </w:numPr>
        <w:tabs>
          <w:tab w:val="left" w:pos="993"/>
        </w:tabs>
        <w:ind w:left="0" w:firstLine="708"/>
        <w:jc w:val="both"/>
      </w:pPr>
      <w:r>
        <w:t>общински</w:t>
      </w:r>
      <w:r w:rsidR="00B91A84">
        <w:t>ят</w:t>
      </w:r>
      <w:r>
        <w:t xml:space="preserve"> съвет не е взел решение по чл. 16в, ал. 1 в срок до 6 месеца от датата на утвърждаване на разписанието – за маршрутни разписания по нови </w:t>
      </w:r>
      <w:r w:rsidR="007C598F">
        <w:t xml:space="preserve">автобусни </w:t>
      </w:r>
      <w:r>
        <w:t xml:space="preserve">линии и </w:t>
      </w:r>
      <w:r w:rsidR="007C598F">
        <w:t>нови курсове по съществуващи автобусни линии;</w:t>
      </w:r>
    </w:p>
    <w:p w:rsidR="007C598F" w:rsidRDefault="007C598F" w:rsidP="00680FC7">
      <w:pPr>
        <w:pStyle w:val="ListParagraph"/>
        <w:numPr>
          <w:ilvl w:val="0"/>
          <w:numId w:val="12"/>
        </w:numPr>
        <w:tabs>
          <w:tab w:val="left" w:pos="993"/>
        </w:tabs>
        <w:ind w:left="0" w:firstLine="709"/>
        <w:jc w:val="both"/>
      </w:pPr>
      <w:r>
        <w:t>общински</w:t>
      </w:r>
      <w:r w:rsidR="00B91A84">
        <w:t>ят</w:t>
      </w:r>
      <w:r>
        <w:t xml:space="preserve"> съвет не е взел решение</w:t>
      </w:r>
      <w:r w:rsidR="00680FC7">
        <w:t xml:space="preserve"> при условията и</w:t>
      </w:r>
      <w:r w:rsidR="00174D73">
        <w:t xml:space="preserve"> в срока по чл. 16в, ал. 8</w:t>
      </w:r>
      <w:r w:rsidR="00680FC7">
        <w:t>;</w:t>
      </w:r>
    </w:p>
    <w:p w:rsidR="007C598F" w:rsidRPr="00925FD4" w:rsidRDefault="007C598F" w:rsidP="007C598F">
      <w:pPr>
        <w:pStyle w:val="ListParagraph"/>
        <w:numPr>
          <w:ilvl w:val="0"/>
          <w:numId w:val="12"/>
        </w:numPr>
        <w:tabs>
          <w:tab w:val="left" w:pos="993"/>
        </w:tabs>
        <w:ind w:left="0" w:firstLine="709"/>
        <w:jc w:val="both"/>
      </w:pPr>
      <w:r>
        <w:lastRenderedPageBreak/>
        <w:t>не е имало кандидати или когато явилите се кандидати не отговарят на предварително обявените условия при две последователно проведени процедури за възлагане на превози.</w:t>
      </w:r>
    </w:p>
    <w:p w:rsidR="00925FD4" w:rsidRDefault="007C598F" w:rsidP="00F65466">
      <w:pPr>
        <w:ind w:firstLine="708"/>
        <w:jc w:val="both"/>
      </w:pPr>
      <w:r>
        <w:rPr>
          <w:lang w:val="en-US"/>
        </w:rPr>
        <w:t xml:space="preserve">(2) </w:t>
      </w:r>
      <w:r>
        <w:t xml:space="preserve">Кметът на съответната община уведомява компетентния </w:t>
      </w:r>
      <w:r w:rsidR="0099169E">
        <w:t>за съответната</w:t>
      </w:r>
      <w:r>
        <w:t xml:space="preserve"> </w:t>
      </w:r>
      <w:r w:rsidR="0099169E">
        <w:t>транспортна схема</w:t>
      </w:r>
      <w:r>
        <w:t xml:space="preserve"> </w:t>
      </w:r>
      <w:r w:rsidR="0099169E">
        <w:t xml:space="preserve">орган </w:t>
      </w:r>
      <w:r>
        <w:t xml:space="preserve">в едномесечен </w:t>
      </w:r>
      <w:r w:rsidR="00680FC7">
        <w:t>срок от изтичането на сроковете по ал. 1.“.</w:t>
      </w:r>
    </w:p>
    <w:p w:rsidR="00B04B76" w:rsidRPr="007C598F" w:rsidRDefault="00B04B76" w:rsidP="000233C6">
      <w:pPr>
        <w:jc w:val="both"/>
      </w:pPr>
    </w:p>
    <w:p w:rsidR="000C22E6" w:rsidRDefault="00952E34" w:rsidP="000233C6">
      <w:pPr>
        <w:ind w:firstLine="708"/>
        <w:jc w:val="both"/>
      </w:pPr>
      <w:r>
        <w:rPr>
          <w:b/>
        </w:rPr>
        <w:t xml:space="preserve">§ </w:t>
      </w:r>
      <w:r w:rsidR="00BF130C">
        <w:rPr>
          <w:b/>
        </w:rPr>
        <w:t>19</w:t>
      </w:r>
      <w:r w:rsidR="003731E9" w:rsidRPr="003731E9">
        <w:rPr>
          <w:b/>
        </w:rPr>
        <w:t>.</w:t>
      </w:r>
      <w:r w:rsidR="003731E9">
        <w:rPr>
          <w:b/>
        </w:rPr>
        <w:t xml:space="preserve"> </w:t>
      </w:r>
      <w:r w:rsidR="004643D9" w:rsidRPr="004643D9">
        <w:t xml:space="preserve">Раздел </w:t>
      </w:r>
      <w:r w:rsidR="004643D9" w:rsidRPr="004643D9">
        <w:rPr>
          <w:lang w:val="en-US"/>
        </w:rPr>
        <w:t xml:space="preserve">II </w:t>
      </w:r>
      <w:r w:rsidR="004643D9" w:rsidRPr="004643D9">
        <w:t>от глава втора се отменя.</w:t>
      </w:r>
    </w:p>
    <w:p w:rsidR="008B72A3" w:rsidRDefault="008B72A3" w:rsidP="000233C6">
      <w:pPr>
        <w:ind w:firstLine="708"/>
        <w:jc w:val="both"/>
      </w:pPr>
    </w:p>
    <w:p w:rsidR="008B72A3" w:rsidRPr="00192CD4" w:rsidRDefault="008B72A3" w:rsidP="000233C6">
      <w:pPr>
        <w:ind w:firstLine="708"/>
        <w:jc w:val="both"/>
      </w:pPr>
      <w:r w:rsidRPr="00192CD4">
        <w:rPr>
          <w:b/>
        </w:rPr>
        <w:t>§ 20.</w:t>
      </w:r>
      <w:r w:rsidRPr="00192CD4">
        <w:t xml:space="preserve"> В чл. 30 се правят следните изменения и допълнения:</w:t>
      </w:r>
    </w:p>
    <w:p w:rsidR="008B72A3" w:rsidRPr="00192CD4" w:rsidRDefault="008B72A3" w:rsidP="008B72A3">
      <w:pPr>
        <w:pStyle w:val="ListParagraph"/>
        <w:numPr>
          <w:ilvl w:val="0"/>
          <w:numId w:val="20"/>
        </w:numPr>
        <w:jc w:val="both"/>
      </w:pPr>
      <w:r w:rsidRPr="00192CD4">
        <w:t>В т. 3 думата „гаража“ се заменя с „експлоатационния център“.</w:t>
      </w:r>
    </w:p>
    <w:p w:rsidR="008B72A3" w:rsidRPr="00192CD4" w:rsidRDefault="004A76F9" w:rsidP="008B72A3">
      <w:pPr>
        <w:pStyle w:val="ListParagraph"/>
        <w:numPr>
          <w:ilvl w:val="0"/>
          <w:numId w:val="20"/>
        </w:numPr>
        <w:jc w:val="both"/>
      </w:pPr>
      <w:r w:rsidRPr="00192CD4">
        <w:t>Точка 5 се изменя така:</w:t>
      </w:r>
    </w:p>
    <w:p w:rsidR="004A76F9" w:rsidRPr="00192CD4" w:rsidRDefault="004A76F9" w:rsidP="004A76F9">
      <w:pPr>
        <w:ind w:firstLine="708"/>
        <w:jc w:val="both"/>
      </w:pPr>
      <w:r w:rsidRPr="00192CD4">
        <w:t xml:space="preserve">„5. да осигурява издаването на </w:t>
      </w:r>
      <w:r w:rsidR="009A278A" w:rsidRPr="00192CD4">
        <w:t xml:space="preserve">необходимите превозни документи </w:t>
      </w:r>
      <w:r w:rsidR="00E42507" w:rsidRPr="00192CD4">
        <w:t xml:space="preserve">съгласно чл. 39, ал. 1 </w:t>
      </w:r>
      <w:r w:rsidR="009A278A" w:rsidRPr="00192CD4">
        <w:t xml:space="preserve">от Закона за автомобилните превози </w:t>
      </w:r>
      <w:r w:rsidRPr="00192CD4">
        <w:t>– по редовна тарифа,</w:t>
      </w:r>
      <w:r w:rsidR="009A278A" w:rsidRPr="00192CD4">
        <w:t xml:space="preserve"> включително безплатни или по </w:t>
      </w:r>
      <w:r w:rsidR="001C2986" w:rsidRPr="00192CD4">
        <w:t>намалени</w:t>
      </w:r>
      <w:r w:rsidR="009A278A" w:rsidRPr="00192CD4">
        <w:t xml:space="preserve"> цени</w:t>
      </w:r>
      <w:r w:rsidR="001C2986" w:rsidRPr="00192CD4">
        <w:t xml:space="preserve"> за катего</w:t>
      </w:r>
      <w:r w:rsidR="009A278A" w:rsidRPr="00192CD4">
        <w:t>риите пътници, имащи това право, дадено им с нормативен акт</w:t>
      </w:r>
      <w:r w:rsidRPr="00192CD4">
        <w:t xml:space="preserve">, освен </w:t>
      </w:r>
      <w:r w:rsidR="005D5AFE" w:rsidRPr="00192CD4">
        <w:t xml:space="preserve">в случаите по чл. 36, ал. 4 </w:t>
      </w:r>
      <w:r w:rsidRPr="00192CD4">
        <w:t>от същия закон.“.</w:t>
      </w:r>
    </w:p>
    <w:p w:rsidR="004A76F9" w:rsidRPr="00192CD4" w:rsidRDefault="001C2986" w:rsidP="003D294D">
      <w:pPr>
        <w:pStyle w:val="ListParagraph"/>
        <w:numPr>
          <w:ilvl w:val="0"/>
          <w:numId w:val="20"/>
        </w:numPr>
        <w:tabs>
          <w:tab w:val="left" w:pos="993"/>
        </w:tabs>
        <w:ind w:left="0" w:firstLine="709"/>
        <w:jc w:val="both"/>
      </w:pPr>
      <w:r w:rsidRPr="00192CD4">
        <w:t xml:space="preserve">В т. 11 </w:t>
      </w:r>
      <w:r w:rsidR="003D294D" w:rsidRPr="00192CD4">
        <w:t xml:space="preserve">след думите „Регламент (ЕО) № 561/2006“ запетаята се заличава и </w:t>
      </w:r>
      <w:r w:rsidRPr="00192CD4">
        <w:t>думите „Регламент (ЕИО) 3821/85 и AETR“ се заменят с „и 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(OB, L 60/1 от 28 февруари 2014 г.)</w:t>
      </w:r>
      <w:r w:rsidR="003D294D" w:rsidRPr="00192CD4">
        <w:t>“.</w:t>
      </w:r>
    </w:p>
    <w:p w:rsidR="003D294D" w:rsidRPr="00D9357E" w:rsidRDefault="003D294D" w:rsidP="003D294D">
      <w:pPr>
        <w:pStyle w:val="ListParagraph"/>
        <w:tabs>
          <w:tab w:val="left" w:pos="993"/>
        </w:tabs>
        <w:ind w:left="709"/>
        <w:jc w:val="both"/>
        <w:rPr>
          <w:highlight w:val="yellow"/>
        </w:rPr>
      </w:pPr>
    </w:p>
    <w:p w:rsidR="003D294D" w:rsidRPr="00192CD4" w:rsidRDefault="003D294D" w:rsidP="003D294D">
      <w:pPr>
        <w:pStyle w:val="ListParagraph"/>
        <w:tabs>
          <w:tab w:val="left" w:pos="993"/>
        </w:tabs>
        <w:ind w:left="709"/>
        <w:jc w:val="both"/>
      </w:pPr>
      <w:r w:rsidRPr="00192CD4">
        <w:rPr>
          <w:b/>
        </w:rPr>
        <w:t>§ 21.</w:t>
      </w:r>
      <w:r w:rsidRPr="00192CD4">
        <w:t xml:space="preserve"> В чл. 33 се правят следните изменения и допълнения:</w:t>
      </w:r>
    </w:p>
    <w:p w:rsidR="003D294D" w:rsidRPr="00192CD4" w:rsidRDefault="00815E9D" w:rsidP="003D294D">
      <w:pPr>
        <w:pStyle w:val="ListParagraph"/>
        <w:numPr>
          <w:ilvl w:val="0"/>
          <w:numId w:val="21"/>
        </w:numPr>
        <w:tabs>
          <w:tab w:val="left" w:pos="993"/>
        </w:tabs>
        <w:jc w:val="both"/>
      </w:pPr>
      <w:r w:rsidRPr="00192CD4">
        <w:t>Точка</w:t>
      </w:r>
      <w:r w:rsidR="003D294D" w:rsidRPr="00192CD4">
        <w:t xml:space="preserve"> 3</w:t>
      </w:r>
      <w:r w:rsidRPr="00192CD4">
        <w:t xml:space="preserve"> се изменя така:</w:t>
      </w:r>
    </w:p>
    <w:p w:rsidR="00815E9D" w:rsidRPr="00192CD4" w:rsidRDefault="00815E9D" w:rsidP="008D3DE8">
      <w:pPr>
        <w:tabs>
          <w:tab w:val="left" w:pos="993"/>
        </w:tabs>
        <w:ind w:firstLine="709"/>
        <w:jc w:val="both"/>
      </w:pPr>
      <w:r w:rsidRPr="00192CD4">
        <w:t>„3. да притежава валидно удостоверение за психологическа годност по смисъла на наредбата по чл. 152, ал. 1, т. 2 от Закона за движението по пътищата;“</w:t>
      </w:r>
      <w:r w:rsidR="008D3DE8" w:rsidRPr="00192CD4">
        <w:t>.</w:t>
      </w:r>
    </w:p>
    <w:p w:rsidR="003D294D" w:rsidRPr="00192CD4" w:rsidRDefault="008D3DE8" w:rsidP="003D294D">
      <w:pPr>
        <w:pStyle w:val="ListParagraph"/>
        <w:numPr>
          <w:ilvl w:val="0"/>
          <w:numId w:val="21"/>
        </w:numPr>
        <w:tabs>
          <w:tab w:val="left" w:pos="993"/>
        </w:tabs>
        <w:jc w:val="both"/>
      </w:pPr>
      <w:r w:rsidRPr="00192CD4">
        <w:t xml:space="preserve">Точка </w:t>
      </w:r>
      <w:r w:rsidR="00D9357E" w:rsidRPr="00192CD4">
        <w:t>4</w:t>
      </w:r>
      <w:r w:rsidRPr="00192CD4">
        <w:t xml:space="preserve"> се изменя така:</w:t>
      </w:r>
    </w:p>
    <w:p w:rsidR="008D3DE8" w:rsidRPr="00192CD4" w:rsidRDefault="008D3DE8" w:rsidP="008D3DE8">
      <w:pPr>
        <w:tabs>
          <w:tab w:val="left" w:pos="993"/>
        </w:tabs>
        <w:ind w:firstLine="709"/>
        <w:jc w:val="both"/>
      </w:pPr>
      <w:r w:rsidRPr="00192CD4">
        <w:t>„4. да притежава валидна карта за квалификация на водача по смисъла на наредбата по чл. 7б, ал. 5 от Закона за автомобилните превози.“.</w:t>
      </w:r>
    </w:p>
    <w:p w:rsidR="00B04B76" w:rsidRDefault="00B04B76" w:rsidP="00D9357E">
      <w:pPr>
        <w:jc w:val="both"/>
      </w:pPr>
    </w:p>
    <w:p w:rsidR="005F7E92" w:rsidRDefault="000C22E6" w:rsidP="00262957">
      <w:pPr>
        <w:ind w:firstLine="708"/>
        <w:jc w:val="both"/>
      </w:pPr>
      <w:r w:rsidRPr="000C22E6">
        <w:rPr>
          <w:b/>
        </w:rPr>
        <w:t xml:space="preserve">§ </w:t>
      </w:r>
      <w:r w:rsidR="00D9357E">
        <w:rPr>
          <w:b/>
        </w:rPr>
        <w:t>22</w:t>
      </w:r>
      <w:r w:rsidRPr="000C22E6">
        <w:rPr>
          <w:b/>
        </w:rPr>
        <w:t>.</w:t>
      </w:r>
      <w:r>
        <w:rPr>
          <w:b/>
        </w:rPr>
        <w:t xml:space="preserve"> </w:t>
      </w:r>
      <w:r>
        <w:t xml:space="preserve">В чл. 37, т. 3 </w:t>
      </w:r>
      <w:r w:rsidRPr="000C22E6">
        <w:t>след думата „</w:t>
      </w:r>
      <w:r w:rsidR="00262957">
        <w:t>областните“ се поставя запетая и</w:t>
      </w:r>
      <w:r w:rsidRPr="000C22E6">
        <w:t xml:space="preserve"> се добавя „междуобластната“.</w:t>
      </w:r>
    </w:p>
    <w:p w:rsidR="00D9357E" w:rsidRDefault="00D9357E" w:rsidP="00262957">
      <w:pPr>
        <w:ind w:firstLine="708"/>
        <w:jc w:val="both"/>
      </w:pPr>
    </w:p>
    <w:p w:rsidR="00815E9D" w:rsidRPr="00192CD4" w:rsidRDefault="00D9357E" w:rsidP="00815E9D">
      <w:pPr>
        <w:tabs>
          <w:tab w:val="left" w:pos="993"/>
        </w:tabs>
        <w:ind w:firstLine="709"/>
        <w:jc w:val="both"/>
      </w:pPr>
      <w:r w:rsidRPr="00192CD4">
        <w:rPr>
          <w:b/>
        </w:rPr>
        <w:t>§ 23.</w:t>
      </w:r>
      <w:r w:rsidR="00815E9D" w:rsidRPr="00192CD4">
        <w:t xml:space="preserve"> В чл. 40, ал. 1 се правят следните изменения и допълнения:</w:t>
      </w:r>
    </w:p>
    <w:p w:rsidR="00815E9D" w:rsidRPr="00192CD4" w:rsidRDefault="00815E9D" w:rsidP="00815E9D">
      <w:pPr>
        <w:tabs>
          <w:tab w:val="left" w:pos="993"/>
        </w:tabs>
        <w:ind w:firstLine="709"/>
        <w:jc w:val="both"/>
      </w:pPr>
      <w:r w:rsidRPr="00192CD4">
        <w:rPr>
          <w:b/>
        </w:rPr>
        <w:t>1.</w:t>
      </w:r>
      <w:r w:rsidRPr="00192CD4">
        <w:t xml:space="preserve"> Точка 3 се изменя така:</w:t>
      </w:r>
    </w:p>
    <w:p w:rsidR="00815E9D" w:rsidRPr="00192CD4" w:rsidRDefault="00815E9D" w:rsidP="00815E9D">
      <w:pPr>
        <w:tabs>
          <w:tab w:val="left" w:pos="993"/>
        </w:tabs>
        <w:ind w:firstLine="709"/>
        <w:jc w:val="both"/>
      </w:pPr>
      <w:r w:rsidRPr="00192CD4">
        <w:t>„3. удостоверение за техническа изправност, част I, буква А и част II и знак за периодичен преглед за проверка на техническата изправност на ППС“</w:t>
      </w:r>
    </w:p>
    <w:p w:rsidR="00815E9D" w:rsidRPr="00192CD4" w:rsidRDefault="00815E9D" w:rsidP="00815E9D">
      <w:pPr>
        <w:tabs>
          <w:tab w:val="left" w:pos="993"/>
        </w:tabs>
        <w:ind w:firstLine="709"/>
        <w:jc w:val="both"/>
      </w:pPr>
      <w:r w:rsidRPr="00192CD4">
        <w:rPr>
          <w:b/>
        </w:rPr>
        <w:t>2.</w:t>
      </w:r>
      <w:r w:rsidRPr="00192CD4">
        <w:t xml:space="preserve"> Създава се т. 10:</w:t>
      </w:r>
    </w:p>
    <w:p w:rsidR="00D9357E" w:rsidRPr="00192CD4" w:rsidRDefault="00815E9D" w:rsidP="00815E9D">
      <w:pPr>
        <w:tabs>
          <w:tab w:val="left" w:pos="993"/>
        </w:tabs>
        <w:ind w:firstLine="709"/>
        <w:jc w:val="both"/>
      </w:pPr>
      <w:r w:rsidRPr="00192CD4">
        <w:t>„10. удостоверение за психологическа годност.“</w:t>
      </w:r>
    </w:p>
    <w:p w:rsidR="00815E9D" w:rsidRPr="00192CD4" w:rsidRDefault="00815E9D" w:rsidP="00D9357E">
      <w:pPr>
        <w:tabs>
          <w:tab w:val="left" w:pos="993"/>
        </w:tabs>
        <w:ind w:firstLine="709"/>
        <w:jc w:val="both"/>
        <w:rPr>
          <w:b/>
          <w:highlight w:val="yellow"/>
          <w:lang w:val="en-US"/>
        </w:rPr>
      </w:pPr>
    </w:p>
    <w:p w:rsidR="008D3DE8" w:rsidRPr="00192CD4" w:rsidRDefault="00D9357E" w:rsidP="008D3DE8">
      <w:pPr>
        <w:tabs>
          <w:tab w:val="left" w:pos="993"/>
        </w:tabs>
        <w:ind w:firstLine="709"/>
        <w:jc w:val="both"/>
      </w:pPr>
      <w:r w:rsidRPr="00192CD4">
        <w:rPr>
          <w:b/>
        </w:rPr>
        <w:t>§ 24.</w:t>
      </w:r>
      <w:r w:rsidR="008D3DE8" w:rsidRPr="00192CD4">
        <w:t xml:space="preserve"> В чл. 41 се правят следните изменения:</w:t>
      </w:r>
    </w:p>
    <w:p w:rsidR="008D3DE8" w:rsidRPr="00192CD4" w:rsidRDefault="008D3DE8" w:rsidP="008D3DE8">
      <w:pPr>
        <w:tabs>
          <w:tab w:val="left" w:pos="993"/>
        </w:tabs>
        <w:ind w:firstLine="709"/>
        <w:jc w:val="both"/>
      </w:pPr>
      <w:r w:rsidRPr="00192CD4">
        <w:rPr>
          <w:b/>
        </w:rPr>
        <w:t>1.</w:t>
      </w:r>
      <w:r w:rsidRPr="00192CD4">
        <w:t xml:space="preserve"> В ал. 1 след думите „линията е“ се добавя „градска –“</w:t>
      </w:r>
      <w:r w:rsidR="007A384F" w:rsidRPr="00192CD4">
        <w:t>.</w:t>
      </w:r>
    </w:p>
    <w:p w:rsidR="008D3DE8" w:rsidRPr="00192CD4" w:rsidRDefault="007A384F" w:rsidP="008D3DE8">
      <w:pPr>
        <w:ind w:firstLine="708"/>
        <w:jc w:val="both"/>
      </w:pPr>
      <w:r w:rsidRPr="00192CD4">
        <w:rPr>
          <w:b/>
        </w:rPr>
        <w:t>2</w:t>
      </w:r>
      <w:r w:rsidR="008D3DE8" w:rsidRPr="00192CD4">
        <w:rPr>
          <w:b/>
        </w:rPr>
        <w:t>.</w:t>
      </w:r>
      <w:r w:rsidR="008D3DE8" w:rsidRPr="00192CD4">
        <w:t xml:space="preserve"> В ал. 2 изречение второ думата „пред“ се заменя със „зад“.</w:t>
      </w:r>
    </w:p>
    <w:p w:rsidR="00D9357E" w:rsidRPr="00192CD4" w:rsidRDefault="007A384F" w:rsidP="008D3DE8">
      <w:pPr>
        <w:ind w:firstLine="708"/>
        <w:jc w:val="both"/>
      </w:pPr>
      <w:r w:rsidRPr="00192CD4">
        <w:rPr>
          <w:b/>
        </w:rPr>
        <w:t>3</w:t>
      </w:r>
      <w:r w:rsidR="008D3DE8" w:rsidRPr="00192CD4">
        <w:rPr>
          <w:b/>
        </w:rPr>
        <w:t>.</w:t>
      </w:r>
      <w:r w:rsidR="008D3DE8" w:rsidRPr="00192CD4">
        <w:t xml:space="preserve"> В ал. 3, т. 2 думата „пред“ се заменя със „зад“.</w:t>
      </w:r>
    </w:p>
    <w:p w:rsidR="007A384F" w:rsidRPr="00192CD4" w:rsidRDefault="007A384F" w:rsidP="008D3DE8">
      <w:pPr>
        <w:ind w:firstLine="708"/>
        <w:jc w:val="both"/>
      </w:pPr>
      <w:r w:rsidRPr="00192CD4">
        <w:rPr>
          <w:b/>
        </w:rPr>
        <w:t>4.</w:t>
      </w:r>
      <w:r w:rsidRPr="00192CD4">
        <w:t xml:space="preserve"> Създава се ал. 4:</w:t>
      </w:r>
    </w:p>
    <w:p w:rsidR="007A384F" w:rsidRPr="007A384F" w:rsidRDefault="007A384F" w:rsidP="008D3DE8">
      <w:pPr>
        <w:ind w:firstLine="708"/>
        <w:jc w:val="both"/>
      </w:pPr>
      <w:r w:rsidRPr="00192CD4">
        <w:t>„</w:t>
      </w:r>
      <w:r w:rsidRPr="00192CD4">
        <w:rPr>
          <w:lang w:val="en-US"/>
        </w:rPr>
        <w:t xml:space="preserve">(4) </w:t>
      </w:r>
      <w:r w:rsidRPr="00192CD4">
        <w:t>Табели не се поставят</w:t>
      </w:r>
      <w:r w:rsidR="00192CD4">
        <w:t>,</w:t>
      </w:r>
      <w:r w:rsidRPr="00192CD4">
        <w:t xml:space="preserve"> в случай че автобусите разполагат с електронни информационни табла, на които и изписана необходимата информация по ал. 1.“</w:t>
      </w:r>
      <w:r>
        <w:t xml:space="preserve"> </w:t>
      </w:r>
    </w:p>
    <w:p w:rsidR="003A2E38" w:rsidRDefault="003A2E38" w:rsidP="00262957">
      <w:pPr>
        <w:ind w:firstLine="708"/>
        <w:jc w:val="both"/>
      </w:pPr>
    </w:p>
    <w:p w:rsidR="006F785C" w:rsidRDefault="00D9357E" w:rsidP="00262957">
      <w:pPr>
        <w:ind w:firstLine="708"/>
        <w:jc w:val="both"/>
      </w:pPr>
      <w:r>
        <w:rPr>
          <w:b/>
        </w:rPr>
        <w:t>§ 25</w:t>
      </w:r>
      <w:r w:rsidR="003A2E38" w:rsidRPr="0099169E">
        <w:rPr>
          <w:b/>
        </w:rPr>
        <w:t>.</w:t>
      </w:r>
      <w:r w:rsidR="003A2E38">
        <w:t xml:space="preserve"> В параграф 1 от допълнителните разпоредби се </w:t>
      </w:r>
      <w:r w:rsidR="006F785C">
        <w:t>правят следните изменения и допълнения:</w:t>
      </w:r>
    </w:p>
    <w:p w:rsidR="006F785C" w:rsidRDefault="006F785C" w:rsidP="006F785C">
      <w:pPr>
        <w:pStyle w:val="ListParagraph"/>
        <w:numPr>
          <w:ilvl w:val="0"/>
          <w:numId w:val="24"/>
        </w:numPr>
        <w:tabs>
          <w:tab w:val="left" w:pos="993"/>
        </w:tabs>
        <w:ind w:left="0" w:firstLine="708"/>
        <w:jc w:val="both"/>
      </w:pPr>
      <w:r>
        <w:lastRenderedPageBreak/>
        <w:t>В т. 9 думите „определено маршрутно разписание“ се заменят с „определена автобусна линия“ и думите „това разписание“ се заменят с „тази линия“.</w:t>
      </w:r>
    </w:p>
    <w:p w:rsidR="003A2E38" w:rsidRDefault="006F785C" w:rsidP="006F785C">
      <w:pPr>
        <w:pStyle w:val="ListParagraph"/>
        <w:numPr>
          <w:ilvl w:val="0"/>
          <w:numId w:val="24"/>
        </w:numPr>
        <w:tabs>
          <w:tab w:val="left" w:pos="993"/>
        </w:tabs>
        <w:jc w:val="both"/>
      </w:pPr>
      <w:r>
        <w:t>С</w:t>
      </w:r>
      <w:r w:rsidR="003A2E38">
        <w:t>ъздава</w:t>
      </w:r>
      <w:r>
        <w:t xml:space="preserve"> се т. </w:t>
      </w:r>
      <w:r w:rsidR="003A2E38">
        <w:t>15:</w:t>
      </w:r>
    </w:p>
    <w:p w:rsidR="003A2E38" w:rsidRDefault="0099169E" w:rsidP="0099169E">
      <w:pPr>
        <w:tabs>
          <w:tab w:val="left" w:pos="1276"/>
        </w:tabs>
        <w:ind w:firstLine="708"/>
        <w:jc w:val="both"/>
      </w:pPr>
      <w:r>
        <w:t>„15</w:t>
      </w:r>
      <w:r w:rsidR="00B04B76">
        <w:t xml:space="preserve">.„Интегрирани обществени услуги </w:t>
      </w:r>
      <w:r>
        <w:t>за пътнически превоз“</w:t>
      </w:r>
      <w:r w:rsidR="000233C6">
        <w:t xml:space="preserve"> </w:t>
      </w:r>
      <w:r>
        <w:t>означава взаимосвързани превозни услуги в рамките на определен географски район, които ползват единно информационно обслужване, система за билети и разписание.“.</w:t>
      </w:r>
    </w:p>
    <w:p w:rsidR="00262957" w:rsidRDefault="00262957" w:rsidP="00262957">
      <w:pPr>
        <w:ind w:firstLine="708"/>
        <w:jc w:val="both"/>
      </w:pPr>
    </w:p>
    <w:p w:rsidR="00262957" w:rsidRDefault="00262957" w:rsidP="00262957">
      <w:pPr>
        <w:ind w:firstLine="708"/>
        <w:jc w:val="both"/>
      </w:pPr>
    </w:p>
    <w:p w:rsidR="00D9357E" w:rsidRPr="00912724" w:rsidRDefault="00303CD2" w:rsidP="00303CD2">
      <w:pPr>
        <w:ind w:firstLine="708"/>
        <w:jc w:val="both"/>
        <w:rPr>
          <w:b/>
        </w:rPr>
      </w:pPr>
      <w:r w:rsidRPr="00912724">
        <w:rPr>
          <w:b/>
        </w:rPr>
        <w:t>П</w:t>
      </w:r>
      <w:r w:rsidR="006F785C" w:rsidRPr="00912724">
        <w:rPr>
          <w:b/>
        </w:rPr>
        <w:t>РЕХОДНИ И ЗАКЛЮЧИТЕЛНИ РАЗПОРЕДБИ</w:t>
      </w:r>
      <w:r w:rsidRPr="00912724">
        <w:rPr>
          <w:b/>
        </w:rPr>
        <w:t>:</w:t>
      </w:r>
    </w:p>
    <w:p w:rsidR="00192CD4" w:rsidRDefault="00192CD4" w:rsidP="00303CD2">
      <w:pPr>
        <w:ind w:firstLine="708"/>
        <w:jc w:val="both"/>
      </w:pPr>
    </w:p>
    <w:p w:rsidR="00303CD2" w:rsidRDefault="000A4CD2" w:rsidP="00192CD4">
      <w:pPr>
        <w:pStyle w:val="ListParagraph"/>
        <w:tabs>
          <w:tab w:val="left" w:pos="993"/>
          <w:tab w:val="left" w:pos="1418"/>
        </w:tabs>
        <w:ind w:left="0" w:firstLine="709"/>
        <w:jc w:val="both"/>
      </w:pPr>
      <w:r w:rsidRPr="000A4CD2">
        <w:rPr>
          <w:b/>
        </w:rPr>
        <w:t>§ 26</w:t>
      </w:r>
      <w:r w:rsidR="00D9357E" w:rsidRPr="000A4CD2">
        <w:rPr>
          <w:b/>
        </w:rPr>
        <w:t>.</w:t>
      </w:r>
      <w:r w:rsidR="00192CD4">
        <w:t xml:space="preserve"> </w:t>
      </w:r>
      <w:r>
        <w:t>„</w:t>
      </w:r>
      <w:r w:rsidR="001B7C83">
        <w:t>Маршрутните разписания</w:t>
      </w:r>
      <w:r w:rsidR="00655E8B">
        <w:t xml:space="preserve"> по автобусни линии </w:t>
      </w:r>
      <w:r w:rsidR="001B7C83">
        <w:t xml:space="preserve">от републиканската транспортна схема, които са възложени </w:t>
      </w:r>
      <w:r w:rsidR="00E42507" w:rsidRPr="00192CD4">
        <w:t xml:space="preserve">или за които има </w:t>
      </w:r>
      <w:r w:rsidR="00303CD2" w:rsidRPr="00192CD4">
        <w:t xml:space="preserve">приключила </w:t>
      </w:r>
      <w:r w:rsidR="00912724">
        <w:t xml:space="preserve">процедура за възлагането </w:t>
      </w:r>
      <w:r w:rsidR="001B7C83" w:rsidRPr="00192CD4">
        <w:t>им</w:t>
      </w:r>
      <w:r w:rsidR="00303CD2">
        <w:t xml:space="preserve"> </w:t>
      </w:r>
      <w:r w:rsidR="001B7C83">
        <w:t>преди влизането в сил</w:t>
      </w:r>
      <w:r w:rsidR="00303CD2">
        <w:t xml:space="preserve">а </w:t>
      </w:r>
      <w:r w:rsidR="001B7C83">
        <w:t xml:space="preserve">на </w:t>
      </w:r>
      <w:r w:rsidR="00303CD2">
        <w:t>тази наредба</w:t>
      </w:r>
      <w:r w:rsidR="001B7C83">
        <w:t xml:space="preserve"> остават действащи в досегашния си вид до изти</w:t>
      </w:r>
      <w:r>
        <w:t>чане на срока на договорите им.“.</w:t>
      </w:r>
    </w:p>
    <w:p w:rsidR="006F785C" w:rsidRDefault="006F785C" w:rsidP="000A4CD2">
      <w:pPr>
        <w:pStyle w:val="ListParagraph"/>
        <w:tabs>
          <w:tab w:val="left" w:pos="993"/>
        </w:tabs>
        <w:ind w:left="0" w:firstLine="709"/>
        <w:jc w:val="both"/>
      </w:pPr>
    </w:p>
    <w:p w:rsidR="006F785C" w:rsidRDefault="006F785C" w:rsidP="000A4CD2">
      <w:pPr>
        <w:pStyle w:val="ListParagraph"/>
        <w:tabs>
          <w:tab w:val="left" w:pos="993"/>
        </w:tabs>
        <w:ind w:left="0" w:firstLine="709"/>
        <w:jc w:val="both"/>
      </w:pPr>
      <w:r w:rsidRPr="00655E8B">
        <w:rPr>
          <w:b/>
        </w:rPr>
        <w:t>§ 27.</w:t>
      </w:r>
      <w:r>
        <w:t xml:space="preserve"> „</w:t>
      </w:r>
      <w:r w:rsidR="00655E8B">
        <w:t>Утвърдените маршрутни</w:t>
      </w:r>
      <w:r>
        <w:t xml:space="preserve"> разписания</w:t>
      </w:r>
      <w:r w:rsidR="00655E8B">
        <w:t xml:space="preserve"> по автобусни линии</w:t>
      </w:r>
      <w:r>
        <w:t xml:space="preserve"> от </w:t>
      </w:r>
      <w:r w:rsidRPr="006F785C">
        <w:t>републиканската транспортна схема</w:t>
      </w:r>
      <w:r>
        <w:t>, к</w:t>
      </w:r>
      <w:r w:rsidR="00655E8B">
        <w:t>оито отговарят на разпоредбата на чл. 17, ал. 9 от З</w:t>
      </w:r>
      <w:r>
        <w:t>акона за автомобилните пр</w:t>
      </w:r>
      <w:r w:rsidR="00912724">
        <w:t xml:space="preserve">евози запазват валидността си и </w:t>
      </w:r>
      <w:r w:rsidR="00F935CD">
        <w:t xml:space="preserve">се считат за утвърдени от </w:t>
      </w:r>
      <w:r w:rsidR="00655E8B">
        <w:t xml:space="preserve">междуобластната транспортна схема.“. </w:t>
      </w:r>
    </w:p>
    <w:p w:rsidR="00E42FD5" w:rsidRDefault="00E42FD5" w:rsidP="00262957">
      <w:pPr>
        <w:ind w:firstLine="708"/>
        <w:jc w:val="both"/>
      </w:pPr>
    </w:p>
    <w:p w:rsidR="00B04B76" w:rsidRDefault="00B04B76" w:rsidP="00262957">
      <w:pPr>
        <w:ind w:firstLine="708"/>
        <w:jc w:val="both"/>
      </w:pPr>
    </w:p>
    <w:p w:rsidR="006D321B" w:rsidRDefault="006D321B" w:rsidP="00262957">
      <w:pPr>
        <w:ind w:firstLine="708"/>
        <w:jc w:val="both"/>
      </w:pPr>
    </w:p>
    <w:p w:rsidR="00E42FD5" w:rsidRDefault="00E42FD5" w:rsidP="003B7E88">
      <w:pPr>
        <w:jc w:val="both"/>
      </w:pPr>
    </w:p>
    <w:p w:rsidR="001406BD" w:rsidRDefault="001406BD" w:rsidP="003B7E88">
      <w:pPr>
        <w:jc w:val="both"/>
      </w:pPr>
    </w:p>
    <w:p w:rsidR="00262957" w:rsidRPr="005F7E92" w:rsidRDefault="00262957" w:rsidP="00262957">
      <w:pPr>
        <w:spacing w:line="276" w:lineRule="auto"/>
        <w:ind w:right="-283"/>
        <w:rPr>
          <w:b/>
          <w:lang w:eastAsia="en-US"/>
        </w:rPr>
      </w:pPr>
      <w:r>
        <w:rPr>
          <w:b/>
          <w:lang w:eastAsia="en-US"/>
        </w:rPr>
        <w:t>Росен Желязков</w:t>
      </w:r>
    </w:p>
    <w:p w:rsidR="00262957" w:rsidRPr="005F7E92" w:rsidRDefault="00262957" w:rsidP="00262957">
      <w:pPr>
        <w:spacing w:line="276" w:lineRule="auto"/>
        <w:ind w:right="-283"/>
        <w:rPr>
          <w:i/>
          <w:lang w:eastAsia="en-US"/>
        </w:rPr>
      </w:pPr>
      <w:r w:rsidRPr="005F7E92">
        <w:rPr>
          <w:i/>
          <w:lang w:eastAsia="en-US"/>
        </w:rPr>
        <w:t xml:space="preserve">Министър на транспорта, </w:t>
      </w:r>
    </w:p>
    <w:p w:rsidR="00262957" w:rsidRPr="005F7E92" w:rsidRDefault="00262957" w:rsidP="00262957">
      <w:pPr>
        <w:spacing w:line="276" w:lineRule="auto"/>
        <w:ind w:right="-283"/>
        <w:rPr>
          <w:i/>
          <w:lang w:val="ru-RU" w:eastAsia="en-US"/>
        </w:rPr>
      </w:pPr>
      <w:r w:rsidRPr="005F7E92">
        <w:rPr>
          <w:i/>
          <w:lang w:eastAsia="en-US"/>
        </w:rPr>
        <w:t>информационните технологии и съобщенията</w:t>
      </w:r>
    </w:p>
    <w:p w:rsidR="003731E9" w:rsidRDefault="003731E9" w:rsidP="003731E9">
      <w:pPr>
        <w:ind w:left="-360" w:firstLine="360"/>
        <w:rPr>
          <w:b/>
        </w:rPr>
      </w:pPr>
    </w:p>
    <w:p w:rsidR="001406BD" w:rsidRDefault="001406BD" w:rsidP="003731E9">
      <w:pPr>
        <w:ind w:left="-360" w:firstLine="360"/>
        <w:rPr>
          <w:b/>
        </w:rPr>
      </w:pPr>
      <w:bookmarkStart w:id="0" w:name="_GoBack"/>
      <w:bookmarkEnd w:id="0"/>
    </w:p>
    <w:sectPr w:rsidR="001406BD" w:rsidSect="00680FC7">
      <w:pgSz w:w="11906" w:h="16838"/>
      <w:pgMar w:top="1134"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F2" w:rsidRDefault="009C66F2">
      <w:r>
        <w:separator/>
      </w:r>
    </w:p>
  </w:endnote>
  <w:endnote w:type="continuationSeparator" w:id="0">
    <w:p w:rsidR="009C66F2" w:rsidRDefault="009C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F2" w:rsidRDefault="009C66F2">
      <w:r>
        <w:separator/>
      </w:r>
    </w:p>
  </w:footnote>
  <w:footnote w:type="continuationSeparator" w:id="0">
    <w:p w:rsidR="009C66F2" w:rsidRDefault="009C6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F68"/>
    <w:multiLevelType w:val="hybridMultilevel"/>
    <w:tmpl w:val="60761ED0"/>
    <w:lvl w:ilvl="0" w:tplc="57826DB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B113B7"/>
    <w:multiLevelType w:val="hybridMultilevel"/>
    <w:tmpl w:val="35C432E4"/>
    <w:lvl w:ilvl="0" w:tplc="9DA09CB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03788B"/>
    <w:multiLevelType w:val="hybridMultilevel"/>
    <w:tmpl w:val="65665296"/>
    <w:lvl w:ilvl="0" w:tplc="A09ACD80">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090A70CF"/>
    <w:multiLevelType w:val="hybridMultilevel"/>
    <w:tmpl w:val="2CE0F60A"/>
    <w:lvl w:ilvl="0" w:tplc="6DF234E8">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12DA5AB0"/>
    <w:multiLevelType w:val="hybridMultilevel"/>
    <w:tmpl w:val="2F761C08"/>
    <w:lvl w:ilvl="0" w:tplc="BDF87272">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3277D89"/>
    <w:multiLevelType w:val="hybridMultilevel"/>
    <w:tmpl w:val="78DAE55C"/>
    <w:lvl w:ilvl="0" w:tplc="B406DAB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4F6566D"/>
    <w:multiLevelType w:val="hybridMultilevel"/>
    <w:tmpl w:val="91DE8708"/>
    <w:lvl w:ilvl="0" w:tplc="AE7EC56A">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16044529"/>
    <w:multiLevelType w:val="hybridMultilevel"/>
    <w:tmpl w:val="240C4A7A"/>
    <w:lvl w:ilvl="0" w:tplc="7C9CF376">
      <w:start w:val="1"/>
      <w:numFmt w:val="decimal"/>
      <w:lvlText w:val="%1."/>
      <w:lvlJc w:val="left"/>
      <w:pPr>
        <w:ind w:left="1683" w:hanging="975"/>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27D01E73"/>
    <w:multiLevelType w:val="hybridMultilevel"/>
    <w:tmpl w:val="288AB256"/>
    <w:lvl w:ilvl="0" w:tplc="1C44A67A">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2D48599F"/>
    <w:multiLevelType w:val="hybridMultilevel"/>
    <w:tmpl w:val="B972BE28"/>
    <w:lvl w:ilvl="0" w:tplc="72DE3DE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2E274A64"/>
    <w:multiLevelType w:val="hybridMultilevel"/>
    <w:tmpl w:val="5ED8148E"/>
    <w:lvl w:ilvl="0" w:tplc="88D6F518">
      <w:start w:val="1"/>
      <w:numFmt w:val="decimal"/>
      <w:lvlText w:val="%1."/>
      <w:lvlJc w:val="left"/>
      <w:pPr>
        <w:ind w:left="990" w:hanging="99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3BEA45FA"/>
    <w:multiLevelType w:val="hybridMultilevel"/>
    <w:tmpl w:val="37E6DB86"/>
    <w:lvl w:ilvl="0" w:tplc="4D8AFE16">
      <w:start w:val="1"/>
      <w:numFmt w:val="decimal"/>
      <w:lvlText w:val="%1."/>
      <w:lvlJc w:val="left"/>
      <w:pPr>
        <w:ind w:left="1068" w:hanging="36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42126513"/>
    <w:multiLevelType w:val="hybridMultilevel"/>
    <w:tmpl w:val="630E6EC8"/>
    <w:lvl w:ilvl="0" w:tplc="6428A876">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F1351AE"/>
    <w:multiLevelType w:val="hybridMultilevel"/>
    <w:tmpl w:val="D40EDEFE"/>
    <w:lvl w:ilvl="0" w:tplc="23CCA4AC">
      <w:start w:val="2"/>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4" w15:restartNumberingAfterBreak="0">
    <w:nsid w:val="50854BC6"/>
    <w:multiLevelType w:val="hybridMultilevel"/>
    <w:tmpl w:val="A77A9E48"/>
    <w:lvl w:ilvl="0" w:tplc="BBD80034">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54E3522E"/>
    <w:multiLevelType w:val="hybridMultilevel"/>
    <w:tmpl w:val="FD042EA2"/>
    <w:lvl w:ilvl="0" w:tplc="B0DEBB8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80B5EC2"/>
    <w:multiLevelType w:val="hybridMultilevel"/>
    <w:tmpl w:val="42E854CA"/>
    <w:lvl w:ilvl="0" w:tplc="357ADB8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67B3AEC"/>
    <w:multiLevelType w:val="hybridMultilevel"/>
    <w:tmpl w:val="665EB39C"/>
    <w:lvl w:ilvl="0" w:tplc="EC7E5308">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68E90370"/>
    <w:multiLevelType w:val="hybridMultilevel"/>
    <w:tmpl w:val="1BE44270"/>
    <w:lvl w:ilvl="0" w:tplc="2D36DB5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726D0C0E"/>
    <w:multiLevelType w:val="hybridMultilevel"/>
    <w:tmpl w:val="8D0C9A48"/>
    <w:lvl w:ilvl="0" w:tplc="935254C6">
      <w:start w:val="1"/>
      <w:numFmt w:val="decimal"/>
      <w:lvlText w:val="%1."/>
      <w:lvlJc w:val="left"/>
      <w:pPr>
        <w:ind w:left="1698" w:hanging="99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72A91C8C"/>
    <w:multiLevelType w:val="hybridMultilevel"/>
    <w:tmpl w:val="0D9EACFC"/>
    <w:lvl w:ilvl="0" w:tplc="941A3A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761E202E"/>
    <w:multiLevelType w:val="hybridMultilevel"/>
    <w:tmpl w:val="6486E8BE"/>
    <w:lvl w:ilvl="0" w:tplc="9C40AA3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15:restartNumberingAfterBreak="0">
    <w:nsid w:val="76C062B8"/>
    <w:multiLevelType w:val="hybridMultilevel"/>
    <w:tmpl w:val="59B26968"/>
    <w:lvl w:ilvl="0" w:tplc="4EAED1D4">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7B6D4C1C"/>
    <w:multiLevelType w:val="hybridMultilevel"/>
    <w:tmpl w:val="A354624E"/>
    <w:lvl w:ilvl="0" w:tplc="BF5226C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0"/>
  </w:num>
  <w:num w:numId="3">
    <w:abstractNumId w:val="12"/>
  </w:num>
  <w:num w:numId="4">
    <w:abstractNumId w:val="15"/>
  </w:num>
  <w:num w:numId="5">
    <w:abstractNumId w:val="2"/>
  </w:num>
  <w:num w:numId="6">
    <w:abstractNumId w:val="3"/>
  </w:num>
  <w:num w:numId="7">
    <w:abstractNumId w:val="19"/>
  </w:num>
  <w:num w:numId="8">
    <w:abstractNumId w:val="1"/>
  </w:num>
  <w:num w:numId="9">
    <w:abstractNumId w:val="7"/>
  </w:num>
  <w:num w:numId="10">
    <w:abstractNumId w:val="13"/>
  </w:num>
  <w:num w:numId="11">
    <w:abstractNumId w:val="18"/>
  </w:num>
  <w:num w:numId="12">
    <w:abstractNumId w:val="10"/>
  </w:num>
  <w:num w:numId="13">
    <w:abstractNumId w:val="17"/>
  </w:num>
  <w:num w:numId="14">
    <w:abstractNumId w:val="22"/>
  </w:num>
  <w:num w:numId="15">
    <w:abstractNumId w:val="21"/>
  </w:num>
  <w:num w:numId="16">
    <w:abstractNumId w:val="11"/>
  </w:num>
  <w:num w:numId="17">
    <w:abstractNumId w:val="0"/>
  </w:num>
  <w:num w:numId="18">
    <w:abstractNumId w:val="16"/>
  </w:num>
  <w:num w:numId="19">
    <w:abstractNumId w:val="14"/>
  </w:num>
  <w:num w:numId="20">
    <w:abstractNumId w:val="4"/>
  </w:num>
  <w:num w:numId="21">
    <w:abstractNumId w:val="23"/>
  </w:num>
  <w:num w:numId="22">
    <w:abstractNumId w:val="5"/>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18"/>
    <w:rsid w:val="000233C6"/>
    <w:rsid w:val="00024BD7"/>
    <w:rsid w:val="00051C21"/>
    <w:rsid w:val="000873E8"/>
    <w:rsid w:val="000A4CD2"/>
    <w:rsid w:val="000B0841"/>
    <w:rsid w:val="000C22E6"/>
    <w:rsid w:val="000F757D"/>
    <w:rsid w:val="001406BD"/>
    <w:rsid w:val="001527E8"/>
    <w:rsid w:val="001668E1"/>
    <w:rsid w:val="00174D73"/>
    <w:rsid w:val="00180D37"/>
    <w:rsid w:val="001841DC"/>
    <w:rsid w:val="00192CD4"/>
    <w:rsid w:val="001B4CC2"/>
    <w:rsid w:val="001B7C83"/>
    <w:rsid w:val="001C2986"/>
    <w:rsid w:val="001F6A62"/>
    <w:rsid w:val="00201B7E"/>
    <w:rsid w:val="00220755"/>
    <w:rsid w:val="00262957"/>
    <w:rsid w:val="0026715E"/>
    <w:rsid w:val="0026751A"/>
    <w:rsid w:val="002B4312"/>
    <w:rsid w:val="002C4317"/>
    <w:rsid w:val="00303CD2"/>
    <w:rsid w:val="00306CB3"/>
    <w:rsid w:val="0031291D"/>
    <w:rsid w:val="00325908"/>
    <w:rsid w:val="00330C55"/>
    <w:rsid w:val="00364409"/>
    <w:rsid w:val="00364F73"/>
    <w:rsid w:val="00365D3D"/>
    <w:rsid w:val="00372478"/>
    <w:rsid w:val="003730B3"/>
    <w:rsid w:val="003731E9"/>
    <w:rsid w:val="00374998"/>
    <w:rsid w:val="00384B47"/>
    <w:rsid w:val="003973DC"/>
    <w:rsid w:val="003A2E38"/>
    <w:rsid w:val="003B0AE6"/>
    <w:rsid w:val="003B7E88"/>
    <w:rsid w:val="003C2792"/>
    <w:rsid w:val="003D05E9"/>
    <w:rsid w:val="003D294D"/>
    <w:rsid w:val="003D7BB9"/>
    <w:rsid w:val="004033A7"/>
    <w:rsid w:val="004050F6"/>
    <w:rsid w:val="004145FA"/>
    <w:rsid w:val="004514BE"/>
    <w:rsid w:val="004643D9"/>
    <w:rsid w:val="004944D2"/>
    <w:rsid w:val="004A3183"/>
    <w:rsid w:val="004A48F2"/>
    <w:rsid w:val="004A76F9"/>
    <w:rsid w:val="004B24BA"/>
    <w:rsid w:val="00503C06"/>
    <w:rsid w:val="00515AD4"/>
    <w:rsid w:val="00537E3E"/>
    <w:rsid w:val="00544E59"/>
    <w:rsid w:val="00573830"/>
    <w:rsid w:val="00587F04"/>
    <w:rsid w:val="005D0F47"/>
    <w:rsid w:val="005D5AFE"/>
    <w:rsid w:val="005F7E92"/>
    <w:rsid w:val="00655E8B"/>
    <w:rsid w:val="00666C2B"/>
    <w:rsid w:val="00680FC7"/>
    <w:rsid w:val="006D321B"/>
    <w:rsid w:val="006D3279"/>
    <w:rsid w:val="006F785C"/>
    <w:rsid w:val="0072710C"/>
    <w:rsid w:val="00734B08"/>
    <w:rsid w:val="007863B4"/>
    <w:rsid w:val="00787EAD"/>
    <w:rsid w:val="007A3214"/>
    <w:rsid w:val="007A384F"/>
    <w:rsid w:val="007C598F"/>
    <w:rsid w:val="007E37C4"/>
    <w:rsid w:val="007F22FE"/>
    <w:rsid w:val="007F4672"/>
    <w:rsid w:val="00815E9D"/>
    <w:rsid w:val="00842BAB"/>
    <w:rsid w:val="008616DD"/>
    <w:rsid w:val="008A1A2B"/>
    <w:rsid w:val="008B72A3"/>
    <w:rsid w:val="008C3CB4"/>
    <w:rsid w:val="008D3DE8"/>
    <w:rsid w:val="008F132F"/>
    <w:rsid w:val="008F4C64"/>
    <w:rsid w:val="008F77FA"/>
    <w:rsid w:val="00900B7D"/>
    <w:rsid w:val="00912724"/>
    <w:rsid w:val="00916018"/>
    <w:rsid w:val="00925FD4"/>
    <w:rsid w:val="0094160B"/>
    <w:rsid w:val="00952E34"/>
    <w:rsid w:val="00967252"/>
    <w:rsid w:val="0099169E"/>
    <w:rsid w:val="00994584"/>
    <w:rsid w:val="009A0432"/>
    <w:rsid w:val="009A278A"/>
    <w:rsid w:val="009B147A"/>
    <w:rsid w:val="009C66F2"/>
    <w:rsid w:val="009E4254"/>
    <w:rsid w:val="009E5611"/>
    <w:rsid w:val="00A01BE4"/>
    <w:rsid w:val="00A309AC"/>
    <w:rsid w:val="00A93EFB"/>
    <w:rsid w:val="00AD775D"/>
    <w:rsid w:val="00B04B76"/>
    <w:rsid w:val="00B15CD9"/>
    <w:rsid w:val="00B54927"/>
    <w:rsid w:val="00B67BF1"/>
    <w:rsid w:val="00B83DFF"/>
    <w:rsid w:val="00B91A84"/>
    <w:rsid w:val="00BA20AE"/>
    <w:rsid w:val="00BC58E7"/>
    <w:rsid w:val="00BD5B51"/>
    <w:rsid w:val="00BE4667"/>
    <w:rsid w:val="00BF130C"/>
    <w:rsid w:val="00C02F78"/>
    <w:rsid w:val="00C0352D"/>
    <w:rsid w:val="00C7070F"/>
    <w:rsid w:val="00C70E68"/>
    <w:rsid w:val="00CA4F3E"/>
    <w:rsid w:val="00CC0AF6"/>
    <w:rsid w:val="00CC61EB"/>
    <w:rsid w:val="00CC6678"/>
    <w:rsid w:val="00CF38B4"/>
    <w:rsid w:val="00D037E7"/>
    <w:rsid w:val="00D20F57"/>
    <w:rsid w:val="00D51DAA"/>
    <w:rsid w:val="00D77FBB"/>
    <w:rsid w:val="00D9357E"/>
    <w:rsid w:val="00DA39FE"/>
    <w:rsid w:val="00DC58BD"/>
    <w:rsid w:val="00DC79C8"/>
    <w:rsid w:val="00DE7FAA"/>
    <w:rsid w:val="00E23B9B"/>
    <w:rsid w:val="00E263FC"/>
    <w:rsid w:val="00E42507"/>
    <w:rsid w:val="00E42FD5"/>
    <w:rsid w:val="00E45FFD"/>
    <w:rsid w:val="00E8666E"/>
    <w:rsid w:val="00E9781A"/>
    <w:rsid w:val="00ED14DC"/>
    <w:rsid w:val="00EE3474"/>
    <w:rsid w:val="00EF0FC9"/>
    <w:rsid w:val="00EF5042"/>
    <w:rsid w:val="00F3174B"/>
    <w:rsid w:val="00F65466"/>
    <w:rsid w:val="00F824D3"/>
    <w:rsid w:val="00F935CD"/>
    <w:rsid w:val="00FE4D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705E8-0849-4807-9C0D-22BA3A3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18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672"/>
    <w:pPr>
      <w:ind w:left="720"/>
      <w:contextualSpacing/>
    </w:pPr>
  </w:style>
  <w:style w:type="paragraph" w:styleId="Footer">
    <w:name w:val="footer"/>
    <w:basedOn w:val="Normal"/>
    <w:link w:val="FooterChar"/>
    <w:uiPriority w:val="99"/>
    <w:unhideWhenUsed/>
    <w:rsid w:val="005F7E92"/>
    <w:pPr>
      <w:tabs>
        <w:tab w:val="center" w:pos="4536"/>
        <w:tab w:val="right" w:pos="9072"/>
      </w:tabs>
    </w:pPr>
  </w:style>
  <w:style w:type="character" w:customStyle="1" w:styleId="FooterChar">
    <w:name w:val="Footer Char"/>
    <w:basedOn w:val="DefaultParagraphFont"/>
    <w:link w:val="Footer"/>
    <w:uiPriority w:val="99"/>
    <w:rsid w:val="005F7E92"/>
    <w:rPr>
      <w:rFonts w:ascii="Times New Roman" w:eastAsia="Times New Roman" w:hAnsi="Times New Roman" w:cs="Times New Roman"/>
      <w:sz w:val="24"/>
      <w:szCs w:val="24"/>
      <w:lang w:eastAsia="bg-BG"/>
    </w:rPr>
  </w:style>
  <w:style w:type="character" w:styleId="CommentReference">
    <w:name w:val="annotation reference"/>
    <w:uiPriority w:val="99"/>
    <w:semiHidden/>
    <w:unhideWhenUsed/>
    <w:rsid w:val="004643D9"/>
    <w:rPr>
      <w:sz w:val="16"/>
      <w:szCs w:val="16"/>
    </w:rPr>
  </w:style>
  <w:style w:type="paragraph" w:styleId="CommentText">
    <w:name w:val="annotation text"/>
    <w:basedOn w:val="Normal"/>
    <w:link w:val="CommentTextChar"/>
    <w:uiPriority w:val="99"/>
    <w:semiHidden/>
    <w:unhideWhenUsed/>
    <w:rsid w:val="004643D9"/>
    <w:rPr>
      <w:sz w:val="20"/>
      <w:szCs w:val="20"/>
    </w:rPr>
  </w:style>
  <w:style w:type="character" w:customStyle="1" w:styleId="CommentTextChar">
    <w:name w:val="Comment Text Char"/>
    <w:basedOn w:val="DefaultParagraphFont"/>
    <w:link w:val="CommentText"/>
    <w:uiPriority w:val="99"/>
    <w:semiHidden/>
    <w:rsid w:val="004643D9"/>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semiHidden/>
    <w:unhideWhenUsed/>
    <w:rsid w:val="004643D9"/>
    <w:rPr>
      <w:rFonts w:ascii="Tahoma" w:hAnsi="Tahoma" w:cs="Tahoma"/>
      <w:sz w:val="16"/>
      <w:szCs w:val="16"/>
    </w:rPr>
  </w:style>
  <w:style w:type="character" w:customStyle="1" w:styleId="BalloonTextChar">
    <w:name w:val="Balloon Text Char"/>
    <w:basedOn w:val="DefaultParagraphFont"/>
    <w:link w:val="BalloonText"/>
    <w:uiPriority w:val="99"/>
    <w:semiHidden/>
    <w:rsid w:val="004643D9"/>
    <w:rPr>
      <w:rFonts w:ascii="Tahoma" w:eastAsia="Times New Roman" w:hAnsi="Tahoma" w:cs="Tahoma"/>
      <w:sz w:val="16"/>
      <w:szCs w:val="16"/>
      <w:lang w:eastAsia="bg-BG"/>
    </w:rPr>
  </w:style>
  <w:style w:type="paragraph" w:styleId="Header">
    <w:name w:val="header"/>
    <w:basedOn w:val="Normal"/>
    <w:link w:val="HeaderChar"/>
    <w:uiPriority w:val="99"/>
    <w:unhideWhenUsed/>
    <w:rsid w:val="003B7E88"/>
    <w:pPr>
      <w:tabs>
        <w:tab w:val="center" w:pos="4536"/>
        <w:tab w:val="right" w:pos="9072"/>
      </w:tabs>
    </w:pPr>
  </w:style>
  <w:style w:type="character" w:customStyle="1" w:styleId="HeaderChar">
    <w:name w:val="Header Char"/>
    <w:basedOn w:val="DefaultParagraphFont"/>
    <w:link w:val="Header"/>
    <w:uiPriority w:val="99"/>
    <w:rsid w:val="003B7E88"/>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A0F0-5D1A-4806-9747-744C3561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 Hristova</dc:creator>
  <cp:lastModifiedBy>Zoia Cvetkova</cp:lastModifiedBy>
  <cp:revision>5</cp:revision>
  <cp:lastPrinted>2020-11-27T15:54:00Z</cp:lastPrinted>
  <dcterms:created xsi:type="dcterms:W3CDTF">2020-11-27T14:59:00Z</dcterms:created>
  <dcterms:modified xsi:type="dcterms:W3CDTF">2021-01-08T09:28:00Z</dcterms:modified>
</cp:coreProperties>
</file>