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EC8" w:rsidRPr="00AA4EC8" w:rsidRDefault="00AA4EC8" w:rsidP="00AA4EC8">
      <w:pPr>
        <w:widowControl w:val="0"/>
        <w:autoSpaceDE w:val="0"/>
        <w:autoSpaceDN w:val="0"/>
        <w:adjustRightInd w:val="0"/>
        <w:jc w:val="right"/>
        <w:rPr>
          <w:b/>
          <w:color w:val="FF0000"/>
        </w:rPr>
      </w:pPr>
      <w:r w:rsidRPr="00AA4EC8">
        <w:rPr>
          <w:b/>
          <w:color w:val="FF0000"/>
          <w:lang w:val="en-US"/>
        </w:rPr>
        <w:t>Проект</w:t>
      </w:r>
    </w:p>
    <w:p w:rsidR="006B0C97" w:rsidRDefault="006B0C97" w:rsidP="006B0C97">
      <w:pPr>
        <w:widowControl w:val="0"/>
        <w:autoSpaceDE w:val="0"/>
        <w:autoSpaceDN w:val="0"/>
        <w:adjustRightInd w:val="0"/>
        <w:jc w:val="center"/>
        <w:rPr>
          <w:b/>
          <w:lang w:val="en-US"/>
        </w:rPr>
      </w:pPr>
      <w:r w:rsidRPr="007C3C69">
        <w:rPr>
          <w:b/>
        </w:rPr>
        <w:t xml:space="preserve">Наредба за изменение </w:t>
      </w:r>
      <w:r w:rsidR="00E77416">
        <w:rPr>
          <w:b/>
        </w:rPr>
        <w:t xml:space="preserve">и допълнение </w:t>
      </w:r>
      <w:r w:rsidRPr="007C3C69">
        <w:rPr>
          <w:b/>
        </w:rPr>
        <w:t xml:space="preserve">на </w:t>
      </w:r>
    </w:p>
    <w:p w:rsidR="006B0C97" w:rsidRDefault="006B0C97" w:rsidP="006B0C97">
      <w:pPr>
        <w:widowControl w:val="0"/>
        <w:autoSpaceDE w:val="0"/>
        <w:autoSpaceDN w:val="0"/>
        <w:adjustRightInd w:val="0"/>
        <w:jc w:val="center"/>
        <w:rPr>
          <w:b/>
          <w:bCs/>
          <w:lang w:val="en-US"/>
        </w:rPr>
      </w:pPr>
      <w:r w:rsidRPr="007C3C69">
        <w:rPr>
          <w:b/>
          <w:bCs/>
        </w:rPr>
        <w:t xml:space="preserve">Наредба № </w:t>
      </w:r>
      <w:r>
        <w:rPr>
          <w:b/>
          <w:bCs/>
          <w:lang w:val="en-US"/>
        </w:rPr>
        <w:t xml:space="preserve">54 </w:t>
      </w:r>
      <w:r w:rsidRPr="006B0C97">
        <w:rPr>
          <w:b/>
          <w:bCs/>
          <w:lang w:val="en-US"/>
        </w:rPr>
        <w:t>от 29</w:t>
      </w:r>
      <w:r w:rsidR="00933FE4">
        <w:rPr>
          <w:b/>
          <w:bCs/>
          <w:lang w:val="en-US"/>
        </w:rPr>
        <w:t>.12.</w:t>
      </w:r>
      <w:r w:rsidRPr="006B0C97">
        <w:rPr>
          <w:b/>
          <w:bCs/>
          <w:lang w:val="en-US"/>
        </w:rPr>
        <w:t>2016 г. за техническите изисквания и оценяване съответствието на оборудването на морските кораби</w:t>
      </w:r>
    </w:p>
    <w:p w:rsidR="006B0C97" w:rsidRPr="007C3C69" w:rsidRDefault="006B0C97" w:rsidP="006B0C97">
      <w:pPr>
        <w:widowControl w:val="0"/>
        <w:autoSpaceDE w:val="0"/>
        <w:autoSpaceDN w:val="0"/>
        <w:adjustRightInd w:val="0"/>
        <w:ind w:firstLine="480"/>
        <w:jc w:val="center"/>
        <w:rPr>
          <w:i/>
          <w:lang w:val="en-US"/>
        </w:rPr>
      </w:pPr>
      <w:r>
        <w:rPr>
          <w:i/>
          <w:lang w:val="en-US"/>
        </w:rPr>
        <w:t>(</w:t>
      </w:r>
      <w:r>
        <w:rPr>
          <w:i/>
        </w:rPr>
        <w:t xml:space="preserve">обн., ДВ, </w:t>
      </w:r>
      <w:r w:rsidRPr="006B0C97">
        <w:rPr>
          <w:i/>
        </w:rPr>
        <w:t>бр.</w:t>
      </w:r>
      <w:r>
        <w:rPr>
          <w:i/>
          <w:lang w:val="en-US"/>
        </w:rPr>
        <w:t xml:space="preserve"> </w:t>
      </w:r>
      <w:r w:rsidRPr="006B0C97">
        <w:rPr>
          <w:i/>
        </w:rPr>
        <w:t>4 от 2017г.</w:t>
      </w:r>
      <w:r>
        <w:rPr>
          <w:i/>
          <w:lang w:val="en-US"/>
        </w:rPr>
        <w:t>)</w:t>
      </w:r>
    </w:p>
    <w:p w:rsidR="006B0C97" w:rsidRPr="007C3C69" w:rsidRDefault="006B0C97" w:rsidP="006B0C97">
      <w:pPr>
        <w:widowControl w:val="0"/>
        <w:autoSpaceDE w:val="0"/>
        <w:autoSpaceDN w:val="0"/>
        <w:adjustRightInd w:val="0"/>
        <w:ind w:firstLine="480"/>
        <w:jc w:val="center"/>
        <w:rPr>
          <w:i/>
          <w:lang w:val="en-US"/>
        </w:rPr>
      </w:pPr>
    </w:p>
    <w:p w:rsidR="006B0C97" w:rsidRPr="007C3C69" w:rsidRDefault="006B0C97" w:rsidP="00C57357">
      <w:pPr>
        <w:pStyle w:val="ListParagraph"/>
        <w:tabs>
          <w:tab w:val="left" w:pos="993"/>
        </w:tabs>
        <w:ind w:left="90" w:firstLine="990"/>
        <w:contextualSpacing w:val="0"/>
        <w:jc w:val="both"/>
      </w:pPr>
    </w:p>
    <w:p w:rsidR="006B0C97" w:rsidRDefault="006B0C97" w:rsidP="00C57357">
      <w:pPr>
        <w:pStyle w:val="ListParagraph"/>
        <w:tabs>
          <w:tab w:val="left" w:pos="993"/>
        </w:tabs>
        <w:ind w:left="90" w:firstLine="990"/>
        <w:contextualSpacing w:val="0"/>
        <w:jc w:val="both"/>
        <w:rPr>
          <w:lang w:val="en-US"/>
        </w:rPr>
      </w:pPr>
      <w:r>
        <w:rPr>
          <w:b/>
        </w:rPr>
        <w:t>§ 1.</w:t>
      </w:r>
      <w:r>
        <w:t xml:space="preserve"> В чл. </w:t>
      </w:r>
      <w:r w:rsidR="008C512E">
        <w:rPr>
          <w:lang w:val="en-US"/>
        </w:rPr>
        <w:t>1</w:t>
      </w:r>
      <w:r>
        <w:t>, т. 3 се изменя така:</w:t>
      </w:r>
    </w:p>
    <w:p w:rsidR="008C512E" w:rsidRPr="009F582A" w:rsidRDefault="008C512E" w:rsidP="00C57357">
      <w:pPr>
        <w:pStyle w:val="ListParagraph"/>
        <w:tabs>
          <w:tab w:val="left" w:pos="993"/>
        </w:tabs>
        <w:ind w:left="90" w:firstLine="990"/>
        <w:contextualSpacing w:val="0"/>
        <w:jc w:val="both"/>
        <w:rPr>
          <w:lang w:val="en-US"/>
        </w:rPr>
      </w:pPr>
      <w:r>
        <w:t>„</w:t>
      </w:r>
      <w:r w:rsidR="001252D7">
        <w:t>3. проверки</w:t>
      </w:r>
      <w:r w:rsidR="006B732B">
        <w:t>те</w:t>
      </w:r>
      <w:r w:rsidR="001252D7">
        <w:t xml:space="preserve"> на морското оборудване</w:t>
      </w:r>
      <w:r>
        <w:t>”</w:t>
      </w:r>
      <w:r w:rsidR="001252D7">
        <w:t>.</w:t>
      </w:r>
    </w:p>
    <w:p w:rsidR="001252D7" w:rsidRDefault="001252D7" w:rsidP="00C57357">
      <w:pPr>
        <w:pStyle w:val="ListParagraph"/>
        <w:tabs>
          <w:tab w:val="left" w:pos="993"/>
        </w:tabs>
        <w:ind w:left="90" w:firstLine="990"/>
        <w:contextualSpacing w:val="0"/>
        <w:jc w:val="both"/>
      </w:pPr>
      <w:r>
        <w:rPr>
          <w:b/>
        </w:rPr>
        <w:t xml:space="preserve">§ 2. </w:t>
      </w:r>
      <w:r>
        <w:t>В чл. 2 се правят следните изменения:</w:t>
      </w:r>
    </w:p>
    <w:p w:rsidR="006B732B" w:rsidRDefault="001252D7" w:rsidP="00C57357">
      <w:pPr>
        <w:pStyle w:val="ListParagraph"/>
        <w:tabs>
          <w:tab w:val="left" w:pos="993"/>
        </w:tabs>
        <w:ind w:left="90" w:firstLine="990"/>
        <w:contextualSpacing w:val="0"/>
        <w:jc w:val="both"/>
      </w:pPr>
      <w:r w:rsidRPr="001252D7">
        <w:rPr>
          <w:b/>
        </w:rPr>
        <w:t>1.</w:t>
      </w:r>
      <w:r w:rsidRPr="001252D7">
        <w:t xml:space="preserve"> </w:t>
      </w:r>
      <w:r>
        <w:t>В ал. 1</w:t>
      </w:r>
      <w:r w:rsidR="006B732B">
        <w:t>, т. 2:</w:t>
      </w:r>
    </w:p>
    <w:p w:rsidR="001252D7" w:rsidRDefault="006B732B" w:rsidP="00C57357">
      <w:pPr>
        <w:pStyle w:val="ListParagraph"/>
        <w:tabs>
          <w:tab w:val="left" w:pos="993"/>
        </w:tabs>
        <w:ind w:left="90" w:firstLine="990"/>
        <w:contextualSpacing w:val="0"/>
        <w:jc w:val="both"/>
      </w:pPr>
      <w:r>
        <w:t>а</w:t>
      </w:r>
      <w:r>
        <w:rPr>
          <w:lang w:val="en-US"/>
        </w:rPr>
        <w:t xml:space="preserve">) </w:t>
      </w:r>
      <w:r>
        <w:t>в буква „а“</w:t>
      </w:r>
      <w:r w:rsidR="001252D7">
        <w:t xml:space="preserve"> думата „инсталира” се заменя с „монтира”</w:t>
      </w:r>
      <w:r w:rsidR="00AC58AA">
        <w:t>;</w:t>
      </w:r>
    </w:p>
    <w:p w:rsidR="00AC58AA" w:rsidRPr="00AC58AA" w:rsidRDefault="00AC58AA" w:rsidP="00C57357">
      <w:pPr>
        <w:pStyle w:val="ListParagraph"/>
        <w:tabs>
          <w:tab w:val="left" w:pos="993"/>
        </w:tabs>
        <w:ind w:left="90" w:firstLine="990"/>
        <w:contextualSpacing w:val="0"/>
        <w:jc w:val="both"/>
      </w:pPr>
      <w:r>
        <w:t>б</w:t>
      </w:r>
      <w:r>
        <w:rPr>
          <w:lang w:val="en-US"/>
        </w:rPr>
        <w:t xml:space="preserve">) </w:t>
      </w:r>
      <w:r>
        <w:t xml:space="preserve">в </w:t>
      </w:r>
      <w:r w:rsidRPr="00AC58AA">
        <w:t>буква „</w:t>
      </w:r>
      <w:r>
        <w:t>б</w:t>
      </w:r>
      <w:r w:rsidRPr="00AC58AA">
        <w:t>“ думата „инсталира” се заменя с „монтира”</w:t>
      </w:r>
      <w:r>
        <w:t>.</w:t>
      </w:r>
    </w:p>
    <w:p w:rsidR="001252D7" w:rsidRDefault="001252D7" w:rsidP="00C57357">
      <w:pPr>
        <w:pStyle w:val="ListParagraph"/>
        <w:tabs>
          <w:tab w:val="left" w:pos="993"/>
        </w:tabs>
        <w:ind w:left="90" w:firstLine="990"/>
        <w:contextualSpacing w:val="0"/>
        <w:jc w:val="both"/>
      </w:pPr>
      <w:r w:rsidRPr="001252D7">
        <w:rPr>
          <w:b/>
        </w:rPr>
        <w:t>2.</w:t>
      </w:r>
      <w:r>
        <w:t xml:space="preserve"> В ал. 2 думата „инсталиране” се заменя с „монтиране”.</w:t>
      </w:r>
    </w:p>
    <w:p w:rsidR="001252D7" w:rsidRDefault="001252D7" w:rsidP="00C57357">
      <w:pPr>
        <w:pStyle w:val="ListParagraph"/>
        <w:tabs>
          <w:tab w:val="left" w:pos="993"/>
        </w:tabs>
        <w:ind w:left="90" w:firstLine="990"/>
        <w:contextualSpacing w:val="0"/>
        <w:jc w:val="both"/>
      </w:pPr>
      <w:r>
        <w:rPr>
          <w:b/>
        </w:rPr>
        <w:t>§ 3.</w:t>
      </w:r>
      <w:r w:rsidRPr="001252D7">
        <w:t xml:space="preserve"> </w:t>
      </w:r>
      <w:r>
        <w:t>В чл. 4 се правят следните изменения:</w:t>
      </w:r>
    </w:p>
    <w:p w:rsidR="001252D7" w:rsidRDefault="001252D7" w:rsidP="00C57357">
      <w:pPr>
        <w:pStyle w:val="ListParagraph"/>
        <w:tabs>
          <w:tab w:val="left" w:pos="993"/>
        </w:tabs>
        <w:ind w:left="90" w:firstLine="990"/>
        <w:contextualSpacing w:val="0"/>
        <w:jc w:val="both"/>
      </w:pPr>
      <w:r w:rsidRPr="001252D7">
        <w:rPr>
          <w:b/>
        </w:rPr>
        <w:t>1.</w:t>
      </w:r>
      <w:r w:rsidRPr="001252D7">
        <w:t xml:space="preserve"> </w:t>
      </w:r>
      <w:r>
        <w:t xml:space="preserve">В ал. 1 </w:t>
      </w:r>
      <w:r w:rsidR="00E0776B">
        <w:t>думите</w:t>
      </w:r>
      <w:r>
        <w:t xml:space="preserve"> „</w:t>
      </w:r>
      <w:r w:rsidR="00E0776B">
        <w:t>пуска на пазара и/или в действие</w:t>
      </w:r>
      <w:r>
        <w:t>” се заменя</w:t>
      </w:r>
      <w:r w:rsidR="00E0776B">
        <w:t>т</w:t>
      </w:r>
      <w:r>
        <w:t xml:space="preserve"> с „</w:t>
      </w:r>
      <w:r w:rsidR="00E0776B">
        <w:t>пуска и/или предоставя на пазара</w:t>
      </w:r>
      <w:r>
        <w:t>”.</w:t>
      </w:r>
    </w:p>
    <w:p w:rsidR="001252D7" w:rsidRDefault="001252D7" w:rsidP="00C57357">
      <w:pPr>
        <w:pStyle w:val="ListParagraph"/>
        <w:tabs>
          <w:tab w:val="left" w:pos="993"/>
        </w:tabs>
        <w:ind w:left="90" w:firstLine="990"/>
        <w:contextualSpacing w:val="0"/>
        <w:jc w:val="both"/>
      </w:pPr>
      <w:r w:rsidRPr="001252D7">
        <w:rPr>
          <w:b/>
        </w:rPr>
        <w:t>2.</w:t>
      </w:r>
      <w:r>
        <w:t xml:space="preserve"> В ал. 2 думата „инсталиран</w:t>
      </w:r>
      <w:r w:rsidR="00E0776B">
        <w:t>о</w:t>
      </w:r>
      <w:r>
        <w:t>” се заменя с „монтиран</w:t>
      </w:r>
      <w:r w:rsidR="00E0776B">
        <w:t>о</w:t>
      </w:r>
      <w:r>
        <w:t>”.</w:t>
      </w:r>
    </w:p>
    <w:p w:rsidR="00500F98" w:rsidRDefault="00500F98" w:rsidP="009061CB">
      <w:pPr>
        <w:pStyle w:val="ListParagraph"/>
        <w:tabs>
          <w:tab w:val="left" w:pos="993"/>
        </w:tabs>
        <w:ind w:left="90" w:firstLine="990"/>
        <w:contextualSpacing w:val="0"/>
        <w:jc w:val="both"/>
      </w:pPr>
      <w:r>
        <w:rPr>
          <w:b/>
        </w:rPr>
        <w:t>§ 4.</w:t>
      </w:r>
      <w:r w:rsidRPr="001252D7">
        <w:t xml:space="preserve"> </w:t>
      </w:r>
      <w:r>
        <w:t>В чл. 6</w:t>
      </w:r>
      <w:r w:rsidR="009061CB">
        <w:t>,</w:t>
      </w:r>
      <w:r>
        <w:t xml:space="preserve"> ал. 1 думите „инсталирано на борда на морски кораб и/или предлагано на българския пазар” се заменят с „монтирано на борда на морски кораб и/или предоставяно на пазара”.</w:t>
      </w:r>
    </w:p>
    <w:p w:rsidR="001252D7" w:rsidRDefault="00500F98" w:rsidP="00C57357">
      <w:pPr>
        <w:pStyle w:val="ListParagraph"/>
        <w:tabs>
          <w:tab w:val="left" w:pos="993"/>
        </w:tabs>
        <w:ind w:left="90" w:firstLine="990"/>
        <w:contextualSpacing w:val="0"/>
        <w:jc w:val="both"/>
      </w:pPr>
      <w:r>
        <w:rPr>
          <w:b/>
        </w:rPr>
        <w:t xml:space="preserve">§ 5. </w:t>
      </w:r>
      <w:r w:rsidRPr="00500F98">
        <w:t>В заглавието на глава четвърта думата „инсталиране” се заменя с „монтиране”</w:t>
      </w:r>
      <w:r>
        <w:t>.</w:t>
      </w:r>
    </w:p>
    <w:p w:rsidR="00500F98" w:rsidRDefault="00500F98" w:rsidP="00C57357">
      <w:pPr>
        <w:pStyle w:val="ListParagraph"/>
        <w:tabs>
          <w:tab w:val="left" w:pos="993"/>
        </w:tabs>
        <w:ind w:left="90" w:firstLine="990"/>
        <w:contextualSpacing w:val="0"/>
        <w:jc w:val="both"/>
      </w:pPr>
      <w:r>
        <w:rPr>
          <w:b/>
        </w:rPr>
        <w:t xml:space="preserve">§ 6. </w:t>
      </w:r>
      <w:r w:rsidRPr="00500F98">
        <w:t xml:space="preserve">В заглавието на </w:t>
      </w:r>
      <w:r>
        <w:t xml:space="preserve">раздел </w:t>
      </w:r>
      <w:r w:rsidR="008E22F0">
        <w:rPr>
          <w:lang w:val="en-US"/>
        </w:rPr>
        <w:t>I</w:t>
      </w:r>
      <w:r w:rsidR="008E22F0">
        <w:t xml:space="preserve"> </w:t>
      </w:r>
      <w:r w:rsidR="009061CB">
        <w:t xml:space="preserve">от </w:t>
      </w:r>
      <w:r w:rsidRPr="00500F98">
        <w:t>глава четвърта думата „инсталиране” се заменя с „монтиране”</w:t>
      </w:r>
      <w:r>
        <w:t>.</w:t>
      </w:r>
    </w:p>
    <w:p w:rsidR="00500F98" w:rsidRDefault="00500F98" w:rsidP="00C57357">
      <w:pPr>
        <w:pStyle w:val="ListParagraph"/>
        <w:tabs>
          <w:tab w:val="left" w:pos="993"/>
        </w:tabs>
        <w:ind w:left="90" w:firstLine="990"/>
        <w:contextualSpacing w:val="0"/>
        <w:jc w:val="both"/>
      </w:pPr>
      <w:r>
        <w:rPr>
          <w:b/>
        </w:rPr>
        <w:t>§ 7.</w:t>
      </w:r>
      <w:r w:rsidRPr="001252D7">
        <w:t xml:space="preserve"> </w:t>
      </w:r>
      <w:r>
        <w:t>В чл. 9 думата „инсталиране” се заменя с „монтиране”.</w:t>
      </w:r>
    </w:p>
    <w:p w:rsidR="00500F98" w:rsidRDefault="00500F98" w:rsidP="00C57357">
      <w:pPr>
        <w:pStyle w:val="ListParagraph"/>
        <w:tabs>
          <w:tab w:val="left" w:pos="993"/>
        </w:tabs>
        <w:ind w:left="90" w:firstLine="990"/>
        <w:contextualSpacing w:val="0"/>
        <w:jc w:val="both"/>
      </w:pPr>
      <w:r>
        <w:rPr>
          <w:b/>
        </w:rPr>
        <w:t>§ 8.</w:t>
      </w:r>
      <w:r w:rsidRPr="001252D7">
        <w:t xml:space="preserve"> </w:t>
      </w:r>
      <w:r>
        <w:t>В чл. 11</w:t>
      </w:r>
      <w:r w:rsidR="002A71EC">
        <w:t>, ал. 1</w:t>
      </w:r>
      <w:r>
        <w:t xml:space="preserve"> думата „инсталирането” се заменя с „монтирането”.</w:t>
      </w:r>
    </w:p>
    <w:p w:rsidR="00500F98" w:rsidRDefault="00500F98" w:rsidP="00C57357">
      <w:pPr>
        <w:pStyle w:val="ListParagraph"/>
        <w:tabs>
          <w:tab w:val="left" w:pos="993"/>
        </w:tabs>
        <w:ind w:left="90" w:firstLine="990"/>
        <w:contextualSpacing w:val="0"/>
        <w:jc w:val="both"/>
      </w:pPr>
      <w:r>
        <w:rPr>
          <w:b/>
        </w:rPr>
        <w:t xml:space="preserve">§ 9. </w:t>
      </w:r>
      <w:r w:rsidRPr="00500F98">
        <w:t xml:space="preserve">В заглавието на </w:t>
      </w:r>
      <w:r>
        <w:t xml:space="preserve">раздел </w:t>
      </w:r>
      <w:r w:rsidR="008E22F0">
        <w:rPr>
          <w:lang w:val="en-US"/>
        </w:rPr>
        <w:t>II</w:t>
      </w:r>
      <w:r w:rsidR="008E22F0">
        <w:t xml:space="preserve"> </w:t>
      </w:r>
      <w:r w:rsidR="009061CB">
        <w:t xml:space="preserve">от </w:t>
      </w:r>
      <w:r w:rsidRPr="00500F98">
        <w:t>глава четвърта думата „инсталиране” се заменя с „монтиране”</w:t>
      </w:r>
      <w:r>
        <w:t>.</w:t>
      </w:r>
    </w:p>
    <w:p w:rsidR="009061CB" w:rsidRDefault="00500F98" w:rsidP="00C57357">
      <w:pPr>
        <w:pStyle w:val="ListParagraph"/>
        <w:ind w:left="90" w:firstLine="990"/>
        <w:contextualSpacing w:val="0"/>
        <w:jc w:val="both"/>
      </w:pPr>
      <w:r>
        <w:rPr>
          <w:b/>
        </w:rPr>
        <w:t>§ 10.</w:t>
      </w:r>
      <w:r w:rsidRPr="001252D7">
        <w:t xml:space="preserve"> </w:t>
      </w:r>
      <w:r>
        <w:t>В чл. 15</w:t>
      </w:r>
      <w:r w:rsidR="009061CB">
        <w:t xml:space="preserve"> се правят следните изменения:</w:t>
      </w:r>
    </w:p>
    <w:p w:rsidR="009061CB" w:rsidRDefault="009061CB" w:rsidP="00C57357">
      <w:pPr>
        <w:pStyle w:val="ListParagraph"/>
        <w:ind w:left="90" w:firstLine="990"/>
        <w:contextualSpacing w:val="0"/>
        <w:jc w:val="both"/>
      </w:pPr>
      <w:r>
        <w:t>1. В основния текст</w:t>
      </w:r>
      <w:r w:rsidR="00500F98">
        <w:t xml:space="preserve"> думата „инсталирането” се заменя с „монтирането”</w:t>
      </w:r>
      <w:r>
        <w:t>.</w:t>
      </w:r>
    </w:p>
    <w:p w:rsidR="00500F98" w:rsidRDefault="009061CB" w:rsidP="00C57357">
      <w:pPr>
        <w:pStyle w:val="ListParagraph"/>
        <w:ind w:left="90" w:firstLine="990"/>
        <w:contextualSpacing w:val="0"/>
        <w:jc w:val="both"/>
      </w:pPr>
      <w:r>
        <w:t>2. В т. 2</w:t>
      </w:r>
      <w:r w:rsidR="00973EB2">
        <w:t xml:space="preserve"> думата „инсталира” се заменя с „монтира”</w:t>
      </w:r>
      <w:r w:rsidR="00500F98">
        <w:t>.</w:t>
      </w:r>
    </w:p>
    <w:p w:rsidR="002A71EC" w:rsidRDefault="002A71EC" w:rsidP="00C57357">
      <w:pPr>
        <w:pStyle w:val="ListParagraph"/>
        <w:tabs>
          <w:tab w:val="left" w:pos="993"/>
        </w:tabs>
        <w:ind w:left="90" w:firstLine="990"/>
        <w:contextualSpacing w:val="0"/>
        <w:jc w:val="both"/>
      </w:pPr>
      <w:r>
        <w:rPr>
          <w:b/>
        </w:rPr>
        <w:t>§ 11.</w:t>
      </w:r>
      <w:r w:rsidRPr="001252D7">
        <w:t xml:space="preserve"> </w:t>
      </w:r>
      <w:r>
        <w:t>В чл. 17, ал. 1 думата „инсталирането” се заменя с „монтирането”.</w:t>
      </w:r>
    </w:p>
    <w:p w:rsidR="00E34AD1" w:rsidRDefault="00E34AD1" w:rsidP="00C57357">
      <w:pPr>
        <w:pStyle w:val="ListParagraph"/>
        <w:tabs>
          <w:tab w:val="left" w:pos="993"/>
        </w:tabs>
        <w:ind w:left="90" w:firstLine="990"/>
        <w:contextualSpacing w:val="0"/>
        <w:jc w:val="both"/>
      </w:pPr>
      <w:r>
        <w:rPr>
          <w:b/>
        </w:rPr>
        <w:t xml:space="preserve">§ 12. </w:t>
      </w:r>
      <w:r w:rsidRPr="00500F98">
        <w:t xml:space="preserve">В заглавието на </w:t>
      </w:r>
      <w:r>
        <w:t xml:space="preserve">раздел </w:t>
      </w:r>
      <w:r w:rsidR="008E22F0">
        <w:rPr>
          <w:lang w:val="en-US"/>
        </w:rPr>
        <w:t>III</w:t>
      </w:r>
      <w:r w:rsidR="008E22F0">
        <w:t xml:space="preserve"> </w:t>
      </w:r>
      <w:r w:rsidR="005E3731">
        <w:t xml:space="preserve">от </w:t>
      </w:r>
      <w:r w:rsidRPr="00500F98">
        <w:t>глава четвърта думата „инсталиране” се заменя с „монтиране”</w:t>
      </w:r>
      <w:r>
        <w:t>.</w:t>
      </w:r>
    </w:p>
    <w:p w:rsidR="00E34AD1" w:rsidRDefault="00E34AD1" w:rsidP="00C57357">
      <w:pPr>
        <w:pStyle w:val="ListParagraph"/>
        <w:tabs>
          <w:tab w:val="left" w:pos="993"/>
        </w:tabs>
        <w:ind w:left="90" w:firstLine="990"/>
        <w:contextualSpacing w:val="0"/>
        <w:jc w:val="both"/>
      </w:pPr>
      <w:r>
        <w:rPr>
          <w:b/>
        </w:rPr>
        <w:t>§ 13.</w:t>
      </w:r>
      <w:r w:rsidRPr="001252D7">
        <w:t xml:space="preserve"> </w:t>
      </w:r>
      <w:r>
        <w:t>В чл. 18 се правят следните изменения:</w:t>
      </w:r>
    </w:p>
    <w:p w:rsidR="00E34AD1" w:rsidRDefault="00E34AD1" w:rsidP="00C57357">
      <w:pPr>
        <w:pStyle w:val="ListParagraph"/>
        <w:tabs>
          <w:tab w:val="left" w:pos="993"/>
        </w:tabs>
        <w:ind w:left="90" w:firstLine="990"/>
        <w:contextualSpacing w:val="0"/>
        <w:jc w:val="both"/>
      </w:pPr>
      <w:r w:rsidRPr="001252D7">
        <w:rPr>
          <w:b/>
        </w:rPr>
        <w:t>1.</w:t>
      </w:r>
      <w:r w:rsidRPr="001252D7">
        <w:t xml:space="preserve"> </w:t>
      </w:r>
      <w:r>
        <w:t>В ал. 1 дум</w:t>
      </w:r>
      <w:r w:rsidR="009D00CA">
        <w:t>ата</w:t>
      </w:r>
      <w:r>
        <w:t xml:space="preserve"> „инсталира” се заменя с „монтира”</w:t>
      </w:r>
      <w:r w:rsidR="009D00CA">
        <w:t>, думата „инсталирането“ се заменя с „монтирането“ и думата „инсталираното“ се заменя с „монтираното“</w:t>
      </w:r>
      <w:r>
        <w:t>.</w:t>
      </w:r>
    </w:p>
    <w:p w:rsidR="00E34AD1" w:rsidRDefault="00E34AD1" w:rsidP="00C57357">
      <w:pPr>
        <w:pStyle w:val="ListParagraph"/>
        <w:tabs>
          <w:tab w:val="left" w:pos="993"/>
        </w:tabs>
        <w:ind w:left="90" w:firstLine="990"/>
        <w:contextualSpacing w:val="0"/>
        <w:jc w:val="both"/>
      </w:pPr>
      <w:r w:rsidRPr="001252D7">
        <w:rPr>
          <w:b/>
        </w:rPr>
        <w:t>2.</w:t>
      </w:r>
      <w:r>
        <w:t xml:space="preserve"> В ал. 2 думата „инсталирането” се заменят с „монтирането”.</w:t>
      </w:r>
    </w:p>
    <w:p w:rsidR="00E34AD1" w:rsidRDefault="00E34AD1" w:rsidP="00C57357">
      <w:pPr>
        <w:pStyle w:val="ListParagraph"/>
        <w:tabs>
          <w:tab w:val="left" w:pos="993"/>
        </w:tabs>
        <w:ind w:left="90" w:firstLine="990"/>
        <w:contextualSpacing w:val="0"/>
        <w:jc w:val="both"/>
      </w:pPr>
      <w:r>
        <w:rPr>
          <w:b/>
        </w:rPr>
        <w:t>§ 14.</w:t>
      </w:r>
      <w:r w:rsidRPr="001252D7">
        <w:t xml:space="preserve"> </w:t>
      </w:r>
      <w:r>
        <w:t>В чл. 19 думите „преглед за съответствие на оборудването с техническите изисквания на международните договори в тази област” се заменят с „проверка за съответствие на морското оборудване с техническите изисквания по чл. 6”.</w:t>
      </w:r>
    </w:p>
    <w:p w:rsidR="00E34AD1" w:rsidRDefault="00E34AD1" w:rsidP="00C57357">
      <w:pPr>
        <w:pStyle w:val="ListParagraph"/>
        <w:tabs>
          <w:tab w:val="left" w:pos="993"/>
        </w:tabs>
        <w:ind w:left="90" w:firstLine="990"/>
        <w:contextualSpacing w:val="0"/>
        <w:jc w:val="both"/>
      </w:pPr>
      <w:r>
        <w:rPr>
          <w:b/>
        </w:rPr>
        <w:t xml:space="preserve">§ 15. </w:t>
      </w:r>
      <w:r w:rsidRPr="00E34AD1">
        <w:t>В чл. 20 думата „инсталираното” се заменя с „монтираното”.</w:t>
      </w:r>
    </w:p>
    <w:p w:rsidR="00E34AD1" w:rsidRDefault="00E34AD1" w:rsidP="00C57357">
      <w:pPr>
        <w:pStyle w:val="ListParagraph"/>
        <w:tabs>
          <w:tab w:val="left" w:pos="993"/>
        </w:tabs>
        <w:ind w:left="90" w:firstLine="990"/>
        <w:contextualSpacing w:val="0"/>
        <w:jc w:val="both"/>
      </w:pPr>
      <w:r>
        <w:rPr>
          <w:b/>
        </w:rPr>
        <w:t xml:space="preserve">§ 16. </w:t>
      </w:r>
      <w:r w:rsidRPr="00500F98">
        <w:t xml:space="preserve">В заглавието на </w:t>
      </w:r>
      <w:r>
        <w:t xml:space="preserve">раздел </w:t>
      </w:r>
      <w:r w:rsidR="009D00CA">
        <w:rPr>
          <w:lang w:val="en-US"/>
        </w:rPr>
        <w:t>IV</w:t>
      </w:r>
      <w:r w:rsidR="009D00CA">
        <w:t xml:space="preserve"> от</w:t>
      </w:r>
      <w:r>
        <w:t xml:space="preserve"> </w:t>
      </w:r>
      <w:r w:rsidRPr="00500F98">
        <w:t>глава четвърта думата „инсталиране” се заменя с „монтиране”</w:t>
      </w:r>
      <w:r>
        <w:t>.</w:t>
      </w:r>
    </w:p>
    <w:p w:rsidR="003234FC" w:rsidRDefault="003234FC" w:rsidP="00C57357">
      <w:pPr>
        <w:pStyle w:val="ListParagraph"/>
        <w:tabs>
          <w:tab w:val="left" w:pos="993"/>
        </w:tabs>
        <w:ind w:left="90" w:firstLine="990"/>
        <w:contextualSpacing w:val="0"/>
        <w:jc w:val="both"/>
      </w:pPr>
      <w:r>
        <w:rPr>
          <w:b/>
        </w:rPr>
        <w:t>§ 17.</w:t>
      </w:r>
      <w:r w:rsidRPr="001252D7">
        <w:t xml:space="preserve"> </w:t>
      </w:r>
      <w:r>
        <w:t>В чл. 21 думата „инсталирането” се заменя с „монтирането”.</w:t>
      </w:r>
    </w:p>
    <w:p w:rsidR="003234FC" w:rsidRDefault="003234FC" w:rsidP="00C57357">
      <w:pPr>
        <w:pStyle w:val="ListParagraph"/>
        <w:tabs>
          <w:tab w:val="left" w:pos="993"/>
        </w:tabs>
        <w:ind w:left="90" w:firstLine="990"/>
        <w:contextualSpacing w:val="0"/>
        <w:jc w:val="both"/>
      </w:pPr>
      <w:r>
        <w:rPr>
          <w:b/>
        </w:rPr>
        <w:t>§ 18.</w:t>
      </w:r>
      <w:r w:rsidRPr="001252D7">
        <w:t xml:space="preserve"> </w:t>
      </w:r>
      <w:r>
        <w:t>В чл. 23 думата „инсталирането” се заменя с „монтирането”.</w:t>
      </w:r>
    </w:p>
    <w:p w:rsidR="002A71EC" w:rsidRDefault="00C20DAF" w:rsidP="00C57357">
      <w:pPr>
        <w:pStyle w:val="ListParagraph"/>
        <w:tabs>
          <w:tab w:val="left" w:pos="993"/>
        </w:tabs>
        <w:ind w:left="90" w:firstLine="990"/>
        <w:contextualSpacing w:val="0"/>
        <w:jc w:val="both"/>
        <w:rPr>
          <w:b/>
        </w:rPr>
      </w:pPr>
      <w:r>
        <w:rPr>
          <w:b/>
        </w:rPr>
        <w:lastRenderedPageBreak/>
        <w:t xml:space="preserve">§ 19. </w:t>
      </w:r>
      <w:r w:rsidRPr="00C20DAF">
        <w:t>Заглавието на глава пета се изменя така:</w:t>
      </w:r>
    </w:p>
    <w:p w:rsidR="00C20DAF" w:rsidRDefault="00C20DAF" w:rsidP="00C57357">
      <w:pPr>
        <w:pStyle w:val="ListParagraph"/>
        <w:tabs>
          <w:tab w:val="left" w:pos="993"/>
        </w:tabs>
        <w:ind w:left="90" w:firstLine="990"/>
        <w:contextualSpacing w:val="0"/>
        <w:jc w:val="both"/>
      </w:pPr>
      <w:r w:rsidRPr="00C20DAF">
        <w:t>„Проверки на морско оборудване”</w:t>
      </w:r>
      <w:r w:rsidR="00D93124">
        <w:t>.</w:t>
      </w:r>
    </w:p>
    <w:p w:rsidR="00C20DAF" w:rsidRDefault="00C20DAF" w:rsidP="00C57357">
      <w:pPr>
        <w:pStyle w:val="ListParagraph"/>
        <w:tabs>
          <w:tab w:val="left" w:pos="993"/>
        </w:tabs>
        <w:ind w:left="90" w:firstLine="990"/>
        <w:contextualSpacing w:val="0"/>
        <w:jc w:val="both"/>
      </w:pPr>
      <w:r>
        <w:rPr>
          <w:b/>
        </w:rPr>
        <w:t xml:space="preserve">§ 20. </w:t>
      </w:r>
      <w:r>
        <w:t>В чл. 25 думите „преглед за установяване на съответствието на инсталираното оборудване с изискванията към него” се заменят с „проверка по чл. 80а, ал. 5, т. 2 от Кодекса на търговското корабоплаване за установяване на съответствието на монтираното оборудване с изискванията по чл. 6”.</w:t>
      </w:r>
    </w:p>
    <w:p w:rsidR="00C20DAF" w:rsidRDefault="00C20DAF" w:rsidP="00C57357">
      <w:pPr>
        <w:pStyle w:val="ListParagraph"/>
        <w:tabs>
          <w:tab w:val="left" w:pos="993"/>
        </w:tabs>
        <w:ind w:left="90" w:firstLine="990"/>
        <w:contextualSpacing w:val="0"/>
        <w:jc w:val="both"/>
      </w:pPr>
      <w:r>
        <w:rPr>
          <w:b/>
        </w:rPr>
        <w:t xml:space="preserve">§ 21. </w:t>
      </w:r>
      <w:r>
        <w:t>В чл. 26, ал. 1 думата „прегледа” се заменя с „проверката”</w:t>
      </w:r>
      <w:r w:rsidR="00E66F8B">
        <w:t>, а думата „инсталираното“ се заменя с „монтираното“</w:t>
      </w:r>
      <w:r>
        <w:t>.</w:t>
      </w:r>
    </w:p>
    <w:p w:rsidR="00C20DAF" w:rsidRDefault="00C20DAF" w:rsidP="00C57357">
      <w:pPr>
        <w:pStyle w:val="ListParagraph"/>
        <w:tabs>
          <w:tab w:val="left" w:pos="993"/>
        </w:tabs>
        <w:ind w:left="90" w:firstLine="990"/>
        <w:contextualSpacing w:val="0"/>
        <w:jc w:val="both"/>
      </w:pPr>
      <w:r>
        <w:rPr>
          <w:b/>
        </w:rPr>
        <w:t xml:space="preserve">§ 22. </w:t>
      </w:r>
      <w:r w:rsidRPr="00C20DAF">
        <w:t>Член 27 се изменя така:</w:t>
      </w:r>
    </w:p>
    <w:p w:rsidR="00C20DAF" w:rsidRPr="00C20DAF" w:rsidRDefault="00C20DAF" w:rsidP="00C57357">
      <w:pPr>
        <w:pStyle w:val="ListParagraph"/>
        <w:tabs>
          <w:tab w:val="left" w:pos="993"/>
        </w:tabs>
        <w:ind w:left="90" w:firstLine="990"/>
        <w:contextualSpacing w:val="0"/>
        <w:jc w:val="both"/>
      </w:pPr>
      <w:r>
        <w:t xml:space="preserve">„Чл. 27. Когато при проверката по чл. 25 се установи, че монтираното оборудване не отговаря на техническите изисквания </w:t>
      </w:r>
      <w:r w:rsidR="005710D3">
        <w:t>към него и не е маркирано, инспекторите, извършили проверката предлагат налагането на коригиращи действия по реда на чл.</w:t>
      </w:r>
      <w:r w:rsidR="00E66F8B">
        <w:t xml:space="preserve"> </w:t>
      </w:r>
      <w:r w:rsidR="005710D3">
        <w:t>80г, ал. 2 от Кодекса на търговското корабоплаване</w:t>
      </w:r>
      <w:r>
        <w:t>”</w:t>
      </w:r>
      <w:r w:rsidR="005710D3">
        <w:t>.</w:t>
      </w:r>
    </w:p>
    <w:p w:rsidR="00C20DAF" w:rsidRDefault="00C20DAF" w:rsidP="00C57357">
      <w:pPr>
        <w:pStyle w:val="ListParagraph"/>
        <w:tabs>
          <w:tab w:val="left" w:pos="993"/>
        </w:tabs>
        <w:ind w:left="90" w:firstLine="990"/>
        <w:contextualSpacing w:val="0"/>
        <w:jc w:val="both"/>
      </w:pPr>
      <w:r>
        <w:rPr>
          <w:b/>
        </w:rPr>
        <w:t xml:space="preserve">§ 23. </w:t>
      </w:r>
      <w:r w:rsidRPr="00C20DAF">
        <w:t>Член 2</w:t>
      </w:r>
      <w:r>
        <w:t>8</w:t>
      </w:r>
      <w:r w:rsidRPr="00C20DAF">
        <w:t xml:space="preserve"> се изменя така:</w:t>
      </w:r>
    </w:p>
    <w:p w:rsidR="00F00ACC" w:rsidRDefault="00F00ACC" w:rsidP="00C57357">
      <w:pPr>
        <w:pStyle w:val="ListParagraph"/>
        <w:tabs>
          <w:tab w:val="left" w:pos="993"/>
        </w:tabs>
        <w:ind w:left="90" w:firstLine="990"/>
        <w:contextualSpacing w:val="0"/>
        <w:jc w:val="both"/>
      </w:pPr>
      <w:r>
        <w:t xml:space="preserve">„Чл. 28. Проверките на морското оборудване, извършвани по реда на Раздел </w:t>
      </w:r>
      <w:r>
        <w:rPr>
          <w:lang w:val="en-US"/>
        </w:rPr>
        <w:t>IIa</w:t>
      </w:r>
      <w:r>
        <w:t xml:space="preserve"> „Надзор на пазара</w:t>
      </w:r>
      <w:r w:rsidR="00376989">
        <w:t xml:space="preserve"> на морско оборудване</w:t>
      </w:r>
      <w:r>
        <w:t>”</w:t>
      </w:r>
      <w:r w:rsidR="00376989">
        <w:t xml:space="preserve"> от глава четвърта</w:t>
      </w:r>
      <w:r>
        <w:t xml:space="preserve"> от Кодекса на търговското корабоплаване</w:t>
      </w:r>
      <w:r w:rsidR="005E379D">
        <w:t>, не дублират елементи от процедурите за оценяване на съответствието на морското оборудване.</w:t>
      </w:r>
      <w:r w:rsidR="004A4D65">
        <w:t>”</w:t>
      </w:r>
    </w:p>
    <w:p w:rsidR="00C20DAF" w:rsidRDefault="00C20DAF" w:rsidP="00C57357">
      <w:pPr>
        <w:pStyle w:val="ListParagraph"/>
        <w:tabs>
          <w:tab w:val="left" w:pos="993"/>
        </w:tabs>
        <w:ind w:left="90" w:firstLine="990"/>
        <w:contextualSpacing w:val="0"/>
        <w:jc w:val="both"/>
      </w:pPr>
      <w:r>
        <w:rPr>
          <w:b/>
        </w:rPr>
        <w:t xml:space="preserve">§ 24. </w:t>
      </w:r>
      <w:r w:rsidRPr="00C20DAF">
        <w:t>Член 2</w:t>
      </w:r>
      <w:r>
        <w:t>9</w:t>
      </w:r>
      <w:r w:rsidRPr="00C20DAF">
        <w:t xml:space="preserve"> се изменя така:</w:t>
      </w:r>
    </w:p>
    <w:p w:rsidR="00980310" w:rsidRDefault="004A4D65" w:rsidP="00C57357">
      <w:pPr>
        <w:pStyle w:val="ListParagraph"/>
        <w:tabs>
          <w:tab w:val="left" w:pos="993"/>
        </w:tabs>
        <w:ind w:left="90" w:firstLine="990"/>
        <w:contextualSpacing w:val="0"/>
        <w:jc w:val="both"/>
      </w:pPr>
      <w:r>
        <w:t>„</w:t>
      </w:r>
      <w:r w:rsidR="000913D1">
        <w:t xml:space="preserve">Чл. 29. </w:t>
      </w:r>
      <w:r w:rsidR="004715FA">
        <w:t>(1</w:t>
      </w:r>
      <w:r w:rsidR="004715FA" w:rsidRPr="00DA7FF3">
        <w:t xml:space="preserve">) </w:t>
      </w:r>
      <w:r w:rsidR="00980310" w:rsidRPr="00DA7FF3">
        <w:t>К</w:t>
      </w:r>
      <w:r w:rsidR="00FA59A6" w:rsidRPr="00DA7FF3">
        <w:t xml:space="preserve">огато по реда на </w:t>
      </w:r>
      <w:r w:rsidR="004715FA" w:rsidRPr="00DA7FF3">
        <w:t>чл.</w:t>
      </w:r>
      <w:r w:rsidR="00376989" w:rsidRPr="00DA7FF3">
        <w:t xml:space="preserve"> </w:t>
      </w:r>
      <w:r w:rsidR="004715FA" w:rsidRPr="00DA7FF3">
        <w:t xml:space="preserve">80г </w:t>
      </w:r>
      <w:r w:rsidR="00FA59A6" w:rsidRPr="00DA7FF3">
        <w:t>от Кодекса на търговското корабоплаване</w:t>
      </w:r>
      <w:r w:rsidR="004715FA" w:rsidRPr="00DA7FF3">
        <w:t xml:space="preserve"> </w:t>
      </w:r>
      <w:r w:rsidR="00FD4210" w:rsidRPr="00DA7FF3">
        <w:t xml:space="preserve">е установено несъответствие на </w:t>
      </w:r>
      <w:r w:rsidR="00344F94" w:rsidRPr="00DA7FF3">
        <w:t>морското оборудване</w:t>
      </w:r>
      <w:r w:rsidR="00FD4210" w:rsidRPr="00DA7FF3">
        <w:t xml:space="preserve"> с техническите изисквания към него, инспекторите, извършили </w:t>
      </w:r>
      <w:r w:rsidR="004715FA" w:rsidRPr="00DA7FF3">
        <w:t>проверката</w:t>
      </w:r>
      <w:r w:rsidR="00D03A56" w:rsidRPr="00DA7FF3">
        <w:t>,</w:t>
      </w:r>
      <w:r w:rsidR="00980310" w:rsidRPr="00DA7FF3">
        <w:t xml:space="preserve"> предлагат</w:t>
      </w:r>
      <w:r w:rsidR="00980310">
        <w:t xml:space="preserve"> налагане на коригиращи действия </w:t>
      </w:r>
      <w:r w:rsidR="00D03A56">
        <w:t>и следят за тяхното изпълнение</w:t>
      </w:r>
      <w:r w:rsidR="00980310">
        <w:t>.</w:t>
      </w:r>
    </w:p>
    <w:p w:rsidR="00980310" w:rsidRDefault="00980310" w:rsidP="00C57357">
      <w:pPr>
        <w:pStyle w:val="ListParagraph"/>
        <w:tabs>
          <w:tab w:val="left" w:pos="993"/>
        </w:tabs>
        <w:ind w:left="90" w:firstLine="990"/>
        <w:contextualSpacing w:val="0"/>
        <w:jc w:val="both"/>
      </w:pPr>
      <w:r>
        <w:t>(2) При неизпълнение на наложените коригиращи действия</w:t>
      </w:r>
      <w:r w:rsidR="000913D1">
        <w:t xml:space="preserve"> в срок от два месеца, инспекторите предлагат </w:t>
      </w:r>
      <w:r>
        <w:t>налагане на ограничителни мерки по чл.</w:t>
      </w:r>
      <w:r w:rsidR="00376989">
        <w:t xml:space="preserve"> </w:t>
      </w:r>
      <w:r>
        <w:t xml:space="preserve">80г, ал. </w:t>
      </w:r>
      <w:r w:rsidR="00C039FB">
        <w:t xml:space="preserve">1 </w:t>
      </w:r>
      <w:r>
        <w:t>от Коде</w:t>
      </w:r>
      <w:r w:rsidR="000913D1">
        <w:t xml:space="preserve">кса на търговското корабоплаване и </w:t>
      </w:r>
      <w:r w:rsidR="002920FE">
        <w:t>уведомяване</w:t>
      </w:r>
      <w:r>
        <w:t xml:space="preserve"> на Европейската комисия и другите държави</w:t>
      </w:r>
      <w:r w:rsidR="00376989">
        <w:t>-</w:t>
      </w:r>
      <w:r>
        <w:t>членки</w:t>
      </w:r>
      <w:r w:rsidR="00376989">
        <w:t xml:space="preserve"> на Европейския съюз</w:t>
      </w:r>
      <w:r>
        <w:t xml:space="preserve"> с посочване на </w:t>
      </w:r>
      <w:r w:rsidR="00FD4210">
        <w:t xml:space="preserve">съответна </w:t>
      </w:r>
      <w:r>
        <w:t>причина за несъответствието на м</w:t>
      </w:r>
      <w:r w:rsidR="00D03A56">
        <w:t>орското оборудване</w:t>
      </w:r>
      <w:r w:rsidR="00376989">
        <w:t xml:space="preserve"> като</w:t>
      </w:r>
      <w:r w:rsidR="00FD4210">
        <w:t>:</w:t>
      </w:r>
    </w:p>
    <w:p w:rsidR="000913D1" w:rsidRDefault="000913D1" w:rsidP="00C57357">
      <w:pPr>
        <w:pStyle w:val="ListParagraph"/>
        <w:tabs>
          <w:tab w:val="left" w:pos="993"/>
        </w:tabs>
        <w:ind w:left="90" w:firstLine="990"/>
        <w:contextualSpacing w:val="0"/>
        <w:jc w:val="both"/>
      </w:pPr>
      <w:r>
        <w:t>1. неспазване на изискванията към проектирането, конструкцията и експлоатационните показатели на морското оборудване; или</w:t>
      </w:r>
    </w:p>
    <w:p w:rsidR="000913D1" w:rsidRDefault="000913D1" w:rsidP="00C57357">
      <w:pPr>
        <w:pStyle w:val="ListParagraph"/>
        <w:tabs>
          <w:tab w:val="left" w:pos="993"/>
        </w:tabs>
        <w:ind w:left="90" w:firstLine="990"/>
        <w:contextualSpacing w:val="0"/>
        <w:jc w:val="both"/>
      </w:pPr>
      <w:r>
        <w:t>2. неспазване на стандартите за изпитване; или</w:t>
      </w:r>
    </w:p>
    <w:p w:rsidR="000913D1" w:rsidRDefault="000913D1" w:rsidP="00C57357">
      <w:pPr>
        <w:pStyle w:val="ListParagraph"/>
        <w:tabs>
          <w:tab w:val="left" w:pos="993"/>
        </w:tabs>
        <w:ind w:left="90" w:firstLine="990"/>
        <w:contextualSpacing w:val="0"/>
        <w:jc w:val="both"/>
      </w:pPr>
      <w:r>
        <w:t>3. недостатъци в съответните стандарти за изпитване.</w:t>
      </w:r>
    </w:p>
    <w:p w:rsidR="00C20DAF" w:rsidRDefault="00C20DAF" w:rsidP="00C57357">
      <w:pPr>
        <w:pStyle w:val="ListParagraph"/>
        <w:tabs>
          <w:tab w:val="left" w:pos="993"/>
        </w:tabs>
        <w:ind w:left="90" w:firstLine="990"/>
        <w:contextualSpacing w:val="0"/>
        <w:jc w:val="both"/>
      </w:pPr>
      <w:r>
        <w:rPr>
          <w:b/>
        </w:rPr>
        <w:t xml:space="preserve">§ 25. </w:t>
      </w:r>
      <w:r w:rsidRPr="00C20DAF">
        <w:t xml:space="preserve">Член </w:t>
      </w:r>
      <w:r>
        <w:t>30</w:t>
      </w:r>
      <w:r w:rsidRPr="00C20DAF">
        <w:t xml:space="preserve"> се изменя така:</w:t>
      </w:r>
    </w:p>
    <w:p w:rsidR="000F25C5" w:rsidRDefault="000F25C5" w:rsidP="00C57357">
      <w:pPr>
        <w:pStyle w:val="ListParagraph"/>
        <w:tabs>
          <w:tab w:val="left" w:pos="993"/>
        </w:tabs>
        <w:ind w:left="90" w:firstLine="990"/>
        <w:contextualSpacing w:val="0"/>
        <w:jc w:val="both"/>
      </w:pPr>
      <w:r>
        <w:t xml:space="preserve">„Чл. 30. (1) Когато </w:t>
      </w:r>
      <w:r w:rsidR="004715FA">
        <w:t xml:space="preserve">при проверката по чл. 29 е установено </w:t>
      </w:r>
      <w:r w:rsidR="00817630">
        <w:t>несъответствие на морското оборудване</w:t>
      </w:r>
      <w:r w:rsidR="004715FA">
        <w:t>, което</w:t>
      </w:r>
      <w:r w:rsidR="00817630">
        <w:t xml:space="preserve"> не е ограничено </w:t>
      </w:r>
      <w:r w:rsidR="00C728AE">
        <w:t xml:space="preserve">до </w:t>
      </w:r>
      <w:r w:rsidR="00817630">
        <w:t xml:space="preserve">територията на Република България или до корабите, плаващи под българско знаме, </w:t>
      </w:r>
      <w:r w:rsidR="000B0279">
        <w:t xml:space="preserve">изпълнителният директор на ИА </w:t>
      </w:r>
      <w:r w:rsidR="00376989">
        <w:t>„</w:t>
      </w:r>
      <w:r w:rsidR="000B0279">
        <w:t>МА</w:t>
      </w:r>
      <w:r w:rsidR="00376989">
        <w:t>“</w:t>
      </w:r>
      <w:r w:rsidR="000B0279">
        <w:t xml:space="preserve"> или оправомощено от него длъжностно лице уведомява</w:t>
      </w:r>
      <w:r w:rsidR="00817630">
        <w:t xml:space="preserve"> Европейската комисия и другите държави</w:t>
      </w:r>
      <w:r w:rsidR="00376989">
        <w:t>-</w:t>
      </w:r>
      <w:r w:rsidR="00817630">
        <w:t>членки</w:t>
      </w:r>
      <w:r w:rsidR="00376989">
        <w:t xml:space="preserve"> на Европейския съюз</w:t>
      </w:r>
      <w:r w:rsidR="00817630">
        <w:t xml:space="preserve"> по реда на чл. 80г, ал. 8 от Кодекса на търговското корабоплаване за резултатите от оценката </w:t>
      </w:r>
      <w:r w:rsidR="000B0279">
        <w:t xml:space="preserve">на риска </w:t>
      </w:r>
      <w:r w:rsidR="00817630">
        <w:t xml:space="preserve">и наложените коригиращи действия </w:t>
      </w:r>
      <w:r>
        <w:t>чрез контактните точки на Република България по Европейската система за бърз обмен на информация за опасни стоки, пуснати на пазара (RAPEX) и по Информационната и комуникационна система за надзор на пазара (ICSMS).</w:t>
      </w:r>
    </w:p>
    <w:p w:rsidR="000F25C5" w:rsidRDefault="000F25C5" w:rsidP="00C57357">
      <w:pPr>
        <w:pStyle w:val="ListParagraph"/>
        <w:tabs>
          <w:tab w:val="left" w:pos="993"/>
        </w:tabs>
        <w:ind w:left="90" w:firstLine="990"/>
        <w:contextualSpacing w:val="0"/>
        <w:jc w:val="both"/>
      </w:pPr>
      <w:r>
        <w:t xml:space="preserve">(2) По реда на ал. 1 изпълнителният директор на ИА </w:t>
      </w:r>
      <w:r w:rsidR="00C728AE">
        <w:t>„</w:t>
      </w:r>
      <w:r>
        <w:t>МА</w:t>
      </w:r>
      <w:r w:rsidR="00C728AE">
        <w:t>“</w:t>
      </w:r>
      <w:r>
        <w:t xml:space="preserve"> или оправомощено от него длъжностно лице незабавно уведомява Европейската комисия и другите държави - членки на Европейския съюз, и в случаите, когато </w:t>
      </w:r>
      <w:r w:rsidR="005A7C95">
        <w:t xml:space="preserve">инспекторите </w:t>
      </w:r>
      <w:r w:rsidR="000B0279">
        <w:t xml:space="preserve">на ИА </w:t>
      </w:r>
      <w:r w:rsidR="00C728AE">
        <w:t>„</w:t>
      </w:r>
      <w:r w:rsidR="000B0279">
        <w:t>МА</w:t>
      </w:r>
      <w:r w:rsidR="00C728AE">
        <w:t>“</w:t>
      </w:r>
      <w:r w:rsidR="000B0279">
        <w:t xml:space="preserve"> </w:t>
      </w:r>
      <w:r w:rsidR="005A7C95">
        <w:t>установят</w:t>
      </w:r>
      <w:r>
        <w:t>, че даден елемент от монтираното на борда на кораба морско оборудване представлява риск за морската безопасност, околната среда или здравето.</w:t>
      </w:r>
      <w:r w:rsidR="00D93124">
        <w:t>“</w:t>
      </w:r>
    </w:p>
    <w:p w:rsidR="002A0811" w:rsidRDefault="002A0811" w:rsidP="00C57357">
      <w:pPr>
        <w:pStyle w:val="ListParagraph"/>
        <w:tabs>
          <w:tab w:val="left" w:pos="993"/>
        </w:tabs>
        <w:ind w:left="90" w:firstLine="990"/>
        <w:contextualSpacing w:val="0"/>
        <w:jc w:val="both"/>
      </w:pPr>
      <w:r>
        <w:rPr>
          <w:b/>
        </w:rPr>
        <w:t xml:space="preserve">§ 26. </w:t>
      </w:r>
      <w:r>
        <w:t>В чл. 42, ал. 1 думата „разпространителя” се заменя с „дистрибутора”.</w:t>
      </w:r>
    </w:p>
    <w:p w:rsidR="00C75020" w:rsidRDefault="00C75020" w:rsidP="00C57357">
      <w:pPr>
        <w:pStyle w:val="ListParagraph"/>
        <w:tabs>
          <w:tab w:val="left" w:pos="993"/>
        </w:tabs>
        <w:ind w:left="90" w:firstLine="990"/>
        <w:contextualSpacing w:val="0"/>
        <w:jc w:val="both"/>
      </w:pPr>
      <w:r>
        <w:rPr>
          <w:b/>
        </w:rPr>
        <w:t xml:space="preserve">§ 27. </w:t>
      </w:r>
      <w:r>
        <w:t>В чл. 49</w:t>
      </w:r>
      <w:r w:rsidRPr="00C75020">
        <w:t xml:space="preserve"> </w:t>
      </w:r>
      <w:r>
        <w:t>се правят следните изменения:</w:t>
      </w:r>
    </w:p>
    <w:p w:rsidR="00C75020" w:rsidRDefault="00C75020" w:rsidP="00C57357">
      <w:pPr>
        <w:pStyle w:val="ListParagraph"/>
        <w:tabs>
          <w:tab w:val="left" w:pos="993"/>
        </w:tabs>
        <w:ind w:left="90" w:firstLine="990"/>
        <w:contextualSpacing w:val="0"/>
        <w:jc w:val="both"/>
      </w:pPr>
      <w:r w:rsidRPr="00C75020">
        <w:rPr>
          <w:b/>
        </w:rPr>
        <w:t>1.</w:t>
      </w:r>
      <w:r>
        <w:t xml:space="preserve"> В ал. 1 думата „разпространител” се заменя с „дистрибутор”.</w:t>
      </w:r>
    </w:p>
    <w:p w:rsidR="00C75020" w:rsidRDefault="00C75020" w:rsidP="00C57357">
      <w:pPr>
        <w:pStyle w:val="ListParagraph"/>
        <w:tabs>
          <w:tab w:val="left" w:pos="993"/>
        </w:tabs>
        <w:ind w:left="90" w:firstLine="990"/>
        <w:contextualSpacing w:val="0"/>
        <w:jc w:val="both"/>
      </w:pPr>
      <w:r w:rsidRPr="00C75020">
        <w:rPr>
          <w:b/>
        </w:rPr>
        <w:t>2.</w:t>
      </w:r>
      <w:r>
        <w:t xml:space="preserve"> В ал. </w:t>
      </w:r>
      <w:r w:rsidR="00E667C9">
        <w:t>2</w:t>
      </w:r>
      <w:r>
        <w:t xml:space="preserve"> думата „разпространителите” се заменя с „дистрибуторите”.</w:t>
      </w:r>
    </w:p>
    <w:p w:rsidR="00C75020" w:rsidRDefault="00C75020" w:rsidP="00C57357">
      <w:pPr>
        <w:pStyle w:val="ListParagraph"/>
        <w:tabs>
          <w:tab w:val="left" w:pos="993"/>
        </w:tabs>
        <w:ind w:left="90" w:firstLine="990"/>
        <w:contextualSpacing w:val="0"/>
        <w:jc w:val="both"/>
      </w:pPr>
      <w:r>
        <w:rPr>
          <w:b/>
        </w:rPr>
        <w:t>3.</w:t>
      </w:r>
      <w:r>
        <w:t xml:space="preserve"> Създава се ал. 3:</w:t>
      </w:r>
    </w:p>
    <w:p w:rsidR="00C75020" w:rsidRPr="00C75020" w:rsidRDefault="00C75020" w:rsidP="00C57357">
      <w:pPr>
        <w:pStyle w:val="ListParagraph"/>
        <w:tabs>
          <w:tab w:val="left" w:pos="993"/>
        </w:tabs>
        <w:ind w:left="90" w:firstLine="990"/>
        <w:contextualSpacing w:val="0"/>
        <w:jc w:val="both"/>
      </w:pPr>
      <w:r w:rsidRPr="00C75020">
        <w:t xml:space="preserve">„(3) </w:t>
      </w:r>
      <w:r>
        <w:t>Производителите, вносителите и дистрибуторите на морско оборудване предприемат коригиращи действия по отношение на об</w:t>
      </w:r>
      <w:r w:rsidR="0001318B">
        <w:t>орудването в случаите по чл. 80</w:t>
      </w:r>
      <w:r>
        <w:t>г, ал.</w:t>
      </w:r>
      <w:r w:rsidR="00E51494">
        <w:t xml:space="preserve"> 6</w:t>
      </w:r>
      <w:r>
        <w:t>, чл. 80е</w:t>
      </w:r>
      <w:r w:rsidR="00DC2D5E">
        <w:t>, ал. 1</w:t>
      </w:r>
      <w:r>
        <w:t xml:space="preserve"> и чл. 80ж</w:t>
      </w:r>
      <w:r w:rsidR="00DC2D5E">
        <w:t>, ал. 1</w:t>
      </w:r>
      <w:r>
        <w:t xml:space="preserve"> от Кодекса на търговското корабоплаване.</w:t>
      </w:r>
      <w:r w:rsidRPr="00C75020">
        <w:t>”</w:t>
      </w:r>
    </w:p>
    <w:p w:rsidR="00C75020" w:rsidRDefault="00C75020" w:rsidP="00C57357">
      <w:pPr>
        <w:pStyle w:val="ListParagraph"/>
        <w:tabs>
          <w:tab w:val="left" w:pos="993"/>
        </w:tabs>
        <w:ind w:left="90" w:firstLine="990"/>
        <w:contextualSpacing w:val="0"/>
        <w:jc w:val="both"/>
      </w:pPr>
      <w:r>
        <w:rPr>
          <w:b/>
        </w:rPr>
        <w:t xml:space="preserve">§ 28. </w:t>
      </w:r>
      <w:r>
        <w:t>В чл. 50, ал. 3 думата „разпространител” се заменя с „дистрибутор”.</w:t>
      </w:r>
    </w:p>
    <w:p w:rsidR="000D7370" w:rsidRDefault="00365EDB" w:rsidP="00C57357">
      <w:pPr>
        <w:pStyle w:val="ListParagraph"/>
        <w:tabs>
          <w:tab w:val="left" w:pos="993"/>
        </w:tabs>
        <w:ind w:left="90" w:firstLine="990"/>
        <w:contextualSpacing w:val="0"/>
        <w:jc w:val="both"/>
      </w:pPr>
      <w:r>
        <w:rPr>
          <w:b/>
        </w:rPr>
        <w:t xml:space="preserve">§ 29. </w:t>
      </w:r>
      <w:r w:rsidR="00A919C1">
        <w:t>В чл.</w:t>
      </w:r>
      <w:r w:rsidR="000D7370" w:rsidRPr="00C20DAF">
        <w:t xml:space="preserve"> </w:t>
      </w:r>
      <w:r w:rsidR="000D7370">
        <w:t>51</w:t>
      </w:r>
      <w:r w:rsidR="000D7370" w:rsidRPr="00C20DAF">
        <w:t xml:space="preserve"> се</w:t>
      </w:r>
      <w:r w:rsidR="00A919C1">
        <w:t xml:space="preserve"> правят следните</w:t>
      </w:r>
      <w:r w:rsidR="000D7370" w:rsidRPr="00C20DAF">
        <w:t xml:space="preserve"> измен</w:t>
      </w:r>
      <w:r w:rsidR="00A919C1">
        <w:t>ени</w:t>
      </w:r>
      <w:r w:rsidR="000D7370" w:rsidRPr="00C20DAF">
        <w:t xml:space="preserve">я </w:t>
      </w:r>
      <w:r w:rsidR="00A919C1">
        <w:t>и допълнения</w:t>
      </w:r>
      <w:r w:rsidR="000D7370" w:rsidRPr="00C20DAF">
        <w:t>:</w:t>
      </w:r>
    </w:p>
    <w:p w:rsidR="00C75020" w:rsidRDefault="000D7370" w:rsidP="00C57357">
      <w:pPr>
        <w:pStyle w:val="ListParagraph"/>
        <w:tabs>
          <w:tab w:val="left" w:pos="993"/>
        </w:tabs>
        <w:ind w:left="90" w:firstLine="990"/>
        <w:contextualSpacing w:val="0"/>
        <w:jc w:val="both"/>
      </w:pPr>
      <w:r>
        <w:rPr>
          <w:b/>
        </w:rPr>
        <w:t>1.</w:t>
      </w:r>
      <w:r w:rsidRPr="000D7370">
        <w:t xml:space="preserve"> </w:t>
      </w:r>
      <w:r>
        <w:t xml:space="preserve">В ал. 1 </w:t>
      </w:r>
      <w:r w:rsidR="00365EDB">
        <w:t>след думите „чл.</w:t>
      </w:r>
      <w:r w:rsidR="00E667C9">
        <w:t xml:space="preserve"> </w:t>
      </w:r>
      <w:r w:rsidR="00365EDB">
        <w:t>49, ал. 1, т. 1” се поставя запетая, а думите „и ал. 2” се заменят с „ал. 2</w:t>
      </w:r>
      <w:r w:rsidR="000919A0">
        <w:t xml:space="preserve"> и 3”.</w:t>
      </w:r>
    </w:p>
    <w:p w:rsidR="000D7370" w:rsidRDefault="000D7370" w:rsidP="00AF50C2">
      <w:pPr>
        <w:pStyle w:val="ListParagraph"/>
        <w:tabs>
          <w:tab w:val="left" w:pos="993"/>
        </w:tabs>
        <w:ind w:left="90" w:firstLine="990"/>
        <w:contextualSpacing w:val="0"/>
        <w:jc w:val="both"/>
      </w:pPr>
      <w:r w:rsidRPr="00C75020">
        <w:rPr>
          <w:b/>
        </w:rPr>
        <w:t>2.</w:t>
      </w:r>
      <w:r>
        <w:t xml:space="preserve"> В ал. 2 се създава изречение второ:</w:t>
      </w:r>
    </w:p>
    <w:p w:rsidR="000D7370" w:rsidRPr="00F40D92" w:rsidRDefault="000D7370" w:rsidP="007342C2">
      <w:pPr>
        <w:shd w:val="clear" w:color="auto" w:fill="FFFFFF"/>
        <w:spacing w:line="312" w:lineRule="atLeast"/>
        <w:ind w:firstLine="1080"/>
        <w:jc w:val="both"/>
        <w:textAlignment w:val="baseline"/>
        <w:rPr>
          <w:color w:val="000000" w:themeColor="text1"/>
        </w:rPr>
      </w:pPr>
      <w:r>
        <w:rPr>
          <w:b/>
        </w:rPr>
        <w:t>„</w:t>
      </w:r>
      <w:r w:rsidRPr="00F40D92">
        <w:rPr>
          <w:color w:val="000000" w:themeColor="text1"/>
        </w:rPr>
        <w:t>Пълномощното позволява на упълномощения представител да извършва най-малко следното:</w:t>
      </w:r>
    </w:p>
    <w:p w:rsidR="000D7370" w:rsidRPr="00F40D92" w:rsidRDefault="000D7370" w:rsidP="007342C2">
      <w:pPr>
        <w:ind w:firstLine="1080"/>
        <w:jc w:val="both"/>
        <w:rPr>
          <w:color w:val="000000" w:themeColor="text1"/>
        </w:rPr>
      </w:pPr>
      <w:r>
        <w:rPr>
          <w:color w:val="000000" w:themeColor="text1"/>
        </w:rPr>
        <w:t>1.</w:t>
      </w:r>
      <w:r w:rsidRPr="00F40D92">
        <w:rPr>
          <w:color w:val="000000" w:themeColor="text1"/>
        </w:rPr>
        <w:t xml:space="preserve"> да съхранява декларацията на ЕС за съответствие и техническата документация на разположение на </w:t>
      </w:r>
      <w:r w:rsidR="00407C36" w:rsidRPr="0073511A">
        <w:rPr>
          <w:color w:val="000000" w:themeColor="text1"/>
        </w:rPr>
        <w:t>орган</w:t>
      </w:r>
      <w:r w:rsidR="00407C36">
        <w:rPr>
          <w:color w:val="000000" w:themeColor="text1"/>
        </w:rPr>
        <w:t>а</w:t>
      </w:r>
      <w:r w:rsidR="00407C36" w:rsidRPr="0073511A">
        <w:rPr>
          <w:color w:val="000000" w:themeColor="text1"/>
        </w:rPr>
        <w:t xml:space="preserve"> </w:t>
      </w:r>
      <w:r w:rsidR="0073511A" w:rsidRPr="0073511A">
        <w:rPr>
          <w:color w:val="000000" w:themeColor="text1"/>
        </w:rPr>
        <w:t>за надзор на пазара на морското оборудване</w:t>
      </w:r>
      <w:r w:rsidRPr="00F40D92">
        <w:rPr>
          <w:color w:val="000000" w:themeColor="text1"/>
        </w:rPr>
        <w:t xml:space="preserve"> </w:t>
      </w:r>
      <w:r>
        <w:rPr>
          <w:color w:val="000000" w:themeColor="text1"/>
        </w:rPr>
        <w:t>за срок минимум</w:t>
      </w:r>
      <w:r w:rsidRPr="00F40D92">
        <w:rPr>
          <w:color w:val="000000" w:themeColor="text1"/>
        </w:rPr>
        <w:t xml:space="preserve"> 10 години след полагането на маркировката „щурвал“</w:t>
      </w:r>
      <w:r>
        <w:rPr>
          <w:color w:val="000000" w:themeColor="text1"/>
        </w:rPr>
        <w:t xml:space="preserve">, но не по-кратък от очаквания период на експлоатация на съответното </w:t>
      </w:r>
      <w:r w:rsidRPr="00F40D92">
        <w:rPr>
          <w:color w:val="000000" w:themeColor="text1"/>
        </w:rPr>
        <w:t>морско оборудване;</w:t>
      </w:r>
    </w:p>
    <w:p w:rsidR="000D7370" w:rsidRPr="00F40D92" w:rsidRDefault="000D7370" w:rsidP="007342C2">
      <w:pPr>
        <w:ind w:firstLine="1080"/>
        <w:jc w:val="both"/>
        <w:rPr>
          <w:color w:val="000000" w:themeColor="text1"/>
        </w:rPr>
      </w:pPr>
      <w:r>
        <w:rPr>
          <w:color w:val="000000" w:themeColor="text1"/>
        </w:rPr>
        <w:t>2.</w:t>
      </w:r>
      <w:r w:rsidRPr="00F40D92">
        <w:rPr>
          <w:color w:val="000000" w:themeColor="text1"/>
        </w:rPr>
        <w:t xml:space="preserve"> при обосновано искане от страна на компетентен орган да предоставя на този орган цялата информация и документация, необходими за доказване на съответствието на даден продукт;</w:t>
      </w:r>
    </w:p>
    <w:p w:rsidR="000D7370" w:rsidRPr="000D7370" w:rsidRDefault="000D7370" w:rsidP="007342C2">
      <w:pPr>
        <w:shd w:val="clear" w:color="auto" w:fill="FFFFFF"/>
        <w:spacing w:line="312" w:lineRule="atLeast"/>
        <w:ind w:firstLine="1080"/>
        <w:jc w:val="both"/>
        <w:textAlignment w:val="baseline"/>
        <w:rPr>
          <w:color w:val="000000" w:themeColor="text1"/>
        </w:rPr>
      </w:pPr>
      <w:r>
        <w:rPr>
          <w:color w:val="000000" w:themeColor="text1"/>
        </w:rPr>
        <w:t>3.</w:t>
      </w:r>
      <w:r w:rsidRPr="00F40D92">
        <w:rPr>
          <w:color w:val="000000" w:themeColor="text1"/>
        </w:rPr>
        <w:t xml:space="preserve"> да сътрудничи на компетентните органи, по тяхно искане, при всяко действие, предприето за отстраняване на рисковете, създадени от продукти, обхванати от неговото пълномощно</w:t>
      </w:r>
      <w:r w:rsidRPr="000D7370">
        <w:rPr>
          <w:b/>
        </w:rPr>
        <w:t>”</w:t>
      </w:r>
      <w:r>
        <w:rPr>
          <w:b/>
        </w:rPr>
        <w:t>.</w:t>
      </w:r>
    </w:p>
    <w:p w:rsidR="005833DC" w:rsidRDefault="005833DC" w:rsidP="00C57357">
      <w:pPr>
        <w:pStyle w:val="ListParagraph"/>
        <w:tabs>
          <w:tab w:val="left" w:pos="993"/>
        </w:tabs>
        <w:ind w:left="90" w:firstLine="990"/>
        <w:contextualSpacing w:val="0"/>
        <w:jc w:val="both"/>
      </w:pPr>
      <w:r>
        <w:rPr>
          <w:b/>
        </w:rPr>
        <w:t xml:space="preserve">§ 30. </w:t>
      </w:r>
      <w:r>
        <w:t>В чл. 52, ал. 3 думата „разпространител” се заменя с „дистрибутор”.</w:t>
      </w:r>
    </w:p>
    <w:p w:rsidR="00C57357" w:rsidRPr="00AD6A32" w:rsidRDefault="00C57357" w:rsidP="001660B6">
      <w:pPr>
        <w:pStyle w:val="ListParagraph"/>
        <w:tabs>
          <w:tab w:val="left" w:pos="993"/>
        </w:tabs>
        <w:ind w:left="90" w:firstLine="990"/>
        <w:contextualSpacing w:val="0"/>
        <w:jc w:val="both"/>
        <w:rPr>
          <w:lang w:val="en-US"/>
        </w:rPr>
      </w:pPr>
      <w:r>
        <w:rPr>
          <w:b/>
        </w:rPr>
        <w:t xml:space="preserve">§ 31. </w:t>
      </w:r>
      <w:r w:rsidRPr="00C57357">
        <w:t>В § 1 от Допълнителните разпоредби се правят следните изменения</w:t>
      </w:r>
      <w:r w:rsidR="00933FE4">
        <w:rPr>
          <w:lang w:val="en-US"/>
        </w:rPr>
        <w:t xml:space="preserve"> </w:t>
      </w:r>
      <w:r w:rsidR="00933FE4">
        <w:t>и допълнения</w:t>
      </w:r>
      <w:r w:rsidR="00AD6A32">
        <w:rPr>
          <w:lang w:val="en-US"/>
        </w:rPr>
        <w:t>:</w:t>
      </w:r>
    </w:p>
    <w:p w:rsidR="001660B6" w:rsidRDefault="001660B6" w:rsidP="001660B6">
      <w:pPr>
        <w:pStyle w:val="ListParagraph"/>
        <w:tabs>
          <w:tab w:val="left" w:pos="993"/>
        </w:tabs>
        <w:ind w:left="90" w:firstLine="990"/>
        <w:contextualSpacing w:val="0"/>
        <w:jc w:val="both"/>
      </w:pPr>
      <w:r>
        <w:rPr>
          <w:b/>
        </w:rPr>
        <w:t>1.</w:t>
      </w:r>
      <w:r>
        <w:t xml:space="preserve"> Точка 2 се изменя така:</w:t>
      </w:r>
    </w:p>
    <w:p w:rsidR="001660B6" w:rsidRDefault="001660B6" w:rsidP="001660B6">
      <w:pPr>
        <w:pStyle w:val="ListParagraph"/>
        <w:tabs>
          <w:tab w:val="left" w:pos="993"/>
        </w:tabs>
        <w:ind w:left="90" w:firstLine="990"/>
        <w:contextualSpacing w:val="0"/>
        <w:jc w:val="both"/>
      </w:pPr>
      <w:r>
        <w:t>„</w:t>
      </w:r>
      <w:r w:rsidR="00FC6E52">
        <w:t>2. „Вносител” е всяко физическо или юридическо лице, установено в Европейския съюз, което пуска на пазара на Европейския съюз морско оборудване от трета държава</w:t>
      </w:r>
      <w:r>
        <w:t>”</w:t>
      </w:r>
      <w:r w:rsidR="00FC6E52">
        <w:t>.</w:t>
      </w:r>
    </w:p>
    <w:p w:rsidR="00FC6E52" w:rsidRDefault="00FC6E52" w:rsidP="001660B6">
      <w:pPr>
        <w:pStyle w:val="ListParagraph"/>
        <w:tabs>
          <w:tab w:val="left" w:pos="993"/>
        </w:tabs>
        <w:ind w:left="90" w:firstLine="990"/>
        <w:contextualSpacing w:val="0"/>
        <w:jc w:val="both"/>
      </w:pPr>
      <w:r w:rsidRPr="00FC6E52">
        <w:rPr>
          <w:b/>
        </w:rPr>
        <w:t>2.</w:t>
      </w:r>
      <w:r>
        <w:t xml:space="preserve"> В т. 3 думата „инсталирано” се заменя с „монтирано”.</w:t>
      </w:r>
    </w:p>
    <w:p w:rsidR="00FC6E52" w:rsidRDefault="00FC6E52" w:rsidP="001660B6">
      <w:pPr>
        <w:pStyle w:val="ListParagraph"/>
        <w:tabs>
          <w:tab w:val="left" w:pos="993"/>
        </w:tabs>
        <w:ind w:left="90" w:firstLine="990"/>
        <w:contextualSpacing w:val="0"/>
        <w:jc w:val="both"/>
      </w:pPr>
      <w:r>
        <w:rPr>
          <w:b/>
        </w:rPr>
        <w:t>3.</w:t>
      </w:r>
      <w:r>
        <w:t xml:space="preserve"> В т. 4 думата „предложено” се заменя с „предоставено”.</w:t>
      </w:r>
    </w:p>
    <w:p w:rsidR="00FC6E52" w:rsidRDefault="00FC6E52" w:rsidP="001660B6">
      <w:pPr>
        <w:pStyle w:val="ListParagraph"/>
        <w:tabs>
          <w:tab w:val="left" w:pos="993"/>
        </w:tabs>
        <w:ind w:left="90" w:firstLine="990"/>
        <w:contextualSpacing w:val="0"/>
        <w:jc w:val="both"/>
      </w:pPr>
      <w:r>
        <w:rPr>
          <w:b/>
        </w:rPr>
        <w:t>4.</w:t>
      </w:r>
      <w:r>
        <w:t xml:space="preserve"> В т. 5 думата „разпространителят” се заменя с „дистрибуторът”.</w:t>
      </w:r>
    </w:p>
    <w:p w:rsidR="00166804" w:rsidRDefault="00166804" w:rsidP="00166804">
      <w:pPr>
        <w:pStyle w:val="ListParagraph"/>
        <w:tabs>
          <w:tab w:val="left" w:pos="993"/>
        </w:tabs>
        <w:ind w:left="90" w:firstLine="990"/>
        <w:contextualSpacing w:val="0"/>
        <w:jc w:val="both"/>
      </w:pPr>
      <w:r>
        <w:rPr>
          <w:b/>
        </w:rPr>
        <w:t>5.</w:t>
      </w:r>
      <w:r>
        <w:t xml:space="preserve"> </w:t>
      </w:r>
      <w:r w:rsidR="00C153BA">
        <w:t>В т.</w:t>
      </w:r>
      <w:r>
        <w:t xml:space="preserve"> 7 </w:t>
      </w:r>
      <w:r w:rsidR="00C153BA">
        <w:t>след думата „среда“ се поставя запетая и се добавя „</w:t>
      </w:r>
      <w:r>
        <w:t>за ко</w:t>
      </w:r>
      <w:r w:rsidR="00C153BA">
        <w:t>й</w:t>
      </w:r>
      <w:r>
        <w:t>то се прилагат международните актове по т. 6</w:t>
      </w:r>
      <w:r w:rsidRPr="00166804">
        <w:t>”</w:t>
      </w:r>
      <w:r>
        <w:t>.</w:t>
      </w:r>
    </w:p>
    <w:p w:rsidR="00166804" w:rsidRPr="00166804" w:rsidRDefault="00166804" w:rsidP="00166804">
      <w:pPr>
        <w:pStyle w:val="ListParagraph"/>
        <w:tabs>
          <w:tab w:val="left" w:pos="993"/>
        </w:tabs>
        <w:ind w:left="90" w:firstLine="990"/>
        <w:contextualSpacing w:val="0"/>
        <w:jc w:val="both"/>
      </w:pPr>
      <w:r w:rsidRPr="00166804">
        <w:rPr>
          <w:b/>
        </w:rPr>
        <w:t>6.</w:t>
      </w:r>
      <w:r>
        <w:t xml:space="preserve"> В т. 12 думата „предлагане” се заменя с „предоставяне”.</w:t>
      </w:r>
    </w:p>
    <w:p w:rsidR="00166804" w:rsidRPr="00166804" w:rsidRDefault="00166804" w:rsidP="00166804">
      <w:pPr>
        <w:pStyle w:val="ListParagraph"/>
        <w:tabs>
          <w:tab w:val="left" w:pos="993"/>
        </w:tabs>
        <w:ind w:left="90" w:firstLine="990"/>
        <w:contextualSpacing w:val="0"/>
        <w:jc w:val="both"/>
      </w:pPr>
      <w:r>
        <w:rPr>
          <w:b/>
        </w:rPr>
        <w:t>7</w:t>
      </w:r>
      <w:r w:rsidRPr="00166804">
        <w:rPr>
          <w:b/>
        </w:rPr>
        <w:t>.</w:t>
      </w:r>
      <w:r>
        <w:t xml:space="preserve"> В т. 15 думата „предлагане” се заменя с „предоставяне”.</w:t>
      </w:r>
    </w:p>
    <w:p w:rsidR="00166804" w:rsidRDefault="00166804" w:rsidP="001660B6">
      <w:pPr>
        <w:pStyle w:val="ListParagraph"/>
        <w:tabs>
          <w:tab w:val="left" w:pos="993"/>
        </w:tabs>
        <w:ind w:left="90" w:firstLine="990"/>
        <w:contextualSpacing w:val="0"/>
        <w:jc w:val="both"/>
      </w:pPr>
      <w:r w:rsidRPr="001955B9">
        <w:rPr>
          <w:b/>
        </w:rPr>
        <w:t>8.</w:t>
      </w:r>
      <w:r>
        <w:t xml:space="preserve"> В т. 16 думата „разпространител” се заменя с „дистрибутор”, а думата „предлага” с „предоставя”.</w:t>
      </w:r>
    </w:p>
    <w:p w:rsidR="001955B9" w:rsidRPr="00246DAB" w:rsidRDefault="001955B9" w:rsidP="003531EC">
      <w:pPr>
        <w:pStyle w:val="ListParagraph"/>
        <w:tabs>
          <w:tab w:val="left" w:pos="993"/>
        </w:tabs>
        <w:ind w:left="90" w:firstLine="990"/>
        <w:contextualSpacing w:val="0"/>
        <w:jc w:val="both"/>
      </w:pPr>
      <w:r>
        <w:rPr>
          <w:b/>
        </w:rPr>
        <w:t>9.</w:t>
      </w:r>
      <w:r>
        <w:t xml:space="preserve"> </w:t>
      </w:r>
      <w:r w:rsidR="003531EC">
        <w:t>В т.</w:t>
      </w:r>
      <w:r w:rsidR="00246DAB">
        <w:t xml:space="preserve"> </w:t>
      </w:r>
      <w:r w:rsidR="00246DAB">
        <w:rPr>
          <w:lang w:val="en-US"/>
        </w:rPr>
        <w:t>1</w:t>
      </w:r>
      <w:r w:rsidR="00246DAB">
        <w:t xml:space="preserve">7 </w:t>
      </w:r>
      <w:r w:rsidR="003531EC">
        <w:t>думите „</w:t>
      </w:r>
      <w:r w:rsidR="003531EC" w:rsidRPr="003531EC">
        <w:t>чийто постоянен адрес или седалище се намира на територията на Република България</w:t>
      </w:r>
      <w:r w:rsidR="003531EC">
        <w:t xml:space="preserve">“ </w:t>
      </w:r>
      <w:r w:rsidR="00246DAB">
        <w:t xml:space="preserve">се </w:t>
      </w:r>
      <w:r w:rsidR="003531EC">
        <w:t>заменят с „</w:t>
      </w:r>
      <w:r w:rsidR="00246DAB">
        <w:t>установено в Европейския съюз</w:t>
      </w:r>
      <w:r w:rsidR="003531EC">
        <w:t>“</w:t>
      </w:r>
      <w:r w:rsidR="00246DAB">
        <w:t>.</w:t>
      </w:r>
    </w:p>
    <w:p w:rsidR="00EA5A24" w:rsidRDefault="00EA5A24" w:rsidP="00EA5A24">
      <w:pPr>
        <w:pStyle w:val="ListParagraph"/>
        <w:tabs>
          <w:tab w:val="left" w:pos="993"/>
        </w:tabs>
        <w:ind w:left="90" w:firstLine="990"/>
        <w:contextualSpacing w:val="0"/>
        <w:jc w:val="both"/>
        <w:rPr>
          <w:b/>
        </w:rPr>
      </w:pPr>
      <w:r>
        <w:rPr>
          <w:b/>
        </w:rPr>
        <w:t xml:space="preserve">10. </w:t>
      </w:r>
      <w:r w:rsidRPr="00080B09">
        <w:t>Създава се т.</w:t>
      </w:r>
      <w:r>
        <w:t>18</w:t>
      </w:r>
      <w:r w:rsidRPr="00080B09">
        <w:t>:</w:t>
      </w:r>
    </w:p>
    <w:p w:rsidR="00EA5A24" w:rsidRPr="00080B09" w:rsidRDefault="00A919C1" w:rsidP="00EA5A24">
      <w:pPr>
        <w:pStyle w:val="ListParagraph"/>
        <w:tabs>
          <w:tab w:val="left" w:pos="993"/>
        </w:tabs>
        <w:ind w:left="90" w:firstLine="990"/>
        <w:jc w:val="both"/>
      </w:pPr>
      <w:r w:rsidRPr="00E935A3">
        <w:t>„</w:t>
      </w:r>
      <w:r w:rsidR="00EA5A24" w:rsidRPr="00A919C1">
        <w:t>18.</w:t>
      </w:r>
      <w:r w:rsidR="00EA5A24" w:rsidRPr="00080B09">
        <w:t xml:space="preserve"> </w:t>
      </w:r>
      <w:r w:rsidR="00EA5A24">
        <w:t>„</w:t>
      </w:r>
      <w:r>
        <w:t>С</w:t>
      </w:r>
      <w:r w:rsidR="00EA5A24">
        <w:t>тандарти за изпитване“ са стандартите за изпитване за морско оборудване, определени от Международната морска организация (ММО), Международната организация по стандартизация (ISO), Международната електротехническа комисия (IEC), Европейския комитет по стандартизация (CEN), Европейския комитет за електротехническа стандартизация (CENELEC), Международния съюз по далекосъобщенията (ITU), Европейския институт за стандарти в далекосъобщенията (ETSI), Комисията, в съответствие с член 8 и член 27, параграф 6 от Директива 2014/90/ЕС, регулаторните органи, признати в споразуменията за взаимно признаване, по к</w:t>
      </w:r>
      <w:r w:rsidR="00D44ACE">
        <w:t>оито Европейският съюз е страна.</w:t>
      </w:r>
      <w:r w:rsidR="00D93124">
        <w:t>“</w:t>
      </w:r>
    </w:p>
    <w:p w:rsidR="00860B68" w:rsidRDefault="00860B68">
      <w:pPr>
        <w:rPr>
          <w:lang w:val="en-US"/>
        </w:rPr>
      </w:pPr>
    </w:p>
    <w:p w:rsidR="006B0C97" w:rsidRDefault="006B0C97" w:rsidP="006B0C97"/>
    <w:p w:rsidR="006B0C97" w:rsidRDefault="006B0C97" w:rsidP="006B0C97"/>
    <w:p w:rsidR="006B0C97" w:rsidRDefault="006B0C97" w:rsidP="006B0C97"/>
    <w:p w:rsidR="006B0C97" w:rsidRDefault="006B0C97" w:rsidP="006B0C97"/>
    <w:p w:rsidR="006B0C97" w:rsidRDefault="006B0C97" w:rsidP="006B0C97"/>
    <w:p w:rsidR="006B0C97" w:rsidRPr="002A684D" w:rsidRDefault="006B0C97" w:rsidP="006B0C97"/>
    <w:p w:rsidR="006B0C97" w:rsidRDefault="006B0C97" w:rsidP="006B0C97">
      <w:pPr>
        <w:tabs>
          <w:tab w:val="left" w:pos="851"/>
        </w:tabs>
        <w:rPr>
          <w:b/>
        </w:rPr>
      </w:pPr>
      <w:r>
        <w:rPr>
          <w:b/>
        </w:rPr>
        <w:t>Росен Желязков</w:t>
      </w:r>
      <w:r>
        <w:rPr>
          <w:b/>
        </w:rPr>
        <w:tab/>
      </w:r>
      <w:r>
        <w:rPr>
          <w:b/>
        </w:rPr>
        <w:tab/>
      </w:r>
      <w:r>
        <w:rPr>
          <w:b/>
        </w:rPr>
        <w:tab/>
      </w:r>
      <w:r>
        <w:rPr>
          <w:b/>
        </w:rPr>
        <w:tab/>
      </w:r>
      <w:r>
        <w:rPr>
          <w:b/>
        </w:rPr>
        <w:tab/>
      </w:r>
      <w:r>
        <w:rPr>
          <w:b/>
        </w:rPr>
        <w:tab/>
      </w:r>
      <w:r>
        <w:rPr>
          <w:b/>
        </w:rPr>
        <w:tab/>
      </w:r>
    </w:p>
    <w:p w:rsidR="006B0C97" w:rsidRDefault="006B0C97" w:rsidP="006B0C97">
      <w:pPr>
        <w:tabs>
          <w:tab w:val="left" w:pos="851"/>
        </w:tabs>
        <w:rPr>
          <w:i/>
        </w:rPr>
      </w:pPr>
      <w:r>
        <w:rPr>
          <w:i/>
        </w:rPr>
        <w:t>Министър на транспорта,</w:t>
      </w:r>
      <w:r>
        <w:rPr>
          <w:i/>
        </w:rPr>
        <w:tab/>
      </w:r>
      <w:r>
        <w:rPr>
          <w:i/>
        </w:rPr>
        <w:tab/>
      </w:r>
      <w:r>
        <w:rPr>
          <w:i/>
        </w:rPr>
        <w:tab/>
      </w:r>
      <w:r>
        <w:rPr>
          <w:i/>
        </w:rPr>
        <w:tab/>
      </w:r>
      <w:r>
        <w:rPr>
          <w:i/>
        </w:rPr>
        <w:tab/>
      </w:r>
      <w:r>
        <w:rPr>
          <w:i/>
        </w:rPr>
        <w:tab/>
      </w:r>
    </w:p>
    <w:p w:rsidR="006B0C97" w:rsidRDefault="006B0C97" w:rsidP="006B0C97">
      <w:pPr>
        <w:tabs>
          <w:tab w:val="left" w:pos="851"/>
        </w:tabs>
        <w:rPr>
          <w:i/>
        </w:rPr>
      </w:pPr>
      <w:r>
        <w:rPr>
          <w:i/>
        </w:rPr>
        <w:t>информационните технологии и съобщенията</w:t>
      </w:r>
      <w:r>
        <w:rPr>
          <w:i/>
        </w:rPr>
        <w:tab/>
      </w:r>
      <w:r>
        <w:rPr>
          <w:i/>
        </w:rPr>
        <w:tab/>
      </w:r>
      <w:r>
        <w:rPr>
          <w:i/>
        </w:rPr>
        <w:tab/>
      </w:r>
    </w:p>
    <w:p w:rsidR="006B0C97" w:rsidRPr="00680B33" w:rsidRDefault="006B0C97" w:rsidP="006B0C97">
      <w:pPr>
        <w:rPr>
          <w:color w:val="FFFFFF" w:themeColor="background1"/>
        </w:rPr>
      </w:pPr>
    </w:p>
    <w:p w:rsidR="006B0C97" w:rsidRPr="00680B33" w:rsidRDefault="00FA59A6" w:rsidP="006B0C97">
      <w:pPr>
        <w:shd w:val="clear" w:color="auto" w:fill="FFFFFF"/>
        <w:textAlignment w:val="center"/>
        <w:rPr>
          <w:b/>
          <w:color w:val="FFFFFF" w:themeColor="background1"/>
          <w:sz w:val="20"/>
        </w:rPr>
      </w:pPr>
      <w:r w:rsidRPr="00680B33">
        <w:rPr>
          <w:b/>
          <w:color w:val="FFFFFF" w:themeColor="background1"/>
          <w:sz w:val="20"/>
        </w:rPr>
        <w:t>Съгласувано с:</w:t>
      </w:r>
    </w:p>
    <w:p w:rsidR="006B0C97" w:rsidRPr="00680B33" w:rsidRDefault="006B0C97" w:rsidP="006B0C97">
      <w:pPr>
        <w:shd w:val="clear" w:color="auto" w:fill="FFFFFF"/>
        <w:textAlignment w:val="center"/>
        <w:rPr>
          <w:b/>
          <w:color w:val="FFFFFF" w:themeColor="background1"/>
          <w:sz w:val="20"/>
          <w:lang w:val="en-US"/>
        </w:rPr>
      </w:pPr>
    </w:p>
    <w:p w:rsidR="006B0C97" w:rsidRPr="00680B33" w:rsidRDefault="006B0C97" w:rsidP="006B0C97">
      <w:pPr>
        <w:shd w:val="clear" w:color="auto" w:fill="FFFFFF"/>
        <w:textAlignment w:val="center"/>
        <w:rPr>
          <w:b/>
          <w:color w:val="FFFFFF" w:themeColor="background1"/>
          <w:sz w:val="20"/>
        </w:rPr>
      </w:pPr>
    </w:p>
    <w:p w:rsidR="006B0C97" w:rsidRPr="00680B33" w:rsidRDefault="006B0C97" w:rsidP="006B0C97">
      <w:pPr>
        <w:shd w:val="clear" w:color="auto" w:fill="FFFFFF"/>
        <w:textAlignment w:val="center"/>
        <w:rPr>
          <w:b/>
          <w:color w:val="FFFFFF" w:themeColor="background1"/>
          <w:sz w:val="20"/>
        </w:rPr>
      </w:pPr>
    </w:p>
    <w:p w:rsidR="006B0C97" w:rsidRPr="00680B33" w:rsidRDefault="00FA59A6" w:rsidP="006B0C97">
      <w:pPr>
        <w:shd w:val="clear" w:color="auto" w:fill="FFFFFF"/>
        <w:textAlignment w:val="center"/>
        <w:rPr>
          <w:b/>
          <w:bCs/>
          <w:color w:val="FFFFFF" w:themeColor="background1"/>
          <w:sz w:val="20"/>
        </w:rPr>
      </w:pPr>
      <w:r w:rsidRPr="00680B33">
        <w:rPr>
          <w:b/>
          <w:bCs/>
          <w:color w:val="FFFFFF" w:themeColor="background1"/>
          <w:sz w:val="20"/>
        </w:rPr>
        <w:t>Велик Занчев</w:t>
      </w:r>
    </w:p>
    <w:p w:rsidR="006B0C97" w:rsidRPr="00680B33" w:rsidRDefault="00FA59A6" w:rsidP="006B0C97">
      <w:pPr>
        <w:shd w:val="clear" w:color="auto" w:fill="FFFFFF"/>
        <w:ind w:right="-113"/>
        <w:textAlignment w:val="center"/>
        <w:rPr>
          <w:i/>
          <w:iCs/>
          <w:color w:val="FFFFFF" w:themeColor="background1"/>
          <w:sz w:val="20"/>
        </w:rPr>
      </w:pPr>
      <w:r w:rsidRPr="00680B33">
        <w:rPr>
          <w:i/>
          <w:iCs/>
          <w:color w:val="FFFFFF" w:themeColor="background1"/>
          <w:sz w:val="20"/>
        </w:rPr>
        <w:t>Заместник-министър на транспорта</w:t>
      </w:r>
    </w:p>
    <w:p w:rsidR="006B0C97" w:rsidRPr="00680B33" w:rsidRDefault="00FA59A6" w:rsidP="006B0C97">
      <w:pPr>
        <w:shd w:val="clear" w:color="auto" w:fill="FFFFFF"/>
        <w:textAlignment w:val="center"/>
        <w:rPr>
          <w:i/>
          <w:iCs/>
          <w:color w:val="FFFFFF" w:themeColor="background1"/>
          <w:sz w:val="20"/>
        </w:rPr>
      </w:pPr>
      <w:r w:rsidRPr="00680B33">
        <w:rPr>
          <w:i/>
          <w:iCs/>
          <w:color w:val="FFFFFF" w:themeColor="background1"/>
          <w:sz w:val="20"/>
        </w:rPr>
        <w:t>информационните технологии и съобщенията</w:t>
      </w:r>
    </w:p>
    <w:p w:rsidR="006B0C97" w:rsidRPr="00680B33" w:rsidRDefault="006B0C97" w:rsidP="006B0C97">
      <w:pPr>
        <w:shd w:val="clear" w:color="auto" w:fill="FFFFFF"/>
        <w:textAlignment w:val="center"/>
        <w:rPr>
          <w:i/>
          <w:iCs/>
          <w:color w:val="FFFFFF" w:themeColor="background1"/>
          <w:sz w:val="20"/>
        </w:rPr>
      </w:pPr>
    </w:p>
    <w:p w:rsidR="006B0C97" w:rsidRPr="00680B33" w:rsidRDefault="006B0C97" w:rsidP="006B0C97">
      <w:pPr>
        <w:shd w:val="clear" w:color="auto" w:fill="FFFFFF"/>
        <w:textAlignment w:val="center"/>
        <w:rPr>
          <w:i/>
          <w:iCs/>
          <w:color w:val="FFFFFF" w:themeColor="background1"/>
          <w:sz w:val="20"/>
        </w:rPr>
      </w:pPr>
    </w:p>
    <w:p w:rsidR="006B0C97" w:rsidRPr="00680B33" w:rsidRDefault="006B0C97" w:rsidP="006B0C97">
      <w:pPr>
        <w:shd w:val="clear" w:color="auto" w:fill="FFFFFF"/>
        <w:textAlignment w:val="center"/>
        <w:rPr>
          <w:i/>
          <w:iCs/>
          <w:color w:val="FFFFFF" w:themeColor="background1"/>
          <w:sz w:val="20"/>
        </w:rPr>
      </w:pPr>
    </w:p>
    <w:p w:rsidR="006B0C97" w:rsidRPr="00680B33" w:rsidRDefault="00FA59A6" w:rsidP="006B0C97">
      <w:pPr>
        <w:rPr>
          <w:b/>
          <w:color w:val="FFFFFF" w:themeColor="background1"/>
          <w:sz w:val="20"/>
        </w:rPr>
      </w:pPr>
      <w:r w:rsidRPr="00680B33">
        <w:rPr>
          <w:b/>
          <w:bCs/>
          <w:color w:val="FFFFFF" w:themeColor="background1"/>
          <w:sz w:val="20"/>
        </w:rPr>
        <w:t>Красимира Стоянова</w:t>
      </w:r>
      <w:r w:rsidRPr="00680B33">
        <w:rPr>
          <w:b/>
          <w:color w:val="FFFFFF" w:themeColor="background1"/>
          <w:sz w:val="20"/>
        </w:rPr>
        <w:tab/>
      </w:r>
      <w:r w:rsidRPr="00680B33">
        <w:rPr>
          <w:b/>
          <w:color w:val="FFFFFF" w:themeColor="background1"/>
          <w:sz w:val="20"/>
        </w:rPr>
        <w:tab/>
      </w:r>
      <w:r w:rsidRPr="00680B33">
        <w:rPr>
          <w:b/>
          <w:color w:val="FFFFFF" w:themeColor="background1"/>
          <w:sz w:val="20"/>
        </w:rPr>
        <w:tab/>
      </w:r>
      <w:r w:rsidRPr="00680B33">
        <w:rPr>
          <w:b/>
          <w:color w:val="FFFFFF" w:themeColor="background1"/>
          <w:sz w:val="20"/>
        </w:rPr>
        <w:tab/>
      </w:r>
      <w:r w:rsidRPr="00680B33">
        <w:rPr>
          <w:b/>
          <w:color w:val="FFFFFF" w:themeColor="background1"/>
          <w:sz w:val="20"/>
        </w:rPr>
        <w:tab/>
      </w:r>
      <w:r w:rsidRPr="00680B33">
        <w:rPr>
          <w:b/>
          <w:color w:val="FFFFFF" w:themeColor="background1"/>
          <w:sz w:val="20"/>
        </w:rPr>
        <w:tab/>
      </w:r>
      <w:r w:rsidRPr="00680B33">
        <w:rPr>
          <w:b/>
          <w:color w:val="FFFFFF" w:themeColor="background1"/>
          <w:sz w:val="20"/>
        </w:rPr>
        <w:tab/>
      </w:r>
      <w:r w:rsidRPr="00680B33">
        <w:rPr>
          <w:b/>
          <w:color w:val="FFFFFF" w:themeColor="background1"/>
          <w:sz w:val="20"/>
        </w:rPr>
        <w:tab/>
      </w:r>
      <w:r w:rsidRPr="00680B33">
        <w:rPr>
          <w:b/>
          <w:color w:val="FFFFFF" w:themeColor="background1"/>
          <w:sz w:val="20"/>
        </w:rPr>
        <w:tab/>
      </w:r>
      <w:r w:rsidRPr="00680B33">
        <w:rPr>
          <w:b/>
          <w:color w:val="FFFFFF" w:themeColor="background1"/>
          <w:sz w:val="20"/>
        </w:rPr>
        <w:tab/>
      </w:r>
      <w:r w:rsidRPr="00680B33">
        <w:rPr>
          <w:b/>
          <w:color w:val="FFFFFF" w:themeColor="background1"/>
          <w:sz w:val="20"/>
        </w:rPr>
        <w:tab/>
      </w:r>
    </w:p>
    <w:p w:rsidR="006B0C97" w:rsidRPr="00680B33" w:rsidRDefault="00FA59A6" w:rsidP="006B0C97">
      <w:pPr>
        <w:shd w:val="clear" w:color="auto" w:fill="FFFFFF"/>
        <w:textAlignment w:val="center"/>
        <w:rPr>
          <w:b/>
          <w:color w:val="FFFFFF" w:themeColor="background1"/>
          <w:sz w:val="20"/>
        </w:rPr>
      </w:pPr>
      <w:r w:rsidRPr="00680B33">
        <w:rPr>
          <w:i/>
          <w:iCs/>
          <w:color w:val="FFFFFF" w:themeColor="background1"/>
          <w:sz w:val="20"/>
        </w:rPr>
        <w:t>Директор на дирекция „Правна”, МТИТС</w:t>
      </w:r>
      <w:r w:rsidRPr="00680B33">
        <w:rPr>
          <w:i/>
          <w:iCs/>
          <w:color w:val="FFFFFF" w:themeColor="background1"/>
          <w:sz w:val="20"/>
        </w:rPr>
        <w:tab/>
      </w:r>
      <w:r w:rsidRPr="00680B33">
        <w:rPr>
          <w:i/>
          <w:iCs/>
          <w:color w:val="FFFFFF" w:themeColor="background1"/>
          <w:sz w:val="20"/>
        </w:rPr>
        <w:tab/>
      </w:r>
      <w:r w:rsidRPr="00680B33">
        <w:rPr>
          <w:i/>
          <w:iCs/>
          <w:color w:val="FFFFFF" w:themeColor="background1"/>
          <w:sz w:val="20"/>
        </w:rPr>
        <w:tab/>
      </w:r>
      <w:r w:rsidRPr="00680B33">
        <w:rPr>
          <w:i/>
          <w:iCs/>
          <w:color w:val="FFFFFF" w:themeColor="background1"/>
          <w:sz w:val="20"/>
        </w:rPr>
        <w:tab/>
      </w:r>
      <w:r w:rsidRPr="00680B33">
        <w:rPr>
          <w:i/>
          <w:iCs/>
          <w:color w:val="FFFFFF" w:themeColor="background1"/>
          <w:sz w:val="20"/>
        </w:rPr>
        <w:tab/>
      </w:r>
    </w:p>
    <w:p w:rsidR="006B0C97" w:rsidRPr="00680B33" w:rsidRDefault="006B0C97" w:rsidP="006B0C97">
      <w:pPr>
        <w:rPr>
          <w:b/>
          <w:color w:val="FFFFFF" w:themeColor="background1"/>
          <w:sz w:val="20"/>
        </w:rPr>
      </w:pPr>
    </w:p>
    <w:p w:rsidR="006B0C97" w:rsidRPr="00680B33" w:rsidRDefault="006B0C97" w:rsidP="006B0C97">
      <w:pPr>
        <w:shd w:val="clear" w:color="auto" w:fill="FFFFFF"/>
        <w:textAlignment w:val="center"/>
        <w:rPr>
          <w:i/>
          <w:iCs/>
          <w:color w:val="FFFFFF" w:themeColor="background1"/>
          <w:sz w:val="20"/>
        </w:rPr>
      </w:pPr>
    </w:p>
    <w:p w:rsidR="006B0C97" w:rsidRPr="00680B33" w:rsidRDefault="006B0C97" w:rsidP="006B0C97">
      <w:pPr>
        <w:shd w:val="clear" w:color="auto" w:fill="FFFFFF"/>
        <w:textAlignment w:val="center"/>
        <w:rPr>
          <w:i/>
          <w:iCs/>
          <w:color w:val="FFFFFF" w:themeColor="background1"/>
          <w:sz w:val="20"/>
        </w:rPr>
      </w:pPr>
    </w:p>
    <w:p w:rsidR="006B0C97" w:rsidRPr="00680B33" w:rsidRDefault="00FA59A6" w:rsidP="006B0C97">
      <w:pPr>
        <w:rPr>
          <w:b/>
          <w:color w:val="FFFFFF" w:themeColor="background1"/>
          <w:sz w:val="20"/>
        </w:rPr>
      </w:pPr>
      <w:r w:rsidRPr="00680B33">
        <w:rPr>
          <w:b/>
          <w:bCs/>
          <w:color w:val="FFFFFF" w:themeColor="background1"/>
          <w:sz w:val="20"/>
        </w:rPr>
        <w:t>к.д.п. инж. Живко Петров</w:t>
      </w:r>
      <w:r w:rsidRPr="00680B33">
        <w:rPr>
          <w:b/>
          <w:bCs/>
          <w:color w:val="FFFFFF" w:themeColor="background1"/>
          <w:sz w:val="20"/>
        </w:rPr>
        <w:tab/>
      </w:r>
      <w:r w:rsidRPr="00680B33">
        <w:rPr>
          <w:b/>
          <w:bCs/>
          <w:color w:val="FFFFFF" w:themeColor="background1"/>
          <w:sz w:val="20"/>
        </w:rPr>
        <w:tab/>
      </w:r>
      <w:r w:rsidRPr="00680B33">
        <w:rPr>
          <w:b/>
          <w:bCs/>
          <w:color w:val="FFFFFF" w:themeColor="background1"/>
          <w:sz w:val="20"/>
        </w:rPr>
        <w:tab/>
      </w:r>
      <w:r w:rsidRPr="00680B33">
        <w:rPr>
          <w:b/>
          <w:bCs/>
          <w:color w:val="FFFFFF" w:themeColor="background1"/>
          <w:sz w:val="20"/>
        </w:rPr>
        <w:tab/>
      </w:r>
      <w:r w:rsidRPr="00680B33">
        <w:rPr>
          <w:b/>
          <w:bCs/>
          <w:color w:val="FFFFFF" w:themeColor="background1"/>
          <w:sz w:val="20"/>
        </w:rPr>
        <w:tab/>
      </w:r>
      <w:r w:rsidRPr="00680B33">
        <w:rPr>
          <w:b/>
          <w:bCs/>
          <w:color w:val="FFFFFF" w:themeColor="background1"/>
          <w:sz w:val="20"/>
        </w:rPr>
        <w:tab/>
      </w:r>
      <w:r w:rsidRPr="00680B33">
        <w:rPr>
          <w:b/>
          <w:bCs/>
          <w:color w:val="FFFFFF" w:themeColor="background1"/>
          <w:sz w:val="20"/>
        </w:rPr>
        <w:tab/>
      </w:r>
      <w:r w:rsidRPr="00680B33">
        <w:rPr>
          <w:b/>
          <w:bCs/>
          <w:color w:val="FFFFFF" w:themeColor="background1"/>
          <w:sz w:val="20"/>
        </w:rPr>
        <w:tab/>
      </w:r>
      <w:r w:rsidRPr="00680B33">
        <w:rPr>
          <w:b/>
          <w:bCs/>
          <w:color w:val="FFFFFF" w:themeColor="background1"/>
          <w:sz w:val="20"/>
        </w:rPr>
        <w:tab/>
      </w:r>
    </w:p>
    <w:p w:rsidR="006B0C97" w:rsidRPr="00680B33" w:rsidRDefault="00FA59A6" w:rsidP="006B0C97">
      <w:pPr>
        <w:shd w:val="clear" w:color="auto" w:fill="FFFFFF"/>
        <w:textAlignment w:val="center"/>
        <w:rPr>
          <w:b/>
          <w:color w:val="FFFFFF" w:themeColor="background1"/>
          <w:sz w:val="20"/>
        </w:rPr>
      </w:pPr>
      <w:r w:rsidRPr="00680B33">
        <w:rPr>
          <w:i/>
          <w:iCs/>
          <w:color w:val="FFFFFF" w:themeColor="background1"/>
          <w:sz w:val="20"/>
        </w:rPr>
        <w:t>Изпълнителен директор на ИАМА</w:t>
      </w:r>
      <w:r w:rsidRPr="00680B33">
        <w:rPr>
          <w:i/>
          <w:iCs/>
          <w:color w:val="FFFFFF" w:themeColor="background1"/>
          <w:sz w:val="20"/>
        </w:rPr>
        <w:tab/>
      </w:r>
      <w:r w:rsidRPr="00680B33">
        <w:rPr>
          <w:i/>
          <w:iCs/>
          <w:color w:val="FFFFFF" w:themeColor="background1"/>
          <w:sz w:val="20"/>
        </w:rPr>
        <w:tab/>
      </w:r>
      <w:r w:rsidRPr="00680B33">
        <w:rPr>
          <w:i/>
          <w:iCs/>
          <w:color w:val="FFFFFF" w:themeColor="background1"/>
          <w:sz w:val="20"/>
        </w:rPr>
        <w:tab/>
      </w:r>
      <w:r w:rsidRPr="00680B33">
        <w:rPr>
          <w:i/>
          <w:iCs/>
          <w:color w:val="FFFFFF" w:themeColor="background1"/>
          <w:sz w:val="20"/>
        </w:rPr>
        <w:tab/>
      </w:r>
      <w:r w:rsidRPr="00680B33">
        <w:rPr>
          <w:i/>
          <w:iCs/>
          <w:color w:val="FFFFFF" w:themeColor="background1"/>
          <w:sz w:val="20"/>
        </w:rPr>
        <w:tab/>
      </w:r>
      <w:r w:rsidRPr="00680B33">
        <w:rPr>
          <w:i/>
          <w:iCs/>
          <w:color w:val="FFFFFF" w:themeColor="background1"/>
          <w:sz w:val="20"/>
        </w:rPr>
        <w:tab/>
      </w:r>
      <w:r w:rsidRPr="00680B33">
        <w:rPr>
          <w:i/>
          <w:iCs/>
          <w:color w:val="FFFFFF" w:themeColor="background1"/>
          <w:sz w:val="20"/>
        </w:rPr>
        <w:tab/>
      </w:r>
    </w:p>
    <w:p w:rsidR="006B0C97" w:rsidRPr="00680B33" w:rsidRDefault="006B0C97" w:rsidP="006B0C97">
      <w:pPr>
        <w:shd w:val="clear" w:color="auto" w:fill="FFFFFF"/>
        <w:textAlignment w:val="center"/>
        <w:rPr>
          <w:i/>
          <w:iCs/>
          <w:color w:val="FFFFFF" w:themeColor="background1"/>
          <w:sz w:val="20"/>
        </w:rPr>
      </w:pPr>
    </w:p>
    <w:p w:rsidR="006B0C97" w:rsidRPr="00680B33" w:rsidRDefault="006B0C97" w:rsidP="006B0C97">
      <w:pPr>
        <w:shd w:val="clear" w:color="auto" w:fill="FFFFFF"/>
        <w:textAlignment w:val="center"/>
        <w:rPr>
          <w:iCs/>
          <w:color w:val="FFFFFF" w:themeColor="background1"/>
          <w:sz w:val="20"/>
          <w:lang w:val="en-US"/>
        </w:rPr>
      </w:pPr>
    </w:p>
    <w:p w:rsidR="006B0C97" w:rsidRPr="00680B33" w:rsidRDefault="006B0C97" w:rsidP="006B0C97">
      <w:pPr>
        <w:shd w:val="clear" w:color="auto" w:fill="FFFFFF"/>
        <w:textAlignment w:val="center"/>
        <w:rPr>
          <w:iCs/>
          <w:color w:val="FFFFFF" w:themeColor="background1"/>
          <w:sz w:val="20"/>
          <w:lang w:val="en-US"/>
        </w:rPr>
      </w:pPr>
    </w:p>
    <w:p w:rsidR="006B0C97" w:rsidRPr="00680B33" w:rsidRDefault="006B0C97" w:rsidP="006B0C97">
      <w:pPr>
        <w:shd w:val="clear" w:color="auto" w:fill="FFFFFF"/>
        <w:textAlignment w:val="center"/>
        <w:rPr>
          <w:iCs/>
          <w:color w:val="FFFFFF" w:themeColor="background1"/>
          <w:sz w:val="20"/>
        </w:rPr>
      </w:pPr>
    </w:p>
    <w:p w:rsidR="006B0C97" w:rsidRPr="00680B33" w:rsidRDefault="006B0C97" w:rsidP="006B0C97">
      <w:pPr>
        <w:pStyle w:val="BodyTextIndent"/>
        <w:spacing w:after="0"/>
        <w:ind w:left="0"/>
        <w:rPr>
          <w:rFonts w:ascii="Times New Roman" w:hAnsi="Times New Roman"/>
          <w:b/>
          <w:color w:val="FFFFFF" w:themeColor="background1"/>
          <w:sz w:val="20"/>
          <w:lang w:val="en-US"/>
        </w:rPr>
      </w:pPr>
    </w:p>
    <w:p w:rsidR="006B0C97" w:rsidRPr="00680B33" w:rsidRDefault="006B0C97" w:rsidP="006B0C97">
      <w:pPr>
        <w:pStyle w:val="BodyTextIndent"/>
        <w:spacing w:after="0"/>
        <w:ind w:left="0"/>
        <w:rPr>
          <w:rFonts w:ascii="Times New Roman" w:hAnsi="Times New Roman"/>
          <w:b/>
          <w:color w:val="FFFFFF" w:themeColor="background1"/>
          <w:sz w:val="20"/>
          <w:lang w:val="en-US"/>
        </w:rPr>
      </w:pPr>
    </w:p>
    <w:p w:rsidR="006B0C97" w:rsidRPr="00680B33" w:rsidRDefault="00FA59A6" w:rsidP="006B0C97">
      <w:pPr>
        <w:pStyle w:val="BodyTextIndent"/>
        <w:spacing w:after="0"/>
        <w:ind w:left="0"/>
        <w:rPr>
          <w:rFonts w:ascii="Times New Roman" w:hAnsi="Times New Roman"/>
          <w:color w:val="FFFFFF" w:themeColor="background1"/>
          <w:sz w:val="20"/>
        </w:rPr>
      </w:pPr>
      <w:r w:rsidRPr="00680B33">
        <w:rPr>
          <w:rFonts w:ascii="Times New Roman" w:hAnsi="Times New Roman"/>
          <w:b/>
          <w:color w:val="FFFFFF" w:themeColor="background1"/>
          <w:sz w:val="20"/>
        </w:rPr>
        <w:t>Изготвил: Елеонора Караколева</w:t>
      </w:r>
      <w:r w:rsidRPr="00680B33">
        <w:rPr>
          <w:rFonts w:ascii="Times New Roman" w:hAnsi="Times New Roman"/>
          <w:color w:val="FFFFFF" w:themeColor="background1"/>
          <w:sz w:val="20"/>
        </w:rPr>
        <w:t xml:space="preserve">, </w:t>
      </w:r>
    </w:p>
    <w:p w:rsidR="006B0C97" w:rsidRPr="00680B33" w:rsidRDefault="00FA59A6" w:rsidP="006B0C97">
      <w:pPr>
        <w:pStyle w:val="BodyTextIndent"/>
        <w:spacing w:after="0"/>
        <w:ind w:left="0"/>
        <w:rPr>
          <w:rFonts w:ascii="Times New Roman" w:hAnsi="Times New Roman"/>
          <w:color w:val="FFFFFF" w:themeColor="background1"/>
          <w:sz w:val="20"/>
        </w:rPr>
      </w:pPr>
      <w:r w:rsidRPr="00680B33">
        <w:rPr>
          <w:rFonts w:ascii="Times New Roman" w:hAnsi="Times New Roman"/>
          <w:i/>
          <w:color w:val="FFFFFF" w:themeColor="background1"/>
          <w:sz w:val="20"/>
        </w:rPr>
        <w:t>старши експерт в дирекция МНРК, ИАМА</w:t>
      </w:r>
    </w:p>
    <w:p w:rsidR="006B0C97" w:rsidRPr="00680B33" w:rsidRDefault="006B0C97">
      <w:pPr>
        <w:rPr>
          <w:color w:val="FFFFFF" w:themeColor="background1"/>
          <w:lang w:val="en-US"/>
        </w:rPr>
      </w:pPr>
    </w:p>
    <w:sectPr w:rsidR="006B0C97" w:rsidRPr="00680B33" w:rsidSect="00860B68">
      <w:footerReference w:type="default" r:id="rId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E8A" w:rsidRDefault="00DF2E8A" w:rsidP="0072455F">
      <w:r>
        <w:separator/>
      </w:r>
    </w:p>
  </w:endnote>
  <w:endnote w:type="continuationSeparator" w:id="0">
    <w:p w:rsidR="00DF2E8A" w:rsidRDefault="00DF2E8A" w:rsidP="0072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9386"/>
      <w:docPartObj>
        <w:docPartGallery w:val="Page Numbers (Bottom of Page)"/>
        <w:docPartUnique/>
      </w:docPartObj>
    </w:sdtPr>
    <w:sdtEndPr/>
    <w:sdtContent>
      <w:p w:rsidR="0072455F" w:rsidRPr="0072455F" w:rsidRDefault="00CF61C6">
        <w:pPr>
          <w:pStyle w:val="Footer"/>
          <w:jc w:val="right"/>
        </w:pPr>
        <w:r>
          <w:fldChar w:fldCharType="begin"/>
        </w:r>
        <w:r w:rsidR="00A108F6">
          <w:instrText xml:space="preserve"> PAGE   \* MERGEFORMAT </w:instrText>
        </w:r>
        <w:r>
          <w:fldChar w:fldCharType="separate"/>
        </w:r>
        <w:r w:rsidR="00DF2E8A">
          <w:rPr>
            <w:noProof/>
          </w:rPr>
          <w:t>1</w:t>
        </w:r>
        <w:r>
          <w:rPr>
            <w:noProof/>
          </w:rPr>
          <w:fldChar w:fldCharType="end"/>
        </w:r>
      </w:p>
    </w:sdtContent>
  </w:sdt>
  <w:p w:rsidR="0072455F" w:rsidRDefault="00724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E8A" w:rsidRDefault="00DF2E8A" w:rsidP="0072455F">
      <w:r>
        <w:separator/>
      </w:r>
    </w:p>
  </w:footnote>
  <w:footnote w:type="continuationSeparator" w:id="0">
    <w:p w:rsidR="00DF2E8A" w:rsidRDefault="00DF2E8A" w:rsidP="00724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97"/>
    <w:rsid w:val="0001318B"/>
    <w:rsid w:val="00080B09"/>
    <w:rsid w:val="000913D1"/>
    <w:rsid w:val="000919A0"/>
    <w:rsid w:val="000B0279"/>
    <w:rsid w:val="000D183F"/>
    <w:rsid w:val="000D7370"/>
    <w:rsid w:val="000F25C5"/>
    <w:rsid w:val="001252D7"/>
    <w:rsid w:val="001424E5"/>
    <w:rsid w:val="001660B6"/>
    <w:rsid w:val="00166804"/>
    <w:rsid w:val="00166938"/>
    <w:rsid w:val="001955B9"/>
    <w:rsid w:val="001A179A"/>
    <w:rsid w:val="001A3818"/>
    <w:rsid w:val="001C0FF8"/>
    <w:rsid w:val="001D4630"/>
    <w:rsid w:val="0023179D"/>
    <w:rsid w:val="002360E7"/>
    <w:rsid w:val="00246DAB"/>
    <w:rsid w:val="00267E9A"/>
    <w:rsid w:val="002768DE"/>
    <w:rsid w:val="002920FE"/>
    <w:rsid w:val="00292B18"/>
    <w:rsid w:val="002A0811"/>
    <w:rsid w:val="002A71EC"/>
    <w:rsid w:val="002D6CC5"/>
    <w:rsid w:val="003234FC"/>
    <w:rsid w:val="00344F94"/>
    <w:rsid w:val="003531EC"/>
    <w:rsid w:val="00365EDB"/>
    <w:rsid w:val="00376989"/>
    <w:rsid w:val="00394F54"/>
    <w:rsid w:val="003A20BB"/>
    <w:rsid w:val="003F0051"/>
    <w:rsid w:val="00407C36"/>
    <w:rsid w:val="00421103"/>
    <w:rsid w:val="004715FA"/>
    <w:rsid w:val="004A4D65"/>
    <w:rsid w:val="004B07E6"/>
    <w:rsid w:val="004B362C"/>
    <w:rsid w:val="00500F98"/>
    <w:rsid w:val="00506145"/>
    <w:rsid w:val="005710D3"/>
    <w:rsid w:val="005833DC"/>
    <w:rsid w:val="005A7C95"/>
    <w:rsid w:val="005E3214"/>
    <w:rsid w:val="005E3731"/>
    <w:rsid w:val="005E379D"/>
    <w:rsid w:val="006551E8"/>
    <w:rsid w:val="00680B33"/>
    <w:rsid w:val="006B0C97"/>
    <w:rsid w:val="006B5FCC"/>
    <w:rsid w:val="006B732B"/>
    <w:rsid w:val="006C3264"/>
    <w:rsid w:val="006E27C3"/>
    <w:rsid w:val="006F36FC"/>
    <w:rsid w:val="0072455F"/>
    <w:rsid w:val="007317F1"/>
    <w:rsid w:val="007342C2"/>
    <w:rsid w:val="0073511A"/>
    <w:rsid w:val="00746C8F"/>
    <w:rsid w:val="007526E2"/>
    <w:rsid w:val="00756430"/>
    <w:rsid w:val="007C7D8D"/>
    <w:rsid w:val="00810266"/>
    <w:rsid w:val="008167F9"/>
    <w:rsid w:val="00817630"/>
    <w:rsid w:val="0082019A"/>
    <w:rsid w:val="0085591F"/>
    <w:rsid w:val="00860B68"/>
    <w:rsid w:val="00891764"/>
    <w:rsid w:val="008C512E"/>
    <w:rsid w:val="008E22F0"/>
    <w:rsid w:val="008F652E"/>
    <w:rsid w:val="009061CB"/>
    <w:rsid w:val="00913BF4"/>
    <w:rsid w:val="00933FE4"/>
    <w:rsid w:val="00954543"/>
    <w:rsid w:val="00964B27"/>
    <w:rsid w:val="00973EB2"/>
    <w:rsid w:val="009753A7"/>
    <w:rsid w:val="00980310"/>
    <w:rsid w:val="00984E0D"/>
    <w:rsid w:val="009D00CA"/>
    <w:rsid w:val="009F582A"/>
    <w:rsid w:val="00A02FE3"/>
    <w:rsid w:val="00A04539"/>
    <w:rsid w:val="00A108F6"/>
    <w:rsid w:val="00A849D2"/>
    <w:rsid w:val="00A919C1"/>
    <w:rsid w:val="00AA4EC8"/>
    <w:rsid w:val="00AB10ED"/>
    <w:rsid w:val="00AC58AA"/>
    <w:rsid w:val="00AD6A32"/>
    <w:rsid w:val="00AF50C2"/>
    <w:rsid w:val="00AF6F51"/>
    <w:rsid w:val="00BE2181"/>
    <w:rsid w:val="00BE4839"/>
    <w:rsid w:val="00BE70A2"/>
    <w:rsid w:val="00C039FB"/>
    <w:rsid w:val="00C153BA"/>
    <w:rsid w:val="00C20DAF"/>
    <w:rsid w:val="00C432F1"/>
    <w:rsid w:val="00C57357"/>
    <w:rsid w:val="00C728AE"/>
    <w:rsid w:val="00C75020"/>
    <w:rsid w:val="00C9299B"/>
    <w:rsid w:val="00CF61C6"/>
    <w:rsid w:val="00D03A56"/>
    <w:rsid w:val="00D31CEF"/>
    <w:rsid w:val="00D44ACE"/>
    <w:rsid w:val="00D50236"/>
    <w:rsid w:val="00D56A4F"/>
    <w:rsid w:val="00D93124"/>
    <w:rsid w:val="00D95DA6"/>
    <w:rsid w:val="00DA7FF3"/>
    <w:rsid w:val="00DC2D5E"/>
    <w:rsid w:val="00DF2E8A"/>
    <w:rsid w:val="00E0776B"/>
    <w:rsid w:val="00E1690E"/>
    <w:rsid w:val="00E17FC8"/>
    <w:rsid w:val="00E34AD1"/>
    <w:rsid w:val="00E37840"/>
    <w:rsid w:val="00E51494"/>
    <w:rsid w:val="00E667C9"/>
    <w:rsid w:val="00E66F8B"/>
    <w:rsid w:val="00E77416"/>
    <w:rsid w:val="00E935A3"/>
    <w:rsid w:val="00EA5A24"/>
    <w:rsid w:val="00F00ACC"/>
    <w:rsid w:val="00F379D2"/>
    <w:rsid w:val="00F8727B"/>
    <w:rsid w:val="00F90261"/>
    <w:rsid w:val="00FA59A6"/>
    <w:rsid w:val="00FC6E52"/>
    <w:rsid w:val="00FD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920716-7EE7-4108-BAC5-F234887A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C97"/>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C97"/>
    <w:pPr>
      <w:ind w:left="720"/>
      <w:contextualSpacing/>
    </w:pPr>
  </w:style>
  <w:style w:type="paragraph" w:styleId="BodyTextIndent">
    <w:name w:val="Body Text Indent"/>
    <w:basedOn w:val="Normal"/>
    <w:link w:val="BodyTextIndentChar"/>
    <w:rsid w:val="006B0C97"/>
    <w:pPr>
      <w:spacing w:after="120"/>
      <w:ind w:left="360"/>
      <w:jc w:val="both"/>
    </w:pPr>
    <w:rPr>
      <w:rFonts w:ascii="Arial" w:hAnsi="Arial"/>
      <w:szCs w:val="20"/>
    </w:rPr>
  </w:style>
  <w:style w:type="character" w:customStyle="1" w:styleId="BodyTextIndentChar">
    <w:name w:val="Body Text Indent Char"/>
    <w:basedOn w:val="DefaultParagraphFont"/>
    <w:link w:val="BodyTextIndent"/>
    <w:rsid w:val="006B0C97"/>
    <w:rPr>
      <w:rFonts w:ascii="Arial" w:eastAsia="Times New Roman" w:hAnsi="Arial" w:cs="Times New Roman"/>
      <w:sz w:val="24"/>
      <w:szCs w:val="20"/>
      <w:lang w:val="bg-BG" w:eastAsia="bg-BG"/>
    </w:rPr>
  </w:style>
  <w:style w:type="paragraph" w:styleId="Header">
    <w:name w:val="header"/>
    <w:basedOn w:val="Normal"/>
    <w:link w:val="HeaderChar"/>
    <w:uiPriority w:val="99"/>
    <w:semiHidden/>
    <w:unhideWhenUsed/>
    <w:rsid w:val="0072455F"/>
    <w:pPr>
      <w:tabs>
        <w:tab w:val="center" w:pos="4703"/>
        <w:tab w:val="right" w:pos="9406"/>
      </w:tabs>
    </w:pPr>
  </w:style>
  <w:style w:type="character" w:customStyle="1" w:styleId="HeaderChar">
    <w:name w:val="Header Char"/>
    <w:basedOn w:val="DefaultParagraphFont"/>
    <w:link w:val="Header"/>
    <w:uiPriority w:val="99"/>
    <w:semiHidden/>
    <w:rsid w:val="0072455F"/>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72455F"/>
    <w:pPr>
      <w:tabs>
        <w:tab w:val="center" w:pos="4703"/>
        <w:tab w:val="right" w:pos="9406"/>
      </w:tabs>
    </w:pPr>
  </w:style>
  <w:style w:type="character" w:customStyle="1" w:styleId="FooterChar">
    <w:name w:val="Footer Char"/>
    <w:basedOn w:val="DefaultParagraphFont"/>
    <w:link w:val="Footer"/>
    <w:uiPriority w:val="99"/>
    <w:rsid w:val="0072455F"/>
    <w:rPr>
      <w:rFonts w:ascii="Times New Roman" w:eastAsia="Times New Roman" w:hAnsi="Times New Roman" w:cs="Times New Roman"/>
      <w:sz w:val="24"/>
      <w:szCs w:val="24"/>
      <w:lang w:val="bg-BG" w:eastAsia="bg-BG"/>
    </w:rPr>
  </w:style>
  <w:style w:type="paragraph" w:styleId="BalloonText">
    <w:name w:val="Balloon Text"/>
    <w:basedOn w:val="Normal"/>
    <w:link w:val="BalloonTextChar"/>
    <w:uiPriority w:val="99"/>
    <w:semiHidden/>
    <w:unhideWhenUsed/>
    <w:rsid w:val="00AC58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8AA"/>
    <w:rPr>
      <w:rFonts w:ascii="Segoe UI" w:eastAsia="Times New Roman" w:hAnsi="Segoe UI" w:cs="Segoe UI"/>
      <w:sz w:val="18"/>
      <w:szCs w:val="18"/>
      <w:lang w:val="bg-BG" w:eastAsia="bg-BG"/>
    </w:rPr>
  </w:style>
  <w:style w:type="character" w:styleId="CommentReference">
    <w:name w:val="annotation reference"/>
    <w:basedOn w:val="DefaultParagraphFont"/>
    <w:uiPriority w:val="99"/>
    <w:semiHidden/>
    <w:unhideWhenUsed/>
    <w:rsid w:val="00E66F8B"/>
    <w:rPr>
      <w:sz w:val="16"/>
      <w:szCs w:val="16"/>
    </w:rPr>
  </w:style>
  <w:style w:type="paragraph" w:styleId="CommentText">
    <w:name w:val="annotation text"/>
    <w:basedOn w:val="Normal"/>
    <w:link w:val="CommentTextChar"/>
    <w:uiPriority w:val="99"/>
    <w:semiHidden/>
    <w:unhideWhenUsed/>
    <w:rsid w:val="00E66F8B"/>
    <w:rPr>
      <w:sz w:val="20"/>
      <w:szCs w:val="20"/>
    </w:rPr>
  </w:style>
  <w:style w:type="character" w:customStyle="1" w:styleId="CommentTextChar">
    <w:name w:val="Comment Text Char"/>
    <w:basedOn w:val="DefaultParagraphFont"/>
    <w:link w:val="CommentText"/>
    <w:uiPriority w:val="99"/>
    <w:semiHidden/>
    <w:rsid w:val="00E66F8B"/>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E66F8B"/>
    <w:rPr>
      <w:b/>
      <w:bCs/>
    </w:rPr>
  </w:style>
  <w:style w:type="character" w:customStyle="1" w:styleId="CommentSubjectChar">
    <w:name w:val="Comment Subject Char"/>
    <w:basedOn w:val="CommentTextChar"/>
    <w:link w:val="CommentSubject"/>
    <w:uiPriority w:val="99"/>
    <w:semiHidden/>
    <w:rsid w:val="00E66F8B"/>
    <w:rPr>
      <w:rFonts w:ascii="Times New Roman" w:eastAsia="Times New Roman" w:hAnsi="Times New Roman" w:cs="Times New Roman"/>
      <w:b/>
      <w:bCs/>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71285">
      <w:bodyDiv w:val="1"/>
      <w:marLeft w:val="390"/>
      <w:marRight w:val="390"/>
      <w:marTop w:val="0"/>
      <w:marBottom w:val="0"/>
      <w:divBdr>
        <w:top w:val="none" w:sz="0" w:space="0" w:color="auto"/>
        <w:left w:val="none" w:sz="0" w:space="0" w:color="auto"/>
        <w:bottom w:val="none" w:sz="0" w:space="0" w:color="auto"/>
        <w:right w:val="none" w:sz="0" w:space="0" w:color="auto"/>
      </w:divBdr>
      <w:divsChild>
        <w:div w:id="2008047316">
          <w:marLeft w:val="0"/>
          <w:marRight w:val="0"/>
          <w:marTop w:val="0"/>
          <w:marBottom w:val="120"/>
          <w:divBdr>
            <w:top w:val="none" w:sz="0" w:space="0" w:color="auto"/>
            <w:left w:val="none" w:sz="0" w:space="0" w:color="auto"/>
            <w:bottom w:val="none" w:sz="0" w:space="0" w:color="auto"/>
            <w:right w:val="none" w:sz="0" w:space="0" w:color="auto"/>
          </w:divBdr>
          <w:divsChild>
            <w:div w:id="202255552">
              <w:marLeft w:val="0"/>
              <w:marRight w:val="0"/>
              <w:marTop w:val="0"/>
              <w:marBottom w:val="0"/>
              <w:divBdr>
                <w:top w:val="none" w:sz="0" w:space="0" w:color="auto"/>
                <w:left w:val="none" w:sz="0" w:space="0" w:color="auto"/>
                <w:bottom w:val="none" w:sz="0" w:space="0" w:color="auto"/>
                <w:right w:val="none" w:sz="0" w:space="0" w:color="auto"/>
              </w:divBdr>
            </w:div>
            <w:div w:id="11953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ekarakoleva</dc:creator>
  <cp:lastModifiedBy>Biser Kirilov Petrov</cp:lastModifiedBy>
  <cp:revision>3</cp:revision>
  <cp:lastPrinted>2021-01-15T09:38:00Z</cp:lastPrinted>
  <dcterms:created xsi:type="dcterms:W3CDTF">2021-01-22T07:26:00Z</dcterms:created>
  <dcterms:modified xsi:type="dcterms:W3CDTF">2021-01-22T07:41:00Z</dcterms:modified>
</cp:coreProperties>
</file>