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4AE" w:rsidRPr="001976CE" w:rsidRDefault="00A31DE5" w:rsidP="00A31D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76CE"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2F44AE" w:rsidRPr="001976CE" w:rsidRDefault="00A31DE5" w:rsidP="00A31D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76CE">
        <w:rPr>
          <w:rFonts w:ascii="Times New Roman" w:hAnsi="Times New Roman" w:cs="Times New Roman"/>
          <w:b/>
          <w:sz w:val="24"/>
          <w:szCs w:val="24"/>
        </w:rPr>
        <w:t xml:space="preserve">по изпълнението на Национална програма „Цифрова България 2025“ </w:t>
      </w:r>
    </w:p>
    <w:p w:rsidR="00A31DE5" w:rsidRPr="001976CE" w:rsidRDefault="00A31DE5" w:rsidP="00A31D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76CE">
        <w:rPr>
          <w:rFonts w:ascii="Times New Roman" w:hAnsi="Times New Roman" w:cs="Times New Roman"/>
          <w:b/>
          <w:sz w:val="24"/>
          <w:szCs w:val="24"/>
        </w:rPr>
        <w:t>към декември 2019 г.</w:t>
      </w:r>
    </w:p>
    <w:p w:rsidR="002B32F0" w:rsidRPr="001976CE" w:rsidRDefault="002B32F0">
      <w:pPr>
        <w:rPr>
          <w:rFonts w:ascii="Times New Roman" w:hAnsi="Times New Roman" w:cs="Times New Roman"/>
          <w:noProof/>
          <w:sz w:val="24"/>
          <w:szCs w:val="24"/>
          <w:lang w:eastAsia="bg-BG"/>
        </w:rPr>
      </w:pPr>
    </w:p>
    <w:p w:rsidR="00255A8A" w:rsidRPr="001976CE" w:rsidRDefault="00B618BF" w:rsidP="008819B1">
      <w:pPr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0B4534" wp14:editId="526AA279">
                <wp:simplePos x="0" y="0"/>
                <wp:positionH relativeFrom="column">
                  <wp:posOffset>4159885</wp:posOffset>
                </wp:positionH>
                <wp:positionV relativeFrom="paragraph">
                  <wp:posOffset>2456180</wp:posOffset>
                </wp:positionV>
                <wp:extent cx="1554469" cy="251433"/>
                <wp:effectExtent l="0" t="0" r="0" b="0"/>
                <wp:wrapNone/>
                <wp:docPr id="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69" cy="25143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93DFB" w:rsidRDefault="00E93DFB" w:rsidP="00E93DF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555A4C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22"/>
                              </w:rPr>
                              <w:t xml:space="preserve">към </w:t>
                            </w:r>
                            <w:r w:rsidR="004022DB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22"/>
                              </w:rPr>
                              <w:t>д</w:t>
                            </w:r>
                            <w:r w:rsidRPr="00555A4C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22"/>
                              </w:rPr>
                              <w:t>екември 2019 г</w:t>
                            </w:r>
                            <w:r w:rsidRPr="00555A4C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C0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type w14:anchorId="330B453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27.55pt;margin-top:193.4pt;width:122.4pt;height:19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" filled="f" stroked="f">
                <v:textbox>
                  <w:txbxContent>
                    <w:p w:rsidR="00E93DFB" w:rsidRDefault="00E93DFB" w:rsidP="00E93DFB">
                      <w:pPr>
                        <w:pStyle w:val="NormalWeb"/>
                        <w:spacing w:before="0" w:beforeAutospacing="0" w:after="0" w:afterAutospacing="0"/>
                      </w:pPr>
                      <w:r w:rsidRPr="00555A4C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C00000"/>
                          <w:sz w:val="18"/>
                          <w:szCs w:val="22"/>
                        </w:rPr>
                        <w:t xml:space="preserve">към </w:t>
                      </w:r>
                      <w:r w:rsidR="004022DB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C00000"/>
                          <w:sz w:val="18"/>
                          <w:szCs w:val="22"/>
                        </w:rPr>
                        <w:t>д</w:t>
                      </w:r>
                      <w:r w:rsidRPr="00555A4C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C00000"/>
                          <w:sz w:val="18"/>
                          <w:szCs w:val="22"/>
                        </w:rPr>
                        <w:t>екември 2019 г</w:t>
                      </w:r>
                      <w:r w:rsidRPr="00555A4C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C00000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1976CE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283845</wp:posOffset>
            </wp:positionV>
            <wp:extent cx="4914900" cy="2414905"/>
            <wp:effectExtent l="0" t="0" r="0" b="4445"/>
            <wp:wrapTopAndBottom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5A8A" w:rsidRPr="001976CE" w:rsidRDefault="00255A8A">
      <w:pPr>
        <w:rPr>
          <w:rFonts w:ascii="Times New Roman" w:hAnsi="Times New Roman" w:cs="Times New Roman"/>
          <w:sz w:val="24"/>
          <w:szCs w:val="24"/>
        </w:rPr>
      </w:pPr>
    </w:p>
    <w:p w:rsidR="00744BFA" w:rsidRPr="001976CE" w:rsidRDefault="00744BFA" w:rsidP="001976CE">
      <w:pPr>
        <w:jc w:val="both"/>
        <w:rPr>
          <w:rFonts w:ascii="Times New Roman" w:hAnsi="Times New Roman" w:cs="Times New Roman"/>
          <w:sz w:val="24"/>
          <w:szCs w:val="24"/>
        </w:rPr>
      </w:pPr>
      <w:r w:rsidRPr="004022DB">
        <w:rPr>
          <w:rFonts w:ascii="Times New Roman" w:hAnsi="Times New Roman" w:cs="Times New Roman"/>
          <w:sz w:val="24"/>
          <w:szCs w:val="24"/>
        </w:rPr>
        <w:t>Мерките, дейностите и проектите в Пътната карта се изпълняват от министерства, агенции, първостепенни и второстепенни разпоредители с бюджет</w:t>
      </w:r>
      <w:r w:rsidR="00F75558">
        <w:rPr>
          <w:rFonts w:ascii="Times New Roman" w:hAnsi="Times New Roman" w:cs="Times New Roman"/>
          <w:sz w:val="24"/>
          <w:szCs w:val="24"/>
        </w:rPr>
        <w:t>ни средства</w:t>
      </w:r>
      <w:r w:rsidR="008E6041">
        <w:rPr>
          <w:rFonts w:ascii="Times New Roman" w:hAnsi="Times New Roman" w:cs="Times New Roman"/>
          <w:sz w:val="24"/>
          <w:szCs w:val="24"/>
        </w:rPr>
        <w:t>,</w:t>
      </w:r>
      <w:r w:rsidRPr="004022DB">
        <w:rPr>
          <w:rFonts w:ascii="Times New Roman" w:hAnsi="Times New Roman" w:cs="Times New Roman"/>
          <w:sz w:val="24"/>
          <w:szCs w:val="24"/>
        </w:rPr>
        <w:t xml:space="preserve"> и </w:t>
      </w:r>
      <w:r w:rsidR="001976CE" w:rsidRPr="004022DB">
        <w:rPr>
          <w:rFonts w:ascii="Times New Roman" w:hAnsi="Times New Roman" w:cs="Times New Roman"/>
          <w:sz w:val="24"/>
          <w:szCs w:val="24"/>
        </w:rPr>
        <w:t>други</w:t>
      </w:r>
      <w:r w:rsidRPr="004022DB">
        <w:rPr>
          <w:rFonts w:ascii="Times New Roman" w:hAnsi="Times New Roman" w:cs="Times New Roman"/>
          <w:sz w:val="24"/>
          <w:szCs w:val="24"/>
        </w:rPr>
        <w:t xml:space="preserve"> с</w:t>
      </w:r>
      <w:r w:rsidR="00F75558">
        <w:rPr>
          <w:rFonts w:ascii="Times New Roman" w:hAnsi="Times New Roman" w:cs="Times New Roman"/>
          <w:sz w:val="24"/>
          <w:szCs w:val="24"/>
        </w:rPr>
        <w:t xml:space="preserve">оциално-икономически партньори </w:t>
      </w:r>
      <w:r w:rsidR="009476F8">
        <w:rPr>
          <w:rFonts w:ascii="Times New Roman" w:hAnsi="Times New Roman" w:cs="Times New Roman"/>
          <w:sz w:val="24"/>
          <w:szCs w:val="24"/>
        </w:rPr>
        <w:t>в съответствие с</w:t>
      </w:r>
      <w:r w:rsidR="00F75558">
        <w:rPr>
          <w:rFonts w:ascii="Times New Roman" w:hAnsi="Times New Roman" w:cs="Times New Roman"/>
          <w:sz w:val="24"/>
          <w:szCs w:val="24"/>
        </w:rPr>
        <w:t xml:space="preserve"> </w:t>
      </w:r>
      <w:r w:rsidR="009476F8">
        <w:rPr>
          <w:rFonts w:ascii="Times New Roman" w:hAnsi="Times New Roman" w:cs="Times New Roman"/>
          <w:sz w:val="24"/>
          <w:szCs w:val="24"/>
        </w:rPr>
        <w:t>принципа з</w:t>
      </w:r>
      <w:r w:rsidRPr="004022DB">
        <w:rPr>
          <w:rFonts w:ascii="Times New Roman" w:hAnsi="Times New Roman" w:cs="Times New Roman"/>
          <w:sz w:val="24"/>
          <w:szCs w:val="24"/>
        </w:rPr>
        <w:t xml:space="preserve">а </w:t>
      </w:r>
      <w:r w:rsidR="009476F8">
        <w:rPr>
          <w:rFonts w:ascii="Times New Roman" w:hAnsi="Times New Roman" w:cs="Times New Roman"/>
          <w:sz w:val="24"/>
          <w:szCs w:val="24"/>
        </w:rPr>
        <w:t xml:space="preserve">участие на </w:t>
      </w:r>
      <w:r w:rsidRPr="004022DB">
        <w:rPr>
          <w:rFonts w:ascii="Times New Roman" w:hAnsi="Times New Roman" w:cs="Times New Roman"/>
          <w:sz w:val="24"/>
          <w:szCs w:val="24"/>
        </w:rPr>
        <w:t>всички заинтересовани страни</w:t>
      </w:r>
      <w:r w:rsidR="00F75558">
        <w:rPr>
          <w:rFonts w:ascii="Times New Roman" w:hAnsi="Times New Roman" w:cs="Times New Roman"/>
          <w:sz w:val="24"/>
          <w:szCs w:val="24"/>
        </w:rPr>
        <w:t>.</w:t>
      </w:r>
      <w:r w:rsidRPr="001976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4BFA" w:rsidRPr="001976CE" w:rsidRDefault="00744BFA">
      <w:pPr>
        <w:rPr>
          <w:rFonts w:ascii="Times New Roman" w:hAnsi="Times New Roman" w:cs="Times New Roman"/>
          <w:sz w:val="24"/>
          <w:szCs w:val="24"/>
        </w:rPr>
      </w:pPr>
    </w:p>
    <w:p w:rsidR="002F44AE" w:rsidRPr="001976CE" w:rsidRDefault="002F44AE" w:rsidP="002673B0">
      <w:pPr>
        <w:shd w:val="clear" w:color="auto" w:fill="DEEAF6" w:themeFill="accent1" w:themeFillTint="33"/>
        <w:rPr>
          <w:rFonts w:ascii="Times New Roman" w:hAnsi="Times New Roman" w:cs="Times New Roman"/>
          <w:b/>
          <w:sz w:val="24"/>
          <w:szCs w:val="24"/>
        </w:rPr>
      </w:pPr>
      <w:r w:rsidRPr="001976CE">
        <w:rPr>
          <w:rFonts w:ascii="Times New Roman" w:hAnsi="Times New Roman" w:cs="Times New Roman"/>
          <w:b/>
          <w:sz w:val="24"/>
          <w:szCs w:val="24"/>
        </w:rPr>
        <w:t xml:space="preserve">НСИ  </w:t>
      </w:r>
    </w:p>
    <w:p w:rsidR="002F44AE" w:rsidRPr="001976CE" w:rsidRDefault="002F44AE" w:rsidP="00E72001">
      <w:pPr>
        <w:shd w:val="clear" w:color="auto" w:fill="DEEAF6" w:themeFill="accent1" w:themeFillTint="33"/>
        <w:rPr>
          <w:rFonts w:ascii="Times New Roman" w:hAnsi="Times New Roman" w:cs="Times New Roman"/>
          <w:b/>
          <w:sz w:val="24"/>
          <w:szCs w:val="24"/>
        </w:rPr>
      </w:pPr>
      <w:r w:rsidRPr="001976CE">
        <w:rPr>
          <w:rFonts w:ascii="Times New Roman" w:hAnsi="Times New Roman" w:cs="Times New Roman"/>
          <w:b/>
          <w:sz w:val="24"/>
          <w:szCs w:val="24"/>
        </w:rPr>
        <w:t>ИЗПОЛЗВАНЕ НА ИНФОРМАЦИОННИ И КОМУНИКАЦИОННИ ТЕХНОЛОГИИ В ДОМАКИНСТВАТ</w:t>
      </w:r>
      <w:r w:rsidR="00E72001" w:rsidRPr="001976CE">
        <w:rPr>
          <w:rFonts w:ascii="Times New Roman" w:hAnsi="Times New Roman" w:cs="Times New Roman"/>
          <w:b/>
          <w:sz w:val="24"/>
          <w:szCs w:val="24"/>
        </w:rPr>
        <w:t xml:space="preserve">А И ОТ ЛИЦАТА ПРЕЗ 2019 ГОДИНА </w:t>
      </w:r>
    </w:p>
    <w:p w:rsidR="002F44AE" w:rsidRPr="001976C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>Резултатите от проведеното през 2019 г. изследване за използването на информационни и комуникационни технологии (ИКТ) в домакинствата и от лицата показват, че 75.1% от домакинствата в България имат достъп до интернет в домовете си, като за десетгодишен период е отбелязан ръст от 42.0 процентни пункта. За достъп до интернет домакинствата използват мобилна връзка чрез мрежата на мобилните телефонни оператори (64.0%) и фиксирана кабелна връзка - 57.8%.</w:t>
      </w:r>
    </w:p>
    <w:p w:rsidR="002F44AE" w:rsidRPr="001976C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 xml:space="preserve">През 2019 г. с най-висок относителен дял на домакинства с достъп до интернет е Югозападният район (77.8%), а с най-нисък е Северозападният район - 70.8%. </w:t>
      </w:r>
    </w:p>
    <w:p w:rsidR="002F44AE" w:rsidRPr="001976C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 xml:space="preserve">Домакинствата с деца използват по-активно глобалната мрежа, като 90.5% от тях имат достъп до интернет при 70.0% за домакинствата без деца (табл. 1). </w:t>
      </w:r>
    </w:p>
    <w:p w:rsidR="002F44AE" w:rsidRPr="001976C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>През 2019 г. 24.8% от домакинствата нямат достъп до интернет в домовете си. Половината от тях (50.3%) смятат, че нямат нужда от него (не е полезен, интересен и др.), 41.9% посочват като основна причина липсата на знания и умения за работа с интернет, а според 24.3% разходите за достъп са твърде високи.</w:t>
      </w:r>
    </w:p>
    <w:p w:rsidR="002F44AE" w:rsidRPr="001976CE" w:rsidRDefault="007556D7" w:rsidP="00954FF3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1976CE">
        <w:rPr>
          <w:rFonts w:ascii="Times New Roman" w:hAnsi="Times New Roman" w:cs="Times New Roman"/>
          <w:b/>
          <w:color w:val="000000"/>
          <w:sz w:val="24"/>
          <w:szCs w:val="24"/>
          <w:lang w:eastAsia="bg-BG" w:bidi="bg-BG"/>
        </w:rPr>
        <w:lastRenderedPageBreak/>
        <w:t>Относителен дял на домакинствата с достъп до интернет по видове връзки</w:t>
      </w:r>
      <w:r w:rsidRPr="001976CE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anchor distT="381000" distB="368935" distL="103505" distR="0" simplePos="0" relativeHeight="251662336" behindDoc="0" locked="0" layoutInCell="1" allowOverlap="1" wp14:anchorId="349EB3BA" wp14:editId="4761B4DF">
            <wp:simplePos x="0" y="0"/>
            <wp:positionH relativeFrom="page">
              <wp:posOffset>899795</wp:posOffset>
            </wp:positionH>
            <wp:positionV relativeFrom="paragraph">
              <wp:posOffset>666750</wp:posOffset>
            </wp:positionV>
            <wp:extent cx="5669280" cy="3328670"/>
            <wp:effectExtent l="0" t="0" r="0" b="0"/>
            <wp:wrapTopAndBottom/>
            <wp:docPr id="5" name="Shap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66928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56D7" w:rsidRPr="001976CE" w:rsidRDefault="0076572F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76572F">
        <w:rPr>
          <w:rFonts w:ascii="Times New Roman" w:hAnsi="Times New Roman" w:cs="Times New Roman"/>
          <w:color w:val="0070C0"/>
          <w:sz w:val="24"/>
          <w:szCs w:val="24"/>
        </w:rPr>
        <w:t>■</w:t>
      </w:r>
      <w:r w:rsidR="007556D7" w:rsidRPr="001976CE">
        <w:rPr>
          <w:rFonts w:ascii="Times New Roman" w:hAnsi="Times New Roman" w:cs="Times New Roman"/>
          <w:sz w:val="24"/>
          <w:szCs w:val="24"/>
        </w:rPr>
        <w:t xml:space="preserve"> </w:t>
      </w:r>
      <w:r w:rsidR="00AB70E9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остъп до интернет </w:t>
      </w:r>
      <w:r w:rsidR="001976CE" w:rsidRPr="001976CE">
        <w:rPr>
          <w:rFonts w:ascii="Times New Roman" w:hAnsi="Times New Roman" w:cs="Times New Roman"/>
          <w:sz w:val="24"/>
          <w:szCs w:val="24"/>
        </w:rPr>
        <w:t xml:space="preserve"> </w:t>
      </w:r>
      <w:r w:rsidRPr="0076572F">
        <w:rPr>
          <w:rFonts w:ascii="Times New Roman" w:hAnsi="Times New Roman" w:cs="Times New Roman"/>
          <w:color w:val="C00000"/>
          <w:sz w:val="24"/>
          <w:szCs w:val="24"/>
        </w:rPr>
        <w:t>■</w:t>
      </w:r>
      <w:r>
        <w:rPr>
          <w:rFonts w:ascii="Times New Roman" w:hAnsi="Times New Roman" w:cs="Times New Roman"/>
          <w:sz w:val="24"/>
          <w:szCs w:val="24"/>
        </w:rPr>
        <w:t xml:space="preserve">фиксирана връзка </w:t>
      </w:r>
      <w:r w:rsidR="001976CE" w:rsidRPr="001976CE">
        <w:rPr>
          <w:rFonts w:ascii="Times New Roman" w:hAnsi="Times New Roman" w:cs="Times New Roman"/>
          <w:sz w:val="24"/>
          <w:szCs w:val="24"/>
        </w:rPr>
        <w:t xml:space="preserve"> </w:t>
      </w:r>
      <w:r w:rsidRPr="0076572F">
        <w:rPr>
          <w:rFonts w:ascii="Times New Roman" w:hAnsi="Times New Roman" w:cs="Times New Roman"/>
          <w:color w:val="70AD47" w:themeColor="accent6"/>
          <w:sz w:val="24"/>
          <w:szCs w:val="24"/>
        </w:rPr>
        <w:t>■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56D7" w:rsidRPr="001976CE">
        <w:rPr>
          <w:rFonts w:ascii="Times New Roman" w:hAnsi="Times New Roman" w:cs="Times New Roman"/>
          <w:sz w:val="24"/>
          <w:szCs w:val="24"/>
        </w:rPr>
        <w:t>мобилна връзка</w:t>
      </w:r>
    </w:p>
    <w:p w:rsidR="007556D7" w:rsidRPr="001976CE" w:rsidRDefault="007556D7" w:rsidP="002673B0">
      <w:pPr>
        <w:jc w:val="both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:rsidR="002F44AE" w:rsidRPr="001976CE" w:rsidRDefault="002F44AE" w:rsidP="002673B0">
      <w:pPr>
        <w:jc w:val="both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r w:rsidRPr="001976CE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 xml:space="preserve">Използване на интернет </w:t>
      </w:r>
    </w:p>
    <w:p w:rsidR="002F44AE" w:rsidRPr="001976C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 xml:space="preserve">През 2019 г. 66.8% от лицата на възраст между 16 и 74 навършени години използват интернет всеки ден или поне веднъж седмично на работа, вкъщи или на друго място, а 53.9% се възползват от ресурсите на глобалната мрежа по няколко пъти на ден. Най-активни потребители на интернет са лицата с висше образование (91.7%), както и младите хора на възраст между 16 и 24 години - 90.3%. </w:t>
      </w:r>
    </w:p>
    <w:p w:rsidR="002F44AE" w:rsidRPr="001976C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>През 2019 г. една четвърт от лицата (24.5%) никога не са използвали интернет, като за десетгодишен период относителният им дял е намалял повече от два пъти.</w:t>
      </w:r>
    </w:p>
    <w:p w:rsidR="002F44AE" w:rsidRPr="001976C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>Най-предпочитаното устройство за достъп до интернет извън дома или работното място e мобилният телефон (вкл. смартфон), който се използва от 63.2% от лицата.</w:t>
      </w:r>
    </w:p>
    <w:p w:rsidR="002F44AE" w:rsidRPr="001976C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 xml:space="preserve">Потребителите най-често използват глобалната мрежа с цел комуникация, като 57.5% посочват, че извършват телефонни или </w:t>
      </w:r>
      <w:proofErr w:type="spellStart"/>
      <w:r w:rsidRPr="001976CE">
        <w:rPr>
          <w:rFonts w:ascii="Times New Roman" w:hAnsi="Times New Roman" w:cs="Times New Roman"/>
          <w:sz w:val="24"/>
          <w:szCs w:val="24"/>
        </w:rPr>
        <w:t>видеоразговори</w:t>
      </w:r>
      <w:proofErr w:type="spellEnd"/>
      <w:r w:rsidRPr="001976CE">
        <w:rPr>
          <w:rFonts w:ascii="Times New Roman" w:hAnsi="Times New Roman" w:cs="Times New Roman"/>
          <w:sz w:val="24"/>
          <w:szCs w:val="24"/>
        </w:rPr>
        <w:t xml:space="preserve"> по интернет (чрез приложения като </w:t>
      </w:r>
      <w:proofErr w:type="spellStart"/>
      <w:r w:rsidRPr="001976CE">
        <w:rPr>
          <w:rFonts w:ascii="Times New Roman" w:hAnsi="Times New Roman" w:cs="Times New Roman"/>
          <w:sz w:val="24"/>
          <w:szCs w:val="24"/>
        </w:rPr>
        <w:t>Viber</w:t>
      </w:r>
      <w:proofErr w:type="spellEnd"/>
      <w:r w:rsidRPr="001976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976CE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Pr="001976CE">
        <w:rPr>
          <w:rFonts w:ascii="Times New Roman" w:hAnsi="Times New Roman" w:cs="Times New Roman"/>
          <w:sz w:val="24"/>
          <w:szCs w:val="24"/>
        </w:rPr>
        <w:t xml:space="preserve">, Skype, </w:t>
      </w:r>
      <w:proofErr w:type="spellStart"/>
      <w:r w:rsidRPr="001976CE">
        <w:rPr>
          <w:rFonts w:ascii="Times New Roman" w:hAnsi="Times New Roman" w:cs="Times New Roman"/>
          <w:sz w:val="24"/>
          <w:szCs w:val="24"/>
        </w:rPr>
        <w:t>Facetime</w:t>
      </w:r>
      <w:proofErr w:type="spellEnd"/>
      <w:r w:rsidRPr="001976CE">
        <w:rPr>
          <w:rFonts w:ascii="Times New Roman" w:hAnsi="Times New Roman" w:cs="Times New Roman"/>
          <w:sz w:val="24"/>
          <w:szCs w:val="24"/>
        </w:rPr>
        <w:t>, Messenger), а 52.9% участват в социални мрежи (</w:t>
      </w:r>
      <w:proofErr w:type="spellStart"/>
      <w:r w:rsidRPr="001976CE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Pr="001976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976CE">
        <w:rPr>
          <w:rFonts w:ascii="Times New Roman" w:hAnsi="Times New Roman" w:cs="Times New Roman"/>
          <w:sz w:val="24"/>
          <w:szCs w:val="24"/>
        </w:rPr>
        <w:t>Twitter</w:t>
      </w:r>
      <w:proofErr w:type="spellEnd"/>
      <w:r w:rsidRPr="001976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976CE"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 w:rsidRPr="001976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976CE">
        <w:rPr>
          <w:rFonts w:ascii="Times New Roman" w:hAnsi="Times New Roman" w:cs="Times New Roman"/>
          <w:sz w:val="24"/>
          <w:szCs w:val="24"/>
        </w:rPr>
        <w:t>Snapchat</w:t>
      </w:r>
      <w:proofErr w:type="spellEnd"/>
      <w:r w:rsidRPr="001976CE">
        <w:rPr>
          <w:rFonts w:ascii="Times New Roman" w:hAnsi="Times New Roman" w:cs="Times New Roman"/>
          <w:sz w:val="24"/>
          <w:szCs w:val="24"/>
        </w:rPr>
        <w:t xml:space="preserve"> и др.). Най-малко използват интернет за участие в онлайн консултации, анкети или гласувания по обществени или политически въпроси - 3.5%. </w:t>
      </w:r>
    </w:p>
    <w:p w:rsidR="002F44AE" w:rsidRPr="001976C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lastRenderedPageBreak/>
        <w:t>Мъжете слушат музика онлайн повече от жените, съответно 31.9 и 27.6%, докато жените са по-активни в търсенето на информация, свързана със здравето - 37.8% при 22.7% за мъжете.</w:t>
      </w:r>
    </w:p>
    <w:p w:rsidR="007556D7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>Относителният дял на лицата, които използват складово пространство в интернет за съхранение на документи, снимки, музика, видео или други файлове, е 17.6%, като потребители на облачни услуги са 18.6% от мъжете и 16.7% от жените. В сравнение с 2014 г. най-голям ръст в използването на този вид услуга се наблюдава при лицата на възраст от 25 до 34 години - 13.5 процентни пункта.</w:t>
      </w:r>
    </w:p>
    <w:p w:rsidR="00954FF3" w:rsidRPr="001976CE" w:rsidRDefault="00954FF3" w:rsidP="002673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49A4" w:rsidRPr="001976CE" w:rsidRDefault="00AC49A4" w:rsidP="00AC49A4">
      <w:pPr>
        <w:pStyle w:val="a0"/>
        <w:shd w:val="clear" w:color="auto" w:fill="auto"/>
        <w:jc w:val="center"/>
        <w:rPr>
          <w:sz w:val="24"/>
          <w:szCs w:val="24"/>
        </w:rPr>
      </w:pPr>
      <w:r w:rsidRPr="001976CE">
        <w:rPr>
          <w:color w:val="000000"/>
          <w:sz w:val="24"/>
          <w:szCs w:val="24"/>
          <w:lang w:eastAsia="bg-BG" w:bidi="bg-BG"/>
        </w:rPr>
        <w:t>Структура на лицата по честота на използване на интернет</w:t>
      </w:r>
    </w:p>
    <w:p w:rsidR="00AC49A4" w:rsidRPr="001976CE" w:rsidRDefault="00AC49A4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0FF50611">
            <wp:extent cx="5962650" cy="30607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9A4" w:rsidRPr="00AC49A4" w:rsidRDefault="007279EF" w:rsidP="00AC49A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</w:pPr>
      <w:r w:rsidRPr="007279EF">
        <w:rPr>
          <w:rFonts w:ascii="Times New Roman" w:eastAsia="Times New Roman" w:hAnsi="Times New Roman" w:cs="Times New Roman"/>
          <w:color w:val="4472C4" w:themeColor="accent5"/>
          <w:sz w:val="24"/>
          <w:szCs w:val="24"/>
          <w:lang w:eastAsia="bg-BG" w:bidi="bg-BG"/>
        </w:rPr>
        <w:t>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 </w:t>
      </w:r>
      <w:r w:rsidR="00AC49A4" w:rsidRPr="00AC49A4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Всеки ден или поне веднъж седмично </w:t>
      </w:r>
      <w:r w:rsidR="00AC49A4" w:rsidRPr="00AC49A4">
        <w:rPr>
          <w:rFonts w:ascii="Times New Roman" w:eastAsia="Times New Roman" w:hAnsi="Times New Roman" w:cs="Times New Roman"/>
          <w:color w:val="C0504E"/>
          <w:sz w:val="24"/>
          <w:szCs w:val="24"/>
          <w:lang w:eastAsia="bg-BG" w:bidi="bg-BG"/>
        </w:rPr>
        <w:t xml:space="preserve">■ </w:t>
      </w:r>
      <w:r w:rsidR="00AC49A4" w:rsidRPr="00AC49A4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По-рядко от веднъж седмично </w:t>
      </w:r>
      <w:r w:rsidR="00AC49A4" w:rsidRPr="00AC49A4">
        <w:rPr>
          <w:rFonts w:ascii="Times New Roman" w:eastAsia="Times New Roman" w:hAnsi="Times New Roman" w:cs="Times New Roman"/>
          <w:color w:val="9BBB58"/>
          <w:sz w:val="24"/>
          <w:szCs w:val="24"/>
          <w:lang w:eastAsia="bg-BG" w:bidi="bg-BG"/>
        </w:rPr>
        <w:t xml:space="preserve">■ </w:t>
      </w:r>
      <w:r w:rsidR="00AC49A4" w:rsidRPr="00AC49A4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Никога не са използвали интернет</w:t>
      </w:r>
    </w:p>
    <w:p w:rsidR="003B3D66" w:rsidRDefault="003B3D66" w:rsidP="002673B0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bg-BG" w:bidi="bg-BG"/>
        </w:rPr>
      </w:pPr>
    </w:p>
    <w:p w:rsidR="00BE0ECE" w:rsidRDefault="00BE0ECE">
      <w:pPr>
        <w:rPr>
          <w:rFonts w:ascii="Times New Roman" w:hAnsi="Times New Roman" w:cs="Times New Roman"/>
          <w:b/>
          <w:color w:val="000000"/>
          <w:sz w:val="24"/>
          <w:szCs w:val="24"/>
          <w:lang w:eastAsia="bg-BG" w:bidi="bg-BG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eastAsia="bg-BG" w:bidi="bg-BG"/>
        </w:rPr>
        <w:br w:type="page"/>
      </w:r>
    </w:p>
    <w:p w:rsidR="00EB7F86" w:rsidRPr="00AB70E9" w:rsidRDefault="00EB7F86" w:rsidP="00954F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70E9">
        <w:rPr>
          <w:rFonts w:ascii="Times New Roman" w:hAnsi="Times New Roman" w:cs="Times New Roman"/>
          <w:b/>
          <w:color w:val="000000"/>
          <w:sz w:val="24"/>
          <w:szCs w:val="24"/>
          <w:lang w:eastAsia="bg-BG" w:bidi="bg-BG"/>
        </w:rPr>
        <w:lastRenderedPageBreak/>
        <w:t>Относителен дял на лицата, които са използвали мобилни устройства за достъп до интернет извън дома или работното място, по видове устройства през 2019 година</w:t>
      </w:r>
    </w:p>
    <w:p w:rsidR="00EB7F86" w:rsidRPr="001976CE" w:rsidRDefault="00EB7F86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50D22645">
            <wp:extent cx="5755005" cy="5340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534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E19" w:rsidRPr="00AB70E9" w:rsidRDefault="00273E19" w:rsidP="002673B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0ECE" w:rsidRDefault="00BE0E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73E19" w:rsidRPr="00AB70E9" w:rsidRDefault="00273E19" w:rsidP="00954F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70E9">
        <w:rPr>
          <w:rFonts w:ascii="Times New Roman" w:hAnsi="Times New Roman" w:cs="Times New Roman"/>
          <w:b/>
          <w:sz w:val="24"/>
          <w:szCs w:val="24"/>
        </w:rPr>
        <w:lastRenderedPageBreak/>
        <w:t>Относителен дял на лицата, които са използвали облачни услуги, по пол и възраст</w:t>
      </w:r>
    </w:p>
    <w:p w:rsidR="00273E19" w:rsidRDefault="00273E19" w:rsidP="002673B0">
      <w:pPr>
        <w:jc w:val="both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2E74B5" w:themeColor="accent1" w:themeShade="BF"/>
          <w:sz w:val="24"/>
          <w:szCs w:val="24"/>
          <w:lang w:eastAsia="bg-BG"/>
        </w:rPr>
        <w:drawing>
          <wp:inline distT="0" distB="0" distL="0" distR="0" wp14:anchorId="2B2E4ACB">
            <wp:extent cx="5742940" cy="2438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8"/>
        <w:gridCol w:w="1008"/>
        <w:gridCol w:w="965"/>
        <w:gridCol w:w="1080"/>
        <w:gridCol w:w="941"/>
        <w:gridCol w:w="1080"/>
        <w:gridCol w:w="912"/>
        <w:gridCol w:w="994"/>
        <w:gridCol w:w="830"/>
      </w:tblGrid>
      <w:tr w:rsidR="00273E19" w:rsidRPr="00273E19" w:rsidTr="002C22D0">
        <w:trPr>
          <w:trHeight w:hRule="exact" w:val="538"/>
          <w:jc w:val="center"/>
        </w:trPr>
        <w:tc>
          <w:tcPr>
            <w:tcW w:w="768" w:type="dxa"/>
            <w:shd w:val="clear" w:color="auto" w:fill="FFFFFF"/>
          </w:tcPr>
          <w:p w:rsidR="00273E19" w:rsidRPr="00273E19" w:rsidRDefault="00273E19" w:rsidP="00273E1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 w:bidi="bg-BG"/>
              </w:rPr>
            </w:pPr>
            <w:r w:rsidRPr="00273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 w:bidi="bg-BG"/>
              </w:rPr>
              <w:t>Общо</w:t>
            </w:r>
          </w:p>
        </w:tc>
        <w:tc>
          <w:tcPr>
            <w:tcW w:w="1008" w:type="dxa"/>
            <w:shd w:val="clear" w:color="auto" w:fill="FFFFFF"/>
          </w:tcPr>
          <w:p w:rsidR="00273E19" w:rsidRPr="00273E19" w:rsidRDefault="00273E19" w:rsidP="00273E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 w:bidi="bg-BG"/>
              </w:rPr>
            </w:pPr>
            <w:r w:rsidRPr="00273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 w:bidi="bg-BG"/>
              </w:rPr>
              <w:t>Мъже</w:t>
            </w:r>
          </w:p>
        </w:tc>
        <w:tc>
          <w:tcPr>
            <w:tcW w:w="965" w:type="dxa"/>
            <w:shd w:val="clear" w:color="auto" w:fill="FFFFFF"/>
          </w:tcPr>
          <w:p w:rsidR="00273E19" w:rsidRPr="00273E19" w:rsidRDefault="00273E19" w:rsidP="00273E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 w:bidi="bg-BG"/>
              </w:rPr>
            </w:pPr>
            <w:r w:rsidRPr="00273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 w:bidi="bg-BG"/>
              </w:rPr>
              <w:t>Жени</w:t>
            </w:r>
          </w:p>
        </w:tc>
        <w:tc>
          <w:tcPr>
            <w:tcW w:w="1080" w:type="dxa"/>
            <w:shd w:val="clear" w:color="auto" w:fill="FFFFFF"/>
          </w:tcPr>
          <w:p w:rsidR="00273E19" w:rsidRPr="00273E19" w:rsidRDefault="00273E19" w:rsidP="00273E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 w:bidi="bg-BG"/>
              </w:rPr>
            </w:pPr>
            <w:r w:rsidRPr="00273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 w:bidi="bg-BG"/>
              </w:rPr>
              <w:t>16 - 24 години</w:t>
            </w:r>
          </w:p>
        </w:tc>
        <w:tc>
          <w:tcPr>
            <w:tcW w:w="941" w:type="dxa"/>
            <w:shd w:val="clear" w:color="auto" w:fill="FFFFFF"/>
          </w:tcPr>
          <w:p w:rsidR="00273E19" w:rsidRPr="00273E19" w:rsidRDefault="00273E19" w:rsidP="00273E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 w:bidi="bg-BG"/>
              </w:rPr>
            </w:pPr>
            <w:r w:rsidRPr="00273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 w:bidi="bg-BG"/>
              </w:rPr>
              <w:t>25 - 34 години</w:t>
            </w:r>
          </w:p>
        </w:tc>
        <w:tc>
          <w:tcPr>
            <w:tcW w:w="1080" w:type="dxa"/>
            <w:shd w:val="clear" w:color="auto" w:fill="FFFFFF"/>
          </w:tcPr>
          <w:p w:rsidR="00273E19" w:rsidRPr="00273E19" w:rsidRDefault="00273E19" w:rsidP="00273E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 w:bidi="bg-BG"/>
              </w:rPr>
            </w:pPr>
            <w:r w:rsidRPr="00273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 w:bidi="bg-BG"/>
              </w:rPr>
              <w:t>35 - 44 години</w:t>
            </w:r>
          </w:p>
        </w:tc>
        <w:tc>
          <w:tcPr>
            <w:tcW w:w="912" w:type="dxa"/>
            <w:shd w:val="clear" w:color="auto" w:fill="FFFFFF"/>
          </w:tcPr>
          <w:p w:rsidR="00273E19" w:rsidRPr="00273E19" w:rsidRDefault="00273E19" w:rsidP="00273E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 w:bidi="bg-BG"/>
              </w:rPr>
            </w:pPr>
            <w:r w:rsidRPr="00273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 w:bidi="bg-BG"/>
              </w:rPr>
              <w:t>45 - 54 години</w:t>
            </w:r>
          </w:p>
        </w:tc>
        <w:tc>
          <w:tcPr>
            <w:tcW w:w="994" w:type="dxa"/>
            <w:shd w:val="clear" w:color="auto" w:fill="FFFFFF"/>
          </w:tcPr>
          <w:p w:rsidR="00273E19" w:rsidRPr="00273E19" w:rsidRDefault="00273E19" w:rsidP="00273E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 w:bidi="bg-BG"/>
              </w:rPr>
            </w:pPr>
            <w:r w:rsidRPr="00273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 w:bidi="bg-BG"/>
              </w:rPr>
              <w:t>55 - 64 години</w:t>
            </w:r>
          </w:p>
        </w:tc>
        <w:tc>
          <w:tcPr>
            <w:tcW w:w="830" w:type="dxa"/>
            <w:shd w:val="clear" w:color="auto" w:fill="FFFFFF"/>
          </w:tcPr>
          <w:p w:rsidR="00273E19" w:rsidRPr="00273E19" w:rsidRDefault="00273E19" w:rsidP="00273E19">
            <w:pPr>
              <w:widowControl w:val="0"/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 w:bidi="bg-BG"/>
              </w:rPr>
            </w:pPr>
            <w:r w:rsidRPr="00273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 w:bidi="bg-BG"/>
              </w:rPr>
              <w:t>65 - 74 години</w:t>
            </w:r>
          </w:p>
        </w:tc>
      </w:tr>
    </w:tbl>
    <w:p w:rsidR="00273E19" w:rsidRDefault="00273E19" w:rsidP="002673B0">
      <w:pPr>
        <w:jc w:val="both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0"/>
        <w:gridCol w:w="941"/>
        <w:gridCol w:w="1080"/>
        <w:gridCol w:w="912"/>
      </w:tblGrid>
      <w:tr w:rsidR="00273E19" w:rsidRPr="00273E19" w:rsidTr="002C22D0">
        <w:trPr>
          <w:trHeight w:hRule="exact" w:val="278"/>
          <w:jc w:val="center"/>
        </w:trPr>
        <w:tc>
          <w:tcPr>
            <w:tcW w:w="1080" w:type="dxa"/>
            <w:shd w:val="clear" w:color="auto" w:fill="FFFFFF"/>
            <w:vAlign w:val="bottom"/>
          </w:tcPr>
          <w:p w:rsidR="00273E19" w:rsidRPr="00273E19" w:rsidRDefault="00273E19" w:rsidP="00273E19">
            <w:pPr>
              <w:widowControl w:val="0"/>
              <w:spacing w:after="0" w:line="240" w:lineRule="auto"/>
              <w:ind w:firstLine="3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 w:bidi="bg-BG"/>
              </w:rPr>
            </w:pPr>
            <w:r w:rsidRPr="00273E19">
              <w:rPr>
                <w:rFonts w:ascii="Times New Roman" w:eastAsia="Times New Roman" w:hAnsi="Times New Roman" w:cs="Times New Roman"/>
                <w:color w:val="4F81BC"/>
                <w:sz w:val="20"/>
                <w:szCs w:val="20"/>
                <w:lang w:eastAsia="bg-BG" w:bidi="bg-BG"/>
              </w:rPr>
              <w:t xml:space="preserve">■ </w:t>
            </w:r>
            <w:r w:rsidRPr="00273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 w:bidi="bg-BG"/>
              </w:rPr>
              <w:t>2014</w:t>
            </w:r>
          </w:p>
        </w:tc>
        <w:tc>
          <w:tcPr>
            <w:tcW w:w="941" w:type="dxa"/>
            <w:shd w:val="clear" w:color="auto" w:fill="FFFFFF"/>
          </w:tcPr>
          <w:p w:rsidR="00273E19" w:rsidRPr="00273E19" w:rsidRDefault="00273E19" w:rsidP="00273E1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bg-BG" w:bidi="bg-BG"/>
              </w:rPr>
            </w:pPr>
          </w:p>
        </w:tc>
        <w:tc>
          <w:tcPr>
            <w:tcW w:w="1080" w:type="dxa"/>
            <w:shd w:val="clear" w:color="auto" w:fill="FFFFFF"/>
            <w:vAlign w:val="bottom"/>
          </w:tcPr>
          <w:p w:rsidR="00273E19" w:rsidRPr="00273E19" w:rsidRDefault="00273E19" w:rsidP="00273E19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 w:bidi="bg-BG"/>
              </w:rPr>
            </w:pPr>
            <w:r w:rsidRPr="00273E19">
              <w:rPr>
                <w:rFonts w:ascii="Times New Roman" w:eastAsia="Times New Roman" w:hAnsi="Times New Roman" w:cs="Times New Roman"/>
                <w:color w:val="C0504E"/>
                <w:sz w:val="20"/>
                <w:szCs w:val="20"/>
                <w:lang w:eastAsia="bg-BG" w:bidi="bg-BG"/>
              </w:rPr>
              <w:t xml:space="preserve">■ </w:t>
            </w:r>
            <w:r w:rsidRPr="00273E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 w:bidi="bg-BG"/>
              </w:rPr>
              <w:t>2019</w:t>
            </w:r>
          </w:p>
        </w:tc>
        <w:tc>
          <w:tcPr>
            <w:tcW w:w="912" w:type="dxa"/>
            <w:shd w:val="clear" w:color="auto" w:fill="FFFFFF"/>
          </w:tcPr>
          <w:p w:rsidR="00273E19" w:rsidRPr="00273E19" w:rsidRDefault="00273E19" w:rsidP="00273E1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bg-BG" w:bidi="bg-BG"/>
              </w:rPr>
            </w:pPr>
          </w:p>
        </w:tc>
      </w:tr>
    </w:tbl>
    <w:p w:rsidR="00273E19" w:rsidRDefault="00273E19" w:rsidP="002673B0">
      <w:pPr>
        <w:jc w:val="both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:rsidR="002F44AE" w:rsidRPr="001976CE" w:rsidRDefault="002F44AE" w:rsidP="002673B0">
      <w:pPr>
        <w:jc w:val="both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r w:rsidRPr="001976CE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 xml:space="preserve">Взаимодействие с публични институции </w:t>
      </w:r>
    </w:p>
    <w:p w:rsidR="002F44AE" w:rsidRPr="001976C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 xml:space="preserve">През последните 12 месеца 25.4% от лицата са използвали глобалната мрежа за взаимодействие с органите на държавната и местната власт като: </w:t>
      </w:r>
    </w:p>
    <w:p w:rsidR="002F44AE" w:rsidRPr="001976CE" w:rsidRDefault="002F44AE" w:rsidP="00E72001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 xml:space="preserve">19.8% са получавали информация от уебсайт или приложение на публична институция; </w:t>
      </w:r>
    </w:p>
    <w:p w:rsidR="002F44AE" w:rsidRPr="001976CE" w:rsidRDefault="002F44AE" w:rsidP="00E72001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 xml:space="preserve">12.5% са изтегляли официални документи, формуляри, декларации, отчети и др.; </w:t>
      </w:r>
    </w:p>
    <w:p w:rsidR="002F44AE" w:rsidRPr="001976CE" w:rsidRDefault="002F44AE" w:rsidP="00E72001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 xml:space="preserve">10.2% са подавали онлайн попълнени формуляри, декларации или отчети. </w:t>
      </w:r>
    </w:p>
    <w:p w:rsidR="002F44AE" w:rsidRPr="001976C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>При използването на предлаганите онлайн услуги от публични институции жените са по-активни от мъжете - съответно 26.4 и 24.5%.</w:t>
      </w:r>
    </w:p>
    <w:p w:rsidR="00273E19" w:rsidRPr="00AB70E9" w:rsidRDefault="00273E19" w:rsidP="00273E19">
      <w:pPr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B70E9">
        <w:rPr>
          <w:rFonts w:ascii="Times New Roman" w:hAnsi="Times New Roman" w:cs="Times New Roman"/>
          <w:b/>
          <w:color w:val="0070C0"/>
          <w:sz w:val="24"/>
          <w:szCs w:val="24"/>
        </w:rPr>
        <w:t>Електронна търговия</w:t>
      </w:r>
    </w:p>
    <w:p w:rsidR="002F44AE" w:rsidRPr="001976CE" w:rsidRDefault="00273E19" w:rsidP="00273E19">
      <w:pPr>
        <w:jc w:val="both"/>
        <w:rPr>
          <w:rFonts w:ascii="Times New Roman" w:hAnsi="Times New Roman" w:cs="Times New Roman"/>
          <w:sz w:val="24"/>
          <w:szCs w:val="24"/>
        </w:rPr>
      </w:pPr>
      <w:r w:rsidRPr="00273E19">
        <w:rPr>
          <w:rFonts w:ascii="Times New Roman" w:hAnsi="Times New Roman" w:cs="Times New Roman"/>
          <w:sz w:val="24"/>
          <w:szCs w:val="24"/>
        </w:rPr>
        <w:t xml:space="preserve">Делът на лицата, които през последните 12 месеца са пазарували онлайн за лични цели, е 21.7%. Най-активни при купуването на стоки и услуги онлайн са хората във </w:t>
      </w:r>
      <w:r w:rsidR="002F44AE" w:rsidRPr="001976CE">
        <w:rPr>
          <w:rFonts w:ascii="Times New Roman" w:hAnsi="Times New Roman" w:cs="Times New Roman"/>
          <w:sz w:val="24"/>
          <w:szCs w:val="24"/>
        </w:rPr>
        <w:t xml:space="preserve">Делът на лицата, които през последните 12 месеца са пазарували онлайн за лични цели, е 21.7%. Най-активни при купуването на стоки и услуги онлайн са хората във </w:t>
      </w:r>
    </w:p>
    <w:p w:rsidR="002F44AE" w:rsidRPr="001976C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>възрастовата група 25 - 34 години с относителен дял 40.4%, докато само 2.1% от населението на възраст 65 - 74 години прави поръчки по интернет. Жените пазаруват онлайн повече от мъжете - съответно 22.7 и 20.6%.</w:t>
      </w:r>
    </w:p>
    <w:p w:rsidR="002F44AE" w:rsidRPr="001976CE" w:rsidRDefault="002F44AE" w:rsidP="002673B0">
      <w:pPr>
        <w:jc w:val="both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r w:rsidRPr="001976CE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 xml:space="preserve">Пазарувалите по интернет са купували основно: </w:t>
      </w:r>
    </w:p>
    <w:p w:rsidR="002F44AE" w:rsidRPr="001976CE" w:rsidRDefault="002F44AE" w:rsidP="00E72001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 xml:space="preserve">дрехи и спортни стоки - 76.4%; </w:t>
      </w:r>
    </w:p>
    <w:p w:rsidR="002F44AE" w:rsidRPr="001976CE" w:rsidRDefault="002F44AE" w:rsidP="00E72001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 xml:space="preserve">стоки за дома - 35.3%; </w:t>
      </w:r>
    </w:p>
    <w:p w:rsidR="002F44AE" w:rsidRPr="001976CE" w:rsidRDefault="002F44AE" w:rsidP="00E72001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 xml:space="preserve">хотелски резервации и туристически пакети - 20.7%; </w:t>
      </w:r>
    </w:p>
    <w:p w:rsidR="002F44AE" w:rsidRPr="001976CE" w:rsidRDefault="002F44AE" w:rsidP="00E72001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lastRenderedPageBreak/>
        <w:t xml:space="preserve">храни, напитки и стоки за ежедневна употреба - 16.9%. </w:t>
      </w:r>
    </w:p>
    <w:p w:rsidR="002F44AE" w:rsidRPr="001976C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 xml:space="preserve">Повечето от онлайн потребителите през последните 12 месеца са купували стоки и услуги от търговци от България (88.1%), но немалко са пазарували и от търговци от други държави-членки на ЕС (41.8%) или от други държави - 19.1%. </w:t>
      </w:r>
    </w:p>
    <w:p w:rsidR="002F44A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>Основните причини, поради които лицата не пазаруват онлайн са: предпочитание към пазаруването на място, лоялност към магазините или просто навик (31.4%); липса на знания и умения (5.4%); опасения относно връщането на стоките и възможностите за рекламация - 4.3%.</w:t>
      </w:r>
    </w:p>
    <w:p w:rsidR="00273E19" w:rsidRDefault="00273E19" w:rsidP="002673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3E19" w:rsidRDefault="00273E19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273E19">
        <w:rPr>
          <w:rFonts w:ascii="Times New Roman" w:hAnsi="Times New Roman" w:cs="Times New Roman"/>
          <w:b/>
          <w:sz w:val="24"/>
          <w:szCs w:val="24"/>
        </w:rPr>
        <w:t>Структура на лицата, които са купували стоки и услуги за лични цели по</w:t>
      </w: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7DF7E092">
            <wp:extent cx="5993130" cy="354838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354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E19" w:rsidRPr="00273E19" w:rsidRDefault="00AB70E9" w:rsidP="00273E19">
      <w:pPr>
        <w:widowControl w:val="0"/>
        <w:tabs>
          <w:tab w:val="left" w:pos="4613"/>
          <w:tab w:val="left" w:pos="5578"/>
          <w:tab w:val="left" w:pos="6581"/>
          <w:tab w:val="left" w:pos="7608"/>
          <w:tab w:val="left" w:pos="8606"/>
        </w:tabs>
        <w:spacing w:after="0" w:line="240" w:lineRule="auto"/>
        <w:ind w:left="662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bg-BG" w:bidi="bg-BG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t>Общо           Мъже         Жени           16 – 24        25 - 34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tab/>
        <w:t>35 - 44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tab/>
        <w:t>45 - 54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tab/>
        <w:t xml:space="preserve">55 – 64     </w:t>
      </w:r>
      <w:r w:rsidR="00273E19" w:rsidRPr="00273E19"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t>65 - 74</w:t>
      </w:r>
    </w:p>
    <w:p w:rsidR="00273E19" w:rsidRPr="00273E19" w:rsidRDefault="00273E19" w:rsidP="00273E1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bg-BG" w:bidi="bg-BG"/>
        </w:rPr>
      </w:pPr>
      <w:r w:rsidRPr="00273E19"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t>години</w:t>
      </w:r>
    </w:p>
    <w:p w:rsidR="00273E19" w:rsidRPr="00273E19" w:rsidRDefault="00273E19" w:rsidP="00273E19">
      <w:pPr>
        <w:widowControl w:val="0"/>
        <w:spacing w:after="159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bg-BG" w:bidi="bg-BG"/>
        </w:rPr>
      </w:pPr>
    </w:p>
    <w:p w:rsidR="00273E19" w:rsidRPr="00273E19" w:rsidRDefault="00273E19" w:rsidP="00273E19">
      <w:pPr>
        <w:widowControl w:val="0"/>
        <w:spacing w:after="80" w:line="240" w:lineRule="auto"/>
        <w:ind w:firstLine="180"/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</w:pPr>
      <w:r w:rsidRPr="00273E19">
        <w:rPr>
          <w:rFonts w:ascii="Times New Roman" w:eastAsia="Times New Roman" w:hAnsi="Times New Roman" w:cs="Times New Roman"/>
          <w:color w:val="4F81BC"/>
          <w:sz w:val="20"/>
          <w:szCs w:val="20"/>
          <w:lang w:eastAsia="bg-BG" w:bidi="bg-BG"/>
        </w:rPr>
        <w:t xml:space="preserve">■ </w:t>
      </w:r>
      <w:r w:rsidRPr="00273E19"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t xml:space="preserve">През последните дванадесет месеца </w:t>
      </w:r>
      <w:r w:rsidRPr="00273E19">
        <w:rPr>
          <w:rFonts w:ascii="Times New Roman" w:eastAsia="Times New Roman" w:hAnsi="Times New Roman" w:cs="Times New Roman"/>
          <w:color w:val="C0504E"/>
          <w:sz w:val="20"/>
          <w:szCs w:val="20"/>
          <w:lang w:eastAsia="bg-BG" w:bidi="bg-BG"/>
        </w:rPr>
        <w:t xml:space="preserve">■ </w:t>
      </w:r>
      <w:r w:rsidRPr="00273E19"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t xml:space="preserve">Преди повече от дванадесет месеца </w:t>
      </w:r>
      <w:r w:rsidRPr="00273E19">
        <w:rPr>
          <w:rFonts w:ascii="Times New Roman" w:eastAsia="Times New Roman" w:hAnsi="Times New Roman" w:cs="Times New Roman"/>
          <w:color w:val="9BBB58"/>
          <w:sz w:val="20"/>
          <w:szCs w:val="20"/>
          <w:lang w:eastAsia="bg-BG" w:bidi="bg-BG"/>
        </w:rPr>
        <w:t xml:space="preserve">■ </w:t>
      </w:r>
      <w:r w:rsidRPr="00273E19"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t>Никога не са пазарували онлайн</w:t>
      </w:r>
    </w:p>
    <w:p w:rsidR="00273E19" w:rsidRPr="001976CE" w:rsidRDefault="00273E19" w:rsidP="002673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44AE" w:rsidRPr="001976CE" w:rsidRDefault="002F44AE" w:rsidP="002673B0">
      <w:pPr>
        <w:jc w:val="both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r w:rsidRPr="001976CE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 xml:space="preserve">Интернет сигурност </w:t>
      </w:r>
    </w:p>
    <w:p w:rsidR="002F44AE" w:rsidRPr="001976C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 xml:space="preserve">Масовото навлизане на цифровите технологии в ежедневието ни и непрекъснатата свързаност с интернет ни изправят пред предизвикателства, отнасящи се до сигурността в интернет. Резултатите от изследването показват, че от лицата, които са използвали интернет през последните 12 месеца: </w:t>
      </w:r>
    </w:p>
    <w:p w:rsidR="002F44AE" w:rsidRPr="001976CE" w:rsidRDefault="002F44AE" w:rsidP="00E7200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 xml:space="preserve">11.3% са получавали съобщения с измамно съдържание (т.нар. </w:t>
      </w:r>
      <w:proofErr w:type="spellStart"/>
      <w:r w:rsidRPr="001976CE">
        <w:rPr>
          <w:rFonts w:ascii="Times New Roman" w:hAnsi="Times New Roman" w:cs="Times New Roman"/>
          <w:sz w:val="24"/>
          <w:szCs w:val="24"/>
        </w:rPr>
        <w:t>фишинг</w:t>
      </w:r>
      <w:proofErr w:type="spellEnd"/>
      <w:r w:rsidRPr="001976CE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2F44AE" w:rsidRPr="001976CE" w:rsidRDefault="002F44AE" w:rsidP="00E7200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 xml:space="preserve">5.6% са претърпели загуба на документи, снимки и други данни поради вирус или друго заразяване (напр. червей или троянски кон); </w:t>
      </w:r>
    </w:p>
    <w:p w:rsidR="002F44AE" w:rsidRPr="001976CE" w:rsidRDefault="002F44AE" w:rsidP="00E7200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lastRenderedPageBreak/>
        <w:t xml:space="preserve">3.1% са били пренасочвани към фалшиви уебсайтове с цел кражба на лична информация (т.нар. </w:t>
      </w:r>
      <w:proofErr w:type="spellStart"/>
      <w:r w:rsidRPr="001976CE">
        <w:rPr>
          <w:rFonts w:ascii="Times New Roman" w:hAnsi="Times New Roman" w:cs="Times New Roman"/>
          <w:sz w:val="24"/>
          <w:szCs w:val="24"/>
        </w:rPr>
        <w:t>фарминг</w:t>
      </w:r>
      <w:proofErr w:type="spellEnd"/>
      <w:r w:rsidRPr="001976CE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2F44AE" w:rsidRPr="001976CE" w:rsidRDefault="002F44AE" w:rsidP="00E7200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 xml:space="preserve">2.0% са имали проблеми с достъп на децата от домакинството до неподходящи уебсайтове. </w:t>
      </w:r>
    </w:p>
    <w:p w:rsidR="002F44AE" w:rsidRPr="001976C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>Притеснения, свързани със сигурността в интернет, основно са пречили или ограничавали лицата при предоставянето на лична информация в социални или професионални мрежи (10.7%), като в сравнение с 2015 г. относителният им дял е намалял два пъти.</w:t>
      </w:r>
    </w:p>
    <w:p w:rsidR="002F44A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>Всяко четвърто лице (26.2%) прави резервни копия на своите файлове (документи, снимки и др.) на външен носител или в складово пространство в интернет с цел предотвратяване на евентуална загуба на информация.</w:t>
      </w:r>
    </w:p>
    <w:p w:rsidR="00954FF3" w:rsidRDefault="00954FF3" w:rsidP="002673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8641C" w:rsidRDefault="00D92A09" w:rsidP="00954FF3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bg-BG"/>
        </w:rPr>
      </w:pPr>
      <w:r w:rsidRPr="00D92A09">
        <w:rPr>
          <w:rFonts w:ascii="Times New Roman" w:hAnsi="Times New Roman" w:cs="Times New Roman"/>
          <w:b/>
          <w:sz w:val="24"/>
          <w:szCs w:val="24"/>
        </w:rPr>
        <w:t>Относителен дял на лицата, които са се ограничавали при използването на интернет поради притесн</w:t>
      </w:r>
      <w:r w:rsidR="0018641C" w:rsidRPr="00D92A09">
        <w:rPr>
          <w:rFonts w:ascii="Times New Roman" w:hAnsi="Times New Roman" w:cs="Times New Roman"/>
          <w:b/>
          <w:sz w:val="24"/>
          <w:szCs w:val="24"/>
        </w:rPr>
        <w:t>ения, свързани със сигурността, по видове дейности</w:t>
      </w:r>
      <w:r w:rsidR="0018641C" w:rsidRPr="0018641C">
        <w:rPr>
          <w:rFonts w:ascii="Times New Roman" w:hAnsi="Times New Roman" w:cs="Times New Roman"/>
          <w:b/>
          <w:noProof/>
          <w:sz w:val="24"/>
          <w:szCs w:val="24"/>
          <w:lang w:eastAsia="bg-BG"/>
        </w:rPr>
        <w:t xml:space="preserve"> </w:t>
      </w:r>
    </w:p>
    <w:p w:rsidR="0018641C" w:rsidRDefault="0018641C" w:rsidP="00954FF3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bg-BG"/>
        </w:rPr>
      </w:pPr>
    </w:p>
    <w:p w:rsidR="00D92A09" w:rsidRDefault="0018641C" w:rsidP="00954F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641C">
        <w:rPr>
          <w:rFonts w:ascii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1C0AF8C9" wp14:editId="6BF6F489">
            <wp:extent cx="5760720" cy="33718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41C" w:rsidRDefault="0018641C" w:rsidP="00954F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641C" w:rsidRPr="00D92A09" w:rsidRDefault="0018641C" w:rsidP="00954F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0ECE" w:rsidRDefault="00BE0E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92A09" w:rsidRPr="001976CE" w:rsidRDefault="00D92A09" w:rsidP="002673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44AE" w:rsidRPr="001976C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44AE" w:rsidRPr="001976CE" w:rsidRDefault="002F44AE" w:rsidP="00094B43">
      <w:pPr>
        <w:shd w:val="clear" w:color="auto" w:fill="FBE4D5" w:themeFill="accent2" w:themeFillTint="3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76CE">
        <w:rPr>
          <w:rFonts w:ascii="Times New Roman" w:hAnsi="Times New Roman" w:cs="Times New Roman"/>
          <w:b/>
          <w:sz w:val="24"/>
          <w:szCs w:val="24"/>
        </w:rPr>
        <w:t xml:space="preserve">НСИ </w:t>
      </w:r>
    </w:p>
    <w:p w:rsidR="002F44AE" w:rsidRPr="001976CE" w:rsidRDefault="002F44AE" w:rsidP="00094B43">
      <w:pPr>
        <w:shd w:val="clear" w:color="auto" w:fill="FBE4D5" w:themeFill="accent2" w:themeFillTint="3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76CE">
        <w:rPr>
          <w:rFonts w:ascii="Times New Roman" w:hAnsi="Times New Roman" w:cs="Times New Roman"/>
          <w:b/>
          <w:sz w:val="24"/>
          <w:szCs w:val="24"/>
        </w:rPr>
        <w:t xml:space="preserve">ИЗПОЛЗВАНЕ НА ИНФОРМАЦИОННИ И КОМУНИКАЦИОННИ ТЕХНОЛОГИИ В ПРЕДПРИЯТИЯТА ПРЕЗ 2019 ГОДИНА </w:t>
      </w:r>
    </w:p>
    <w:p w:rsidR="002F44AE" w:rsidRPr="001976C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 xml:space="preserve">Резултатите от проведеното през 2019 г. изследване сред предприятията с 10 и повече заети лица показват, че 95.7% от тях използват компютри, а при големите предприятия с 250 и повече заети лица относителният дял e 100.0%. Високоскоростният, надежден и непрекъснат интернет достъп е основна необходимост за предприятията и 93.7% от тях имат постоянен достъп до глобалната мрежа. За връзка с интернет предприятията основно използват DSL или друг вид фиксирана технология (80.5%), като при 64.8% от тях скоростта на най-бързата фиксирана връзка е по-висока от 30 </w:t>
      </w:r>
      <w:proofErr w:type="spellStart"/>
      <w:r w:rsidRPr="001976CE">
        <w:rPr>
          <w:rFonts w:ascii="Times New Roman" w:hAnsi="Times New Roman" w:cs="Times New Roman"/>
          <w:sz w:val="24"/>
          <w:szCs w:val="24"/>
        </w:rPr>
        <w:t>Mbps</w:t>
      </w:r>
      <w:proofErr w:type="spellEnd"/>
      <w:r w:rsidRPr="001976CE">
        <w:rPr>
          <w:rFonts w:ascii="Times New Roman" w:hAnsi="Times New Roman" w:cs="Times New Roman"/>
          <w:sz w:val="24"/>
          <w:szCs w:val="24"/>
        </w:rPr>
        <w:t>.</w:t>
      </w:r>
    </w:p>
    <w:p w:rsidR="002F44AE" w:rsidRPr="001976C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 xml:space="preserve">През 2019 г. всяко трето предприятие (36.5%) използва приложения като Skype, </w:t>
      </w:r>
      <w:proofErr w:type="spellStart"/>
      <w:r w:rsidRPr="001976CE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Pr="001976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976CE">
        <w:rPr>
          <w:rFonts w:ascii="Times New Roman" w:hAnsi="Times New Roman" w:cs="Times New Roman"/>
          <w:sz w:val="24"/>
          <w:szCs w:val="24"/>
        </w:rPr>
        <w:t>Facetime</w:t>
      </w:r>
      <w:proofErr w:type="spellEnd"/>
      <w:r w:rsidRPr="001976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976CE">
        <w:rPr>
          <w:rFonts w:ascii="Times New Roman" w:hAnsi="Times New Roman" w:cs="Times New Roman"/>
          <w:sz w:val="24"/>
          <w:szCs w:val="24"/>
        </w:rPr>
        <w:t>Viber</w:t>
      </w:r>
      <w:proofErr w:type="spellEnd"/>
      <w:r w:rsidRPr="001976CE">
        <w:rPr>
          <w:rFonts w:ascii="Times New Roman" w:hAnsi="Times New Roman" w:cs="Times New Roman"/>
          <w:sz w:val="24"/>
          <w:szCs w:val="24"/>
        </w:rPr>
        <w:t xml:space="preserve"> за гласови или </w:t>
      </w:r>
      <w:proofErr w:type="spellStart"/>
      <w:r w:rsidRPr="001976CE">
        <w:rPr>
          <w:rFonts w:ascii="Times New Roman" w:hAnsi="Times New Roman" w:cs="Times New Roman"/>
          <w:sz w:val="24"/>
          <w:szCs w:val="24"/>
        </w:rPr>
        <w:t>видеоразговори</w:t>
      </w:r>
      <w:proofErr w:type="spellEnd"/>
      <w:r w:rsidRPr="001976CE">
        <w:rPr>
          <w:rFonts w:ascii="Times New Roman" w:hAnsi="Times New Roman" w:cs="Times New Roman"/>
          <w:sz w:val="24"/>
          <w:szCs w:val="24"/>
        </w:rPr>
        <w:t xml:space="preserve"> през интернет за служебни цели, а 46.4% предоставят на служителите си преносими устройства, които разполагат с мобилна интернет връзка, осъществявана чрез мобилните телефонни мрежи. </w:t>
      </w:r>
    </w:p>
    <w:p w:rsidR="002F44AE" w:rsidRPr="001976C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>Относителният дял на заетите лица в предприятията, които използват компютър ежедневно за изпълнение на служебните си задължения, е 32.1%, а на 28.7% от работещите е осигурен достъп до интернет. Заетите лица, които използват преносими устройства с мобилна интернет връзка за служебни цели, са 11.4%.</w:t>
      </w:r>
    </w:p>
    <w:p w:rsidR="002F44AE" w:rsidRPr="001976C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 xml:space="preserve">Половината от предприятията (50.7%) разполагат със собствен уебсайт, като 12.6% посочват, че използват информация за поведението на посетителите на уебсайта (брой кликвания, разглеждани елементи, продължителност на сесията и др.) с цел реклама или подобряване на клиентската удовлетвореност </w:t>
      </w:r>
    </w:p>
    <w:p w:rsidR="002F44AE" w:rsidRPr="001976C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 xml:space="preserve">На своя уебсайт предприятията основно предоставят следните функционалности: </w:t>
      </w:r>
    </w:p>
    <w:p w:rsidR="002F44AE" w:rsidRPr="001976CE" w:rsidRDefault="002F44AE" w:rsidP="00407BD4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 xml:space="preserve">информация за предлаганите стоки или услуги - 79.1%1; </w:t>
      </w:r>
    </w:p>
    <w:p w:rsidR="002F44AE" w:rsidRPr="001976CE" w:rsidRDefault="002F44AE" w:rsidP="00407BD4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 xml:space="preserve">връзка или препратка към профила си в социална медия - 34.5%; </w:t>
      </w:r>
    </w:p>
    <w:p w:rsidR="002F44AE" w:rsidRPr="001976CE" w:rsidRDefault="002F44AE" w:rsidP="00407BD4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 xml:space="preserve">възможност за онлайн поръчки или резервации на стоки или услуги - 26.3%; </w:t>
      </w:r>
    </w:p>
    <w:p w:rsidR="002F44AE" w:rsidRDefault="002F44AE" w:rsidP="00407BD4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 xml:space="preserve">проследяване или проверка на статуса на направените поръчки - 16.1%. </w:t>
      </w:r>
    </w:p>
    <w:p w:rsidR="00BE0ECE" w:rsidRDefault="00BE0E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92A09" w:rsidRPr="00D92A09" w:rsidRDefault="00D92A09" w:rsidP="00954F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2A09">
        <w:rPr>
          <w:rFonts w:ascii="Times New Roman" w:hAnsi="Times New Roman" w:cs="Times New Roman"/>
          <w:b/>
          <w:sz w:val="24"/>
          <w:szCs w:val="24"/>
        </w:rPr>
        <w:lastRenderedPageBreak/>
        <w:t>Относителен дял на заетите лица в предприятията по видове използвани устройства за служебни цели и големина на предприятията през 2019 година</w:t>
      </w:r>
    </w:p>
    <w:p w:rsidR="00D92A09" w:rsidRDefault="00D92A09" w:rsidP="00D92A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555E448B">
            <wp:extent cx="5864860" cy="3401695"/>
            <wp:effectExtent l="0" t="0" r="254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2A09" w:rsidRPr="00D92A09" w:rsidRDefault="00D92A09" w:rsidP="00D92A09">
      <w:pPr>
        <w:jc w:val="both"/>
        <w:rPr>
          <w:rFonts w:ascii="Times New Roman" w:hAnsi="Times New Roman" w:cs="Times New Roman"/>
          <w:sz w:val="24"/>
          <w:szCs w:val="24"/>
        </w:rPr>
      </w:pPr>
      <w:r w:rsidRPr="00915ECE">
        <w:rPr>
          <w:rFonts w:ascii="Times New Roman" w:hAnsi="Times New Roman" w:cs="Times New Roman"/>
          <w:color w:val="4472C4" w:themeColor="accent5"/>
          <w:sz w:val="24"/>
          <w:szCs w:val="24"/>
        </w:rPr>
        <w:t>■</w:t>
      </w:r>
      <w:r w:rsidRPr="00D92A09">
        <w:rPr>
          <w:rFonts w:ascii="Times New Roman" w:hAnsi="Times New Roman" w:cs="Times New Roman"/>
          <w:sz w:val="24"/>
          <w:szCs w:val="24"/>
        </w:rPr>
        <w:t xml:space="preserve"> Компютри </w:t>
      </w:r>
      <w:r w:rsidRPr="00915ECE">
        <w:rPr>
          <w:rFonts w:ascii="Times New Roman" w:hAnsi="Times New Roman" w:cs="Times New Roman"/>
          <w:color w:val="C00000"/>
          <w:sz w:val="24"/>
          <w:szCs w:val="24"/>
        </w:rPr>
        <w:t>■</w:t>
      </w:r>
      <w:r w:rsidRPr="00D92A09">
        <w:rPr>
          <w:rFonts w:ascii="Times New Roman" w:hAnsi="Times New Roman" w:cs="Times New Roman"/>
          <w:sz w:val="24"/>
          <w:szCs w:val="24"/>
        </w:rPr>
        <w:t xml:space="preserve"> Компютри с достъп до интернет </w:t>
      </w:r>
      <w:r w:rsidRPr="00915ECE">
        <w:rPr>
          <w:rFonts w:ascii="Times New Roman" w:hAnsi="Times New Roman" w:cs="Times New Roman"/>
          <w:color w:val="70AD47" w:themeColor="accent6"/>
          <w:sz w:val="24"/>
          <w:szCs w:val="24"/>
        </w:rPr>
        <w:t>■</w:t>
      </w:r>
      <w:r w:rsidRPr="00D92A09">
        <w:rPr>
          <w:rFonts w:ascii="Times New Roman" w:hAnsi="Times New Roman" w:cs="Times New Roman"/>
          <w:sz w:val="24"/>
          <w:szCs w:val="24"/>
        </w:rPr>
        <w:t xml:space="preserve"> Преносими устройства с мобилна интернет връзка</w:t>
      </w:r>
    </w:p>
    <w:p w:rsidR="002F44AE" w:rsidRPr="001976CE" w:rsidRDefault="002F44AE" w:rsidP="002673B0">
      <w:pPr>
        <w:jc w:val="both"/>
        <w:rPr>
          <w:rFonts w:ascii="Times New Roman" w:hAnsi="Times New Roman" w:cs="Times New Roman"/>
          <w:b/>
          <w:color w:val="ED7D31" w:themeColor="accent2"/>
          <w:sz w:val="24"/>
          <w:szCs w:val="24"/>
        </w:rPr>
      </w:pPr>
      <w:r w:rsidRPr="001976CE">
        <w:rPr>
          <w:rFonts w:ascii="Times New Roman" w:hAnsi="Times New Roman" w:cs="Times New Roman"/>
          <w:b/>
          <w:color w:val="ED7D31" w:themeColor="accent2"/>
          <w:sz w:val="24"/>
          <w:szCs w:val="24"/>
        </w:rPr>
        <w:t xml:space="preserve">Използване на социални медии </w:t>
      </w:r>
    </w:p>
    <w:p w:rsidR="002F44AE" w:rsidRPr="001976C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>През 2019 г. 33.8% от предприятията използват различни видове социални медии, за да развиват дейността си и да разширяват своето присъствие в интернет. Най-популярни са социалните мрежи (</w:t>
      </w:r>
      <w:proofErr w:type="spellStart"/>
      <w:r w:rsidRPr="001976CE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Pr="001976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976CE">
        <w:rPr>
          <w:rFonts w:ascii="Times New Roman" w:hAnsi="Times New Roman" w:cs="Times New Roman"/>
          <w:sz w:val="24"/>
          <w:szCs w:val="24"/>
        </w:rPr>
        <w:t>LinkedIn</w:t>
      </w:r>
      <w:proofErr w:type="spellEnd"/>
      <w:r w:rsidRPr="001976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976CE">
        <w:rPr>
          <w:rFonts w:ascii="Times New Roman" w:hAnsi="Times New Roman" w:cs="Times New Roman"/>
          <w:sz w:val="24"/>
          <w:szCs w:val="24"/>
        </w:rPr>
        <w:t>Xing</w:t>
      </w:r>
      <w:proofErr w:type="spellEnd"/>
      <w:r w:rsidRPr="001976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976CE">
        <w:rPr>
          <w:rFonts w:ascii="Times New Roman" w:hAnsi="Times New Roman" w:cs="Times New Roman"/>
          <w:sz w:val="24"/>
          <w:szCs w:val="24"/>
        </w:rPr>
        <w:t>Yammer</w:t>
      </w:r>
      <w:proofErr w:type="spellEnd"/>
      <w:r w:rsidRPr="001976CE">
        <w:rPr>
          <w:rFonts w:ascii="Times New Roman" w:hAnsi="Times New Roman" w:cs="Times New Roman"/>
          <w:sz w:val="24"/>
          <w:szCs w:val="24"/>
        </w:rPr>
        <w:t>, Probook.bg и др.), в които 33.2% от предприятията поддържат свой профил.</w:t>
      </w:r>
    </w:p>
    <w:p w:rsidR="002F44AE" w:rsidRPr="001976C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 xml:space="preserve">Основните цели, за които предприятията използват социални медии, са: </w:t>
      </w:r>
    </w:p>
    <w:p w:rsidR="002F44AE" w:rsidRPr="001976CE" w:rsidRDefault="002F44AE" w:rsidP="00407BD4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 xml:space="preserve">подобряване на имиджа на предприятието или на пазарния продукт (реклама, промоции) - 73.9%1; </w:t>
      </w:r>
    </w:p>
    <w:p w:rsidR="002F44AE" w:rsidRPr="001976CE" w:rsidRDefault="002F44AE" w:rsidP="00407BD4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 xml:space="preserve">получаване и отговаряне на мнения, отзиви, въпроси от клиенти - 62.7%; </w:t>
      </w:r>
    </w:p>
    <w:p w:rsidR="002F44AE" w:rsidRPr="001976CE" w:rsidRDefault="002F44AE" w:rsidP="00407BD4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 xml:space="preserve">наемане на служители - 32.8%; </w:t>
      </w:r>
    </w:p>
    <w:p w:rsidR="002F44AE" w:rsidRDefault="002F44AE" w:rsidP="00407BD4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 xml:space="preserve">сътрудничество с бизнес партньори или други организации - 29.5%. </w:t>
      </w:r>
    </w:p>
    <w:p w:rsidR="00BE0ECE" w:rsidRDefault="00BE0E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0411C" w:rsidRPr="00D0411C" w:rsidRDefault="00D0411C" w:rsidP="00954F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11C">
        <w:rPr>
          <w:rFonts w:ascii="Times New Roman" w:hAnsi="Times New Roman" w:cs="Times New Roman"/>
          <w:b/>
          <w:sz w:val="24"/>
          <w:szCs w:val="24"/>
        </w:rPr>
        <w:lastRenderedPageBreak/>
        <w:t>Относителен дял на предприятията, които използват социални медии, по видове медии и големина на предприятията през 2019 година</w:t>
      </w:r>
    </w:p>
    <w:p w:rsidR="00D0411C" w:rsidRDefault="00D0411C" w:rsidP="00D0411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07872488">
            <wp:extent cx="5474970" cy="28651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411C" w:rsidRPr="00FF7673" w:rsidRDefault="00D0411C" w:rsidP="00D0411C">
      <w:pPr>
        <w:pStyle w:val="a0"/>
        <w:shd w:val="clear" w:color="auto" w:fill="auto"/>
        <w:rPr>
          <w:b w:val="0"/>
          <w:color w:val="000000"/>
          <w:sz w:val="20"/>
          <w:szCs w:val="20"/>
          <w:lang w:eastAsia="bg-BG" w:bidi="bg-BG"/>
        </w:rPr>
      </w:pPr>
      <w:r w:rsidRPr="00D0411C">
        <w:rPr>
          <w:b w:val="0"/>
          <w:color w:val="4F81BC"/>
          <w:sz w:val="20"/>
          <w:szCs w:val="20"/>
          <w:lang w:eastAsia="bg-BG" w:bidi="bg-BG"/>
        </w:rPr>
        <w:t xml:space="preserve">■ </w:t>
      </w:r>
      <w:r w:rsidRPr="00D0411C">
        <w:rPr>
          <w:b w:val="0"/>
          <w:color w:val="000000"/>
          <w:sz w:val="20"/>
          <w:szCs w:val="20"/>
          <w:lang w:eastAsia="bg-BG" w:bidi="bg-BG"/>
        </w:rPr>
        <w:t>Социални медии, общо</w:t>
      </w:r>
      <w:r w:rsidRPr="00FF7673">
        <w:rPr>
          <w:b w:val="0"/>
          <w:color w:val="000000"/>
          <w:sz w:val="20"/>
          <w:szCs w:val="20"/>
          <w:lang w:eastAsia="bg-BG" w:bidi="bg-BG"/>
        </w:rPr>
        <w:t xml:space="preserve">         </w:t>
      </w:r>
      <w:r w:rsidRPr="00FF7673">
        <w:rPr>
          <w:b w:val="0"/>
          <w:color w:val="C0504E"/>
          <w:sz w:val="20"/>
          <w:szCs w:val="20"/>
          <w:lang w:eastAsia="bg-BG" w:bidi="bg-BG"/>
        </w:rPr>
        <w:t xml:space="preserve">■ </w:t>
      </w:r>
      <w:r w:rsidRPr="00FF7673">
        <w:rPr>
          <w:b w:val="0"/>
          <w:color w:val="000000"/>
          <w:sz w:val="20"/>
          <w:szCs w:val="20"/>
          <w:lang w:eastAsia="bg-BG" w:bidi="bg-BG"/>
        </w:rPr>
        <w:t xml:space="preserve">Социални мрежи   </w:t>
      </w:r>
      <w:r w:rsidRPr="00FF7673">
        <w:rPr>
          <w:b w:val="0"/>
          <w:color w:val="9BBB58"/>
          <w:sz w:val="20"/>
          <w:szCs w:val="20"/>
          <w:lang w:eastAsia="bg-BG" w:bidi="bg-BG"/>
        </w:rPr>
        <w:t xml:space="preserve">■ </w:t>
      </w:r>
      <w:r w:rsidRPr="00FF7673">
        <w:rPr>
          <w:b w:val="0"/>
          <w:color w:val="000000"/>
          <w:sz w:val="20"/>
          <w:szCs w:val="20"/>
          <w:lang w:eastAsia="bg-BG" w:bidi="bg-BG"/>
        </w:rPr>
        <w:t>Други социални медии</w:t>
      </w:r>
    </w:p>
    <w:p w:rsidR="00D0411C" w:rsidRPr="00FF7673" w:rsidRDefault="00D0411C" w:rsidP="00D0411C">
      <w:pPr>
        <w:pStyle w:val="a0"/>
        <w:shd w:val="clear" w:color="auto" w:fill="auto"/>
        <w:rPr>
          <w:b w:val="0"/>
          <w:sz w:val="20"/>
          <w:szCs w:val="20"/>
          <w:lang w:eastAsia="bg-BG" w:bidi="bg-BG"/>
        </w:rPr>
      </w:pPr>
    </w:p>
    <w:p w:rsidR="00D0411C" w:rsidRPr="00D0411C" w:rsidRDefault="00D0411C" w:rsidP="00D0411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bg-BG" w:bidi="bg-BG"/>
        </w:rPr>
      </w:pPr>
    </w:p>
    <w:p w:rsidR="00D0411C" w:rsidRPr="00D0411C" w:rsidRDefault="00D0411C" w:rsidP="00D041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44AE" w:rsidRPr="001976CE" w:rsidRDefault="002F44AE" w:rsidP="002673B0">
      <w:pPr>
        <w:jc w:val="both"/>
        <w:rPr>
          <w:rFonts w:ascii="Times New Roman" w:hAnsi="Times New Roman" w:cs="Times New Roman"/>
          <w:b/>
          <w:color w:val="ED7D31" w:themeColor="accent2"/>
          <w:sz w:val="24"/>
          <w:szCs w:val="24"/>
        </w:rPr>
      </w:pPr>
      <w:r w:rsidRPr="001976CE">
        <w:rPr>
          <w:rFonts w:ascii="Times New Roman" w:hAnsi="Times New Roman" w:cs="Times New Roman"/>
          <w:b/>
          <w:color w:val="ED7D31" w:themeColor="accent2"/>
          <w:sz w:val="24"/>
          <w:szCs w:val="24"/>
        </w:rPr>
        <w:t xml:space="preserve">ИКТ специалисти </w:t>
      </w:r>
    </w:p>
    <w:p w:rsidR="002F44AE" w:rsidRPr="001976C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 xml:space="preserve">През 2019 г. всяко пето предприятие (20.1%) има заети лица, чиято основна работа е да разработват, управляват или поддържат ИКТ системи или софтуерни приложения. През предходната 2018 г. 10.0% от предприятията са наели или са се опитали да наемат ИКТ специалисти, като 41.6% от тях са изпитали трудности при намирането на подходящи кадри. </w:t>
      </w:r>
    </w:p>
    <w:p w:rsidR="002F44A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>За да повишават квалификацията на служителите си, 10.1% от работодателите осигуряват обучение в областта на ИКТ.</w:t>
      </w:r>
    </w:p>
    <w:p w:rsidR="00BE0ECE" w:rsidRDefault="00BE0E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93C85" w:rsidRPr="00493C85" w:rsidRDefault="00493C85" w:rsidP="002673B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93C85">
        <w:rPr>
          <w:rFonts w:ascii="Times New Roman" w:hAnsi="Times New Roman" w:cs="Times New Roman"/>
          <w:b/>
          <w:sz w:val="24"/>
          <w:szCs w:val="24"/>
        </w:rPr>
        <w:lastRenderedPageBreak/>
        <w:t>Относителен дял на предприятията, които наемат ИКТ специалисти и осигуряват обучение в областта на ИКТ по големина на предприятията през 2019 година</w:t>
      </w:r>
    </w:p>
    <w:p w:rsidR="00493C85" w:rsidRDefault="00493C85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6FE7CC27">
            <wp:extent cx="5365115" cy="2700655"/>
            <wp:effectExtent l="0" t="0" r="698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3C85" w:rsidRDefault="00493C85" w:rsidP="002673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3C85" w:rsidRPr="00493C85" w:rsidRDefault="00493C85" w:rsidP="00493C85">
      <w:pPr>
        <w:widowControl w:val="0"/>
        <w:tabs>
          <w:tab w:val="left" w:pos="4056"/>
        </w:tabs>
        <w:spacing w:after="0" w:line="240" w:lineRule="auto"/>
        <w:ind w:left="87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bg-BG" w:bidi="bg-BG"/>
        </w:rPr>
      </w:pPr>
      <w:r w:rsidRPr="00493C85">
        <w:rPr>
          <w:rFonts w:ascii="Times New Roman" w:eastAsia="Times New Roman" w:hAnsi="Times New Roman" w:cs="Times New Roman"/>
          <w:color w:val="4F81BC"/>
          <w:sz w:val="20"/>
          <w:szCs w:val="20"/>
          <w:lang w:eastAsia="bg-BG" w:bidi="bg-BG"/>
        </w:rPr>
        <w:t xml:space="preserve">■ </w:t>
      </w:r>
      <w:r w:rsidRPr="00493C85"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t>Наемат ИКТ специалисти</w:t>
      </w:r>
      <w:r w:rsidRPr="00493C85"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tab/>
      </w:r>
      <w:r w:rsidRPr="00493C85">
        <w:rPr>
          <w:rFonts w:ascii="Times New Roman" w:eastAsia="Times New Roman" w:hAnsi="Times New Roman" w:cs="Times New Roman"/>
          <w:color w:val="C0504E"/>
          <w:sz w:val="20"/>
          <w:szCs w:val="20"/>
          <w:lang w:eastAsia="bg-BG" w:bidi="bg-BG"/>
        </w:rPr>
        <w:t xml:space="preserve">■ </w:t>
      </w:r>
      <w:r w:rsidRPr="00493C85"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t>Осигуряват обучение в областта на ИКТ</w:t>
      </w:r>
    </w:p>
    <w:p w:rsidR="00493C85" w:rsidRPr="00493C85" w:rsidRDefault="00493C85" w:rsidP="00493C85">
      <w:pPr>
        <w:widowControl w:val="0"/>
        <w:spacing w:after="319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bg-BG" w:bidi="bg-BG"/>
        </w:rPr>
      </w:pPr>
    </w:p>
    <w:p w:rsidR="00493C85" w:rsidRPr="001976CE" w:rsidRDefault="00493C85" w:rsidP="002673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44AE" w:rsidRPr="001976CE" w:rsidRDefault="002F44AE" w:rsidP="002673B0">
      <w:pPr>
        <w:jc w:val="both"/>
        <w:rPr>
          <w:rFonts w:ascii="Times New Roman" w:hAnsi="Times New Roman" w:cs="Times New Roman"/>
          <w:b/>
          <w:color w:val="ED7D31" w:themeColor="accent2"/>
          <w:sz w:val="24"/>
          <w:szCs w:val="24"/>
        </w:rPr>
      </w:pPr>
      <w:r w:rsidRPr="001976CE">
        <w:rPr>
          <w:rFonts w:ascii="Times New Roman" w:hAnsi="Times New Roman" w:cs="Times New Roman"/>
          <w:b/>
          <w:color w:val="ED7D31" w:themeColor="accent2"/>
          <w:sz w:val="24"/>
          <w:szCs w:val="24"/>
        </w:rPr>
        <w:t xml:space="preserve">Сигурност на ИКТ </w:t>
      </w:r>
    </w:p>
    <w:p w:rsidR="002F44AE" w:rsidRPr="001976C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>ИКТ сигурността се отнася до мерки, контролни механизми и процедури, прилагани в предприятията с цел гарантиране на цялост, достоверност, пригодност и поверителност на данните и информационните системи. Данните от изследването показват, че 85.0% от предприятията прилагат различни мерки за информационна сигурност, като сред най-разпространените са поддържане на актуализиран софтуер (74.1%), удостоверяване чрез сигурна парола (72.3%), контрол на достъпа до мрежата на предприятието (51.1%) и архивиране на данните на отделно място - 50.7%.</w:t>
      </w:r>
    </w:p>
    <w:p w:rsidR="002F44AE" w:rsidRPr="001976C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 xml:space="preserve">Всяко второ предприятие (51.0%) запознава служителите си с техните задължения, свързани със сигурността на ИКТ по някой от следните начини: </w:t>
      </w:r>
    </w:p>
    <w:p w:rsidR="002F44AE" w:rsidRPr="001976CE" w:rsidRDefault="002F44AE" w:rsidP="00407BD4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 xml:space="preserve">доброволно обучение или вътрешно достъпна информация - 40.2%; </w:t>
      </w:r>
    </w:p>
    <w:p w:rsidR="002F44AE" w:rsidRPr="001976CE" w:rsidRDefault="002F44AE" w:rsidP="00407BD4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 xml:space="preserve">чрез трудов договор - 23.5%; </w:t>
      </w:r>
    </w:p>
    <w:p w:rsidR="002F44AE" w:rsidRPr="001976CE" w:rsidRDefault="002F44AE" w:rsidP="00407BD4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 xml:space="preserve">задължителен курс за обучение или запознаване със задължителни материали - 12.2%. </w:t>
      </w:r>
    </w:p>
    <w:p w:rsidR="002F44AE" w:rsidRPr="001976C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 xml:space="preserve">През предходната календарна година 16.3% от предприятията са срещали проблеми поради инциденти, свързани със сигурността, като при 12.6% тези инциденти са довели до недостъпност на ИКТ услуги, а при 7.5% са били унищожени или повредени данни. </w:t>
      </w:r>
    </w:p>
    <w:p w:rsidR="002F44AE" w:rsidRPr="001976C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>Относителният дял на предприятията, които разполагат със застраховка срещу инциденти, свързани с ИКТ сигурността (</w:t>
      </w:r>
      <w:proofErr w:type="spellStart"/>
      <w:r w:rsidRPr="001976CE">
        <w:rPr>
          <w:rFonts w:ascii="Times New Roman" w:hAnsi="Times New Roman" w:cs="Times New Roman"/>
          <w:sz w:val="24"/>
          <w:szCs w:val="24"/>
        </w:rPr>
        <w:t>кибер</w:t>
      </w:r>
      <w:proofErr w:type="spellEnd"/>
      <w:r w:rsidRPr="001976CE">
        <w:rPr>
          <w:rFonts w:ascii="Times New Roman" w:hAnsi="Times New Roman" w:cs="Times New Roman"/>
          <w:sz w:val="24"/>
          <w:szCs w:val="24"/>
        </w:rPr>
        <w:t xml:space="preserve"> застраховка), е 2.8%.</w:t>
      </w:r>
    </w:p>
    <w:p w:rsidR="00BE0ECE" w:rsidRDefault="00BE0ECE" w:rsidP="002673B0">
      <w:pPr>
        <w:jc w:val="both"/>
        <w:rPr>
          <w:rFonts w:ascii="Times New Roman" w:hAnsi="Times New Roman" w:cs="Times New Roman"/>
          <w:b/>
          <w:color w:val="ED7D31" w:themeColor="accent2"/>
          <w:sz w:val="24"/>
          <w:szCs w:val="24"/>
        </w:rPr>
      </w:pPr>
    </w:p>
    <w:p w:rsidR="002F44AE" w:rsidRPr="001976CE" w:rsidRDefault="002F44AE" w:rsidP="002673B0">
      <w:pPr>
        <w:jc w:val="both"/>
        <w:rPr>
          <w:rFonts w:ascii="Times New Roman" w:hAnsi="Times New Roman" w:cs="Times New Roman"/>
          <w:b/>
          <w:color w:val="ED7D31" w:themeColor="accent2"/>
          <w:sz w:val="24"/>
          <w:szCs w:val="24"/>
        </w:rPr>
      </w:pPr>
      <w:r w:rsidRPr="001976CE">
        <w:rPr>
          <w:rFonts w:ascii="Times New Roman" w:hAnsi="Times New Roman" w:cs="Times New Roman"/>
          <w:b/>
          <w:color w:val="ED7D31" w:themeColor="accent2"/>
          <w:sz w:val="24"/>
          <w:szCs w:val="24"/>
        </w:rPr>
        <w:lastRenderedPageBreak/>
        <w:t xml:space="preserve">Електронна търговия </w:t>
      </w:r>
    </w:p>
    <w:p w:rsidR="002F44AE" w:rsidRPr="001976C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 xml:space="preserve">Електронната търговия представлява покупка или продажба на стоки и услуги по интернет и може да бъде осъществена чрез уебсайт, </w:t>
      </w:r>
      <w:proofErr w:type="spellStart"/>
      <w:r w:rsidRPr="001976CE">
        <w:rPr>
          <w:rFonts w:ascii="Times New Roman" w:hAnsi="Times New Roman" w:cs="Times New Roman"/>
          <w:sz w:val="24"/>
          <w:szCs w:val="24"/>
        </w:rPr>
        <w:t>уебприложение</w:t>
      </w:r>
      <w:proofErr w:type="spellEnd"/>
      <w:r w:rsidRPr="001976CE">
        <w:rPr>
          <w:rFonts w:ascii="Times New Roman" w:hAnsi="Times New Roman" w:cs="Times New Roman"/>
          <w:sz w:val="24"/>
          <w:szCs w:val="24"/>
        </w:rPr>
        <w:t xml:space="preserve"> или чрез автоматизиран обмен на данни (съобщения от тип EDI). </w:t>
      </w:r>
    </w:p>
    <w:p w:rsidR="002F44AE" w:rsidRPr="001976C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 xml:space="preserve">Данните от проведеното през 2019 г. изследване показват, че през предходната календарна година 10.9% от предприятията продават стоки и услуги онлайн, а реализираният оборот от електронна търговия възлиза на 4.5% от общия им оборот. Относителният дял на тези, които осъществяват </w:t>
      </w:r>
      <w:proofErr w:type="spellStart"/>
      <w:r w:rsidRPr="001976CE">
        <w:rPr>
          <w:rFonts w:ascii="Times New Roman" w:hAnsi="Times New Roman" w:cs="Times New Roman"/>
          <w:sz w:val="24"/>
          <w:szCs w:val="24"/>
        </w:rPr>
        <w:t>уебпродажби</w:t>
      </w:r>
      <w:proofErr w:type="spellEnd"/>
      <w:r w:rsidRPr="001976CE">
        <w:rPr>
          <w:rFonts w:ascii="Times New Roman" w:hAnsi="Times New Roman" w:cs="Times New Roman"/>
          <w:sz w:val="24"/>
          <w:szCs w:val="24"/>
        </w:rPr>
        <w:t xml:space="preserve">, е 10.0%, а на тези използващи съобщения от тип EDI - 1.5%. </w:t>
      </w:r>
    </w:p>
    <w:p w:rsidR="002F44A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>За десетгодишен период относителният дял на предприятията, които продават стоки и услуги чрез електронна търговия, се е увеличил близо три пъти.</w:t>
      </w:r>
    </w:p>
    <w:p w:rsidR="00493C85" w:rsidRPr="00493C85" w:rsidRDefault="00493C85" w:rsidP="00493C8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</w:pPr>
      <w:r w:rsidRPr="00493C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  <w:t>Относителен дял на предприятията, които са осъществили продажби на стоки и услуги по интернет, по големина на предприятията</w:t>
      </w:r>
    </w:p>
    <w:p w:rsidR="00493C85" w:rsidRDefault="00493C85" w:rsidP="002673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3C85" w:rsidRDefault="00493C85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68748524">
            <wp:extent cx="5292090" cy="287782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3C85" w:rsidRPr="00493C85" w:rsidRDefault="00493C85" w:rsidP="00493C85">
      <w:pPr>
        <w:widowControl w:val="0"/>
        <w:tabs>
          <w:tab w:val="left" w:pos="5213"/>
        </w:tabs>
        <w:spacing w:after="0" w:line="240" w:lineRule="auto"/>
        <w:ind w:left="261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bg-BG" w:bidi="bg-BG"/>
        </w:rPr>
      </w:pPr>
      <w:r w:rsidRPr="00493C85">
        <w:rPr>
          <w:rFonts w:ascii="Times New Roman" w:eastAsia="Times New Roman" w:hAnsi="Times New Roman" w:cs="Times New Roman"/>
          <w:color w:val="4F81BC"/>
          <w:sz w:val="20"/>
          <w:szCs w:val="20"/>
          <w:lang w:eastAsia="bg-BG" w:bidi="bg-BG"/>
        </w:rPr>
        <w:t xml:space="preserve">■ </w:t>
      </w:r>
      <w:r w:rsidRPr="00493C85"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t>2009</w:t>
      </w:r>
      <w:r w:rsidRPr="00493C85"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tab/>
      </w:r>
      <w:r w:rsidR="00BE0ECE" w:rsidRPr="00BE0ECE">
        <w:rPr>
          <w:rFonts w:ascii="Times New Roman" w:eastAsia="Times New Roman" w:hAnsi="Times New Roman" w:cs="Times New Roman"/>
          <w:color w:val="6F863F"/>
          <w:sz w:val="20"/>
          <w:szCs w:val="20"/>
          <w:lang w:eastAsia="bg-BG" w:bidi="bg-BG"/>
        </w:rPr>
        <w:t>■</w:t>
      </w:r>
      <w:r w:rsidR="00954FF3">
        <w:rPr>
          <w:rFonts w:ascii="Times New Roman" w:eastAsia="Times New Roman" w:hAnsi="Times New Roman" w:cs="Times New Roman"/>
          <w:color w:val="6F863F"/>
          <w:sz w:val="20"/>
          <w:szCs w:val="20"/>
          <w:lang w:eastAsia="bg-BG" w:bidi="bg-BG"/>
        </w:rPr>
        <w:t xml:space="preserve"> </w:t>
      </w:r>
      <w:r w:rsidRPr="00493C85"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t>2018</w:t>
      </w:r>
    </w:p>
    <w:p w:rsidR="00493C85" w:rsidRPr="00493C85" w:rsidRDefault="00493C85" w:rsidP="00493C85">
      <w:pPr>
        <w:widowControl w:val="0"/>
        <w:spacing w:after="0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bg-BG" w:bidi="bg-BG"/>
        </w:rPr>
      </w:pPr>
    </w:p>
    <w:p w:rsidR="00493C85" w:rsidRPr="001976CE" w:rsidRDefault="00493C85" w:rsidP="002673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4FF3" w:rsidRDefault="00954FF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92695" w:rsidRPr="001976CE" w:rsidRDefault="00492695" w:rsidP="002673B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2695" w:rsidRPr="001976CE" w:rsidRDefault="00492695" w:rsidP="00492695">
      <w:pPr>
        <w:shd w:val="clear" w:color="auto" w:fill="E2EFD9" w:themeFill="accent6" w:themeFillTint="3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76CE">
        <w:rPr>
          <w:rFonts w:ascii="Times New Roman" w:hAnsi="Times New Roman" w:cs="Times New Roman"/>
          <w:b/>
          <w:sz w:val="24"/>
          <w:szCs w:val="24"/>
        </w:rPr>
        <w:t>БАСКОМ Барометър 2019</w:t>
      </w:r>
    </w:p>
    <w:p w:rsidR="00492695" w:rsidRPr="001976CE" w:rsidRDefault="00492695" w:rsidP="00492695">
      <w:pPr>
        <w:shd w:val="clear" w:color="auto" w:fill="E2EFD9" w:themeFill="accent6" w:themeFillTint="3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76CE">
        <w:rPr>
          <w:rFonts w:ascii="Times New Roman" w:hAnsi="Times New Roman" w:cs="Times New Roman"/>
          <w:b/>
          <w:sz w:val="24"/>
          <w:szCs w:val="24"/>
        </w:rPr>
        <w:t>Годишен доклад за състоянието на софтуерния сектор в България</w:t>
      </w:r>
    </w:p>
    <w:p w:rsidR="002F44AE" w:rsidRPr="001976C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>Според БАСКОМ Барометър</w:t>
      </w:r>
      <w:r w:rsidR="0084319E" w:rsidRPr="001976CE">
        <w:rPr>
          <w:rFonts w:ascii="Times New Roman" w:hAnsi="Times New Roman" w:cs="Times New Roman"/>
          <w:sz w:val="24"/>
          <w:szCs w:val="24"/>
        </w:rPr>
        <w:t xml:space="preserve"> 2019</w:t>
      </w:r>
      <w:r w:rsidRPr="001976CE">
        <w:rPr>
          <w:rFonts w:ascii="Times New Roman" w:hAnsi="Times New Roman" w:cs="Times New Roman"/>
          <w:sz w:val="24"/>
          <w:szCs w:val="24"/>
        </w:rPr>
        <w:t xml:space="preserve"> приходите в софтуерния сектор задминаха 3 милиарда лева на годишна база</w:t>
      </w:r>
      <w:r w:rsidR="0084319E" w:rsidRPr="001976CE">
        <w:rPr>
          <w:rFonts w:ascii="Times New Roman" w:hAnsi="Times New Roman" w:cs="Times New Roman"/>
          <w:sz w:val="24"/>
          <w:szCs w:val="24"/>
        </w:rPr>
        <w:t>.</w:t>
      </w:r>
    </w:p>
    <w:p w:rsidR="002F44AE" w:rsidRPr="001976C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>Над 30 000 са заетите в бранша, като 35% от тях са жени</w:t>
      </w:r>
      <w:r w:rsidR="0084319E" w:rsidRPr="001976CE">
        <w:rPr>
          <w:rFonts w:ascii="Times New Roman" w:hAnsi="Times New Roman" w:cs="Times New Roman"/>
          <w:sz w:val="24"/>
          <w:szCs w:val="24"/>
        </w:rPr>
        <w:t>.</w:t>
      </w:r>
    </w:p>
    <w:p w:rsidR="002F44AE" w:rsidRPr="001976C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>Според проучването, през 2018 г. работните места са се увеличили с близо 2 400 или с 9%. Сравнено с 2013 г., ръстът при работните места е 88%. Прогнозите за  2019 г. са, че той ще достигне 10%, а общият брой на заетите в сферата ще надхвърли 33 хиляди души.</w:t>
      </w:r>
    </w:p>
    <w:p w:rsidR="002F44AE" w:rsidRPr="001976C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>Междувременно броят на големите компании с над 250 служители се е увеличил с 90% спрямо 2011 г., а броят на експертите в тях, съответно с близо 300%.</w:t>
      </w:r>
    </w:p>
    <w:p w:rsidR="002F44AE" w:rsidRPr="001976C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>Данните сочат, че приходите в сферата са с рекорден ръст от близо 600 милиона лева или 23% през 2018 г. и вече надхвърлят 3 млрд. лева и 2,9% като дял от БВП. Това е и най-високият ръст в историята на софтуерната индустрия. Основен принос за това имат компаниите, работещи предимно за външни пазари, докато продажбите от вътрешния пазар продължават да отбелязват значително по-малък ръст, като няма признаци тази тенденция да се промени скоро.</w:t>
      </w:r>
    </w:p>
    <w:p w:rsidR="002F44AE" w:rsidRPr="001976C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>В последните години секторът е във възход, а динамиката на това развитие става все по-осезаема. Ако за достигане на общи приходи от 1 млрд. лева бяха необходими 21 години, то за достигане на 2 млрд. бяха необходими 4, а за 3 млрд. – едва две години. Паралелно с това софтуерният бизнес е и работодател номер едно спрямо размера на възнагражденията и предлага средно 3,5 пъти по-високо заплащане от средното за страната. Кор</w:t>
      </w:r>
      <w:r w:rsidR="00716E53">
        <w:rPr>
          <w:rFonts w:ascii="Times New Roman" w:hAnsi="Times New Roman" w:cs="Times New Roman"/>
          <w:sz w:val="24"/>
          <w:szCs w:val="24"/>
        </w:rPr>
        <w:t>игирано през стандарта на живот</w:t>
      </w:r>
      <w:bookmarkStart w:id="0" w:name="_GoBack"/>
      <w:bookmarkEnd w:id="0"/>
      <w:r w:rsidRPr="001976CE">
        <w:rPr>
          <w:rFonts w:ascii="Times New Roman" w:hAnsi="Times New Roman" w:cs="Times New Roman"/>
          <w:sz w:val="24"/>
          <w:szCs w:val="24"/>
        </w:rPr>
        <w:t>, средното заплащане надминава значително това във Великобритания и вече изпреварва заплащането в Германия.</w:t>
      </w:r>
    </w:p>
    <w:p w:rsidR="002F44AE" w:rsidRPr="001976C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>Българската софтуерна индустрия е изключително привлекателна за чуждите инвеститори като в страната вече работят над 50 представителства на глобални софтуерни компании. Приходите от износ на интелектуален продукт през 2018 г. достигат 2,5 млрд. лева, резултат, с който може да се похвали само софтуерният бранш.</w:t>
      </w:r>
    </w:p>
    <w:p w:rsidR="002F44AE" w:rsidRPr="001976C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>По оценка на CBN, през 2018 г. едно работно място в софтуерния сектор в България е генерирало за бюджета на страната над 24 000 лв. годишно от данъци (ДДС, ДП, ДОД и социални и здравни осигуровки), т.е. с повече от две трети над средните стойности за страната. Очаква се, че през 2019 г. софтуерният бизнес ще внесе с поне 150 милиона лева повече за данъци, сравнено с 2018г. Прогнозираното увеличение на броя на заетите в сферата ще осигури близо 900 милиона лева данъчни постъпления в бюджета на страната.</w:t>
      </w:r>
    </w:p>
    <w:p w:rsidR="002F44AE" w:rsidRPr="001976C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>Прогнозите на БАСКОМ с 5-годишен хоризонт са приходите да достигнат 10,3 млрд. лева на годишна база и 7,6% като дял от БВП. Заетите в сектора се очаква да достигнат 60 хиляди човека. Постъпленията в хазната от платени данъци и осигуровки само от страна на софтуерния бизнес ще надхвърлят 1,4 млрд. лева годишно.</w:t>
      </w:r>
    </w:p>
    <w:p w:rsidR="002F44AE" w:rsidRPr="001976C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lastRenderedPageBreak/>
        <w:t xml:space="preserve">Източникът на този оптимизъм е цял комплекс от фактори, които влияят положително за постигането на тези високи показатели. Все повече ключови отрасли се дигитализират – например в медицината с бързи темпове навлиза използването на образна диагностика с изкуствен интелект, в автомобилния сектор - автономните автомобили, в банковия сектор - </w:t>
      </w:r>
      <w:proofErr w:type="spellStart"/>
      <w:r w:rsidRPr="001976CE">
        <w:rPr>
          <w:rFonts w:ascii="Times New Roman" w:hAnsi="Times New Roman" w:cs="Times New Roman"/>
          <w:sz w:val="24"/>
          <w:szCs w:val="24"/>
        </w:rPr>
        <w:t>FinTech</w:t>
      </w:r>
      <w:proofErr w:type="spellEnd"/>
      <w:r w:rsidRPr="001976CE">
        <w:rPr>
          <w:rFonts w:ascii="Times New Roman" w:hAnsi="Times New Roman" w:cs="Times New Roman"/>
          <w:sz w:val="24"/>
          <w:szCs w:val="24"/>
        </w:rPr>
        <w:t xml:space="preserve"> и др. В същото време нарастващ брой образователни инициативи излизат от експерименталния цикъл и достигат зряла и продуктивна фаза, а все повече университети увеличават приема за ИТ специалности. Стартира и вълна от </w:t>
      </w:r>
      <w:proofErr w:type="spellStart"/>
      <w:r w:rsidRPr="001976CE">
        <w:rPr>
          <w:rFonts w:ascii="Times New Roman" w:hAnsi="Times New Roman" w:cs="Times New Roman"/>
          <w:sz w:val="24"/>
          <w:szCs w:val="24"/>
        </w:rPr>
        <w:t>преквалификационни</w:t>
      </w:r>
      <w:proofErr w:type="spellEnd"/>
      <w:r w:rsidRPr="001976CE">
        <w:rPr>
          <w:rFonts w:ascii="Times New Roman" w:hAnsi="Times New Roman" w:cs="Times New Roman"/>
          <w:sz w:val="24"/>
          <w:szCs w:val="24"/>
        </w:rPr>
        <w:t xml:space="preserve"> програми, включително с европейски средства. Наблюдава се обръщане на тенденцията - от няколко години нетната миграция намалява и все повече българи се завръщат от чужбина, а софтуерният сектор е мощна притегателна сила за професионална реализация. Децентрализацията започва да се случва на практика и все повече компании избират Пловдив, Варна и Бургас за развитие на своята дейност. България се установява трайно в съзнанието на много мениджъри от Западна Европа и САЩ като топ </w:t>
      </w:r>
      <w:proofErr w:type="spellStart"/>
      <w:r w:rsidRPr="001976CE">
        <w:rPr>
          <w:rFonts w:ascii="Times New Roman" w:hAnsi="Times New Roman" w:cs="Times New Roman"/>
          <w:sz w:val="24"/>
          <w:szCs w:val="24"/>
        </w:rPr>
        <w:t>near</w:t>
      </w:r>
      <w:proofErr w:type="spellEnd"/>
      <w:r w:rsidRPr="001976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76CE">
        <w:rPr>
          <w:rFonts w:ascii="Times New Roman" w:hAnsi="Times New Roman" w:cs="Times New Roman"/>
          <w:sz w:val="24"/>
          <w:szCs w:val="24"/>
        </w:rPr>
        <w:t>source</w:t>
      </w:r>
      <w:proofErr w:type="spellEnd"/>
      <w:r w:rsidRPr="001976CE">
        <w:rPr>
          <w:rFonts w:ascii="Times New Roman" w:hAnsi="Times New Roman" w:cs="Times New Roman"/>
          <w:sz w:val="24"/>
          <w:szCs w:val="24"/>
        </w:rPr>
        <w:t xml:space="preserve"> дестинация. Не на последно място е и кипящата от живот екосистема за рисково финансиране (</w:t>
      </w:r>
      <w:proofErr w:type="spellStart"/>
      <w:r w:rsidRPr="001976CE">
        <w:rPr>
          <w:rFonts w:ascii="Times New Roman" w:hAnsi="Times New Roman" w:cs="Times New Roman"/>
          <w:sz w:val="24"/>
          <w:szCs w:val="24"/>
        </w:rPr>
        <w:t>angel</w:t>
      </w:r>
      <w:proofErr w:type="spellEnd"/>
      <w:r w:rsidRPr="001976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976CE">
        <w:rPr>
          <w:rFonts w:ascii="Times New Roman" w:hAnsi="Times New Roman" w:cs="Times New Roman"/>
          <w:sz w:val="24"/>
          <w:szCs w:val="24"/>
        </w:rPr>
        <w:t>seed</w:t>
      </w:r>
      <w:proofErr w:type="spellEnd"/>
      <w:r w:rsidRPr="001976CE">
        <w:rPr>
          <w:rFonts w:ascii="Times New Roman" w:hAnsi="Times New Roman" w:cs="Times New Roman"/>
          <w:sz w:val="24"/>
          <w:szCs w:val="24"/>
        </w:rPr>
        <w:t xml:space="preserve"> и VC).</w:t>
      </w:r>
    </w:p>
    <w:p w:rsidR="002F44AE" w:rsidRPr="001976CE" w:rsidRDefault="002F44AE" w:rsidP="002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1976CE">
        <w:rPr>
          <w:rFonts w:ascii="Times New Roman" w:hAnsi="Times New Roman" w:cs="Times New Roman"/>
          <w:sz w:val="24"/>
          <w:szCs w:val="24"/>
        </w:rPr>
        <w:t xml:space="preserve">Софтуерната индустрия е сред малкото в България с конкурентоспособност в световен мащаб, осигуряваща изключителни възможности за професионална реализация и развитие на хората, работещи в нея. Основните цели на БАСКОМ са да популяризира българската софтуерна индустрия, да работи за подобряване на образователната система, за въвеждането на електронно управление и да позиционира страната като високотехнологична дестинация, където софтуерните компании разработват собствени продукти и услуги с висока добавена стойност. </w:t>
      </w:r>
    </w:p>
    <w:sectPr w:rsidR="002F44AE" w:rsidRPr="001976CE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6C94" w:rsidRDefault="00306C94" w:rsidP="008642C9">
      <w:pPr>
        <w:spacing w:after="0" w:line="240" w:lineRule="auto"/>
      </w:pPr>
      <w:r>
        <w:separator/>
      </w:r>
    </w:p>
  </w:endnote>
  <w:endnote w:type="continuationSeparator" w:id="0">
    <w:p w:rsidR="00306C94" w:rsidRDefault="00306C94" w:rsidP="00864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1179479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642C9" w:rsidRDefault="008642C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6E5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642C9" w:rsidRDefault="008642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6C94" w:rsidRDefault="00306C94" w:rsidP="008642C9">
      <w:pPr>
        <w:spacing w:after="0" w:line="240" w:lineRule="auto"/>
      </w:pPr>
      <w:r>
        <w:separator/>
      </w:r>
    </w:p>
  </w:footnote>
  <w:footnote w:type="continuationSeparator" w:id="0">
    <w:p w:rsidR="00306C94" w:rsidRDefault="00306C94" w:rsidP="008642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F3DB7"/>
    <w:multiLevelType w:val="hybridMultilevel"/>
    <w:tmpl w:val="A7C0EDD2"/>
    <w:lvl w:ilvl="0" w:tplc="1ADE2B2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B94A99"/>
    <w:multiLevelType w:val="hybridMultilevel"/>
    <w:tmpl w:val="0CCA0264"/>
    <w:lvl w:ilvl="0" w:tplc="1ADE2B2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3669A1"/>
    <w:multiLevelType w:val="hybridMultilevel"/>
    <w:tmpl w:val="469EAF28"/>
    <w:lvl w:ilvl="0" w:tplc="1ADE2B2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671CAF"/>
    <w:multiLevelType w:val="hybridMultilevel"/>
    <w:tmpl w:val="4D726754"/>
    <w:lvl w:ilvl="0" w:tplc="1ADE2B2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F669F7"/>
    <w:multiLevelType w:val="hybridMultilevel"/>
    <w:tmpl w:val="E65AB29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9A5214"/>
    <w:multiLevelType w:val="hybridMultilevel"/>
    <w:tmpl w:val="2AD8F558"/>
    <w:lvl w:ilvl="0" w:tplc="1ADE2B2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223FA6"/>
    <w:multiLevelType w:val="hybridMultilevel"/>
    <w:tmpl w:val="F328D998"/>
    <w:lvl w:ilvl="0" w:tplc="1ADE2B2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7B6423"/>
    <w:multiLevelType w:val="hybridMultilevel"/>
    <w:tmpl w:val="4B6E11C2"/>
    <w:lvl w:ilvl="0" w:tplc="1ADE2B2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223E26"/>
    <w:multiLevelType w:val="hybridMultilevel"/>
    <w:tmpl w:val="EF121E1E"/>
    <w:lvl w:ilvl="0" w:tplc="1ADE2B2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3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F9E"/>
    <w:rsid w:val="00044D25"/>
    <w:rsid w:val="00094B43"/>
    <w:rsid w:val="00101352"/>
    <w:rsid w:val="00166F9E"/>
    <w:rsid w:val="0018641C"/>
    <w:rsid w:val="001976CE"/>
    <w:rsid w:val="001B0782"/>
    <w:rsid w:val="00231B29"/>
    <w:rsid w:val="00255A8A"/>
    <w:rsid w:val="002673B0"/>
    <w:rsid w:val="00273E19"/>
    <w:rsid w:val="002B32F0"/>
    <w:rsid w:val="002D3142"/>
    <w:rsid w:val="002F44AE"/>
    <w:rsid w:val="002F5956"/>
    <w:rsid w:val="00306C94"/>
    <w:rsid w:val="00312DE0"/>
    <w:rsid w:val="003405E0"/>
    <w:rsid w:val="003431E0"/>
    <w:rsid w:val="00364699"/>
    <w:rsid w:val="00367864"/>
    <w:rsid w:val="003B3D66"/>
    <w:rsid w:val="004022DB"/>
    <w:rsid w:val="00407BD4"/>
    <w:rsid w:val="00427A4C"/>
    <w:rsid w:val="00492695"/>
    <w:rsid w:val="00492FF6"/>
    <w:rsid w:val="00493C85"/>
    <w:rsid w:val="00554011"/>
    <w:rsid w:val="00555A4C"/>
    <w:rsid w:val="006060C6"/>
    <w:rsid w:val="00662671"/>
    <w:rsid w:val="00716E53"/>
    <w:rsid w:val="007279EF"/>
    <w:rsid w:val="00744BFA"/>
    <w:rsid w:val="007556D7"/>
    <w:rsid w:val="0076572F"/>
    <w:rsid w:val="007F4077"/>
    <w:rsid w:val="0084319E"/>
    <w:rsid w:val="008642C9"/>
    <w:rsid w:val="008819B1"/>
    <w:rsid w:val="008844DB"/>
    <w:rsid w:val="008E6041"/>
    <w:rsid w:val="00915ECE"/>
    <w:rsid w:val="009476F8"/>
    <w:rsid w:val="00954FF3"/>
    <w:rsid w:val="0098273E"/>
    <w:rsid w:val="00A31DE5"/>
    <w:rsid w:val="00AB70E9"/>
    <w:rsid w:val="00AC49A4"/>
    <w:rsid w:val="00B618BF"/>
    <w:rsid w:val="00BE0ECE"/>
    <w:rsid w:val="00C35ACC"/>
    <w:rsid w:val="00C70370"/>
    <w:rsid w:val="00CD6E2A"/>
    <w:rsid w:val="00D0411C"/>
    <w:rsid w:val="00D92A09"/>
    <w:rsid w:val="00E72001"/>
    <w:rsid w:val="00E93DFB"/>
    <w:rsid w:val="00EB7F86"/>
    <w:rsid w:val="00F75558"/>
    <w:rsid w:val="00FF329B"/>
    <w:rsid w:val="00FF7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822F2"/>
  <w15:chartTrackingRefBased/>
  <w15:docId w15:val="{D68ADE3F-B5A4-441A-BE5D-2854B15AA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200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642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42C9"/>
  </w:style>
  <w:style w:type="paragraph" w:styleId="Footer">
    <w:name w:val="footer"/>
    <w:basedOn w:val="Normal"/>
    <w:link w:val="FooterChar"/>
    <w:uiPriority w:val="99"/>
    <w:unhideWhenUsed/>
    <w:rsid w:val="008642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42C9"/>
  </w:style>
  <w:style w:type="paragraph" w:styleId="NormalWeb">
    <w:name w:val="Normal (Web)"/>
    <w:basedOn w:val="Normal"/>
    <w:uiPriority w:val="99"/>
    <w:semiHidden/>
    <w:unhideWhenUsed/>
    <w:rsid w:val="00E93DF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bg-BG"/>
    </w:rPr>
  </w:style>
  <w:style w:type="character" w:customStyle="1" w:styleId="a">
    <w:name w:val="Заглавие на изображение_"/>
    <w:basedOn w:val="DefaultParagraphFont"/>
    <w:link w:val="a0"/>
    <w:rsid w:val="00AC49A4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a0">
    <w:name w:val="Заглавие на изображение"/>
    <w:basedOn w:val="Normal"/>
    <w:link w:val="a"/>
    <w:rsid w:val="00AC49A4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bg-BG" sz="1400" b="1"/>
              <a:t>Изпълнение на мерките от Пътната карта към Национална програма "Цифрова България 2025"</a:t>
            </a:r>
          </a:p>
        </c:rich>
      </c:tx>
      <c:layout>
        <c:manualLayout>
          <c:xMode val="edge"/>
          <c:yMode val="edge"/>
          <c:x val="0.12441595963295286"/>
          <c:y val="8.5344972162466112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effectLst/>
              <a:latin typeface="+mn-lt"/>
              <a:ea typeface="+mn-ea"/>
              <a:cs typeface="+mn-cs"/>
            </a:defRPr>
          </a:pPr>
          <a:endParaRPr lang="bg-BG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82D-40EE-A1AF-FCCB777965BA}"/>
              </c:ext>
            </c:extLst>
          </c:dPt>
          <c:dPt>
            <c:idx val="2"/>
            <c:invertIfNegative val="0"/>
            <c:bubble3D val="0"/>
            <c:spPr>
              <a:solidFill>
                <a:schemeClr val="bg2">
                  <a:lumMod val="50000"/>
                </a:schemeClr>
              </a:solidFill>
              <a:ln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C82D-40EE-A1AF-FCCB777965BA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/>
              </a:solidFill>
              <a:ln>
                <a:solidFill>
                  <a:schemeClr val="accent4"/>
                </a:solidFill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82D-40EE-A1AF-FCCB777965BA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C82D-40EE-A1AF-FCCB777965BA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82D-40EE-A1AF-FCCB777965BA}"/>
              </c:ext>
            </c:extLst>
          </c:dPt>
          <c:dLbls>
            <c:dLbl>
              <c:idx val="0"/>
              <c:layout>
                <c:manualLayout>
                  <c:x val="-2.5839793281653748E-3"/>
                  <c:y val="1.078303287292826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82D-40EE-A1AF-FCCB777965BA}"/>
                </c:ext>
              </c:extLst>
            </c:dLbl>
            <c:dLbl>
              <c:idx val="1"/>
              <c:layout>
                <c:manualLayout>
                  <c:x val="-5.1679586563307964E-3"/>
                  <c:y val="-2.897008370929705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82D-40EE-A1AF-FCCB777965BA}"/>
                </c:ext>
              </c:extLst>
            </c:dLbl>
            <c:dLbl>
              <c:idx val="2"/>
              <c:layout>
                <c:manualLayout>
                  <c:x val="2.5839793281653275E-3"/>
                  <c:y val="6.337309335149733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82D-40EE-A1AF-FCCB777965BA}"/>
                </c:ext>
              </c:extLst>
            </c:dLbl>
            <c:dLbl>
              <c:idx val="3"/>
              <c:layout>
                <c:manualLayout>
                  <c:x val="0"/>
                  <c:y val="1.078303287292874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82D-40EE-A1AF-FCCB777965BA}"/>
                </c:ext>
              </c:extLst>
            </c:dLbl>
            <c:dLbl>
              <c:idx val="5"/>
              <c:layout>
                <c:manualLayout>
                  <c:x val="0"/>
                  <c:y val="6.68142225056472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82D-40EE-A1AF-FCCB777965B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Sheet1!$B$10:$B$15</c:f>
              <c:strCache>
                <c:ptCount val="6"/>
                <c:pt idx="0">
                  <c:v>Общо мерки</c:v>
                </c:pt>
                <c:pt idx="1">
                  <c:v>Изпълнени</c:v>
                </c:pt>
                <c:pt idx="2">
                  <c:v>В процес на изпълнение</c:v>
                </c:pt>
                <c:pt idx="3">
                  <c:v>Удължени срокове</c:v>
                </c:pt>
                <c:pt idx="4">
                  <c:v>Отпаднали</c:v>
                </c:pt>
                <c:pt idx="5">
                  <c:v>Нови </c:v>
                </c:pt>
              </c:strCache>
            </c:strRef>
          </c:cat>
          <c:val>
            <c:numRef>
              <c:f>Sheet1!$C$10:$C$15</c:f>
              <c:numCache>
                <c:formatCode>General</c:formatCode>
                <c:ptCount val="6"/>
                <c:pt idx="0">
                  <c:v>61</c:v>
                </c:pt>
                <c:pt idx="1">
                  <c:v>12</c:v>
                </c:pt>
                <c:pt idx="2">
                  <c:v>17</c:v>
                </c:pt>
                <c:pt idx="3">
                  <c:v>25</c:v>
                </c:pt>
                <c:pt idx="4">
                  <c:v>2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2D-40EE-A1AF-FCCB777965B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542844912"/>
        <c:axId val="542843928"/>
      </c:barChart>
      <c:catAx>
        <c:axId val="542844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bg-BG"/>
          </a:p>
        </c:txPr>
        <c:crossAx val="542843928"/>
        <c:crosses val="autoZero"/>
        <c:auto val="1"/>
        <c:lblAlgn val="ctr"/>
        <c:lblOffset val="100"/>
        <c:noMultiLvlLbl val="0"/>
      </c:catAx>
      <c:valAx>
        <c:axId val="54284392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42844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bg-BG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2626</Words>
  <Characters>14972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MTITC</Company>
  <LinksUpToDate>false</LinksUpToDate>
  <CharactersWithSpaces>17563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Nelly Stoyanova</dc:creator>
  <cp:keywords/>
  <dc:description/>
  <cp:lastModifiedBy>Anelia Dimova</cp:lastModifiedBy>
  <cp:revision>3</cp:revision>
  <dcterms:created xsi:type="dcterms:W3CDTF">2020-03-06T15:27:00Z</dcterms:created>
  <dcterms:modified xsi:type="dcterms:W3CDTF">2020-03-11T07:08:00Z</dcterms:modified>
</cp:coreProperties>
</file>