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BD" w:rsidRPr="005E36A7" w:rsidRDefault="005E36A7" w:rsidP="001638BD">
      <w:pPr>
        <w:ind w:left="4956" w:firstLine="708"/>
        <w:jc w:val="center"/>
        <w:rPr>
          <w:b/>
          <w:szCs w:val="20"/>
          <w:lang w:val="en-US"/>
        </w:rPr>
      </w:pPr>
      <w:r>
        <w:rPr>
          <w:b/>
          <w:szCs w:val="20"/>
          <w:lang w:val="en-US"/>
        </w:rPr>
        <w:t xml:space="preserve">              </w:t>
      </w:r>
      <w:r w:rsidR="0014686E">
        <w:rPr>
          <w:b/>
          <w:szCs w:val="20"/>
        </w:rPr>
        <w:t>Утвърд</w:t>
      </w:r>
      <w:r w:rsidR="001638BD">
        <w:rPr>
          <w:b/>
          <w:szCs w:val="20"/>
        </w:rPr>
        <w:t>ил:</w:t>
      </w:r>
      <w:r>
        <w:rPr>
          <w:b/>
          <w:szCs w:val="20"/>
          <w:lang w:val="en-US"/>
        </w:rPr>
        <w:t>………….</w:t>
      </w:r>
      <w:r w:rsidRPr="005E36A7">
        <w:rPr>
          <w:b/>
          <w:szCs w:val="20"/>
          <w:lang w:val="en-US"/>
        </w:rPr>
        <w:t xml:space="preserve"> </w:t>
      </w:r>
      <w:r>
        <w:rPr>
          <w:b/>
          <w:szCs w:val="20"/>
          <w:lang w:val="en-US"/>
        </w:rPr>
        <w:t>(</w:t>
      </w:r>
      <w:r>
        <w:rPr>
          <w:b/>
          <w:szCs w:val="20"/>
        </w:rPr>
        <w:t>п</w:t>
      </w:r>
      <w:r>
        <w:rPr>
          <w:b/>
          <w:szCs w:val="20"/>
          <w:lang w:val="en-US"/>
        </w:rPr>
        <w:t>)</w:t>
      </w:r>
    </w:p>
    <w:p w:rsidR="001638BD" w:rsidRDefault="005E36A7" w:rsidP="005E36A7">
      <w:pPr>
        <w:rPr>
          <w:b/>
          <w:szCs w:val="20"/>
        </w:rPr>
      </w:pPr>
      <w:r>
        <w:rPr>
          <w:b/>
          <w:szCs w:val="20"/>
        </w:rPr>
        <w:t>рег. № 10-05-59/0</w:t>
      </w:r>
      <w:r>
        <w:rPr>
          <w:b/>
          <w:szCs w:val="20"/>
          <w:lang w:val="en-US"/>
        </w:rPr>
        <w:t>5</w:t>
      </w:r>
      <w:r>
        <w:rPr>
          <w:b/>
          <w:szCs w:val="20"/>
        </w:rPr>
        <w:t>.08.2020</w:t>
      </w:r>
      <w:r w:rsidRPr="005E36A7">
        <w:rPr>
          <w:b/>
          <w:szCs w:val="20"/>
        </w:rPr>
        <w:t xml:space="preserve"> г.</w:t>
      </w:r>
    </w:p>
    <w:p w:rsidR="001638BD" w:rsidRDefault="001638BD" w:rsidP="001638BD">
      <w:pPr>
        <w:ind w:left="9204"/>
        <w:rPr>
          <w:b/>
          <w:szCs w:val="20"/>
        </w:rPr>
      </w:pPr>
    </w:p>
    <w:p w:rsidR="00071F49" w:rsidRDefault="00071F49" w:rsidP="005E36A7">
      <w:pPr>
        <w:rPr>
          <w:b/>
          <w:szCs w:val="20"/>
        </w:rPr>
      </w:pPr>
    </w:p>
    <w:p w:rsidR="001638BD" w:rsidRDefault="001638BD" w:rsidP="001638BD">
      <w:pPr>
        <w:rPr>
          <w:b/>
          <w:szCs w:val="20"/>
        </w:rPr>
      </w:pPr>
    </w:p>
    <w:p w:rsidR="001638BD" w:rsidRDefault="001638BD" w:rsidP="001638BD">
      <w:pPr>
        <w:ind w:left="9912" w:firstLine="708"/>
        <w:rPr>
          <w:b/>
          <w:szCs w:val="20"/>
        </w:rPr>
      </w:pPr>
      <w:r>
        <w:rPr>
          <w:b/>
          <w:szCs w:val="20"/>
        </w:rPr>
        <w:t>Росен Желязков</w:t>
      </w:r>
    </w:p>
    <w:p w:rsidR="001638BD" w:rsidRDefault="001638BD" w:rsidP="001638BD">
      <w:pPr>
        <w:ind w:left="10620"/>
        <w:rPr>
          <w:b/>
          <w:szCs w:val="20"/>
        </w:rPr>
      </w:pPr>
      <w:r>
        <w:rPr>
          <w:b/>
          <w:szCs w:val="20"/>
        </w:rPr>
        <w:t>Министър на транспорта,</w:t>
      </w:r>
    </w:p>
    <w:p w:rsidR="001638BD" w:rsidRDefault="001638BD" w:rsidP="001638BD">
      <w:pPr>
        <w:ind w:left="9912" w:firstLine="708"/>
        <w:rPr>
          <w:b/>
          <w:szCs w:val="20"/>
        </w:rPr>
      </w:pPr>
      <w:r>
        <w:rPr>
          <w:b/>
          <w:szCs w:val="20"/>
        </w:rPr>
        <w:t>информационните технологии</w:t>
      </w:r>
    </w:p>
    <w:p w:rsidR="001638BD" w:rsidRDefault="001638BD" w:rsidP="001638BD">
      <w:pPr>
        <w:ind w:left="9912" w:firstLine="708"/>
        <w:rPr>
          <w:b/>
          <w:szCs w:val="20"/>
        </w:rPr>
      </w:pPr>
      <w:r>
        <w:rPr>
          <w:b/>
          <w:szCs w:val="20"/>
        </w:rPr>
        <w:t>и съобщенията</w:t>
      </w:r>
    </w:p>
    <w:p w:rsidR="00071F49" w:rsidRDefault="00071F49" w:rsidP="001638BD">
      <w:pPr>
        <w:ind w:left="9912" w:firstLine="708"/>
        <w:rPr>
          <w:b/>
          <w:szCs w:val="20"/>
        </w:rPr>
      </w:pPr>
    </w:p>
    <w:p w:rsidR="001638BD" w:rsidRDefault="001638BD" w:rsidP="001638BD">
      <w:pPr>
        <w:ind w:left="9912" w:firstLine="708"/>
        <w:rPr>
          <w:b/>
          <w:szCs w:val="20"/>
        </w:rPr>
      </w:pPr>
    </w:p>
    <w:tbl>
      <w:tblPr>
        <w:tblW w:w="155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608"/>
        <w:gridCol w:w="1124"/>
        <w:gridCol w:w="1377"/>
        <w:gridCol w:w="1231"/>
        <w:gridCol w:w="901"/>
        <w:gridCol w:w="1421"/>
        <w:gridCol w:w="1264"/>
        <w:gridCol w:w="571"/>
        <w:gridCol w:w="1703"/>
        <w:gridCol w:w="1950"/>
        <w:gridCol w:w="1877"/>
        <w:gridCol w:w="49"/>
        <w:gridCol w:w="12"/>
      </w:tblGrid>
      <w:tr w:rsidR="00646418" w:rsidRPr="000A0136" w:rsidTr="006A4139">
        <w:trPr>
          <w:gridAfter w:val="2"/>
          <w:wAfter w:w="61" w:type="dxa"/>
          <w:trHeight w:val="1636"/>
        </w:trPr>
        <w:tc>
          <w:tcPr>
            <w:tcW w:w="15451" w:type="dxa"/>
            <w:gridSpan w:val="12"/>
            <w:shd w:val="clear" w:color="auto" w:fill="E0E0E0"/>
            <w:vAlign w:val="bottom"/>
          </w:tcPr>
          <w:p w:rsidR="00255F7B" w:rsidRPr="00807E29" w:rsidRDefault="00255F7B" w:rsidP="00852067">
            <w:pPr>
              <w:jc w:val="center"/>
              <w:rPr>
                <w:b/>
                <w:sz w:val="20"/>
                <w:szCs w:val="20"/>
              </w:rPr>
            </w:pPr>
          </w:p>
          <w:p w:rsidR="00B65B5F" w:rsidRPr="007639FD" w:rsidRDefault="00EF2FB7" w:rsidP="00B65B5F">
            <w:pPr>
              <w:jc w:val="center"/>
              <w:rPr>
                <w:b/>
              </w:rPr>
            </w:pPr>
            <w:r>
              <w:rPr>
                <w:b/>
              </w:rPr>
              <w:t>ОТЧЕТ ЗА ИЗПЪЛНЕНИЕ</w:t>
            </w:r>
            <w:r w:rsidR="00FB1D8A">
              <w:rPr>
                <w:b/>
              </w:rPr>
              <w:t>ТО</w:t>
            </w:r>
            <w:r>
              <w:rPr>
                <w:b/>
              </w:rPr>
              <w:t xml:space="preserve"> </w:t>
            </w:r>
            <w:r w:rsidR="00B65B5F">
              <w:rPr>
                <w:b/>
              </w:rPr>
              <w:t xml:space="preserve">КЪМ 30.06.2020 Г. </w:t>
            </w:r>
            <w:r>
              <w:rPr>
                <w:b/>
              </w:rPr>
              <w:t xml:space="preserve">НА </w:t>
            </w:r>
            <w:r w:rsidR="00B531B6" w:rsidRPr="000A0136">
              <w:rPr>
                <w:b/>
              </w:rPr>
              <w:t>АНТИКОРУПЦИОНЕН ПЛАН</w:t>
            </w:r>
            <w:r w:rsidR="00E04F0B">
              <w:rPr>
                <w:b/>
              </w:rPr>
              <w:t xml:space="preserve"> </w:t>
            </w:r>
            <w:r w:rsidR="00D4316A" w:rsidRPr="000A0136">
              <w:rPr>
                <w:b/>
              </w:rPr>
              <w:t xml:space="preserve">- </w:t>
            </w:r>
            <w:r w:rsidR="00B65B5F" w:rsidRPr="007639FD">
              <w:rPr>
                <w:b/>
              </w:rPr>
              <w:t>20</w:t>
            </w:r>
            <w:r w:rsidR="00B65B5F" w:rsidRPr="007639FD">
              <w:rPr>
                <w:b/>
                <w:lang w:val="en-US"/>
              </w:rPr>
              <w:t>20</w:t>
            </w:r>
            <w:r w:rsidR="00B65B5F" w:rsidRPr="007639FD">
              <w:rPr>
                <w:b/>
              </w:rPr>
              <w:t xml:space="preserve"> </w:t>
            </w:r>
            <w:r w:rsidR="00B65B5F">
              <w:rPr>
                <w:b/>
              </w:rPr>
              <w:t>Г</w:t>
            </w:r>
            <w:r w:rsidR="00B65B5F" w:rsidRPr="007639FD">
              <w:rPr>
                <w:b/>
              </w:rPr>
              <w:t xml:space="preserve">. </w:t>
            </w:r>
          </w:p>
          <w:p w:rsidR="005F6803" w:rsidRDefault="00B65B5F" w:rsidP="00B65B5F">
            <w:pPr>
              <w:ind w:left="-111" w:right="-105"/>
              <w:jc w:val="center"/>
              <w:rPr>
                <w:b/>
              </w:rPr>
            </w:pPr>
            <w:r w:rsidRPr="007639FD">
              <w:rPr>
                <w:b/>
              </w:rPr>
              <w:t>ЗА ИЗПЪЛНЕНИЕ В МИНИСТЕРСТВОТО НА ТРАНСПОРТА, ИНФОРМАЦИОННИТЕ ТЕХНОЛОГИИ И СЪОБЩЕНИЯТА И ВТОРОСТЕПЕННИТЕ РАЗПОРЕДИТЕЛИ С БЮДЖЕТ КЪМ МИНИСТЪРА НА ТРАНСПОРТА, ИНФОРМАЦИОННИТЕ ТЕХНОЛОГИИ И СЪОБЩЕНИЯТА НА НАЦИОНАЛНАТА СТРАТЕГИЯ ЗА ПРЕВЕНЦИЯ И ПРОТИВОДЕЙСТВИЕ НА КОРУПЦИЯТА В РЕПУБЛИКА БЪЛГАРИЯ 2015–2020 Г., ПРИЕТА С РЕШЕНИЕ № 230 ОТ 09.04.2015 Г. НА МИНИСТЕРСКИЯ СЪВЕТ</w:t>
            </w:r>
            <w:r w:rsidR="00D4316A" w:rsidRPr="000A0136">
              <w:rPr>
                <w:b/>
              </w:rPr>
              <w:t xml:space="preserve"> </w:t>
            </w:r>
          </w:p>
          <w:p w:rsidR="00E82DBF" w:rsidRPr="00807E29" w:rsidRDefault="00E82DBF" w:rsidP="00BF7FF0">
            <w:pPr>
              <w:ind w:left="-111" w:right="-105"/>
              <w:jc w:val="center"/>
              <w:rPr>
                <w:b/>
                <w:sz w:val="20"/>
                <w:szCs w:val="20"/>
              </w:rPr>
            </w:pPr>
          </w:p>
        </w:tc>
      </w:tr>
      <w:tr w:rsidR="00646418" w:rsidRPr="000A0136" w:rsidTr="006A4139">
        <w:trPr>
          <w:gridAfter w:val="2"/>
          <w:wAfter w:w="61" w:type="dxa"/>
        </w:trPr>
        <w:tc>
          <w:tcPr>
            <w:tcW w:w="15451" w:type="dxa"/>
            <w:gridSpan w:val="12"/>
            <w:shd w:val="clear" w:color="auto" w:fill="E0E0E0"/>
            <w:vAlign w:val="bottom"/>
          </w:tcPr>
          <w:p w:rsidR="00DD7AD8" w:rsidRDefault="009C230C" w:rsidP="00D57B5C">
            <w:pPr>
              <w:jc w:val="both"/>
            </w:pPr>
            <w:r w:rsidRPr="000A0136">
              <w:t>Със З</w:t>
            </w:r>
            <w:r w:rsidR="00801F68" w:rsidRPr="000A0136">
              <w:t>аповед рег. № РД-08-</w:t>
            </w:r>
            <w:r w:rsidRPr="000A0136">
              <w:t>315/16.08.2017 г. на министъра на транспорта, информационните технологии и съобщенията е определен Велик Занчев – заместник-министър на транспорта, информационните технологии и съобщенията за координатор на мерките в областта на превенцията и противодействието на корупцията, включително и мерките по разработването и изпълнението на антикорупционни планове в съответствие с националната стратегия.</w:t>
            </w:r>
          </w:p>
          <w:p w:rsidR="00071F49" w:rsidRPr="000A0136" w:rsidRDefault="00071F49" w:rsidP="00D57B5C">
            <w:pPr>
              <w:jc w:val="both"/>
            </w:pPr>
          </w:p>
        </w:tc>
      </w:tr>
      <w:tr w:rsidR="00646418" w:rsidRPr="000A0136" w:rsidTr="006A4139">
        <w:trPr>
          <w:gridAfter w:val="2"/>
          <w:wAfter w:w="61" w:type="dxa"/>
          <w:trHeight w:val="736"/>
        </w:trPr>
        <w:tc>
          <w:tcPr>
            <w:tcW w:w="15451" w:type="dxa"/>
            <w:gridSpan w:val="12"/>
            <w:shd w:val="clear" w:color="auto" w:fill="E0E0E0"/>
            <w:vAlign w:val="bottom"/>
          </w:tcPr>
          <w:p w:rsidR="009C230C" w:rsidRPr="000A0136" w:rsidRDefault="009C230C" w:rsidP="00852067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  <w:r w:rsidRPr="000A0136">
              <w:rPr>
                <w:b/>
                <w:lang w:val="en-US"/>
              </w:rPr>
              <w:t xml:space="preserve">I. </w:t>
            </w:r>
            <w:r w:rsidR="00661F8C" w:rsidRPr="00661F8C">
              <w:rPr>
                <w:b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  <w:p w:rsidR="009C230C" w:rsidRPr="000A0136" w:rsidRDefault="009C230C" w:rsidP="00852067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</w:p>
        </w:tc>
      </w:tr>
      <w:tr w:rsidR="00585150" w:rsidRPr="000A0136" w:rsidTr="00071F49">
        <w:trPr>
          <w:gridAfter w:val="2"/>
          <w:wAfter w:w="61" w:type="dxa"/>
        </w:trPr>
        <w:tc>
          <w:tcPr>
            <w:tcW w:w="3156" w:type="dxa"/>
            <w:gridSpan w:val="3"/>
            <w:shd w:val="clear" w:color="auto" w:fill="D9D9D9" w:themeFill="background1" w:themeFillShade="D9"/>
          </w:tcPr>
          <w:p w:rsidR="00585150" w:rsidRPr="000A0136" w:rsidRDefault="00585150" w:rsidP="000233E5">
            <w:pPr>
              <w:jc w:val="center"/>
            </w:pPr>
            <w:r w:rsidRPr="000A0136">
              <w:t>Описание на мярката</w:t>
            </w:r>
          </w:p>
          <w:p w:rsidR="00585150" w:rsidRPr="000A0136" w:rsidRDefault="00585150" w:rsidP="000233E5">
            <w:pPr>
              <w:jc w:val="center"/>
            </w:pPr>
          </w:p>
          <w:p w:rsidR="00585150" w:rsidRPr="000A0136" w:rsidRDefault="00585150" w:rsidP="000233E5">
            <w:pPr>
              <w:jc w:val="center"/>
            </w:pPr>
          </w:p>
          <w:p w:rsidR="00585150" w:rsidRPr="000A0136" w:rsidRDefault="00585150" w:rsidP="00585150">
            <w:pPr>
              <w:ind w:right="-111"/>
              <w:jc w:val="center"/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585150" w:rsidRPr="000A0136" w:rsidRDefault="00585150" w:rsidP="00B05254">
            <w:pPr>
              <w:ind w:left="-146" w:right="-55"/>
              <w:jc w:val="center"/>
            </w:pPr>
            <w:r w:rsidRPr="000A0136">
              <w:t>Насоченост на мярката  организационен/кадрови/</w:t>
            </w:r>
            <w:r>
              <w:t xml:space="preserve"> </w:t>
            </w:r>
            <w:r w:rsidRPr="000A0136">
              <w:t>промени в нормативна уредба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left="-64"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35" w:type="dxa"/>
            <w:gridSpan w:val="2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703" w:type="dxa"/>
            <w:shd w:val="clear" w:color="auto" w:fill="D9D9D9" w:themeFill="background1" w:themeFillShade="D9"/>
          </w:tcPr>
          <w:p w:rsidR="00585150" w:rsidRPr="000A0136" w:rsidRDefault="00585150" w:rsidP="000233E5">
            <w:pPr>
              <w:ind w:right="-110"/>
              <w:jc w:val="center"/>
            </w:pPr>
            <w:r w:rsidRPr="000A0136">
              <w:t>Отговорно лице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585150" w:rsidRPr="00DF33F3" w:rsidRDefault="00585150" w:rsidP="00585150">
            <w:pPr>
              <w:ind w:right="-31"/>
              <w:jc w:val="center"/>
              <w:rPr>
                <w:sz w:val="22"/>
              </w:rPr>
            </w:pPr>
            <w:r w:rsidRPr="002412C4">
              <w:t>Изпълнение / Неизпълнение Причини при неизпълнение</w:t>
            </w:r>
          </w:p>
        </w:tc>
      </w:tr>
      <w:tr w:rsidR="00927A23" w:rsidRPr="0014686E" w:rsidTr="00071F49">
        <w:trPr>
          <w:gridAfter w:val="2"/>
          <w:wAfter w:w="61" w:type="dxa"/>
          <w:trHeight w:val="60"/>
        </w:trPr>
        <w:tc>
          <w:tcPr>
            <w:tcW w:w="3156" w:type="dxa"/>
            <w:gridSpan w:val="3"/>
            <w:shd w:val="clear" w:color="auto" w:fill="auto"/>
          </w:tcPr>
          <w:p w:rsidR="00585150" w:rsidRDefault="00585150" w:rsidP="00071F49">
            <w:pPr>
              <w:rPr>
                <w:rStyle w:val="a"/>
                <w:color w:val="0070C0"/>
                <w:sz w:val="24"/>
                <w:szCs w:val="24"/>
              </w:rPr>
            </w:pPr>
          </w:p>
          <w:p w:rsidR="008B17E6" w:rsidRDefault="008B17E6" w:rsidP="00071F49">
            <w:pPr>
              <w:rPr>
                <w:rStyle w:val="a"/>
                <w:color w:val="0070C0"/>
                <w:sz w:val="24"/>
                <w:szCs w:val="24"/>
              </w:rPr>
            </w:pPr>
          </w:p>
          <w:p w:rsidR="008B17E6" w:rsidRDefault="008B17E6" w:rsidP="00071F49">
            <w:pPr>
              <w:rPr>
                <w:rStyle w:val="a"/>
                <w:color w:val="0070C0"/>
                <w:sz w:val="24"/>
                <w:szCs w:val="24"/>
              </w:rPr>
            </w:pPr>
          </w:p>
          <w:p w:rsidR="008B17E6" w:rsidRPr="0014686E" w:rsidRDefault="008B17E6" w:rsidP="00071F49">
            <w:pPr>
              <w:rPr>
                <w:rStyle w:val="a"/>
                <w:color w:val="0070C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585150" w:rsidRPr="0014686E" w:rsidRDefault="00585150" w:rsidP="000233E5">
            <w:pPr>
              <w:jc w:val="center"/>
              <w:rPr>
                <w:color w:val="0070C0"/>
              </w:rPr>
            </w:pPr>
          </w:p>
          <w:p w:rsidR="00585150" w:rsidRPr="0014686E" w:rsidRDefault="00585150" w:rsidP="000233E5">
            <w:pPr>
              <w:jc w:val="center"/>
              <w:rPr>
                <w:rFonts w:eastAsia="Courier New"/>
                <w:color w:val="0070C0"/>
                <w:spacing w:val="3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071F49" w:rsidRDefault="00071F49" w:rsidP="0014686E">
            <w:pPr>
              <w:ind w:right="-108"/>
              <w:rPr>
                <w:rStyle w:val="Bodytext105pt"/>
                <w:sz w:val="24"/>
                <w:szCs w:val="24"/>
              </w:rPr>
            </w:pPr>
          </w:p>
          <w:p w:rsidR="0014686E" w:rsidRPr="0014686E" w:rsidRDefault="0014686E" w:rsidP="0014686E">
            <w:pPr>
              <w:ind w:right="-108"/>
              <w:rPr>
                <w:rStyle w:val="Bodytext105pt"/>
                <w:sz w:val="24"/>
                <w:szCs w:val="24"/>
              </w:rPr>
            </w:pPr>
          </w:p>
          <w:p w:rsidR="001638BD" w:rsidRPr="0014686E" w:rsidRDefault="001638BD" w:rsidP="00807E29">
            <w:pPr>
              <w:ind w:left="-19" w:right="-108" w:firstLine="19"/>
              <w:rPr>
                <w:rStyle w:val="a"/>
                <w:color w:val="0070C0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585150" w:rsidRPr="0014686E" w:rsidRDefault="00585150" w:rsidP="000233E5">
            <w:pPr>
              <w:ind w:right="-108" w:hanging="112"/>
              <w:jc w:val="center"/>
              <w:rPr>
                <w:color w:val="0070C0"/>
              </w:rPr>
            </w:pPr>
          </w:p>
          <w:p w:rsidR="00585150" w:rsidRPr="0014686E" w:rsidRDefault="00585150" w:rsidP="000233E5">
            <w:pPr>
              <w:ind w:right="-108" w:hanging="112"/>
              <w:jc w:val="center"/>
              <w:rPr>
                <w:color w:val="0070C0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585150" w:rsidRPr="0014686E" w:rsidRDefault="00585150" w:rsidP="000233E5">
            <w:pPr>
              <w:ind w:right="-105"/>
              <w:rPr>
                <w:color w:val="0070C0"/>
              </w:rPr>
            </w:pPr>
          </w:p>
          <w:p w:rsidR="00585150" w:rsidRPr="0014686E" w:rsidRDefault="00585150" w:rsidP="00585150">
            <w:pPr>
              <w:ind w:right="-105"/>
              <w:rPr>
                <w:rStyle w:val="a"/>
                <w:color w:val="0070C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585150" w:rsidRPr="0014686E" w:rsidRDefault="00585150" w:rsidP="000233E5">
            <w:pPr>
              <w:ind w:left="20"/>
              <w:rPr>
                <w:color w:val="0070C0"/>
              </w:rPr>
            </w:pPr>
          </w:p>
          <w:p w:rsidR="00585150" w:rsidRPr="0014686E" w:rsidRDefault="00585150" w:rsidP="00071F49">
            <w:pPr>
              <w:ind w:left="-11" w:right="-107"/>
              <w:rPr>
                <w:rStyle w:val="a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AC0B51" w:rsidRPr="0014686E" w:rsidRDefault="00AC0B51" w:rsidP="00AC0B51">
            <w:pPr>
              <w:ind w:right="-31"/>
              <w:rPr>
                <w:color w:val="0070C0"/>
              </w:rPr>
            </w:pPr>
          </w:p>
          <w:p w:rsidR="004111C9" w:rsidRPr="0014686E" w:rsidRDefault="004111C9" w:rsidP="00AC0B51">
            <w:pPr>
              <w:ind w:right="-31"/>
              <w:rPr>
                <w:i/>
                <w:color w:val="0070C0"/>
              </w:rPr>
            </w:pPr>
          </w:p>
        </w:tc>
      </w:tr>
      <w:tr w:rsidR="00927A23" w:rsidRPr="0014686E" w:rsidTr="006A4139">
        <w:trPr>
          <w:gridAfter w:val="2"/>
          <w:wAfter w:w="61" w:type="dxa"/>
          <w:trHeight w:val="259"/>
        </w:trPr>
        <w:tc>
          <w:tcPr>
            <w:tcW w:w="15451" w:type="dxa"/>
            <w:gridSpan w:val="12"/>
            <w:shd w:val="clear" w:color="auto" w:fill="E7E6E6" w:themeFill="background2"/>
          </w:tcPr>
          <w:p w:rsidR="00A6580C" w:rsidRPr="00927A23" w:rsidRDefault="00A6580C" w:rsidP="000233E5">
            <w:pPr>
              <w:ind w:right="-108"/>
              <w:rPr>
                <w:b/>
                <w:sz w:val="20"/>
                <w:szCs w:val="20"/>
                <w:lang w:val="en-US"/>
              </w:rPr>
            </w:pPr>
          </w:p>
          <w:p w:rsidR="000233E5" w:rsidRPr="00927A23" w:rsidRDefault="000233E5" w:rsidP="000233E5">
            <w:pPr>
              <w:ind w:right="-108"/>
              <w:rPr>
                <w:b/>
              </w:rPr>
            </w:pPr>
            <w:r w:rsidRPr="00927A23">
              <w:rPr>
                <w:b/>
                <w:lang w:val="en-US"/>
              </w:rPr>
              <w:t xml:space="preserve">II. </w:t>
            </w:r>
            <w:r w:rsidRPr="00927A23">
              <w:rPr>
                <w:b/>
              </w:rPr>
              <w:t xml:space="preserve">Корупционен риск – извършване на контролни дейности </w:t>
            </w:r>
          </w:p>
          <w:p w:rsidR="000233E5" w:rsidRPr="00927A23" w:rsidRDefault="000233E5" w:rsidP="000233E5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071F49" w:rsidRPr="0014686E" w:rsidTr="00071F49">
        <w:trPr>
          <w:gridAfter w:val="2"/>
          <w:wAfter w:w="61" w:type="dxa"/>
          <w:trHeight w:val="1932"/>
        </w:trPr>
        <w:tc>
          <w:tcPr>
            <w:tcW w:w="3156" w:type="dxa"/>
            <w:gridSpan w:val="3"/>
            <w:shd w:val="clear" w:color="auto" w:fill="D9D9D9" w:themeFill="background1" w:themeFillShade="D9"/>
          </w:tcPr>
          <w:p w:rsidR="00071F49" w:rsidRPr="00927A23" w:rsidRDefault="00071F49" w:rsidP="000233E5">
            <w:pPr>
              <w:jc w:val="center"/>
            </w:pPr>
            <w:r w:rsidRPr="00927A23">
              <w:t>Описание на мярката</w:t>
            </w:r>
          </w:p>
          <w:p w:rsidR="00071F49" w:rsidRPr="00927A23" w:rsidRDefault="00071F49" w:rsidP="000233E5">
            <w:pPr>
              <w:jc w:val="center"/>
            </w:pPr>
          </w:p>
          <w:p w:rsidR="00071F49" w:rsidRPr="00927A23" w:rsidRDefault="00071F49" w:rsidP="000233E5">
            <w:pPr>
              <w:jc w:val="center"/>
            </w:pPr>
          </w:p>
          <w:p w:rsidR="00071F49" w:rsidRPr="00927A23" w:rsidRDefault="00071F49" w:rsidP="000233E5">
            <w:pPr>
              <w:ind w:right="-112"/>
              <w:jc w:val="center"/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071F49" w:rsidRPr="00927A23" w:rsidRDefault="00071F49" w:rsidP="000233E5">
            <w:pPr>
              <w:ind w:left="-104" w:right="-106"/>
              <w:jc w:val="center"/>
            </w:pPr>
            <w:r w:rsidRPr="00927A23">
              <w:t>Насоченост на мярката  организационен/кадрови/</w:t>
            </w:r>
          </w:p>
          <w:p w:rsidR="00071F49" w:rsidRPr="00927A23" w:rsidRDefault="00071F49" w:rsidP="000233E5">
            <w:pPr>
              <w:ind w:left="-104" w:right="-106"/>
              <w:jc w:val="center"/>
            </w:pPr>
            <w:r w:rsidRPr="00927A23">
              <w:t>промени в нормативна уредба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071F49" w:rsidRPr="00927A23" w:rsidRDefault="00071F49" w:rsidP="000233E5">
            <w:pPr>
              <w:ind w:right="-108"/>
              <w:jc w:val="center"/>
            </w:pPr>
            <w:r w:rsidRPr="00927A23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071F49" w:rsidRPr="00927A23" w:rsidRDefault="00071F49" w:rsidP="000233E5">
            <w:pPr>
              <w:ind w:right="-108"/>
              <w:jc w:val="center"/>
            </w:pPr>
            <w:r w:rsidRPr="00927A23">
              <w:t>Срок за изпълнение и етапи</w:t>
            </w:r>
          </w:p>
        </w:tc>
        <w:tc>
          <w:tcPr>
            <w:tcW w:w="1835" w:type="dxa"/>
            <w:gridSpan w:val="2"/>
            <w:shd w:val="clear" w:color="auto" w:fill="D9D9D9" w:themeFill="background1" w:themeFillShade="D9"/>
          </w:tcPr>
          <w:p w:rsidR="00071F49" w:rsidRPr="00927A23" w:rsidRDefault="00071F49" w:rsidP="000233E5">
            <w:pPr>
              <w:ind w:right="-31"/>
              <w:jc w:val="center"/>
            </w:pPr>
            <w:r w:rsidRPr="00927A23">
              <w:t>Индикатор</w:t>
            </w:r>
          </w:p>
        </w:tc>
        <w:tc>
          <w:tcPr>
            <w:tcW w:w="1703" w:type="dxa"/>
            <w:shd w:val="clear" w:color="auto" w:fill="D9D9D9" w:themeFill="background1" w:themeFillShade="D9"/>
          </w:tcPr>
          <w:p w:rsidR="00071F49" w:rsidRPr="00927A23" w:rsidRDefault="00071F49" w:rsidP="000233E5">
            <w:pPr>
              <w:ind w:right="-110"/>
              <w:jc w:val="center"/>
            </w:pPr>
            <w:r w:rsidRPr="00927A23">
              <w:t>Отговорно лице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071F49" w:rsidRPr="00927A23" w:rsidRDefault="00071F49" w:rsidP="00585150">
            <w:pPr>
              <w:ind w:right="-31"/>
              <w:jc w:val="center"/>
              <w:rPr>
                <w:sz w:val="22"/>
              </w:rPr>
            </w:pPr>
            <w:r w:rsidRPr="00927A23">
              <w:t>Изпълнение / Неизпълнение Причини при неизпълнение</w:t>
            </w:r>
          </w:p>
        </w:tc>
      </w:tr>
      <w:tr w:rsidR="00927A23" w:rsidRPr="0014686E" w:rsidTr="00071F49">
        <w:trPr>
          <w:gridAfter w:val="2"/>
          <w:wAfter w:w="61" w:type="dxa"/>
        </w:trPr>
        <w:tc>
          <w:tcPr>
            <w:tcW w:w="3156" w:type="dxa"/>
            <w:gridSpan w:val="3"/>
            <w:shd w:val="clear" w:color="auto" w:fill="auto"/>
          </w:tcPr>
          <w:p w:rsidR="00071F49" w:rsidRPr="0014686E" w:rsidRDefault="00071F49" w:rsidP="00071F49">
            <w:pPr>
              <w:ind w:right="-108"/>
              <w:rPr>
                <w:b/>
              </w:rPr>
            </w:pPr>
            <w:r w:rsidRPr="0014686E">
              <w:rPr>
                <w:b/>
              </w:rPr>
              <w:t>ГД ГВА</w:t>
            </w:r>
          </w:p>
          <w:p w:rsidR="00071F49" w:rsidRPr="0014686E" w:rsidRDefault="00071F49" w:rsidP="00071F49">
            <w:pPr>
              <w:rPr>
                <w:rStyle w:val="Bodytext105pt"/>
                <w:sz w:val="24"/>
                <w:szCs w:val="24"/>
              </w:rPr>
            </w:pPr>
            <w:r w:rsidRPr="0014686E">
              <w:rPr>
                <w:b/>
              </w:rPr>
              <w:t>Мярка № 1.</w:t>
            </w:r>
            <w:r w:rsidRPr="0014686E">
              <w:rPr>
                <w:rStyle w:val="Bodytext105pt"/>
                <w:sz w:val="24"/>
                <w:szCs w:val="24"/>
              </w:rPr>
              <w:t xml:space="preserve"> </w:t>
            </w:r>
          </w:p>
          <w:p w:rsidR="00071F49" w:rsidRPr="007639FD" w:rsidRDefault="00071F49" w:rsidP="00071F49">
            <w:pPr>
              <w:rPr>
                <w:rStyle w:val="Bodytext105pt"/>
              </w:rPr>
            </w:pPr>
            <w:r w:rsidRPr="0014686E">
              <w:rPr>
                <w:rStyle w:val="Bodytext105pt"/>
                <w:sz w:val="24"/>
                <w:szCs w:val="24"/>
              </w:rPr>
              <w:t>Прилагане на принципа на ротация на инспекторския състав и на членовете на комисиите при извършване на проверки и други контролни</w:t>
            </w:r>
            <w:r w:rsidRPr="007639FD">
              <w:rPr>
                <w:rStyle w:val="Bodytext105pt"/>
              </w:rPr>
              <w:t xml:space="preserve"> дейности на авиационните субекти.</w:t>
            </w:r>
          </w:p>
          <w:p w:rsidR="00585150" w:rsidRPr="0014686E" w:rsidRDefault="00585150" w:rsidP="00927A23">
            <w:pPr>
              <w:ind w:left="34"/>
              <w:rPr>
                <w:color w:val="0070C0"/>
              </w:rPr>
            </w:pPr>
          </w:p>
        </w:tc>
        <w:tc>
          <w:tcPr>
            <w:tcW w:w="1377" w:type="dxa"/>
            <w:shd w:val="clear" w:color="auto" w:fill="auto"/>
          </w:tcPr>
          <w:p w:rsidR="00585150" w:rsidRPr="0014686E" w:rsidRDefault="00585150" w:rsidP="000233E5">
            <w:pPr>
              <w:rPr>
                <w:color w:val="0070C0"/>
              </w:rPr>
            </w:pPr>
          </w:p>
          <w:p w:rsidR="00AC0B51" w:rsidRPr="00927A23" w:rsidRDefault="00AC0B51" w:rsidP="00AC0B51"/>
          <w:p w:rsidR="00585150" w:rsidRPr="0014686E" w:rsidRDefault="00071F49" w:rsidP="000233E5">
            <w:pPr>
              <w:rPr>
                <w:color w:val="0070C0"/>
              </w:rPr>
            </w:pPr>
            <w:r w:rsidRPr="0014686E">
              <w:t>Организа-ционен</w:t>
            </w:r>
          </w:p>
          <w:p w:rsidR="00585150" w:rsidRPr="0014686E" w:rsidRDefault="00585150" w:rsidP="000233E5">
            <w:pPr>
              <w:rPr>
                <w:color w:val="0070C0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585150" w:rsidRPr="0014686E" w:rsidRDefault="00585150" w:rsidP="000233E5">
            <w:pPr>
              <w:ind w:right="-108"/>
              <w:rPr>
                <w:color w:val="0070C0"/>
              </w:rPr>
            </w:pPr>
          </w:p>
          <w:p w:rsidR="00585150" w:rsidRPr="0014686E" w:rsidRDefault="00071F49" w:rsidP="00EC7305">
            <w:pPr>
              <w:ind w:right="-152"/>
              <w:rPr>
                <w:color w:val="0070C0"/>
              </w:rPr>
            </w:pPr>
            <w:r w:rsidRPr="0014686E">
              <w:rPr>
                <w:rStyle w:val="Bodytext105pt"/>
                <w:sz w:val="24"/>
                <w:szCs w:val="24"/>
              </w:rPr>
              <w:t>Ограничаване на възможностите за прилагане на нерегламентиран действия от страна на служителите при извършване на контролните проверки</w:t>
            </w:r>
          </w:p>
        </w:tc>
        <w:tc>
          <w:tcPr>
            <w:tcW w:w="1421" w:type="dxa"/>
            <w:shd w:val="clear" w:color="auto" w:fill="auto"/>
          </w:tcPr>
          <w:p w:rsidR="00585150" w:rsidRPr="0014686E" w:rsidRDefault="00585150" w:rsidP="000233E5">
            <w:pPr>
              <w:ind w:right="-108"/>
              <w:rPr>
                <w:color w:val="0070C0"/>
              </w:rPr>
            </w:pPr>
          </w:p>
          <w:p w:rsidR="00585150" w:rsidRPr="0014686E" w:rsidRDefault="00071F49" w:rsidP="00B75DCA">
            <w:pPr>
              <w:ind w:right="-108"/>
              <w:rPr>
                <w:color w:val="0070C0"/>
              </w:rPr>
            </w:pPr>
            <w:r w:rsidRPr="0014686E">
              <w:t>30.12.2020 г.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A53F27" w:rsidRDefault="00A53F27" w:rsidP="00927A23">
            <w:pPr>
              <w:ind w:right="-114"/>
              <w:rPr>
                <w:spacing w:val="3"/>
              </w:rPr>
            </w:pPr>
          </w:p>
          <w:p w:rsidR="00EF2FB7" w:rsidRPr="0014686E" w:rsidRDefault="00071F49" w:rsidP="00071F49">
            <w:pPr>
              <w:ind w:right="-114"/>
              <w:rPr>
                <w:color w:val="0070C0"/>
              </w:rPr>
            </w:pPr>
            <w:r w:rsidRPr="0014686E">
              <w:rPr>
                <w:rStyle w:val="Bodytext105pt"/>
                <w:sz w:val="24"/>
                <w:szCs w:val="24"/>
              </w:rPr>
              <w:t>Брой съставени доклади от проверки и оценки на съответствието, протоколи и т.н. Брой на дадени предписания и на съставени АУАН</w:t>
            </w:r>
          </w:p>
        </w:tc>
        <w:tc>
          <w:tcPr>
            <w:tcW w:w="1703" w:type="dxa"/>
            <w:shd w:val="clear" w:color="auto" w:fill="auto"/>
          </w:tcPr>
          <w:p w:rsidR="00585150" w:rsidRPr="0014686E" w:rsidRDefault="00585150" w:rsidP="000233E5">
            <w:pPr>
              <w:ind w:right="-110"/>
              <w:rPr>
                <w:color w:val="0070C0"/>
              </w:rPr>
            </w:pPr>
          </w:p>
          <w:p w:rsidR="00585150" w:rsidRPr="0014686E" w:rsidRDefault="00071F49" w:rsidP="00071F49">
            <w:pPr>
              <w:ind w:left="-11" w:right="-107"/>
              <w:rPr>
                <w:color w:val="0070C0"/>
              </w:rPr>
            </w:pPr>
            <w:r w:rsidRPr="007639FD">
              <w:t>Директори на дирекции „</w:t>
            </w:r>
            <w:r w:rsidRPr="007639FD">
              <w:rPr>
                <w:bCs/>
              </w:rPr>
              <w:t>Летателни стандарти</w:t>
            </w:r>
            <w:r w:rsidRPr="007639FD">
              <w:t>“ и „Оператори, авиационна сигурност, въздушно пространство, търсене и спасяване и правно осигуряване“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85150" w:rsidRPr="0014686E" w:rsidRDefault="00585150" w:rsidP="000233E5">
            <w:pPr>
              <w:ind w:right="-31"/>
              <w:rPr>
                <w:color w:val="0070C0"/>
              </w:rPr>
            </w:pPr>
          </w:p>
          <w:p w:rsidR="004111C9" w:rsidRDefault="008833B8" w:rsidP="008833B8">
            <w:pPr>
              <w:ind w:right="-31" w:hanging="65"/>
              <w:rPr>
                <w:b/>
              </w:rPr>
            </w:pPr>
            <w:r w:rsidRPr="008833B8">
              <w:rPr>
                <w:b/>
              </w:rPr>
              <w:t>Мярката се изпълнява</w:t>
            </w:r>
            <w:r w:rsidR="006A4139">
              <w:rPr>
                <w:b/>
              </w:rPr>
              <w:t>.</w:t>
            </w:r>
          </w:p>
          <w:p w:rsidR="008833B8" w:rsidRDefault="008833B8" w:rsidP="008833B8">
            <w:pPr>
              <w:ind w:right="-31" w:hanging="65"/>
            </w:pPr>
            <w:r>
              <w:t>Със Заповеди на главния директор на ГД ГВА е разпоредено прилагане на принципа на ротацията на инспекторския състав в отделите ЛЕ и ЛАП, ЛГГВС и ЛО на ГД ГВА, при извършване на инспекционни проверки по надзор и/или контрол и мониторинг  на авиационните субекти.</w:t>
            </w:r>
          </w:p>
          <w:p w:rsidR="00A510BC" w:rsidRDefault="00195BBC" w:rsidP="00195BBC">
            <w:pPr>
              <w:ind w:right="-31" w:hanging="65"/>
            </w:pPr>
            <w:r>
              <w:t>Планираните и</w:t>
            </w:r>
            <w:r w:rsidR="00A510BC">
              <w:t>нспекции</w:t>
            </w:r>
            <w:r>
              <w:t xml:space="preserve"> за първото полугодие на 2020 г.</w:t>
            </w:r>
            <w:r w:rsidR="00A510BC">
              <w:t xml:space="preserve"> </w:t>
            </w:r>
            <w:r>
              <w:t>са отложени за второто полугодие</w:t>
            </w:r>
            <w:r w:rsidR="00A510BC">
              <w:t xml:space="preserve"> с оглед спазване на противоепидемичните мерки във връзка с обявените извънредно положение и извънредна епидемична обстановка в страната с цел ограничаване опасността от разпространение на </w:t>
            </w:r>
            <w:r w:rsidR="00A510BC">
              <w:rPr>
                <w:lang w:val="en-US"/>
              </w:rPr>
              <w:t>COVID 19</w:t>
            </w:r>
            <w:r w:rsidR="00A510BC">
              <w:t>.</w:t>
            </w:r>
          </w:p>
          <w:p w:rsidR="008142FA" w:rsidRPr="008833B8" w:rsidRDefault="008142FA" w:rsidP="00195BBC">
            <w:pPr>
              <w:ind w:right="-31" w:hanging="65"/>
              <w:rPr>
                <w:b/>
                <w:color w:val="0070C0"/>
              </w:rPr>
            </w:pPr>
          </w:p>
        </w:tc>
      </w:tr>
      <w:tr w:rsidR="00071F49" w:rsidRPr="0014686E" w:rsidTr="00071F49">
        <w:trPr>
          <w:gridAfter w:val="2"/>
          <w:wAfter w:w="61" w:type="dxa"/>
        </w:trPr>
        <w:tc>
          <w:tcPr>
            <w:tcW w:w="3156" w:type="dxa"/>
            <w:gridSpan w:val="3"/>
            <w:shd w:val="clear" w:color="auto" w:fill="auto"/>
          </w:tcPr>
          <w:p w:rsidR="005E36A7" w:rsidRDefault="005E36A7" w:rsidP="00071F49">
            <w:pPr>
              <w:widowControl w:val="0"/>
              <w:ind w:right="100" w:firstLine="33"/>
              <w:jc w:val="both"/>
              <w:rPr>
                <w:b/>
                <w:spacing w:val="3"/>
              </w:rPr>
            </w:pPr>
          </w:p>
          <w:p w:rsidR="00071F49" w:rsidRPr="007639FD" w:rsidRDefault="00071F49" w:rsidP="00071F49">
            <w:pPr>
              <w:widowControl w:val="0"/>
              <w:ind w:right="100" w:firstLine="33"/>
              <w:jc w:val="both"/>
              <w:rPr>
                <w:b/>
                <w:spacing w:val="3"/>
              </w:rPr>
            </w:pPr>
            <w:r w:rsidRPr="007639FD">
              <w:rPr>
                <w:b/>
                <w:spacing w:val="3"/>
              </w:rPr>
              <w:t>ИА АА</w:t>
            </w:r>
          </w:p>
          <w:p w:rsidR="00071F49" w:rsidRPr="007639FD" w:rsidRDefault="00071F49" w:rsidP="00071F49">
            <w:pPr>
              <w:widowControl w:val="0"/>
              <w:ind w:right="100" w:firstLine="33"/>
              <w:jc w:val="both"/>
              <w:rPr>
                <w:spacing w:val="3"/>
              </w:rPr>
            </w:pPr>
            <w:r w:rsidRPr="007639FD">
              <w:rPr>
                <w:b/>
                <w:spacing w:val="3"/>
              </w:rPr>
              <w:t>Мярка № 2.</w:t>
            </w:r>
          </w:p>
          <w:p w:rsidR="005E36A7" w:rsidRDefault="00071F49" w:rsidP="00071F49">
            <w:pPr>
              <w:widowControl w:val="0"/>
              <w:ind w:right="100" w:firstLine="33"/>
            </w:pPr>
            <w:r w:rsidRPr="008765E6">
              <w:lastRenderedPageBreak/>
              <w:t xml:space="preserve">Прилагане принципа на </w:t>
            </w:r>
          </w:p>
          <w:p w:rsidR="00071F49" w:rsidRPr="007639FD" w:rsidRDefault="00071F49" w:rsidP="005E36A7">
            <w:pPr>
              <w:widowControl w:val="0"/>
              <w:ind w:right="100"/>
              <w:rPr>
                <w:b/>
                <w:spacing w:val="3"/>
              </w:rPr>
            </w:pPr>
            <w:r w:rsidRPr="008765E6">
              <w:t>ротация на служителите от регионалните дирекции „Автомобилна администрация“, при осъществяване на контролните им функции</w:t>
            </w:r>
          </w:p>
        </w:tc>
        <w:tc>
          <w:tcPr>
            <w:tcW w:w="1377" w:type="dxa"/>
            <w:shd w:val="clear" w:color="auto" w:fill="auto"/>
          </w:tcPr>
          <w:p w:rsidR="00071F49" w:rsidRDefault="00071F49" w:rsidP="00071F49"/>
          <w:p w:rsidR="00071F49" w:rsidRPr="00927A23" w:rsidRDefault="00071F49" w:rsidP="00071F49">
            <w:r w:rsidRPr="00927A23">
              <w:t>Организа-ционен</w:t>
            </w:r>
          </w:p>
          <w:p w:rsidR="00071F49" w:rsidRPr="0014686E" w:rsidRDefault="00071F49" w:rsidP="000233E5">
            <w:pPr>
              <w:rPr>
                <w:color w:val="0070C0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071F49" w:rsidRDefault="00071F49" w:rsidP="00071F49">
            <w:pPr>
              <w:ind w:right="-152"/>
            </w:pPr>
          </w:p>
          <w:p w:rsidR="00071F49" w:rsidRPr="007639FD" w:rsidRDefault="00071F49" w:rsidP="00071F49">
            <w:pPr>
              <w:ind w:right="-152"/>
            </w:pPr>
            <w:r w:rsidRPr="007639FD">
              <w:lastRenderedPageBreak/>
              <w:t>Отстраняване на субективния фактор.</w:t>
            </w:r>
          </w:p>
          <w:p w:rsidR="00071F49" w:rsidRDefault="00071F49" w:rsidP="00071F49">
            <w:pPr>
              <w:ind w:right="-108"/>
            </w:pPr>
            <w:r w:rsidRPr="007639FD">
              <w:t>Ограничаване на възможността за прилагане на нерегламентирани действия при контрола.</w:t>
            </w:r>
          </w:p>
          <w:p w:rsidR="00071F49" w:rsidRPr="0014686E" w:rsidRDefault="00071F49" w:rsidP="00071F49">
            <w:pPr>
              <w:ind w:right="-108"/>
              <w:rPr>
                <w:color w:val="0070C0"/>
              </w:rPr>
            </w:pPr>
          </w:p>
        </w:tc>
        <w:tc>
          <w:tcPr>
            <w:tcW w:w="1421" w:type="dxa"/>
            <w:shd w:val="clear" w:color="auto" w:fill="auto"/>
          </w:tcPr>
          <w:p w:rsidR="00071F49" w:rsidRDefault="00071F49" w:rsidP="000233E5">
            <w:pPr>
              <w:ind w:right="-108"/>
            </w:pPr>
          </w:p>
          <w:p w:rsidR="00071F49" w:rsidRPr="0014686E" w:rsidRDefault="00071F49" w:rsidP="000233E5">
            <w:pPr>
              <w:ind w:right="-108"/>
              <w:rPr>
                <w:color w:val="0070C0"/>
              </w:rPr>
            </w:pPr>
            <w:r w:rsidRPr="007639FD">
              <w:t>Постояне</w:t>
            </w:r>
            <w:r>
              <w:t>н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071F49" w:rsidRDefault="00071F49" w:rsidP="00071F49">
            <w:pPr>
              <w:ind w:right="-114"/>
              <w:rPr>
                <w:spacing w:val="3"/>
              </w:rPr>
            </w:pPr>
          </w:p>
          <w:p w:rsidR="00071F49" w:rsidRPr="007639FD" w:rsidRDefault="00071F49" w:rsidP="00071F49">
            <w:pPr>
              <w:ind w:right="-114"/>
              <w:rPr>
                <w:spacing w:val="3"/>
              </w:rPr>
            </w:pPr>
            <w:r w:rsidRPr="007639FD">
              <w:rPr>
                <w:spacing w:val="3"/>
              </w:rPr>
              <w:t xml:space="preserve">Повишаване броя на </w:t>
            </w:r>
            <w:r w:rsidRPr="007639FD">
              <w:rPr>
                <w:spacing w:val="3"/>
              </w:rPr>
              <w:lastRenderedPageBreak/>
              <w:t>съставените АУАН</w:t>
            </w:r>
          </w:p>
          <w:p w:rsidR="00071F49" w:rsidRDefault="00071F49" w:rsidP="00927A23">
            <w:pPr>
              <w:ind w:right="-114"/>
              <w:rPr>
                <w:spacing w:val="3"/>
              </w:rPr>
            </w:pPr>
          </w:p>
        </w:tc>
        <w:tc>
          <w:tcPr>
            <w:tcW w:w="1703" w:type="dxa"/>
            <w:shd w:val="clear" w:color="auto" w:fill="auto"/>
          </w:tcPr>
          <w:p w:rsidR="00071F49" w:rsidRDefault="00071F49" w:rsidP="000233E5">
            <w:pPr>
              <w:ind w:right="-110"/>
            </w:pPr>
          </w:p>
          <w:p w:rsidR="00071F49" w:rsidRPr="0014686E" w:rsidRDefault="00071F49" w:rsidP="00071F49">
            <w:pPr>
              <w:ind w:left="-106" w:right="-110"/>
              <w:rPr>
                <w:color w:val="0070C0"/>
              </w:rPr>
            </w:pPr>
            <w:r w:rsidRPr="007639FD">
              <w:t xml:space="preserve">Изпълнителен директор на ИА  </w:t>
            </w:r>
            <w:r w:rsidRPr="007639FD">
              <w:lastRenderedPageBreak/>
              <w:t>„Автомобилна администрация</w:t>
            </w:r>
            <w:r>
              <w:t>“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71F49" w:rsidRDefault="00071F49" w:rsidP="006A4139">
            <w:pPr>
              <w:ind w:right="-31"/>
              <w:rPr>
                <w:color w:val="0070C0"/>
              </w:rPr>
            </w:pPr>
          </w:p>
          <w:p w:rsidR="006A4139" w:rsidRDefault="006A4139" w:rsidP="00FD19FD">
            <w:pPr>
              <w:ind w:right="-112"/>
              <w:rPr>
                <w:b/>
              </w:rPr>
            </w:pPr>
            <w:r w:rsidRPr="008833B8">
              <w:rPr>
                <w:b/>
              </w:rPr>
              <w:t>Мярката се изпълнява</w:t>
            </w:r>
            <w:r>
              <w:rPr>
                <w:b/>
              </w:rPr>
              <w:t>.</w:t>
            </w:r>
          </w:p>
          <w:p w:rsidR="006A4139" w:rsidRPr="006A4139" w:rsidRDefault="006A4139" w:rsidP="00FD19FD">
            <w:pPr>
              <w:pStyle w:val="BodyText1"/>
              <w:shd w:val="clear" w:color="auto" w:fill="auto"/>
              <w:spacing w:before="0" w:line="269" w:lineRule="exact"/>
              <w:ind w:left="20" w:right="-112"/>
              <w:jc w:val="left"/>
              <w:rPr>
                <w:sz w:val="24"/>
                <w:szCs w:val="24"/>
              </w:rPr>
            </w:pPr>
            <w:r w:rsidRPr="006A4139">
              <w:rPr>
                <w:sz w:val="24"/>
                <w:szCs w:val="24"/>
              </w:rPr>
              <w:t xml:space="preserve">За периода от 01.01.2020 г. до </w:t>
            </w:r>
            <w:r w:rsidRPr="006A4139">
              <w:rPr>
                <w:sz w:val="24"/>
                <w:szCs w:val="24"/>
              </w:rPr>
              <w:lastRenderedPageBreak/>
              <w:t>30.06.2020 г., прилагайки принципа на ротация при изпълнение на контролните функции, както и проследяване на информацията за местонахождението на служителите на ИА „Автомобилна администрация“ са констатирани нарушения и са съставени актове за установяване на административни нарушения, както следва::</w:t>
            </w:r>
          </w:p>
          <w:p w:rsidR="006A4139" w:rsidRPr="006A4139" w:rsidRDefault="006A4139" w:rsidP="00FD19FD">
            <w:pPr>
              <w:pStyle w:val="BodyText1"/>
              <w:numPr>
                <w:ilvl w:val="0"/>
                <w:numId w:val="21"/>
              </w:numPr>
              <w:shd w:val="clear" w:color="auto" w:fill="auto"/>
              <w:tabs>
                <w:tab w:val="left" w:pos="179"/>
              </w:tabs>
              <w:spacing w:before="0" w:line="269" w:lineRule="exact"/>
              <w:ind w:left="20" w:right="-112"/>
              <w:jc w:val="left"/>
              <w:rPr>
                <w:sz w:val="24"/>
                <w:szCs w:val="24"/>
              </w:rPr>
            </w:pPr>
            <w:r w:rsidRPr="006A4139">
              <w:rPr>
                <w:sz w:val="24"/>
                <w:szCs w:val="24"/>
              </w:rPr>
              <w:t>съставени 4829 бр. АУАН;</w:t>
            </w:r>
          </w:p>
          <w:p w:rsidR="006A4139" w:rsidRPr="006A4139" w:rsidRDefault="006A4139" w:rsidP="00FD19FD">
            <w:pPr>
              <w:pStyle w:val="BodyText1"/>
              <w:numPr>
                <w:ilvl w:val="0"/>
                <w:numId w:val="21"/>
              </w:numPr>
              <w:shd w:val="clear" w:color="auto" w:fill="auto"/>
              <w:tabs>
                <w:tab w:val="left" w:pos="179"/>
              </w:tabs>
              <w:spacing w:before="0" w:line="269" w:lineRule="exact"/>
              <w:ind w:left="20" w:right="-112"/>
              <w:jc w:val="left"/>
              <w:rPr>
                <w:sz w:val="24"/>
                <w:szCs w:val="24"/>
              </w:rPr>
            </w:pPr>
            <w:r w:rsidRPr="006A4139">
              <w:rPr>
                <w:sz w:val="24"/>
                <w:szCs w:val="24"/>
              </w:rPr>
              <w:t>издадени 4122 бр. НП, от които са връчени 2694 бр.;</w:t>
            </w:r>
          </w:p>
          <w:p w:rsidR="008142FA" w:rsidRPr="005E36A7" w:rsidRDefault="006A4139" w:rsidP="00FD19FD">
            <w:pPr>
              <w:ind w:right="-112"/>
            </w:pPr>
            <w:r w:rsidRPr="006A4139">
              <w:t>- приложени 894 бр. принудителни административни мерки, от които 62 бр. за „временно спиране на МПС от движение за период от 6 месеца, чрез сваляне на регистрационната табела, а 832 бр. от тях за „временно спиране на МПС от движение“ и/или „временно отнемане на свидетелството за управление“.</w:t>
            </w:r>
            <w:r w:rsidRPr="006A4139">
              <w:br w:type="page"/>
            </w:r>
          </w:p>
        </w:tc>
      </w:tr>
      <w:tr w:rsidR="00927A23" w:rsidRPr="0014686E" w:rsidTr="00071F49">
        <w:trPr>
          <w:gridAfter w:val="2"/>
          <w:wAfter w:w="61" w:type="dxa"/>
        </w:trPr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7E6" w:rsidRDefault="008B17E6" w:rsidP="00A53F27">
            <w:pPr>
              <w:rPr>
                <w:b/>
              </w:rPr>
            </w:pPr>
          </w:p>
          <w:p w:rsidR="00A53F27" w:rsidRPr="007639FD" w:rsidRDefault="00A53F27" w:rsidP="00A53F27">
            <w:pPr>
              <w:rPr>
                <w:b/>
              </w:rPr>
            </w:pPr>
            <w:r w:rsidRPr="007639FD">
              <w:rPr>
                <w:b/>
              </w:rPr>
              <w:t>Мярка № 3.</w:t>
            </w:r>
          </w:p>
          <w:p w:rsidR="00585150" w:rsidRDefault="00A53F27" w:rsidP="00A53F27">
            <w:pPr>
              <w:ind w:right="-108"/>
            </w:pPr>
            <w:r w:rsidRPr="008765E6">
              <w:t xml:space="preserve">Осъществяване на контрол върху местоположението на служебните автомобили,  проследяване на информацията за местоположението на инспекторите, придвижването им по утвърдените маршрути, продължителността на </w:t>
            </w:r>
            <w:r w:rsidRPr="008765E6">
              <w:lastRenderedPageBreak/>
              <w:t>проверките, както и броя на проверените ППС с помощта на тяхното GPS оборудване, с оглед повишаване на ефекта от вътрешния контрол осъществяван от регионалните дирекции „Автомобилна администрация</w:t>
            </w:r>
            <w:r>
              <w:t>“</w:t>
            </w:r>
          </w:p>
          <w:p w:rsidR="008142FA" w:rsidRPr="0014686E" w:rsidRDefault="008142FA" w:rsidP="00A53F27">
            <w:pPr>
              <w:ind w:right="-108"/>
              <w:rPr>
                <w:color w:val="0070C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14686E" w:rsidRDefault="00585150" w:rsidP="000233E5">
            <w:pPr>
              <w:rPr>
                <w:color w:val="0070C0"/>
              </w:rPr>
            </w:pPr>
          </w:p>
          <w:p w:rsidR="00585150" w:rsidRPr="00A53F27" w:rsidRDefault="00585150" w:rsidP="000233E5">
            <w:r w:rsidRPr="00A53F27">
              <w:t>Организа-ционен</w:t>
            </w:r>
          </w:p>
          <w:p w:rsidR="00585150" w:rsidRPr="0014686E" w:rsidRDefault="00585150" w:rsidP="000233E5">
            <w:pPr>
              <w:rPr>
                <w:color w:val="0070C0"/>
                <w:highlight w:val="yellow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14686E" w:rsidRDefault="00585150" w:rsidP="000233E5">
            <w:pPr>
              <w:ind w:right="-108"/>
              <w:rPr>
                <w:color w:val="0070C0"/>
              </w:rPr>
            </w:pPr>
          </w:p>
          <w:p w:rsidR="00585150" w:rsidRPr="0014686E" w:rsidRDefault="00A53F27" w:rsidP="000233E5">
            <w:pPr>
              <w:ind w:right="-108"/>
              <w:rPr>
                <w:color w:val="0070C0"/>
              </w:rPr>
            </w:pPr>
            <w:r w:rsidRPr="007639FD">
              <w:t>Повишаване ефективността на осъществявания контрол върху инспекционната дейност при извършване на пътен контрол.</w:t>
            </w:r>
          </w:p>
          <w:p w:rsidR="00585150" w:rsidRPr="0014686E" w:rsidRDefault="00585150" w:rsidP="000233E5">
            <w:pPr>
              <w:ind w:right="-108"/>
              <w:rPr>
                <w:color w:val="0070C0"/>
              </w:rPr>
            </w:pPr>
          </w:p>
          <w:p w:rsidR="00585150" w:rsidRPr="0014686E" w:rsidRDefault="00585150" w:rsidP="000233E5">
            <w:pPr>
              <w:ind w:right="-108"/>
              <w:rPr>
                <w:color w:val="0070C0"/>
              </w:rPr>
            </w:pPr>
          </w:p>
          <w:p w:rsidR="00585150" w:rsidRPr="0014686E" w:rsidRDefault="00585150" w:rsidP="000233E5">
            <w:pPr>
              <w:ind w:right="-108"/>
              <w:rPr>
                <w:color w:val="0070C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14686E" w:rsidRDefault="00585150" w:rsidP="000233E5">
            <w:pPr>
              <w:ind w:right="-108"/>
              <w:rPr>
                <w:color w:val="0070C0"/>
              </w:rPr>
            </w:pPr>
          </w:p>
          <w:p w:rsidR="00585150" w:rsidRPr="0014686E" w:rsidRDefault="00585150" w:rsidP="000233E5">
            <w:pPr>
              <w:ind w:right="-108"/>
              <w:rPr>
                <w:color w:val="0070C0"/>
                <w:highlight w:val="yellow"/>
              </w:rPr>
            </w:pPr>
            <w:r w:rsidRPr="00A53F27">
              <w:t>Постоянен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27" w:rsidRDefault="00A53F27" w:rsidP="00A53F27">
            <w:pPr>
              <w:ind w:left="-96" w:right="-114"/>
            </w:pPr>
          </w:p>
          <w:p w:rsidR="00A53F27" w:rsidRPr="007639FD" w:rsidRDefault="00A53F27" w:rsidP="00A53F27">
            <w:pPr>
              <w:ind w:left="-96" w:right="-114"/>
            </w:pPr>
            <w:r w:rsidRPr="007639FD">
              <w:t xml:space="preserve">Брой наблюдения </w:t>
            </w:r>
          </w:p>
          <w:p w:rsidR="00A53F27" w:rsidRPr="007639FD" w:rsidRDefault="00A53F27" w:rsidP="00A53F27">
            <w:pPr>
              <w:ind w:left="-96" w:right="-114"/>
            </w:pPr>
            <w:r w:rsidRPr="007639FD">
              <w:t>Брой установени нарушения.</w:t>
            </w:r>
          </w:p>
          <w:p w:rsidR="00585150" w:rsidRPr="0014686E" w:rsidRDefault="00A53F27" w:rsidP="00A53F27">
            <w:pPr>
              <w:ind w:right="-114"/>
              <w:rPr>
                <w:color w:val="0070C0"/>
                <w:spacing w:val="3"/>
                <w:highlight w:val="yellow"/>
              </w:rPr>
            </w:pPr>
            <w:r w:rsidRPr="007639FD">
              <w:t>Предприети действия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27" w:rsidRDefault="00A53F27" w:rsidP="00C138F2">
            <w:pPr>
              <w:ind w:left="-100" w:right="-105" w:firstLine="10"/>
            </w:pPr>
          </w:p>
          <w:p w:rsidR="00585150" w:rsidRPr="0014686E" w:rsidRDefault="00A53F27" w:rsidP="00C138F2">
            <w:pPr>
              <w:ind w:left="-100" w:right="-105" w:firstLine="10"/>
              <w:rPr>
                <w:color w:val="0070C0"/>
                <w:highlight w:val="yellow"/>
              </w:rPr>
            </w:pPr>
            <w:r w:rsidRPr="007639FD">
              <w:t>Изпълнителен директор на ИА  „Автомобилна администрация“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9FD" w:rsidRDefault="00FD19FD" w:rsidP="006A4139">
            <w:pPr>
              <w:ind w:right="-31"/>
              <w:rPr>
                <w:b/>
              </w:rPr>
            </w:pPr>
          </w:p>
          <w:p w:rsidR="006A4139" w:rsidRDefault="006A4139" w:rsidP="006A4139">
            <w:pPr>
              <w:ind w:right="-31"/>
              <w:rPr>
                <w:b/>
              </w:rPr>
            </w:pPr>
            <w:r w:rsidRPr="008833B8">
              <w:rPr>
                <w:b/>
              </w:rPr>
              <w:t>Мярката се изпълнява</w:t>
            </w:r>
            <w:r>
              <w:rPr>
                <w:b/>
              </w:rPr>
              <w:t>.</w:t>
            </w:r>
          </w:p>
          <w:p w:rsidR="00DF778C" w:rsidRDefault="006A4139" w:rsidP="00FD19FD">
            <w:pPr>
              <w:ind w:right="-112" w:firstLine="45"/>
            </w:pPr>
            <w:r>
              <w:t>Редът за осъществяване на постоянен мониторинг върху местоположението на инспекторските екипи, извършващи крайпътни и тематични проверки е регламентиран със Заповед № РД-01-333/22.04.2019 г. на изпълнителния директор на ИА АА</w:t>
            </w:r>
            <w:r w:rsidR="00FD19FD">
              <w:t>.</w:t>
            </w:r>
          </w:p>
          <w:p w:rsidR="00FD19FD" w:rsidRPr="0014686E" w:rsidRDefault="00FD19FD" w:rsidP="00FD19FD">
            <w:pPr>
              <w:ind w:right="-112" w:firstLine="45"/>
              <w:rPr>
                <w:color w:val="0070C0"/>
              </w:rPr>
            </w:pPr>
            <w:r>
              <w:t xml:space="preserve">За периода от 01.01.2020 г. до 30.06.2020 г. са извършени общо 63 </w:t>
            </w:r>
            <w:r>
              <w:lastRenderedPageBreak/>
              <w:t>бр. наблюдения, при които не са констатирани отклонения от утвърдените графици и маршрути на движение.</w:t>
            </w:r>
          </w:p>
        </w:tc>
      </w:tr>
      <w:tr w:rsidR="00927A23" w:rsidRPr="0014686E" w:rsidTr="00071F49">
        <w:trPr>
          <w:gridAfter w:val="2"/>
          <w:wAfter w:w="61" w:type="dxa"/>
        </w:trPr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7E6" w:rsidRDefault="008B17E6" w:rsidP="00A53F27">
            <w:pPr>
              <w:widowControl w:val="0"/>
              <w:ind w:right="-112" w:hanging="33"/>
              <w:jc w:val="both"/>
              <w:rPr>
                <w:b/>
                <w:spacing w:val="3"/>
              </w:rPr>
            </w:pPr>
          </w:p>
          <w:p w:rsidR="00A53F27" w:rsidRPr="007639FD" w:rsidRDefault="00A53F27" w:rsidP="00A53F27">
            <w:pPr>
              <w:widowControl w:val="0"/>
              <w:ind w:right="-112" w:hanging="33"/>
              <w:jc w:val="both"/>
              <w:rPr>
                <w:b/>
                <w:spacing w:val="3"/>
              </w:rPr>
            </w:pPr>
            <w:r w:rsidRPr="007639FD">
              <w:rPr>
                <w:b/>
                <w:spacing w:val="3"/>
              </w:rPr>
              <w:t>Мярка № 4.</w:t>
            </w:r>
          </w:p>
          <w:p w:rsidR="00A53F27" w:rsidRPr="007639FD" w:rsidRDefault="00A53F27" w:rsidP="00A53F27">
            <w:pPr>
              <w:ind w:right="-112" w:hanging="33"/>
            </w:pPr>
            <w:r w:rsidRPr="007639FD">
              <w:t xml:space="preserve">Оборудване на служебните автомобили, с които се извършва контрол на пътя със специализиран софтуер и специализирани мобилни устройства, камери за видеонаблюдение на работата на инспекторите; таблети;  мобилни термо принтери; специализирани работни станции и монитори за мобилни лаборатории, чрез финансиране по ОП „Добро управление“, </w:t>
            </w:r>
          </w:p>
          <w:p w:rsidR="00585150" w:rsidRDefault="00A53F27" w:rsidP="00A53F27">
            <w:pPr>
              <w:ind w:left="-2" w:right="-96"/>
              <w:rPr>
                <w:spacing w:val="3"/>
              </w:rPr>
            </w:pPr>
            <w:r w:rsidRPr="007639FD">
              <w:t>Проект № BG05SFO-1.002-0016.</w:t>
            </w:r>
            <w:r w:rsidRPr="007639FD">
              <w:rPr>
                <w:spacing w:val="3"/>
              </w:rPr>
              <w:t xml:space="preserve"> </w:t>
            </w:r>
          </w:p>
          <w:p w:rsidR="005E36A7" w:rsidRDefault="005E36A7" w:rsidP="00A53F27">
            <w:pPr>
              <w:ind w:left="-2" w:right="-96"/>
              <w:rPr>
                <w:spacing w:val="3"/>
              </w:rPr>
            </w:pPr>
          </w:p>
          <w:p w:rsidR="005E36A7" w:rsidRDefault="005E36A7" w:rsidP="00A53F27">
            <w:pPr>
              <w:ind w:left="-2" w:right="-96"/>
              <w:rPr>
                <w:spacing w:val="3"/>
              </w:rPr>
            </w:pPr>
          </w:p>
          <w:p w:rsidR="005E36A7" w:rsidRDefault="005E36A7" w:rsidP="00A53F27">
            <w:pPr>
              <w:ind w:left="-2" w:right="-96"/>
              <w:rPr>
                <w:spacing w:val="3"/>
              </w:rPr>
            </w:pPr>
          </w:p>
          <w:p w:rsidR="005E36A7" w:rsidRDefault="005E36A7" w:rsidP="005E36A7">
            <w:pPr>
              <w:ind w:right="-96"/>
              <w:rPr>
                <w:color w:val="0070C0"/>
                <w:spacing w:val="3"/>
                <w:highlight w:val="yellow"/>
              </w:rPr>
            </w:pPr>
          </w:p>
          <w:p w:rsidR="008B17E6" w:rsidRDefault="008B17E6" w:rsidP="005E36A7">
            <w:pPr>
              <w:ind w:right="-96"/>
              <w:rPr>
                <w:color w:val="0070C0"/>
                <w:spacing w:val="3"/>
                <w:highlight w:val="yellow"/>
              </w:rPr>
            </w:pPr>
          </w:p>
          <w:p w:rsidR="008B17E6" w:rsidRPr="0014686E" w:rsidRDefault="008B17E6" w:rsidP="005E36A7">
            <w:pPr>
              <w:ind w:right="-96"/>
              <w:rPr>
                <w:color w:val="0070C0"/>
                <w:spacing w:val="3"/>
                <w:highlight w:val="yellow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14686E" w:rsidRDefault="00585150" w:rsidP="000233E5">
            <w:pPr>
              <w:rPr>
                <w:color w:val="0070C0"/>
              </w:rPr>
            </w:pPr>
          </w:p>
          <w:p w:rsidR="00585150" w:rsidRPr="00A53F27" w:rsidRDefault="00585150" w:rsidP="000233E5">
            <w:r w:rsidRPr="00A53F27">
              <w:t>Организа-ционен</w:t>
            </w:r>
          </w:p>
          <w:p w:rsidR="00585150" w:rsidRPr="0014686E" w:rsidRDefault="00585150" w:rsidP="000233E5">
            <w:pPr>
              <w:rPr>
                <w:color w:val="0070C0"/>
                <w:highlight w:val="yellow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14686E" w:rsidRDefault="00585150" w:rsidP="000233E5">
            <w:pPr>
              <w:ind w:right="-108"/>
              <w:rPr>
                <w:color w:val="0070C0"/>
              </w:rPr>
            </w:pPr>
          </w:p>
          <w:p w:rsidR="00A53F27" w:rsidRPr="007639FD" w:rsidRDefault="00A53F27" w:rsidP="00A53F27">
            <w:pPr>
              <w:ind w:right="-108"/>
            </w:pPr>
            <w:r w:rsidRPr="007639FD">
              <w:t>Ограничаване на възможностите за прилагане на нерегламентирани действия и</w:t>
            </w:r>
          </w:p>
          <w:p w:rsidR="00585150" w:rsidRPr="0014686E" w:rsidRDefault="00A53F27" w:rsidP="00A53F27">
            <w:pPr>
              <w:ind w:right="-108"/>
              <w:rPr>
                <w:color w:val="0070C0"/>
                <w:highlight w:val="yellow"/>
              </w:rPr>
            </w:pPr>
            <w:r w:rsidRPr="007639FD">
              <w:t xml:space="preserve">намаляване на корупционния риск при извършване на проверките на пътя със използване на специализирани мобилни устройства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14686E" w:rsidRDefault="00585150" w:rsidP="000233E5">
            <w:pPr>
              <w:ind w:right="-108"/>
              <w:rPr>
                <w:color w:val="0070C0"/>
              </w:rPr>
            </w:pPr>
          </w:p>
          <w:p w:rsidR="00A53F27" w:rsidRPr="007639FD" w:rsidRDefault="00A53F27" w:rsidP="00A53F27">
            <w:pPr>
              <w:ind w:left="-64" w:right="-108" w:firstLine="64"/>
            </w:pPr>
            <w:r w:rsidRPr="007639FD">
              <w:t>31.10.2020 г.</w:t>
            </w:r>
          </w:p>
          <w:p w:rsidR="00EF6996" w:rsidRPr="0014686E" w:rsidRDefault="00EF6996" w:rsidP="00EF6996">
            <w:pPr>
              <w:ind w:right="-108" w:hanging="112"/>
              <w:jc w:val="center"/>
              <w:rPr>
                <w:color w:val="0070C0"/>
              </w:rPr>
            </w:pPr>
          </w:p>
          <w:p w:rsidR="00EF6996" w:rsidRPr="0014686E" w:rsidRDefault="00EF6996" w:rsidP="000233E5">
            <w:pPr>
              <w:ind w:right="-108"/>
              <w:rPr>
                <w:color w:val="0070C0"/>
              </w:rPr>
            </w:pPr>
          </w:p>
          <w:p w:rsidR="00585150" w:rsidRPr="0014686E" w:rsidRDefault="00585150" w:rsidP="00A53F27">
            <w:pPr>
              <w:ind w:right="-108"/>
              <w:rPr>
                <w:color w:val="0070C0"/>
                <w:highlight w:val="yellow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14686E" w:rsidRDefault="00585150" w:rsidP="000233E5">
            <w:pPr>
              <w:ind w:left="-96" w:right="-31" w:firstLine="96"/>
              <w:rPr>
                <w:color w:val="0070C0"/>
              </w:rPr>
            </w:pPr>
          </w:p>
          <w:p w:rsidR="00A53F27" w:rsidRPr="007639FD" w:rsidRDefault="00A53F27" w:rsidP="00A53F27">
            <w:pPr>
              <w:ind w:left="-108" w:right="-114"/>
            </w:pPr>
            <w:r w:rsidRPr="007639FD">
              <w:t>- Бр. оборудвани служебни автомобили;</w:t>
            </w:r>
          </w:p>
          <w:p w:rsidR="00A53F27" w:rsidRPr="007639FD" w:rsidRDefault="00A53F27" w:rsidP="00A53F27">
            <w:pPr>
              <w:ind w:left="-108" w:right="-114"/>
            </w:pPr>
            <w:r w:rsidRPr="007639FD">
              <w:t>- Брой специализирани мобилни устройства;</w:t>
            </w:r>
          </w:p>
          <w:p w:rsidR="00A53F27" w:rsidRPr="007639FD" w:rsidRDefault="00A53F27" w:rsidP="00A53F27">
            <w:pPr>
              <w:ind w:left="-108" w:right="-114"/>
            </w:pPr>
            <w:r w:rsidRPr="007639FD">
              <w:t>- Брой таблети;</w:t>
            </w:r>
          </w:p>
          <w:p w:rsidR="00A53F27" w:rsidRPr="007639FD" w:rsidRDefault="00A53F27" w:rsidP="00A53F27">
            <w:pPr>
              <w:ind w:left="-108" w:right="-114"/>
            </w:pPr>
            <w:r w:rsidRPr="007639FD">
              <w:t>- Брой мобилни термо принтери;</w:t>
            </w:r>
          </w:p>
          <w:p w:rsidR="00A53F27" w:rsidRPr="007639FD" w:rsidRDefault="00A53F27" w:rsidP="00A53F27">
            <w:pPr>
              <w:ind w:left="-108" w:right="-114"/>
            </w:pPr>
            <w:r w:rsidRPr="007639FD">
              <w:t>- Брой специализирани работни станции и монитори за мобилни лаборатории;</w:t>
            </w:r>
          </w:p>
          <w:p w:rsidR="00585150" w:rsidRDefault="00A53F27" w:rsidP="00EC7305">
            <w:pPr>
              <w:ind w:left="-96" w:right="-114" w:firstLine="96"/>
            </w:pPr>
            <w:r w:rsidRPr="007639FD">
              <w:t>- Брой комплекти специализирано комуникационно оборудване.</w:t>
            </w:r>
          </w:p>
          <w:p w:rsidR="008142FA" w:rsidRPr="0014686E" w:rsidRDefault="008142FA" w:rsidP="005E36A7">
            <w:pPr>
              <w:ind w:right="-114"/>
              <w:rPr>
                <w:color w:val="0070C0"/>
                <w:spacing w:val="3"/>
                <w:highlight w:val="yellow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27" w:rsidRDefault="00A53F27" w:rsidP="00AC0B51">
            <w:pPr>
              <w:ind w:left="-100" w:right="-105"/>
            </w:pPr>
          </w:p>
          <w:p w:rsidR="00585150" w:rsidRPr="0014686E" w:rsidRDefault="00A53F27" w:rsidP="00AC0B51">
            <w:pPr>
              <w:ind w:left="-100" w:right="-105"/>
              <w:rPr>
                <w:color w:val="0070C0"/>
                <w:highlight w:val="yellow"/>
              </w:rPr>
            </w:pPr>
            <w:r w:rsidRPr="007639FD">
              <w:t>Изпълнителен директор на ИА  „Автомобилна администрация“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7E" w:rsidRDefault="00BC337E" w:rsidP="00A53F27">
            <w:pPr>
              <w:ind w:right="-64"/>
              <w:rPr>
                <w:color w:val="0070C0"/>
              </w:rPr>
            </w:pPr>
          </w:p>
          <w:p w:rsidR="00FD19FD" w:rsidRDefault="00FD19FD" w:rsidP="00A53F27">
            <w:pPr>
              <w:ind w:right="-64"/>
              <w:rPr>
                <w:b/>
              </w:rPr>
            </w:pPr>
            <w:r w:rsidRPr="008833B8">
              <w:rPr>
                <w:b/>
              </w:rPr>
              <w:t>Мярката се изпълнява</w:t>
            </w:r>
            <w:r>
              <w:rPr>
                <w:b/>
              </w:rPr>
              <w:t>.</w:t>
            </w:r>
          </w:p>
          <w:p w:rsidR="00FD19FD" w:rsidRPr="0014686E" w:rsidRDefault="00FD19FD" w:rsidP="00A53F27">
            <w:pPr>
              <w:ind w:right="-64"/>
              <w:rPr>
                <w:color w:val="0070C0"/>
              </w:rPr>
            </w:pPr>
            <w:r>
              <w:t xml:space="preserve">Срокът за изпълнение на проект „Надграждане на поддържаните от Изпълнителна агенция „Автомобилна администрация“ регистри и бази данни, изграждане на нов модел на контролната дейност, основан на оценка на риска“ по Оперативна програма „Добро управление“ е удължен до 30.04.2021 г., поради настъпилата извънредна ситуация в резултат от пандемията с </w:t>
            </w:r>
            <w:r>
              <w:rPr>
                <w:lang w:val="en-US"/>
              </w:rPr>
              <w:t xml:space="preserve">COVID-19. </w:t>
            </w:r>
            <w:r>
              <w:t>Графикът на дейностите по изпълнение на договора с изпълнителя трябва да приключат до месец март 2021 г.</w:t>
            </w:r>
          </w:p>
        </w:tc>
      </w:tr>
      <w:tr w:rsidR="00927A23" w:rsidRPr="0014686E" w:rsidTr="006A4139">
        <w:trPr>
          <w:gridAfter w:val="2"/>
          <w:wAfter w:w="61" w:type="dxa"/>
        </w:trPr>
        <w:tc>
          <w:tcPr>
            <w:tcW w:w="15451" w:type="dxa"/>
            <w:gridSpan w:val="12"/>
            <w:shd w:val="clear" w:color="auto" w:fill="E7E6E6" w:themeFill="background2"/>
          </w:tcPr>
          <w:p w:rsidR="00A6580C" w:rsidRPr="00A53F27" w:rsidRDefault="00A6580C" w:rsidP="00722510">
            <w:pPr>
              <w:ind w:right="-108"/>
              <w:rPr>
                <w:b/>
                <w:sz w:val="20"/>
                <w:szCs w:val="20"/>
                <w:lang w:val="en-US"/>
              </w:rPr>
            </w:pPr>
          </w:p>
          <w:p w:rsidR="00722510" w:rsidRPr="00A53F27" w:rsidRDefault="00722510" w:rsidP="00722510">
            <w:pPr>
              <w:ind w:right="-108"/>
              <w:rPr>
                <w:b/>
              </w:rPr>
            </w:pPr>
            <w:r w:rsidRPr="00A53F27">
              <w:rPr>
                <w:b/>
                <w:lang w:val="en-US"/>
              </w:rPr>
              <w:lastRenderedPageBreak/>
              <w:t>III.</w:t>
            </w:r>
            <w:r w:rsidRPr="00A53F27">
              <w:rPr>
                <w:b/>
              </w:rPr>
              <w:t xml:space="preserve"> Корупционен риск – предоставяне на административни услуги, концесии, издаване на лицензи и разрешения, регистрационни режими</w:t>
            </w:r>
          </w:p>
          <w:p w:rsidR="00722510" w:rsidRPr="00A53F27" w:rsidRDefault="00722510" w:rsidP="00722510">
            <w:pPr>
              <w:ind w:right="-108"/>
              <w:rPr>
                <w:sz w:val="20"/>
                <w:szCs w:val="20"/>
              </w:rPr>
            </w:pPr>
          </w:p>
        </w:tc>
      </w:tr>
      <w:tr w:rsidR="00927A23" w:rsidRPr="0014686E" w:rsidTr="00071F49">
        <w:trPr>
          <w:gridAfter w:val="2"/>
          <w:wAfter w:w="61" w:type="dxa"/>
        </w:trPr>
        <w:tc>
          <w:tcPr>
            <w:tcW w:w="3156" w:type="dxa"/>
            <w:gridSpan w:val="3"/>
            <w:shd w:val="clear" w:color="auto" w:fill="D9D9D9" w:themeFill="background1" w:themeFillShade="D9"/>
          </w:tcPr>
          <w:p w:rsidR="00722510" w:rsidRPr="00A53F27" w:rsidRDefault="00722510" w:rsidP="00722510">
            <w:pPr>
              <w:jc w:val="center"/>
            </w:pPr>
            <w:r w:rsidRPr="00A53F27">
              <w:lastRenderedPageBreak/>
              <w:t>Описание на мярката</w:t>
            </w:r>
          </w:p>
          <w:p w:rsidR="00722510" w:rsidRPr="00A53F27" w:rsidRDefault="00722510" w:rsidP="00722510">
            <w:pPr>
              <w:jc w:val="center"/>
            </w:pPr>
          </w:p>
          <w:p w:rsidR="00722510" w:rsidRPr="00A53F27" w:rsidRDefault="00722510" w:rsidP="00722510">
            <w:pPr>
              <w:jc w:val="center"/>
            </w:pPr>
          </w:p>
          <w:p w:rsidR="00722510" w:rsidRPr="00A53F27" w:rsidRDefault="00722510" w:rsidP="00722510">
            <w:pPr>
              <w:jc w:val="center"/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722510" w:rsidRPr="00A53F27" w:rsidRDefault="00722510" w:rsidP="00722510">
            <w:pPr>
              <w:ind w:left="-104" w:right="-106"/>
              <w:jc w:val="center"/>
            </w:pPr>
            <w:r w:rsidRPr="00A53F27">
              <w:t>Насоченост на мярката  организационен/кадрови/</w:t>
            </w:r>
          </w:p>
          <w:p w:rsidR="00722510" w:rsidRPr="00A53F27" w:rsidRDefault="00722510" w:rsidP="00722510">
            <w:pPr>
              <w:ind w:left="-104" w:right="-106"/>
              <w:jc w:val="center"/>
            </w:pPr>
            <w:r w:rsidRPr="00A53F27">
              <w:t>промени в нормативна уредба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722510" w:rsidRPr="00A53F27" w:rsidRDefault="00722510" w:rsidP="00722510">
            <w:pPr>
              <w:ind w:right="-108"/>
              <w:jc w:val="center"/>
            </w:pPr>
            <w:r w:rsidRPr="00A53F27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22510" w:rsidRPr="00A53F27" w:rsidRDefault="00722510" w:rsidP="00722510">
            <w:pPr>
              <w:ind w:right="-108"/>
              <w:jc w:val="center"/>
            </w:pPr>
            <w:r w:rsidRPr="00A53F27">
              <w:t>Срок за изпълнение и етапи</w:t>
            </w:r>
          </w:p>
        </w:tc>
        <w:tc>
          <w:tcPr>
            <w:tcW w:w="1835" w:type="dxa"/>
            <w:gridSpan w:val="2"/>
            <w:shd w:val="clear" w:color="auto" w:fill="D9D9D9" w:themeFill="background1" w:themeFillShade="D9"/>
          </w:tcPr>
          <w:p w:rsidR="00722510" w:rsidRPr="00A53F27" w:rsidRDefault="00722510" w:rsidP="00722510">
            <w:pPr>
              <w:ind w:right="-31"/>
              <w:jc w:val="center"/>
            </w:pPr>
            <w:r w:rsidRPr="00A53F27">
              <w:t>Индикатор</w:t>
            </w:r>
          </w:p>
        </w:tc>
        <w:tc>
          <w:tcPr>
            <w:tcW w:w="1703" w:type="dxa"/>
            <w:shd w:val="clear" w:color="auto" w:fill="D9D9D9" w:themeFill="background1" w:themeFillShade="D9"/>
          </w:tcPr>
          <w:p w:rsidR="00722510" w:rsidRPr="00A53F27" w:rsidRDefault="00722510" w:rsidP="00722510">
            <w:pPr>
              <w:ind w:right="-110"/>
              <w:jc w:val="center"/>
            </w:pPr>
            <w:r w:rsidRPr="00A53F27">
              <w:t>Отговорно лице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722510" w:rsidRPr="00A53F27" w:rsidRDefault="00722510" w:rsidP="00722510">
            <w:pPr>
              <w:ind w:right="-31"/>
              <w:jc w:val="center"/>
              <w:rPr>
                <w:sz w:val="22"/>
              </w:rPr>
            </w:pPr>
            <w:r w:rsidRPr="00A53F27">
              <w:t>Изпълнение / Неизпълнение Причини при неизпълнение</w:t>
            </w:r>
          </w:p>
        </w:tc>
      </w:tr>
      <w:tr w:rsidR="0088074F" w:rsidRPr="0014686E" w:rsidTr="00071F49">
        <w:trPr>
          <w:gridAfter w:val="2"/>
          <w:wAfter w:w="61" w:type="dxa"/>
        </w:trPr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F49" w:rsidRDefault="00071F49" w:rsidP="0088074F">
            <w:pPr>
              <w:widowControl w:val="0"/>
              <w:ind w:right="-112"/>
              <w:rPr>
                <w:b/>
                <w:spacing w:val="3"/>
              </w:rPr>
            </w:pPr>
            <w:r w:rsidRPr="007639FD">
              <w:rPr>
                <w:b/>
                <w:spacing w:val="3"/>
              </w:rPr>
              <w:t xml:space="preserve">ИА МА </w:t>
            </w:r>
          </w:p>
          <w:p w:rsidR="0088074F" w:rsidRPr="007639FD" w:rsidRDefault="0088074F" w:rsidP="0088074F">
            <w:pPr>
              <w:widowControl w:val="0"/>
              <w:ind w:right="-112"/>
              <w:rPr>
                <w:b/>
                <w:spacing w:val="3"/>
              </w:rPr>
            </w:pPr>
            <w:r w:rsidRPr="007639FD">
              <w:rPr>
                <w:b/>
                <w:spacing w:val="3"/>
              </w:rPr>
              <w:t>Мярка № 5.</w:t>
            </w:r>
          </w:p>
          <w:p w:rsidR="0088074F" w:rsidRPr="0014686E" w:rsidRDefault="0088074F" w:rsidP="00EC7305">
            <w:pPr>
              <w:ind w:right="-108"/>
              <w:rPr>
                <w:b/>
                <w:color w:val="0070C0"/>
              </w:rPr>
            </w:pPr>
            <w:r w:rsidRPr="007639FD">
              <w:t xml:space="preserve">Надграждане функционалностите на Единната централизирана информационна система на Изпълнителна агенция „Морска администрация“ /ЕЦИС/ с оглед разширяване на възможностите й, включително за миграция на генерирани документи с цел достъпност на документите при електронна проверка на автентичността им; интеграция на система за електронно връчване на електронни документи, изготвяни във връзка с дейността на ИА МА; въвеждане на автоматизация на процеса по генериране на документи на морските лица, които не са обхванати от досегашните версии. Доработка на </w:t>
            </w:r>
            <w:r w:rsidRPr="007639FD">
              <w:lastRenderedPageBreak/>
              <w:t>функционалности в ЕЦИС, свързани с улесняване подаването на заявления за административни услуги, в това число електронна автентикация за оторизиран достъп до документи и клиентски профили в ЕЦИС и електронно плащане на заявените услуги.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74F" w:rsidRPr="0014686E" w:rsidRDefault="0088074F" w:rsidP="0088074F">
            <w:pPr>
              <w:rPr>
                <w:color w:val="0070C0"/>
              </w:rPr>
            </w:pPr>
          </w:p>
          <w:p w:rsidR="0088074F" w:rsidRPr="00A53F27" w:rsidRDefault="0088074F" w:rsidP="0088074F">
            <w:r w:rsidRPr="00A53F27">
              <w:t>Организа-ционен</w:t>
            </w:r>
          </w:p>
          <w:p w:rsidR="0088074F" w:rsidRPr="0014686E" w:rsidRDefault="0088074F" w:rsidP="0088074F">
            <w:pPr>
              <w:rPr>
                <w:color w:val="0070C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74F" w:rsidRDefault="0088074F" w:rsidP="0088074F">
            <w:pPr>
              <w:ind w:right="-108"/>
            </w:pPr>
          </w:p>
          <w:p w:rsidR="0088074F" w:rsidRPr="0014686E" w:rsidRDefault="0088074F" w:rsidP="0088074F">
            <w:pPr>
              <w:ind w:right="-108"/>
              <w:rPr>
                <w:color w:val="0070C0"/>
              </w:rPr>
            </w:pPr>
            <w:r w:rsidRPr="007639FD">
              <w:t xml:space="preserve">По-висока степен на автоматизация на процесите, </w:t>
            </w:r>
            <w:r w:rsidRPr="007639FD">
              <w:rPr>
                <w:spacing w:val="3"/>
              </w:rPr>
              <w:t>улесняване подаването на заявления за административни услуги,</w:t>
            </w:r>
            <w:r w:rsidRPr="007639FD">
              <w:t xml:space="preserve"> намаляване влиянието на човешкия фактор и</w:t>
            </w:r>
            <w:r w:rsidRPr="007639FD">
              <w:rPr>
                <w:spacing w:val="3"/>
              </w:rPr>
              <w:t xml:space="preserve"> подобряване на качеството на предоставяните административни услуги.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74F" w:rsidRDefault="0088074F" w:rsidP="0088074F">
            <w:pPr>
              <w:ind w:left="-64" w:right="-108" w:hanging="64"/>
              <w:jc w:val="center"/>
            </w:pPr>
          </w:p>
          <w:p w:rsidR="0088074F" w:rsidRPr="0014686E" w:rsidRDefault="0088074F" w:rsidP="0088074F">
            <w:pPr>
              <w:ind w:left="-64" w:right="-108" w:hanging="64"/>
              <w:jc w:val="center"/>
              <w:rPr>
                <w:color w:val="0070C0"/>
              </w:rPr>
            </w:pPr>
            <w:r w:rsidRPr="007639FD">
              <w:t>31.12.2020 г.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74F" w:rsidRDefault="0088074F" w:rsidP="0088074F">
            <w:pPr>
              <w:ind w:right="-114"/>
            </w:pPr>
          </w:p>
          <w:p w:rsidR="0088074F" w:rsidRPr="0014686E" w:rsidRDefault="0088074F" w:rsidP="0088074F">
            <w:pPr>
              <w:ind w:right="-114"/>
              <w:rPr>
                <w:color w:val="0070C0"/>
              </w:rPr>
            </w:pPr>
            <w:r w:rsidRPr="007639FD">
              <w:t xml:space="preserve">Разработени и внедрени нови Софтуерни продукти в системите, разширени функционални възможности на </w:t>
            </w:r>
            <w:r w:rsidRPr="007639FD">
              <w:rPr>
                <w:spacing w:val="3"/>
              </w:rPr>
              <w:t>ЕЦИС на ИА МА</w:t>
            </w:r>
            <w:r w:rsidRPr="007639FD">
              <w:t xml:space="preserve"> и съответно обучени служители за работа със Софтуерните продукти.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74F" w:rsidRDefault="0088074F" w:rsidP="0088074F">
            <w:pPr>
              <w:ind w:left="-6" w:right="-105"/>
            </w:pPr>
          </w:p>
          <w:p w:rsidR="0088074F" w:rsidRPr="0014686E" w:rsidRDefault="0088074F" w:rsidP="0088074F">
            <w:pPr>
              <w:ind w:left="-6" w:right="-105"/>
              <w:rPr>
                <w:color w:val="0070C0"/>
              </w:rPr>
            </w:pPr>
            <w:r w:rsidRPr="007639FD">
              <w:t>Директор на дирекция „Администра</w:t>
            </w:r>
            <w:r>
              <w:t>-</w:t>
            </w:r>
            <w:r w:rsidRPr="007639FD">
              <w:t>тивно-правно и финансово-счетоводно обслужване“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EE" w:rsidRDefault="00C87BEE" w:rsidP="00C87BEE">
            <w:pPr>
              <w:ind w:right="-64"/>
              <w:rPr>
                <w:b/>
              </w:rPr>
            </w:pPr>
          </w:p>
          <w:p w:rsidR="00C87BEE" w:rsidRDefault="00C87BEE" w:rsidP="00C87BEE">
            <w:pPr>
              <w:ind w:right="-64"/>
              <w:rPr>
                <w:b/>
              </w:rPr>
            </w:pPr>
            <w:r>
              <w:rPr>
                <w:b/>
              </w:rPr>
              <w:t xml:space="preserve">Мярката </w:t>
            </w:r>
            <w:r w:rsidRPr="008833B8">
              <w:rPr>
                <w:b/>
              </w:rPr>
              <w:t>е</w:t>
            </w:r>
            <w:r>
              <w:rPr>
                <w:b/>
              </w:rPr>
              <w:t xml:space="preserve"> в процес на</w:t>
            </w:r>
            <w:r w:rsidRPr="008833B8">
              <w:rPr>
                <w:b/>
              </w:rPr>
              <w:t xml:space="preserve"> изпълн</w:t>
            </w:r>
            <w:r>
              <w:rPr>
                <w:b/>
              </w:rPr>
              <w:t>ение.</w:t>
            </w:r>
          </w:p>
          <w:p w:rsidR="00C87BEE" w:rsidRDefault="000B15E6" w:rsidP="00C87BEE">
            <w:pPr>
              <w:pStyle w:val="BodyText21"/>
              <w:shd w:val="clear" w:color="auto" w:fill="auto"/>
              <w:spacing w:after="240" w:line="274" w:lineRule="exact"/>
              <w:ind w:left="20" w:right="40" w:firstLine="160"/>
            </w:pPr>
            <w:r>
              <w:t>В процес на разработка са</w:t>
            </w:r>
            <w:r w:rsidR="0013458B">
              <w:t xml:space="preserve"> съответните софтуерни продукти в изпълнение на сключените договори с изпълнителите,  определени с Решение № 3-194/11.11.2019 г. на изпълнителния директор на ИА „Морска администрация”, в резултат на проведена обществена поръчка с предмет: “Надграждане функционалностите на Единната централизирана информационна система на Изпълнителна агенция „Морска администрация“ в две обособени позиции: Обособена позиция № 1 „Интеграция към външни системи“, Обособена позиция № 2 „Надграждане на Единната централизирана информационна система”.</w:t>
            </w:r>
          </w:p>
          <w:p w:rsidR="0088074F" w:rsidRPr="0014686E" w:rsidRDefault="0088074F" w:rsidP="0088074F">
            <w:pPr>
              <w:ind w:right="-31"/>
              <w:rPr>
                <w:color w:val="0070C0"/>
              </w:rPr>
            </w:pPr>
          </w:p>
        </w:tc>
      </w:tr>
      <w:tr w:rsidR="0088074F" w:rsidRPr="0014686E" w:rsidTr="006A4139">
        <w:trPr>
          <w:gridAfter w:val="2"/>
          <w:wAfter w:w="61" w:type="dxa"/>
        </w:trPr>
        <w:tc>
          <w:tcPr>
            <w:tcW w:w="15451" w:type="dxa"/>
            <w:gridSpan w:val="12"/>
            <w:shd w:val="clear" w:color="auto" w:fill="E7E6E6" w:themeFill="background2"/>
          </w:tcPr>
          <w:p w:rsidR="0088074F" w:rsidRPr="0088074F" w:rsidRDefault="0088074F" w:rsidP="008142FA">
            <w:pPr>
              <w:ind w:right="-108"/>
              <w:rPr>
                <w:b/>
              </w:rPr>
            </w:pPr>
            <w:r w:rsidRPr="0088074F">
              <w:rPr>
                <w:b/>
                <w:lang w:val="en-US"/>
              </w:rPr>
              <w:t>IV.</w:t>
            </w:r>
            <w:r w:rsidRPr="0088074F">
              <w:rPr>
                <w:b/>
              </w:rPr>
              <w:t xml:space="preserve"> 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88074F" w:rsidRPr="0014686E" w:rsidTr="00071F49">
        <w:trPr>
          <w:gridAfter w:val="2"/>
          <w:wAfter w:w="61" w:type="dxa"/>
        </w:trPr>
        <w:tc>
          <w:tcPr>
            <w:tcW w:w="3156" w:type="dxa"/>
            <w:gridSpan w:val="3"/>
            <w:shd w:val="clear" w:color="auto" w:fill="D9D9D9" w:themeFill="background1" w:themeFillShade="D9"/>
          </w:tcPr>
          <w:p w:rsidR="0088074F" w:rsidRPr="0088074F" w:rsidRDefault="0088074F" w:rsidP="0088074F">
            <w:pPr>
              <w:jc w:val="center"/>
            </w:pPr>
            <w:r w:rsidRPr="0088074F">
              <w:t>Описание на мярката</w:t>
            </w:r>
          </w:p>
          <w:p w:rsidR="0088074F" w:rsidRPr="0088074F" w:rsidRDefault="0088074F" w:rsidP="0088074F">
            <w:pPr>
              <w:jc w:val="center"/>
            </w:pPr>
          </w:p>
          <w:p w:rsidR="0088074F" w:rsidRPr="0088074F" w:rsidRDefault="0088074F" w:rsidP="0088074F">
            <w:pPr>
              <w:jc w:val="center"/>
            </w:pPr>
          </w:p>
          <w:p w:rsidR="0088074F" w:rsidRPr="0088074F" w:rsidRDefault="0088074F" w:rsidP="0088074F">
            <w:pPr>
              <w:jc w:val="center"/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left="-104" w:right="-116" w:hanging="104"/>
              <w:jc w:val="center"/>
            </w:pPr>
            <w:r w:rsidRPr="0088074F">
              <w:t>Насоченост на мярката  организационен/</w:t>
            </w:r>
          </w:p>
          <w:p w:rsidR="0088074F" w:rsidRPr="0088074F" w:rsidRDefault="0088074F" w:rsidP="0088074F">
            <w:pPr>
              <w:ind w:left="-104" w:right="-116" w:hanging="104"/>
              <w:jc w:val="center"/>
            </w:pPr>
            <w:r w:rsidRPr="0088074F">
              <w:t>кадрови/</w:t>
            </w:r>
          </w:p>
          <w:p w:rsidR="00D36D7C" w:rsidRPr="0088074F" w:rsidRDefault="0088074F" w:rsidP="008142FA">
            <w:pPr>
              <w:ind w:left="-104" w:right="-116"/>
              <w:jc w:val="center"/>
            </w:pPr>
            <w:r w:rsidRPr="0088074F">
              <w:t>промени в нормативна уредба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108"/>
              <w:jc w:val="center"/>
            </w:pPr>
            <w:r w:rsidRPr="0088074F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108"/>
              <w:jc w:val="center"/>
            </w:pPr>
            <w:r w:rsidRPr="0088074F">
              <w:t>Срок за изпълнение и етапи</w:t>
            </w:r>
          </w:p>
        </w:tc>
        <w:tc>
          <w:tcPr>
            <w:tcW w:w="1835" w:type="dxa"/>
            <w:gridSpan w:val="2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31"/>
              <w:jc w:val="center"/>
            </w:pPr>
            <w:r w:rsidRPr="0088074F">
              <w:t>Индикатор</w:t>
            </w:r>
          </w:p>
        </w:tc>
        <w:tc>
          <w:tcPr>
            <w:tcW w:w="1703" w:type="dxa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110"/>
              <w:jc w:val="center"/>
            </w:pPr>
            <w:r w:rsidRPr="0088074F">
              <w:t>Отговорно лице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31"/>
              <w:jc w:val="center"/>
              <w:rPr>
                <w:sz w:val="22"/>
              </w:rPr>
            </w:pPr>
            <w:r w:rsidRPr="0088074F">
              <w:t>Изпълнение / Неизпълнение Причини при неизпълнение</w:t>
            </w:r>
          </w:p>
        </w:tc>
      </w:tr>
      <w:tr w:rsidR="0088074F" w:rsidRPr="0014686E" w:rsidTr="00071F49">
        <w:trPr>
          <w:gridAfter w:val="2"/>
          <w:wAfter w:w="61" w:type="dxa"/>
        </w:trPr>
        <w:tc>
          <w:tcPr>
            <w:tcW w:w="3156" w:type="dxa"/>
            <w:gridSpan w:val="3"/>
            <w:shd w:val="clear" w:color="auto" w:fill="auto"/>
          </w:tcPr>
          <w:p w:rsidR="0088074F" w:rsidRPr="0088074F" w:rsidRDefault="0088074F" w:rsidP="0088074F">
            <w:pPr>
              <w:rPr>
                <w:b/>
              </w:rPr>
            </w:pPr>
            <w:r w:rsidRPr="0088074F">
              <w:rPr>
                <w:b/>
              </w:rPr>
              <w:t>МТИТС и ВРБ</w:t>
            </w:r>
          </w:p>
          <w:p w:rsidR="00D36D7C" w:rsidRPr="0014686E" w:rsidRDefault="0088074F" w:rsidP="008142FA">
            <w:pPr>
              <w:rPr>
                <w:color w:val="0070C0"/>
              </w:rPr>
            </w:pPr>
            <w:r w:rsidRPr="0088074F">
              <w:t>Неприложим – не се провеждат състезателни процедури.</w:t>
            </w:r>
          </w:p>
        </w:tc>
        <w:tc>
          <w:tcPr>
            <w:tcW w:w="1377" w:type="dxa"/>
            <w:shd w:val="clear" w:color="auto" w:fill="auto"/>
          </w:tcPr>
          <w:p w:rsidR="0088074F" w:rsidRPr="0014686E" w:rsidRDefault="0088074F" w:rsidP="0088074F">
            <w:pPr>
              <w:ind w:left="-104" w:right="-116"/>
              <w:rPr>
                <w:color w:val="0070C0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88074F" w:rsidRPr="0014686E" w:rsidRDefault="0088074F" w:rsidP="0088074F">
            <w:pPr>
              <w:ind w:right="-108"/>
              <w:rPr>
                <w:color w:val="0070C0"/>
              </w:rPr>
            </w:pPr>
          </w:p>
        </w:tc>
        <w:tc>
          <w:tcPr>
            <w:tcW w:w="1421" w:type="dxa"/>
            <w:shd w:val="clear" w:color="auto" w:fill="auto"/>
          </w:tcPr>
          <w:p w:rsidR="0088074F" w:rsidRPr="0014686E" w:rsidRDefault="0088074F" w:rsidP="0088074F">
            <w:pPr>
              <w:ind w:right="-108"/>
              <w:rPr>
                <w:color w:val="0070C0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88074F" w:rsidRPr="0014686E" w:rsidRDefault="0088074F" w:rsidP="0088074F">
            <w:pPr>
              <w:ind w:right="-31" w:firstLine="315"/>
              <w:rPr>
                <w:color w:val="0070C0"/>
              </w:rPr>
            </w:pPr>
          </w:p>
        </w:tc>
        <w:tc>
          <w:tcPr>
            <w:tcW w:w="1703" w:type="dxa"/>
            <w:shd w:val="clear" w:color="auto" w:fill="auto"/>
          </w:tcPr>
          <w:p w:rsidR="0088074F" w:rsidRPr="0014686E" w:rsidRDefault="0088074F" w:rsidP="0088074F">
            <w:pPr>
              <w:ind w:right="-31" w:firstLine="315"/>
              <w:rPr>
                <w:color w:val="0070C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8074F" w:rsidRPr="0014686E" w:rsidRDefault="0088074F" w:rsidP="0088074F">
            <w:pPr>
              <w:ind w:right="-31" w:firstLine="315"/>
              <w:rPr>
                <w:color w:val="0070C0"/>
              </w:rPr>
            </w:pPr>
          </w:p>
        </w:tc>
      </w:tr>
      <w:tr w:rsidR="0088074F" w:rsidRPr="0014686E" w:rsidTr="006A4139">
        <w:trPr>
          <w:gridAfter w:val="2"/>
          <w:wAfter w:w="61" w:type="dxa"/>
        </w:trPr>
        <w:tc>
          <w:tcPr>
            <w:tcW w:w="15451" w:type="dxa"/>
            <w:gridSpan w:val="12"/>
            <w:shd w:val="clear" w:color="auto" w:fill="E7E6E6" w:themeFill="background2"/>
          </w:tcPr>
          <w:p w:rsidR="0088074F" w:rsidRPr="0014686E" w:rsidRDefault="0088074F" w:rsidP="008142FA">
            <w:pPr>
              <w:ind w:right="-108"/>
              <w:rPr>
                <w:b/>
                <w:color w:val="0070C0"/>
                <w:sz w:val="20"/>
                <w:szCs w:val="20"/>
              </w:rPr>
            </w:pPr>
            <w:bookmarkStart w:id="0" w:name="_GoBack"/>
            <w:bookmarkEnd w:id="0"/>
            <w:r w:rsidRPr="0088074F">
              <w:rPr>
                <w:b/>
                <w:lang w:val="en-US"/>
              </w:rPr>
              <w:t>V.</w:t>
            </w:r>
            <w:r w:rsidRPr="0088074F">
              <w:rPr>
                <w:b/>
              </w:rPr>
              <w:t xml:space="preserve"> Корупционен риск – Празноти в закона и/или неясна нормативна уредба, водещи до противоречиви тълкуване и/или прилагане на нормативните актове</w:t>
            </w:r>
          </w:p>
        </w:tc>
      </w:tr>
      <w:tr w:rsidR="0088074F" w:rsidRPr="0014686E" w:rsidTr="00071F49">
        <w:trPr>
          <w:gridAfter w:val="2"/>
          <w:wAfter w:w="61" w:type="dxa"/>
        </w:trPr>
        <w:tc>
          <w:tcPr>
            <w:tcW w:w="3156" w:type="dxa"/>
            <w:gridSpan w:val="3"/>
            <w:shd w:val="clear" w:color="auto" w:fill="D9D9D9" w:themeFill="background1" w:themeFillShade="D9"/>
          </w:tcPr>
          <w:p w:rsidR="0088074F" w:rsidRPr="0088074F" w:rsidRDefault="0088074F" w:rsidP="0088074F">
            <w:pPr>
              <w:jc w:val="center"/>
            </w:pPr>
            <w:r w:rsidRPr="0088074F">
              <w:t>Описание на мярката</w:t>
            </w:r>
          </w:p>
          <w:p w:rsidR="0088074F" w:rsidRPr="0088074F" w:rsidRDefault="0088074F" w:rsidP="0088074F">
            <w:pPr>
              <w:jc w:val="center"/>
            </w:pPr>
          </w:p>
          <w:p w:rsidR="0088074F" w:rsidRPr="0088074F" w:rsidRDefault="0088074F" w:rsidP="0088074F">
            <w:pPr>
              <w:jc w:val="center"/>
            </w:pPr>
          </w:p>
          <w:p w:rsidR="0088074F" w:rsidRPr="0088074F" w:rsidRDefault="0088074F" w:rsidP="0088074F">
            <w:pPr>
              <w:jc w:val="center"/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D36D7C" w:rsidRPr="0088074F" w:rsidRDefault="0088074F" w:rsidP="008142FA">
            <w:pPr>
              <w:ind w:left="-104" w:right="-104"/>
              <w:jc w:val="center"/>
            </w:pPr>
            <w:r w:rsidRPr="0088074F">
              <w:t xml:space="preserve">Насоченост на мярката 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108"/>
              <w:jc w:val="center"/>
            </w:pPr>
            <w:r w:rsidRPr="0088074F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108"/>
              <w:jc w:val="center"/>
            </w:pPr>
            <w:r w:rsidRPr="0088074F">
              <w:t>Срок за изпълнение и етапи</w:t>
            </w:r>
          </w:p>
        </w:tc>
        <w:tc>
          <w:tcPr>
            <w:tcW w:w="1835" w:type="dxa"/>
            <w:gridSpan w:val="2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31"/>
              <w:jc w:val="center"/>
            </w:pPr>
            <w:r w:rsidRPr="0088074F">
              <w:t>Индикатор</w:t>
            </w:r>
          </w:p>
        </w:tc>
        <w:tc>
          <w:tcPr>
            <w:tcW w:w="1703" w:type="dxa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110"/>
              <w:jc w:val="center"/>
            </w:pPr>
            <w:r w:rsidRPr="0088074F">
              <w:t>Отговорно лице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31"/>
              <w:jc w:val="center"/>
            </w:pPr>
            <w:r w:rsidRPr="0088074F">
              <w:t>Изпълнение / Неизпълнение Причини при неизпълнение</w:t>
            </w:r>
          </w:p>
        </w:tc>
      </w:tr>
      <w:tr w:rsidR="0088074F" w:rsidRPr="0014686E" w:rsidTr="00071F49">
        <w:trPr>
          <w:gridAfter w:val="2"/>
          <w:wAfter w:w="61" w:type="dxa"/>
          <w:trHeight w:val="620"/>
        </w:trPr>
        <w:tc>
          <w:tcPr>
            <w:tcW w:w="3156" w:type="dxa"/>
            <w:gridSpan w:val="3"/>
            <w:shd w:val="clear" w:color="auto" w:fill="auto"/>
          </w:tcPr>
          <w:p w:rsidR="00D36D7C" w:rsidRDefault="00D36D7C" w:rsidP="0088074F">
            <w:pPr>
              <w:ind w:right="-112"/>
              <w:rPr>
                <w:color w:val="0070C0"/>
              </w:rPr>
            </w:pPr>
          </w:p>
          <w:p w:rsidR="00D36D7C" w:rsidRPr="0014686E" w:rsidRDefault="00D36D7C" w:rsidP="0088074F">
            <w:pPr>
              <w:ind w:right="-112"/>
              <w:rPr>
                <w:color w:val="0070C0"/>
              </w:rPr>
            </w:pPr>
          </w:p>
        </w:tc>
        <w:tc>
          <w:tcPr>
            <w:tcW w:w="1377" w:type="dxa"/>
            <w:shd w:val="clear" w:color="auto" w:fill="auto"/>
          </w:tcPr>
          <w:p w:rsidR="0088074F" w:rsidRPr="0014686E" w:rsidRDefault="0088074F" w:rsidP="0088074F">
            <w:pPr>
              <w:ind w:left="-104" w:right="-104"/>
              <w:jc w:val="center"/>
              <w:rPr>
                <w:color w:val="0070C0"/>
              </w:rPr>
            </w:pPr>
          </w:p>
          <w:p w:rsidR="0088074F" w:rsidRPr="0014686E" w:rsidRDefault="0088074F" w:rsidP="0088074F">
            <w:pPr>
              <w:rPr>
                <w:color w:val="0070C0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88074F" w:rsidRPr="0014686E" w:rsidRDefault="0088074F" w:rsidP="0088074F">
            <w:pPr>
              <w:ind w:right="-108"/>
              <w:rPr>
                <w:color w:val="0070C0"/>
              </w:rPr>
            </w:pPr>
          </w:p>
        </w:tc>
        <w:tc>
          <w:tcPr>
            <w:tcW w:w="1421" w:type="dxa"/>
            <w:shd w:val="clear" w:color="auto" w:fill="auto"/>
          </w:tcPr>
          <w:p w:rsidR="0088074F" w:rsidRPr="0014686E" w:rsidRDefault="0088074F" w:rsidP="0088074F">
            <w:pPr>
              <w:ind w:left="-15" w:right="-203"/>
              <w:rPr>
                <w:color w:val="0070C0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88074F" w:rsidRPr="0014686E" w:rsidRDefault="0088074F" w:rsidP="0088074F">
            <w:pPr>
              <w:ind w:right="-31"/>
              <w:jc w:val="center"/>
              <w:rPr>
                <w:color w:val="0070C0"/>
              </w:rPr>
            </w:pPr>
          </w:p>
          <w:p w:rsidR="0088074F" w:rsidRPr="0014686E" w:rsidRDefault="0088074F" w:rsidP="0088074F">
            <w:pPr>
              <w:ind w:right="-66" w:firstLine="48"/>
              <w:rPr>
                <w:color w:val="0070C0"/>
              </w:rPr>
            </w:pPr>
          </w:p>
        </w:tc>
        <w:tc>
          <w:tcPr>
            <w:tcW w:w="1703" w:type="dxa"/>
            <w:shd w:val="clear" w:color="auto" w:fill="auto"/>
          </w:tcPr>
          <w:p w:rsidR="0088074F" w:rsidRPr="0014686E" w:rsidRDefault="0088074F" w:rsidP="0088074F">
            <w:pPr>
              <w:ind w:left="-108" w:right="-110"/>
              <w:rPr>
                <w:color w:val="0070C0"/>
              </w:rPr>
            </w:pPr>
          </w:p>
          <w:p w:rsidR="0088074F" w:rsidRPr="0014686E" w:rsidRDefault="0088074F" w:rsidP="0088074F">
            <w:pPr>
              <w:ind w:left="-106" w:right="-110"/>
              <w:rPr>
                <w:color w:val="0070C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8074F" w:rsidRPr="0014686E" w:rsidRDefault="0088074F" w:rsidP="0088074F">
            <w:pPr>
              <w:ind w:right="-31"/>
              <w:rPr>
                <w:i/>
                <w:color w:val="0070C0"/>
              </w:rPr>
            </w:pPr>
          </w:p>
          <w:p w:rsidR="0088074F" w:rsidRPr="0014686E" w:rsidRDefault="0088074F" w:rsidP="0088074F">
            <w:pPr>
              <w:ind w:right="-31"/>
              <w:rPr>
                <w:rFonts w:cstheme="minorHAnsi"/>
                <w:i/>
                <w:color w:val="0070C0"/>
              </w:rPr>
            </w:pPr>
          </w:p>
        </w:tc>
      </w:tr>
      <w:tr w:rsidR="0088074F" w:rsidRPr="0014686E" w:rsidTr="006A4139">
        <w:trPr>
          <w:gridAfter w:val="2"/>
          <w:wAfter w:w="61" w:type="dxa"/>
        </w:trPr>
        <w:tc>
          <w:tcPr>
            <w:tcW w:w="15451" w:type="dxa"/>
            <w:gridSpan w:val="12"/>
            <w:shd w:val="clear" w:color="auto" w:fill="E7E6E6" w:themeFill="background2"/>
          </w:tcPr>
          <w:p w:rsidR="0088074F" w:rsidRPr="0088074F" w:rsidRDefault="0088074F" w:rsidP="0088074F">
            <w:pPr>
              <w:ind w:right="-108" w:firstLine="315"/>
              <w:rPr>
                <w:b/>
                <w:sz w:val="20"/>
                <w:szCs w:val="20"/>
                <w:lang w:val="en-US"/>
              </w:rPr>
            </w:pPr>
          </w:p>
          <w:p w:rsidR="0088074F" w:rsidRPr="0088074F" w:rsidRDefault="0088074F" w:rsidP="0088074F">
            <w:pPr>
              <w:ind w:right="-108" w:firstLine="315"/>
              <w:rPr>
                <w:b/>
              </w:rPr>
            </w:pPr>
            <w:r w:rsidRPr="0088074F">
              <w:rPr>
                <w:b/>
                <w:lang w:val="en-US"/>
              </w:rPr>
              <w:t>VI.</w:t>
            </w:r>
            <w:r w:rsidRPr="0088074F">
              <w:rPr>
                <w:b/>
              </w:rPr>
              <w:t xml:space="preserve"> Други мерки с оглед специфичните рискове в съответните ведомства</w:t>
            </w:r>
          </w:p>
          <w:p w:rsidR="0088074F" w:rsidRPr="0088074F" w:rsidRDefault="0088074F" w:rsidP="0088074F">
            <w:pPr>
              <w:ind w:right="-108" w:firstLine="315"/>
              <w:rPr>
                <w:sz w:val="20"/>
                <w:szCs w:val="20"/>
              </w:rPr>
            </w:pPr>
          </w:p>
        </w:tc>
      </w:tr>
      <w:tr w:rsidR="0088074F" w:rsidRPr="0014686E" w:rsidTr="00071F49">
        <w:trPr>
          <w:gridAfter w:val="2"/>
          <w:wAfter w:w="61" w:type="dxa"/>
        </w:trPr>
        <w:tc>
          <w:tcPr>
            <w:tcW w:w="3156" w:type="dxa"/>
            <w:gridSpan w:val="3"/>
            <w:shd w:val="clear" w:color="auto" w:fill="D9D9D9" w:themeFill="background1" w:themeFillShade="D9"/>
          </w:tcPr>
          <w:p w:rsidR="0088074F" w:rsidRPr="0088074F" w:rsidRDefault="0088074F" w:rsidP="0088074F">
            <w:pPr>
              <w:jc w:val="center"/>
            </w:pPr>
            <w:r w:rsidRPr="0088074F">
              <w:lastRenderedPageBreak/>
              <w:t>Описание на мярката</w:t>
            </w:r>
          </w:p>
          <w:p w:rsidR="0088074F" w:rsidRPr="0088074F" w:rsidRDefault="0088074F" w:rsidP="0088074F">
            <w:pPr>
              <w:jc w:val="center"/>
            </w:pPr>
          </w:p>
          <w:p w:rsidR="0088074F" w:rsidRPr="0088074F" w:rsidRDefault="0088074F" w:rsidP="0088074F">
            <w:pPr>
              <w:rPr>
                <w:b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left="-104" w:right="-104"/>
              <w:jc w:val="center"/>
            </w:pPr>
            <w:r w:rsidRPr="0088074F">
              <w:t>Насоченост на мярката организационен/кадрови/</w:t>
            </w:r>
          </w:p>
          <w:p w:rsidR="0088074F" w:rsidRPr="0088074F" w:rsidRDefault="0088074F" w:rsidP="0088074F">
            <w:pPr>
              <w:ind w:left="-104" w:right="-104"/>
              <w:jc w:val="center"/>
            </w:pPr>
            <w:r w:rsidRPr="0088074F">
              <w:t>промени в нормативна уредба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108"/>
              <w:jc w:val="center"/>
            </w:pPr>
            <w:r w:rsidRPr="0088074F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108"/>
              <w:jc w:val="center"/>
            </w:pPr>
            <w:r w:rsidRPr="0088074F">
              <w:t>Срок за изпълнение и етапи</w:t>
            </w:r>
          </w:p>
        </w:tc>
        <w:tc>
          <w:tcPr>
            <w:tcW w:w="1835" w:type="dxa"/>
            <w:gridSpan w:val="2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31"/>
              <w:jc w:val="center"/>
            </w:pPr>
            <w:r w:rsidRPr="0088074F">
              <w:t>Индикатор</w:t>
            </w:r>
          </w:p>
        </w:tc>
        <w:tc>
          <w:tcPr>
            <w:tcW w:w="1703" w:type="dxa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31" w:firstLine="34"/>
              <w:jc w:val="center"/>
            </w:pPr>
            <w:r w:rsidRPr="0088074F">
              <w:t>Отговорно лице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88074F" w:rsidRPr="0088074F" w:rsidRDefault="0088074F" w:rsidP="0088074F">
            <w:pPr>
              <w:ind w:right="-31"/>
              <w:jc w:val="center"/>
            </w:pPr>
            <w:r w:rsidRPr="0088074F">
              <w:t>Изпълнение / Неизпълнение Причини при неизпълнение</w:t>
            </w:r>
          </w:p>
        </w:tc>
      </w:tr>
      <w:tr w:rsidR="0088074F" w:rsidRPr="0014686E" w:rsidTr="00071F49">
        <w:trPr>
          <w:gridAfter w:val="2"/>
          <w:wAfter w:w="61" w:type="dxa"/>
        </w:trPr>
        <w:tc>
          <w:tcPr>
            <w:tcW w:w="3156" w:type="dxa"/>
            <w:gridSpan w:val="3"/>
            <w:shd w:val="clear" w:color="auto" w:fill="FFFFFF" w:themeFill="background1"/>
          </w:tcPr>
          <w:p w:rsidR="0088074F" w:rsidRPr="007639FD" w:rsidRDefault="0088074F" w:rsidP="0088074F">
            <w:pPr>
              <w:ind w:right="-108"/>
              <w:rPr>
                <w:b/>
              </w:rPr>
            </w:pPr>
            <w:r w:rsidRPr="007639FD">
              <w:rPr>
                <w:b/>
              </w:rPr>
              <w:t>ИА АА</w:t>
            </w:r>
          </w:p>
          <w:p w:rsidR="0088074F" w:rsidRPr="007639FD" w:rsidRDefault="0088074F" w:rsidP="0088074F">
            <w:pPr>
              <w:ind w:right="-108"/>
              <w:rPr>
                <w:b/>
              </w:rPr>
            </w:pPr>
            <w:r w:rsidRPr="007639FD">
              <w:rPr>
                <w:b/>
              </w:rPr>
              <w:t>Мярка № 6.</w:t>
            </w:r>
          </w:p>
          <w:p w:rsidR="0088074F" w:rsidRPr="0014686E" w:rsidRDefault="0088074F" w:rsidP="0088074F">
            <w:pPr>
              <w:ind w:right="-108"/>
              <w:rPr>
                <w:color w:val="0070C0"/>
              </w:rPr>
            </w:pPr>
            <w:r w:rsidRPr="007639FD">
              <w:t>Постоянен мониторинг на теоретичните и практически изпити на кандидат водачи за придобиване на правоспособност за управление на МПС</w:t>
            </w:r>
          </w:p>
        </w:tc>
        <w:tc>
          <w:tcPr>
            <w:tcW w:w="1377" w:type="dxa"/>
            <w:shd w:val="clear" w:color="auto" w:fill="auto"/>
          </w:tcPr>
          <w:p w:rsidR="0088074F" w:rsidRPr="0014686E" w:rsidRDefault="0088074F" w:rsidP="0088074F">
            <w:pPr>
              <w:rPr>
                <w:color w:val="0070C0"/>
              </w:rPr>
            </w:pPr>
          </w:p>
          <w:p w:rsidR="0088074F" w:rsidRPr="0088074F" w:rsidRDefault="0088074F" w:rsidP="0088074F">
            <w:r w:rsidRPr="0088074F">
              <w:t>Организа-ционен</w:t>
            </w:r>
          </w:p>
          <w:p w:rsidR="0088074F" w:rsidRPr="0014686E" w:rsidRDefault="0088074F" w:rsidP="0088074F">
            <w:pPr>
              <w:rPr>
                <w:color w:val="0070C0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88074F" w:rsidRPr="0014686E" w:rsidRDefault="0088074F" w:rsidP="0088074F">
            <w:pPr>
              <w:ind w:right="-108"/>
              <w:rPr>
                <w:color w:val="0070C0"/>
              </w:rPr>
            </w:pPr>
          </w:p>
          <w:p w:rsidR="0088074F" w:rsidRPr="0014686E" w:rsidRDefault="0088074F" w:rsidP="0088074F">
            <w:pPr>
              <w:ind w:right="-108"/>
              <w:rPr>
                <w:color w:val="0070C0"/>
              </w:rPr>
            </w:pPr>
            <w:r w:rsidRPr="007639FD">
              <w:t>Намаляване на корупционния риск при провеждане на изпитите на кандидат водачи за придобиване на правоспособност за управление на МПС</w:t>
            </w:r>
            <w:r w:rsidRPr="0014686E">
              <w:rPr>
                <w:color w:val="0070C0"/>
              </w:rPr>
              <w:t xml:space="preserve"> </w:t>
            </w:r>
          </w:p>
        </w:tc>
        <w:tc>
          <w:tcPr>
            <w:tcW w:w="1421" w:type="dxa"/>
            <w:shd w:val="clear" w:color="auto" w:fill="auto"/>
          </w:tcPr>
          <w:p w:rsidR="0088074F" w:rsidRPr="0014686E" w:rsidRDefault="0088074F" w:rsidP="0088074F">
            <w:pPr>
              <w:ind w:left="-64" w:right="-108" w:hanging="64"/>
              <w:rPr>
                <w:color w:val="0070C0"/>
              </w:rPr>
            </w:pPr>
          </w:p>
          <w:p w:rsidR="0088074F" w:rsidRPr="0014686E" w:rsidRDefault="0088074F" w:rsidP="00120A0A">
            <w:pPr>
              <w:ind w:left="-64" w:right="-108" w:hanging="64"/>
              <w:jc w:val="center"/>
              <w:rPr>
                <w:color w:val="0070C0"/>
              </w:rPr>
            </w:pPr>
            <w:r w:rsidRPr="0088074F">
              <w:t>31.12.2020 г.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88074F" w:rsidRPr="0014686E" w:rsidRDefault="0088074F" w:rsidP="0088074F">
            <w:pPr>
              <w:ind w:right="-31"/>
              <w:rPr>
                <w:color w:val="0070C0"/>
              </w:rPr>
            </w:pPr>
          </w:p>
          <w:p w:rsidR="0088074F" w:rsidRPr="007639FD" w:rsidRDefault="0088074F" w:rsidP="0088074F">
            <w:pPr>
              <w:ind w:right="-31"/>
            </w:pPr>
            <w:r w:rsidRPr="007639FD">
              <w:t>Брой проверени записи на теоретичните и практически изпити, проведени в областните отдели:</w:t>
            </w:r>
          </w:p>
          <w:p w:rsidR="0088074F" w:rsidRPr="007639FD" w:rsidRDefault="0088074F" w:rsidP="0088074F">
            <w:pPr>
              <w:ind w:right="-66" w:firstLine="48"/>
              <w:rPr>
                <w:rFonts w:cstheme="minorHAnsi"/>
              </w:rPr>
            </w:pPr>
            <w:r w:rsidRPr="007639FD">
              <w:rPr>
                <w:rFonts w:cstheme="minorHAnsi"/>
              </w:rPr>
              <w:t xml:space="preserve">-теоретични; </w:t>
            </w:r>
          </w:p>
          <w:p w:rsidR="0088074F" w:rsidRPr="007639FD" w:rsidRDefault="0088074F" w:rsidP="0088074F">
            <w:pPr>
              <w:ind w:right="-66" w:firstLine="48"/>
              <w:rPr>
                <w:rFonts w:cstheme="minorHAnsi"/>
              </w:rPr>
            </w:pPr>
            <w:r w:rsidRPr="007639FD">
              <w:rPr>
                <w:rFonts w:cstheme="minorHAnsi"/>
              </w:rPr>
              <w:t xml:space="preserve">-практически; </w:t>
            </w:r>
          </w:p>
          <w:p w:rsidR="0088074F" w:rsidRPr="007639FD" w:rsidRDefault="0088074F" w:rsidP="0088074F">
            <w:pPr>
              <w:ind w:right="-66" w:firstLine="48"/>
              <w:rPr>
                <w:rFonts w:cstheme="minorHAnsi"/>
              </w:rPr>
            </w:pPr>
            <w:r w:rsidRPr="007639FD">
              <w:rPr>
                <w:rFonts w:cstheme="minorHAnsi"/>
              </w:rPr>
              <w:t xml:space="preserve">- за придобиване/ удължаване срока на ADR -свидетелство на водач; </w:t>
            </w:r>
          </w:p>
          <w:p w:rsidR="0088074F" w:rsidRPr="007639FD" w:rsidRDefault="0088074F" w:rsidP="0088074F">
            <w:pPr>
              <w:ind w:right="-66" w:firstLine="48"/>
            </w:pPr>
            <w:r w:rsidRPr="007639FD">
              <w:rPr>
                <w:rFonts w:cstheme="minorHAnsi"/>
              </w:rPr>
              <w:t xml:space="preserve">-за водач на лек таксиметров автомобил </w:t>
            </w:r>
          </w:p>
          <w:p w:rsidR="0088074F" w:rsidRPr="0014686E" w:rsidRDefault="0088074F" w:rsidP="0088074F">
            <w:pPr>
              <w:ind w:right="-31"/>
              <w:rPr>
                <w:color w:val="0070C0"/>
              </w:rPr>
            </w:pPr>
          </w:p>
        </w:tc>
        <w:tc>
          <w:tcPr>
            <w:tcW w:w="1703" w:type="dxa"/>
            <w:shd w:val="clear" w:color="auto" w:fill="auto"/>
          </w:tcPr>
          <w:p w:rsidR="0088074F" w:rsidRPr="0014686E" w:rsidRDefault="0088074F" w:rsidP="0088074F">
            <w:pPr>
              <w:ind w:right="-31" w:firstLine="34"/>
              <w:rPr>
                <w:color w:val="0070C0"/>
              </w:rPr>
            </w:pPr>
          </w:p>
          <w:p w:rsidR="0088074F" w:rsidRPr="0014686E" w:rsidRDefault="0088074F" w:rsidP="0088074F">
            <w:pPr>
              <w:ind w:left="-110" w:right="-103"/>
              <w:rPr>
                <w:color w:val="0070C0"/>
              </w:rPr>
            </w:pPr>
            <w:r w:rsidRPr="007639FD">
              <w:t>Изпълнителен директор на ИА „Автомобилна администрация“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8074F" w:rsidRPr="0014686E" w:rsidRDefault="0088074F" w:rsidP="0088074F">
            <w:pPr>
              <w:ind w:right="-31"/>
              <w:rPr>
                <w:color w:val="0070C0"/>
              </w:rPr>
            </w:pPr>
            <w:r w:rsidRPr="0014686E">
              <w:rPr>
                <w:color w:val="0070C0"/>
              </w:rPr>
              <w:t xml:space="preserve"> </w:t>
            </w:r>
          </w:p>
          <w:p w:rsidR="0088074F" w:rsidRPr="00D36D7C" w:rsidRDefault="0088074F" w:rsidP="0088074F">
            <w:pPr>
              <w:ind w:right="-31"/>
              <w:rPr>
                <w:rFonts w:cstheme="minorHAnsi"/>
                <w:b/>
              </w:rPr>
            </w:pPr>
            <w:r w:rsidRPr="00D36D7C">
              <w:rPr>
                <w:rFonts w:cstheme="minorHAnsi"/>
                <w:b/>
              </w:rPr>
              <w:t xml:space="preserve">Мярката </w:t>
            </w:r>
            <w:r w:rsidR="00FD19FD" w:rsidRPr="00D36D7C">
              <w:rPr>
                <w:rFonts w:cstheme="minorHAnsi"/>
                <w:b/>
              </w:rPr>
              <w:t>с</w:t>
            </w:r>
            <w:r w:rsidRPr="00D36D7C">
              <w:rPr>
                <w:rFonts w:cstheme="minorHAnsi"/>
                <w:b/>
              </w:rPr>
              <w:t>е изпълн</w:t>
            </w:r>
            <w:r w:rsidR="00FD19FD" w:rsidRPr="00D36D7C">
              <w:rPr>
                <w:rFonts w:cstheme="minorHAnsi"/>
                <w:b/>
              </w:rPr>
              <w:t>яв</w:t>
            </w:r>
            <w:r w:rsidRPr="00D36D7C">
              <w:rPr>
                <w:rFonts w:cstheme="minorHAnsi"/>
                <w:b/>
              </w:rPr>
              <w:t>а.</w:t>
            </w:r>
          </w:p>
          <w:p w:rsidR="00B30CA8" w:rsidRPr="00B30CA8" w:rsidRDefault="00B30CA8" w:rsidP="00B30CA8">
            <w:pPr>
              <w:pStyle w:val="BodyText1"/>
              <w:shd w:val="clear" w:color="auto" w:fill="auto"/>
              <w:spacing w:before="0" w:line="240" w:lineRule="exact"/>
              <w:ind w:left="20" w:firstLine="17"/>
              <w:jc w:val="left"/>
              <w:rPr>
                <w:sz w:val="24"/>
                <w:szCs w:val="24"/>
              </w:rPr>
            </w:pPr>
            <w:r w:rsidRPr="00B30CA8">
              <w:rPr>
                <w:sz w:val="24"/>
                <w:szCs w:val="24"/>
              </w:rPr>
              <w:t>Мониторингът на теоретичните изпити, изпитите придобиване/удължаване срока на</w:t>
            </w:r>
          </w:p>
          <w:p w:rsidR="00B30CA8" w:rsidRPr="00B30CA8" w:rsidRDefault="00B30CA8" w:rsidP="00B30CA8">
            <w:pPr>
              <w:ind w:right="-66" w:firstLine="17"/>
              <w:rPr>
                <w:rFonts w:cstheme="minorHAnsi"/>
                <w:color w:val="0070C0"/>
              </w:rPr>
            </w:pPr>
            <w:r w:rsidRPr="00B30CA8">
              <w:rPr>
                <w:lang w:val="en-US"/>
              </w:rPr>
              <w:t xml:space="preserve">ADR </w:t>
            </w:r>
            <w:r w:rsidRPr="00B30CA8">
              <w:t>свидетелство на водач и изпитите за водач на лек таксиметров автомобил се извършва в реално време чрез интернет връзка с изпитните зали в областните отдели на Изпълнителна агенция „Автомобилна администрация”.</w:t>
            </w:r>
          </w:p>
          <w:p w:rsidR="00FD19FD" w:rsidRDefault="00FD19FD" w:rsidP="0088074F">
            <w:pPr>
              <w:ind w:right="-66" w:firstLine="48"/>
              <w:rPr>
                <w:rFonts w:cstheme="minorHAnsi"/>
                <w:color w:val="0070C0"/>
              </w:rPr>
            </w:pPr>
            <w:r>
              <w:t>За периода от 01.01.2020 г. до 30.06.2020 г. са проведени:</w:t>
            </w:r>
            <w:r w:rsidRPr="0014686E">
              <w:rPr>
                <w:rFonts w:cstheme="minorHAnsi"/>
                <w:color w:val="0070C0"/>
              </w:rPr>
              <w:t xml:space="preserve"> </w:t>
            </w:r>
          </w:p>
          <w:p w:rsidR="0088074F" w:rsidRPr="00FD19FD" w:rsidRDefault="0088074F" w:rsidP="0088074F">
            <w:pPr>
              <w:ind w:right="-66" w:firstLine="48"/>
              <w:rPr>
                <w:rFonts w:cstheme="minorHAnsi"/>
              </w:rPr>
            </w:pPr>
            <w:r w:rsidRPr="00FD19FD">
              <w:rPr>
                <w:rFonts w:cstheme="minorHAnsi"/>
              </w:rPr>
              <w:t xml:space="preserve">- </w:t>
            </w:r>
            <w:r w:rsidR="00FD19FD" w:rsidRPr="00FD19FD">
              <w:rPr>
                <w:rFonts w:cstheme="minorHAnsi"/>
              </w:rPr>
              <w:t>40600</w:t>
            </w:r>
            <w:r w:rsidRPr="00FD19FD">
              <w:rPr>
                <w:rFonts w:cstheme="minorHAnsi"/>
              </w:rPr>
              <w:t xml:space="preserve"> бр.  теоретични изпити;</w:t>
            </w:r>
          </w:p>
          <w:p w:rsidR="0088074F" w:rsidRPr="00FD19FD" w:rsidRDefault="0088074F" w:rsidP="0088074F">
            <w:pPr>
              <w:ind w:right="-66" w:firstLine="48"/>
              <w:rPr>
                <w:rFonts w:cstheme="minorHAnsi"/>
              </w:rPr>
            </w:pPr>
            <w:r w:rsidRPr="00FD19FD">
              <w:rPr>
                <w:rFonts w:cstheme="minorHAnsi"/>
              </w:rPr>
              <w:t>- 4</w:t>
            </w:r>
            <w:r w:rsidR="00FD19FD" w:rsidRPr="00FD19FD">
              <w:rPr>
                <w:rFonts w:cstheme="minorHAnsi"/>
              </w:rPr>
              <w:t>5974</w:t>
            </w:r>
            <w:r w:rsidRPr="00FD19FD">
              <w:rPr>
                <w:rFonts w:cstheme="minorHAnsi"/>
              </w:rPr>
              <w:t xml:space="preserve"> бр.  практически изпити;</w:t>
            </w:r>
          </w:p>
          <w:p w:rsidR="0088074F" w:rsidRPr="0014686E" w:rsidRDefault="0088074F" w:rsidP="0088074F">
            <w:pPr>
              <w:ind w:right="-66" w:firstLine="48"/>
              <w:rPr>
                <w:rFonts w:cstheme="minorHAnsi"/>
                <w:color w:val="0070C0"/>
              </w:rPr>
            </w:pPr>
            <w:r w:rsidRPr="00FD19FD">
              <w:rPr>
                <w:rFonts w:cstheme="minorHAnsi"/>
              </w:rPr>
              <w:t xml:space="preserve">- </w:t>
            </w:r>
            <w:r w:rsidR="00FD19FD" w:rsidRPr="00FD19FD">
              <w:rPr>
                <w:rFonts w:cstheme="minorHAnsi"/>
              </w:rPr>
              <w:t>3</w:t>
            </w:r>
            <w:r w:rsidRPr="00FD19FD">
              <w:rPr>
                <w:rFonts w:cstheme="minorHAnsi"/>
              </w:rPr>
              <w:t>25</w:t>
            </w:r>
            <w:r w:rsidR="00FD19FD" w:rsidRPr="00FD19FD">
              <w:rPr>
                <w:rFonts w:cstheme="minorHAnsi"/>
              </w:rPr>
              <w:t>1</w:t>
            </w:r>
            <w:r w:rsidRPr="00FD19FD">
              <w:rPr>
                <w:rFonts w:cstheme="minorHAnsi"/>
              </w:rPr>
              <w:t xml:space="preserve"> бр. изпити за придобиване/удължаване срока на ADR свидетелство на водач</w:t>
            </w:r>
            <w:r w:rsidRPr="0014686E">
              <w:rPr>
                <w:rFonts w:cstheme="minorHAnsi"/>
                <w:color w:val="0070C0"/>
              </w:rPr>
              <w:t>;</w:t>
            </w:r>
          </w:p>
          <w:p w:rsidR="00FD19FD" w:rsidRPr="00B30CA8" w:rsidRDefault="0088074F" w:rsidP="0088074F">
            <w:pPr>
              <w:ind w:right="-66" w:firstLine="48"/>
              <w:rPr>
                <w:rFonts w:cstheme="minorHAnsi"/>
              </w:rPr>
            </w:pPr>
            <w:r w:rsidRPr="00B30CA8">
              <w:rPr>
                <w:rFonts w:cstheme="minorHAnsi"/>
              </w:rPr>
              <w:t>- 1</w:t>
            </w:r>
            <w:r w:rsidR="00FD19FD" w:rsidRPr="00B30CA8">
              <w:rPr>
                <w:rFonts w:cstheme="minorHAnsi"/>
              </w:rPr>
              <w:t>619</w:t>
            </w:r>
            <w:r w:rsidRPr="00B30CA8">
              <w:rPr>
                <w:rFonts w:cstheme="minorHAnsi"/>
              </w:rPr>
              <w:t xml:space="preserve"> бр. изпити за водач на лек таксиметров автомобил</w:t>
            </w:r>
            <w:r w:rsidR="00B30CA8" w:rsidRPr="00B30CA8">
              <w:rPr>
                <w:rFonts w:cstheme="minorHAnsi"/>
              </w:rPr>
              <w:t>.</w:t>
            </w:r>
          </w:p>
          <w:p w:rsidR="0088074F" w:rsidRDefault="00B30CA8" w:rsidP="0088074F">
            <w:pPr>
              <w:ind w:right="-66" w:firstLine="48"/>
            </w:pPr>
            <w:r>
              <w:t>Прегледани са видеозаписи от проведени 2776 бр. практически изпити.</w:t>
            </w:r>
          </w:p>
          <w:p w:rsidR="0088074F" w:rsidRPr="0014686E" w:rsidRDefault="00B30CA8" w:rsidP="00B30CA8">
            <w:pPr>
              <w:ind w:right="-66" w:firstLine="48"/>
              <w:rPr>
                <w:color w:val="0070C0"/>
              </w:rPr>
            </w:pPr>
            <w:r>
              <w:t xml:space="preserve">В ОО АА - Ловеч, ОО АА - Велико Търново са установени случаи, при които кандидати използват </w:t>
            </w:r>
            <w:r>
              <w:lastRenderedPageBreak/>
              <w:t xml:space="preserve">нерегламентирани изпитни материали /преписват/ по време на изпити за придобиване/удължаване срока на </w:t>
            </w:r>
            <w:r>
              <w:rPr>
                <w:lang w:val="en-US"/>
              </w:rPr>
              <w:t xml:space="preserve">ADR </w:t>
            </w:r>
            <w:r>
              <w:t>свидетелство на водач.</w:t>
            </w:r>
          </w:p>
        </w:tc>
      </w:tr>
      <w:tr w:rsidR="0088074F" w:rsidRPr="0014686E" w:rsidTr="00071F49">
        <w:trPr>
          <w:gridAfter w:val="1"/>
          <w:wAfter w:w="12" w:type="dxa"/>
        </w:trPr>
        <w:tc>
          <w:tcPr>
            <w:tcW w:w="15500" w:type="dxa"/>
            <w:gridSpan w:val="13"/>
            <w:shd w:val="clear" w:color="auto" w:fill="D9D9D9" w:themeFill="background1" w:themeFillShade="D9"/>
          </w:tcPr>
          <w:p w:rsidR="0088074F" w:rsidRPr="00A41451" w:rsidRDefault="0088074F" w:rsidP="0088074F">
            <w:pPr>
              <w:ind w:right="-31" w:firstLine="315"/>
              <w:rPr>
                <w:b/>
                <w:sz w:val="20"/>
                <w:szCs w:val="20"/>
                <w:lang w:val="en-US"/>
              </w:rPr>
            </w:pPr>
          </w:p>
          <w:p w:rsidR="0088074F" w:rsidRPr="00A41451" w:rsidRDefault="0088074F" w:rsidP="0088074F">
            <w:pPr>
              <w:ind w:right="-31" w:firstLine="315"/>
              <w:rPr>
                <w:sz w:val="20"/>
                <w:szCs w:val="20"/>
              </w:rPr>
            </w:pPr>
            <w:r w:rsidRPr="00A41451">
              <w:rPr>
                <w:b/>
                <w:lang w:val="en-US"/>
              </w:rPr>
              <w:t>VII.</w:t>
            </w:r>
            <w:r w:rsidRPr="00A41451">
              <w:rPr>
                <w:b/>
              </w:rPr>
              <w:t xml:space="preserve"> Мерки за публичност</w:t>
            </w:r>
          </w:p>
        </w:tc>
      </w:tr>
      <w:tr w:rsidR="0088074F" w:rsidRPr="0014686E" w:rsidTr="00071F49">
        <w:trPr>
          <w:gridAfter w:val="2"/>
          <w:wAfter w:w="61" w:type="dxa"/>
        </w:trPr>
        <w:tc>
          <w:tcPr>
            <w:tcW w:w="4533" w:type="dxa"/>
            <w:gridSpan w:val="4"/>
            <w:shd w:val="clear" w:color="auto" w:fill="D9D9D9" w:themeFill="background1" w:themeFillShade="D9"/>
          </w:tcPr>
          <w:p w:rsidR="0088074F" w:rsidRPr="00A41451" w:rsidRDefault="0088074F" w:rsidP="0088074F">
            <w:pPr>
              <w:jc w:val="center"/>
            </w:pPr>
            <w:r w:rsidRPr="00A41451">
              <w:t>Описание на мярката</w:t>
            </w:r>
          </w:p>
          <w:p w:rsidR="0088074F" w:rsidRPr="00A41451" w:rsidRDefault="0088074F" w:rsidP="0088074F">
            <w:pPr>
              <w:jc w:val="center"/>
            </w:pPr>
          </w:p>
        </w:tc>
        <w:tc>
          <w:tcPr>
            <w:tcW w:w="3553" w:type="dxa"/>
            <w:gridSpan w:val="3"/>
            <w:shd w:val="clear" w:color="auto" w:fill="D9D9D9" w:themeFill="background1" w:themeFillShade="D9"/>
          </w:tcPr>
          <w:p w:rsidR="0088074F" w:rsidRPr="00A41451" w:rsidRDefault="0088074F" w:rsidP="0088074F">
            <w:pPr>
              <w:ind w:right="-31"/>
              <w:jc w:val="center"/>
            </w:pPr>
            <w:r w:rsidRPr="00A41451">
              <w:t>Срок за изпълнение и етапи</w:t>
            </w:r>
          </w:p>
        </w:tc>
        <w:tc>
          <w:tcPr>
            <w:tcW w:w="3538" w:type="dxa"/>
            <w:gridSpan w:val="3"/>
            <w:shd w:val="clear" w:color="auto" w:fill="D9D9D9" w:themeFill="background1" w:themeFillShade="D9"/>
          </w:tcPr>
          <w:p w:rsidR="0088074F" w:rsidRPr="00A41451" w:rsidRDefault="0088074F" w:rsidP="0088074F">
            <w:pPr>
              <w:ind w:right="-31"/>
              <w:jc w:val="center"/>
            </w:pPr>
            <w:r w:rsidRPr="00A41451">
              <w:t>Отговорно лице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88074F" w:rsidRPr="00A41451" w:rsidRDefault="0088074F" w:rsidP="0088074F">
            <w:pPr>
              <w:ind w:right="-31" w:firstLine="70"/>
              <w:jc w:val="center"/>
            </w:pPr>
            <w:r w:rsidRPr="00A41451">
              <w:t>Изпълнение / Неизпълнение</w:t>
            </w:r>
          </w:p>
          <w:p w:rsidR="0088074F" w:rsidRPr="00A41451" w:rsidRDefault="0088074F" w:rsidP="0088074F">
            <w:pPr>
              <w:ind w:right="-31" w:firstLine="70"/>
              <w:jc w:val="center"/>
            </w:pPr>
            <w:r w:rsidRPr="00A41451">
              <w:t>Причини за неизпълнение</w:t>
            </w:r>
          </w:p>
        </w:tc>
      </w:tr>
      <w:tr w:rsidR="0088074F" w:rsidRPr="0014686E" w:rsidTr="00071F49">
        <w:trPr>
          <w:gridAfter w:val="2"/>
          <w:wAfter w:w="61" w:type="dxa"/>
        </w:trPr>
        <w:tc>
          <w:tcPr>
            <w:tcW w:w="4533" w:type="dxa"/>
            <w:gridSpan w:val="4"/>
            <w:shd w:val="clear" w:color="auto" w:fill="auto"/>
          </w:tcPr>
          <w:p w:rsidR="0088074F" w:rsidRPr="00120A0A" w:rsidRDefault="0088074F" w:rsidP="0088074F">
            <w:pPr>
              <w:rPr>
                <w:b/>
              </w:rPr>
            </w:pPr>
            <w:r w:rsidRPr="00120A0A">
              <w:rPr>
                <w:b/>
              </w:rPr>
              <w:t xml:space="preserve">МТИТС и ВРБ </w:t>
            </w:r>
          </w:p>
          <w:p w:rsidR="0088074F" w:rsidRPr="00120A0A" w:rsidRDefault="0088074F" w:rsidP="0088074F">
            <w:pPr>
              <w:rPr>
                <w:b/>
              </w:rPr>
            </w:pPr>
            <w:r w:rsidRPr="00120A0A">
              <w:rPr>
                <w:b/>
              </w:rPr>
              <w:t xml:space="preserve">Мярка № </w:t>
            </w:r>
            <w:r w:rsidR="00120A0A" w:rsidRPr="00120A0A">
              <w:rPr>
                <w:b/>
              </w:rPr>
              <w:t>7</w:t>
            </w:r>
            <w:r w:rsidRPr="00120A0A">
              <w:rPr>
                <w:b/>
              </w:rPr>
              <w:t>.</w:t>
            </w:r>
          </w:p>
          <w:p w:rsidR="0088074F" w:rsidRPr="00120A0A" w:rsidRDefault="0088074F" w:rsidP="0088074F">
            <w:pPr>
              <w:ind w:right="-112"/>
            </w:pPr>
            <w:r w:rsidRPr="00120A0A">
              <w:t xml:space="preserve">Актуализиране на рубриките «Антикорупция» в официалните интернет страници на МТИТС и второстепенните разпоредители с бюджет към министъра на транспорта, информационните технологии и съобщенията. </w:t>
            </w:r>
          </w:p>
          <w:p w:rsidR="0088074F" w:rsidRPr="00120A0A" w:rsidRDefault="0088074F" w:rsidP="00120A0A">
            <w:pPr>
              <w:ind w:right="-112"/>
            </w:pPr>
            <w:r w:rsidRPr="00120A0A">
              <w:rPr>
                <w:rFonts w:eastAsia="Courier New"/>
                <w:spacing w:val="3"/>
              </w:rPr>
              <w:t>Оповестяване в интернет страниц</w:t>
            </w:r>
            <w:r w:rsidR="00120A0A" w:rsidRPr="00120A0A">
              <w:rPr>
                <w:rFonts w:eastAsia="Courier New"/>
                <w:spacing w:val="3"/>
              </w:rPr>
              <w:t>и</w:t>
            </w:r>
            <w:r w:rsidRPr="00120A0A">
              <w:rPr>
                <w:rFonts w:eastAsia="Courier New"/>
                <w:spacing w:val="3"/>
              </w:rPr>
              <w:t>т</w:t>
            </w:r>
            <w:r w:rsidR="00120A0A" w:rsidRPr="00120A0A">
              <w:rPr>
                <w:rFonts w:eastAsia="Courier New"/>
                <w:spacing w:val="3"/>
              </w:rPr>
              <w:t>е</w:t>
            </w:r>
            <w:r w:rsidRPr="00120A0A">
              <w:rPr>
                <w:rFonts w:eastAsia="Courier New"/>
                <w:spacing w:val="3"/>
              </w:rPr>
              <w:t xml:space="preserve"> на информация за постъпилите сигнали за корупция, предприетите действия, извършените проверки</w:t>
            </w:r>
            <w:r w:rsidR="00120A0A" w:rsidRPr="00120A0A">
              <w:rPr>
                <w:rFonts w:eastAsia="Courier New"/>
                <w:spacing w:val="3"/>
              </w:rPr>
              <w:t>,</w:t>
            </w:r>
            <w:r w:rsidRPr="00120A0A">
              <w:rPr>
                <w:rFonts w:eastAsia="Courier New"/>
                <w:spacing w:val="3"/>
              </w:rPr>
              <w:t xml:space="preserve"> резултатите и взетите решения.</w:t>
            </w:r>
            <w:r w:rsidRPr="00120A0A">
              <w:t xml:space="preserve"> 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88074F" w:rsidRPr="00120A0A" w:rsidRDefault="0088074F" w:rsidP="0088074F">
            <w:pPr>
              <w:ind w:right="-31"/>
            </w:pPr>
          </w:p>
          <w:p w:rsidR="0088074F" w:rsidRPr="00120A0A" w:rsidRDefault="0088074F" w:rsidP="0088074F">
            <w:pPr>
              <w:ind w:right="-31"/>
            </w:pPr>
            <w:r w:rsidRPr="00120A0A">
              <w:t>Постоянен</w:t>
            </w:r>
          </w:p>
          <w:p w:rsidR="0088074F" w:rsidRPr="00120A0A" w:rsidRDefault="0088074F" w:rsidP="0088074F">
            <w:pPr>
              <w:ind w:right="-31"/>
            </w:pPr>
          </w:p>
        </w:tc>
        <w:tc>
          <w:tcPr>
            <w:tcW w:w="3538" w:type="dxa"/>
            <w:gridSpan w:val="3"/>
            <w:shd w:val="clear" w:color="auto" w:fill="auto"/>
          </w:tcPr>
          <w:p w:rsidR="0088074F" w:rsidRPr="00120A0A" w:rsidRDefault="0088074F" w:rsidP="0088074F">
            <w:pPr>
              <w:ind w:right="-31" w:firstLine="315"/>
            </w:pPr>
          </w:p>
          <w:p w:rsidR="0088074F" w:rsidRPr="00120A0A" w:rsidRDefault="0088074F" w:rsidP="00EC7305">
            <w:pPr>
              <w:ind w:right="-105" w:hanging="111"/>
            </w:pPr>
            <w:r w:rsidRPr="00120A0A">
              <w:t>Ръководителите на МТИТС и на второстепенните разпоредители с бюджет към министъра на транспорта, информационните технологии и съобщенията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8074F" w:rsidRPr="0014686E" w:rsidRDefault="0088074F" w:rsidP="000B15E6">
            <w:pPr>
              <w:ind w:right="-31"/>
              <w:rPr>
                <w:color w:val="0070C0"/>
              </w:rPr>
            </w:pPr>
          </w:p>
          <w:p w:rsidR="0088074F" w:rsidRPr="008833B8" w:rsidRDefault="0088074F" w:rsidP="000B15E6">
            <w:pPr>
              <w:ind w:right="-31"/>
              <w:rPr>
                <w:b/>
              </w:rPr>
            </w:pPr>
            <w:r w:rsidRPr="008833B8">
              <w:rPr>
                <w:b/>
              </w:rPr>
              <w:t xml:space="preserve">Мярката </w:t>
            </w:r>
            <w:r w:rsidR="008833B8" w:rsidRPr="008833B8">
              <w:rPr>
                <w:b/>
              </w:rPr>
              <w:t>с</w:t>
            </w:r>
            <w:r w:rsidRPr="008833B8">
              <w:rPr>
                <w:b/>
              </w:rPr>
              <w:t>е изпъл</w:t>
            </w:r>
            <w:r w:rsidR="0013458B">
              <w:rPr>
                <w:b/>
              </w:rPr>
              <w:t>н</w:t>
            </w:r>
            <w:r w:rsidR="008833B8" w:rsidRPr="008833B8">
              <w:rPr>
                <w:b/>
              </w:rPr>
              <w:t>ява</w:t>
            </w:r>
            <w:r w:rsidRPr="008833B8">
              <w:rPr>
                <w:b/>
              </w:rPr>
              <w:t>.</w:t>
            </w:r>
          </w:p>
          <w:p w:rsidR="0088074F" w:rsidRPr="008833B8" w:rsidRDefault="0088074F" w:rsidP="000B15E6">
            <w:pPr>
              <w:ind w:right="-31"/>
            </w:pPr>
            <w:r w:rsidRPr="008833B8">
              <w:t xml:space="preserve">Актуализирани са рубриките «Антикорупция» в официалните интернет страници на МТИТС; </w:t>
            </w:r>
          </w:p>
          <w:p w:rsidR="0088074F" w:rsidRPr="00896999" w:rsidRDefault="0088074F" w:rsidP="000B15E6">
            <w:pPr>
              <w:ind w:right="-31"/>
            </w:pPr>
            <w:r w:rsidRPr="008833B8">
              <w:t xml:space="preserve">ГД ГВА; </w:t>
            </w:r>
            <w:r w:rsidRPr="00B30CA8">
              <w:t>ИА АА;</w:t>
            </w:r>
            <w:r w:rsidRPr="0014686E">
              <w:rPr>
                <w:color w:val="0070C0"/>
              </w:rPr>
              <w:t xml:space="preserve"> </w:t>
            </w:r>
            <w:r w:rsidRPr="000B15E6">
              <w:t xml:space="preserve">ИА МА; ИА ЖА; </w:t>
            </w:r>
            <w:r w:rsidRPr="00896999">
              <w:t>ИА ППД; НМТБ-София; МТБ-Пловдив; Авиоотряд 28;</w:t>
            </w:r>
          </w:p>
          <w:p w:rsidR="0088074F" w:rsidRPr="0014686E" w:rsidRDefault="0088074F" w:rsidP="000B15E6">
            <w:pPr>
              <w:ind w:right="-31"/>
              <w:rPr>
                <w:color w:val="0070C0"/>
              </w:rPr>
            </w:pPr>
          </w:p>
        </w:tc>
      </w:tr>
      <w:tr w:rsidR="007E78D8" w:rsidRPr="0014686E" w:rsidTr="00071F49">
        <w:trPr>
          <w:gridAfter w:val="2"/>
          <w:wAfter w:w="61" w:type="dxa"/>
        </w:trPr>
        <w:tc>
          <w:tcPr>
            <w:tcW w:w="4533" w:type="dxa"/>
            <w:gridSpan w:val="4"/>
            <w:shd w:val="clear" w:color="auto" w:fill="auto"/>
          </w:tcPr>
          <w:p w:rsidR="007E78D8" w:rsidRPr="00120A0A" w:rsidRDefault="007E78D8" w:rsidP="007E78D8">
            <w:pPr>
              <w:rPr>
                <w:b/>
              </w:rPr>
            </w:pPr>
            <w:r w:rsidRPr="00120A0A">
              <w:rPr>
                <w:b/>
              </w:rPr>
              <w:t>Мярка № 8.</w:t>
            </w:r>
          </w:p>
          <w:p w:rsidR="007E78D8" w:rsidRPr="00120A0A" w:rsidRDefault="007E78D8" w:rsidP="007E78D8">
            <w:pPr>
              <w:rPr>
                <w:b/>
              </w:rPr>
            </w:pPr>
            <w:r w:rsidRPr="00120A0A">
              <w:t>Провеждане на анкети с потребителите на предоставяните административни услуги и изготвяне на анализи на резултатите от тях относно удовлетвореността на потребителите и за наличие на предпоставки за прояви на корупционни практики.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7E78D8" w:rsidRPr="00120A0A" w:rsidRDefault="007E78D8" w:rsidP="007E78D8">
            <w:pPr>
              <w:ind w:right="-31"/>
            </w:pPr>
            <w:r w:rsidRPr="00120A0A">
              <w:t>Постоянен</w:t>
            </w:r>
          </w:p>
          <w:p w:rsidR="007E78D8" w:rsidRPr="00120A0A" w:rsidRDefault="007E78D8" w:rsidP="007E78D8">
            <w:pPr>
              <w:ind w:right="-31"/>
            </w:pPr>
          </w:p>
        </w:tc>
        <w:tc>
          <w:tcPr>
            <w:tcW w:w="3538" w:type="dxa"/>
            <w:gridSpan w:val="3"/>
            <w:shd w:val="clear" w:color="auto" w:fill="auto"/>
          </w:tcPr>
          <w:p w:rsidR="007E78D8" w:rsidRPr="00120A0A" w:rsidRDefault="007E78D8" w:rsidP="007E78D8">
            <w:pPr>
              <w:ind w:right="-105"/>
            </w:pPr>
            <w:r w:rsidRPr="00120A0A">
              <w:t>Ръководителите на МТИТС и на второстепенните разпоредители с бюджет към министъра на транспорта, информационните технологии и съобщенията.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E78D8" w:rsidRPr="00E67014" w:rsidRDefault="007E78D8" w:rsidP="007E78D8">
            <w:pPr>
              <w:ind w:right="-31"/>
              <w:rPr>
                <w:b/>
              </w:rPr>
            </w:pPr>
            <w:r w:rsidRPr="00E67014">
              <w:rPr>
                <w:b/>
              </w:rPr>
              <w:t>Мярката се изпълнява.</w:t>
            </w:r>
          </w:p>
          <w:p w:rsidR="007E78D8" w:rsidRPr="00896999" w:rsidRDefault="007E78D8" w:rsidP="007E78D8">
            <w:pPr>
              <w:ind w:firstLine="180"/>
              <w:rPr>
                <w:b/>
              </w:rPr>
            </w:pPr>
            <w:r w:rsidRPr="00896999">
              <w:rPr>
                <w:b/>
              </w:rPr>
              <w:t xml:space="preserve">МТИТС – </w:t>
            </w:r>
            <w:r w:rsidRPr="00896999">
              <w:t>За периода от 01.01.2020 г. до 30.06.2020 г. са постъпили 4 бр.</w:t>
            </w:r>
            <w:r w:rsidRPr="00896999">
              <w:rPr>
                <w:b/>
              </w:rPr>
              <w:t xml:space="preserve"> </w:t>
            </w:r>
            <w:r w:rsidRPr="00896999">
              <w:t xml:space="preserve">попълнени анкетни карти, анализът на които показва 100 % удовлетвореност от обслужването по административните услуги, както и по цялостното административно обслужване в министерството. </w:t>
            </w:r>
            <w:r>
              <w:t>А</w:t>
            </w:r>
            <w:r w:rsidRPr="00896999">
              <w:t xml:space="preserve">нкетните карти </w:t>
            </w:r>
            <w:r>
              <w:t xml:space="preserve">съдържат само положителни оценки за коректно, професионално и бързо </w:t>
            </w:r>
            <w:r>
              <w:lastRenderedPageBreak/>
              <w:t>обслужване. Не</w:t>
            </w:r>
            <w:r w:rsidRPr="00896999">
              <w:t xml:space="preserve"> е посочено наличие на корупционни практики в МТИТС.</w:t>
            </w:r>
          </w:p>
          <w:p w:rsidR="007E78D8" w:rsidRDefault="007E78D8" w:rsidP="007E78D8">
            <w:pPr>
              <w:pStyle w:val="BodyText1"/>
              <w:shd w:val="clear" w:color="auto" w:fill="auto"/>
              <w:spacing w:before="0" w:line="240" w:lineRule="auto"/>
              <w:ind w:right="23" w:firstLine="181"/>
              <w:jc w:val="left"/>
            </w:pPr>
            <w:r w:rsidRPr="00E67014">
              <w:rPr>
                <w:b/>
                <w:sz w:val="24"/>
                <w:szCs w:val="24"/>
              </w:rPr>
              <w:t>ИА АА</w:t>
            </w:r>
            <w:r w:rsidRPr="00E67014">
              <w:rPr>
                <w:sz w:val="24"/>
                <w:szCs w:val="24"/>
              </w:rPr>
              <w:t xml:space="preserve"> </w:t>
            </w:r>
            <w:r w:rsidRPr="00E67014">
              <w:rPr>
                <w:b/>
                <w:sz w:val="24"/>
                <w:szCs w:val="24"/>
              </w:rPr>
              <w:t>–</w:t>
            </w:r>
            <w:r w:rsidRPr="00E67014">
              <w:rPr>
                <w:sz w:val="24"/>
                <w:szCs w:val="24"/>
              </w:rPr>
              <w:t xml:space="preserve"> през първото полугодие на 2020 г. са постъпили 659 бр. попълнени анкетни карти за обратна връзка с потребителите на предоставяните административни услуги. Анализът на отговорите на въпросите в тях показва, че по отношение наличие или липса на корупционни прояви изцяло преобладаващото мнение е, че корупционни практики в Агенцията няма. Според 43 </w:t>
            </w:r>
            <w:r>
              <w:rPr>
                <w:sz w:val="24"/>
                <w:szCs w:val="24"/>
              </w:rPr>
              <w:t xml:space="preserve">бр. </w:t>
            </w:r>
            <w:r w:rsidRPr="00E67014">
              <w:rPr>
                <w:sz w:val="24"/>
                <w:szCs w:val="24"/>
              </w:rPr>
              <w:t>от анкетираните потребители в ИА</w:t>
            </w:r>
            <w:r>
              <w:rPr>
                <w:sz w:val="24"/>
                <w:szCs w:val="24"/>
              </w:rPr>
              <w:t xml:space="preserve"> </w:t>
            </w:r>
            <w:r w:rsidRPr="00E67014">
              <w:rPr>
                <w:sz w:val="24"/>
                <w:szCs w:val="24"/>
              </w:rPr>
              <w:t>АА има корупционни практики, като 5 от потребители</w:t>
            </w:r>
            <w:r>
              <w:rPr>
                <w:sz w:val="24"/>
                <w:szCs w:val="24"/>
              </w:rPr>
              <w:t>те са</w:t>
            </w:r>
            <w:r w:rsidRPr="00E67014">
              <w:rPr>
                <w:sz w:val="24"/>
                <w:szCs w:val="24"/>
              </w:rPr>
              <w:t xml:space="preserve"> посоч</w:t>
            </w:r>
            <w:r>
              <w:rPr>
                <w:sz w:val="24"/>
                <w:szCs w:val="24"/>
              </w:rPr>
              <w:t>или</w:t>
            </w:r>
            <w:r w:rsidRPr="00E67014">
              <w:rPr>
                <w:sz w:val="24"/>
                <w:szCs w:val="24"/>
              </w:rPr>
              <w:t>, че са били свидетели на такъв вид практики, но нито един потребител не посочва конкретни имена и длъ</w:t>
            </w:r>
            <w:r>
              <w:rPr>
                <w:sz w:val="24"/>
                <w:szCs w:val="24"/>
              </w:rPr>
              <w:t>жности на служители</w:t>
            </w:r>
            <w:r w:rsidRPr="00E67014">
              <w:rPr>
                <w:sz w:val="24"/>
                <w:szCs w:val="24"/>
              </w:rPr>
              <w:t xml:space="preserve">, вид на евентуално поискан подкуп или дейност, за извършването на която да е поискан, което прави невъзможно конкретното анализиране и докладване на </w:t>
            </w:r>
            <w:r>
              <w:rPr>
                <w:sz w:val="24"/>
                <w:szCs w:val="24"/>
              </w:rPr>
              <w:t xml:space="preserve">тези </w:t>
            </w:r>
            <w:r w:rsidRPr="00E67014">
              <w:rPr>
                <w:sz w:val="24"/>
                <w:szCs w:val="24"/>
              </w:rPr>
              <w:t>случаи</w:t>
            </w:r>
            <w:r>
              <w:rPr>
                <w:sz w:val="24"/>
                <w:szCs w:val="24"/>
              </w:rPr>
              <w:t>, както</w:t>
            </w:r>
            <w:r w:rsidRPr="00E67014">
              <w:rPr>
                <w:sz w:val="24"/>
                <w:szCs w:val="24"/>
              </w:rPr>
              <w:t xml:space="preserve"> и предприемане на мерки, в това число и превантивни такива, за овладяване на такива прояви. Според 104 </w:t>
            </w:r>
            <w:r>
              <w:rPr>
                <w:sz w:val="24"/>
                <w:szCs w:val="24"/>
              </w:rPr>
              <w:t xml:space="preserve"> от </w:t>
            </w:r>
            <w:r w:rsidRPr="00E67014">
              <w:rPr>
                <w:sz w:val="24"/>
                <w:szCs w:val="24"/>
              </w:rPr>
              <w:t>потребители</w:t>
            </w:r>
            <w:r>
              <w:rPr>
                <w:sz w:val="24"/>
                <w:szCs w:val="24"/>
              </w:rPr>
              <w:t>те,</w:t>
            </w:r>
            <w:r w:rsidRPr="00E67014">
              <w:rPr>
                <w:sz w:val="24"/>
                <w:szCs w:val="24"/>
              </w:rPr>
              <w:t xml:space="preserve"> основната причина за корупционни практики </w:t>
            </w:r>
            <w:r>
              <w:rPr>
                <w:sz w:val="24"/>
                <w:szCs w:val="24"/>
              </w:rPr>
              <w:t xml:space="preserve">в ИА АА </w:t>
            </w:r>
            <w:r w:rsidRPr="00E67014">
              <w:rPr>
                <w:sz w:val="24"/>
                <w:szCs w:val="24"/>
              </w:rPr>
              <w:t xml:space="preserve">са усложнените процедури за </w:t>
            </w:r>
            <w:r w:rsidRPr="00E67014">
              <w:rPr>
                <w:sz w:val="24"/>
                <w:szCs w:val="24"/>
              </w:rPr>
              <w:lastRenderedPageBreak/>
              <w:t>подаване на документи. Данните показват</w:t>
            </w:r>
            <w:r>
              <w:rPr>
                <w:sz w:val="24"/>
                <w:szCs w:val="24"/>
              </w:rPr>
              <w:t>,</w:t>
            </w:r>
            <w:r w:rsidRPr="00E67014">
              <w:rPr>
                <w:sz w:val="24"/>
                <w:szCs w:val="24"/>
              </w:rPr>
              <w:t xml:space="preserve"> че </w:t>
            </w:r>
            <w:r>
              <w:rPr>
                <w:sz w:val="24"/>
                <w:szCs w:val="24"/>
              </w:rPr>
              <w:t xml:space="preserve">в сравнение с </w:t>
            </w:r>
            <w:r w:rsidRPr="00E67014">
              <w:rPr>
                <w:sz w:val="24"/>
                <w:szCs w:val="24"/>
              </w:rPr>
              <w:t>предходния отчетен период</w:t>
            </w:r>
            <w:r>
              <w:rPr>
                <w:sz w:val="24"/>
                <w:szCs w:val="24"/>
              </w:rPr>
              <w:t>,</w:t>
            </w:r>
            <w:r w:rsidRPr="00E67014">
              <w:rPr>
                <w:sz w:val="24"/>
                <w:szCs w:val="24"/>
              </w:rPr>
              <w:t xml:space="preserve"> около 60% по-малко потребители смятат, че </w:t>
            </w:r>
            <w:r>
              <w:rPr>
                <w:sz w:val="24"/>
                <w:szCs w:val="24"/>
              </w:rPr>
              <w:t xml:space="preserve">в ИА АА </w:t>
            </w:r>
            <w:r w:rsidRPr="00E67014">
              <w:rPr>
                <w:sz w:val="24"/>
                <w:szCs w:val="24"/>
              </w:rPr>
              <w:t>има корупционни практики</w:t>
            </w:r>
            <w:r>
              <w:t>.</w:t>
            </w:r>
          </w:p>
          <w:p w:rsidR="007E78D8" w:rsidRPr="008833B8" w:rsidRDefault="007E78D8" w:rsidP="007E78D8">
            <w:pPr>
              <w:ind w:right="-114"/>
            </w:pPr>
            <w:r w:rsidRPr="008833B8">
              <w:rPr>
                <w:b/>
              </w:rPr>
              <w:t>ГД ГВА</w:t>
            </w:r>
            <w:r w:rsidRPr="008833B8">
              <w:t xml:space="preserve"> – На официалната интернет страница на ГД ГВА в рубриката „Административно обслужване“ са публикувани „Система за измерване удовлетвореността на потребителите на административни услуги в ГД ГВА“ и „Анкетата за потребителите на предоставяните административни услуги“ с включени въпроси с антикорупционна насоченост.</w:t>
            </w:r>
            <w:r>
              <w:t xml:space="preserve"> За първото 6-месечие на 2020 г. няма попълнени анкетни карти.</w:t>
            </w:r>
          </w:p>
          <w:p w:rsidR="007E78D8" w:rsidRPr="00F50BA4" w:rsidRDefault="007E78D8" w:rsidP="007E78D8">
            <w:pPr>
              <w:ind w:right="-114"/>
            </w:pPr>
            <w:r w:rsidRPr="00F50BA4">
              <w:rPr>
                <w:b/>
              </w:rPr>
              <w:t>ИА ЖА</w:t>
            </w:r>
            <w:r w:rsidRPr="00F50BA4">
              <w:t xml:space="preserve"> - На интернет страницата на ИА ЖА, в раздел „Административни услуги“, подраздел „За граждани“</w:t>
            </w:r>
          </w:p>
          <w:p w:rsidR="007E78D8" w:rsidRPr="0014686E" w:rsidRDefault="007E78D8" w:rsidP="007E78D8">
            <w:pPr>
              <w:ind w:right="-114"/>
              <w:rPr>
                <w:color w:val="0070C0"/>
              </w:rPr>
            </w:pPr>
            <w:r w:rsidRPr="00F50BA4">
              <w:t>е налична анкетна карта за качеството на административното обслужване с включени въпроси, свързани с антикорупционната дейност. За периода 01.01</w:t>
            </w:r>
            <w:r>
              <w:t>.2020 г. до 31.03.2020 г. няма попълнени анкетни карти</w:t>
            </w:r>
          </w:p>
          <w:p w:rsidR="007E78D8" w:rsidRDefault="007E78D8" w:rsidP="007E78D8">
            <w:pPr>
              <w:ind w:right="-114"/>
            </w:pPr>
            <w:r w:rsidRPr="0013458B">
              <w:rPr>
                <w:b/>
              </w:rPr>
              <w:t xml:space="preserve">ИА МА </w:t>
            </w:r>
            <w:r w:rsidRPr="0089784B">
              <w:rPr>
                <w:b/>
              </w:rPr>
              <w:t>-</w:t>
            </w:r>
            <w:r w:rsidRPr="0089784B">
              <w:t xml:space="preserve"> В анкетната карта за качеството на административно обслужване в Изпълнителна агенция „Морска администрация“ </w:t>
            </w:r>
            <w:r w:rsidRPr="0089784B">
              <w:lastRenderedPageBreak/>
              <w:t xml:space="preserve">са включени въпроси, свързани с прояви на корупционни практики. Попълнените анкетни карти се анализират на всеки три месеца. </w:t>
            </w:r>
            <w:r>
              <w:t>За периода 01.01.2020 г. до 31.03.2020 г. са подадени 17 бр. анкетни карти. Резултатите от проведените проучвания показват, че потребителите на административни услуги са в максимален обем удовлетворени от качеството на административното обслужване, както по отношение на бързина, така и от компетентността на служителите в звената за административно обслужване. В частта за наличие или липса на корупционни прояви изцяло преобладаващото мнение, изразено от потребителите на услуги е, че корупционни практики в ИА МА няма и потребителите не са ставали свидетели на корупционни прояви от страна на служители в агенцията;</w:t>
            </w:r>
          </w:p>
          <w:p w:rsidR="007E78D8" w:rsidRDefault="007E78D8" w:rsidP="007E78D8">
            <w:pPr>
              <w:ind w:right="-114"/>
            </w:pPr>
            <w:r w:rsidRPr="00896999">
              <w:rPr>
                <w:b/>
              </w:rPr>
              <w:t>ИА ППД-Русе</w:t>
            </w:r>
            <w:r w:rsidRPr="00896999">
              <w:t xml:space="preserve"> - Актуализирана е анкетната карта за качеството на административното  обслужване в ИА ППД, публикувана на сайта на агенцията, като са включени и въпроси, свързани с наличието на корупционни практики. За отчетния период няма попълнена анкета от потребителите.</w:t>
            </w:r>
          </w:p>
          <w:p w:rsidR="007E78D8" w:rsidRPr="007E78D8" w:rsidRDefault="007E78D8" w:rsidP="007E78D8">
            <w:pPr>
              <w:ind w:right="-31" w:firstLine="38"/>
            </w:pPr>
            <w:r w:rsidRPr="007E78D8">
              <w:rPr>
                <w:b/>
              </w:rPr>
              <w:lastRenderedPageBreak/>
              <w:t>МТБ - Пловдив</w:t>
            </w:r>
            <w:r w:rsidRPr="007E78D8">
              <w:t xml:space="preserve"> </w:t>
            </w:r>
            <w:r>
              <w:t xml:space="preserve">- </w:t>
            </w:r>
            <w:r w:rsidRPr="007E78D8">
              <w:t xml:space="preserve">През отчетния период са проведени 3 пъти  анонимни анкети на </w:t>
            </w:r>
            <w:r w:rsidRPr="007E78D8">
              <w:rPr>
                <w:lang w:val="en-US"/>
              </w:rPr>
              <w:t xml:space="preserve"> </w:t>
            </w:r>
            <w:r w:rsidRPr="007E78D8">
              <w:t>60</w:t>
            </w:r>
            <w:r w:rsidRPr="007E78D8">
              <w:rPr>
                <w:lang w:val="en-US"/>
              </w:rPr>
              <w:t xml:space="preserve"> </w:t>
            </w:r>
            <w:r w:rsidRPr="007E78D8">
              <w:t xml:space="preserve"> пациенти от всички отделения на МТБ</w:t>
            </w:r>
            <w:r>
              <w:t xml:space="preserve"> </w:t>
            </w:r>
            <w:r w:rsidRPr="007E78D8">
              <w:t>-</w:t>
            </w:r>
            <w:r>
              <w:t xml:space="preserve"> </w:t>
            </w:r>
            <w:r w:rsidRPr="007E78D8">
              <w:t>Пловдив и резултатите са обо</w:t>
            </w:r>
            <w:r>
              <w:t>б</w:t>
            </w:r>
            <w:r w:rsidRPr="007E78D8">
              <w:t>щени.</w:t>
            </w:r>
          </w:p>
          <w:p w:rsidR="007E78D8" w:rsidRDefault="007E78D8" w:rsidP="007E78D8">
            <w:pPr>
              <w:ind w:right="-114"/>
            </w:pPr>
            <w:r w:rsidRPr="007E78D8">
              <w:t xml:space="preserve"> Анализът показва</w:t>
            </w:r>
            <w:r w:rsidRPr="007E78D8">
              <w:rPr>
                <w:lang w:val="en-US"/>
              </w:rPr>
              <w:t xml:space="preserve"> 100 </w:t>
            </w:r>
            <w:r w:rsidRPr="007E78D8">
              <w:t xml:space="preserve">%  липса на прояви на корупционно поведение </w:t>
            </w:r>
            <w:r w:rsidRPr="007E78D8">
              <w:rPr>
                <w:color w:val="000000"/>
              </w:rPr>
              <w:t>от страна на служители на МТБ- Пловдив при предоставяне на медицинско обслужване и</w:t>
            </w:r>
            <w:r w:rsidRPr="007E78D8">
              <w:rPr>
                <w:color w:val="000000"/>
                <w:lang w:val="en-US"/>
              </w:rPr>
              <w:t xml:space="preserve"> 8</w:t>
            </w:r>
            <w:r w:rsidRPr="007E78D8">
              <w:rPr>
                <w:color w:val="000000"/>
              </w:rPr>
              <w:t>5 % удовлетвореност на пациентите от медицинските услуги.</w:t>
            </w:r>
          </w:p>
          <w:p w:rsidR="007E78D8" w:rsidRPr="0014686E" w:rsidRDefault="007E78D8" w:rsidP="007E78D8">
            <w:pPr>
              <w:ind w:right="-114"/>
              <w:rPr>
                <w:color w:val="0070C0"/>
              </w:rPr>
            </w:pPr>
          </w:p>
        </w:tc>
      </w:tr>
      <w:tr w:rsidR="007E78D8" w:rsidRPr="00120A0A" w:rsidTr="00071F49">
        <w:trPr>
          <w:gridAfter w:val="2"/>
          <w:wAfter w:w="61" w:type="dxa"/>
        </w:trPr>
        <w:tc>
          <w:tcPr>
            <w:tcW w:w="15451" w:type="dxa"/>
            <w:gridSpan w:val="12"/>
            <w:shd w:val="clear" w:color="auto" w:fill="E7E6E6" w:themeFill="background2"/>
          </w:tcPr>
          <w:p w:rsidR="007E78D8" w:rsidRPr="00120A0A" w:rsidRDefault="007E78D8" w:rsidP="007E78D8">
            <w:pPr>
              <w:ind w:right="-31" w:firstLine="174"/>
              <w:rPr>
                <w:b/>
                <w:sz w:val="20"/>
                <w:szCs w:val="20"/>
                <w:lang w:val="en-US"/>
              </w:rPr>
            </w:pPr>
          </w:p>
          <w:p w:rsidR="007E78D8" w:rsidRPr="00120A0A" w:rsidRDefault="007E78D8" w:rsidP="007E78D8">
            <w:pPr>
              <w:ind w:right="-31" w:firstLine="174"/>
              <w:rPr>
                <w:b/>
              </w:rPr>
            </w:pPr>
            <w:r w:rsidRPr="00120A0A">
              <w:rPr>
                <w:b/>
                <w:lang w:val="en-US"/>
              </w:rPr>
              <w:t>VIII.</w:t>
            </w:r>
            <w:r w:rsidRPr="00120A0A">
              <w:rPr>
                <w:b/>
              </w:rPr>
              <w:t xml:space="preserve"> Обучения</w:t>
            </w:r>
          </w:p>
          <w:p w:rsidR="007E78D8" w:rsidRPr="00120A0A" w:rsidRDefault="007E78D8" w:rsidP="007E78D8">
            <w:pPr>
              <w:ind w:right="-31" w:firstLine="174"/>
              <w:rPr>
                <w:sz w:val="20"/>
                <w:szCs w:val="20"/>
              </w:rPr>
            </w:pPr>
          </w:p>
        </w:tc>
      </w:tr>
      <w:tr w:rsidR="007E78D8" w:rsidRPr="00120A0A" w:rsidTr="00071F49">
        <w:trPr>
          <w:gridAfter w:val="2"/>
          <w:wAfter w:w="61" w:type="dxa"/>
          <w:trHeight w:val="562"/>
        </w:trPr>
        <w:tc>
          <w:tcPr>
            <w:tcW w:w="15451" w:type="dxa"/>
            <w:gridSpan w:val="12"/>
            <w:shd w:val="clear" w:color="auto" w:fill="D9D9D9" w:themeFill="background1" w:themeFillShade="D9"/>
          </w:tcPr>
          <w:p w:rsidR="007E78D8" w:rsidRPr="00120A0A" w:rsidRDefault="007E78D8" w:rsidP="007E78D8">
            <w:pPr>
              <w:pStyle w:val="ListParagraph"/>
              <w:ind w:left="-107" w:firstLine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120A0A">
              <w:rPr>
                <w:rFonts w:ascii="Times New Roman" w:hAnsi="Times New Roman"/>
                <w:b/>
                <w:sz w:val="24"/>
                <w:szCs w:val="24"/>
              </w:rPr>
              <w:t>МТИТС и ВРБ</w:t>
            </w:r>
          </w:p>
          <w:p w:rsidR="007E78D8" w:rsidRPr="00120A0A" w:rsidRDefault="007E78D8" w:rsidP="007E78D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A0A">
              <w:rPr>
                <w:rFonts w:ascii="Times New Roman" w:hAnsi="Times New Roman"/>
                <w:b/>
                <w:sz w:val="24"/>
                <w:szCs w:val="24"/>
              </w:rPr>
              <w:t xml:space="preserve">Мярка № 9. </w:t>
            </w:r>
            <w:r w:rsidRPr="00120A0A">
              <w:rPr>
                <w:rFonts w:ascii="Times New Roman" w:hAnsi="Times New Roman"/>
                <w:sz w:val="24"/>
                <w:szCs w:val="24"/>
              </w:rPr>
              <w:t>Обучение с антикорупционна насоченост на служителите на МТИТС и второстепенните разпоредители с бюджет за повишаване на компетентностите и прилагане на добри практики в сферата на превенцията и противодействието на корупцията.</w:t>
            </w:r>
            <w:r w:rsidRPr="00120A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E78D8" w:rsidRPr="00120A0A" w:rsidTr="00071F49">
        <w:trPr>
          <w:gridAfter w:val="2"/>
          <w:wAfter w:w="61" w:type="dxa"/>
          <w:trHeight w:val="562"/>
        </w:trPr>
        <w:tc>
          <w:tcPr>
            <w:tcW w:w="11624" w:type="dxa"/>
            <w:gridSpan w:val="10"/>
            <w:shd w:val="clear" w:color="auto" w:fill="D9D9D9" w:themeFill="background1" w:themeFillShade="D9"/>
          </w:tcPr>
          <w:p w:rsidR="007E78D8" w:rsidRPr="00120A0A" w:rsidRDefault="007E78D8" w:rsidP="007E78D8">
            <w:pPr>
              <w:pStyle w:val="ListParagraph"/>
              <w:ind w:left="0" w:firstLine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120A0A">
              <w:rPr>
                <w:rFonts w:ascii="Times New Roman" w:hAnsi="Times New Roman"/>
                <w:b/>
                <w:sz w:val="24"/>
                <w:szCs w:val="24"/>
              </w:rPr>
              <w:t>Брой на проведените обучения. Теми, по които са проведени обучения и брой на обучените по всяка тема служители с длъжността им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7E78D8" w:rsidRPr="00120A0A" w:rsidRDefault="007E78D8" w:rsidP="007E78D8">
            <w:pPr>
              <w:ind w:right="-31" w:firstLine="28"/>
              <w:jc w:val="center"/>
              <w:rPr>
                <w:b/>
              </w:rPr>
            </w:pPr>
            <w:r w:rsidRPr="00120A0A">
              <w:rPr>
                <w:b/>
              </w:rPr>
              <w:t>Индикатор</w:t>
            </w:r>
          </w:p>
        </w:tc>
      </w:tr>
      <w:tr w:rsidR="007E78D8" w:rsidRPr="0014686E" w:rsidTr="00177564">
        <w:trPr>
          <w:gridAfter w:val="2"/>
          <w:wAfter w:w="61" w:type="dxa"/>
          <w:trHeight w:val="46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7E78D8" w:rsidRPr="00177564" w:rsidRDefault="007E78D8" w:rsidP="007E78D8">
            <w:pPr>
              <w:pStyle w:val="ListParagraph"/>
              <w:ind w:left="-107"/>
              <w:jc w:val="center"/>
            </w:pPr>
            <w:r w:rsidRPr="001775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E78D8" w:rsidRPr="00177564" w:rsidRDefault="007E78D8" w:rsidP="007E78D8">
            <w:r w:rsidRPr="00177564">
              <w:t>„</w:t>
            </w:r>
            <w:r w:rsidRPr="00177564">
              <w:rPr>
                <w:szCs w:val="20"/>
              </w:rPr>
              <w:t>Прилагане на "зелени" обществени поръчки</w:t>
            </w:r>
            <w:r w:rsidRPr="00177564">
              <w:t xml:space="preserve"> ”</w:t>
            </w: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E78D8" w:rsidRPr="00177564" w:rsidRDefault="007E78D8" w:rsidP="007E78D8">
            <w:r w:rsidRPr="00177564">
              <w:t>Младши експерт</w:t>
            </w:r>
            <w:r w:rsidRPr="00177564">
              <w:rPr>
                <w:lang w:eastAsia="en-US"/>
              </w:rPr>
              <w:t xml:space="preserve"> – Д НТП</w:t>
            </w:r>
          </w:p>
          <w:p w:rsidR="007E78D8" w:rsidRPr="00177564" w:rsidRDefault="007E78D8" w:rsidP="007E78D8"/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7E78D8" w:rsidRPr="00177564" w:rsidRDefault="007E78D8" w:rsidP="007E78D8">
            <w:pPr>
              <w:spacing w:line="256" w:lineRule="auto"/>
              <w:ind w:right="-31"/>
              <w:jc w:val="center"/>
              <w:rPr>
                <w:lang w:eastAsia="en-US"/>
              </w:rPr>
            </w:pPr>
            <w:r w:rsidRPr="00177564">
              <w:rPr>
                <w:lang w:eastAsia="en-US"/>
              </w:rPr>
              <w:t>2</w:t>
            </w:r>
          </w:p>
          <w:p w:rsidR="007E78D8" w:rsidRPr="00177564" w:rsidRDefault="007E78D8" w:rsidP="007E78D8">
            <w:pPr>
              <w:ind w:right="-31"/>
              <w:jc w:val="center"/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</w:tcPr>
          <w:p w:rsidR="007E78D8" w:rsidRPr="00177564" w:rsidRDefault="007E78D8" w:rsidP="007E78D8">
            <w:r w:rsidRPr="00177564">
              <w:rPr>
                <w:b/>
              </w:rPr>
              <w:t>МТИТС</w:t>
            </w:r>
          </w:p>
          <w:p w:rsidR="007E78D8" w:rsidRPr="00177564" w:rsidRDefault="007E78D8" w:rsidP="007E78D8"/>
        </w:tc>
        <w:tc>
          <w:tcPr>
            <w:tcW w:w="1950" w:type="dxa"/>
            <w:vMerge w:val="restart"/>
            <w:shd w:val="clear" w:color="auto" w:fill="auto"/>
          </w:tcPr>
          <w:p w:rsidR="007E78D8" w:rsidRPr="00177564" w:rsidRDefault="007E78D8" w:rsidP="007E78D8">
            <w:pPr>
              <w:ind w:right="-31" w:hanging="5"/>
            </w:pPr>
            <w:r w:rsidRPr="00177564">
              <w:t>Подобряване работата на звеното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7E78D8" w:rsidRPr="00177564" w:rsidRDefault="007E78D8" w:rsidP="007E78D8">
            <w:pPr>
              <w:ind w:right="-54"/>
            </w:pPr>
            <w:r w:rsidRPr="00177564">
              <w:t>Намаляване на жалби или отменителни решения по постановени административни актове</w:t>
            </w:r>
          </w:p>
        </w:tc>
      </w:tr>
      <w:tr w:rsidR="007E78D8" w:rsidRPr="0014686E" w:rsidTr="007E78D8">
        <w:trPr>
          <w:gridAfter w:val="2"/>
          <w:wAfter w:w="61" w:type="dxa"/>
          <w:trHeight w:val="389"/>
        </w:trPr>
        <w:tc>
          <w:tcPr>
            <w:tcW w:w="424" w:type="dxa"/>
            <w:shd w:val="clear" w:color="auto" w:fill="auto"/>
          </w:tcPr>
          <w:p w:rsidR="007E78D8" w:rsidRPr="00177564" w:rsidRDefault="007E78D8" w:rsidP="007E78D8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0" w:type="dxa"/>
            <w:gridSpan w:val="4"/>
            <w:shd w:val="clear" w:color="auto" w:fill="auto"/>
          </w:tcPr>
          <w:p w:rsidR="007E78D8" w:rsidRPr="00177564" w:rsidRDefault="007E78D8" w:rsidP="007E78D8">
            <w:r w:rsidRPr="00177564">
              <w:t>„</w:t>
            </w:r>
            <w:r w:rsidRPr="00177564">
              <w:rPr>
                <w:szCs w:val="20"/>
              </w:rPr>
              <w:t>Мерки срещу изпирането на пари</w:t>
            </w:r>
            <w:r w:rsidRPr="00177564">
              <w:t xml:space="preserve"> ”</w:t>
            </w:r>
          </w:p>
        </w:tc>
        <w:tc>
          <w:tcPr>
            <w:tcW w:w="3586" w:type="dxa"/>
            <w:gridSpan w:val="3"/>
            <w:shd w:val="clear" w:color="auto" w:fill="auto"/>
          </w:tcPr>
          <w:p w:rsidR="007E78D8" w:rsidRPr="00177564" w:rsidRDefault="007E78D8" w:rsidP="007E78D8">
            <w:pPr>
              <w:spacing w:line="256" w:lineRule="auto"/>
              <w:ind w:right="-108"/>
            </w:pPr>
            <w:r w:rsidRPr="00177564">
              <w:rPr>
                <w:lang w:eastAsia="en-US"/>
              </w:rPr>
              <w:t>Главен вътрешен одитор - ЗВО</w:t>
            </w:r>
          </w:p>
        </w:tc>
        <w:tc>
          <w:tcPr>
            <w:tcW w:w="571" w:type="dxa"/>
            <w:shd w:val="clear" w:color="auto" w:fill="auto"/>
          </w:tcPr>
          <w:p w:rsidR="007E78D8" w:rsidRPr="00177564" w:rsidRDefault="007E78D8" w:rsidP="007E78D8">
            <w:pPr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7E78D8" w:rsidRPr="00177564" w:rsidRDefault="007E78D8" w:rsidP="007E78D8">
            <w:pPr>
              <w:rPr>
                <w:b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7E78D8" w:rsidRPr="00177564" w:rsidRDefault="007E78D8" w:rsidP="007E78D8">
            <w:pPr>
              <w:ind w:right="-31" w:hanging="5"/>
            </w:pPr>
          </w:p>
        </w:tc>
        <w:tc>
          <w:tcPr>
            <w:tcW w:w="1877" w:type="dxa"/>
            <w:vMerge/>
            <w:shd w:val="clear" w:color="auto" w:fill="auto"/>
          </w:tcPr>
          <w:p w:rsidR="007E78D8" w:rsidRPr="00177564" w:rsidRDefault="007E78D8" w:rsidP="007E78D8">
            <w:pPr>
              <w:ind w:right="-54"/>
            </w:pPr>
          </w:p>
        </w:tc>
      </w:tr>
      <w:tr w:rsidR="007E78D8" w:rsidRPr="0014686E" w:rsidTr="00071F49">
        <w:trPr>
          <w:gridAfter w:val="2"/>
          <w:wAfter w:w="61" w:type="dxa"/>
          <w:trHeight w:val="382"/>
        </w:trPr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</w:tcPr>
          <w:p w:rsidR="007E78D8" w:rsidRPr="007E78D8" w:rsidRDefault="007E78D8" w:rsidP="007E78D8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8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E78D8" w:rsidRPr="007E78D8" w:rsidRDefault="007E78D8" w:rsidP="007E78D8">
            <w:r w:rsidRPr="007E78D8">
              <w:t>„Модулно обучение за крайни потребители (възложители) на Централизирана автоматизирана информационна система „Електронни обществени поръчки“ (ЦАИС ЕОП)”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E78D8" w:rsidRPr="0089784B" w:rsidRDefault="007E78D8" w:rsidP="007E78D8">
            <w:pPr>
              <w:ind w:right="-108"/>
            </w:pPr>
            <w:r w:rsidRPr="0089784B">
              <w:t>Началник на отдел</w:t>
            </w:r>
          </w:p>
          <w:p w:rsidR="007E78D8" w:rsidRPr="0089784B" w:rsidRDefault="007E78D8" w:rsidP="007E78D8">
            <w:pPr>
              <w:ind w:right="-108"/>
            </w:pPr>
            <w:r w:rsidRPr="0089784B">
              <w:t>Главен експерт</w:t>
            </w:r>
          </w:p>
          <w:p w:rsidR="007E78D8" w:rsidRPr="0089784B" w:rsidRDefault="007E78D8" w:rsidP="007E78D8">
            <w:pPr>
              <w:ind w:right="-108"/>
            </w:pPr>
            <w:r w:rsidRPr="0089784B">
              <w:t>Старши експерт</w:t>
            </w:r>
          </w:p>
          <w:p w:rsidR="007E78D8" w:rsidRPr="0089784B" w:rsidRDefault="007E78D8" w:rsidP="007E78D8">
            <w:pPr>
              <w:spacing w:line="256" w:lineRule="auto"/>
              <w:ind w:right="-108"/>
            </w:pPr>
            <w:r w:rsidRPr="0089784B">
              <w:t>Главен юрисконсулт</w:t>
            </w:r>
          </w:p>
          <w:p w:rsidR="007E78D8" w:rsidRPr="0089784B" w:rsidRDefault="007E78D8" w:rsidP="007E78D8">
            <w:pPr>
              <w:ind w:right="-108"/>
            </w:pPr>
            <w:r w:rsidRPr="0089784B">
              <w:t xml:space="preserve"> Главен специалист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7E78D8" w:rsidRPr="0089784B" w:rsidRDefault="007E78D8" w:rsidP="007E78D8">
            <w:pPr>
              <w:ind w:right="-31"/>
              <w:jc w:val="center"/>
            </w:pPr>
            <w:r w:rsidRPr="0089784B">
              <w:t>1</w:t>
            </w:r>
          </w:p>
          <w:p w:rsidR="007E78D8" w:rsidRPr="0089784B" w:rsidRDefault="007E78D8" w:rsidP="007E78D8">
            <w:pPr>
              <w:ind w:right="-31"/>
              <w:jc w:val="center"/>
            </w:pPr>
            <w:r w:rsidRPr="0089784B">
              <w:t>2</w:t>
            </w:r>
          </w:p>
          <w:p w:rsidR="007E78D8" w:rsidRPr="0089784B" w:rsidRDefault="007E78D8" w:rsidP="007E78D8">
            <w:pPr>
              <w:ind w:right="-31"/>
              <w:jc w:val="center"/>
            </w:pPr>
            <w:r w:rsidRPr="0089784B">
              <w:t>2</w:t>
            </w:r>
          </w:p>
          <w:p w:rsidR="007E78D8" w:rsidRPr="0089784B" w:rsidRDefault="007E78D8" w:rsidP="007E78D8">
            <w:pPr>
              <w:ind w:right="-31"/>
              <w:jc w:val="center"/>
            </w:pPr>
            <w:r w:rsidRPr="0089784B">
              <w:t>1</w:t>
            </w:r>
          </w:p>
          <w:p w:rsidR="007E78D8" w:rsidRPr="0089784B" w:rsidRDefault="007E78D8" w:rsidP="007E78D8">
            <w:pPr>
              <w:ind w:right="-31"/>
              <w:jc w:val="center"/>
            </w:pPr>
            <w:r w:rsidRPr="0089784B">
              <w:t>1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</w:tcPr>
          <w:p w:rsidR="007E78D8" w:rsidRPr="0089784B" w:rsidRDefault="007E78D8" w:rsidP="007E78D8">
            <w:pPr>
              <w:rPr>
                <w:b/>
              </w:rPr>
            </w:pPr>
            <w:r w:rsidRPr="0089784B">
              <w:rPr>
                <w:b/>
              </w:rPr>
              <w:t>ИА МА</w:t>
            </w:r>
          </w:p>
        </w:tc>
        <w:tc>
          <w:tcPr>
            <w:tcW w:w="1950" w:type="dxa"/>
            <w:vMerge/>
            <w:shd w:val="clear" w:color="auto" w:fill="auto"/>
          </w:tcPr>
          <w:p w:rsidR="007E78D8" w:rsidRPr="0014686E" w:rsidRDefault="007E78D8" w:rsidP="007E78D8">
            <w:pPr>
              <w:ind w:right="-31"/>
              <w:rPr>
                <w:color w:val="0070C0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7E78D8" w:rsidRPr="0014686E" w:rsidRDefault="007E78D8" w:rsidP="007E78D8">
            <w:pPr>
              <w:ind w:right="-31"/>
              <w:rPr>
                <w:color w:val="0070C0"/>
              </w:rPr>
            </w:pPr>
          </w:p>
        </w:tc>
      </w:tr>
      <w:tr w:rsidR="007E78D8" w:rsidRPr="0014686E" w:rsidTr="00071F49">
        <w:trPr>
          <w:gridAfter w:val="2"/>
          <w:wAfter w:w="61" w:type="dxa"/>
          <w:trHeight w:val="300"/>
        </w:trPr>
        <w:tc>
          <w:tcPr>
            <w:tcW w:w="424" w:type="dxa"/>
            <w:shd w:val="clear" w:color="auto" w:fill="auto"/>
          </w:tcPr>
          <w:p w:rsidR="007E78D8" w:rsidRPr="007E78D8" w:rsidRDefault="007E78D8" w:rsidP="007E78D8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8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0" w:type="dxa"/>
            <w:gridSpan w:val="4"/>
            <w:shd w:val="clear" w:color="auto" w:fill="FFFFFF" w:themeFill="background1"/>
          </w:tcPr>
          <w:p w:rsidR="007E78D8" w:rsidRPr="007E78D8" w:rsidRDefault="007E78D8" w:rsidP="007E78D8">
            <w:pPr>
              <w:ind w:right="-106"/>
            </w:pPr>
            <w:r w:rsidRPr="007E78D8">
              <w:t>„Актуални въпроси на електронните обществени поръчки в ЦАЙС ЕОП“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564D79" w:rsidRPr="00564D79" w:rsidRDefault="00564D79" w:rsidP="00564D79">
            <w:pPr>
              <w:spacing w:line="256" w:lineRule="auto"/>
              <w:ind w:right="-108"/>
            </w:pPr>
            <w:r w:rsidRPr="00564D79">
              <w:t>Главен юрисконсулт</w:t>
            </w:r>
          </w:p>
          <w:p w:rsidR="007E78D8" w:rsidRPr="00564D79" w:rsidRDefault="007E78D8" w:rsidP="00564D79">
            <w:pPr>
              <w:ind w:right="-108"/>
            </w:pPr>
          </w:p>
        </w:tc>
        <w:tc>
          <w:tcPr>
            <w:tcW w:w="571" w:type="dxa"/>
            <w:shd w:val="clear" w:color="auto" w:fill="FFFFFF" w:themeFill="background1"/>
          </w:tcPr>
          <w:p w:rsidR="007E78D8" w:rsidRPr="00564D79" w:rsidRDefault="007E78D8" w:rsidP="007E78D8">
            <w:pPr>
              <w:ind w:right="-31"/>
              <w:jc w:val="center"/>
            </w:pPr>
            <w:r w:rsidRPr="00564D79">
              <w:t>1</w:t>
            </w:r>
          </w:p>
          <w:p w:rsidR="007E78D8" w:rsidRPr="00564D79" w:rsidRDefault="007E78D8" w:rsidP="007E78D8">
            <w:pPr>
              <w:ind w:right="-31"/>
              <w:jc w:val="center"/>
            </w:pPr>
          </w:p>
        </w:tc>
        <w:tc>
          <w:tcPr>
            <w:tcW w:w="1703" w:type="dxa"/>
            <w:shd w:val="clear" w:color="auto" w:fill="FFFFFF" w:themeFill="background1"/>
          </w:tcPr>
          <w:p w:rsidR="007E78D8" w:rsidRPr="0014686E" w:rsidRDefault="007E78D8" w:rsidP="007E78D8">
            <w:pPr>
              <w:rPr>
                <w:b/>
                <w:color w:val="0070C0"/>
              </w:rPr>
            </w:pPr>
            <w:r w:rsidRPr="00A66C37">
              <w:rPr>
                <w:b/>
              </w:rPr>
              <w:t>ГД ГВА</w:t>
            </w:r>
          </w:p>
        </w:tc>
        <w:tc>
          <w:tcPr>
            <w:tcW w:w="1950" w:type="dxa"/>
            <w:vMerge/>
            <w:shd w:val="clear" w:color="auto" w:fill="auto"/>
          </w:tcPr>
          <w:p w:rsidR="007E78D8" w:rsidRPr="0014686E" w:rsidRDefault="007E78D8" w:rsidP="007E78D8">
            <w:pPr>
              <w:ind w:right="-31"/>
              <w:rPr>
                <w:color w:val="0070C0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7E78D8" w:rsidRPr="0014686E" w:rsidRDefault="007E78D8" w:rsidP="007E78D8">
            <w:pPr>
              <w:ind w:right="-31"/>
              <w:rPr>
                <w:color w:val="0070C0"/>
              </w:rPr>
            </w:pPr>
          </w:p>
        </w:tc>
      </w:tr>
      <w:tr w:rsidR="007E78D8" w:rsidRPr="0014686E" w:rsidTr="00071F49">
        <w:trPr>
          <w:gridAfter w:val="2"/>
          <w:wAfter w:w="61" w:type="dxa"/>
          <w:trHeight w:val="213"/>
        </w:trPr>
        <w:tc>
          <w:tcPr>
            <w:tcW w:w="424" w:type="dxa"/>
            <w:shd w:val="clear" w:color="auto" w:fill="auto"/>
          </w:tcPr>
          <w:p w:rsidR="007E78D8" w:rsidRPr="007E78D8" w:rsidRDefault="007E78D8" w:rsidP="007E78D8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8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0" w:type="dxa"/>
            <w:gridSpan w:val="4"/>
            <w:shd w:val="clear" w:color="auto" w:fill="FFFFFF" w:themeFill="background1"/>
          </w:tcPr>
          <w:p w:rsidR="007E78D8" w:rsidRPr="007E78D8" w:rsidRDefault="007E78D8" w:rsidP="007E78D8">
            <w:r w:rsidRPr="007E78D8">
              <w:t xml:space="preserve">„Прилагането на разпоредбите определени в Глава II, Раздел 4, както и в чл. 37 - чл. 39 от Общ </w:t>
            </w:r>
            <w:r w:rsidRPr="007E78D8">
              <w:lastRenderedPageBreak/>
              <w:t>Регламент за защита на личните данни (Регламент (ЕС) 2016/679)“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564D79" w:rsidRPr="00564D79" w:rsidRDefault="00564D79" w:rsidP="00564D79">
            <w:pPr>
              <w:ind w:right="-108"/>
            </w:pPr>
            <w:r w:rsidRPr="00564D79">
              <w:lastRenderedPageBreak/>
              <w:t>Главен експерт</w:t>
            </w:r>
          </w:p>
          <w:p w:rsidR="007E78D8" w:rsidRPr="00564D79" w:rsidRDefault="007E78D8" w:rsidP="007E78D8">
            <w:pPr>
              <w:spacing w:line="256" w:lineRule="auto"/>
              <w:ind w:right="-108"/>
            </w:pPr>
          </w:p>
        </w:tc>
        <w:tc>
          <w:tcPr>
            <w:tcW w:w="571" w:type="dxa"/>
            <w:shd w:val="clear" w:color="auto" w:fill="FFFFFF" w:themeFill="background1"/>
          </w:tcPr>
          <w:p w:rsidR="007E78D8" w:rsidRPr="00564D79" w:rsidRDefault="00564D79" w:rsidP="007E78D8">
            <w:pPr>
              <w:ind w:right="-31"/>
              <w:jc w:val="center"/>
            </w:pPr>
            <w:r w:rsidRPr="00564D79">
              <w:t>1</w:t>
            </w:r>
          </w:p>
        </w:tc>
        <w:tc>
          <w:tcPr>
            <w:tcW w:w="1703" w:type="dxa"/>
            <w:shd w:val="clear" w:color="auto" w:fill="FFFFFF" w:themeFill="background1"/>
          </w:tcPr>
          <w:p w:rsidR="007E78D8" w:rsidRPr="0014686E" w:rsidRDefault="007E78D8" w:rsidP="007E78D8">
            <w:pPr>
              <w:rPr>
                <w:color w:val="0070C0"/>
              </w:rPr>
            </w:pPr>
            <w:r w:rsidRPr="00A66C37">
              <w:rPr>
                <w:b/>
              </w:rPr>
              <w:t>ГД ГВА</w:t>
            </w:r>
          </w:p>
        </w:tc>
        <w:tc>
          <w:tcPr>
            <w:tcW w:w="1950" w:type="dxa"/>
            <w:vMerge/>
            <w:shd w:val="clear" w:color="auto" w:fill="auto"/>
          </w:tcPr>
          <w:p w:rsidR="007E78D8" w:rsidRPr="0014686E" w:rsidRDefault="007E78D8" w:rsidP="007E78D8">
            <w:pPr>
              <w:ind w:right="-31"/>
              <w:rPr>
                <w:color w:val="0070C0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7E78D8" w:rsidRPr="0014686E" w:rsidRDefault="007E78D8" w:rsidP="007E78D8">
            <w:pPr>
              <w:ind w:right="-31"/>
              <w:rPr>
                <w:color w:val="0070C0"/>
              </w:rPr>
            </w:pPr>
          </w:p>
        </w:tc>
      </w:tr>
      <w:tr w:rsidR="007E78D8" w:rsidRPr="0014686E" w:rsidTr="00071F49">
        <w:trPr>
          <w:gridAfter w:val="2"/>
          <w:wAfter w:w="61" w:type="dxa"/>
          <w:trHeight w:val="481"/>
        </w:trPr>
        <w:tc>
          <w:tcPr>
            <w:tcW w:w="424" w:type="dxa"/>
            <w:shd w:val="clear" w:color="auto" w:fill="FFFFFF" w:themeFill="background1"/>
          </w:tcPr>
          <w:p w:rsidR="007E78D8" w:rsidRPr="007E78D8" w:rsidRDefault="007E78D8" w:rsidP="007E78D8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8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0" w:type="dxa"/>
            <w:gridSpan w:val="4"/>
            <w:shd w:val="clear" w:color="auto" w:fill="FFFFFF" w:themeFill="background1"/>
          </w:tcPr>
          <w:p w:rsidR="007E78D8" w:rsidRPr="007E78D8" w:rsidRDefault="00C26665" w:rsidP="00C26665">
            <w:pPr>
              <w:ind w:left="-102" w:right="-106" w:firstLine="102"/>
              <w:rPr>
                <w:lang w:val="en-US"/>
              </w:rPr>
            </w:pPr>
            <w:r>
              <w:t>„</w:t>
            </w:r>
            <w:r w:rsidR="007E78D8" w:rsidRPr="007E78D8">
              <w:t>Прилагане на Закона за обществените поръчки</w:t>
            </w:r>
            <w:r>
              <w:t>“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7E78D8" w:rsidRDefault="00C26665" w:rsidP="00C2666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Зам.-изпълнителен директор</w:t>
            </w:r>
          </w:p>
          <w:p w:rsidR="00C26665" w:rsidRDefault="00C26665" w:rsidP="00C2666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Главен секретар</w:t>
            </w:r>
          </w:p>
          <w:p w:rsidR="00C26665" w:rsidRPr="00C26665" w:rsidRDefault="00C26665" w:rsidP="00C26665">
            <w:pPr>
              <w:ind w:right="-108"/>
              <w:rPr>
                <w:lang w:eastAsia="en-US"/>
              </w:rPr>
            </w:pPr>
            <w:r w:rsidRPr="00C26665">
              <w:rPr>
                <w:lang w:eastAsia="en-US"/>
              </w:rPr>
              <w:t>Юрисконсулт в отдел ОПУП</w:t>
            </w:r>
          </w:p>
          <w:p w:rsidR="00C26665" w:rsidRPr="004369F9" w:rsidRDefault="00C26665" w:rsidP="00C26665">
            <w:pPr>
              <w:ind w:right="-108"/>
            </w:pPr>
            <w:r w:rsidRPr="00C26665">
              <w:t>Старши експерт</w:t>
            </w:r>
            <w:r w:rsidRPr="00C26665">
              <w:rPr>
                <w:lang w:eastAsia="en-US"/>
              </w:rPr>
              <w:t xml:space="preserve"> в отдел ОПУП</w:t>
            </w:r>
          </w:p>
        </w:tc>
        <w:tc>
          <w:tcPr>
            <w:tcW w:w="571" w:type="dxa"/>
            <w:shd w:val="clear" w:color="auto" w:fill="FFFFFF" w:themeFill="background1"/>
          </w:tcPr>
          <w:p w:rsidR="007E78D8" w:rsidRPr="004369F9" w:rsidRDefault="007E78D8" w:rsidP="007E78D8">
            <w:pPr>
              <w:ind w:right="-31"/>
              <w:jc w:val="center"/>
            </w:pPr>
            <w:r w:rsidRPr="004369F9">
              <w:t>1</w:t>
            </w:r>
          </w:p>
          <w:p w:rsidR="007E78D8" w:rsidRPr="004369F9" w:rsidRDefault="007E78D8" w:rsidP="007E78D8">
            <w:pPr>
              <w:ind w:right="-31"/>
              <w:jc w:val="center"/>
            </w:pPr>
            <w:r w:rsidRPr="004369F9">
              <w:t>1</w:t>
            </w:r>
          </w:p>
          <w:p w:rsidR="007E78D8" w:rsidRPr="004369F9" w:rsidRDefault="007E78D8" w:rsidP="007E78D8">
            <w:pPr>
              <w:ind w:right="-31"/>
              <w:jc w:val="center"/>
            </w:pPr>
            <w:r w:rsidRPr="004369F9">
              <w:t>1</w:t>
            </w:r>
          </w:p>
          <w:p w:rsidR="007E78D8" w:rsidRPr="004369F9" w:rsidRDefault="007E78D8" w:rsidP="007E78D8">
            <w:pPr>
              <w:ind w:right="-31"/>
              <w:jc w:val="center"/>
            </w:pPr>
            <w:r w:rsidRPr="004369F9">
              <w:t>1</w:t>
            </w:r>
          </w:p>
        </w:tc>
        <w:tc>
          <w:tcPr>
            <w:tcW w:w="1703" w:type="dxa"/>
            <w:shd w:val="clear" w:color="auto" w:fill="FFFFFF" w:themeFill="background1"/>
          </w:tcPr>
          <w:p w:rsidR="007E78D8" w:rsidRPr="004369F9" w:rsidRDefault="007E78D8" w:rsidP="007E78D8">
            <w:pPr>
              <w:rPr>
                <w:b/>
              </w:rPr>
            </w:pPr>
            <w:r w:rsidRPr="004369F9">
              <w:rPr>
                <w:b/>
              </w:rPr>
              <w:t>ИА АА</w:t>
            </w:r>
          </w:p>
        </w:tc>
        <w:tc>
          <w:tcPr>
            <w:tcW w:w="1950" w:type="dxa"/>
            <w:vMerge/>
            <w:shd w:val="clear" w:color="auto" w:fill="auto"/>
          </w:tcPr>
          <w:p w:rsidR="007E78D8" w:rsidRPr="0014686E" w:rsidRDefault="007E78D8" w:rsidP="007E78D8">
            <w:pPr>
              <w:ind w:right="-31"/>
              <w:rPr>
                <w:color w:val="0070C0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7E78D8" w:rsidRPr="0014686E" w:rsidRDefault="007E78D8" w:rsidP="007E78D8">
            <w:pPr>
              <w:ind w:right="-31"/>
              <w:rPr>
                <w:color w:val="0070C0"/>
              </w:rPr>
            </w:pPr>
          </w:p>
        </w:tc>
      </w:tr>
      <w:tr w:rsidR="007E78D8" w:rsidRPr="0014686E" w:rsidTr="00071F49">
        <w:trPr>
          <w:gridAfter w:val="2"/>
          <w:wAfter w:w="61" w:type="dxa"/>
          <w:trHeight w:val="580"/>
        </w:trPr>
        <w:tc>
          <w:tcPr>
            <w:tcW w:w="424" w:type="dxa"/>
            <w:shd w:val="clear" w:color="auto" w:fill="auto"/>
          </w:tcPr>
          <w:p w:rsidR="007E78D8" w:rsidRPr="0014686E" w:rsidRDefault="007E78D8" w:rsidP="007E78D8">
            <w:pPr>
              <w:pStyle w:val="ListParagraph"/>
              <w:ind w:left="-107" w:right="-102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78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40" w:type="dxa"/>
            <w:gridSpan w:val="4"/>
            <w:shd w:val="clear" w:color="auto" w:fill="FFFFFF" w:themeFill="background1"/>
          </w:tcPr>
          <w:p w:rsidR="007E78D8" w:rsidRPr="0014686E" w:rsidRDefault="007E78D8" w:rsidP="007E78D8">
            <w:pPr>
              <w:ind w:right="-113"/>
              <w:rPr>
                <w:color w:val="0070C0"/>
              </w:rPr>
            </w:pPr>
            <w:r w:rsidRPr="007E78D8">
              <w:t>Проведени 10 бр. вътрешни обучения на началниците на всяко структурно звено на МТБ- Пловдив за повишаване на осведомеността на служителите, чрез запознаване с антикорупционните мерки и разясняване на антикорупционната политика на болницата на работещите в МТБ-Пловдив и пациентите за превенция и противодействие на корупцията.</w:t>
            </w:r>
          </w:p>
        </w:tc>
        <w:tc>
          <w:tcPr>
            <w:tcW w:w="3586" w:type="dxa"/>
            <w:gridSpan w:val="3"/>
            <w:shd w:val="clear" w:color="auto" w:fill="FFFFFF" w:themeFill="background1"/>
          </w:tcPr>
          <w:p w:rsidR="007E78D8" w:rsidRPr="007E78D8" w:rsidRDefault="007E78D8" w:rsidP="007E78D8">
            <w:pPr>
              <w:ind w:right="-108"/>
            </w:pPr>
            <w:r w:rsidRPr="007E78D8">
              <w:t>Началниците на структурни звена</w:t>
            </w:r>
          </w:p>
        </w:tc>
        <w:tc>
          <w:tcPr>
            <w:tcW w:w="571" w:type="dxa"/>
            <w:shd w:val="clear" w:color="auto" w:fill="FFFFFF" w:themeFill="background1"/>
          </w:tcPr>
          <w:p w:rsidR="007E78D8" w:rsidRPr="007E78D8" w:rsidRDefault="007E78D8" w:rsidP="007E78D8">
            <w:pPr>
              <w:ind w:right="-31"/>
              <w:jc w:val="center"/>
            </w:pPr>
          </w:p>
        </w:tc>
        <w:tc>
          <w:tcPr>
            <w:tcW w:w="1703" w:type="dxa"/>
            <w:shd w:val="clear" w:color="auto" w:fill="FFFFFF" w:themeFill="background1"/>
          </w:tcPr>
          <w:p w:rsidR="007E78D8" w:rsidRPr="007E78D8" w:rsidRDefault="007E78D8" w:rsidP="007E78D8">
            <w:pPr>
              <w:rPr>
                <w:b/>
              </w:rPr>
            </w:pPr>
            <w:r w:rsidRPr="007E78D8">
              <w:rPr>
                <w:b/>
              </w:rPr>
              <w:t>МТБ - Пловдив</w:t>
            </w:r>
          </w:p>
        </w:tc>
        <w:tc>
          <w:tcPr>
            <w:tcW w:w="1950" w:type="dxa"/>
            <w:vMerge/>
            <w:shd w:val="clear" w:color="auto" w:fill="auto"/>
          </w:tcPr>
          <w:p w:rsidR="007E78D8" w:rsidRPr="0014686E" w:rsidRDefault="007E78D8" w:rsidP="007E78D8">
            <w:pPr>
              <w:ind w:right="-31"/>
              <w:rPr>
                <w:color w:val="0070C0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7E78D8" w:rsidRPr="0014686E" w:rsidRDefault="007E78D8" w:rsidP="007E78D8">
            <w:pPr>
              <w:ind w:right="-31"/>
              <w:rPr>
                <w:color w:val="0070C0"/>
              </w:rPr>
            </w:pPr>
          </w:p>
        </w:tc>
      </w:tr>
      <w:tr w:rsidR="007E78D8" w:rsidRPr="00120A0A" w:rsidTr="00071F49">
        <w:trPr>
          <w:gridAfter w:val="1"/>
          <w:wAfter w:w="12" w:type="dxa"/>
          <w:trHeight w:val="640"/>
        </w:trPr>
        <w:tc>
          <w:tcPr>
            <w:tcW w:w="15500" w:type="dxa"/>
            <w:gridSpan w:val="13"/>
            <w:shd w:val="clear" w:color="auto" w:fill="auto"/>
          </w:tcPr>
          <w:p w:rsidR="007E78D8" w:rsidRPr="00120A0A" w:rsidRDefault="007E78D8" w:rsidP="007E78D8">
            <w:pPr>
              <w:ind w:right="-31" w:firstLine="316"/>
              <w:rPr>
                <w:b/>
                <w:sz w:val="20"/>
                <w:szCs w:val="20"/>
              </w:rPr>
            </w:pPr>
          </w:p>
          <w:p w:rsidR="007E78D8" w:rsidRPr="00120A0A" w:rsidRDefault="007E78D8" w:rsidP="007E78D8">
            <w:pPr>
              <w:ind w:right="-31" w:firstLine="316"/>
              <w:rPr>
                <w:sz w:val="20"/>
                <w:szCs w:val="20"/>
              </w:rPr>
            </w:pPr>
            <w:r w:rsidRPr="00120A0A">
              <w:rPr>
                <w:b/>
              </w:rPr>
              <w:t>Възможни начини за подаване на сигнали</w:t>
            </w:r>
          </w:p>
        </w:tc>
      </w:tr>
      <w:tr w:rsidR="007E78D8" w:rsidRPr="00120A0A" w:rsidTr="00071F49">
        <w:tc>
          <w:tcPr>
            <w:tcW w:w="15512" w:type="dxa"/>
            <w:gridSpan w:val="14"/>
            <w:shd w:val="clear" w:color="auto" w:fill="E7E6E6" w:themeFill="background2"/>
          </w:tcPr>
          <w:p w:rsidR="007E78D8" w:rsidRPr="00120A0A" w:rsidRDefault="007E78D8" w:rsidP="007E78D8">
            <w:pPr>
              <w:ind w:right="-31" w:firstLine="315"/>
              <w:rPr>
                <w:b/>
              </w:rPr>
            </w:pPr>
            <w:r w:rsidRPr="00120A0A">
              <w:rPr>
                <w:b/>
              </w:rPr>
              <w:t>Изпълнителна агенция „Автомобилна администрация“</w:t>
            </w:r>
          </w:p>
          <w:p w:rsidR="007E78D8" w:rsidRPr="00120A0A" w:rsidRDefault="007E78D8" w:rsidP="007E78D8">
            <w:pPr>
              <w:ind w:right="-31" w:firstLine="315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Лично – в деловодството на ИА АА, адрес: гр. София - 1000, ул. „Ген. Йосиф Гурко“ № 5 и офисите на Областните отдели АА в страната</w:t>
            </w:r>
          </w:p>
          <w:p w:rsidR="007E78D8" w:rsidRPr="00120A0A" w:rsidRDefault="007E78D8" w:rsidP="007E78D8">
            <w:pPr>
              <w:ind w:right="-31" w:firstLine="315"/>
              <w:rPr>
                <w:rFonts w:eastAsiaTheme="minorHAnsi"/>
                <w:lang w:val="en-US" w:eastAsia="en-US"/>
              </w:rPr>
            </w:pPr>
            <w:r w:rsidRPr="00120A0A">
              <w:rPr>
                <w:rFonts w:eastAsiaTheme="minorHAnsi"/>
                <w:lang w:eastAsia="en-US"/>
              </w:rPr>
              <w:t>Е-mail: avto_a@rta.government.bg</w:t>
            </w:r>
          </w:p>
          <w:p w:rsidR="007E78D8" w:rsidRPr="00120A0A" w:rsidRDefault="007E78D8" w:rsidP="007E78D8">
            <w:pPr>
              <w:ind w:right="-31" w:firstLine="315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На телефон за подаване на сигнали за корупция: 0700 19 990</w:t>
            </w:r>
          </w:p>
          <w:p w:rsidR="007E78D8" w:rsidRPr="00120A0A" w:rsidRDefault="007E78D8" w:rsidP="007E78D8">
            <w:pPr>
              <w:ind w:right="-31" w:firstLine="315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На телефон за нередности в транспорта: 02/940 94 00</w:t>
            </w:r>
          </w:p>
          <w:p w:rsidR="007E78D8" w:rsidRPr="00120A0A" w:rsidRDefault="007E78D8" w:rsidP="007E78D8">
            <w:pPr>
              <w:ind w:right="-31" w:firstLine="315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Електронна система за подаване на жалби за нарушени права при пътуване в автомобилния транспорт – 0700 14 990</w:t>
            </w:r>
          </w:p>
          <w:p w:rsidR="007E78D8" w:rsidRPr="00120A0A" w:rsidRDefault="007E78D8" w:rsidP="007E78D8">
            <w:pPr>
              <w:ind w:right="-31" w:firstLine="315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Чрез Националния портал за сигнали за нередности в транспорта (www.transportinfo.bg)</w:t>
            </w:r>
          </w:p>
          <w:p w:rsidR="007E78D8" w:rsidRPr="00120A0A" w:rsidRDefault="007E78D8" w:rsidP="007E78D8">
            <w:pPr>
              <w:ind w:right="-31" w:firstLine="315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По пощата на адрес: гр. София - 1000, ул. „Ген. Йосиф Гурко“ № 5.</w:t>
            </w:r>
          </w:p>
          <w:p w:rsidR="007E78D8" w:rsidRPr="00120A0A" w:rsidRDefault="007E78D8" w:rsidP="007E78D8">
            <w:pPr>
              <w:ind w:right="-31" w:firstLine="315"/>
              <w:rPr>
                <w:b/>
              </w:rPr>
            </w:pPr>
            <w:r w:rsidRPr="00120A0A">
              <w:rPr>
                <w:rFonts w:eastAsiaTheme="minorHAnsi"/>
                <w:lang w:eastAsia="en-US"/>
              </w:rPr>
              <w:t>Кутии за жалби и сигнали, поставени сградата на ИА АА в гр. София - 1000, ул. „Ген. Йосиф Гурко“ № 5 и в ОО АА в страната.</w:t>
            </w:r>
          </w:p>
        </w:tc>
      </w:tr>
      <w:tr w:rsidR="007E78D8" w:rsidRPr="00120A0A" w:rsidTr="00071F49">
        <w:tc>
          <w:tcPr>
            <w:tcW w:w="15512" w:type="dxa"/>
            <w:gridSpan w:val="14"/>
            <w:shd w:val="clear" w:color="auto" w:fill="E7E6E6" w:themeFill="background2"/>
          </w:tcPr>
          <w:p w:rsidR="007E78D8" w:rsidRPr="00120A0A" w:rsidRDefault="007E78D8" w:rsidP="007E78D8">
            <w:pPr>
              <w:ind w:right="-31" w:firstLine="315"/>
              <w:rPr>
                <w:b/>
              </w:rPr>
            </w:pPr>
            <w:r w:rsidRPr="00120A0A">
              <w:rPr>
                <w:b/>
              </w:rPr>
              <w:t>Изпълнителна агенция „Железопътна администрация“</w:t>
            </w:r>
          </w:p>
          <w:p w:rsidR="007E78D8" w:rsidRPr="00120A0A" w:rsidRDefault="007E78D8" w:rsidP="007E78D8">
            <w:pPr>
              <w:ind w:left="314" w:right="-31" w:firstLine="1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гр. София 1000; ул. „Ген. Й. Гурко“ № 5</w:t>
            </w:r>
            <w:r w:rsidRPr="00120A0A">
              <w:rPr>
                <w:rFonts w:eastAsiaTheme="minorHAnsi"/>
                <w:lang w:eastAsia="en-US"/>
              </w:rPr>
              <w:br/>
              <w:t xml:space="preserve">Тел.: (+359 2) 9 409 428 </w:t>
            </w:r>
          </w:p>
          <w:p w:rsidR="007E78D8" w:rsidRPr="00120A0A" w:rsidRDefault="007E78D8" w:rsidP="007E78D8">
            <w:pPr>
              <w:ind w:left="314" w:right="-31" w:firstLine="1"/>
              <w:rPr>
                <w:b/>
              </w:rPr>
            </w:pPr>
            <w:r w:rsidRPr="00120A0A">
              <w:rPr>
                <w:rFonts w:eastAsiaTheme="minorHAnsi"/>
                <w:lang w:eastAsia="en-US"/>
              </w:rPr>
              <w:t>Фронт-офис: (+359 2) 9 409 507</w:t>
            </w:r>
            <w:r w:rsidRPr="00120A0A">
              <w:rPr>
                <w:rFonts w:eastAsiaTheme="minorHAnsi"/>
                <w:lang w:eastAsia="en-US"/>
              </w:rPr>
              <w:br/>
              <w:t xml:space="preserve">Е-mail: </w:t>
            </w:r>
            <w:hyperlink r:id="rId8" w:history="1">
              <w:r w:rsidRPr="00120A0A">
                <w:rPr>
                  <w:rFonts w:eastAsiaTheme="minorHAnsi"/>
                  <w:lang w:eastAsia="en-US"/>
                </w:rPr>
                <w:t>iaja@mtitc.government.bg</w:t>
              </w:r>
            </w:hyperlink>
            <w:r w:rsidRPr="00120A0A">
              <w:rPr>
                <w:rFonts w:eastAsiaTheme="minorHAnsi"/>
                <w:lang w:eastAsia="en-US"/>
              </w:rPr>
              <w:br/>
              <w:t>Е-mail: </w:t>
            </w:r>
            <w:hyperlink r:id="rId9" w:history="1">
              <w:r w:rsidRPr="00120A0A">
                <w:rPr>
                  <w:rFonts w:eastAsiaTheme="minorHAnsi"/>
                  <w:lang w:eastAsia="en-US"/>
                </w:rPr>
                <w:t>kabinet-IAJA@mtitc.government.bg</w:t>
              </w:r>
            </w:hyperlink>
            <w:r w:rsidRPr="00120A0A">
              <w:rPr>
                <w:rFonts w:eastAsiaTheme="minorHAnsi"/>
                <w:lang w:eastAsia="en-US"/>
              </w:rPr>
              <w:t xml:space="preserve">  </w:t>
            </w:r>
            <w:r w:rsidRPr="00120A0A">
              <w:rPr>
                <w:rFonts w:eastAsiaTheme="minorHAnsi"/>
                <w:lang w:eastAsia="en-US"/>
              </w:rPr>
              <w:br/>
              <w:t xml:space="preserve">Интернет страница: </w:t>
            </w:r>
            <w:hyperlink r:id="rId10" w:history="1">
              <w:r w:rsidRPr="00120A0A">
                <w:rPr>
                  <w:rFonts w:eastAsiaTheme="minorHAnsi"/>
                  <w:lang w:eastAsia="en-US"/>
                </w:rPr>
                <w:t>www.iaja.government.bg</w:t>
              </w:r>
            </w:hyperlink>
            <w:r w:rsidRPr="00120A0A">
              <w:rPr>
                <w:rFonts w:eastAsiaTheme="minorHAnsi"/>
                <w:lang w:eastAsia="en-US"/>
              </w:rPr>
              <w:t xml:space="preserve"> (рубрика „Антикорупция“)</w:t>
            </w:r>
            <w:r w:rsidRPr="00120A0A">
              <w:t xml:space="preserve">, чрез </w:t>
            </w:r>
            <w:hyperlink r:id="rId11" w:tgtFrame="_blank" w:tooltip="електронната форма" w:history="1">
              <w:r w:rsidRPr="00120A0A">
                <w:t>електронната форма</w:t>
              </w:r>
            </w:hyperlink>
            <w:r w:rsidRPr="00120A0A">
              <w:t xml:space="preserve"> към Министерския съвет</w:t>
            </w:r>
          </w:p>
        </w:tc>
      </w:tr>
      <w:tr w:rsidR="007E78D8" w:rsidRPr="00120A0A" w:rsidTr="00071F49">
        <w:tc>
          <w:tcPr>
            <w:tcW w:w="15512" w:type="dxa"/>
            <w:gridSpan w:val="14"/>
            <w:shd w:val="clear" w:color="auto" w:fill="E7E6E6" w:themeFill="background2"/>
          </w:tcPr>
          <w:p w:rsidR="007E78D8" w:rsidRPr="00120A0A" w:rsidRDefault="007E78D8" w:rsidP="007E78D8">
            <w:pPr>
              <w:ind w:right="-31" w:firstLine="315"/>
              <w:rPr>
                <w:b/>
              </w:rPr>
            </w:pPr>
            <w:r w:rsidRPr="00120A0A">
              <w:rPr>
                <w:b/>
              </w:rPr>
              <w:t>Изпълнителна агенция „Морска администрация“</w:t>
            </w:r>
          </w:p>
          <w:p w:rsidR="007E78D8" w:rsidRPr="00120A0A" w:rsidRDefault="007E78D8" w:rsidP="007E78D8">
            <w:pPr>
              <w:ind w:left="314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lastRenderedPageBreak/>
              <w:t>гр. София 1000, ул. „Дякон Игнатий“ № 9</w:t>
            </w:r>
            <w:r w:rsidRPr="00120A0A">
              <w:rPr>
                <w:rFonts w:eastAsiaTheme="minorHAnsi"/>
                <w:lang w:eastAsia="en-US"/>
              </w:rPr>
              <w:br/>
              <w:t>Телефон: 0700 10 145</w:t>
            </w:r>
            <w:r w:rsidRPr="00120A0A">
              <w:rPr>
                <w:rFonts w:eastAsiaTheme="minorHAnsi"/>
                <w:lang w:eastAsia="en-US"/>
              </w:rPr>
              <w:br/>
              <w:t xml:space="preserve">Е-mail: </w:t>
            </w:r>
            <w:hyperlink r:id="rId12" w:history="1">
              <w:r w:rsidRPr="00120A0A">
                <w:rPr>
                  <w:rFonts w:eastAsiaTheme="minorHAnsi"/>
                  <w:lang w:eastAsia="en-US"/>
                </w:rPr>
                <w:t>bma@marad.bg</w:t>
              </w:r>
            </w:hyperlink>
          </w:p>
          <w:p w:rsidR="007E78D8" w:rsidRPr="00120A0A" w:rsidRDefault="007E78D8" w:rsidP="007E78D8">
            <w:pPr>
              <w:ind w:left="314"/>
              <w:rPr>
                <w:b/>
              </w:rPr>
            </w:pPr>
            <w:r w:rsidRPr="00120A0A">
              <w:rPr>
                <w:rFonts w:eastAsiaTheme="minorHAnsi"/>
                <w:bCs/>
                <w:lang w:eastAsia="en-US"/>
              </w:rPr>
              <w:t>Интернет страница</w:t>
            </w:r>
            <w:r w:rsidRPr="00120A0A">
              <w:rPr>
                <w:rFonts w:eastAsiaTheme="minorHAnsi"/>
                <w:lang w:eastAsia="en-US"/>
              </w:rPr>
              <w:t>: </w:t>
            </w:r>
            <w:hyperlink r:id="rId13" w:tgtFrame="_blank" w:tooltip="www.marad.bg" w:history="1">
              <w:r w:rsidRPr="00120A0A">
                <w:rPr>
                  <w:rFonts w:eastAsiaTheme="minorHAnsi"/>
                  <w:lang w:eastAsia="en-US"/>
                </w:rPr>
                <w:t>www.marad.bg</w:t>
              </w:r>
            </w:hyperlink>
            <w:r w:rsidRPr="00120A0A">
              <w:rPr>
                <w:rFonts w:eastAsiaTheme="minorHAnsi"/>
                <w:lang w:eastAsia="en-US"/>
              </w:rPr>
              <w:t xml:space="preserve"> (рубрика „Антикорупция“)</w:t>
            </w:r>
            <w:r w:rsidRPr="00120A0A">
              <w:t xml:space="preserve">, чрез </w:t>
            </w:r>
            <w:hyperlink r:id="rId14" w:tgtFrame="_blank" w:tooltip="електронната форма" w:history="1">
              <w:r w:rsidRPr="00120A0A">
                <w:t>електронната форма</w:t>
              </w:r>
            </w:hyperlink>
            <w:r w:rsidRPr="00120A0A">
              <w:t xml:space="preserve"> към Министерския съвет</w:t>
            </w:r>
          </w:p>
        </w:tc>
      </w:tr>
      <w:tr w:rsidR="007E78D8" w:rsidRPr="00120A0A" w:rsidTr="00071F49">
        <w:tc>
          <w:tcPr>
            <w:tcW w:w="15512" w:type="dxa"/>
            <w:gridSpan w:val="14"/>
            <w:shd w:val="clear" w:color="auto" w:fill="E7E6E6" w:themeFill="background2"/>
          </w:tcPr>
          <w:p w:rsidR="007E78D8" w:rsidRPr="00120A0A" w:rsidRDefault="007E78D8" w:rsidP="007E78D8">
            <w:pPr>
              <w:ind w:firstLine="314"/>
              <w:outlineLvl w:val="4"/>
              <w:rPr>
                <w:rStyle w:val="Strong"/>
              </w:rPr>
            </w:pPr>
            <w:r w:rsidRPr="00120A0A">
              <w:rPr>
                <w:rStyle w:val="Strong"/>
              </w:rPr>
              <w:lastRenderedPageBreak/>
              <w:t>Изпълнителна агенция „Проучване и поддържане на река Дунав“</w:t>
            </w:r>
          </w:p>
          <w:p w:rsidR="007E78D8" w:rsidRPr="00120A0A" w:rsidRDefault="007E78D8" w:rsidP="007E78D8">
            <w:pPr>
              <w:ind w:left="314"/>
              <w:jc w:val="both"/>
              <w:rPr>
                <w:rStyle w:val="Strong"/>
                <w:b w:val="0"/>
              </w:rPr>
            </w:pPr>
            <w:r w:rsidRPr="00120A0A">
              <w:rPr>
                <w:rStyle w:val="Strong"/>
                <w:b w:val="0"/>
              </w:rPr>
              <w:t>гр. Русе п.к. 7000, бул. „Славянска“ № 6</w:t>
            </w:r>
          </w:p>
          <w:p w:rsidR="007E78D8" w:rsidRPr="00120A0A" w:rsidRDefault="007E78D8" w:rsidP="007E78D8">
            <w:pPr>
              <w:ind w:left="314"/>
              <w:rPr>
                <w:rStyle w:val="Strong"/>
                <w:b w:val="0"/>
              </w:rPr>
            </w:pPr>
            <w:r w:rsidRPr="00120A0A">
              <w:rPr>
                <w:rStyle w:val="Strong"/>
                <w:b w:val="0"/>
              </w:rPr>
              <w:t xml:space="preserve">Е-mail: </w:t>
            </w:r>
            <w:hyperlink r:id="rId15" w:tooltip="appd@appd-bg.org" w:history="1">
              <w:r w:rsidRPr="00120A0A">
                <w:rPr>
                  <w:rStyle w:val="Strong"/>
                  <w:b w:val="0"/>
                </w:rPr>
                <w:t>appd@appd-bg.org</w:t>
              </w:r>
            </w:hyperlink>
            <w:r w:rsidRPr="00120A0A">
              <w:rPr>
                <w:rStyle w:val="Strong"/>
                <w:b w:val="0"/>
              </w:rPr>
              <w:br/>
              <w:t xml:space="preserve">Интернет страница: </w:t>
            </w:r>
            <w:hyperlink r:id="rId16" w:history="1">
              <w:r w:rsidRPr="00120A0A">
                <w:rPr>
                  <w:rStyle w:val="Strong"/>
                  <w:b w:val="0"/>
                </w:rPr>
                <w:t>appd-bg.org</w:t>
              </w:r>
            </w:hyperlink>
            <w:r w:rsidRPr="00120A0A">
              <w:rPr>
                <w:rStyle w:val="Strong"/>
                <w:b w:val="0"/>
              </w:rPr>
              <w:t xml:space="preserve"> (рубрика „За гражданите“)</w:t>
            </w:r>
          </w:p>
          <w:p w:rsidR="007E78D8" w:rsidRPr="00120A0A" w:rsidRDefault="007E78D8" w:rsidP="007E78D8">
            <w:pPr>
              <w:ind w:left="314"/>
              <w:rPr>
                <w:rStyle w:val="Strong"/>
                <w:b w:val="0"/>
              </w:rPr>
            </w:pPr>
            <w:r w:rsidRPr="00120A0A">
              <w:rPr>
                <w:rStyle w:val="Strong"/>
                <w:b w:val="0"/>
              </w:rPr>
              <w:t>Централа: (082) 823133, (082) 823134,(082) 823135, (082) 823136, 0889418458, 0889419182</w:t>
            </w:r>
          </w:p>
          <w:p w:rsidR="007E78D8" w:rsidRPr="00120A0A" w:rsidRDefault="007E78D8" w:rsidP="007E78D8">
            <w:pPr>
              <w:ind w:left="314"/>
              <w:rPr>
                <w:rStyle w:val="Strong"/>
                <w:b w:val="0"/>
              </w:rPr>
            </w:pPr>
            <w:r w:rsidRPr="00120A0A">
              <w:rPr>
                <w:rStyle w:val="Strong"/>
                <w:b w:val="0"/>
              </w:rPr>
              <w:t>Факс: 082/823131</w:t>
            </w:r>
            <w:r w:rsidRPr="00120A0A">
              <w:rPr>
                <w:rStyle w:val="Strong"/>
                <w:b w:val="0"/>
              </w:rPr>
              <w:br/>
              <w:t>Кутията за сигнали, намираща се на партерния етаж в сградата на агенцията</w:t>
            </w:r>
          </w:p>
        </w:tc>
      </w:tr>
      <w:tr w:rsidR="007E78D8" w:rsidRPr="00120A0A" w:rsidTr="00071F49">
        <w:tc>
          <w:tcPr>
            <w:tcW w:w="15512" w:type="dxa"/>
            <w:gridSpan w:val="14"/>
            <w:shd w:val="clear" w:color="auto" w:fill="E7E6E6" w:themeFill="background2"/>
          </w:tcPr>
          <w:p w:rsidR="007E78D8" w:rsidRPr="00120A0A" w:rsidRDefault="007E78D8" w:rsidP="007E78D8">
            <w:pPr>
              <w:ind w:right="-31" w:firstLine="315"/>
              <w:rPr>
                <w:b/>
                <w:bCs/>
              </w:rPr>
            </w:pPr>
            <w:r w:rsidRPr="00120A0A">
              <w:rPr>
                <w:b/>
                <w:bCs/>
              </w:rPr>
              <w:t>Главна дирекция „Гражданска въздухоплавателна администрация“</w:t>
            </w:r>
          </w:p>
          <w:p w:rsidR="007E78D8" w:rsidRPr="00120A0A" w:rsidRDefault="007E78D8" w:rsidP="007E78D8">
            <w:pPr>
              <w:ind w:left="312"/>
              <w:outlineLvl w:val="1"/>
              <w:rPr>
                <w:bCs/>
              </w:rPr>
            </w:pPr>
            <w:r w:rsidRPr="00120A0A">
              <w:rPr>
                <w:bCs/>
              </w:rPr>
              <w:t>Лично – в деловодството на ГД ГВА в гр. София 1000, ул. „Дякон Игнатий“ № 9 и бул. „Брюксел", № 1</w:t>
            </w:r>
            <w:r w:rsidRPr="00120A0A">
              <w:rPr>
                <w:bCs/>
              </w:rPr>
              <w:br/>
              <w:t xml:space="preserve">Е-mail: </w:t>
            </w:r>
            <w:hyperlink r:id="rId17" w:tooltip="caa@caa.bg" w:history="1">
              <w:r w:rsidRPr="00120A0A">
                <w:rPr>
                  <w:bCs/>
                </w:rPr>
                <w:t>caa@caa.bg</w:t>
              </w:r>
            </w:hyperlink>
          </w:p>
          <w:p w:rsidR="007E78D8" w:rsidRPr="00120A0A" w:rsidRDefault="007E78D8" w:rsidP="007E78D8">
            <w:pPr>
              <w:ind w:left="312"/>
              <w:outlineLvl w:val="1"/>
              <w:rPr>
                <w:bCs/>
              </w:rPr>
            </w:pPr>
            <w:r w:rsidRPr="00120A0A">
              <w:rPr>
                <w:bCs/>
              </w:rPr>
              <w:t xml:space="preserve">Тел: 02/ 937 10 94; </w:t>
            </w:r>
          </w:p>
          <w:p w:rsidR="007E78D8" w:rsidRPr="00120A0A" w:rsidRDefault="007E78D8" w:rsidP="007E78D8">
            <w:pPr>
              <w:ind w:left="312"/>
              <w:outlineLvl w:val="1"/>
              <w:rPr>
                <w:bCs/>
              </w:rPr>
            </w:pPr>
            <w:r w:rsidRPr="00120A0A">
              <w:rPr>
                <w:bCs/>
              </w:rPr>
              <w:t>Факс: </w:t>
            </w:r>
            <w:r w:rsidRPr="00120A0A">
              <w:t>02/ 980 53 37</w:t>
            </w:r>
          </w:p>
          <w:p w:rsidR="007E78D8" w:rsidRPr="00120A0A" w:rsidRDefault="007E78D8" w:rsidP="007E78D8">
            <w:pPr>
              <w:ind w:right="-31" w:firstLine="315"/>
              <w:rPr>
                <w:bCs/>
              </w:rPr>
            </w:pPr>
            <w:r w:rsidRPr="00120A0A">
              <w:rPr>
                <w:bCs/>
              </w:rPr>
              <w:t xml:space="preserve">Интернет страница: </w:t>
            </w:r>
            <w:hyperlink r:id="rId18" w:history="1">
              <w:r w:rsidRPr="00120A0A">
                <w:rPr>
                  <w:bCs/>
                </w:rPr>
                <w:t>www.caa.bg</w:t>
              </w:r>
            </w:hyperlink>
            <w:r w:rsidRPr="00120A0A">
              <w:rPr>
                <w:bCs/>
              </w:rPr>
              <w:t xml:space="preserve"> (рубрика „Антикорупция“)</w:t>
            </w:r>
          </w:p>
        </w:tc>
      </w:tr>
      <w:tr w:rsidR="007E78D8" w:rsidRPr="00120A0A" w:rsidTr="00071F49">
        <w:tc>
          <w:tcPr>
            <w:tcW w:w="15512" w:type="dxa"/>
            <w:gridSpan w:val="14"/>
            <w:shd w:val="clear" w:color="auto" w:fill="E7E6E6" w:themeFill="background2"/>
          </w:tcPr>
          <w:p w:rsidR="007E78D8" w:rsidRPr="00120A0A" w:rsidRDefault="007E78D8" w:rsidP="007E78D8">
            <w:pPr>
              <w:ind w:left="314"/>
              <w:jc w:val="both"/>
              <w:rPr>
                <w:b/>
              </w:rPr>
            </w:pPr>
            <w:r w:rsidRPr="00120A0A">
              <w:rPr>
                <w:b/>
              </w:rPr>
              <w:t>Национална многопрофилна транспортна болница „Цар Борис III“ – София</w:t>
            </w:r>
          </w:p>
          <w:p w:rsidR="007E78D8" w:rsidRPr="00120A0A" w:rsidRDefault="007E78D8" w:rsidP="007E78D8">
            <w:pPr>
              <w:ind w:left="314"/>
              <w:jc w:val="both"/>
              <w:rPr>
                <w:rFonts w:asciiTheme="minorHAnsi" w:hAnsiTheme="minorHAnsi" w:cs="Helvetica"/>
              </w:rPr>
            </w:pPr>
            <w:r w:rsidRPr="00120A0A">
              <w:rPr>
                <w:rFonts w:ascii="Open Sans" w:hAnsi="Open Sans" w:cs="Helvetica" w:hint="eastAsia"/>
              </w:rPr>
              <w:t>Г</w:t>
            </w:r>
            <w:r w:rsidRPr="00120A0A">
              <w:rPr>
                <w:rFonts w:ascii="Open Sans" w:hAnsi="Open Sans" w:cs="Helvetica"/>
              </w:rPr>
              <w:t>р.</w:t>
            </w:r>
            <w:r w:rsidRPr="00120A0A">
              <w:rPr>
                <w:rFonts w:asciiTheme="minorHAnsi" w:hAnsiTheme="minorHAnsi" w:cs="Helvetica"/>
              </w:rPr>
              <w:t xml:space="preserve"> </w:t>
            </w:r>
            <w:r w:rsidRPr="00120A0A">
              <w:rPr>
                <w:rFonts w:ascii="Open Sans" w:hAnsi="Open Sans" w:cs="Helvetica"/>
              </w:rPr>
              <w:t>София 1233</w:t>
            </w:r>
            <w:r w:rsidRPr="00120A0A">
              <w:rPr>
                <w:rFonts w:asciiTheme="minorHAnsi" w:hAnsiTheme="minorHAnsi" w:cs="Helvetica"/>
              </w:rPr>
              <w:t xml:space="preserve">, </w:t>
            </w:r>
            <w:r w:rsidRPr="00120A0A">
              <w:rPr>
                <w:rFonts w:ascii="Open Sans" w:hAnsi="Open Sans" w:cs="Helvetica"/>
              </w:rPr>
              <w:t>бул. „Княгиня Мария Луиза“ № 108</w:t>
            </w:r>
          </w:p>
          <w:p w:rsidR="007E78D8" w:rsidRPr="00120A0A" w:rsidRDefault="007E78D8" w:rsidP="007E78D8">
            <w:pPr>
              <w:ind w:left="314"/>
              <w:jc w:val="both"/>
              <w:rPr>
                <w:rFonts w:asciiTheme="minorHAnsi" w:hAnsiTheme="minorHAnsi" w:cs="Helvetica"/>
                <w:bCs/>
              </w:rPr>
            </w:pPr>
            <w:r w:rsidRPr="00120A0A">
              <w:rPr>
                <w:rFonts w:ascii="Open Sans" w:hAnsi="Open Sans" w:cs="Helvetica"/>
              </w:rPr>
              <w:t xml:space="preserve">Тел: (02) 932 32 32 </w:t>
            </w:r>
          </w:p>
          <w:p w:rsidR="007E78D8" w:rsidRPr="00120A0A" w:rsidRDefault="007E78D8" w:rsidP="007E78D8">
            <w:pPr>
              <w:ind w:left="314"/>
              <w:jc w:val="both"/>
              <w:rPr>
                <w:rFonts w:asciiTheme="minorHAnsi" w:hAnsiTheme="minorHAnsi"/>
                <w:b/>
              </w:rPr>
            </w:pPr>
            <w:r w:rsidRPr="00120A0A">
              <w:rPr>
                <w:rFonts w:ascii="Open Sans" w:hAnsi="Open Sans" w:cs="Helvetica"/>
              </w:rPr>
              <w:t xml:space="preserve">E-mail: </w:t>
            </w:r>
            <w:hyperlink r:id="rId19" w:history="1">
              <w:r w:rsidRPr="00120A0A">
                <w:rPr>
                  <w:rFonts w:ascii="Open Sans" w:hAnsi="Open Sans" w:cs="Helvetica"/>
                  <w:bCs/>
                </w:rPr>
                <w:t>nmtb_sofia@abv.bg</w:t>
              </w:r>
            </w:hyperlink>
          </w:p>
        </w:tc>
      </w:tr>
      <w:tr w:rsidR="007E78D8" w:rsidRPr="00120A0A" w:rsidTr="00071F49">
        <w:tc>
          <w:tcPr>
            <w:tcW w:w="15512" w:type="dxa"/>
            <w:gridSpan w:val="14"/>
            <w:shd w:val="clear" w:color="auto" w:fill="E7E6E6" w:themeFill="background2"/>
          </w:tcPr>
          <w:p w:rsidR="007E78D8" w:rsidRPr="00120A0A" w:rsidRDefault="007E78D8" w:rsidP="007E78D8">
            <w:pPr>
              <w:ind w:right="-31" w:firstLine="315"/>
              <w:rPr>
                <w:b/>
              </w:rPr>
            </w:pPr>
            <w:r w:rsidRPr="00120A0A">
              <w:rPr>
                <w:b/>
              </w:rPr>
              <w:t>Многопрофилна транспортна болница гр. Пловдив</w:t>
            </w:r>
          </w:p>
          <w:p w:rsidR="007E78D8" w:rsidRPr="00120A0A" w:rsidRDefault="007E78D8" w:rsidP="007E78D8">
            <w:pPr>
              <w:ind w:right="-31" w:firstLine="315"/>
              <w:rPr>
                <w:b/>
              </w:rPr>
            </w:pPr>
            <w:r w:rsidRPr="00120A0A">
              <w:t>гр. Пловдив 4004, ул. „Колхида продължение”</w:t>
            </w:r>
          </w:p>
          <w:p w:rsidR="007E78D8" w:rsidRPr="00120A0A" w:rsidRDefault="007E78D8" w:rsidP="007E78D8">
            <w:pPr>
              <w:ind w:right="-31" w:firstLine="315"/>
              <w:rPr>
                <w:bCs/>
                <w:lang w:val="en-GB"/>
              </w:rPr>
            </w:pPr>
            <w:r w:rsidRPr="00120A0A">
              <w:t>Деловодство: тел.</w:t>
            </w:r>
            <w:r w:rsidRPr="00120A0A">
              <w:rPr>
                <w:lang w:val="en-GB"/>
              </w:rPr>
              <w:t xml:space="preserve"> </w:t>
            </w:r>
            <w:r w:rsidRPr="00120A0A">
              <w:rPr>
                <w:bCs/>
                <w:lang w:val="en-GB"/>
              </w:rPr>
              <w:t>032/ 674 659</w:t>
            </w:r>
          </w:p>
          <w:p w:rsidR="007E78D8" w:rsidRPr="00120A0A" w:rsidRDefault="007E78D8" w:rsidP="007E78D8">
            <w:pPr>
              <w:ind w:right="-31" w:firstLine="315"/>
            </w:pPr>
            <w:r w:rsidRPr="00120A0A">
              <w:rPr>
                <w:bCs/>
              </w:rPr>
              <w:t xml:space="preserve">Интернет страница: </w:t>
            </w:r>
            <w:hyperlink r:id="rId20" w:history="1">
              <w:r w:rsidRPr="00120A0A">
                <w:rPr>
                  <w:rStyle w:val="Hyperlink"/>
                  <w:color w:val="auto"/>
                </w:rPr>
                <w:t>www.mtb-plovdiv.com</w:t>
              </w:r>
            </w:hyperlink>
            <w:r w:rsidRPr="00120A0A">
              <w:t xml:space="preserve"> (рубрика „Сигнал за корупция“)</w:t>
            </w:r>
          </w:p>
        </w:tc>
      </w:tr>
      <w:tr w:rsidR="007E78D8" w:rsidRPr="00120A0A" w:rsidTr="00071F49">
        <w:tc>
          <w:tcPr>
            <w:tcW w:w="15512" w:type="dxa"/>
            <w:gridSpan w:val="14"/>
            <w:shd w:val="clear" w:color="auto" w:fill="E7E6E6" w:themeFill="background2"/>
          </w:tcPr>
          <w:p w:rsidR="007E78D8" w:rsidRPr="00120A0A" w:rsidRDefault="007E78D8" w:rsidP="007E78D8">
            <w:pPr>
              <w:ind w:right="-31" w:firstLine="315"/>
              <w:rPr>
                <w:b/>
                <w:sz w:val="20"/>
                <w:szCs w:val="20"/>
              </w:rPr>
            </w:pPr>
          </w:p>
          <w:p w:rsidR="007E78D8" w:rsidRPr="00120A0A" w:rsidRDefault="007E78D8" w:rsidP="007E78D8">
            <w:pPr>
              <w:ind w:right="-31" w:firstLine="315"/>
              <w:rPr>
                <w:b/>
              </w:rPr>
            </w:pPr>
            <w:r w:rsidRPr="00120A0A">
              <w:rPr>
                <w:b/>
              </w:rPr>
              <w:t>Мерки за защита на лицата, подали сигнали</w:t>
            </w:r>
          </w:p>
          <w:p w:rsidR="007E78D8" w:rsidRPr="00120A0A" w:rsidRDefault="007E78D8" w:rsidP="007E78D8">
            <w:pPr>
              <w:ind w:right="-31" w:firstLine="315"/>
              <w:rPr>
                <w:b/>
                <w:sz w:val="20"/>
                <w:szCs w:val="20"/>
              </w:rPr>
            </w:pPr>
          </w:p>
        </w:tc>
      </w:tr>
      <w:tr w:rsidR="007E78D8" w:rsidRPr="00120A0A" w:rsidTr="00071F49">
        <w:tc>
          <w:tcPr>
            <w:tcW w:w="2032" w:type="dxa"/>
            <w:gridSpan w:val="2"/>
            <w:shd w:val="clear" w:color="auto" w:fill="auto"/>
          </w:tcPr>
          <w:p w:rsidR="007E78D8" w:rsidRPr="00120A0A" w:rsidRDefault="007E78D8" w:rsidP="007E78D8">
            <w:pPr>
              <w:ind w:left="314" w:right="-31"/>
            </w:pPr>
            <w:r w:rsidRPr="00120A0A">
              <w:t>Същност на мерките</w:t>
            </w:r>
          </w:p>
        </w:tc>
        <w:tc>
          <w:tcPr>
            <w:tcW w:w="13480" w:type="dxa"/>
            <w:gridSpan w:val="12"/>
            <w:shd w:val="clear" w:color="auto" w:fill="auto"/>
          </w:tcPr>
          <w:p w:rsidR="007E78D8" w:rsidRPr="00120A0A" w:rsidRDefault="007E78D8" w:rsidP="007E78D8">
            <w:pPr>
              <w:ind w:right="-114" w:firstLine="196"/>
              <w:rPr>
                <w:b/>
                <w:lang w:val="en-US"/>
              </w:rPr>
            </w:pPr>
            <w:r w:rsidRPr="00120A0A">
              <w:t>Във връзка с прилагане на Закона за противодействие на корупцията и за отнемане на незаконно придобитото имущество, п</w:t>
            </w:r>
            <w:r w:rsidRPr="00120A0A">
              <w:rPr>
                <w:szCs w:val="20"/>
              </w:rPr>
              <w:t xml:space="preserve">рез 2018 г. в Министерството на транспорта, информационните технологии и съобщенията и второстепенните разпоредители с бюджет към министъра на транспорта, информационните технологии и съобщенията са изготвени и утвърдени правила/процедури </w:t>
            </w:r>
            <w:r w:rsidRPr="00120A0A">
              <w:t>за защита на лицата, подали сигнали за корупция.</w:t>
            </w:r>
          </w:p>
        </w:tc>
      </w:tr>
    </w:tbl>
    <w:p w:rsidR="00BA0E66" w:rsidRPr="00120A0A" w:rsidRDefault="00BA0E66" w:rsidP="008142FA">
      <w:pPr>
        <w:rPr>
          <w:b/>
        </w:rPr>
      </w:pPr>
    </w:p>
    <w:sectPr w:rsidR="00BA0E66" w:rsidRPr="00120A0A" w:rsidSect="00AE56A5">
      <w:headerReference w:type="default" r:id="rId21"/>
      <w:footerReference w:type="default" r:id="rId22"/>
      <w:pgSz w:w="16838" w:h="11906" w:orient="landscape"/>
      <w:pgMar w:top="851" w:right="822" w:bottom="851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C63" w:rsidRDefault="00F16C63" w:rsidP="0048570C">
      <w:r>
        <w:separator/>
      </w:r>
    </w:p>
  </w:endnote>
  <w:endnote w:type="continuationSeparator" w:id="0">
    <w:p w:rsidR="00F16C63" w:rsidRDefault="00F16C63" w:rsidP="0048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363303"/>
      <w:docPartObj>
        <w:docPartGallery w:val="Page Numbers (Bottom of Page)"/>
        <w:docPartUnique/>
      </w:docPartObj>
    </w:sdtPr>
    <w:sdtEndPr/>
    <w:sdtContent>
      <w:p w:rsidR="008833B8" w:rsidRDefault="008833B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7E6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C63" w:rsidRDefault="00F16C63" w:rsidP="0048570C">
      <w:r>
        <w:separator/>
      </w:r>
    </w:p>
  </w:footnote>
  <w:footnote w:type="continuationSeparator" w:id="0">
    <w:p w:rsidR="00F16C63" w:rsidRDefault="00F16C63" w:rsidP="0048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B8" w:rsidRDefault="008833B8">
    <w:pPr>
      <w:pStyle w:val="Header"/>
      <w:jc w:val="center"/>
    </w:pPr>
  </w:p>
  <w:p w:rsidR="008833B8" w:rsidRDefault="00883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lang w:val="bg-BG"/>
      </w:rPr>
    </w:lvl>
  </w:abstractNum>
  <w:abstractNum w:abstractNumId="1" w15:restartNumberingAfterBreak="0">
    <w:nsid w:val="01357FC4"/>
    <w:multiLevelType w:val="hybridMultilevel"/>
    <w:tmpl w:val="872AC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0638"/>
    <w:multiLevelType w:val="hybridMultilevel"/>
    <w:tmpl w:val="669850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0B1C"/>
    <w:multiLevelType w:val="hybridMultilevel"/>
    <w:tmpl w:val="1BC6DBA8"/>
    <w:lvl w:ilvl="0" w:tplc="FDB6EA2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12D23"/>
    <w:multiLevelType w:val="multilevel"/>
    <w:tmpl w:val="8B4A2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B6288"/>
    <w:multiLevelType w:val="hybridMultilevel"/>
    <w:tmpl w:val="0F7C635A"/>
    <w:lvl w:ilvl="0" w:tplc="E5AE076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31D76"/>
    <w:multiLevelType w:val="hybridMultilevel"/>
    <w:tmpl w:val="885E295E"/>
    <w:lvl w:ilvl="0" w:tplc="80083884">
      <w:start w:val="31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19212BA2"/>
    <w:multiLevelType w:val="multilevel"/>
    <w:tmpl w:val="35648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8" w15:restartNumberingAfterBreak="0">
    <w:nsid w:val="19B1563E"/>
    <w:multiLevelType w:val="hybridMultilevel"/>
    <w:tmpl w:val="91167D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6644C"/>
    <w:multiLevelType w:val="hybridMultilevel"/>
    <w:tmpl w:val="34EA3F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71B60"/>
    <w:multiLevelType w:val="hybridMultilevel"/>
    <w:tmpl w:val="4BF6854E"/>
    <w:lvl w:ilvl="0" w:tplc="6DB2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B441E"/>
    <w:multiLevelType w:val="multilevel"/>
    <w:tmpl w:val="E0F25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4231BD"/>
    <w:multiLevelType w:val="hybridMultilevel"/>
    <w:tmpl w:val="7F8A5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B5DF3"/>
    <w:multiLevelType w:val="multilevel"/>
    <w:tmpl w:val="144A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1F127D"/>
    <w:multiLevelType w:val="hybridMultilevel"/>
    <w:tmpl w:val="475055C8"/>
    <w:lvl w:ilvl="0" w:tplc="1BE8DC9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color w:val="00000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49184F98"/>
    <w:multiLevelType w:val="hybridMultilevel"/>
    <w:tmpl w:val="6C20A7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F03FA"/>
    <w:multiLevelType w:val="multilevel"/>
    <w:tmpl w:val="9A60E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8D049D"/>
    <w:multiLevelType w:val="multilevel"/>
    <w:tmpl w:val="5CE2C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C9124D"/>
    <w:multiLevelType w:val="hybridMultilevel"/>
    <w:tmpl w:val="9A8093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F35D3"/>
    <w:multiLevelType w:val="hybridMultilevel"/>
    <w:tmpl w:val="BA62D8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C77AC"/>
    <w:multiLevelType w:val="hybridMultilevel"/>
    <w:tmpl w:val="7500EECC"/>
    <w:lvl w:ilvl="0" w:tplc="C9D6AD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18"/>
  </w:num>
  <w:num w:numId="9">
    <w:abstractNumId w:val="15"/>
  </w:num>
  <w:num w:numId="10">
    <w:abstractNumId w:val="1"/>
  </w:num>
  <w:num w:numId="11">
    <w:abstractNumId w:val="19"/>
  </w:num>
  <w:num w:numId="12">
    <w:abstractNumId w:val="9"/>
  </w:num>
  <w:num w:numId="13">
    <w:abstractNumId w:val="6"/>
  </w:num>
  <w:num w:numId="14">
    <w:abstractNumId w:val="13"/>
  </w:num>
  <w:num w:numId="15">
    <w:abstractNumId w:val="0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6"/>
  </w:num>
  <w:num w:numId="19">
    <w:abstractNumId w:val="11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42"/>
    <w:rsid w:val="00001A02"/>
    <w:rsid w:val="00002E34"/>
    <w:rsid w:val="00002FF0"/>
    <w:rsid w:val="00011905"/>
    <w:rsid w:val="00013866"/>
    <w:rsid w:val="00013F2A"/>
    <w:rsid w:val="000233E5"/>
    <w:rsid w:val="00030708"/>
    <w:rsid w:val="000336D5"/>
    <w:rsid w:val="000374E4"/>
    <w:rsid w:val="00046ACB"/>
    <w:rsid w:val="00055AFA"/>
    <w:rsid w:val="000614C1"/>
    <w:rsid w:val="00062D23"/>
    <w:rsid w:val="0007147A"/>
    <w:rsid w:val="00071F49"/>
    <w:rsid w:val="00074BB7"/>
    <w:rsid w:val="00080F26"/>
    <w:rsid w:val="0008190E"/>
    <w:rsid w:val="000826E7"/>
    <w:rsid w:val="00084B15"/>
    <w:rsid w:val="00085500"/>
    <w:rsid w:val="00087608"/>
    <w:rsid w:val="00097B16"/>
    <w:rsid w:val="00097C25"/>
    <w:rsid w:val="000A0136"/>
    <w:rsid w:val="000A2458"/>
    <w:rsid w:val="000B07F1"/>
    <w:rsid w:val="000B15E6"/>
    <w:rsid w:val="000B315C"/>
    <w:rsid w:val="000B3535"/>
    <w:rsid w:val="000C2B49"/>
    <w:rsid w:val="000C6B08"/>
    <w:rsid w:val="000D11A2"/>
    <w:rsid w:val="000D31A8"/>
    <w:rsid w:val="000D50D8"/>
    <w:rsid w:val="000D6C92"/>
    <w:rsid w:val="000E08F8"/>
    <w:rsid w:val="000E146E"/>
    <w:rsid w:val="000E4014"/>
    <w:rsid w:val="000E55BA"/>
    <w:rsid w:val="000E6B6F"/>
    <w:rsid w:val="000F1F42"/>
    <w:rsid w:val="000F3AA9"/>
    <w:rsid w:val="000F51FE"/>
    <w:rsid w:val="000F6A6F"/>
    <w:rsid w:val="00100E3E"/>
    <w:rsid w:val="00104295"/>
    <w:rsid w:val="001066BD"/>
    <w:rsid w:val="00116284"/>
    <w:rsid w:val="00117999"/>
    <w:rsid w:val="0012064D"/>
    <w:rsid w:val="00120A0A"/>
    <w:rsid w:val="001212D9"/>
    <w:rsid w:val="0013458B"/>
    <w:rsid w:val="00134AC5"/>
    <w:rsid w:val="00140F42"/>
    <w:rsid w:val="001413B5"/>
    <w:rsid w:val="00142D4F"/>
    <w:rsid w:val="0014686E"/>
    <w:rsid w:val="00150D50"/>
    <w:rsid w:val="00151923"/>
    <w:rsid w:val="00151CD5"/>
    <w:rsid w:val="00152236"/>
    <w:rsid w:val="00162D63"/>
    <w:rsid w:val="001638BD"/>
    <w:rsid w:val="00164032"/>
    <w:rsid w:val="00166352"/>
    <w:rsid w:val="00166AD8"/>
    <w:rsid w:val="001735E9"/>
    <w:rsid w:val="001742C6"/>
    <w:rsid w:val="00174938"/>
    <w:rsid w:val="00174B91"/>
    <w:rsid w:val="001759FF"/>
    <w:rsid w:val="00177564"/>
    <w:rsid w:val="00177A4A"/>
    <w:rsid w:val="001818B5"/>
    <w:rsid w:val="0018596E"/>
    <w:rsid w:val="00187AA4"/>
    <w:rsid w:val="00195BBC"/>
    <w:rsid w:val="001966F3"/>
    <w:rsid w:val="001A08A6"/>
    <w:rsid w:val="001A3341"/>
    <w:rsid w:val="001A399D"/>
    <w:rsid w:val="001A7C02"/>
    <w:rsid w:val="001B7AA0"/>
    <w:rsid w:val="001C4582"/>
    <w:rsid w:val="001E3244"/>
    <w:rsid w:val="001E6E65"/>
    <w:rsid w:val="001F1582"/>
    <w:rsid w:val="001F61E7"/>
    <w:rsid w:val="002025CF"/>
    <w:rsid w:val="0020281D"/>
    <w:rsid w:val="00203543"/>
    <w:rsid w:val="002042E3"/>
    <w:rsid w:val="00206BB9"/>
    <w:rsid w:val="00215CA5"/>
    <w:rsid w:val="002235DB"/>
    <w:rsid w:val="00223644"/>
    <w:rsid w:val="00224208"/>
    <w:rsid w:val="00227802"/>
    <w:rsid w:val="00234860"/>
    <w:rsid w:val="00237D5B"/>
    <w:rsid w:val="0024037F"/>
    <w:rsid w:val="002412C4"/>
    <w:rsid w:val="00245009"/>
    <w:rsid w:val="0024667C"/>
    <w:rsid w:val="002512C0"/>
    <w:rsid w:val="0025187D"/>
    <w:rsid w:val="002523C5"/>
    <w:rsid w:val="00255F7B"/>
    <w:rsid w:val="0025613B"/>
    <w:rsid w:val="0025755D"/>
    <w:rsid w:val="00257F8B"/>
    <w:rsid w:val="0026004E"/>
    <w:rsid w:val="002627BE"/>
    <w:rsid w:val="00274521"/>
    <w:rsid w:val="00274CFA"/>
    <w:rsid w:val="00283130"/>
    <w:rsid w:val="00283A25"/>
    <w:rsid w:val="00284989"/>
    <w:rsid w:val="0028563E"/>
    <w:rsid w:val="00286183"/>
    <w:rsid w:val="0029065A"/>
    <w:rsid w:val="002912FA"/>
    <w:rsid w:val="00291557"/>
    <w:rsid w:val="00293F42"/>
    <w:rsid w:val="0029474D"/>
    <w:rsid w:val="002A0B75"/>
    <w:rsid w:val="002A1F32"/>
    <w:rsid w:val="002A4617"/>
    <w:rsid w:val="002B3729"/>
    <w:rsid w:val="002B671A"/>
    <w:rsid w:val="002B7771"/>
    <w:rsid w:val="002C4026"/>
    <w:rsid w:val="002C41F5"/>
    <w:rsid w:val="002C4EBB"/>
    <w:rsid w:val="002C4FDC"/>
    <w:rsid w:val="002C6679"/>
    <w:rsid w:val="002C7558"/>
    <w:rsid w:val="002D4C74"/>
    <w:rsid w:val="002D5A88"/>
    <w:rsid w:val="002D5DDD"/>
    <w:rsid w:val="002D66A9"/>
    <w:rsid w:val="002D6740"/>
    <w:rsid w:val="002D701D"/>
    <w:rsid w:val="002D7104"/>
    <w:rsid w:val="002E52A2"/>
    <w:rsid w:val="002E6BD4"/>
    <w:rsid w:val="002F4B02"/>
    <w:rsid w:val="002F5F59"/>
    <w:rsid w:val="002F7E85"/>
    <w:rsid w:val="003025E9"/>
    <w:rsid w:val="00304E5C"/>
    <w:rsid w:val="00305AD4"/>
    <w:rsid w:val="0031032B"/>
    <w:rsid w:val="003162D2"/>
    <w:rsid w:val="0031783F"/>
    <w:rsid w:val="0032157D"/>
    <w:rsid w:val="003229EE"/>
    <w:rsid w:val="0033044F"/>
    <w:rsid w:val="00332811"/>
    <w:rsid w:val="00337018"/>
    <w:rsid w:val="00342BA1"/>
    <w:rsid w:val="00342FEC"/>
    <w:rsid w:val="00344B86"/>
    <w:rsid w:val="00345D17"/>
    <w:rsid w:val="00346341"/>
    <w:rsid w:val="003501B2"/>
    <w:rsid w:val="0035623B"/>
    <w:rsid w:val="00374001"/>
    <w:rsid w:val="0037534C"/>
    <w:rsid w:val="00380D18"/>
    <w:rsid w:val="00381486"/>
    <w:rsid w:val="00392C6E"/>
    <w:rsid w:val="00397C68"/>
    <w:rsid w:val="003A1D47"/>
    <w:rsid w:val="003A4E88"/>
    <w:rsid w:val="003B27B3"/>
    <w:rsid w:val="003B5828"/>
    <w:rsid w:val="003B6B4A"/>
    <w:rsid w:val="003D06C7"/>
    <w:rsid w:val="003D421C"/>
    <w:rsid w:val="003D4965"/>
    <w:rsid w:val="003D4EE8"/>
    <w:rsid w:val="003E0C20"/>
    <w:rsid w:val="003E1CD1"/>
    <w:rsid w:val="003E2A14"/>
    <w:rsid w:val="003E3562"/>
    <w:rsid w:val="003E4656"/>
    <w:rsid w:val="003E7390"/>
    <w:rsid w:val="003F0F2F"/>
    <w:rsid w:val="003F2D90"/>
    <w:rsid w:val="003F5C47"/>
    <w:rsid w:val="00403641"/>
    <w:rsid w:val="00410E41"/>
    <w:rsid w:val="004111C9"/>
    <w:rsid w:val="00412D38"/>
    <w:rsid w:val="00415CFD"/>
    <w:rsid w:val="00415E5B"/>
    <w:rsid w:val="004175E2"/>
    <w:rsid w:val="0042027E"/>
    <w:rsid w:val="004231D2"/>
    <w:rsid w:val="004258A6"/>
    <w:rsid w:val="00430520"/>
    <w:rsid w:val="00431B26"/>
    <w:rsid w:val="00434E2A"/>
    <w:rsid w:val="00435F64"/>
    <w:rsid w:val="004369B0"/>
    <w:rsid w:val="004369F9"/>
    <w:rsid w:val="00436B9A"/>
    <w:rsid w:val="00441370"/>
    <w:rsid w:val="00442845"/>
    <w:rsid w:val="00442D97"/>
    <w:rsid w:val="004461EB"/>
    <w:rsid w:val="004473E4"/>
    <w:rsid w:val="00460D24"/>
    <w:rsid w:val="004643FB"/>
    <w:rsid w:val="00464612"/>
    <w:rsid w:val="00464CE4"/>
    <w:rsid w:val="004745F0"/>
    <w:rsid w:val="00480CC0"/>
    <w:rsid w:val="00481AD9"/>
    <w:rsid w:val="00481DC2"/>
    <w:rsid w:val="00482261"/>
    <w:rsid w:val="004842B8"/>
    <w:rsid w:val="00485368"/>
    <w:rsid w:val="00485489"/>
    <w:rsid w:val="0048570C"/>
    <w:rsid w:val="0048640F"/>
    <w:rsid w:val="00491D4F"/>
    <w:rsid w:val="00492774"/>
    <w:rsid w:val="0049331E"/>
    <w:rsid w:val="00493F6B"/>
    <w:rsid w:val="004A0CC4"/>
    <w:rsid w:val="004A285D"/>
    <w:rsid w:val="004A4FF9"/>
    <w:rsid w:val="004A6631"/>
    <w:rsid w:val="004B086E"/>
    <w:rsid w:val="004B554D"/>
    <w:rsid w:val="004C0802"/>
    <w:rsid w:val="004C3D4B"/>
    <w:rsid w:val="004C6E96"/>
    <w:rsid w:val="004C7CCF"/>
    <w:rsid w:val="004D017C"/>
    <w:rsid w:val="004D26CF"/>
    <w:rsid w:val="004D488C"/>
    <w:rsid w:val="004D4990"/>
    <w:rsid w:val="004D7C00"/>
    <w:rsid w:val="004E1875"/>
    <w:rsid w:val="004E20A1"/>
    <w:rsid w:val="004E4469"/>
    <w:rsid w:val="004E66EE"/>
    <w:rsid w:val="004E675E"/>
    <w:rsid w:val="004E795F"/>
    <w:rsid w:val="004F0492"/>
    <w:rsid w:val="004F4629"/>
    <w:rsid w:val="004F6B2E"/>
    <w:rsid w:val="004F6B75"/>
    <w:rsid w:val="00505AFB"/>
    <w:rsid w:val="00505CC9"/>
    <w:rsid w:val="0051413C"/>
    <w:rsid w:val="00515982"/>
    <w:rsid w:val="00516439"/>
    <w:rsid w:val="00517011"/>
    <w:rsid w:val="005237A4"/>
    <w:rsid w:val="00525C77"/>
    <w:rsid w:val="00527935"/>
    <w:rsid w:val="0053224C"/>
    <w:rsid w:val="00533F53"/>
    <w:rsid w:val="00536843"/>
    <w:rsid w:val="00537858"/>
    <w:rsid w:val="00544766"/>
    <w:rsid w:val="00552E2D"/>
    <w:rsid w:val="005547EC"/>
    <w:rsid w:val="00557C07"/>
    <w:rsid w:val="00561448"/>
    <w:rsid w:val="00563826"/>
    <w:rsid w:val="00564D79"/>
    <w:rsid w:val="0056521A"/>
    <w:rsid w:val="00573232"/>
    <w:rsid w:val="00575C2A"/>
    <w:rsid w:val="00584BEA"/>
    <w:rsid w:val="00585150"/>
    <w:rsid w:val="0058530D"/>
    <w:rsid w:val="005856A0"/>
    <w:rsid w:val="00585DF8"/>
    <w:rsid w:val="0059614F"/>
    <w:rsid w:val="005964FF"/>
    <w:rsid w:val="005966A0"/>
    <w:rsid w:val="005A0F1B"/>
    <w:rsid w:val="005A10F7"/>
    <w:rsid w:val="005A123B"/>
    <w:rsid w:val="005A793E"/>
    <w:rsid w:val="005B2D0B"/>
    <w:rsid w:val="005B4739"/>
    <w:rsid w:val="005B5374"/>
    <w:rsid w:val="005C13CF"/>
    <w:rsid w:val="005C363A"/>
    <w:rsid w:val="005C3681"/>
    <w:rsid w:val="005C575B"/>
    <w:rsid w:val="005C7380"/>
    <w:rsid w:val="005C7810"/>
    <w:rsid w:val="005D63E3"/>
    <w:rsid w:val="005E36A7"/>
    <w:rsid w:val="005E41EB"/>
    <w:rsid w:val="005E5B0E"/>
    <w:rsid w:val="005E6A4E"/>
    <w:rsid w:val="005F105E"/>
    <w:rsid w:val="005F2C7D"/>
    <w:rsid w:val="005F67C4"/>
    <w:rsid w:val="005F6803"/>
    <w:rsid w:val="005F6E9E"/>
    <w:rsid w:val="005F6F3B"/>
    <w:rsid w:val="00601DC1"/>
    <w:rsid w:val="006043C6"/>
    <w:rsid w:val="0060503D"/>
    <w:rsid w:val="00605C91"/>
    <w:rsid w:val="00606DAA"/>
    <w:rsid w:val="00607481"/>
    <w:rsid w:val="00607BA4"/>
    <w:rsid w:val="006129ED"/>
    <w:rsid w:val="00612F13"/>
    <w:rsid w:val="006170C4"/>
    <w:rsid w:val="00620E52"/>
    <w:rsid w:val="00621E6A"/>
    <w:rsid w:val="00622E27"/>
    <w:rsid w:val="006278F7"/>
    <w:rsid w:val="006310F6"/>
    <w:rsid w:val="00642B79"/>
    <w:rsid w:val="00643352"/>
    <w:rsid w:val="00646418"/>
    <w:rsid w:val="0064737E"/>
    <w:rsid w:val="00650766"/>
    <w:rsid w:val="00651340"/>
    <w:rsid w:val="00652C4D"/>
    <w:rsid w:val="00655A36"/>
    <w:rsid w:val="00660432"/>
    <w:rsid w:val="00660693"/>
    <w:rsid w:val="00661250"/>
    <w:rsid w:val="00661F8C"/>
    <w:rsid w:val="00661FB7"/>
    <w:rsid w:val="006648B1"/>
    <w:rsid w:val="00665203"/>
    <w:rsid w:val="00667152"/>
    <w:rsid w:val="0066751E"/>
    <w:rsid w:val="00671F6C"/>
    <w:rsid w:val="00673E58"/>
    <w:rsid w:val="00674F88"/>
    <w:rsid w:val="00676129"/>
    <w:rsid w:val="0067671C"/>
    <w:rsid w:val="00681122"/>
    <w:rsid w:val="00682D62"/>
    <w:rsid w:val="00684F79"/>
    <w:rsid w:val="00685CF4"/>
    <w:rsid w:val="00687413"/>
    <w:rsid w:val="006A4139"/>
    <w:rsid w:val="006A640D"/>
    <w:rsid w:val="006B100A"/>
    <w:rsid w:val="006B21E0"/>
    <w:rsid w:val="006B3AFF"/>
    <w:rsid w:val="006B3D23"/>
    <w:rsid w:val="006B3E0D"/>
    <w:rsid w:val="006C118C"/>
    <w:rsid w:val="006C4128"/>
    <w:rsid w:val="006C5CB9"/>
    <w:rsid w:val="006C64F1"/>
    <w:rsid w:val="006D09D2"/>
    <w:rsid w:val="006D2B9F"/>
    <w:rsid w:val="006E33A2"/>
    <w:rsid w:val="006E36C7"/>
    <w:rsid w:val="006E3BA6"/>
    <w:rsid w:val="006E4F52"/>
    <w:rsid w:val="006E65B4"/>
    <w:rsid w:val="006F2619"/>
    <w:rsid w:val="006F58CC"/>
    <w:rsid w:val="006F7D0C"/>
    <w:rsid w:val="0070050A"/>
    <w:rsid w:val="00701767"/>
    <w:rsid w:val="007040FA"/>
    <w:rsid w:val="00710C67"/>
    <w:rsid w:val="007122F4"/>
    <w:rsid w:val="00714553"/>
    <w:rsid w:val="00715DA3"/>
    <w:rsid w:val="00721916"/>
    <w:rsid w:val="007221C7"/>
    <w:rsid w:val="00722510"/>
    <w:rsid w:val="007238C1"/>
    <w:rsid w:val="00725BC0"/>
    <w:rsid w:val="00727717"/>
    <w:rsid w:val="00727946"/>
    <w:rsid w:val="00736368"/>
    <w:rsid w:val="0073661E"/>
    <w:rsid w:val="00737D01"/>
    <w:rsid w:val="00742B48"/>
    <w:rsid w:val="00743419"/>
    <w:rsid w:val="007503B7"/>
    <w:rsid w:val="00752CAB"/>
    <w:rsid w:val="00752F29"/>
    <w:rsid w:val="0075524D"/>
    <w:rsid w:val="007577B7"/>
    <w:rsid w:val="007602CD"/>
    <w:rsid w:val="00762DDB"/>
    <w:rsid w:val="00766FBE"/>
    <w:rsid w:val="00770581"/>
    <w:rsid w:val="00771CA8"/>
    <w:rsid w:val="00773B2A"/>
    <w:rsid w:val="00785A74"/>
    <w:rsid w:val="007A1FB5"/>
    <w:rsid w:val="007A49BE"/>
    <w:rsid w:val="007B1747"/>
    <w:rsid w:val="007B2391"/>
    <w:rsid w:val="007C07C3"/>
    <w:rsid w:val="007C0D9F"/>
    <w:rsid w:val="007C16CA"/>
    <w:rsid w:val="007C205B"/>
    <w:rsid w:val="007C4808"/>
    <w:rsid w:val="007D2924"/>
    <w:rsid w:val="007D3B45"/>
    <w:rsid w:val="007D3D1C"/>
    <w:rsid w:val="007D4132"/>
    <w:rsid w:val="007D41B3"/>
    <w:rsid w:val="007D5021"/>
    <w:rsid w:val="007E00CB"/>
    <w:rsid w:val="007E05C4"/>
    <w:rsid w:val="007E44AA"/>
    <w:rsid w:val="007E78D8"/>
    <w:rsid w:val="007F05CC"/>
    <w:rsid w:val="007F0D11"/>
    <w:rsid w:val="007F4B93"/>
    <w:rsid w:val="007F5492"/>
    <w:rsid w:val="007F6C38"/>
    <w:rsid w:val="007F6E27"/>
    <w:rsid w:val="00801F68"/>
    <w:rsid w:val="0080434D"/>
    <w:rsid w:val="00806A1B"/>
    <w:rsid w:val="00807133"/>
    <w:rsid w:val="00807E29"/>
    <w:rsid w:val="00810526"/>
    <w:rsid w:val="008111E0"/>
    <w:rsid w:val="00812843"/>
    <w:rsid w:val="008142FA"/>
    <w:rsid w:val="00814F6A"/>
    <w:rsid w:val="00815A99"/>
    <w:rsid w:val="008174C4"/>
    <w:rsid w:val="00821853"/>
    <w:rsid w:val="00821BDF"/>
    <w:rsid w:val="008273F0"/>
    <w:rsid w:val="00827ED0"/>
    <w:rsid w:val="00831444"/>
    <w:rsid w:val="0083363E"/>
    <w:rsid w:val="00833FBD"/>
    <w:rsid w:val="008441FE"/>
    <w:rsid w:val="0084537C"/>
    <w:rsid w:val="008467C8"/>
    <w:rsid w:val="0085021D"/>
    <w:rsid w:val="00852067"/>
    <w:rsid w:val="00852C21"/>
    <w:rsid w:val="008560F7"/>
    <w:rsid w:val="008561F3"/>
    <w:rsid w:val="00861FCB"/>
    <w:rsid w:val="00864E72"/>
    <w:rsid w:val="0086717F"/>
    <w:rsid w:val="00867D69"/>
    <w:rsid w:val="00871BF6"/>
    <w:rsid w:val="0087468D"/>
    <w:rsid w:val="00877666"/>
    <w:rsid w:val="00880115"/>
    <w:rsid w:val="0088011C"/>
    <w:rsid w:val="0088074F"/>
    <w:rsid w:val="0088294B"/>
    <w:rsid w:val="008833B8"/>
    <w:rsid w:val="00886683"/>
    <w:rsid w:val="00887FC1"/>
    <w:rsid w:val="00891642"/>
    <w:rsid w:val="00896999"/>
    <w:rsid w:val="0089784B"/>
    <w:rsid w:val="008979FC"/>
    <w:rsid w:val="008A0761"/>
    <w:rsid w:val="008A1BA0"/>
    <w:rsid w:val="008A318B"/>
    <w:rsid w:val="008A4E56"/>
    <w:rsid w:val="008A5D8C"/>
    <w:rsid w:val="008A6B8A"/>
    <w:rsid w:val="008B06A9"/>
    <w:rsid w:val="008B17E6"/>
    <w:rsid w:val="008B649E"/>
    <w:rsid w:val="008B65CA"/>
    <w:rsid w:val="008B7C77"/>
    <w:rsid w:val="008C1DDA"/>
    <w:rsid w:val="008C22FA"/>
    <w:rsid w:val="008D0C4B"/>
    <w:rsid w:val="008D10D5"/>
    <w:rsid w:val="008D1126"/>
    <w:rsid w:val="008D1ED4"/>
    <w:rsid w:val="008D5761"/>
    <w:rsid w:val="008E2F20"/>
    <w:rsid w:val="008E6ACE"/>
    <w:rsid w:val="008E7950"/>
    <w:rsid w:val="008E7B55"/>
    <w:rsid w:val="008F3730"/>
    <w:rsid w:val="008F3B22"/>
    <w:rsid w:val="008F7FE8"/>
    <w:rsid w:val="00902E7F"/>
    <w:rsid w:val="00906A03"/>
    <w:rsid w:val="00907066"/>
    <w:rsid w:val="009108AC"/>
    <w:rsid w:val="00911CB9"/>
    <w:rsid w:val="0091558A"/>
    <w:rsid w:val="00921946"/>
    <w:rsid w:val="00921D69"/>
    <w:rsid w:val="009220D0"/>
    <w:rsid w:val="00927A23"/>
    <w:rsid w:val="00927C1E"/>
    <w:rsid w:val="00930BEE"/>
    <w:rsid w:val="009466E5"/>
    <w:rsid w:val="00950F84"/>
    <w:rsid w:val="009547FB"/>
    <w:rsid w:val="00966E2B"/>
    <w:rsid w:val="009709A2"/>
    <w:rsid w:val="00972246"/>
    <w:rsid w:val="009744EB"/>
    <w:rsid w:val="0097578C"/>
    <w:rsid w:val="00975EA1"/>
    <w:rsid w:val="00982DE5"/>
    <w:rsid w:val="009842CE"/>
    <w:rsid w:val="00987123"/>
    <w:rsid w:val="00987422"/>
    <w:rsid w:val="009901B5"/>
    <w:rsid w:val="00991454"/>
    <w:rsid w:val="00996B1B"/>
    <w:rsid w:val="00997133"/>
    <w:rsid w:val="009A18A9"/>
    <w:rsid w:val="009A35AA"/>
    <w:rsid w:val="009A38E2"/>
    <w:rsid w:val="009A6540"/>
    <w:rsid w:val="009A7C79"/>
    <w:rsid w:val="009B147C"/>
    <w:rsid w:val="009B3C7F"/>
    <w:rsid w:val="009C230C"/>
    <w:rsid w:val="009C5196"/>
    <w:rsid w:val="009C5218"/>
    <w:rsid w:val="009C6392"/>
    <w:rsid w:val="009D05AC"/>
    <w:rsid w:val="009D3277"/>
    <w:rsid w:val="009D7DE3"/>
    <w:rsid w:val="009E685A"/>
    <w:rsid w:val="009F31B5"/>
    <w:rsid w:val="009F666A"/>
    <w:rsid w:val="00A05F1A"/>
    <w:rsid w:val="00A06B5A"/>
    <w:rsid w:val="00A134C3"/>
    <w:rsid w:val="00A147E5"/>
    <w:rsid w:val="00A20B08"/>
    <w:rsid w:val="00A21755"/>
    <w:rsid w:val="00A24208"/>
    <w:rsid w:val="00A36828"/>
    <w:rsid w:val="00A36E1D"/>
    <w:rsid w:val="00A4086D"/>
    <w:rsid w:val="00A41451"/>
    <w:rsid w:val="00A50AD6"/>
    <w:rsid w:val="00A510BC"/>
    <w:rsid w:val="00A53C35"/>
    <w:rsid w:val="00A53F27"/>
    <w:rsid w:val="00A548F7"/>
    <w:rsid w:val="00A563E5"/>
    <w:rsid w:val="00A56B92"/>
    <w:rsid w:val="00A5779E"/>
    <w:rsid w:val="00A5787C"/>
    <w:rsid w:val="00A6107F"/>
    <w:rsid w:val="00A615DB"/>
    <w:rsid w:val="00A6358F"/>
    <w:rsid w:val="00A65404"/>
    <w:rsid w:val="00A656EC"/>
    <w:rsid w:val="00A6580C"/>
    <w:rsid w:val="00A667FD"/>
    <w:rsid w:val="00A66C37"/>
    <w:rsid w:val="00A714B2"/>
    <w:rsid w:val="00A74DC3"/>
    <w:rsid w:val="00A75C4B"/>
    <w:rsid w:val="00A81A67"/>
    <w:rsid w:val="00A850E7"/>
    <w:rsid w:val="00A944D6"/>
    <w:rsid w:val="00A95B42"/>
    <w:rsid w:val="00AA0886"/>
    <w:rsid w:val="00AA5059"/>
    <w:rsid w:val="00AA5AEC"/>
    <w:rsid w:val="00AB1221"/>
    <w:rsid w:val="00AB39B6"/>
    <w:rsid w:val="00AB5C2F"/>
    <w:rsid w:val="00AB7458"/>
    <w:rsid w:val="00AC0B51"/>
    <w:rsid w:val="00AC1C0C"/>
    <w:rsid w:val="00AC4AD9"/>
    <w:rsid w:val="00AD0D54"/>
    <w:rsid w:val="00AD15F7"/>
    <w:rsid w:val="00AD4802"/>
    <w:rsid w:val="00AD60F2"/>
    <w:rsid w:val="00AD78BD"/>
    <w:rsid w:val="00AE17D7"/>
    <w:rsid w:val="00AE2494"/>
    <w:rsid w:val="00AE4A6D"/>
    <w:rsid w:val="00AE56A5"/>
    <w:rsid w:val="00AF0616"/>
    <w:rsid w:val="00AF10EC"/>
    <w:rsid w:val="00AF4FF4"/>
    <w:rsid w:val="00B02BE4"/>
    <w:rsid w:val="00B05254"/>
    <w:rsid w:val="00B0550B"/>
    <w:rsid w:val="00B06BA8"/>
    <w:rsid w:val="00B11651"/>
    <w:rsid w:val="00B117EC"/>
    <w:rsid w:val="00B14B7F"/>
    <w:rsid w:val="00B30CA8"/>
    <w:rsid w:val="00B3305D"/>
    <w:rsid w:val="00B33C5B"/>
    <w:rsid w:val="00B51EF6"/>
    <w:rsid w:val="00B53022"/>
    <w:rsid w:val="00B531B6"/>
    <w:rsid w:val="00B56EA4"/>
    <w:rsid w:val="00B57110"/>
    <w:rsid w:val="00B619B5"/>
    <w:rsid w:val="00B63E20"/>
    <w:rsid w:val="00B65B5F"/>
    <w:rsid w:val="00B72F8C"/>
    <w:rsid w:val="00B747CA"/>
    <w:rsid w:val="00B75DCA"/>
    <w:rsid w:val="00B83B46"/>
    <w:rsid w:val="00B85CFD"/>
    <w:rsid w:val="00B920A3"/>
    <w:rsid w:val="00BA09ED"/>
    <w:rsid w:val="00BA0E66"/>
    <w:rsid w:val="00BA4A98"/>
    <w:rsid w:val="00BA5034"/>
    <w:rsid w:val="00BA7B53"/>
    <w:rsid w:val="00BA7FD2"/>
    <w:rsid w:val="00BB0AE5"/>
    <w:rsid w:val="00BB21B0"/>
    <w:rsid w:val="00BB3753"/>
    <w:rsid w:val="00BB58A7"/>
    <w:rsid w:val="00BB58F2"/>
    <w:rsid w:val="00BB5C83"/>
    <w:rsid w:val="00BB5F31"/>
    <w:rsid w:val="00BB776C"/>
    <w:rsid w:val="00BB7ACC"/>
    <w:rsid w:val="00BC1A9B"/>
    <w:rsid w:val="00BC2134"/>
    <w:rsid w:val="00BC337E"/>
    <w:rsid w:val="00BD0B5A"/>
    <w:rsid w:val="00BD1B32"/>
    <w:rsid w:val="00BD1F6D"/>
    <w:rsid w:val="00BD722C"/>
    <w:rsid w:val="00BE1404"/>
    <w:rsid w:val="00BE147F"/>
    <w:rsid w:val="00BE255E"/>
    <w:rsid w:val="00BE28F3"/>
    <w:rsid w:val="00BE4A3B"/>
    <w:rsid w:val="00BF2B8F"/>
    <w:rsid w:val="00BF4772"/>
    <w:rsid w:val="00BF79F5"/>
    <w:rsid w:val="00BF7FF0"/>
    <w:rsid w:val="00C01EAD"/>
    <w:rsid w:val="00C03464"/>
    <w:rsid w:val="00C10657"/>
    <w:rsid w:val="00C1193B"/>
    <w:rsid w:val="00C138F2"/>
    <w:rsid w:val="00C15260"/>
    <w:rsid w:val="00C21B40"/>
    <w:rsid w:val="00C260DD"/>
    <w:rsid w:val="00C26665"/>
    <w:rsid w:val="00C275DD"/>
    <w:rsid w:val="00C27CA6"/>
    <w:rsid w:val="00C31AB2"/>
    <w:rsid w:val="00C32307"/>
    <w:rsid w:val="00C358CD"/>
    <w:rsid w:val="00C36C86"/>
    <w:rsid w:val="00C36D3C"/>
    <w:rsid w:val="00C42475"/>
    <w:rsid w:val="00C42A22"/>
    <w:rsid w:val="00C43C2A"/>
    <w:rsid w:val="00C4606F"/>
    <w:rsid w:val="00C468E1"/>
    <w:rsid w:val="00C55237"/>
    <w:rsid w:val="00C61B5E"/>
    <w:rsid w:val="00C63F9D"/>
    <w:rsid w:val="00C64629"/>
    <w:rsid w:val="00C65CDC"/>
    <w:rsid w:val="00C67C90"/>
    <w:rsid w:val="00C67E7D"/>
    <w:rsid w:val="00C71918"/>
    <w:rsid w:val="00C72AA1"/>
    <w:rsid w:val="00C85D95"/>
    <w:rsid w:val="00C8694D"/>
    <w:rsid w:val="00C87BEE"/>
    <w:rsid w:val="00CA00A2"/>
    <w:rsid w:val="00CA131D"/>
    <w:rsid w:val="00CA15DE"/>
    <w:rsid w:val="00CB0A74"/>
    <w:rsid w:val="00CB1DCE"/>
    <w:rsid w:val="00CB3497"/>
    <w:rsid w:val="00CB6FB6"/>
    <w:rsid w:val="00CC1E4A"/>
    <w:rsid w:val="00CD26CC"/>
    <w:rsid w:val="00CD4B70"/>
    <w:rsid w:val="00CD6654"/>
    <w:rsid w:val="00CE07F0"/>
    <w:rsid w:val="00CE0A02"/>
    <w:rsid w:val="00CE2218"/>
    <w:rsid w:val="00CE32F8"/>
    <w:rsid w:val="00CE6390"/>
    <w:rsid w:val="00CF13AC"/>
    <w:rsid w:val="00CF4775"/>
    <w:rsid w:val="00D01D0B"/>
    <w:rsid w:val="00D03381"/>
    <w:rsid w:val="00D04FE6"/>
    <w:rsid w:val="00D11230"/>
    <w:rsid w:val="00D12AD3"/>
    <w:rsid w:val="00D12EE7"/>
    <w:rsid w:val="00D143BB"/>
    <w:rsid w:val="00D14978"/>
    <w:rsid w:val="00D23FB4"/>
    <w:rsid w:val="00D2594B"/>
    <w:rsid w:val="00D2758D"/>
    <w:rsid w:val="00D3154F"/>
    <w:rsid w:val="00D33D80"/>
    <w:rsid w:val="00D36D7C"/>
    <w:rsid w:val="00D40703"/>
    <w:rsid w:val="00D42BE3"/>
    <w:rsid w:val="00D4316A"/>
    <w:rsid w:val="00D43207"/>
    <w:rsid w:val="00D43D44"/>
    <w:rsid w:val="00D50847"/>
    <w:rsid w:val="00D5169D"/>
    <w:rsid w:val="00D53113"/>
    <w:rsid w:val="00D560B4"/>
    <w:rsid w:val="00D56F01"/>
    <w:rsid w:val="00D573E3"/>
    <w:rsid w:val="00D57B5C"/>
    <w:rsid w:val="00D6177F"/>
    <w:rsid w:val="00D63659"/>
    <w:rsid w:val="00D65830"/>
    <w:rsid w:val="00D702F8"/>
    <w:rsid w:val="00D71643"/>
    <w:rsid w:val="00D71F6C"/>
    <w:rsid w:val="00D75B4E"/>
    <w:rsid w:val="00D77788"/>
    <w:rsid w:val="00D83F34"/>
    <w:rsid w:val="00D84D50"/>
    <w:rsid w:val="00D862AA"/>
    <w:rsid w:val="00D95B78"/>
    <w:rsid w:val="00D96936"/>
    <w:rsid w:val="00DA04D0"/>
    <w:rsid w:val="00DA061A"/>
    <w:rsid w:val="00DA1D4D"/>
    <w:rsid w:val="00DA21D5"/>
    <w:rsid w:val="00DA3A6E"/>
    <w:rsid w:val="00DA6AD1"/>
    <w:rsid w:val="00DA7020"/>
    <w:rsid w:val="00DA7FC2"/>
    <w:rsid w:val="00DB2ECB"/>
    <w:rsid w:val="00DB42E0"/>
    <w:rsid w:val="00DB6387"/>
    <w:rsid w:val="00DB66C3"/>
    <w:rsid w:val="00DB7F59"/>
    <w:rsid w:val="00DC3147"/>
    <w:rsid w:val="00DC37DF"/>
    <w:rsid w:val="00DC4565"/>
    <w:rsid w:val="00DC7879"/>
    <w:rsid w:val="00DC7A8B"/>
    <w:rsid w:val="00DD4264"/>
    <w:rsid w:val="00DD6E85"/>
    <w:rsid w:val="00DD7AD8"/>
    <w:rsid w:val="00DE077A"/>
    <w:rsid w:val="00DE3996"/>
    <w:rsid w:val="00DE3AB1"/>
    <w:rsid w:val="00DE3C2A"/>
    <w:rsid w:val="00DF33F3"/>
    <w:rsid w:val="00DF778C"/>
    <w:rsid w:val="00E0158A"/>
    <w:rsid w:val="00E04F0B"/>
    <w:rsid w:val="00E131F8"/>
    <w:rsid w:val="00E1364A"/>
    <w:rsid w:val="00E149BD"/>
    <w:rsid w:val="00E160CD"/>
    <w:rsid w:val="00E17B49"/>
    <w:rsid w:val="00E22634"/>
    <w:rsid w:val="00E25680"/>
    <w:rsid w:val="00E304BE"/>
    <w:rsid w:val="00E32A40"/>
    <w:rsid w:val="00E34A49"/>
    <w:rsid w:val="00E3550E"/>
    <w:rsid w:val="00E41160"/>
    <w:rsid w:val="00E442B4"/>
    <w:rsid w:val="00E47CC8"/>
    <w:rsid w:val="00E56CBA"/>
    <w:rsid w:val="00E57B71"/>
    <w:rsid w:val="00E57EF8"/>
    <w:rsid w:val="00E6138F"/>
    <w:rsid w:val="00E67014"/>
    <w:rsid w:val="00E82DBF"/>
    <w:rsid w:val="00E83472"/>
    <w:rsid w:val="00E83567"/>
    <w:rsid w:val="00E8683A"/>
    <w:rsid w:val="00EA1D61"/>
    <w:rsid w:val="00EA37D9"/>
    <w:rsid w:val="00EA5B5C"/>
    <w:rsid w:val="00EA6AEF"/>
    <w:rsid w:val="00EB7E16"/>
    <w:rsid w:val="00EC1203"/>
    <w:rsid w:val="00EC3052"/>
    <w:rsid w:val="00EC40A5"/>
    <w:rsid w:val="00EC6741"/>
    <w:rsid w:val="00EC7006"/>
    <w:rsid w:val="00EC7305"/>
    <w:rsid w:val="00ED02A4"/>
    <w:rsid w:val="00ED12C3"/>
    <w:rsid w:val="00ED1647"/>
    <w:rsid w:val="00EE03DA"/>
    <w:rsid w:val="00EE41D5"/>
    <w:rsid w:val="00EF1B4B"/>
    <w:rsid w:val="00EF2FB7"/>
    <w:rsid w:val="00EF67D2"/>
    <w:rsid w:val="00EF6996"/>
    <w:rsid w:val="00F00B4D"/>
    <w:rsid w:val="00F05A8A"/>
    <w:rsid w:val="00F0724E"/>
    <w:rsid w:val="00F1221A"/>
    <w:rsid w:val="00F16574"/>
    <w:rsid w:val="00F16C63"/>
    <w:rsid w:val="00F23BFB"/>
    <w:rsid w:val="00F26C90"/>
    <w:rsid w:val="00F27577"/>
    <w:rsid w:val="00F278A2"/>
    <w:rsid w:val="00F302EF"/>
    <w:rsid w:val="00F340A2"/>
    <w:rsid w:val="00F35537"/>
    <w:rsid w:val="00F378E1"/>
    <w:rsid w:val="00F40BE0"/>
    <w:rsid w:val="00F42A5D"/>
    <w:rsid w:val="00F434AE"/>
    <w:rsid w:val="00F4608F"/>
    <w:rsid w:val="00F50811"/>
    <w:rsid w:val="00F50BA4"/>
    <w:rsid w:val="00F55786"/>
    <w:rsid w:val="00F60876"/>
    <w:rsid w:val="00F60B69"/>
    <w:rsid w:val="00F614C0"/>
    <w:rsid w:val="00F646E9"/>
    <w:rsid w:val="00F70FA0"/>
    <w:rsid w:val="00F725C3"/>
    <w:rsid w:val="00F75B1C"/>
    <w:rsid w:val="00F81385"/>
    <w:rsid w:val="00F87EEA"/>
    <w:rsid w:val="00F87F08"/>
    <w:rsid w:val="00F90EDF"/>
    <w:rsid w:val="00F97DE0"/>
    <w:rsid w:val="00FB1D8A"/>
    <w:rsid w:val="00FB1F7B"/>
    <w:rsid w:val="00FC125C"/>
    <w:rsid w:val="00FC1315"/>
    <w:rsid w:val="00FC6DE6"/>
    <w:rsid w:val="00FD19FD"/>
    <w:rsid w:val="00FE1839"/>
    <w:rsid w:val="00FE3823"/>
    <w:rsid w:val="00FE4323"/>
    <w:rsid w:val="00FE656B"/>
    <w:rsid w:val="00FF1063"/>
    <w:rsid w:val="00FF2BC5"/>
    <w:rsid w:val="00FF34CC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E58DA"/>
  <w15:chartTrackingRefBased/>
  <w15:docId w15:val="{1FD31E0A-A9C1-4F27-BC3C-A1B6C62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1">
    <w:name w:val="text11"/>
    <w:basedOn w:val="DefaultParagraphFont"/>
    <w:rsid w:val="00492774"/>
  </w:style>
  <w:style w:type="paragraph" w:styleId="ListParagraph">
    <w:name w:val="List Paragraph"/>
    <w:basedOn w:val="Normal"/>
    <w:uiPriority w:val="34"/>
    <w:qFormat/>
    <w:rsid w:val="0031032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B9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">
    <w:name w:val="Основен текст"/>
    <w:rsid w:val="00D25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/>
    </w:rPr>
  </w:style>
  <w:style w:type="character" w:customStyle="1" w:styleId="85pt0pt">
    <w:name w:val="Основен текст + 8;5 pt;Не е удебелен;Разредка 0 pt"/>
    <w:rsid w:val="00481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0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styleId="Strong">
    <w:name w:val="Strong"/>
    <w:basedOn w:val="DefaultParagraphFont"/>
    <w:uiPriority w:val="22"/>
    <w:qFormat/>
    <w:rsid w:val="0051701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02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table" w:styleId="TableGrid">
    <w:name w:val="Table Grid"/>
    <w:basedOn w:val="TableNormal"/>
    <w:uiPriority w:val="39"/>
    <w:rsid w:val="0070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6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1126"/>
    <w:pPr>
      <w:spacing w:before="100" w:beforeAutospacing="1" w:after="100" w:afterAutospacing="1"/>
    </w:pPr>
  </w:style>
  <w:style w:type="character" w:customStyle="1" w:styleId="a0">
    <w:name w:val="Основен текст_"/>
    <w:basedOn w:val="DefaultParagraphFont"/>
    <w:rsid w:val="002C4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85pt0pt0">
    <w:name w:val="Основен текст + 8;5 pt;Не е курсив;Разредка 0 pt"/>
    <w:basedOn w:val="a0"/>
    <w:rsid w:val="000E08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lang w:val="bg-BG"/>
    </w:rPr>
  </w:style>
  <w:style w:type="character" w:customStyle="1" w:styleId="Bodytext">
    <w:name w:val="Body text_"/>
    <w:basedOn w:val="DefaultParagraphFont"/>
    <w:link w:val="BodyText1"/>
    <w:rsid w:val="004111C9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BodytextBold">
    <w:name w:val="Body text + Bold"/>
    <w:basedOn w:val="Bodytext"/>
    <w:rsid w:val="004111C9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"/>
    <w:rsid w:val="004111C9"/>
    <w:pPr>
      <w:widowControl w:val="0"/>
      <w:shd w:val="clear" w:color="auto" w:fill="FFFFFF"/>
      <w:spacing w:before="300" w:line="278" w:lineRule="exact"/>
      <w:jc w:val="both"/>
    </w:pPr>
    <w:rPr>
      <w:spacing w:val="-2"/>
      <w:sz w:val="22"/>
      <w:szCs w:val="22"/>
      <w:lang w:eastAsia="en-US"/>
    </w:rPr>
  </w:style>
  <w:style w:type="paragraph" w:customStyle="1" w:styleId="BodyText3">
    <w:name w:val="Body Text3"/>
    <w:basedOn w:val="Normal"/>
    <w:rsid w:val="00C32307"/>
    <w:pPr>
      <w:widowControl w:val="0"/>
      <w:shd w:val="clear" w:color="auto" w:fill="FFFFFF"/>
      <w:spacing w:before="600" w:after="240" w:line="274" w:lineRule="exact"/>
      <w:ind w:hanging="360"/>
      <w:jc w:val="both"/>
    </w:pPr>
    <w:rPr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982DE5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Bodytext10Exact">
    <w:name w:val="Body text (10) Exact"/>
    <w:basedOn w:val="DefaultParagraphFont"/>
    <w:link w:val="Bodytext10"/>
    <w:rsid w:val="00982DE5"/>
    <w:rPr>
      <w:rFonts w:ascii="Times New Roman" w:eastAsia="Times New Roman" w:hAnsi="Times New Roman" w:cs="Times New Roman"/>
      <w:spacing w:val="-10"/>
      <w:sz w:val="10"/>
      <w:szCs w:val="10"/>
      <w:shd w:val="clear" w:color="auto" w:fill="FFFFFF"/>
      <w:lang w:val="en-US"/>
    </w:rPr>
  </w:style>
  <w:style w:type="paragraph" w:customStyle="1" w:styleId="Bodytext20">
    <w:name w:val="Body text (2)"/>
    <w:basedOn w:val="Normal"/>
    <w:link w:val="Bodytext2"/>
    <w:rsid w:val="00982DE5"/>
    <w:pPr>
      <w:widowControl w:val="0"/>
      <w:shd w:val="clear" w:color="auto" w:fill="FFFFFF"/>
      <w:spacing w:line="184" w:lineRule="exact"/>
      <w:jc w:val="right"/>
    </w:pPr>
    <w:rPr>
      <w:rFonts w:ascii="Tahoma" w:eastAsia="Tahoma" w:hAnsi="Tahoma" w:cs="Tahoma"/>
      <w:sz w:val="16"/>
      <w:szCs w:val="16"/>
      <w:lang w:eastAsia="en-US"/>
    </w:rPr>
  </w:style>
  <w:style w:type="paragraph" w:customStyle="1" w:styleId="Bodytext10">
    <w:name w:val="Body text (10)"/>
    <w:basedOn w:val="Normal"/>
    <w:link w:val="Bodytext10Exact"/>
    <w:rsid w:val="00982DE5"/>
    <w:pPr>
      <w:widowControl w:val="0"/>
      <w:shd w:val="clear" w:color="auto" w:fill="FFFFFF"/>
      <w:spacing w:after="60" w:line="0" w:lineRule="atLeast"/>
    </w:pPr>
    <w:rPr>
      <w:spacing w:val="-10"/>
      <w:sz w:val="10"/>
      <w:szCs w:val="10"/>
      <w:lang w:val="en-US" w:eastAsia="en-US"/>
    </w:rPr>
  </w:style>
  <w:style w:type="character" w:customStyle="1" w:styleId="Bodytext105pt">
    <w:name w:val="Body text + 10;5 pt"/>
    <w:basedOn w:val="DefaultParagraphFont"/>
    <w:rsid w:val="00146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/>
    </w:rPr>
  </w:style>
  <w:style w:type="paragraph" w:customStyle="1" w:styleId="BodyText21">
    <w:name w:val="Body Text2"/>
    <w:basedOn w:val="Normal"/>
    <w:rsid w:val="00C87BEE"/>
    <w:pPr>
      <w:widowControl w:val="0"/>
      <w:shd w:val="clear" w:color="auto" w:fill="FFFFFF"/>
      <w:spacing w:line="418" w:lineRule="exac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0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7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066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4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77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224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8521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8989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1399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4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8764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0303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7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614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927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0716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485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651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192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6163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ja@mtitc.government.bg" TargetMode="External"/><Relationship Id="rId13" Type="http://schemas.openxmlformats.org/officeDocument/2006/relationships/hyperlink" Target="http://www.marad.bg/" TargetMode="External"/><Relationship Id="rId18" Type="http://schemas.openxmlformats.org/officeDocument/2006/relationships/hyperlink" Target="http://www.caa.b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bma@marad.bg" TargetMode="External"/><Relationship Id="rId17" Type="http://schemas.openxmlformats.org/officeDocument/2006/relationships/hyperlink" Target="mailto:caa@caa.b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pd-bg.org/about/citizens" TargetMode="External"/><Relationship Id="rId20" Type="http://schemas.openxmlformats.org/officeDocument/2006/relationships/hyperlink" Target="http://www.mtb-plovdiv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ticorruption.government.bg/content.aspx?p=1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ppd@appd-bg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aja.government.bg/" TargetMode="External"/><Relationship Id="rId19" Type="http://schemas.openxmlformats.org/officeDocument/2006/relationships/hyperlink" Target="mailto:nmtb_sofia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binet-IAJA@mtitc.government.bg" TargetMode="External"/><Relationship Id="rId14" Type="http://schemas.openxmlformats.org/officeDocument/2006/relationships/hyperlink" Target="http://anticorruption.government.bg/content.aspx?p=1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6B263-0712-4714-B8AC-AD0CE9B9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Ganchev</dc:creator>
  <cp:keywords/>
  <dc:description/>
  <cp:lastModifiedBy>Maya Nikolova</cp:lastModifiedBy>
  <cp:revision>8</cp:revision>
  <cp:lastPrinted>2020-01-13T10:04:00Z</cp:lastPrinted>
  <dcterms:created xsi:type="dcterms:W3CDTF">2020-07-20T13:22:00Z</dcterms:created>
  <dcterms:modified xsi:type="dcterms:W3CDTF">2020-08-17T08:28:00Z</dcterms:modified>
</cp:coreProperties>
</file>