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D6908" w14:textId="74E3E9CB" w:rsidR="005F4288" w:rsidRDefault="005F4288" w:rsidP="00D133C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25214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ПРИЛОЖЕНИЕ №</w:t>
      </w:r>
      <w:r w:rsidR="005D2B5C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 xml:space="preserve"> </w:t>
      </w:r>
      <w:r w:rsidR="00F0601F" w:rsidRPr="00825214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2</w:t>
      </w:r>
      <w:r w:rsidRPr="0082521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32C31619" w14:textId="41F0C76D" w:rsidR="00DA10AB" w:rsidRPr="00825214" w:rsidRDefault="00E52F70" w:rsidP="00D133CF">
      <w:pPr>
        <w:spacing w:before="120" w:after="120" w:line="276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2F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Ред за подаване, разглеждане и </w:t>
      </w:r>
      <w:r w:rsidR="00D133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</w:t>
      </w:r>
      <w:r w:rsidRPr="00E52F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ценка</w:t>
      </w:r>
    </w:p>
    <w:p w14:paraId="0217CBE2" w14:textId="77777777" w:rsidR="00D133CF" w:rsidRDefault="00D133CF" w:rsidP="002D6C0E">
      <w:pPr>
        <w:spacing w:before="120" w:after="12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338DC9" w14:textId="1767BF04" w:rsidR="00905794" w:rsidRDefault="00DA10AB" w:rsidP="002D6C0E">
      <w:pPr>
        <w:spacing w:before="120" w:after="12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  <w:r w:rsidR="00905794"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</w:t>
      </w:r>
      <w:r w:rsidR="00DD50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ЗАПОЗНАВАНЕ С УСЛОВИЯТА ЗА КАНДИДАТСТВАНЕ И </w:t>
      </w:r>
      <w:r w:rsidR="00905794"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ИЗПЪЛНЕНИ УСЛОВИЯ </w:t>
      </w:r>
      <w:r w:rsidR="002D6C0E" w:rsidRPr="00825214">
        <w:rPr>
          <w:rFonts w:ascii="Times New Roman" w:hAnsi="Times New Roman" w:cs="Times New Roman"/>
          <w:b/>
          <w:sz w:val="24"/>
          <w:szCs w:val="24"/>
          <w:lang w:val="bg-BG"/>
        </w:rPr>
        <w:t>ЗА ДОПУСТИМОСТ НА КАНДИДАТА</w:t>
      </w:r>
    </w:p>
    <w:p w14:paraId="31D2FD2F" w14:textId="2DC40589" w:rsidR="006F622D" w:rsidRPr="006F622D" w:rsidRDefault="006F622D" w:rsidP="002D6C0E">
      <w:pPr>
        <w:spacing w:before="120" w:after="12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6F622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(попълва се от всички кандидати – микро-, малки, средни и големи предприятия</w:t>
      </w:r>
      <w:r w:rsidR="00BE439E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и предприятия по смисъла на чл.4, ал.9 от Закона за малките и средните предприятия</w:t>
      </w:r>
      <w:r w:rsidRPr="006F622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)</w:t>
      </w:r>
    </w:p>
    <w:p w14:paraId="0647D184" w14:textId="77777777" w:rsidR="002D6C0E" w:rsidRPr="00825214" w:rsidRDefault="002D6C0E" w:rsidP="002D6C0E">
      <w:pPr>
        <w:spacing w:before="120" w:after="12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C3D60FA" w14:textId="77777777" w:rsidR="0031435A" w:rsidRPr="00825214" w:rsidRDefault="0031435A" w:rsidP="0031435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Долуподписаният/ната……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…………………………………………………………………………..</w:t>
      </w:r>
    </w:p>
    <w:p w14:paraId="29BE1281" w14:textId="77777777" w:rsidR="0031435A" w:rsidRPr="00AC7A07" w:rsidRDefault="0031435A" w:rsidP="0031435A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14:paraId="7BD8991E" w14:textId="77777777" w:rsidR="0031435A" w:rsidRPr="00825214" w:rsidRDefault="0031435A" w:rsidP="0031435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</w:t>
      </w:r>
    </w:p>
    <w:p w14:paraId="3F770993" w14:textId="77777777" w:rsidR="0031435A" w:rsidRPr="00AC7A07" w:rsidRDefault="0031435A" w:rsidP="0031435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14:paraId="54B71D66" w14:textId="77777777" w:rsidR="0031435A" w:rsidRDefault="0031435A" w:rsidP="0031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EFB976" w14:textId="77777777" w:rsidR="0031435A" w:rsidRPr="00825214" w:rsidRDefault="0031435A" w:rsidP="0031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…………………………………………………………………………….................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7AAA8A74" w14:textId="77777777" w:rsidR="0031435A" w:rsidRDefault="0031435A" w:rsidP="0031435A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14:paraId="7B8E72E2" w14:textId="77777777" w:rsidR="0031435A" w:rsidRPr="00AC7A07" w:rsidRDefault="0031435A" w:rsidP="0031435A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22DA33ED" w14:textId="713923A6" w:rsidR="0031435A" w:rsidRDefault="0031435A" w:rsidP="003143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ЕИК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- кандидат по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>процедура за предоставяне</w:t>
      </w:r>
      <w:r w:rsidR="00D5491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държавата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6F622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14:paraId="2806CD43" w14:textId="77777777" w:rsidR="0031435A" w:rsidRPr="00AC7A07" w:rsidRDefault="0031435A" w:rsidP="0031435A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14:paraId="27FD45BA" w14:textId="77777777" w:rsidR="00DD5002" w:rsidRPr="00825214" w:rsidRDefault="00DD5002" w:rsidP="00DD500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A68C7DD" w14:textId="46E1FE7A" w:rsidR="00DD5002" w:rsidRDefault="00DD5002" w:rsidP="005D2B5C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съм запознат с условията за кандидатстване по процедура </w:t>
      </w:r>
      <w:r w:rsidRPr="00DD50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Предоставяне </w:t>
      </w:r>
      <w:r w:rsidR="00D5491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от държавата </w:t>
      </w:r>
      <w:r w:rsidRPr="00DD5002">
        <w:rPr>
          <w:rFonts w:ascii="Times New Roman" w:hAnsi="Times New Roman" w:cs="Times New Roman"/>
          <w:b/>
          <w:i/>
          <w:sz w:val="24"/>
          <w:szCs w:val="24"/>
          <w:lang w:val="bg-BG"/>
        </w:rPr>
        <w:t>на безвъзмездни средства за автобусни превозвачи, които притежават лиценз за превоз на пътници</w:t>
      </w:r>
      <w:r w:rsidR="005D2B5C">
        <w:rPr>
          <w:rFonts w:ascii="Times New Roman" w:hAnsi="Times New Roman" w:cs="Times New Roman"/>
          <w:b/>
          <w:i/>
          <w:sz w:val="24"/>
          <w:szCs w:val="24"/>
          <w:lang w:val="bg-BG"/>
        </w:rPr>
        <w:t>, в изпълнение на</w:t>
      </w:r>
      <w:r w:rsidR="005D2B5C" w:rsidRPr="005D2B5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чл. 111 от Закона за държавния бюджет на Република България за 2021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D5002">
        <w:rPr>
          <w:rFonts w:ascii="Times New Roman" w:hAnsi="Times New Roman" w:cs="Times New Roman"/>
          <w:sz w:val="24"/>
          <w:szCs w:val="24"/>
          <w:lang w:val="bg-BG"/>
        </w:rPr>
        <w:t>и съм съгласен със задълженията, които произтичат</w:t>
      </w:r>
      <w:r w:rsidR="005D2B5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D5002">
        <w:rPr>
          <w:rFonts w:ascii="Times New Roman" w:hAnsi="Times New Roman" w:cs="Times New Roman"/>
          <w:sz w:val="24"/>
          <w:szCs w:val="24"/>
          <w:lang w:val="bg-BG"/>
        </w:rPr>
        <w:t xml:space="preserve"> от участието ми и от участието на представлявания от мен кандидат по настоящата </w:t>
      </w:r>
      <w:r>
        <w:rPr>
          <w:rFonts w:ascii="Times New Roman" w:hAnsi="Times New Roman" w:cs="Times New Roman"/>
          <w:sz w:val="24"/>
          <w:szCs w:val="24"/>
          <w:lang w:val="bg-BG"/>
        </w:rPr>
        <w:t>процедура</w:t>
      </w:r>
      <w:r w:rsidR="005D2B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0C83436" w14:textId="1598A7C0" w:rsidR="00DD5002" w:rsidRDefault="005D2B5C" w:rsidP="00DD5002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DD5002">
        <w:rPr>
          <w:rFonts w:ascii="Times New Roman" w:hAnsi="Times New Roman" w:cs="Times New Roman"/>
          <w:sz w:val="24"/>
          <w:szCs w:val="24"/>
          <w:lang w:val="bg-BG"/>
        </w:rPr>
        <w:t>ъм запознат  с подаденото заявление и информацията, съдържаща се в него е пълна, вярна и точна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B87EE08" w14:textId="74163948" w:rsidR="002D6C0E" w:rsidRPr="00825214" w:rsidRDefault="005D2B5C" w:rsidP="002D6C0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>олучените безвъзмездни средства ще използвам за покриване на разходи, извършени след 01 февруари 2020 г. и до крайната дата на изпълнение на заявлението;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8C390C2" w14:textId="14F5B2D1" w:rsidR="002D6C0E" w:rsidRPr="00825214" w:rsidRDefault="00D54912" w:rsidP="002D6C0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редставляваното 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от мен дружество – кандидат – е регистрирано преди 01.01.2020 г. и </w:t>
      </w:r>
      <w:r w:rsidR="005D2B5C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>извършвало стопанска дейност през 2019 г., 2020 г. и 2021 г., включително към датата на подаване на заявлението;</w:t>
      </w:r>
    </w:p>
    <w:p w14:paraId="71953306" w14:textId="30D9A91C" w:rsidR="002D6C0E" w:rsidRPr="00825214" w:rsidRDefault="00D54912" w:rsidP="002D6C0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редставляваното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от мен дружество – кандидат:</w:t>
      </w:r>
    </w:p>
    <w:p w14:paraId="03D35123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обявен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несъстоятелност;</w:t>
      </w:r>
    </w:p>
    <w:p w14:paraId="5CDC6B2D" w14:textId="77777777" w:rsidR="002D6C0E" w:rsidRPr="00825214" w:rsidRDefault="00825214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2. не е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производство по несъстоятелност;</w:t>
      </w:r>
    </w:p>
    <w:p w14:paraId="0F0897C9" w14:textId="77777777" w:rsidR="002D6C0E" w:rsidRPr="00825214" w:rsidRDefault="00825214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3. не е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процедура по ликвидация;</w:t>
      </w:r>
    </w:p>
    <w:p w14:paraId="57B3A5DA" w14:textId="77777777" w:rsidR="002D6C0E" w:rsidRPr="00825214" w:rsidRDefault="00825214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4. не е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сключил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2D6C0E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извънсъдебно споразумение с кредиторите си по смисъла на чл. 740 от Търговския закон;</w:t>
      </w:r>
    </w:p>
    <w:p w14:paraId="21EE8001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преустановил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дейността си;</w:t>
      </w:r>
    </w:p>
    <w:p w14:paraId="55B157BD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се намира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подобно положение, произтичащо от сходна на описаните по-горе процедури, съгласно законодателството на държавата, в която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установен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F7FE267" w14:textId="29395EF4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извършил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нарушение, установено с влязло в сила наказателно постановление или съдебно решение на чл. 61, ал. 1, чл. 62, ал. 1 или 3, чл. 63, ал. 1 или 2, чл. 118, чл. 128, чл. 228, ал. 3, чл. 245 и чл. 301-305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14:paraId="381D3CBF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лишен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 от правото да упражнява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определена професия или дейност съгласно законодателството на държавата, в която е извършено деянието;</w:t>
      </w:r>
    </w:p>
    <w:p w14:paraId="54B02F1F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сключил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споразумение с други лица с цел нарушаване на конкуренцията, когато нарушението е установено с акт на компетентен орган;</w:t>
      </w:r>
    </w:p>
    <w:p w14:paraId="060C99E6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10.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е доказано, че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виновн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за неизпълнение на договор за обществена поръчка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ли на договор за концесия на строителство или за услуга,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D9179EB" w14:textId="0A1C0A0A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11. </w:t>
      </w:r>
      <w:r w:rsidR="00357185">
        <w:rPr>
          <w:rFonts w:ascii="Times New Roman" w:hAnsi="Times New Roman" w:cs="Times New Roman"/>
          <w:sz w:val="24"/>
          <w:szCs w:val="24"/>
          <w:lang w:val="bg-BG"/>
        </w:rPr>
        <w:t>няма</w:t>
      </w:r>
      <w:r w:rsidR="005D2B5C" w:rsidRPr="005D2B5C">
        <w:rPr>
          <w:rFonts w:ascii="Times New Roman" w:hAnsi="Times New Roman" w:cs="Times New Roman"/>
          <w:sz w:val="24"/>
          <w:szCs w:val="24"/>
          <w:lang w:val="bg-BG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общин</w:t>
      </w:r>
      <w:r w:rsidR="005C5543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5D2B5C" w:rsidRPr="005D2B5C">
        <w:rPr>
          <w:rFonts w:ascii="Times New Roman" w:hAnsi="Times New Roman" w:cs="Times New Roman"/>
          <w:sz w:val="24"/>
          <w:szCs w:val="24"/>
          <w:lang w:val="bg-BG"/>
        </w:rPr>
        <w:t xml:space="preserve"> преди 1 януари 2020 г., установени с влязъл в сила акт на компетентен орган, и които не са разсрочени, отсрочени или обезпечени</w:t>
      </w:r>
      <w:r w:rsidR="005C5543">
        <w:rPr>
          <w:rFonts w:ascii="Times New Roman" w:hAnsi="Times New Roman" w:cs="Times New Roman"/>
          <w:sz w:val="24"/>
          <w:szCs w:val="24"/>
          <w:lang w:val="bg-BG"/>
        </w:rPr>
        <w:t xml:space="preserve">. Това изискване </w:t>
      </w:r>
      <w:r w:rsidR="00357185">
        <w:rPr>
          <w:rFonts w:ascii="Times New Roman" w:hAnsi="Times New Roman" w:cs="Times New Roman"/>
          <w:sz w:val="24"/>
          <w:szCs w:val="24"/>
          <w:lang w:val="bg-BG"/>
        </w:rPr>
        <w:t xml:space="preserve">не се отнася за кандидатите за помощ </w:t>
      </w:r>
      <w:r w:rsidR="00357185">
        <w:rPr>
          <w:rFonts w:ascii="Times New Roman" w:hAnsi="Times New Roman" w:cs="Times New Roman"/>
          <w:sz w:val="24"/>
          <w:szCs w:val="24"/>
        </w:rPr>
        <w:t>de minimis</w:t>
      </w:r>
      <w:r w:rsidR="005D2B5C" w:rsidRPr="005D2B5C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12.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изпаднал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неизпълнение на разпореждане на Европейската комисия за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възстановяване на предоставената им неправомерна и несъвместима държавна помощ;</w:t>
      </w:r>
    </w:p>
    <w:p w14:paraId="40FEFB32" w14:textId="70B9CC90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13. чрез лицата, които представляват кандидата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правил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опит да: а) повлия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на вземането на решения от страна на Министерството на транспорта, информационните технологии и съобщенията, свързано с отстраняването, подбора или възлагането, включително чрез предоставяне на невярна или заблуждаваща информация, б) или получ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и информация, която може да му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даде неоснователно предимство в схемата за предоставяне на </w:t>
      </w:r>
      <w:r w:rsidR="00834359">
        <w:rPr>
          <w:rFonts w:ascii="Times New Roman" w:hAnsi="Times New Roman" w:cs="Times New Roman"/>
          <w:sz w:val="24"/>
          <w:szCs w:val="24"/>
          <w:lang w:val="bg-BG"/>
        </w:rPr>
        <w:t>безвъзмездни средства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0F78A4E" w14:textId="22E9B39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14.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се представлява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от лица, които са осъждани с влязла в сила присъда за престъпление по чл. 108, чл. 159а – 159г, чл. 172, чл. 192а, чл. 194 – 217, чл. 219 – 252, чл. 253 – 260, чл. 301 – 307, чл. 321 и чл. 352 – 353е от Наказателния кодекс, или престъпление, аналогично на тези, в друга държава членка или трета страна;</w:t>
      </w:r>
    </w:p>
    <w:p w14:paraId="03817D59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15.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в положение за лицата, които представляват кандидата да е налице конфликт на интереси във връзка с процедурата за предоставяне на безвъзмездна финансова помощ, който не може да бъде отстранен;</w:t>
      </w:r>
    </w:p>
    <w:p w14:paraId="19B27CDA" w14:textId="77777777" w:rsidR="002D6C0E" w:rsidRPr="00825214" w:rsidRDefault="002D6C0E" w:rsidP="002D6C0E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16.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не е налице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неравнопоставеност в случаите по чл. 44, ал. 5 от Закона за обществените поръчки;</w:t>
      </w:r>
    </w:p>
    <w:p w14:paraId="6F6C6F8A" w14:textId="3FFADA27" w:rsidR="002D6C0E" w:rsidRPr="00825214" w:rsidRDefault="002D6C0E" w:rsidP="00825214">
      <w:pPr>
        <w:pStyle w:val="ListParagraph"/>
        <w:spacing w:before="120" w:after="12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17.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е установено, че: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документ с невярно съдържание в процедурата за предоставяне на </w:t>
      </w:r>
      <w:r w:rsidR="00834359" w:rsidRPr="00825214">
        <w:rPr>
          <w:rFonts w:ascii="Times New Roman" w:hAnsi="Times New Roman" w:cs="Times New Roman"/>
          <w:sz w:val="24"/>
          <w:szCs w:val="24"/>
          <w:lang w:val="bg-BG"/>
        </w:rPr>
        <w:t>настоящ</w:t>
      </w:r>
      <w:r w:rsidR="00834359">
        <w:rPr>
          <w:rFonts w:ascii="Times New Roman" w:hAnsi="Times New Roman" w:cs="Times New Roman"/>
          <w:sz w:val="24"/>
          <w:szCs w:val="24"/>
          <w:lang w:val="bg-BG"/>
        </w:rPr>
        <w:t>ите безвъзмездни средства</w:t>
      </w:r>
      <w:r w:rsidR="00BB7224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б) е предоставил</w:t>
      </w:r>
      <w:r w:rsidR="00825214" w:rsidRPr="0082521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изискваща се информация в процедурата по предоставяне </w:t>
      </w:r>
      <w:r w:rsidR="00BB7224">
        <w:rPr>
          <w:rFonts w:ascii="Times New Roman" w:hAnsi="Times New Roman" w:cs="Times New Roman"/>
          <w:sz w:val="24"/>
          <w:szCs w:val="24"/>
          <w:lang w:val="bg-BG"/>
        </w:rPr>
        <w:t xml:space="preserve">от държавата на безвъзмездни средства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включително след даване на срок за </w:t>
      </w:r>
      <w:r w:rsidR="00BB7224">
        <w:rPr>
          <w:rFonts w:ascii="Times New Roman" w:hAnsi="Times New Roman" w:cs="Times New Roman"/>
          <w:sz w:val="24"/>
          <w:szCs w:val="24"/>
          <w:lang w:val="bg-BG"/>
        </w:rPr>
        <w:t>тяхното</w:t>
      </w:r>
      <w:r w:rsidR="00BB7224"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>предоставяне.</w:t>
      </w:r>
    </w:p>
    <w:p w14:paraId="08C8EE04" w14:textId="77777777" w:rsidR="00905794" w:rsidRPr="00825214" w:rsidRDefault="00905794" w:rsidP="005E14E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14:paraId="1F5FB1FF" w14:textId="77777777" w:rsidR="0030764D" w:rsidRPr="00825214" w:rsidRDefault="0030764D" w:rsidP="0030764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53C535D" w14:textId="77777777" w:rsidR="00905794" w:rsidRPr="00825214" w:rsidRDefault="0030764D" w:rsidP="0030764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  <w:r w:rsid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6F622D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6F622D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6F622D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6F622D">
        <w:rPr>
          <w:rFonts w:ascii="Times New Roman" w:hAnsi="Times New Roman" w:cs="Times New Roman"/>
          <w:b/>
          <w:sz w:val="24"/>
          <w:szCs w:val="24"/>
          <w:lang w:val="bg-BG"/>
        </w:rPr>
        <w:tab/>
        <w:t>ДАТА:………………………..</w:t>
      </w:r>
    </w:p>
    <w:sectPr w:rsidR="00905794" w:rsidRPr="00825214" w:rsidSect="0031435A">
      <w:pgSz w:w="12240" w:h="15840"/>
      <w:pgMar w:top="1170" w:right="118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7BAB" w14:textId="77777777" w:rsidR="001D5FA2" w:rsidRDefault="001D5FA2" w:rsidP="00BB02D1">
      <w:pPr>
        <w:spacing w:after="0" w:line="240" w:lineRule="auto"/>
      </w:pPr>
      <w:r>
        <w:separator/>
      </w:r>
    </w:p>
  </w:endnote>
  <w:endnote w:type="continuationSeparator" w:id="0">
    <w:p w14:paraId="6DEC87D9" w14:textId="77777777" w:rsidR="001D5FA2" w:rsidRDefault="001D5FA2" w:rsidP="00BB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07EB" w14:textId="77777777" w:rsidR="001D5FA2" w:rsidRDefault="001D5FA2" w:rsidP="00BB02D1">
      <w:pPr>
        <w:spacing w:after="0" w:line="240" w:lineRule="auto"/>
      </w:pPr>
      <w:r>
        <w:separator/>
      </w:r>
    </w:p>
  </w:footnote>
  <w:footnote w:type="continuationSeparator" w:id="0">
    <w:p w14:paraId="40AE8CD8" w14:textId="77777777" w:rsidR="001D5FA2" w:rsidRDefault="001D5FA2" w:rsidP="00BB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2DC5"/>
    <w:multiLevelType w:val="hybridMultilevel"/>
    <w:tmpl w:val="5EEC1EA8"/>
    <w:lvl w:ilvl="0" w:tplc="5B403B26">
      <w:start w:val="1"/>
      <w:numFmt w:val="upperRoman"/>
      <w:lvlText w:val="%1."/>
      <w:lvlJc w:val="right"/>
      <w:pPr>
        <w:ind w:left="171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ABF620D"/>
    <w:multiLevelType w:val="hybridMultilevel"/>
    <w:tmpl w:val="E338925A"/>
    <w:lvl w:ilvl="0" w:tplc="BC1C1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5428"/>
    <w:multiLevelType w:val="hybridMultilevel"/>
    <w:tmpl w:val="E63C3D72"/>
    <w:lvl w:ilvl="0" w:tplc="93023F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31018E3"/>
    <w:multiLevelType w:val="hybridMultilevel"/>
    <w:tmpl w:val="0082DE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B"/>
    <w:rsid w:val="0003592C"/>
    <w:rsid w:val="00084219"/>
    <w:rsid w:val="00090E9E"/>
    <w:rsid w:val="0010000F"/>
    <w:rsid w:val="001B41E1"/>
    <w:rsid w:val="001D5FA2"/>
    <w:rsid w:val="002508CC"/>
    <w:rsid w:val="002D6C0E"/>
    <w:rsid w:val="0030764D"/>
    <w:rsid w:val="0031435A"/>
    <w:rsid w:val="00333647"/>
    <w:rsid w:val="00357185"/>
    <w:rsid w:val="003C05C9"/>
    <w:rsid w:val="003C7FD6"/>
    <w:rsid w:val="00441FBD"/>
    <w:rsid w:val="00491C1D"/>
    <w:rsid w:val="004B04E6"/>
    <w:rsid w:val="004E0EEC"/>
    <w:rsid w:val="005241BC"/>
    <w:rsid w:val="005460BF"/>
    <w:rsid w:val="00556109"/>
    <w:rsid w:val="00566317"/>
    <w:rsid w:val="005C5543"/>
    <w:rsid w:val="005D2B5C"/>
    <w:rsid w:val="005E14E5"/>
    <w:rsid w:val="005E38F0"/>
    <w:rsid w:val="005F4288"/>
    <w:rsid w:val="00602EE1"/>
    <w:rsid w:val="00666A91"/>
    <w:rsid w:val="00685BDC"/>
    <w:rsid w:val="00697ECC"/>
    <w:rsid w:val="006B55AF"/>
    <w:rsid w:val="006C3DB8"/>
    <w:rsid w:val="006C452C"/>
    <w:rsid w:val="006F622D"/>
    <w:rsid w:val="006F64A9"/>
    <w:rsid w:val="00744DB6"/>
    <w:rsid w:val="00770A9B"/>
    <w:rsid w:val="00787BC5"/>
    <w:rsid w:val="007C0F10"/>
    <w:rsid w:val="007F764D"/>
    <w:rsid w:val="00825214"/>
    <w:rsid w:val="00834359"/>
    <w:rsid w:val="00857275"/>
    <w:rsid w:val="008C3563"/>
    <w:rsid w:val="00902964"/>
    <w:rsid w:val="00905794"/>
    <w:rsid w:val="009731FA"/>
    <w:rsid w:val="009735D1"/>
    <w:rsid w:val="00991893"/>
    <w:rsid w:val="00A05155"/>
    <w:rsid w:val="00A25707"/>
    <w:rsid w:val="00AA4F2E"/>
    <w:rsid w:val="00B22C0A"/>
    <w:rsid w:val="00B449E4"/>
    <w:rsid w:val="00B92821"/>
    <w:rsid w:val="00BA1022"/>
    <w:rsid w:val="00BB02D1"/>
    <w:rsid w:val="00BB7224"/>
    <w:rsid w:val="00BC068B"/>
    <w:rsid w:val="00BC4DC1"/>
    <w:rsid w:val="00BD649B"/>
    <w:rsid w:val="00BE439E"/>
    <w:rsid w:val="00C2747E"/>
    <w:rsid w:val="00C46D6F"/>
    <w:rsid w:val="00C853C6"/>
    <w:rsid w:val="00D133CF"/>
    <w:rsid w:val="00D54912"/>
    <w:rsid w:val="00DA10AB"/>
    <w:rsid w:val="00DB43F4"/>
    <w:rsid w:val="00DD5002"/>
    <w:rsid w:val="00E52F70"/>
    <w:rsid w:val="00E552AD"/>
    <w:rsid w:val="00F0601F"/>
    <w:rsid w:val="00F402E7"/>
    <w:rsid w:val="00F507E7"/>
    <w:rsid w:val="00F56875"/>
    <w:rsid w:val="00F61C81"/>
    <w:rsid w:val="00F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7548"/>
  <w15:chartTrackingRefBased/>
  <w15:docId w15:val="{2309A9C6-DD71-4C2F-91BD-58B66E6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794"/>
    <w:pPr>
      <w:ind w:left="720"/>
      <w:contextualSpacing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nhideWhenUsed/>
    <w:qFormat/>
    <w:rsid w:val="00BB0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BB02D1"/>
    <w:rPr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DefaultParagraphFont"/>
    <w:unhideWhenUsed/>
    <w:rsid w:val="00BB02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8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6C0E"/>
    <w:pPr>
      <w:spacing w:after="0" w:line="240" w:lineRule="auto"/>
    </w:pPr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7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1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6F52-BE5A-48A0-BF4D-B688268E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Nedyalkova</dc:creator>
  <cp:keywords/>
  <dc:description/>
  <cp:lastModifiedBy>Natalia Vladimirova</cp:lastModifiedBy>
  <cp:revision>5</cp:revision>
  <cp:lastPrinted>2021-04-19T10:47:00Z</cp:lastPrinted>
  <dcterms:created xsi:type="dcterms:W3CDTF">2021-11-29T08:43:00Z</dcterms:created>
  <dcterms:modified xsi:type="dcterms:W3CDTF">2021-12-01T12:42:00Z</dcterms:modified>
</cp:coreProperties>
</file>