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9BF8B" w14:textId="5AB8AE0B" w:rsidR="00C56697" w:rsidRPr="005E77D5" w:rsidRDefault="008616C7">
      <w:pPr>
        <w:widowControl w:val="0"/>
        <w:autoSpaceDE w:val="0"/>
        <w:autoSpaceDN w:val="0"/>
        <w:adjustRightInd w:val="0"/>
        <w:spacing w:after="0" w:line="240" w:lineRule="auto"/>
        <w:jc w:val="center"/>
        <w:rPr>
          <w:rFonts w:ascii="Times New Roman" w:hAnsi="Times New Roman" w:cs="Times New Roman"/>
          <w:b/>
          <w:bCs/>
          <w:sz w:val="36"/>
          <w:szCs w:val="36"/>
          <w:lang w:val="x-none"/>
        </w:rPr>
      </w:pPr>
      <w:bookmarkStart w:id="0" w:name="_GoBack"/>
      <w:bookmarkEnd w:id="0"/>
      <w:r w:rsidRPr="005E77D5">
        <w:rPr>
          <w:rFonts w:ascii="Times New Roman" w:hAnsi="Times New Roman" w:cs="Times New Roman"/>
          <w:b/>
          <w:bCs/>
          <w:sz w:val="36"/>
          <w:szCs w:val="36"/>
          <w:lang w:val="x-none"/>
        </w:rPr>
        <w:t>МЕТОДИКА за изчисляване на инфраструктурните такси, събирани от управителя на железопътната инфраструктура</w:t>
      </w:r>
    </w:p>
    <w:p w14:paraId="76A6281C" w14:textId="77777777" w:rsidR="00C56697" w:rsidRPr="005E77D5" w:rsidRDefault="00C5669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14:paraId="5F5DBA99" w14:textId="4D61237A"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Приета с ПМС № 92 от 4.05.2012 г., обн., ДВ, бр. 36 от 11.05.2012 г., в сила от 1.01.2013 г., доп., бр. 30 от 1.04.2014 г., изм., бр. 50 от 17.06.2014 г., в сила от 15.06.2014 г.</w:t>
      </w:r>
    </w:p>
    <w:p w14:paraId="29CC664F" w14:textId="229AEA65"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b/>
          <w:bCs/>
          <w:sz w:val="24"/>
          <w:szCs w:val="24"/>
          <w:lang w:val="x-none"/>
        </w:rPr>
        <w:t>1.</w:t>
      </w:r>
      <w:r w:rsidRPr="005E77D5">
        <w:rPr>
          <w:rFonts w:ascii="Times New Roman" w:hAnsi="Times New Roman" w:cs="Times New Roman"/>
          <w:sz w:val="24"/>
          <w:szCs w:val="24"/>
          <w:lang w:val="x-none"/>
        </w:rPr>
        <w:t xml:space="preserve"> Общи положения.</w:t>
      </w:r>
    </w:p>
    <w:p w14:paraId="217DBFAA" w14:textId="2C1EEDD3" w:rsidR="00C56697" w:rsidRPr="005E77D5" w:rsidRDefault="00EE5FDB"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С методиката се определя таксата за пакета за минимален достъп и за достъп до инфраструктура, която свързва обслужващи съоръжения - такса за достъп и използване.</w:t>
      </w:r>
      <w:r w:rsidR="008616C7" w:rsidRPr="005E77D5">
        <w:rPr>
          <w:rFonts w:ascii="Times New Roman" w:hAnsi="Times New Roman" w:cs="Times New Roman"/>
          <w:sz w:val="24"/>
          <w:szCs w:val="24"/>
          <w:lang w:val="x-none"/>
        </w:rPr>
        <w:t xml:space="preserve"> Таксата се формира на базата на разходите на Национална компания "Железопътна инфраструктура" (НК "ЖИ"), произтекли директно вследствие на извършването на влаковата услуга.</w:t>
      </w:r>
    </w:p>
    <w:p w14:paraId="702EA3DD" w14:textId="399675EB"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b/>
          <w:bCs/>
          <w:sz w:val="24"/>
          <w:szCs w:val="24"/>
          <w:lang w:val="x-none"/>
        </w:rPr>
        <w:t>2.</w:t>
      </w:r>
      <w:r w:rsidRPr="005E77D5">
        <w:rPr>
          <w:rFonts w:ascii="Times New Roman" w:hAnsi="Times New Roman" w:cs="Times New Roman"/>
          <w:sz w:val="24"/>
          <w:szCs w:val="24"/>
          <w:lang w:val="x-none"/>
        </w:rPr>
        <w:t xml:space="preserve"> Определяне на разходите на НК "ЖИ", произтекли директно вследствие на извършването на влаковата услуга - преки разходи.</w:t>
      </w:r>
    </w:p>
    <w:p w14:paraId="48513D96" w14:textId="5C369009"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 xml:space="preserve">На базата на въведената аналитична счетоводна отчетност по отношение на осчетоводяването на разходите за дейността НК "ЖИ" отчита себестойността на всеки процес. Определянето на </w:t>
      </w:r>
      <w:r w:rsidR="00C5159C" w:rsidRPr="005E77D5">
        <w:rPr>
          <w:rFonts w:ascii="Times New Roman" w:hAnsi="Times New Roman" w:cs="Times New Roman"/>
          <w:sz w:val="24"/>
          <w:szCs w:val="24"/>
          <w:lang w:val="x-none"/>
        </w:rPr>
        <w:t>таксата за достъп и използване</w:t>
      </w:r>
      <w:r w:rsidRPr="005E77D5">
        <w:rPr>
          <w:rFonts w:ascii="Times New Roman" w:hAnsi="Times New Roman" w:cs="Times New Roman"/>
          <w:sz w:val="24"/>
          <w:szCs w:val="24"/>
          <w:lang w:val="x-none"/>
        </w:rPr>
        <w:t xml:space="preserve"> се извършва на базата на отчетените разходи съгласно българското счетоводно законодателство по икономически дейности и икономически елементи. При определяне на таксата се взема предвид само размерът на разходите, произтекли директно вследствие на извършването на влаковата услуга.</w:t>
      </w:r>
    </w:p>
    <w:p w14:paraId="6FB47756" w14:textId="3440970A"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b/>
          <w:bCs/>
          <w:sz w:val="24"/>
          <w:szCs w:val="24"/>
          <w:lang w:val="x-none"/>
        </w:rPr>
        <w:t>3.</w:t>
      </w:r>
      <w:r w:rsidRPr="005E77D5">
        <w:rPr>
          <w:rFonts w:ascii="Times New Roman" w:hAnsi="Times New Roman" w:cs="Times New Roman"/>
          <w:sz w:val="24"/>
          <w:szCs w:val="24"/>
          <w:lang w:val="x-none"/>
        </w:rPr>
        <w:t xml:space="preserve"> Определяне на </w:t>
      </w:r>
      <w:r w:rsidR="00FB7AA8" w:rsidRPr="005E77D5">
        <w:rPr>
          <w:rFonts w:ascii="Times New Roman" w:hAnsi="Times New Roman" w:cs="Times New Roman"/>
          <w:sz w:val="24"/>
          <w:szCs w:val="24"/>
          <w:lang w:val="x-none"/>
        </w:rPr>
        <w:t>такса</w:t>
      </w:r>
      <w:r w:rsidR="00FB7AA8" w:rsidRPr="005E77D5">
        <w:rPr>
          <w:rFonts w:ascii="Times New Roman" w:hAnsi="Times New Roman" w:cs="Times New Roman"/>
          <w:sz w:val="24"/>
          <w:szCs w:val="24"/>
        </w:rPr>
        <w:t>та</w:t>
      </w:r>
      <w:r w:rsidR="00FB7AA8" w:rsidRPr="005E77D5">
        <w:rPr>
          <w:rFonts w:ascii="Times New Roman" w:hAnsi="Times New Roman" w:cs="Times New Roman"/>
          <w:sz w:val="24"/>
          <w:szCs w:val="24"/>
          <w:lang w:val="x-none"/>
        </w:rPr>
        <w:t xml:space="preserve"> за достъп и използване</w:t>
      </w:r>
      <w:r w:rsidR="00FB7AA8" w:rsidRPr="005E77D5">
        <w:rPr>
          <w:rFonts w:ascii="Times New Roman" w:hAnsi="Times New Roman" w:cs="Times New Roman"/>
          <w:sz w:val="24"/>
          <w:szCs w:val="24"/>
        </w:rPr>
        <w:t xml:space="preserve"> </w:t>
      </w:r>
      <w:r w:rsidRPr="005E77D5">
        <w:rPr>
          <w:rFonts w:ascii="Times New Roman" w:hAnsi="Times New Roman" w:cs="Times New Roman"/>
          <w:sz w:val="24"/>
          <w:szCs w:val="24"/>
          <w:lang w:val="x-none"/>
        </w:rPr>
        <w:t>на базата на преките разходи за поддържане на железопътната инфраструктура.</w:t>
      </w:r>
    </w:p>
    <w:p w14:paraId="795301E5" w14:textId="535B3D06" w:rsidR="00621E7E" w:rsidRPr="005E77D5" w:rsidRDefault="00621E7E" w:rsidP="0068204F">
      <w:pPr>
        <w:pStyle w:val="style"/>
        <w:spacing w:before="120"/>
        <w:ind w:firstLine="427"/>
      </w:pPr>
      <w:r w:rsidRPr="005E77D5">
        <w:t>3.1. Определяне на компонентите, формиращи таксата за достъп и използване.</w:t>
      </w:r>
    </w:p>
    <w:p w14:paraId="007C9E83" w14:textId="77777777" w:rsidR="00C622EB" w:rsidRPr="005E77D5" w:rsidRDefault="00621E7E" w:rsidP="00C46808">
      <w:pPr>
        <w:pStyle w:val="style"/>
        <w:spacing w:before="120"/>
        <w:ind w:firstLine="427"/>
        <w:rPr>
          <w:lang w:val="en-US"/>
        </w:rPr>
      </w:pPr>
      <w:r w:rsidRPr="005E77D5">
        <w:t>Таксата за достъп и използване съдържа в себе си два компонента, такса за преминаване и такса за използване на електрозахранващо оборудване за задвижваща електроенергия. Таксата за преминаване зависи от действително преминатите километри, като измерителите са брутотонкилометри и влаккилометри. Таксата за използване на електрозахранващо оборудване за задвижваща електроенергия зависи от действително разпределената и потребена електрическа енергия по преносната мрежа на управителя, като измерителят е мегаватчас (МWh). Двата компонента отчитат участието на експлоатационните звена в извършването на влаковата услуга и направените за тази цел преки разходи</w:t>
      </w:r>
      <w:r w:rsidRPr="005E77D5">
        <w:rPr>
          <w:lang w:val="en-US"/>
        </w:rPr>
        <w:t>.</w:t>
      </w:r>
    </w:p>
    <w:p w14:paraId="47D9C5DB" w14:textId="6E40FC33" w:rsidR="00C56697" w:rsidRPr="005E77D5" w:rsidRDefault="008616C7" w:rsidP="004B2590">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3.2. Формирането на таксата</w:t>
      </w:r>
      <w:r w:rsidR="008374CA" w:rsidRPr="005E77D5">
        <w:t xml:space="preserve"> </w:t>
      </w:r>
      <w:r w:rsidR="008374CA" w:rsidRPr="005E77D5">
        <w:rPr>
          <w:rFonts w:ascii="Times New Roman" w:hAnsi="Times New Roman" w:cs="Times New Roman"/>
          <w:sz w:val="24"/>
          <w:szCs w:val="24"/>
          <w:lang w:val="x-none"/>
        </w:rPr>
        <w:t>за достъп и използване</w:t>
      </w:r>
      <w:r w:rsidRPr="005E77D5">
        <w:rPr>
          <w:rFonts w:ascii="Times New Roman" w:hAnsi="Times New Roman" w:cs="Times New Roman"/>
          <w:sz w:val="24"/>
          <w:szCs w:val="24"/>
          <w:lang w:val="x-none"/>
        </w:rPr>
        <w:t xml:space="preserve"> и определяне размера на ставките се извършва въз основа на отчетените преки разходи и извършена работа по железопътната инфраструктура за предходна година.</w:t>
      </w:r>
    </w:p>
    <w:p w14:paraId="08883A3B" w14:textId="4E181561" w:rsidR="00C56697" w:rsidRPr="005E77D5" w:rsidRDefault="008616C7" w:rsidP="004B2590">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3.3. Формиране на таксата.</w:t>
      </w:r>
    </w:p>
    <w:p w14:paraId="6D2E95F0" w14:textId="47099D72" w:rsidR="00C56697" w:rsidRPr="005E77D5" w:rsidRDefault="00D57A5A"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rPr>
        <w:t>Т</w:t>
      </w:r>
      <w:r w:rsidR="008616C7" w:rsidRPr="005E77D5">
        <w:rPr>
          <w:rFonts w:ascii="Times New Roman" w:hAnsi="Times New Roman" w:cs="Times New Roman"/>
          <w:sz w:val="24"/>
          <w:szCs w:val="24"/>
          <w:lang w:val="x-none"/>
        </w:rPr>
        <w:t>акса</w:t>
      </w:r>
      <w:r w:rsidRPr="005E77D5">
        <w:rPr>
          <w:rFonts w:ascii="Times New Roman" w:hAnsi="Times New Roman" w:cs="Times New Roman"/>
          <w:sz w:val="24"/>
          <w:szCs w:val="24"/>
        </w:rPr>
        <w:t>та</w:t>
      </w:r>
      <w:r w:rsidR="008616C7" w:rsidRPr="005E77D5">
        <w:rPr>
          <w:rFonts w:ascii="Times New Roman" w:hAnsi="Times New Roman" w:cs="Times New Roman"/>
          <w:sz w:val="24"/>
          <w:szCs w:val="24"/>
          <w:lang w:val="x-none"/>
        </w:rPr>
        <w:t xml:space="preserve"> за достъп и за използване на железопътната инфраструктура представлява променлива такса, отразяваща действителното използване на железопътната инфраструктура и направените във връзка с това преки разходи за:</w:t>
      </w:r>
    </w:p>
    <w:p w14:paraId="2F3B1458" w14:textId="56E9F2A2"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а) използване на железния път и съоръженията;</w:t>
      </w:r>
    </w:p>
    <w:p w14:paraId="08884D10" w14:textId="680E10FC"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б) използване на сигнализация и телекомуникации;</w:t>
      </w:r>
    </w:p>
    <w:p w14:paraId="70011129" w14:textId="7EAE6F1B"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в) управление на движението;</w:t>
      </w:r>
    </w:p>
    <w:p w14:paraId="73FC547E" w14:textId="04E95DAB" w:rsidR="00C56697" w:rsidRPr="005E77D5" w:rsidRDefault="008616C7"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 xml:space="preserve">г) </w:t>
      </w:r>
      <w:r w:rsidR="009F0935" w:rsidRPr="005E77D5">
        <w:rPr>
          <w:rFonts w:ascii="Times New Roman" w:hAnsi="Times New Roman" w:cs="Times New Roman"/>
          <w:sz w:val="24"/>
          <w:szCs w:val="24"/>
          <w:lang w:val="x-none"/>
        </w:rPr>
        <w:t>използване на електрозахранващо оборудване за задвижваща електроенергия.</w:t>
      </w:r>
    </w:p>
    <w:p w14:paraId="324256B1" w14:textId="07BB0A2B" w:rsidR="000B0E24" w:rsidRPr="005E77D5" w:rsidRDefault="000B0E24" w:rsidP="00C46808">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lastRenderedPageBreak/>
        <w:t xml:space="preserve">3.4. Определяне размера на ставките на компонентите, формиращи таксата за достъп и използване. </w:t>
      </w:r>
    </w:p>
    <w:p w14:paraId="360493F3" w14:textId="70ECBCD2" w:rsidR="000B0E24" w:rsidRPr="005E77D5" w:rsidRDefault="000B0E24" w:rsidP="004B2590">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3.4.1. Таксата за достъп и използване е променлива такса, чрез която на управителя на железопътната инфраструктура трябва да бъдат възстановени направените от него разходи, произтекли директно вследствие от извършването на влаковата услуга.</w:t>
      </w:r>
    </w:p>
    <w:p w14:paraId="68ACAE56" w14:textId="77777777" w:rsidR="000B0E24" w:rsidRPr="005E77D5" w:rsidRDefault="000B0E24" w:rsidP="004B2590">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3.4.2. Размерът на ставките за влаккилометър, брутотонкилометър и за използване на електрозахранващо оборудване за задвижваща електроенергия се определя, както следва:</w:t>
      </w:r>
    </w:p>
    <w:p w14:paraId="43A90A02" w14:textId="77777777" w:rsidR="000B0E24" w:rsidRPr="005E77D5" w:rsidRDefault="000B0E24" w:rsidP="004B2590">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а) Размерът на ставките за влаккилометър и брутотонкилометър се определя като отношение между преките разходи, произтекли директно вследствие на извършването на влаковата услуга за сигнализация и телекомуникации, за управление на движението и за железен път и съоръжения за предходна година, отнесени към реализираната обща влакова работа от превозвачите по железопътната инфраструктура, изразена съответно във влаккилометри и брутотонкилометри за същия период;</w:t>
      </w:r>
    </w:p>
    <w:p w14:paraId="46F1D6BA" w14:textId="77777777" w:rsidR="000B0E24" w:rsidRPr="005E77D5" w:rsidRDefault="000B0E24" w:rsidP="004B2590">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 xml:space="preserve">б) Размерът на ставката формираща такса за използване на електрозахранващо оборудване за задвижваща електроенергия се определя, като отношение между преките разходи за използването на електрозахранващо оборудване за задвижваща електроенергия за предходна година и обща разпределена и потребена електрическа енергия от превозвачите по отчети от електромерите в локомотивите, изразена във мегаватчас (MWh) за същия период. </w:t>
      </w:r>
    </w:p>
    <w:p w14:paraId="46C77BE8" w14:textId="77777777" w:rsidR="000B0E24" w:rsidRPr="005E77D5" w:rsidRDefault="000B0E24" w:rsidP="004B2590">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3.4.3. Ставките за влаккилометър, брутотонкилометър и за използване на електрозахранващо оборудване за задвижваща електроенергия се изчисляват ежегодно по настоящата методика от управителя на инфраструктурата и се одобряват от Изпълнителна агенция „Железопътна администрация“, регулаторен орган в жп транспорт, в размер който пазарът на жп услуги може да понесе.</w:t>
      </w:r>
    </w:p>
    <w:p w14:paraId="6DE9410E" w14:textId="77777777" w:rsidR="00C56697" w:rsidRPr="005E77D5" w:rsidRDefault="000B0E24" w:rsidP="004B2590">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3.4.4. Таксата за преминаване по железопътната инфраструктура и за използване на електрозахранващо оборудване за задвижваща електроенергия не зависи от вида на влаковете и е еднаква за всички железопътни линии от железопътната инфраструктура</w:t>
      </w:r>
      <w:r w:rsidR="0006752B" w:rsidRPr="005E77D5">
        <w:rPr>
          <w:rFonts w:ascii="Times New Roman" w:hAnsi="Times New Roman" w:cs="Times New Roman"/>
          <w:sz w:val="24"/>
          <w:szCs w:val="24"/>
          <w:lang w:val="x-none"/>
        </w:rPr>
        <w:t>“</w:t>
      </w:r>
      <w:r w:rsidR="008616C7" w:rsidRPr="005E77D5">
        <w:rPr>
          <w:rFonts w:ascii="Times New Roman" w:hAnsi="Times New Roman" w:cs="Times New Roman"/>
          <w:sz w:val="24"/>
          <w:szCs w:val="24"/>
          <w:lang w:val="x-none"/>
        </w:rPr>
        <w:t>.</w:t>
      </w:r>
    </w:p>
    <w:p w14:paraId="2871A4C2" w14:textId="68C73818" w:rsidR="00C56697" w:rsidRPr="005E77D5" w:rsidRDefault="008616C7" w:rsidP="00B177B5">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b/>
          <w:bCs/>
          <w:sz w:val="24"/>
          <w:szCs w:val="24"/>
          <w:lang w:val="x-none"/>
        </w:rPr>
        <w:t>4.</w:t>
      </w:r>
      <w:r w:rsidRPr="005E77D5">
        <w:rPr>
          <w:rFonts w:ascii="Times New Roman" w:hAnsi="Times New Roman" w:cs="Times New Roman"/>
          <w:sz w:val="24"/>
          <w:szCs w:val="24"/>
          <w:lang w:val="x-none"/>
        </w:rPr>
        <w:t xml:space="preserve"> Начин на изчисляване на дължимата променлива такса за преминаване по железопътната инфраструктура.</w:t>
      </w:r>
    </w:p>
    <w:p w14:paraId="2ACA64E5" w14:textId="3DBFDCEA" w:rsidR="00C56697" w:rsidRPr="005E77D5" w:rsidRDefault="008616C7" w:rsidP="00B177B5">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4.1. Таксата за преминаване по железопътната инфраструктура се изчислява по следната формула:</w:t>
      </w:r>
    </w:p>
    <w:p w14:paraId="318D646F" w14:textId="77777777" w:rsidR="004762D3" w:rsidRPr="005E77D5" w:rsidRDefault="004762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1852B57E" w14:textId="77777777" w:rsidR="004762D3" w:rsidRPr="005E77D5" w:rsidRDefault="004976C9" w:rsidP="004762D3">
      <w:pPr>
        <w:pStyle w:val="ListParagraph"/>
        <w:tabs>
          <w:tab w:val="left" w:pos="709"/>
        </w:tabs>
        <w:spacing w:before="120" w:after="120"/>
        <w:ind w:left="0"/>
        <w:contextualSpacing w:val="0"/>
        <w:jc w:val="center"/>
        <w:rPr>
          <w:rFonts w:eastAsia="Times New Roman"/>
          <w:szCs w:val="24"/>
          <w:lang w:val="en-US"/>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rPr>
              <m:t>прем</m:t>
            </m:r>
          </m:sub>
        </m:sSub>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брткм</m:t>
            </m:r>
          </m:sub>
        </m:sSub>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влкм</m:t>
            </m:r>
          </m:sub>
        </m:sSub>
      </m:oMath>
      <w:r w:rsidR="004762D3" w:rsidRPr="005E77D5">
        <w:rPr>
          <w:rFonts w:eastAsia="Times New Roman"/>
          <w:szCs w:val="24"/>
        </w:rPr>
        <w:t xml:space="preserve">, </w:t>
      </w:r>
    </w:p>
    <w:p w14:paraId="38095AF8" w14:textId="77777777" w:rsidR="004762D3" w:rsidRPr="005E77D5" w:rsidRDefault="004762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59F3BEC6" w14:textId="35D9A574" w:rsidR="00C56697" w:rsidRPr="005E77D5" w:rsidRDefault="008616C7" w:rsidP="00072CD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където:</w:t>
      </w:r>
    </w:p>
    <w:p w14:paraId="76EA943C" w14:textId="79AD3512" w:rsidR="00C56697" w:rsidRPr="005E77D5" w:rsidRDefault="004976C9" w:rsidP="00072CD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rPr>
              <m:t>прем</m:t>
            </m:r>
          </m:sub>
        </m:sSub>
      </m:oMath>
      <w:r w:rsidR="008616C7" w:rsidRPr="005E77D5">
        <w:rPr>
          <w:rFonts w:ascii="Times New Roman" w:hAnsi="Times New Roman" w:cs="Times New Roman"/>
          <w:sz w:val="24"/>
          <w:szCs w:val="24"/>
          <w:lang w:val="x-none"/>
        </w:rPr>
        <w:t xml:space="preserve"> е таксата за действителното използване на железопътната инфраструктура;</w:t>
      </w:r>
    </w:p>
    <w:p w14:paraId="2045A7A0" w14:textId="04D9DCE4" w:rsidR="00C56697" w:rsidRPr="005E77D5" w:rsidRDefault="004976C9" w:rsidP="00072CD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брткм</m:t>
            </m:r>
          </m:sub>
        </m:sSub>
      </m:oMath>
      <w:r w:rsidR="008616C7" w:rsidRPr="005E77D5">
        <w:rPr>
          <w:rFonts w:ascii="Times New Roman" w:hAnsi="Times New Roman" w:cs="Times New Roman"/>
          <w:sz w:val="24"/>
          <w:szCs w:val="24"/>
          <w:lang w:val="x-none"/>
        </w:rPr>
        <w:t xml:space="preserve"> - таксата за реализираните брутотонкилометри по преминатия маршрут;</w:t>
      </w:r>
    </w:p>
    <w:p w14:paraId="2B3C7945" w14:textId="34FBD94A" w:rsidR="00C56697" w:rsidRPr="005E77D5" w:rsidRDefault="004976C9" w:rsidP="00072CD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влкм</m:t>
            </m:r>
          </m:sub>
        </m:sSub>
      </m:oMath>
      <w:r w:rsidR="008616C7" w:rsidRPr="005E77D5">
        <w:rPr>
          <w:rFonts w:ascii="Times New Roman" w:hAnsi="Times New Roman" w:cs="Times New Roman"/>
          <w:sz w:val="24"/>
          <w:szCs w:val="24"/>
          <w:lang w:val="x-none"/>
        </w:rPr>
        <w:t xml:space="preserve"> - таксата за реализираните влаккилометри по преминатия маршрут.</w:t>
      </w:r>
    </w:p>
    <w:p w14:paraId="4A05253B" w14:textId="77777777" w:rsidR="004762D3" w:rsidRPr="005E77D5" w:rsidRDefault="004762D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4272281E" w14:textId="0348E60E" w:rsidR="00C56697" w:rsidRPr="005E77D5" w:rsidRDefault="008616C7" w:rsidP="00B177B5">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4.2. Таксата за реализираните брутотонкилометри се изчислява по следната формула:</w:t>
      </w:r>
    </w:p>
    <w:p w14:paraId="3079DF04" w14:textId="77777777" w:rsidR="00800802" w:rsidRPr="005E77D5" w:rsidRDefault="0080080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4E6D674E" w14:textId="77777777" w:rsidR="004762D3" w:rsidRPr="005E77D5" w:rsidRDefault="004976C9" w:rsidP="004762D3">
      <w:pPr>
        <w:widowControl w:val="0"/>
        <w:autoSpaceDE w:val="0"/>
        <w:autoSpaceDN w:val="0"/>
        <w:adjustRightInd w:val="0"/>
        <w:spacing w:after="0" w:line="240" w:lineRule="auto"/>
        <w:ind w:firstLine="480"/>
        <w:jc w:val="center"/>
        <w:rPr>
          <w:rFonts w:ascii="Times New Roman" w:hAnsi="Times New Roman" w:cs="Times New Roman"/>
          <w:sz w:val="32"/>
          <w:szCs w:val="32"/>
        </w:rPr>
      </w:pPr>
      <m:oMath>
        <m:sSub>
          <m:sSubPr>
            <m:ctrlPr>
              <w:rPr>
                <w:rFonts w:ascii="Cambria Math" w:hAnsi="Cambria Math" w:cs="Times New Roman"/>
                <w:i/>
                <w:sz w:val="32"/>
                <w:szCs w:val="32"/>
                <w:lang w:val="en-US"/>
              </w:rPr>
            </m:ctrlPr>
          </m:sSubPr>
          <m:e>
            <m:r>
              <w:rPr>
                <w:rFonts w:ascii="Cambria Math" w:hAnsi="Cambria Math" w:cs="Times New Roman"/>
                <w:sz w:val="32"/>
                <w:szCs w:val="32"/>
                <w:lang w:val="en-US"/>
              </w:rPr>
              <m:t>Т</m:t>
            </m:r>
          </m:e>
          <m:sub>
            <m:r>
              <w:rPr>
                <w:rFonts w:ascii="Cambria Math" w:hAnsi="Cambria Math" w:cs="Times New Roman"/>
                <w:sz w:val="32"/>
                <w:szCs w:val="32"/>
                <w:lang w:val="en-US"/>
              </w:rPr>
              <m:t>брткм</m:t>
            </m:r>
          </m:sub>
        </m:sSub>
      </m:oMath>
      <w:r w:rsidR="004762D3" w:rsidRPr="005E77D5">
        <w:rPr>
          <w:rFonts w:ascii="Times New Roman" w:hAnsi="Times New Roman" w:cs="Times New Roman"/>
          <w:szCs w:val="24"/>
          <w:lang w:val="en-US"/>
        </w:rPr>
        <w:t>=</w:t>
      </w:r>
      <m:oMath>
        <m:sSub>
          <m:sSubPr>
            <m:ctrlPr>
              <w:rPr>
                <w:rFonts w:ascii="Cambria Math" w:hAnsi="Cambria Math" w:cs="Times New Roman"/>
                <w:i/>
                <w:sz w:val="32"/>
                <w:szCs w:val="32"/>
              </w:rPr>
            </m:ctrlPr>
          </m:sSubPr>
          <m:e>
            <m:nary>
              <m:naryPr>
                <m:chr m:val="∑"/>
                <m:limLoc m:val="undOvr"/>
                <m:ctrlPr>
                  <w:rPr>
                    <w:rFonts w:ascii="Cambria Math" w:hAnsi="Cambria Math" w:cs="Times New Roman"/>
                    <w:i/>
                    <w:sz w:val="32"/>
                    <w:szCs w:val="32"/>
                    <w:lang w:val="en-US"/>
                  </w:rPr>
                </m:ctrlPr>
              </m:naryPr>
              <m:sub/>
              <m:sup/>
              <m:e>
                <m:sSub>
                  <m:sSubPr>
                    <m:ctrlPr>
                      <w:rPr>
                        <w:rFonts w:ascii="Cambria Math" w:hAnsi="Cambria Math" w:cs="Times New Roman"/>
                        <w:i/>
                        <w:sz w:val="32"/>
                        <w:szCs w:val="32"/>
                      </w:rPr>
                    </m:ctrlPr>
                  </m:sSubPr>
                  <m:e>
                    <m:r>
                      <w:rPr>
                        <w:rFonts w:ascii="Cambria Math" w:hAnsi="Cambria Math" w:cs="Times New Roman"/>
                        <w:sz w:val="32"/>
                        <w:szCs w:val="32"/>
                        <w:lang w:val="en-US"/>
                      </w:rPr>
                      <m:t>L</m:t>
                    </m:r>
                    <m:ctrlPr>
                      <w:rPr>
                        <w:rFonts w:ascii="Cambria Math" w:hAnsi="Cambria Math" w:cs="Times New Roman"/>
                        <w:i/>
                        <w:sz w:val="32"/>
                        <w:szCs w:val="32"/>
                        <w:lang w:val="en-US"/>
                      </w:rPr>
                    </m:ctrlPr>
                  </m:e>
                  <m:sub>
                    <m:r>
                      <w:rPr>
                        <w:rFonts w:ascii="Cambria Math" w:hAnsi="Cambria Math" w:cs="Times New Roman"/>
                        <w:sz w:val="32"/>
                        <w:szCs w:val="32"/>
                        <w:lang w:val="en-US"/>
                      </w:rPr>
                      <m:t>ij</m:t>
                    </m:r>
                  </m:sub>
                </m:sSub>
              </m:e>
            </m:nary>
            <m:ctrlPr>
              <w:rPr>
                <w:rFonts w:ascii="Cambria Math" w:hAnsi="Cambria Math" w:cs="Times New Roman"/>
                <w:i/>
                <w:sz w:val="32"/>
                <w:szCs w:val="32"/>
                <w:lang w:val="en-US"/>
              </w:rPr>
            </m:ctrlPr>
          </m:e>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lang w:val="en-US"/>
              </w:rPr>
              <m:t>Q</m:t>
            </m:r>
          </m:e>
          <m:sub>
            <m:r>
              <w:rPr>
                <w:rFonts w:ascii="Cambria Math" w:hAnsi="Cambria Math" w:cs="Times New Roman"/>
                <w:sz w:val="32"/>
                <w:szCs w:val="32"/>
              </w:rPr>
              <m:t>ij</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lang w:val="en-US"/>
              </w:rPr>
              <m:t>С</m:t>
            </m:r>
          </m:e>
          <m:sub>
            <m:r>
              <w:rPr>
                <w:rFonts w:ascii="Cambria Math" w:hAnsi="Cambria Math" w:cs="Times New Roman"/>
                <w:sz w:val="32"/>
                <w:szCs w:val="32"/>
              </w:rPr>
              <m:t>брткм</m:t>
            </m:r>
          </m:sub>
        </m:sSub>
      </m:oMath>
    </w:p>
    <w:p w14:paraId="562106C8" w14:textId="77777777" w:rsidR="00800802" w:rsidRPr="005E77D5" w:rsidRDefault="00800802" w:rsidP="004762D3">
      <w:pPr>
        <w:widowControl w:val="0"/>
        <w:autoSpaceDE w:val="0"/>
        <w:autoSpaceDN w:val="0"/>
        <w:adjustRightInd w:val="0"/>
        <w:spacing w:after="0" w:line="240" w:lineRule="auto"/>
        <w:ind w:firstLine="480"/>
        <w:jc w:val="center"/>
        <w:rPr>
          <w:rFonts w:ascii="Times New Roman" w:hAnsi="Times New Roman" w:cs="Times New Roman"/>
          <w:i/>
          <w:sz w:val="24"/>
          <w:szCs w:val="24"/>
          <w:lang w:val="x-none"/>
        </w:rPr>
      </w:pPr>
    </w:p>
    <w:p w14:paraId="4C0E12A1" w14:textId="5C648AC6" w:rsidR="00C56697" w:rsidRPr="005E77D5" w:rsidRDefault="008616C7"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lastRenderedPageBreak/>
        <w:t>където:</w:t>
      </w:r>
    </w:p>
    <w:p w14:paraId="52ED7A83" w14:textId="77777777" w:rsidR="00C56697" w:rsidRPr="005E77D5" w:rsidRDefault="004976C9"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sSub>
          <m:sSubPr>
            <m:ctrlPr>
              <w:rPr>
                <w:rFonts w:ascii="Cambria Math" w:hAnsi="Cambria Math" w:cs="Times New Roman"/>
                <w:i/>
                <w:sz w:val="32"/>
                <w:szCs w:val="32"/>
              </w:rPr>
            </m:ctrlPr>
          </m:sSubPr>
          <m:e>
            <m:r>
              <w:rPr>
                <w:rFonts w:ascii="Cambria Math" w:hAnsi="Cambria Math" w:cs="Times New Roman"/>
                <w:sz w:val="32"/>
                <w:szCs w:val="32"/>
                <w:lang w:val="en-US"/>
              </w:rPr>
              <m:t>L</m:t>
            </m:r>
          </m:e>
          <m:sub>
            <m:r>
              <w:rPr>
                <w:rFonts w:ascii="Cambria Math" w:hAnsi="Cambria Math" w:cs="Times New Roman"/>
                <w:sz w:val="32"/>
                <w:szCs w:val="32"/>
              </w:rPr>
              <m:t>ij</m:t>
            </m:r>
          </m:sub>
        </m:sSub>
      </m:oMath>
      <w:r w:rsidR="00800802" w:rsidRPr="005E77D5">
        <w:rPr>
          <w:rFonts w:ascii="Times New Roman" w:hAnsi="Times New Roman" w:cs="Times New Roman"/>
          <w:sz w:val="24"/>
          <w:szCs w:val="24"/>
          <w:lang w:val="en-US"/>
        </w:rPr>
        <w:t xml:space="preserve"> </w:t>
      </w:r>
      <w:r w:rsidR="008616C7" w:rsidRPr="005E77D5">
        <w:rPr>
          <w:rFonts w:ascii="Times New Roman" w:hAnsi="Times New Roman" w:cs="Times New Roman"/>
          <w:sz w:val="24"/>
          <w:szCs w:val="24"/>
          <w:lang w:val="x-none"/>
        </w:rPr>
        <w:t>е дължината в километри на j-тия участък по маршрута на i-тия влак;</w:t>
      </w:r>
    </w:p>
    <w:p w14:paraId="7B81CD20" w14:textId="77777777" w:rsidR="00C56697" w:rsidRPr="005E77D5" w:rsidRDefault="004976C9"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sSub>
          <m:sSubPr>
            <m:ctrlPr>
              <w:rPr>
                <w:rFonts w:ascii="Cambria Math" w:hAnsi="Cambria Math" w:cs="Times New Roman"/>
                <w:i/>
                <w:sz w:val="32"/>
                <w:szCs w:val="32"/>
              </w:rPr>
            </m:ctrlPr>
          </m:sSubPr>
          <m:e>
            <m:r>
              <w:rPr>
                <w:rFonts w:ascii="Cambria Math" w:hAnsi="Cambria Math" w:cs="Times New Roman"/>
                <w:sz w:val="32"/>
                <w:szCs w:val="32"/>
                <w:lang w:val="en-US"/>
              </w:rPr>
              <m:t>Q</m:t>
            </m:r>
          </m:e>
          <m:sub>
            <m:r>
              <w:rPr>
                <w:rFonts w:ascii="Cambria Math" w:hAnsi="Cambria Math" w:cs="Times New Roman"/>
                <w:sz w:val="32"/>
                <w:szCs w:val="32"/>
              </w:rPr>
              <m:t>ij</m:t>
            </m:r>
          </m:sub>
        </m:sSub>
      </m:oMath>
      <w:r w:rsidR="008616C7" w:rsidRPr="005E77D5">
        <w:rPr>
          <w:rFonts w:ascii="Times New Roman" w:hAnsi="Times New Roman" w:cs="Times New Roman"/>
          <w:sz w:val="24"/>
          <w:szCs w:val="24"/>
          <w:lang w:val="x-none"/>
        </w:rPr>
        <w:t xml:space="preserve"> - брутното тегло в тонове на i-тия влак за j-тия участък;</w:t>
      </w:r>
    </w:p>
    <w:p w14:paraId="3DA74727" w14:textId="77777777" w:rsidR="00C56697" w:rsidRPr="005E77D5" w:rsidRDefault="004976C9"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sSub>
          <m:sSubPr>
            <m:ctrlPr>
              <w:rPr>
                <w:rFonts w:ascii="Cambria Math" w:hAnsi="Cambria Math" w:cs="Times New Roman"/>
                <w:i/>
                <w:sz w:val="32"/>
                <w:szCs w:val="32"/>
              </w:rPr>
            </m:ctrlPr>
          </m:sSubPr>
          <m:e>
            <m:r>
              <w:rPr>
                <w:rFonts w:ascii="Cambria Math" w:hAnsi="Cambria Math" w:cs="Times New Roman"/>
                <w:sz w:val="32"/>
                <w:szCs w:val="32"/>
                <w:lang w:val="en-US"/>
              </w:rPr>
              <m:t>С</m:t>
            </m:r>
          </m:e>
          <m:sub>
            <m:r>
              <w:rPr>
                <w:rFonts w:ascii="Cambria Math" w:hAnsi="Cambria Math" w:cs="Times New Roman"/>
                <w:sz w:val="32"/>
                <w:szCs w:val="32"/>
              </w:rPr>
              <m:t>брткм</m:t>
            </m:r>
          </m:sub>
        </m:sSub>
      </m:oMath>
      <w:r w:rsidR="008616C7" w:rsidRPr="005E77D5">
        <w:rPr>
          <w:rFonts w:ascii="Times New Roman" w:hAnsi="Times New Roman" w:cs="Times New Roman"/>
          <w:sz w:val="24"/>
          <w:szCs w:val="24"/>
          <w:lang w:val="x-none"/>
        </w:rPr>
        <w:t xml:space="preserve"> - инфраструктурната такса за брутотонкилометър.</w:t>
      </w:r>
    </w:p>
    <w:p w14:paraId="556166D4" w14:textId="77777777" w:rsidR="00800802" w:rsidRPr="005E77D5" w:rsidRDefault="00800802"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14:paraId="14B2ADAF" w14:textId="45BC2AF1" w:rsidR="00C56697" w:rsidRPr="005E77D5" w:rsidRDefault="008616C7"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4.3. Таксата за реализираните влаккилометри се изчислява по следната формула:</w:t>
      </w:r>
    </w:p>
    <w:p w14:paraId="25BDBDCF" w14:textId="77777777" w:rsidR="00800802" w:rsidRPr="005E77D5" w:rsidRDefault="00800802"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14:paraId="7B27809E" w14:textId="77777777" w:rsidR="00800802" w:rsidRPr="005E77D5" w:rsidRDefault="004976C9" w:rsidP="005825A1">
      <w:pPr>
        <w:widowControl w:val="0"/>
        <w:autoSpaceDE w:val="0"/>
        <w:autoSpaceDN w:val="0"/>
        <w:adjustRightInd w:val="0"/>
        <w:spacing w:after="0" w:line="240" w:lineRule="auto"/>
        <w:ind w:firstLine="567"/>
        <w:jc w:val="center"/>
        <w:rPr>
          <w:rFonts w:ascii="Times New Roman" w:hAnsi="Times New Roman" w:cs="Times New Roman"/>
          <w:sz w:val="24"/>
          <w:szCs w:val="24"/>
          <w:lang w:val="x-none"/>
        </w:rPr>
      </w:pPr>
      <m:oMath>
        <m:sSub>
          <m:sSubPr>
            <m:ctrlPr>
              <w:rPr>
                <w:rFonts w:ascii="Cambria Math" w:hAnsi="Cambria Math" w:cs="Times New Roman"/>
                <w:i/>
                <w:sz w:val="32"/>
                <w:szCs w:val="32"/>
                <w:lang w:val="en-US"/>
              </w:rPr>
            </m:ctrlPr>
          </m:sSubPr>
          <m:e>
            <m:r>
              <w:rPr>
                <w:rFonts w:ascii="Cambria Math" w:hAnsi="Cambria Math" w:cs="Times New Roman"/>
                <w:sz w:val="32"/>
                <w:szCs w:val="32"/>
                <w:lang w:val="en-US"/>
              </w:rPr>
              <m:t>Т</m:t>
            </m:r>
          </m:e>
          <m:sub>
            <m:r>
              <w:rPr>
                <w:rFonts w:ascii="Cambria Math" w:hAnsi="Cambria Math" w:cs="Times New Roman"/>
                <w:sz w:val="32"/>
                <w:szCs w:val="32"/>
              </w:rPr>
              <m:t>влкм</m:t>
            </m:r>
          </m:sub>
        </m:sSub>
      </m:oMath>
      <w:r w:rsidR="00800802" w:rsidRPr="005E77D5">
        <w:rPr>
          <w:rFonts w:ascii="Times New Roman" w:hAnsi="Times New Roman" w:cs="Times New Roman"/>
          <w:szCs w:val="24"/>
          <w:lang w:val="en-US"/>
        </w:rPr>
        <w:t>=</w:t>
      </w:r>
      <m:oMath>
        <m:sSub>
          <m:sSubPr>
            <m:ctrlPr>
              <w:rPr>
                <w:rFonts w:ascii="Cambria Math" w:hAnsi="Cambria Math" w:cs="Times New Roman"/>
                <w:i/>
                <w:sz w:val="32"/>
                <w:szCs w:val="32"/>
              </w:rPr>
            </m:ctrlPr>
          </m:sSubPr>
          <m:e>
            <m:r>
              <w:rPr>
                <w:rFonts w:ascii="Cambria Math" w:hAnsi="Cambria Math" w:cs="Times New Roman"/>
                <w:sz w:val="32"/>
                <w:szCs w:val="32"/>
                <w:lang w:val="en-US"/>
              </w:rPr>
              <m:t>L*С</m:t>
            </m:r>
          </m:e>
          <m:sub>
            <m:r>
              <w:rPr>
                <w:rFonts w:ascii="Cambria Math" w:hAnsi="Cambria Math" w:cs="Times New Roman"/>
                <w:sz w:val="32"/>
                <w:szCs w:val="32"/>
              </w:rPr>
              <m:t>влкм</m:t>
            </m:r>
          </m:sub>
        </m:sSub>
      </m:oMath>
    </w:p>
    <w:p w14:paraId="357E261C" w14:textId="77777777" w:rsidR="00800802" w:rsidRPr="005E77D5" w:rsidRDefault="00800802"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14:paraId="4388CBA0" w14:textId="182CB1F6" w:rsidR="00C56697" w:rsidRPr="005E77D5" w:rsidRDefault="008616C7"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където:</w:t>
      </w:r>
    </w:p>
    <w:p w14:paraId="71F88F97" w14:textId="77777777" w:rsidR="00C56697" w:rsidRPr="005E77D5" w:rsidRDefault="00800802"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r>
          <w:rPr>
            <w:rFonts w:ascii="Cambria Math" w:hAnsi="Cambria Math" w:cs="Times New Roman"/>
            <w:sz w:val="32"/>
            <w:szCs w:val="32"/>
            <w:lang w:val="en-US"/>
          </w:rPr>
          <m:t>L</m:t>
        </m:r>
      </m:oMath>
      <w:r w:rsidR="008616C7" w:rsidRPr="005E77D5">
        <w:rPr>
          <w:rFonts w:ascii="Times New Roman" w:hAnsi="Times New Roman" w:cs="Times New Roman"/>
          <w:sz w:val="24"/>
          <w:szCs w:val="24"/>
          <w:lang w:val="x-none"/>
        </w:rPr>
        <w:t xml:space="preserve"> е дължината в километри на действително преминатия маршрут;</w:t>
      </w:r>
    </w:p>
    <w:p w14:paraId="67A98538" w14:textId="77777777" w:rsidR="00C56697" w:rsidRPr="005E77D5" w:rsidRDefault="004976C9"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sSub>
          <m:sSubPr>
            <m:ctrlPr>
              <w:rPr>
                <w:rFonts w:ascii="Cambria Math" w:hAnsi="Cambria Math" w:cs="Times New Roman"/>
                <w:i/>
                <w:sz w:val="32"/>
                <w:szCs w:val="32"/>
              </w:rPr>
            </m:ctrlPr>
          </m:sSubPr>
          <m:e>
            <m:r>
              <w:rPr>
                <w:rFonts w:ascii="Cambria Math" w:hAnsi="Cambria Math" w:cs="Times New Roman"/>
                <w:sz w:val="32"/>
                <w:szCs w:val="32"/>
                <w:lang w:val="en-US"/>
              </w:rPr>
              <m:t>С</m:t>
            </m:r>
          </m:e>
          <m:sub>
            <m:r>
              <w:rPr>
                <w:rFonts w:ascii="Cambria Math" w:hAnsi="Cambria Math" w:cs="Times New Roman"/>
                <w:sz w:val="32"/>
                <w:szCs w:val="32"/>
              </w:rPr>
              <m:t>влкм</m:t>
            </m:r>
          </m:sub>
        </m:sSub>
      </m:oMath>
      <w:r w:rsidR="008616C7" w:rsidRPr="005E77D5">
        <w:rPr>
          <w:rFonts w:ascii="Times New Roman" w:hAnsi="Times New Roman" w:cs="Times New Roman"/>
          <w:sz w:val="24"/>
          <w:szCs w:val="24"/>
          <w:lang w:val="x-none"/>
        </w:rPr>
        <w:t xml:space="preserve"> - инфраструктурната такса за влаккилометър.</w:t>
      </w:r>
    </w:p>
    <w:p w14:paraId="6D68AECD" w14:textId="77777777" w:rsidR="00605C52" w:rsidRPr="005E77D5" w:rsidRDefault="00605C5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6406D92B" w14:textId="77777777" w:rsidR="00605C52" w:rsidRPr="005E77D5" w:rsidRDefault="00605C52" w:rsidP="00B177B5">
      <w:pPr>
        <w:spacing w:after="0"/>
        <w:ind w:firstLine="567"/>
        <w:jc w:val="both"/>
        <w:rPr>
          <w:rFonts w:ascii="Times New Roman" w:hAnsi="Times New Roman" w:cs="Times New Roman"/>
          <w:sz w:val="24"/>
          <w:szCs w:val="24"/>
        </w:rPr>
      </w:pPr>
      <w:r w:rsidRPr="005E77D5">
        <w:rPr>
          <w:rFonts w:ascii="Times New Roman" w:hAnsi="Times New Roman" w:cs="Times New Roman"/>
          <w:sz w:val="24"/>
          <w:szCs w:val="24"/>
        </w:rPr>
        <w:t>5. Начин на изчисляване на дължимата променлива такса за използване на електрозахранващо оборудване за задвижваща електроенергия</w:t>
      </w:r>
    </w:p>
    <w:p w14:paraId="75C639A2" w14:textId="77777777" w:rsidR="00605C52" w:rsidRPr="005E77D5" w:rsidRDefault="00605C52" w:rsidP="00B177B5">
      <w:pPr>
        <w:spacing w:after="0"/>
        <w:ind w:firstLine="567"/>
        <w:jc w:val="both"/>
        <w:rPr>
          <w:rFonts w:ascii="Times New Roman" w:hAnsi="Times New Roman" w:cs="Times New Roman"/>
          <w:sz w:val="24"/>
          <w:szCs w:val="24"/>
        </w:rPr>
      </w:pPr>
      <w:r w:rsidRPr="005E77D5">
        <w:rPr>
          <w:rFonts w:ascii="Times New Roman" w:hAnsi="Times New Roman" w:cs="Times New Roman"/>
          <w:sz w:val="24"/>
          <w:szCs w:val="24"/>
        </w:rPr>
        <w:t>Таксата за използване на електрозахранващо оборудване за задвижваща електроенергия се изчислява по следната формула:</w:t>
      </w:r>
    </w:p>
    <w:p w14:paraId="509DF516" w14:textId="77777777" w:rsidR="00605C52" w:rsidRPr="005E77D5" w:rsidRDefault="004976C9" w:rsidP="00605C52">
      <w:pPr>
        <w:tabs>
          <w:tab w:val="left" w:pos="567"/>
          <w:tab w:val="left" w:pos="993"/>
        </w:tabs>
        <w:spacing w:before="120" w:after="120"/>
        <w:jc w:val="center"/>
        <w:rPr>
          <w:rFonts w:ascii="Times New Roman" w:hAnsi="Times New Roman" w:cs="Times New Roman"/>
          <w:szCs w:val="24"/>
        </w:rPr>
      </w:pPr>
      <m:oMath>
        <m:sSub>
          <m:sSubPr>
            <m:ctrlPr>
              <w:rPr>
                <w:rFonts w:ascii="Cambria Math" w:hAnsi="Cambria Math" w:cs="Times New Roman"/>
                <w:i/>
                <w:sz w:val="32"/>
                <w:szCs w:val="32"/>
                <w:lang w:val="en-US"/>
              </w:rPr>
            </m:ctrlPr>
          </m:sSubPr>
          <m:e>
            <m:r>
              <w:rPr>
                <w:rFonts w:ascii="Cambria Math" w:hAnsi="Cambria Math" w:cs="Times New Roman"/>
                <w:sz w:val="32"/>
                <w:szCs w:val="32"/>
                <w:lang w:val="en-US"/>
              </w:rPr>
              <m:t>Т</m:t>
            </m:r>
          </m:e>
          <m:sub>
            <m:r>
              <w:rPr>
                <w:rFonts w:ascii="Cambria Math" w:hAnsi="Cambria Math" w:cs="Times New Roman"/>
                <w:sz w:val="32"/>
                <w:szCs w:val="32"/>
                <w:lang w:val="en-US"/>
              </w:rPr>
              <m:t>ерп</m:t>
            </m:r>
          </m:sub>
        </m:sSub>
      </m:oMath>
      <w:r w:rsidR="00605C52" w:rsidRPr="005E77D5">
        <w:rPr>
          <w:rFonts w:ascii="Times New Roman" w:hAnsi="Times New Roman" w:cs="Times New Roman"/>
          <w:szCs w:val="24"/>
          <w:lang w:val="en-US"/>
        </w:rPr>
        <w:t>=</w:t>
      </w:r>
      <m:oMath>
        <m:sSub>
          <m:sSubPr>
            <m:ctrlPr>
              <w:rPr>
                <w:rFonts w:ascii="Cambria Math" w:hAnsi="Cambria Math" w:cs="Times New Roman"/>
                <w:i/>
                <w:sz w:val="32"/>
                <w:szCs w:val="32"/>
              </w:rPr>
            </m:ctrlPr>
          </m:sSubPr>
          <m:e>
            <m:r>
              <w:rPr>
                <w:rFonts w:ascii="Cambria Math" w:hAnsi="Cambria Math" w:cs="Times New Roman"/>
                <w:sz w:val="32"/>
                <w:szCs w:val="32"/>
                <w:lang w:val="en-US"/>
              </w:rPr>
              <m:t>С</m:t>
            </m:r>
          </m:e>
          <m:sub>
            <m:r>
              <w:rPr>
                <w:rFonts w:ascii="Cambria Math" w:hAnsi="Cambria Math" w:cs="Times New Roman"/>
                <w:sz w:val="32"/>
                <w:szCs w:val="32"/>
              </w:rPr>
              <m:t>ерп</m:t>
            </m:r>
          </m:sub>
        </m:sSub>
        <m:r>
          <w:rPr>
            <w:rFonts w:ascii="Cambria Math" w:hAnsi="Cambria Math" w:cs="Times New Roman"/>
            <w:sz w:val="32"/>
            <w:szCs w:val="32"/>
          </w:rPr>
          <m:t>*</m:t>
        </m:r>
        <m:sSub>
          <m:sSubPr>
            <m:ctrlPr>
              <w:rPr>
                <w:rFonts w:ascii="Cambria Math" w:hAnsi="Cambria Math" w:cs="Times New Roman"/>
                <w:i/>
                <w:sz w:val="32"/>
                <w:szCs w:val="32"/>
              </w:rPr>
            </m:ctrlPr>
          </m:sSubPr>
          <m:e>
            <m:nary>
              <m:naryPr>
                <m:chr m:val="∑"/>
                <m:limLoc m:val="undOvr"/>
                <m:ctrlPr>
                  <w:rPr>
                    <w:rFonts w:ascii="Cambria Math" w:hAnsi="Cambria Math" w:cs="Times New Roman"/>
                    <w:i/>
                    <w:sz w:val="32"/>
                    <w:szCs w:val="32"/>
                    <w:lang w:val="en-US"/>
                  </w:rPr>
                </m:ctrlPr>
              </m:naryPr>
              <m:sub>
                <m:r>
                  <w:rPr>
                    <w:rFonts w:ascii="Cambria Math" w:hAnsi="Cambria Math" w:cs="Times New Roman"/>
                    <w:sz w:val="32"/>
                    <w:szCs w:val="32"/>
                    <w:lang w:val="en-US"/>
                  </w:rPr>
                  <m:t>1</m:t>
                </m:r>
              </m:sub>
              <m:sup>
                <m:r>
                  <w:rPr>
                    <w:rFonts w:ascii="Cambria Math" w:hAnsi="Cambria Math" w:cs="Times New Roman"/>
                    <w:sz w:val="32"/>
                    <w:szCs w:val="32"/>
                    <w:lang w:val="en-US"/>
                  </w:rPr>
                  <m:t>z</m:t>
                </m:r>
              </m:sup>
              <m:e>
                <m:sSub>
                  <m:sSubPr>
                    <m:ctrlPr>
                      <w:rPr>
                        <w:rFonts w:ascii="Cambria Math" w:hAnsi="Cambria Math" w:cs="Times New Roman"/>
                        <w:i/>
                        <w:sz w:val="32"/>
                        <w:szCs w:val="32"/>
                      </w:rPr>
                    </m:ctrlPr>
                  </m:sSubPr>
                  <m:e>
                    <m:r>
                      <w:rPr>
                        <w:rFonts w:ascii="Cambria Math" w:hAnsi="Cambria Math" w:cs="Times New Roman"/>
                        <w:sz w:val="32"/>
                        <w:szCs w:val="32"/>
                        <w:lang w:val="en-US"/>
                      </w:rPr>
                      <m:t>Q</m:t>
                    </m:r>
                    <m:ctrlPr>
                      <w:rPr>
                        <w:rFonts w:ascii="Cambria Math" w:hAnsi="Cambria Math" w:cs="Times New Roman"/>
                        <w:i/>
                        <w:sz w:val="32"/>
                        <w:szCs w:val="32"/>
                        <w:lang w:val="en-US"/>
                      </w:rPr>
                    </m:ctrlPr>
                  </m:e>
                  <m:sub>
                    <m:r>
                      <w:rPr>
                        <w:rFonts w:ascii="Cambria Math" w:hAnsi="Cambria Math" w:cs="Times New Roman"/>
                        <w:sz w:val="32"/>
                        <w:szCs w:val="32"/>
                      </w:rPr>
                      <m:t>MWh</m:t>
                    </m:r>
                  </m:sub>
                </m:sSub>
              </m:e>
            </m:nary>
            <m:ctrlPr>
              <w:rPr>
                <w:rFonts w:ascii="Cambria Math" w:hAnsi="Cambria Math" w:cs="Times New Roman"/>
                <w:i/>
                <w:sz w:val="32"/>
                <w:szCs w:val="32"/>
                <w:lang w:val="en-US"/>
              </w:rPr>
            </m:ctrlPr>
          </m:e>
          <m:sub>
            <m:r>
              <w:rPr>
                <w:rFonts w:ascii="Cambria Math" w:hAnsi="Cambria Math" w:cs="Times New Roman"/>
                <w:sz w:val="32"/>
                <w:szCs w:val="32"/>
                <w:lang w:val="en-US"/>
              </w:rPr>
              <m:t>z</m:t>
            </m:r>
          </m:sub>
        </m:sSub>
      </m:oMath>
      <w:r w:rsidR="00605C52" w:rsidRPr="005E77D5">
        <w:rPr>
          <w:rFonts w:ascii="Times New Roman" w:hAnsi="Times New Roman" w:cs="Times New Roman"/>
          <w:szCs w:val="24"/>
          <w:lang w:val="en-US"/>
        </w:rPr>
        <w:t xml:space="preserve">, </w:t>
      </w:r>
    </w:p>
    <w:p w14:paraId="56D022EF" w14:textId="77777777" w:rsidR="00605C52" w:rsidRPr="005E77D5" w:rsidRDefault="00605C52" w:rsidP="00605C52">
      <w:pPr>
        <w:pStyle w:val="ListParagraph"/>
        <w:tabs>
          <w:tab w:val="left" w:pos="993"/>
        </w:tabs>
        <w:spacing w:line="240" w:lineRule="auto"/>
        <w:ind w:left="0" w:firstLine="567"/>
        <w:jc w:val="both"/>
        <w:rPr>
          <w:szCs w:val="24"/>
        </w:rPr>
      </w:pPr>
      <w:r w:rsidRPr="005E77D5">
        <w:rPr>
          <w:szCs w:val="24"/>
        </w:rPr>
        <w:t>където:</w:t>
      </w:r>
    </w:p>
    <w:p w14:paraId="09D911C8" w14:textId="77777777" w:rsidR="00605C52" w:rsidRPr="005E77D5" w:rsidRDefault="004976C9" w:rsidP="00605C52">
      <w:pPr>
        <w:pStyle w:val="ListParagraph"/>
        <w:tabs>
          <w:tab w:val="left" w:pos="709"/>
          <w:tab w:val="left" w:pos="993"/>
        </w:tabs>
        <w:spacing w:line="240" w:lineRule="auto"/>
        <w:ind w:left="0" w:firstLine="567"/>
        <w:jc w:val="both"/>
        <w:rPr>
          <w:rFonts w:eastAsia="Times New Roman"/>
          <w:szCs w:val="24"/>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rPr>
              <m:t>ерп</m:t>
            </m:r>
          </m:sub>
        </m:sSub>
      </m:oMath>
      <w:r w:rsidR="00605C52" w:rsidRPr="005E77D5">
        <w:rPr>
          <w:rFonts w:eastAsia="Times New Roman"/>
          <w:szCs w:val="24"/>
          <w:lang w:val="en-US"/>
        </w:rPr>
        <w:t xml:space="preserve"> – </w:t>
      </w:r>
      <w:r w:rsidR="00605C52" w:rsidRPr="005E77D5">
        <w:rPr>
          <w:rFonts w:eastAsia="Times New Roman"/>
          <w:szCs w:val="24"/>
        </w:rPr>
        <w:t xml:space="preserve">дължима такса </w:t>
      </w:r>
      <w:r w:rsidR="00605C52" w:rsidRPr="005E77D5">
        <w:rPr>
          <w:szCs w:val="24"/>
        </w:rPr>
        <w:t>за използване на електрозахранващо оборудване за задвижваща електроенергия</w:t>
      </w:r>
      <w:r w:rsidR="00605C52" w:rsidRPr="005E77D5">
        <w:rPr>
          <w:rFonts w:eastAsia="Times New Roman"/>
          <w:szCs w:val="24"/>
        </w:rPr>
        <w:t>;</w:t>
      </w:r>
    </w:p>
    <w:p w14:paraId="678BC8CC" w14:textId="77777777" w:rsidR="00605C52" w:rsidRPr="005E77D5" w:rsidRDefault="004976C9" w:rsidP="00605C52">
      <w:pPr>
        <w:pStyle w:val="ListParagraph"/>
        <w:tabs>
          <w:tab w:val="left" w:pos="709"/>
          <w:tab w:val="left" w:pos="993"/>
        </w:tabs>
        <w:spacing w:line="240" w:lineRule="auto"/>
        <w:ind w:left="0" w:firstLine="567"/>
        <w:jc w:val="both"/>
        <w:rPr>
          <w:szCs w:val="24"/>
        </w:rPr>
      </w:pPr>
      <m:oMath>
        <m:sSub>
          <m:sSubPr>
            <m:ctrlPr>
              <w:rPr>
                <w:rFonts w:ascii="Cambria Math" w:hAnsi="Cambria Math"/>
                <w:i/>
                <w:sz w:val="32"/>
                <w:szCs w:val="32"/>
              </w:rPr>
            </m:ctrlPr>
          </m:sSubPr>
          <m:e>
            <m:r>
              <w:rPr>
                <w:rFonts w:ascii="Cambria Math" w:hAnsi="Cambria Math"/>
                <w:sz w:val="32"/>
                <w:szCs w:val="32"/>
                <w:lang w:val="en-US"/>
              </w:rPr>
              <m:t>С</m:t>
            </m:r>
          </m:e>
          <m:sub>
            <m:r>
              <w:rPr>
                <w:rFonts w:ascii="Cambria Math" w:hAnsi="Cambria Math"/>
                <w:sz w:val="32"/>
                <w:szCs w:val="32"/>
              </w:rPr>
              <m:t>ерп</m:t>
            </m:r>
          </m:sub>
        </m:sSub>
      </m:oMath>
      <w:r w:rsidR="00605C52" w:rsidRPr="005E77D5">
        <w:rPr>
          <w:rFonts w:eastAsia="Times New Roman"/>
          <w:szCs w:val="24"/>
        </w:rPr>
        <w:t xml:space="preserve"> </w:t>
      </w:r>
      <w:r w:rsidR="00605C52" w:rsidRPr="005E77D5">
        <w:rPr>
          <w:rFonts w:eastAsia="Times New Roman"/>
          <w:b/>
          <w:szCs w:val="24"/>
        </w:rPr>
        <w:t xml:space="preserve">- </w:t>
      </w:r>
      <w:r w:rsidR="00605C52" w:rsidRPr="005E77D5">
        <w:rPr>
          <w:szCs w:val="24"/>
        </w:rPr>
        <w:t>ставка на таксата за използване на електрозахранващо оборудване за задвижваща електроенергия;</w:t>
      </w:r>
    </w:p>
    <w:p w14:paraId="78A31B37" w14:textId="77777777" w:rsidR="00605C52" w:rsidRPr="005E77D5" w:rsidRDefault="004976C9" w:rsidP="00605C52">
      <w:pPr>
        <w:pStyle w:val="ListParagraph"/>
        <w:tabs>
          <w:tab w:val="left" w:pos="709"/>
          <w:tab w:val="left" w:pos="993"/>
        </w:tabs>
        <w:spacing w:line="240" w:lineRule="auto"/>
        <w:ind w:left="0" w:firstLine="567"/>
        <w:jc w:val="both"/>
        <w:rPr>
          <w:szCs w:val="24"/>
        </w:rPr>
      </w:pPr>
      <m:oMath>
        <m:sSub>
          <m:sSubPr>
            <m:ctrlPr>
              <w:rPr>
                <w:rFonts w:ascii="Cambria Math" w:hAnsi="Cambria Math"/>
                <w:i/>
                <w:sz w:val="32"/>
                <w:szCs w:val="32"/>
              </w:rPr>
            </m:ctrlPr>
          </m:sSubPr>
          <m:e>
            <m:r>
              <w:rPr>
                <w:rFonts w:ascii="Cambria Math" w:hAnsi="Cambria Math"/>
                <w:sz w:val="32"/>
                <w:szCs w:val="32"/>
                <w:lang w:val="en-US"/>
              </w:rPr>
              <m:t>Q</m:t>
            </m:r>
            <m:ctrlPr>
              <w:rPr>
                <w:rFonts w:ascii="Cambria Math" w:hAnsi="Cambria Math"/>
                <w:i/>
                <w:sz w:val="32"/>
                <w:szCs w:val="32"/>
                <w:lang w:val="en-US"/>
              </w:rPr>
            </m:ctrlPr>
          </m:e>
          <m:sub>
            <m:r>
              <w:rPr>
                <w:rFonts w:ascii="Cambria Math" w:hAnsi="Cambria Math"/>
                <w:sz w:val="32"/>
                <w:szCs w:val="32"/>
              </w:rPr>
              <m:t>MWh</m:t>
            </m:r>
          </m:sub>
        </m:sSub>
      </m:oMath>
      <w:r w:rsidR="00605C52" w:rsidRPr="005E77D5">
        <w:rPr>
          <w:rFonts w:eastAsia="Times New Roman"/>
          <w:szCs w:val="24"/>
        </w:rPr>
        <w:t xml:space="preserve"> - тягова електрическа енергия, </w:t>
      </w:r>
      <w:r w:rsidR="00605C52" w:rsidRPr="005E77D5">
        <w:rPr>
          <w:szCs w:val="24"/>
        </w:rPr>
        <w:t>отчетена от електромера в локомотива;</w:t>
      </w:r>
    </w:p>
    <w:p w14:paraId="2457F668" w14:textId="77777777" w:rsidR="00605C52" w:rsidRPr="005E77D5" w:rsidRDefault="00605C52" w:rsidP="00605C52">
      <w:pPr>
        <w:pStyle w:val="ListParagraph"/>
        <w:tabs>
          <w:tab w:val="left" w:pos="709"/>
          <w:tab w:val="left" w:pos="993"/>
        </w:tabs>
        <w:spacing w:before="120" w:line="240" w:lineRule="auto"/>
        <w:ind w:left="0" w:firstLine="567"/>
        <w:contextualSpacing w:val="0"/>
        <w:jc w:val="both"/>
        <w:rPr>
          <w:szCs w:val="24"/>
        </w:rPr>
      </w:pPr>
      <w:r w:rsidRPr="005E77D5">
        <w:rPr>
          <w:i/>
          <w:szCs w:val="24"/>
          <w:lang w:val="en-US"/>
        </w:rPr>
        <w:t xml:space="preserve">z </w:t>
      </w:r>
      <w:r w:rsidRPr="005E77D5">
        <w:rPr>
          <w:szCs w:val="24"/>
          <w:lang w:val="en-US"/>
        </w:rPr>
        <w:t xml:space="preserve">– </w:t>
      </w:r>
      <w:r w:rsidRPr="005E77D5">
        <w:rPr>
          <w:szCs w:val="24"/>
        </w:rPr>
        <w:t>брой локомотиви.</w:t>
      </w:r>
    </w:p>
    <w:p w14:paraId="5D94BD22" w14:textId="77777777" w:rsidR="00605C52" w:rsidRPr="005E77D5" w:rsidRDefault="00605C5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2E28BAE3" w14:textId="77777777" w:rsidR="008F599A" w:rsidRPr="005E77D5" w:rsidRDefault="008F599A" w:rsidP="00B177B5">
      <w:pPr>
        <w:spacing w:before="120"/>
        <w:ind w:firstLine="567"/>
        <w:jc w:val="both"/>
        <w:rPr>
          <w:rFonts w:ascii="Times New Roman" w:hAnsi="Times New Roman"/>
          <w:sz w:val="24"/>
          <w:szCs w:val="28"/>
        </w:rPr>
      </w:pPr>
      <w:r w:rsidRPr="005E77D5">
        <w:rPr>
          <w:rFonts w:ascii="Times New Roman" w:hAnsi="Times New Roman"/>
          <w:sz w:val="24"/>
          <w:szCs w:val="28"/>
        </w:rPr>
        <w:t>6. Определяне на дължимата такса за достъп и използване.</w:t>
      </w:r>
    </w:p>
    <w:p w14:paraId="6B9661C4" w14:textId="77777777" w:rsidR="008F599A" w:rsidRPr="005E77D5" w:rsidRDefault="008F599A" w:rsidP="008F599A">
      <w:pPr>
        <w:spacing w:before="120"/>
        <w:ind w:firstLine="1134"/>
        <w:jc w:val="both"/>
        <w:rPr>
          <w:rFonts w:ascii="Times New Roman" w:hAnsi="Times New Roman"/>
          <w:szCs w:val="24"/>
        </w:rPr>
      </w:pPr>
    </w:p>
    <w:p w14:paraId="03318B1A" w14:textId="77777777" w:rsidR="008F599A" w:rsidRPr="005E77D5" w:rsidRDefault="004976C9" w:rsidP="008F599A">
      <w:pPr>
        <w:pStyle w:val="ListParagraph"/>
        <w:tabs>
          <w:tab w:val="left" w:pos="709"/>
        </w:tabs>
        <w:spacing w:before="120" w:after="120"/>
        <w:ind w:left="0"/>
        <w:contextualSpacing w:val="0"/>
        <w:jc w:val="center"/>
        <w:rPr>
          <w:rFonts w:eastAsia="Times New Roman"/>
          <w:szCs w:val="24"/>
          <w:lang w:val="en-US"/>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ди</m:t>
            </m:r>
          </m:sub>
        </m:sSub>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прем</m:t>
            </m:r>
          </m:sub>
        </m:sSub>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ерп</m:t>
            </m:r>
          </m:sub>
        </m:sSub>
      </m:oMath>
      <w:r w:rsidR="008F599A" w:rsidRPr="005E77D5">
        <w:rPr>
          <w:rFonts w:eastAsia="Times New Roman"/>
          <w:szCs w:val="24"/>
        </w:rPr>
        <w:t xml:space="preserve">, </w:t>
      </w:r>
    </w:p>
    <w:p w14:paraId="1EB21154" w14:textId="77777777" w:rsidR="008F599A" w:rsidRPr="005E77D5" w:rsidRDefault="008F599A" w:rsidP="008F599A">
      <w:pPr>
        <w:pStyle w:val="ListParagraph"/>
        <w:tabs>
          <w:tab w:val="left" w:pos="993"/>
        </w:tabs>
        <w:spacing w:line="240" w:lineRule="auto"/>
        <w:ind w:left="0" w:firstLine="567"/>
        <w:jc w:val="both"/>
        <w:rPr>
          <w:szCs w:val="24"/>
        </w:rPr>
      </w:pPr>
      <w:r w:rsidRPr="005E77D5">
        <w:rPr>
          <w:szCs w:val="24"/>
        </w:rPr>
        <w:t>където:</w:t>
      </w:r>
    </w:p>
    <w:p w14:paraId="304F95CA" w14:textId="77777777" w:rsidR="008F599A" w:rsidRPr="005E77D5" w:rsidRDefault="004976C9" w:rsidP="008F599A">
      <w:pPr>
        <w:pStyle w:val="ListParagraph"/>
        <w:tabs>
          <w:tab w:val="left" w:pos="709"/>
        </w:tabs>
        <w:ind w:left="0" w:firstLine="567"/>
        <w:jc w:val="both"/>
        <w:rPr>
          <w:rFonts w:eastAsia="Times New Roman"/>
          <w:szCs w:val="24"/>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ди</m:t>
            </m:r>
          </m:sub>
        </m:sSub>
      </m:oMath>
      <w:r w:rsidR="008F599A" w:rsidRPr="005E77D5">
        <w:rPr>
          <w:rFonts w:eastAsia="Times New Roman"/>
          <w:szCs w:val="24"/>
        </w:rPr>
        <w:t xml:space="preserve"> – такса за достъп и използване;</w:t>
      </w:r>
    </w:p>
    <w:p w14:paraId="783241CB" w14:textId="77777777" w:rsidR="008F599A" w:rsidRPr="005E77D5" w:rsidRDefault="004976C9" w:rsidP="008F599A">
      <w:pPr>
        <w:pStyle w:val="ListParagraph"/>
        <w:tabs>
          <w:tab w:val="left" w:pos="709"/>
        </w:tabs>
        <w:ind w:left="0" w:firstLine="567"/>
        <w:jc w:val="both"/>
        <w:rPr>
          <w:rFonts w:eastAsia="Times New Roman"/>
          <w:szCs w:val="24"/>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прем</m:t>
            </m:r>
          </m:sub>
        </m:sSub>
      </m:oMath>
      <w:r w:rsidR="008F599A" w:rsidRPr="005E77D5">
        <w:rPr>
          <w:rFonts w:eastAsia="Times New Roman"/>
          <w:sz w:val="32"/>
          <w:szCs w:val="32"/>
        </w:rPr>
        <w:t xml:space="preserve"> </w:t>
      </w:r>
      <w:r w:rsidR="008F599A" w:rsidRPr="005E77D5">
        <w:rPr>
          <w:rFonts w:eastAsia="Times New Roman"/>
          <w:szCs w:val="24"/>
        </w:rPr>
        <w:t>– такса за преминаване;</w:t>
      </w:r>
    </w:p>
    <w:p w14:paraId="3B12F9AA" w14:textId="77777777" w:rsidR="008F599A" w:rsidRPr="005E77D5" w:rsidRDefault="004976C9" w:rsidP="008F599A">
      <w:pPr>
        <w:pStyle w:val="ListParagraph"/>
        <w:tabs>
          <w:tab w:val="left" w:pos="709"/>
        </w:tabs>
        <w:ind w:left="0" w:firstLine="567"/>
        <w:jc w:val="both"/>
        <w:rPr>
          <w:rFonts w:eastAsia="Times New Roman"/>
          <w:szCs w:val="24"/>
        </w:rPr>
      </w:pPr>
      <m:oMath>
        <m:sSub>
          <m:sSubPr>
            <m:ctrlPr>
              <w:rPr>
                <w:rFonts w:ascii="Cambria Math" w:hAnsi="Cambria Math"/>
                <w:i/>
                <w:sz w:val="32"/>
                <w:szCs w:val="32"/>
                <w:lang w:val="en-US"/>
              </w:rPr>
            </m:ctrlPr>
          </m:sSubPr>
          <m:e>
            <m:r>
              <w:rPr>
                <w:rFonts w:ascii="Cambria Math" w:hAnsi="Cambria Math"/>
                <w:sz w:val="32"/>
                <w:szCs w:val="32"/>
                <w:lang w:val="en-US"/>
              </w:rPr>
              <m:t>Т</m:t>
            </m:r>
          </m:e>
          <m:sub>
            <m:r>
              <w:rPr>
                <w:rFonts w:ascii="Cambria Math" w:hAnsi="Cambria Math"/>
                <w:sz w:val="32"/>
                <w:szCs w:val="32"/>
                <w:lang w:val="en-US"/>
              </w:rPr>
              <m:t>ерп</m:t>
            </m:r>
          </m:sub>
        </m:sSub>
      </m:oMath>
      <w:r w:rsidR="008F599A" w:rsidRPr="005E77D5">
        <w:rPr>
          <w:rFonts w:eastAsia="Times New Roman"/>
          <w:sz w:val="32"/>
          <w:szCs w:val="32"/>
        </w:rPr>
        <w:t xml:space="preserve"> </w:t>
      </w:r>
      <w:r w:rsidR="008F599A" w:rsidRPr="005E77D5">
        <w:rPr>
          <w:rFonts w:eastAsia="Times New Roman"/>
          <w:szCs w:val="24"/>
        </w:rPr>
        <w:t xml:space="preserve">- такса за </w:t>
      </w:r>
      <w:r w:rsidR="008F599A" w:rsidRPr="005E77D5">
        <w:rPr>
          <w:szCs w:val="24"/>
        </w:rPr>
        <w:t>използване на електрозахранващо оборудване за задвижваща електроенергия.</w:t>
      </w:r>
    </w:p>
    <w:p w14:paraId="6200BE68" w14:textId="77777777" w:rsidR="008F599A" w:rsidRPr="005E77D5" w:rsidRDefault="008F599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519578D7" w14:textId="6F555187" w:rsidR="00C56697" w:rsidRPr="005E77D5" w:rsidRDefault="00605C52"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b/>
          <w:bCs/>
          <w:sz w:val="24"/>
          <w:szCs w:val="24"/>
          <w:lang w:val="en-US"/>
        </w:rPr>
        <w:lastRenderedPageBreak/>
        <w:t>7</w:t>
      </w:r>
      <w:r w:rsidR="008616C7" w:rsidRPr="005E77D5">
        <w:rPr>
          <w:rFonts w:ascii="Times New Roman" w:hAnsi="Times New Roman" w:cs="Times New Roman"/>
          <w:b/>
          <w:bCs/>
          <w:sz w:val="24"/>
          <w:szCs w:val="24"/>
          <w:lang w:val="x-none"/>
        </w:rPr>
        <w:t>.</w:t>
      </w:r>
      <w:r w:rsidR="008616C7" w:rsidRPr="005E77D5">
        <w:rPr>
          <w:rFonts w:ascii="Times New Roman" w:hAnsi="Times New Roman" w:cs="Times New Roman"/>
          <w:sz w:val="24"/>
          <w:szCs w:val="24"/>
          <w:lang w:val="x-none"/>
        </w:rPr>
        <w:t xml:space="preserve"> Такса за заявен и неизползван капацитет.</w:t>
      </w:r>
    </w:p>
    <w:p w14:paraId="6E49C0DF" w14:textId="3725A40D" w:rsidR="00C56697" w:rsidRPr="005E77D5" w:rsidRDefault="00605C52"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en-US"/>
        </w:rPr>
        <w:t>7</w:t>
      </w:r>
      <w:r w:rsidR="008616C7" w:rsidRPr="005E77D5">
        <w:rPr>
          <w:rFonts w:ascii="Times New Roman" w:hAnsi="Times New Roman" w:cs="Times New Roman"/>
          <w:sz w:val="24"/>
          <w:szCs w:val="24"/>
          <w:lang w:val="x-none"/>
        </w:rPr>
        <w:t>.1. (Изм. – ДВ, бр. 50 от 2014 г. , в сила от 15.06.2014 г.) Определение.</w:t>
      </w:r>
    </w:p>
    <w:p w14:paraId="1E791304" w14:textId="3A1351E0" w:rsidR="00C56697" w:rsidRPr="005E77D5" w:rsidRDefault="008616C7"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 xml:space="preserve">Таксата за заявен и неизползван капацитет осигурява стимул за ефективно използване на капацитета. Тя представлява такса, която покрива разходите на управителя на железопътната инфраструктура, направени за поддържане на железопътната мрежа в състояние, позволяващо осигуряване на нормално и безпрепятствено извършване на влаковата услуга в зависимост от потребностите на железопътните превозвачи, заявени и утвърдени с годишния график за движение на влаковете. </w:t>
      </w:r>
    </w:p>
    <w:p w14:paraId="25DB386D" w14:textId="77777777" w:rsidR="00C56697" w:rsidRPr="005E77D5" w:rsidRDefault="00605C52"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en-US"/>
        </w:rPr>
        <w:t>7</w:t>
      </w:r>
      <w:r w:rsidR="008616C7" w:rsidRPr="005E77D5">
        <w:rPr>
          <w:rFonts w:ascii="Times New Roman" w:hAnsi="Times New Roman" w:cs="Times New Roman"/>
          <w:sz w:val="24"/>
          <w:szCs w:val="24"/>
          <w:lang w:val="x-none"/>
        </w:rPr>
        <w:t>.2. (Изм. – ДВ, бр. 50 от 2014 г. , в сила от 15.06.2014 г.) Определяне размера на ставката.</w:t>
      </w:r>
    </w:p>
    <w:p w14:paraId="66107B5F" w14:textId="1238DF56" w:rsidR="00C56697" w:rsidRPr="005E77D5" w:rsidRDefault="008616C7"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Таксата представлява променлива такса, която зависи от размера на неизползвания заявен и утвърден капацитет под формата на трасе с годишния график за движение на влаковете, изразено във влаккилометри.</w:t>
      </w:r>
    </w:p>
    <w:p w14:paraId="2159DA2F" w14:textId="2ADC9B5E" w:rsidR="00C56697" w:rsidRPr="005E77D5" w:rsidRDefault="008616C7"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Размерът на ставката се определя като отношение между разходите на управителя на железопътната инфраструктура, направени за поддържането на железопътната мрежа в състояние, позволяващо осигуряване на нормално и безпрепятствено извършване на влаковата услуга за предходната година, и реализираната обща влакова работа от превозвачите по железопътната инфраструктура, изразена във влаккилометри за същия период.</w:t>
      </w:r>
    </w:p>
    <w:p w14:paraId="0F13FB6B" w14:textId="77777777" w:rsidR="00C56697" w:rsidRPr="005E77D5" w:rsidRDefault="00605C52"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en-US"/>
        </w:rPr>
        <w:t>7</w:t>
      </w:r>
      <w:r w:rsidR="008616C7" w:rsidRPr="005E77D5">
        <w:rPr>
          <w:rFonts w:ascii="Times New Roman" w:hAnsi="Times New Roman" w:cs="Times New Roman"/>
          <w:sz w:val="24"/>
          <w:szCs w:val="24"/>
          <w:lang w:val="x-none"/>
        </w:rPr>
        <w:t>.3. Прилагане.</w:t>
      </w:r>
    </w:p>
    <w:p w14:paraId="0CA0F025" w14:textId="6C4136AB" w:rsidR="00C56697" w:rsidRPr="005E77D5" w:rsidRDefault="008616C7"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Таксата за заявен и неизползван капацитет се изчислява на влаккилометър за неизползвания заявен и утвърден с годишния график за движение на влаковете капацитет под формата на трасе на влак. Таксата не зависи от вида на влаковете и е еднаква за всички железопътни линии от железопътната инфраструктура.</w:t>
      </w:r>
    </w:p>
    <w:p w14:paraId="15297EBB" w14:textId="1CDB2FF1" w:rsidR="00C56697" w:rsidRPr="005E77D5" w:rsidRDefault="00605C52"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b/>
          <w:bCs/>
          <w:sz w:val="24"/>
          <w:szCs w:val="24"/>
          <w:lang w:val="en-US"/>
        </w:rPr>
        <w:t>8</w:t>
      </w:r>
      <w:r w:rsidR="008616C7" w:rsidRPr="005E77D5">
        <w:rPr>
          <w:rFonts w:ascii="Times New Roman" w:hAnsi="Times New Roman" w:cs="Times New Roman"/>
          <w:b/>
          <w:bCs/>
          <w:sz w:val="24"/>
          <w:szCs w:val="24"/>
          <w:lang w:val="x-none"/>
        </w:rPr>
        <w:t>.</w:t>
      </w:r>
      <w:r w:rsidR="008616C7" w:rsidRPr="005E77D5">
        <w:rPr>
          <w:rFonts w:ascii="Times New Roman" w:hAnsi="Times New Roman" w:cs="Times New Roman"/>
          <w:sz w:val="24"/>
          <w:szCs w:val="24"/>
          <w:lang w:val="x-none"/>
        </w:rPr>
        <w:t xml:space="preserve"> Таксата за заявен и неизползван капацитет се изчислява по следната формула:</w:t>
      </w:r>
    </w:p>
    <w:p w14:paraId="73EF83C1" w14:textId="77777777" w:rsidR="00AF3FBE" w:rsidRPr="005E77D5" w:rsidRDefault="00AF3FB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469E6951" w14:textId="77777777" w:rsidR="00AF3FBE" w:rsidRPr="005E77D5" w:rsidRDefault="004976C9" w:rsidP="00AF3FBE">
      <w:pPr>
        <w:widowControl w:val="0"/>
        <w:autoSpaceDE w:val="0"/>
        <w:autoSpaceDN w:val="0"/>
        <w:adjustRightInd w:val="0"/>
        <w:spacing w:after="0" w:line="240" w:lineRule="auto"/>
        <w:ind w:firstLine="480"/>
        <w:jc w:val="center"/>
        <w:rPr>
          <w:rFonts w:ascii="Times New Roman" w:hAnsi="Times New Roman" w:cs="Times New Roman"/>
          <w:sz w:val="24"/>
          <w:szCs w:val="24"/>
          <w:lang w:val="x-none"/>
        </w:rPr>
      </w:pPr>
      <m:oMath>
        <m:sSub>
          <m:sSubPr>
            <m:ctrlPr>
              <w:rPr>
                <w:rFonts w:ascii="Cambria Math" w:hAnsi="Cambria Math" w:cs="Times New Roman"/>
                <w:i/>
                <w:sz w:val="32"/>
                <w:szCs w:val="32"/>
                <w:lang w:val="en-US"/>
              </w:rPr>
            </m:ctrlPr>
          </m:sSubPr>
          <m:e>
            <m:r>
              <w:rPr>
                <w:rFonts w:ascii="Cambria Math" w:hAnsi="Cambria Math" w:cs="Times New Roman"/>
                <w:sz w:val="32"/>
                <w:szCs w:val="32"/>
                <w:lang w:val="en-US"/>
              </w:rPr>
              <m:t>Т</m:t>
            </m:r>
          </m:e>
          <m:sub>
            <m:r>
              <w:rPr>
                <w:rFonts w:ascii="Cambria Math" w:hAnsi="Cambria Math" w:cs="Times New Roman"/>
                <w:sz w:val="32"/>
                <w:szCs w:val="32"/>
                <w:lang w:val="en-US"/>
              </w:rPr>
              <m:t>кап</m:t>
            </m:r>
          </m:sub>
        </m:sSub>
      </m:oMath>
      <w:r w:rsidR="00AF3FBE" w:rsidRPr="005E77D5">
        <w:rPr>
          <w:rFonts w:ascii="Times New Roman" w:hAnsi="Times New Roman" w:cs="Times New Roman"/>
          <w:szCs w:val="24"/>
          <w:lang w:val="en-US"/>
        </w:rPr>
        <w:t>=</w:t>
      </w:r>
      <m:oMath>
        <m:sSub>
          <m:sSubPr>
            <m:ctrlPr>
              <w:rPr>
                <w:rFonts w:ascii="Cambria Math" w:hAnsi="Cambria Math" w:cs="Times New Roman"/>
                <w:i/>
                <w:sz w:val="32"/>
                <w:szCs w:val="32"/>
              </w:rPr>
            </m:ctrlPr>
          </m:sSubPr>
          <m:e>
            <m:r>
              <w:rPr>
                <w:rFonts w:ascii="Cambria Math" w:hAnsi="Cambria Math" w:cs="Times New Roman"/>
                <w:sz w:val="32"/>
                <w:szCs w:val="32"/>
                <w:lang w:val="en-US"/>
              </w:rPr>
              <m:t>L*С</m:t>
            </m:r>
          </m:e>
          <m:sub>
            <m:r>
              <w:rPr>
                <w:rFonts w:ascii="Cambria Math" w:hAnsi="Cambria Math" w:cs="Times New Roman"/>
                <w:sz w:val="32"/>
                <w:szCs w:val="32"/>
              </w:rPr>
              <m:t>кап</m:t>
            </m:r>
          </m:sub>
        </m:sSub>
      </m:oMath>
    </w:p>
    <w:p w14:paraId="463B18F9" w14:textId="77777777" w:rsidR="00C56697" w:rsidRPr="005E77D5" w:rsidRDefault="00C5669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6439EC69" w14:textId="5970720A" w:rsidR="00C56697" w:rsidRPr="005E77D5" w:rsidRDefault="008616C7"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където:</w:t>
      </w:r>
    </w:p>
    <w:p w14:paraId="1D2F5DD3" w14:textId="77777777" w:rsidR="00C56697" w:rsidRPr="005E77D5" w:rsidRDefault="00AF3FBE"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r>
          <w:rPr>
            <w:rFonts w:ascii="Cambria Math" w:hAnsi="Cambria Math" w:cs="Times New Roman"/>
            <w:sz w:val="32"/>
            <w:szCs w:val="32"/>
            <w:lang w:val="en-US"/>
          </w:rPr>
          <m:t>L</m:t>
        </m:r>
      </m:oMath>
      <w:r w:rsidR="008616C7" w:rsidRPr="005E77D5">
        <w:rPr>
          <w:rFonts w:ascii="Times New Roman" w:hAnsi="Times New Roman" w:cs="Times New Roman"/>
          <w:sz w:val="24"/>
          <w:szCs w:val="24"/>
          <w:lang w:val="x-none"/>
        </w:rPr>
        <w:t xml:space="preserve"> е дължината в километри на неизползвания заявен и утвърден с годишния график за движение на влаковете капацитет под формата на трасе на влак;</w:t>
      </w:r>
    </w:p>
    <w:p w14:paraId="3D2F2DC9" w14:textId="77777777" w:rsidR="00C56697" w:rsidRPr="005E77D5" w:rsidRDefault="004976C9" w:rsidP="005825A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m:oMath>
        <m:sSub>
          <m:sSubPr>
            <m:ctrlPr>
              <w:rPr>
                <w:rFonts w:ascii="Cambria Math" w:hAnsi="Cambria Math" w:cs="Times New Roman"/>
                <w:i/>
                <w:sz w:val="32"/>
                <w:szCs w:val="32"/>
              </w:rPr>
            </m:ctrlPr>
          </m:sSubPr>
          <m:e>
            <m:r>
              <w:rPr>
                <w:rFonts w:ascii="Cambria Math" w:hAnsi="Cambria Math" w:cs="Times New Roman"/>
                <w:sz w:val="32"/>
                <w:szCs w:val="32"/>
                <w:lang w:val="en-US"/>
              </w:rPr>
              <m:t>С</m:t>
            </m:r>
          </m:e>
          <m:sub>
            <m:r>
              <w:rPr>
                <w:rFonts w:ascii="Cambria Math" w:hAnsi="Cambria Math" w:cs="Times New Roman"/>
                <w:sz w:val="32"/>
                <w:szCs w:val="32"/>
              </w:rPr>
              <m:t>кап</m:t>
            </m:r>
          </m:sub>
        </m:sSub>
      </m:oMath>
      <w:r w:rsidR="008616C7" w:rsidRPr="005E77D5">
        <w:rPr>
          <w:rFonts w:ascii="Times New Roman" w:hAnsi="Times New Roman" w:cs="Times New Roman"/>
          <w:sz w:val="24"/>
          <w:szCs w:val="24"/>
          <w:lang w:val="x-none"/>
        </w:rPr>
        <w:t xml:space="preserve"> - таксата за заявен и неизползван капацитет за влаккилометър.</w:t>
      </w:r>
    </w:p>
    <w:p w14:paraId="55FC5275" w14:textId="77777777" w:rsidR="00AF3FBE" w:rsidRPr="005E77D5" w:rsidRDefault="00AF3FB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14:paraId="4BF4358F" w14:textId="3F72452D" w:rsidR="00C56697" w:rsidRPr="005E77D5" w:rsidRDefault="00732A09"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b/>
          <w:bCs/>
          <w:sz w:val="24"/>
          <w:szCs w:val="24"/>
          <w:lang w:val="en-US"/>
        </w:rPr>
        <w:t>9</w:t>
      </w:r>
      <w:r w:rsidR="008616C7" w:rsidRPr="005E77D5">
        <w:rPr>
          <w:rFonts w:ascii="Times New Roman" w:hAnsi="Times New Roman" w:cs="Times New Roman"/>
          <w:b/>
          <w:bCs/>
          <w:sz w:val="24"/>
          <w:szCs w:val="24"/>
          <w:lang w:val="x-none"/>
        </w:rPr>
        <w:t>.</w:t>
      </w:r>
      <w:r w:rsidR="008616C7" w:rsidRPr="005E77D5">
        <w:rPr>
          <w:rFonts w:ascii="Times New Roman" w:hAnsi="Times New Roman" w:cs="Times New Roman"/>
          <w:sz w:val="24"/>
          <w:szCs w:val="24"/>
          <w:lang w:val="x-none"/>
        </w:rPr>
        <w:t xml:space="preserve"> (Нова – ДВ, бр. 30 от 2014 г.) Определените ставки </w:t>
      </w:r>
      <w:r w:rsidR="006F1B3A" w:rsidRPr="005E77D5">
        <w:rPr>
          <w:rFonts w:ascii="Times New Roman" w:hAnsi="Times New Roman" w:cs="Times New Roman"/>
          <w:sz w:val="24"/>
          <w:szCs w:val="24"/>
          <w:lang w:val="x-none"/>
        </w:rPr>
        <w:t xml:space="preserve">за такса преминаване </w:t>
      </w:r>
      <w:r w:rsidR="008616C7" w:rsidRPr="005E77D5">
        <w:rPr>
          <w:rFonts w:ascii="Times New Roman" w:hAnsi="Times New Roman" w:cs="Times New Roman"/>
          <w:sz w:val="24"/>
          <w:szCs w:val="24"/>
          <w:lang w:val="x-none"/>
        </w:rPr>
        <w:t>за влаккилометър и брутотонкилометър се намаляват, както следва:</w:t>
      </w:r>
    </w:p>
    <w:p w14:paraId="72B78DBB" w14:textId="1DD4B39B" w:rsidR="00C56697" w:rsidRPr="005E77D5" w:rsidRDefault="008616C7"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а) за комбинирани превози с блок-влакове с 10 %;</w:t>
      </w:r>
    </w:p>
    <w:p w14:paraId="06C53686" w14:textId="03FAF623" w:rsidR="00C56697" w:rsidRPr="005E77D5" w:rsidRDefault="008616C7"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б) за превоз на товарни автомобили с блок-влакове с 30 %.</w:t>
      </w:r>
    </w:p>
    <w:p w14:paraId="56C96242" w14:textId="77777777" w:rsidR="00E25C38" w:rsidRPr="005E77D5" w:rsidRDefault="00E25C38"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E860E7">
        <w:rPr>
          <w:rFonts w:ascii="Times New Roman" w:hAnsi="Times New Roman" w:cs="Times New Roman"/>
          <w:b/>
          <w:bCs/>
          <w:sz w:val="24"/>
          <w:szCs w:val="24"/>
          <w:lang w:val="x-none"/>
        </w:rPr>
        <w:t>10</w:t>
      </w:r>
      <w:r w:rsidRPr="005E77D5">
        <w:rPr>
          <w:rFonts w:ascii="Times New Roman" w:hAnsi="Times New Roman" w:cs="Times New Roman"/>
          <w:sz w:val="24"/>
          <w:szCs w:val="24"/>
          <w:lang w:val="x-none"/>
        </w:rPr>
        <w:t>. Фактуриране на таксата за достъп и използване.</w:t>
      </w:r>
    </w:p>
    <w:p w14:paraId="06CB64EF" w14:textId="77777777" w:rsidR="00E25C38" w:rsidRPr="005E77D5" w:rsidRDefault="00E25C38"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5E77D5">
        <w:rPr>
          <w:rFonts w:ascii="Times New Roman" w:hAnsi="Times New Roman" w:cs="Times New Roman"/>
          <w:sz w:val="24"/>
          <w:szCs w:val="24"/>
          <w:lang w:val="x-none"/>
        </w:rPr>
        <w:t>За начислената такса за достъп и използване управителят на железопътната инфраструктура издава отделни фактури за:</w:t>
      </w:r>
    </w:p>
    <w:p w14:paraId="43EBC7F7" w14:textId="331C3B50" w:rsidR="00E25C38" w:rsidRPr="005E77D5" w:rsidRDefault="00E860E7"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а</w:t>
      </w:r>
      <w:r>
        <w:rPr>
          <w:rFonts w:ascii="Times New Roman" w:hAnsi="Times New Roman" w:cs="Times New Roman"/>
          <w:sz w:val="24"/>
          <w:szCs w:val="24"/>
          <w:lang w:val="en-US"/>
        </w:rPr>
        <w:t>)</w:t>
      </w:r>
      <w:r w:rsidR="00E25C38" w:rsidRPr="005E77D5">
        <w:rPr>
          <w:rFonts w:ascii="Times New Roman" w:hAnsi="Times New Roman" w:cs="Times New Roman"/>
          <w:sz w:val="24"/>
          <w:szCs w:val="24"/>
          <w:lang w:val="x-none"/>
        </w:rPr>
        <w:tab/>
        <w:t>начислената такса за преминаване;</w:t>
      </w:r>
    </w:p>
    <w:p w14:paraId="47632FD6" w14:textId="5D1C4BAB" w:rsidR="00E25C38" w:rsidRPr="005E77D5" w:rsidRDefault="00E860E7" w:rsidP="003C5D3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б</w:t>
      </w:r>
      <w:r>
        <w:rPr>
          <w:rFonts w:ascii="Times New Roman" w:hAnsi="Times New Roman" w:cs="Times New Roman"/>
          <w:sz w:val="24"/>
          <w:szCs w:val="24"/>
          <w:lang w:val="en-US"/>
        </w:rPr>
        <w:t>)</w:t>
      </w:r>
      <w:r w:rsidR="00E25C38" w:rsidRPr="005E77D5">
        <w:rPr>
          <w:rFonts w:ascii="Times New Roman" w:hAnsi="Times New Roman" w:cs="Times New Roman"/>
          <w:sz w:val="24"/>
          <w:szCs w:val="24"/>
          <w:lang w:val="x-none"/>
        </w:rPr>
        <w:tab/>
        <w:t>начислената такса за използване на електрозахранващо оборудване за задвижваща електроенергия;</w:t>
      </w:r>
    </w:p>
    <w:p w14:paraId="432F0E2B" w14:textId="218FD6A2" w:rsidR="00E25C38" w:rsidRPr="00551B2D" w:rsidRDefault="00E860E7" w:rsidP="003C5D3B">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en-US"/>
        </w:rPr>
        <w:t>)</w:t>
      </w:r>
      <w:r w:rsidR="00E25C38" w:rsidRPr="005E77D5">
        <w:rPr>
          <w:rFonts w:ascii="Times New Roman" w:hAnsi="Times New Roman" w:cs="Times New Roman"/>
          <w:sz w:val="24"/>
          <w:szCs w:val="24"/>
          <w:lang w:val="x-none"/>
        </w:rPr>
        <w:tab/>
        <w:t>начислената такса за заявен и неизползван капацитет</w:t>
      </w:r>
      <w:r w:rsidR="00551B2D" w:rsidRPr="005E77D5">
        <w:rPr>
          <w:rFonts w:ascii="Times New Roman" w:hAnsi="Times New Roman" w:cs="Times New Roman"/>
          <w:sz w:val="24"/>
          <w:szCs w:val="24"/>
        </w:rPr>
        <w:t>.</w:t>
      </w:r>
    </w:p>
    <w:sectPr w:rsidR="00E25C38" w:rsidRPr="00551B2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B"/>
    <w:rsid w:val="0006752B"/>
    <w:rsid w:val="00072CDB"/>
    <w:rsid w:val="000B0E24"/>
    <w:rsid w:val="000D1EB1"/>
    <w:rsid w:val="00194805"/>
    <w:rsid w:val="002F1546"/>
    <w:rsid w:val="0033135B"/>
    <w:rsid w:val="00340E23"/>
    <w:rsid w:val="003C5D3B"/>
    <w:rsid w:val="003E0E8E"/>
    <w:rsid w:val="00453B3D"/>
    <w:rsid w:val="0045556A"/>
    <w:rsid w:val="004762D3"/>
    <w:rsid w:val="004976C9"/>
    <w:rsid w:val="004B2590"/>
    <w:rsid w:val="00551B2D"/>
    <w:rsid w:val="005825A1"/>
    <w:rsid w:val="0059754D"/>
    <w:rsid w:val="005E77D5"/>
    <w:rsid w:val="00605C52"/>
    <w:rsid w:val="00621E7E"/>
    <w:rsid w:val="0068204F"/>
    <w:rsid w:val="006F1B3A"/>
    <w:rsid w:val="00732A09"/>
    <w:rsid w:val="00800802"/>
    <w:rsid w:val="008374CA"/>
    <w:rsid w:val="008616C7"/>
    <w:rsid w:val="008F599A"/>
    <w:rsid w:val="009F0935"/>
    <w:rsid w:val="00A12FF7"/>
    <w:rsid w:val="00AF3FBE"/>
    <w:rsid w:val="00B177B5"/>
    <w:rsid w:val="00C46808"/>
    <w:rsid w:val="00C5159C"/>
    <w:rsid w:val="00C56697"/>
    <w:rsid w:val="00C622EB"/>
    <w:rsid w:val="00D33F0F"/>
    <w:rsid w:val="00D57A5A"/>
    <w:rsid w:val="00DC180C"/>
    <w:rsid w:val="00E25C38"/>
    <w:rsid w:val="00E4480E"/>
    <w:rsid w:val="00E860E7"/>
    <w:rsid w:val="00EE5FDB"/>
    <w:rsid w:val="00EF4718"/>
    <w:rsid w:val="00FB7A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A7C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22EB"/>
    <w:pPr>
      <w:autoSpaceDE w:val="0"/>
      <w:autoSpaceDN w:val="0"/>
      <w:spacing w:after="0" w:line="240" w:lineRule="auto"/>
      <w:ind w:left="140" w:right="140" w:firstLine="8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605C52"/>
    <w:pPr>
      <w:spacing w:after="0"/>
      <w:ind w:left="720"/>
      <w:contextualSpacing/>
    </w:pPr>
    <w:rPr>
      <w:rFonts w:ascii="Times New Roman" w:eastAsia="Calibri"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22EB"/>
    <w:pPr>
      <w:autoSpaceDE w:val="0"/>
      <w:autoSpaceDN w:val="0"/>
      <w:spacing w:after="0" w:line="240" w:lineRule="auto"/>
      <w:ind w:left="140" w:right="140" w:firstLine="8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605C52"/>
    <w:pPr>
      <w:spacing w:after="0"/>
      <w:ind w:left="720"/>
      <w:contextualSpacing/>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7815</Characters>
  <Application>Microsoft Office Word</Application>
  <DocSecurity>0</DocSecurity>
  <Lines>65</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 Trifonov</dc:creator>
  <cp:lastModifiedBy>Svetla Svilenova</cp:lastModifiedBy>
  <cp:revision>2</cp:revision>
  <dcterms:created xsi:type="dcterms:W3CDTF">2019-08-29T09:35:00Z</dcterms:created>
  <dcterms:modified xsi:type="dcterms:W3CDTF">2019-08-29T09:35:00Z</dcterms:modified>
</cp:coreProperties>
</file>