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AC" w:rsidRPr="004A3CD5" w:rsidRDefault="005758AC" w:rsidP="00025EB3">
      <w:pPr>
        <w:spacing w:after="120" w:line="240" w:lineRule="auto"/>
        <w:ind w:firstLine="709"/>
        <w:jc w:val="right"/>
        <w:rPr>
          <w:b/>
          <w:bCs/>
        </w:rPr>
      </w:pPr>
      <w:bookmarkStart w:id="0" w:name="bookmark0"/>
      <w:bookmarkStart w:id="1" w:name="_GoBack"/>
      <w:bookmarkEnd w:id="1"/>
      <w:r w:rsidRPr="004A3CD5">
        <w:rPr>
          <w:b/>
          <w:bCs/>
        </w:rPr>
        <w:t>ПРОЕКТ</w:t>
      </w:r>
    </w:p>
    <w:p w:rsidR="005758AC" w:rsidRPr="004A3CD5" w:rsidRDefault="005758AC" w:rsidP="00025EB3">
      <w:pPr>
        <w:spacing w:after="120" w:line="240" w:lineRule="auto"/>
        <w:ind w:firstLine="709"/>
        <w:jc w:val="center"/>
        <w:rPr>
          <w:b/>
          <w:bCs/>
        </w:rPr>
      </w:pPr>
    </w:p>
    <w:p w:rsidR="00F2644E" w:rsidRPr="004A3CD5" w:rsidRDefault="00C72602" w:rsidP="00025EB3">
      <w:pPr>
        <w:spacing w:after="120" w:line="240" w:lineRule="auto"/>
        <w:ind w:firstLine="709"/>
        <w:jc w:val="center"/>
        <w:rPr>
          <w:b/>
          <w:bCs/>
        </w:rPr>
      </w:pPr>
      <w:r w:rsidRPr="004A3CD5">
        <w:rPr>
          <w:b/>
          <w:bCs/>
        </w:rPr>
        <w:t xml:space="preserve">МЕТОДИКА </w:t>
      </w:r>
    </w:p>
    <w:p w:rsidR="00C72602" w:rsidRPr="004A3CD5" w:rsidRDefault="00C72602" w:rsidP="00025EB3">
      <w:pPr>
        <w:spacing w:after="120" w:line="240" w:lineRule="auto"/>
        <w:ind w:firstLine="709"/>
        <w:jc w:val="center"/>
        <w:rPr>
          <w:b/>
          <w:bCs/>
        </w:rPr>
      </w:pPr>
      <w:r w:rsidRPr="004A3CD5">
        <w:rPr>
          <w:b/>
          <w:bCs/>
        </w:rPr>
        <w:t xml:space="preserve">за </w:t>
      </w:r>
      <w:r w:rsidR="003F29BD">
        <w:rPr>
          <w:b/>
          <w:bCs/>
        </w:rPr>
        <w:t xml:space="preserve">начина за </w:t>
      </w:r>
      <w:r w:rsidR="007362EE">
        <w:rPr>
          <w:b/>
          <w:bCs/>
        </w:rPr>
        <w:t xml:space="preserve">разпределяне на разходите </w:t>
      </w:r>
      <w:r w:rsidR="003F29BD">
        <w:rPr>
          <w:b/>
          <w:bCs/>
        </w:rPr>
        <w:t>пр</w:t>
      </w:r>
      <w:r w:rsidR="007362EE">
        <w:rPr>
          <w:b/>
          <w:bCs/>
        </w:rPr>
        <w:t xml:space="preserve">и  </w:t>
      </w:r>
      <w:r w:rsidRPr="004A3CD5">
        <w:rPr>
          <w:b/>
          <w:bCs/>
        </w:rPr>
        <w:t xml:space="preserve">определяне </w:t>
      </w:r>
      <w:bookmarkEnd w:id="0"/>
      <w:r w:rsidR="00BB187B" w:rsidRPr="004A3CD5">
        <w:rPr>
          <w:b/>
          <w:bCs/>
        </w:rPr>
        <w:t>на цени за</w:t>
      </w:r>
      <w:r w:rsidRPr="004A3CD5">
        <w:rPr>
          <w:b/>
          <w:bCs/>
        </w:rPr>
        <w:t xml:space="preserve">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</w:t>
      </w:r>
    </w:p>
    <w:p w:rsidR="00580937" w:rsidRPr="004A3CD5" w:rsidRDefault="00580937" w:rsidP="00025EB3">
      <w:pPr>
        <w:spacing w:after="120" w:line="240" w:lineRule="auto"/>
        <w:ind w:firstLine="709"/>
        <w:jc w:val="center"/>
        <w:rPr>
          <w:bCs/>
        </w:rPr>
      </w:pPr>
    </w:p>
    <w:p w:rsidR="00BB187B" w:rsidRPr="004A3CD5" w:rsidRDefault="00BB187B" w:rsidP="00025EB3">
      <w:pPr>
        <w:spacing w:after="120" w:line="240" w:lineRule="auto"/>
        <w:ind w:firstLine="709"/>
        <w:jc w:val="both"/>
      </w:pPr>
    </w:p>
    <w:p w:rsidR="00C72602" w:rsidRPr="004A3CD5" w:rsidRDefault="00015296" w:rsidP="00025EB3">
      <w:pPr>
        <w:keepNext/>
        <w:keepLines/>
        <w:widowControl w:val="0"/>
        <w:spacing w:after="120" w:line="240" w:lineRule="auto"/>
        <w:ind w:left="23" w:firstLine="709"/>
        <w:jc w:val="center"/>
        <w:outlineLvl w:val="2"/>
        <w:rPr>
          <w:rFonts w:eastAsia="Times New Roman"/>
          <w:b/>
          <w:bCs/>
          <w:color w:val="000000"/>
          <w:lang w:eastAsia="bg-BG"/>
        </w:rPr>
      </w:pPr>
      <w:bookmarkStart w:id="2" w:name="bookmark1"/>
      <w:r w:rsidRPr="004A3CD5">
        <w:rPr>
          <w:rFonts w:eastAsia="Times New Roman"/>
          <w:b/>
          <w:bCs/>
          <w:color w:val="000000"/>
          <w:lang w:eastAsia="bg-BG"/>
        </w:rPr>
        <w:t xml:space="preserve">Раздел </w:t>
      </w:r>
      <w:r w:rsidR="00C72602" w:rsidRPr="004A3CD5">
        <w:rPr>
          <w:rFonts w:eastAsia="Times New Roman"/>
          <w:b/>
          <w:bCs/>
          <w:color w:val="000000"/>
          <w:lang w:eastAsia="bg-BG"/>
        </w:rPr>
        <w:t>първ</w:t>
      </w:r>
      <w:r w:rsidRPr="004A3CD5">
        <w:rPr>
          <w:rFonts w:eastAsia="Times New Roman"/>
          <w:b/>
          <w:bCs/>
          <w:color w:val="000000"/>
          <w:lang w:eastAsia="bg-BG"/>
        </w:rPr>
        <w:t>и</w:t>
      </w:r>
      <w:r w:rsidR="00C72602" w:rsidRPr="004A3CD5">
        <w:rPr>
          <w:rFonts w:eastAsia="Times New Roman"/>
          <w:b/>
          <w:bCs/>
          <w:color w:val="000000"/>
          <w:lang w:eastAsia="bg-BG"/>
        </w:rPr>
        <w:t xml:space="preserve"> </w:t>
      </w:r>
    </w:p>
    <w:p w:rsidR="00580937" w:rsidRPr="004A3CD5" w:rsidRDefault="00580937" w:rsidP="00025EB3">
      <w:pPr>
        <w:keepNext/>
        <w:keepLines/>
        <w:widowControl w:val="0"/>
        <w:spacing w:after="120" w:line="240" w:lineRule="auto"/>
        <w:ind w:left="23" w:firstLine="709"/>
        <w:jc w:val="center"/>
        <w:outlineLvl w:val="2"/>
        <w:rPr>
          <w:rFonts w:eastAsia="Times New Roman"/>
          <w:b/>
          <w:bCs/>
          <w:color w:val="000000"/>
          <w:lang w:eastAsia="bg-BG"/>
        </w:rPr>
      </w:pPr>
      <w:r w:rsidRPr="004A3CD5">
        <w:rPr>
          <w:rFonts w:eastAsia="Times New Roman"/>
          <w:b/>
          <w:bCs/>
          <w:color w:val="000000"/>
          <w:lang w:eastAsia="bg-BG"/>
        </w:rPr>
        <w:t>ОБЩИ ПОЛОЖЕНИЯ</w:t>
      </w:r>
    </w:p>
    <w:bookmarkEnd w:id="2"/>
    <w:p w:rsidR="00C72602" w:rsidRPr="004A3CD5" w:rsidRDefault="00C72602" w:rsidP="00025EB3">
      <w:pPr>
        <w:widowControl w:val="0"/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Fonts w:eastAsia="Times New Roman"/>
          <w:b/>
          <w:bCs/>
          <w:color w:val="000000"/>
          <w:lang w:eastAsia="bg-BG"/>
        </w:rPr>
        <w:t>Чл. 1.</w:t>
      </w:r>
      <w:r w:rsidRPr="004A3CD5">
        <w:rPr>
          <w:rFonts w:eastAsia="Times New Roman"/>
          <w:bCs/>
          <w:color w:val="000000"/>
          <w:lang w:eastAsia="bg-BG"/>
        </w:rPr>
        <w:t xml:space="preserve"> </w:t>
      </w:r>
      <w:r w:rsidR="00BB187B" w:rsidRPr="0051094B">
        <w:rPr>
          <w:rFonts w:eastAsia="Times New Roman"/>
          <w:b/>
          <w:bCs/>
          <w:color w:val="000000"/>
          <w:lang w:eastAsia="bg-BG"/>
        </w:rPr>
        <w:t>(1)</w:t>
      </w:r>
      <w:r w:rsidR="00BB187B" w:rsidRPr="004A3CD5">
        <w:rPr>
          <w:rFonts w:eastAsia="Times New Roman"/>
          <w:bCs/>
          <w:color w:val="000000"/>
          <w:lang w:eastAsia="bg-BG"/>
        </w:rPr>
        <w:t xml:space="preserve"> </w:t>
      </w:r>
      <w:r w:rsidRPr="004A3CD5">
        <w:rPr>
          <w:rFonts w:eastAsia="Times New Roman"/>
          <w:color w:val="000000"/>
          <w:lang w:eastAsia="bg-BG"/>
        </w:rPr>
        <w:t xml:space="preserve">С тази методика се определя начина </w:t>
      </w:r>
      <w:r w:rsidR="00BB187B" w:rsidRPr="004A3CD5">
        <w:rPr>
          <w:rFonts w:eastAsia="Times New Roman"/>
          <w:color w:val="000000"/>
          <w:lang w:eastAsia="bg-BG"/>
        </w:rPr>
        <w:t xml:space="preserve">за </w:t>
      </w:r>
      <w:r w:rsidR="003F29BD">
        <w:rPr>
          <w:rFonts w:eastAsia="Times New Roman"/>
          <w:color w:val="000000"/>
          <w:lang w:eastAsia="bg-BG"/>
        </w:rPr>
        <w:t xml:space="preserve">разпределение на разходите при </w:t>
      </w:r>
      <w:r w:rsidR="001E1D3C">
        <w:rPr>
          <w:rFonts w:eastAsia="Times New Roman"/>
          <w:color w:val="000000"/>
          <w:lang w:eastAsia="bg-BG"/>
        </w:rPr>
        <w:t>определяне</w:t>
      </w:r>
      <w:r w:rsidR="001E1D3C" w:rsidRPr="004A3CD5">
        <w:rPr>
          <w:rFonts w:eastAsia="Times New Roman"/>
          <w:color w:val="000000"/>
          <w:lang w:eastAsia="bg-BG"/>
        </w:rPr>
        <w:t xml:space="preserve"> </w:t>
      </w:r>
      <w:r w:rsidR="00BB187B" w:rsidRPr="004A3CD5">
        <w:rPr>
          <w:rFonts w:eastAsia="Times New Roman"/>
          <w:color w:val="000000"/>
          <w:lang w:eastAsia="bg-BG"/>
        </w:rPr>
        <w:t xml:space="preserve">на цени </w:t>
      </w:r>
      <w:r w:rsidR="00E47C59" w:rsidRPr="004A3CD5">
        <w:rPr>
          <w:rFonts w:eastAsia="Times New Roman"/>
          <w:color w:val="000000"/>
          <w:lang w:eastAsia="bg-BG"/>
        </w:rPr>
        <w:t>з</w:t>
      </w:r>
      <w:r w:rsidRPr="004A3CD5">
        <w:rPr>
          <w:rFonts w:eastAsia="Times New Roman"/>
          <w:color w:val="000000"/>
          <w:lang w:eastAsia="bg-BG"/>
        </w:rPr>
        <w:t xml:space="preserve">а </w:t>
      </w:r>
      <w:r w:rsidR="00F2644E" w:rsidRPr="004A3CD5">
        <w:rPr>
          <w:rFonts w:eastAsia="Times New Roman"/>
          <w:color w:val="000000"/>
          <w:lang w:eastAsia="bg-BG"/>
        </w:rPr>
        <w:t xml:space="preserve">услугите </w:t>
      </w:r>
      <w:r w:rsidR="00E47C59" w:rsidRPr="004A3CD5">
        <w:rPr>
          <w:rFonts w:eastAsia="Times New Roman"/>
          <w:color w:val="000000"/>
          <w:lang w:eastAsia="bg-BG"/>
        </w:rPr>
        <w:t>при предоставянето на достъп до и съвместно ползване по</w:t>
      </w:r>
      <w:r w:rsidR="00322B28" w:rsidRPr="004A3CD5">
        <w:rPr>
          <w:rFonts w:eastAsia="Times New Roman"/>
          <w:color w:val="000000"/>
          <w:lang w:eastAsia="bg-BG"/>
        </w:rPr>
        <w:t xml:space="preserve"> чл. 15 и </w:t>
      </w:r>
      <w:r w:rsidR="00E47C59" w:rsidRPr="004A3CD5">
        <w:rPr>
          <w:rFonts w:eastAsia="Times New Roman"/>
          <w:color w:val="000000"/>
          <w:lang w:eastAsia="bg-BG"/>
        </w:rPr>
        <w:t xml:space="preserve">правото на преминаване и право на специално полазване по </w:t>
      </w:r>
      <w:r w:rsidR="00322B28" w:rsidRPr="004A3CD5">
        <w:rPr>
          <w:rFonts w:eastAsia="Times New Roman"/>
          <w:color w:val="000000"/>
          <w:lang w:eastAsia="bg-BG"/>
        </w:rPr>
        <w:t xml:space="preserve">чл. 17 от </w:t>
      </w:r>
      <w:r w:rsidR="00F223D2" w:rsidRPr="004A3CD5">
        <w:rPr>
          <w:rFonts w:eastAsia="Times New Roman"/>
          <w:color w:val="000000"/>
          <w:lang w:eastAsia="bg-BG"/>
        </w:rPr>
        <w:t>Закона за електронните съобщителни мрежи и физическа инфраструктура (ЗЕСМФИ)</w:t>
      </w:r>
      <w:r w:rsidRPr="004A3CD5">
        <w:rPr>
          <w:rFonts w:eastAsia="Times New Roman"/>
          <w:color w:val="000000"/>
          <w:lang w:eastAsia="bg-BG"/>
        </w:rPr>
        <w:t>.</w:t>
      </w:r>
    </w:p>
    <w:p w:rsidR="00AB44DA" w:rsidRDefault="00AB44DA" w:rsidP="00025EB3">
      <w:pPr>
        <w:widowControl w:val="0"/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 w:rsidDel="00AB44DA">
        <w:rPr>
          <w:rFonts w:eastAsia="Times New Roman"/>
          <w:bCs/>
          <w:color w:val="000000"/>
          <w:lang w:eastAsia="bg-BG"/>
        </w:rPr>
        <w:t xml:space="preserve"> </w:t>
      </w:r>
      <w:r w:rsidR="00015296" w:rsidRPr="00A808C9">
        <w:rPr>
          <w:rFonts w:eastAsia="Times New Roman"/>
          <w:b/>
          <w:color w:val="000000"/>
          <w:lang w:eastAsia="bg-BG"/>
        </w:rPr>
        <w:t>(2</w:t>
      </w:r>
      <w:r w:rsidR="004C29BD" w:rsidRPr="00A808C9">
        <w:rPr>
          <w:rFonts w:eastAsia="Times New Roman"/>
          <w:b/>
          <w:color w:val="000000"/>
          <w:lang w:eastAsia="bg-BG"/>
        </w:rPr>
        <w:t>)</w:t>
      </w:r>
      <w:r w:rsidR="004C29BD" w:rsidRPr="004A3CD5">
        <w:rPr>
          <w:rFonts w:eastAsia="Times New Roman"/>
          <w:color w:val="000000"/>
          <w:lang w:eastAsia="bg-BG"/>
        </w:rPr>
        <w:t xml:space="preserve"> Тази методика не се прилага за предоставяне на права по чл. 17, ал. 1</w:t>
      </w:r>
      <w:r w:rsidR="00015296" w:rsidRPr="004A3CD5">
        <w:rPr>
          <w:rFonts w:eastAsia="Times New Roman"/>
          <w:color w:val="000000"/>
          <w:lang w:eastAsia="bg-BG"/>
        </w:rPr>
        <w:t xml:space="preserve"> от </w:t>
      </w:r>
      <w:r w:rsidR="00F223D2" w:rsidRPr="004A3CD5">
        <w:rPr>
          <w:rFonts w:eastAsia="Times New Roman"/>
          <w:color w:val="000000"/>
          <w:lang w:eastAsia="bg-BG"/>
        </w:rPr>
        <w:t xml:space="preserve">ЗЕСМФИ </w:t>
      </w:r>
      <w:r w:rsidR="004C29BD" w:rsidRPr="004A3CD5">
        <w:rPr>
          <w:rFonts w:eastAsia="Times New Roman"/>
          <w:color w:val="000000"/>
          <w:lang w:eastAsia="bg-BG"/>
        </w:rPr>
        <w:t xml:space="preserve">върху имоти – публична държавна или публична общинска собственост, които се предоставят безвъзмездно в полза на операторите на електронни съобщителни мрежи </w:t>
      </w:r>
      <w:r w:rsidR="00015296" w:rsidRPr="004A3CD5">
        <w:rPr>
          <w:rFonts w:eastAsia="Times New Roman"/>
          <w:color w:val="000000"/>
          <w:lang w:eastAsia="bg-BG"/>
        </w:rPr>
        <w:t xml:space="preserve">съгласно </w:t>
      </w:r>
      <w:r w:rsidR="004C29BD" w:rsidRPr="004A3CD5">
        <w:rPr>
          <w:rFonts w:eastAsia="Times New Roman"/>
          <w:color w:val="000000"/>
          <w:lang w:eastAsia="bg-BG"/>
        </w:rPr>
        <w:t>чл.</w:t>
      </w:r>
      <w:r w:rsidR="00BB187B" w:rsidRPr="004A3CD5">
        <w:rPr>
          <w:rFonts w:eastAsia="Times New Roman"/>
          <w:color w:val="000000"/>
          <w:lang w:eastAsia="bg-BG"/>
        </w:rPr>
        <w:t xml:space="preserve"> </w:t>
      </w:r>
      <w:r w:rsidR="004C29BD" w:rsidRPr="004A3CD5">
        <w:rPr>
          <w:rFonts w:eastAsia="Times New Roman"/>
          <w:color w:val="000000"/>
          <w:lang w:eastAsia="bg-BG"/>
        </w:rPr>
        <w:t>18, ал.</w:t>
      </w:r>
      <w:r w:rsidR="00BF4F9E" w:rsidRPr="004A3CD5">
        <w:rPr>
          <w:rFonts w:eastAsia="Times New Roman"/>
          <w:color w:val="000000"/>
          <w:lang w:eastAsia="bg-BG"/>
        </w:rPr>
        <w:t xml:space="preserve"> </w:t>
      </w:r>
      <w:r w:rsidR="004C29BD" w:rsidRPr="004A3CD5">
        <w:rPr>
          <w:rFonts w:eastAsia="Times New Roman"/>
          <w:color w:val="000000"/>
          <w:lang w:eastAsia="bg-BG"/>
        </w:rPr>
        <w:t xml:space="preserve">3 от </w:t>
      </w:r>
      <w:r w:rsidR="00015296" w:rsidRPr="004A3CD5">
        <w:rPr>
          <w:rFonts w:eastAsia="Times New Roman"/>
          <w:color w:val="000000"/>
          <w:lang w:eastAsia="bg-BG"/>
        </w:rPr>
        <w:t>закона.</w:t>
      </w:r>
    </w:p>
    <w:p w:rsidR="00663946" w:rsidRDefault="00663946" w:rsidP="00025EB3">
      <w:pPr>
        <w:pStyle w:val="ListParagraph"/>
        <w:spacing w:after="120" w:line="240" w:lineRule="auto"/>
        <w:ind w:left="0" w:firstLine="709"/>
        <w:jc w:val="both"/>
      </w:pPr>
      <w:r w:rsidRPr="00A808C9">
        <w:rPr>
          <w:b/>
        </w:rPr>
        <w:t>(3)</w:t>
      </w:r>
      <w:r>
        <w:t xml:space="preserve"> Мрежовите оператори, ако предлагат отстъпки или други отклонения от определянето на цени за отделни потребители, посочват в</w:t>
      </w:r>
      <w:r w:rsidR="00B678A0">
        <w:t xml:space="preserve"> общите условия по чл. 15, ал. 2</w:t>
      </w:r>
      <w:r>
        <w:t xml:space="preserve"> от ЗЕСМФ обстоятелствата, при които се предлагат такива отстъпки и отклонения, при спазването на </w:t>
      </w:r>
      <w:r w:rsidR="00B678A0">
        <w:t xml:space="preserve">целите и принципите </w:t>
      </w:r>
      <w:r>
        <w:t>по чл. 2</w:t>
      </w:r>
      <w:r w:rsidR="00B678A0">
        <w:t xml:space="preserve"> и 3 от ЗЕСМФИ</w:t>
      </w:r>
      <w:r>
        <w:t>.</w:t>
      </w:r>
    </w:p>
    <w:p w:rsidR="00C72602" w:rsidRPr="004A3CD5" w:rsidRDefault="00C72602" w:rsidP="00025EB3">
      <w:pPr>
        <w:widowControl w:val="0"/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Fonts w:eastAsia="Times New Roman"/>
          <w:b/>
          <w:bCs/>
          <w:color w:val="000000"/>
          <w:lang w:eastAsia="bg-BG"/>
        </w:rPr>
        <w:t xml:space="preserve">Чл. 2. </w:t>
      </w:r>
      <w:r w:rsidRPr="004A3CD5">
        <w:rPr>
          <w:rFonts w:eastAsia="Times New Roman"/>
          <w:color w:val="000000"/>
          <w:lang w:eastAsia="bg-BG"/>
        </w:rPr>
        <w:t xml:space="preserve">При разпределяне на разходите </w:t>
      </w:r>
      <w:r w:rsidR="004C29BD" w:rsidRPr="004A3CD5">
        <w:rPr>
          <w:rFonts w:eastAsia="Times New Roman"/>
          <w:color w:val="000000"/>
          <w:lang w:eastAsia="bg-BG"/>
        </w:rPr>
        <w:t>за</w:t>
      </w:r>
      <w:r w:rsidRPr="004A3CD5">
        <w:rPr>
          <w:rFonts w:eastAsia="Times New Roman"/>
          <w:color w:val="000000"/>
          <w:lang w:eastAsia="bg-BG"/>
        </w:rPr>
        <w:t xml:space="preserve"> дадената услуга се спазват следните принципи:</w:t>
      </w:r>
    </w:p>
    <w:p w:rsidR="0002384F" w:rsidRPr="004A3CD5" w:rsidRDefault="0002384F" w:rsidP="00025EB3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Fonts w:eastAsia="Times New Roman"/>
          <w:color w:val="000000"/>
          <w:lang w:eastAsia="bg-BG"/>
        </w:rPr>
        <w:t>разходна обусловеност (причинно-следствена връзка между разходите и дейността) - разходите се разпределят по тези услуги, за осиг</w:t>
      </w:r>
      <w:r w:rsidR="009A681A" w:rsidRPr="004A3CD5">
        <w:rPr>
          <w:rFonts w:eastAsia="Times New Roman"/>
          <w:color w:val="000000"/>
          <w:lang w:eastAsia="bg-BG"/>
        </w:rPr>
        <w:t>уряването на които са направени;</w:t>
      </w:r>
    </w:p>
    <w:p w:rsidR="00C72602" w:rsidRPr="004A3CD5" w:rsidRDefault="00C72602" w:rsidP="00025EB3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23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Fonts w:eastAsia="Times New Roman"/>
          <w:color w:val="000000"/>
          <w:lang w:eastAsia="bg-BG"/>
        </w:rPr>
        <w:t>прозрачност;</w:t>
      </w:r>
    </w:p>
    <w:p w:rsidR="00C72602" w:rsidRPr="004A3CD5" w:rsidRDefault="00C72602" w:rsidP="00025EB3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Fonts w:eastAsia="Times New Roman"/>
          <w:color w:val="000000"/>
          <w:lang w:eastAsia="bg-BG"/>
        </w:rPr>
        <w:t>равнопоставеност;</w:t>
      </w:r>
    </w:p>
    <w:p w:rsidR="00671540" w:rsidRPr="004A3CD5" w:rsidRDefault="00C51918" w:rsidP="00025EB3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Style w:val="CommentReference"/>
        </w:rPr>
        <w:t xml:space="preserve"> </w:t>
      </w:r>
      <w:r w:rsidR="00F915CA" w:rsidRPr="004A3CD5">
        <w:rPr>
          <w:rFonts w:eastAsia="Times New Roman"/>
          <w:color w:val="000000"/>
          <w:lang w:eastAsia="bg-BG"/>
        </w:rPr>
        <w:t>пропорционалност</w:t>
      </w:r>
      <w:r w:rsidR="00671540" w:rsidRPr="004A3CD5">
        <w:rPr>
          <w:rFonts w:eastAsia="Times New Roman"/>
          <w:color w:val="000000"/>
          <w:lang w:eastAsia="bg-BG"/>
        </w:rPr>
        <w:t>;</w:t>
      </w:r>
    </w:p>
    <w:p w:rsidR="00C72602" w:rsidRPr="004A3CD5" w:rsidRDefault="00C72602" w:rsidP="00025EB3">
      <w:pPr>
        <w:widowControl w:val="0"/>
        <w:numPr>
          <w:ilvl w:val="0"/>
          <w:numId w:val="1"/>
        </w:numPr>
        <w:tabs>
          <w:tab w:val="left" w:pos="993"/>
        </w:tabs>
        <w:spacing w:after="120" w:line="240" w:lineRule="auto"/>
        <w:ind w:left="23" w:right="20" w:firstLine="709"/>
        <w:jc w:val="both"/>
        <w:rPr>
          <w:rFonts w:eastAsia="Times New Roman"/>
          <w:color w:val="000000"/>
          <w:lang w:eastAsia="bg-BG"/>
        </w:rPr>
      </w:pPr>
      <w:r w:rsidRPr="004A3CD5">
        <w:rPr>
          <w:rFonts w:eastAsia="Times New Roman"/>
          <w:color w:val="000000"/>
          <w:lang w:eastAsia="bg-BG"/>
        </w:rPr>
        <w:t>липса на антиконкурентно крос-субсидиране.</w:t>
      </w:r>
    </w:p>
    <w:p w:rsidR="00AB44DA" w:rsidRPr="004A3CD5" w:rsidRDefault="00AB44DA" w:rsidP="00025EB3">
      <w:pPr>
        <w:keepNext/>
        <w:spacing w:after="120" w:line="240" w:lineRule="auto"/>
        <w:ind w:left="23" w:right="23" w:firstLine="709"/>
        <w:jc w:val="both"/>
        <w:rPr>
          <w:rFonts w:eastAsia="Times New Roman"/>
        </w:rPr>
      </w:pPr>
      <w:r w:rsidRPr="004A3CD5">
        <w:rPr>
          <w:rFonts w:eastAsia="Times New Roman"/>
          <w:b/>
          <w:bCs/>
          <w:color w:val="000000"/>
          <w:lang w:eastAsia="bg-BG"/>
        </w:rPr>
        <w:t>Чл. 3.</w:t>
      </w:r>
      <w:r w:rsidRPr="004A3CD5">
        <w:rPr>
          <w:rFonts w:eastAsia="Times New Roman"/>
          <w:bCs/>
          <w:color w:val="000000"/>
          <w:lang w:eastAsia="bg-BG"/>
        </w:rPr>
        <w:t xml:space="preserve"> </w:t>
      </w:r>
      <w:r w:rsidRPr="004A3CD5">
        <w:rPr>
          <w:rFonts w:eastAsia="Times New Roman"/>
        </w:rPr>
        <w:t xml:space="preserve">Предоставянето на достъп до и съвместно ползване на физическа инфраструктура </w:t>
      </w:r>
      <w:r w:rsidR="002236E6">
        <w:rPr>
          <w:rFonts w:eastAsia="Times New Roman"/>
        </w:rPr>
        <w:t xml:space="preserve">на мрежови оператор </w:t>
      </w:r>
      <w:r w:rsidR="007362EE">
        <w:rPr>
          <w:rFonts w:eastAsia="Times New Roman"/>
        </w:rPr>
        <w:t xml:space="preserve">се осъществява в съответствие с общите </w:t>
      </w:r>
      <w:r w:rsidR="002236E6">
        <w:rPr>
          <w:rFonts w:eastAsia="Times New Roman"/>
        </w:rPr>
        <w:t xml:space="preserve">му </w:t>
      </w:r>
      <w:r w:rsidR="007362EE">
        <w:rPr>
          <w:rFonts w:eastAsia="Times New Roman"/>
        </w:rPr>
        <w:t xml:space="preserve">условия по чл. 15, ал. 2 от ЗЕСМФИ и </w:t>
      </w:r>
      <w:r w:rsidRPr="004A3CD5">
        <w:rPr>
          <w:rFonts w:eastAsia="Times New Roman"/>
        </w:rPr>
        <w:t>включва, без да се ограничава до:</w:t>
      </w:r>
    </w:p>
    <w:p w:rsidR="00AB44DA" w:rsidRPr="004A3CD5" w:rsidRDefault="00AB44DA" w:rsidP="00025EB3">
      <w:pPr>
        <w:pStyle w:val="ListParagraph"/>
        <w:keepNext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3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t xml:space="preserve">разполагане на съобщителни кабели или на елементи от електронни съобщителни мрежи в </w:t>
      </w:r>
      <w:r w:rsidR="00954A64">
        <w:rPr>
          <w:rFonts w:eastAsia="Times New Roman"/>
        </w:rPr>
        <w:t xml:space="preserve">съществуваща </w:t>
      </w:r>
      <w:r w:rsidRPr="004A3CD5">
        <w:rPr>
          <w:rFonts w:eastAsia="Times New Roman"/>
        </w:rPr>
        <w:t>подземна физическа инфраструктура;</w:t>
      </w:r>
    </w:p>
    <w:p w:rsidR="00AB44DA" w:rsidRPr="004A3CD5" w:rsidRDefault="00AB44DA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t xml:space="preserve">разполагане на антени и/или радиосъоръжения от безжични мрежи на антенни мачти, кули и </w:t>
      </w:r>
      <w:r w:rsidR="00663946">
        <w:rPr>
          <w:rFonts w:eastAsia="Times New Roman"/>
        </w:rPr>
        <w:t>върху сгради</w:t>
      </w:r>
      <w:r w:rsidRPr="004A3CD5">
        <w:rPr>
          <w:rFonts w:eastAsia="Times New Roman"/>
        </w:rPr>
        <w:t>;</w:t>
      </w:r>
    </w:p>
    <w:p w:rsidR="00AB44DA" w:rsidRPr="004A3CD5" w:rsidRDefault="00AB44DA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t xml:space="preserve">разполагане на съобщителни кабели или радиосъоръжения от безжични мрежи на </w:t>
      </w:r>
      <w:r w:rsidR="00954A64">
        <w:rPr>
          <w:rFonts w:eastAsia="Times New Roman"/>
        </w:rPr>
        <w:t xml:space="preserve">съществуваща </w:t>
      </w:r>
      <w:r w:rsidRPr="004A3CD5">
        <w:rPr>
          <w:rFonts w:eastAsia="Times New Roman"/>
        </w:rPr>
        <w:t xml:space="preserve">стълбовна мрежа </w:t>
      </w:r>
      <w:r w:rsidR="008949FC">
        <w:rPr>
          <w:rFonts w:eastAsia="Times New Roman"/>
        </w:rPr>
        <w:t xml:space="preserve">ниско напрежение </w:t>
      </w:r>
      <w:r w:rsidRPr="004A3CD5">
        <w:rPr>
          <w:rFonts w:eastAsia="Times New Roman"/>
        </w:rPr>
        <w:t>на електроразпределителните предприятия;</w:t>
      </w:r>
    </w:p>
    <w:p w:rsidR="00AB44DA" w:rsidRPr="004A3CD5" w:rsidRDefault="00AB44DA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lastRenderedPageBreak/>
        <w:t xml:space="preserve">разполагане на съобщителни кабели или радиосъоръжения от безжични мрежи на </w:t>
      </w:r>
      <w:r w:rsidR="00954A64">
        <w:rPr>
          <w:rFonts w:eastAsia="Times New Roman"/>
        </w:rPr>
        <w:t xml:space="preserve">съществуваща </w:t>
      </w:r>
      <w:r w:rsidRPr="004A3CD5">
        <w:rPr>
          <w:rFonts w:eastAsia="Times New Roman"/>
        </w:rPr>
        <w:t>стълбовна мрежа за външно изкуствено осветление;</w:t>
      </w:r>
    </w:p>
    <w:p w:rsidR="00AB44DA" w:rsidRPr="004A3CD5" w:rsidRDefault="00AB44DA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t>разполагане на съоръжения в помещения на мрежов оператор</w:t>
      </w:r>
      <w:r w:rsidR="00954A64">
        <w:rPr>
          <w:rFonts w:eastAsia="Times New Roman"/>
        </w:rPr>
        <w:t>,</w:t>
      </w:r>
      <w:r w:rsidR="00954A64" w:rsidRPr="00954A64">
        <w:rPr>
          <w:rFonts w:eastAsia="Times New Roman"/>
        </w:rPr>
        <w:t xml:space="preserve"> </w:t>
      </w:r>
      <w:r w:rsidR="00954A64">
        <w:rPr>
          <w:rFonts w:eastAsia="Times New Roman"/>
        </w:rPr>
        <w:t>различен от</w:t>
      </w:r>
      <w:r w:rsidR="00954A64" w:rsidRPr="00A808C9">
        <w:rPr>
          <w:rFonts w:eastAsia="Times New Roman"/>
        </w:rPr>
        <w:t xml:space="preserve"> </w:t>
      </w:r>
      <w:r w:rsidR="00954A64">
        <w:rPr>
          <w:rFonts w:eastAsia="Times New Roman"/>
        </w:rPr>
        <w:t>мрежов оператор по смисъла на т. 3, б. „бб“ от ДР на ЗЕСМФИ</w:t>
      </w:r>
      <w:r w:rsidRPr="004A3CD5">
        <w:rPr>
          <w:rFonts w:eastAsia="Times New Roman"/>
        </w:rPr>
        <w:t>;</w:t>
      </w:r>
    </w:p>
    <w:p w:rsidR="00AB44DA" w:rsidRPr="004A3CD5" w:rsidRDefault="00AB44DA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t>разполагане на оборудване извън помещение, в обект на мрежов оператор</w:t>
      </w:r>
      <w:r w:rsidR="00C93E90">
        <w:rPr>
          <w:rFonts w:eastAsia="Times New Roman"/>
        </w:rPr>
        <w:t>;</w:t>
      </w:r>
      <w:r w:rsidR="00A27BE3">
        <w:rPr>
          <w:rFonts w:eastAsia="Times New Roman"/>
        </w:rPr>
        <w:t xml:space="preserve"> </w:t>
      </w:r>
    </w:p>
    <w:p w:rsidR="00671540" w:rsidRPr="004A3CD5" w:rsidRDefault="00AB44DA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</w:rPr>
        <w:t xml:space="preserve">монтаж и </w:t>
      </w:r>
      <w:r w:rsidRPr="004A3CD5">
        <w:rPr>
          <w:rFonts w:eastAsia="Times New Roman"/>
          <w:bCs/>
          <w:color w:val="000000"/>
          <w:lang w:eastAsia="bg-BG"/>
        </w:rPr>
        <w:t>демонтаж на съоръженията по т. 1-6</w:t>
      </w:r>
      <w:r w:rsidR="00671540" w:rsidRPr="004A3CD5">
        <w:rPr>
          <w:rFonts w:eastAsia="Times New Roman"/>
          <w:bCs/>
          <w:color w:val="000000"/>
          <w:lang w:eastAsia="bg-BG"/>
        </w:rPr>
        <w:t>;</w:t>
      </w:r>
    </w:p>
    <w:p w:rsidR="00AB44DA" w:rsidRPr="00954A64" w:rsidRDefault="00671540" w:rsidP="00025EB3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120" w:line="240" w:lineRule="auto"/>
        <w:ind w:left="23" w:right="20" w:firstLine="709"/>
        <w:contextualSpacing w:val="0"/>
        <w:jc w:val="both"/>
        <w:rPr>
          <w:rFonts w:eastAsia="Times New Roman"/>
        </w:rPr>
      </w:pPr>
      <w:r w:rsidRPr="004A3CD5">
        <w:rPr>
          <w:rFonts w:eastAsia="Times New Roman"/>
          <w:bCs/>
          <w:color w:val="000000"/>
          <w:lang w:eastAsia="bg-BG"/>
        </w:rPr>
        <w:t xml:space="preserve">други </w:t>
      </w:r>
      <w:r w:rsidR="00B05447">
        <w:rPr>
          <w:rFonts w:eastAsia="Times New Roman"/>
          <w:bCs/>
          <w:color w:val="000000"/>
          <w:lang w:eastAsia="bg-BG"/>
        </w:rPr>
        <w:t>дейности</w:t>
      </w:r>
      <w:r w:rsidRPr="004A3CD5">
        <w:rPr>
          <w:rFonts w:eastAsia="Times New Roman"/>
          <w:bCs/>
          <w:color w:val="000000"/>
          <w:lang w:eastAsia="bg-BG"/>
        </w:rPr>
        <w:t xml:space="preserve">, свързани </w:t>
      </w:r>
      <w:r w:rsidR="009A681A" w:rsidRPr="004A3CD5">
        <w:rPr>
          <w:rFonts w:eastAsia="Times New Roman"/>
          <w:bCs/>
          <w:color w:val="000000"/>
          <w:lang w:eastAsia="bg-BG"/>
        </w:rPr>
        <w:t xml:space="preserve">с </w:t>
      </w:r>
      <w:r w:rsidRPr="004A3CD5">
        <w:rPr>
          <w:rFonts w:eastAsia="Times New Roman"/>
          <w:bCs/>
          <w:color w:val="000000"/>
          <w:lang w:eastAsia="bg-BG"/>
        </w:rPr>
        <w:t xml:space="preserve">предоставянето на достъп до и съвместно ползване на </w:t>
      </w:r>
      <w:r w:rsidR="00954A64">
        <w:rPr>
          <w:rFonts w:eastAsia="Times New Roman"/>
          <w:bCs/>
          <w:color w:val="000000"/>
          <w:lang w:eastAsia="bg-BG"/>
        </w:rPr>
        <w:t xml:space="preserve">съществуваща </w:t>
      </w:r>
      <w:r w:rsidRPr="004A3CD5">
        <w:rPr>
          <w:rFonts w:eastAsia="Times New Roman"/>
          <w:bCs/>
          <w:color w:val="000000"/>
          <w:lang w:eastAsia="bg-BG"/>
        </w:rPr>
        <w:t>физическа инфраструктура</w:t>
      </w:r>
      <w:r w:rsidR="00AB44DA" w:rsidRPr="004A3CD5">
        <w:rPr>
          <w:rFonts w:eastAsia="Times New Roman"/>
          <w:bCs/>
          <w:color w:val="000000"/>
          <w:lang w:eastAsia="bg-BG"/>
        </w:rPr>
        <w:t>.</w:t>
      </w:r>
    </w:p>
    <w:p w:rsidR="007D1240" w:rsidRDefault="00C72602" w:rsidP="00025EB3">
      <w:pPr>
        <w:pStyle w:val="ListParagraph"/>
        <w:spacing w:after="120" w:line="240" w:lineRule="auto"/>
        <w:ind w:left="0" w:firstLine="709"/>
        <w:contextualSpacing w:val="0"/>
        <w:jc w:val="both"/>
      </w:pPr>
      <w:r w:rsidRPr="004A3CD5">
        <w:rPr>
          <w:rFonts w:eastAsia="Courier New"/>
          <w:b/>
          <w:bCs/>
          <w:color w:val="000000"/>
          <w:lang w:eastAsia="bg-BG"/>
        </w:rPr>
        <w:t xml:space="preserve">Чл. </w:t>
      </w:r>
      <w:r w:rsidR="00B703EC" w:rsidRPr="004A3CD5">
        <w:rPr>
          <w:rFonts w:eastAsia="Courier New"/>
          <w:b/>
          <w:bCs/>
          <w:color w:val="000000"/>
          <w:lang w:eastAsia="bg-BG"/>
        </w:rPr>
        <w:t>4</w:t>
      </w:r>
      <w:r w:rsidRPr="004A3CD5">
        <w:rPr>
          <w:rFonts w:eastAsia="Courier New"/>
          <w:bCs/>
          <w:color w:val="000000"/>
          <w:lang w:eastAsia="bg-BG"/>
        </w:rPr>
        <w:t xml:space="preserve">. </w:t>
      </w:r>
      <w:r w:rsidR="007C289F" w:rsidRPr="00A808C9">
        <w:rPr>
          <w:rFonts w:eastAsia="Courier New"/>
          <w:b/>
          <w:bCs/>
          <w:color w:val="000000"/>
          <w:lang w:eastAsia="bg-BG"/>
        </w:rPr>
        <w:t>(1)</w:t>
      </w:r>
      <w:r w:rsidR="007C289F">
        <w:rPr>
          <w:rFonts w:eastAsia="Courier New"/>
          <w:bCs/>
          <w:color w:val="000000"/>
          <w:lang w:eastAsia="bg-BG"/>
        </w:rPr>
        <w:t xml:space="preserve"> </w:t>
      </w:r>
      <w:r w:rsidR="00C51918" w:rsidRPr="004A3CD5">
        <w:t xml:space="preserve">Цените </w:t>
      </w:r>
      <w:r w:rsidR="00332A40" w:rsidRPr="004A3CD5">
        <w:t xml:space="preserve">за достъп до и </w:t>
      </w:r>
      <w:r w:rsidR="0021567F" w:rsidRPr="004A3CD5">
        <w:t xml:space="preserve">съвместно </w:t>
      </w:r>
      <w:r w:rsidR="00332A40" w:rsidRPr="004A3CD5">
        <w:t>ползване на физическа инфраструктура могат да бъдат еднократни и</w:t>
      </w:r>
      <w:r w:rsidR="00671540" w:rsidRPr="004A3CD5">
        <w:t>ли</w:t>
      </w:r>
      <w:r w:rsidR="00332A40" w:rsidRPr="004A3CD5">
        <w:t xml:space="preserve"> </w:t>
      </w:r>
      <w:r w:rsidR="00AB44DA" w:rsidRPr="004A3CD5">
        <w:t>периодични</w:t>
      </w:r>
      <w:r w:rsidR="00C51918" w:rsidRPr="004A3CD5">
        <w:t xml:space="preserve"> в зависимост от вида на </w:t>
      </w:r>
      <w:r w:rsidR="00671540" w:rsidRPr="004A3CD5">
        <w:t xml:space="preserve">предоставяните </w:t>
      </w:r>
      <w:r w:rsidR="00C51918" w:rsidRPr="004A3CD5">
        <w:t>услуги, определени в общите условия</w:t>
      </w:r>
      <w:r w:rsidR="00671540" w:rsidRPr="004A3CD5">
        <w:t>, в съответствие със ЗЕСМФИ и тази методика</w:t>
      </w:r>
      <w:r w:rsidR="004C29BD" w:rsidRPr="004A3CD5">
        <w:t>.</w:t>
      </w:r>
      <w:r w:rsidR="007C289F" w:rsidRPr="007C289F">
        <w:t xml:space="preserve"> </w:t>
      </w:r>
    </w:p>
    <w:p w:rsidR="007C289F" w:rsidRDefault="007C289F" w:rsidP="00025EB3">
      <w:pPr>
        <w:spacing w:after="120" w:line="240" w:lineRule="auto"/>
        <w:ind w:firstLine="709"/>
      </w:pPr>
      <w:r w:rsidRPr="00A808C9">
        <w:rPr>
          <w:b/>
        </w:rPr>
        <w:t>(2)</w:t>
      </w:r>
      <w:r>
        <w:t xml:space="preserve"> Мрежовите оператори определят цени за:</w:t>
      </w:r>
    </w:p>
    <w:p w:rsidR="007C289F" w:rsidRDefault="007C289F" w:rsidP="00025EB3">
      <w:pPr>
        <w:pStyle w:val="ListParagraph"/>
        <w:spacing w:after="120" w:line="240" w:lineRule="auto"/>
        <w:ind w:left="0" w:firstLine="709"/>
        <w:jc w:val="both"/>
      </w:pPr>
      <w:r w:rsidRPr="00A808C9">
        <w:rPr>
          <w:b/>
        </w:rPr>
        <w:t>1.</w:t>
      </w:r>
      <w:r>
        <w:t xml:space="preserve"> отделните еднократно предоставяни услуги, които предоставят, като в общите условия по чл. 15, </w:t>
      </w:r>
      <w:r w:rsidR="00B678A0" w:rsidRPr="00A808C9">
        <w:t>ал. 2</w:t>
      </w:r>
      <w:r>
        <w:t xml:space="preserve"> от ЗЕСМФИ посочват начина за разпределяне на разходите, като цени за съгласуване на проектите за разполагане по чл. 52, ал. 2 от ЗЕСМФИ, за оглед, </w:t>
      </w:r>
      <w:r w:rsidR="00B678A0">
        <w:t xml:space="preserve">действията </w:t>
      </w:r>
      <w:r>
        <w:t>за приключване на разполагането на мрежата по чл. 53 от ЗЕСМФИ, за осигуряване на достъп за разполагане, поддръжка и демонтаж на мрежата;</w:t>
      </w:r>
    </w:p>
    <w:p w:rsidR="007C289F" w:rsidRDefault="007C289F" w:rsidP="00025EB3">
      <w:pPr>
        <w:spacing w:after="120" w:line="240" w:lineRule="auto"/>
        <w:ind w:firstLine="709"/>
      </w:pPr>
      <w:r w:rsidRPr="00A808C9">
        <w:rPr>
          <w:b/>
        </w:rPr>
        <w:t>2.</w:t>
      </w:r>
      <w:r>
        <w:t xml:space="preserve"> периодични цени за ползване на инфраструктурата.</w:t>
      </w:r>
    </w:p>
    <w:p w:rsidR="004550AD" w:rsidRPr="004A3CD5" w:rsidRDefault="00464A43" w:rsidP="00025EB3">
      <w:pPr>
        <w:widowControl w:val="0"/>
        <w:spacing w:after="120" w:line="240" w:lineRule="auto"/>
        <w:ind w:left="23" w:right="20" w:firstLine="709"/>
        <w:jc w:val="both"/>
      </w:pPr>
      <w:r w:rsidRPr="00A808C9">
        <w:rPr>
          <w:rFonts w:eastAsia="Courier New"/>
          <w:b/>
          <w:bCs/>
          <w:color w:val="000000"/>
          <w:lang w:eastAsia="bg-BG"/>
        </w:rPr>
        <w:t>(</w:t>
      </w:r>
      <w:r w:rsidR="003A24EC">
        <w:rPr>
          <w:rFonts w:eastAsia="Courier New"/>
          <w:b/>
          <w:bCs/>
          <w:color w:val="000000"/>
          <w:lang w:eastAsia="bg-BG"/>
        </w:rPr>
        <w:t>3</w:t>
      </w:r>
      <w:r w:rsidRPr="00A808C9">
        <w:rPr>
          <w:rFonts w:eastAsia="Courier New"/>
          <w:b/>
          <w:bCs/>
          <w:color w:val="000000"/>
          <w:lang w:eastAsia="bg-BG"/>
        </w:rPr>
        <w:t>)</w:t>
      </w:r>
      <w:r w:rsidR="004550AD" w:rsidRPr="004A3CD5">
        <w:rPr>
          <w:rFonts w:eastAsia="Courier New"/>
          <w:b/>
          <w:bCs/>
          <w:color w:val="000000"/>
          <w:lang w:eastAsia="bg-BG"/>
        </w:rPr>
        <w:t xml:space="preserve"> </w:t>
      </w:r>
      <w:r w:rsidRPr="004A3CD5">
        <w:rPr>
          <w:rFonts w:eastAsia="Courier New"/>
          <w:bCs/>
          <w:color w:val="000000"/>
          <w:lang w:eastAsia="bg-BG"/>
        </w:rPr>
        <w:t>Цените</w:t>
      </w:r>
      <w:r w:rsidR="004550AD" w:rsidRPr="004A3CD5">
        <w:rPr>
          <w:rFonts w:eastAsia="Courier New"/>
          <w:b/>
          <w:bCs/>
          <w:color w:val="000000"/>
          <w:lang w:eastAsia="bg-BG"/>
        </w:rPr>
        <w:t xml:space="preserve"> </w:t>
      </w:r>
      <w:r w:rsidR="004550AD" w:rsidRPr="004A3CD5">
        <w:rPr>
          <w:rFonts w:eastAsia="Times New Roman"/>
          <w:color w:val="000000"/>
          <w:lang w:eastAsia="bg-BG"/>
        </w:rPr>
        <w:t>за достъп до и съвместно ползване на физическа инфраструктура</w:t>
      </w:r>
      <w:r w:rsidR="008115B5" w:rsidRPr="004A3CD5">
        <w:rPr>
          <w:rFonts w:eastAsia="Times New Roman"/>
          <w:color w:val="000000"/>
          <w:lang w:eastAsia="bg-BG"/>
        </w:rPr>
        <w:t xml:space="preserve"> </w:t>
      </w:r>
      <w:r w:rsidR="004550AD" w:rsidRPr="004A3CD5">
        <w:rPr>
          <w:rFonts w:eastAsia="Times New Roman"/>
          <w:color w:val="000000"/>
          <w:lang w:eastAsia="bg-BG"/>
        </w:rPr>
        <w:t xml:space="preserve">се </w:t>
      </w:r>
      <w:r w:rsidR="001E1D3C">
        <w:rPr>
          <w:rFonts w:eastAsia="Times New Roman"/>
          <w:color w:val="000000"/>
          <w:lang w:eastAsia="bg-BG"/>
        </w:rPr>
        <w:t>определят</w:t>
      </w:r>
      <w:r w:rsidR="001E1D3C" w:rsidRPr="004A3CD5">
        <w:rPr>
          <w:rFonts w:eastAsia="Times New Roman"/>
          <w:color w:val="000000"/>
          <w:lang w:eastAsia="bg-BG"/>
        </w:rPr>
        <w:t xml:space="preserve"> </w:t>
      </w:r>
      <w:r w:rsidR="004550AD" w:rsidRPr="004A3CD5">
        <w:rPr>
          <w:rFonts w:eastAsia="Times New Roman"/>
          <w:color w:val="000000"/>
          <w:lang w:eastAsia="bg-BG"/>
        </w:rPr>
        <w:t xml:space="preserve">въз основа на разходите, определени в съответствие с </w:t>
      </w:r>
      <w:r w:rsidR="00B678A0">
        <w:rPr>
          <w:rFonts w:eastAsia="Times New Roman"/>
          <w:color w:val="000000"/>
          <w:lang w:eastAsia="bg-BG"/>
        </w:rPr>
        <w:t>тази методика</w:t>
      </w:r>
      <w:r w:rsidR="004550AD" w:rsidRPr="004A3CD5">
        <w:rPr>
          <w:rFonts w:eastAsia="Times New Roman"/>
          <w:color w:val="000000"/>
          <w:lang w:eastAsia="bg-BG"/>
        </w:rPr>
        <w:t>.</w:t>
      </w:r>
      <w:r w:rsidR="004550AD" w:rsidRPr="004A3CD5">
        <w:rPr>
          <w:rFonts w:eastAsia="Courier New"/>
          <w:b/>
          <w:bCs/>
          <w:color w:val="000000"/>
          <w:lang w:eastAsia="bg-BG"/>
        </w:rPr>
        <w:t xml:space="preserve"> </w:t>
      </w:r>
    </w:p>
    <w:p w:rsidR="00B06D21" w:rsidRPr="004A3CD5" w:rsidRDefault="00B06D21" w:rsidP="00025EB3">
      <w:pPr>
        <w:widowControl w:val="0"/>
        <w:autoSpaceDE w:val="0"/>
        <w:autoSpaceDN w:val="0"/>
        <w:adjustRightInd w:val="0"/>
        <w:spacing w:after="120" w:line="240" w:lineRule="auto"/>
        <w:ind w:left="23" w:firstLine="709"/>
        <w:jc w:val="both"/>
      </w:pPr>
      <w:r w:rsidRPr="00A808C9">
        <w:rPr>
          <w:b/>
        </w:rPr>
        <w:t>(</w:t>
      </w:r>
      <w:r w:rsidR="003A24EC">
        <w:rPr>
          <w:b/>
        </w:rPr>
        <w:t>4</w:t>
      </w:r>
      <w:r w:rsidRPr="00A808C9">
        <w:rPr>
          <w:b/>
        </w:rPr>
        <w:t>)</w:t>
      </w:r>
      <w:r w:rsidRPr="004A3CD5">
        <w:t xml:space="preserve"> </w:t>
      </w:r>
      <w:r w:rsidR="00322B28" w:rsidRPr="004A3CD5">
        <w:t>Цените за право на преминаване се определят въз основа на разходите за обезщетение, в съответствие с чл. 1</w:t>
      </w:r>
      <w:r w:rsidR="00B678A0">
        <w:t>2</w:t>
      </w:r>
      <w:r w:rsidR="00322B28" w:rsidRPr="004A3CD5">
        <w:t xml:space="preserve">. </w:t>
      </w:r>
    </w:p>
    <w:p w:rsidR="00B06D21" w:rsidRPr="004A3CD5" w:rsidRDefault="00B06D21" w:rsidP="00025EB3">
      <w:pPr>
        <w:widowControl w:val="0"/>
        <w:spacing w:after="120" w:line="240" w:lineRule="auto"/>
        <w:ind w:left="23" w:right="20" w:firstLine="709"/>
        <w:jc w:val="both"/>
      </w:pPr>
    </w:p>
    <w:p w:rsidR="0075161B" w:rsidRPr="004A3CD5" w:rsidRDefault="0075161B" w:rsidP="00025EB3">
      <w:pPr>
        <w:widowControl w:val="0"/>
        <w:spacing w:after="120" w:line="240" w:lineRule="auto"/>
        <w:ind w:left="23" w:right="20" w:firstLine="709"/>
        <w:jc w:val="both"/>
        <w:rPr>
          <w:rFonts w:eastAsia="Times New Roman"/>
        </w:rPr>
      </w:pPr>
    </w:p>
    <w:p w:rsidR="00224F42" w:rsidRPr="004A3CD5" w:rsidRDefault="0075161B" w:rsidP="00025EB3">
      <w:pPr>
        <w:widowControl w:val="0"/>
        <w:spacing w:after="120" w:line="240" w:lineRule="auto"/>
        <w:ind w:left="23" w:right="20" w:firstLine="709"/>
        <w:jc w:val="center"/>
        <w:rPr>
          <w:rFonts w:eastAsia="Times New Roman"/>
          <w:b/>
        </w:rPr>
      </w:pPr>
      <w:r w:rsidRPr="00B678A0">
        <w:rPr>
          <w:rFonts w:eastAsia="Times New Roman"/>
          <w:b/>
        </w:rPr>
        <w:t>Раздел втор</w:t>
      </w:r>
      <w:r w:rsidRPr="004A3CD5">
        <w:rPr>
          <w:rFonts w:eastAsia="Times New Roman"/>
          <w:b/>
        </w:rPr>
        <w:t>и</w:t>
      </w:r>
    </w:p>
    <w:p w:rsidR="00224F42" w:rsidRPr="004A3CD5" w:rsidRDefault="00F2644E" w:rsidP="00025EB3">
      <w:pPr>
        <w:widowControl w:val="0"/>
        <w:spacing w:after="120" w:line="240" w:lineRule="auto"/>
        <w:ind w:left="23" w:right="20" w:firstLine="709"/>
        <w:jc w:val="center"/>
        <w:rPr>
          <w:rFonts w:eastAsia="Times New Roman"/>
          <w:b/>
        </w:rPr>
      </w:pPr>
      <w:r w:rsidRPr="004A3CD5">
        <w:rPr>
          <w:rFonts w:eastAsia="Times New Roman"/>
          <w:b/>
        </w:rPr>
        <w:t xml:space="preserve">ОБХВАТ, ОПРЕДЕЛЯНЕ И </w:t>
      </w:r>
      <w:r w:rsidR="00224F42" w:rsidRPr="004A3CD5">
        <w:rPr>
          <w:rFonts w:eastAsia="Times New Roman"/>
          <w:b/>
        </w:rPr>
        <w:t>РАЗПРЕДЕЛ</w:t>
      </w:r>
      <w:r w:rsidR="00C04213" w:rsidRPr="004A3CD5">
        <w:rPr>
          <w:rFonts w:eastAsia="Times New Roman"/>
          <w:b/>
        </w:rPr>
        <w:t>ЯН</w:t>
      </w:r>
      <w:r w:rsidR="00224F42" w:rsidRPr="004A3CD5">
        <w:rPr>
          <w:rFonts w:eastAsia="Times New Roman"/>
          <w:b/>
        </w:rPr>
        <w:t xml:space="preserve">Е НА РАЗХОДИТЕ </w:t>
      </w:r>
    </w:p>
    <w:p w:rsidR="0075161B" w:rsidRPr="004A3CD5" w:rsidRDefault="0075161B" w:rsidP="00025EB3">
      <w:pPr>
        <w:widowControl w:val="0"/>
        <w:spacing w:after="120" w:line="240" w:lineRule="auto"/>
        <w:ind w:left="23" w:right="20" w:firstLine="709"/>
        <w:jc w:val="center"/>
        <w:rPr>
          <w:rFonts w:eastAsia="Times New Roman"/>
          <w:b/>
        </w:rPr>
      </w:pPr>
    </w:p>
    <w:p w:rsidR="00F2644E" w:rsidRPr="004A3CD5" w:rsidRDefault="00F2644E" w:rsidP="00025EB3">
      <w:pPr>
        <w:spacing w:after="120" w:line="240" w:lineRule="auto"/>
        <w:ind w:left="23" w:firstLine="709"/>
        <w:jc w:val="both"/>
      </w:pPr>
      <w:r w:rsidRPr="004A3CD5">
        <w:rPr>
          <w:b/>
          <w:bCs/>
          <w:highlight w:val="white"/>
          <w:shd w:val="clear" w:color="auto" w:fill="FEFEFE"/>
        </w:rPr>
        <w:t xml:space="preserve">Чл. </w:t>
      </w:r>
      <w:r w:rsidR="00B703EC" w:rsidRPr="004A3CD5">
        <w:rPr>
          <w:b/>
          <w:bCs/>
          <w:highlight w:val="white"/>
          <w:shd w:val="clear" w:color="auto" w:fill="FEFEFE"/>
        </w:rPr>
        <w:t>5</w:t>
      </w:r>
      <w:r w:rsidRPr="004A3CD5">
        <w:rPr>
          <w:b/>
          <w:bCs/>
          <w:highlight w:val="white"/>
          <w:shd w:val="clear" w:color="auto" w:fill="FEFEFE"/>
        </w:rPr>
        <w:t>.</w:t>
      </w:r>
      <w:r w:rsidRPr="004A3CD5">
        <w:rPr>
          <w:highlight w:val="white"/>
          <w:shd w:val="clear" w:color="auto" w:fill="FEFEFE"/>
        </w:rPr>
        <w:t xml:space="preserve"> </w:t>
      </w:r>
      <w:r w:rsidR="008849CE" w:rsidRPr="00A808C9">
        <w:rPr>
          <w:b/>
          <w:shd w:val="clear" w:color="auto" w:fill="FEFEFE"/>
        </w:rPr>
        <w:t>(1)</w:t>
      </w:r>
      <w:r w:rsidR="008849CE" w:rsidRPr="004A3CD5">
        <w:rPr>
          <w:shd w:val="clear" w:color="auto" w:fill="FEFEFE"/>
        </w:rPr>
        <w:t xml:space="preserve"> </w:t>
      </w:r>
      <w:r w:rsidRPr="004A3CD5">
        <w:t xml:space="preserve">В разходите </w:t>
      </w:r>
      <w:r w:rsidRPr="004A3CD5">
        <w:rPr>
          <w:shd w:val="clear" w:color="auto" w:fill="FEFEFE"/>
        </w:rPr>
        <w:t xml:space="preserve">за предоставяне на услугите за достъп до и съвместно ползване на физическа инфраструктура </w:t>
      </w:r>
      <w:r w:rsidRPr="004A3CD5">
        <w:t xml:space="preserve">се включват: </w:t>
      </w:r>
    </w:p>
    <w:p w:rsidR="00F2644E" w:rsidRPr="004A3CD5" w:rsidRDefault="00F2644E" w:rsidP="00025EB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23" w:firstLine="709"/>
        <w:jc w:val="both"/>
      </w:pPr>
      <w:r w:rsidRPr="004A3CD5">
        <w:t>капиталови разходи</w:t>
      </w:r>
      <w:r w:rsidR="00BD7D25">
        <w:t xml:space="preserve"> (амортизационни отчисления)</w:t>
      </w:r>
      <w:r w:rsidRPr="004A3CD5">
        <w:t xml:space="preserve">, </w:t>
      </w:r>
      <w:r w:rsidR="00671540" w:rsidRPr="004A3CD5">
        <w:t>присъщи за остойностяваната услуга</w:t>
      </w:r>
      <w:r w:rsidR="00A122B0" w:rsidRPr="004A3CD5">
        <w:t>;</w:t>
      </w:r>
      <w:r w:rsidRPr="004A3CD5">
        <w:t xml:space="preserve"> </w:t>
      </w:r>
    </w:p>
    <w:p w:rsidR="00C9381E" w:rsidRPr="00C9381E" w:rsidRDefault="001E1D3C" w:rsidP="00025EB3">
      <w:pPr>
        <w:pStyle w:val="ListParagraph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jc w:val="both"/>
      </w:pPr>
      <w:r>
        <w:t>р</w:t>
      </w:r>
      <w:r w:rsidR="00C9381E" w:rsidRPr="009736BF">
        <w:t>азходи, подпомагащи функционалното обезпечаване на услугите, включващи преки и непреки разходи</w:t>
      </w:r>
      <w:r w:rsidR="00C9381E">
        <w:t xml:space="preserve">, като разходи за поддръжка и експлоатация на съответните активи – разходи за материали, разходи за труд, разходи за допълнителни услуги, като охрана, транспортни разходи, извършване на съвместни дейности, </w:t>
      </w:r>
      <w:r w:rsidR="00C9381E" w:rsidRPr="00C9381E">
        <w:t>административни и други разходи, присъщи за остойностяваната услуга.</w:t>
      </w:r>
    </w:p>
    <w:p w:rsidR="00C9381E" w:rsidRDefault="00C9381E" w:rsidP="00025EB3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</w:pPr>
      <w:r w:rsidRPr="00A808C9">
        <w:rPr>
          <w:b/>
        </w:rPr>
        <w:t>(2)</w:t>
      </w:r>
      <w:r>
        <w:t xml:space="preserve"> Мрежовите оператори определят отделни цени на услугите, свързани с огледи, техническо проучване на подадено заявление и съгласуване на проект, като включват разходите по ал. 1, т. 2, присъщи за съответната услуга.</w:t>
      </w:r>
    </w:p>
    <w:p w:rsidR="00027C4A" w:rsidRPr="00A808C9" w:rsidRDefault="00B678A0" w:rsidP="00025EB3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</w:pPr>
      <w:r w:rsidRPr="00A808C9">
        <w:rPr>
          <w:b/>
        </w:rPr>
        <w:t>(3</w:t>
      </w:r>
      <w:r w:rsidR="00027C4A" w:rsidRPr="00A808C9">
        <w:rPr>
          <w:b/>
        </w:rPr>
        <w:t>)</w:t>
      </w:r>
      <w:r w:rsidR="00027C4A" w:rsidRPr="00A808C9">
        <w:t xml:space="preserve"> Мрежовите оператори по § 1, т. 3, б. „бб)“ не включват разходите по ал. 1, т.</w:t>
      </w:r>
      <w:r w:rsidR="009B74C4">
        <w:t xml:space="preserve"> </w:t>
      </w:r>
      <w:r w:rsidR="00027C4A" w:rsidRPr="00A808C9">
        <w:t>1, а вместо тях включват</w:t>
      </w:r>
      <w:r w:rsidR="00027C4A" w:rsidRPr="00A808C9">
        <w:rPr>
          <w:b/>
        </w:rPr>
        <w:t xml:space="preserve"> </w:t>
      </w:r>
      <w:r w:rsidR="00027C4A" w:rsidRPr="00A808C9">
        <w:t>амортизационни разходи на активите, присъщи за остойностяваната услуга</w:t>
      </w:r>
      <w:r w:rsidR="009B74C4">
        <w:t>.</w:t>
      </w:r>
    </w:p>
    <w:p w:rsidR="00027C4A" w:rsidRDefault="009B74C4" w:rsidP="00025EB3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</w:pPr>
      <w:r w:rsidRPr="00A808C9" w:rsidDel="009B74C4">
        <w:rPr>
          <w:b/>
        </w:rPr>
        <w:lastRenderedPageBreak/>
        <w:t xml:space="preserve"> </w:t>
      </w:r>
      <w:r w:rsidR="00027C4A" w:rsidRPr="00A808C9">
        <w:rPr>
          <w:b/>
        </w:rPr>
        <w:t>(</w:t>
      </w:r>
      <w:r w:rsidR="00B678A0" w:rsidRPr="00A808C9">
        <w:rPr>
          <w:b/>
        </w:rPr>
        <w:t>4</w:t>
      </w:r>
      <w:r w:rsidR="00027C4A" w:rsidRPr="00A808C9">
        <w:rPr>
          <w:b/>
        </w:rPr>
        <w:t>)</w:t>
      </w:r>
      <w:r w:rsidR="00027C4A" w:rsidRPr="004A3CD5">
        <w:t xml:space="preserve"> Разходите, </w:t>
      </w:r>
      <w:r w:rsidR="00A21ABE">
        <w:t xml:space="preserve">включително тези по ал. 1, т. 1 и ал. </w:t>
      </w:r>
      <w:r w:rsidR="00B678A0">
        <w:t>3</w:t>
      </w:r>
      <w:r w:rsidR="00A21ABE">
        <w:t xml:space="preserve">, </w:t>
      </w:r>
      <w:r w:rsidR="00027C4A" w:rsidRPr="004A3CD5">
        <w:t xml:space="preserve">които </w:t>
      </w:r>
      <w:r w:rsidR="00E653C7">
        <w:t xml:space="preserve">въз основа на наложени регулаторни задължения </w:t>
      </w:r>
      <w:r w:rsidR="00027C4A" w:rsidRPr="004A3CD5">
        <w:t xml:space="preserve">се възстановяват от тарифи/цени за </w:t>
      </w:r>
      <w:r w:rsidR="00027C4A">
        <w:t>крайните потребители</w:t>
      </w:r>
      <w:r w:rsidR="00E653C7">
        <w:t>,</w:t>
      </w:r>
      <w:r w:rsidR="00027C4A">
        <w:t xml:space="preserve"> свързани с </w:t>
      </w:r>
      <w:r w:rsidR="00027C4A" w:rsidRPr="004A3CD5">
        <w:t xml:space="preserve">основната дейност на съответния мрежов оператор </w:t>
      </w:r>
      <w:r w:rsidR="00027C4A">
        <w:t xml:space="preserve">на инфраструктура, различна от електронна съобщителна инфраструктура, </w:t>
      </w:r>
      <w:r w:rsidR="00027C4A" w:rsidRPr="004A3CD5">
        <w:t xml:space="preserve">не участват </w:t>
      </w:r>
      <w:r w:rsidR="00B678A0">
        <w:t>при определянето на цената</w:t>
      </w:r>
      <w:r w:rsidR="00027C4A" w:rsidRPr="004A3CD5">
        <w:t>.</w:t>
      </w:r>
    </w:p>
    <w:p w:rsidR="00027C4A" w:rsidRPr="004A3CD5" w:rsidRDefault="00130FBC" w:rsidP="00025EB3">
      <w:pPr>
        <w:widowControl w:val="0"/>
        <w:autoSpaceDE w:val="0"/>
        <w:autoSpaceDN w:val="0"/>
        <w:adjustRightInd w:val="0"/>
        <w:spacing w:after="120" w:line="240" w:lineRule="auto"/>
        <w:ind w:left="23" w:firstLine="709"/>
        <w:jc w:val="both"/>
      </w:pPr>
      <w:r w:rsidRPr="004A3CD5">
        <w:rPr>
          <w:b/>
        </w:rPr>
        <w:t xml:space="preserve">Чл. </w:t>
      </w:r>
      <w:r w:rsidR="00B703EC" w:rsidRPr="004A3CD5">
        <w:rPr>
          <w:b/>
        </w:rPr>
        <w:t>6</w:t>
      </w:r>
      <w:r w:rsidR="00332A40" w:rsidRPr="004A3CD5">
        <w:rPr>
          <w:b/>
        </w:rPr>
        <w:t>.</w:t>
      </w:r>
      <w:r w:rsidR="00F2644E" w:rsidRPr="004A3CD5">
        <w:t xml:space="preserve"> </w:t>
      </w:r>
      <w:r w:rsidR="008115B5" w:rsidRPr="004A3CD5">
        <w:t xml:space="preserve">Разпределянето на разходите по чл. 5 се извършва по начин, даващ информация за разхода за </w:t>
      </w:r>
      <w:r w:rsidR="00FF2BAE">
        <w:t xml:space="preserve">единица от </w:t>
      </w:r>
      <w:r w:rsidR="008115B5" w:rsidRPr="004A3CD5">
        <w:t>предоставяна</w:t>
      </w:r>
      <w:r w:rsidR="00A61257">
        <w:t>та</w:t>
      </w:r>
      <w:r w:rsidR="008115B5" w:rsidRPr="004A3CD5">
        <w:t xml:space="preserve"> услуга</w:t>
      </w:r>
      <w:r w:rsidR="00663946">
        <w:t xml:space="preserve"> за всеки тип физическа инфраструктура</w:t>
      </w:r>
      <w:r w:rsidR="007539C8">
        <w:t xml:space="preserve">, </w:t>
      </w:r>
      <w:r w:rsidR="007539C8" w:rsidRPr="00A808C9">
        <w:t>пропорционално на използваното пространство (освен за услуги от административен характер)</w:t>
      </w:r>
      <w:r w:rsidR="00E47C59" w:rsidRPr="00A808C9">
        <w:t>.</w:t>
      </w:r>
      <w:r w:rsidR="008115B5" w:rsidRPr="004A3CD5">
        <w:t xml:space="preserve"> </w:t>
      </w:r>
    </w:p>
    <w:p w:rsidR="00F2644E" w:rsidRPr="004A3CD5" w:rsidRDefault="00130FBC" w:rsidP="00025EB3">
      <w:pPr>
        <w:spacing w:after="120" w:line="240" w:lineRule="auto"/>
        <w:ind w:left="23" w:firstLine="709"/>
        <w:jc w:val="both"/>
        <w:rPr>
          <w:shd w:val="clear" w:color="auto" w:fill="FEFEFE"/>
        </w:rPr>
      </w:pPr>
      <w:r w:rsidRPr="004A3CD5">
        <w:rPr>
          <w:b/>
        </w:rPr>
        <w:t xml:space="preserve">Чл. </w:t>
      </w:r>
      <w:r w:rsidR="00B703EC" w:rsidRPr="004A3CD5">
        <w:rPr>
          <w:b/>
        </w:rPr>
        <w:t>7</w:t>
      </w:r>
      <w:r w:rsidR="00332A40" w:rsidRPr="004A3CD5">
        <w:rPr>
          <w:b/>
        </w:rPr>
        <w:t xml:space="preserve">. </w:t>
      </w:r>
      <w:r w:rsidR="00332A40" w:rsidRPr="00A808C9">
        <w:rPr>
          <w:b/>
        </w:rPr>
        <w:t>(1)</w:t>
      </w:r>
      <w:r w:rsidR="00F2644E" w:rsidRPr="004A3CD5">
        <w:t xml:space="preserve"> Капиталовите разходи са равни на сумата на разходите за придобиване на съответните дълготрайни активи</w:t>
      </w:r>
      <w:r w:rsidR="00671540" w:rsidRPr="004A3CD5">
        <w:t>, присъщи за остойностяваната услуга</w:t>
      </w:r>
      <w:r w:rsidR="00F2644E" w:rsidRPr="004A3CD5">
        <w:t xml:space="preserve">, според историческите счетоводни записи на </w:t>
      </w:r>
      <w:r w:rsidR="00F2644E" w:rsidRPr="004A3CD5">
        <w:rPr>
          <w:shd w:val="clear" w:color="auto" w:fill="FEFEFE"/>
        </w:rPr>
        <w:t xml:space="preserve">мрежовия оператор, намалена с натрупаната амортизация към края на последната завършила финансова </w:t>
      </w:r>
      <w:r w:rsidR="00F2644E" w:rsidRPr="00A808C9">
        <w:rPr>
          <w:shd w:val="clear" w:color="auto" w:fill="FEFEFE"/>
        </w:rPr>
        <w:t>година.</w:t>
      </w:r>
      <w:r w:rsidR="00027C4A" w:rsidRPr="00A808C9">
        <w:rPr>
          <w:shd w:val="clear" w:color="auto" w:fill="FEFEFE"/>
        </w:rPr>
        <w:t xml:space="preserve"> </w:t>
      </w:r>
      <w:r w:rsidR="004D7896" w:rsidRPr="00E56041">
        <w:rPr>
          <w:shd w:val="clear" w:color="auto" w:fill="FEFEFE"/>
        </w:rPr>
        <w:t>За мрежовите оператори по § 1, т. 3, б. „бб)“ тези капиталови разходи се използват за изчисление на разходите за амортизация за единица предоставяна услуга.</w:t>
      </w:r>
    </w:p>
    <w:p w:rsidR="00F2644E" w:rsidRPr="00027C4A" w:rsidRDefault="00332A40" w:rsidP="00025EB3">
      <w:pPr>
        <w:spacing w:after="120" w:line="240" w:lineRule="auto"/>
        <w:ind w:left="23" w:firstLine="709"/>
        <w:jc w:val="both"/>
        <w:rPr>
          <w:shd w:val="clear" w:color="auto" w:fill="FEFEFE"/>
        </w:rPr>
      </w:pPr>
      <w:r w:rsidRPr="00A808C9">
        <w:rPr>
          <w:b/>
          <w:shd w:val="clear" w:color="auto" w:fill="FEFEFE"/>
        </w:rPr>
        <w:t>(2)</w:t>
      </w:r>
      <w:r w:rsidR="00F2644E" w:rsidRPr="004A3CD5">
        <w:rPr>
          <w:shd w:val="clear" w:color="auto" w:fill="FEFEFE"/>
        </w:rPr>
        <w:t xml:space="preserve"> При липса на </w:t>
      </w:r>
      <w:r w:rsidR="00F2644E" w:rsidRPr="004A3CD5">
        <w:t>исторически счетоводни записи, поради независещи</w:t>
      </w:r>
      <w:r w:rsidR="00F2644E" w:rsidRPr="004A3CD5">
        <w:rPr>
          <w:shd w:val="clear" w:color="auto" w:fill="FEFEFE"/>
        </w:rPr>
        <w:t xml:space="preserve"> от </w:t>
      </w:r>
      <w:r w:rsidR="00F2644E" w:rsidRPr="004A3CD5">
        <w:rPr>
          <w:highlight w:val="white"/>
          <w:shd w:val="clear" w:color="auto" w:fill="FEFEFE"/>
        </w:rPr>
        <w:t>мрежовия оператор</w:t>
      </w:r>
      <w:r w:rsidR="00F2644E" w:rsidRPr="004A3CD5">
        <w:rPr>
          <w:shd w:val="clear" w:color="auto" w:fill="FEFEFE"/>
        </w:rPr>
        <w:t xml:space="preserve"> обстоятелства, се взема предвид сумата на текущата стойност на</w:t>
      </w:r>
      <w:r w:rsidR="0010302F">
        <w:rPr>
          <w:shd w:val="clear" w:color="auto" w:fill="FEFEFE"/>
        </w:rPr>
        <w:t xml:space="preserve"> капиталовите разходи на</w:t>
      </w:r>
      <w:r w:rsidR="00F2644E" w:rsidRPr="004A3CD5">
        <w:rPr>
          <w:shd w:val="clear" w:color="auto" w:fill="FEFEFE"/>
        </w:rPr>
        <w:t xml:space="preserve"> активите на мрежата</w:t>
      </w:r>
      <w:r w:rsidR="00322B28" w:rsidRPr="004A3CD5">
        <w:rPr>
          <w:shd w:val="clear" w:color="auto" w:fill="FEFEFE"/>
        </w:rPr>
        <w:t>, присъщи за остойностяваната услуга</w:t>
      </w:r>
      <w:r w:rsidR="00F2644E" w:rsidRPr="004A3CD5">
        <w:rPr>
          <w:shd w:val="clear" w:color="auto" w:fill="FEFEFE"/>
        </w:rPr>
        <w:t>.</w:t>
      </w:r>
      <w:r w:rsidR="00027C4A">
        <w:rPr>
          <w:shd w:val="clear" w:color="auto" w:fill="FEFEFE"/>
        </w:rPr>
        <w:t xml:space="preserve"> </w:t>
      </w:r>
    </w:p>
    <w:p w:rsidR="00F2644E" w:rsidRPr="004A3CD5" w:rsidRDefault="00130FBC" w:rsidP="00025EB3">
      <w:pPr>
        <w:spacing w:after="120" w:line="240" w:lineRule="auto"/>
        <w:ind w:left="23" w:firstLine="709"/>
        <w:jc w:val="both"/>
      </w:pPr>
      <w:r w:rsidRPr="004A3CD5">
        <w:rPr>
          <w:b/>
        </w:rPr>
        <w:t xml:space="preserve">Чл. </w:t>
      </w:r>
      <w:r w:rsidR="00B703EC" w:rsidRPr="004A3CD5">
        <w:rPr>
          <w:b/>
        </w:rPr>
        <w:t>8</w:t>
      </w:r>
      <w:r w:rsidR="00F2644E" w:rsidRPr="004A3CD5">
        <w:rPr>
          <w:b/>
        </w:rPr>
        <w:t>.</w:t>
      </w:r>
      <w:r w:rsidR="00F2644E" w:rsidRPr="004A3CD5">
        <w:t xml:space="preserve"> </w:t>
      </w:r>
      <w:r w:rsidR="00332A40" w:rsidRPr="0051094B">
        <w:rPr>
          <w:b/>
        </w:rPr>
        <w:t>(1)</w:t>
      </w:r>
      <w:r w:rsidR="00F2644E" w:rsidRPr="004A3CD5">
        <w:t xml:space="preserve"> В зависимост от </w:t>
      </w:r>
      <w:r w:rsidR="00B703EC" w:rsidRPr="004A3CD5">
        <w:t>това дали се определя еднократна или периодично заплащана цена,</w:t>
      </w:r>
      <w:r w:rsidR="003C1E0B" w:rsidRPr="004A3CD5">
        <w:t xml:space="preserve"> </w:t>
      </w:r>
      <w:r w:rsidR="00F2644E" w:rsidRPr="004A3CD5">
        <w:t xml:space="preserve">стойността на капиталовите разходи се определя въз основа на сумата </w:t>
      </w:r>
      <w:r w:rsidRPr="004A3CD5">
        <w:t xml:space="preserve">на капиталовите разходи по чл. </w:t>
      </w:r>
      <w:r w:rsidR="00B703EC" w:rsidRPr="004A3CD5">
        <w:t>7</w:t>
      </w:r>
      <w:r w:rsidR="00F2644E" w:rsidRPr="004A3CD5">
        <w:t xml:space="preserve"> </w:t>
      </w:r>
      <w:r w:rsidRPr="004A3CD5">
        <w:t>и прилагане</w:t>
      </w:r>
      <w:r w:rsidR="00F2644E" w:rsidRPr="004A3CD5">
        <w:t xml:space="preserve"> на принципа на </w:t>
      </w:r>
      <w:r w:rsidR="003C1E0B" w:rsidRPr="004A3CD5">
        <w:t>амортизация, прилаган в счетоводната политика на оператора.</w:t>
      </w:r>
      <w:r w:rsidR="009A2DD2" w:rsidRPr="004A3CD5">
        <w:t xml:space="preserve"> </w:t>
      </w:r>
    </w:p>
    <w:p w:rsidR="00F2644E" w:rsidRPr="004A3CD5" w:rsidRDefault="00332A40" w:rsidP="00025EB3">
      <w:pPr>
        <w:spacing w:after="120" w:line="240" w:lineRule="auto"/>
        <w:ind w:left="23" w:firstLine="709"/>
        <w:jc w:val="both"/>
      </w:pPr>
      <w:r w:rsidRPr="00A808C9">
        <w:rPr>
          <w:b/>
        </w:rPr>
        <w:t>(2)</w:t>
      </w:r>
      <w:r w:rsidR="00F2644E" w:rsidRPr="004A3CD5">
        <w:t xml:space="preserve"> За целите на определянето на стойността на капиталовите разходи по ал. 1 съответният мрежов оператор взема предвид следните елементи:</w:t>
      </w:r>
    </w:p>
    <w:p w:rsidR="00F2644E" w:rsidRPr="004A3CD5" w:rsidRDefault="00F2644E" w:rsidP="00025EB3">
      <w:pPr>
        <w:spacing w:after="120" w:line="240" w:lineRule="auto"/>
        <w:ind w:left="23" w:firstLine="709"/>
        <w:jc w:val="both"/>
      </w:pPr>
      <w:r w:rsidRPr="00A808C9">
        <w:rPr>
          <w:b/>
        </w:rPr>
        <w:t>1.</w:t>
      </w:r>
      <w:r w:rsidRPr="006D7549">
        <w:t xml:space="preserve"> </w:t>
      </w:r>
      <w:r w:rsidRPr="00A808C9">
        <w:t>среднопретеглената цена на капитала си (WACC);</w:t>
      </w:r>
    </w:p>
    <w:p w:rsidR="00F2644E" w:rsidRPr="004A3CD5" w:rsidRDefault="00F2644E" w:rsidP="00025EB3">
      <w:pPr>
        <w:spacing w:after="120" w:line="240" w:lineRule="auto"/>
        <w:ind w:left="23" w:firstLine="709"/>
        <w:jc w:val="both"/>
      </w:pPr>
      <w:r w:rsidRPr="00A808C9">
        <w:rPr>
          <w:b/>
        </w:rPr>
        <w:t>2.</w:t>
      </w:r>
      <w:r w:rsidRPr="004A3CD5">
        <w:t xml:space="preserve"> дефлационните разходи или инфлационните ползи, породени от динамиката на</w:t>
      </w:r>
      <w:r w:rsidR="00322B28" w:rsidRPr="004A3CD5">
        <w:t xml:space="preserve"> индекса на</w:t>
      </w:r>
      <w:r w:rsidRPr="004A3CD5">
        <w:t xml:space="preserve"> </w:t>
      </w:r>
      <w:r w:rsidRPr="004A3CD5">
        <w:rPr>
          <w:shd w:val="clear" w:color="auto" w:fill="FEFEFE"/>
        </w:rPr>
        <w:t>потребителските цени</w:t>
      </w:r>
      <w:r w:rsidRPr="004A3CD5">
        <w:t>;</w:t>
      </w:r>
      <w:r w:rsidR="003C1E0B" w:rsidRPr="004A3CD5">
        <w:t xml:space="preserve"> </w:t>
      </w:r>
    </w:p>
    <w:p w:rsidR="00F2644E" w:rsidRDefault="00F2644E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3.</w:t>
      </w:r>
      <w:r w:rsidRPr="004A3CD5">
        <w:t xml:space="preserve"> полезния живот на активите, в които е инвестирал.</w:t>
      </w:r>
    </w:p>
    <w:p w:rsidR="002236E6" w:rsidRPr="002236E6" w:rsidRDefault="001E1D3C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(3</w:t>
      </w:r>
      <w:r w:rsidR="002236E6" w:rsidRPr="00A808C9">
        <w:rPr>
          <w:b/>
        </w:rPr>
        <w:t>)</w:t>
      </w:r>
      <w:r w:rsidR="002236E6" w:rsidRPr="002236E6">
        <w:t xml:space="preserve"> </w:t>
      </w:r>
      <w:r w:rsidR="002236E6">
        <w:t>Алинея 2 не се прилага з</w:t>
      </w:r>
      <w:r w:rsidR="002236E6" w:rsidRPr="002236E6">
        <w:t>а мрежовите оператори по § 1, т. 3, б. „бб)“</w:t>
      </w:r>
      <w:r w:rsidR="002236E6">
        <w:t>. З</w:t>
      </w:r>
      <w:r w:rsidR="002236E6" w:rsidRPr="002236E6">
        <w:t>а целите на определянето на стойността на заетия капитал, съответният мрежов оператор взема предвид следните елементи:</w:t>
      </w:r>
    </w:p>
    <w:p w:rsidR="002236E6" w:rsidRPr="002236E6" w:rsidRDefault="002236E6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1.</w:t>
      </w:r>
      <w:r w:rsidRPr="002236E6">
        <w:t xml:space="preserve"> Отчетна стойност на активите или текуща стойност на капиталовите разходи, свързани с предоставяната услуга;</w:t>
      </w:r>
    </w:p>
    <w:p w:rsidR="002236E6" w:rsidRPr="002236E6" w:rsidRDefault="002236E6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2.</w:t>
      </w:r>
      <w:r w:rsidRPr="002236E6">
        <w:t xml:space="preserve"> Дела на амортизация на присъщите активи по счетоводни данни от последната финансова година; </w:t>
      </w:r>
    </w:p>
    <w:p w:rsidR="002236E6" w:rsidRPr="002236E6" w:rsidRDefault="002236E6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3.</w:t>
      </w:r>
      <w:r w:rsidRPr="002236E6">
        <w:t xml:space="preserve"> </w:t>
      </w:r>
      <w:r w:rsidR="001E1D3C">
        <w:t>Средно</w:t>
      </w:r>
      <w:r w:rsidRPr="002236E6">
        <w:t>претеглената цена на капитала си (WACC</w:t>
      </w:r>
      <w:r w:rsidRPr="002236E6">
        <w:rPr>
          <w:lang w:val="ru-RU"/>
        </w:rPr>
        <w:t>)</w:t>
      </w:r>
      <w:r w:rsidRPr="002236E6">
        <w:t>.</w:t>
      </w:r>
    </w:p>
    <w:p w:rsidR="00663946" w:rsidRPr="00A808C9" w:rsidRDefault="002236E6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(</w:t>
      </w:r>
      <w:r w:rsidR="001E1D3C" w:rsidRPr="00A808C9">
        <w:rPr>
          <w:b/>
        </w:rPr>
        <w:t>4</w:t>
      </w:r>
      <w:r w:rsidR="00663946" w:rsidRPr="00A808C9">
        <w:rPr>
          <w:b/>
        </w:rPr>
        <w:t>)</w:t>
      </w:r>
      <w:r w:rsidR="00663946" w:rsidRPr="00A808C9">
        <w:t xml:space="preserve"> Среднопретеглената цена на капитала по ал. 2, т. 1 за мрежов оператор, който е оператор на електронна съобщителна</w:t>
      </w:r>
      <w:r w:rsidR="001B573C" w:rsidRPr="00A808C9">
        <w:t xml:space="preserve"> мрежа не може да надвишава 7,</w:t>
      </w:r>
      <w:r w:rsidR="00457452">
        <w:t>6</w:t>
      </w:r>
      <w:r w:rsidR="001B573C" w:rsidRPr="00A808C9">
        <w:t>%.</w:t>
      </w:r>
    </w:p>
    <w:p w:rsidR="00FD3D1E" w:rsidRDefault="007539C8" w:rsidP="00025EB3">
      <w:pPr>
        <w:tabs>
          <w:tab w:val="left" w:pos="567"/>
        </w:tabs>
        <w:spacing w:after="120" w:line="240" w:lineRule="auto"/>
        <w:ind w:left="23" w:firstLine="709"/>
        <w:jc w:val="both"/>
      </w:pPr>
      <w:r w:rsidRPr="00A808C9">
        <w:rPr>
          <w:b/>
        </w:rPr>
        <w:t>(</w:t>
      </w:r>
      <w:r w:rsidR="002236E6" w:rsidRPr="00A808C9">
        <w:rPr>
          <w:b/>
        </w:rPr>
        <w:t>5</w:t>
      </w:r>
      <w:r w:rsidRPr="00A808C9">
        <w:rPr>
          <w:b/>
        </w:rPr>
        <w:t>)</w:t>
      </w:r>
      <w:r w:rsidRPr="00A808C9">
        <w:t xml:space="preserve"> М</w:t>
      </w:r>
      <w:r w:rsidR="00F84CB5" w:rsidRPr="00A808C9">
        <w:t>р</w:t>
      </w:r>
      <w:r w:rsidRPr="00A808C9">
        <w:t xml:space="preserve">ежовите оператори – държавни органи или общини </w:t>
      </w:r>
      <w:r w:rsidR="00FD3D1E">
        <w:t>при определяне на стойността на капиталовите разходи не включват елемента по ал. 2, т. 1.</w:t>
      </w:r>
    </w:p>
    <w:p w:rsidR="00F2644E" w:rsidRPr="0065632A" w:rsidRDefault="00130FBC" w:rsidP="00025EB3">
      <w:pPr>
        <w:tabs>
          <w:tab w:val="left" w:pos="567"/>
        </w:tabs>
        <w:spacing w:after="120" w:line="240" w:lineRule="auto"/>
        <w:ind w:left="23" w:firstLine="709"/>
        <w:jc w:val="both"/>
        <w:rPr>
          <w:shd w:val="clear" w:color="auto" w:fill="FEFEFE"/>
        </w:rPr>
      </w:pPr>
      <w:r w:rsidRPr="0065632A">
        <w:rPr>
          <w:b/>
        </w:rPr>
        <w:t xml:space="preserve">Чл. </w:t>
      </w:r>
      <w:r w:rsidR="00B703EC" w:rsidRPr="0065632A">
        <w:rPr>
          <w:b/>
        </w:rPr>
        <w:t>9</w:t>
      </w:r>
      <w:r w:rsidR="00F2644E" w:rsidRPr="00A808C9">
        <w:rPr>
          <w:b/>
        </w:rPr>
        <w:t>.</w:t>
      </w:r>
      <w:r w:rsidR="00332A40" w:rsidRPr="00A808C9">
        <w:rPr>
          <w:b/>
        </w:rPr>
        <w:t xml:space="preserve"> (1)</w:t>
      </w:r>
      <w:r w:rsidR="00F2644E" w:rsidRPr="00A808C9">
        <w:t xml:space="preserve"> Определянето на разходите по чл. 5, </w:t>
      </w:r>
      <w:r w:rsidR="001E1D3C">
        <w:t xml:space="preserve">ал. 1, </w:t>
      </w:r>
      <w:r w:rsidR="00F2644E" w:rsidRPr="00A808C9">
        <w:t>т. 2 се извършва на база</w:t>
      </w:r>
      <w:r w:rsidR="00D841BA" w:rsidRPr="00A808C9">
        <w:t xml:space="preserve">та на </w:t>
      </w:r>
      <w:r w:rsidR="00F2644E" w:rsidRPr="00A808C9">
        <w:t xml:space="preserve">историческите счетоводни записи на съответния </w:t>
      </w:r>
      <w:r w:rsidR="00F2644E" w:rsidRPr="00A808C9">
        <w:rPr>
          <w:shd w:val="clear" w:color="auto" w:fill="FEFEFE"/>
        </w:rPr>
        <w:t>мрежов оператор</w:t>
      </w:r>
      <w:r w:rsidR="007539C8" w:rsidRPr="00A808C9">
        <w:rPr>
          <w:shd w:val="clear" w:color="auto" w:fill="FEFEFE"/>
        </w:rPr>
        <w:t xml:space="preserve"> за преходната приключила финансова </w:t>
      </w:r>
      <w:r w:rsidR="0010302F" w:rsidRPr="0065632A">
        <w:rPr>
          <w:shd w:val="clear" w:color="auto" w:fill="FEFEFE"/>
        </w:rPr>
        <w:t xml:space="preserve">календарна </w:t>
      </w:r>
      <w:r w:rsidR="007539C8" w:rsidRPr="00A808C9">
        <w:rPr>
          <w:shd w:val="clear" w:color="auto" w:fill="FEFEFE"/>
        </w:rPr>
        <w:t>година</w:t>
      </w:r>
      <w:r w:rsidR="00F2644E" w:rsidRPr="00A808C9">
        <w:rPr>
          <w:shd w:val="clear" w:color="auto" w:fill="FEFEFE"/>
        </w:rPr>
        <w:t>.</w:t>
      </w:r>
      <w:r w:rsidR="00323C76" w:rsidRPr="00A808C9">
        <w:rPr>
          <w:shd w:val="clear" w:color="auto" w:fill="FEFEFE"/>
        </w:rPr>
        <w:t xml:space="preserve"> </w:t>
      </w:r>
    </w:p>
    <w:p w:rsidR="00FF3C7D" w:rsidRPr="004A3CD5" w:rsidRDefault="00FF3C7D" w:rsidP="00025EB3">
      <w:pPr>
        <w:tabs>
          <w:tab w:val="left" w:pos="567"/>
        </w:tabs>
        <w:spacing w:after="120" w:line="240" w:lineRule="auto"/>
        <w:ind w:left="23" w:firstLine="709"/>
        <w:jc w:val="both"/>
        <w:rPr>
          <w:shd w:val="clear" w:color="auto" w:fill="FEFEFE"/>
        </w:rPr>
      </w:pPr>
      <w:r w:rsidRPr="00A808C9">
        <w:rPr>
          <w:b/>
          <w:shd w:val="clear" w:color="auto" w:fill="FEFEFE"/>
        </w:rPr>
        <w:lastRenderedPageBreak/>
        <w:t>(2)</w:t>
      </w:r>
      <w:r w:rsidRPr="004A3CD5">
        <w:rPr>
          <w:shd w:val="clear" w:color="auto" w:fill="FEFEFE"/>
        </w:rPr>
        <w:t xml:space="preserve"> За целите на дългосрочното предоставяне на достъп до и съвместно ползване на физическа инфраструктура, мрежовите оператори могат да посочват в общите условия механизъм за индексация на цените, обоснован на общоприети индекси, като например </w:t>
      </w:r>
      <w:r w:rsidR="008F672F" w:rsidRPr="004A3CD5">
        <w:rPr>
          <w:shd w:val="clear" w:color="auto" w:fill="FEFEFE"/>
        </w:rPr>
        <w:t>индекса на потребителските цени</w:t>
      </w:r>
      <w:r w:rsidRPr="004A3CD5">
        <w:rPr>
          <w:shd w:val="clear" w:color="auto" w:fill="FEFEFE"/>
        </w:rPr>
        <w:t>.</w:t>
      </w:r>
    </w:p>
    <w:p w:rsidR="00224F42" w:rsidRPr="004A3CD5" w:rsidRDefault="00224F42" w:rsidP="00025EB3">
      <w:pPr>
        <w:spacing w:after="120" w:line="240" w:lineRule="auto"/>
        <w:ind w:left="23" w:firstLine="709"/>
        <w:jc w:val="both"/>
      </w:pPr>
      <w:r w:rsidRPr="004A3CD5">
        <w:rPr>
          <w:b/>
        </w:rPr>
        <w:t xml:space="preserve">Чл. </w:t>
      </w:r>
      <w:r w:rsidR="00037B21" w:rsidRPr="004A3CD5">
        <w:rPr>
          <w:b/>
        </w:rPr>
        <w:t>10</w:t>
      </w:r>
      <w:r w:rsidRPr="004A3CD5">
        <w:t xml:space="preserve">. </w:t>
      </w:r>
      <w:r w:rsidR="00037B21" w:rsidRPr="00A808C9">
        <w:rPr>
          <w:b/>
        </w:rPr>
        <w:t>(1)</w:t>
      </w:r>
      <w:r w:rsidR="00037B21" w:rsidRPr="004A3CD5">
        <w:t xml:space="preserve"> </w:t>
      </w:r>
      <w:r w:rsidRPr="004A3CD5">
        <w:t xml:space="preserve">При </w:t>
      </w:r>
      <w:r w:rsidR="00FA3916">
        <w:t xml:space="preserve">разпределяне на разходите, за целите на </w:t>
      </w:r>
      <w:r w:rsidRPr="004A3CD5">
        <w:t xml:space="preserve">определяне на цена за предоставяне на услугата достъп до и съвместно ползване на подземна физическа инфраструктура могат да се взимат предвид </w:t>
      </w:r>
      <w:r w:rsidR="006D7549">
        <w:t>разходни елементи, свързани с</w:t>
      </w:r>
      <w:r w:rsidRPr="004A3CD5">
        <w:t>:</w:t>
      </w:r>
    </w:p>
    <w:p w:rsidR="00224F42" w:rsidRPr="006D7549" w:rsidRDefault="004A3CD5" w:rsidP="00025EB3">
      <w:pPr>
        <w:pStyle w:val="ListParagraph"/>
        <w:widowControl w:val="0"/>
        <w:numPr>
          <w:ilvl w:val="0"/>
          <w:numId w:val="7"/>
        </w:numPr>
        <w:tabs>
          <w:tab w:val="left" w:pos="584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eastAsia="Times New Roman"/>
          <w:color w:val="000000"/>
          <w:lang w:eastAsia="bg-BG"/>
        </w:rPr>
      </w:pPr>
      <w:r w:rsidRPr="006D7549">
        <w:rPr>
          <w:rFonts w:eastAsia="Times New Roman"/>
          <w:color w:val="000000"/>
          <w:lang w:eastAsia="bg-BG"/>
        </w:rPr>
        <w:t xml:space="preserve">ползване на съществуваща или </w:t>
      </w:r>
      <w:r w:rsidR="00224F42" w:rsidRPr="006D7549">
        <w:rPr>
          <w:rFonts w:eastAsia="Times New Roman"/>
          <w:color w:val="000000"/>
          <w:lang w:eastAsia="bg-BG"/>
        </w:rPr>
        <w:t>разполагане</w:t>
      </w:r>
      <w:r w:rsidRPr="006D7549">
        <w:rPr>
          <w:rFonts w:eastAsia="Times New Roman"/>
          <w:color w:val="000000"/>
          <w:lang w:eastAsia="bg-BG"/>
        </w:rPr>
        <w:t xml:space="preserve"> на нова защитна тръба </w:t>
      </w:r>
      <w:r w:rsidR="00224F42" w:rsidRPr="006D7549">
        <w:rPr>
          <w:rFonts w:eastAsia="Times New Roman"/>
          <w:color w:val="000000"/>
          <w:lang w:eastAsia="bg-BG"/>
        </w:rPr>
        <w:t xml:space="preserve">в канална мрежа, </w:t>
      </w:r>
      <w:r w:rsidR="00C30934" w:rsidRPr="006D7549">
        <w:rPr>
          <w:rFonts w:eastAsia="Times New Roman"/>
          <w:color w:val="000000"/>
          <w:lang w:eastAsia="bg-BG"/>
        </w:rPr>
        <w:t xml:space="preserve">съответстваща на </w:t>
      </w:r>
      <w:r w:rsidR="00224F42" w:rsidRPr="006D7549">
        <w:rPr>
          <w:rFonts w:eastAsia="Times New Roman"/>
          <w:color w:val="000000"/>
          <w:lang w:eastAsia="bg-BG"/>
        </w:rPr>
        <w:t>заемана</w:t>
      </w:r>
      <w:r w:rsidR="00C30934" w:rsidRPr="006D7549">
        <w:rPr>
          <w:rFonts w:eastAsia="Times New Roman"/>
          <w:color w:val="000000"/>
          <w:lang w:eastAsia="bg-BG"/>
        </w:rPr>
        <w:t>та</w:t>
      </w:r>
      <w:r w:rsidR="00224F42" w:rsidRPr="006D7549">
        <w:rPr>
          <w:rFonts w:eastAsia="Times New Roman"/>
          <w:color w:val="000000"/>
          <w:lang w:eastAsia="bg-BG"/>
        </w:rPr>
        <w:t xml:space="preserve"> дължина на трасето;</w:t>
      </w:r>
    </w:p>
    <w:p w:rsidR="00125558" w:rsidRPr="00E0757B" w:rsidRDefault="00125558" w:rsidP="00025EB3">
      <w:pPr>
        <w:pStyle w:val="ListParagraph"/>
        <w:widowControl w:val="0"/>
        <w:numPr>
          <w:ilvl w:val="0"/>
          <w:numId w:val="7"/>
        </w:numPr>
        <w:tabs>
          <w:tab w:val="left" w:pos="584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eastAsia="Times New Roman"/>
          <w:color w:val="000000"/>
          <w:lang w:eastAsia="bg-BG"/>
        </w:rPr>
      </w:pPr>
      <w:r>
        <w:rPr>
          <w:rFonts w:eastAsia="Times New Roman"/>
          <w:color w:val="000000"/>
          <w:lang w:eastAsia="bg-BG"/>
        </w:rPr>
        <w:t xml:space="preserve">изтегляне на </w:t>
      </w:r>
      <w:r w:rsidRPr="004A3CD5">
        <w:t>съобщителен кабел</w:t>
      </w:r>
      <w:r>
        <w:t xml:space="preserve"> в съществуваща защитна тръба;</w:t>
      </w:r>
    </w:p>
    <w:p w:rsidR="00230F5E" w:rsidRDefault="005A3861" w:rsidP="00025EB3">
      <w:pPr>
        <w:pStyle w:val="ListParagraph"/>
        <w:widowControl w:val="0"/>
        <w:numPr>
          <w:ilvl w:val="0"/>
          <w:numId w:val="7"/>
        </w:numPr>
        <w:tabs>
          <w:tab w:val="left" w:pos="584"/>
          <w:tab w:val="left" w:pos="993"/>
        </w:tabs>
        <w:spacing w:after="120" w:line="240" w:lineRule="auto"/>
        <w:ind w:left="0" w:firstLine="709"/>
        <w:contextualSpacing w:val="0"/>
        <w:jc w:val="both"/>
      </w:pPr>
      <w:r>
        <w:t>п</w:t>
      </w:r>
      <w:r w:rsidR="00125558" w:rsidRPr="00125558">
        <w:t xml:space="preserve">олагане на съобщителен кабел </w:t>
      </w:r>
      <w:r w:rsidR="00224F42" w:rsidRPr="004A3CD5">
        <w:t>в канална мрежа без защитна тръба;</w:t>
      </w:r>
    </w:p>
    <w:p w:rsidR="00C02BB3" w:rsidRDefault="00230F5E" w:rsidP="00025EB3">
      <w:pPr>
        <w:pStyle w:val="ListParagraph"/>
        <w:widowControl w:val="0"/>
        <w:numPr>
          <w:ilvl w:val="0"/>
          <w:numId w:val="7"/>
        </w:numPr>
        <w:tabs>
          <w:tab w:val="left" w:pos="584"/>
          <w:tab w:val="left" w:pos="993"/>
        </w:tabs>
        <w:spacing w:after="120" w:line="240" w:lineRule="auto"/>
        <w:ind w:left="0" w:firstLine="709"/>
        <w:contextualSpacing w:val="0"/>
        <w:jc w:val="both"/>
      </w:pPr>
      <w:r w:rsidRPr="00230F5E">
        <w:t>полагане на съобщителен кабел</w:t>
      </w:r>
      <w:r>
        <w:t xml:space="preserve"> без изграждане</w:t>
      </w:r>
      <w:r w:rsidR="007A729E">
        <w:t xml:space="preserve"> </w:t>
      </w:r>
      <w:r>
        <w:t>на защитна тръба и извън съществуващи защитни тръби, при наличие на техническа възможност</w:t>
      </w:r>
      <w:r w:rsidR="00BD767C">
        <w:t>;</w:t>
      </w:r>
    </w:p>
    <w:p w:rsidR="00A21ABE" w:rsidRDefault="00D34144" w:rsidP="00025EB3">
      <w:pPr>
        <w:pStyle w:val="ListParagraph"/>
        <w:widowControl w:val="0"/>
        <w:numPr>
          <w:ilvl w:val="0"/>
          <w:numId w:val="7"/>
        </w:numPr>
        <w:tabs>
          <w:tab w:val="left" w:pos="584"/>
          <w:tab w:val="left" w:pos="993"/>
        </w:tabs>
        <w:spacing w:after="120" w:line="240" w:lineRule="auto"/>
        <w:ind w:left="0" w:firstLine="709"/>
        <w:contextualSpacing w:val="0"/>
        <w:jc w:val="both"/>
      </w:pPr>
      <w:r w:rsidRPr="004A3CD5">
        <w:t xml:space="preserve"> цена за допълнителни услуги</w:t>
      </w:r>
      <w:r>
        <w:t xml:space="preserve"> за </w:t>
      </w:r>
      <w:r w:rsidRPr="004A3CD5">
        <w:t>ползване на подземна физическа инфраструктура, заявени от ползвателя.</w:t>
      </w:r>
    </w:p>
    <w:p w:rsidR="00D441F5" w:rsidRDefault="00D441F5" w:rsidP="00025EB3">
      <w:pPr>
        <w:tabs>
          <w:tab w:val="left" w:pos="180"/>
          <w:tab w:val="left" w:pos="284"/>
        </w:tabs>
        <w:spacing w:after="120" w:line="240" w:lineRule="auto"/>
        <w:ind w:firstLine="709"/>
        <w:jc w:val="both"/>
      </w:pPr>
      <w:r w:rsidRPr="00A808C9">
        <w:rPr>
          <w:b/>
        </w:rPr>
        <w:t>(2)</w:t>
      </w:r>
      <w:r>
        <w:t xml:space="preserve"> </w:t>
      </w:r>
      <w:r w:rsidR="00FD3D1E">
        <w:t>Като база за определяне на разходите п</w:t>
      </w:r>
      <w:r>
        <w:t>ри определяне на цената за предоставяне на услугата достъп до и съвместно ползване на подземна физическа инфраструктура</w:t>
      </w:r>
      <w:r w:rsidR="00FD3D1E">
        <w:t>,</w:t>
      </w:r>
      <w:r>
        <w:t xml:space="preserve"> се взема предвид настоящата стойност на един километър от актива канална мрежа, </w:t>
      </w:r>
      <w:r w:rsidR="00FD3D1E">
        <w:t xml:space="preserve">като </w:t>
      </w:r>
      <w:r>
        <w:t>се използва</w:t>
      </w:r>
      <w:r w:rsidR="00FD3D1E">
        <w:t>т разходите за</w:t>
      </w:r>
      <w:r>
        <w:t xml:space="preserve"> изграждането на хипотетична такава по съвременни цени за проектиране, строителни дейности и узаконяване, цени за материали и труд, с отчетена амортизация, разходи за ремонт и поддръжка.</w:t>
      </w:r>
    </w:p>
    <w:p w:rsidR="00D441F5" w:rsidRPr="00A808C9" w:rsidRDefault="00D34144" w:rsidP="00025EB3">
      <w:pPr>
        <w:widowControl w:val="0"/>
        <w:tabs>
          <w:tab w:val="left" w:pos="993"/>
        </w:tabs>
        <w:spacing w:after="120" w:line="240" w:lineRule="auto"/>
        <w:ind w:left="23" w:firstLine="709"/>
        <w:jc w:val="both"/>
      </w:pPr>
      <w:r w:rsidRPr="00A808C9">
        <w:rPr>
          <w:b/>
        </w:rPr>
        <w:t>(3)</w:t>
      </w:r>
      <w:r>
        <w:t xml:space="preserve"> </w:t>
      </w:r>
      <w:r w:rsidR="003A24EC">
        <w:t>При определянето на разходите за амортизации, а</w:t>
      </w:r>
      <w:r w:rsidR="00D441F5">
        <w:t xml:space="preserve">мортизацията се изчислява на база </w:t>
      </w:r>
      <w:r w:rsidR="00BD7D25">
        <w:t>40</w:t>
      </w:r>
      <w:r w:rsidR="00D441F5">
        <w:t xml:space="preserve"> години полезен </w:t>
      </w:r>
      <w:r w:rsidR="00D441F5" w:rsidRPr="00A808C9">
        <w:t xml:space="preserve">живот на актива канална </w:t>
      </w:r>
      <w:r w:rsidR="00BD7D25" w:rsidRPr="00A808C9">
        <w:t>мрежа</w:t>
      </w:r>
      <w:r w:rsidR="00D441F5" w:rsidRPr="00A808C9">
        <w:t xml:space="preserve">. </w:t>
      </w:r>
    </w:p>
    <w:p w:rsidR="00D34144" w:rsidRPr="008B5D3C" w:rsidRDefault="00D34144" w:rsidP="00025EB3">
      <w:pPr>
        <w:tabs>
          <w:tab w:val="left" w:pos="180"/>
          <w:tab w:val="left" w:pos="284"/>
        </w:tabs>
        <w:spacing w:after="120" w:line="240" w:lineRule="auto"/>
        <w:ind w:firstLine="709"/>
        <w:jc w:val="both"/>
        <w:rPr>
          <w:rFonts w:eastAsia="Times New Roman"/>
          <w:lang w:eastAsia="bg-BG"/>
        </w:rPr>
      </w:pPr>
      <w:r w:rsidRPr="00A808C9">
        <w:rPr>
          <w:rFonts w:eastAsia="Times New Roman"/>
          <w:b/>
          <w:lang w:eastAsia="bg-BG"/>
        </w:rPr>
        <w:t>(</w:t>
      </w:r>
      <w:r w:rsidR="0034574D" w:rsidRPr="00A808C9">
        <w:rPr>
          <w:rFonts w:eastAsia="Times New Roman"/>
          <w:b/>
          <w:lang w:eastAsia="bg-BG"/>
        </w:rPr>
        <w:t>4</w:t>
      </w:r>
      <w:r w:rsidRPr="00A808C9">
        <w:rPr>
          <w:rFonts w:eastAsia="Times New Roman"/>
          <w:b/>
          <w:lang w:eastAsia="bg-BG"/>
        </w:rPr>
        <w:t>)</w:t>
      </w:r>
      <w:r>
        <w:rPr>
          <w:rFonts w:eastAsia="Times New Roman"/>
          <w:lang w:eastAsia="bg-BG"/>
        </w:rPr>
        <w:t xml:space="preserve"> При определянето на другите категории разходи следва да се отчет</w:t>
      </w:r>
      <w:r w:rsidR="005A3861">
        <w:rPr>
          <w:rFonts w:eastAsia="Times New Roman"/>
          <w:lang w:eastAsia="bg-BG"/>
        </w:rPr>
        <w:t>ат само тези, кои</w:t>
      </w:r>
      <w:r>
        <w:rPr>
          <w:rFonts w:eastAsia="Times New Roman"/>
          <w:lang w:eastAsia="bg-BG"/>
        </w:rPr>
        <w:t xml:space="preserve">то са </w:t>
      </w:r>
      <w:r w:rsidRPr="008B5D3C">
        <w:rPr>
          <w:rFonts w:eastAsia="Times New Roman"/>
          <w:lang w:eastAsia="bg-BG"/>
        </w:rPr>
        <w:t xml:space="preserve">присъщи </w:t>
      </w:r>
      <w:r w:rsidR="005A3861">
        <w:rPr>
          <w:rFonts w:eastAsia="Times New Roman"/>
          <w:lang w:eastAsia="bg-BG"/>
        </w:rPr>
        <w:t>на</w:t>
      </w:r>
      <w:r w:rsidRPr="008B5D3C">
        <w:rPr>
          <w:rFonts w:eastAsia="Times New Roman"/>
          <w:lang w:eastAsia="bg-BG"/>
        </w:rPr>
        <w:t xml:space="preserve"> предоставянето на услугата</w:t>
      </w:r>
      <w:r>
        <w:rPr>
          <w:rFonts w:eastAsia="Times New Roman"/>
          <w:lang w:eastAsia="bg-BG"/>
        </w:rPr>
        <w:t>.</w:t>
      </w:r>
      <w:r w:rsidRPr="008B5D3C">
        <w:rPr>
          <w:rFonts w:eastAsia="Times New Roman"/>
          <w:lang w:eastAsia="bg-BG"/>
        </w:rPr>
        <w:t xml:space="preserve"> </w:t>
      </w:r>
    </w:p>
    <w:p w:rsidR="00D34144" w:rsidRPr="008B5D3C" w:rsidRDefault="00D34144" w:rsidP="00025EB3">
      <w:pPr>
        <w:tabs>
          <w:tab w:val="left" w:pos="180"/>
          <w:tab w:val="left" w:pos="284"/>
        </w:tabs>
        <w:spacing w:after="120" w:line="240" w:lineRule="auto"/>
        <w:ind w:firstLine="709"/>
        <w:jc w:val="both"/>
        <w:rPr>
          <w:rFonts w:eastAsia="Times New Roman"/>
          <w:lang w:eastAsia="bg-BG"/>
        </w:rPr>
      </w:pPr>
      <w:r w:rsidRPr="00A808C9">
        <w:rPr>
          <w:rFonts w:eastAsia="Times New Roman"/>
          <w:b/>
          <w:lang w:eastAsia="bg-BG"/>
        </w:rPr>
        <w:t>(</w:t>
      </w:r>
      <w:r w:rsidR="0034574D" w:rsidRPr="00A808C9">
        <w:rPr>
          <w:rFonts w:eastAsia="Times New Roman"/>
          <w:b/>
          <w:lang w:eastAsia="bg-BG"/>
        </w:rPr>
        <w:t>5</w:t>
      </w:r>
      <w:r w:rsidRPr="00A808C9">
        <w:rPr>
          <w:rFonts w:eastAsia="Times New Roman"/>
          <w:b/>
          <w:lang w:eastAsia="bg-BG"/>
        </w:rPr>
        <w:t>)</w:t>
      </w:r>
      <w:r>
        <w:rPr>
          <w:rFonts w:eastAsia="Times New Roman"/>
          <w:lang w:eastAsia="bg-BG"/>
        </w:rPr>
        <w:t xml:space="preserve"> Приложимата единица за услуга по предоставяне на достъп до канална мрежа на мрежови оператор – оператор на електронна съобщителна мрежа е на линеен метър.</w:t>
      </w:r>
    </w:p>
    <w:p w:rsidR="00D34144" w:rsidRDefault="0034574D" w:rsidP="00025EB3">
      <w:pPr>
        <w:widowControl w:val="0"/>
        <w:spacing w:after="120" w:line="240" w:lineRule="auto"/>
        <w:ind w:left="23" w:firstLine="709"/>
        <w:jc w:val="both"/>
        <w:rPr>
          <w:rFonts w:eastAsia="Times New Roman"/>
          <w:bCs/>
          <w:color w:val="000000"/>
          <w:lang w:eastAsia="bg-BG"/>
        </w:rPr>
      </w:pPr>
      <w:r>
        <w:rPr>
          <w:rFonts w:eastAsia="Times New Roman"/>
          <w:b/>
          <w:bCs/>
          <w:color w:val="000000"/>
          <w:lang w:eastAsia="bg-BG"/>
        </w:rPr>
        <w:t>(6</w:t>
      </w:r>
      <w:r w:rsidR="002E155E">
        <w:rPr>
          <w:rFonts w:eastAsia="Times New Roman"/>
          <w:b/>
          <w:bCs/>
          <w:color w:val="000000"/>
          <w:lang w:eastAsia="bg-BG"/>
        </w:rPr>
        <w:t>)</w:t>
      </w:r>
      <w:r w:rsidR="002E155E" w:rsidDel="002E155E">
        <w:rPr>
          <w:rFonts w:eastAsia="Times New Roman"/>
          <w:bCs/>
          <w:color w:val="000000"/>
          <w:lang w:eastAsia="bg-BG"/>
        </w:rPr>
        <w:t xml:space="preserve"> </w:t>
      </w:r>
      <w:r w:rsidR="00310E7D">
        <w:rPr>
          <w:rFonts w:eastAsia="Times New Roman"/>
          <w:bCs/>
          <w:color w:val="000000"/>
          <w:lang w:eastAsia="bg-BG"/>
        </w:rPr>
        <w:t>Мрежовите оператори могат да</w:t>
      </w:r>
      <w:r w:rsidR="002E155E">
        <w:rPr>
          <w:rFonts w:eastAsia="Times New Roman"/>
          <w:bCs/>
          <w:color w:val="000000"/>
          <w:lang w:eastAsia="bg-BG"/>
        </w:rPr>
        <w:t xml:space="preserve"> определят цени за </w:t>
      </w:r>
      <w:r w:rsidR="00310E7D">
        <w:rPr>
          <w:rFonts w:eastAsia="Times New Roman"/>
          <w:bCs/>
          <w:color w:val="000000"/>
          <w:lang w:eastAsia="bg-BG"/>
        </w:rPr>
        <w:t xml:space="preserve">допълнителни услуги за ползване на шахти или съобщителни обекти (шкафове, контейнери и помещения), ако </w:t>
      </w:r>
      <w:r w:rsidR="00BD767C">
        <w:rPr>
          <w:rFonts w:eastAsia="Times New Roman"/>
          <w:bCs/>
          <w:color w:val="000000"/>
          <w:lang w:eastAsia="bg-BG"/>
        </w:rPr>
        <w:t xml:space="preserve">в </w:t>
      </w:r>
      <w:r w:rsidR="002E155E">
        <w:rPr>
          <w:rFonts w:eastAsia="Times New Roman"/>
          <w:bCs/>
          <w:color w:val="000000"/>
          <w:lang w:eastAsia="bg-BG"/>
        </w:rPr>
        <w:t xml:space="preserve">разходите за тези услуги не са включени </w:t>
      </w:r>
      <w:r w:rsidR="00310E7D">
        <w:rPr>
          <w:rFonts w:eastAsia="Times New Roman"/>
          <w:bCs/>
          <w:color w:val="000000"/>
          <w:lang w:eastAsia="bg-BG"/>
        </w:rPr>
        <w:t>капиталовите разходи, определени в чл. 5, ал. 1, т. 1</w:t>
      </w:r>
      <w:r w:rsidR="005A3861">
        <w:rPr>
          <w:rFonts w:eastAsia="Times New Roman"/>
          <w:bCs/>
          <w:color w:val="000000"/>
          <w:lang w:eastAsia="bg-BG"/>
        </w:rPr>
        <w:t xml:space="preserve"> и разходите, определени в чл. 5, ал. </w:t>
      </w:r>
      <w:r w:rsidR="001E1D3C">
        <w:rPr>
          <w:rFonts w:eastAsia="Times New Roman"/>
          <w:bCs/>
          <w:color w:val="000000"/>
          <w:lang w:eastAsia="bg-BG"/>
        </w:rPr>
        <w:t>3</w:t>
      </w:r>
      <w:r w:rsidR="00310E7D">
        <w:rPr>
          <w:rFonts w:eastAsia="Times New Roman"/>
          <w:bCs/>
          <w:color w:val="000000"/>
          <w:lang w:eastAsia="bg-BG"/>
        </w:rPr>
        <w:t>.</w:t>
      </w:r>
    </w:p>
    <w:p w:rsidR="007E61D2" w:rsidRPr="00A808C9" w:rsidRDefault="007E61D2" w:rsidP="00025EB3">
      <w:pPr>
        <w:widowControl w:val="0"/>
        <w:spacing w:after="120" w:line="240" w:lineRule="auto"/>
        <w:ind w:left="23" w:firstLine="709"/>
        <w:jc w:val="both"/>
        <w:rPr>
          <w:rFonts w:eastAsia="Times New Roman"/>
          <w:bCs/>
          <w:color w:val="000000"/>
          <w:lang w:eastAsia="bg-BG"/>
        </w:rPr>
      </w:pPr>
      <w:r w:rsidRPr="00A808C9">
        <w:rPr>
          <w:b/>
        </w:rPr>
        <w:t>Чл. 11.</w:t>
      </w:r>
      <w:r>
        <w:t xml:space="preserve"> </w:t>
      </w:r>
      <w:r w:rsidR="001E1D3C" w:rsidRPr="00A808C9">
        <w:rPr>
          <w:b/>
        </w:rPr>
        <w:t>(1)</w:t>
      </w:r>
      <w:r w:rsidR="001E1D3C">
        <w:t xml:space="preserve"> </w:t>
      </w:r>
      <w:r w:rsidRPr="007E61D2">
        <w:rPr>
          <w:rFonts w:eastAsia="Times New Roman"/>
          <w:bCs/>
          <w:color w:val="000000"/>
          <w:lang w:eastAsia="bg-BG"/>
        </w:rPr>
        <w:t xml:space="preserve">При </w:t>
      </w:r>
      <w:r w:rsidR="0039677B">
        <w:t xml:space="preserve">разпределяне на разходите, за целите на </w:t>
      </w:r>
      <w:r w:rsidRPr="007E61D2">
        <w:rPr>
          <w:rFonts w:eastAsia="Times New Roman"/>
          <w:bCs/>
          <w:color w:val="000000"/>
          <w:lang w:eastAsia="bg-BG"/>
        </w:rPr>
        <w:t xml:space="preserve">определяне на цената за предоставяне на услугата достъп до и съвместно ползване на физическа инфраструктура, </w:t>
      </w:r>
      <w:r w:rsidR="0034574D">
        <w:rPr>
          <w:rFonts w:eastAsia="Times New Roman"/>
          <w:bCs/>
          <w:color w:val="000000"/>
          <w:lang w:eastAsia="bg-BG"/>
        </w:rPr>
        <w:t xml:space="preserve">която не е подземна, </w:t>
      </w:r>
      <w:r w:rsidRPr="007E61D2">
        <w:rPr>
          <w:rFonts w:eastAsia="Times New Roman"/>
          <w:bCs/>
          <w:color w:val="000000"/>
          <w:lang w:eastAsia="bg-BG"/>
        </w:rPr>
        <w:t>в зависимост от заявлението на ползвателя на услугата, могат да се вземат предвид следните разходи:</w:t>
      </w:r>
    </w:p>
    <w:p w:rsidR="007E61D2" w:rsidRPr="007E61D2" w:rsidRDefault="005A3861" w:rsidP="00025EB3">
      <w:pPr>
        <w:widowControl w:val="0"/>
        <w:spacing w:after="120" w:line="240" w:lineRule="auto"/>
        <w:ind w:left="23" w:firstLine="709"/>
        <w:jc w:val="both"/>
        <w:rPr>
          <w:rFonts w:eastAsia="Times New Roman"/>
          <w:bCs/>
          <w:color w:val="000000"/>
          <w:lang w:eastAsia="bg-BG"/>
        </w:rPr>
      </w:pPr>
      <w:r w:rsidRPr="00A808C9">
        <w:rPr>
          <w:rFonts w:eastAsia="Times New Roman"/>
          <w:b/>
          <w:bCs/>
          <w:color w:val="000000"/>
          <w:lang w:eastAsia="bg-BG"/>
        </w:rPr>
        <w:t>1.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 </w:t>
      </w:r>
      <w:r w:rsidR="0039677B">
        <w:rPr>
          <w:rFonts w:eastAsia="Times New Roman"/>
          <w:bCs/>
          <w:color w:val="000000"/>
          <w:lang w:eastAsia="bg-BG"/>
        </w:rPr>
        <w:t xml:space="preserve">за 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съвместно ползване на стълбове, мачти, кули и антени, както и изградена физическа инфраструктура </w:t>
      </w:r>
      <w:r>
        <w:rPr>
          <w:rFonts w:eastAsia="Times New Roman"/>
          <w:bCs/>
          <w:color w:val="000000"/>
          <w:lang w:eastAsia="bg-BG"/>
        </w:rPr>
        <w:t xml:space="preserve">за електронни съобщителни мрежи 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за достъп </w:t>
      </w:r>
      <w:r w:rsidR="00025EB3">
        <w:rPr>
          <w:rFonts w:eastAsia="Times New Roman"/>
          <w:bCs/>
          <w:color w:val="000000"/>
          <w:lang w:eastAsia="bg-BG"/>
        </w:rPr>
        <w:t>до сгради и подстъпи до сгради;</w:t>
      </w:r>
    </w:p>
    <w:p w:rsidR="007E61D2" w:rsidRPr="007E61D2" w:rsidRDefault="005A3861" w:rsidP="00025EB3">
      <w:pPr>
        <w:widowControl w:val="0"/>
        <w:spacing w:after="120" w:line="240" w:lineRule="auto"/>
        <w:ind w:left="23" w:firstLine="709"/>
        <w:jc w:val="both"/>
        <w:rPr>
          <w:rFonts w:eastAsia="Times New Roman"/>
          <w:bCs/>
          <w:color w:val="000000"/>
          <w:lang w:eastAsia="bg-BG"/>
        </w:rPr>
      </w:pPr>
      <w:r w:rsidRPr="00A808C9">
        <w:rPr>
          <w:rFonts w:eastAsia="Times New Roman"/>
          <w:b/>
          <w:bCs/>
          <w:color w:val="000000"/>
          <w:lang w:eastAsia="bg-BG"/>
        </w:rPr>
        <w:t>2.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 </w:t>
      </w:r>
      <w:r w:rsidR="0039677B">
        <w:rPr>
          <w:rFonts w:eastAsia="Times New Roman"/>
          <w:bCs/>
          <w:color w:val="000000"/>
          <w:lang w:eastAsia="bg-BG"/>
        </w:rPr>
        <w:t xml:space="preserve">за </w:t>
      </w:r>
      <w:r w:rsidR="007E61D2" w:rsidRPr="007E61D2">
        <w:rPr>
          <w:rFonts w:eastAsia="Times New Roman"/>
          <w:bCs/>
          <w:color w:val="000000"/>
          <w:lang w:eastAsia="bg-BG"/>
        </w:rPr>
        <w:t>разполагане на допълнителни съоръжения</w:t>
      </w:r>
      <w:r>
        <w:rPr>
          <w:rFonts w:eastAsia="Times New Roman"/>
          <w:bCs/>
          <w:color w:val="000000"/>
          <w:lang w:eastAsia="bg-BG"/>
        </w:rPr>
        <w:t xml:space="preserve"> на електронната съобщителна мрежа</w:t>
      </w:r>
      <w:r w:rsidR="007E61D2" w:rsidRPr="007E61D2">
        <w:rPr>
          <w:rFonts w:eastAsia="Times New Roman"/>
          <w:bCs/>
          <w:color w:val="000000"/>
          <w:lang w:eastAsia="bg-BG"/>
        </w:rPr>
        <w:t>;</w:t>
      </w:r>
    </w:p>
    <w:p w:rsidR="007E61D2" w:rsidRPr="007E61D2" w:rsidRDefault="005A3861" w:rsidP="00025EB3">
      <w:pPr>
        <w:widowControl w:val="0"/>
        <w:spacing w:after="120" w:line="240" w:lineRule="auto"/>
        <w:ind w:left="23" w:firstLine="709"/>
        <w:jc w:val="both"/>
        <w:rPr>
          <w:rFonts w:eastAsia="Times New Roman"/>
          <w:bCs/>
          <w:color w:val="000000"/>
          <w:lang w:eastAsia="bg-BG"/>
        </w:rPr>
      </w:pPr>
      <w:r w:rsidRPr="00A808C9">
        <w:rPr>
          <w:rFonts w:eastAsia="Times New Roman"/>
          <w:b/>
          <w:bCs/>
          <w:color w:val="000000"/>
          <w:lang w:eastAsia="bg-BG"/>
        </w:rPr>
        <w:t>3.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 </w:t>
      </w:r>
      <w:r w:rsidR="0039677B">
        <w:rPr>
          <w:rFonts w:eastAsia="Times New Roman"/>
          <w:bCs/>
          <w:color w:val="000000"/>
          <w:lang w:eastAsia="bg-BG"/>
        </w:rPr>
        <w:t xml:space="preserve">за </w:t>
      </w:r>
      <w:r w:rsidR="007E61D2" w:rsidRPr="007E61D2">
        <w:rPr>
          <w:rFonts w:eastAsia="Times New Roman"/>
          <w:bCs/>
          <w:color w:val="000000"/>
          <w:lang w:eastAsia="bg-BG"/>
        </w:rPr>
        <w:t>осигуряване на охрана, като стойността на услугата се изчислява пропорционално по текущи цени на действащи към момента на предоставяне на услугата договори;</w:t>
      </w:r>
    </w:p>
    <w:p w:rsidR="007E61D2" w:rsidRPr="007E61D2" w:rsidRDefault="0086004E" w:rsidP="00025EB3">
      <w:pPr>
        <w:widowControl w:val="0"/>
        <w:spacing w:after="120" w:line="240" w:lineRule="auto"/>
        <w:ind w:left="23" w:firstLine="709"/>
        <w:jc w:val="both"/>
        <w:rPr>
          <w:rFonts w:eastAsia="Times New Roman"/>
          <w:bCs/>
          <w:color w:val="000000"/>
          <w:lang w:eastAsia="bg-BG"/>
        </w:rPr>
      </w:pPr>
      <w:r w:rsidRPr="00A808C9">
        <w:rPr>
          <w:rFonts w:eastAsia="Times New Roman"/>
          <w:b/>
          <w:bCs/>
          <w:color w:val="000000"/>
          <w:lang w:eastAsia="bg-BG"/>
        </w:rPr>
        <w:lastRenderedPageBreak/>
        <w:t>4.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 свързани с</w:t>
      </w:r>
      <w:r w:rsidR="0095013D">
        <w:rPr>
          <w:rFonts w:eastAsia="Times New Roman"/>
          <w:bCs/>
          <w:color w:val="000000"/>
          <w:lang w:eastAsia="bg-BG"/>
        </w:rPr>
        <w:t>ъс заявена</w:t>
      </w:r>
      <w:r w:rsidR="007E61D2" w:rsidRPr="007E61D2">
        <w:rPr>
          <w:rFonts w:eastAsia="Times New Roman"/>
          <w:bCs/>
          <w:color w:val="000000"/>
          <w:lang w:eastAsia="bg-BG"/>
        </w:rPr>
        <w:t xml:space="preserve"> техническа поддръжка и услуги като електрозахранване, посещение на място, техническа помощ, осигуряване на достъп до елементи от физическат</w:t>
      </w:r>
      <w:r w:rsidR="00025EB3">
        <w:rPr>
          <w:rFonts w:eastAsia="Times New Roman"/>
          <w:bCs/>
          <w:color w:val="000000"/>
          <w:lang w:eastAsia="bg-BG"/>
        </w:rPr>
        <w:t>а инфраструктура, външни услуги.</w:t>
      </w:r>
    </w:p>
    <w:p w:rsidR="00663946" w:rsidRPr="008B5D3C" w:rsidRDefault="00ED2711" w:rsidP="00025EB3">
      <w:pPr>
        <w:widowControl w:val="0"/>
        <w:spacing w:after="120" w:line="240" w:lineRule="auto"/>
        <w:ind w:left="23" w:firstLine="709"/>
        <w:jc w:val="both"/>
        <w:rPr>
          <w:lang w:eastAsia="bg-BG"/>
        </w:rPr>
      </w:pPr>
      <w:r w:rsidRPr="00A808C9">
        <w:rPr>
          <w:rFonts w:eastAsia="Times New Roman"/>
          <w:b/>
          <w:lang w:eastAsia="bg-BG"/>
        </w:rPr>
        <w:t>(</w:t>
      </w:r>
      <w:r w:rsidR="00B678A0" w:rsidRPr="00A808C9">
        <w:rPr>
          <w:rFonts w:eastAsia="Times New Roman"/>
          <w:b/>
          <w:lang w:eastAsia="bg-BG"/>
        </w:rPr>
        <w:t>2</w:t>
      </w:r>
      <w:r w:rsidRPr="00A808C9">
        <w:rPr>
          <w:rFonts w:eastAsia="Times New Roman"/>
          <w:b/>
          <w:lang w:eastAsia="bg-BG"/>
        </w:rPr>
        <w:t>)</w:t>
      </w:r>
      <w:r w:rsidR="00716447">
        <w:rPr>
          <w:rFonts w:eastAsia="Times New Roman"/>
          <w:lang w:eastAsia="bg-BG"/>
        </w:rPr>
        <w:t xml:space="preserve"> Разходите за</w:t>
      </w:r>
      <w:r w:rsidR="00663946" w:rsidRPr="004809B8">
        <w:rPr>
          <w:rFonts w:eastAsia="Times New Roman"/>
          <w:lang w:eastAsia="bg-BG"/>
        </w:rPr>
        <w:t xml:space="preserve"> предоставяне на достъп до </w:t>
      </w:r>
      <w:r w:rsidR="00663946">
        <w:rPr>
          <w:rFonts w:eastAsia="Times New Roman"/>
          <w:lang w:eastAsia="bg-BG"/>
        </w:rPr>
        <w:t>стълбовната мрежа ниско напрежение на електроразпределителните дружества</w:t>
      </w:r>
      <w:r w:rsidR="00AA74AD">
        <w:rPr>
          <w:rFonts w:eastAsia="Times New Roman"/>
          <w:lang w:eastAsia="bg-BG"/>
        </w:rPr>
        <w:t>, както</w:t>
      </w:r>
      <w:r w:rsidR="00663946">
        <w:rPr>
          <w:rFonts w:eastAsia="Times New Roman"/>
          <w:lang w:eastAsia="bg-BG"/>
        </w:rPr>
        <w:t xml:space="preserve"> </w:t>
      </w:r>
      <w:r w:rsidR="00716447">
        <w:rPr>
          <w:rFonts w:eastAsia="Times New Roman"/>
          <w:lang w:eastAsia="bg-BG"/>
        </w:rPr>
        <w:t xml:space="preserve">и за външно обществено осветление </w:t>
      </w:r>
      <w:r w:rsidR="00663946">
        <w:rPr>
          <w:rFonts w:eastAsia="Times New Roman"/>
          <w:lang w:eastAsia="bg-BG"/>
        </w:rPr>
        <w:t>включват с</w:t>
      </w:r>
      <w:r w:rsidR="00663946" w:rsidRPr="008B5D3C">
        <w:rPr>
          <w:rFonts w:eastAsia="Times New Roman"/>
          <w:lang w:eastAsia="bg-BG"/>
        </w:rPr>
        <w:t xml:space="preserve">амо допълнителни </w:t>
      </w:r>
      <w:r w:rsidR="00663946" w:rsidRPr="004809B8">
        <w:rPr>
          <w:lang w:eastAsia="bg-BG"/>
        </w:rPr>
        <w:t>разходи, свързани с обслужването на</w:t>
      </w:r>
      <w:r w:rsidR="00716447">
        <w:rPr>
          <w:lang w:eastAsia="bg-BG"/>
        </w:rPr>
        <w:t xml:space="preserve"> </w:t>
      </w:r>
      <w:r w:rsidR="00AA74AD">
        <w:rPr>
          <w:lang w:eastAsia="bg-BG"/>
        </w:rPr>
        <w:t>разположените</w:t>
      </w:r>
      <w:r w:rsidR="00716447">
        <w:rPr>
          <w:lang w:eastAsia="bg-BG"/>
        </w:rPr>
        <w:t xml:space="preserve"> кабели от операторите на </w:t>
      </w:r>
      <w:r w:rsidR="00663946" w:rsidRPr="004809B8">
        <w:rPr>
          <w:lang w:eastAsia="bg-BG"/>
        </w:rPr>
        <w:t>електр</w:t>
      </w:r>
      <w:r w:rsidR="0034574D">
        <w:rPr>
          <w:lang w:eastAsia="bg-BG"/>
        </w:rPr>
        <w:t>онни съобщителни мрежи и услуги.</w:t>
      </w:r>
    </w:p>
    <w:p w:rsidR="00663946" w:rsidRPr="005B6330" w:rsidRDefault="00C02BB3" w:rsidP="00025EB3">
      <w:pPr>
        <w:tabs>
          <w:tab w:val="left" w:pos="180"/>
          <w:tab w:val="left" w:pos="284"/>
        </w:tabs>
        <w:spacing w:after="120" w:line="240" w:lineRule="auto"/>
        <w:ind w:firstLine="709"/>
        <w:jc w:val="both"/>
        <w:rPr>
          <w:rFonts w:eastAsia="Times New Roman"/>
          <w:lang w:eastAsia="bg-BG"/>
        </w:rPr>
      </w:pPr>
      <w:r w:rsidRPr="00A808C9">
        <w:rPr>
          <w:rFonts w:eastAsia="Times New Roman"/>
          <w:b/>
          <w:lang w:eastAsia="bg-BG"/>
        </w:rPr>
        <w:t>(</w:t>
      </w:r>
      <w:r w:rsidR="00B678A0" w:rsidRPr="00A808C9">
        <w:rPr>
          <w:rFonts w:eastAsia="Times New Roman"/>
          <w:b/>
          <w:lang w:eastAsia="bg-BG"/>
        </w:rPr>
        <w:t>3</w:t>
      </w:r>
      <w:r w:rsidR="00663946" w:rsidRPr="00A808C9">
        <w:rPr>
          <w:rFonts w:eastAsia="Times New Roman"/>
          <w:b/>
          <w:lang w:eastAsia="bg-BG"/>
        </w:rPr>
        <w:t>)</w:t>
      </w:r>
      <w:r w:rsidR="00663946">
        <w:rPr>
          <w:rFonts w:eastAsia="Times New Roman"/>
          <w:lang w:eastAsia="bg-BG"/>
        </w:rPr>
        <w:t xml:space="preserve"> </w:t>
      </w:r>
      <w:r w:rsidR="00716447">
        <w:rPr>
          <w:rFonts w:eastAsia="Times New Roman"/>
          <w:lang w:eastAsia="bg-BG"/>
        </w:rPr>
        <w:t xml:space="preserve">Цената се определя, като </w:t>
      </w:r>
      <w:r w:rsidR="00663946">
        <w:rPr>
          <w:rFonts w:eastAsia="Times New Roman"/>
          <w:lang w:eastAsia="bg-BG"/>
        </w:rPr>
        <w:t>единица</w:t>
      </w:r>
      <w:r w:rsidR="00716447">
        <w:rPr>
          <w:rFonts w:eastAsia="Times New Roman"/>
          <w:lang w:eastAsia="bg-BG"/>
        </w:rPr>
        <w:t>та</w:t>
      </w:r>
      <w:r w:rsidR="00663946">
        <w:rPr>
          <w:rFonts w:eastAsia="Times New Roman"/>
          <w:lang w:eastAsia="bg-BG"/>
        </w:rPr>
        <w:t xml:space="preserve"> за услуга по предоставяне</w:t>
      </w:r>
      <w:r w:rsidR="00716447">
        <w:rPr>
          <w:rFonts w:eastAsia="Times New Roman"/>
          <w:lang w:eastAsia="bg-BG"/>
        </w:rPr>
        <w:t>то</w:t>
      </w:r>
      <w:r w:rsidR="00663946">
        <w:rPr>
          <w:rFonts w:eastAsia="Times New Roman"/>
          <w:lang w:eastAsia="bg-BG"/>
        </w:rPr>
        <w:t xml:space="preserve"> на достъп до стълбовната мрежа по </w:t>
      </w:r>
      <w:r w:rsidR="00663946" w:rsidRPr="00AC1F6D">
        <w:rPr>
          <w:rFonts w:eastAsia="Times New Roman"/>
          <w:lang w:eastAsia="bg-BG"/>
        </w:rPr>
        <w:t>ал. 1</w:t>
      </w:r>
      <w:r w:rsidR="00663946" w:rsidRPr="00B4399F">
        <w:rPr>
          <w:rFonts w:eastAsia="Times New Roman"/>
          <w:lang w:eastAsia="bg-BG"/>
        </w:rPr>
        <w:t xml:space="preserve"> е </w:t>
      </w:r>
      <w:r w:rsidR="00716447">
        <w:rPr>
          <w:rFonts w:eastAsia="Times New Roman"/>
          <w:lang w:eastAsia="bg-BG"/>
        </w:rPr>
        <w:t>за един</w:t>
      </w:r>
      <w:r w:rsidR="00663946">
        <w:rPr>
          <w:rFonts w:eastAsia="Times New Roman"/>
          <w:lang w:eastAsia="bg-BG"/>
        </w:rPr>
        <w:t xml:space="preserve"> брой стълб.</w:t>
      </w:r>
    </w:p>
    <w:p w:rsidR="00580937" w:rsidRPr="004A3CD5" w:rsidRDefault="00AB0D50" w:rsidP="00025EB3">
      <w:pPr>
        <w:widowControl w:val="0"/>
        <w:spacing w:after="120" w:line="240" w:lineRule="auto"/>
        <w:ind w:left="23" w:firstLine="709"/>
        <w:jc w:val="both"/>
      </w:pPr>
      <w:r w:rsidRPr="004A3CD5">
        <w:rPr>
          <w:b/>
        </w:rPr>
        <w:t xml:space="preserve">Чл. </w:t>
      </w:r>
      <w:r w:rsidR="00037B21" w:rsidRPr="004A3CD5">
        <w:rPr>
          <w:b/>
        </w:rPr>
        <w:t>1</w:t>
      </w:r>
      <w:r w:rsidR="00B678A0">
        <w:rPr>
          <w:b/>
        </w:rPr>
        <w:t>2</w:t>
      </w:r>
      <w:r w:rsidRPr="004A3CD5">
        <w:rPr>
          <w:b/>
        </w:rPr>
        <w:t>.</w:t>
      </w:r>
      <w:r w:rsidRPr="004A3CD5">
        <w:t xml:space="preserve"> </w:t>
      </w:r>
      <w:r w:rsidR="00037B21" w:rsidRPr="00A808C9">
        <w:rPr>
          <w:b/>
        </w:rPr>
        <w:t>(1)</w:t>
      </w:r>
      <w:r w:rsidR="00037B21" w:rsidRPr="004A3CD5">
        <w:t xml:space="preserve"> Определянето на еднократно обезщетение за право на преминаване</w:t>
      </w:r>
      <w:r w:rsidRPr="004A3CD5">
        <w:t xml:space="preserve"> </w:t>
      </w:r>
      <w:r w:rsidR="00037B21" w:rsidRPr="004A3CD5">
        <w:t>се извършва чрез оценка на правото по общоприетите стандарти за оценяване от мрежовия оператор или от определен от него лицензиран оценител.</w:t>
      </w:r>
    </w:p>
    <w:p w:rsidR="00037B21" w:rsidRPr="004A3CD5" w:rsidRDefault="00037B21" w:rsidP="00025EB3">
      <w:pPr>
        <w:widowControl w:val="0"/>
        <w:spacing w:after="120" w:line="240" w:lineRule="auto"/>
        <w:ind w:left="23" w:firstLine="709"/>
        <w:jc w:val="both"/>
      </w:pPr>
      <w:r w:rsidRPr="00A808C9">
        <w:rPr>
          <w:b/>
        </w:rPr>
        <w:t>(2)</w:t>
      </w:r>
      <w:r w:rsidRPr="004A3CD5">
        <w:t xml:space="preserve"> </w:t>
      </w:r>
      <w:r w:rsidR="0075161B" w:rsidRPr="004A3CD5">
        <w:t>Обезщетението за специално ползване на пътища – частна собственост се определя по реда на ал. 1, при спазването на изискванията на ЗЕСМФИ и тази методика.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A808C9">
        <w:rPr>
          <w:b/>
        </w:rPr>
        <w:t>(3)</w:t>
      </w:r>
      <w:r w:rsidRPr="004A3CD5">
        <w:t xml:space="preserve"> Обезщетението </w:t>
      </w:r>
      <w:r w:rsidR="006B1B33" w:rsidRPr="004A3CD5">
        <w:t xml:space="preserve">по ал. 1 и 2 </w:t>
      </w:r>
      <w:r w:rsidRPr="004A3CD5">
        <w:t>се определя като се вземат предвид: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A808C9">
        <w:rPr>
          <w:b/>
        </w:rPr>
        <w:t>1.</w:t>
      </w:r>
      <w:r w:rsidRPr="004A3CD5">
        <w:t xml:space="preserve"> </w:t>
      </w:r>
      <w:r w:rsidR="00BF4F9E" w:rsidRPr="004A3CD5">
        <w:t>к</w:t>
      </w:r>
      <w:r w:rsidRPr="004A3CD5">
        <w:t>онкретната зона или зони, в които се учредява правото на преминаване;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A808C9">
        <w:rPr>
          <w:b/>
        </w:rPr>
        <w:t>2.</w:t>
      </w:r>
      <w:r w:rsidRPr="004A3CD5">
        <w:t xml:space="preserve"> </w:t>
      </w:r>
      <w:r w:rsidR="00BF4F9E" w:rsidRPr="004A3CD5">
        <w:t>ш</w:t>
      </w:r>
      <w:r w:rsidRPr="004A3CD5">
        <w:t xml:space="preserve">ирочината на </w:t>
      </w:r>
      <w:r w:rsidR="0051094B">
        <w:t>ивицата</w:t>
      </w:r>
      <w:r w:rsidRPr="004A3CD5">
        <w:t xml:space="preserve"> за изграждане на</w:t>
      </w:r>
      <w:r w:rsidR="006B1B33" w:rsidRPr="004A3CD5">
        <w:t xml:space="preserve"> електронната съобщителна мрежа</w:t>
      </w:r>
      <w:r w:rsidRPr="004A3CD5">
        <w:t>;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A808C9">
        <w:rPr>
          <w:b/>
        </w:rPr>
        <w:t>3.</w:t>
      </w:r>
      <w:r w:rsidRPr="004A3CD5">
        <w:t xml:space="preserve"> </w:t>
      </w:r>
      <w:r w:rsidR="00BF4F9E" w:rsidRPr="004A3CD5">
        <w:t>д</w:t>
      </w:r>
      <w:r w:rsidRPr="004A3CD5">
        <w:t xml:space="preserve">ължината на </w:t>
      </w:r>
      <w:r w:rsidR="0051094B">
        <w:t>ивицата</w:t>
      </w:r>
      <w:r w:rsidRPr="004A3CD5">
        <w:t xml:space="preserve"> за </w:t>
      </w:r>
      <w:r w:rsidR="002A4CBD" w:rsidRPr="004A3CD5">
        <w:t>урбанизирани и неурбанизирани територии</w:t>
      </w:r>
      <w:r w:rsidR="006B1B33" w:rsidRPr="004A3CD5">
        <w:t>.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A808C9">
        <w:rPr>
          <w:b/>
        </w:rPr>
        <w:t>(4)</w:t>
      </w:r>
      <w:r w:rsidRPr="004A3CD5">
        <w:t xml:space="preserve"> </w:t>
      </w:r>
      <w:r w:rsidR="006C1954" w:rsidRPr="004A3CD5">
        <w:t>С</w:t>
      </w:r>
      <w:r w:rsidRPr="004A3CD5">
        <w:t>тойността на обезщетението е</w:t>
      </w:r>
      <w:r w:rsidR="006C1954" w:rsidRPr="004A3CD5">
        <w:t xml:space="preserve"> сумата от обезщетенията за всеки отделен участък от трасето с различна </w:t>
      </w:r>
      <w:r w:rsidR="00C72688">
        <w:t>данъчна</w:t>
      </w:r>
      <w:r w:rsidR="00C72688" w:rsidRPr="004A3CD5">
        <w:t xml:space="preserve"> </w:t>
      </w:r>
      <w:r w:rsidR="006C1954" w:rsidRPr="004A3CD5">
        <w:t>стойност на земята, определен по следната формула</w:t>
      </w:r>
      <w:r w:rsidRPr="004A3CD5">
        <w:t>: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bookmarkStart w:id="3" w:name="p12652345"/>
      <w:r w:rsidRPr="004A3CD5">
        <w:t>ПС</w:t>
      </w:r>
      <w:r w:rsidRPr="004A3CD5">
        <w:rPr>
          <w:i/>
          <w:iCs/>
          <w:vertAlign w:val="subscript"/>
        </w:rPr>
        <w:t xml:space="preserve">огр.пр. </w:t>
      </w:r>
      <w:r w:rsidRPr="004A3CD5">
        <w:rPr>
          <w:iCs/>
        </w:rPr>
        <w:t>= K.L.</w:t>
      </w:r>
      <w:r w:rsidR="00C72688">
        <w:rPr>
          <w:iCs/>
        </w:rPr>
        <w:t>Д</w:t>
      </w:r>
      <w:r w:rsidRPr="004A3CD5">
        <w:rPr>
          <w:iCs/>
        </w:rPr>
        <w:t>С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4A3CD5">
        <w:t>Където: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4A3CD5">
        <w:t xml:space="preserve">- К е коефициент със стойност </w:t>
      </w:r>
      <w:r w:rsidR="005261C3">
        <w:t xml:space="preserve">до </w:t>
      </w:r>
      <w:r w:rsidRPr="004A3CD5">
        <w:t>0,7 при учредено право на преминаване;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4A3CD5">
        <w:t>- </w:t>
      </w:r>
      <w:r w:rsidRPr="004A3CD5">
        <w:rPr>
          <w:iCs/>
        </w:rPr>
        <w:t>L</w:t>
      </w:r>
      <w:r w:rsidRPr="004A3CD5">
        <w:rPr>
          <w:i/>
          <w:iCs/>
        </w:rPr>
        <w:t xml:space="preserve"> </w:t>
      </w:r>
      <w:r w:rsidRPr="004A3CD5">
        <w:t xml:space="preserve">е дължината на трасето на участък от него с една и съща </w:t>
      </w:r>
      <w:r w:rsidR="00C72688">
        <w:t>данъчна оценка</w:t>
      </w:r>
      <w:r w:rsidRPr="004A3CD5">
        <w:t xml:space="preserve"> на земята;</w:t>
      </w:r>
    </w:p>
    <w:p w:rsidR="00334062" w:rsidRPr="004A3CD5" w:rsidRDefault="00334062" w:rsidP="00025EB3">
      <w:pPr>
        <w:spacing w:after="120" w:line="240" w:lineRule="auto"/>
        <w:ind w:firstLine="709"/>
        <w:jc w:val="both"/>
      </w:pPr>
      <w:r w:rsidRPr="004A3CD5">
        <w:t>- </w:t>
      </w:r>
      <w:r w:rsidR="00C72688">
        <w:t>Д</w:t>
      </w:r>
      <w:r w:rsidRPr="004A3CD5">
        <w:t xml:space="preserve">С е </w:t>
      </w:r>
      <w:r w:rsidR="00C72688">
        <w:t>стойността съгласно данъчната оценка</w:t>
      </w:r>
      <w:r w:rsidRPr="004A3CD5">
        <w:t xml:space="preserve"> за кв. м земя за </w:t>
      </w:r>
      <w:r w:rsidR="006C1954" w:rsidRPr="004A3CD5">
        <w:t>съответния участък</w:t>
      </w:r>
      <w:r w:rsidRPr="004A3CD5">
        <w:t>, в границите на които стойността на земята не се променя.</w:t>
      </w:r>
    </w:p>
    <w:p w:rsidR="006F3C80" w:rsidRPr="004A3CD5" w:rsidRDefault="006B1B33" w:rsidP="00025EB3">
      <w:pPr>
        <w:spacing w:after="120" w:line="240" w:lineRule="auto"/>
        <w:ind w:firstLine="709"/>
        <w:jc w:val="both"/>
      </w:pPr>
      <w:r w:rsidRPr="00A808C9">
        <w:rPr>
          <w:b/>
        </w:rPr>
        <w:t>(</w:t>
      </w:r>
      <w:r w:rsidR="00025EB3">
        <w:rPr>
          <w:b/>
        </w:rPr>
        <w:t>5</w:t>
      </w:r>
      <w:r w:rsidRPr="00A808C9">
        <w:rPr>
          <w:b/>
        </w:rPr>
        <w:t>)</w:t>
      </w:r>
      <w:r w:rsidRPr="004A3CD5">
        <w:t xml:space="preserve"> При определянето на широчината на </w:t>
      </w:r>
      <w:r w:rsidR="0095013D">
        <w:t>сервитутната ивица</w:t>
      </w:r>
      <w:r w:rsidR="0095013D" w:rsidRPr="004A3CD5">
        <w:t xml:space="preserve"> </w:t>
      </w:r>
      <w:r w:rsidRPr="004A3CD5">
        <w:t xml:space="preserve">по ал. 3, т. 2 електронните съобщителни мрежи се третират като линейни обекти с дължина L. Широчината на </w:t>
      </w:r>
      <w:r w:rsidR="0051094B">
        <w:t>ивицата</w:t>
      </w:r>
      <w:r w:rsidRPr="004A3CD5">
        <w:t xml:space="preserve"> по дължината на всички кабелни мрежи се приема с номинална широчина от </w:t>
      </w:r>
      <w:r w:rsidR="00C72688">
        <w:t>0.5</w:t>
      </w:r>
      <w:r w:rsidRPr="004A3CD5">
        <w:t xml:space="preserve"> мет</w:t>
      </w:r>
      <w:r w:rsidR="00C72688">
        <w:t>ра</w:t>
      </w:r>
      <w:r w:rsidR="00B678A0">
        <w:t xml:space="preserve"> от двете страни</w:t>
      </w:r>
      <w:r w:rsidRPr="004A3CD5">
        <w:t>. При тази предпоставка площта на земята, върху която се простира правото на преминаване съответства на дължина L на трасетата.</w:t>
      </w:r>
      <w:bookmarkEnd w:id="3"/>
    </w:p>
    <w:p w:rsidR="00BF4F9E" w:rsidRPr="004A3CD5" w:rsidRDefault="00BF4F9E" w:rsidP="00025EB3">
      <w:pPr>
        <w:widowControl w:val="0"/>
        <w:spacing w:after="120" w:line="240" w:lineRule="auto"/>
        <w:ind w:left="23" w:firstLine="709"/>
        <w:jc w:val="center"/>
        <w:rPr>
          <w:b/>
        </w:rPr>
      </w:pPr>
    </w:p>
    <w:p w:rsidR="006F3C80" w:rsidRPr="004A3CD5" w:rsidRDefault="006F3C80" w:rsidP="00025EB3">
      <w:pPr>
        <w:widowControl w:val="0"/>
        <w:spacing w:after="120" w:line="240" w:lineRule="auto"/>
        <w:ind w:left="23" w:firstLine="709"/>
        <w:jc w:val="center"/>
        <w:rPr>
          <w:b/>
        </w:rPr>
      </w:pPr>
      <w:r w:rsidRPr="004A3CD5">
        <w:rPr>
          <w:b/>
        </w:rPr>
        <w:t>ДОПЪЛНИТЕЛНА РАЗПОРЕДБА</w:t>
      </w:r>
    </w:p>
    <w:p w:rsidR="008A523C" w:rsidRPr="004A3CD5" w:rsidRDefault="008A523C" w:rsidP="00025EB3">
      <w:pPr>
        <w:widowControl w:val="0"/>
        <w:spacing w:after="120" w:line="240" w:lineRule="auto"/>
        <w:ind w:left="23" w:firstLine="709"/>
        <w:jc w:val="center"/>
        <w:rPr>
          <w:b/>
        </w:rPr>
      </w:pPr>
    </w:p>
    <w:p w:rsidR="006F3C80" w:rsidRPr="004A3CD5" w:rsidRDefault="006F3C80" w:rsidP="00025EB3">
      <w:pPr>
        <w:widowControl w:val="0"/>
        <w:spacing w:after="120" w:line="240" w:lineRule="auto"/>
        <w:ind w:left="23" w:firstLine="709"/>
        <w:jc w:val="both"/>
      </w:pPr>
      <w:r w:rsidRPr="004A3CD5">
        <w:rPr>
          <w:b/>
        </w:rPr>
        <w:t>§ 1.</w:t>
      </w:r>
      <w:r w:rsidRPr="004A3CD5">
        <w:t xml:space="preserve"> По смисъла на тази методика:</w:t>
      </w:r>
    </w:p>
    <w:p w:rsidR="00F2644E" w:rsidRPr="004A3CD5" w:rsidRDefault="00F2644E" w:rsidP="00025EB3">
      <w:pPr>
        <w:widowControl w:val="0"/>
        <w:spacing w:after="120" w:line="240" w:lineRule="auto"/>
        <w:ind w:left="23" w:firstLine="709"/>
        <w:jc w:val="both"/>
      </w:pPr>
      <w:r w:rsidRPr="00A808C9">
        <w:rPr>
          <w:b/>
        </w:rPr>
        <w:t>1.</w:t>
      </w:r>
      <w:r w:rsidRPr="004A3CD5">
        <w:t xml:space="preserve"> „дефлационни разходи” са разходите, които се отнасят до допълнителните разходи, които предприятието трябва да вземе под внимание в година t, когато се очакват по-ниски цени за използваното оборудване през година t+1;</w:t>
      </w:r>
    </w:p>
    <w:p w:rsidR="00F2644E" w:rsidRPr="004A3CD5" w:rsidRDefault="0095013D" w:rsidP="00025EB3">
      <w:pPr>
        <w:widowControl w:val="0"/>
        <w:spacing w:after="120" w:line="240" w:lineRule="auto"/>
        <w:ind w:left="23" w:firstLine="709"/>
        <w:jc w:val="both"/>
        <w:rPr>
          <w:shd w:val="clear" w:color="auto" w:fill="FEFEFE"/>
        </w:rPr>
      </w:pPr>
      <w:r w:rsidRPr="00A808C9">
        <w:rPr>
          <w:b/>
        </w:rPr>
        <w:t>2</w:t>
      </w:r>
      <w:r w:rsidR="00B678A0" w:rsidRPr="00A808C9">
        <w:rPr>
          <w:b/>
        </w:rPr>
        <w:t>.</w:t>
      </w:r>
      <w:r w:rsidR="00A63C28" w:rsidRPr="004A3CD5">
        <w:t xml:space="preserve"> „</w:t>
      </w:r>
      <w:r w:rsidR="00A63C28" w:rsidRPr="004A3CD5">
        <w:rPr>
          <w:shd w:val="clear" w:color="auto" w:fill="FEFEFE"/>
        </w:rPr>
        <w:t xml:space="preserve">индекс на потребителските цени” е общ показател за измерване темповете на </w:t>
      </w:r>
      <w:r w:rsidR="00A63C28" w:rsidRPr="004A3CD5">
        <w:rPr>
          <w:shd w:val="clear" w:color="auto" w:fill="FEFEFE"/>
        </w:rPr>
        <w:lastRenderedPageBreak/>
        <w:t>изменение на цените на потребителските стоки и услуги, включени в потребителската кошница на средното домакинство</w:t>
      </w:r>
      <w:r w:rsidR="003C4D36" w:rsidRPr="004A3CD5">
        <w:rPr>
          <w:shd w:val="clear" w:color="auto" w:fill="FEFEFE"/>
        </w:rPr>
        <w:t xml:space="preserve"> </w:t>
      </w:r>
      <w:r w:rsidR="00CB6027">
        <w:rPr>
          <w:shd w:val="clear" w:color="auto" w:fill="FEFEFE"/>
        </w:rPr>
        <w:t>(</w:t>
      </w:r>
      <w:r w:rsidR="003C4D36" w:rsidRPr="004A3CD5">
        <w:rPr>
          <w:shd w:val="clear" w:color="auto" w:fill="FEFEFE"/>
        </w:rPr>
        <w:t>публикуван от НСИ</w:t>
      </w:r>
      <w:r w:rsidR="00CB6027">
        <w:rPr>
          <w:shd w:val="clear" w:color="auto" w:fill="FEFEFE"/>
        </w:rPr>
        <w:t>)</w:t>
      </w:r>
      <w:r w:rsidR="00A63C28" w:rsidRPr="004A3CD5">
        <w:rPr>
          <w:shd w:val="clear" w:color="auto" w:fill="FEFEFE"/>
        </w:rPr>
        <w:t>;</w:t>
      </w:r>
    </w:p>
    <w:p w:rsidR="00CA6EFB" w:rsidRPr="004A3CD5" w:rsidRDefault="00B678A0" w:rsidP="00025EB3">
      <w:pPr>
        <w:widowControl w:val="0"/>
        <w:autoSpaceDE w:val="0"/>
        <w:autoSpaceDN w:val="0"/>
        <w:adjustRightInd w:val="0"/>
        <w:spacing w:after="120" w:line="240" w:lineRule="auto"/>
        <w:ind w:left="23" w:firstLine="709"/>
        <w:jc w:val="both"/>
      </w:pPr>
      <w:r w:rsidRPr="00A808C9">
        <w:rPr>
          <w:b/>
          <w:shd w:val="clear" w:color="auto" w:fill="FEFEFE"/>
        </w:rPr>
        <w:t>3</w:t>
      </w:r>
      <w:r w:rsidR="00A63C28" w:rsidRPr="00A808C9">
        <w:rPr>
          <w:b/>
          <w:shd w:val="clear" w:color="auto" w:fill="FEFEFE"/>
        </w:rPr>
        <w:t>.</w:t>
      </w:r>
      <w:r w:rsidR="00A63C28" w:rsidRPr="004A3CD5">
        <w:rPr>
          <w:shd w:val="clear" w:color="auto" w:fill="FEFEFE"/>
        </w:rPr>
        <w:t xml:space="preserve"> </w:t>
      </w:r>
      <w:r w:rsidR="0075161B" w:rsidRPr="004A3CD5">
        <w:t>„</w:t>
      </w:r>
      <w:r w:rsidR="00A63C28" w:rsidRPr="004A3CD5">
        <w:t>инфлационните ползи</w:t>
      </w:r>
      <w:r w:rsidR="0075161B" w:rsidRPr="004A3CD5">
        <w:t>“</w:t>
      </w:r>
      <w:r w:rsidR="00A63C28" w:rsidRPr="004A3CD5">
        <w:t xml:space="preserve"> се отнасят до допълнителните ползи, които предприятието трябва да вземе под внимание в година t, когато се очакват по-високи цени за използваното оборудване през година t+1;</w:t>
      </w:r>
    </w:p>
    <w:p w:rsidR="008F672F" w:rsidRPr="004A3CD5" w:rsidRDefault="00B678A0" w:rsidP="00025EB3">
      <w:pPr>
        <w:widowControl w:val="0"/>
        <w:autoSpaceDE w:val="0"/>
        <w:autoSpaceDN w:val="0"/>
        <w:adjustRightInd w:val="0"/>
        <w:spacing w:after="120" w:line="240" w:lineRule="auto"/>
        <w:ind w:left="23" w:firstLine="709"/>
        <w:jc w:val="both"/>
      </w:pPr>
      <w:r w:rsidRPr="00A808C9">
        <w:rPr>
          <w:b/>
        </w:rPr>
        <w:t>4</w:t>
      </w:r>
      <w:r w:rsidR="008F672F" w:rsidRPr="00A808C9">
        <w:rPr>
          <w:b/>
        </w:rPr>
        <w:t>.</w:t>
      </w:r>
      <w:r w:rsidR="008F672F" w:rsidRPr="004A3CD5">
        <w:t xml:space="preserve"> „среднопретеглена цена на капитала (WACC)” е показател, чрез който се измерва приемливото ниво на възвръщаемост на вложения капитал, като отчита специфичните рискове за конкретен нов инвестиционен проект.</w:t>
      </w:r>
    </w:p>
    <w:p w:rsidR="00A63C28" w:rsidRPr="004A3CD5" w:rsidRDefault="00A63C28" w:rsidP="00025EB3">
      <w:pPr>
        <w:widowControl w:val="0"/>
        <w:spacing w:after="120" w:line="240" w:lineRule="auto"/>
        <w:ind w:left="23" w:firstLine="709"/>
        <w:jc w:val="both"/>
      </w:pPr>
    </w:p>
    <w:p w:rsidR="006F3C80" w:rsidRPr="004A3CD5" w:rsidRDefault="006F3C80" w:rsidP="00025EB3">
      <w:pPr>
        <w:widowControl w:val="0"/>
        <w:spacing w:after="120" w:line="240" w:lineRule="auto"/>
        <w:ind w:left="23" w:firstLine="709"/>
        <w:jc w:val="both"/>
      </w:pPr>
    </w:p>
    <w:p w:rsidR="006F3C80" w:rsidRPr="004A3CD5" w:rsidRDefault="006F3C80" w:rsidP="00025EB3">
      <w:pPr>
        <w:widowControl w:val="0"/>
        <w:spacing w:after="120" w:line="240" w:lineRule="auto"/>
        <w:ind w:left="23" w:firstLine="709"/>
        <w:jc w:val="center"/>
        <w:rPr>
          <w:b/>
        </w:rPr>
      </w:pPr>
      <w:r w:rsidRPr="004A3CD5">
        <w:rPr>
          <w:b/>
        </w:rPr>
        <w:t>ЗАКЛЮЧИТЕЛН</w:t>
      </w:r>
      <w:r w:rsidR="0075161B" w:rsidRPr="004A3CD5">
        <w:rPr>
          <w:b/>
        </w:rPr>
        <w:t>А</w:t>
      </w:r>
      <w:r w:rsidRPr="004A3CD5">
        <w:rPr>
          <w:b/>
        </w:rPr>
        <w:t xml:space="preserve"> РАЗПОРЕДБ</w:t>
      </w:r>
      <w:r w:rsidR="008A523C" w:rsidRPr="004A3CD5">
        <w:rPr>
          <w:b/>
        </w:rPr>
        <w:t>А</w:t>
      </w:r>
    </w:p>
    <w:p w:rsidR="006F3C80" w:rsidRPr="004A3CD5" w:rsidRDefault="006F3C80" w:rsidP="00025EB3">
      <w:pPr>
        <w:widowControl w:val="0"/>
        <w:spacing w:after="120" w:line="240" w:lineRule="auto"/>
        <w:ind w:left="23" w:firstLine="709"/>
        <w:jc w:val="both"/>
      </w:pPr>
      <w:r w:rsidRPr="004A3CD5">
        <w:rPr>
          <w:b/>
        </w:rPr>
        <w:t>§ 2.</w:t>
      </w:r>
      <w:r w:rsidRPr="004A3CD5">
        <w:t xml:space="preserve"> Тази методика се приема на основание чл. 3, ал. 5 от ЗЕСМФИ.</w:t>
      </w:r>
    </w:p>
    <w:p w:rsidR="006F3C80" w:rsidRPr="004A3CD5" w:rsidRDefault="006F3C80" w:rsidP="00025EB3">
      <w:pPr>
        <w:spacing w:after="120" w:line="240" w:lineRule="auto"/>
        <w:ind w:firstLine="709"/>
      </w:pPr>
    </w:p>
    <w:sectPr w:rsidR="006F3C80" w:rsidRPr="004A3CD5" w:rsidSect="009639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0D" w:rsidRDefault="0068030D" w:rsidP="00E56818">
      <w:pPr>
        <w:spacing w:after="0" w:line="240" w:lineRule="auto"/>
      </w:pPr>
      <w:r>
        <w:separator/>
      </w:r>
    </w:p>
  </w:endnote>
  <w:endnote w:type="continuationSeparator" w:id="0">
    <w:p w:rsidR="0068030D" w:rsidRDefault="0068030D" w:rsidP="00E5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826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3C7" w:rsidRDefault="007C249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1C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3C7" w:rsidRDefault="00E653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0D" w:rsidRDefault="0068030D" w:rsidP="00E56818">
      <w:pPr>
        <w:spacing w:after="0" w:line="240" w:lineRule="auto"/>
      </w:pPr>
      <w:r>
        <w:separator/>
      </w:r>
    </w:p>
  </w:footnote>
  <w:footnote w:type="continuationSeparator" w:id="0">
    <w:p w:rsidR="0068030D" w:rsidRDefault="0068030D" w:rsidP="00E5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42D"/>
    <w:multiLevelType w:val="hybridMultilevel"/>
    <w:tmpl w:val="8A62665A"/>
    <w:lvl w:ilvl="0" w:tplc="F10E5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061BE5"/>
    <w:multiLevelType w:val="hybridMultilevel"/>
    <w:tmpl w:val="3920DDB2"/>
    <w:lvl w:ilvl="0" w:tplc="A5124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14C42ED"/>
    <w:multiLevelType w:val="hybridMultilevel"/>
    <w:tmpl w:val="2666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900ED"/>
    <w:multiLevelType w:val="hybridMultilevel"/>
    <w:tmpl w:val="83A02EE0"/>
    <w:lvl w:ilvl="0" w:tplc="C5029810">
      <w:start w:val="1"/>
      <w:numFmt w:val="decimal"/>
      <w:lvlText w:val="%1."/>
      <w:lvlJc w:val="left"/>
      <w:pPr>
        <w:ind w:left="989" w:hanging="4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64" w:hanging="360"/>
      </w:pPr>
    </w:lvl>
    <w:lvl w:ilvl="2" w:tplc="0402001B" w:tentative="1">
      <w:start w:val="1"/>
      <w:numFmt w:val="lowerRoman"/>
      <w:lvlText w:val="%3."/>
      <w:lvlJc w:val="right"/>
      <w:pPr>
        <w:ind w:left="2384" w:hanging="180"/>
      </w:pPr>
    </w:lvl>
    <w:lvl w:ilvl="3" w:tplc="0402000F" w:tentative="1">
      <w:start w:val="1"/>
      <w:numFmt w:val="decimal"/>
      <w:lvlText w:val="%4."/>
      <w:lvlJc w:val="left"/>
      <w:pPr>
        <w:ind w:left="3104" w:hanging="360"/>
      </w:pPr>
    </w:lvl>
    <w:lvl w:ilvl="4" w:tplc="04020019" w:tentative="1">
      <w:start w:val="1"/>
      <w:numFmt w:val="lowerLetter"/>
      <w:lvlText w:val="%5."/>
      <w:lvlJc w:val="left"/>
      <w:pPr>
        <w:ind w:left="3824" w:hanging="360"/>
      </w:pPr>
    </w:lvl>
    <w:lvl w:ilvl="5" w:tplc="0402001B" w:tentative="1">
      <w:start w:val="1"/>
      <w:numFmt w:val="lowerRoman"/>
      <w:lvlText w:val="%6."/>
      <w:lvlJc w:val="right"/>
      <w:pPr>
        <w:ind w:left="4544" w:hanging="180"/>
      </w:pPr>
    </w:lvl>
    <w:lvl w:ilvl="6" w:tplc="0402000F" w:tentative="1">
      <w:start w:val="1"/>
      <w:numFmt w:val="decimal"/>
      <w:lvlText w:val="%7."/>
      <w:lvlJc w:val="left"/>
      <w:pPr>
        <w:ind w:left="5264" w:hanging="360"/>
      </w:pPr>
    </w:lvl>
    <w:lvl w:ilvl="7" w:tplc="04020019" w:tentative="1">
      <w:start w:val="1"/>
      <w:numFmt w:val="lowerLetter"/>
      <w:lvlText w:val="%8."/>
      <w:lvlJc w:val="left"/>
      <w:pPr>
        <w:ind w:left="5984" w:hanging="360"/>
      </w:pPr>
    </w:lvl>
    <w:lvl w:ilvl="8" w:tplc="0402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EFD0A8C"/>
    <w:multiLevelType w:val="hybridMultilevel"/>
    <w:tmpl w:val="76E82362"/>
    <w:lvl w:ilvl="0" w:tplc="6040EEA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B44839"/>
    <w:multiLevelType w:val="hybridMultilevel"/>
    <w:tmpl w:val="6C06C520"/>
    <w:lvl w:ilvl="0" w:tplc="533ED0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D67BCE"/>
    <w:multiLevelType w:val="hybridMultilevel"/>
    <w:tmpl w:val="C6FC2542"/>
    <w:lvl w:ilvl="0" w:tplc="89F8629E">
      <w:start w:val="1"/>
      <w:numFmt w:val="bullet"/>
      <w:lvlText w:val="-"/>
      <w:lvlJc w:val="left"/>
      <w:pPr>
        <w:ind w:left="334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7" w15:restartNumberingAfterBreak="0">
    <w:nsid w:val="35792E09"/>
    <w:multiLevelType w:val="multilevel"/>
    <w:tmpl w:val="1A72F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7337B"/>
    <w:multiLevelType w:val="hybridMultilevel"/>
    <w:tmpl w:val="810E9718"/>
    <w:lvl w:ilvl="0" w:tplc="03BA3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E5B63"/>
    <w:multiLevelType w:val="hybridMultilevel"/>
    <w:tmpl w:val="B11292C2"/>
    <w:lvl w:ilvl="0" w:tplc="8B46A1B4">
      <w:start w:val="1"/>
      <w:numFmt w:val="decimal"/>
      <w:lvlText w:val="%1."/>
      <w:lvlJc w:val="left"/>
      <w:pPr>
        <w:ind w:left="1446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67F85B56"/>
    <w:multiLevelType w:val="hybridMultilevel"/>
    <w:tmpl w:val="2C9CC4B8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64D3B"/>
    <w:multiLevelType w:val="hybridMultilevel"/>
    <w:tmpl w:val="114E1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02"/>
    <w:rsid w:val="00013119"/>
    <w:rsid w:val="00015296"/>
    <w:rsid w:val="00020534"/>
    <w:rsid w:val="0002384F"/>
    <w:rsid w:val="00024D22"/>
    <w:rsid w:val="00025EB3"/>
    <w:rsid w:val="00027C4A"/>
    <w:rsid w:val="00037B21"/>
    <w:rsid w:val="00070AB3"/>
    <w:rsid w:val="000D0813"/>
    <w:rsid w:val="000F70A4"/>
    <w:rsid w:val="00100319"/>
    <w:rsid w:val="0010302F"/>
    <w:rsid w:val="00125558"/>
    <w:rsid w:val="00130FBC"/>
    <w:rsid w:val="0014374A"/>
    <w:rsid w:val="0014547F"/>
    <w:rsid w:val="00147756"/>
    <w:rsid w:val="00171C43"/>
    <w:rsid w:val="00176BEB"/>
    <w:rsid w:val="001B573C"/>
    <w:rsid w:val="001C6DD6"/>
    <w:rsid w:val="001E1D3C"/>
    <w:rsid w:val="0021567F"/>
    <w:rsid w:val="002236E6"/>
    <w:rsid w:val="00224F42"/>
    <w:rsid w:val="00225DDB"/>
    <w:rsid w:val="00230F5E"/>
    <w:rsid w:val="002366B8"/>
    <w:rsid w:val="0029409B"/>
    <w:rsid w:val="002A4CBD"/>
    <w:rsid w:val="002A550C"/>
    <w:rsid w:val="002A681D"/>
    <w:rsid w:val="002A6C39"/>
    <w:rsid w:val="002C4ECE"/>
    <w:rsid w:val="002D1C4C"/>
    <w:rsid w:val="002D60C6"/>
    <w:rsid w:val="002E155E"/>
    <w:rsid w:val="002E1CDE"/>
    <w:rsid w:val="002E63FA"/>
    <w:rsid w:val="00310E7D"/>
    <w:rsid w:val="00317E4E"/>
    <w:rsid w:val="00322B28"/>
    <w:rsid w:val="00323C76"/>
    <w:rsid w:val="00332A40"/>
    <w:rsid w:val="00334062"/>
    <w:rsid w:val="0033779D"/>
    <w:rsid w:val="00342B50"/>
    <w:rsid w:val="0034574D"/>
    <w:rsid w:val="00352D96"/>
    <w:rsid w:val="00365DBC"/>
    <w:rsid w:val="003710ED"/>
    <w:rsid w:val="0037244C"/>
    <w:rsid w:val="00384A6D"/>
    <w:rsid w:val="0039136F"/>
    <w:rsid w:val="0039677B"/>
    <w:rsid w:val="00397EBB"/>
    <w:rsid w:val="003A24EC"/>
    <w:rsid w:val="003C1E0B"/>
    <w:rsid w:val="003C4D36"/>
    <w:rsid w:val="003C7155"/>
    <w:rsid w:val="003D2612"/>
    <w:rsid w:val="003F050E"/>
    <w:rsid w:val="003F2607"/>
    <w:rsid w:val="003F29BD"/>
    <w:rsid w:val="00415B59"/>
    <w:rsid w:val="0041728F"/>
    <w:rsid w:val="00433DF1"/>
    <w:rsid w:val="004550AD"/>
    <w:rsid w:val="004571FF"/>
    <w:rsid w:val="00457452"/>
    <w:rsid w:val="00464A43"/>
    <w:rsid w:val="004A3CD5"/>
    <w:rsid w:val="004B0E7B"/>
    <w:rsid w:val="004B20F3"/>
    <w:rsid w:val="004C24C1"/>
    <w:rsid w:val="004C29BD"/>
    <w:rsid w:val="004D26E5"/>
    <w:rsid w:val="004D7896"/>
    <w:rsid w:val="00504BE1"/>
    <w:rsid w:val="0051094B"/>
    <w:rsid w:val="00514749"/>
    <w:rsid w:val="005261C3"/>
    <w:rsid w:val="00566284"/>
    <w:rsid w:val="00573A0A"/>
    <w:rsid w:val="005758AC"/>
    <w:rsid w:val="00580937"/>
    <w:rsid w:val="00594C2F"/>
    <w:rsid w:val="005A21F5"/>
    <w:rsid w:val="005A3861"/>
    <w:rsid w:val="005B1562"/>
    <w:rsid w:val="005B7D60"/>
    <w:rsid w:val="005C05ED"/>
    <w:rsid w:val="005C1899"/>
    <w:rsid w:val="005C782E"/>
    <w:rsid w:val="005C78EF"/>
    <w:rsid w:val="00645581"/>
    <w:rsid w:val="0065632A"/>
    <w:rsid w:val="00663770"/>
    <w:rsid w:val="00663946"/>
    <w:rsid w:val="00671540"/>
    <w:rsid w:val="0068030D"/>
    <w:rsid w:val="0068717C"/>
    <w:rsid w:val="006A71D5"/>
    <w:rsid w:val="006B1992"/>
    <w:rsid w:val="006B1B33"/>
    <w:rsid w:val="006C1954"/>
    <w:rsid w:val="006D7549"/>
    <w:rsid w:val="006E1931"/>
    <w:rsid w:val="006E40C7"/>
    <w:rsid w:val="006F3C80"/>
    <w:rsid w:val="00701A0D"/>
    <w:rsid w:val="00716447"/>
    <w:rsid w:val="007175D0"/>
    <w:rsid w:val="0072295B"/>
    <w:rsid w:val="007362EE"/>
    <w:rsid w:val="00736ADC"/>
    <w:rsid w:val="00742E98"/>
    <w:rsid w:val="0075161B"/>
    <w:rsid w:val="007539C8"/>
    <w:rsid w:val="00781415"/>
    <w:rsid w:val="00797C11"/>
    <w:rsid w:val="007A729E"/>
    <w:rsid w:val="007B5978"/>
    <w:rsid w:val="007C249A"/>
    <w:rsid w:val="007C289F"/>
    <w:rsid w:val="007D1240"/>
    <w:rsid w:val="007E61D2"/>
    <w:rsid w:val="008115B5"/>
    <w:rsid w:val="00825F73"/>
    <w:rsid w:val="0086004E"/>
    <w:rsid w:val="00881C1C"/>
    <w:rsid w:val="008849CE"/>
    <w:rsid w:val="008949FC"/>
    <w:rsid w:val="008A523C"/>
    <w:rsid w:val="008C1A8D"/>
    <w:rsid w:val="008D4B5F"/>
    <w:rsid w:val="008F672F"/>
    <w:rsid w:val="009273AA"/>
    <w:rsid w:val="009430FA"/>
    <w:rsid w:val="0095013D"/>
    <w:rsid w:val="00954A64"/>
    <w:rsid w:val="009639DE"/>
    <w:rsid w:val="00985143"/>
    <w:rsid w:val="009A2DD2"/>
    <w:rsid w:val="009A3B96"/>
    <w:rsid w:val="009A681A"/>
    <w:rsid w:val="009B74C4"/>
    <w:rsid w:val="009D5F1E"/>
    <w:rsid w:val="009E5372"/>
    <w:rsid w:val="009F3425"/>
    <w:rsid w:val="00A05179"/>
    <w:rsid w:val="00A122B0"/>
    <w:rsid w:val="00A21ABE"/>
    <w:rsid w:val="00A27BE3"/>
    <w:rsid w:val="00A40ED6"/>
    <w:rsid w:val="00A523A1"/>
    <w:rsid w:val="00A61257"/>
    <w:rsid w:val="00A63C28"/>
    <w:rsid w:val="00A808C9"/>
    <w:rsid w:val="00AA74AD"/>
    <w:rsid w:val="00AB0AA0"/>
    <w:rsid w:val="00AB0B19"/>
    <w:rsid w:val="00AB0D50"/>
    <w:rsid w:val="00AB44DA"/>
    <w:rsid w:val="00AC785A"/>
    <w:rsid w:val="00AC7B2A"/>
    <w:rsid w:val="00AD2055"/>
    <w:rsid w:val="00B05447"/>
    <w:rsid w:val="00B06D21"/>
    <w:rsid w:val="00B07AE9"/>
    <w:rsid w:val="00B25D1B"/>
    <w:rsid w:val="00B510EC"/>
    <w:rsid w:val="00B661BA"/>
    <w:rsid w:val="00B678A0"/>
    <w:rsid w:val="00B703EC"/>
    <w:rsid w:val="00B70479"/>
    <w:rsid w:val="00B7423C"/>
    <w:rsid w:val="00B90CA2"/>
    <w:rsid w:val="00B9400B"/>
    <w:rsid w:val="00BB187B"/>
    <w:rsid w:val="00BD767C"/>
    <w:rsid w:val="00BD7D25"/>
    <w:rsid w:val="00BF4F9E"/>
    <w:rsid w:val="00C02BB3"/>
    <w:rsid w:val="00C04213"/>
    <w:rsid w:val="00C30934"/>
    <w:rsid w:val="00C50DBE"/>
    <w:rsid w:val="00C51918"/>
    <w:rsid w:val="00C545F4"/>
    <w:rsid w:val="00C72602"/>
    <w:rsid w:val="00C72688"/>
    <w:rsid w:val="00C82DF9"/>
    <w:rsid w:val="00C9381E"/>
    <w:rsid w:val="00C93E90"/>
    <w:rsid w:val="00C97C22"/>
    <w:rsid w:val="00CA6EFB"/>
    <w:rsid w:val="00CB6027"/>
    <w:rsid w:val="00CC553A"/>
    <w:rsid w:val="00CD667D"/>
    <w:rsid w:val="00CF5CD9"/>
    <w:rsid w:val="00CF7875"/>
    <w:rsid w:val="00D02E91"/>
    <w:rsid w:val="00D34144"/>
    <w:rsid w:val="00D441F5"/>
    <w:rsid w:val="00D777B5"/>
    <w:rsid w:val="00D810BC"/>
    <w:rsid w:val="00D841BA"/>
    <w:rsid w:val="00D90508"/>
    <w:rsid w:val="00D919CA"/>
    <w:rsid w:val="00E0757B"/>
    <w:rsid w:val="00E164FA"/>
    <w:rsid w:val="00E32CF1"/>
    <w:rsid w:val="00E40249"/>
    <w:rsid w:val="00E47C59"/>
    <w:rsid w:val="00E503BE"/>
    <w:rsid w:val="00E56041"/>
    <w:rsid w:val="00E56818"/>
    <w:rsid w:val="00E653C7"/>
    <w:rsid w:val="00E727EE"/>
    <w:rsid w:val="00E91F81"/>
    <w:rsid w:val="00EA2AD7"/>
    <w:rsid w:val="00ED0922"/>
    <w:rsid w:val="00ED2711"/>
    <w:rsid w:val="00F02A5E"/>
    <w:rsid w:val="00F042E2"/>
    <w:rsid w:val="00F06894"/>
    <w:rsid w:val="00F138B9"/>
    <w:rsid w:val="00F1553D"/>
    <w:rsid w:val="00F223D2"/>
    <w:rsid w:val="00F23102"/>
    <w:rsid w:val="00F2644E"/>
    <w:rsid w:val="00F32919"/>
    <w:rsid w:val="00F43408"/>
    <w:rsid w:val="00F43E37"/>
    <w:rsid w:val="00F4530B"/>
    <w:rsid w:val="00F60DD7"/>
    <w:rsid w:val="00F84CB5"/>
    <w:rsid w:val="00F915CA"/>
    <w:rsid w:val="00FA3916"/>
    <w:rsid w:val="00FA543A"/>
    <w:rsid w:val="00FC6FB0"/>
    <w:rsid w:val="00FC7B6F"/>
    <w:rsid w:val="00FD0B53"/>
    <w:rsid w:val="00FD3D1E"/>
    <w:rsid w:val="00FF1B07"/>
    <w:rsid w:val="00FF2BA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043AE-8FD3-455D-841C-13B89E9E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5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1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4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4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FB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4191-BFEB-4169-9FAB-C4CE00BA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 Dimitrova</dc:creator>
  <cp:lastModifiedBy>Boryana Harlova</cp:lastModifiedBy>
  <cp:revision>2</cp:revision>
  <cp:lastPrinted>2018-07-30T09:32:00Z</cp:lastPrinted>
  <dcterms:created xsi:type="dcterms:W3CDTF">2018-07-30T09:35:00Z</dcterms:created>
  <dcterms:modified xsi:type="dcterms:W3CDTF">2018-07-30T09:35:00Z</dcterms:modified>
</cp:coreProperties>
</file>