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04B09" w14:textId="77777777" w:rsidR="00D9652D" w:rsidRPr="00BC6140" w:rsidRDefault="00D9652D" w:rsidP="00D9652D">
      <w:pPr>
        <w:pStyle w:val="Title"/>
        <w:jc w:val="right"/>
        <w:rPr>
          <w:rFonts w:ascii="Times New Roman" w:hAnsi="Times New Roman"/>
          <w:sz w:val="24"/>
        </w:rPr>
      </w:pPr>
      <w:r w:rsidRPr="00BC6140">
        <w:rPr>
          <w:rFonts w:ascii="Times New Roman" w:hAnsi="Times New Roman"/>
          <w:sz w:val="24"/>
        </w:rPr>
        <w:t xml:space="preserve"> </w:t>
      </w:r>
    </w:p>
    <w:p w14:paraId="774B5CC0" w14:textId="77777777" w:rsidR="00D9652D" w:rsidRPr="00BC6140" w:rsidRDefault="00D9652D" w:rsidP="00D9652D">
      <w:pPr>
        <w:pStyle w:val="Title"/>
        <w:rPr>
          <w:rFonts w:ascii="Times New Roman" w:hAnsi="Times New Roman"/>
          <w:sz w:val="24"/>
        </w:rPr>
      </w:pPr>
      <w:r w:rsidRPr="00BC6140">
        <w:rPr>
          <w:rFonts w:ascii="Times New Roman" w:hAnsi="Times New Roman"/>
          <w:sz w:val="24"/>
        </w:rPr>
        <w:t>Р Е П У Б Л И К А  Б Ъ Л Г А Р И Я</w:t>
      </w:r>
    </w:p>
    <w:p w14:paraId="213232B4" w14:textId="77777777" w:rsidR="00D9652D" w:rsidRPr="00BC6140" w:rsidRDefault="00D9652D" w:rsidP="00D9652D">
      <w:pPr>
        <w:pStyle w:val="Subtitle"/>
        <w:rPr>
          <w:rFonts w:ascii="Times New Roman" w:hAnsi="Times New Roman"/>
          <w:sz w:val="24"/>
          <w:u w:val="none"/>
        </w:rPr>
      </w:pPr>
      <w:r w:rsidRPr="00BC6140">
        <w:rPr>
          <w:rFonts w:ascii="Times New Roman" w:hAnsi="Times New Roman"/>
          <w:sz w:val="24"/>
          <w:u w:val="none"/>
        </w:rPr>
        <w:t>М  И  Н  И  С  Т  Е  Р  С  К  И    С  Ъ  В  Е  Т</w:t>
      </w:r>
    </w:p>
    <w:p w14:paraId="1DCFEE19" w14:textId="77777777" w:rsidR="00D9652D" w:rsidRPr="00BC6140" w:rsidRDefault="00D9652D" w:rsidP="00D9652D">
      <w:pPr>
        <w:pStyle w:val="Subtitle"/>
        <w:pBdr>
          <w:bottom w:val="single" w:sz="6" w:space="1" w:color="auto"/>
        </w:pBdr>
        <w:rPr>
          <w:rFonts w:ascii="Times New Roman" w:hAnsi="Times New Roman"/>
          <w:sz w:val="24"/>
          <w:u w:val="none"/>
        </w:rPr>
      </w:pPr>
    </w:p>
    <w:p w14:paraId="4CEDEC3B" w14:textId="77777777" w:rsidR="00D9652D" w:rsidRPr="00BC6140" w:rsidRDefault="00D9652D" w:rsidP="00D9652D">
      <w:pPr>
        <w:pStyle w:val="Subtitle"/>
        <w:jc w:val="right"/>
        <w:rPr>
          <w:rFonts w:ascii="Times New Roman" w:hAnsi="Times New Roman"/>
          <w:sz w:val="24"/>
          <w:u w:val="none"/>
        </w:rPr>
      </w:pPr>
    </w:p>
    <w:p w14:paraId="5E8C6148" w14:textId="77777777" w:rsidR="00D9652D" w:rsidRPr="00BC6140" w:rsidRDefault="00D9652D" w:rsidP="00D9652D">
      <w:pPr>
        <w:pStyle w:val="Subtitle"/>
        <w:jc w:val="right"/>
        <w:rPr>
          <w:rFonts w:ascii="Times New Roman" w:hAnsi="Times New Roman"/>
          <w:sz w:val="24"/>
          <w:u w:val="none"/>
        </w:rPr>
      </w:pPr>
    </w:p>
    <w:p w14:paraId="4A7CFCCB" w14:textId="77777777" w:rsidR="00D9652D" w:rsidRPr="00BC6140" w:rsidRDefault="00D9652D" w:rsidP="00D9652D">
      <w:pPr>
        <w:pStyle w:val="Subtitle"/>
        <w:jc w:val="right"/>
        <w:rPr>
          <w:rFonts w:ascii="Times New Roman" w:hAnsi="Times New Roman"/>
          <w:sz w:val="24"/>
        </w:rPr>
      </w:pPr>
      <w:r w:rsidRPr="00BC6140">
        <w:rPr>
          <w:rFonts w:ascii="Times New Roman" w:hAnsi="Times New Roman"/>
          <w:sz w:val="24"/>
          <w:u w:val="none"/>
        </w:rPr>
        <w:t xml:space="preserve">                                                                                      </w:t>
      </w:r>
    </w:p>
    <w:p w14:paraId="37FAD854" w14:textId="77777777" w:rsidR="00D9652D" w:rsidRPr="00BC6140" w:rsidRDefault="00D9652D" w:rsidP="00D9652D">
      <w:pPr>
        <w:pStyle w:val="Subtitle"/>
        <w:rPr>
          <w:rFonts w:ascii="Times New Roman" w:hAnsi="Times New Roman"/>
          <w:sz w:val="24"/>
          <w:u w:val="none"/>
        </w:rPr>
      </w:pPr>
    </w:p>
    <w:p w14:paraId="2D49ED87" w14:textId="77777777" w:rsidR="00D9652D" w:rsidRPr="00BC6140" w:rsidRDefault="00D9652D" w:rsidP="00D9652D">
      <w:pPr>
        <w:pStyle w:val="Subtitle"/>
        <w:rPr>
          <w:rFonts w:ascii="Times New Roman" w:hAnsi="Times New Roman"/>
          <w:sz w:val="24"/>
          <w:u w:val="none"/>
        </w:rPr>
      </w:pPr>
      <w:r w:rsidRPr="00BC6140">
        <w:rPr>
          <w:rFonts w:ascii="Times New Roman" w:hAnsi="Times New Roman"/>
          <w:sz w:val="24"/>
          <w:u w:val="none"/>
        </w:rPr>
        <w:t>П О С Т А Н О В Л Е Н И Е  №...</w:t>
      </w:r>
    </w:p>
    <w:p w14:paraId="082A13D0" w14:textId="77777777" w:rsidR="00D9652D" w:rsidRPr="00BC6140" w:rsidRDefault="00D9652D" w:rsidP="00D9652D">
      <w:pPr>
        <w:pStyle w:val="Subtitle"/>
        <w:rPr>
          <w:rFonts w:ascii="Times New Roman" w:hAnsi="Times New Roman"/>
          <w:sz w:val="24"/>
          <w:u w:val="none"/>
        </w:rPr>
      </w:pPr>
      <w:r w:rsidRPr="00BC6140">
        <w:rPr>
          <w:rFonts w:ascii="Times New Roman" w:hAnsi="Times New Roman"/>
          <w:sz w:val="24"/>
          <w:u w:val="none"/>
        </w:rPr>
        <w:t xml:space="preserve">от </w:t>
      </w:r>
      <w:r w:rsidR="00A15EE4" w:rsidRPr="00BC6140">
        <w:rPr>
          <w:rFonts w:ascii="Times New Roman" w:hAnsi="Times New Roman"/>
          <w:sz w:val="24"/>
          <w:u w:val="none"/>
        </w:rPr>
        <w:t>…………</w:t>
      </w:r>
      <w:r w:rsidRPr="00BC6140">
        <w:rPr>
          <w:rFonts w:ascii="Times New Roman" w:hAnsi="Times New Roman"/>
          <w:sz w:val="24"/>
          <w:u w:val="none"/>
        </w:rPr>
        <w:t>......... 202</w:t>
      </w:r>
      <w:r w:rsidR="00B241CA" w:rsidRPr="00BC6140">
        <w:rPr>
          <w:rFonts w:ascii="Times New Roman" w:hAnsi="Times New Roman"/>
          <w:sz w:val="24"/>
          <w:u w:val="none"/>
        </w:rPr>
        <w:t>2</w:t>
      </w:r>
      <w:r w:rsidRPr="00BC6140">
        <w:rPr>
          <w:rFonts w:ascii="Times New Roman" w:hAnsi="Times New Roman"/>
          <w:sz w:val="24"/>
          <w:u w:val="none"/>
        </w:rPr>
        <w:t xml:space="preserve"> г.</w:t>
      </w:r>
    </w:p>
    <w:p w14:paraId="5146B5C7" w14:textId="77777777" w:rsidR="00D9652D" w:rsidRPr="00BC6140" w:rsidRDefault="00D9652D" w:rsidP="00D9652D">
      <w:pPr>
        <w:pStyle w:val="Subtitle"/>
        <w:rPr>
          <w:rFonts w:ascii="Times New Roman" w:hAnsi="Times New Roman"/>
          <w:sz w:val="24"/>
          <w:u w:val="none"/>
        </w:rPr>
      </w:pPr>
    </w:p>
    <w:p w14:paraId="20B87B5F" w14:textId="77777777" w:rsidR="00D9652D" w:rsidRPr="00BC6140" w:rsidRDefault="00D9652D" w:rsidP="00D9652D">
      <w:pPr>
        <w:pStyle w:val="Subtitle"/>
        <w:rPr>
          <w:rFonts w:ascii="Times New Roman" w:hAnsi="Times New Roman"/>
          <w:sz w:val="24"/>
          <w:u w:val="none"/>
        </w:rPr>
      </w:pPr>
    </w:p>
    <w:p w14:paraId="6061AA73" w14:textId="77777777" w:rsidR="00D9652D" w:rsidRPr="00BC6140" w:rsidRDefault="00D9652D" w:rsidP="00D9652D">
      <w:pPr>
        <w:pStyle w:val="Subtitle"/>
        <w:rPr>
          <w:rFonts w:ascii="Times New Roman" w:hAnsi="Times New Roman"/>
          <w:sz w:val="24"/>
          <w:u w:val="none"/>
        </w:rPr>
      </w:pPr>
      <w:r w:rsidRPr="00BC6140">
        <w:rPr>
          <w:rFonts w:ascii="Times New Roman" w:hAnsi="Times New Roman"/>
          <w:sz w:val="24"/>
          <w:u w:val="none"/>
        </w:rPr>
        <w:t>М И Н И С Т Е Р С К И Я Т  С Ъ В Е Т</w:t>
      </w:r>
    </w:p>
    <w:p w14:paraId="1DD4EDCC" w14:textId="77777777" w:rsidR="00D9652D" w:rsidRPr="00BC6140" w:rsidRDefault="00D9652D" w:rsidP="00D9652D">
      <w:pPr>
        <w:pStyle w:val="Subtitle"/>
        <w:rPr>
          <w:rFonts w:ascii="Times New Roman" w:hAnsi="Times New Roman"/>
          <w:sz w:val="24"/>
          <w:u w:val="none"/>
        </w:rPr>
      </w:pPr>
    </w:p>
    <w:p w14:paraId="0CB373CB" w14:textId="77777777" w:rsidR="00D9652D" w:rsidRPr="00BC6140" w:rsidRDefault="00D9652D" w:rsidP="00D9652D">
      <w:pPr>
        <w:pStyle w:val="Subtitle"/>
        <w:rPr>
          <w:rFonts w:ascii="Times New Roman" w:hAnsi="Times New Roman"/>
          <w:sz w:val="24"/>
          <w:u w:val="none"/>
        </w:rPr>
      </w:pPr>
      <w:r w:rsidRPr="00BC6140">
        <w:rPr>
          <w:rFonts w:ascii="Times New Roman" w:hAnsi="Times New Roman"/>
          <w:sz w:val="24"/>
          <w:u w:val="none"/>
        </w:rPr>
        <w:t>П О С Т А Н О В И:</w:t>
      </w:r>
    </w:p>
    <w:p w14:paraId="5B6DED90" w14:textId="77777777" w:rsidR="00D9652D" w:rsidRPr="00BC6140" w:rsidRDefault="00D9652D" w:rsidP="00D9652D">
      <w:pPr>
        <w:pStyle w:val="BodyTextIndent3"/>
        <w:ind w:left="0"/>
        <w:jc w:val="both"/>
        <w:rPr>
          <w:b/>
          <w:bCs/>
        </w:rPr>
      </w:pPr>
    </w:p>
    <w:p w14:paraId="233F9DB5" w14:textId="77777777" w:rsidR="00D9652D" w:rsidRPr="00BC6140" w:rsidRDefault="00D9652D" w:rsidP="00BD6A0D">
      <w:pPr>
        <w:pStyle w:val="BodyTextIndent3"/>
        <w:ind w:firstLine="720"/>
        <w:jc w:val="both"/>
      </w:pPr>
      <w:r w:rsidRPr="00BC6140">
        <w:rPr>
          <w:b/>
        </w:rPr>
        <w:t>Член единствен.</w:t>
      </w:r>
      <w:r w:rsidRPr="00BC6140">
        <w:t xml:space="preserve"> Приема </w:t>
      </w:r>
      <w:r w:rsidR="00BD6A0D" w:rsidRPr="00BC6140">
        <w:t>Правилник за дейността на Съвета по националния радиочестотен спектър.</w:t>
      </w:r>
    </w:p>
    <w:p w14:paraId="5A91EDE9" w14:textId="77777777" w:rsidR="00D9652D" w:rsidRDefault="00D9652D" w:rsidP="00D9652D">
      <w:pPr>
        <w:pStyle w:val="BodyTextIndent3"/>
        <w:ind w:left="0" w:firstLine="720"/>
        <w:jc w:val="both"/>
        <w:rPr>
          <w:bCs/>
        </w:rPr>
      </w:pPr>
    </w:p>
    <w:p w14:paraId="2B60F696" w14:textId="77777777" w:rsidR="00DF3817" w:rsidRPr="0068779E" w:rsidRDefault="00C1429A" w:rsidP="0068779E">
      <w:pPr>
        <w:pStyle w:val="BodyTextIndent3"/>
        <w:ind w:firstLine="66"/>
        <w:rPr>
          <w:b/>
          <w:bCs/>
        </w:rPr>
      </w:pPr>
      <w:r w:rsidRPr="00C1429A">
        <w:rPr>
          <w:b/>
          <w:bCs/>
        </w:rPr>
        <w:t>ЗАКЛЮЧИТЕЛН</w:t>
      </w:r>
      <w:r>
        <w:rPr>
          <w:b/>
          <w:bCs/>
        </w:rPr>
        <w:t>А</w:t>
      </w:r>
      <w:r w:rsidR="00DF3817" w:rsidRPr="0068779E">
        <w:rPr>
          <w:b/>
          <w:bCs/>
        </w:rPr>
        <w:t xml:space="preserve"> РАЗПОРЕДБ</w:t>
      </w:r>
      <w:r>
        <w:rPr>
          <w:b/>
          <w:bCs/>
        </w:rPr>
        <w:t>А</w:t>
      </w:r>
    </w:p>
    <w:p w14:paraId="41E0A465" w14:textId="77777777" w:rsidR="00DF3817" w:rsidRPr="00DF3817" w:rsidRDefault="00DF3817" w:rsidP="00DF3817">
      <w:pPr>
        <w:pStyle w:val="BodyTextIndent3"/>
        <w:ind w:firstLine="720"/>
        <w:jc w:val="both"/>
        <w:rPr>
          <w:bCs/>
        </w:rPr>
      </w:pPr>
      <w:r w:rsidRPr="00DF3817">
        <w:rPr>
          <w:bCs/>
        </w:rPr>
        <w:t xml:space="preserve">        </w:t>
      </w:r>
    </w:p>
    <w:p w14:paraId="620F909B" w14:textId="77777777" w:rsidR="00DF3817" w:rsidRPr="00BC6140" w:rsidRDefault="00DF3817" w:rsidP="00F815E0">
      <w:pPr>
        <w:pStyle w:val="BodyTextIndent3"/>
        <w:ind w:left="426" w:firstLine="708"/>
        <w:jc w:val="both"/>
        <w:rPr>
          <w:bCs/>
        </w:rPr>
      </w:pPr>
      <w:r w:rsidRPr="0068779E">
        <w:rPr>
          <w:b/>
          <w:bCs/>
        </w:rPr>
        <w:t>Параграф единствен.</w:t>
      </w:r>
      <w:r w:rsidRPr="00DF3817">
        <w:rPr>
          <w:bCs/>
        </w:rPr>
        <w:t xml:space="preserve"> Отменя се </w:t>
      </w:r>
      <w:r w:rsidR="00C1429A" w:rsidRPr="00C1429A">
        <w:rPr>
          <w:bCs/>
        </w:rPr>
        <w:t>Правилник</w:t>
      </w:r>
      <w:r w:rsidR="00C1429A">
        <w:rPr>
          <w:bCs/>
        </w:rPr>
        <w:t>а</w:t>
      </w:r>
      <w:r w:rsidR="00C1429A" w:rsidRPr="00C1429A">
        <w:rPr>
          <w:bCs/>
        </w:rPr>
        <w:t xml:space="preserve"> за дейността на Съвета по националния радиочестотен спектър</w:t>
      </w:r>
      <w:r w:rsidR="00C1429A">
        <w:rPr>
          <w:bCs/>
        </w:rPr>
        <w:t>,</w:t>
      </w:r>
      <w:r w:rsidRPr="00DF3817">
        <w:rPr>
          <w:bCs/>
        </w:rPr>
        <w:t xml:space="preserve"> </w:t>
      </w:r>
      <w:r w:rsidR="00C1429A">
        <w:rPr>
          <w:bCs/>
        </w:rPr>
        <w:t>п</w:t>
      </w:r>
      <w:r w:rsidR="00C1429A" w:rsidRPr="00C1429A">
        <w:rPr>
          <w:bCs/>
        </w:rPr>
        <w:t>риет с П</w:t>
      </w:r>
      <w:r w:rsidR="00C1429A">
        <w:rPr>
          <w:bCs/>
        </w:rPr>
        <w:t>остановление</w:t>
      </w:r>
      <w:r w:rsidR="00C1429A" w:rsidRPr="00C1429A">
        <w:rPr>
          <w:bCs/>
        </w:rPr>
        <w:t xml:space="preserve"> № 288 </w:t>
      </w:r>
      <w:r w:rsidR="00C1429A">
        <w:rPr>
          <w:bCs/>
        </w:rPr>
        <w:t xml:space="preserve">на Министерския съвет </w:t>
      </w:r>
      <w:r w:rsidR="00C1429A" w:rsidRPr="00C1429A">
        <w:rPr>
          <w:bCs/>
        </w:rPr>
        <w:t>от</w:t>
      </w:r>
      <w:r w:rsidR="00C1429A">
        <w:rPr>
          <w:bCs/>
        </w:rPr>
        <w:t xml:space="preserve"> </w:t>
      </w:r>
      <w:r w:rsidR="00C1429A" w:rsidRPr="00C1429A">
        <w:rPr>
          <w:bCs/>
        </w:rPr>
        <w:t xml:space="preserve">2003 г. </w:t>
      </w:r>
      <w:r w:rsidR="00C1429A">
        <w:rPr>
          <w:bCs/>
        </w:rPr>
        <w:t>(</w:t>
      </w:r>
      <w:r w:rsidR="00C1429A" w:rsidRPr="00C1429A">
        <w:rPr>
          <w:bCs/>
        </w:rPr>
        <w:t>обн., ДВ, бр. 109 от 2003 г., изм.</w:t>
      </w:r>
      <w:r w:rsidR="00C1429A">
        <w:rPr>
          <w:bCs/>
        </w:rPr>
        <w:t xml:space="preserve"> и доп.</w:t>
      </w:r>
      <w:r w:rsidR="00C1429A" w:rsidRPr="00C1429A">
        <w:rPr>
          <w:bCs/>
        </w:rPr>
        <w:t xml:space="preserve">, бр. 78 </w:t>
      </w:r>
      <w:r w:rsidR="00C1429A">
        <w:rPr>
          <w:bCs/>
        </w:rPr>
        <w:t xml:space="preserve">и 96 </w:t>
      </w:r>
      <w:r w:rsidR="00C1429A" w:rsidRPr="00C1429A">
        <w:rPr>
          <w:bCs/>
        </w:rPr>
        <w:t xml:space="preserve">от 2005 г., бр. 63 от 2008 г., бр. 93 от 2009 г., бр. 107 от 2011 г., бр. 40 от 2015 г., бр. 27 от </w:t>
      </w:r>
      <w:r w:rsidR="00C1429A">
        <w:rPr>
          <w:bCs/>
        </w:rPr>
        <w:t>2016 г. и</w:t>
      </w:r>
      <w:r w:rsidR="00C1429A" w:rsidRPr="00C1429A">
        <w:rPr>
          <w:bCs/>
        </w:rPr>
        <w:t xml:space="preserve"> бр. 36 от </w:t>
      </w:r>
      <w:r w:rsidR="00C1429A">
        <w:rPr>
          <w:bCs/>
        </w:rPr>
        <w:t>2022 г</w:t>
      </w:r>
      <w:r w:rsidRPr="00DF3817">
        <w:rPr>
          <w:bCs/>
        </w:rPr>
        <w:t>.</w:t>
      </w:r>
    </w:p>
    <w:p w14:paraId="0A2B62F4" w14:textId="77777777" w:rsidR="00D9652D" w:rsidRPr="00BC6140" w:rsidRDefault="00D9652D" w:rsidP="00D9652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D7FD98C" w14:textId="77777777" w:rsidR="00D9652D" w:rsidRPr="00BC6140" w:rsidRDefault="00D9652D" w:rsidP="00D9652D">
      <w:pPr>
        <w:pStyle w:val="FootnoteText"/>
        <w:jc w:val="both"/>
        <w:rPr>
          <w:sz w:val="24"/>
          <w:szCs w:val="24"/>
          <w:shd w:val="clear" w:color="auto" w:fill="FEFEFE"/>
          <w:lang w:val="bg-BG"/>
        </w:rPr>
      </w:pPr>
    </w:p>
    <w:p w14:paraId="6CC99E75" w14:textId="77777777" w:rsidR="00D9652D" w:rsidRPr="00BC6140" w:rsidRDefault="00D9652D" w:rsidP="00D9652D">
      <w:pPr>
        <w:rPr>
          <w:rFonts w:ascii="Times New Roman" w:hAnsi="Times New Roman"/>
          <w:sz w:val="24"/>
          <w:szCs w:val="24"/>
        </w:rPr>
      </w:pPr>
    </w:p>
    <w:p w14:paraId="0DD0DD1A" w14:textId="77777777" w:rsidR="00D9652D" w:rsidRPr="00BC6140" w:rsidRDefault="00D9652D" w:rsidP="00D9652D">
      <w:pPr>
        <w:rPr>
          <w:rFonts w:ascii="Times New Roman" w:hAnsi="Times New Roman"/>
          <w:sz w:val="24"/>
          <w:szCs w:val="24"/>
        </w:rPr>
      </w:pPr>
    </w:p>
    <w:p w14:paraId="20BEE5D2" w14:textId="77777777" w:rsidR="00A15EE4" w:rsidRPr="00BC6140" w:rsidRDefault="00A15EE4" w:rsidP="00A15EE4">
      <w:pPr>
        <w:jc w:val="both"/>
        <w:rPr>
          <w:rFonts w:ascii="Times New Roman" w:hAnsi="Times New Roman"/>
          <w:b/>
          <w:sz w:val="24"/>
          <w:szCs w:val="24"/>
        </w:rPr>
      </w:pPr>
      <w:r w:rsidRPr="00BC6140">
        <w:rPr>
          <w:rFonts w:ascii="Times New Roman" w:hAnsi="Times New Roman"/>
          <w:b/>
          <w:sz w:val="24"/>
          <w:szCs w:val="24"/>
        </w:rPr>
        <w:t>МИНИСТЪР-ПРЕДСЕДАТЕЛ:</w:t>
      </w:r>
    </w:p>
    <w:p w14:paraId="568365AE" w14:textId="77777777" w:rsidR="00A15EE4" w:rsidRPr="00BC6140" w:rsidRDefault="00A15EE4" w:rsidP="00A15EE4">
      <w:pPr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BC6140">
        <w:rPr>
          <w:rFonts w:ascii="Times New Roman" w:hAnsi="Times New Roman"/>
          <w:sz w:val="24"/>
          <w:szCs w:val="24"/>
        </w:rPr>
        <w:t>(Кирил Петков)</w:t>
      </w:r>
    </w:p>
    <w:p w14:paraId="09E0AD7D" w14:textId="77777777" w:rsidR="00A15EE4" w:rsidRPr="00BC6140" w:rsidRDefault="00A15EE4" w:rsidP="00A15EE4">
      <w:pPr>
        <w:jc w:val="both"/>
        <w:rPr>
          <w:rFonts w:ascii="Times New Roman" w:hAnsi="Times New Roman"/>
          <w:sz w:val="24"/>
          <w:szCs w:val="24"/>
        </w:rPr>
      </w:pPr>
    </w:p>
    <w:p w14:paraId="0B6C4FC2" w14:textId="77777777" w:rsidR="00A15EE4" w:rsidRPr="00BC6140" w:rsidRDefault="00A15EE4" w:rsidP="00A15EE4">
      <w:pPr>
        <w:jc w:val="both"/>
        <w:rPr>
          <w:rFonts w:ascii="Times New Roman" w:hAnsi="Times New Roman"/>
          <w:sz w:val="24"/>
          <w:szCs w:val="24"/>
        </w:rPr>
      </w:pPr>
    </w:p>
    <w:p w14:paraId="553C738E" w14:textId="77777777" w:rsidR="00A15EE4" w:rsidRPr="00BC6140" w:rsidRDefault="00A15EE4" w:rsidP="00A15EE4">
      <w:pPr>
        <w:jc w:val="both"/>
        <w:rPr>
          <w:rFonts w:ascii="Times New Roman" w:hAnsi="Times New Roman"/>
          <w:b/>
          <w:sz w:val="24"/>
          <w:szCs w:val="24"/>
        </w:rPr>
      </w:pPr>
      <w:r w:rsidRPr="00BC6140">
        <w:rPr>
          <w:rFonts w:ascii="Times New Roman" w:hAnsi="Times New Roman"/>
          <w:b/>
          <w:sz w:val="24"/>
          <w:szCs w:val="24"/>
        </w:rPr>
        <w:t>ГЛАВЕН СЕКРЕТАР НА</w:t>
      </w:r>
    </w:p>
    <w:p w14:paraId="0B2A03A1" w14:textId="77777777" w:rsidR="00A15EE4" w:rsidRPr="00BC6140" w:rsidRDefault="00A15EE4" w:rsidP="00A15EE4">
      <w:pPr>
        <w:jc w:val="both"/>
        <w:rPr>
          <w:rFonts w:ascii="Times New Roman" w:hAnsi="Times New Roman"/>
          <w:sz w:val="24"/>
          <w:szCs w:val="24"/>
        </w:rPr>
      </w:pPr>
      <w:r w:rsidRPr="00BC6140">
        <w:rPr>
          <w:rFonts w:ascii="Times New Roman" w:hAnsi="Times New Roman"/>
          <w:b/>
          <w:sz w:val="24"/>
          <w:szCs w:val="24"/>
        </w:rPr>
        <w:t xml:space="preserve">МИНИСТЕРСКИЯ СЪВЕТ:  </w:t>
      </w:r>
    </w:p>
    <w:p w14:paraId="65D9E052" w14:textId="77777777" w:rsidR="00A15EE4" w:rsidRPr="00BC6140" w:rsidRDefault="00A15EE4" w:rsidP="00A15EE4">
      <w:pPr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BC6140">
        <w:rPr>
          <w:rFonts w:ascii="Times New Roman" w:hAnsi="Times New Roman"/>
          <w:sz w:val="24"/>
          <w:szCs w:val="24"/>
        </w:rPr>
        <w:t>(Красимир Божанов)</w:t>
      </w:r>
    </w:p>
    <w:p w14:paraId="727FA9C4" w14:textId="77777777" w:rsidR="00A15EE4" w:rsidRPr="00BC6140" w:rsidRDefault="00A15EE4" w:rsidP="00A15EE4">
      <w:pPr>
        <w:jc w:val="both"/>
        <w:rPr>
          <w:rFonts w:ascii="Times New Roman" w:hAnsi="Times New Roman"/>
          <w:sz w:val="24"/>
          <w:szCs w:val="24"/>
        </w:rPr>
      </w:pPr>
    </w:p>
    <w:p w14:paraId="26A0A756" w14:textId="77777777" w:rsidR="00A15EE4" w:rsidRPr="00BC6140" w:rsidRDefault="00A15EE4" w:rsidP="00A15EE4">
      <w:pPr>
        <w:jc w:val="both"/>
        <w:rPr>
          <w:rFonts w:ascii="Times New Roman" w:hAnsi="Times New Roman"/>
          <w:sz w:val="24"/>
          <w:szCs w:val="24"/>
        </w:rPr>
      </w:pPr>
      <w:r w:rsidRPr="00BC614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C404DB4" w14:textId="77777777" w:rsidR="00A15EE4" w:rsidRPr="00BC6140" w:rsidRDefault="00A15EE4" w:rsidP="00A15EE4">
      <w:pPr>
        <w:jc w:val="both"/>
        <w:rPr>
          <w:rFonts w:ascii="Times New Roman" w:hAnsi="Times New Roman"/>
          <w:sz w:val="24"/>
          <w:szCs w:val="24"/>
        </w:rPr>
      </w:pPr>
    </w:p>
    <w:p w14:paraId="49F1ECD3" w14:textId="77777777" w:rsidR="00A15EE4" w:rsidRPr="00BC6140" w:rsidRDefault="00A15EE4" w:rsidP="00A15EE4">
      <w:pPr>
        <w:jc w:val="both"/>
        <w:rPr>
          <w:rFonts w:ascii="Times New Roman" w:hAnsi="Times New Roman"/>
          <w:b/>
          <w:sz w:val="24"/>
          <w:szCs w:val="24"/>
        </w:rPr>
      </w:pPr>
      <w:r w:rsidRPr="00BC6140">
        <w:rPr>
          <w:rFonts w:ascii="Times New Roman" w:hAnsi="Times New Roman"/>
          <w:b/>
          <w:sz w:val="24"/>
          <w:szCs w:val="24"/>
        </w:rPr>
        <w:t>Главен секретар на Министерството на</w:t>
      </w:r>
    </w:p>
    <w:p w14:paraId="61172CFF" w14:textId="77777777" w:rsidR="00A15EE4" w:rsidRPr="00BC6140" w:rsidRDefault="00A15EE4" w:rsidP="00A15EE4">
      <w:pPr>
        <w:jc w:val="both"/>
        <w:rPr>
          <w:rFonts w:ascii="Times New Roman" w:hAnsi="Times New Roman"/>
          <w:b/>
          <w:sz w:val="24"/>
          <w:szCs w:val="24"/>
        </w:rPr>
      </w:pPr>
      <w:r w:rsidRPr="00BC6140">
        <w:rPr>
          <w:rFonts w:ascii="Times New Roman" w:hAnsi="Times New Roman"/>
          <w:b/>
          <w:sz w:val="24"/>
          <w:szCs w:val="24"/>
        </w:rPr>
        <w:t>транспорта и съобщенията:</w:t>
      </w:r>
    </w:p>
    <w:p w14:paraId="51262461" w14:textId="77777777" w:rsidR="00A15EE4" w:rsidRPr="00BC6140" w:rsidRDefault="00A15EE4" w:rsidP="00A15EE4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BC6140">
        <w:rPr>
          <w:rFonts w:ascii="Times New Roman" w:hAnsi="Times New Roman"/>
          <w:sz w:val="24"/>
          <w:szCs w:val="24"/>
        </w:rPr>
        <w:t>(Иван Марков)</w:t>
      </w:r>
    </w:p>
    <w:p w14:paraId="3F4E6CBD" w14:textId="77777777" w:rsidR="00A15EE4" w:rsidRPr="00BC6140" w:rsidRDefault="00A15EE4" w:rsidP="00A15EE4">
      <w:pPr>
        <w:jc w:val="both"/>
        <w:rPr>
          <w:rFonts w:ascii="Times New Roman" w:hAnsi="Times New Roman"/>
          <w:sz w:val="24"/>
          <w:szCs w:val="24"/>
        </w:rPr>
      </w:pPr>
    </w:p>
    <w:p w14:paraId="3EAE5DC9" w14:textId="77777777" w:rsidR="00A15EE4" w:rsidRPr="00BC6140" w:rsidRDefault="00A15EE4" w:rsidP="00A15EE4">
      <w:pPr>
        <w:jc w:val="both"/>
        <w:rPr>
          <w:rFonts w:ascii="Times New Roman" w:hAnsi="Times New Roman"/>
          <w:b/>
          <w:sz w:val="24"/>
          <w:szCs w:val="24"/>
        </w:rPr>
      </w:pPr>
      <w:r w:rsidRPr="00BC6140">
        <w:rPr>
          <w:rFonts w:ascii="Times New Roman" w:hAnsi="Times New Roman"/>
          <w:b/>
          <w:sz w:val="24"/>
          <w:szCs w:val="24"/>
        </w:rPr>
        <w:t>Директор на дирекция „Правна” на Министерството на</w:t>
      </w:r>
    </w:p>
    <w:p w14:paraId="4250BAAA" w14:textId="77777777" w:rsidR="00A15EE4" w:rsidRPr="00BC6140" w:rsidRDefault="00A15EE4" w:rsidP="00A15EE4">
      <w:pPr>
        <w:jc w:val="both"/>
        <w:rPr>
          <w:rFonts w:ascii="Times New Roman" w:hAnsi="Times New Roman"/>
          <w:b/>
          <w:sz w:val="24"/>
          <w:szCs w:val="24"/>
        </w:rPr>
      </w:pPr>
      <w:r w:rsidRPr="00BC6140">
        <w:rPr>
          <w:rFonts w:ascii="Times New Roman" w:hAnsi="Times New Roman"/>
          <w:b/>
          <w:sz w:val="24"/>
          <w:szCs w:val="24"/>
        </w:rPr>
        <w:t>транспорта и съобщенията:</w:t>
      </w:r>
    </w:p>
    <w:p w14:paraId="2E15F303" w14:textId="77777777" w:rsidR="00A15EE4" w:rsidRPr="00BC6140" w:rsidRDefault="00A15EE4" w:rsidP="00A15EE4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BC6140">
        <w:rPr>
          <w:rFonts w:ascii="Times New Roman" w:hAnsi="Times New Roman"/>
          <w:sz w:val="24"/>
          <w:szCs w:val="24"/>
        </w:rPr>
        <w:t>(Красимира Стоянова)</w:t>
      </w:r>
    </w:p>
    <w:p w14:paraId="1B18791B" w14:textId="77777777" w:rsidR="00A15EE4" w:rsidRPr="00BC6140" w:rsidRDefault="00A15EE4" w:rsidP="0099265A">
      <w:pPr>
        <w:spacing w:after="160" w:line="25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EAD16F" w14:textId="77777777" w:rsidR="00A15EE4" w:rsidRPr="00BC6140" w:rsidRDefault="00A15EE4" w:rsidP="0099265A">
      <w:pPr>
        <w:spacing w:after="160" w:line="25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AEEF75" w14:textId="139CC2DF" w:rsidR="00A15EE4" w:rsidRPr="00BC6140" w:rsidRDefault="00A15EE4" w:rsidP="00A15EE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BC6140">
        <w:rPr>
          <w:rFonts w:ascii="Times New Roman" w:eastAsia="Times New Roman" w:hAnsi="Times New Roman"/>
          <w:sz w:val="24"/>
          <w:szCs w:val="24"/>
        </w:rPr>
        <w:tab/>
      </w:r>
      <w:r w:rsidRPr="00BC6140">
        <w:rPr>
          <w:rFonts w:ascii="Times New Roman" w:eastAsia="Times New Roman" w:hAnsi="Times New Roman"/>
          <w:sz w:val="24"/>
          <w:szCs w:val="24"/>
        </w:rPr>
        <w:tab/>
      </w:r>
      <w:r w:rsidRPr="00BC6140">
        <w:rPr>
          <w:rFonts w:ascii="Times New Roman" w:eastAsia="Times New Roman" w:hAnsi="Times New Roman"/>
          <w:sz w:val="24"/>
          <w:szCs w:val="24"/>
        </w:rPr>
        <w:tab/>
      </w:r>
    </w:p>
    <w:p w14:paraId="6325417B" w14:textId="77777777" w:rsidR="00A15EE4" w:rsidRPr="00BC6140" w:rsidRDefault="00A15EE4" w:rsidP="00A15EE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 xml:space="preserve">ПРАВИЛНИК </w:t>
      </w:r>
    </w:p>
    <w:p w14:paraId="274DEDB1" w14:textId="77777777" w:rsidR="00A15EE4" w:rsidRPr="00BC6140" w:rsidRDefault="00A15EE4" w:rsidP="00A15EE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за дейността на Съвета по националния радиочестотен спектър</w:t>
      </w:r>
    </w:p>
    <w:p w14:paraId="73A46941" w14:textId="77777777" w:rsidR="00A15EE4" w:rsidRPr="00BC6140" w:rsidRDefault="00A15EE4" w:rsidP="00A15EE4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0566C72C" w14:textId="77777777" w:rsidR="00A15EE4" w:rsidRPr="00BC6140" w:rsidRDefault="00A15EE4" w:rsidP="00A15EE4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52F38D78" w14:textId="322CEA63" w:rsidR="00A15EE4" w:rsidRPr="00BC6140" w:rsidRDefault="00C81E0A" w:rsidP="00BD6A0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</w:t>
      </w:r>
      <w:r w:rsidRPr="00BC6140">
        <w:rPr>
          <w:rFonts w:ascii="Times New Roman" w:eastAsia="Times New Roman" w:hAnsi="Times New Roman"/>
          <w:b/>
          <w:sz w:val="24"/>
          <w:szCs w:val="24"/>
        </w:rPr>
        <w:t xml:space="preserve"> първ</w:t>
      </w:r>
      <w:r>
        <w:rPr>
          <w:rFonts w:ascii="Times New Roman" w:eastAsia="Times New Roman" w:hAnsi="Times New Roman"/>
          <w:b/>
          <w:sz w:val="24"/>
          <w:szCs w:val="24"/>
        </w:rPr>
        <w:t>и</w:t>
      </w:r>
    </w:p>
    <w:p w14:paraId="64870E0E" w14:textId="77777777" w:rsidR="00A15EE4" w:rsidRPr="00BC6140" w:rsidRDefault="00A15EE4" w:rsidP="00BD6A0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Общи положения</w:t>
      </w:r>
    </w:p>
    <w:p w14:paraId="2C332AA5" w14:textId="77777777" w:rsidR="00BD6A0D" w:rsidRPr="00BC6140" w:rsidRDefault="00BD6A0D" w:rsidP="00BD6A0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1F7C393" w14:textId="267B0384" w:rsidR="00A15EE4" w:rsidRPr="00BC6140" w:rsidRDefault="00A15EE4" w:rsidP="00E2043C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b/>
          <w:bCs/>
          <w:sz w:val="24"/>
          <w:szCs w:val="24"/>
        </w:rPr>
        <w:t>Чл. 1.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(1) С правилника се урежда дейността на Съвета по националния радиочестотен спектър към Министерския съвет, наричан по-нататък </w:t>
      </w:r>
      <w:r w:rsidR="00064C3C">
        <w:rPr>
          <w:rFonts w:ascii="Times New Roman" w:eastAsia="Times New Roman" w:hAnsi="Times New Roman"/>
          <w:sz w:val="24"/>
          <w:szCs w:val="24"/>
        </w:rPr>
        <w:t>„</w:t>
      </w:r>
      <w:r w:rsidRPr="00BC6140">
        <w:rPr>
          <w:rFonts w:ascii="Times New Roman" w:eastAsia="Times New Roman" w:hAnsi="Times New Roman"/>
          <w:sz w:val="24"/>
          <w:szCs w:val="24"/>
        </w:rPr>
        <w:t>Съвета</w:t>
      </w:r>
      <w:r w:rsidR="00064C3C">
        <w:rPr>
          <w:rFonts w:ascii="Times New Roman" w:eastAsia="Times New Roman" w:hAnsi="Times New Roman"/>
          <w:sz w:val="24"/>
          <w:szCs w:val="24"/>
        </w:rPr>
        <w:t>“</w:t>
      </w:r>
      <w:r w:rsidRPr="00BC6140">
        <w:rPr>
          <w:rFonts w:ascii="Times New Roman" w:eastAsia="Times New Roman" w:hAnsi="Times New Roman"/>
          <w:sz w:val="24"/>
          <w:szCs w:val="24"/>
        </w:rPr>
        <w:t>.</w:t>
      </w:r>
    </w:p>
    <w:p w14:paraId="5916AAC1" w14:textId="77777777" w:rsidR="00A15EE4" w:rsidRPr="00BC6140" w:rsidRDefault="00A15EE4" w:rsidP="00E2043C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(2) Съветът е консултативен и координиращ орган към Министерския съвет по планиране и разпределение на радиочестотния спектър.</w:t>
      </w:r>
    </w:p>
    <w:p w14:paraId="55A18B79" w14:textId="77777777" w:rsidR="00A15EE4" w:rsidRPr="00BC6140" w:rsidRDefault="00A15EE4" w:rsidP="00E204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(3) Съветът изпълнява функциите на компетентен орган по чл. 302</w:t>
      </w:r>
      <w:r w:rsidR="00E2043C" w:rsidRPr="00BC614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C6140">
        <w:rPr>
          <w:rFonts w:ascii="Times New Roman" w:eastAsia="Times New Roman" w:hAnsi="Times New Roman"/>
          <w:sz w:val="24"/>
          <w:szCs w:val="24"/>
        </w:rPr>
        <w:t>ал. 1 от Закона за електронните съобщения.</w:t>
      </w:r>
    </w:p>
    <w:p w14:paraId="3170873C" w14:textId="77777777" w:rsidR="00A15EE4" w:rsidRPr="00BC6140" w:rsidRDefault="00A15EE4" w:rsidP="00E2043C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(4) Съветът организира и осъществява дейността си в изпълнение на чл. 9 – 14 от Закона за електронните съобщения.</w:t>
      </w:r>
    </w:p>
    <w:p w14:paraId="4500E050" w14:textId="77777777" w:rsidR="00A15EE4" w:rsidRPr="00BC6140" w:rsidRDefault="00A15EE4" w:rsidP="00A15E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4DAA3CE5" w14:textId="77777777" w:rsidR="00A15EE4" w:rsidRPr="00BC6140" w:rsidRDefault="00A15EE4" w:rsidP="00A15EE4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6EF033F" w14:textId="58429427" w:rsidR="00A15EE4" w:rsidRPr="00BC6140" w:rsidRDefault="00C81E0A" w:rsidP="00E2043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втори</w:t>
      </w:r>
    </w:p>
    <w:p w14:paraId="6A5C4A7F" w14:textId="77777777" w:rsidR="00A15EE4" w:rsidRPr="00BC6140" w:rsidRDefault="00A15EE4" w:rsidP="00E2043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Основни функции и дейности</w:t>
      </w:r>
    </w:p>
    <w:p w14:paraId="71A2D655" w14:textId="77777777" w:rsidR="00A15EE4" w:rsidRPr="00BC6140" w:rsidRDefault="00A15EE4" w:rsidP="00E2043C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F055FD0" w14:textId="0D3A74A9" w:rsidR="00A15EE4" w:rsidRPr="00BC6140" w:rsidRDefault="00A15EE4" w:rsidP="00E2043C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b/>
          <w:bCs/>
          <w:sz w:val="24"/>
          <w:szCs w:val="24"/>
        </w:rPr>
        <w:t>Чл. 2.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(1) Съветът изготвя проект на </w:t>
      </w:r>
      <w:r w:rsidR="00064C3C">
        <w:rPr>
          <w:rFonts w:ascii="Times New Roman" w:eastAsia="Times New Roman" w:hAnsi="Times New Roman"/>
          <w:sz w:val="24"/>
          <w:szCs w:val="24"/>
        </w:rPr>
        <w:t>д</w:t>
      </w:r>
      <w:r w:rsidRPr="00BC6140">
        <w:rPr>
          <w:rFonts w:ascii="Times New Roman" w:eastAsia="Times New Roman" w:hAnsi="Times New Roman"/>
          <w:sz w:val="24"/>
          <w:szCs w:val="24"/>
        </w:rPr>
        <w:t>ържавна политика по планиране и разпределяне на радиочестотния спектър.</w:t>
      </w:r>
    </w:p>
    <w:p w14:paraId="5C395573" w14:textId="77777777" w:rsidR="00A15EE4" w:rsidRPr="00BC6140" w:rsidRDefault="00A15EE4" w:rsidP="0077520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 xml:space="preserve">(2) Изготвеният проект по ал. 1 заедно с мотивите се публикуват на страницата на Министерство на транспорта и съобщенията в интернет и в Портала за обществени консултации, за срок не по-кратък от 30 дни, в който заинтересованите лица могат да представят писмени становища по него. </w:t>
      </w:r>
    </w:p>
    <w:p w14:paraId="1E900109" w14:textId="169A3EBB" w:rsidR="00775204" w:rsidRPr="00E9552C" w:rsidRDefault="00A15EE4" w:rsidP="0077520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(3) След изтичане на срока по ал. 2, Съветът проучва постъпилите становища</w:t>
      </w:r>
      <w:r w:rsidR="00595305">
        <w:rPr>
          <w:rFonts w:ascii="Times New Roman" w:eastAsia="Times New Roman" w:hAnsi="Times New Roman"/>
          <w:sz w:val="24"/>
          <w:szCs w:val="24"/>
        </w:rPr>
        <w:t xml:space="preserve"> и отразява приетите предложения. Н</w:t>
      </w:r>
      <w:r w:rsidRPr="00BC6140">
        <w:rPr>
          <w:rFonts w:ascii="Times New Roman" w:eastAsia="Times New Roman" w:hAnsi="Times New Roman"/>
          <w:sz w:val="24"/>
          <w:szCs w:val="24"/>
        </w:rPr>
        <w:t>а страницата на Министерство на транспорта и съобщенията в интернет</w:t>
      </w:r>
      <w:r w:rsidR="00595305" w:rsidRPr="00595305">
        <w:rPr>
          <w:rFonts w:ascii="Verdana" w:hAnsi="Verdana" w:cs="Tahoma"/>
          <w:sz w:val="18"/>
          <w:szCs w:val="18"/>
        </w:rPr>
        <w:t xml:space="preserve"> </w:t>
      </w:r>
      <w:r w:rsidR="00595305" w:rsidRPr="0068779E">
        <w:rPr>
          <w:rFonts w:ascii="Times New Roman" w:hAnsi="Times New Roman"/>
          <w:sz w:val="24"/>
          <w:szCs w:val="24"/>
        </w:rPr>
        <w:t>се публикуват постъпилите становища, приетите предложения, местата и текстовете, чрез които са отразени приетите предложения, и мотивите за неприетите</w:t>
      </w:r>
      <w:r w:rsidRPr="00E9552C">
        <w:rPr>
          <w:rFonts w:ascii="Times New Roman" w:eastAsia="Times New Roman" w:hAnsi="Times New Roman"/>
          <w:sz w:val="24"/>
          <w:szCs w:val="24"/>
        </w:rPr>
        <w:t>.</w:t>
      </w:r>
    </w:p>
    <w:p w14:paraId="15846B19" w14:textId="36653C6A" w:rsidR="00775204" w:rsidRDefault="00A15EE4" w:rsidP="0077520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 xml:space="preserve">(4) Съветът, след проведеното обществено обсъждане, предлага за приемане от Министерския съвет </w:t>
      </w:r>
      <w:r w:rsidR="00E2043C" w:rsidRPr="00BC6140">
        <w:rPr>
          <w:rFonts w:ascii="Times New Roman" w:eastAsia="Times New Roman" w:hAnsi="Times New Roman"/>
          <w:sz w:val="24"/>
          <w:szCs w:val="24"/>
        </w:rPr>
        <w:t xml:space="preserve">проекта на </w:t>
      </w:r>
      <w:r w:rsidR="00064C3C">
        <w:rPr>
          <w:rFonts w:ascii="Times New Roman" w:eastAsia="Times New Roman" w:hAnsi="Times New Roman"/>
          <w:sz w:val="24"/>
          <w:szCs w:val="24"/>
        </w:rPr>
        <w:t>д</w:t>
      </w:r>
      <w:r w:rsidR="00E2043C" w:rsidRPr="00BC6140">
        <w:rPr>
          <w:rFonts w:ascii="Times New Roman" w:eastAsia="Times New Roman" w:hAnsi="Times New Roman"/>
          <w:sz w:val="24"/>
          <w:szCs w:val="24"/>
        </w:rPr>
        <w:t>ържавна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политика по планиране и разпределяне на</w:t>
      </w:r>
      <w:r w:rsidR="00E2043C" w:rsidRPr="00BC6140">
        <w:rPr>
          <w:rFonts w:ascii="Times New Roman" w:eastAsia="Times New Roman" w:hAnsi="Times New Roman"/>
          <w:sz w:val="24"/>
          <w:szCs w:val="24"/>
        </w:rPr>
        <w:t xml:space="preserve"> радиочестотния спектър.</w:t>
      </w:r>
    </w:p>
    <w:p w14:paraId="140D53BC" w14:textId="64CB75FD" w:rsidR="00A15EE4" w:rsidRPr="00BC6140" w:rsidRDefault="00A15EE4" w:rsidP="0077520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 xml:space="preserve">(5) Съветът осъществява провеждането на </w:t>
      </w:r>
      <w:r w:rsidR="00064C3C">
        <w:rPr>
          <w:rFonts w:ascii="Times New Roman" w:eastAsia="Times New Roman" w:hAnsi="Times New Roman"/>
          <w:sz w:val="24"/>
          <w:szCs w:val="24"/>
        </w:rPr>
        <w:t>д</w:t>
      </w:r>
      <w:r w:rsidRPr="00BC6140">
        <w:rPr>
          <w:rFonts w:ascii="Times New Roman" w:eastAsia="Times New Roman" w:hAnsi="Times New Roman"/>
          <w:sz w:val="24"/>
          <w:szCs w:val="24"/>
        </w:rPr>
        <w:t>ържавната политика по планиране и разпределяне на радиочестотния спектър.</w:t>
      </w:r>
    </w:p>
    <w:p w14:paraId="5E5208DE" w14:textId="77777777" w:rsidR="00A15EE4" w:rsidRPr="00BC6140" w:rsidRDefault="00A15EE4" w:rsidP="00E2043C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0C2B27FC" w14:textId="77777777" w:rsidR="00A15EE4" w:rsidRPr="00BC6140" w:rsidRDefault="00A15EE4" w:rsidP="00E2043C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b/>
          <w:bCs/>
          <w:sz w:val="24"/>
          <w:szCs w:val="24"/>
        </w:rPr>
        <w:t>Чл. 3.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(1) Съветът периодично, най-малко веднъж на две години, актуализира Националния план за разпределение на радиочестотния спектър и го предлага за приемане от Министерския съвет.</w:t>
      </w:r>
    </w:p>
    <w:p w14:paraId="6EA9A145" w14:textId="77777777" w:rsidR="00A15EE4" w:rsidRPr="00BC6140" w:rsidRDefault="00A15EE4" w:rsidP="00E2043C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(2) Съветът изготвя проект на Националния план за разпределение на радиочестотния спектър в съответствие с чл. 11 от Закона за електронните съобщения. Проектът се публикува на страницата на Министерство на транспорта и съобщенията в интернет и в Портала за обществени консултации.</w:t>
      </w:r>
    </w:p>
    <w:p w14:paraId="7C9CD324" w14:textId="77777777" w:rsidR="00A15EE4" w:rsidRPr="00BC6140" w:rsidRDefault="00A15EE4" w:rsidP="00E2043C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(3) Националният план за разпределение на радиочестотния спектър е публичен.</w:t>
      </w:r>
    </w:p>
    <w:p w14:paraId="275D0EAE" w14:textId="2B4FF88B" w:rsidR="00A15EE4" w:rsidRPr="00BC6140" w:rsidRDefault="00A15EE4" w:rsidP="00E2043C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 xml:space="preserve">(4) Съветът приема годишна работна програма с основните приоритети </w:t>
      </w:r>
      <w:r w:rsidR="00C81E0A">
        <w:rPr>
          <w:rFonts w:ascii="Times New Roman" w:eastAsia="Times New Roman" w:hAnsi="Times New Roman"/>
          <w:sz w:val="24"/>
          <w:szCs w:val="24"/>
        </w:rPr>
        <w:t>в</w:t>
      </w:r>
      <w:r w:rsidR="00C81E0A" w:rsidRPr="00BC61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дейността </w:t>
      </w:r>
      <w:r w:rsidR="00C81E0A">
        <w:rPr>
          <w:rFonts w:ascii="Times New Roman" w:eastAsia="Times New Roman" w:hAnsi="Times New Roman"/>
          <w:sz w:val="24"/>
          <w:szCs w:val="24"/>
        </w:rPr>
        <w:t>му</w:t>
      </w:r>
      <w:r w:rsidRPr="00BC6140">
        <w:rPr>
          <w:rFonts w:ascii="Times New Roman" w:eastAsia="Times New Roman" w:hAnsi="Times New Roman"/>
          <w:sz w:val="24"/>
          <w:szCs w:val="24"/>
        </w:rPr>
        <w:t>, която се публикува на страницата на Министерство на транспорта и съобщенията в интернет и в Портала за консултативни съвети.</w:t>
      </w:r>
    </w:p>
    <w:p w14:paraId="3808F3C4" w14:textId="77777777" w:rsidR="00A15EE4" w:rsidRPr="00BC6140" w:rsidRDefault="00A15EE4" w:rsidP="00E2043C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Чл. 4.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(1) Конкретното разпределение на радиочестотния спектър на радиочестоти и радиочестотни ленти, предвидени за съвместно ползване за граждански нужди и за нуждите на държавните органи и служби, свързани с националната сигурност, се извършва от Съвета между заинтересованите държавни органи и служби при спазване на изискванията на Закона за защита на класифицираната информация. </w:t>
      </w:r>
    </w:p>
    <w:p w14:paraId="4A7C75C7" w14:textId="77777777" w:rsidR="00A15EE4" w:rsidRPr="00BC6140" w:rsidRDefault="00A15EE4" w:rsidP="0077520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(2) При непостигане на съгласие Съветът разглежда въпроса на първото предстоящо заседание след постъпването му и предлага на Министерския съвет да приеме решение.</w:t>
      </w:r>
    </w:p>
    <w:p w14:paraId="23BF2963" w14:textId="35FEABA9" w:rsidR="00A15EE4" w:rsidRPr="00BC6140" w:rsidRDefault="003D32CF" w:rsidP="00E2043C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 xml:space="preserve">(3) 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 xml:space="preserve">В предложението </w:t>
      </w:r>
      <w:r w:rsidR="00C81E0A">
        <w:rPr>
          <w:rFonts w:ascii="Times New Roman" w:eastAsia="Times New Roman" w:hAnsi="Times New Roman"/>
          <w:sz w:val="24"/>
          <w:szCs w:val="24"/>
        </w:rPr>
        <w:t>до</w:t>
      </w:r>
      <w:r w:rsidR="00C81E0A" w:rsidRPr="00BC6140">
        <w:rPr>
          <w:rFonts w:ascii="Times New Roman" w:eastAsia="Times New Roman" w:hAnsi="Times New Roman"/>
          <w:sz w:val="24"/>
          <w:szCs w:val="24"/>
        </w:rPr>
        <w:t xml:space="preserve"> 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>Министерския съвет, Съветът изразява мотивирано становище и предлага възможни решения.</w:t>
      </w:r>
    </w:p>
    <w:p w14:paraId="77A3897D" w14:textId="77777777" w:rsidR="00E2043C" w:rsidRPr="00BC6140" w:rsidRDefault="00E2043C" w:rsidP="00E2043C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57DE6809" w14:textId="77777777" w:rsidR="00A15EE4" w:rsidRPr="00BC6140" w:rsidRDefault="00A15EE4" w:rsidP="00E2043C">
      <w:pPr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shd w:val="clear" w:color="auto" w:fill="FEFEFE"/>
        </w:rPr>
      </w:pPr>
      <w:r w:rsidRPr="00BC6140">
        <w:rPr>
          <w:rFonts w:ascii="Times New Roman" w:eastAsia="Times New Roman" w:hAnsi="Times New Roman"/>
          <w:b/>
          <w:sz w:val="24"/>
          <w:szCs w:val="24"/>
          <w:highlight w:val="white"/>
          <w:shd w:val="clear" w:color="auto" w:fill="FEFEFE"/>
        </w:rPr>
        <w:t>Чл. 5.</w:t>
      </w:r>
      <w:r w:rsidRPr="00BC6140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(1) Съветът приема решение по въпросите, свързани с електромагнитната съвместимост, възникнали между ползватели на радиочестотен спектър.</w:t>
      </w:r>
    </w:p>
    <w:p w14:paraId="0A4A0334" w14:textId="060C50F5" w:rsidR="00A15EE4" w:rsidRPr="00BC6140" w:rsidRDefault="00A15EE4" w:rsidP="003D32CF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(2) В случаите по ал. 1 и при несъгласие между членовете му Съветът в 30-дневен срок от разглеждането на въпроса на свое заседание предлага на Министерския съвет да приеме решение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. В предложението </w:t>
      </w:r>
      <w:r w:rsidR="00C81E0A">
        <w:rPr>
          <w:rFonts w:ascii="Times New Roman" w:eastAsia="Times New Roman" w:hAnsi="Times New Roman"/>
          <w:sz w:val="24"/>
          <w:szCs w:val="24"/>
        </w:rPr>
        <w:t>до</w:t>
      </w:r>
      <w:r w:rsidR="00C81E0A" w:rsidRPr="00BC61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6140">
        <w:rPr>
          <w:rFonts w:ascii="Times New Roman" w:eastAsia="Times New Roman" w:hAnsi="Times New Roman"/>
          <w:sz w:val="24"/>
          <w:szCs w:val="24"/>
        </w:rPr>
        <w:t>Министерския съвет, Съветът изразява мотивирано становище и предлага обосновка на възможните решения.</w:t>
      </w:r>
    </w:p>
    <w:p w14:paraId="5469A4E0" w14:textId="77777777" w:rsidR="003D32CF" w:rsidRPr="00BC6140" w:rsidRDefault="003D32CF" w:rsidP="00E2043C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3E70E0C" w14:textId="77777777" w:rsidR="003D32CF" w:rsidRPr="00BC6140" w:rsidRDefault="00A15EE4" w:rsidP="003D32CF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b/>
          <w:bCs/>
          <w:sz w:val="24"/>
          <w:szCs w:val="24"/>
        </w:rPr>
        <w:t>Чл. 6.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(1) Съветът разглежда искания за ползване за краткосрочни събития на конкретни радиочестоти и радиочестотни ленти чрез радиосъоръжения с посочени технически параметри, срок и място за ползване на територията на Република България от:</w:t>
      </w:r>
    </w:p>
    <w:p w14:paraId="0212D90D" w14:textId="77777777" w:rsidR="003D32CF" w:rsidRPr="00BC6140" w:rsidRDefault="003D32CF" w:rsidP="003D32CF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 xml:space="preserve">1. 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>чужди държави и международни организации на основата на взаимност, както и от международни организации, когато това произтича от поетите от Република България международни задължения;</w:t>
      </w:r>
    </w:p>
    <w:p w14:paraId="281D7069" w14:textId="77777777" w:rsidR="00A15EE4" w:rsidRPr="00BC6140" w:rsidRDefault="003D32CF" w:rsidP="003D32CF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 xml:space="preserve">2. 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>държавни органи и служби от националната сигурност.</w:t>
      </w:r>
    </w:p>
    <w:p w14:paraId="0C6E37D4" w14:textId="77777777" w:rsidR="00A15EE4" w:rsidRPr="00BC6140" w:rsidRDefault="00A15EE4" w:rsidP="003D32CF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(</w:t>
      </w:r>
      <w:r w:rsidR="003D32CF" w:rsidRPr="00BC6140">
        <w:rPr>
          <w:rFonts w:ascii="Times New Roman" w:eastAsia="Times New Roman" w:hAnsi="Times New Roman"/>
          <w:sz w:val="24"/>
          <w:szCs w:val="24"/>
        </w:rPr>
        <w:t xml:space="preserve">2) 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Искането по ал. 1 се подава в Съвета по образци, </w:t>
      </w:r>
      <w:r w:rsidR="00561495" w:rsidRPr="00BC6140">
        <w:rPr>
          <w:rFonts w:ascii="Times New Roman" w:eastAsia="Times New Roman" w:hAnsi="Times New Roman"/>
          <w:sz w:val="24"/>
          <w:szCs w:val="24"/>
        </w:rPr>
        <w:t>съгласно приложението</w:t>
      </w:r>
      <w:r w:rsidRPr="00BC6140">
        <w:rPr>
          <w:rFonts w:ascii="Times New Roman" w:eastAsia="Times New Roman" w:hAnsi="Times New Roman"/>
          <w:sz w:val="24"/>
          <w:szCs w:val="24"/>
        </w:rPr>
        <w:t>, които съдържат необходимите технически параметри на радиосъоръженията.</w:t>
      </w:r>
    </w:p>
    <w:p w14:paraId="7B6075A9" w14:textId="77777777" w:rsidR="00A15EE4" w:rsidRPr="00BC6140" w:rsidRDefault="00A15EE4" w:rsidP="003D32CF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 xml:space="preserve">(3) Председателят на Съвета отправя писмени запитвания, включително и по електронен път, до заинтересуваните държавни органи и служби за съгласуване на исканите радиочестоти и радиочестотни ленти. </w:t>
      </w:r>
    </w:p>
    <w:p w14:paraId="3E8ED6B2" w14:textId="77777777" w:rsidR="00A15EE4" w:rsidRPr="00BC6140" w:rsidRDefault="00A15EE4" w:rsidP="003D32CF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(4) Заинтересованите държавни органи и служби се произнасят в най-кратък срок, но не повече от 10 дни от получаване на запитването.</w:t>
      </w:r>
    </w:p>
    <w:p w14:paraId="08CF3FB6" w14:textId="77777777" w:rsidR="00A15EE4" w:rsidRPr="00BC6140" w:rsidRDefault="00A15EE4" w:rsidP="007B0301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6140">
        <w:rPr>
          <w:rFonts w:ascii="Times New Roman" w:eastAsia="Times New Roman" w:hAnsi="Times New Roman"/>
          <w:sz w:val="24"/>
          <w:szCs w:val="24"/>
        </w:rPr>
        <w:t xml:space="preserve">(5) </w:t>
      </w:r>
      <w:r w:rsidRPr="00BC6140">
        <w:rPr>
          <w:rFonts w:ascii="Times New Roman" w:eastAsia="Calibri" w:hAnsi="Times New Roman"/>
          <w:sz w:val="24"/>
          <w:szCs w:val="24"/>
          <w:lang w:eastAsia="en-US"/>
        </w:rPr>
        <w:t>След извършване на технически анализ, съответното ведомството изпраща отговор по електронен път</w:t>
      </w:r>
      <w:r w:rsidR="00B359C9" w:rsidRPr="00BC6140">
        <w:rPr>
          <w:rFonts w:ascii="Times New Roman" w:eastAsia="Calibri" w:hAnsi="Times New Roman"/>
          <w:sz w:val="24"/>
          <w:szCs w:val="24"/>
          <w:lang w:eastAsia="en-US"/>
        </w:rPr>
        <w:t>, включително</w:t>
      </w:r>
      <w:r w:rsidR="00C607B7" w:rsidRPr="00BC614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C0834" w:rsidRPr="00BC6140">
        <w:rPr>
          <w:rFonts w:ascii="Times New Roman" w:eastAsia="Calibri" w:hAnsi="Times New Roman"/>
          <w:sz w:val="24"/>
          <w:szCs w:val="24"/>
          <w:lang w:eastAsia="en-US"/>
        </w:rPr>
        <w:t xml:space="preserve">и </w:t>
      </w:r>
      <w:r w:rsidR="00B359C9" w:rsidRPr="00BC6140">
        <w:rPr>
          <w:rFonts w:ascii="Times New Roman" w:eastAsia="Calibri" w:hAnsi="Times New Roman"/>
          <w:sz w:val="24"/>
          <w:szCs w:val="24"/>
          <w:lang w:eastAsia="en-US"/>
        </w:rPr>
        <w:t>такъв</w:t>
      </w:r>
      <w:r w:rsidRPr="00BC614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B0301" w:rsidRPr="00BC6140">
        <w:rPr>
          <w:rFonts w:ascii="Times New Roman" w:eastAsia="Calibri" w:hAnsi="Times New Roman"/>
          <w:sz w:val="24"/>
          <w:szCs w:val="24"/>
          <w:lang w:eastAsia="en-US"/>
        </w:rPr>
        <w:t xml:space="preserve">подписан с квалифициран </w:t>
      </w:r>
      <w:r w:rsidRPr="00BC6140">
        <w:rPr>
          <w:rFonts w:ascii="Times New Roman" w:eastAsia="Calibri" w:hAnsi="Times New Roman"/>
          <w:sz w:val="24"/>
          <w:szCs w:val="24"/>
          <w:lang w:eastAsia="en-US"/>
        </w:rPr>
        <w:t>електронен подпис</w:t>
      </w:r>
      <w:r w:rsidR="007B0301" w:rsidRPr="00BC6140">
        <w:rPr>
          <w:rFonts w:ascii="Times New Roman" w:eastAsia="Calibri" w:hAnsi="Times New Roman"/>
          <w:sz w:val="24"/>
          <w:szCs w:val="24"/>
          <w:lang w:eastAsia="en-US"/>
        </w:rPr>
        <w:t xml:space="preserve"> по смисъла на 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1999/93/ЕО</w:t>
      </w:r>
      <w:r w:rsidR="00C81E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81E0A" w:rsidRPr="00C81E0A">
        <w:rPr>
          <w:rFonts w:ascii="Times New Roman" w:eastAsia="Calibri" w:hAnsi="Times New Roman"/>
          <w:sz w:val="24"/>
          <w:szCs w:val="24"/>
          <w:lang w:eastAsia="en-US"/>
        </w:rPr>
        <w:t>(OB, L 257/73 от 28 август 2014 г.)</w:t>
      </w:r>
      <w:r w:rsidRPr="00BC6140">
        <w:rPr>
          <w:rFonts w:ascii="Times New Roman" w:eastAsia="Calibri" w:hAnsi="Times New Roman"/>
          <w:sz w:val="24"/>
          <w:szCs w:val="24"/>
          <w:lang w:eastAsia="en-US"/>
        </w:rPr>
        <w:t>, до организационния секретар и копие до председателя на Съвета за съгласуването или невъзможността от съгласуване на желания радиочестотен спектър.</w:t>
      </w:r>
    </w:p>
    <w:p w14:paraId="11CBE2D1" w14:textId="77777777" w:rsidR="00A15EE4" w:rsidRPr="00BC6140" w:rsidRDefault="00A15EE4" w:rsidP="003D32CF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6140">
        <w:rPr>
          <w:rFonts w:ascii="Times New Roman" w:eastAsia="Calibri" w:hAnsi="Times New Roman"/>
          <w:sz w:val="24"/>
          <w:szCs w:val="24"/>
          <w:lang w:eastAsia="en-US"/>
        </w:rPr>
        <w:t>(6) В случай на определяне на конкретен радиочестотен спектър от ресурса на националната сигурност, отговорът се изпраща при спазване на изискванията на Закона за защита на класифицираната информация.</w:t>
      </w:r>
    </w:p>
    <w:p w14:paraId="55C91A28" w14:textId="218A8353" w:rsidR="007B0301" w:rsidRPr="00BC6140" w:rsidRDefault="00A15EE4" w:rsidP="007B0301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6140">
        <w:rPr>
          <w:rFonts w:ascii="Times New Roman" w:eastAsia="Times New Roman" w:hAnsi="Times New Roman"/>
          <w:sz w:val="24"/>
          <w:szCs w:val="24"/>
        </w:rPr>
        <w:t xml:space="preserve">(7) Председателят на Съвета </w:t>
      </w:r>
      <w:r w:rsidRPr="00BC6140">
        <w:rPr>
          <w:rFonts w:ascii="Times New Roman" w:eastAsia="Calibri" w:hAnsi="Times New Roman"/>
          <w:sz w:val="24"/>
          <w:szCs w:val="24"/>
          <w:lang w:eastAsia="en-US"/>
        </w:rPr>
        <w:t>изпраща писмен отговор в 14-дневен срок за съгласуване на искането, определяне на честотен спектър или отказ от съгласуване на честотен спектър. Копие от отговора се изпраща до представителите на Министерство</w:t>
      </w:r>
      <w:r w:rsidR="003647D5">
        <w:rPr>
          <w:rFonts w:ascii="Times New Roman" w:eastAsia="Calibri" w:hAnsi="Times New Roman"/>
          <w:sz w:val="24"/>
          <w:szCs w:val="24"/>
          <w:lang w:eastAsia="en-US"/>
        </w:rPr>
        <w:t>то</w:t>
      </w:r>
      <w:r w:rsidRPr="00BC6140">
        <w:rPr>
          <w:rFonts w:ascii="Times New Roman" w:eastAsia="Calibri" w:hAnsi="Times New Roman"/>
          <w:sz w:val="24"/>
          <w:szCs w:val="24"/>
          <w:lang w:eastAsia="en-US"/>
        </w:rPr>
        <w:t xml:space="preserve"> на вътрешните работи, Национална</w:t>
      </w:r>
      <w:r w:rsidR="003647D5">
        <w:rPr>
          <w:rFonts w:ascii="Times New Roman" w:eastAsia="Calibri" w:hAnsi="Times New Roman"/>
          <w:sz w:val="24"/>
          <w:szCs w:val="24"/>
          <w:lang w:eastAsia="en-US"/>
        </w:rPr>
        <w:t>та</w:t>
      </w:r>
      <w:r w:rsidRPr="00BC6140">
        <w:rPr>
          <w:rFonts w:ascii="Times New Roman" w:eastAsia="Calibri" w:hAnsi="Times New Roman"/>
          <w:sz w:val="24"/>
          <w:szCs w:val="24"/>
          <w:lang w:eastAsia="en-US"/>
        </w:rPr>
        <w:t xml:space="preserve"> служба </w:t>
      </w:r>
      <w:r w:rsidR="003647D5">
        <w:rPr>
          <w:rFonts w:ascii="Times New Roman" w:eastAsia="Calibri" w:hAnsi="Times New Roman"/>
          <w:sz w:val="24"/>
          <w:szCs w:val="24"/>
          <w:lang w:eastAsia="en-US"/>
        </w:rPr>
        <w:t>за</w:t>
      </w:r>
      <w:r w:rsidR="003647D5" w:rsidRPr="00BC614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C6140">
        <w:rPr>
          <w:rFonts w:ascii="Times New Roman" w:eastAsia="Calibri" w:hAnsi="Times New Roman"/>
          <w:sz w:val="24"/>
          <w:szCs w:val="24"/>
          <w:lang w:eastAsia="en-US"/>
        </w:rPr>
        <w:t xml:space="preserve">охрана и Държавна агенция „Национална сигурност“, </w:t>
      </w:r>
      <w:r w:rsidR="003647D5">
        <w:rPr>
          <w:rFonts w:ascii="Times New Roman" w:eastAsia="Calibri" w:hAnsi="Times New Roman"/>
          <w:sz w:val="24"/>
          <w:szCs w:val="24"/>
          <w:lang w:eastAsia="en-US"/>
        </w:rPr>
        <w:t xml:space="preserve">а </w:t>
      </w:r>
      <w:r w:rsidRPr="00BC6140">
        <w:rPr>
          <w:rFonts w:ascii="Times New Roman" w:eastAsia="Calibri" w:hAnsi="Times New Roman"/>
          <w:sz w:val="24"/>
          <w:szCs w:val="24"/>
          <w:lang w:eastAsia="en-US"/>
        </w:rPr>
        <w:t xml:space="preserve">при необходимост </w:t>
      </w:r>
      <w:r w:rsidR="003647D5"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r w:rsidRPr="00BC6140">
        <w:rPr>
          <w:rFonts w:ascii="Times New Roman" w:eastAsia="Calibri" w:hAnsi="Times New Roman"/>
          <w:sz w:val="24"/>
          <w:szCs w:val="24"/>
          <w:lang w:eastAsia="en-US"/>
        </w:rPr>
        <w:t>и до Министерство</w:t>
      </w:r>
      <w:r w:rsidR="003647D5">
        <w:rPr>
          <w:rFonts w:ascii="Times New Roman" w:eastAsia="Calibri" w:hAnsi="Times New Roman"/>
          <w:sz w:val="24"/>
          <w:szCs w:val="24"/>
          <w:lang w:eastAsia="en-US"/>
        </w:rPr>
        <w:t>то</w:t>
      </w:r>
      <w:r w:rsidRPr="00BC6140">
        <w:rPr>
          <w:rFonts w:ascii="Times New Roman" w:eastAsia="Calibri" w:hAnsi="Times New Roman"/>
          <w:sz w:val="24"/>
          <w:szCs w:val="24"/>
          <w:lang w:eastAsia="en-US"/>
        </w:rPr>
        <w:t xml:space="preserve"> на отбраната и Комисия</w:t>
      </w:r>
      <w:r w:rsidR="003647D5">
        <w:rPr>
          <w:rFonts w:ascii="Times New Roman" w:eastAsia="Calibri" w:hAnsi="Times New Roman"/>
          <w:sz w:val="24"/>
          <w:szCs w:val="24"/>
          <w:lang w:eastAsia="en-US"/>
        </w:rPr>
        <w:t>та</w:t>
      </w:r>
      <w:r w:rsidRPr="00BC6140">
        <w:rPr>
          <w:rFonts w:ascii="Times New Roman" w:eastAsia="Calibri" w:hAnsi="Times New Roman"/>
          <w:sz w:val="24"/>
          <w:szCs w:val="24"/>
          <w:lang w:eastAsia="en-US"/>
        </w:rPr>
        <w:t xml:space="preserve"> за регулиране на съобщенията.</w:t>
      </w:r>
    </w:p>
    <w:p w14:paraId="1EFD4D25" w14:textId="77777777" w:rsidR="007B0301" w:rsidRPr="00BC6140" w:rsidRDefault="007B0301" w:rsidP="007B030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lastRenderedPageBreak/>
        <w:t>(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>8) Съветът приема решение за ползването на радиочестоти и радиочестотни ленти от спектъра, определен за националната сигурност за радиосъоръжения на чужди съседни държави, за целите на трансграничния контрол и сътрудничество на основата на взаимност, когато това произтича от поетите от Република България международни задължения.</w:t>
      </w:r>
    </w:p>
    <w:p w14:paraId="76854B65" w14:textId="59DCC318" w:rsidR="00A15EE4" w:rsidRPr="00BC6140" w:rsidRDefault="007B0301" w:rsidP="007B030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(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>9) Разрешаване</w:t>
      </w:r>
      <w:r w:rsidR="003647D5">
        <w:rPr>
          <w:rFonts w:ascii="Times New Roman" w:eastAsia="Times New Roman" w:hAnsi="Times New Roman"/>
          <w:sz w:val="24"/>
          <w:szCs w:val="24"/>
        </w:rPr>
        <w:t>то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 xml:space="preserve"> за ползване на радиочестоти и ра</w:t>
      </w:r>
      <w:r w:rsidR="00775204">
        <w:rPr>
          <w:rFonts w:ascii="Times New Roman" w:eastAsia="Times New Roman" w:hAnsi="Times New Roman"/>
          <w:sz w:val="24"/>
          <w:szCs w:val="24"/>
        </w:rPr>
        <w:t xml:space="preserve">диочестотни ленти от държавите 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>членки на НАТО при провеждане на съвместни учения и операции на територията на Република България, когато тези радиочестоти и радиочестотни ленти са определени в Националния план за разпределение на радиочестотния спектър за нуждите на Министерството на отбраната, се извършва от министъра на отбраната. За разрешените за ползване радиочестоти и радиочестотни ленти се уведомява Държавна агенция „Национална сигурност”.</w:t>
      </w:r>
    </w:p>
    <w:p w14:paraId="72AA626A" w14:textId="77777777" w:rsidR="008B5088" w:rsidRPr="00BC6140" w:rsidRDefault="008B5088" w:rsidP="00E2043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lk52059297"/>
    </w:p>
    <w:p w14:paraId="0D8E7F1C" w14:textId="0535558D" w:rsidR="00A15EE4" w:rsidRPr="00BC6140" w:rsidRDefault="00C81E0A" w:rsidP="00E2043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трети</w:t>
      </w:r>
    </w:p>
    <w:p w14:paraId="2EAF1FBA" w14:textId="77777777" w:rsidR="00A15EE4" w:rsidRPr="00BC6140" w:rsidRDefault="00A15EE4" w:rsidP="00E2043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 xml:space="preserve">Състав </w:t>
      </w:r>
    </w:p>
    <w:bookmarkEnd w:id="0"/>
    <w:p w14:paraId="0F60F226" w14:textId="77777777" w:rsidR="00A15EE4" w:rsidRPr="00BC6140" w:rsidRDefault="00A15EE4" w:rsidP="00E2043C">
      <w:pPr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5364B89" w14:textId="77777777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b/>
          <w:bCs/>
          <w:sz w:val="24"/>
          <w:szCs w:val="24"/>
        </w:rPr>
        <w:t>Чл. 7.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(1) Съветът се състои от председател, членове и организационен секретар.</w:t>
      </w:r>
    </w:p>
    <w:p w14:paraId="5EFC954B" w14:textId="5754807B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 xml:space="preserve">(2) Съветът се ръководи от председател. Председател на </w:t>
      </w:r>
      <w:r w:rsidR="00E9552C">
        <w:rPr>
          <w:rFonts w:ascii="Times New Roman" w:eastAsia="Times New Roman" w:hAnsi="Times New Roman"/>
          <w:sz w:val="24"/>
          <w:szCs w:val="24"/>
        </w:rPr>
        <w:t>С</w:t>
      </w:r>
      <w:r w:rsidRPr="00BC6140">
        <w:rPr>
          <w:rFonts w:ascii="Times New Roman" w:eastAsia="Times New Roman" w:hAnsi="Times New Roman"/>
          <w:sz w:val="24"/>
          <w:szCs w:val="24"/>
        </w:rPr>
        <w:t>ъвета е министърът на транспорта и съобщенията или оправомощено от него лице.</w:t>
      </w:r>
    </w:p>
    <w:p w14:paraId="1AF845E0" w14:textId="4BB19F36" w:rsidR="00A15EE4" w:rsidRPr="00BC6140" w:rsidRDefault="00A15EE4" w:rsidP="008B50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 xml:space="preserve">(3) Членове на Съвета са представители на Министерство на транспорта и съобщенията, Министерството на отбраната, Министерството на вътрешните работи, Министерството на икономиката и индустрията, Министерство на иновациите и растежа, Държавна агенция </w:t>
      </w:r>
      <w:r w:rsidR="003647D5">
        <w:rPr>
          <w:rFonts w:ascii="Times New Roman" w:eastAsia="Times New Roman" w:hAnsi="Times New Roman"/>
          <w:sz w:val="24"/>
          <w:szCs w:val="24"/>
        </w:rPr>
        <w:t>„</w:t>
      </w:r>
      <w:r w:rsidRPr="00BC6140">
        <w:rPr>
          <w:rFonts w:ascii="Times New Roman" w:eastAsia="Times New Roman" w:hAnsi="Times New Roman"/>
          <w:sz w:val="24"/>
          <w:szCs w:val="24"/>
        </w:rPr>
        <w:t>Национална сигурност</w:t>
      </w:r>
      <w:r w:rsidR="003647D5">
        <w:rPr>
          <w:rFonts w:ascii="Times New Roman" w:eastAsia="Times New Roman" w:hAnsi="Times New Roman"/>
          <w:sz w:val="24"/>
          <w:szCs w:val="24"/>
        </w:rPr>
        <w:t>“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, Комисията за регулиране на съобщенията, Националната служба за охрана, Държавна агенция </w:t>
      </w:r>
      <w:r w:rsidR="003647D5">
        <w:rPr>
          <w:rFonts w:ascii="Times New Roman" w:eastAsia="Times New Roman" w:hAnsi="Times New Roman"/>
          <w:sz w:val="24"/>
          <w:szCs w:val="24"/>
        </w:rPr>
        <w:t>„</w:t>
      </w:r>
      <w:r w:rsidRPr="00BC6140">
        <w:rPr>
          <w:rFonts w:ascii="Times New Roman" w:eastAsia="Times New Roman" w:hAnsi="Times New Roman"/>
          <w:sz w:val="24"/>
          <w:szCs w:val="24"/>
        </w:rPr>
        <w:t>Разузнаване</w:t>
      </w:r>
      <w:r w:rsidR="003647D5">
        <w:rPr>
          <w:rFonts w:ascii="Times New Roman" w:eastAsia="Times New Roman" w:hAnsi="Times New Roman"/>
          <w:sz w:val="24"/>
          <w:szCs w:val="24"/>
        </w:rPr>
        <w:t>“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и Държавна агенция „Технически операции“. </w:t>
      </w:r>
    </w:p>
    <w:p w14:paraId="419D5DDE" w14:textId="77777777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 xml:space="preserve">(4) Държавните органи и служби по ал. 3 определят своите представители и осигуряват участието им в работата на Съвета. Представителят на съответния орган и служба, а при повече от един представители – поне един от тях, е лице, получило разрешение за достъп до класифицирана информация с ниво на достъп секретно. </w:t>
      </w:r>
    </w:p>
    <w:p w14:paraId="4D26F007" w14:textId="77777777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 xml:space="preserve">(5) Като представители на Министерство на транспорта и съобщенията се включват и </w:t>
      </w:r>
      <w:r w:rsidR="003647D5">
        <w:rPr>
          <w:rFonts w:ascii="Times New Roman" w:eastAsia="Times New Roman" w:hAnsi="Times New Roman"/>
          <w:sz w:val="24"/>
          <w:szCs w:val="24"/>
        </w:rPr>
        <w:t xml:space="preserve">служители, </w:t>
      </w:r>
      <w:r w:rsidRPr="00BC6140">
        <w:rPr>
          <w:rFonts w:ascii="Times New Roman" w:eastAsia="Times New Roman" w:hAnsi="Times New Roman"/>
          <w:sz w:val="24"/>
          <w:szCs w:val="24"/>
        </w:rPr>
        <w:t>определени от главния директор на Г</w:t>
      </w:r>
      <w:r w:rsidR="008B5088" w:rsidRPr="00BC6140">
        <w:rPr>
          <w:rFonts w:ascii="Times New Roman" w:eastAsia="Times New Roman" w:hAnsi="Times New Roman"/>
          <w:sz w:val="24"/>
          <w:szCs w:val="24"/>
        </w:rPr>
        <w:t>лавна дирекция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„Гражданска въздухоплавателна администрация“ и изпълнителния директор на </w:t>
      </w:r>
      <w:r w:rsidR="008B5088" w:rsidRPr="00BC6140">
        <w:rPr>
          <w:rFonts w:ascii="Times New Roman" w:eastAsia="Times New Roman" w:hAnsi="Times New Roman"/>
          <w:sz w:val="24"/>
          <w:szCs w:val="24"/>
        </w:rPr>
        <w:t xml:space="preserve">Изпълнителна агенция </w:t>
      </w:r>
      <w:r w:rsidRPr="00BC6140">
        <w:rPr>
          <w:rFonts w:ascii="Times New Roman" w:eastAsia="Times New Roman" w:hAnsi="Times New Roman"/>
          <w:sz w:val="24"/>
          <w:szCs w:val="24"/>
        </w:rPr>
        <w:t>„Морска администрация“.</w:t>
      </w:r>
    </w:p>
    <w:p w14:paraId="69D32956" w14:textId="77777777" w:rsidR="00A15EE4" w:rsidRPr="00BC6140" w:rsidRDefault="008B5088" w:rsidP="008B5088">
      <w:pPr>
        <w:tabs>
          <w:tab w:val="left" w:pos="303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>(6) Поименният състав на Съвета се определя със заповед на министъра на транспорта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>и съобщенията.</w:t>
      </w:r>
    </w:p>
    <w:p w14:paraId="64E5BE8D" w14:textId="42B71761" w:rsidR="00A15EE4" w:rsidRPr="00BC6140" w:rsidRDefault="008B5088" w:rsidP="008B5088">
      <w:pPr>
        <w:tabs>
          <w:tab w:val="left" w:pos="303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 xml:space="preserve">(7) За участие в заседанията </w:t>
      </w:r>
      <w:r w:rsidR="00AC1D4A">
        <w:rPr>
          <w:rFonts w:ascii="Times New Roman" w:eastAsia="Times New Roman" w:hAnsi="Times New Roman"/>
          <w:sz w:val="24"/>
          <w:szCs w:val="24"/>
        </w:rPr>
        <w:t>по</w:t>
      </w:r>
      <w:r w:rsidR="003647D5" w:rsidRPr="00BC6140">
        <w:rPr>
          <w:rFonts w:ascii="Times New Roman" w:eastAsia="Times New Roman" w:hAnsi="Times New Roman"/>
          <w:sz w:val="24"/>
          <w:szCs w:val="24"/>
        </w:rPr>
        <w:t xml:space="preserve"> решение на Съвета 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>могат да бъдат допуснати и допълнителни експерти, имащи отношение към разглежданите въпроси.</w:t>
      </w:r>
    </w:p>
    <w:p w14:paraId="5CCC2028" w14:textId="77777777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(8) За подпомагане работата на Съвета при изпълнение на функциите му към него може да се създават работни групи.</w:t>
      </w:r>
    </w:p>
    <w:p w14:paraId="1DFA7ED1" w14:textId="77777777" w:rsidR="008B5088" w:rsidRPr="00BC6140" w:rsidRDefault="008B5088" w:rsidP="008B5088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DDFDB10" w14:textId="77777777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b/>
          <w:bCs/>
          <w:sz w:val="24"/>
          <w:szCs w:val="24"/>
        </w:rPr>
        <w:t>Чл. 8.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(1) Административното и информационното обслужване на Съвета се извършва от администрацията на Министерство на транспорта и съобщенията.</w:t>
      </w:r>
    </w:p>
    <w:p w14:paraId="7FE3C50F" w14:textId="77777777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(2) Председателят на Съвета определя служител на Министерство</w:t>
      </w:r>
      <w:r w:rsidR="00AC1D4A">
        <w:rPr>
          <w:rFonts w:ascii="Times New Roman" w:eastAsia="Times New Roman" w:hAnsi="Times New Roman"/>
          <w:sz w:val="24"/>
          <w:szCs w:val="24"/>
        </w:rPr>
        <w:t>то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на транспорта и съобщенията за организационен секретар на Съвета.</w:t>
      </w:r>
    </w:p>
    <w:p w14:paraId="600BBEE4" w14:textId="77777777" w:rsidR="008B5088" w:rsidRPr="00BC6140" w:rsidRDefault="008B5088" w:rsidP="008B5088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DA72724" w14:textId="77777777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b/>
          <w:bCs/>
          <w:sz w:val="24"/>
          <w:szCs w:val="24"/>
        </w:rPr>
        <w:t>Чл. 9.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Председателят</w:t>
      </w:r>
      <w:r w:rsidR="008B5088" w:rsidRPr="00BC6140">
        <w:t xml:space="preserve"> </w:t>
      </w:r>
      <w:r w:rsidR="008B5088" w:rsidRPr="00BC6140">
        <w:rPr>
          <w:rFonts w:ascii="Times New Roman" w:eastAsia="Times New Roman" w:hAnsi="Times New Roman"/>
          <w:sz w:val="24"/>
          <w:szCs w:val="24"/>
        </w:rPr>
        <w:t>на Съвета</w:t>
      </w:r>
      <w:r w:rsidRPr="00BC6140">
        <w:rPr>
          <w:rFonts w:ascii="Times New Roman" w:eastAsia="Times New Roman" w:hAnsi="Times New Roman"/>
          <w:sz w:val="24"/>
          <w:szCs w:val="24"/>
        </w:rPr>
        <w:t>:</w:t>
      </w:r>
    </w:p>
    <w:p w14:paraId="509562A6" w14:textId="77777777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1. организира дейността на Съвета;</w:t>
      </w:r>
    </w:p>
    <w:p w14:paraId="0DF65A97" w14:textId="77777777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2. представлява Съвета;</w:t>
      </w:r>
    </w:p>
    <w:p w14:paraId="3EFE15FE" w14:textId="77777777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3. ръководи заседанията на Съвета;</w:t>
      </w:r>
    </w:p>
    <w:p w14:paraId="349E8186" w14:textId="77777777" w:rsidR="00A15EE4" w:rsidRPr="00BC6140" w:rsidRDefault="00A15EE4" w:rsidP="008B5088">
      <w:pPr>
        <w:spacing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4. контролира изпълнението на решенията на Съвета.</w:t>
      </w:r>
    </w:p>
    <w:p w14:paraId="3FDBB9C3" w14:textId="77777777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lastRenderedPageBreak/>
        <w:t>Чл. 10. (1)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Председателят свиква заседанията на Съвета най-малко веднъж на 3 месеца.</w:t>
      </w:r>
    </w:p>
    <w:p w14:paraId="6B723DA3" w14:textId="77777777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(2) Извънредни заседания могат да се свикват по искане най-малко на два от държавните органи и служби, представени в Съвета или по искане на председателя.</w:t>
      </w:r>
    </w:p>
    <w:p w14:paraId="18B38137" w14:textId="77777777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(3) При отсъствие на председателя заседанията на Съвета се ръководят от определен от председателя член на Съвета.</w:t>
      </w:r>
    </w:p>
    <w:p w14:paraId="3970DD25" w14:textId="77777777" w:rsidR="008B5088" w:rsidRPr="00BC6140" w:rsidRDefault="008B5088" w:rsidP="008B5088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9E096D4" w14:textId="77777777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b/>
          <w:bCs/>
          <w:sz w:val="24"/>
          <w:szCs w:val="24"/>
        </w:rPr>
        <w:t>Чл. 11.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Организационният секретар на Съвета:</w:t>
      </w:r>
    </w:p>
    <w:p w14:paraId="78071A4E" w14:textId="77777777" w:rsidR="008B5088" w:rsidRPr="00BC6140" w:rsidRDefault="006D6927" w:rsidP="006D6927">
      <w:pPr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ab/>
      </w:r>
      <w:r w:rsidRPr="00BC6140">
        <w:rPr>
          <w:rFonts w:ascii="Times New Roman" w:eastAsia="Times New Roman" w:hAnsi="Times New Roman"/>
          <w:sz w:val="24"/>
          <w:szCs w:val="24"/>
        </w:rPr>
        <w:tab/>
        <w:t xml:space="preserve">1. 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>подготвя заседанията на Съвета;</w:t>
      </w:r>
    </w:p>
    <w:p w14:paraId="438913A1" w14:textId="0508B517" w:rsidR="008B5088" w:rsidRPr="00BC6140" w:rsidRDefault="006D6927" w:rsidP="006D6927">
      <w:pPr>
        <w:tabs>
          <w:tab w:val="left" w:pos="284"/>
        </w:tabs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ab/>
      </w:r>
      <w:r w:rsidRPr="00BC6140">
        <w:rPr>
          <w:rFonts w:ascii="Times New Roman" w:eastAsia="Times New Roman" w:hAnsi="Times New Roman"/>
          <w:sz w:val="24"/>
          <w:szCs w:val="24"/>
        </w:rPr>
        <w:tab/>
        <w:t xml:space="preserve">2. 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 xml:space="preserve">организира воденето на протокол, съхраняването на архива, включително копия на </w:t>
      </w:r>
      <w:r w:rsidR="00854AB6">
        <w:rPr>
          <w:rFonts w:ascii="Times New Roman" w:eastAsia="Times New Roman" w:hAnsi="Times New Roman"/>
          <w:sz w:val="24"/>
          <w:szCs w:val="24"/>
        </w:rPr>
        <w:t>кореспонденцията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 xml:space="preserve"> по електронна поща;</w:t>
      </w:r>
    </w:p>
    <w:p w14:paraId="7CC2D38A" w14:textId="77777777" w:rsidR="008B5088" w:rsidRPr="00BC6140" w:rsidRDefault="006D6927" w:rsidP="006D6927">
      <w:pPr>
        <w:tabs>
          <w:tab w:val="left" w:pos="284"/>
        </w:tabs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ab/>
      </w:r>
      <w:r w:rsidRPr="00BC6140">
        <w:rPr>
          <w:rFonts w:ascii="Times New Roman" w:eastAsia="Times New Roman" w:hAnsi="Times New Roman"/>
          <w:sz w:val="24"/>
          <w:szCs w:val="24"/>
        </w:rPr>
        <w:tab/>
        <w:t xml:space="preserve">3. 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>координира дейността по съгласуване становищата на отделни държавни органи и служби;</w:t>
      </w:r>
    </w:p>
    <w:p w14:paraId="593A3CFB" w14:textId="77777777" w:rsidR="008B5088" w:rsidRPr="00BC6140" w:rsidRDefault="006D6927" w:rsidP="006D6927">
      <w:pPr>
        <w:tabs>
          <w:tab w:val="left" w:pos="284"/>
        </w:tabs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ab/>
      </w:r>
      <w:r w:rsidRPr="00BC6140">
        <w:rPr>
          <w:rFonts w:ascii="Times New Roman" w:eastAsia="Times New Roman" w:hAnsi="Times New Roman"/>
          <w:sz w:val="24"/>
          <w:szCs w:val="24"/>
        </w:rPr>
        <w:tab/>
        <w:t xml:space="preserve">4. 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>организира подготовката на проекти на решения, които представя на Съвета;</w:t>
      </w:r>
    </w:p>
    <w:p w14:paraId="2A426019" w14:textId="77777777" w:rsidR="00A15EE4" w:rsidRPr="00BC6140" w:rsidRDefault="006D6927" w:rsidP="006D6927">
      <w:pPr>
        <w:tabs>
          <w:tab w:val="left" w:pos="284"/>
        </w:tabs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ab/>
      </w:r>
      <w:r w:rsidRPr="00BC6140">
        <w:rPr>
          <w:rFonts w:ascii="Times New Roman" w:eastAsia="Times New Roman" w:hAnsi="Times New Roman"/>
          <w:sz w:val="24"/>
          <w:szCs w:val="24"/>
        </w:rPr>
        <w:tab/>
        <w:t xml:space="preserve">5. 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>осигурява материали и техническо оборудване и обслужване за провеждане</w:t>
      </w:r>
      <w:r w:rsidR="00854AB6">
        <w:rPr>
          <w:rFonts w:ascii="Times New Roman" w:eastAsia="Times New Roman" w:hAnsi="Times New Roman"/>
          <w:sz w:val="24"/>
          <w:szCs w:val="24"/>
        </w:rPr>
        <w:t>то на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 xml:space="preserve"> заседанията на Съвета.</w:t>
      </w:r>
    </w:p>
    <w:p w14:paraId="4F6D5CAC" w14:textId="77777777" w:rsidR="008B5088" w:rsidRPr="00BC6140" w:rsidRDefault="008B5088" w:rsidP="008B50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189182A" w14:textId="3A17E675" w:rsidR="00A15EE4" w:rsidRPr="00BC6140" w:rsidRDefault="00C81E0A" w:rsidP="008B50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четвърти</w:t>
      </w:r>
    </w:p>
    <w:p w14:paraId="7370C963" w14:textId="77777777" w:rsidR="00A15EE4" w:rsidRPr="00BC6140" w:rsidRDefault="00A15EE4" w:rsidP="008B50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 xml:space="preserve">Организация на работа </w:t>
      </w:r>
    </w:p>
    <w:p w14:paraId="48EADBC4" w14:textId="77777777" w:rsidR="00A15EE4" w:rsidRPr="00BC6140" w:rsidRDefault="00A15EE4" w:rsidP="008B50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FDD155" w14:textId="77777777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b/>
          <w:bCs/>
          <w:sz w:val="24"/>
          <w:szCs w:val="24"/>
        </w:rPr>
        <w:t>Чл. 12.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(1) Заседанията на Съвета са редовни и извънредни.</w:t>
      </w:r>
    </w:p>
    <w:p w14:paraId="48548FA2" w14:textId="77777777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(2) Редовните заседания се провеждат не по-малко от четири пъти годишно.</w:t>
      </w:r>
    </w:p>
    <w:p w14:paraId="6F17071A" w14:textId="77777777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(3) По предложение на председателя съветът може да провежда заседания и дистанционно.</w:t>
      </w:r>
    </w:p>
    <w:p w14:paraId="617854B3" w14:textId="77777777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(4) Заседанията на Съвета са закрити.</w:t>
      </w:r>
    </w:p>
    <w:p w14:paraId="6056325D" w14:textId="77777777" w:rsidR="00A15EE4" w:rsidRPr="00BC6140" w:rsidRDefault="00A15EE4" w:rsidP="008B508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BC6140" w:rsidDel="00281DC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5D703BB" w14:textId="528EF9A8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b/>
          <w:bCs/>
          <w:sz w:val="24"/>
          <w:szCs w:val="24"/>
        </w:rPr>
        <w:t>Чл. 13.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(1) Заседанията на Съвета са редовни, ако на тях присъстват най-малко половината от членовете му, в това число задължително по един член - представител на Министерство на транспорта и съобщенията, Министерството на отбраната, Министерството на вътрешните работи, Комисията за регулиране на съобщенията и Държавна агенция </w:t>
      </w:r>
      <w:r w:rsidR="00854AB6">
        <w:rPr>
          <w:rFonts w:ascii="Times New Roman" w:eastAsia="Times New Roman" w:hAnsi="Times New Roman"/>
          <w:sz w:val="24"/>
          <w:szCs w:val="24"/>
        </w:rPr>
        <w:t>„</w:t>
      </w:r>
      <w:r w:rsidRPr="00BC6140">
        <w:rPr>
          <w:rFonts w:ascii="Times New Roman" w:eastAsia="Times New Roman" w:hAnsi="Times New Roman"/>
          <w:sz w:val="24"/>
          <w:szCs w:val="24"/>
        </w:rPr>
        <w:t>Национална сигурност</w:t>
      </w:r>
      <w:r w:rsidR="00854AB6">
        <w:rPr>
          <w:rFonts w:ascii="Times New Roman" w:eastAsia="Times New Roman" w:hAnsi="Times New Roman"/>
          <w:sz w:val="24"/>
          <w:szCs w:val="24"/>
        </w:rPr>
        <w:t>“</w:t>
      </w:r>
      <w:r w:rsidRPr="00BC6140">
        <w:rPr>
          <w:rFonts w:ascii="Times New Roman" w:eastAsia="Times New Roman" w:hAnsi="Times New Roman"/>
          <w:sz w:val="24"/>
          <w:szCs w:val="24"/>
        </w:rPr>
        <w:t>.</w:t>
      </w:r>
    </w:p>
    <w:p w14:paraId="04B716FF" w14:textId="77777777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(2) В двуседмичен срок преди заседанието на Съвета представителите на държавните органи и служби се уведомяват писмено за часа, датата, мястото и дневния ред на заседанието.</w:t>
      </w:r>
    </w:p>
    <w:p w14:paraId="7EF9E3FD" w14:textId="77777777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(3) В случаите по чл. 10, ал. 2 представителите на държавните органи и служби се уведомяват писмено за часа, датата, мястото и дневния ред на заседанието в едноседмичен срок</w:t>
      </w:r>
      <w:r w:rsidR="008B5088" w:rsidRPr="00BC6140">
        <w:t xml:space="preserve"> </w:t>
      </w:r>
      <w:r w:rsidR="008B5088" w:rsidRPr="00BC6140">
        <w:rPr>
          <w:rFonts w:ascii="Times New Roman" w:eastAsia="Times New Roman" w:hAnsi="Times New Roman"/>
          <w:sz w:val="24"/>
          <w:szCs w:val="24"/>
        </w:rPr>
        <w:t>преди заседанието</w:t>
      </w:r>
      <w:r w:rsidRPr="00BC6140">
        <w:rPr>
          <w:rFonts w:ascii="Times New Roman" w:eastAsia="Times New Roman" w:hAnsi="Times New Roman"/>
          <w:sz w:val="24"/>
          <w:szCs w:val="24"/>
        </w:rPr>
        <w:t>.</w:t>
      </w:r>
    </w:p>
    <w:p w14:paraId="53AC5952" w14:textId="77777777" w:rsidR="008B5088" w:rsidRPr="00BC6140" w:rsidRDefault="008B5088" w:rsidP="008B5088">
      <w:pPr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5EB74BC" w14:textId="520C94BF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b/>
          <w:bCs/>
          <w:sz w:val="24"/>
          <w:szCs w:val="24"/>
        </w:rPr>
        <w:t>Чл. 14.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(1) Съветът приема решения с явно гласуване и с мнозинство повече от половината от гласовете на присъстващите членове на Съвета. </w:t>
      </w:r>
    </w:p>
    <w:p w14:paraId="04EA10E4" w14:textId="77777777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(2) Всеки държавен орган или служба по чл. 7, ал. 3 и ал. 5 има право на един глас, независимо от броя на неговите представители.</w:t>
      </w:r>
    </w:p>
    <w:p w14:paraId="22969DF9" w14:textId="77777777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(3) При гласуването председателят има право на отделен глас.</w:t>
      </w:r>
    </w:p>
    <w:p w14:paraId="07371434" w14:textId="77777777" w:rsidR="008B5088" w:rsidRPr="00BC6140" w:rsidRDefault="008B5088" w:rsidP="008B50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70ED1F3" w14:textId="77777777" w:rsidR="00FB4E75" w:rsidRPr="00BC6140" w:rsidRDefault="00FB4E75" w:rsidP="008B50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E9946EC" w14:textId="77777777" w:rsidR="00561495" w:rsidRDefault="00561495" w:rsidP="008B50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94297F0" w14:textId="77777777" w:rsidR="00775204" w:rsidRDefault="00775204" w:rsidP="008B50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ACBA19D" w14:textId="77777777" w:rsidR="00775204" w:rsidRDefault="00775204" w:rsidP="008B50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03CC30" w14:textId="77777777" w:rsidR="00775204" w:rsidRDefault="00775204" w:rsidP="008B50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9BD4A91" w14:textId="77777777" w:rsidR="00775204" w:rsidRPr="00BC6140" w:rsidRDefault="00775204" w:rsidP="008B50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DE2838E" w14:textId="77777777" w:rsidR="00561495" w:rsidRPr="00BC6140" w:rsidRDefault="00561495" w:rsidP="008B50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5DDA120" w14:textId="47B340BF" w:rsidR="00A15EE4" w:rsidRPr="00BC6140" w:rsidRDefault="00C81E0A" w:rsidP="008B50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пети</w:t>
      </w:r>
    </w:p>
    <w:p w14:paraId="727B077D" w14:textId="77777777" w:rsidR="00A15EE4" w:rsidRPr="00BC6140" w:rsidRDefault="00A15EE4" w:rsidP="008B50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 xml:space="preserve">Протокол и архив </w:t>
      </w:r>
    </w:p>
    <w:p w14:paraId="74DB2F75" w14:textId="77777777" w:rsidR="008B5088" w:rsidRPr="00BC6140" w:rsidRDefault="008B5088" w:rsidP="008B50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7B88ED2" w14:textId="77777777" w:rsidR="00A15EE4" w:rsidRPr="00BC6140" w:rsidRDefault="00A15EE4" w:rsidP="008B508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Чл. 15.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(1) Организационният секретар на Съвета изготвя протокол в срок до 10 работни дни след провеждане на заседанието, в който се отразяват взетите решения. Към протокола се прилагат документите, разгледани на заседанието. Протокол се изготвя и в случаите на заседание, проведено дистанционно. </w:t>
      </w:r>
    </w:p>
    <w:p w14:paraId="1E4BD6BF" w14:textId="77777777" w:rsidR="00A15EE4" w:rsidRPr="00BC6140" w:rsidRDefault="00FB4E75" w:rsidP="008B5088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 xml:space="preserve">(2) Протоколът по ал. 1 включва: </w:t>
      </w:r>
    </w:p>
    <w:p w14:paraId="5E7A29AA" w14:textId="42C7C5AA" w:rsidR="00A15EE4" w:rsidRPr="00BC6140" w:rsidRDefault="00FB4E75" w:rsidP="008B5088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 xml:space="preserve">1. участниците в заседанието; </w:t>
      </w:r>
    </w:p>
    <w:p w14:paraId="0F9D3527" w14:textId="33132B65" w:rsidR="00A15EE4" w:rsidRPr="00BC6140" w:rsidRDefault="00FB4E75" w:rsidP="008B5088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 xml:space="preserve">2. кратко описание на разглежданите от Съвета </w:t>
      </w:r>
      <w:r w:rsidR="00F815E0">
        <w:rPr>
          <w:rFonts w:ascii="Times New Roman" w:eastAsia="Times New Roman" w:hAnsi="Times New Roman"/>
          <w:sz w:val="24"/>
          <w:szCs w:val="24"/>
        </w:rPr>
        <w:t>въпроси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 xml:space="preserve">, изразените становища и предложения на </w:t>
      </w:r>
      <w:r w:rsidR="00F815E0" w:rsidRPr="00BC6140">
        <w:rPr>
          <w:rFonts w:ascii="Times New Roman" w:eastAsia="Times New Roman" w:hAnsi="Times New Roman"/>
          <w:sz w:val="24"/>
          <w:szCs w:val="24"/>
        </w:rPr>
        <w:t>участ</w:t>
      </w:r>
      <w:r w:rsidR="00F815E0">
        <w:rPr>
          <w:rFonts w:ascii="Times New Roman" w:eastAsia="Times New Roman" w:hAnsi="Times New Roman"/>
          <w:sz w:val="24"/>
          <w:szCs w:val="24"/>
        </w:rPr>
        <w:t>ниците</w:t>
      </w:r>
      <w:r w:rsidR="00F815E0" w:rsidRPr="00BC6140">
        <w:rPr>
          <w:rFonts w:ascii="Times New Roman" w:eastAsia="Times New Roman" w:hAnsi="Times New Roman"/>
          <w:sz w:val="24"/>
          <w:szCs w:val="24"/>
        </w:rPr>
        <w:t xml:space="preserve"> 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>в заседанието</w:t>
      </w:r>
      <w:r w:rsidR="00F815E0">
        <w:rPr>
          <w:rFonts w:ascii="Times New Roman" w:eastAsia="Times New Roman" w:hAnsi="Times New Roman"/>
          <w:sz w:val="24"/>
          <w:szCs w:val="24"/>
        </w:rPr>
        <w:t>;</w:t>
      </w:r>
    </w:p>
    <w:p w14:paraId="1D0CDD35" w14:textId="0174844F" w:rsidR="00A15EE4" w:rsidRPr="00BC6140" w:rsidRDefault="00FB4E75" w:rsidP="008B5088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>3. взетите решения, сроковете и отговорните институции за изпълнение на решенията</w:t>
      </w:r>
      <w:r w:rsidR="00E9552C">
        <w:rPr>
          <w:rFonts w:ascii="Times New Roman" w:eastAsia="Times New Roman" w:hAnsi="Times New Roman"/>
          <w:sz w:val="24"/>
          <w:szCs w:val="24"/>
        </w:rPr>
        <w:t>;</w:t>
      </w:r>
    </w:p>
    <w:p w14:paraId="118EEB09" w14:textId="77777777" w:rsidR="00A15EE4" w:rsidRPr="00BC6140" w:rsidRDefault="00FB4E75" w:rsidP="008B5088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 xml:space="preserve">4. начина на гласуване на всеки държавен орган и служба – член на Съвета за съответното решение. </w:t>
      </w:r>
    </w:p>
    <w:p w14:paraId="32DB7543" w14:textId="77777777" w:rsidR="00A15EE4" w:rsidRPr="00BC6140" w:rsidRDefault="00FB4E75" w:rsidP="008B5088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>(3) Протоколът се съгласува по електронен път с участвалите в заседанието членове на Съвета. Съгласуваният протокол се подписва от председателя и организационния секретар и се изпраща до всички членове на Съвета.</w:t>
      </w:r>
    </w:p>
    <w:p w14:paraId="282E5FA3" w14:textId="77777777" w:rsidR="00FB4E75" w:rsidRPr="00BC6140" w:rsidRDefault="00FB4E75" w:rsidP="008B5088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617B0F5" w14:textId="77777777" w:rsidR="00A15EE4" w:rsidRPr="00BC6140" w:rsidRDefault="00FB4E75" w:rsidP="00FB4E7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r w:rsidR="00561495" w:rsidRPr="00BC61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15EE4" w:rsidRPr="00BC6140">
        <w:rPr>
          <w:rFonts w:ascii="Times New Roman" w:eastAsia="Times New Roman" w:hAnsi="Times New Roman"/>
          <w:b/>
          <w:sz w:val="24"/>
          <w:szCs w:val="24"/>
        </w:rPr>
        <w:t xml:space="preserve">Чл. 16. 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>Съветът по националния радио</w:t>
      </w:r>
      <w:bookmarkStart w:id="1" w:name="_GoBack"/>
      <w:bookmarkEnd w:id="1"/>
      <w:r w:rsidR="00A15EE4" w:rsidRPr="00BC6140">
        <w:rPr>
          <w:rFonts w:ascii="Times New Roman" w:eastAsia="Times New Roman" w:hAnsi="Times New Roman"/>
          <w:sz w:val="24"/>
          <w:szCs w:val="24"/>
        </w:rPr>
        <w:t xml:space="preserve">честотен спектър представя годишен доклад за дейността си пред Министерския съвет, който се публикува на страницата на Министерство на транспорта и съобщенията в интернет и в </w:t>
      </w:r>
      <w:r w:rsidRPr="00BC6140">
        <w:rPr>
          <w:rFonts w:ascii="Times New Roman" w:eastAsia="Times New Roman" w:hAnsi="Times New Roman"/>
          <w:sz w:val="24"/>
          <w:szCs w:val="24"/>
        </w:rPr>
        <w:t>Портала за консултативни съвети</w:t>
      </w:r>
      <w:r w:rsidR="00A15EE4" w:rsidRPr="00BC6140">
        <w:rPr>
          <w:rFonts w:ascii="Times New Roman" w:eastAsia="Times New Roman" w:hAnsi="Times New Roman"/>
          <w:sz w:val="24"/>
          <w:szCs w:val="24"/>
        </w:rPr>
        <w:t>.</w:t>
      </w:r>
    </w:p>
    <w:p w14:paraId="25EC5815" w14:textId="77777777" w:rsidR="00A15EE4" w:rsidRPr="00BC6140" w:rsidRDefault="00A15EE4" w:rsidP="008B5088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76FBF67E" w14:textId="77777777" w:rsidR="00A15EE4" w:rsidRPr="00BC6140" w:rsidRDefault="00A15EE4" w:rsidP="008B5088">
      <w:pPr>
        <w:tabs>
          <w:tab w:val="left" w:pos="993"/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2C29F3" w14:textId="2B13C04C" w:rsidR="00367160" w:rsidRPr="00BC6140" w:rsidRDefault="00F815E0" w:rsidP="008B5088">
      <w:pPr>
        <w:tabs>
          <w:tab w:val="left" w:pos="993"/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C6140">
        <w:rPr>
          <w:rFonts w:ascii="Times New Roman" w:hAnsi="Times New Roman"/>
          <w:b/>
          <w:bCs/>
          <w:sz w:val="24"/>
          <w:szCs w:val="24"/>
        </w:rPr>
        <w:t>Заключителн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BC6140">
        <w:rPr>
          <w:rFonts w:ascii="Times New Roman" w:hAnsi="Times New Roman"/>
          <w:b/>
          <w:bCs/>
          <w:sz w:val="24"/>
          <w:szCs w:val="24"/>
        </w:rPr>
        <w:t xml:space="preserve"> разпоредб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14:paraId="28521197" w14:textId="77777777" w:rsidR="00367160" w:rsidRPr="00BC6140" w:rsidRDefault="00367160" w:rsidP="008B5088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F799E2D" w14:textId="30509813" w:rsidR="00622770" w:rsidRPr="00BC6140" w:rsidRDefault="00F815E0" w:rsidP="008B5088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Параграф единствен</w:t>
      </w:r>
      <w:r w:rsidR="00367160" w:rsidRPr="00BC614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367160" w:rsidRPr="00BC614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5EE4" w:rsidRPr="00BC614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Правилникът </w:t>
      </w:r>
      <w:r w:rsidR="00367160" w:rsidRPr="00BC614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се приема на основание </w:t>
      </w:r>
      <w:r w:rsidR="00A15EE4" w:rsidRPr="00BC6140">
        <w:rPr>
          <w:rFonts w:ascii="Times New Roman" w:hAnsi="Times New Roman" w:cs="Times New Roman"/>
          <w:bCs/>
          <w:sz w:val="24"/>
          <w:szCs w:val="24"/>
          <w:lang w:val="bg-BG"/>
        </w:rPr>
        <w:t>чл. 10, ал. 3 от Закона за електронните съобщения.</w:t>
      </w:r>
    </w:p>
    <w:p w14:paraId="27B619C3" w14:textId="7A68CE4F" w:rsidR="00BD6A0D" w:rsidRPr="00BC6140" w:rsidRDefault="00BD6A0D" w:rsidP="005B1B66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10071998" w14:textId="77777777" w:rsidR="005B1B66" w:rsidRPr="00BC6140" w:rsidRDefault="005B1B66" w:rsidP="008B5088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7B6DA831" w14:textId="77777777" w:rsidR="005B1B66" w:rsidRPr="00BC6140" w:rsidRDefault="005B1B66" w:rsidP="008B5088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38DA670C" w14:textId="77777777" w:rsidR="00561495" w:rsidRPr="00BC6140" w:rsidRDefault="00561495" w:rsidP="008B5088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2DB00BF4" w14:textId="77777777" w:rsidR="00561495" w:rsidRPr="00BC6140" w:rsidRDefault="00561495" w:rsidP="008B5088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55C76C40" w14:textId="77777777" w:rsidR="00561495" w:rsidRPr="00BC6140" w:rsidRDefault="00561495" w:rsidP="008B5088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5E90C092" w14:textId="77777777" w:rsidR="00561495" w:rsidRPr="00BC6140" w:rsidRDefault="00561495" w:rsidP="008B5088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72387B66" w14:textId="77777777" w:rsidR="00561495" w:rsidRPr="00BC6140" w:rsidRDefault="00561495" w:rsidP="008B5088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7BE2FA80" w14:textId="77777777" w:rsidR="00561495" w:rsidRPr="00BC6140" w:rsidRDefault="00561495" w:rsidP="008B5088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4DB109D8" w14:textId="77777777" w:rsidR="00561495" w:rsidRPr="00BC6140" w:rsidRDefault="00561495" w:rsidP="008B5088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1BD37B5D" w14:textId="77777777" w:rsidR="00561495" w:rsidRPr="00BC6140" w:rsidRDefault="00561495" w:rsidP="008B5088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1B3054BC" w14:textId="77777777" w:rsidR="00561495" w:rsidRPr="00BC6140" w:rsidRDefault="00561495" w:rsidP="008B5088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282F81BF" w14:textId="77777777" w:rsidR="00561495" w:rsidRPr="00BC6140" w:rsidRDefault="00561495" w:rsidP="008B5088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419140DF" w14:textId="77777777" w:rsidR="00561495" w:rsidRPr="00BC6140" w:rsidRDefault="00561495" w:rsidP="008B5088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7C728599" w14:textId="77777777" w:rsidR="00561495" w:rsidRPr="00BC6140" w:rsidRDefault="00561495" w:rsidP="008B5088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507C2F93" w14:textId="77777777" w:rsidR="00561495" w:rsidRPr="00BC6140" w:rsidRDefault="00561495" w:rsidP="008B5088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4739F0F2" w14:textId="77777777" w:rsidR="00561495" w:rsidRPr="00BC6140" w:rsidRDefault="00561495" w:rsidP="008B5088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14DD45E3" w14:textId="77777777" w:rsidR="00561495" w:rsidRPr="00BC6140" w:rsidRDefault="00561495" w:rsidP="008B5088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07CEE45E" w14:textId="77777777" w:rsidR="00561495" w:rsidRPr="00BC6140" w:rsidRDefault="00561495" w:rsidP="008B5088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271BA7E4" w14:textId="77777777" w:rsidR="006B05D5" w:rsidRPr="00BC6140" w:rsidRDefault="006B05D5" w:rsidP="006B05D5">
      <w:pPr>
        <w:jc w:val="center"/>
        <w:rPr>
          <w:rFonts w:ascii="Times New Roman" w:eastAsia="Times New Roman" w:hAnsi="Times New Roman"/>
          <w:b/>
          <w:sz w:val="24"/>
          <w:szCs w:val="24"/>
        </w:rPr>
        <w:sectPr w:rsidR="006B05D5" w:rsidRPr="00BC6140" w:rsidSect="00D9652D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B04A314" w14:textId="77777777" w:rsidR="006B05D5" w:rsidRPr="00BC6140" w:rsidRDefault="006B05D5" w:rsidP="006B05D5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към чл. 6 ал. 2: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Образци на искания за ползване за краткосрочни събития на конкретни радиочестоти и радиочестотни ленти чрез радиосъоръжения с посочени технически параметри, срок и място за ползване на територията на Република България</w:t>
      </w:r>
    </w:p>
    <w:p w14:paraId="2BF11A85" w14:textId="77777777" w:rsidR="006B05D5" w:rsidRPr="00BC6140" w:rsidRDefault="006B05D5" w:rsidP="006B05D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B933BA7" w14:textId="77777777" w:rsidR="006B05D5" w:rsidRPr="00BC6140" w:rsidRDefault="006B05D5" w:rsidP="006B05D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A645F9E" w14:textId="77777777" w:rsidR="006B05D5" w:rsidRPr="00BC6140" w:rsidRDefault="006B05D5" w:rsidP="006B05D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1. МРЕЖА ОТ НЕПОДВИЖНА РАДИОСЛУЖБА ОТ ВИДА „ТОЧКА КЪМ ТОЧКА“</w:t>
      </w:r>
    </w:p>
    <w:p w14:paraId="37B50418" w14:textId="77777777" w:rsidR="006B05D5" w:rsidRPr="00BC6140" w:rsidRDefault="006B05D5" w:rsidP="006B05D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66AE270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НАЧАЛНА ДАТА НА ИЗПОЛЗВАНЕ НА РАДИОЧЕСТОТНИЯ СПЕКТЪР - …………..</w:t>
      </w:r>
    </w:p>
    <w:p w14:paraId="3D7DB4BC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A8B662B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КРАЙНА ДАТА НА ИЗПОЛЗВАНЕ НА РАДИОЧЕСТОТНИЯ СПЕКТЪР - …………..</w:t>
      </w:r>
    </w:p>
    <w:p w14:paraId="70DB393D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52FCD27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ДАТА, НА КОЯТО Е НЕОБХОДИМО ДА СЕ ПОЛУЧИ РАЗРЕШЕНИЕТО - …………</w:t>
      </w:r>
    </w:p>
    <w:p w14:paraId="35DE0B8A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26D73B8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ЛИЦЕ ЗА КОНТАКТ – Име, телефон, e-mail</w:t>
      </w:r>
    </w:p>
    <w:p w14:paraId="5BFD115D" w14:textId="77777777" w:rsidR="00AF0A4A" w:rsidRPr="00BC6140" w:rsidRDefault="00AF0A4A" w:rsidP="006B05D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6900D7B" w14:textId="77777777" w:rsidR="006B05D5" w:rsidRPr="00BC6140" w:rsidRDefault="00AF0A4A" w:rsidP="006B05D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TЕХНИЧЕСКИ ПАРАМЕТРИ НА ЕЛЕКТРОННАТА СЪОБЩИТЕЛНА МРЕЖА</w:t>
      </w:r>
    </w:p>
    <w:p w14:paraId="2F61E25B" w14:textId="77777777" w:rsidR="006B05D5" w:rsidRPr="00BC6140" w:rsidRDefault="006B05D5" w:rsidP="006B05D5">
      <w:pPr>
        <w:tabs>
          <w:tab w:val="left" w:pos="1200"/>
          <w:tab w:val="left" w:pos="1500"/>
        </w:tabs>
        <w:autoSpaceDE w:val="0"/>
        <w:autoSpaceDN w:val="0"/>
        <w:adjustRightInd w:val="0"/>
        <w:spacing w:before="60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5625" w:type="dxa"/>
        <w:tblInd w:w="-6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04"/>
        <w:gridCol w:w="853"/>
        <w:gridCol w:w="502"/>
        <w:gridCol w:w="851"/>
        <w:gridCol w:w="688"/>
        <w:gridCol w:w="1134"/>
        <w:gridCol w:w="822"/>
        <w:gridCol w:w="458"/>
        <w:gridCol w:w="457"/>
        <w:gridCol w:w="450"/>
        <w:gridCol w:w="519"/>
        <w:gridCol w:w="488"/>
        <w:gridCol w:w="492"/>
        <w:gridCol w:w="899"/>
        <w:gridCol w:w="1078"/>
        <w:gridCol w:w="791"/>
        <w:gridCol w:w="759"/>
        <w:gridCol w:w="481"/>
        <w:gridCol w:w="504"/>
        <w:gridCol w:w="469"/>
        <w:gridCol w:w="455"/>
        <w:gridCol w:w="540"/>
        <w:gridCol w:w="423"/>
        <w:gridCol w:w="452"/>
      </w:tblGrid>
      <w:tr w:rsidR="0068779E" w:rsidRPr="00BC6140" w14:paraId="4820A94C" w14:textId="77777777" w:rsidTr="00AF0A4A">
        <w:trPr>
          <w:trHeight w:val="2171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14:paraId="59357926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Идент. № на</w:t>
            </w: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>участъка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73759A91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Разстояние, km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14:paraId="01B79EDF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Широчина на честотната лента, MHz 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7C567D97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Азимут на излъчване, deg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1D1D0CFC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Име на РР станция А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7E87E527" w14:textId="77777777" w:rsidR="006B05D5" w:rsidRPr="00BC6140" w:rsidRDefault="006B05D5" w:rsidP="006B05D5">
            <w:pPr>
              <w:ind w:left="-54" w:right="-5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3E6EFF8E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Географска дължина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434EC420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Географска ширина</w:t>
            </w:r>
          </w:p>
        </w:tc>
        <w:tc>
          <w:tcPr>
            <w:tcW w:w="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3FC6DBCA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Надморска височина </w:t>
            </w: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>на станцията, m</w:t>
            </w:r>
          </w:p>
        </w:tc>
        <w:tc>
          <w:tcPr>
            <w:tcW w:w="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4AEA97E5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Височина на антената</w:t>
            </w: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 над кота терен, m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24D1F8EC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Коефициент на усилване на антената, dBi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26472936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Изходна мощност</w:t>
            </w: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 на предавателя, dBm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1304CE4B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Заявена носеща честота</w:t>
            </w: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 при предаване, MHz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14:paraId="3A6AC646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Поляризация</w:t>
            </w: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>(V или H) на РР станция А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2D4539A8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Име на РР станция Б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53C1ADC8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4834C3FF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Географска дължина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2B4FEE85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Географска ширина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347E38D6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Надморска височина</w:t>
            </w: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>на станцията, m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69573F62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Височина на антената</w:t>
            </w: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>над кота терен, m</w:t>
            </w: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5327840B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Коефициент на усилване на антената, dBi</w:t>
            </w:r>
          </w:p>
        </w:tc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2E0173FD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Изходна мощност</w:t>
            </w: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>на предавателя, dBm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08CB6A29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Заявена носеща честота</w:t>
            </w: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 при предаване, MHz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14:paraId="7EB451AD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Поляризация</w:t>
            </w: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 (V или H) на РР станция Б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14:paraId="66AE4F2F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Вид модулация</w:t>
            </w:r>
          </w:p>
        </w:tc>
      </w:tr>
      <w:tr w:rsidR="0068779E" w:rsidRPr="00BC6140" w14:paraId="21D4B6E5" w14:textId="77777777" w:rsidTr="00AF0A4A">
        <w:trPr>
          <w:trHeight w:val="316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80B9FAE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60F98C3C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085B236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412A859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AD112EE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21D021EF" w14:textId="77777777" w:rsidR="006B05D5" w:rsidRPr="00BC6140" w:rsidRDefault="006B05D5" w:rsidP="006B05D5">
            <w:pPr>
              <w:ind w:left="-54" w:right="-5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8B28FC3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541FFB0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FFAC03A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61AD613C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37837C7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600A63C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21F61694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8CCE9E1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68354CD4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FD15707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7D04849A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315FF8B7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9D54631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15F2AB1B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199AF477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68A141E9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D6A68D4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644570B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6CC2C85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6B05D5" w:rsidRPr="00BC6140" w14:paraId="0433DA73" w14:textId="77777777" w:rsidTr="00AF0A4A">
        <w:trPr>
          <w:trHeight w:val="621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793B17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DCE1A2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8DC7D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BFA30B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EABBF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F948F" w14:textId="77777777" w:rsidR="006B05D5" w:rsidRPr="00BC6140" w:rsidRDefault="006B05D5" w:rsidP="006B05D5">
            <w:pPr>
              <w:ind w:left="-54" w:right="-58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2E114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19FC5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B2ACC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5B30B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528C27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D7A83B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DC737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B02C0C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6A280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CFAF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00357C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107F68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F49CD1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309DD8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244FD8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17F7BE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8831E7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EF4AC0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138DCE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</w:tbl>
    <w:p w14:paraId="5450339C" w14:textId="77777777" w:rsidR="006B05D5" w:rsidRPr="00BC6140" w:rsidRDefault="006B05D5" w:rsidP="006B05D5">
      <w:pPr>
        <w:autoSpaceDE w:val="0"/>
        <w:autoSpaceDN w:val="0"/>
        <w:adjustRightInd w:val="0"/>
        <w:spacing w:before="60"/>
        <w:ind w:left="1530" w:hanging="1440"/>
        <w:jc w:val="both"/>
        <w:rPr>
          <w:rFonts w:ascii="Arial" w:eastAsia="Times New Roman" w:hAnsi="Arial" w:cs="Arial"/>
        </w:rPr>
      </w:pPr>
    </w:p>
    <w:p w14:paraId="23D8CC9A" w14:textId="77777777" w:rsidR="006B05D5" w:rsidRPr="00BC6140" w:rsidRDefault="006B05D5" w:rsidP="006B05D5">
      <w:pPr>
        <w:autoSpaceDE w:val="0"/>
        <w:autoSpaceDN w:val="0"/>
        <w:adjustRightInd w:val="0"/>
        <w:spacing w:before="60"/>
        <w:ind w:left="1260" w:hanging="1260"/>
        <w:jc w:val="both"/>
        <w:rPr>
          <w:rFonts w:ascii="Times New Roman" w:eastAsia="Times New Roman" w:hAnsi="Times New Roman"/>
          <w:b/>
        </w:rPr>
      </w:pPr>
      <w:r w:rsidRPr="00BC6140">
        <w:rPr>
          <w:rFonts w:ascii="Times New Roman" w:eastAsia="Times New Roman" w:hAnsi="Times New Roman"/>
          <w:b/>
        </w:rPr>
        <w:t>Забележка:</w:t>
      </w:r>
    </w:p>
    <w:p w14:paraId="4F2DFD1F" w14:textId="77777777" w:rsidR="006B05D5" w:rsidRPr="00BC6140" w:rsidRDefault="006B05D5" w:rsidP="006B05D5">
      <w:pPr>
        <w:autoSpaceDE w:val="0"/>
        <w:autoSpaceDN w:val="0"/>
        <w:adjustRightInd w:val="0"/>
        <w:spacing w:before="60"/>
        <w:ind w:left="1260" w:hanging="1260"/>
        <w:jc w:val="both"/>
        <w:rPr>
          <w:rFonts w:ascii="Times New Roman" w:eastAsia="Times New Roman" w:hAnsi="Times New Roman"/>
        </w:rPr>
      </w:pPr>
      <w:r w:rsidRPr="00BC6140">
        <w:rPr>
          <w:rFonts w:ascii="Times New Roman" w:eastAsia="Times New Roman" w:hAnsi="Times New Roman"/>
        </w:rPr>
        <w:t>Колона 2 – два знака след десетичния разделител</w:t>
      </w:r>
    </w:p>
    <w:p w14:paraId="32546B8C" w14:textId="77777777" w:rsidR="006B05D5" w:rsidRPr="00BC6140" w:rsidRDefault="006B05D5" w:rsidP="006B05D5">
      <w:pPr>
        <w:autoSpaceDE w:val="0"/>
        <w:autoSpaceDN w:val="0"/>
        <w:adjustRightInd w:val="0"/>
        <w:spacing w:before="60"/>
        <w:ind w:left="1260" w:hanging="1260"/>
        <w:jc w:val="both"/>
        <w:rPr>
          <w:rFonts w:ascii="Times New Roman" w:eastAsia="Times New Roman" w:hAnsi="Times New Roman"/>
        </w:rPr>
      </w:pPr>
      <w:r w:rsidRPr="00BC6140">
        <w:rPr>
          <w:rFonts w:ascii="Times New Roman" w:eastAsia="Times New Roman" w:hAnsi="Times New Roman"/>
        </w:rPr>
        <w:t>Колона 3 – два знака след десетичния разделител</w:t>
      </w:r>
    </w:p>
    <w:p w14:paraId="6BAEB92A" w14:textId="77777777" w:rsidR="006B05D5" w:rsidRPr="00BC6140" w:rsidRDefault="006B05D5" w:rsidP="006B05D5">
      <w:pPr>
        <w:autoSpaceDE w:val="0"/>
        <w:autoSpaceDN w:val="0"/>
        <w:adjustRightInd w:val="0"/>
        <w:spacing w:before="60"/>
        <w:ind w:left="1260" w:hanging="1260"/>
        <w:jc w:val="both"/>
        <w:rPr>
          <w:rFonts w:ascii="Times New Roman" w:eastAsia="Times New Roman" w:hAnsi="Times New Roman"/>
        </w:rPr>
      </w:pPr>
      <w:r w:rsidRPr="00BC6140">
        <w:rPr>
          <w:rFonts w:ascii="Times New Roman" w:eastAsia="Times New Roman" w:hAnsi="Times New Roman"/>
        </w:rPr>
        <w:lastRenderedPageBreak/>
        <w:t>Колона 4 – един знак след десетичния разделител</w:t>
      </w:r>
    </w:p>
    <w:p w14:paraId="29028243" w14:textId="77777777" w:rsidR="006B05D5" w:rsidRPr="00BC6140" w:rsidRDefault="006B05D5" w:rsidP="006B05D5">
      <w:pPr>
        <w:autoSpaceDE w:val="0"/>
        <w:autoSpaceDN w:val="0"/>
        <w:adjustRightInd w:val="0"/>
        <w:spacing w:before="60"/>
        <w:ind w:left="1260" w:hanging="1260"/>
        <w:jc w:val="both"/>
        <w:rPr>
          <w:rFonts w:ascii="Times New Roman" w:eastAsia="Times New Roman" w:hAnsi="Times New Roman"/>
        </w:rPr>
      </w:pPr>
      <w:r w:rsidRPr="00BC6140">
        <w:rPr>
          <w:rFonts w:ascii="Times New Roman" w:eastAsia="Times New Roman" w:hAnsi="Times New Roman"/>
        </w:rPr>
        <w:t xml:space="preserve">Колона 6 и колона 16 – адрес: село/град, област, местност, улица…. </w:t>
      </w:r>
    </w:p>
    <w:p w14:paraId="604BFD82" w14:textId="77777777" w:rsidR="006B05D5" w:rsidRPr="00BC6140" w:rsidRDefault="006B05D5" w:rsidP="006B05D5">
      <w:pPr>
        <w:autoSpaceDE w:val="0"/>
        <w:autoSpaceDN w:val="0"/>
        <w:adjustRightInd w:val="0"/>
        <w:spacing w:before="60"/>
        <w:ind w:left="1260" w:hanging="1260"/>
        <w:jc w:val="both"/>
        <w:rPr>
          <w:rFonts w:ascii="Times New Roman" w:eastAsia="Times New Roman" w:hAnsi="Times New Roman"/>
        </w:rPr>
      </w:pPr>
      <w:r w:rsidRPr="00BC6140">
        <w:rPr>
          <w:rFonts w:ascii="Times New Roman" w:eastAsia="Times New Roman" w:hAnsi="Times New Roman"/>
        </w:rPr>
        <w:t>Колона 7 и колона 17 – градуси (Е) минути_секунди. един знак на десетите след секундите (напр. 24Е34 05.3)</w:t>
      </w:r>
    </w:p>
    <w:p w14:paraId="5E4954C4" w14:textId="77777777" w:rsidR="006B05D5" w:rsidRPr="00BC6140" w:rsidRDefault="006B05D5" w:rsidP="006B05D5">
      <w:pPr>
        <w:autoSpaceDE w:val="0"/>
        <w:autoSpaceDN w:val="0"/>
        <w:adjustRightInd w:val="0"/>
        <w:spacing w:before="60"/>
        <w:ind w:left="1260" w:hanging="1260"/>
        <w:jc w:val="both"/>
        <w:rPr>
          <w:rFonts w:ascii="Times New Roman" w:eastAsia="Times New Roman" w:hAnsi="Times New Roman"/>
        </w:rPr>
      </w:pPr>
      <w:r w:rsidRPr="00BC6140">
        <w:rPr>
          <w:rFonts w:ascii="Times New Roman" w:eastAsia="Times New Roman" w:hAnsi="Times New Roman"/>
        </w:rPr>
        <w:t>Колона 8 и колона 18 – градуси (N) минути_секунди. един знак на десетите след секундите (напр. 43N34 15.3)</w:t>
      </w:r>
    </w:p>
    <w:p w14:paraId="3E45DCAA" w14:textId="77777777" w:rsidR="006B05D5" w:rsidRPr="00BC6140" w:rsidRDefault="006B05D5" w:rsidP="006B05D5">
      <w:pPr>
        <w:autoSpaceDE w:val="0"/>
        <w:autoSpaceDN w:val="0"/>
        <w:adjustRightInd w:val="0"/>
        <w:spacing w:before="60"/>
        <w:ind w:left="1260" w:hanging="1260"/>
        <w:jc w:val="both"/>
        <w:rPr>
          <w:rFonts w:ascii="Times New Roman" w:eastAsia="Times New Roman" w:hAnsi="Times New Roman"/>
        </w:rPr>
      </w:pPr>
      <w:r w:rsidRPr="00BC6140">
        <w:rPr>
          <w:rFonts w:ascii="Times New Roman" w:eastAsia="Times New Roman" w:hAnsi="Times New Roman"/>
        </w:rPr>
        <w:t>Колона 9 и колона 19 – цяло число</w:t>
      </w:r>
    </w:p>
    <w:p w14:paraId="192F2A18" w14:textId="77777777" w:rsidR="006B05D5" w:rsidRPr="00BC6140" w:rsidRDefault="006B05D5" w:rsidP="006B05D5">
      <w:pPr>
        <w:autoSpaceDE w:val="0"/>
        <w:autoSpaceDN w:val="0"/>
        <w:adjustRightInd w:val="0"/>
        <w:spacing w:before="60"/>
        <w:ind w:left="1260" w:hanging="1260"/>
        <w:jc w:val="both"/>
        <w:rPr>
          <w:rFonts w:ascii="Times New Roman" w:eastAsia="Times New Roman" w:hAnsi="Times New Roman"/>
        </w:rPr>
      </w:pPr>
      <w:r w:rsidRPr="00BC6140">
        <w:rPr>
          <w:rFonts w:ascii="Times New Roman" w:eastAsia="Times New Roman" w:hAnsi="Times New Roman"/>
        </w:rPr>
        <w:t>Колона 10 и колона 20 – височина на окачване на основната антена А над кота терен, цяло число</w:t>
      </w:r>
    </w:p>
    <w:p w14:paraId="416EA75F" w14:textId="77777777" w:rsidR="006B05D5" w:rsidRPr="00BC6140" w:rsidRDefault="006B05D5" w:rsidP="006B05D5">
      <w:pPr>
        <w:autoSpaceDE w:val="0"/>
        <w:autoSpaceDN w:val="0"/>
        <w:adjustRightInd w:val="0"/>
        <w:spacing w:before="60"/>
        <w:ind w:left="1260" w:hanging="1260"/>
        <w:jc w:val="both"/>
        <w:rPr>
          <w:rFonts w:ascii="Times New Roman" w:eastAsia="Times New Roman" w:hAnsi="Times New Roman"/>
        </w:rPr>
      </w:pPr>
      <w:r w:rsidRPr="00BC6140">
        <w:rPr>
          <w:rFonts w:ascii="Times New Roman" w:eastAsia="Times New Roman" w:hAnsi="Times New Roman"/>
        </w:rPr>
        <w:t>Колона 11 и колона 21 – един знак след десетичния разделител</w:t>
      </w:r>
    </w:p>
    <w:p w14:paraId="4D17BA62" w14:textId="77777777" w:rsidR="006B05D5" w:rsidRPr="00BC6140" w:rsidRDefault="006B05D5" w:rsidP="006B05D5">
      <w:pPr>
        <w:autoSpaceDE w:val="0"/>
        <w:autoSpaceDN w:val="0"/>
        <w:adjustRightInd w:val="0"/>
        <w:spacing w:before="60"/>
        <w:ind w:left="1260" w:hanging="1260"/>
        <w:jc w:val="both"/>
        <w:rPr>
          <w:rFonts w:ascii="Times New Roman" w:eastAsia="Times New Roman" w:hAnsi="Times New Roman"/>
        </w:rPr>
      </w:pPr>
      <w:r w:rsidRPr="00BC6140">
        <w:rPr>
          <w:rFonts w:ascii="Times New Roman" w:eastAsia="Times New Roman" w:hAnsi="Times New Roman"/>
        </w:rPr>
        <w:t>Колона 12 и колона 22 – един знак след десетичния разделител</w:t>
      </w:r>
    </w:p>
    <w:p w14:paraId="22561766" w14:textId="77777777" w:rsidR="006B05D5" w:rsidRPr="00BC6140" w:rsidRDefault="006B05D5" w:rsidP="006B05D5">
      <w:pPr>
        <w:autoSpaceDE w:val="0"/>
        <w:autoSpaceDN w:val="0"/>
        <w:adjustRightInd w:val="0"/>
        <w:spacing w:before="60"/>
        <w:ind w:left="1260" w:hanging="1260"/>
        <w:jc w:val="both"/>
        <w:rPr>
          <w:rFonts w:ascii="Times New Roman" w:eastAsia="Times New Roman" w:hAnsi="Times New Roman"/>
        </w:rPr>
      </w:pPr>
      <w:r w:rsidRPr="00BC6140">
        <w:rPr>
          <w:rFonts w:ascii="Times New Roman" w:eastAsia="Times New Roman" w:hAnsi="Times New Roman"/>
        </w:rPr>
        <w:t xml:space="preserve">Колона 13 и колона 23 – желан честотен обхват (напр. 5.9 – 6.4 GHz) или честота с размер два знака след десетичния разделител </w:t>
      </w:r>
    </w:p>
    <w:p w14:paraId="5BCC56B4" w14:textId="77777777" w:rsidR="006B05D5" w:rsidRPr="00BC6140" w:rsidRDefault="006B05D5" w:rsidP="006B05D5">
      <w:pPr>
        <w:autoSpaceDE w:val="0"/>
        <w:autoSpaceDN w:val="0"/>
        <w:adjustRightInd w:val="0"/>
        <w:spacing w:before="60"/>
        <w:ind w:left="1260" w:hanging="1260"/>
        <w:jc w:val="both"/>
        <w:rPr>
          <w:rFonts w:ascii="Times New Roman" w:eastAsia="Times New Roman" w:hAnsi="Times New Roman"/>
        </w:rPr>
      </w:pPr>
      <w:r w:rsidRPr="00BC6140">
        <w:rPr>
          <w:rFonts w:ascii="Times New Roman" w:eastAsia="Times New Roman" w:hAnsi="Times New Roman"/>
        </w:rPr>
        <w:t>Колона 14 и колона 24 – попълва съответно V или H, друга</w:t>
      </w:r>
    </w:p>
    <w:p w14:paraId="49272F80" w14:textId="77777777" w:rsidR="006B05D5" w:rsidRPr="00BC6140" w:rsidRDefault="006B05D5" w:rsidP="006B05D5">
      <w:pPr>
        <w:autoSpaceDE w:val="0"/>
        <w:autoSpaceDN w:val="0"/>
        <w:adjustRightInd w:val="0"/>
        <w:spacing w:before="60"/>
        <w:ind w:left="1260" w:hanging="1260"/>
        <w:jc w:val="both"/>
        <w:rPr>
          <w:rFonts w:ascii="Times New Roman" w:eastAsia="Times New Roman" w:hAnsi="Times New Roman"/>
        </w:rPr>
      </w:pPr>
      <w:r w:rsidRPr="00BC6140">
        <w:rPr>
          <w:rFonts w:ascii="Times New Roman" w:eastAsia="Times New Roman" w:hAnsi="Times New Roman"/>
        </w:rPr>
        <w:t>Колона 25 – 16 QAM, 64 QAM, 128 QAM, друга.</w:t>
      </w:r>
    </w:p>
    <w:p w14:paraId="7F5621DB" w14:textId="77777777" w:rsidR="007B3159" w:rsidRPr="00BC6140" w:rsidRDefault="007B3159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br w:type="page"/>
      </w:r>
    </w:p>
    <w:p w14:paraId="265DBF07" w14:textId="77777777" w:rsidR="006B05D5" w:rsidRPr="00BC6140" w:rsidRDefault="006B05D5" w:rsidP="006B05D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2. МРЕЖИ ОТ ПОДВИЖНА РАДИОСЛУЖБА ВЪВ VHF и UHF ОБХВАТИ </w:t>
      </w:r>
    </w:p>
    <w:p w14:paraId="75763BBE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3DEDDCF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НАЧАЛНА ДАТА НА ИЗПОЛЗВАНЕ НА РАДИОЧЕСТОТНИЯ СПЕКТЪР - …………..</w:t>
      </w:r>
    </w:p>
    <w:p w14:paraId="27F03CB8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656359C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КРАЙНА ДАТА НА ИЗПОЛЗВАНЕ НА РАДИОЧЕСТОТНИЯ СПЕКТЪР - …………..</w:t>
      </w:r>
    </w:p>
    <w:p w14:paraId="7453888C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3AA4BC2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ДАТА, НА КОЯТО Е НЕОБХОДИМО ДА СЕ ПОЛУЧИ РАЗРЕШЕНИЕТО - …………</w:t>
      </w:r>
    </w:p>
    <w:p w14:paraId="772936B4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3248072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ЛИЦЕ ЗА КОНТАКТ – Име, телефон, e-mail</w:t>
      </w:r>
    </w:p>
    <w:p w14:paraId="2A603C01" w14:textId="77777777" w:rsidR="006B05D5" w:rsidRPr="00BC6140" w:rsidRDefault="006B05D5" w:rsidP="006B05D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8EABABF" w14:textId="77777777" w:rsidR="006B05D5" w:rsidRPr="00BC6140" w:rsidRDefault="006B05D5" w:rsidP="006B05D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ТЕХНИЧЕСКИ ХАРАКТЕРИСТИКИ НА ЕЛЕКТРОННАТА СЪОБЩИТЕЛНА МРЕЖА ОТ ПОДВИЖНА РАДИОСЛУЖБА</w:t>
      </w:r>
    </w:p>
    <w:p w14:paraId="700B0DB2" w14:textId="77777777" w:rsidR="006B05D5" w:rsidRPr="00BC6140" w:rsidRDefault="006B05D5" w:rsidP="006B05D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992"/>
        <w:gridCol w:w="992"/>
        <w:gridCol w:w="709"/>
        <w:gridCol w:w="1701"/>
        <w:gridCol w:w="992"/>
        <w:gridCol w:w="1276"/>
        <w:gridCol w:w="1843"/>
        <w:gridCol w:w="850"/>
        <w:gridCol w:w="992"/>
        <w:gridCol w:w="851"/>
        <w:gridCol w:w="1134"/>
        <w:gridCol w:w="1134"/>
      </w:tblGrid>
      <w:tr w:rsidR="006B05D5" w:rsidRPr="00BC6140" w14:paraId="77EE066A" w14:textId="77777777" w:rsidTr="003647D5">
        <w:trPr>
          <w:cantSplit/>
          <w:trHeight w:val="790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3195D79" w14:textId="77777777" w:rsidR="006B05D5" w:rsidRPr="00BC6140" w:rsidRDefault="006B05D5" w:rsidP="006B05D5">
            <w:pPr>
              <w:ind w:left="-90" w:right="-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№ на радио-мрежата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14:paraId="2F23D5E2" w14:textId="77777777" w:rsidR="006B05D5" w:rsidRPr="00BC6140" w:rsidRDefault="006B05D5" w:rsidP="006B05D5">
            <w:pPr>
              <w:ind w:left="-90" w:right="-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Честотен обхват</w:t>
            </w:r>
          </w:p>
          <w:p w14:paraId="0CD0FA60" w14:textId="77777777" w:rsidR="006B05D5" w:rsidRPr="00BC6140" w:rsidRDefault="006B05D5" w:rsidP="006B05D5">
            <w:pPr>
              <w:ind w:left="-90" w:right="-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(50 MHz/60 MHz/80 MHz/118-137 MHz/160 MHz/380-400 MHz/</w:t>
            </w:r>
          </w:p>
          <w:p w14:paraId="4821DBFD" w14:textId="77777777" w:rsidR="006B05D5" w:rsidRPr="00BC6140" w:rsidRDefault="006B05D5" w:rsidP="006B05D5">
            <w:pPr>
              <w:ind w:left="-90" w:right="-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420 MHz/460 MHz)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14:paraId="56014BB4" w14:textId="77777777" w:rsidR="006B05D5" w:rsidRPr="00BC6140" w:rsidRDefault="006B05D5" w:rsidP="006B05D5">
            <w:pPr>
              <w:ind w:left="-90" w:right="-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Заявена носеща честота</w:t>
            </w:r>
          </w:p>
          <w:p w14:paraId="0AC22D95" w14:textId="77777777" w:rsidR="006B05D5" w:rsidRPr="00BC6140" w:rsidRDefault="006B05D5" w:rsidP="006B05D5">
            <w:pPr>
              <w:ind w:left="-90" w:right="-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(Предаване/Приемане-ft/fr)*</w:t>
            </w:r>
          </w:p>
          <w:p w14:paraId="565B63E7" w14:textId="77777777" w:rsidR="006B05D5" w:rsidRPr="00BC6140" w:rsidRDefault="006B05D5" w:rsidP="006B05D5">
            <w:pPr>
              <w:ind w:left="-90" w:right="-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[MHz]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B14664B" w14:textId="77777777" w:rsidR="006B05D5" w:rsidRPr="00BC6140" w:rsidRDefault="006B05D5" w:rsidP="006B05D5">
            <w:pPr>
              <w:ind w:left="-90" w:right="-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Ширина на канала</w:t>
            </w:r>
          </w:p>
          <w:p w14:paraId="28A508C4" w14:textId="77777777" w:rsidR="006B05D5" w:rsidRPr="00BC6140" w:rsidRDefault="006B05D5" w:rsidP="006B05D5">
            <w:pPr>
              <w:ind w:left="-90" w:right="-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[kHz]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14:paraId="5E4DFF8C" w14:textId="77777777" w:rsidR="006B05D5" w:rsidRPr="00BC6140" w:rsidRDefault="006B05D5" w:rsidP="006B05D5">
            <w:pPr>
              <w:ind w:left="-90" w:right="-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Режим на работа</w:t>
            </w:r>
          </w:p>
          <w:p w14:paraId="71518E79" w14:textId="77777777" w:rsidR="006B05D5" w:rsidRPr="00BC6140" w:rsidRDefault="006B05D5" w:rsidP="006B05D5">
            <w:pPr>
              <w:ind w:left="-90" w:right="-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(С-Симплексен/Д-Дуплексен)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0D3B862" w14:textId="77777777" w:rsidR="006B05D5" w:rsidRPr="00BC6140" w:rsidRDefault="006B05D5" w:rsidP="006B05D5">
            <w:pPr>
              <w:ind w:left="-90" w:right="-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Териториален обхват/зона на обслужване</w:t>
            </w:r>
          </w:p>
          <w:p w14:paraId="35556E54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(национален, град, област, местност или маршрут на придвижване)</w:t>
            </w:r>
          </w:p>
          <w:p w14:paraId="2976677B" w14:textId="77777777" w:rsidR="006B05D5" w:rsidRPr="00BC6140" w:rsidRDefault="006B05D5" w:rsidP="006B05D5">
            <w:pPr>
              <w:ind w:left="-90" w:right="-48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14:paraId="3E6CA0CA" w14:textId="77777777" w:rsidR="006B05D5" w:rsidRPr="00BC6140" w:rsidRDefault="006B05D5" w:rsidP="006B05D5">
            <w:pPr>
              <w:ind w:left="-90" w:right="-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Изходна мощност на подвижни (возими/носими) станции [W]</w:t>
            </w:r>
          </w:p>
        </w:tc>
        <w:tc>
          <w:tcPr>
            <w:tcW w:w="808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8614DAE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За Базови станции или Ретранслатори</w:t>
            </w:r>
          </w:p>
        </w:tc>
      </w:tr>
      <w:tr w:rsidR="006B05D5" w:rsidRPr="00BC6140" w14:paraId="5C712D09" w14:textId="77777777" w:rsidTr="003647D5">
        <w:trPr>
          <w:cantSplit/>
          <w:trHeight w:val="2384"/>
        </w:trPr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1791A88" w14:textId="77777777" w:rsidR="006B05D5" w:rsidRPr="00BC6140" w:rsidRDefault="006B05D5" w:rsidP="006B05D5">
            <w:pPr>
              <w:ind w:left="-90" w:right="-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DFB7700" w14:textId="77777777" w:rsidR="006B05D5" w:rsidRPr="00BC6140" w:rsidRDefault="006B05D5" w:rsidP="006B05D5">
            <w:pPr>
              <w:ind w:left="-90" w:right="-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310F931" w14:textId="77777777" w:rsidR="006B05D5" w:rsidRPr="00BC6140" w:rsidRDefault="006B05D5" w:rsidP="006B05D5">
            <w:pPr>
              <w:ind w:left="-90" w:right="-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D34A900" w14:textId="77777777" w:rsidR="006B05D5" w:rsidRPr="00BC6140" w:rsidRDefault="006B05D5" w:rsidP="006B05D5">
            <w:pPr>
              <w:ind w:left="-90" w:right="-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8443F36" w14:textId="77777777" w:rsidR="006B05D5" w:rsidRPr="00BC6140" w:rsidRDefault="006B05D5" w:rsidP="006B05D5">
            <w:pPr>
              <w:ind w:left="-90" w:right="-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D39EF21" w14:textId="77777777" w:rsidR="006B05D5" w:rsidRPr="00BC6140" w:rsidRDefault="006B05D5" w:rsidP="006B05D5">
            <w:pPr>
              <w:ind w:left="-90" w:right="-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297B035" w14:textId="77777777" w:rsidR="006B05D5" w:rsidRPr="00BC6140" w:rsidRDefault="006B05D5" w:rsidP="006B05D5">
            <w:pPr>
              <w:ind w:left="-90" w:right="-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704FDEC2" w14:textId="77777777" w:rsidR="006B05D5" w:rsidRPr="00BC6140" w:rsidRDefault="006B05D5" w:rsidP="006B05D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Изходна мощност на станцията</w:t>
            </w:r>
          </w:p>
          <w:p w14:paraId="43219BD5" w14:textId="77777777" w:rsidR="006B05D5" w:rsidRPr="00BC6140" w:rsidRDefault="006B05D5" w:rsidP="006B05D5">
            <w:pPr>
              <w:ind w:left="-90" w:right="-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(БС – базова/Р – ретран-слаторна) [W]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B640ED2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Географски координати</w:t>
            </w:r>
          </w:p>
          <w:p w14:paraId="48998354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(ГГ˚N MM’СС’’ /</w:t>
            </w:r>
          </w:p>
          <w:p w14:paraId="444FFCDD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ГГ˚E MM’СС’’),</w:t>
            </w:r>
          </w:p>
          <w:p w14:paraId="4BA491D6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 или друга подходяща информация</w:t>
            </w:r>
          </w:p>
          <w:p w14:paraId="037B99A2" w14:textId="77777777" w:rsidR="006B05D5" w:rsidRPr="00BC6140" w:rsidRDefault="006B05D5" w:rsidP="006B05D5">
            <w:pPr>
              <w:ind w:left="-90" w:right="-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37C19BFE" w14:textId="77777777" w:rsidR="006B05D5" w:rsidRPr="00BC6140" w:rsidRDefault="006B05D5" w:rsidP="006B05D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Надморска височина на кота терен</w:t>
            </w:r>
          </w:p>
          <w:p w14:paraId="198A2556" w14:textId="77777777" w:rsidR="006B05D5" w:rsidRPr="00BC6140" w:rsidRDefault="006B05D5" w:rsidP="006B05D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[m]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63C70159" w14:textId="77777777" w:rsidR="006B05D5" w:rsidRPr="00BC6140" w:rsidRDefault="006B05D5" w:rsidP="006B05D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Височина на антената над кота терен</w:t>
            </w:r>
          </w:p>
          <w:p w14:paraId="648B9A82" w14:textId="77777777" w:rsidR="006B05D5" w:rsidRPr="00BC6140" w:rsidRDefault="006B05D5" w:rsidP="006B05D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[m]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5AB34BA3" w14:textId="77777777" w:rsidR="006B05D5" w:rsidRPr="00BC6140" w:rsidRDefault="006B05D5" w:rsidP="006B05D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Вид на антената</w:t>
            </w:r>
          </w:p>
          <w:p w14:paraId="2B6980F6" w14:textId="77777777" w:rsidR="006B05D5" w:rsidRPr="00BC6140" w:rsidRDefault="006B05D5" w:rsidP="006B05D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(насочена/ненасочена)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985218E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Усилване на антената</w:t>
            </w:r>
          </w:p>
          <w:p w14:paraId="5365034D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[dBd]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653C7C15" w14:textId="77777777" w:rsidR="006B05D5" w:rsidRPr="00BC6140" w:rsidRDefault="006B05D5" w:rsidP="006B05D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b/>
                <w:sz w:val="20"/>
                <w:szCs w:val="20"/>
              </w:rPr>
              <w:t>Азимут  на максимално излъчване (само за насочени антени) [deg]</w:t>
            </w:r>
          </w:p>
        </w:tc>
      </w:tr>
      <w:tr w:rsidR="006B05D5" w:rsidRPr="00BC6140" w14:paraId="1A92F9D4" w14:textId="77777777" w:rsidTr="003647D5">
        <w:trPr>
          <w:trHeight w:val="377"/>
        </w:trPr>
        <w:tc>
          <w:tcPr>
            <w:tcW w:w="709" w:type="dxa"/>
            <w:vAlign w:val="center"/>
          </w:tcPr>
          <w:p w14:paraId="7CD99253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1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41CF751C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14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ECC8FDC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14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8B7B8DA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14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5B3B3313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14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09233C5E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14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27CF9B2C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14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6280A33A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14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7C02C368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14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110F56BC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14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147F17C8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14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14:paraId="6AC010F2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14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65570414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14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5644703F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14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6B05D5" w:rsidRPr="00BC6140" w14:paraId="44295B22" w14:textId="77777777" w:rsidTr="003647D5">
        <w:trPr>
          <w:trHeight w:val="377"/>
        </w:trPr>
        <w:tc>
          <w:tcPr>
            <w:tcW w:w="709" w:type="dxa"/>
            <w:vAlign w:val="center"/>
          </w:tcPr>
          <w:p w14:paraId="138704CC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DCFC43A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A7AECC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E9BE1F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2F8853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8DA28E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A20997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569DD4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F19BCA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F2830D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9A6E81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8E0A1B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266CFA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2F6B04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5D5" w:rsidRPr="00BC6140" w14:paraId="21A86EE3" w14:textId="77777777" w:rsidTr="003647D5">
        <w:trPr>
          <w:trHeight w:val="377"/>
        </w:trPr>
        <w:tc>
          <w:tcPr>
            <w:tcW w:w="709" w:type="dxa"/>
            <w:vAlign w:val="center"/>
          </w:tcPr>
          <w:p w14:paraId="019A09A9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D7157DD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466FE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2FFBF8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E24B96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7A81F3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D8138D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7304FA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92D537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0A9C7D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222467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DB57B6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C0C838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CDE3CA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5B2BE46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453A6C08" w14:textId="77777777" w:rsidR="006B05D5" w:rsidRPr="00BC6140" w:rsidRDefault="006B05D5" w:rsidP="006B05D5">
      <w:pPr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b/>
          <w:i/>
          <w:sz w:val="24"/>
          <w:szCs w:val="24"/>
        </w:rPr>
        <w:t>* В случай, че няма посочена конкретна/и честота/и в колоната се въвежда информация за желан брой честоти.</w:t>
      </w:r>
    </w:p>
    <w:p w14:paraId="6D4F3842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32E3583" w14:textId="77777777" w:rsidR="007B3159" w:rsidRPr="00BC6140" w:rsidRDefault="006B05D5" w:rsidP="006B05D5">
      <w:pPr>
        <w:jc w:val="both"/>
        <w:rPr>
          <w:rFonts w:ascii="Times New Roman" w:eastAsia="Calibri" w:hAnsi="Times New Roman"/>
          <w:sz w:val="24"/>
          <w:szCs w:val="24"/>
        </w:rPr>
      </w:pPr>
      <w:r w:rsidRPr="00BC61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Забележка: </w:t>
      </w:r>
      <w:r w:rsidRPr="00BC6140">
        <w:rPr>
          <w:rFonts w:ascii="Times New Roman" w:eastAsia="Calibri" w:hAnsi="Times New Roman"/>
          <w:sz w:val="24"/>
          <w:szCs w:val="24"/>
          <w:lang w:eastAsia="en-US"/>
        </w:rPr>
        <w:t xml:space="preserve">При мрежа, състояща се </w:t>
      </w:r>
      <w:r w:rsidRPr="00BC6140">
        <w:rPr>
          <w:rFonts w:ascii="Times New Roman" w:eastAsia="Calibri" w:hAnsi="Times New Roman"/>
          <w:sz w:val="24"/>
          <w:szCs w:val="24"/>
        </w:rPr>
        <w:t>само от подвижни станции</w:t>
      </w:r>
      <w:r w:rsidRPr="00BC6140">
        <w:rPr>
          <w:rFonts w:ascii="Times New Roman" w:eastAsia="Calibri" w:hAnsi="Times New Roman"/>
          <w:sz w:val="24"/>
          <w:szCs w:val="24"/>
          <w:lang w:eastAsia="en-US"/>
        </w:rPr>
        <w:t xml:space="preserve"> се попълват колони </w:t>
      </w:r>
      <w:r w:rsidRPr="00BC6140">
        <w:rPr>
          <w:rFonts w:ascii="Times New Roman" w:eastAsia="Calibri" w:hAnsi="Times New Roman"/>
          <w:sz w:val="24"/>
          <w:szCs w:val="24"/>
        </w:rPr>
        <w:t>1</w:t>
      </w:r>
      <w:r w:rsidRPr="00BC6140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BC6140">
        <w:rPr>
          <w:rFonts w:ascii="Times New Roman" w:eastAsia="Calibri" w:hAnsi="Times New Roman"/>
          <w:sz w:val="24"/>
          <w:szCs w:val="24"/>
        </w:rPr>
        <w:t>7.</w:t>
      </w:r>
    </w:p>
    <w:p w14:paraId="6EC7AE0A" w14:textId="77777777" w:rsidR="006B05D5" w:rsidRPr="00BC6140" w:rsidRDefault="007B3159" w:rsidP="007B3159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Calibri" w:hAnsi="Times New Roman"/>
          <w:sz w:val="24"/>
          <w:szCs w:val="24"/>
        </w:rPr>
        <w:br w:type="page"/>
      </w:r>
      <w:r w:rsidR="006B05D5" w:rsidRPr="00BC6140"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>3. радиолокационна</w:t>
      </w:r>
      <w:r w:rsidR="006B05D5" w:rsidRPr="00BC6140">
        <w:rPr>
          <w:rFonts w:ascii="Times New Roman" w:eastAsia="Times New Roman" w:hAnsi="Times New Roman"/>
          <w:b/>
          <w:sz w:val="24"/>
          <w:szCs w:val="24"/>
        </w:rPr>
        <w:t xml:space="preserve"> СТАНЦИЯ</w:t>
      </w:r>
    </w:p>
    <w:p w14:paraId="7D6CB276" w14:textId="77777777" w:rsidR="006B05D5" w:rsidRPr="00BC6140" w:rsidRDefault="006B05D5" w:rsidP="006B05D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E074A62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НАЧАЛНА ДАТА НА ИЗПОЛЗВАНЕ НА РАДИОЧЕСТОТНИЯ СПЕКТЪР - …………..</w:t>
      </w:r>
    </w:p>
    <w:p w14:paraId="08BD72A3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6E3934E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КРАЙНА ДАТА НА ИЗПОЛЗВАНЕ НА РАДИОЧЕСТОТНИЯ СПЕКТЪР - …………..</w:t>
      </w:r>
    </w:p>
    <w:p w14:paraId="43970B1A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491B047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ДАТА, НА КОЯТО Е НЕОБХОДИМО ДА СЕ ПОЛУЧИ РАЗРЕШЕНИЕТО - …………</w:t>
      </w:r>
    </w:p>
    <w:p w14:paraId="34244060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DC67FA2" w14:textId="77777777" w:rsidR="006B05D5" w:rsidRPr="00BC6140" w:rsidRDefault="006B05D5" w:rsidP="006B05D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ЛИЦЕ ЗА КОНТАКТ – Име, телефон, e-mail</w:t>
      </w:r>
    </w:p>
    <w:p w14:paraId="731B651B" w14:textId="77777777" w:rsidR="00AF0A4A" w:rsidRPr="00BC6140" w:rsidRDefault="00AF0A4A" w:rsidP="006B05D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D02B55D" w14:textId="77777777" w:rsidR="00AF0A4A" w:rsidRPr="00BC6140" w:rsidRDefault="00AF0A4A" w:rsidP="006B05D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BF4BB07" w14:textId="77777777" w:rsidR="006B05D5" w:rsidRPr="00BC6140" w:rsidRDefault="00AF0A4A" w:rsidP="006B05D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TЕХНИЧЕСКИ ПАРАМЕТРИ</w:t>
      </w:r>
    </w:p>
    <w:p w14:paraId="26B7DA54" w14:textId="77777777" w:rsidR="006B05D5" w:rsidRPr="00BC6140" w:rsidRDefault="006B05D5" w:rsidP="006B05D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63F99CF" w14:textId="77777777" w:rsidR="006B05D5" w:rsidRPr="00BC6140" w:rsidRDefault="006B05D5" w:rsidP="006B05D5">
      <w:pPr>
        <w:tabs>
          <w:tab w:val="left" w:pos="1200"/>
          <w:tab w:val="left" w:pos="1500"/>
        </w:tabs>
        <w:autoSpaceDE w:val="0"/>
        <w:autoSpaceDN w:val="0"/>
        <w:adjustRightInd w:val="0"/>
        <w:spacing w:before="60"/>
        <w:ind w:firstLine="480"/>
        <w:jc w:val="both"/>
        <w:rPr>
          <w:rFonts w:ascii="Arial" w:eastAsia="Times New Roman" w:hAnsi="Arial" w:cs="Arial"/>
        </w:rPr>
      </w:pPr>
    </w:p>
    <w:tbl>
      <w:tblPr>
        <w:tblW w:w="15844" w:type="dxa"/>
        <w:tblInd w:w="-8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04"/>
        <w:gridCol w:w="995"/>
        <w:gridCol w:w="990"/>
        <w:gridCol w:w="990"/>
        <w:gridCol w:w="589"/>
        <w:gridCol w:w="739"/>
        <w:gridCol w:w="739"/>
        <w:gridCol w:w="739"/>
        <w:gridCol w:w="633"/>
        <w:gridCol w:w="540"/>
        <w:gridCol w:w="630"/>
        <w:gridCol w:w="630"/>
        <w:gridCol w:w="810"/>
        <w:gridCol w:w="810"/>
        <w:gridCol w:w="810"/>
        <w:gridCol w:w="1440"/>
        <w:gridCol w:w="810"/>
        <w:gridCol w:w="720"/>
        <w:gridCol w:w="450"/>
        <w:gridCol w:w="720"/>
      </w:tblGrid>
      <w:tr w:rsidR="006B05D5" w:rsidRPr="00BC6140" w14:paraId="3E298B28" w14:textId="77777777" w:rsidTr="00AF0A4A">
        <w:trPr>
          <w:trHeight w:val="460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14:paraId="00FC9D7A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Позиция №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textDirection w:val="btLr"/>
            <w:vAlign w:val="center"/>
          </w:tcPr>
          <w:p w14:paraId="76320DC9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Име на радар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14:paraId="7947C843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Адрес 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textDirection w:val="btLr"/>
            <w:vAlign w:val="center"/>
          </w:tcPr>
          <w:p w14:paraId="51DA9B77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Географска дължина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CCCCCC"/>
            <w:textDirection w:val="btLr"/>
            <w:vAlign w:val="center"/>
          </w:tcPr>
          <w:p w14:paraId="4A8AF813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Географска ширина</w:t>
            </w:r>
          </w:p>
        </w:tc>
        <w:tc>
          <w:tcPr>
            <w:tcW w:w="589" w:type="dxa"/>
            <w:vMerge w:val="restart"/>
            <w:tcBorders>
              <w:top w:val="single" w:sz="12" w:space="0" w:color="auto"/>
            </w:tcBorders>
            <w:shd w:val="clear" w:color="auto" w:fill="CCCCCC"/>
            <w:textDirection w:val="btLr"/>
            <w:vAlign w:val="center"/>
          </w:tcPr>
          <w:p w14:paraId="505BD48E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Надморска височина на кота терен,  m</w:t>
            </w:r>
          </w:p>
        </w:tc>
        <w:tc>
          <w:tcPr>
            <w:tcW w:w="739" w:type="dxa"/>
            <w:vMerge w:val="restart"/>
            <w:tcBorders>
              <w:top w:val="single" w:sz="12" w:space="0" w:color="auto"/>
            </w:tcBorders>
            <w:shd w:val="clear" w:color="auto" w:fill="CCCCCC"/>
            <w:textDirection w:val="btLr"/>
            <w:vAlign w:val="center"/>
          </w:tcPr>
          <w:p w14:paraId="6DF63BC0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Височина на антената над кота терен,  m</w:t>
            </w:r>
          </w:p>
        </w:tc>
        <w:tc>
          <w:tcPr>
            <w:tcW w:w="739" w:type="dxa"/>
            <w:vMerge w:val="restart"/>
            <w:tcBorders>
              <w:top w:val="single" w:sz="12" w:space="0" w:color="auto"/>
            </w:tcBorders>
            <w:shd w:val="clear" w:color="auto" w:fill="CCCCCC"/>
            <w:textDirection w:val="btLr"/>
            <w:vAlign w:val="center"/>
          </w:tcPr>
          <w:p w14:paraId="1A5F31BC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Носеща честота при предаване, MHz</w:t>
            </w:r>
          </w:p>
        </w:tc>
        <w:tc>
          <w:tcPr>
            <w:tcW w:w="739" w:type="dxa"/>
            <w:vMerge w:val="restart"/>
            <w:tcBorders>
              <w:top w:val="single" w:sz="12" w:space="0" w:color="auto"/>
            </w:tcBorders>
            <w:shd w:val="clear" w:color="auto" w:fill="CCCCCC"/>
            <w:textDirection w:val="btLr"/>
            <w:vAlign w:val="center"/>
          </w:tcPr>
          <w:p w14:paraId="5103ABDF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Широчина на честотоната лента, MHz</w:t>
            </w:r>
          </w:p>
        </w:tc>
        <w:tc>
          <w:tcPr>
            <w:tcW w:w="324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14E57B28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Данни за предавателя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2B26BA6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Данни за антената система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textDirection w:val="btLr"/>
          </w:tcPr>
          <w:p w14:paraId="51D88909" w14:textId="77777777" w:rsidR="006B05D5" w:rsidRPr="00BC6140" w:rsidRDefault="006B05D5" w:rsidP="006B05D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Скорост на въртене на въртящия механизъм на радара, rpm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CCCCCC"/>
            <w:textDirection w:val="btLr"/>
          </w:tcPr>
          <w:p w14:paraId="7B0DEDEA" w14:textId="77777777" w:rsidR="006B05D5" w:rsidRPr="00BC6140" w:rsidRDefault="006B05D5" w:rsidP="006B05D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Общи загуби във фидерния тракт, dB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</w:tcBorders>
            <w:shd w:val="clear" w:color="auto" w:fill="CCCCCC"/>
            <w:textDirection w:val="btLr"/>
          </w:tcPr>
          <w:p w14:paraId="606D2D6E" w14:textId="77777777" w:rsidR="006B05D5" w:rsidRPr="00BC6140" w:rsidRDefault="006B05D5" w:rsidP="006B05D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Поляризация (H/V)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14:paraId="5774C5E0" w14:textId="77777777" w:rsidR="006B05D5" w:rsidRPr="00BC6140" w:rsidRDefault="006B05D5" w:rsidP="006B05D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  <w:p w14:paraId="35D81850" w14:textId="77777777" w:rsidR="006B05D5" w:rsidRPr="00BC6140" w:rsidRDefault="006B05D5" w:rsidP="006B05D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Забележка</w:t>
            </w:r>
          </w:p>
        </w:tc>
      </w:tr>
      <w:tr w:rsidR="006B05D5" w:rsidRPr="00BC6140" w14:paraId="30474EFB" w14:textId="77777777" w:rsidTr="00AF0A4A">
        <w:trPr>
          <w:cantSplit/>
          <w:trHeight w:val="1873"/>
        </w:trPr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14:paraId="5ACC4C0E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6A8E9CB6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14:paraId="7C1ED3F8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45B6D9D6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12CFD39E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49F604F4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7E28D316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7F36FA02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7B222B37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68E0CCFF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тип на импулса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132541C2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Продължителност на импулса, us 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17587144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Период на повторение на импулса, us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36FE039D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Средна стойност на мощността на импулса, W 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49DD6391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Максимална мощност на изхода на предавателя,  W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4D41A118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Дължина на антената, m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69CDF360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>Коефициент на усилване на антената,  dBi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1CFEAC07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Диаграма на насочено действие в хоризонталната/ вертикалната равнина на ниво </w:t>
            </w:r>
            <w:r w:rsidRPr="00BC6140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>- 3 dB, grad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711A4F93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196B9BBD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bottom w:val="single" w:sz="12" w:space="0" w:color="auto"/>
            </w:tcBorders>
            <w:shd w:val="clear" w:color="auto" w:fill="CCCCCC"/>
            <w:textDirection w:val="btLr"/>
            <w:vAlign w:val="center"/>
          </w:tcPr>
          <w:p w14:paraId="50425356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14:paraId="1B83F47E" w14:textId="77777777" w:rsidR="006B05D5" w:rsidRPr="00BC6140" w:rsidRDefault="006B05D5" w:rsidP="006B05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6B05D5" w:rsidRPr="00BC6140" w14:paraId="6382CC31" w14:textId="77777777" w:rsidTr="00AF0A4A">
        <w:trPr>
          <w:trHeight w:val="799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ADB86B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88B46B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7E34A7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B6C4F4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EC020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D4C49" w14:textId="77777777" w:rsidR="006B05D5" w:rsidRPr="00BC6140" w:rsidRDefault="006B05D5" w:rsidP="006B05D5">
            <w:pPr>
              <w:ind w:left="-54" w:right="-58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4835B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A01732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6AA89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92DA6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91803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6B1BB5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12C8D1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EE080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781E3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6ED72D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41C0E6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921271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DA5F8D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9090A5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09DD7D" w14:textId="77777777" w:rsidR="006B05D5" w:rsidRPr="00BC6140" w:rsidRDefault="006B05D5" w:rsidP="006B05D5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</w:tbl>
    <w:p w14:paraId="2BE04E17" w14:textId="77777777" w:rsidR="006B05D5" w:rsidRPr="00BC6140" w:rsidRDefault="006B05D5" w:rsidP="006B05D5">
      <w:pPr>
        <w:autoSpaceDE w:val="0"/>
        <w:autoSpaceDN w:val="0"/>
        <w:adjustRightInd w:val="0"/>
        <w:spacing w:before="60"/>
        <w:ind w:left="1530" w:hanging="1440"/>
        <w:jc w:val="both"/>
        <w:rPr>
          <w:rFonts w:ascii="Arial" w:eastAsia="Times New Roman" w:hAnsi="Arial" w:cs="Arial"/>
        </w:rPr>
      </w:pPr>
    </w:p>
    <w:p w14:paraId="57209D79" w14:textId="77777777" w:rsidR="006B05D5" w:rsidRPr="00BC6140" w:rsidRDefault="006B05D5" w:rsidP="006B05D5">
      <w:pPr>
        <w:autoSpaceDE w:val="0"/>
        <w:autoSpaceDN w:val="0"/>
        <w:adjustRightInd w:val="0"/>
        <w:spacing w:before="60"/>
        <w:ind w:left="1530" w:hanging="1440"/>
        <w:jc w:val="both"/>
        <w:rPr>
          <w:rFonts w:ascii="Arial" w:eastAsia="Times New Roman" w:hAnsi="Arial" w:cs="Arial"/>
        </w:rPr>
      </w:pPr>
    </w:p>
    <w:p w14:paraId="194611FC" w14:textId="77777777" w:rsidR="006B05D5" w:rsidRPr="00BC6140" w:rsidRDefault="006B05D5" w:rsidP="006B05D5">
      <w:pPr>
        <w:autoSpaceDE w:val="0"/>
        <w:autoSpaceDN w:val="0"/>
        <w:adjustRightInd w:val="0"/>
        <w:spacing w:before="60"/>
        <w:ind w:left="1530" w:hanging="1440"/>
        <w:jc w:val="both"/>
        <w:rPr>
          <w:rFonts w:ascii="Arial" w:eastAsia="Times New Roman" w:hAnsi="Arial" w:cs="Arial"/>
        </w:rPr>
      </w:pPr>
    </w:p>
    <w:p w14:paraId="302CC105" w14:textId="77777777" w:rsidR="004D3831" w:rsidRPr="00BC6140" w:rsidRDefault="004D3831" w:rsidP="006B05D5">
      <w:pPr>
        <w:autoSpaceDE w:val="0"/>
        <w:autoSpaceDN w:val="0"/>
        <w:adjustRightInd w:val="0"/>
        <w:spacing w:before="60"/>
        <w:ind w:left="1530" w:hanging="1440"/>
        <w:jc w:val="both"/>
        <w:rPr>
          <w:rFonts w:ascii="Arial" w:eastAsia="Times New Roman" w:hAnsi="Arial" w:cs="Arial"/>
        </w:rPr>
      </w:pPr>
    </w:p>
    <w:p w14:paraId="3FF5B9CE" w14:textId="77777777" w:rsidR="007B3159" w:rsidRPr="00BC6140" w:rsidRDefault="007B3159">
      <w:pPr>
        <w:spacing w:after="200" w:line="276" w:lineRule="auto"/>
        <w:rPr>
          <w:rFonts w:ascii="Arial" w:eastAsia="Times New Roman" w:hAnsi="Arial" w:cs="Arial"/>
        </w:rPr>
      </w:pPr>
      <w:r w:rsidRPr="00BC6140">
        <w:rPr>
          <w:rFonts w:ascii="Arial" w:eastAsia="Times New Roman" w:hAnsi="Arial" w:cs="Arial"/>
        </w:rPr>
        <w:br w:type="page"/>
      </w:r>
    </w:p>
    <w:p w14:paraId="50E5D745" w14:textId="77777777" w:rsidR="004D3831" w:rsidRPr="00BC6140" w:rsidRDefault="004D3831" w:rsidP="006B05D5">
      <w:pPr>
        <w:autoSpaceDE w:val="0"/>
        <w:autoSpaceDN w:val="0"/>
        <w:adjustRightInd w:val="0"/>
        <w:spacing w:before="60"/>
        <w:ind w:left="1530" w:hanging="1440"/>
        <w:jc w:val="both"/>
        <w:rPr>
          <w:rFonts w:ascii="Arial" w:eastAsia="Times New Roman" w:hAnsi="Arial" w:cs="Arial"/>
        </w:rPr>
        <w:sectPr w:rsidR="004D3831" w:rsidRPr="00BC6140" w:rsidSect="006B05D5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1C805E31" w14:textId="77777777" w:rsidR="004D3831" w:rsidRPr="00BC6140" w:rsidRDefault="00334236" w:rsidP="00334236">
      <w:pPr>
        <w:autoSpaceDE w:val="0"/>
        <w:autoSpaceDN w:val="0"/>
        <w:adjustRightInd w:val="0"/>
        <w:spacing w:before="60"/>
        <w:ind w:left="1530" w:hanging="14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lastRenderedPageBreak/>
        <w:t>4. МРЕЖА ОТ СПЪТНИКОВИ РАДИОСЛУЖБИ</w:t>
      </w:r>
    </w:p>
    <w:p w14:paraId="03AA3567" w14:textId="77777777" w:rsidR="006B05D5" w:rsidRPr="00BC6140" w:rsidRDefault="004D3831" w:rsidP="006B05D5">
      <w:pPr>
        <w:autoSpaceDE w:val="0"/>
        <w:autoSpaceDN w:val="0"/>
        <w:adjustRightInd w:val="0"/>
        <w:spacing w:before="60"/>
        <w:ind w:left="1530" w:hanging="1440"/>
        <w:jc w:val="both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hAnsi="Times New Roman"/>
          <w:bCs/>
          <w:sz w:val="24"/>
          <w:szCs w:val="24"/>
        </w:rPr>
        <w:object w:dxaOrig="8925" w:dyaOrig="12630" w14:anchorId="6EC3C4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63pt" o:ole="" filled="t" fillcolor="white [3212]">
            <v:imagedata r:id="rId10" o:title=""/>
          </v:shape>
          <o:OLEObject Type="Embed" ProgID="Acrobat.Document.DC" ShapeID="_x0000_i1025" DrawAspect="Content" ObjectID="_1718621140" r:id="rId11"/>
        </w:object>
      </w:r>
    </w:p>
    <w:p w14:paraId="33CF5B5A" w14:textId="77777777" w:rsidR="007B3159" w:rsidRPr="00BC6140" w:rsidRDefault="007B3159">
      <w:pPr>
        <w:spacing w:after="200" w:line="276" w:lineRule="auto"/>
        <w:rPr>
          <w:rFonts w:ascii="Arial" w:eastAsia="Times New Roman" w:hAnsi="Arial" w:cs="Arial"/>
        </w:rPr>
      </w:pPr>
      <w:r w:rsidRPr="00BC6140">
        <w:rPr>
          <w:rFonts w:ascii="Arial" w:eastAsia="Times New Roman" w:hAnsi="Arial" w:cs="Arial"/>
        </w:rPr>
        <w:br w:type="page"/>
      </w:r>
    </w:p>
    <w:p w14:paraId="34F0689B" w14:textId="77777777" w:rsidR="00334236" w:rsidRPr="00BC6140" w:rsidRDefault="00334236" w:rsidP="006B05D5">
      <w:pPr>
        <w:autoSpaceDE w:val="0"/>
        <w:autoSpaceDN w:val="0"/>
        <w:adjustRightInd w:val="0"/>
        <w:spacing w:before="60"/>
        <w:ind w:left="1530" w:hanging="1440"/>
        <w:jc w:val="both"/>
        <w:rPr>
          <w:rFonts w:ascii="Arial" w:eastAsia="Times New Roman" w:hAnsi="Arial" w:cs="Arial"/>
        </w:rPr>
        <w:sectPr w:rsidR="00334236" w:rsidRPr="00BC6140" w:rsidSect="004D3831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05E9E525" w14:textId="77777777" w:rsidR="00334236" w:rsidRPr="00BC6140" w:rsidRDefault="00754B24" w:rsidP="0033423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5. </w:t>
      </w:r>
      <w:r w:rsidR="00334236" w:rsidRPr="00BC6140">
        <w:rPr>
          <w:rFonts w:ascii="Times New Roman" w:eastAsia="Times New Roman" w:hAnsi="Times New Roman"/>
          <w:b/>
          <w:sz w:val="24"/>
          <w:szCs w:val="24"/>
        </w:rPr>
        <w:t>ДРУГИ МРЕЖИ</w:t>
      </w:r>
    </w:p>
    <w:p w14:paraId="79085FF4" w14:textId="77777777" w:rsidR="00334236" w:rsidRPr="00BC6140" w:rsidRDefault="00334236" w:rsidP="00334236">
      <w:pPr>
        <w:rPr>
          <w:rFonts w:ascii="Times New Roman" w:eastAsia="Times New Roman" w:hAnsi="Times New Roman"/>
          <w:sz w:val="24"/>
          <w:szCs w:val="24"/>
        </w:rPr>
      </w:pPr>
    </w:p>
    <w:p w14:paraId="51561797" w14:textId="77777777" w:rsidR="00334236" w:rsidRPr="00BC6140" w:rsidRDefault="00334236" w:rsidP="0033423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НАЧАЛНА ДАТА НА ИЗПОЛЗВАНЕ НА РАДИОЧЕСТОТНИЯ СПЕКТЪР - …………..</w:t>
      </w:r>
    </w:p>
    <w:p w14:paraId="6ED3D0BF" w14:textId="77777777" w:rsidR="00334236" w:rsidRPr="00BC6140" w:rsidRDefault="00334236" w:rsidP="0033423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EFC27DF" w14:textId="77777777" w:rsidR="00334236" w:rsidRPr="00BC6140" w:rsidRDefault="00334236" w:rsidP="0033423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КРАЙНА ДАТА НА ИЗПОЛЗВАНЕ НА РАДИОЧЕСТОТНИЯ СПЕКТЪР - …………..</w:t>
      </w:r>
    </w:p>
    <w:p w14:paraId="3A9272D9" w14:textId="77777777" w:rsidR="00334236" w:rsidRPr="00BC6140" w:rsidRDefault="00334236" w:rsidP="00334236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F4CCAB2" w14:textId="77777777" w:rsidR="00334236" w:rsidRPr="00BC6140" w:rsidRDefault="00334236" w:rsidP="0033423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ЛИЦЕ ЗА КОНТАКТ – Име, телефон, e-mail</w:t>
      </w:r>
    </w:p>
    <w:p w14:paraId="6008DCAA" w14:textId="77777777" w:rsidR="00334236" w:rsidRPr="00BC6140" w:rsidRDefault="00334236" w:rsidP="0033423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F0642F8" w14:textId="77777777" w:rsidR="00334236" w:rsidRPr="00BC6140" w:rsidRDefault="00334236" w:rsidP="0033423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C6140">
        <w:rPr>
          <w:rFonts w:ascii="Times New Roman" w:eastAsia="Times New Roman" w:hAnsi="Times New Roman"/>
          <w:b/>
          <w:sz w:val="24"/>
          <w:szCs w:val="24"/>
        </w:rPr>
        <w:t>ТЕХНИЧЕСКИ ХАРАКТЕРИСТИКИ НА</w:t>
      </w:r>
      <w:r w:rsidR="00754B24" w:rsidRPr="00BC6140">
        <w:rPr>
          <w:rFonts w:ascii="Times New Roman" w:eastAsia="Times New Roman" w:hAnsi="Times New Roman"/>
          <w:b/>
          <w:sz w:val="24"/>
          <w:szCs w:val="24"/>
        </w:rPr>
        <w:t xml:space="preserve"> ЕЛЕКТРОННАТА СЪОБЩИТЕЛНА МРЕЖА</w:t>
      </w:r>
    </w:p>
    <w:p w14:paraId="3E43FC6F" w14:textId="77777777" w:rsidR="00334236" w:rsidRPr="00BC6140" w:rsidRDefault="00334236" w:rsidP="00334236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08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1042"/>
        <w:gridCol w:w="600"/>
        <w:gridCol w:w="822"/>
        <w:gridCol w:w="987"/>
        <w:gridCol w:w="657"/>
        <w:gridCol w:w="822"/>
      </w:tblGrid>
      <w:tr w:rsidR="00334236" w:rsidRPr="00BC6140" w14:paraId="662675E2" w14:textId="77777777" w:rsidTr="00754B24">
        <w:trPr>
          <w:cantSplit/>
          <w:trHeight w:val="3615"/>
        </w:trPr>
        <w:tc>
          <w:tcPr>
            <w:tcW w:w="808" w:type="dxa"/>
            <w:textDirection w:val="btLr"/>
            <w:vAlign w:val="center"/>
          </w:tcPr>
          <w:p w14:paraId="51380E15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140">
              <w:rPr>
                <w:rFonts w:ascii="Times New Roman" w:eastAsia="Times New Roman" w:hAnsi="Times New Roman"/>
                <w:sz w:val="20"/>
                <w:szCs w:val="20"/>
              </w:rPr>
              <w:t>Заявена/разрешена радиочестота(и) и/или радиочестотна/и лента/и</w:t>
            </w:r>
          </w:p>
        </w:tc>
        <w:tc>
          <w:tcPr>
            <w:tcW w:w="821" w:type="dxa"/>
            <w:textDirection w:val="btLr"/>
            <w:vAlign w:val="center"/>
          </w:tcPr>
          <w:p w14:paraId="6E811AB6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начална и крайна дата на използване на честотите</w:t>
            </w:r>
          </w:p>
        </w:tc>
        <w:tc>
          <w:tcPr>
            <w:tcW w:w="821" w:type="dxa"/>
            <w:textDirection w:val="btLr"/>
            <w:vAlign w:val="center"/>
          </w:tcPr>
          <w:p w14:paraId="69EAA536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местоположение на предавателя / географски координати</w:t>
            </w:r>
          </w:p>
        </w:tc>
        <w:tc>
          <w:tcPr>
            <w:tcW w:w="821" w:type="dxa"/>
            <w:textDirection w:val="btLr"/>
            <w:vAlign w:val="center"/>
          </w:tcPr>
          <w:p w14:paraId="69D0F470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местоположение на приемника / географски координати</w:t>
            </w:r>
          </w:p>
        </w:tc>
        <w:tc>
          <w:tcPr>
            <w:tcW w:w="821" w:type="dxa"/>
            <w:textDirection w:val="btLr"/>
            <w:vAlign w:val="center"/>
          </w:tcPr>
          <w:p w14:paraId="103E5524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ширина на честотната лента</w:t>
            </w:r>
          </w:p>
        </w:tc>
        <w:tc>
          <w:tcPr>
            <w:tcW w:w="821" w:type="dxa"/>
            <w:textDirection w:val="btLr"/>
            <w:vAlign w:val="center"/>
          </w:tcPr>
          <w:p w14:paraId="4255017F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мощност на предавателя</w:t>
            </w:r>
          </w:p>
        </w:tc>
        <w:tc>
          <w:tcPr>
            <w:tcW w:w="821" w:type="dxa"/>
            <w:textDirection w:val="btLr"/>
            <w:vAlign w:val="center"/>
          </w:tcPr>
          <w:p w14:paraId="5227408C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коефициент на усилване на прд/прм антени</w:t>
            </w:r>
          </w:p>
        </w:tc>
        <w:tc>
          <w:tcPr>
            <w:tcW w:w="821" w:type="dxa"/>
            <w:textDirection w:val="btLr"/>
            <w:vAlign w:val="center"/>
          </w:tcPr>
          <w:p w14:paraId="46E42BC7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честотен диапазон / честотна стъпка</w:t>
            </w:r>
          </w:p>
        </w:tc>
        <w:tc>
          <w:tcPr>
            <w:tcW w:w="821" w:type="dxa"/>
            <w:textDirection w:val="btLr"/>
            <w:vAlign w:val="center"/>
          </w:tcPr>
          <w:p w14:paraId="3A7040DE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вид на канала</w:t>
            </w:r>
          </w:p>
        </w:tc>
        <w:tc>
          <w:tcPr>
            <w:tcW w:w="821" w:type="dxa"/>
            <w:textDirection w:val="btLr"/>
            <w:vAlign w:val="center"/>
          </w:tcPr>
          <w:p w14:paraId="7F755ABD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дата за получаване на отговор на заявката</w:t>
            </w:r>
          </w:p>
        </w:tc>
        <w:tc>
          <w:tcPr>
            <w:tcW w:w="821" w:type="dxa"/>
            <w:textDirection w:val="btLr"/>
            <w:vAlign w:val="center"/>
          </w:tcPr>
          <w:p w14:paraId="5426F98C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нaименование на предавателя</w:t>
            </w:r>
          </w:p>
        </w:tc>
        <w:tc>
          <w:tcPr>
            <w:tcW w:w="1042" w:type="dxa"/>
            <w:textDirection w:val="btLr"/>
            <w:vAlign w:val="center"/>
          </w:tcPr>
          <w:p w14:paraId="7640577B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надморска височина на предавателя/ височина на предавателната антената</w:t>
            </w:r>
          </w:p>
        </w:tc>
        <w:tc>
          <w:tcPr>
            <w:tcW w:w="600" w:type="dxa"/>
            <w:textDirection w:val="btLr"/>
            <w:vAlign w:val="center"/>
          </w:tcPr>
          <w:p w14:paraId="1D6911E8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далечина на свръзката</w:t>
            </w:r>
          </w:p>
        </w:tc>
        <w:tc>
          <w:tcPr>
            <w:tcW w:w="822" w:type="dxa"/>
            <w:textDirection w:val="btLr"/>
            <w:vAlign w:val="center"/>
          </w:tcPr>
          <w:p w14:paraId="62E0AD72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нaименование на приемника</w:t>
            </w:r>
          </w:p>
        </w:tc>
        <w:tc>
          <w:tcPr>
            <w:tcW w:w="987" w:type="dxa"/>
            <w:textDirection w:val="btLr"/>
            <w:vAlign w:val="center"/>
          </w:tcPr>
          <w:p w14:paraId="606AE925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надморска височина на приемника/ височина на приемната антената</w:t>
            </w:r>
          </w:p>
        </w:tc>
        <w:tc>
          <w:tcPr>
            <w:tcW w:w="657" w:type="dxa"/>
            <w:textDirection w:val="btLr"/>
            <w:vAlign w:val="center"/>
          </w:tcPr>
          <w:p w14:paraId="007F1E84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честотно отстояние</w:t>
            </w:r>
          </w:p>
        </w:tc>
        <w:tc>
          <w:tcPr>
            <w:tcW w:w="822" w:type="dxa"/>
            <w:textDirection w:val="btLr"/>
            <w:vAlign w:val="center"/>
          </w:tcPr>
          <w:p w14:paraId="27C25AE9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лице за контакт</w:t>
            </w:r>
          </w:p>
        </w:tc>
      </w:tr>
      <w:tr w:rsidR="00334236" w:rsidRPr="00BC6140" w14:paraId="53391669" w14:textId="77777777" w:rsidTr="00754B24">
        <w:tc>
          <w:tcPr>
            <w:tcW w:w="808" w:type="dxa"/>
          </w:tcPr>
          <w:p w14:paraId="6C855141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21" w:type="dxa"/>
          </w:tcPr>
          <w:p w14:paraId="518B0D38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21" w:type="dxa"/>
          </w:tcPr>
          <w:p w14:paraId="5E86F8AE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21" w:type="dxa"/>
          </w:tcPr>
          <w:p w14:paraId="7AFF1528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21" w:type="dxa"/>
          </w:tcPr>
          <w:p w14:paraId="26DB9997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21" w:type="dxa"/>
          </w:tcPr>
          <w:p w14:paraId="51A00BA6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21" w:type="dxa"/>
          </w:tcPr>
          <w:p w14:paraId="03EBB853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21" w:type="dxa"/>
          </w:tcPr>
          <w:p w14:paraId="050AF38A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21" w:type="dxa"/>
          </w:tcPr>
          <w:p w14:paraId="102DAF21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21" w:type="dxa"/>
          </w:tcPr>
          <w:p w14:paraId="43A44F18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21" w:type="dxa"/>
          </w:tcPr>
          <w:p w14:paraId="117B17D9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042" w:type="dxa"/>
          </w:tcPr>
          <w:p w14:paraId="3A4EA84A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600" w:type="dxa"/>
          </w:tcPr>
          <w:p w14:paraId="769AEB28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22" w:type="dxa"/>
          </w:tcPr>
          <w:p w14:paraId="303C5A4A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987" w:type="dxa"/>
          </w:tcPr>
          <w:p w14:paraId="16608CFF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657" w:type="dxa"/>
          </w:tcPr>
          <w:p w14:paraId="110DCA63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822" w:type="dxa"/>
          </w:tcPr>
          <w:p w14:paraId="5919F0D6" w14:textId="77777777" w:rsidR="00334236" w:rsidRPr="00BC6140" w:rsidRDefault="00334236" w:rsidP="00334236">
            <w:pPr>
              <w:jc w:val="center"/>
              <w:rPr>
                <w:rFonts w:ascii="Times New Roman" w:eastAsia="Times New Roman" w:hAnsi="Times New Roman"/>
              </w:rPr>
            </w:pPr>
            <w:r w:rsidRPr="00BC6140">
              <w:rPr>
                <w:rFonts w:ascii="Times New Roman" w:eastAsia="Times New Roman" w:hAnsi="Times New Roman"/>
              </w:rPr>
              <w:t>17</w:t>
            </w:r>
          </w:p>
        </w:tc>
      </w:tr>
      <w:tr w:rsidR="00334236" w:rsidRPr="00BC6140" w14:paraId="4726E6A4" w14:textId="77777777" w:rsidTr="00754B24">
        <w:tc>
          <w:tcPr>
            <w:tcW w:w="808" w:type="dxa"/>
          </w:tcPr>
          <w:p w14:paraId="501D9DB9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</w:tcPr>
          <w:p w14:paraId="1B38AB69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</w:tcPr>
          <w:p w14:paraId="68148F84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</w:tcPr>
          <w:p w14:paraId="77D2B9E1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</w:tcPr>
          <w:p w14:paraId="6A31E166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</w:tcPr>
          <w:p w14:paraId="16A0FF37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</w:tcPr>
          <w:p w14:paraId="396BAFCE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</w:tcPr>
          <w:p w14:paraId="73444EF8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</w:tcPr>
          <w:p w14:paraId="1E9677D5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</w:tcPr>
          <w:p w14:paraId="0D7FE40C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</w:tcPr>
          <w:p w14:paraId="7E5C66A3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2" w:type="dxa"/>
          </w:tcPr>
          <w:p w14:paraId="39DA89F4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</w:tcPr>
          <w:p w14:paraId="0FEB3088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2" w:type="dxa"/>
          </w:tcPr>
          <w:p w14:paraId="4CB1918B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87" w:type="dxa"/>
          </w:tcPr>
          <w:p w14:paraId="53296DEB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</w:tcPr>
          <w:p w14:paraId="776AA3D7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2" w:type="dxa"/>
          </w:tcPr>
          <w:p w14:paraId="511C5648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</w:tr>
      <w:tr w:rsidR="00334236" w:rsidRPr="00BC6140" w14:paraId="02539F0E" w14:textId="77777777" w:rsidTr="00754B24">
        <w:tc>
          <w:tcPr>
            <w:tcW w:w="808" w:type="dxa"/>
          </w:tcPr>
          <w:p w14:paraId="3A6AFD4B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</w:tcPr>
          <w:p w14:paraId="3583E650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</w:tcPr>
          <w:p w14:paraId="20274A28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</w:tcPr>
          <w:p w14:paraId="1E5491C3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</w:tcPr>
          <w:p w14:paraId="2D68A648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</w:tcPr>
          <w:p w14:paraId="22BFD3BA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</w:tcPr>
          <w:p w14:paraId="342A498F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</w:tcPr>
          <w:p w14:paraId="5554B543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</w:tcPr>
          <w:p w14:paraId="2DBA9BAA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</w:tcPr>
          <w:p w14:paraId="6AF297CE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1" w:type="dxa"/>
          </w:tcPr>
          <w:p w14:paraId="77B6ABE0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2" w:type="dxa"/>
          </w:tcPr>
          <w:p w14:paraId="35EC9BE6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</w:tcPr>
          <w:p w14:paraId="51259335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2" w:type="dxa"/>
          </w:tcPr>
          <w:p w14:paraId="298D2B20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87" w:type="dxa"/>
          </w:tcPr>
          <w:p w14:paraId="27BC406B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</w:tcPr>
          <w:p w14:paraId="7C0021E2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22" w:type="dxa"/>
          </w:tcPr>
          <w:p w14:paraId="2C20D337" w14:textId="77777777" w:rsidR="00334236" w:rsidRPr="00BC6140" w:rsidRDefault="00334236" w:rsidP="00334236">
            <w:pPr>
              <w:rPr>
                <w:rFonts w:ascii="Times New Roman" w:eastAsia="Times New Roman" w:hAnsi="Times New Roman"/>
              </w:rPr>
            </w:pPr>
          </w:p>
        </w:tc>
      </w:tr>
    </w:tbl>
    <w:p w14:paraId="5D0986CB" w14:textId="77777777" w:rsidR="00334236" w:rsidRPr="00BC6140" w:rsidRDefault="00334236" w:rsidP="00334236">
      <w:pPr>
        <w:rPr>
          <w:rFonts w:ascii="Times New Roman" w:eastAsia="Times New Roman" w:hAnsi="Times New Roman"/>
          <w:sz w:val="24"/>
          <w:szCs w:val="24"/>
        </w:rPr>
      </w:pPr>
    </w:p>
    <w:p w14:paraId="5185081E" w14:textId="77777777" w:rsidR="00334236" w:rsidRPr="00BC6140" w:rsidRDefault="00334236" w:rsidP="00334236">
      <w:pPr>
        <w:rPr>
          <w:rFonts w:ascii="Times New Roman" w:eastAsia="Times New Roman" w:hAnsi="Times New Roman"/>
          <w:b/>
          <w:i/>
          <w:sz w:val="24"/>
          <w:szCs w:val="24"/>
        </w:rPr>
      </w:pPr>
      <w:r w:rsidRPr="00BC6140">
        <w:rPr>
          <w:rFonts w:ascii="Times New Roman" w:eastAsia="Times New Roman" w:hAnsi="Times New Roman"/>
          <w:b/>
          <w:i/>
          <w:sz w:val="24"/>
          <w:szCs w:val="24"/>
        </w:rPr>
        <w:t>Пояснения за попълване на таблицата по колони:</w:t>
      </w:r>
    </w:p>
    <w:p w14:paraId="779546BB" w14:textId="77777777" w:rsidR="00334236" w:rsidRPr="00BC6140" w:rsidRDefault="00334236" w:rsidP="00334236">
      <w:pPr>
        <w:numPr>
          <w:ilvl w:val="0"/>
          <w:numId w:val="6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Посочва се броя</w:t>
      </w:r>
      <w:r w:rsidR="00754B24" w:rsidRPr="00BC6140">
        <w:rPr>
          <w:rFonts w:ascii="Times New Roman" w:eastAsia="Times New Roman" w:hAnsi="Times New Roman"/>
          <w:sz w:val="24"/>
          <w:szCs w:val="24"/>
        </w:rPr>
        <w:t>т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честоти, определена честота(и) или честотна лента в даден честотен диапазон, като след нея добавете буква с която да поясните за какво се използва:</w:t>
      </w:r>
    </w:p>
    <w:p w14:paraId="34C759FD" w14:textId="77777777" w:rsidR="00334236" w:rsidRPr="00BC6140" w:rsidRDefault="00334236" w:rsidP="00334236">
      <w:pPr>
        <w:ind w:left="360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Е - Единична честота;</w:t>
      </w:r>
    </w:p>
    <w:p w14:paraId="5ED401AB" w14:textId="77777777" w:rsidR="00334236" w:rsidRPr="00BC6140" w:rsidRDefault="00334236" w:rsidP="00334236">
      <w:pPr>
        <w:ind w:left="360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Д - Честотна двойка;</w:t>
      </w:r>
    </w:p>
    <w:p w14:paraId="0650F742" w14:textId="77777777" w:rsidR="00334236" w:rsidRPr="00BC6140" w:rsidRDefault="00334236" w:rsidP="00334236">
      <w:pPr>
        <w:ind w:left="360"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lastRenderedPageBreak/>
        <w:t>Л - Честотна лента.</w:t>
      </w:r>
    </w:p>
    <w:p w14:paraId="6B2A554C" w14:textId="77777777" w:rsidR="00334236" w:rsidRPr="00BC6140" w:rsidRDefault="00334236" w:rsidP="00334236">
      <w:pPr>
        <w:ind w:left="360"/>
        <w:rPr>
          <w:rFonts w:ascii="Times New Roman" w:eastAsia="Times New Roman" w:hAnsi="Times New Roman"/>
          <w:i/>
          <w:sz w:val="24"/>
          <w:szCs w:val="24"/>
        </w:rPr>
      </w:pPr>
      <w:r w:rsidRPr="00BC6140">
        <w:rPr>
          <w:rFonts w:ascii="Times New Roman" w:eastAsia="Times New Roman" w:hAnsi="Times New Roman"/>
          <w:i/>
          <w:sz w:val="24"/>
          <w:szCs w:val="24"/>
        </w:rPr>
        <w:t>Пример: 12 честоти в диапазон 2-30 MHz/Е;</w:t>
      </w:r>
    </w:p>
    <w:p w14:paraId="521738E6" w14:textId="77777777" w:rsidR="00334236" w:rsidRPr="00BC6140" w:rsidRDefault="00334236" w:rsidP="00334236">
      <w:pPr>
        <w:ind w:left="360"/>
        <w:rPr>
          <w:rFonts w:ascii="Times New Roman" w:eastAsia="Times New Roman" w:hAnsi="Times New Roman"/>
          <w:i/>
          <w:sz w:val="24"/>
          <w:szCs w:val="24"/>
        </w:rPr>
      </w:pPr>
      <w:r w:rsidRPr="00BC6140">
        <w:rPr>
          <w:rFonts w:ascii="Times New Roman" w:eastAsia="Times New Roman" w:hAnsi="Times New Roman"/>
          <w:i/>
          <w:sz w:val="24"/>
          <w:szCs w:val="24"/>
        </w:rPr>
        <w:t>3110.5, 3210.5 MHz/Д;</w:t>
      </w:r>
    </w:p>
    <w:p w14:paraId="5FEEA5CC" w14:textId="77777777" w:rsidR="00334236" w:rsidRPr="00BC6140" w:rsidRDefault="00334236" w:rsidP="00334236">
      <w:pPr>
        <w:ind w:left="360"/>
        <w:rPr>
          <w:rFonts w:ascii="Times New Roman" w:eastAsia="Times New Roman" w:hAnsi="Times New Roman"/>
          <w:i/>
          <w:sz w:val="24"/>
          <w:szCs w:val="24"/>
        </w:rPr>
      </w:pPr>
      <w:r w:rsidRPr="00BC6140">
        <w:rPr>
          <w:rFonts w:ascii="Times New Roman" w:eastAsia="Times New Roman" w:hAnsi="Times New Roman"/>
          <w:i/>
          <w:sz w:val="24"/>
          <w:szCs w:val="24"/>
        </w:rPr>
        <w:t>31.00-31.20 MHz/Л в диапазон 30-88MHz</w:t>
      </w:r>
    </w:p>
    <w:p w14:paraId="615B5F92" w14:textId="77777777" w:rsidR="00334236" w:rsidRPr="00BC6140" w:rsidRDefault="00334236" w:rsidP="00334236">
      <w:pPr>
        <w:ind w:left="360"/>
        <w:rPr>
          <w:rFonts w:ascii="Times New Roman" w:eastAsia="Times New Roman" w:hAnsi="Times New Roman"/>
          <w:sz w:val="24"/>
          <w:szCs w:val="24"/>
        </w:rPr>
      </w:pPr>
    </w:p>
    <w:p w14:paraId="096E436D" w14:textId="77777777" w:rsidR="00334236" w:rsidRPr="00BC6140" w:rsidRDefault="00334236" w:rsidP="00334236">
      <w:pPr>
        <w:numPr>
          <w:ilvl w:val="0"/>
          <w:numId w:val="6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Посочва се период</w:t>
      </w:r>
      <w:r w:rsidR="00754B24" w:rsidRPr="00BC6140">
        <w:rPr>
          <w:rFonts w:ascii="Times New Roman" w:eastAsia="Times New Roman" w:hAnsi="Times New Roman"/>
          <w:sz w:val="24"/>
          <w:szCs w:val="24"/>
        </w:rPr>
        <w:t>ът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на използване с начална и крайна дата.</w:t>
      </w:r>
    </w:p>
    <w:p w14:paraId="661D68D7" w14:textId="77777777" w:rsidR="00334236" w:rsidRPr="00BC6140" w:rsidRDefault="00334236" w:rsidP="00334236">
      <w:pPr>
        <w:ind w:left="72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C6140">
        <w:rPr>
          <w:rFonts w:ascii="Times New Roman" w:eastAsia="Times New Roman" w:hAnsi="Times New Roman"/>
          <w:i/>
          <w:sz w:val="24"/>
          <w:szCs w:val="24"/>
        </w:rPr>
        <w:t>Пример: от 21.10.2021 г. до 31.10.2021 г.</w:t>
      </w:r>
    </w:p>
    <w:p w14:paraId="114BDB72" w14:textId="77777777" w:rsidR="00334236" w:rsidRPr="00BC6140" w:rsidRDefault="00334236" w:rsidP="00334236">
      <w:pPr>
        <w:rPr>
          <w:rFonts w:ascii="Times New Roman" w:eastAsia="Times New Roman" w:hAnsi="Times New Roman"/>
          <w:sz w:val="24"/>
          <w:szCs w:val="24"/>
        </w:rPr>
      </w:pPr>
    </w:p>
    <w:p w14:paraId="262E6800" w14:textId="77777777" w:rsidR="00334236" w:rsidRPr="00BC6140" w:rsidRDefault="00334236" w:rsidP="00334236">
      <w:pPr>
        <w:numPr>
          <w:ilvl w:val="0"/>
          <w:numId w:val="6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Посочват се точните координата, населено място или местност.</w:t>
      </w:r>
    </w:p>
    <w:p w14:paraId="5D589BB2" w14:textId="77777777" w:rsidR="00334236" w:rsidRPr="00BC6140" w:rsidRDefault="00334236" w:rsidP="00334236">
      <w:pPr>
        <w:ind w:left="72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C6140">
        <w:rPr>
          <w:rFonts w:ascii="Times New Roman" w:eastAsia="Times New Roman" w:hAnsi="Times New Roman"/>
          <w:i/>
          <w:sz w:val="24"/>
          <w:szCs w:val="24"/>
        </w:rPr>
        <w:t>Пример: 42°08′42"N / 24°44′42″ E, Пловдив</w:t>
      </w:r>
    </w:p>
    <w:p w14:paraId="2B59D162" w14:textId="77777777" w:rsidR="00334236" w:rsidRPr="00BC6140" w:rsidRDefault="00334236" w:rsidP="00334236">
      <w:pPr>
        <w:rPr>
          <w:rFonts w:ascii="Times New Roman" w:eastAsia="Times New Roman" w:hAnsi="Times New Roman"/>
          <w:sz w:val="24"/>
          <w:szCs w:val="24"/>
        </w:rPr>
      </w:pPr>
    </w:p>
    <w:p w14:paraId="2FC26EA6" w14:textId="77777777" w:rsidR="00334236" w:rsidRPr="00BC6140" w:rsidRDefault="00334236" w:rsidP="00334236">
      <w:pPr>
        <w:numPr>
          <w:ilvl w:val="0"/>
          <w:numId w:val="6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 xml:space="preserve">Посочват се точните координата и населено място. </w:t>
      </w:r>
    </w:p>
    <w:p w14:paraId="511BAC2C" w14:textId="77777777" w:rsidR="00334236" w:rsidRPr="00BC6140" w:rsidRDefault="00334236" w:rsidP="00334236">
      <w:pPr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В случаите когато местоположението съвпада с местоположението на предавателя се изписва „Като в т. 3“</w:t>
      </w:r>
    </w:p>
    <w:p w14:paraId="2DA8F3F8" w14:textId="77777777" w:rsidR="00334236" w:rsidRPr="00BC6140" w:rsidRDefault="00334236" w:rsidP="00334236">
      <w:pPr>
        <w:rPr>
          <w:rFonts w:ascii="Times New Roman" w:eastAsia="Times New Roman" w:hAnsi="Times New Roman"/>
          <w:sz w:val="24"/>
          <w:szCs w:val="24"/>
        </w:rPr>
      </w:pPr>
    </w:p>
    <w:p w14:paraId="45A43EB8" w14:textId="77777777" w:rsidR="00334236" w:rsidRPr="00BC6140" w:rsidRDefault="00334236" w:rsidP="00334236">
      <w:pPr>
        <w:numPr>
          <w:ilvl w:val="0"/>
          <w:numId w:val="6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Посочва се широчината на честотния канал.</w:t>
      </w:r>
    </w:p>
    <w:p w14:paraId="4906F993" w14:textId="77777777" w:rsidR="00334236" w:rsidRPr="00BC6140" w:rsidRDefault="00334236" w:rsidP="00334236">
      <w:pPr>
        <w:ind w:left="72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C6140">
        <w:rPr>
          <w:rFonts w:ascii="Times New Roman" w:eastAsia="Times New Roman" w:hAnsi="Times New Roman"/>
          <w:i/>
          <w:sz w:val="24"/>
          <w:szCs w:val="24"/>
        </w:rPr>
        <w:t>Пример: 3K00; 16K00; 1М00 и др.</w:t>
      </w:r>
    </w:p>
    <w:p w14:paraId="2BA1695A" w14:textId="77777777" w:rsidR="00334236" w:rsidRPr="00BC6140" w:rsidRDefault="00334236" w:rsidP="00334236">
      <w:pPr>
        <w:rPr>
          <w:rFonts w:ascii="Times New Roman" w:eastAsia="Times New Roman" w:hAnsi="Times New Roman"/>
          <w:sz w:val="24"/>
          <w:szCs w:val="24"/>
        </w:rPr>
      </w:pPr>
    </w:p>
    <w:p w14:paraId="6A535937" w14:textId="77777777" w:rsidR="00334236" w:rsidRPr="00BC6140" w:rsidRDefault="00334236" w:rsidP="00334236">
      <w:pPr>
        <w:numPr>
          <w:ilvl w:val="0"/>
          <w:numId w:val="6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Посочва се мощността на предавателя, съгласно техническата документация.</w:t>
      </w:r>
    </w:p>
    <w:p w14:paraId="1A9283AD" w14:textId="77777777" w:rsidR="00334236" w:rsidRPr="00BC6140" w:rsidRDefault="00334236" w:rsidP="00334236">
      <w:pPr>
        <w:ind w:left="72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C6140">
        <w:rPr>
          <w:rFonts w:ascii="Times New Roman" w:eastAsia="Times New Roman" w:hAnsi="Times New Roman"/>
          <w:i/>
          <w:sz w:val="24"/>
          <w:szCs w:val="24"/>
        </w:rPr>
        <w:t>Пример: 5 W;</w:t>
      </w:r>
    </w:p>
    <w:p w14:paraId="01D23E85" w14:textId="77777777" w:rsidR="00334236" w:rsidRPr="00BC6140" w:rsidRDefault="00334236" w:rsidP="00334236">
      <w:pPr>
        <w:rPr>
          <w:rFonts w:ascii="Times New Roman" w:eastAsia="Times New Roman" w:hAnsi="Times New Roman"/>
          <w:sz w:val="24"/>
          <w:szCs w:val="24"/>
        </w:rPr>
      </w:pPr>
    </w:p>
    <w:p w14:paraId="79B53068" w14:textId="77777777" w:rsidR="00334236" w:rsidRPr="00BC6140" w:rsidRDefault="00334236" w:rsidP="00334236">
      <w:pPr>
        <w:numPr>
          <w:ilvl w:val="0"/>
          <w:numId w:val="6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Посочва се коефициент</w:t>
      </w:r>
      <w:r w:rsidR="00754B24" w:rsidRPr="00BC6140">
        <w:rPr>
          <w:rFonts w:ascii="Times New Roman" w:eastAsia="Times New Roman" w:hAnsi="Times New Roman"/>
          <w:sz w:val="24"/>
          <w:szCs w:val="24"/>
        </w:rPr>
        <w:t>ът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на усилване на антените, съгласно техническата документация.</w:t>
      </w:r>
    </w:p>
    <w:p w14:paraId="370EF98C" w14:textId="77777777" w:rsidR="00334236" w:rsidRPr="00BC6140" w:rsidRDefault="00334236" w:rsidP="00334236">
      <w:pPr>
        <w:ind w:left="72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C6140">
        <w:rPr>
          <w:rFonts w:ascii="Times New Roman" w:eastAsia="Times New Roman" w:hAnsi="Times New Roman"/>
          <w:i/>
          <w:sz w:val="24"/>
          <w:szCs w:val="24"/>
        </w:rPr>
        <w:t>Пример: 41,0 dBi;</w:t>
      </w:r>
    </w:p>
    <w:p w14:paraId="548852B0" w14:textId="77777777" w:rsidR="00334236" w:rsidRPr="00BC6140" w:rsidRDefault="00334236" w:rsidP="00334236">
      <w:pPr>
        <w:rPr>
          <w:rFonts w:ascii="Times New Roman" w:eastAsia="Times New Roman" w:hAnsi="Times New Roman"/>
          <w:sz w:val="24"/>
          <w:szCs w:val="24"/>
        </w:rPr>
      </w:pPr>
    </w:p>
    <w:p w14:paraId="0CD91A2F" w14:textId="77777777" w:rsidR="00334236" w:rsidRPr="00BC6140" w:rsidRDefault="00334236" w:rsidP="00334236">
      <w:pPr>
        <w:numPr>
          <w:ilvl w:val="0"/>
          <w:numId w:val="6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Посочва се честотния</w:t>
      </w:r>
      <w:r w:rsidR="007B3159" w:rsidRPr="00BC6140">
        <w:rPr>
          <w:rFonts w:ascii="Times New Roman" w:eastAsia="Times New Roman" w:hAnsi="Times New Roman"/>
          <w:sz w:val="24"/>
          <w:szCs w:val="24"/>
        </w:rPr>
        <w:t>т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диапазон в ко</w:t>
      </w:r>
      <w:r w:rsidR="007B3159" w:rsidRPr="00BC6140">
        <w:rPr>
          <w:rFonts w:ascii="Times New Roman" w:eastAsia="Times New Roman" w:hAnsi="Times New Roman"/>
          <w:sz w:val="24"/>
          <w:szCs w:val="24"/>
        </w:rPr>
        <w:t>й</w:t>
      </w:r>
      <w:r w:rsidRPr="00BC6140">
        <w:rPr>
          <w:rFonts w:ascii="Times New Roman" w:eastAsia="Times New Roman" w:hAnsi="Times New Roman"/>
          <w:sz w:val="24"/>
          <w:szCs w:val="24"/>
        </w:rPr>
        <w:t>то трябва да бъде определен честотния</w:t>
      </w:r>
      <w:r w:rsidR="007B3159" w:rsidRPr="00BC6140">
        <w:rPr>
          <w:rFonts w:ascii="Times New Roman" w:eastAsia="Times New Roman" w:hAnsi="Times New Roman"/>
          <w:sz w:val="24"/>
          <w:szCs w:val="24"/>
        </w:rPr>
        <w:t>т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ресурс по т. 1 и честотната стъпка за настройване на радиооборудването, съгласно техническата документация.</w:t>
      </w:r>
    </w:p>
    <w:p w14:paraId="7FCE344B" w14:textId="77777777" w:rsidR="00334236" w:rsidRPr="00BC6140" w:rsidRDefault="00334236" w:rsidP="00334236">
      <w:pPr>
        <w:ind w:left="72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C6140">
        <w:rPr>
          <w:rFonts w:ascii="Times New Roman" w:eastAsia="Times New Roman" w:hAnsi="Times New Roman"/>
          <w:i/>
          <w:sz w:val="24"/>
          <w:szCs w:val="24"/>
        </w:rPr>
        <w:t>Пример: 30-88 MHz/25K0; 2-30 MHz/100H0</w:t>
      </w:r>
    </w:p>
    <w:p w14:paraId="24B91C6E" w14:textId="77777777" w:rsidR="00334236" w:rsidRPr="00BC6140" w:rsidRDefault="00334236" w:rsidP="00334236">
      <w:pPr>
        <w:rPr>
          <w:rFonts w:ascii="Times New Roman" w:eastAsia="Times New Roman" w:hAnsi="Times New Roman"/>
          <w:sz w:val="24"/>
          <w:szCs w:val="24"/>
        </w:rPr>
      </w:pPr>
    </w:p>
    <w:p w14:paraId="6C84731D" w14:textId="77777777" w:rsidR="00334236" w:rsidRPr="00BC6140" w:rsidRDefault="00334236" w:rsidP="00334236">
      <w:pPr>
        <w:numPr>
          <w:ilvl w:val="0"/>
          <w:numId w:val="6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 xml:space="preserve">Посочва </w:t>
      </w:r>
      <w:r w:rsidR="007B3159" w:rsidRPr="00BC6140">
        <w:rPr>
          <w:rFonts w:ascii="Times New Roman" w:eastAsia="Times New Roman" w:hAnsi="Times New Roman"/>
          <w:sz w:val="24"/>
          <w:szCs w:val="24"/>
        </w:rPr>
        <w:t xml:space="preserve">се </w:t>
      </w:r>
      <w:r w:rsidRPr="00BC6140">
        <w:rPr>
          <w:rFonts w:ascii="Times New Roman" w:eastAsia="Times New Roman" w:hAnsi="Times New Roman"/>
          <w:sz w:val="24"/>
          <w:szCs w:val="24"/>
        </w:rPr>
        <w:t>вид</w:t>
      </w:r>
      <w:r w:rsidR="007B3159" w:rsidRPr="00BC6140">
        <w:rPr>
          <w:rFonts w:ascii="Times New Roman" w:eastAsia="Times New Roman" w:hAnsi="Times New Roman"/>
          <w:sz w:val="24"/>
          <w:szCs w:val="24"/>
        </w:rPr>
        <w:t>ът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на честотния канал.</w:t>
      </w:r>
    </w:p>
    <w:p w14:paraId="3041007E" w14:textId="77777777" w:rsidR="00334236" w:rsidRPr="00BC6140" w:rsidRDefault="00334236" w:rsidP="00334236">
      <w:pPr>
        <w:ind w:left="72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C6140">
        <w:rPr>
          <w:rFonts w:ascii="Times New Roman" w:eastAsia="Times New Roman" w:hAnsi="Times New Roman"/>
          <w:i/>
          <w:sz w:val="24"/>
          <w:szCs w:val="24"/>
        </w:rPr>
        <w:t>Пример: S - симплекс; D - дуплекс или др.</w:t>
      </w:r>
    </w:p>
    <w:p w14:paraId="48BCBD69" w14:textId="77777777" w:rsidR="00334236" w:rsidRPr="00BC6140" w:rsidRDefault="00334236" w:rsidP="00334236">
      <w:pPr>
        <w:rPr>
          <w:rFonts w:ascii="Times New Roman" w:eastAsia="Times New Roman" w:hAnsi="Times New Roman"/>
          <w:sz w:val="24"/>
          <w:szCs w:val="24"/>
        </w:rPr>
      </w:pPr>
    </w:p>
    <w:p w14:paraId="0BBB449B" w14:textId="77777777" w:rsidR="00334236" w:rsidRPr="00BC6140" w:rsidRDefault="00334236" w:rsidP="00334236">
      <w:pPr>
        <w:numPr>
          <w:ilvl w:val="0"/>
          <w:numId w:val="6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Посочва се точна</w:t>
      </w:r>
      <w:r w:rsidR="007B3159" w:rsidRPr="00BC6140">
        <w:rPr>
          <w:rFonts w:ascii="Times New Roman" w:eastAsia="Times New Roman" w:hAnsi="Times New Roman"/>
          <w:sz w:val="24"/>
          <w:szCs w:val="24"/>
        </w:rPr>
        <w:t>та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дата до която заявителя</w:t>
      </w:r>
      <w:r w:rsidR="007B3159" w:rsidRPr="00BC6140">
        <w:rPr>
          <w:rFonts w:ascii="Times New Roman" w:eastAsia="Times New Roman" w:hAnsi="Times New Roman"/>
          <w:sz w:val="24"/>
          <w:szCs w:val="24"/>
        </w:rPr>
        <w:t>т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желае да получи отговор на заявката, съобразена с т. 2.</w:t>
      </w:r>
    </w:p>
    <w:p w14:paraId="2A43B185" w14:textId="77777777" w:rsidR="00334236" w:rsidRPr="00BC6140" w:rsidRDefault="00334236" w:rsidP="00334236">
      <w:pPr>
        <w:ind w:left="72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C6140">
        <w:rPr>
          <w:rFonts w:ascii="Times New Roman" w:eastAsia="Times New Roman" w:hAnsi="Times New Roman"/>
          <w:i/>
          <w:sz w:val="24"/>
          <w:szCs w:val="24"/>
        </w:rPr>
        <w:t>Пример:16.10.2021 г.</w:t>
      </w:r>
    </w:p>
    <w:p w14:paraId="01FE1289" w14:textId="77777777" w:rsidR="00334236" w:rsidRPr="00BC6140" w:rsidRDefault="00334236" w:rsidP="00334236">
      <w:pPr>
        <w:rPr>
          <w:rFonts w:ascii="Times New Roman" w:eastAsia="Times New Roman" w:hAnsi="Times New Roman"/>
          <w:sz w:val="24"/>
          <w:szCs w:val="24"/>
        </w:rPr>
      </w:pPr>
    </w:p>
    <w:p w14:paraId="0B19D5BC" w14:textId="77777777" w:rsidR="00334236" w:rsidRPr="00BC6140" w:rsidRDefault="00334236" w:rsidP="00334236">
      <w:pPr>
        <w:numPr>
          <w:ilvl w:val="0"/>
          <w:numId w:val="6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Посочва се името на предавателната радиостанция.</w:t>
      </w:r>
    </w:p>
    <w:p w14:paraId="7929371B" w14:textId="77777777" w:rsidR="00334236" w:rsidRPr="00BC6140" w:rsidRDefault="00334236" w:rsidP="00334236">
      <w:pPr>
        <w:ind w:left="72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C6140">
        <w:rPr>
          <w:rFonts w:ascii="Times New Roman" w:eastAsia="Times New Roman" w:hAnsi="Times New Roman"/>
          <w:i/>
          <w:sz w:val="24"/>
          <w:szCs w:val="24"/>
        </w:rPr>
        <w:t>Пример: Harris - RF-5800M –HH</w:t>
      </w:r>
    </w:p>
    <w:p w14:paraId="3D340547" w14:textId="77777777" w:rsidR="00334236" w:rsidRPr="00BC6140" w:rsidRDefault="00334236" w:rsidP="00334236">
      <w:pPr>
        <w:rPr>
          <w:rFonts w:ascii="Times New Roman" w:eastAsia="Times New Roman" w:hAnsi="Times New Roman"/>
          <w:sz w:val="24"/>
          <w:szCs w:val="24"/>
        </w:rPr>
      </w:pPr>
    </w:p>
    <w:p w14:paraId="0FBB56E1" w14:textId="77777777" w:rsidR="00334236" w:rsidRPr="00BC6140" w:rsidRDefault="00334236" w:rsidP="00334236">
      <w:pPr>
        <w:numPr>
          <w:ilvl w:val="0"/>
          <w:numId w:val="6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Посочва се надморската височина на местоположението на предавателя в „метри” и височината на антената с общата височина с мачтата или кулата (ако е поставена на такава) в „метри” над земята.</w:t>
      </w:r>
    </w:p>
    <w:p w14:paraId="2100A04D" w14:textId="77777777" w:rsidR="00334236" w:rsidRPr="00BC6140" w:rsidRDefault="00334236" w:rsidP="00334236">
      <w:pPr>
        <w:ind w:left="72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C6140">
        <w:rPr>
          <w:rFonts w:ascii="Times New Roman" w:eastAsia="Times New Roman" w:hAnsi="Times New Roman"/>
          <w:i/>
          <w:sz w:val="24"/>
          <w:szCs w:val="24"/>
        </w:rPr>
        <w:t>Пример: 125/15</w:t>
      </w:r>
    </w:p>
    <w:p w14:paraId="3012640B" w14:textId="77777777" w:rsidR="00334236" w:rsidRPr="00BC6140" w:rsidRDefault="00334236" w:rsidP="00334236">
      <w:pPr>
        <w:rPr>
          <w:rFonts w:ascii="Times New Roman" w:eastAsia="Times New Roman" w:hAnsi="Times New Roman"/>
          <w:sz w:val="24"/>
          <w:szCs w:val="24"/>
        </w:rPr>
      </w:pPr>
    </w:p>
    <w:p w14:paraId="4C94CB11" w14:textId="77777777" w:rsidR="00334236" w:rsidRPr="00BC6140" w:rsidRDefault="00334236" w:rsidP="00334236">
      <w:pPr>
        <w:numPr>
          <w:ilvl w:val="0"/>
          <w:numId w:val="6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Посочва се разстоянието между предавателната и приемната станция в „километри”.</w:t>
      </w:r>
    </w:p>
    <w:p w14:paraId="033F398D" w14:textId="77777777" w:rsidR="00334236" w:rsidRPr="00BC6140" w:rsidRDefault="00334236" w:rsidP="00334236">
      <w:pPr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Пример: 25</w:t>
      </w:r>
    </w:p>
    <w:p w14:paraId="2B8F78B1" w14:textId="77777777" w:rsidR="00334236" w:rsidRPr="00BC6140" w:rsidRDefault="00334236" w:rsidP="00334236">
      <w:pPr>
        <w:rPr>
          <w:rFonts w:ascii="Times New Roman" w:eastAsia="Times New Roman" w:hAnsi="Times New Roman"/>
          <w:sz w:val="24"/>
          <w:szCs w:val="24"/>
        </w:rPr>
      </w:pPr>
    </w:p>
    <w:p w14:paraId="3A15E70F" w14:textId="77777777" w:rsidR="00334236" w:rsidRPr="00BC6140" w:rsidRDefault="00334236" w:rsidP="00334236">
      <w:pPr>
        <w:numPr>
          <w:ilvl w:val="0"/>
          <w:numId w:val="6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Посочва се името на приемната радиостанция.</w:t>
      </w:r>
    </w:p>
    <w:p w14:paraId="754E033C" w14:textId="77777777" w:rsidR="00334236" w:rsidRPr="00BC6140" w:rsidRDefault="00334236" w:rsidP="00334236">
      <w:pPr>
        <w:ind w:left="72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C6140">
        <w:rPr>
          <w:rFonts w:ascii="Times New Roman" w:eastAsia="Times New Roman" w:hAnsi="Times New Roman"/>
          <w:i/>
          <w:sz w:val="24"/>
          <w:szCs w:val="24"/>
        </w:rPr>
        <w:t>Пример: Harris - RF-5800M –HH</w:t>
      </w:r>
    </w:p>
    <w:p w14:paraId="4CDF1E5D" w14:textId="77777777" w:rsidR="00334236" w:rsidRPr="00BC6140" w:rsidRDefault="00334236" w:rsidP="00334236">
      <w:pPr>
        <w:rPr>
          <w:rFonts w:ascii="Times New Roman" w:eastAsia="Times New Roman" w:hAnsi="Times New Roman"/>
          <w:sz w:val="24"/>
          <w:szCs w:val="24"/>
        </w:rPr>
      </w:pPr>
    </w:p>
    <w:p w14:paraId="269CC282" w14:textId="77777777" w:rsidR="00334236" w:rsidRPr="00BC6140" w:rsidRDefault="00334236" w:rsidP="00334236">
      <w:pPr>
        <w:numPr>
          <w:ilvl w:val="0"/>
          <w:numId w:val="6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Посочва се надморската височина на местоположението на предавателя в „метри” и височината на антената с общата височина с мачтата или кулата (ако е поставена на такава) в „метри” над земята.</w:t>
      </w:r>
    </w:p>
    <w:p w14:paraId="66DEBE34" w14:textId="77777777" w:rsidR="00334236" w:rsidRPr="00BC6140" w:rsidRDefault="00334236" w:rsidP="00334236">
      <w:pPr>
        <w:ind w:left="72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C6140">
        <w:rPr>
          <w:rFonts w:ascii="Times New Roman" w:eastAsia="Times New Roman" w:hAnsi="Times New Roman"/>
          <w:i/>
          <w:sz w:val="24"/>
          <w:szCs w:val="24"/>
        </w:rPr>
        <w:t>Пример: 55/10</w:t>
      </w:r>
    </w:p>
    <w:p w14:paraId="0A33CDF3" w14:textId="77777777" w:rsidR="00334236" w:rsidRPr="00BC6140" w:rsidRDefault="00334236" w:rsidP="00334236">
      <w:pPr>
        <w:rPr>
          <w:rFonts w:ascii="Times New Roman" w:eastAsia="Times New Roman" w:hAnsi="Times New Roman"/>
          <w:sz w:val="24"/>
          <w:szCs w:val="24"/>
        </w:rPr>
      </w:pPr>
    </w:p>
    <w:p w14:paraId="00709CD4" w14:textId="77777777" w:rsidR="00334236" w:rsidRPr="00BC6140" w:rsidRDefault="00334236" w:rsidP="00334236">
      <w:pPr>
        <w:numPr>
          <w:ilvl w:val="0"/>
          <w:numId w:val="6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Посочва се в MHz необходимото честотно разделение (отстояние) между различните радиоизлъчващи средства</w:t>
      </w:r>
      <w:r w:rsidR="007B3159" w:rsidRPr="00BC6140">
        <w:rPr>
          <w:rFonts w:ascii="Times New Roman" w:eastAsia="Times New Roman" w:hAnsi="Times New Roman"/>
          <w:sz w:val="24"/>
          <w:szCs w:val="24"/>
        </w:rPr>
        <w:t>,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работещи на едно място. При изготвяне на заявка за честоти необходими за радиорелейни станции се посочва минимално допустимото дуплексно честотно отстояние и честотна стъпка в MHz, като използвате съкращението TX за предавателя и RX за приемника, разделени от „/”.</w:t>
      </w:r>
    </w:p>
    <w:p w14:paraId="7B3D114E" w14:textId="77777777" w:rsidR="00334236" w:rsidRPr="00BC6140" w:rsidRDefault="00334236" w:rsidP="00334236">
      <w:pPr>
        <w:ind w:left="72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C6140">
        <w:rPr>
          <w:rFonts w:ascii="Times New Roman" w:eastAsia="Times New Roman" w:hAnsi="Times New Roman"/>
          <w:i/>
          <w:sz w:val="24"/>
          <w:szCs w:val="24"/>
        </w:rPr>
        <w:t>Пример: 2.0 MHz</w:t>
      </w:r>
    </w:p>
    <w:p w14:paraId="70CDE88D" w14:textId="77777777" w:rsidR="00334236" w:rsidRPr="00BC6140" w:rsidRDefault="00334236" w:rsidP="00334236">
      <w:pPr>
        <w:ind w:left="72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C6140">
        <w:rPr>
          <w:rFonts w:ascii="Times New Roman" w:eastAsia="Times New Roman" w:hAnsi="Times New Roman"/>
          <w:i/>
          <w:sz w:val="24"/>
          <w:szCs w:val="24"/>
        </w:rPr>
        <w:t>TX/RX 50 MHz, TX/TX 5 MHz</w:t>
      </w:r>
    </w:p>
    <w:p w14:paraId="265F6156" w14:textId="77777777" w:rsidR="00334236" w:rsidRPr="00BC6140" w:rsidRDefault="00334236" w:rsidP="00334236">
      <w:pPr>
        <w:rPr>
          <w:rFonts w:ascii="Times New Roman" w:eastAsia="Times New Roman" w:hAnsi="Times New Roman"/>
          <w:sz w:val="24"/>
          <w:szCs w:val="24"/>
        </w:rPr>
      </w:pPr>
    </w:p>
    <w:p w14:paraId="3425DA50" w14:textId="77777777" w:rsidR="00334236" w:rsidRPr="00BC6140" w:rsidRDefault="00334236" w:rsidP="00334236">
      <w:pPr>
        <w:numPr>
          <w:ilvl w:val="0"/>
          <w:numId w:val="6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BC6140">
        <w:rPr>
          <w:rFonts w:ascii="Times New Roman" w:eastAsia="Times New Roman" w:hAnsi="Times New Roman"/>
          <w:sz w:val="24"/>
          <w:szCs w:val="24"/>
        </w:rPr>
        <w:t>Посочва</w:t>
      </w:r>
      <w:r w:rsidR="00754B24" w:rsidRPr="00BC6140">
        <w:rPr>
          <w:rFonts w:ascii="Times New Roman" w:eastAsia="Times New Roman" w:hAnsi="Times New Roman"/>
          <w:sz w:val="24"/>
          <w:szCs w:val="24"/>
        </w:rPr>
        <w:t>т</w:t>
      </w:r>
      <w:r w:rsidRPr="00BC6140">
        <w:rPr>
          <w:rFonts w:ascii="Times New Roman" w:eastAsia="Times New Roman" w:hAnsi="Times New Roman"/>
          <w:sz w:val="24"/>
          <w:szCs w:val="24"/>
        </w:rPr>
        <w:t xml:space="preserve"> се името, телефон и адрес от електронна поща на лицето за контакт от структурата заявител.</w:t>
      </w:r>
    </w:p>
    <w:p w14:paraId="2B350023" w14:textId="77777777" w:rsidR="00334236" w:rsidRPr="00BC6140" w:rsidRDefault="00334236" w:rsidP="00334236">
      <w:pPr>
        <w:ind w:left="72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C6140">
        <w:rPr>
          <w:rFonts w:ascii="Times New Roman" w:eastAsia="Times New Roman" w:hAnsi="Times New Roman"/>
          <w:i/>
          <w:sz w:val="24"/>
          <w:szCs w:val="24"/>
        </w:rPr>
        <w:t>Пример: Иван Иванов Иванов</w:t>
      </w:r>
    </w:p>
    <w:p w14:paraId="2B5306B9" w14:textId="77777777" w:rsidR="00334236" w:rsidRPr="00BC6140" w:rsidRDefault="00334236" w:rsidP="00334236">
      <w:pPr>
        <w:ind w:left="72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C6140">
        <w:rPr>
          <w:rFonts w:ascii="Times New Roman" w:eastAsia="Times New Roman" w:hAnsi="Times New Roman"/>
          <w:i/>
          <w:sz w:val="24"/>
          <w:szCs w:val="24"/>
        </w:rPr>
        <w:t>Телефон: 02-XXXXXXХ</w:t>
      </w:r>
    </w:p>
    <w:p w14:paraId="2B35B00A" w14:textId="77777777" w:rsidR="00334236" w:rsidRPr="00BC6140" w:rsidRDefault="00334236" w:rsidP="00334236">
      <w:pPr>
        <w:ind w:left="72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C6140">
        <w:rPr>
          <w:rFonts w:ascii="Times New Roman" w:eastAsia="Times New Roman" w:hAnsi="Times New Roman"/>
          <w:i/>
          <w:sz w:val="24"/>
          <w:szCs w:val="24"/>
        </w:rPr>
        <w:t>E-mail: ХХХХХХХХХХ</w:t>
      </w:r>
    </w:p>
    <w:p w14:paraId="45AF3863" w14:textId="77777777" w:rsidR="006B05D5" w:rsidRPr="00BC6140" w:rsidRDefault="006B05D5" w:rsidP="006B05D5">
      <w:pPr>
        <w:autoSpaceDE w:val="0"/>
        <w:autoSpaceDN w:val="0"/>
        <w:adjustRightInd w:val="0"/>
        <w:spacing w:before="60"/>
        <w:ind w:left="1530" w:hanging="1440"/>
        <w:jc w:val="both"/>
        <w:rPr>
          <w:rFonts w:ascii="Arial" w:eastAsia="Times New Roman" w:hAnsi="Arial" w:cs="Arial"/>
        </w:rPr>
      </w:pPr>
    </w:p>
    <w:p w14:paraId="6E13161D" w14:textId="77777777" w:rsidR="006B05D5" w:rsidRPr="00BC6140" w:rsidRDefault="006B05D5" w:rsidP="005B1B66">
      <w:pPr>
        <w:tabs>
          <w:tab w:val="left" w:pos="993"/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4442CE" w14:textId="77777777" w:rsidR="005B1B66" w:rsidRPr="00BC6140" w:rsidRDefault="005B1B66" w:rsidP="00561495">
      <w:pPr>
        <w:tabs>
          <w:tab w:val="left" w:pos="993"/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</w:p>
    <w:sectPr w:rsidR="005B1B66" w:rsidRPr="00BC6140" w:rsidSect="0033423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7A72" w16cex:dateUtc="2021-12-14T14:16:00Z"/>
  <w16cex:commentExtensible w16cex:durableId="25657A73" w16cex:dateUtc="2021-12-14T14:41:00Z"/>
  <w16cex:commentExtensible w16cex:durableId="25657AEC" w16cex:dateUtc="2021-12-16T06:44:00Z"/>
  <w16cex:commentExtensible w16cex:durableId="25657A74" w16cex:dateUtc="2021-12-14T10:56:00Z"/>
  <w16cex:commentExtensible w16cex:durableId="25657A75" w16cex:dateUtc="2021-12-14T14:42:00Z"/>
  <w16cex:commentExtensible w16cex:durableId="25657A76" w16cex:dateUtc="2021-12-14T10:09:00Z"/>
  <w16cex:commentExtensible w16cex:durableId="25657A77" w16cex:dateUtc="2021-12-14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2CD8FC" w16cid:durableId="25657A72"/>
  <w16cid:commentId w16cid:paraId="259C06FD" w16cid:durableId="25657A73"/>
  <w16cid:commentId w16cid:paraId="485D329D" w16cid:durableId="25657AEC"/>
  <w16cid:commentId w16cid:paraId="26D59B3F" w16cid:durableId="25657A74"/>
  <w16cid:commentId w16cid:paraId="2ECB8E13" w16cid:durableId="25657A75"/>
  <w16cid:commentId w16cid:paraId="13A0E450" w16cid:durableId="25657A76"/>
  <w16cid:commentId w16cid:paraId="7AFEC976" w16cid:durableId="25657A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20027" w14:textId="77777777" w:rsidR="00404CA3" w:rsidRDefault="00404CA3" w:rsidP="00460FB7">
      <w:r>
        <w:separator/>
      </w:r>
    </w:p>
  </w:endnote>
  <w:endnote w:type="continuationSeparator" w:id="0">
    <w:p w14:paraId="718D9F16" w14:textId="77777777" w:rsidR="00404CA3" w:rsidRDefault="00404CA3" w:rsidP="0046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478117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43CDF" w14:textId="02CB7A3E" w:rsidR="003647D5" w:rsidRPr="00460FB7" w:rsidRDefault="003647D5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460FB7">
          <w:rPr>
            <w:rFonts w:ascii="Times New Roman" w:hAnsi="Times New Roman"/>
            <w:sz w:val="24"/>
            <w:szCs w:val="24"/>
          </w:rPr>
          <w:fldChar w:fldCharType="begin"/>
        </w:r>
        <w:r w:rsidRPr="00460FB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60FB7">
          <w:rPr>
            <w:rFonts w:ascii="Times New Roman" w:hAnsi="Times New Roman"/>
            <w:sz w:val="24"/>
            <w:szCs w:val="24"/>
          </w:rPr>
          <w:fldChar w:fldCharType="separate"/>
        </w:r>
        <w:r w:rsidR="00CA38CF">
          <w:rPr>
            <w:rFonts w:ascii="Times New Roman" w:hAnsi="Times New Roman"/>
            <w:noProof/>
            <w:sz w:val="24"/>
            <w:szCs w:val="24"/>
          </w:rPr>
          <w:t>5</w:t>
        </w:r>
        <w:r w:rsidRPr="00460FB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4EFF6A1" w14:textId="77777777" w:rsidR="003647D5" w:rsidRDefault="00364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F0148" w14:textId="77777777" w:rsidR="00404CA3" w:rsidRDefault="00404CA3" w:rsidP="00460FB7">
      <w:r>
        <w:separator/>
      </w:r>
    </w:p>
  </w:footnote>
  <w:footnote w:type="continuationSeparator" w:id="0">
    <w:p w14:paraId="42827C5B" w14:textId="77777777" w:rsidR="00404CA3" w:rsidRDefault="00404CA3" w:rsidP="0046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8277" w14:textId="77777777" w:rsidR="003647D5" w:rsidRPr="00C67218" w:rsidRDefault="003647D5" w:rsidP="00C67218">
    <w:pPr>
      <w:pStyle w:val="Header"/>
      <w:jc w:val="right"/>
      <w:rPr>
        <w:rFonts w:ascii="Times New Roman" w:hAnsi="Times New Roman"/>
        <w:sz w:val="24"/>
        <w:szCs w:val="24"/>
      </w:rPr>
    </w:pPr>
    <w:r w:rsidRPr="00C67218">
      <w:rPr>
        <w:rFonts w:ascii="Times New Roman" w:hAnsi="Times New Roman"/>
        <w:sz w:val="24"/>
        <w:szCs w:val="24"/>
      </w:rPr>
      <w:t>ПРОЕКТ!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2078"/>
    <w:multiLevelType w:val="hybridMultilevel"/>
    <w:tmpl w:val="D04C9EE8"/>
    <w:lvl w:ilvl="0" w:tplc="16EA6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205ADD"/>
    <w:multiLevelType w:val="hybridMultilevel"/>
    <w:tmpl w:val="5CE06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86571"/>
    <w:multiLevelType w:val="hybridMultilevel"/>
    <w:tmpl w:val="F738A0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53C10"/>
    <w:multiLevelType w:val="hybridMultilevel"/>
    <w:tmpl w:val="501EFF5C"/>
    <w:lvl w:ilvl="0" w:tplc="F1F2682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F92F45"/>
    <w:multiLevelType w:val="hybridMultilevel"/>
    <w:tmpl w:val="76B0A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92B1A"/>
    <w:multiLevelType w:val="hybridMultilevel"/>
    <w:tmpl w:val="C1B83A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60"/>
    <w:rsid w:val="0000738C"/>
    <w:rsid w:val="00010B66"/>
    <w:rsid w:val="00017126"/>
    <w:rsid w:val="000256B0"/>
    <w:rsid w:val="00044199"/>
    <w:rsid w:val="00046418"/>
    <w:rsid w:val="00046626"/>
    <w:rsid w:val="00057F98"/>
    <w:rsid w:val="00064C3C"/>
    <w:rsid w:val="00065CB6"/>
    <w:rsid w:val="00087277"/>
    <w:rsid w:val="00096DA7"/>
    <w:rsid w:val="000A2756"/>
    <w:rsid w:val="000A648E"/>
    <w:rsid w:val="000E668E"/>
    <w:rsid w:val="000F52E3"/>
    <w:rsid w:val="0012049F"/>
    <w:rsid w:val="0012144E"/>
    <w:rsid w:val="00121FFB"/>
    <w:rsid w:val="00126B6E"/>
    <w:rsid w:val="00140E0E"/>
    <w:rsid w:val="00143E06"/>
    <w:rsid w:val="00143E9F"/>
    <w:rsid w:val="00155D2C"/>
    <w:rsid w:val="001664F1"/>
    <w:rsid w:val="0016655A"/>
    <w:rsid w:val="00177794"/>
    <w:rsid w:val="001828BF"/>
    <w:rsid w:val="001842BC"/>
    <w:rsid w:val="00190FFD"/>
    <w:rsid w:val="00194979"/>
    <w:rsid w:val="0019754F"/>
    <w:rsid w:val="001A6421"/>
    <w:rsid w:val="001C0511"/>
    <w:rsid w:val="001C1215"/>
    <w:rsid w:val="001C6890"/>
    <w:rsid w:val="001D0C84"/>
    <w:rsid w:val="001E2E95"/>
    <w:rsid w:val="001F479D"/>
    <w:rsid w:val="001F4EEF"/>
    <w:rsid w:val="001F7B75"/>
    <w:rsid w:val="002012FD"/>
    <w:rsid w:val="00201F6B"/>
    <w:rsid w:val="00202337"/>
    <w:rsid w:val="00222622"/>
    <w:rsid w:val="00224037"/>
    <w:rsid w:val="00236FE7"/>
    <w:rsid w:val="00237FAD"/>
    <w:rsid w:val="00242EFA"/>
    <w:rsid w:val="00244655"/>
    <w:rsid w:val="0026650A"/>
    <w:rsid w:val="00271AED"/>
    <w:rsid w:val="0027624C"/>
    <w:rsid w:val="002812CC"/>
    <w:rsid w:val="0028388C"/>
    <w:rsid w:val="0029078D"/>
    <w:rsid w:val="00296688"/>
    <w:rsid w:val="002A5250"/>
    <w:rsid w:val="002B032B"/>
    <w:rsid w:val="002B5CA1"/>
    <w:rsid w:val="002C1493"/>
    <w:rsid w:val="002C641B"/>
    <w:rsid w:val="002E431B"/>
    <w:rsid w:val="002F0670"/>
    <w:rsid w:val="002F18D2"/>
    <w:rsid w:val="002F2038"/>
    <w:rsid w:val="0030332A"/>
    <w:rsid w:val="00307F9D"/>
    <w:rsid w:val="00315B11"/>
    <w:rsid w:val="00317891"/>
    <w:rsid w:val="00320392"/>
    <w:rsid w:val="0032579F"/>
    <w:rsid w:val="00325984"/>
    <w:rsid w:val="00332F54"/>
    <w:rsid w:val="00334236"/>
    <w:rsid w:val="00336964"/>
    <w:rsid w:val="00345139"/>
    <w:rsid w:val="0035443D"/>
    <w:rsid w:val="00357027"/>
    <w:rsid w:val="003608B5"/>
    <w:rsid w:val="00360C31"/>
    <w:rsid w:val="00360ECC"/>
    <w:rsid w:val="003647D5"/>
    <w:rsid w:val="00367160"/>
    <w:rsid w:val="0037491D"/>
    <w:rsid w:val="0037749C"/>
    <w:rsid w:val="00384830"/>
    <w:rsid w:val="003851EB"/>
    <w:rsid w:val="00390A70"/>
    <w:rsid w:val="003A2532"/>
    <w:rsid w:val="003A5EED"/>
    <w:rsid w:val="003B1F6C"/>
    <w:rsid w:val="003B4E5A"/>
    <w:rsid w:val="003B5DD9"/>
    <w:rsid w:val="003B6ADC"/>
    <w:rsid w:val="003C14CE"/>
    <w:rsid w:val="003C2CA3"/>
    <w:rsid w:val="003C619F"/>
    <w:rsid w:val="003C6AE1"/>
    <w:rsid w:val="003D32CF"/>
    <w:rsid w:val="003D791F"/>
    <w:rsid w:val="003E2E0D"/>
    <w:rsid w:val="003E443F"/>
    <w:rsid w:val="003E671E"/>
    <w:rsid w:val="003F390D"/>
    <w:rsid w:val="0040266F"/>
    <w:rsid w:val="00404CA3"/>
    <w:rsid w:val="004364F3"/>
    <w:rsid w:val="004451A6"/>
    <w:rsid w:val="00446B48"/>
    <w:rsid w:val="004470F4"/>
    <w:rsid w:val="00454455"/>
    <w:rsid w:val="00454573"/>
    <w:rsid w:val="0045474D"/>
    <w:rsid w:val="00460FB7"/>
    <w:rsid w:val="00462556"/>
    <w:rsid w:val="0046484C"/>
    <w:rsid w:val="004653EF"/>
    <w:rsid w:val="004708DE"/>
    <w:rsid w:val="00470CB4"/>
    <w:rsid w:val="00471FD1"/>
    <w:rsid w:val="00472F4B"/>
    <w:rsid w:val="00477349"/>
    <w:rsid w:val="00493435"/>
    <w:rsid w:val="004A14E8"/>
    <w:rsid w:val="004A1A0E"/>
    <w:rsid w:val="004B1EE2"/>
    <w:rsid w:val="004B31AA"/>
    <w:rsid w:val="004B7E36"/>
    <w:rsid w:val="004C4D34"/>
    <w:rsid w:val="004C7D33"/>
    <w:rsid w:val="004D3831"/>
    <w:rsid w:val="004D7EE0"/>
    <w:rsid w:val="004E11A8"/>
    <w:rsid w:val="004E12FE"/>
    <w:rsid w:val="004E2CEA"/>
    <w:rsid w:val="004E76AA"/>
    <w:rsid w:val="004E79CB"/>
    <w:rsid w:val="004F0FE5"/>
    <w:rsid w:val="004F3B2F"/>
    <w:rsid w:val="004F50B9"/>
    <w:rsid w:val="0050047B"/>
    <w:rsid w:val="00504FD2"/>
    <w:rsid w:val="00505A6B"/>
    <w:rsid w:val="00506566"/>
    <w:rsid w:val="00506596"/>
    <w:rsid w:val="00511C69"/>
    <w:rsid w:val="0051226A"/>
    <w:rsid w:val="00517588"/>
    <w:rsid w:val="0052078D"/>
    <w:rsid w:val="00527460"/>
    <w:rsid w:val="00530DEC"/>
    <w:rsid w:val="00531C72"/>
    <w:rsid w:val="0053632E"/>
    <w:rsid w:val="0054316A"/>
    <w:rsid w:val="0055140C"/>
    <w:rsid w:val="00552803"/>
    <w:rsid w:val="00561495"/>
    <w:rsid w:val="005750E5"/>
    <w:rsid w:val="005908D7"/>
    <w:rsid w:val="005940E0"/>
    <w:rsid w:val="00595305"/>
    <w:rsid w:val="005A014C"/>
    <w:rsid w:val="005A0D63"/>
    <w:rsid w:val="005A4F3D"/>
    <w:rsid w:val="005A52C6"/>
    <w:rsid w:val="005B1B66"/>
    <w:rsid w:val="005B3130"/>
    <w:rsid w:val="005C0427"/>
    <w:rsid w:val="005C5D8B"/>
    <w:rsid w:val="005D0477"/>
    <w:rsid w:val="005D2BF9"/>
    <w:rsid w:val="005F1FD3"/>
    <w:rsid w:val="005F55CE"/>
    <w:rsid w:val="005F5E04"/>
    <w:rsid w:val="00604DA0"/>
    <w:rsid w:val="00610E64"/>
    <w:rsid w:val="00615168"/>
    <w:rsid w:val="0061606B"/>
    <w:rsid w:val="00617B13"/>
    <w:rsid w:val="00622770"/>
    <w:rsid w:val="006258CE"/>
    <w:rsid w:val="0063061D"/>
    <w:rsid w:val="00633FF0"/>
    <w:rsid w:val="00634095"/>
    <w:rsid w:val="00645A4D"/>
    <w:rsid w:val="00653F21"/>
    <w:rsid w:val="006558AE"/>
    <w:rsid w:val="00657E05"/>
    <w:rsid w:val="00665728"/>
    <w:rsid w:val="00665B3F"/>
    <w:rsid w:val="006675C3"/>
    <w:rsid w:val="006676A6"/>
    <w:rsid w:val="0066787A"/>
    <w:rsid w:val="006715EA"/>
    <w:rsid w:val="00672EC8"/>
    <w:rsid w:val="00673A29"/>
    <w:rsid w:val="00674776"/>
    <w:rsid w:val="0067478D"/>
    <w:rsid w:val="0067620A"/>
    <w:rsid w:val="0068292F"/>
    <w:rsid w:val="00683C00"/>
    <w:rsid w:val="006844FE"/>
    <w:rsid w:val="00684AB7"/>
    <w:rsid w:val="0068779E"/>
    <w:rsid w:val="00696D6E"/>
    <w:rsid w:val="006A18AE"/>
    <w:rsid w:val="006A4AEB"/>
    <w:rsid w:val="006A5DF2"/>
    <w:rsid w:val="006B05D5"/>
    <w:rsid w:val="006B0AB6"/>
    <w:rsid w:val="006B20F0"/>
    <w:rsid w:val="006B38D6"/>
    <w:rsid w:val="006C5E63"/>
    <w:rsid w:val="006D0950"/>
    <w:rsid w:val="006D1A42"/>
    <w:rsid w:val="006D6927"/>
    <w:rsid w:val="006E3BC0"/>
    <w:rsid w:val="006F1D03"/>
    <w:rsid w:val="006F5C28"/>
    <w:rsid w:val="0070763C"/>
    <w:rsid w:val="007256D9"/>
    <w:rsid w:val="007259C6"/>
    <w:rsid w:val="00733FD1"/>
    <w:rsid w:val="00735B34"/>
    <w:rsid w:val="007538BB"/>
    <w:rsid w:val="00754B24"/>
    <w:rsid w:val="00761CA9"/>
    <w:rsid w:val="007644B9"/>
    <w:rsid w:val="00765789"/>
    <w:rsid w:val="00773545"/>
    <w:rsid w:val="00775204"/>
    <w:rsid w:val="00775A34"/>
    <w:rsid w:val="00780793"/>
    <w:rsid w:val="00785C37"/>
    <w:rsid w:val="00786D23"/>
    <w:rsid w:val="00791D21"/>
    <w:rsid w:val="007B0301"/>
    <w:rsid w:val="007B3159"/>
    <w:rsid w:val="007B789A"/>
    <w:rsid w:val="007C4F0E"/>
    <w:rsid w:val="007C7344"/>
    <w:rsid w:val="007D0168"/>
    <w:rsid w:val="007E40CC"/>
    <w:rsid w:val="007E4EEA"/>
    <w:rsid w:val="007F73CA"/>
    <w:rsid w:val="00801B4D"/>
    <w:rsid w:val="008110EE"/>
    <w:rsid w:val="00820A88"/>
    <w:rsid w:val="0082257C"/>
    <w:rsid w:val="00827813"/>
    <w:rsid w:val="00833382"/>
    <w:rsid w:val="00837A85"/>
    <w:rsid w:val="00850329"/>
    <w:rsid w:val="00853D52"/>
    <w:rsid w:val="00854AB6"/>
    <w:rsid w:val="008614FA"/>
    <w:rsid w:val="008802F8"/>
    <w:rsid w:val="008836E5"/>
    <w:rsid w:val="00893D86"/>
    <w:rsid w:val="008A51AF"/>
    <w:rsid w:val="008A67B9"/>
    <w:rsid w:val="008B5088"/>
    <w:rsid w:val="008C4706"/>
    <w:rsid w:val="008D138F"/>
    <w:rsid w:val="008D2A5D"/>
    <w:rsid w:val="008D2D30"/>
    <w:rsid w:val="008E7802"/>
    <w:rsid w:val="008F0300"/>
    <w:rsid w:val="009050A4"/>
    <w:rsid w:val="00907F5A"/>
    <w:rsid w:val="00917DC9"/>
    <w:rsid w:val="0092160A"/>
    <w:rsid w:val="00921DF3"/>
    <w:rsid w:val="00921F88"/>
    <w:rsid w:val="00940D6B"/>
    <w:rsid w:val="00942206"/>
    <w:rsid w:val="00942569"/>
    <w:rsid w:val="009531BF"/>
    <w:rsid w:val="009648A0"/>
    <w:rsid w:val="00965818"/>
    <w:rsid w:val="009706A7"/>
    <w:rsid w:val="00976EC0"/>
    <w:rsid w:val="00985AB1"/>
    <w:rsid w:val="0099265A"/>
    <w:rsid w:val="009937E5"/>
    <w:rsid w:val="009A09AD"/>
    <w:rsid w:val="009A1918"/>
    <w:rsid w:val="009B056C"/>
    <w:rsid w:val="009B3FD0"/>
    <w:rsid w:val="009B4911"/>
    <w:rsid w:val="009B71E6"/>
    <w:rsid w:val="009C72E4"/>
    <w:rsid w:val="009C744A"/>
    <w:rsid w:val="009D2A54"/>
    <w:rsid w:val="009D3032"/>
    <w:rsid w:val="009E0B36"/>
    <w:rsid w:val="009E51DF"/>
    <w:rsid w:val="009F43AD"/>
    <w:rsid w:val="00A0544F"/>
    <w:rsid w:val="00A0639B"/>
    <w:rsid w:val="00A12748"/>
    <w:rsid w:val="00A15EE4"/>
    <w:rsid w:val="00A17E32"/>
    <w:rsid w:val="00A222C8"/>
    <w:rsid w:val="00A22755"/>
    <w:rsid w:val="00A27C39"/>
    <w:rsid w:val="00A3130E"/>
    <w:rsid w:val="00A37757"/>
    <w:rsid w:val="00A41D33"/>
    <w:rsid w:val="00A54F68"/>
    <w:rsid w:val="00A557CB"/>
    <w:rsid w:val="00A57D22"/>
    <w:rsid w:val="00A926D4"/>
    <w:rsid w:val="00AA68C6"/>
    <w:rsid w:val="00AB0504"/>
    <w:rsid w:val="00AB5CF2"/>
    <w:rsid w:val="00AC0834"/>
    <w:rsid w:val="00AC1D4A"/>
    <w:rsid w:val="00AC412F"/>
    <w:rsid w:val="00AC5548"/>
    <w:rsid w:val="00AD4931"/>
    <w:rsid w:val="00AE16FB"/>
    <w:rsid w:val="00AF0A4A"/>
    <w:rsid w:val="00B04DA2"/>
    <w:rsid w:val="00B07DE7"/>
    <w:rsid w:val="00B10074"/>
    <w:rsid w:val="00B116C2"/>
    <w:rsid w:val="00B123E0"/>
    <w:rsid w:val="00B14C42"/>
    <w:rsid w:val="00B159CF"/>
    <w:rsid w:val="00B2200C"/>
    <w:rsid w:val="00B22701"/>
    <w:rsid w:val="00B241CA"/>
    <w:rsid w:val="00B2442D"/>
    <w:rsid w:val="00B250C0"/>
    <w:rsid w:val="00B2792B"/>
    <w:rsid w:val="00B30648"/>
    <w:rsid w:val="00B34DC6"/>
    <w:rsid w:val="00B359C9"/>
    <w:rsid w:val="00B35EA8"/>
    <w:rsid w:val="00B42C4E"/>
    <w:rsid w:val="00B448D5"/>
    <w:rsid w:val="00B450A0"/>
    <w:rsid w:val="00B46EC9"/>
    <w:rsid w:val="00B47819"/>
    <w:rsid w:val="00B47E13"/>
    <w:rsid w:val="00B56BA5"/>
    <w:rsid w:val="00B66B98"/>
    <w:rsid w:val="00B66D47"/>
    <w:rsid w:val="00B73946"/>
    <w:rsid w:val="00B81294"/>
    <w:rsid w:val="00B8569D"/>
    <w:rsid w:val="00B86594"/>
    <w:rsid w:val="00B93012"/>
    <w:rsid w:val="00BA151E"/>
    <w:rsid w:val="00BA28ED"/>
    <w:rsid w:val="00BB0193"/>
    <w:rsid w:val="00BB2AC1"/>
    <w:rsid w:val="00BB328D"/>
    <w:rsid w:val="00BC6140"/>
    <w:rsid w:val="00BC78FB"/>
    <w:rsid w:val="00BC7B67"/>
    <w:rsid w:val="00BD6A0D"/>
    <w:rsid w:val="00BE0DAF"/>
    <w:rsid w:val="00BF41D5"/>
    <w:rsid w:val="00BF560E"/>
    <w:rsid w:val="00BF5892"/>
    <w:rsid w:val="00C02A8C"/>
    <w:rsid w:val="00C03678"/>
    <w:rsid w:val="00C074E4"/>
    <w:rsid w:val="00C10E24"/>
    <w:rsid w:val="00C1429A"/>
    <w:rsid w:val="00C15A3C"/>
    <w:rsid w:val="00C20646"/>
    <w:rsid w:val="00C20C5C"/>
    <w:rsid w:val="00C264BD"/>
    <w:rsid w:val="00C51143"/>
    <w:rsid w:val="00C54978"/>
    <w:rsid w:val="00C57607"/>
    <w:rsid w:val="00C607B7"/>
    <w:rsid w:val="00C656F7"/>
    <w:rsid w:val="00C671FC"/>
    <w:rsid w:val="00C67218"/>
    <w:rsid w:val="00C733B5"/>
    <w:rsid w:val="00C81E0A"/>
    <w:rsid w:val="00C90DFE"/>
    <w:rsid w:val="00CA0ECD"/>
    <w:rsid w:val="00CA38CF"/>
    <w:rsid w:val="00CB14BD"/>
    <w:rsid w:val="00CC6F1B"/>
    <w:rsid w:val="00CD51F0"/>
    <w:rsid w:val="00CD7693"/>
    <w:rsid w:val="00CF21A4"/>
    <w:rsid w:val="00CF4239"/>
    <w:rsid w:val="00CF5C1B"/>
    <w:rsid w:val="00CF738B"/>
    <w:rsid w:val="00D02831"/>
    <w:rsid w:val="00D05E5A"/>
    <w:rsid w:val="00D135B2"/>
    <w:rsid w:val="00D15841"/>
    <w:rsid w:val="00D210CD"/>
    <w:rsid w:val="00D30309"/>
    <w:rsid w:val="00D31746"/>
    <w:rsid w:val="00D35476"/>
    <w:rsid w:val="00D435B7"/>
    <w:rsid w:val="00D52BBE"/>
    <w:rsid w:val="00D54AA0"/>
    <w:rsid w:val="00D56B50"/>
    <w:rsid w:val="00D667F9"/>
    <w:rsid w:val="00D67BA0"/>
    <w:rsid w:val="00D803BA"/>
    <w:rsid w:val="00D81026"/>
    <w:rsid w:val="00D83B09"/>
    <w:rsid w:val="00D84E5A"/>
    <w:rsid w:val="00D86160"/>
    <w:rsid w:val="00D9652D"/>
    <w:rsid w:val="00DA2451"/>
    <w:rsid w:val="00DB79F2"/>
    <w:rsid w:val="00DD5B6A"/>
    <w:rsid w:val="00DD6CB3"/>
    <w:rsid w:val="00DD74CB"/>
    <w:rsid w:val="00DE000B"/>
    <w:rsid w:val="00DE13CD"/>
    <w:rsid w:val="00DF3817"/>
    <w:rsid w:val="00E03CF8"/>
    <w:rsid w:val="00E044C5"/>
    <w:rsid w:val="00E103E5"/>
    <w:rsid w:val="00E2043C"/>
    <w:rsid w:val="00E2798F"/>
    <w:rsid w:val="00E27D8E"/>
    <w:rsid w:val="00E46DCA"/>
    <w:rsid w:val="00E47DEE"/>
    <w:rsid w:val="00E61556"/>
    <w:rsid w:val="00E64D5D"/>
    <w:rsid w:val="00E70CFB"/>
    <w:rsid w:val="00E7247C"/>
    <w:rsid w:val="00E7408C"/>
    <w:rsid w:val="00E752BF"/>
    <w:rsid w:val="00E9195E"/>
    <w:rsid w:val="00E9552C"/>
    <w:rsid w:val="00E96C86"/>
    <w:rsid w:val="00EA0AAA"/>
    <w:rsid w:val="00EA4485"/>
    <w:rsid w:val="00EB15DC"/>
    <w:rsid w:val="00EB26E3"/>
    <w:rsid w:val="00EB53F6"/>
    <w:rsid w:val="00EB5C64"/>
    <w:rsid w:val="00EC00B1"/>
    <w:rsid w:val="00EC1F32"/>
    <w:rsid w:val="00ED49D6"/>
    <w:rsid w:val="00ED73D2"/>
    <w:rsid w:val="00EE0F9D"/>
    <w:rsid w:val="00EE1DF2"/>
    <w:rsid w:val="00EF4789"/>
    <w:rsid w:val="00EF6A03"/>
    <w:rsid w:val="00F00686"/>
    <w:rsid w:val="00F023D4"/>
    <w:rsid w:val="00F0286B"/>
    <w:rsid w:val="00F1528A"/>
    <w:rsid w:val="00F172C3"/>
    <w:rsid w:val="00F174B1"/>
    <w:rsid w:val="00F21545"/>
    <w:rsid w:val="00F30352"/>
    <w:rsid w:val="00F50A2D"/>
    <w:rsid w:val="00F51158"/>
    <w:rsid w:val="00F551FD"/>
    <w:rsid w:val="00F57F96"/>
    <w:rsid w:val="00F62397"/>
    <w:rsid w:val="00F62497"/>
    <w:rsid w:val="00F65601"/>
    <w:rsid w:val="00F65783"/>
    <w:rsid w:val="00F67509"/>
    <w:rsid w:val="00F732E0"/>
    <w:rsid w:val="00F769DD"/>
    <w:rsid w:val="00F815E0"/>
    <w:rsid w:val="00F84064"/>
    <w:rsid w:val="00F8735B"/>
    <w:rsid w:val="00F96E9E"/>
    <w:rsid w:val="00FA1A44"/>
    <w:rsid w:val="00FA2E23"/>
    <w:rsid w:val="00FA47E2"/>
    <w:rsid w:val="00FA53FF"/>
    <w:rsid w:val="00FA7463"/>
    <w:rsid w:val="00FB4E75"/>
    <w:rsid w:val="00FC76AA"/>
    <w:rsid w:val="00FD0388"/>
    <w:rsid w:val="00FD1ABB"/>
    <w:rsid w:val="00FE63DA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5387"/>
  <w15:docId w15:val="{275D26AA-1DC4-4231-9433-88328C76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60"/>
    <w:pPr>
      <w:spacing w:after="0" w:line="240" w:lineRule="auto"/>
    </w:pPr>
    <w:rPr>
      <w:rFonts w:ascii="Calibri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367160"/>
    <w:pPr>
      <w:spacing w:after="200" w:line="276" w:lineRule="auto"/>
      <w:ind w:left="720"/>
      <w:contextualSpacing/>
    </w:pPr>
    <w:rPr>
      <w:rFonts w:ascii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367160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ПАРАГРАФ Char"/>
    <w:link w:val="ListParagraph"/>
    <w:uiPriority w:val="34"/>
    <w:rsid w:val="00367160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4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4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3AD"/>
    <w:rPr>
      <w:rFonts w:ascii="Calibri" w:hAnsi="Calibri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3AD"/>
    <w:rPr>
      <w:rFonts w:ascii="Calibri" w:hAnsi="Calibri" w:cs="Times New Roman"/>
      <w:b/>
      <w:bCs/>
      <w:sz w:val="20"/>
      <w:szCs w:val="20"/>
      <w:lang w:eastAsia="bg-BG"/>
    </w:rPr>
  </w:style>
  <w:style w:type="paragraph" w:styleId="Revision">
    <w:name w:val="Revision"/>
    <w:hidden/>
    <w:uiPriority w:val="99"/>
    <w:semiHidden/>
    <w:rsid w:val="009F43AD"/>
    <w:pPr>
      <w:spacing w:after="0" w:line="240" w:lineRule="auto"/>
    </w:pPr>
    <w:rPr>
      <w:rFonts w:ascii="Calibri" w:hAnsi="Calibri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AD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60F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7"/>
    <w:rPr>
      <w:rFonts w:ascii="Calibri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60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7"/>
    <w:rPr>
      <w:rFonts w:ascii="Calibri" w:hAnsi="Calibri" w:cs="Times New Roman"/>
      <w:lang w:eastAsia="bg-BG"/>
    </w:rPr>
  </w:style>
  <w:style w:type="character" w:customStyle="1" w:styleId="newdocreference1">
    <w:name w:val="newdocreference1"/>
    <w:basedOn w:val="DefaultParagraphFont"/>
    <w:rsid w:val="00853D52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DefaultParagraphFont"/>
    <w:rsid w:val="00B66D47"/>
  </w:style>
  <w:style w:type="paragraph" w:styleId="FootnoteText">
    <w:name w:val="footnote text"/>
    <w:basedOn w:val="Normal"/>
    <w:link w:val="FootnoteTextChar"/>
    <w:semiHidden/>
    <w:unhideWhenUsed/>
    <w:qFormat/>
    <w:rsid w:val="00D9652D"/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9652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D9652D"/>
    <w:pPr>
      <w:jc w:val="center"/>
    </w:pPr>
    <w:rPr>
      <w:rFonts w:ascii="Arial" w:eastAsia="Times New Roman" w:hAnsi="Arial"/>
      <w:b/>
      <w:b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D9652D"/>
    <w:rPr>
      <w:rFonts w:ascii="Arial" w:eastAsia="Times New Roman" w:hAnsi="Arial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uiPriority w:val="99"/>
    <w:qFormat/>
    <w:rsid w:val="00D9652D"/>
    <w:pPr>
      <w:jc w:val="center"/>
    </w:pPr>
    <w:rPr>
      <w:rFonts w:ascii="Arial" w:eastAsia="Times New Roman" w:hAnsi="Arial"/>
      <w:b/>
      <w:bCs/>
      <w:sz w:val="36"/>
      <w:szCs w:val="24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D9652D"/>
    <w:rPr>
      <w:rFonts w:ascii="Arial" w:eastAsia="Times New Roman" w:hAnsi="Arial" w:cs="Times New Roman"/>
      <w:b/>
      <w:bCs/>
      <w:sz w:val="36"/>
      <w:szCs w:val="24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652D"/>
    <w:pPr>
      <w:ind w:left="360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652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9652D"/>
    <w:rPr>
      <w:rFonts w:ascii="Times New Roman" w:hAnsi="Times New Roman" w:cs="Times New Roman" w:hint="default"/>
    </w:rPr>
  </w:style>
  <w:style w:type="table" w:customStyle="1" w:styleId="TableGrid1">
    <w:name w:val="Table Grid1"/>
    <w:basedOn w:val="TableNormal"/>
    <w:next w:val="TableGrid"/>
    <w:uiPriority w:val="39"/>
    <w:rsid w:val="0033423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15E0"/>
    <w:pPr>
      <w:ind w:firstLine="99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">
    <w:name w:val="m"/>
    <w:basedOn w:val="Normal"/>
    <w:rsid w:val="00F815E0"/>
    <w:pPr>
      <w:ind w:firstLine="990"/>
      <w:jc w:val="both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07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79467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172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698772754">
              <w:marLeft w:val="0"/>
              <w:marRight w:val="0"/>
              <w:marTop w:val="0"/>
              <w:marBottom w:val="0"/>
              <w:divBdr>
                <w:top w:val="single" w:sz="6" w:space="0" w:color="C3C2C2"/>
                <w:left w:val="single" w:sz="6" w:space="0" w:color="C3C2C2"/>
                <w:bottom w:val="single" w:sz="6" w:space="0" w:color="C3C2C2"/>
                <w:right w:val="single" w:sz="6" w:space="0" w:color="C3C2C2"/>
              </w:divBdr>
              <w:divsChild>
                <w:div w:id="662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0290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2084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F69C7-437E-4158-90B4-CEB37A62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Krumov Dimitrov;Mara Bratanova</dc:creator>
  <cp:lastModifiedBy>Dimitar Dimitrov</cp:lastModifiedBy>
  <cp:revision>3</cp:revision>
  <cp:lastPrinted>2021-12-14T09:28:00Z</cp:lastPrinted>
  <dcterms:created xsi:type="dcterms:W3CDTF">2022-07-06T10:03:00Z</dcterms:created>
  <dcterms:modified xsi:type="dcterms:W3CDTF">2022-07-06T10:50:00Z</dcterms:modified>
</cp:coreProperties>
</file>